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A1E92" w14:textId="77777777" w:rsidR="000B48AA" w:rsidRDefault="000B48AA" w:rsidP="000B48AA">
      <w:pPr>
        <w:tabs>
          <w:tab w:val="left" w:pos="5220"/>
        </w:tabs>
        <w:rPr>
          <w:rFonts w:ascii="Arial" w:hAnsi="Arial" w:cs="Arial"/>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3"/>
      </w:tblGrid>
      <w:tr w:rsidR="000B48AA" w:rsidRPr="00B5787E" w14:paraId="3C1115AA" w14:textId="77777777" w:rsidTr="00E91FB4">
        <w:trPr>
          <w:trHeight w:val="3555"/>
        </w:trPr>
        <w:tc>
          <w:tcPr>
            <w:tcW w:w="245" w:type="dxa"/>
            <w:tcBorders>
              <w:top w:val="nil"/>
              <w:left w:val="nil"/>
              <w:bottom w:val="nil"/>
              <w:right w:val="single" w:sz="4" w:space="0" w:color="auto"/>
            </w:tcBorders>
            <w:shd w:val="clear" w:color="auto" w:fill="auto"/>
          </w:tcPr>
          <w:p w14:paraId="56038C6C" w14:textId="77777777" w:rsidR="000B48AA" w:rsidRPr="00B5787E" w:rsidRDefault="000B48AA" w:rsidP="00D70D90">
            <w:pPr>
              <w:jc w:val="center"/>
              <w:rPr>
                <w:rFonts w:ascii="Arial" w:hAnsi="Arial" w:cs="Arial"/>
                <w:color w:val="002060"/>
              </w:rPr>
            </w:pPr>
          </w:p>
        </w:tc>
        <w:tc>
          <w:tcPr>
            <w:tcW w:w="9042" w:type="dxa"/>
            <w:tcBorders>
              <w:top w:val="single" w:sz="4" w:space="0" w:color="auto"/>
              <w:left w:val="single" w:sz="4" w:space="0" w:color="auto"/>
              <w:bottom w:val="nil"/>
              <w:right w:val="single" w:sz="4" w:space="0" w:color="auto"/>
            </w:tcBorders>
            <w:shd w:val="clear" w:color="auto" w:fill="EEECE1"/>
          </w:tcPr>
          <w:p w14:paraId="612EECB7"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rPr>
            </w:pPr>
          </w:p>
          <w:p w14:paraId="603C0E62" w14:textId="15EB504A" w:rsidR="000B48AA"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B5787E">
              <w:rPr>
                <w:rFonts w:ascii="Arial" w:hAnsi="Arial" w:cs="Arial"/>
                <w:b/>
                <w:sz w:val="36"/>
                <w:szCs w:val="36"/>
              </w:rPr>
              <w:t xml:space="preserve">MARCHE N° </w:t>
            </w:r>
            <w:r w:rsidR="00054C66">
              <w:rPr>
                <w:rFonts w:ascii="Arial" w:hAnsi="Arial" w:cs="Arial"/>
                <w:b/>
                <w:sz w:val="36"/>
                <w:szCs w:val="36"/>
              </w:rPr>
              <w:t>ub24.41</w:t>
            </w:r>
          </w:p>
          <w:p w14:paraId="7B00A0A3" w14:textId="77777777" w:rsidR="000B48AA" w:rsidRPr="006964B3" w:rsidRDefault="000B48AA" w:rsidP="00D70D90">
            <w:pPr>
              <w:pBdr>
                <w:top w:val="single" w:sz="4" w:space="1" w:color="auto"/>
                <w:left w:val="single" w:sz="4" w:space="4" w:color="auto"/>
                <w:bottom w:val="single" w:sz="4" w:space="1" w:color="auto"/>
                <w:right w:val="single" w:sz="4" w:space="4" w:color="auto"/>
              </w:pBdr>
              <w:tabs>
                <w:tab w:val="left" w:pos="5220"/>
              </w:tabs>
              <w:jc w:val="center"/>
              <w:rPr>
                <w:rFonts w:ascii="Arial" w:hAnsi="Arial" w:cs="Arial"/>
                <w:b/>
                <w:sz w:val="40"/>
                <w:szCs w:val="40"/>
              </w:rPr>
            </w:pPr>
            <w:r w:rsidRPr="006964B3">
              <w:rPr>
                <w:rFonts w:ascii="Arial" w:hAnsi="Arial" w:cs="Arial"/>
                <w:b/>
                <w:sz w:val="40"/>
                <w:szCs w:val="40"/>
              </w:rPr>
              <w:t>CAHIER DES CLAUSES PARTICULIERES</w:t>
            </w:r>
            <w:r>
              <w:rPr>
                <w:rFonts w:ascii="Arial" w:hAnsi="Arial" w:cs="Arial"/>
                <w:b/>
                <w:sz w:val="40"/>
                <w:szCs w:val="40"/>
              </w:rPr>
              <w:t>- ACTE D’ENGAGEMENT</w:t>
            </w:r>
          </w:p>
          <w:p w14:paraId="621F81A7" w14:textId="77777777" w:rsidR="000B48AA" w:rsidRPr="00B5787E" w:rsidRDefault="000B48AA" w:rsidP="00D70D9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9264" behindDoc="0" locked="0" layoutInCell="1" allowOverlap="1" wp14:anchorId="610565E8" wp14:editId="27235D0F">
                      <wp:simplePos x="0" y="0"/>
                      <wp:positionH relativeFrom="column">
                        <wp:posOffset>-69215</wp:posOffset>
                      </wp:positionH>
                      <wp:positionV relativeFrom="paragraph">
                        <wp:posOffset>56515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18D91AFC" w14:textId="77777777" w:rsidR="000B48AA" w:rsidRPr="00AE7A0C" w:rsidRDefault="000B48AA" w:rsidP="000B48AA">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10565E8" id="Rectangle 2" o:spid="_x0000_s1026" style="position:absolute;left:0;text-align:left;margin-left:-5.45pt;margin-top:4.45pt;width:68.15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" filled="f" stroked="f" strokeweight="2pt">
                      <v:textbox>
                        <w:txbxContent>
                          <w:p w14:paraId="18D91AFC" w14:textId="77777777" w:rsidR="000B48AA" w:rsidRPr="00AE7A0C" w:rsidRDefault="000B48AA" w:rsidP="000B48AA">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v:textbox>
                    </v:rect>
                  </w:pict>
                </mc:Fallback>
              </mc:AlternateContent>
            </w:r>
          </w:p>
          <w:p w14:paraId="6DBDC7FF" w14:textId="77777777" w:rsidR="000B48AA" w:rsidRPr="00B5787E" w:rsidRDefault="000B48AA" w:rsidP="00D70D90">
            <w:pPr>
              <w:pStyle w:val="Paragraphedeliste"/>
              <w:tabs>
                <w:tab w:val="left" w:pos="1134"/>
              </w:tabs>
              <w:ind w:left="1418"/>
              <w:rPr>
                <w:rFonts w:ascii="Arial" w:hAnsi="Arial" w:cs="Arial"/>
                <w:sz w:val="20"/>
                <w:szCs w:val="20"/>
              </w:rPr>
            </w:pPr>
            <w:r w:rsidRPr="00B5787E">
              <w:rPr>
                <w:rFonts w:ascii="Arial" w:hAnsi="Arial" w:cs="Arial"/>
                <w:sz w:val="20"/>
                <w:szCs w:val="20"/>
              </w:rPr>
              <w:t>LE CANDIDAT COMPLETE LA PARTIE EN JAUNE</w:t>
            </w:r>
          </w:p>
          <w:p w14:paraId="24AE63CB" w14:textId="77777777" w:rsidR="000B48AA" w:rsidRPr="00B5787E" w:rsidRDefault="000B48AA" w:rsidP="00D70D90">
            <w:pPr>
              <w:pStyle w:val="Paragraphedeliste"/>
              <w:tabs>
                <w:tab w:val="left" w:pos="1134"/>
              </w:tabs>
              <w:ind w:left="1418"/>
              <w:rPr>
                <w:rFonts w:ascii="Arial" w:hAnsi="Arial" w:cs="Arial"/>
                <w:sz w:val="20"/>
                <w:szCs w:val="20"/>
              </w:rPr>
            </w:pPr>
          </w:p>
          <w:p w14:paraId="51373AC9"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4ED71B44" w14:textId="77777777" w:rsidR="00E91FB4" w:rsidRPr="00386971" w:rsidRDefault="00E91FB4" w:rsidP="00E91FB4">
            <w:pPr>
              <w:pBdr>
                <w:top w:val="single" w:sz="4" w:space="1" w:color="auto"/>
                <w:left w:val="single" w:sz="4" w:space="4" w:color="auto"/>
                <w:bottom w:val="single" w:sz="4" w:space="1" w:color="auto"/>
                <w:right w:val="single" w:sz="4" w:space="4" w:color="auto"/>
              </w:pBdr>
              <w:ind w:firstLine="708"/>
              <w:jc w:val="center"/>
              <w:rPr>
                <w:rFonts w:ascii="Arial" w:eastAsia="MS Gothic" w:hAnsi="Arial" w:cs="Arial"/>
              </w:rPr>
            </w:pPr>
            <w:r w:rsidRPr="00386971">
              <w:rPr>
                <w:rFonts w:ascii="Arial" w:eastAsia="MS Gothic" w:hAnsi="Arial" w:cs="Arial"/>
              </w:rPr>
              <w:t xml:space="preserve">Marché passé en application du code de la commande publique (ordonnance n° 2018-1074 du 26 novembre 2018 et le décret n° 2019-1075 du 3 décembre 2018). </w:t>
            </w:r>
          </w:p>
          <w:p w14:paraId="2D3DEF46"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tc>
      </w:tr>
    </w:tbl>
    <w:p w14:paraId="7678EE4D" w14:textId="77777777" w:rsidR="000B48AA" w:rsidRDefault="000B48AA" w:rsidP="000B48AA">
      <w:pPr>
        <w:pStyle w:val="Corpsdetexte"/>
        <w:ind w:firstLine="0"/>
        <w:rPr>
          <w:rFonts w:ascii="Arial" w:hAnsi="Arial" w:cs="Arial"/>
        </w:rPr>
      </w:pPr>
    </w:p>
    <w:p w14:paraId="185AEE1F" w14:textId="77777777" w:rsidR="000B48AA" w:rsidRPr="001B7DCD" w:rsidRDefault="000B48AA" w:rsidP="000B48AA">
      <w:pPr>
        <w:pStyle w:val="Corpsdetexte"/>
        <w:ind w:firstLine="0"/>
        <w:rPr>
          <w:rFonts w:ascii="Arial" w:hAnsi="Arial" w:cs="Arial"/>
          <w:b/>
          <w:bCs/>
          <w:sz w:val="24"/>
          <w:szCs w:val="24"/>
        </w:rPr>
      </w:pPr>
    </w:p>
    <w:p w14:paraId="3E2AD5B2" w14:textId="60FE0E2D" w:rsidR="008104EF" w:rsidRPr="008104EF" w:rsidRDefault="008104EF" w:rsidP="008104EF">
      <w:pPr>
        <w:jc w:val="center"/>
        <w:rPr>
          <w:rFonts w:ascii="Arial" w:hAnsi="Arial" w:cs="Arial"/>
          <w:iCs/>
          <w:color w:val="000000" w:themeColor="text1"/>
          <w:sz w:val="24"/>
          <w:szCs w:val="24"/>
        </w:rPr>
      </w:pPr>
      <w:r w:rsidRPr="006E3139">
        <w:rPr>
          <w:rFonts w:ascii="Arial" w:hAnsi="Arial" w:cs="Arial"/>
          <w:b/>
          <w:bCs/>
          <w:sz w:val="24"/>
          <w:szCs w:val="24"/>
        </w:rPr>
        <w:t>MARCHE PORTANT SUR</w:t>
      </w:r>
      <w:r w:rsidRPr="001B7DCD">
        <w:rPr>
          <w:b/>
          <w:bCs/>
          <w:sz w:val="24"/>
          <w:szCs w:val="24"/>
        </w:rPr>
        <w:t xml:space="preserve"> </w:t>
      </w:r>
      <w:bookmarkEnd w:id="0"/>
      <w:bookmarkEnd w:id="1"/>
      <w:bookmarkEnd w:id="2"/>
      <w:bookmarkEnd w:id="3"/>
      <w:bookmarkEnd w:id="4"/>
      <w:bookmarkEnd w:id="5"/>
      <w:r w:rsidRPr="008104EF">
        <w:rPr>
          <w:rFonts w:ascii="Arial" w:hAnsi="Arial" w:cs="Arial"/>
          <w:b/>
          <w:bCs/>
          <w:iCs/>
          <w:color w:val="000000" w:themeColor="text1"/>
          <w:sz w:val="24"/>
          <w:szCs w:val="24"/>
        </w:rPr>
        <w:t>EQUIPEMENTS POUR LA MISE EN FORME, LE CONDITIONNEMENT  ET LA CARACTERISATION D’EMBALLAGE BIO-SOURCES (PROJET EVOLVEPACK)</w:t>
      </w:r>
    </w:p>
    <w:p w14:paraId="50421566" w14:textId="77777777" w:rsidR="008104EF" w:rsidRDefault="008104EF" w:rsidP="008104EF">
      <w:pPr>
        <w:jc w:val="both"/>
        <w:rPr>
          <w:rFonts w:ascii="Arial" w:hAnsi="Arial" w:cs="Arial"/>
          <w:b/>
          <w:sz w:val="24"/>
          <w:szCs w:val="24"/>
        </w:rPr>
      </w:pPr>
    </w:p>
    <w:p w14:paraId="6AE3B78B" w14:textId="1A570B69" w:rsidR="000B48AA" w:rsidRPr="00450989" w:rsidRDefault="00AE0539" w:rsidP="0000434B">
      <w:pPr>
        <w:rPr>
          <w:rFonts w:ascii="Arial" w:hAnsi="Arial" w:cs="Arial"/>
          <w:b/>
          <w:sz w:val="24"/>
          <w:szCs w:val="24"/>
        </w:rPr>
      </w:pPr>
      <w:r>
        <w:rPr>
          <w:rFonts w:ascii="Arial" w:hAnsi="Arial" w:cs="Arial"/>
          <w:b/>
          <w:sz w:val="24"/>
          <w:szCs w:val="24"/>
        </w:rPr>
        <w:t xml:space="preserve">LOT </w:t>
      </w:r>
      <w:r w:rsidR="00DF0139">
        <w:rPr>
          <w:rFonts w:ascii="Arial" w:hAnsi="Arial" w:cs="Arial"/>
          <w:b/>
          <w:sz w:val="24"/>
          <w:szCs w:val="24"/>
        </w:rPr>
        <w:t>N</w:t>
      </w:r>
      <w:r>
        <w:rPr>
          <w:rFonts w:ascii="Arial" w:hAnsi="Arial" w:cs="Arial"/>
          <w:b/>
          <w:sz w:val="24"/>
          <w:szCs w:val="24"/>
        </w:rPr>
        <w:t>°</w:t>
      </w:r>
      <w:r w:rsidR="0000434B">
        <w:rPr>
          <w:rFonts w:ascii="Arial" w:hAnsi="Arial" w:cs="Arial"/>
          <w:b/>
          <w:sz w:val="24"/>
          <w:szCs w:val="24"/>
        </w:rPr>
        <w:t>3</w:t>
      </w:r>
      <w:r>
        <w:rPr>
          <w:rFonts w:ascii="Arial" w:hAnsi="Arial" w:cs="Arial"/>
          <w:b/>
          <w:sz w:val="24"/>
          <w:szCs w:val="24"/>
        </w:rPr>
        <w:t xml:space="preserve"> : </w:t>
      </w:r>
      <w:r w:rsidR="0000434B">
        <w:rPr>
          <w:rFonts w:ascii="Arial" w:hAnsi="Arial" w:cs="Arial"/>
          <w:b/>
          <w:sz w:val="24"/>
          <w:szCs w:val="24"/>
        </w:rPr>
        <w:t>C</w:t>
      </w:r>
      <w:r w:rsidR="0000434B" w:rsidRPr="00935054">
        <w:rPr>
          <w:rFonts w:ascii="Arial" w:hAnsi="Arial" w:cs="Arial"/>
          <w:b/>
          <w:sz w:val="24"/>
          <w:szCs w:val="24"/>
        </w:rPr>
        <w:t>ellule de permeation à l’oxygène pour film d’emballage avec détection optique / oxygen permeation cell with optical dectection for packaging films</w:t>
      </w:r>
    </w:p>
    <w:bookmarkEnd w:id="6"/>
    <w:bookmarkEnd w:id="7"/>
    <w:bookmarkEnd w:id="8"/>
    <w:bookmarkEnd w:id="9"/>
    <w:p w14:paraId="3D052EA8" w14:textId="77777777" w:rsidR="000B48AA" w:rsidRDefault="000B48AA" w:rsidP="000B48AA">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sidRPr="0039518C">
        <w:rPr>
          <w:rFonts w:ascii="Times New Roman" w:hAnsi="Times New Roman"/>
          <w:i/>
          <w:sz w:val="24"/>
          <w:szCs w:val="24"/>
          <w:highlight w:val="yellow"/>
        </w:rPr>
        <w:t xml:space="preserve">LE CANDIDAT REMPLIT LES CHAMPS SURLIGNES EN JAUNE DANS LE PRESENT DOCUMENT, LE SIGNE (PERSONNE AUTORISEE A ENGAGER </w:t>
      </w:r>
      <w:smartTag w:uri="urn:schemas-microsoft-com:office:smarttags" w:element="PersonName">
        <w:smartTagPr>
          <w:attr w:name="ProductID" w:val="LA PERSONNE MORALE"/>
        </w:smartTagPr>
        <w:r w:rsidRPr="0039518C">
          <w:rPr>
            <w:rFonts w:ascii="Times New Roman" w:hAnsi="Times New Roman"/>
            <w:i/>
            <w:sz w:val="24"/>
            <w:szCs w:val="24"/>
            <w:highlight w:val="yellow"/>
          </w:rPr>
          <w:t>LA PERSONNE MORALE</w:t>
        </w:r>
      </w:smartTag>
      <w:r w:rsidRPr="0039518C">
        <w:rPr>
          <w:rFonts w:ascii="Times New Roman" w:hAnsi="Times New Roman"/>
          <w:i/>
          <w:sz w:val="24"/>
          <w:szCs w:val="24"/>
          <w:highlight w:val="yellow"/>
        </w:rPr>
        <w:t xml:space="preserve">) ET LE TRANSMET DANS SA REPONSE A </w:t>
      </w:r>
      <w:smartTag w:uri="urn:schemas-microsoft-com:office:smarttags" w:element="PersonName">
        <w:smartTagPr>
          <w:attr w:name="ProductID" w:val="LA CONSULTATION"/>
        </w:smartTagPr>
        <w:r w:rsidRPr="0039518C">
          <w:rPr>
            <w:rFonts w:ascii="Times New Roman" w:hAnsi="Times New Roman"/>
            <w:i/>
            <w:sz w:val="24"/>
            <w:szCs w:val="24"/>
            <w:highlight w:val="yellow"/>
          </w:rPr>
          <w:t>LA CONSULTATION</w:t>
        </w:r>
      </w:smartTag>
      <w:r w:rsidRPr="0039518C">
        <w:rPr>
          <w:rFonts w:ascii="Times New Roman" w:hAnsi="Times New Roman"/>
          <w:i/>
          <w:sz w:val="24"/>
          <w:szCs w:val="24"/>
          <w:highlight w:val="yellow"/>
        </w:rPr>
        <w:t xml:space="preserve">, ACCOMPAGNE DES PIECES MENTIONNEES DANS LE REGLEMENT DE </w:t>
      </w:r>
      <w:smartTag w:uri="urn:schemas-microsoft-com:office:smarttags" w:element="PersonName">
        <w:smartTagPr>
          <w:attr w:name="ProductID" w:val="LA CONSULTATION."/>
        </w:smartTagPr>
        <w:r w:rsidRPr="0039518C">
          <w:rPr>
            <w:rFonts w:ascii="Times New Roman" w:hAnsi="Times New Roman"/>
            <w:i/>
            <w:sz w:val="24"/>
            <w:szCs w:val="24"/>
            <w:highlight w:val="yellow"/>
          </w:rPr>
          <w:t>LA CONSULTATION.</w:t>
        </w:r>
      </w:smartTag>
    </w:p>
    <w:p w14:paraId="0ADBB0E3" w14:textId="77777777" w:rsidR="000B48AA" w:rsidRPr="00E5450C" w:rsidRDefault="000B48AA" w:rsidP="000B48AA">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rPr>
        <w:t>Les autres zones (non jaunes) demeurent intangibles en phase initiale (avant négociation)</w:t>
      </w:r>
    </w:p>
    <w:p w14:paraId="291D9D61" w14:textId="77777777" w:rsidR="000B48AA" w:rsidRDefault="000B48AA" w:rsidP="000B48AA">
      <w:pPr>
        <w:ind w:firstLine="284"/>
        <w:jc w:val="both"/>
        <w:rPr>
          <w:rFonts w:ascii="Arial" w:hAnsi="Arial" w:cs="Arial"/>
          <w:b/>
          <w:sz w:val="22"/>
          <w:szCs w:val="22"/>
          <w:lang w:eastAsia="ar-SA"/>
        </w:rPr>
      </w:pPr>
      <w:r>
        <w:rPr>
          <w:rFonts w:ascii="Arial" w:hAnsi="Arial" w:cs="Arial"/>
          <w:b/>
          <w:sz w:val="22"/>
          <w:szCs w:val="22"/>
          <w:lang w:eastAsia="ar-SA"/>
        </w:rPr>
        <w:br w:type="page"/>
      </w:r>
    </w:p>
    <w:p w14:paraId="702B4C74" w14:textId="77777777" w:rsidR="000B48AA" w:rsidRDefault="000B48AA" w:rsidP="000B48AA">
      <w:pPr>
        <w:ind w:firstLine="284"/>
        <w:jc w:val="both"/>
        <w:rPr>
          <w:rFonts w:ascii="Arial" w:hAnsi="Arial" w:cs="Arial"/>
          <w:b/>
          <w:sz w:val="22"/>
          <w:szCs w:val="22"/>
          <w:lang w:eastAsia="ar-SA"/>
        </w:rPr>
      </w:pPr>
    </w:p>
    <w:p w14:paraId="48210383" w14:textId="77777777" w:rsidR="000B48AA" w:rsidRPr="00FF5427" w:rsidRDefault="000B48AA" w:rsidP="000B48AA">
      <w:pPr>
        <w:ind w:firstLine="284"/>
        <w:jc w:val="both"/>
        <w:rPr>
          <w:rFonts w:ascii="Arial" w:hAnsi="Arial" w:cs="Arial"/>
          <w:b/>
          <w:szCs w:val="22"/>
          <w:lang w:eastAsia="ar-SA"/>
        </w:rPr>
      </w:pPr>
      <w:r w:rsidRPr="00FF5427">
        <w:rPr>
          <w:rFonts w:ascii="Arial" w:hAnsi="Arial" w:cs="Arial"/>
          <w:b/>
          <w:szCs w:val="22"/>
          <w:lang w:eastAsia="ar-SA"/>
        </w:rPr>
        <w:t>Le présent marché est conclu entre :</w:t>
      </w:r>
    </w:p>
    <w:p w14:paraId="35909EB8" w14:textId="77777777" w:rsidR="000B48AA" w:rsidRDefault="000B48AA" w:rsidP="000B48AA">
      <w:pPr>
        <w:jc w:val="both"/>
        <w:rPr>
          <w:rFonts w:ascii="Arial" w:hAnsi="Arial" w:cs="Arial"/>
          <w:iCs/>
          <w:szCs w:val="22"/>
        </w:rPr>
      </w:pPr>
    </w:p>
    <w:p w14:paraId="0825C26D" w14:textId="77777777" w:rsidR="000B48AA" w:rsidRPr="00644B18" w:rsidRDefault="000B48AA" w:rsidP="000B48AA">
      <w:pPr>
        <w:jc w:val="both"/>
        <w:rPr>
          <w:rFonts w:ascii="Arial" w:hAnsi="Arial" w:cs="Arial"/>
          <w:iCs/>
          <w:szCs w:val="22"/>
        </w:rPr>
      </w:pPr>
    </w:p>
    <w:p w14:paraId="2BA09150" w14:textId="77777777" w:rsidR="000B48AA" w:rsidRPr="00644B18" w:rsidRDefault="000B48AA" w:rsidP="000B48AA">
      <w:pPr>
        <w:jc w:val="both"/>
        <w:rPr>
          <w:rFonts w:ascii="Arial" w:hAnsi="Arial" w:cs="Arial"/>
          <w:b/>
          <w:sz w:val="18"/>
          <w:szCs w:val="22"/>
        </w:rPr>
      </w:pPr>
      <w:r w:rsidRPr="00644B18">
        <w:rPr>
          <w:rFonts w:ascii="Arial" w:hAnsi="Arial" w:cs="Arial"/>
          <w:b/>
          <w:sz w:val="18"/>
          <w:szCs w:val="22"/>
        </w:rPr>
        <w:t>L’Université de Bourgogne</w:t>
      </w:r>
      <w:r>
        <w:rPr>
          <w:rFonts w:ascii="Arial" w:hAnsi="Arial" w:cs="Arial"/>
          <w:b/>
          <w:sz w:val="18"/>
          <w:szCs w:val="22"/>
        </w:rPr>
        <w:t> :</w:t>
      </w:r>
    </w:p>
    <w:p w14:paraId="49F36901" w14:textId="77777777" w:rsidR="000B48AA" w:rsidRPr="00644B18" w:rsidRDefault="000B48AA" w:rsidP="000B48AA">
      <w:pPr>
        <w:jc w:val="both"/>
        <w:rPr>
          <w:rFonts w:ascii="Arial" w:hAnsi="Arial" w:cs="Arial"/>
          <w:iCs/>
          <w:sz w:val="16"/>
          <w:szCs w:val="22"/>
        </w:rPr>
      </w:pPr>
      <w:r w:rsidRPr="00644B18">
        <w:rPr>
          <w:rFonts w:ascii="Arial" w:hAnsi="Arial" w:cs="Arial"/>
          <w:iCs/>
          <w:szCs w:val="22"/>
        </w:rPr>
        <w:t>Etablissement Public à Caractère Scientifique, Culturel et Professionnel</w:t>
      </w:r>
    </w:p>
    <w:p w14:paraId="1A101505" w14:textId="77777777" w:rsidR="000B48AA" w:rsidRPr="00644B18" w:rsidRDefault="000B48AA" w:rsidP="000B48AA">
      <w:pPr>
        <w:jc w:val="both"/>
        <w:rPr>
          <w:rFonts w:ascii="Arial" w:hAnsi="Arial" w:cs="Arial"/>
          <w:szCs w:val="22"/>
        </w:rPr>
      </w:pPr>
      <w:r w:rsidRPr="00644B18">
        <w:rPr>
          <w:rFonts w:ascii="Arial" w:hAnsi="Arial" w:cs="Arial"/>
          <w:szCs w:val="22"/>
        </w:rPr>
        <w:t>Sis Maison de l’université</w:t>
      </w:r>
    </w:p>
    <w:p w14:paraId="7603297E" w14:textId="77777777" w:rsidR="000B48AA" w:rsidRPr="00644B18" w:rsidRDefault="000B48AA" w:rsidP="000B48AA">
      <w:pPr>
        <w:tabs>
          <w:tab w:val="left" w:pos="1950"/>
        </w:tabs>
        <w:jc w:val="both"/>
        <w:rPr>
          <w:rFonts w:ascii="Arial" w:hAnsi="Arial" w:cs="Arial"/>
          <w:szCs w:val="22"/>
        </w:rPr>
      </w:pPr>
      <w:r w:rsidRPr="00644B18">
        <w:rPr>
          <w:rFonts w:ascii="Arial" w:hAnsi="Arial" w:cs="Arial"/>
          <w:szCs w:val="22"/>
        </w:rPr>
        <w:t>BP27877</w:t>
      </w:r>
      <w:r>
        <w:rPr>
          <w:rFonts w:ascii="Arial" w:hAnsi="Arial" w:cs="Arial"/>
          <w:szCs w:val="22"/>
        </w:rPr>
        <w:tab/>
      </w:r>
    </w:p>
    <w:p w14:paraId="725BCE51" w14:textId="77777777" w:rsidR="000B48AA" w:rsidRPr="00644B18" w:rsidRDefault="000B48AA" w:rsidP="000B48AA">
      <w:pPr>
        <w:jc w:val="both"/>
        <w:rPr>
          <w:rFonts w:ascii="Arial" w:hAnsi="Arial" w:cs="Arial"/>
          <w:szCs w:val="22"/>
        </w:rPr>
      </w:pPr>
      <w:r w:rsidRPr="00644B18">
        <w:rPr>
          <w:rFonts w:ascii="Arial" w:hAnsi="Arial" w:cs="Arial"/>
          <w:szCs w:val="22"/>
        </w:rPr>
        <w:t>21078 Dijon cedex</w:t>
      </w:r>
    </w:p>
    <w:p w14:paraId="4706E9E5" w14:textId="77777777" w:rsidR="000B48AA" w:rsidRDefault="000B48AA" w:rsidP="000B48AA">
      <w:pPr>
        <w:jc w:val="both"/>
        <w:rPr>
          <w:rFonts w:ascii="Arial" w:hAnsi="Arial" w:cs="Arial"/>
          <w:szCs w:val="22"/>
        </w:rPr>
      </w:pPr>
      <w:r w:rsidRPr="00644B18">
        <w:rPr>
          <w:rFonts w:ascii="Arial" w:hAnsi="Arial" w:cs="Arial"/>
          <w:szCs w:val="22"/>
        </w:rPr>
        <w:t xml:space="preserve">Représentée par son président </w:t>
      </w:r>
    </w:p>
    <w:p w14:paraId="6F47C264" w14:textId="77777777" w:rsidR="000B48AA" w:rsidRPr="00FF5427" w:rsidRDefault="000B48AA" w:rsidP="000B48AA">
      <w:pPr>
        <w:spacing w:line="360" w:lineRule="auto"/>
        <w:jc w:val="both"/>
        <w:rPr>
          <w:rFonts w:ascii="Arial" w:hAnsi="Arial" w:cs="Arial"/>
          <w:spacing w:val="2"/>
          <w:szCs w:val="22"/>
          <w:lang w:eastAsia="ar-SA"/>
        </w:rPr>
      </w:pPr>
    </w:p>
    <w:p w14:paraId="2EF96C1E" w14:textId="77777777" w:rsidR="000B48AA" w:rsidRPr="00FF5427" w:rsidRDefault="000B48AA" w:rsidP="0039270D">
      <w:pPr>
        <w:spacing w:line="480" w:lineRule="auto"/>
        <w:jc w:val="both"/>
        <w:rPr>
          <w:rFonts w:ascii="Arial" w:hAnsi="Arial" w:cs="Arial"/>
          <w:spacing w:val="2"/>
          <w:szCs w:val="22"/>
          <w:lang w:eastAsia="ar-SA"/>
        </w:rPr>
      </w:pPr>
      <w:r w:rsidRPr="00FF5427">
        <w:rPr>
          <w:rFonts w:ascii="Arial" w:hAnsi="Arial" w:cs="Arial"/>
          <w:spacing w:val="2"/>
          <w:szCs w:val="22"/>
          <w:lang w:eastAsia="ar-SA"/>
        </w:rPr>
        <w:t>Nom et coordonnées du conducteur de projet :</w:t>
      </w:r>
    </w:p>
    <w:p w14:paraId="1B8600B3" w14:textId="4E12B91E" w:rsidR="00054C66" w:rsidRPr="00054C66" w:rsidRDefault="00054C66" w:rsidP="0039270D">
      <w:pPr>
        <w:spacing w:line="360" w:lineRule="auto"/>
        <w:jc w:val="both"/>
        <w:rPr>
          <w:rFonts w:ascii="Arial" w:hAnsi="Arial" w:cs="Arial"/>
          <w:spacing w:val="2"/>
          <w:szCs w:val="22"/>
          <w:lang w:eastAsia="ar-SA"/>
        </w:rPr>
      </w:pPr>
      <w:r w:rsidRPr="00054C66">
        <w:rPr>
          <w:rFonts w:ascii="Arial" w:hAnsi="Arial" w:cs="Arial"/>
          <w:spacing w:val="2"/>
          <w:szCs w:val="22"/>
          <w:lang w:eastAsia="ar-SA"/>
        </w:rPr>
        <w:t>Frédéric DEBEAUFORT</w:t>
      </w:r>
    </w:p>
    <w:p w14:paraId="7ED59D21" w14:textId="3F5489EB" w:rsidR="00054C66" w:rsidRPr="00054C66" w:rsidRDefault="00054C66" w:rsidP="0039270D">
      <w:pPr>
        <w:spacing w:line="360" w:lineRule="auto"/>
        <w:jc w:val="both"/>
        <w:rPr>
          <w:rFonts w:ascii="Arial" w:hAnsi="Arial" w:cs="Arial"/>
          <w:spacing w:val="2"/>
          <w:szCs w:val="22"/>
          <w:lang w:eastAsia="ar-SA"/>
        </w:rPr>
      </w:pPr>
      <w:r w:rsidRPr="00054C66">
        <w:rPr>
          <w:rFonts w:ascii="Arial" w:hAnsi="Arial" w:cs="Arial"/>
          <w:spacing w:val="2"/>
          <w:szCs w:val="22"/>
          <w:lang w:eastAsia="ar-SA"/>
        </w:rPr>
        <w:t>UMR PAM 1517 – Equipe PCAV</w:t>
      </w:r>
    </w:p>
    <w:p w14:paraId="369391B8" w14:textId="77777777" w:rsidR="0039270D" w:rsidRDefault="00054C66" w:rsidP="0039270D">
      <w:pPr>
        <w:spacing w:line="360" w:lineRule="auto"/>
        <w:jc w:val="both"/>
        <w:rPr>
          <w:rFonts w:ascii="Arial" w:hAnsi="Arial" w:cs="Arial"/>
          <w:spacing w:val="2"/>
          <w:szCs w:val="22"/>
          <w:lang w:eastAsia="ar-SA"/>
        </w:rPr>
      </w:pPr>
      <w:r w:rsidRPr="00054C66">
        <w:rPr>
          <w:rFonts w:ascii="Arial" w:hAnsi="Arial" w:cs="Arial"/>
          <w:spacing w:val="2"/>
          <w:szCs w:val="22"/>
          <w:lang w:eastAsia="ar-SA"/>
        </w:rPr>
        <w:t>Batiment Epicure – Institut AgroDijon</w:t>
      </w:r>
    </w:p>
    <w:p w14:paraId="06185025" w14:textId="7DD3849E" w:rsidR="00054C66" w:rsidRDefault="0039270D" w:rsidP="0039270D">
      <w:pPr>
        <w:spacing w:line="360" w:lineRule="auto"/>
        <w:jc w:val="both"/>
        <w:rPr>
          <w:rFonts w:ascii="Arial" w:hAnsi="Arial" w:cs="Arial"/>
          <w:spacing w:val="2"/>
          <w:szCs w:val="22"/>
          <w:lang w:eastAsia="ar-SA"/>
        </w:rPr>
      </w:pPr>
      <w:r>
        <w:rPr>
          <w:rFonts w:ascii="Arial" w:hAnsi="Arial" w:cs="Arial"/>
          <w:spacing w:val="2"/>
          <w:szCs w:val="22"/>
          <w:lang w:eastAsia="ar-SA"/>
        </w:rPr>
        <w:t>2</w:t>
      </w:r>
      <w:r w:rsidR="00054C66" w:rsidRPr="00054C66">
        <w:rPr>
          <w:rFonts w:ascii="Arial" w:hAnsi="Arial" w:cs="Arial"/>
          <w:spacing w:val="2"/>
          <w:szCs w:val="22"/>
          <w:lang w:eastAsia="ar-SA"/>
        </w:rPr>
        <w:t xml:space="preserve">1000 DIJON – </w:t>
      </w:r>
      <w:hyperlink r:id="rId8" w:history="1">
        <w:r w:rsidR="00054C66" w:rsidRPr="008C1977">
          <w:rPr>
            <w:rStyle w:val="Lienhypertexte"/>
            <w:rFonts w:ascii="Arial" w:hAnsi="Arial" w:cs="Arial"/>
            <w:spacing w:val="2"/>
            <w:szCs w:val="22"/>
            <w:lang w:eastAsia="ar-SA"/>
          </w:rPr>
          <w:t>frederic.debeaufort@u-bourgogne.fr</w:t>
        </w:r>
      </w:hyperlink>
    </w:p>
    <w:p w14:paraId="1459DB71" w14:textId="6DC7415A" w:rsidR="000B48AA" w:rsidRPr="00FF5427" w:rsidRDefault="000B48AA" w:rsidP="00054C66">
      <w:pPr>
        <w:spacing w:line="360" w:lineRule="auto"/>
        <w:jc w:val="both"/>
        <w:rPr>
          <w:rFonts w:ascii="Arial" w:hAnsi="Arial" w:cs="Arial"/>
          <w:spacing w:val="2"/>
          <w:szCs w:val="22"/>
          <w:lang w:eastAsia="ar-SA"/>
        </w:rPr>
      </w:pPr>
    </w:p>
    <w:p w14:paraId="56443CEA" w14:textId="77777777" w:rsidR="000B48AA" w:rsidRPr="00FF5427" w:rsidRDefault="000B48AA" w:rsidP="0039270D">
      <w:pPr>
        <w:spacing w:line="276" w:lineRule="auto"/>
        <w:jc w:val="both"/>
        <w:rPr>
          <w:rFonts w:ascii="Arial" w:hAnsi="Arial" w:cs="Arial"/>
          <w:spacing w:val="2"/>
          <w:szCs w:val="22"/>
          <w:lang w:eastAsia="ar-SA"/>
        </w:rPr>
      </w:pPr>
      <w:r w:rsidRPr="00FF5427">
        <w:rPr>
          <w:rFonts w:ascii="Arial" w:hAnsi="Arial" w:cs="Arial"/>
          <w:spacing w:val="2"/>
          <w:szCs w:val="22"/>
          <w:lang w:eastAsia="ar-SA"/>
        </w:rPr>
        <w:t>Nom du ou de la gestionnaire financière chargée d’établir les commandes :</w:t>
      </w:r>
    </w:p>
    <w:p w14:paraId="50BE7862" w14:textId="77777777" w:rsidR="0039270D" w:rsidRPr="0039270D" w:rsidRDefault="0039270D" w:rsidP="0039270D">
      <w:pPr>
        <w:suppressAutoHyphens w:val="0"/>
        <w:spacing w:before="100" w:beforeAutospacing="1" w:line="360" w:lineRule="auto"/>
        <w:rPr>
          <w:rFonts w:ascii="Arial" w:hAnsi="Arial" w:cs="Arial"/>
          <w:lang w:eastAsia="fr-FR"/>
        </w:rPr>
      </w:pPr>
      <w:r w:rsidRPr="0039270D">
        <w:rPr>
          <w:rFonts w:ascii="Arial" w:hAnsi="Arial" w:cs="Arial"/>
          <w:color w:val="000000"/>
          <w:lang w:eastAsia="fr-FR"/>
        </w:rPr>
        <w:t>Emilie GRENOUILLET</w:t>
      </w:r>
    </w:p>
    <w:p w14:paraId="17C0D068" w14:textId="77777777" w:rsidR="0039270D" w:rsidRPr="0039270D" w:rsidRDefault="0039270D" w:rsidP="0039270D">
      <w:pPr>
        <w:suppressAutoHyphens w:val="0"/>
        <w:spacing w:line="360" w:lineRule="auto"/>
        <w:rPr>
          <w:rFonts w:ascii="Arial" w:hAnsi="Arial" w:cs="Arial"/>
          <w:lang w:eastAsia="fr-FR"/>
        </w:rPr>
      </w:pPr>
      <w:r w:rsidRPr="0039270D">
        <w:rPr>
          <w:rFonts w:ascii="Arial" w:hAnsi="Arial" w:cs="Arial"/>
          <w:color w:val="000000"/>
          <w:lang w:eastAsia="fr-FR"/>
        </w:rPr>
        <w:t xml:space="preserve">Laboratoire UMR PAM - Equipes PMB - AFIM </w:t>
      </w:r>
    </w:p>
    <w:p w14:paraId="5B07D655" w14:textId="77777777" w:rsidR="0039270D" w:rsidRPr="008F6F88" w:rsidRDefault="0039270D" w:rsidP="0039270D">
      <w:pPr>
        <w:suppressAutoHyphens w:val="0"/>
        <w:spacing w:line="360" w:lineRule="auto"/>
        <w:rPr>
          <w:rFonts w:ascii="Arial" w:hAnsi="Arial" w:cs="Arial"/>
          <w:lang w:val="it-IT" w:eastAsia="fr-FR"/>
        </w:rPr>
      </w:pPr>
      <w:r w:rsidRPr="008F6F88">
        <w:rPr>
          <w:rFonts w:ascii="Arial" w:hAnsi="Arial" w:cs="Arial"/>
          <w:color w:val="000000"/>
          <w:lang w:val="it-IT" w:eastAsia="fr-FR"/>
        </w:rPr>
        <w:t xml:space="preserve">1, Esplanade Erasme - BP 87999 - 21079 Dijon Cedex </w:t>
      </w:r>
    </w:p>
    <w:p w14:paraId="56B66FB1" w14:textId="02654E8F" w:rsidR="0039270D" w:rsidRDefault="0039270D" w:rsidP="0039270D">
      <w:pPr>
        <w:suppressAutoHyphens w:val="0"/>
        <w:spacing w:line="360" w:lineRule="auto"/>
        <w:rPr>
          <w:rFonts w:ascii="Arial" w:hAnsi="Arial" w:cs="Arial"/>
          <w:color w:val="000000"/>
          <w:lang w:eastAsia="fr-FR"/>
        </w:rPr>
      </w:pPr>
      <w:r w:rsidRPr="008F6F88">
        <w:rPr>
          <w:rFonts w:ascii="Arial" w:hAnsi="Arial" w:cs="Arial"/>
          <w:color w:val="000000"/>
          <w:lang w:val="it-IT" w:eastAsia="fr-FR"/>
        </w:rPr>
        <w:t xml:space="preserve">Bât. Epicure 2e etg. </w:t>
      </w:r>
      <w:r w:rsidRPr="0039270D">
        <w:rPr>
          <w:rFonts w:ascii="Arial" w:hAnsi="Arial" w:cs="Arial"/>
          <w:color w:val="000000"/>
          <w:lang w:eastAsia="fr-FR"/>
        </w:rPr>
        <w:t>Aile Nord, Bureau 225</w:t>
      </w:r>
      <w:r>
        <w:rPr>
          <w:rFonts w:ascii="Arial" w:hAnsi="Arial" w:cs="Arial"/>
          <w:color w:val="000000"/>
          <w:lang w:eastAsia="fr-FR"/>
        </w:rPr>
        <w:t xml:space="preserve"> - </w:t>
      </w:r>
      <w:hyperlink r:id="rId9" w:history="1">
        <w:r w:rsidRPr="008C1977">
          <w:rPr>
            <w:rStyle w:val="Lienhypertexte"/>
            <w:rFonts w:ascii="Arial" w:hAnsi="Arial" w:cs="Arial"/>
            <w:lang w:eastAsia="fr-FR"/>
          </w:rPr>
          <w:t>emilie.grenouillet@agrosupdijon.fr</w:t>
        </w:r>
      </w:hyperlink>
    </w:p>
    <w:p w14:paraId="09CDEF01" w14:textId="77777777" w:rsidR="000B48AA" w:rsidRPr="00FF5427" w:rsidRDefault="000B48AA" w:rsidP="000B48AA">
      <w:pPr>
        <w:spacing w:line="360" w:lineRule="auto"/>
        <w:jc w:val="both"/>
        <w:rPr>
          <w:rFonts w:ascii="Arial" w:hAnsi="Arial" w:cs="Arial"/>
          <w:spacing w:val="2"/>
          <w:szCs w:val="22"/>
          <w:lang w:eastAsia="ar-SA"/>
        </w:rPr>
      </w:pPr>
    </w:p>
    <w:p w14:paraId="3C56ACC4"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lang w:eastAsia="ar-SA"/>
        </w:rPr>
        <w:t>Néanmoins, la personne physique habilitée à représenter l’université pour les besoins de l’exécution du marché au sens de l’article 3.3 du CCAG FCS est le Président de l’université ou son représentant habilité, désigné lors de la notification du marché.</w:t>
      </w:r>
    </w:p>
    <w:p w14:paraId="642EA5E8" w14:textId="77777777" w:rsidR="000B48AA" w:rsidRPr="00FF5427" w:rsidRDefault="000B48AA" w:rsidP="000B48AA">
      <w:pPr>
        <w:spacing w:line="360" w:lineRule="auto"/>
        <w:jc w:val="both"/>
        <w:rPr>
          <w:rFonts w:ascii="Arial" w:hAnsi="Arial" w:cs="Arial"/>
          <w:spacing w:val="2"/>
          <w:szCs w:val="22"/>
          <w:lang w:eastAsia="ar-SA"/>
        </w:rPr>
      </w:pPr>
    </w:p>
    <w:p w14:paraId="6C9F92CA"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lang w:eastAsia="ar-SA"/>
        </w:rPr>
        <w:t>Et</w:t>
      </w:r>
    </w:p>
    <w:p w14:paraId="40CF4399" w14:textId="77777777" w:rsidR="000B48AA" w:rsidRPr="00FF5427" w:rsidRDefault="000B48AA" w:rsidP="000B48AA">
      <w:pPr>
        <w:spacing w:line="360" w:lineRule="auto"/>
        <w:jc w:val="both"/>
        <w:rPr>
          <w:rFonts w:ascii="Arial" w:hAnsi="Arial" w:cs="Arial"/>
          <w:spacing w:val="2"/>
          <w:szCs w:val="22"/>
          <w:lang w:eastAsia="ar-SA"/>
        </w:rPr>
      </w:pPr>
    </w:p>
    <w:p w14:paraId="6A6113EE"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lang w:eastAsia="ar-SA"/>
        </w:rPr>
        <w:tab/>
      </w:r>
      <w:r w:rsidRPr="00FF5427">
        <w:rPr>
          <w:rFonts w:ascii="Arial" w:hAnsi="Arial" w:cs="Arial"/>
          <w:spacing w:val="2"/>
          <w:szCs w:val="22"/>
          <w:highlight w:val="yellow"/>
          <w:lang w:eastAsia="ar-SA"/>
        </w:rPr>
        <w:t>……………………………………</w:t>
      </w:r>
    </w:p>
    <w:p w14:paraId="29467903"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0F9D42FB"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1F1F5753"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highlight w:val="yellow"/>
          <w:lang w:eastAsia="ar-SA"/>
        </w:rPr>
        <w:tab/>
        <w:t>……………………………………</w:t>
      </w:r>
    </w:p>
    <w:p w14:paraId="1065D137" w14:textId="77777777" w:rsidR="000B48AA" w:rsidRPr="00AE0BE4" w:rsidRDefault="000B48AA" w:rsidP="000B48AA">
      <w:pPr>
        <w:spacing w:line="360" w:lineRule="auto"/>
        <w:jc w:val="both"/>
        <w:rPr>
          <w:rFonts w:ascii="Arial" w:hAnsi="Arial" w:cs="Arial"/>
          <w:spacing w:val="2"/>
          <w:sz w:val="22"/>
          <w:szCs w:val="22"/>
          <w:lang w:eastAsia="ar-SA"/>
        </w:rPr>
      </w:pPr>
    </w:p>
    <w:p w14:paraId="2D17D817" w14:textId="77777777" w:rsidR="000B48AA" w:rsidRPr="00AE0BE4" w:rsidRDefault="000B48AA" w:rsidP="000B48AA">
      <w:pPr>
        <w:spacing w:line="360" w:lineRule="auto"/>
        <w:jc w:val="both"/>
        <w:rPr>
          <w:rFonts w:ascii="Arial" w:hAnsi="Arial" w:cs="Arial"/>
          <w:spacing w:val="2"/>
          <w:sz w:val="22"/>
          <w:szCs w:val="22"/>
          <w:lang w:eastAsia="ar-SA"/>
        </w:rPr>
      </w:pPr>
      <w:r w:rsidRPr="00AE0BE4">
        <w:rPr>
          <w:rFonts w:ascii="Arial" w:hAnsi="Arial" w:cs="Arial"/>
          <w:spacing w:val="2"/>
          <w:sz w:val="22"/>
          <w:szCs w:val="22"/>
          <w:lang w:eastAsia="ar-SA"/>
        </w:rPr>
        <w:tab/>
      </w:r>
      <w:r w:rsidRPr="00FF5427">
        <w:rPr>
          <w:rFonts w:ascii="Arial" w:hAnsi="Arial" w:cs="Arial"/>
          <w:spacing w:val="2"/>
          <w:szCs w:val="22"/>
          <w:lang w:eastAsia="ar-SA"/>
        </w:rPr>
        <w:t xml:space="preserve">Représenté par </w:t>
      </w:r>
      <w:r w:rsidRPr="00FF5427">
        <w:rPr>
          <w:rFonts w:ascii="Arial" w:hAnsi="Arial" w:cs="Arial"/>
          <w:spacing w:val="2"/>
          <w:szCs w:val="22"/>
          <w:highlight w:val="yellow"/>
          <w:lang w:eastAsia="ar-SA"/>
        </w:rPr>
        <w:t>……………………….</w:t>
      </w:r>
      <w:r w:rsidRPr="00FF5427">
        <w:rPr>
          <w:rFonts w:ascii="Arial" w:hAnsi="Arial" w:cs="Arial"/>
          <w:spacing w:val="2"/>
          <w:szCs w:val="22"/>
          <w:lang w:eastAsia="ar-SA"/>
        </w:rPr>
        <w:t>, ci-après désigné le titulaire</w:t>
      </w:r>
    </w:p>
    <w:p w14:paraId="06C9AB2C" w14:textId="77777777" w:rsidR="000B48AA" w:rsidRPr="00AE0BE4" w:rsidRDefault="000B48AA" w:rsidP="000B48AA">
      <w:pPr>
        <w:spacing w:line="360" w:lineRule="auto"/>
        <w:jc w:val="both"/>
        <w:rPr>
          <w:rFonts w:ascii="Arial" w:hAnsi="Arial" w:cs="Arial"/>
          <w:spacing w:val="2"/>
          <w:sz w:val="22"/>
          <w:szCs w:val="22"/>
          <w:lang w:eastAsia="ar-SA"/>
        </w:rPr>
      </w:pPr>
    </w:p>
    <w:p w14:paraId="01B86F09" w14:textId="77777777" w:rsidR="000B48AA" w:rsidRPr="00FF5427" w:rsidRDefault="000B48AA" w:rsidP="000B48AA">
      <w:pPr>
        <w:widowControl w:val="0"/>
        <w:spacing w:line="360" w:lineRule="auto"/>
        <w:jc w:val="both"/>
        <w:rPr>
          <w:rFonts w:ascii="Arial" w:hAnsi="Arial" w:cs="Arial"/>
          <w:spacing w:val="-4"/>
          <w:szCs w:val="22"/>
          <w:lang w:eastAsia="ar-SA"/>
        </w:rPr>
      </w:pPr>
      <w:r w:rsidRPr="00FF5427">
        <w:rPr>
          <w:rFonts w:ascii="Arial" w:hAnsi="Arial" w:cs="Arial"/>
          <w:b/>
          <w:spacing w:val="1"/>
          <w:szCs w:val="22"/>
          <w:lang w:eastAsia="ar-SA"/>
        </w:rPr>
        <w:t xml:space="preserve">Comptable Assignataire </w:t>
      </w:r>
      <w:r w:rsidRPr="00FF5427">
        <w:rPr>
          <w:rFonts w:ascii="Arial" w:hAnsi="Arial" w:cs="Arial"/>
          <w:spacing w:val="-4"/>
          <w:szCs w:val="22"/>
          <w:lang w:eastAsia="ar-SA"/>
        </w:rPr>
        <w:t>: L’agent comptable de l’université</w:t>
      </w:r>
    </w:p>
    <w:p w14:paraId="1B885AA7" w14:textId="77777777" w:rsidR="000B48AA" w:rsidRDefault="000B48AA" w:rsidP="000B48AA">
      <w:pPr>
        <w:pStyle w:val="Corpsdetexte"/>
        <w:ind w:firstLine="0"/>
        <w:rPr>
          <w:b/>
        </w:rPr>
      </w:pPr>
    </w:p>
    <w:p w14:paraId="590A7CDB" w14:textId="77777777" w:rsidR="000B48AA" w:rsidRPr="00AE7A0C" w:rsidRDefault="000B48AA" w:rsidP="000B48AA">
      <w:pPr>
        <w:ind w:left="360"/>
        <w:rPr>
          <w:rFonts w:ascii="Arial" w:hAnsi="Arial" w:cs="Arial"/>
          <w:b/>
          <w:u w:val="single"/>
        </w:rPr>
      </w:pPr>
    </w:p>
    <w:p w14:paraId="0264B348" w14:textId="77777777" w:rsidR="000B48AA" w:rsidRPr="00A1367D" w:rsidRDefault="000B48AA" w:rsidP="000B48AA">
      <w:pPr>
        <w:numPr>
          <w:ilvl w:val="0"/>
          <w:numId w:val="8"/>
        </w:numPr>
        <w:rPr>
          <w:rFonts w:ascii="Arial" w:hAnsi="Arial" w:cs="Arial"/>
          <w:b/>
          <w:u w:val="single"/>
        </w:rPr>
      </w:pPr>
      <w:r w:rsidRPr="00A1367D">
        <w:rPr>
          <w:rFonts w:ascii="Arial" w:hAnsi="Arial" w:cs="Arial"/>
          <w:b/>
          <w:u w:val="single"/>
        </w:rPr>
        <w:t>Nature du marché</w:t>
      </w:r>
      <w:r>
        <w:rPr>
          <w:rFonts w:ascii="Arial" w:hAnsi="Arial" w:cs="Arial"/>
          <w:u w:val="single"/>
        </w:rPr>
        <w:t xml:space="preserve"> </w:t>
      </w:r>
      <w:r w:rsidRPr="00A1367D">
        <w:rPr>
          <w:rFonts w:ascii="Arial" w:hAnsi="Arial" w:cs="Arial"/>
          <w:u w:val="single"/>
        </w:rPr>
        <w:t>:</w:t>
      </w:r>
    </w:p>
    <w:p w14:paraId="6C3E7CD6" w14:textId="77777777" w:rsidR="000B48AA" w:rsidRPr="00E73942" w:rsidRDefault="000B48AA" w:rsidP="000B48AA">
      <w:pPr>
        <w:rPr>
          <w:rFonts w:ascii="Arial" w:hAnsi="Arial" w:cs="Arial"/>
          <w:b/>
        </w:rPr>
      </w:pPr>
    </w:p>
    <w:p w14:paraId="344819FA" w14:textId="2E8E748C" w:rsidR="000B48AA" w:rsidRPr="00E73942" w:rsidRDefault="0039270D" w:rsidP="000B48AA">
      <w:pPr>
        <w:rPr>
          <w:rFonts w:ascii="Arial" w:hAnsi="Arial" w:cs="Arial"/>
          <w:b/>
        </w:rPr>
      </w:pPr>
      <w:r>
        <w:rPr>
          <w:rFonts w:ascii="Arial" w:hAnsi="Arial" w:cs="Arial"/>
          <w:b/>
        </w:rPr>
        <w:fldChar w:fldCharType="begin">
          <w:ffData>
            <w:name w:val="CaseACocher118"/>
            <w:enabled/>
            <w:calcOnExit w:val="0"/>
            <w:checkBox>
              <w:sizeAuto/>
              <w:default w:val="1"/>
            </w:checkBox>
          </w:ffData>
        </w:fldChar>
      </w:r>
      <w:bookmarkStart w:id="10" w:name="CaseACocher118"/>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0"/>
      <w:r w:rsidR="000B48AA" w:rsidRPr="00E73942">
        <w:rPr>
          <w:rFonts w:ascii="Arial" w:hAnsi="Arial" w:cs="Arial"/>
          <w:b/>
        </w:rPr>
        <w:t>Fourniture Equipement</w:t>
      </w:r>
    </w:p>
    <w:p w14:paraId="4D195C85" w14:textId="77777777" w:rsidR="000B48AA" w:rsidRPr="00E73942" w:rsidRDefault="000B48AA" w:rsidP="000B48AA">
      <w:pPr>
        <w:rPr>
          <w:rFonts w:ascii="Arial" w:hAnsi="Arial" w:cs="Arial"/>
          <w:b/>
        </w:rPr>
      </w:pPr>
      <w:r>
        <w:rPr>
          <w:rFonts w:ascii="Arial" w:hAnsi="Arial" w:cs="Arial"/>
          <w:b/>
        </w:rPr>
        <w:lastRenderedPageBreak/>
        <w:fldChar w:fldCharType="begin">
          <w:ffData>
            <w:name w:val="CaseACocher119"/>
            <w:enabled/>
            <w:calcOnExit w:val="0"/>
            <w:checkBox>
              <w:sizeAuto/>
              <w:default w:val="0"/>
            </w:checkBox>
          </w:ffData>
        </w:fldChar>
      </w:r>
      <w:bookmarkStart w:id="11" w:name="CaseACocher119"/>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1"/>
      <w:r w:rsidRPr="00E73942">
        <w:rPr>
          <w:rFonts w:ascii="Arial" w:hAnsi="Arial" w:cs="Arial"/>
          <w:b/>
        </w:rPr>
        <w:t>Fourniture Consommables</w:t>
      </w:r>
    </w:p>
    <w:p w14:paraId="60FF25D8" w14:textId="77777777" w:rsidR="000B48AA" w:rsidRPr="00E73942" w:rsidRDefault="000B48AA" w:rsidP="000B48AA">
      <w:pPr>
        <w:rPr>
          <w:rFonts w:ascii="Arial" w:hAnsi="Arial" w:cs="Arial"/>
          <w:b/>
        </w:rPr>
      </w:pPr>
      <w:r>
        <w:rPr>
          <w:rFonts w:ascii="Arial" w:hAnsi="Arial" w:cs="Arial"/>
          <w:b/>
        </w:rPr>
        <w:fldChar w:fldCharType="begin">
          <w:ffData>
            <w:name w:val="CaseACocher120"/>
            <w:enabled/>
            <w:calcOnExit w:val="0"/>
            <w:checkBox>
              <w:sizeAuto/>
              <w:default w:val="0"/>
            </w:checkBox>
          </w:ffData>
        </w:fldChar>
      </w:r>
      <w:bookmarkStart w:id="12" w:name="CaseACocher120"/>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2"/>
      <w:r w:rsidRPr="00E73942">
        <w:rPr>
          <w:rFonts w:ascii="Arial" w:hAnsi="Arial" w:cs="Arial"/>
          <w:b/>
        </w:rPr>
        <w:t>Prestations de services</w:t>
      </w:r>
    </w:p>
    <w:p w14:paraId="65A94BE0" w14:textId="77777777" w:rsidR="000B48AA" w:rsidRPr="00E73942" w:rsidRDefault="000B48AA" w:rsidP="000B48AA">
      <w:pPr>
        <w:jc w:val="center"/>
        <w:rPr>
          <w:rFonts w:ascii="Arial" w:hAnsi="Arial" w:cs="Arial"/>
        </w:rPr>
      </w:pPr>
    </w:p>
    <w:p w14:paraId="2AD0B2E9" w14:textId="77777777" w:rsidR="000B48AA" w:rsidRDefault="000B48AA" w:rsidP="000B48AA">
      <w:pPr>
        <w:rPr>
          <w:rFonts w:ascii="Arial" w:hAnsi="Arial" w:cs="Arial"/>
          <w:b/>
          <w:color w:val="FF0000"/>
        </w:rPr>
      </w:pPr>
    </w:p>
    <w:p w14:paraId="236C59A8" w14:textId="77777777" w:rsidR="000B48AA" w:rsidRPr="00487468" w:rsidRDefault="000B48AA" w:rsidP="000B48AA">
      <w:pPr>
        <w:numPr>
          <w:ilvl w:val="0"/>
          <w:numId w:val="8"/>
        </w:numPr>
        <w:rPr>
          <w:rFonts w:ascii="Arial" w:hAnsi="Arial" w:cs="Arial"/>
          <w:b/>
          <w:bCs/>
          <w:color w:val="3366FF"/>
        </w:rPr>
      </w:pPr>
      <w:r w:rsidRPr="00487468">
        <w:rPr>
          <w:rFonts w:ascii="Arial" w:hAnsi="Arial" w:cs="Arial"/>
          <w:b/>
          <w:u w:val="single"/>
        </w:rPr>
        <w:t>Objet du marché</w:t>
      </w:r>
      <w:r w:rsidRPr="00487468">
        <w:rPr>
          <w:rFonts w:ascii="Arial" w:hAnsi="Arial" w:cs="Arial"/>
        </w:rPr>
        <w:t> :</w:t>
      </w:r>
      <w:r w:rsidRPr="00487468">
        <w:rPr>
          <w:rFonts w:ascii="Arial" w:hAnsi="Arial" w:cs="Arial"/>
          <w:b/>
          <w:bCs/>
          <w:color w:val="3366FF"/>
        </w:rPr>
        <w:t xml:space="preserve"> </w:t>
      </w:r>
    </w:p>
    <w:p w14:paraId="0EB840AD" w14:textId="77777777" w:rsidR="000B48AA" w:rsidRPr="00F47E5E" w:rsidRDefault="000B48AA" w:rsidP="000B48AA">
      <w:pPr>
        <w:jc w:val="both"/>
        <w:rPr>
          <w:rFonts w:ascii="Arial" w:hAnsi="Arial" w:cs="Arial"/>
        </w:rPr>
      </w:pPr>
    </w:p>
    <w:p w14:paraId="31E36270" w14:textId="6FDA4AAD" w:rsidR="001A4501" w:rsidRPr="001A4501" w:rsidRDefault="000B48AA" w:rsidP="001A4501">
      <w:pPr>
        <w:ind w:firstLine="284"/>
        <w:jc w:val="both"/>
        <w:rPr>
          <w:rFonts w:ascii="Arial" w:hAnsi="Arial" w:cs="Arial"/>
          <w:i/>
        </w:rPr>
      </w:pPr>
      <w:r w:rsidRPr="00F47E5E">
        <w:rPr>
          <w:rFonts w:ascii="Arial" w:hAnsi="Arial" w:cs="Arial"/>
        </w:rPr>
        <w:t>Le présent marché a pour objet la fourniture, la livraison, l’installation</w:t>
      </w:r>
      <w:r>
        <w:rPr>
          <w:rFonts w:ascii="Arial" w:hAnsi="Arial" w:cs="Arial"/>
        </w:rPr>
        <w:t xml:space="preserve"> (vérification des calibrages des objectifs)</w:t>
      </w:r>
      <w:r w:rsidRPr="00F47E5E">
        <w:rPr>
          <w:rFonts w:ascii="Arial" w:hAnsi="Arial" w:cs="Arial"/>
        </w:rPr>
        <w:t>, la mise en ordre de marche, la garantie, la formation à l’utilisation et la formation aux opéra</w:t>
      </w:r>
      <w:r>
        <w:rPr>
          <w:rFonts w:ascii="Arial" w:hAnsi="Arial" w:cs="Arial"/>
        </w:rPr>
        <w:t xml:space="preserve">tions de maintenance préventive </w:t>
      </w:r>
      <w:r w:rsidRPr="00F47E5E">
        <w:rPr>
          <w:rFonts w:ascii="Arial" w:hAnsi="Arial" w:cs="Arial"/>
        </w:rPr>
        <w:t xml:space="preserve">et curative de premier niveau </w:t>
      </w:r>
      <w:r w:rsidRPr="001A4501">
        <w:rPr>
          <w:rFonts w:ascii="Arial" w:hAnsi="Arial" w:cs="Arial"/>
          <w:b/>
          <w:bCs/>
        </w:rPr>
        <w:t>d</w:t>
      </w:r>
      <w:r w:rsidR="001A4501" w:rsidRPr="001A4501">
        <w:rPr>
          <w:rFonts w:ascii="Arial" w:hAnsi="Arial" w:cs="Arial"/>
          <w:b/>
          <w:bCs/>
        </w:rPr>
        <w:t>’équipements pour la mise en forme, le conditionnement et la caractérisation d’emballage bio-sourcés.</w:t>
      </w:r>
    </w:p>
    <w:p w14:paraId="7B4431A9" w14:textId="77777777" w:rsidR="001A4501" w:rsidRPr="001A4501" w:rsidRDefault="001A4501" w:rsidP="001A4501">
      <w:pPr>
        <w:ind w:firstLine="284"/>
        <w:jc w:val="both"/>
        <w:rPr>
          <w:rFonts w:ascii="Arial" w:hAnsi="Arial" w:cs="Arial"/>
          <w:i/>
        </w:rPr>
      </w:pPr>
    </w:p>
    <w:p w14:paraId="02320B79" w14:textId="05AF2783" w:rsidR="001A4501" w:rsidRPr="001A4501" w:rsidRDefault="001A4501" w:rsidP="004E758B">
      <w:pPr>
        <w:jc w:val="both"/>
        <w:rPr>
          <w:rFonts w:ascii="Arial" w:hAnsi="Arial" w:cs="Arial"/>
          <w:b/>
        </w:rPr>
      </w:pPr>
      <w:r w:rsidRPr="00DF0139">
        <w:rPr>
          <w:rFonts w:ascii="Arial" w:hAnsi="Arial" w:cs="Arial"/>
          <w:b/>
        </w:rPr>
        <w:t xml:space="preserve">LOT </w:t>
      </w:r>
      <w:r w:rsidR="00DF0139">
        <w:rPr>
          <w:rFonts w:ascii="Arial" w:hAnsi="Arial" w:cs="Arial"/>
          <w:b/>
        </w:rPr>
        <w:t>N</w:t>
      </w:r>
      <w:r w:rsidRPr="00DF0139">
        <w:rPr>
          <w:rFonts w:ascii="Arial" w:hAnsi="Arial" w:cs="Arial"/>
          <w:b/>
        </w:rPr>
        <w:t>°</w:t>
      </w:r>
      <w:r w:rsidR="004E758B">
        <w:rPr>
          <w:rFonts w:ascii="Arial" w:hAnsi="Arial" w:cs="Arial"/>
          <w:b/>
        </w:rPr>
        <w:t>3</w:t>
      </w:r>
      <w:r w:rsidRPr="00DF0139">
        <w:rPr>
          <w:rFonts w:ascii="Arial" w:hAnsi="Arial" w:cs="Arial"/>
          <w:b/>
        </w:rPr>
        <w:t xml:space="preserve"> : </w:t>
      </w:r>
      <w:r w:rsidR="004E758B">
        <w:rPr>
          <w:rFonts w:ascii="Arial" w:hAnsi="Arial" w:cs="Arial"/>
          <w:b/>
        </w:rPr>
        <w:t>C</w:t>
      </w:r>
      <w:r w:rsidR="004E758B" w:rsidRPr="004E758B">
        <w:rPr>
          <w:rFonts w:ascii="Arial" w:hAnsi="Arial" w:cs="Arial"/>
          <w:b/>
        </w:rPr>
        <w:t>ellule de permeation à l’oxygène pour film d’emballage avec détection optique / oxygen permeation cell with optical dectection for packaging films</w:t>
      </w:r>
      <w:r w:rsidRPr="004E758B">
        <w:rPr>
          <w:rFonts w:ascii="Arial" w:hAnsi="Arial" w:cs="Arial"/>
          <w:b/>
        </w:rPr>
        <w:t>.</w:t>
      </w:r>
    </w:p>
    <w:p w14:paraId="3F1CA5D0" w14:textId="54EEC3CC" w:rsidR="000B48AA" w:rsidRDefault="000B48AA" w:rsidP="001A4501">
      <w:pPr>
        <w:ind w:firstLine="284"/>
        <w:jc w:val="both"/>
        <w:rPr>
          <w:rFonts w:ascii="Arial" w:hAnsi="Arial" w:cs="Arial"/>
        </w:rPr>
      </w:pPr>
    </w:p>
    <w:p w14:paraId="7CD9A7FC" w14:textId="46789E8D" w:rsidR="000B48AA" w:rsidRDefault="000B48AA" w:rsidP="001A4501">
      <w:pPr>
        <w:jc w:val="both"/>
        <w:rPr>
          <w:rFonts w:ascii="Arial" w:hAnsi="Arial" w:cs="Arial"/>
          <w:i/>
          <w:color w:val="808080"/>
        </w:rPr>
      </w:pPr>
      <w:r w:rsidRPr="002D2EF1">
        <w:rPr>
          <w:rFonts w:ascii="Arial" w:hAnsi="Arial" w:cs="Arial"/>
          <w:bCs/>
        </w:rPr>
        <w:t xml:space="preserve">Code CPV : </w:t>
      </w:r>
    </w:p>
    <w:p w14:paraId="450E7112" w14:textId="4020D485" w:rsidR="000B48AA" w:rsidRDefault="004E758B" w:rsidP="000B48AA">
      <w:pPr>
        <w:ind w:firstLine="284"/>
        <w:jc w:val="both"/>
        <w:rPr>
          <w:rFonts w:ascii="Arial" w:hAnsi="Arial" w:cs="Arial"/>
        </w:rPr>
      </w:pPr>
      <w:r w:rsidRPr="004E758B">
        <w:rPr>
          <w:rFonts w:ascii="Arial" w:hAnsi="Arial" w:cs="Arial"/>
          <w:i/>
          <w:iCs/>
        </w:rPr>
        <w:t>38420000-5</w:t>
      </w:r>
      <w:r w:rsidRPr="004E758B">
        <w:rPr>
          <w:rFonts w:ascii="Arial" w:hAnsi="Arial" w:cs="Arial"/>
          <w:i/>
          <w:iCs/>
        </w:rPr>
        <w:tab/>
        <w:t>Instruments de mesure du débit, du niveau et de la pression de liquides ou de gaz.</w:t>
      </w:r>
    </w:p>
    <w:p w14:paraId="170F9F88" w14:textId="537E074A" w:rsidR="004E758B" w:rsidRPr="004E758B" w:rsidRDefault="004E758B" w:rsidP="000B48AA">
      <w:pPr>
        <w:ind w:firstLine="284"/>
        <w:jc w:val="both"/>
        <w:rPr>
          <w:rFonts w:ascii="Arial" w:hAnsi="Arial" w:cs="Arial"/>
          <w:i/>
          <w:iCs/>
        </w:rPr>
      </w:pPr>
      <w:r w:rsidRPr="004E758B">
        <w:rPr>
          <w:rFonts w:ascii="Arial" w:hAnsi="Arial" w:cs="Arial"/>
          <w:i/>
          <w:iCs/>
        </w:rPr>
        <w:t>38424000-3</w:t>
      </w:r>
      <w:r w:rsidRPr="004E758B">
        <w:rPr>
          <w:rFonts w:ascii="Arial" w:hAnsi="Arial" w:cs="Arial"/>
          <w:i/>
          <w:iCs/>
        </w:rPr>
        <w:tab/>
        <w:t>Matériel de mesure et de contrôle.</w:t>
      </w:r>
    </w:p>
    <w:p w14:paraId="24EA7727" w14:textId="77777777" w:rsidR="004E758B" w:rsidRDefault="004E758B" w:rsidP="000B48AA">
      <w:pPr>
        <w:ind w:firstLine="284"/>
        <w:jc w:val="both"/>
        <w:rPr>
          <w:rFonts w:ascii="Arial" w:hAnsi="Arial" w:cs="Arial"/>
        </w:rPr>
      </w:pPr>
    </w:p>
    <w:p w14:paraId="5614A990" w14:textId="4685D380" w:rsidR="000B48AA" w:rsidRDefault="000B48AA" w:rsidP="000B48AA">
      <w:pPr>
        <w:ind w:firstLine="284"/>
        <w:jc w:val="both"/>
        <w:rPr>
          <w:rFonts w:ascii="Arial" w:hAnsi="Arial" w:cs="Arial"/>
        </w:rPr>
      </w:pPr>
      <w:r>
        <w:rPr>
          <w:rFonts w:ascii="Arial" w:hAnsi="Arial" w:cs="Arial"/>
        </w:rPr>
        <w:t>Les performances minimales des équipements sont définies dans le cahier des charges techniques ci-après.</w:t>
      </w:r>
    </w:p>
    <w:p w14:paraId="71B9D3F9" w14:textId="77777777" w:rsidR="000B48AA" w:rsidRDefault="000B48AA" w:rsidP="000B48AA">
      <w:pPr>
        <w:ind w:firstLine="284"/>
        <w:jc w:val="both"/>
        <w:rPr>
          <w:rFonts w:ascii="Arial" w:hAnsi="Arial" w:cs="Arial"/>
        </w:rPr>
      </w:pPr>
    </w:p>
    <w:p w14:paraId="4265B965" w14:textId="2D3A9EA2" w:rsidR="000B48AA" w:rsidRPr="0099251A" w:rsidRDefault="000B48AA" w:rsidP="000B48AA">
      <w:pPr>
        <w:jc w:val="both"/>
        <w:rPr>
          <w:rFonts w:ascii="Arial" w:hAnsi="Arial" w:cs="Arial"/>
          <w:i/>
        </w:rPr>
      </w:pPr>
      <w:r w:rsidRPr="005855FC">
        <w:rPr>
          <w:rFonts w:ascii="Arial" w:hAnsi="Arial" w:cs="Arial"/>
          <w:b/>
          <w:u w:val="single"/>
        </w:rPr>
        <w:t>Caractéristiques techniques et/ou fonctionnalités attendues</w:t>
      </w:r>
      <w:r w:rsidR="001A4501">
        <w:rPr>
          <w:rFonts w:ascii="Arial" w:hAnsi="Arial" w:cs="Arial"/>
          <w:i/>
        </w:rPr>
        <w:t xml:space="preserve"> </w:t>
      </w:r>
      <w:r w:rsidRPr="0099251A">
        <w:rPr>
          <w:rFonts w:ascii="Arial" w:hAnsi="Arial" w:cs="Arial"/>
          <w:i/>
        </w:rPr>
        <w:t>:</w:t>
      </w:r>
    </w:p>
    <w:p w14:paraId="538628B0" w14:textId="3CE46EFA" w:rsidR="000B48AA" w:rsidRDefault="000B48AA" w:rsidP="000B48AA">
      <w:pPr>
        <w:jc w:val="both"/>
        <w:rPr>
          <w:rFonts w:ascii="Arial" w:hAnsi="Arial" w:cs="Arial"/>
        </w:rPr>
      </w:pPr>
    </w:p>
    <w:p w14:paraId="0FEE0359" w14:textId="77777777" w:rsidR="00047CB9" w:rsidRPr="00047CB9" w:rsidRDefault="00047CB9" w:rsidP="00047CB9">
      <w:pPr>
        <w:jc w:val="both"/>
        <w:rPr>
          <w:rFonts w:ascii="Arial" w:hAnsi="Arial" w:cs="Arial"/>
        </w:rPr>
      </w:pPr>
      <w:r w:rsidRPr="00047CB9">
        <w:rPr>
          <w:rFonts w:ascii="Arial" w:hAnsi="Arial" w:cs="Arial"/>
        </w:rPr>
        <w:t>2 (DEUX) Cellules de permeation à l’oxygène pour matériaux d’emballage plats (films) avec mesure par lecture optique, compatible avec lecteur PreSens, modèle Fibox or fibox4-trace</w:t>
      </w:r>
    </w:p>
    <w:p w14:paraId="39031964" w14:textId="77777777" w:rsidR="00047CB9" w:rsidRPr="00047CB9" w:rsidRDefault="00047CB9" w:rsidP="00047CB9">
      <w:pPr>
        <w:jc w:val="both"/>
        <w:rPr>
          <w:rFonts w:ascii="Arial" w:hAnsi="Arial" w:cs="Arial"/>
        </w:rPr>
      </w:pPr>
    </w:p>
    <w:p w14:paraId="46F1E3AD" w14:textId="77777777" w:rsidR="00047CB9" w:rsidRPr="00047CB9" w:rsidRDefault="00047CB9" w:rsidP="00047CB9">
      <w:pPr>
        <w:jc w:val="both"/>
        <w:rPr>
          <w:rFonts w:ascii="Arial" w:hAnsi="Arial" w:cs="Arial"/>
        </w:rPr>
      </w:pPr>
      <w:r w:rsidRPr="00047CB9">
        <w:rPr>
          <w:rFonts w:ascii="Arial" w:hAnsi="Arial" w:cs="Arial"/>
        </w:rPr>
        <w:t>Sensibilité/précision de la mesure, 1-10 ppb d’oxygène dissous, ou 0.01% oxygène dans les gaz</w:t>
      </w:r>
    </w:p>
    <w:p w14:paraId="48B82F3A" w14:textId="77777777" w:rsidR="00047CB9" w:rsidRPr="00047CB9" w:rsidRDefault="00047CB9" w:rsidP="00047CB9">
      <w:pPr>
        <w:jc w:val="both"/>
        <w:rPr>
          <w:rFonts w:ascii="Arial" w:hAnsi="Arial" w:cs="Arial"/>
        </w:rPr>
      </w:pPr>
      <w:r w:rsidRPr="00047CB9">
        <w:rPr>
          <w:rFonts w:ascii="Arial" w:hAnsi="Arial" w:cs="Arial"/>
        </w:rPr>
        <w:t>Surface de la cellule : 50 à 100 cm²</w:t>
      </w:r>
    </w:p>
    <w:p w14:paraId="5CF89391" w14:textId="14BD1A61" w:rsidR="00047CB9" w:rsidRPr="00047CB9" w:rsidRDefault="00047CB9" w:rsidP="00047CB9">
      <w:pPr>
        <w:jc w:val="both"/>
        <w:rPr>
          <w:rFonts w:ascii="Arial" w:hAnsi="Arial" w:cs="Arial"/>
        </w:rPr>
      </w:pPr>
      <w:r w:rsidRPr="00047CB9">
        <w:rPr>
          <w:rFonts w:ascii="Arial" w:hAnsi="Arial" w:cs="Arial"/>
        </w:rPr>
        <w:t>Plage de perméabilité mesurable minimum de 0.1 à 100000 cm</w:t>
      </w:r>
      <w:r w:rsidRPr="00047CB9">
        <w:rPr>
          <w:rFonts w:ascii="Arial" w:hAnsi="Arial" w:cs="Arial"/>
          <w:vertAlign w:val="superscript"/>
        </w:rPr>
        <w:t>3</w:t>
      </w:r>
      <w:r w:rsidRPr="00047CB9">
        <w:rPr>
          <w:rFonts w:ascii="Arial" w:hAnsi="Arial" w:cs="Arial"/>
        </w:rPr>
        <w:t>/(m².jour.atm)</w:t>
      </w:r>
    </w:p>
    <w:p w14:paraId="4742172A" w14:textId="664195CD" w:rsidR="00047CB9" w:rsidRPr="008F6F88" w:rsidRDefault="00047CB9" w:rsidP="006D17C7">
      <w:pPr>
        <w:tabs>
          <w:tab w:val="center" w:pos="4536"/>
        </w:tabs>
        <w:jc w:val="both"/>
        <w:rPr>
          <w:rFonts w:ascii="Arial" w:hAnsi="Arial" w:cs="Arial"/>
        </w:rPr>
      </w:pPr>
      <w:r w:rsidRPr="008F6F88">
        <w:rPr>
          <w:rFonts w:ascii="Arial" w:hAnsi="Arial" w:cs="Arial"/>
        </w:rPr>
        <w:t>Plage de température d’utilisation : 4° - 30°C</w:t>
      </w:r>
      <w:r w:rsidR="006D17C7" w:rsidRPr="008F6F88">
        <w:rPr>
          <w:rFonts w:ascii="Arial" w:hAnsi="Arial" w:cs="Arial"/>
        </w:rPr>
        <w:tab/>
      </w:r>
    </w:p>
    <w:p w14:paraId="4D7F78E7" w14:textId="77777777" w:rsidR="00047CB9" w:rsidRPr="008F6F88" w:rsidRDefault="00047CB9" w:rsidP="00047CB9">
      <w:pPr>
        <w:jc w:val="both"/>
        <w:rPr>
          <w:rFonts w:ascii="Arial" w:hAnsi="Arial" w:cs="Arial"/>
        </w:rPr>
      </w:pPr>
    </w:p>
    <w:p w14:paraId="2E4E1D2C" w14:textId="77777777" w:rsidR="00047CB9" w:rsidRPr="00047CB9" w:rsidRDefault="00047CB9" w:rsidP="00047CB9">
      <w:pPr>
        <w:jc w:val="both"/>
        <w:rPr>
          <w:rFonts w:ascii="Arial" w:hAnsi="Arial" w:cs="Arial"/>
          <w:i/>
          <w:iCs/>
          <w:lang w:val="en-US"/>
        </w:rPr>
      </w:pPr>
      <w:r w:rsidRPr="00047CB9">
        <w:rPr>
          <w:rFonts w:ascii="Arial" w:hAnsi="Arial" w:cs="Arial"/>
          <w:i/>
          <w:iCs/>
          <w:lang w:val="en-US"/>
        </w:rPr>
        <w:t>2 (TWO) Oxygen permeation cells for flat packaging materials (films) with optical reading, compatible with PreSens reader, model Fibox or fibox4-trace</w:t>
      </w:r>
    </w:p>
    <w:p w14:paraId="05C1E001" w14:textId="77777777" w:rsidR="00047CB9" w:rsidRPr="00047CB9" w:rsidRDefault="00047CB9" w:rsidP="00047CB9">
      <w:pPr>
        <w:jc w:val="both"/>
        <w:rPr>
          <w:rFonts w:ascii="Arial" w:hAnsi="Arial" w:cs="Arial"/>
          <w:i/>
          <w:iCs/>
          <w:lang w:val="en-US"/>
        </w:rPr>
      </w:pPr>
    </w:p>
    <w:p w14:paraId="79BB309F" w14:textId="77777777" w:rsidR="00047CB9" w:rsidRPr="00047CB9" w:rsidRDefault="00047CB9" w:rsidP="00047CB9">
      <w:pPr>
        <w:jc w:val="both"/>
        <w:rPr>
          <w:rFonts w:ascii="Arial" w:hAnsi="Arial" w:cs="Arial"/>
          <w:i/>
          <w:iCs/>
          <w:lang w:val="en-US"/>
        </w:rPr>
      </w:pPr>
      <w:r w:rsidRPr="00047CB9">
        <w:rPr>
          <w:rFonts w:ascii="Arial" w:hAnsi="Arial" w:cs="Arial"/>
          <w:i/>
          <w:iCs/>
          <w:lang w:val="en-US"/>
        </w:rPr>
        <w:t>Sensitivity/precision of measurement, 1-10 ppb dissolved oxygen, or 0.01% oxygen in gas</w:t>
      </w:r>
    </w:p>
    <w:p w14:paraId="1D452EB0" w14:textId="77777777" w:rsidR="00047CB9" w:rsidRPr="00047CB9" w:rsidRDefault="00047CB9" w:rsidP="00047CB9">
      <w:pPr>
        <w:jc w:val="both"/>
        <w:rPr>
          <w:rFonts w:ascii="Arial" w:hAnsi="Arial" w:cs="Arial"/>
          <w:i/>
          <w:iCs/>
          <w:lang w:val="en-US"/>
        </w:rPr>
      </w:pPr>
      <w:r w:rsidRPr="00047CB9">
        <w:rPr>
          <w:rFonts w:ascii="Arial" w:hAnsi="Arial" w:cs="Arial"/>
          <w:i/>
          <w:iCs/>
          <w:lang w:val="en-US"/>
        </w:rPr>
        <w:t>Cell surface area: 50 to 100 cm².</w:t>
      </w:r>
    </w:p>
    <w:p w14:paraId="021CD136" w14:textId="35A9B6A8" w:rsidR="00047CB9" w:rsidRPr="00047CB9" w:rsidRDefault="00047CB9" w:rsidP="00047CB9">
      <w:pPr>
        <w:jc w:val="both"/>
        <w:rPr>
          <w:rFonts w:ascii="Arial" w:hAnsi="Arial" w:cs="Arial"/>
          <w:i/>
          <w:iCs/>
          <w:lang w:val="en-US"/>
        </w:rPr>
      </w:pPr>
      <w:r w:rsidRPr="00047CB9">
        <w:rPr>
          <w:rFonts w:ascii="Arial" w:hAnsi="Arial" w:cs="Arial"/>
          <w:i/>
          <w:iCs/>
          <w:lang w:val="en-US"/>
        </w:rPr>
        <w:t>Minimum measurable permeability range 0.1 to 100000 cm3/(m².day.atm)</w:t>
      </w:r>
    </w:p>
    <w:p w14:paraId="2692ABBB" w14:textId="77777777" w:rsidR="00047CB9" w:rsidRPr="002851C3" w:rsidRDefault="00047CB9" w:rsidP="00047CB9">
      <w:pPr>
        <w:jc w:val="both"/>
        <w:rPr>
          <w:rFonts w:ascii="Arial" w:hAnsi="Arial" w:cs="Arial"/>
          <w:i/>
          <w:iCs/>
        </w:rPr>
      </w:pPr>
      <w:r w:rsidRPr="00047CB9">
        <w:rPr>
          <w:rFonts w:ascii="Arial" w:hAnsi="Arial" w:cs="Arial"/>
          <w:i/>
          <w:iCs/>
        </w:rPr>
        <w:t>Operating temperature range: 4° - 30°C</w:t>
      </w:r>
    </w:p>
    <w:p w14:paraId="2C68B5BF" w14:textId="77777777" w:rsidR="006D17C7" w:rsidRPr="005855FC" w:rsidRDefault="006D17C7" w:rsidP="000B48AA">
      <w:pPr>
        <w:jc w:val="both"/>
        <w:rPr>
          <w:rFonts w:ascii="Arial" w:hAnsi="Arial" w:cs="Arial"/>
          <w:b/>
          <w:u w:val="single"/>
        </w:rPr>
      </w:pPr>
    </w:p>
    <w:p w14:paraId="44C6098F" w14:textId="77777777" w:rsidR="000B48AA" w:rsidRPr="005855FC" w:rsidRDefault="000B48AA" w:rsidP="000B48AA">
      <w:pPr>
        <w:jc w:val="both"/>
        <w:rPr>
          <w:rFonts w:ascii="Arial" w:hAnsi="Arial" w:cs="Arial"/>
          <w:b/>
          <w:u w:val="single"/>
        </w:rPr>
      </w:pPr>
      <w:r w:rsidRPr="005855FC">
        <w:rPr>
          <w:rFonts w:ascii="Arial" w:hAnsi="Arial" w:cs="Arial"/>
          <w:b/>
          <w:u w:val="single"/>
        </w:rPr>
        <w:t>Accessoires</w:t>
      </w:r>
    </w:p>
    <w:p w14:paraId="7C697B54" w14:textId="77777777" w:rsidR="000B48AA" w:rsidRDefault="000B48AA" w:rsidP="000B48AA">
      <w:pPr>
        <w:jc w:val="both"/>
        <w:rPr>
          <w:rFonts w:ascii="Arial" w:hAnsi="Arial" w:cs="Arial"/>
        </w:rPr>
      </w:pPr>
    </w:p>
    <w:p w14:paraId="2F02E974" w14:textId="77777777" w:rsidR="00262C25" w:rsidRPr="00262C25" w:rsidRDefault="00262C25" w:rsidP="00262C25">
      <w:pPr>
        <w:jc w:val="both"/>
        <w:rPr>
          <w:rFonts w:ascii="Arial" w:hAnsi="Arial" w:cs="Arial"/>
        </w:rPr>
      </w:pPr>
      <w:r w:rsidRPr="00262C25">
        <w:rPr>
          <w:rFonts w:ascii="Arial" w:hAnsi="Arial" w:cs="Arial"/>
        </w:rPr>
        <w:t>Cellule équipée de vannes d’entrée et de sortie en raccords swagelok 1/8 sur les deux chambres</w:t>
      </w:r>
    </w:p>
    <w:p w14:paraId="4379DB9C" w14:textId="77777777" w:rsidR="00262C25" w:rsidRPr="008F6F88" w:rsidRDefault="00262C25" w:rsidP="00262C25">
      <w:pPr>
        <w:jc w:val="both"/>
        <w:rPr>
          <w:rFonts w:ascii="Arial" w:hAnsi="Arial" w:cs="Arial"/>
          <w:i/>
          <w:iCs/>
        </w:rPr>
      </w:pPr>
    </w:p>
    <w:p w14:paraId="1DC2D358" w14:textId="055FB39A" w:rsidR="00262C25" w:rsidRPr="00E109DA" w:rsidRDefault="00262C25" w:rsidP="00262C25">
      <w:pPr>
        <w:jc w:val="both"/>
        <w:rPr>
          <w:rFonts w:ascii="Arial" w:hAnsi="Arial" w:cs="Arial"/>
          <w:i/>
          <w:iCs/>
          <w:lang w:val="en-US"/>
        </w:rPr>
      </w:pPr>
      <w:r w:rsidRPr="00262C25">
        <w:rPr>
          <w:rFonts w:ascii="Arial" w:hAnsi="Arial" w:cs="Arial"/>
          <w:i/>
          <w:iCs/>
          <w:lang w:val="en-US"/>
        </w:rPr>
        <w:t>Cell fitted with 1/8 swagelok inlet and outlet valves on both chambers</w:t>
      </w:r>
    </w:p>
    <w:p w14:paraId="1044D907" w14:textId="4796FC4B" w:rsidR="000B48AA" w:rsidRPr="008F6F88" w:rsidRDefault="000B48AA" w:rsidP="000B48AA">
      <w:pPr>
        <w:jc w:val="both"/>
        <w:rPr>
          <w:rFonts w:ascii="Arial" w:hAnsi="Arial" w:cs="Arial"/>
          <w:lang w:val="en-US"/>
        </w:rPr>
      </w:pPr>
    </w:p>
    <w:p w14:paraId="6D5A3A6F" w14:textId="77777777" w:rsidR="00C460A7" w:rsidRDefault="00C460A7" w:rsidP="00C460A7">
      <w:pPr>
        <w:jc w:val="both"/>
        <w:rPr>
          <w:rFonts w:ascii="Arial" w:hAnsi="Arial" w:cs="Arial"/>
          <w:i/>
        </w:rPr>
      </w:pPr>
      <w:r>
        <w:rPr>
          <w:rFonts w:ascii="Arial" w:hAnsi="Arial" w:cs="Arial"/>
          <w:b/>
          <w:u w:val="single"/>
        </w:rPr>
        <w:t xml:space="preserve">Prestation supplémentaires obligatoires </w:t>
      </w:r>
      <w:r>
        <w:rPr>
          <w:rFonts w:ascii="Arial" w:hAnsi="Arial" w:cs="Arial"/>
          <w:i/>
        </w:rPr>
        <w:t>(prestations qu’il est demandé au candidat de chiffrer obligatoirement ; qui seront obligatoirement analysées mais qui seront ou non commandées)</w:t>
      </w:r>
    </w:p>
    <w:p w14:paraId="39809C1A" w14:textId="77777777" w:rsidR="00C460A7" w:rsidRDefault="00C460A7" w:rsidP="00C460A7">
      <w:pPr>
        <w:jc w:val="both"/>
        <w:rPr>
          <w:rFonts w:ascii="Arial" w:hAnsi="Arial" w:cs="Arial"/>
          <w:i/>
        </w:rPr>
      </w:pPr>
    </w:p>
    <w:p w14:paraId="15F15AF4" w14:textId="4065D268" w:rsidR="00C460A7" w:rsidRPr="00C460A7" w:rsidRDefault="00C460A7" w:rsidP="00C460A7">
      <w:pPr>
        <w:jc w:val="both"/>
        <w:rPr>
          <w:rFonts w:ascii="Arial" w:hAnsi="Arial" w:cs="Arial"/>
          <w:iCs/>
        </w:rPr>
      </w:pPr>
      <w:r w:rsidRPr="00C460A7">
        <w:rPr>
          <w:rFonts w:ascii="Arial" w:hAnsi="Arial" w:cs="Arial"/>
          <w:b/>
          <w:bCs/>
          <w:iCs/>
        </w:rPr>
        <w:t>PSO n°1 :</w:t>
      </w:r>
      <w:r w:rsidRPr="00C460A7">
        <w:rPr>
          <w:rFonts w:ascii="Arial" w:hAnsi="Arial" w:cs="Arial"/>
          <w:iCs/>
        </w:rPr>
        <w:t xml:space="preserve"> Certificat de test d’étanchéité des cellules</w:t>
      </w:r>
    </w:p>
    <w:p w14:paraId="4C841295" w14:textId="77777777" w:rsidR="00C460A7" w:rsidRPr="00C460A7" w:rsidRDefault="00C460A7" w:rsidP="00C460A7">
      <w:pPr>
        <w:jc w:val="both"/>
        <w:rPr>
          <w:rFonts w:ascii="Arial" w:hAnsi="Arial" w:cs="Arial"/>
          <w:i/>
        </w:rPr>
      </w:pPr>
      <w:r w:rsidRPr="00C460A7">
        <w:rPr>
          <w:rFonts w:ascii="Arial" w:hAnsi="Arial" w:cs="Arial"/>
          <w:i/>
        </w:rPr>
        <w:t>Cell leak test certificate</w:t>
      </w:r>
    </w:p>
    <w:p w14:paraId="1D45BDC8" w14:textId="77777777" w:rsidR="00C460A7" w:rsidRPr="00C460A7" w:rsidRDefault="00C460A7" w:rsidP="00C460A7">
      <w:pPr>
        <w:jc w:val="both"/>
        <w:rPr>
          <w:rFonts w:ascii="Arial" w:hAnsi="Arial" w:cs="Arial"/>
          <w:iCs/>
        </w:rPr>
      </w:pPr>
    </w:p>
    <w:p w14:paraId="673AFD62" w14:textId="09F96A0B" w:rsidR="00C460A7" w:rsidRPr="00C460A7" w:rsidRDefault="00C460A7" w:rsidP="00C460A7">
      <w:pPr>
        <w:jc w:val="both"/>
        <w:rPr>
          <w:rFonts w:ascii="Arial" w:hAnsi="Arial" w:cs="Arial"/>
          <w:iCs/>
        </w:rPr>
      </w:pPr>
      <w:r w:rsidRPr="00C460A7">
        <w:rPr>
          <w:rFonts w:ascii="Arial" w:hAnsi="Arial" w:cs="Arial"/>
          <w:b/>
          <w:bCs/>
          <w:iCs/>
        </w:rPr>
        <w:t>PSO n°2 :</w:t>
      </w:r>
      <w:r w:rsidRPr="00C460A7">
        <w:rPr>
          <w:rFonts w:ascii="Arial" w:hAnsi="Arial" w:cs="Arial"/>
          <w:iCs/>
        </w:rPr>
        <w:t xml:space="preserve"> Garantie 2 ans minimum/  2-year minimum warranty</w:t>
      </w:r>
    </w:p>
    <w:p w14:paraId="69E40FD2" w14:textId="77777777" w:rsidR="00C460A7" w:rsidRDefault="00C460A7" w:rsidP="00C460A7">
      <w:pPr>
        <w:jc w:val="both"/>
        <w:rPr>
          <w:rFonts w:ascii="Arial" w:hAnsi="Arial" w:cs="Arial"/>
          <w:i/>
        </w:rPr>
      </w:pPr>
      <w:r w:rsidRPr="00C460A7">
        <w:rPr>
          <w:rFonts w:ascii="Arial" w:hAnsi="Arial" w:cs="Arial"/>
          <w:i/>
        </w:rPr>
        <w:t>2-year minimum warranty/ Garantie 2 ans minimum</w:t>
      </w:r>
    </w:p>
    <w:p w14:paraId="0659A26B" w14:textId="77777777" w:rsidR="00C460A7" w:rsidRPr="005855FC" w:rsidRDefault="00C460A7" w:rsidP="000B48AA">
      <w:pPr>
        <w:jc w:val="both"/>
        <w:rPr>
          <w:rFonts w:ascii="Arial" w:hAnsi="Arial" w:cs="Arial"/>
        </w:rPr>
      </w:pPr>
    </w:p>
    <w:p w14:paraId="28A50586" w14:textId="77777777" w:rsidR="000B48AA" w:rsidRDefault="000B48AA" w:rsidP="000B48AA">
      <w:pPr>
        <w:jc w:val="both"/>
        <w:rPr>
          <w:rFonts w:ascii="Arial" w:hAnsi="Arial" w:cs="Arial"/>
          <w:i/>
        </w:rPr>
      </w:pPr>
    </w:p>
    <w:p w14:paraId="31924A3A" w14:textId="77777777" w:rsidR="000B48AA" w:rsidRPr="005855FC" w:rsidRDefault="000B48AA" w:rsidP="000B48AA">
      <w:pPr>
        <w:jc w:val="both"/>
        <w:rPr>
          <w:rFonts w:ascii="Arial" w:hAnsi="Arial" w:cs="Arial"/>
        </w:rPr>
      </w:pPr>
      <w:r w:rsidRPr="00AE7A0C">
        <w:rPr>
          <w:rFonts w:ascii="Arial" w:hAnsi="Arial" w:cs="Arial"/>
          <w:b/>
          <w:u w:val="single"/>
        </w:rPr>
        <w:t>Particularités des lieux d’installation (étages</w:t>
      </w:r>
      <w:r w:rsidRPr="005855FC">
        <w:rPr>
          <w:rFonts w:ascii="Arial" w:hAnsi="Arial" w:cs="Arial"/>
        </w:rPr>
        <w:t xml:space="preserve"> ou non, dimension des accès si matériel volumineux, horaires d’ouverture particuliers, pré requis liés à l’hygiène et/ou la sécurité …etc :</w:t>
      </w:r>
    </w:p>
    <w:p w14:paraId="54365741" w14:textId="77777777" w:rsidR="000B48AA" w:rsidRDefault="000B48AA" w:rsidP="000B48AA">
      <w:pPr>
        <w:jc w:val="both"/>
        <w:rPr>
          <w:rFonts w:ascii="Arial" w:hAnsi="Arial" w:cs="Arial"/>
        </w:rPr>
      </w:pPr>
    </w:p>
    <w:p w14:paraId="66F09FD2" w14:textId="77777777" w:rsidR="00DF0139" w:rsidRPr="00DF0139" w:rsidRDefault="00DF0139" w:rsidP="00DF0139">
      <w:pPr>
        <w:jc w:val="both"/>
        <w:rPr>
          <w:rFonts w:ascii="Arial" w:hAnsi="Arial" w:cs="Arial"/>
        </w:rPr>
      </w:pPr>
      <w:r w:rsidRPr="00DF0139">
        <w:rPr>
          <w:rFonts w:ascii="Arial" w:hAnsi="Arial" w:cs="Arial"/>
        </w:rPr>
        <w:lastRenderedPageBreak/>
        <w:t>Dimensions compatibles pour passage de porte standard, largeur 94 cm</w:t>
      </w:r>
    </w:p>
    <w:p w14:paraId="71027036" w14:textId="77777777" w:rsidR="00DF0139" w:rsidRPr="008F6F88" w:rsidRDefault="00DF0139" w:rsidP="00DF0139">
      <w:pPr>
        <w:jc w:val="both"/>
        <w:rPr>
          <w:rFonts w:ascii="Arial" w:hAnsi="Arial" w:cs="Arial"/>
          <w:i/>
          <w:iCs/>
        </w:rPr>
      </w:pPr>
    </w:p>
    <w:p w14:paraId="383038CC" w14:textId="4C86F8C5" w:rsidR="00DF0139" w:rsidRPr="00F013EF" w:rsidRDefault="00DF0139" w:rsidP="00DF0139">
      <w:pPr>
        <w:jc w:val="both"/>
        <w:rPr>
          <w:rFonts w:ascii="Arial" w:hAnsi="Arial" w:cs="Arial"/>
          <w:i/>
          <w:iCs/>
          <w:lang w:val="en-US"/>
        </w:rPr>
      </w:pPr>
      <w:r w:rsidRPr="00DF0139">
        <w:rPr>
          <w:rFonts w:ascii="Arial" w:hAnsi="Arial" w:cs="Arial"/>
          <w:i/>
          <w:iCs/>
          <w:lang w:val="en-US"/>
        </w:rPr>
        <w:t>Compatible dimensions for standard doorway, width 94 cm</w:t>
      </w:r>
    </w:p>
    <w:p w14:paraId="74518A69" w14:textId="77777777" w:rsidR="000B48AA" w:rsidRPr="008F6F88" w:rsidRDefault="000B48AA" w:rsidP="000B48AA">
      <w:pPr>
        <w:jc w:val="both"/>
        <w:rPr>
          <w:rFonts w:ascii="Arial" w:hAnsi="Arial" w:cs="Arial"/>
          <w:lang w:val="en-US"/>
        </w:rPr>
      </w:pPr>
    </w:p>
    <w:p w14:paraId="34A1D65B" w14:textId="77777777" w:rsidR="00E91FB4" w:rsidRPr="008F6F88" w:rsidRDefault="00E91FB4" w:rsidP="000B48AA">
      <w:pPr>
        <w:jc w:val="both"/>
        <w:rPr>
          <w:rFonts w:ascii="Arial" w:hAnsi="Arial" w:cs="Arial"/>
          <w:lang w:val="en-US"/>
        </w:rPr>
      </w:pPr>
    </w:p>
    <w:p w14:paraId="3FA93CB2" w14:textId="77777777" w:rsidR="000B48AA" w:rsidRPr="005855FC" w:rsidRDefault="000B48AA" w:rsidP="000B48AA">
      <w:pPr>
        <w:rPr>
          <w:rFonts w:ascii="Arial" w:hAnsi="Arial" w:cs="Arial"/>
          <w:b/>
          <w:u w:val="single"/>
        </w:rPr>
      </w:pPr>
      <w:r w:rsidRPr="005855FC">
        <w:rPr>
          <w:rFonts w:ascii="Arial" w:hAnsi="Arial" w:cs="Arial"/>
          <w:b/>
          <w:u w:val="single"/>
        </w:rPr>
        <w:t>Documentation</w:t>
      </w:r>
      <w:r>
        <w:rPr>
          <w:rFonts w:ascii="Arial" w:hAnsi="Arial" w:cs="Arial"/>
          <w:b/>
          <w:u w:val="single"/>
        </w:rPr>
        <w:t xml:space="preserve"> demandée à l’appui de l’offre</w:t>
      </w:r>
    </w:p>
    <w:p w14:paraId="5A8A581F" w14:textId="77777777" w:rsidR="000B48AA" w:rsidRPr="005855FC" w:rsidRDefault="000B48AA" w:rsidP="000B48AA">
      <w:pPr>
        <w:rPr>
          <w:rFonts w:ascii="Arial" w:hAnsi="Arial" w:cs="Arial"/>
        </w:rPr>
      </w:pPr>
    </w:p>
    <w:p w14:paraId="086386D7" w14:textId="77777777" w:rsidR="000B48AA" w:rsidRDefault="000B48AA" w:rsidP="000B48AA">
      <w:pPr>
        <w:jc w:val="both"/>
        <w:rPr>
          <w:rFonts w:ascii="Arial" w:hAnsi="Arial" w:cs="Arial"/>
        </w:rPr>
      </w:pPr>
      <w:r w:rsidRPr="005855FC">
        <w:rPr>
          <w:rFonts w:ascii="Arial" w:hAnsi="Arial" w:cs="Arial"/>
        </w:rPr>
        <w:t>Tous les systèmes seront livrés avec une documentation d’utilisation et d’entretien en Anglais et/ou en Français sur support papier.</w:t>
      </w:r>
    </w:p>
    <w:p w14:paraId="6D3896F5" w14:textId="77777777" w:rsidR="000B48AA" w:rsidRDefault="000B48AA" w:rsidP="000B48AA">
      <w:pPr>
        <w:jc w:val="both"/>
        <w:rPr>
          <w:rFonts w:ascii="Arial" w:hAnsi="Arial" w:cs="Arial"/>
        </w:rPr>
      </w:pPr>
    </w:p>
    <w:p w14:paraId="4520CC40" w14:textId="77777777" w:rsidR="00FD0707" w:rsidRPr="00FD0707" w:rsidRDefault="00FD0707" w:rsidP="00FD0707">
      <w:pPr>
        <w:jc w:val="both"/>
        <w:rPr>
          <w:rFonts w:ascii="Arial" w:hAnsi="Arial" w:cs="Arial"/>
        </w:rPr>
      </w:pPr>
      <w:r w:rsidRPr="00FD0707">
        <w:rPr>
          <w:rFonts w:ascii="Arial" w:hAnsi="Arial" w:cs="Arial"/>
        </w:rPr>
        <w:t>A minima documentation en anglais, si possible version aussi en français</w:t>
      </w:r>
    </w:p>
    <w:p w14:paraId="16489BA1" w14:textId="77777777" w:rsidR="00FD0707" w:rsidRPr="00C76962" w:rsidRDefault="00FD0707" w:rsidP="00FD0707">
      <w:pPr>
        <w:jc w:val="both"/>
        <w:rPr>
          <w:rFonts w:ascii="Arial" w:hAnsi="Arial" w:cs="Arial"/>
          <w:i/>
          <w:iCs/>
          <w:lang w:val="en-US"/>
        </w:rPr>
      </w:pPr>
      <w:r w:rsidRPr="00FD0707">
        <w:rPr>
          <w:rFonts w:ascii="Arial" w:hAnsi="Arial" w:cs="Arial"/>
          <w:i/>
          <w:iCs/>
          <w:lang w:val="en-US"/>
        </w:rPr>
        <w:t>Documentation in English as a minimum, if possible also in French</w:t>
      </w:r>
    </w:p>
    <w:p w14:paraId="4C32A9C3" w14:textId="77777777" w:rsidR="000B48AA" w:rsidRPr="008F6F88" w:rsidRDefault="000B48AA" w:rsidP="000B48AA">
      <w:pPr>
        <w:jc w:val="both"/>
        <w:rPr>
          <w:rFonts w:ascii="Arial" w:hAnsi="Arial" w:cs="Arial"/>
          <w:lang w:val="en-US"/>
        </w:rPr>
      </w:pPr>
    </w:p>
    <w:p w14:paraId="4EA78C49" w14:textId="77777777" w:rsidR="000B48AA" w:rsidRPr="008F6F88" w:rsidRDefault="000B48AA" w:rsidP="000B48AA">
      <w:pPr>
        <w:jc w:val="both"/>
        <w:rPr>
          <w:rFonts w:ascii="Arial" w:hAnsi="Arial" w:cs="Arial"/>
          <w:lang w:val="en-US"/>
        </w:rPr>
      </w:pPr>
    </w:p>
    <w:p w14:paraId="0CBD9C52" w14:textId="77777777" w:rsidR="000B48AA" w:rsidRPr="005855FC" w:rsidRDefault="000B48AA" w:rsidP="000B48AA">
      <w:pPr>
        <w:jc w:val="both"/>
        <w:rPr>
          <w:rFonts w:ascii="Arial" w:hAnsi="Arial" w:cs="Arial"/>
          <w:b/>
          <w:u w:val="single"/>
        </w:rPr>
      </w:pPr>
      <w:r w:rsidRPr="005855FC">
        <w:rPr>
          <w:rFonts w:ascii="Arial" w:hAnsi="Arial" w:cs="Arial"/>
          <w:b/>
          <w:u w:val="single"/>
        </w:rPr>
        <w:t>Formation :</w:t>
      </w:r>
    </w:p>
    <w:p w14:paraId="6122BA6C" w14:textId="77777777" w:rsidR="000B48AA" w:rsidRPr="005855FC" w:rsidRDefault="000B48AA" w:rsidP="000B48AA">
      <w:pPr>
        <w:ind w:right="-1"/>
        <w:jc w:val="both"/>
        <w:rPr>
          <w:rFonts w:ascii="Arial" w:hAnsi="Arial" w:cs="Arial"/>
        </w:rPr>
      </w:pPr>
    </w:p>
    <w:p w14:paraId="0C56A9C3" w14:textId="77777777" w:rsidR="000B48AA" w:rsidRDefault="000B48AA" w:rsidP="000B48AA">
      <w:pPr>
        <w:ind w:right="-1"/>
        <w:jc w:val="both"/>
        <w:rPr>
          <w:rFonts w:ascii="Arial" w:hAnsi="Arial" w:cs="Arial"/>
        </w:rPr>
      </w:pPr>
      <w:r w:rsidRPr="005855FC">
        <w:rPr>
          <w:rFonts w:ascii="Arial" w:hAnsi="Arial" w:cs="Arial"/>
        </w:rPr>
        <w:t xml:space="preserve">Le titulaire s’engage à assurer une formation par un technicien compétent auprès du personnel habilité du laboratoire. Cette formation aura lieu après la mise en service. Cette formation comprendra à minima la mise en route, l’entretien, et le maniement du système. </w:t>
      </w:r>
    </w:p>
    <w:p w14:paraId="73BB6039" w14:textId="13997812" w:rsidR="000B48AA" w:rsidRDefault="000B48AA" w:rsidP="000B48AA">
      <w:pPr>
        <w:ind w:right="-1"/>
        <w:jc w:val="both"/>
        <w:rPr>
          <w:rFonts w:ascii="Arial" w:hAnsi="Arial" w:cs="Arial"/>
        </w:rPr>
      </w:pPr>
    </w:p>
    <w:p w14:paraId="02D7FDC7" w14:textId="77777777" w:rsidR="006D17C7" w:rsidRPr="006D17C7" w:rsidRDefault="006D17C7" w:rsidP="006D17C7">
      <w:pPr>
        <w:jc w:val="both"/>
        <w:rPr>
          <w:rFonts w:ascii="Arial" w:hAnsi="Arial" w:cs="Arial"/>
          <w:iCs/>
        </w:rPr>
      </w:pPr>
      <w:r w:rsidRPr="006D17C7">
        <w:rPr>
          <w:rFonts w:ascii="Arial" w:hAnsi="Arial" w:cs="Arial"/>
          <w:iCs/>
        </w:rPr>
        <w:t>Formation en ligne ou sur site pour mise en service/première utilisation</w:t>
      </w:r>
    </w:p>
    <w:p w14:paraId="332F5F42" w14:textId="77777777" w:rsidR="006D17C7" w:rsidRPr="005B1EC6" w:rsidRDefault="006D17C7" w:rsidP="006D17C7">
      <w:pPr>
        <w:jc w:val="both"/>
        <w:rPr>
          <w:rFonts w:ascii="Arial" w:hAnsi="Arial" w:cs="Arial"/>
          <w:i/>
          <w:lang w:val="en-US"/>
        </w:rPr>
      </w:pPr>
      <w:r w:rsidRPr="006D17C7">
        <w:rPr>
          <w:rFonts w:ascii="Arial" w:hAnsi="Arial" w:cs="Arial"/>
          <w:i/>
          <w:lang w:val="en-US"/>
        </w:rPr>
        <w:t>Online or on-site training for commissioning/first-time use</w:t>
      </w:r>
    </w:p>
    <w:p w14:paraId="01A015D9" w14:textId="7572C7FF" w:rsidR="006D17C7" w:rsidRPr="008F6F88" w:rsidRDefault="006D17C7" w:rsidP="000B48AA">
      <w:pPr>
        <w:ind w:right="-1"/>
        <w:jc w:val="both"/>
        <w:rPr>
          <w:rFonts w:ascii="Arial" w:hAnsi="Arial" w:cs="Arial"/>
          <w:lang w:val="en-US"/>
        </w:rPr>
      </w:pPr>
    </w:p>
    <w:p w14:paraId="4F6F7B3F" w14:textId="77777777" w:rsidR="006D17C7" w:rsidRPr="008F6F88" w:rsidRDefault="006D17C7" w:rsidP="000B48AA">
      <w:pPr>
        <w:ind w:right="-1"/>
        <w:jc w:val="both"/>
        <w:rPr>
          <w:rFonts w:ascii="Arial" w:hAnsi="Arial" w:cs="Arial"/>
          <w:lang w:val="en-US"/>
        </w:rPr>
      </w:pPr>
    </w:p>
    <w:p w14:paraId="79E9FD17" w14:textId="77777777" w:rsidR="000B48AA" w:rsidRPr="00F47E5E" w:rsidRDefault="000B48AA" w:rsidP="000B48AA">
      <w:pPr>
        <w:numPr>
          <w:ilvl w:val="0"/>
          <w:numId w:val="6"/>
        </w:numPr>
        <w:rPr>
          <w:rFonts w:ascii="Arial" w:hAnsi="Arial" w:cs="Arial"/>
          <w:b/>
          <w:u w:val="single"/>
        </w:rPr>
      </w:pPr>
      <w:r>
        <w:rPr>
          <w:rFonts w:ascii="Arial" w:hAnsi="Arial" w:cs="Arial"/>
          <w:b/>
          <w:u w:val="single"/>
        </w:rPr>
        <w:t>Durée du marché</w:t>
      </w:r>
    </w:p>
    <w:p w14:paraId="209F5557" w14:textId="77777777" w:rsidR="000B48AA" w:rsidRPr="002C05FE" w:rsidRDefault="000B48AA" w:rsidP="000B48AA">
      <w:pPr>
        <w:widowControl w:val="0"/>
        <w:ind w:right="72" w:firstLine="284"/>
        <w:jc w:val="both"/>
        <w:rPr>
          <w:rFonts w:ascii="Arial" w:hAnsi="Arial" w:cs="Arial"/>
          <w:sz w:val="22"/>
          <w:szCs w:val="22"/>
        </w:rPr>
      </w:pPr>
    </w:p>
    <w:p w14:paraId="1B99B95C" w14:textId="19A10E7C" w:rsidR="000B48AA" w:rsidRPr="0039518C" w:rsidRDefault="000B48AA" w:rsidP="000B48AA">
      <w:pPr>
        <w:widowControl w:val="0"/>
        <w:spacing w:before="216"/>
        <w:jc w:val="both"/>
        <w:rPr>
          <w:rFonts w:ascii="Arial" w:hAnsi="Arial" w:cs="Arial"/>
        </w:rPr>
      </w:pPr>
      <w:r w:rsidRPr="0039518C">
        <w:rPr>
          <w:rFonts w:ascii="Arial" w:hAnsi="Arial" w:cs="Arial"/>
        </w:rPr>
        <w:t>Il est conclu pour la période allant de sa date de notification au prestataire jusqu'à l’expiration de la durée de garantie</w:t>
      </w:r>
      <w:r w:rsidR="00FD0707">
        <w:rPr>
          <w:rFonts w:ascii="Arial" w:hAnsi="Arial" w:cs="Arial"/>
        </w:rPr>
        <w:t>.</w:t>
      </w:r>
    </w:p>
    <w:p w14:paraId="7368AE39" w14:textId="77777777" w:rsidR="000B48AA" w:rsidRPr="0039518C" w:rsidRDefault="000B48AA" w:rsidP="000B48AA">
      <w:pPr>
        <w:suppressAutoHyphens w:val="0"/>
        <w:autoSpaceDE w:val="0"/>
        <w:autoSpaceDN w:val="0"/>
        <w:adjustRightInd w:val="0"/>
        <w:jc w:val="both"/>
        <w:rPr>
          <w:rFonts w:ascii="Arial" w:hAnsi="Arial" w:cs="Arial"/>
        </w:rPr>
      </w:pPr>
    </w:p>
    <w:p w14:paraId="11F0BC91" w14:textId="77777777" w:rsidR="000B48AA" w:rsidRPr="0039518C" w:rsidRDefault="000B48AA" w:rsidP="000B48AA">
      <w:pPr>
        <w:suppressAutoHyphens w:val="0"/>
        <w:autoSpaceDE w:val="0"/>
        <w:autoSpaceDN w:val="0"/>
        <w:adjustRightInd w:val="0"/>
        <w:jc w:val="both"/>
        <w:rPr>
          <w:rFonts w:ascii="Arial" w:hAnsi="Arial" w:cs="Arial"/>
        </w:rPr>
      </w:pPr>
      <w:r w:rsidRPr="0039518C">
        <w:rPr>
          <w:rFonts w:ascii="Arial" w:hAnsi="Arial" w:cs="Arial"/>
        </w:rPr>
        <w:t>En tout état de cause, à compter de la notification du marché, le délai contractuel global de réalisation de l’ensemble de la prestation (hors garantie) est celui indiqué par le titulaire da</w:t>
      </w:r>
      <w:r>
        <w:rPr>
          <w:rFonts w:ascii="Arial" w:hAnsi="Arial" w:cs="Arial"/>
        </w:rPr>
        <w:t>ns son offre.</w:t>
      </w:r>
    </w:p>
    <w:p w14:paraId="673D4B9B" w14:textId="77777777" w:rsidR="000B48AA" w:rsidRDefault="000B48AA" w:rsidP="000B48AA">
      <w:pPr>
        <w:suppressAutoHyphens w:val="0"/>
        <w:autoSpaceDE w:val="0"/>
        <w:autoSpaceDN w:val="0"/>
        <w:adjustRightInd w:val="0"/>
        <w:jc w:val="both"/>
        <w:rPr>
          <w:rFonts w:ascii="Arial" w:hAnsi="Arial" w:cs="Arial"/>
          <w:sz w:val="22"/>
          <w:szCs w:val="22"/>
        </w:rPr>
      </w:pPr>
    </w:p>
    <w:p w14:paraId="358A70AC" w14:textId="77777777" w:rsidR="000B48AA" w:rsidRDefault="000B48AA" w:rsidP="000B48AA">
      <w:pPr>
        <w:numPr>
          <w:ilvl w:val="0"/>
          <w:numId w:val="6"/>
        </w:numPr>
        <w:rPr>
          <w:rFonts w:ascii="Arial" w:hAnsi="Arial" w:cs="Arial"/>
          <w:b/>
          <w:u w:val="single"/>
        </w:rPr>
      </w:pPr>
      <w:r>
        <w:rPr>
          <w:rFonts w:ascii="Arial" w:hAnsi="Arial" w:cs="Arial"/>
          <w:b/>
          <w:u w:val="single"/>
        </w:rPr>
        <w:t>Montant et forme du marché</w:t>
      </w:r>
    </w:p>
    <w:p w14:paraId="1B113786" w14:textId="77777777" w:rsidR="00E91FB4" w:rsidRDefault="00E91FB4" w:rsidP="00E91FB4">
      <w:pPr>
        <w:rPr>
          <w:rFonts w:ascii="Arial" w:hAnsi="Arial" w:cs="Arial"/>
          <w:b/>
          <w:u w:val="single"/>
        </w:rPr>
      </w:pPr>
    </w:p>
    <w:p w14:paraId="7E8BDCA1" w14:textId="77777777" w:rsidR="00E91FB4" w:rsidRDefault="00E91FB4" w:rsidP="00E91FB4">
      <w:pPr>
        <w:rPr>
          <w:rFonts w:ascii="Arial" w:hAnsi="Arial" w:cs="Arial"/>
          <w:b/>
          <w:u w:val="single"/>
        </w:rPr>
      </w:pPr>
      <w:r>
        <w:rPr>
          <w:rFonts w:ascii="Arial" w:hAnsi="Arial" w:cs="Arial"/>
          <w:b/>
          <w:u w:val="single"/>
        </w:rPr>
        <w:t>Marché passé en procédure adaptée en application des articles R2123-1 à R2123-4 du Code de Commande Publique.</w:t>
      </w:r>
    </w:p>
    <w:p w14:paraId="569BFB3B" w14:textId="77777777" w:rsidR="000B48AA" w:rsidRPr="00F47E5E" w:rsidRDefault="000B48AA" w:rsidP="00E91FB4">
      <w:pPr>
        <w:rPr>
          <w:rFonts w:ascii="Arial" w:hAnsi="Arial" w:cs="Arial"/>
          <w:b/>
          <w:u w:val="single"/>
        </w:rPr>
      </w:pPr>
    </w:p>
    <w:p w14:paraId="3901F242" w14:textId="13A76477" w:rsidR="00E91FB4" w:rsidRDefault="00E91FB4" w:rsidP="00E91FB4">
      <w:pPr>
        <w:jc w:val="both"/>
        <w:rPr>
          <w:rFonts w:ascii="Arial" w:hAnsi="Arial" w:cs="Arial"/>
        </w:rPr>
      </w:pPr>
      <w:r>
        <w:rPr>
          <w:rFonts w:ascii="Arial" w:hAnsi="Arial" w:cs="Arial"/>
        </w:rPr>
        <w:t>Le marché est conclu sans minimum avec un maximum de 14</w:t>
      </w:r>
      <w:r w:rsidR="00FD0707">
        <w:rPr>
          <w:rFonts w:ascii="Arial" w:hAnsi="Arial" w:cs="Arial"/>
        </w:rPr>
        <w:t>3</w:t>
      </w:r>
      <w:r>
        <w:rPr>
          <w:rFonts w:ascii="Arial" w:hAnsi="Arial" w:cs="Arial"/>
        </w:rPr>
        <w:t> 000 € HT conformément au seuil de procédure adaptée (ce seuil est procédural et ne représente pas le montant estimatif du marché).</w:t>
      </w:r>
    </w:p>
    <w:p w14:paraId="1AB79011" w14:textId="77777777" w:rsidR="000B48AA" w:rsidRDefault="000B48AA" w:rsidP="000B48AA">
      <w:pPr>
        <w:suppressAutoHyphens w:val="0"/>
        <w:autoSpaceDE w:val="0"/>
        <w:autoSpaceDN w:val="0"/>
        <w:adjustRightInd w:val="0"/>
        <w:ind w:firstLine="284"/>
        <w:jc w:val="both"/>
        <w:rPr>
          <w:rFonts w:ascii="Arial" w:hAnsi="Arial" w:cs="Arial"/>
          <w:szCs w:val="22"/>
        </w:rPr>
      </w:pPr>
    </w:p>
    <w:p w14:paraId="0F1E9799" w14:textId="77777777" w:rsidR="00E91FB4" w:rsidRPr="00FF5427" w:rsidRDefault="00E91FB4" w:rsidP="000B48AA">
      <w:pPr>
        <w:suppressAutoHyphens w:val="0"/>
        <w:autoSpaceDE w:val="0"/>
        <w:autoSpaceDN w:val="0"/>
        <w:adjustRightInd w:val="0"/>
        <w:ind w:firstLine="284"/>
        <w:jc w:val="both"/>
        <w:rPr>
          <w:rFonts w:ascii="Arial" w:hAnsi="Arial" w:cs="Arial"/>
          <w:szCs w:val="22"/>
        </w:rPr>
      </w:pPr>
    </w:p>
    <w:p w14:paraId="23AA7DA2" w14:textId="77777777" w:rsidR="000B48AA" w:rsidRPr="0039518C" w:rsidRDefault="000B48AA" w:rsidP="000B48AA">
      <w:pPr>
        <w:numPr>
          <w:ilvl w:val="0"/>
          <w:numId w:val="6"/>
        </w:numPr>
        <w:rPr>
          <w:rFonts w:ascii="Arial" w:hAnsi="Arial" w:cs="Arial"/>
          <w:b/>
          <w:u w:val="single"/>
        </w:rPr>
      </w:pPr>
      <w:r w:rsidRPr="0039518C">
        <w:rPr>
          <w:rFonts w:ascii="Arial" w:hAnsi="Arial" w:cs="Arial"/>
          <w:b/>
          <w:u w:val="single"/>
        </w:rPr>
        <w:t xml:space="preserve"> Documents contractuels</w:t>
      </w:r>
    </w:p>
    <w:p w14:paraId="5EA27A67" w14:textId="77777777" w:rsidR="000B48AA" w:rsidRPr="0039518C" w:rsidRDefault="000B48AA" w:rsidP="000B48AA">
      <w:pPr>
        <w:suppressAutoHyphens w:val="0"/>
        <w:autoSpaceDE w:val="0"/>
        <w:autoSpaceDN w:val="0"/>
        <w:adjustRightInd w:val="0"/>
        <w:ind w:firstLine="284"/>
        <w:jc w:val="both"/>
        <w:rPr>
          <w:rFonts w:ascii="Arial" w:hAnsi="Arial" w:cs="Arial"/>
        </w:rPr>
      </w:pPr>
    </w:p>
    <w:p w14:paraId="3C4ED292" w14:textId="77777777" w:rsidR="00BB3C7F" w:rsidRDefault="00BB3C7F" w:rsidP="00BB3C7F">
      <w:pPr>
        <w:suppressAutoHyphens w:val="0"/>
        <w:autoSpaceDE w:val="0"/>
        <w:autoSpaceDN w:val="0"/>
        <w:adjustRightInd w:val="0"/>
        <w:ind w:firstLine="284"/>
        <w:jc w:val="both"/>
        <w:rPr>
          <w:rFonts w:ascii="Arial" w:hAnsi="Arial" w:cs="Arial"/>
        </w:rPr>
      </w:pPr>
      <w:r>
        <w:rPr>
          <w:rFonts w:ascii="Arial" w:hAnsi="Arial" w:cs="Arial"/>
        </w:rPr>
        <w:t xml:space="preserve">Par dérogation à l'article 4.1 du CCAG FCS, le marché est constitué par les éléments contractuels énumérés ci-dessous, par ordre de priorité décroissante : </w:t>
      </w:r>
    </w:p>
    <w:p w14:paraId="36F0FB37"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Le présent AE-cahier des clauses particulières et ses annexes, dont l'exemplaire original conservé dans les archives de l'université fait seul foi ;</w:t>
      </w:r>
    </w:p>
    <w:p w14:paraId="55E22E18"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n°0078 du 1</w:t>
      </w:r>
      <w:r>
        <w:rPr>
          <w:rFonts w:ascii="Arial" w:hAnsi="Arial" w:cs="Arial"/>
          <w:vertAlign w:val="superscript"/>
        </w:rPr>
        <w:t>er</w:t>
      </w:r>
      <w:r>
        <w:rPr>
          <w:rFonts w:ascii="Arial" w:hAnsi="Arial" w:cs="Arial"/>
        </w:rPr>
        <w:t xml:space="preserve"> avril 2021), désigné « CCAG FCS » dans le présent CCP ;</w:t>
      </w:r>
    </w:p>
    <w:p w14:paraId="610F22A3"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L’offre du titulaire ;</w:t>
      </w:r>
    </w:p>
    <w:p w14:paraId="1CB0B1D7"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 xml:space="preserve">Les éventuels avenants et actes de sous-traitance. </w:t>
      </w:r>
    </w:p>
    <w:p w14:paraId="41A34ACA" w14:textId="77777777" w:rsidR="00BB3C7F" w:rsidRDefault="00BB3C7F" w:rsidP="00BB3C7F">
      <w:pPr>
        <w:widowControl w:val="0"/>
        <w:suppressAutoHyphens w:val="0"/>
        <w:ind w:left="567"/>
        <w:jc w:val="both"/>
        <w:rPr>
          <w:b/>
          <w:snapToGrid w:val="0"/>
        </w:rPr>
      </w:pPr>
    </w:p>
    <w:p w14:paraId="79F295FB" w14:textId="09BA6F45" w:rsidR="000B48AA" w:rsidRPr="00BB3C7F" w:rsidRDefault="00BB3C7F" w:rsidP="00BB3C7F">
      <w:pPr>
        <w:pStyle w:val="WW-Corpsdetexte2"/>
        <w:ind w:firstLine="284"/>
        <w:rPr>
          <w:rFonts w:ascii="Arial" w:hAnsi="Arial" w:cs="Arial"/>
          <w:sz w:val="20"/>
          <w:szCs w:val="20"/>
        </w:rPr>
      </w:pPr>
      <w:r w:rsidRPr="00BB3C7F">
        <w:rPr>
          <w:rFonts w:ascii="Arial" w:hAnsi="Arial" w:cs="Arial"/>
          <w:sz w:val="20"/>
          <w:szCs w:val="20"/>
        </w:rPr>
        <w:t>Les obligations contractuelles définies supra expriment l’intégralité des obligations contractuelles des parties.</w:t>
      </w:r>
    </w:p>
    <w:p w14:paraId="504B5719" w14:textId="77777777" w:rsidR="00BB3C7F" w:rsidRPr="00AE0BE4" w:rsidRDefault="00BB3C7F" w:rsidP="00BB3C7F">
      <w:pPr>
        <w:pStyle w:val="WW-Corpsdetexte2"/>
        <w:ind w:firstLine="284"/>
        <w:rPr>
          <w:rFonts w:ascii="Arial" w:hAnsi="Arial" w:cs="Arial"/>
          <w:b/>
          <w:snapToGrid w:val="0"/>
          <w:sz w:val="22"/>
          <w:szCs w:val="22"/>
        </w:rPr>
      </w:pPr>
    </w:p>
    <w:p w14:paraId="6A70B71E" w14:textId="77777777" w:rsidR="000B48AA" w:rsidRPr="0039518C" w:rsidRDefault="000B48AA" w:rsidP="000B48AA">
      <w:pPr>
        <w:ind w:firstLine="284"/>
        <w:jc w:val="both"/>
        <w:rPr>
          <w:rFonts w:ascii="Arial" w:hAnsi="Arial" w:cs="Arial"/>
        </w:rPr>
      </w:pPr>
      <w:r w:rsidRPr="0039518C">
        <w:rPr>
          <w:rFonts w:ascii="Arial" w:hAnsi="Arial" w:cs="Arial"/>
        </w:rPr>
        <w:t>Sauf approbation expresse du représentant légal de l’université ou de son délégataire, aucune condition générale ou spécifique figurant dans les documents envoyés par le titulaire ne pourra s’intégrer au marché.</w:t>
      </w:r>
    </w:p>
    <w:p w14:paraId="012DDA56" w14:textId="77777777" w:rsidR="000B48AA" w:rsidRPr="0039518C" w:rsidRDefault="000B48AA" w:rsidP="000B48AA">
      <w:pPr>
        <w:ind w:firstLine="284"/>
        <w:jc w:val="both"/>
        <w:rPr>
          <w:rFonts w:ascii="Arial" w:hAnsi="Arial" w:cs="Arial"/>
        </w:rPr>
      </w:pPr>
      <w:r w:rsidRPr="0039518C">
        <w:rPr>
          <w:rFonts w:ascii="Arial" w:hAnsi="Arial" w:cs="Arial"/>
        </w:rPr>
        <w:t>Il en est ainsi, sans que cette liste soit exhaustive, des conditions figurant sur les devis, sur les factures, des conditions figurant dans les documents commerciaux…</w:t>
      </w:r>
    </w:p>
    <w:p w14:paraId="571DBFF3" w14:textId="77777777" w:rsidR="000B48AA" w:rsidRPr="0039518C" w:rsidRDefault="000B48AA" w:rsidP="000B48AA">
      <w:pPr>
        <w:ind w:firstLine="284"/>
        <w:jc w:val="both"/>
        <w:rPr>
          <w:rFonts w:ascii="Arial" w:hAnsi="Arial" w:cs="Arial"/>
        </w:rPr>
      </w:pPr>
    </w:p>
    <w:p w14:paraId="2B59BBA6" w14:textId="77777777" w:rsidR="000B48AA" w:rsidRPr="0039518C" w:rsidRDefault="000B48AA" w:rsidP="000B48AA">
      <w:pPr>
        <w:pStyle w:val="Corpsdetexte"/>
        <w:rPr>
          <w:rFonts w:ascii="Arial" w:hAnsi="Arial" w:cs="Arial"/>
        </w:rPr>
      </w:pPr>
      <w:r w:rsidRPr="0039518C">
        <w:rPr>
          <w:rFonts w:ascii="Arial" w:hAnsi="Arial" w:cs="Arial"/>
        </w:rPr>
        <w:t>Le titulaire est réputé avoir suffisamment étudié les documents constitutifs du marché.</w:t>
      </w:r>
    </w:p>
    <w:p w14:paraId="2C80A39A" w14:textId="77777777" w:rsidR="000B48AA" w:rsidRPr="0039518C" w:rsidRDefault="000B48AA" w:rsidP="000B48AA">
      <w:pPr>
        <w:pStyle w:val="Corpsdetexte"/>
        <w:rPr>
          <w:rFonts w:ascii="Arial" w:hAnsi="Arial" w:cs="Arial"/>
        </w:rPr>
      </w:pPr>
    </w:p>
    <w:p w14:paraId="5E110BAF" w14:textId="77777777" w:rsidR="000B48AA" w:rsidRPr="0039518C" w:rsidRDefault="000B48AA" w:rsidP="000B48AA">
      <w:pPr>
        <w:pStyle w:val="Corpsdetexte"/>
        <w:rPr>
          <w:rFonts w:ascii="Arial" w:hAnsi="Arial" w:cs="Arial"/>
        </w:rPr>
      </w:pPr>
      <w:r w:rsidRPr="0039518C">
        <w:rPr>
          <w:rFonts w:ascii="Arial" w:hAnsi="Arial" w:cs="Arial"/>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4EFA1004" w14:textId="77777777" w:rsidR="000B48AA" w:rsidRPr="002E35FE" w:rsidRDefault="000B48AA" w:rsidP="000B48AA">
      <w:pPr>
        <w:pStyle w:val="Corpsdetexte"/>
        <w:ind w:firstLine="0"/>
        <w:jc w:val="left"/>
        <w:rPr>
          <w:rFonts w:ascii="Arial" w:hAnsi="Arial" w:cs="Arial"/>
          <w:sz w:val="22"/>
          <w:szCs w:val="22"/>
        </w:rPr>
      </w:pPr>
    </w:p>
    <w:p w14:paraId="6A454251"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Exécution des prestations</w:t>
      </w:r>
    </w:p>
    <w:p w14:paraId="7E0E0799" w14:textId="77777777" w:rsidR="000B48AA" w:rsidRPr="008A793B" w:rsidRDefault="000B48AA" w:rsidP="000B48AA">
      <w:pPr>
        <w:rPr>
          <w:rFonts w:ascii="Arial" w:hAnsi="Arial" w:cs="Arial"/>
          <w:b/>
          <w:u w:val="single"/>
        </w:rPr>
      </w:pPr>
    </w:p>
    <w:p w14:paraId="7B46612E"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Délai maximum sur lequel le titulaire s’engage pour la réalisation de l’ensemble de la prestation (y compris la formation)</w:t>
      </w:r>
    </w:p>
    <w:p w14:paraId="560B116E" w14:textId="77777777" w:rsidR="000B48AA" w:rsidRPr="001B7DCD" w:rsidRDefault="000B48AA" w:rsidP="000B48AA">
      <w:pPr>
        <w:pStyle w:val="Listepuce"/>
        <w:widowControl/>
        <w:numPr>
          <w:ilvl w:val="0"/>
          <w:numId w:val="0"/>
        </w:numPr>
        <w:ind w:right="0"/>
        <w:rPr>
          <w:rFonts w:ascii="Arial" w:hAnsi="Arial" w:cs="Arial"/>
          <w:b/>
          <w:sz w:val="22"/>
          <w:szCs w:val="22"/>
        </w:rPr>
      </w:pPr>
    </w:p>
    <w:p w14:paraId="01A87C36" w14:textId="77777777" w:rsidR="000B48AA" w:rsidRPr="00FF5427" w:rsidRDefault="000B48AA" w:rsidP="000B48AA">
      <w:pPr>
        <w:pStyle w:val="Corpsdetexte"/>
        <w:tabs>
          <w:tab w:val="left" w:pos="7938"/>
        </w:tabs>
        <w:rPr>
          <w:rFonts w:ascii="Arial" w:hAnsi="Arial" w:cs="Arial"/>
        </w:rPr>
      </w:pPr>
      <w:r w:rsidRPr="00FF5427">
        <w:rPr>
          <w:rFonts w:ascii="Arial" w:hAnsi="Arial" w:cs="Arial"/>
        </w:rPr>
        <w:t xml:space="preserve">L’ensemble des prestations </w:t>
      </w:r>
      <w:r w:rsidRPr="00FF5427">
        <w:rPr>
          <w:rFonts w:ascii="Arial" w:hAnsi="Arial" w:cs="Arial"/>
          <w:szCs w:val="22"/>
        </w:rPr>
        <w:t>(livraison, installation et formation)</w:t>
      </w:r>
      <w:r w:rsidRPr="00FF5427">
        <w:rPr>
          <w:rFonts w:ascii="Arial" w:hAnsi="Arial" w:cs="Arial"/>
        </w:rPr>
        <w:t xml:space="preserve"> doit être réalisé dans le délai maximum indiqué à l’article 1</w:t>
      </w:r>
      <w:r>
        <w:rPr>
          <w:rFonts w:ascii="Arial" w:hAnsi="Arial" w:cs="Arial"/>
        </w:rPr>
        <w:t xml:space="preserve">7 </w:t>
      </w:r>
      <w:r w:rsidRPr="00FF5427">
        <w:rPr>
          <w:rFonts w:ascii="Arial" w:hAnsi="Arial" w:cs="Arial"/>
        </w:rPr>
        <w:t>du présent CCP.</w:t>
      </w:r>
    </w:p>
    <w:p w14:paraId="37B1CF87" w14:textId="77777777" w:rsidR="000B48AA" w:rsidRPr="00FF5427" w:rsidRDefault="000B48AA" w:rsidP="000B48AA">
      <w:pPr>
        <w:pStyle w:val="Corpsdetexte"/>
        <w:rPr>
          <w:rFonts w:ascii="Arial" w:hAnsi="Arial" w:cs="Arial"/>
        </w:rPr>
      </w:pPr>
      <w:r w:rsidRPr="00FF5427">
        <w:rPr>
          <w:rFonts w:ascii="Arial" w:hAnsi="Arial" w:cs="Arial"/>
        </w:rPr>
        <w:t xml:space="preserve">Dans le cas où ce délai ne serait pas respecté, les pénalités prévues à l'article </w:t>
      </w:r>
      <w:r>
        <w:rPr>
          <w:rFonts w:ascii="Arial" w:hAnsi="Arial" w:cs="Arial"/>
        </w:rPr>
        <w:t>15</w:t>
      </w:r>
      <w:r w:rsidRPr="00FF5427">
        <w:rPr>
          <w:rFonts w:ascii="Arial" w:hAnsi="Arial" w:cs="Arial"/>
        </w:rPr>
        <w:t xml:space="preserve"> du présent CCP peuvent être imputées au titulaire par l’université.</w:t>
      </w:r>
    </w:p>
    <w:p w14:paraId="3B733274" w14:textId="77777777" w:rsidR="000B48AA" w:rsidRPr="00AE0BE4" w:rsidRDefault="000B48AA" w:rsidP="000B48AA">
      <w:pPr>
        <w:pStyle w:val="Listepuce"/>
        <w:widowControl/>
        <w:numPr>
          <w:ilvl w:val="0"/>
          <w:numId w:val="0"/>
        </w:numPr>
        <w:ind w:right="0"/>
        <w:rPr>
          <w:rFonts w:ascii="Arial" w:hAnsi="Arial" w:cs="Arial"/>
          <w:b/>
          <w:sz w:val="22"/>
          <w:szCs w:val="22"/>
        </w:rPr>
      </w:pPr>
    </w:p>
    <w:p w14:paraId="4D636B39"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 xml:space="preserve"> Lieu de livraison et d’installation</w:t>
      </w:r>
    </w:p>
    <w:p w14:paraId="7A1556CD" w14:textId="77777777" w:rsidR="000B48AA" w:rsidRPr="00A346D1" w:rsidRDefault="000B48AA" w:rsidP="000B48AA">
      <w:pPr>
        <w:pStyle w:val="Listepuce"/>
        <w:widowControl/>
        <w:numPr>
          <w:ilvl w:val="0"/>
          <w:numId w:val="0"/>
        </w:numPr>
        <w:ind w:right="0"/>
        <w:rPr>
          <w:rFonts w:ascii="Arial" w:hAnsi="Arial" w:cs="Arial"/>
          <w:b/>
          <w:sz w:val="22"/>
          <w:szCs w:val="22"/>
        </w:rPr>
      </w:pPr>
    </w:p>
    <w:p w14:paraId="1FAFE24C" w14:textId="77777777" w:rsidR="000B48AA" w:rsidRPr="00FF5427" w:rsidRDefault="000B48AA" w:rsidP="00FD0707">
      <w:pPr>
        <w:widowControl w:val="0"/>
        <w:spacing w:line="276" w:lineRule="auto"/>
        <w:ind w:right="72"/>
        <w:jc w:val="both"/>
        <w:rPr>
          <w:rFonts w:ascii="Arial" w:hAnsi="Arial" w:cs="Arial"/>
          <w:szCs w:val="22"/>
        </w:rPr>
      </w:pPr>
      <w:r w:rsidRPr="00FF5427">
        <w:rPr>
          <w:rFonts w:ascii="Arial" w:hAnsi="Arial" w:cs="Arial"/>
          <w:szCs w:val="22"/>
        </w:rPr>
        <w:t>Université de Bourgogne</w:t>
      </w:r>
    </w:p>
    <w:p w14:paraId="300DBC32" w14:textId="77777777" w:rsidR="00FD0707" w:rsidRPr="00054C66" w:rsidRDefault="00FD0707" w:rsidP="00FD0707">
      <w:pPr>
        <w:spacing w:line="276" w:lineRule="auto"/>
        <w:jc w:val="both"/>
        <w:rPr>
          <w:rFonts w:ascii="Arial" w:hAnsi="Arial" w:cs="Arial"/>
          <w:spacing w:val="2"/>
          <w:szCs w:val="22"/>
          <w:lang w:eastAsia="ar-SA"/>
        </w:rPr>
      </w:pPr>
      <w:r w:rsidRPr="00054C66">
        <w:rPr>
          <w:rFonts w:ascii="Arial" w:hAnsi="Arial" w:cs="Arial"/>
          <w:spacing w:val="2"/>
          <w:szCs w:val="22"/>
          <w:lang w:eastAsia="ar-SA"/>
        </w:rPr>
        <w:t>UMR PAM 1517 – Equipe PCAV</w:t>
      </w:r>
    </w:p>
    <w:p w14:paraId="19F9A79A" w14:textId="77777777" w:rsidR="00FD0707" w:rsidRDefault="00FD0707" w:rsidP="00FD0707">
      <w:pPr>
        <w:spacing w:line="276" w:lineRule="auto"/>
        <w:jc w:val="both"/>
        <w:rPr>
          <w:rFonts w:ascii="Arial" w:hAnsi="Arial" w:cs="Arial"/>
          <w:spacing w:val="2"/>
          <w:szCs w:val="22"/>
          <w:lang w:eastAsia="ar-SA"/>
        </w:rPr>
      </w:pPr>
      <w:r w:rsidRPr="00054C66">
        <w:rPr>
          <w:rFonts w:ascii="Arial" w:hAnsi="Arial" w:cs="Arial"/>
          <w:spacing w:val="2"/>
          <w:szCs w:val="22"/>
          <w:lang w:eastAsia="ar-SA"/>
        </w:rPr>
        <w:t>Batiment Epicure – Institut AgroDijon</w:t>
      </w:r>
    </w:p>
    <w:p w14:paraId="42A9C809" w14:textId="199F85D5" w:rsidR="000B48AA" w:rsidRDefault="00FD0707" w:rsidP="00FD0707">
      <w:pPr>
        <w:pStyle w:val="Retraitcorpsdetexte"/>
        <w:tabs>
          <w:tab w:val="left" w:pos="1300"/>
        </w:tabs>
        <w:spacing w:before="60"/>
        <w:rPr>
          <w:rFonts w:ascii="Arial" w:hAnsi="Arial" w:cs="Arial"/>
          <w:i/>
        </w:rPr>
      </w:pPr>
      <w:r>
        <w:rPr>
          <w:rFonts w:ascii="Arial" w:hAnsi="Arial" w:cs="Arial"/>
          <w:spacing w:val="2"/>
          <w:lang w:eastAsia="ar-SA"/>
        </w:rPr>
        <w:t>2</w:t>
      </w:r>
      <w:r w:rsidRPr="00054C66">
        <w:rPr>
          <w:rFonts w:ascii="Arial" w:hAnsi="Arial" w:cs="Arial"/>
          <w:spacing w:val="2"/>
          <w:lang w:eastAsia="ar-SA"/>
        </w:rPr>
        <w:t>1000 DIJON</w:t>
      </w:r>
    </w:p>
    <w:p w14:paraId="066BD1AC" w14:textId="77777777" w:rsidR="000B48AA" w:rsidRPr="00AE0BE4" w:rsidRDefault="000B48AA" w:rsidP="000B48AA">
      <w:pPr>
        <w:pStyle w:val="Retraitcorpsdetexte"/>
        <w:tabs>
          <w:tab w:val="left" w:pos="1300"/>
        </w:tabs>
        <w:spacing w:before="60"/>
        <w:rPr>
          <w:rFonts w:ascii="Arial" w:hAnsi="Arial" w:cs="Arial"/>
          <w:i/>
        </w:rPr>
      </w:pPr>
    </w:p>
    <w:p w14:paraId="71576323"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Conditions de livraison</w:t>
      </w:r>
    </w:p>
    <w:p w14:paraId="408323A3" w14:textId="77777777" w:rsidR="000B48AA" w:rsidRPr="00AE0BE4" w:rsidRDefault="000B48AA" w:rsidP="000B48AA">
      <w:pPr>
        <w:pStyle w:val="Retraitcorpsdetexte"/>
        <w:spacing w:before="60"/>
        <w:rPr>
          <w:rFonts w:ascii="Arial" w:hAnsi="Arial" w:cs="Arial"/>
          <w:b/>
        </w:rPr>
      </w:pPr>
    </w:p>
    <w:p w14:paraId="01FAE9AD"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Avant de procéder aux livraisons, le titulaire se met en relation avec le conducteur du projet pour l’université désigné lors de la notification du marché, afin notamment de convenir avec lui d’une date et d’une heure de livraison et d’installation.</w:t>
      </w:r>
    </w:p>
    <w:p w14:paraId="11E353F0" w14:textId="77777777" w:rsidR="000B48AA" w:rsidRPr="00FF5427" w:rsidRDefault="000B48AA" w:rsidP="000B48AA">
      <w:pPr>
        <w:ind w:firstLine="357"/>
        <w:jc w:val="both"/>
        <w:rPr>
          <w:rFonts w:ascii="Arial" w:hAnsi="Arial" w:cs="Arial"/>
          <w:szCs w:val="22"/>
        </w:rPr>
      </w:pPr>
    </w:p>
    <w:p w14:paraId="5917D99B"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Les livraisons sont effectuées, sans supplément de prix, à l’intérieur des locaux.</w:t>
      </w:r>
    </w:p>
    <w:p w14:paraId="030401BA"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Le matériel livré est déposé à l’emplacement indiqué par les personnels de l’université en service.</w:t>
      </w:r>
    </w:p>
    <w:p w14:paraId="4BC2FE0F"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Aucun colis ne doit être laissé à l’extérieur de l’établissement.</w:t>
      </w:r>
    </w:p>
    <w:p w14:paraId="129955DA" w14:textId="77777777" w:rsidR="000B48AA" w:rsidRPr="00FF5427" w:rsidRDefault="000B48AA" w:rsidP="000B48AA">
      <w:pPr>
        <w:ind w:firstLine="284"/>
        <w:jc w:val="both"/>
        <w:rPr>
          <w:rFonts w:ascii="Arial" w:hAnsi="Arial" w:cs="Arial"/>
          <w:b/>
          <w:i/>
          <w:snapToGrid w:val="0"/>
          <w:szCs w:val="22"/>
        </w:rPr>
      </w:pPr>
      <w:r w:rsidRPr="00FF5427">
        <w:rPr>
          <w:rFonts w:ascii="Arial" w:hAnsi="Arial" w:cs="Arial"/>
          <w:b/>
          <w:i/>
          <w:snapToGrid w:val="0"/>
          <w:szCs w:val="22"/>
        </w:rPr>
        <w:t>Dans un souci de développement durable, le titulaire s’engage à réduire au maximum les emballages, ces derniers devant être suffisants pour transporter et protéger les équipements.</w:t>
      </w:r>
    </w:p>
    <w:p w14:paraId="1F7F52DB" w14:textId="77777777" w:rsidR="000B48AA" w:rsidRPr="00FF5427" w:rsidRDefault="000B48AA" w:rsidP="000B48AA">
      <w:pPr>
        <w:ind w:firstLine="284"/>
        <w:jc w:val="both"/>
        <w:rPr>
          <w:rFonts w:ascii="Arial" w:hAnsi="Arial" w:cs="Arial"/>
          <w:b/>
          <w:i/>
          <w:snapToGrid w:val="0"/>
          <w:szCs w:val="22"/>
        </w:rPr>
      </w:pPr>
      <w:r w:rsidRPr="00FF5427">
        <w:rPr>
          <w:rFonts w:ascii="Arial" w:hAnsi="Arial" w:cs="Arial"/>
          <w:b/>
          <w:i/>
          <w:snapToGrid w:val="0"/>
          <w:szCs w:val="22"/>
        </w:rPr>
        <w:t>Cette démarche conduit le titulaire à supprimer tout emballage surdimensionné ou inutile.</w:t>
      </w:r>
    </w:p>
    <w:p w14:paraId="729A5A0C" w14:textId="77777777" w:rsidR="000B48AA" w:rsidRPr="00FF5427" w:rsidRDefault="000B48AA" w:rsidP="000B48AA">
      <w:pPr>
        <w:jc w:val="both"/>
        <w:rPr>
          <w:rFonts w:ascii="Arial" w:hAnsi="Arial" w:cs="Arial"/>
          <w:szCs w:val="22"/>
        </w:rPr>
      </w:pPr>
    </w:p>
    <w:p w14:paraId="267D6AEF"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b/>
        <w:t>Les opérations de livraison réalisées par le titulaire incluent :</w:t>
      </w:r>
    </w:p>
    <w:p w14:paraId="347C0DF2"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Le transport jusqu'au lieu d'implantation, (décharge du matériel compris)</w:t>
      </w:r>
    </w:p>
    <w:p w14:paraId="162FBC75"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La fourniture de l'ensemble des matériels de manutention</w:t>
      </w:r>
    </w:p>
    <w:p w14:paraId="405D892E"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La protection des espaces traversés (murs, sols, portes, etc.)</w:t>
      </w:r>
    </w:p>
    <w:p w14:paraId="5F6477C9"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L'enlèvement des emballages et déchets et leur élimination dans le respect de la règlementation en vigueur</w:t>
      </w:r>
    </w:p>
    <w:p w14:paraId="2C543E33" w14:textId="77777777" w:rsidR="000B48AA" w:rsidRPr="00FF5427" w:rsidRDefault="000B48AA" w:rsidP="000B48AA">
      <w:pPr>
        <w:pStyle w:val="Style5"/>
        <w:numPr>
          <w:ilvl w:val="0"/>
          <w:numId w:val="3"/>
        </w:numPr>
        <w:spacing w:line="240" w:lineRule="auto"/>
        <w:jc w:val="both"/>
        <w:rPr>
          <w:rFonts w:ascii="Arial" w:hAnsi="Arial" w:cs="Arial"/>
          <w:noProof w:val="0"/>
          <w:szCs w:val="22"/>
        </w:rPr>
      </w:pPr>
      <w:r w:rsidRPr="00FF5427">
        <w:rPr>
          <w:rFonts w:ascii="Arial" w:hAnsi="Arial" w:cs="Arial"/>
          <w:szCs w:val="22"/>
        </w:rPr>
        <w:t>Le nettoyage des zones traversées pour ôter toutes traces de passage.</w:t>
      </w:r>
    </w:p>
    <w:p w14:paraId="36E2FEBF" w14:textId="77777777" w:rsidR="000B48AA" w:rsidRPr="00FF5427" w:rsidRDefault="000B48AA" w:rsidP="000B48AA">
      <w:pPr>
        <w:pStyle w:val="Style5"/>
        <w:tabs>
          <w:tab w:val="clear" w:pos="1440"/>
        </w:tabs>
        <w:spacing w:line="240" w:lineRule="auto"/>
        <w:ind w:left="709"/>
        <w:jc w:val="both"/>
        <w:rPr>
          <w:rFonts w:ascii="Arial" w:hAnsi="Arial" w:cs="Arial"/>
          <w:noProof w:val="0"/>
          <w:szCs w:val="22"/>
        </w:rPr>
      </w:pPr>
    </w:p>
    <w:p w14:paraId="3D53C585" w14:textId="3EA613AB" w:rsidR="000B48AA" w:rsidRPr="00FF5427" w:rsidRDefault="000B48AA" w:rsidP="000B48AA">
      <w:pPr>
        <w:widowControl w:val="0"/>
        <w:suppressAutoHyphens w:val="0"/>
        <w:ind w:right="-1" w:firstLine="284"/>
        <w:jc w:val="both"/>
        <w:rPr>
          <w:rFonts w:ascii="Arial" w:hAnsi="Arial" w:cs="Arial"/>
          <w:spacing w:val="1"/>
          <w:szCs w:val="22"/>
        </w:rPr>
      </w:pPr>
      <w:r w:rsidRPr="00FF5427">
        <w:rPr>
          <w:rFonts w:ascii="Arial" w:hAnsi="Arial" w:cs="Arial"/>
          <w:spacing w:val="1"/>
          <w:szCs w:val="22"/>
        </w:rPr>
        <w:t>Par dérogation aux dispositions à l’article 2</w:t>
      </w:r>
      <w:r w:rsidR="00BB3C7F">
        <w:rPr>
          <w:rFonts w:ascii="Arial" w:hAnsi="Arial" w:cs="Arial"/>
          <w:spacing w:val="1"/>
          <w:szCs w:val="22"/>
        </w:rPr>
        <w:t>1</w:t>
      </w:r>
      <w:r w:rsidRPr="00FF5427">
        <w:rPr>
          <w:rFonts w:ascii="Arial" w:hAnsi="Arial" w:cs="Arial"/>
          <w:spacing w:val="1"/>
          <w:szCs w:val="22"/>
        </w:rPr>
        <w:t xml:space="preserve"> du CCAG FCS, le bon de livraison doit également faire apparaître :</w:t>
      </w:r>
    </w:p>
    <w:p w14:paraId="51CD5AE1" w14:textId="77777777" w:rsidR="000B48AA" w:rsidRPr="00FF5427" w:rsidRDefault="000B48AA" w:rsidP="000B48AA">
      <w:pPr>
        <w:widowControl w:val="0"/>
        <w:numPr>
          <w:ilvl w:val="0"/>
          <w:numId w:val="4"/>
        </w:numPr>
        <w:suppressAutoHyphens w:val="0"/>
        <w:ind w:right="-1"/>
        <w:jc w:val="both"/>
        <w:rPr>
          <w:rFonts w:ascii="Arial" w:hAnsi="Arial" w:cs="Arial"/>
          <w:spacing w:val="2"/>
          <w:szCs w:val="22"/>
        </w:rPr>
      </w:pPr>
      <w:r w:rsidRPr="00FF5427">
        <w:rPr>
          <w:rFonts w:ascii="Arial" w:hAnsi="Arial" w:cs="Arial"/>
          <w:spacing w:val="2"/>
          <w:szCs w:val="22"/>
        </w:rPr>
        <w:lastRenderedPageBreak/>
        <w:t>Le destinataire ;</w:t>
      </w:r>
    </w:p>
    <w:p w14:paraId="4E24423A" w14:textId="77777777" w:rsidR="000B48AA" w:rsidRPr="00FF5427" w:rsidRDefault="000B48AA" w:rsidP="000B48AA">
      <w:pPr>
        <w:widowControl w:val="0"/>
        <w:numPr>
          <w:ilvl w:val="0"/>
          <w:numId w:val="4"/>
        </w:numPr>
        <w:suppressAutoHyphens w:val="0"/>
        <w:ind w:right="-1"/>
        <w:jc w:val="both"/>
        <w:rPr>
          <w:rFonts w:ascii="Arial" w:hAnsi="Arial" w:cs="Arial"/>
          <w:spacing w:val="2"/>
          <w:szCs w:val="22"/>
        </w:rPr>
      </w:pPr>
      <w:r w:rsidRPr="00FF5427">
        <w:rPr>
          <w:rFonts w:ascii="Arial" w:hAnsi="Arial" w:cs="Arial"/>
          <w:spacing w:val="2"/>
          <w:szCs w:val="22"/>
        </w:rPr>
        <w:t>le n° du bon de commande</w:t>
      </w:r>
    </w:p>
    <w:p w14:paraId="600D98C4" w14:textId="77777777" w:rsidR="000B48AA" w:rsidRPr="00FF5427" w:rsidRDefault="000B48AA" w:rsidP="000B48AA">
      <w:pPr>
        <w:widowControl w:val="0"/>
        <w:numPr>
          <w:ilvl w:val="1"/>
          <w:numId w:val="3"/>
        </w:numPr>
        <w:suppressAutoHyphens w:val="0"/>
        <w:jc w:val="both"/>
        <w:rPr>
          <w:rFonts w:ascii="Arial" w:hAnsi="Arial" w:cs="Arial"/>
          <w:spacing w:val="1"/>
          <w:szCs w:val="22"/>
        </w:rPr>
      </w:pPr>
      <w:r w:rsidRPr="00FF5427">
        <w:rPr>
          <w:rFonts w:ascii="Arial" w:hAnsi="Arial" w:cs="Arial"/>
          <w:spacing w:val="1"/>
          <w:szCs w:val="22"/>
        </w:rPr>
        <w:t>L'adresse de livraison ;</w:t>
      </w:r>
    </w:p>
    <w:p w14:paraId="04AA6E0D" w14:textId="77777777" w:rsidR="000B48AA" w:rsidRPr="00FF5427" w:rsidRDefault="000B48AA" w:rsidP="000B48AA">
      <w:pPr>
        <w:widowControl w:val="0"/>
        <w:numPr>
          <w:ilvl w:val="1"/>
          <w:numId w:val="3"/>
        </w:numPr>
        <w:suppressAutoHyphens w:val="0"/>
        <w:ind w:right="2808"/>
        <w:jc w:val="both"/>
        <w:rPr>
          <w:rFonts w:ascii="Arial" w:hAnsi="Arial" w:cs="Arial"/>
          <w:spacing w:val="1"/>
          <w:szCs w:val="22"/>
        </w:rPr>
      </w:pPr>
      <w:r w:rsidRPr="00FF5427">
        <w:rPr>
          <w:rFonts w:ascii="Arial" w:hAnsi="Arial" w:cs="Arial"/>
          <w:spacing w:val="1"/>
          <w:szCs w:val="22"/>
        </w:rPr>
        <w:t>Les quantités livrées.</w:t>
      </w:r>
    </w:p>
    <w:p w14:paraId="194C89D8"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L’emballage et l’étiquetage doivent assurer une information et une protection efficaces, tant du point de vue de la conservation que du point de vue de la manutention, jusqu’à destination finale.</w:t>
      </w:r>
    </w:p>
    <w:p w14:paraId="2850E1E3"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Ils doivent être conformes à tous règlements et normes.</w:t>
      </w:r>
    </w:p>
    <w:p w14:paraId="41F680B4"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Les dégâts occasionnés par un emballage défectueux, mal adapté ou insuffisant, sont à la charge du titulaire.</w:t>
      </w:r>
    </w:p>
    <w:p w14:paraId="28B45EE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2AAA3BEF" w14:textId="77777777" w:rsidR="000B48AA" w:rsidRPr="001B7DCD" w:rsidRDefault="000B48AA" w:rsidP="000B48AA">
      <w:pPr>
        <w:suppressAutoHyphens w:val="0"/>
        <w:autoSpaceDE w:val="0"/>
        <w:autoSpaceDN w:val="0"/>
        <w:adjustRightInd w:val="0"/>
        <w:jc w:val="both"/>
        <w:rPr>
          <w:rFonts w:ascii="Arial" w:hAnsi="Arial" w:cs="Arial"/>
          <w:sz w:val="22"/>
          <w:szCs w:val="22"/>
          <w:lang w:eastAsia="fr-FR"/>
        </w:rPr>
      </w:pPr>
    </w:p>
    <w:p w14:paraId="5FC9FC24" w14:textId="77777777" w:rsidR="000B48AA" w:rsidRDefault="000B48AA" w:rsidP="000B48AA">
      <w:pPr>
        <w:numPr>
          <w:ilvl w:val="0"/>
          <w:numId w:val="6"/>
        </w:numPr>
        <w:rPr>
          <w:rFonts w:ascii="Arial" w:hAnsi="Arial" w:cs="Arial"/>
          <w:b/>
          <w:u w:val="single"/>
        </w:rPr>
      </w:pPr>
      <w:r w:rsidRPr="00AE0BE4">
        <w:rPr>
          <w:rFonts w:ascii="Arial" w:hAnsi="Arial" w:cs="Arial"/>
          <w:b/>
          <w:u w:val="single"/>
        </w:rPr>
        <w:t>Opérations de vérification et d’admission</w:t>
      </w:r>
    </w:p>
    <w:p w14:paraId="62DAD362" w14:textId="77777777" w:rsidR="000B48AA" w:rsidRPr="00AE0BE4" w:rsidRDefault="000B48AA" w:rsidP="000B48AA">
      <w:pPr>
        <w:rPr>
          <w:rFonts w:ascii="Arial" w:hAnsi="Arial" w:cs="Arial"/>
          <w:b/>
          <w:sz w:val="22"/>
          <w:szCs w:val="22"/>
          <w:u w:val="single"/>
        </w:rPr>
      </w:pPr>
    </w:p>
    <w:p w14:paraId="7FEC3C6D" w14:textId="2C88818D" w:rsidR="000B48AA" w:rsidRPr="00FF5427" w:rsidRDefault="000B48AA" w:rsidP="000B48AA">
      <w:pPr>
        <w:pStyle w:val="Corpsdetexte"/>
        <w:rPr>
          <w:rFonts w:ascii="Arial" w:hAnsi="Arial" w:cs="Arial"/>
          <w:szCs w:val="22"/>
        </w:rPr>
      </w:pPr>
      <w:r w:rsidRPr="00FF5427">
        <w:rPr>
          <w:rFonts w:ascii="Arial" w:hAnsi="Arial" w:cs="Arial"/>
          <w:szCs w:val="22"/>
        </w:rPr>
        <w:t>Par dérogation à l’article 2</w:t>
      </w:r>
      <w:r w:rsidR="00983BC0">
        <w:rPr>
          <w:rFonts w:ascii="Arial" w:hAnsi="Arial" w:cs="Arial"/>
          <w:szCs w:val="22"/>
        </w:rPr>
        <w:t>7</w:t>
      </w:r>
      <w:r w:rsidRPr="00FF5427">
        <w:rPr>
          <w:rFonts w:ascii="Arial" w:hAnsi="Arial" w:cs="Arial"/>
          <w:szCs w:val="22"/>
        </w:rPr>
        <w:t>.3 du CCAG FCS, l’université n’avise pas automatiquement le titulaire des jours et heures fixés pour les vérifications.</w:t>
      </w:r>
    </w:p>
    <w:p w14:paraId="24D71C08" w14:textId="77777777" w:rsidR="000B48AA" w:rsidRPr="00FF5427" w:rsidRDefault="000B48AA" w:rsidP="000B48AA">
      <w:pPr>
        <w:pStyle w:val="Corpsdetexte"/>
        <w:rPr>
          <w:rFonts w:ascii="Arial" w:hAnsi="Arial" w:cs="Arial"/>
          <w:szCs w:val="22"/>
        </w:rPr>
      </w:pPr>
      <w:r w:rsidRPr="00FF5427">
        <w:rPr>
          <w:rFonts w:ascii="Arial" w:hAnsi="Arial" w:cs="Arial"/>
          <w:szCs w:val="22"/>
        </w:rPr>
        <w:t>Néanmoins, le titulaire peut contacter l’université pour avoir connaissance de ces dates et heures pour pouvoir assister aux opérations de vérification.</w:t>
      </w:r>
    </w:p>
    <w:p w14:paraId="6B5B3140" w14:textId="77777777" w:rsidR="000B48AA" w:rsidRPr="00FF5427" w:rsidRDefault="000B48AA" w:rsidP="000B48AA">
      <w:pPr>
        <w:pStyle w:val="Corpsdetexte"/>
        <w:rPr>
          <w:rFonts w:ascii="Arial" w:hAnsi="Arial" w:cs="Arial"/>
          <w:szCs w:val="22"/>
        </w:rPr>
      </w:pPr>
      <w:r w:rsidRPr="00FF5427">
        <w:rPr>
          <w:rFonts w:ascii="Arial" w:hAnsi="Arial" w:cs="Arial"/>
          <w:szCs w:val="22"/>
        </w:rPr>
        <w:t>Pour ce faire, il s’adresse au conducteur du projet pour l’université.</w:t>
      </w:r>
    </w:p>
    <w:p w14:paraId="247D55FE" w14:textId="77777777" w:rsidR="000B48AA" w:rsidRPr="00FF5427" w:rsidRDefault="000B48AA" w:rsidP="000B48AA">
      <w:pPr>
        <w:pStyle w:val="Corpsdetexte"/>
        <w:rPr>
          <w:rFonts w:ascii="Arial" w:hAnsi="Arial" w:cs="Arial"/>
          <w:szCs w:val="22"/>
        </w:rPr>
      </w:pPr>
      <w:r w:rsidRPr="00FF5427">
        <w:rPr>
          <w:rFonts w:ascii="Arial" w:hAnsi="Arial" w:cs="Arial"/>
          <w:szCs w:val="22"/>
        </w:rPr>
        <w:t>Le titulaire est chargé après la livraison de :</w:t>
      </w:r>
    </w:p>
    <w:p w14:paraId="7758C0EB" w14:textId="77777777" w:rsidR="000B48AA" w:rsidRPr="00FF5427" w:rsidRDefault="000B48AA" w:rsidP="000B48AA">
      <w:pPr>
        <w:pStyle w:val="Corpsdetexte"/>
        <w:rPr>
          <w:rFonts w:ascii="Arial" w:hAnsi="Arial" w:cs="Arial"/>
          <w:szCs w:val="22"/>
        </w:rPr>
      </w:pPr>
      <w:r w:rsidRPr="00FF5427">
        <w:rPr>
          <w:rFonts w:ascii="Arial" w:hAnsi="Arial" w:cs="Arial"/>
          <w:szCs w:val="22"/>
        </w:rPr>
        <w:t>- mettre la machine en ordre de marche pour permettre la vérification d’aptitude</w:t>
      </w:r>
    </w:p>
    <w:p w14:paraId="22EDFACC" w14:textId="77777777" w:rsidR="000B48AA" w:rsidRPr="00FF5427" w:rsidRDefault="000B48AA" w:rsidP="000B48AA">
      <w:pPr>
        <w:pStyle w:val="Corpsdetexte"/>
        <w:rPr>
          <w:rFonts w:ascii="Arial" w:hAnsi="Arial" w:cs="Arial"/>
          <w:szCs w:val="22"/>
        </w:rPr>
      </w:pPr>
    </w:p>
    <w:p w14:paraId="1EBB2EAA" w14:textId="25E1424F"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Par dérogation à l’article 2</w:t>
      </w:r>
      <w:r w:rsidR="00983BC0">
        <w:rPr>
          <w:rFonts w:ascii="Arial" w:hAnsi="Arial" w:cs="Arial"/>
          <w:sz w:val="20"/>
          <w:szCs w:val="22"/>
        </w:rPr>
        <w:t>8</w:t>
      </w:r>
      <w:r w:rsidRPr="00FF5427">
        <w:rPr>
          <w:rFonts w:ascii="Arial" w:hAnsi="Arial" w:cs="Arial"/>
          <w:sz w:val="20"/>
          <w:szCs w:val="22"/>
        </w:rPr>
        <w:t xml:space="preserve"> du CCAG </w:t>
      </w:r>
      <w:r w:rsidRPr="00983BC0">
        <w:rPr>
          <w:rFonts w:ascii="Arial" w:hAnsi="Arial" w:cs="Arial"/>
          <w:sz w:val="20"/>
          <w:szCs w:val="22"/>
        </w:rPr>
        <w:t xml:space="preserve">FCS, l’université se réserve la possibilité de procéder à des opérations de vérification pendant un délai de </w:t>
      </w:r>
      <w:r w:rsidR="00983BC0" w:rsidRPr="00983BC0">
        <w:rPr>
          <w:rFonts w:ascii="Arial" w:hAnsi="Arial" w:cs="Arial"/>
          <w:sz w:val="20"/>
          <w:szCs w:val="22"/>
        </w:rPr>
        <w:t xml:space="preserve">30 </w:t>
      </w:r>
      <w:r w:rsidRPr="00983BC0">
        <w:rPr>
          <w:rFonts w:ascii="Arial" w:hAnsi="Arial" w:cs="Arial"/>
          <w:sz w:val="20"/>
          <w:szCs w:val="22"/>
        </w:rPr>
        <w:t>jours</w:t>
      </w:r>
      <w:r w:rsidRPr="00FF5427">
        <w:rPr>
          <w:rFonts w:ascii="Arial" w:hAnsi="Arial" w:cs="Arial"/>
          <w:sz w:val="20"/>
          <w:szCs w:val="22"/>
        </w:rPr>
        <w:t xml:space="preserve"> à compter de la livraison et de la mise en ordre de marche.</w:t>
      </w:r>
    </w:p>
    <w:p w14:paraId="0DF9FF56" w14:textId="77777777" w:rsidR="000B48AA" w:rsidRPr="00FF5427" w:rsidRDefault="000B48AA" w:rsidP="000B48AA">
      <w:pPr>
        <w:pStyle w:val="NormalWeb"/>
        <w:spacing w:before="0" w:after="0"/>
        <w:ind w:firstLine="284"/>
        <w:jc w:val="both"/>
        <w:rPr>
          <w:rFonts w:ascii="Arial" w:hAnsi="Arial" w:cs="Arial"/>
          <w:sz w:val="20"/>
          <w:szCs w:val="22"/>
        </w:rPr>
      </w:pPr>
    </w:p>
    <w:p w14:paraId="4AC535F9" w14:textId="77777777"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Ces tests ont pour but de vérifier que l’équipement répond aux spécifications sur le quel le titulaire s’est engagé dans son offre, dans des conditions courantes d’utilisation.</w:t>
      </w:r>
    </w:p>
    <w:p w14:paraId="0AB45FFC" w14:textId="77777777"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Ils permettront la délivrance d’un PV attestant du service régulier final et le paiement intégral des sommes restant dues.</w:t>
      </w:r>
    </w:p>
    <w:p w14:paraId="44D307CF" w14:textId="77777777" w:rsidR="000B48AA" w:rsidRPr="00FF5427" w:rsidRDefault="000B48AA" w:rsidP="000B48AA">
      <w:pPr>
        <w:pStyle w:val="NormalWeb"/>
        <w:spacing w:before="0" w:after="0"/>
        <w:ind w:firstLine="284"/>
        <w:jc w:val="both"/>
        <w:rPr>
          <w:rFonts w:ascii="Arial" w:hAnsi="Arial" w:cs="Arial"/>
          <w:sz w:val="20"/>
          <w:szCs w:val="22"/>
        </w:rPr>
      </w:pPr>
    </w:p>
    <w:p w14:paraId="6EDF720E" w14:textId="77777777" w:rsidR="000B48AA"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Par accord des parties, mentionnées dans le marché  les vérifications peuvent être faites conjointement.</w:t>
      </w:r>
    </w:p>
    <w:p w14:paraId="0D276578" w14:textId="77777777" w:rsidR="000B48AA" w:rsidRPr="00FF5427" w:rsidRDefault="000B48AA" w:rsidP="000B48AA">
      <w:pPr>
        <w:pStyle w:val="NormalWeb"/>
        <w:spacing w:before="0" w:after="0"/>
        <w:ind w:firstLine="284"/>
        <w:jc w:val="both"/>
        <w:rPr>
          <w:rFonts w:ascii="Arial" w:hAnsi="Arial" w:cs="Arial"/>
          <w:sz w:val="20"/>
          <w:szCs w:val="22"/>
        </w:rPr>
      </w:pPr>
    </w:p>
    <w:p w14:paraId="3B6C731A" w14:textId="77777777" w:rsidR="000B48AA" w:rsidRPr="009828A8" w:rsidRDefault="000B48AA" w:rsidP="000B48AA">
      <w:pPr>
        <w:pStyle w:val="NormalWeb"/>
        <w:spacing w:before="0" w:after="0"/>
        <w:ind w:firstLine="284"/>
        <w:jc w:val="both"/>
        <w:rPr>
          <w:rFonts w:ascii="Arial" w:hAnsi="Arial" w:cs="Arial"/>
          <w:b/>
          <w:sz w:val="20"/>
          <w:szCs w:val="20"/>
          <w:u w:val="single"/>
        </w:rPr>
      </w:pPr>
    </w:p>
    <w:p w14:paraId="4A88835D" w14:textId="77777777" w:rsidR="000B48AA" w:rsidRDefault="000B48AA" w:rsidP="000B48AA">
      <w:pPr>
        <w:numPr>
          <w:ilvl w:val="0"/>
          <w:numId w:val="6"/>
        </w:numPr>
        <w:rPr>
          <w:rFonts w:ascii="Arial" w:hAnsi="Arial" w:cs="Arial"/>
          <w:b/>
          <w:u w:val="single"/>
        </w:rPr>
      </w:pPr>
      <w:r>
        <w:rPr>
          <w:rFonts w:ascii="Arial" w:hAnsi="Arial" w:cs="Arial"/>
          <w:b/>
          <w:u w:val="single"/>
        </w:rPr>
        <w:t>Exécution complémentaires</w:t>
      </w:r>
    </w:p>
    <w:p w14:paraId="7224553B" w14:textId="77777777" w:rsidR="000B48AA" w:rsidRDefault="000B48AA" w:rsidP="000B48AA">
      <w:pPr>
        <w:ind w:left="360"/>
        <w:rPr>
          <w:rFonts w:ascii="Arial" w:hAnsi="Arial" w:cs="Arial"/>
          <w:b/>
          <w:u w:val="single"/>
        </w:rPr>
      </w:pPr>
    </w:p>
    <w:p w14:paraId="76E6BF74" w14:textId="77777777" w:rsidR="000B48AA" w:rsidRDefault="000B48AA" w:rsidP="000B48AA">
      <w:pPr>
        <w:rPr>
          <w:rFonts w:ascii="Arial" w:hAnsi="Arial" w:cs="Arial"/>
          <w:b/>
          <w:u w:val="single"/>
        </w:rPr>
      </w:pPr>
    </w:p>
    <w:p w14:paraId="0D4BAB45" w14:textId="77777777" w:rsidR="000B48AA" w:rsidRDefault="000B48AA" w:rsidP="000B48AA">
      <w:pPr>
        <w:numPr>
          <w:ilvl w:val="1"/>
          <w:numId w:val="10"/>
        </w:numPr>
        <w:rPr>
          <w:rFonts w:ascii="Arial" w:hAnsi="Arial" w:cs="Arial"/>
          <w:b/>
          <w:u w:val="single"/>
        </w:rPr>
      </w:pPr>
      <w:r>
        <w:rPr>
          <w:rFonts w:ascii="Arial" w:hAnsi="Arial" w:cs="Arial"/>
          <w:b/>
          <w:u w:val="single"/>
        </w:rPr>
        <w:t>Modification du marché</w:t>
      </w:r>
    </w:p>
    <w:p w14:paraId="2AF63FB9" w14:textId="77777777" w:rsidR="000B48AA" w:rsidRDefault="000B48AA" w:rsidP="000B48AA">
      <w:pPr>
        <w:ind w:left="720"/>
        <w:rPr>
          <w:rFonts w:ascii="Arial" w:hAnsi="Arial" w:cs="Arial"/>
          <w:b/>
          <w:u w:val="single"/>
        </w:rPr>
      </w:pPr>
    </w:p>
    <w:p w14:paraId="43F764E3" w14:textId="77777777" w:rsidR="000B48AA" w:rsidRDefault="000B48AA" w:rsidP="000B48AA">
      <w:pPr>
        <w:rPr>
          <w:rFonts w:ascii="Arial" w:hAnsi="Arial" w:cs="Arial"/>
        </w:rPr>
      </w:pPr>
      <w:r w:rsidRPr="009828A8">
        <w:rPr>
          <w:rFonts w:ascii="Arial" w:hAnsi="Arial" w:cs="Arial"/>
        </w:rPr>
        <w:t>Le marché pourra être modifié conformément aux dispositions des articles</w:t>
      </w:r>
      <w:r>
        <w:rPr>
          <w:rFonts w:ascii="Arial" w:hAnsi="Arial" w:cs="Arial"/>
          <w:b/>
          <w:u w:val="single"/>
        </w:rPr>
        <w:t xml:space="preserve"> </w:t>
      </w:r>
      <w:r w:rsidRPr="009828A8">
        <w:rPr>
          <w:rFonts w:ascii="Arial" w:hAnsi="Arial" w:cs="Arial"/>
        </w:rPr>
        <w:t>R.2194.1 à R.2194.9 du code de la commande publique</w:t>
      </w:r>
      <w:r>
        <w:rPr>
          <w:rFonts w:ascii="Arial" w:hAnsi="Arial" w:cs="Arial"/>
        </w:rPr>
        <w:t>.</w:t>
      </w:r>
    </w:p>
    <w:p w14:paraId="04E639A7" w14:textId="77777777" w:rsidR="000B48AA" w:rsidRPr="009828A8" w:rsidRDefault="000B48AA" w:rsidP="000B48AA">
      <w:pPr>
        <w:rPr>
          <w:rFonts w:ascii="Arial" w:hAnsi="Arial" w:cs="Arial"/>
        </w:rPr>
      </w:pPr>
    </w:p>
    <w:p w14:paraId="0F3E5F56" w14:textId="77777777" w:rsidR="000B48AA" w:rsidRDefault="000B48AA" w:rsidP="000B48AA">
      <w:pPr>
        <w:ind w:left="720"/>
        <w:rPr>
          <w:rFonts w:ascii="Arial" w:hAnsi="Arial" w:cs="Arial"/>
          <w:b/>
          <w:u w:val="single"/>
        </w:rPr>
      </w:pPr>
    </w:p>
    <w:p w14:paraId="66DC2B66" w14:textId="77777777" w:rsidR="000B48AA" w:rsidRPr="009828A8" w:rsidRDefault="000B48AA" w:rsidP="000B48AA">
      <w:pPr>
        <w:numPr>
          <w:ilvl w:val="1"/>
          <w:numId w:val="10"/>
        </w:numPr>
        <w:rPr>
          <w:rFonts w:ascii="Arial" w:hAnsi="Arial" w:cs="Arial"/>
          <w:b/>
          <w:u w:val="single"/>
        </w:rPr>
      </w:pPr>
      <w:r w:rsidRPr="009828A8">
        <w:rPr>
          <w:rFonts w:ascii="Arial" w:hAnsi="Arial" w:cs="Arial"/>
          <w:b/>
          <w:u w:val="single"/>
        </w:rPr>
        <w:t>Réalisation de prestations similaires</w:t>
      </w:r>
    </w:p>
    <w:p w14:paraId="2779DAFF" w14:textId="77777777" w:rsidR="000B48AA" w:rsidRPr="006757BF" w:rsidRDefault="000B48AA" w:rsidP="000B48AA">
      <w:pPr>
        <w:ind w:left="360"/>
        <w:rPr>
          <w:rFonts w:ascii="Arial" w:hAnsi="Arial" w:cs="Arial"/>
          <w:b/>
          <w:u w:val="single"/>
        </w:rPr>
      </w:pPr>
    </w:p>
    <w:p w14:paraId="08D3348B" w14:textId="77777777" w:rsidR="000B48AA" w:rsidRPr="006757BF" w:rsidRDefault="000B48AA" w:rsidP="000B48AA">
      <w:pPr>
        <w:jc w:val="both"/>
        <w:rPr>
          <w:rFonts w:ascii="Arial" w:hAnsi="Arial" w:cs="Arial"/>
          <w:szCs w:val="22"/>
          <w:lang w:eastAsia="fr-FR"/>
        </w:rPr>
      </w:pPr>
      <w:r w:rsidRPr="006757BF">
        <w:rPr>
          <w:rFonts w:ascii="Arial" w:hAnsi="Arial" w:cs="Arial"/>
          <w:szCs w:val="22"/>
          <w:lang w:eastAsia="fr-FR"/>
        </w:rPr>
        <w:t>Des marchés de prestations similaires pourront être conclus conformément aux</w:t>
      </w:r>
      <w:r>
        <w:rPr>
          <w:rFonts w:ascii="Arial" w:hAnsi="Arial" w:cs="Arial"/>
          <w:szCs w:val="22"/>
          <w:lang w:eastAsia="fr-FR"/>
        </w:rPr>
        <w:t xml:space="preserve"> dispositions de </w:t>
      </w:r>
      <w:r w:rsidRPr="006757BF">
        <w:rPr>
          <w:rFonts w:ascii="Arial" w:hAnsi="Arial" w:cs="Arial"/>
          <w:szCs w:val="22"/>
          <w:lang w:eastAsia="fr-FR"/>
        </w:rPr>
        <w:t>l’article R</w:t>
      </w:r>
      <w:r>
        <w:rPr>
          <w:rFonts w:ascii="Arial" w:hAnsi="Arial" w:cs="Arial"/>
          <w:szCs w:val="22"/>
          <w:lang w:eastAsia="fr-FR"/>
        </w:rPr>
        <w:t xml:space="preserve"> </w:t>
      </w:r>
      <w:r w:rsidRPr="006757BF">
        <w:rPr>
          <w:rFonts w:ascii="Arial" w:hAnsi="Arial" w:cs="Arial"/>
          <w:szCs w:val="22"/>
          <w:lang w:eastAsia="fr-FR"/>
        </w:rPr>
        <w:t>2122-7</w:t>
      </w:r>
      <w:r>
        <w:rPr>
          <w:rFonts w:ascii="Arial" w:hAnsi="Arial" w:cs="Arial"/>
          <w:szCs w:val="22"/>
          <w:lang w:eastAsia="fr-FR"/>
        </w:rPr>
        <w:t>,</w:t>
      </w:r>
      <w:r w:rsidRPr="006757BF">
        <w:rPr>
          <w:rFonts w:ascii="Arial" w:hAnsi="Arial" w:cs="Arial"/>
          <w:szCs w:val="22"/>
          <w:lang w:eastAsia="fr-FR"/>
        </w:rPr>
        <w:t xml:space="preserve"> sous réserve du respect de la règlementation en la matière.</w:t>
      </w:r>
    </w:p>
    <w:p w14:paraId="29936C0C" w14:textId="77777777" w:rsidR="00E91FB4" w:rsidRDefault="00E91FB4" w:rsidP="000B48AA">
      <w:pPr>
        <w:jc w:val="both"/>
        <w:rPr>
          <w:b/>
          <w:u w:val="single"/>
        </w:rPr>
      </w:pPr>
    </w:p>
    <w:p w14:paraId="17A4E101" w14:textId="77777777" w:rsidR="000B48AA" w:rsidRDefault="000B48AA" w:rsidP="000B48AA">
      <w:pPr>
        <w:pStyle w:val="NormalWeb"/>
        <w:spacing w:before="0" w:after="0"/>
        <w:ind w:firstLine="284"/>
        <w:jc w:val="both"/>
        <w:rPr>
          <w:rFonts w:ascii="Arial" w:hAnsi="Arial" w:cs="Arial"/>
          <w:sz w:val="22"/>
          <w:szCs w:val="22"/>
        </w:rPr>
      </w:pPr>
    </w:p>
    <w:p w14:paraId="2B589245"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Garantie</w:t>
      </w:r>
    </w:p>
    <w:p w14:paraId="7FF02FAA" w14:textId="77777777" w:rsidR="000B48AA" w:rsidRPr="00721A7A" w:rsidRDefault="000B48AA" w:rsidP="000B48AA">
      <w:pPr>
        <w:suppressAutoHyphens w:val="0"/>
        <w:autoSpaceDE w:val="0"/>
        <w:autoSpaceDN w:val="0"/>
        <w:adjustRightInd w:val="0"/>
        <w:jc w:val="both"/>
        <w:rPr>
          <w:b/>
          <w:bCs/>
          <w:sz w:val="22"/>
          <w:szCs w:val="22"/>
          <w:highlight w:val="yellow"/>
          <w:lang w:eastAsia="fr-FR"/>
        </w:rPr>
      </w:pPr>
    </w:p>
    <w:p w14:paraId="3C617B5A" w14:textId="14748F08" w:rsidR="000B48AA" w:rsidRPr="00FF5427" w:rsidRDefault="000B48AA" w:rsidP="000B48AA">
      <w:pPr>
        <w:suppressAutoHyphens w:val="0"/>
        <w:autoSpaceDE w:val="0"/>
        <w:autoSpaceDN w:val="0"/>
        <w:adjustRightInd w:val="0"/>
        <w:ind w:firstLine="284"/>
        <w:jc w:val="both"/>
        <w:rPr>
          <w:rFonts w:ascii="Arial" w:hAnsi="Arial" w:cs="Arial"/>
          <w:i/>
          <w:color w:val="808080"/>
          <w:sz w:val="18"/>
          <w:highlight w:val="cyan"/>
        </w:rPr>
      </w:pPr>
      <w:r w:rsidRPr="00FF5427">
        <w:rPr>
          <w:rFonts w:ascii="Arial" w:hAnsi="Arial" w:cs="Arial"/>
          <w:szCs w:val="22"/>
          <w:lang w:eastAsia="fr-FR"/>
        </w:rPr>
        <w:t xml:space="preserve">A compter de la date d’admission, l’équipement est garanti gratuitement contre tout vice de fabrication ou défaut de matière pendant une </w:t>
      </w:r>
      <w:r w:rsidRPr="00DF0139">
        <w:rPr>
          <w:rFonts w:ascii="Arial" w:hAnsi="Arial" w:cs="Arial"/>
          <w:b/>
          <w:bCs/>
          <w:szCs w:val="22"/>
          <w:lang w:eastAsia="fr-FR"/>
        </w:rPr>
        <w:t xml:space="preserve">durée minimale de </w:t>
      </w:r>
      <w:r w:rsidR="00B2263C">
        <w:rPr>
          <w:rFonts w:ascii="Arial" w:hAnsi="Arial" w:cs="Arial"/>
          <w:b/>
          <w:bCs/>
          <w:szCs w:val="22"/>
          <w:lang w:eastAsia="fr-FR"/>
        </w:rPr>
        <w:t>2</w:t>
      </w:r>
      <w:r w:rsidRPr="00DF0139">
        <w:rPr>
          <w:rFonts w:ascii="Arial" w:hAnsi="Arial" w:cs="Arial"/>
          <w:b/>
          <w:bCs/>
          <w:szCs w:val="22"/>
          <w:lang w:eastAsia="fr-FR"/>
        </w:rPr>
        <w:t xml:space="preserve"> anné</w:t>
      </w:r>
      <w:r w:rsidR="00C460A7">
        <w:rPr>
          <w:rFonts w:ascii="Arial" w:hAnsi="Arial" w:cs="Arial"/>
          <w:b/>
          <w:bCs/>
          <w:szCs w:val="22"/>
          <w:lang w:eastAsia="fr-FR"/>
        </w:rPr>
        <w:t>e.</w:t>
      </w:r>
    </w:p>
    <w:p w14:paraId="02C6096F"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0264A3B8"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Cette garantie couvre au minimum le démontage, le remplacement et le remontage des parties de l’équipement qui seraient à l'usage reconnues défectueuses.</w:t>
      </w:r>
    </w:p>
    <w:p w14:paraId="69E98CC1"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3FC9C0D2"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Cette obligation s'étend notamment à la couverture des frais consécutifs au déplacement, à l'emballage et au transport de matériel, nécessités par la remise en état ou le remplacement.</w:t>
      </w:r>
    </w:p>
    <w:p w14:paraId="39F6FC06"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532F53CF"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Ces opérations peuvent être effectuées sur le lieu d'utilisation de la prestation ou dans les établissements du prestataire.</w:t>
      </w:r>
    </w:p>
    <w:p w14:paraId="59AF200A"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2E6CF26E" w14:textId="77777777" w:rsidR="000B48AA" w:rsidRPr="00FF5427" w:rsidRDefault="000B48AA" w:rsidP="000B48AA">
      <w:pPr>
        <w:pStyle w:val="NormalWeb"/>
        <w:spacing w:before="0" w:after="0"/>
        <w:ind w:firstLine="284"/>
        <w:jc w:val="both"/>
        <w:rPr>
          <w:rFonts w:ascii="Arial" w:hAnsi="Arial" w:cs="Arial"/>
          <w:sz w:val="20"/>
          <w:szCs w:val="22"/>
          <w:lang w:eastAsia="fr-FR"/>
        </w:rPr>
      </w:pPr>
      <w:r w:rsidRPr="00FF5427">
        <w:rPr>
          <w:rFonts w:ascii="Arial" w:hAnsi="Arial" w:cs="Arial"/>
          <w:sz w:val="20"/>
          <w:szCs w:val="22"/>
          <w:lang w:eastAsia="fr-FR"/>
        </w:rPr>
        <w:t>Le prestataire n'est libéré de son obligation que si l'avarie provient de la faute de l’université ou de la force majeure</w:t>
      </w:r>
    </w:p>
    <w:p w14:paraId="249D34CA" w14:textId="77777777" w:rsidR="000B48AA" w:rsidRPr="00FF5427" w:rsidRDefault="000B48AA" w:rsidP="000B48AA">
      <w:pPr>
        <w:pStyle w:val="NormalWeb"/>
        <w:spacing w:before="0" w:after="0"/>
        <w:ind w:firstLine="284"/>
        <w:jc w:val="both"/>
        <w:rPr>
          <w:rFonts w:ascii="Arial" w:hAnsi="Arial" w:cs="Arial"/>
          <w:sz w:val="20"/>
          <w:szCs w:val="22"/>
          <w:lang w:eastAsia="fr-FR"/>
        </w:rPr>
      </w:pPr>
    </w:p>
    <w:p w14:paraId="3DFEE028"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A défaut de précision apportée par le titulaire à l’article 1</w:t>
      </w:r>
      <w:r>
        <w:rPr>
          <w:rFonts w:ascii="Arial" w:hAnsi="Arial" w:cs="Arial"/>
          <w:szCs w:val="22"/>
          <w:lang w:eastAsia="fr-FR"/>
        </w:rPr>
        <w:t>7</w:t>
      </w:r>
      <w:r w:rsidRPr="00FF5427">
        <w:rPr>
          <w:rFonts w:ascii="Arial" w:hAnsi="Arial" w:cs="Arial"/>
          <w:szCs w:val="22"/>
          <w:lang w:eastAsia="fr-FR"/>
        </w:rPr>
        <w:t xml:space="preserve"> présent CCP, les délais d’intervention après signalement d’une panne par l’université sont déterminés au cas par cas, en fonction de la défectuosité constatée, par décision du président de l’université ou de son délégataire, après consultation du titulaire.</w:t>
      </w:r>
    </w:p>
    <w:p w14:paraId="75EA2FE7" w14:textId="77777777" w:rsidR="000B48AA" w:rsidRPr="00FF5427" w:rsidRDefault="000B48AA" w:rsidP="000B48AA">
      <w:pPr>
        <w:suppressAutoHyphens w:val="0"/>
        <w:autoSpaceDE w:val="0"/>
        <w:autoSpaceDN w:val="0"/>
        <w:adjustRightInd w:val="0"/>
        <w:jc w:val="both"/>
        <w:rPr>
          <w:rFonts w:ascii="Arial" w:hAnsi="Arial" w:cs="Arial"/>
          <w:szCs w:val="22"/>
          <w:lang w:eastAsia="fr-FR"/>
        </w:rPr>
      </w:pPr>
    </w:p>
    <w:p w14:paraId="343C94C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Le non-respect de ces délais peut être sanctionné, sans mise en demeure préalable, par des pénalités d’un montant forfaitaire de 50 euros par jours de retard.</w:t>
      </w:r>
    </w:p>
    <w:p w14:paraId="132534E6" w14:textId="77777777" w:rsidR="000B48AA" w:rsidRPr="00FF5427" w:rsidRDefault="000B48AA" w:rsidP="000B48AA">
      <w:pPr>
        <w:suppressAutoHyphens w:val="0"/>
        <w:autoSpaceDE w:val="0"/>
        <w:autoSpaceDN w:val="0"/>
        <w:adjustRightInd w:val="0"/>
        <w:jc w:val="both"/>
        <w:rPr>
          <w:rFonts w:ascii="Arial" w:hAnsi="Arial" w:cs="Arial"/>
          <w:szCs w:val="22"/>
          <w:lang w:eastAsia="fr-FR"/>
        </w:rPr>
      </w:pPr>
    </w:p>
    <w:p w14:paraId="156B066B"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Le prestataire doit exécuter les réparations qui lui sont demandées même s'il fait des réserves sur la mise en jeu de la garantie technique ou sur les délais d’intervention définis ci-dessus.</w:t>
      </w:r>
    </w:p>
    <w:p w14:paraId="45E1E673"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0652B0BC" w14:textId="77777777" w:rsidR="000B48AA" w:rsidRPr="00FF5427" w:rsidRDefault="000B48AA" w:rsidP="000B48AA">
      <w:pPr>
        <w:pStyle w:val="Corpsdetexte"/>
        <w:rPr>
          <w:rFonts w:ascii="Arial" w:hAnsi="Arial" w:cs="Arial"/>
          <w:szCs w:val="22"/>
        </w:rPr>
      </w:pPr>
      <w:r w:rsidRPr="00FF5427">
        <w:rPr>
          <w:rFonts w:ascii="Arial" w:hAnsi="Arial" w:cs="Arial"/>
          <w:szCs w:val="22"/>
          <w:lang w:eastAsia="fr-FR"/>
        </w:rPr>
        <w:t>Si, à l'expiration du délai de garantie, le prestataire n'a pas procédé aux réparations prescrites, le délai de garantie est prolongé jusqu'à l'exécution complète des réparations.</w:t>
      </w:r>
    </w:p>
    <w:p w14:paraId="2D52BF71" w14:textId="77777777" w:rsidR="000B48AA" w:rsidRPr="005E25F1" w:rsidRDefault="000B48AA" w:rsidP="000B48AA">
      <w:pPr>
        <w:pStyle w:val="NormalWeb"/>
        <w:spacing w:before="0" w:after="0"/>
        <w:ind w:firstLine="284"/>
        <w:jc w:val="both"/>
        <w:rPr>
          <w:rFonts w:ascii="Arial" w:hAnsi="Arial" w:cs="Arial"/>
          <w:sz w:val="22"/>
          <w:szCs w:val="22"/>
        </w:rPr>
      </w:pPr>
    </w:p>
    <w:p w14:paraId="5A870CCB"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Prix</w:t>
      </w:r>
    </w:p>
    <w:p w14:paraId="0A02B12C" w14:textId="77777777" w:rsidR="000B48AA" w:rsidRPr="005E25F1" w:rsidRDefault="000B48AA" w:rsidP="000B48AA">
      <w:pPr>
        <w:pStyle w:val="Corpsdetexte"/>
        <w:widowControl/>
        <w:ind w:firstLine="0"/>
        <w:rPr>
          <w:rFonts w:ascii="Arial" w:hAnsi="Arial" w:cs="Arial"/>
          <w:sz w:val="22"/>
          <w:szCs w:val="22"/>
        </w:rPr>
      </w:pPr>
    </w:p>
    <w:p w14:paraId="2453AE44" w14:textId="77777777" w:rsidR="000B48AA" w:rsidRPr="00FF5427" w:rsidRDefault="000B48AA" w:rsidP="000B48AA">
      <w:pPr>
        <w:pStyle w:val="Corpsdetexte"/>
        <w:rPr>
          <w:rFonts w:ascii="Arial" w:hAnsi="Arial" w:cs="Arial"/>
          <w:szCs w:val="22"/>
        </w:rPr>
      </w:pPr>
      <w:r w:rsidRPr="00FF5427">
        <w:rPr>
          <w:rFonts w:ascii="Arial" w:hAnsi="Arial" w:cs="Arial"/>
          <w:szCs w:val="22"/>
        </w:rPr>
        <w:t>Le marché est traité au prix global et forfaitaire ferme mentionné à l’article 1</w:t>
      </w:r>
      <w:r>
        <w:rPr>
          <w:rFonts w:ascii="Arial" w:hAnsi="Arial" w:cs="Arial"/>
          <w:szCs w:val="22"/>
        </w:rPr>
        <w:t>7</w:t>
      </w:r>
      <w:r w:rsidRPr="00FF5427">
        <w:rPr>
          <w:rFonts w:ascii="Arial" w:hAnsi="Arial" w:cs="Arial"/>
          <w:szCs w:val="22"/>
        </w:rPr>
        <w:t xml:space="preserve"> du présent CCP.</w:t>
      </w:r>
    </w:p>
    <w:p w14:paraId="395132E8" w14:textId="77777777" w:rsidR="000B48AA" w:rsidRDefault="000B48AA" w:rsidP="000B48AA">
      <w:pPr>
        <w:suppressAutoHyphens w:val="0"/>
        <w:autoSpaceDE w:val="0"/>
        <w:autoSpaceDN w:val="0"/>
        <w:adjustRightInd w:val="0"/>
        <w:rPr>
          <w:rFonts w:ascii="Arial" w:hAnsi="Arial" w:cs="Arial"/>
          <w:b/>
          <w:bCs/>
          <w:sz w:val="22"/>
          <w:szCs w:val="22"/>
          <w:lang w:eastAsia="fr-FR"/>
        </w:rPr>
      </w:pPr>
    </w:p>
    <w:p w14:paraId="7B1ABDB4"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Avance et acompte</w:t>
      </w:r>
    </w:p>
    <w:p w14:paraId="4BEC90E9" w14:textId="77777777" w:rsidR="000B48AA" w:rsidRDefault="000B48AA" w:rsidP="000B48AA">
      <w:pPr>
        <w:suppressAutoHyphens w:val="0"/>
        <w:autoSpaceDE w:val="0"/>
        <w:autoSpaceDN w:val="0"/>
        <w:adjustRightInd w:val="0"/>
        <w:rPr>
          <w:rFonts w:ascii="Arial" w:hAnsi="Arial" w:cs="Arial"/>
          <w:b/>
          <w:bCs/>
          <w:sz w:val="22"/>
          <w:szCs w:val="22"/>
          <w:lang w:eastAsia="fr-FR"/>
        </w:rPr>
      </w:pPr>
    </w:p>
    <w:p w14:paraId="4D80117C" w14:textId="77777777" w:rsidR="000B48AA" w:rsidRPr="003936A9" w:rsidRDefault="000B48AA" w:rsidP="000B48AA">
      <w:pPr>
        <w:suppressAutoHyphens w:val="0"/>
        <w:autoSpaceDE w:val="0"/>
        <w:autoSpaceDN w:val="0"/>
        <w:adjustRightInd w:val="0"/>
        <w:rPr>
          <w:rFonts w:ascii="Arial" w:hAnsi="Arial" w:cs="Arial"/>
          <w:b/>
          <w:bCs/>
          <w:sz w:val="22"/>
          <w:szCs w:val="22"/>
          <w:lang w:eastAsia="fr-FR"/>
        </w:rPr>
      </w:pPr>
    </w:p>
    <w:p w14:paraId="452BAFE4"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Avance</w:t>
      </w:r>
    </w:p>
    <w:p w14:paraId="3807A29C" w14:textId="77777777" w:rsidR="000B48AA" w:rsidRDefault="000B48AA" w:rsidP="000B48AA">
      <w:pPr>
        <w:suppressAutoHyphens w:val="0"/>
        <w:autoSpaceDE w:val="0"/>
        <w:autoSpaceDN w:val="0"/>
        <w:adjustRightInd w:val="0"/>
        <w:ind w:firstLine="284"/>
        <w:jc w:val="both"/>
        <w:rPr>
          <w:rFonts w:ascii="Arial" w:hAnsi="Arial" w:cs="Arial"/>
          <w:sz w:val="22"/>
          <w:szCs w:val="22"/>
          <w:lang w:eastAsia="fr-FR"/>
        </w:rPr>
      </w:pPr>
    </w:p>
    <w:p w14:paraId="17F5F9EA"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Une avance sera versée au titulaire sur sa demande, formulée à l’article 1</w:t>
      </w:r>
      <w:r>
        <w:rPr>
          <w:rFonts w:ascii="Arial" w:hAnsi="Arial" w:cs="Arial"/>
          <w:szCs w:val="22"/>
          <w:lang w:eastAsia="fr-FR"/>
        </w:rPr>
        <w:t>7</w:t>
      </w:r>
      <w:r w:rsidRPr="00FF5427">
        <w:rPr>
          <w:rFonts w:ascii="Arial" w:hAnsi="Arial" w:cs="Arial"/>
          <w:szCs w:val="22"/>
          <w:lang w:eastAsia="fr-FR"/>
        </w:rPr>
        <w:t xml:space="preserve"> du présent CCP .Cette avance ne pourra excéder 30 % du montant initial TTC du marché ou de la tranche affermie. L’avance pourra être portée à 60% en cas de constitution de garantie à première demande.  </w:t>
      </w:r>
    </w:p>
    <w:p w14:paraId="5281452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 xml:space="preserve"> </w:t>
      </w:r>
    </w:p>
    <w:p w14:paraId="4447878B"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 xml:space="preserve"> Le remboursement de l’avance s’imputera sur les sommes dues au titulaire lorsque la valeur des prestations exécutées  aura atteint 65% du marché ou de la tranche affermie.</w:t>
      </w:r>
    </w:p>
    <w:p w14:paraId="0727C22E" w14:textId="77777777" w:rsidR="000B48AA" w:rsidRDefault="000B48AA" w:rsidP="000B48AA">
      <w:pPr>
        <w:ind w:firstLine="284"/>
        <w:jc w:val="both"/>
        <w:rPr>
          <w:rFonts w:ascii="Arial" w:hAnsi="Arial" w:cs="Arial"/>
          <w:sz w:val="22"/>
          <w:szCs w:val="22"/>
        </w:rPr>
      </w:pPr>
    </w:p>
    <w:p w14:paraId="1B511AA8" w14:textId="77777777" w:rsidR="000B48AA" w:rsidRDefault="000B48AA" w:rsidP="000B48AA">
      <w:pPr>
        <w:ind w:firstLine="284"/>
        <w:jc w:val="both"/>
        <w:rPr>
          <w:rFonts w:ascii="Arial" w:hAnsi="Arial" w:cs="Arial"/>
          <w:sz w:val="22"/>
          <w:szCs w:val="22"/>
        </w:rPr>
      </w:pPr>
    </w:p>
    <w:p w14:paraId="11785E80"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Acomptes</w:t>
      </w:r>
    </w:p>
    <w:p w14:paraId="51CE0235" w14:textId="77777777" w:rsidR="000B48AA" w:rsidRPr="005E25F1" w:rsidRDefault="000B48AA" w:rsidP="000B48AA">
      <w:pPr>
        <w:suppressAutoHyphens w:val="0"/>
        <w:autoSpaceDE w:val="0"/>
        <w:autoSpaceDN w:val="0"/>
        <w:adjustRightInd w:val="0"/>
        <w:ind w:firstLine="708"/>
        <w:rPr>
          <w:rFonts w:ascii="Arial" w:hAnsi="Arial" w:cs="Arial"/>
          <w:b/>
          <w:bCs/>
          <w:sz w:val="22"/>
          <w:szCs w:val="22"/>
          <w:lang w:eastAsia="fr-FR"/>
        </w:rPr>
      </w:pPr>
    </w:p>
    <w:p w14:paraId="67377D73"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Un acompte pourra être versé sur demande du titulaire mentionné à l’article 1</w:t>
      </w:r>
      <w:r>
        <w:rPr>
          <w:rFonts w:ascii="Arial" w:hAnsi="Arial" w:cs="Arial"/>
          <w:szCs w:val="22"/>
        </w:rPr>
        <w:t>7</w:t>
      </w:r>
      <w:r w:rsidRPr="00FF5427">
        <w:rPr>
          <w:rFonts w:ascii="Arial" w:hAnsi="Arial" w:cs="Arial"/>
          <w:szCs w:val="22"/>
        </w:rPr>
        <w:t> ;</w:t>
      </w:r>
    </w:p>
    <w:p w14:paraId="56D48895"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L’acompte sera versé à condition qu’il y ait eu commencement d’exécution ; son montant ne pourra excéder la valeur des prestations auquel il se rapporte.</w:t>
      </w:r>
    </w:p>
    <w:p w14:paraId="328893DF"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Le solde est versé après notification de l’admission (PV de service régulier) par l’université à l’issue de la période de vérification.</w:t>
      </w:r>
    </w:p>
    <w:p w14:paraId="3C9DA063" w14:textId="77777777" w:rsidR="000B48AA" w:rsidRDefault="000B48AA" w:rsidP="000B48AA">
      <w:pPr>
        <w:ind w:firstLine="284"/>
        <w:jc w:val="both"/>
        <w:rPr>
          <w:rFonts w:ascii="Arial" w:hAnsi="Arial" w:cs="Arial"/>
          <w:sz w:val="22"/>
          <w:szCs w:val="22"/>
        </w:rPr>
      </w:pPr>
    </w:p>
    <w:p w14:paraId="061ECFA8" w14:textId="77777777" w:rsidR="000B48AA" w:rsidRPr="005E25F1" w:rsidRDefault="000B48AA" w:rsidP="000B48AA">
      <w:pPr>
        <w:ind w:firstLine="284"/>
        <w:jc w:val="both"/>
        <w:rPr>
          <w:rFonts w:ascii="Arial" w:hAnsi="Arial" w:cs="Arial"/>
          <w:sz w:val="22"/>
          <w:szCs w:val="22"/>
        </w:rPr>
      </w:pPr>
    </w:p>
    <w:p w14:paraId="671123C4"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Facturation</w:t>
      </w:r>
    </w:p>
    <w:p w14:paraId="1795F7D6" w14:textId="77777777" w:rsidR="000B48AA" w:rsidRPr="005E25F1" w:rsidRDefault="000B48AA" w:rsidP="000B48AA">
      <w:pPr>
        <w:jc w:val="both"/>
        <w:rPr>
          <w:rFonts w:ascii="Arial" w:hAnsi="Arial" w:cs="Arial"/>
          <w:sz w:val="22"/>
          <w:szCs w:val="22"/>
        </w:rPr>
      </w:pPr>
    </w:p>
    <w:p w14:paraId="6F519A37" w14:textId="77777777" w:rsidR="000B48AA" w:rsidRDefault="000B48AA" w:rsidP="000B48AA">
      <w:pPr>
        <w:pStyle w:val="Sansinterligne"/>
        <w:jc w:val="both"/>
        <w:rPr>
          <w:rFonts w:ascii="Arial" w:hAnsi="Arial" w:cs="Arial"/>
          <w:b/>
          <w:sz w:val="20"/>
          <w:szCs w:val="20"/>
        </w:rPr>
      </w:pPr>
      <w:r w:rsidRPr="005E1BAE">
        <w:rPr>
          <w:rFonts w:ascii="Arial" w:hAnsi="Arial" w:cs="Arial"/>
          <w:b/>
          <w:sz w:val="20"/>
          <w:szCs w:val="20"/>
        </w:rPr>
        <w:t>Le titulaire est invité à utiliser le portail Chorus Pro pour le dépôt des factures dématérialisées. Sur le port</w:t>
      </w:r>
      <w:r>
        <w:rPr>
          <w:rFonts w:ascii="Arial" w:hAnsi="Arial" w:cs="Arial"/>
          <w:b/>
          <w:sz w:val="20"/>
          <w:szCs w:val="20"/>
        </w:rPr>
        <w:t>ail, il lui ait demandé de joindr</w:t>
      </w:r>
      <w:r w:rsidRPr="005E1BAE">
        <w:rPr>
          <w:rFonts w:ascii="Arial" w:hAnsi="Arial" w:cs="Arial"/>
          <w:b/>
          <w:sz w:val="20"/>
          <w:szCs w:val="20"/>
        </w:rPr>
        <w:t>e sa propre facture en page 2.</w:t>
      </w:r>
    </w:p>
    <w:p w14:paraId="28962924" w14:textId="77777777" w:rsidR="000B48AA" w:rsidRDefault="000B48AA" w:rsidP="000B48AA">
      <w:pPr>
        <w:rPr>
          <w:rFonts w:ascii="Arial" w:hAnsi="Arial" w:cs="Arial"/>
        </w:rPr>
      </w:pPr>
    </w:p>
    <w:p w14:paraId="23B518FB" w14:textId="77777777" w:rsidR="000B48AA" w:rsidRPr="00A47570" w:rsidRDefault="000B48AA" w:rsidP="000B48AA">
      <w:pPr>
        <w:rPr>
          <w:rFonts w:ascii="Arial" w:hAnsi="Arial" w:cs="Arial"/>
        </w:rPr>
      </w:pPr>
      <w:r>
        <w:rPr>
          <w:rFonts w:ascii="Arial" w:hAnsi="Arial" w:cs="Arial"/>
        </w:rPr>
        <w:lastRenderedPageBreak/>
        <w:t>ATTENTION : Outre les mentions légales obligatoires les factures devront comporter le N° du marché (format UB :…..) et le N° d’engagement financier (format : 45……) transmis par la composante émettrice de la commande.</w:t>
      </w:r>
    </w:p>
    <w:p w14:paraId="758C12EC" w14:textId="77777777" w:rsidR="000B48AA" w:rsidRPr="00FF5427" w:rsidRDefault="000B48AA" w:rsidP="000B48AA">
      <w:pPr>
        <w:pStyle w:val="Retraitcorpsdetexte"/>
        <w:spacing w:before="60"/>
        <w:rPr>
          <w:rStyle w:val="lev"/>
          <w:rFonts w:ascii="Arial" w:hAnsi="Arial" w:cs="Arial"/>
          <w:b w:val="0"/>
          <w:bCs w:val="0"/>
          <w:sz w:val="20"/>
        </w:rPr>
      </w:pPr>
    </w:p>
    <w:p w14:paraId="19BEDB5A" w14:textId="77777777" w:rsidR="000B48AA" w:rsidRPr="00FF5427" w:rsidRDefault="000B48AA" w:rsidP="000B48AA">
      <w:pPr>
        <w:pStyle w:val="Retraitcorpsdetexte"/>
        <w:spacing w:before="60"/>
        <w:rPr>
          <w:rStyle w:val="lev"/>
          <w:rFonts w:ascii="Arial" w:hAnsi="Arial" w:cs="Arial"/>
          <w:bCs w:val="0"/>
          <w:sz w:val="20"/>
        </w:rPr>
      </w:pPr>
      <w:r w:rsidRPr="00FF5427">
        <w:rPr>
          <w:rStyle w:val="lev"/>
          <w:rFonts w:ascii="Arial" w:hAnsi="Arial" w:cs="Arial"/>
          <w:bCs w:val="0"/>
          <w:sz w:val="20"/>
        </w:rPr>
        <w:t xml:space="preserve">Outre les mentions légales les factures </w:t>
      </w:r>
      <w:hyperlink r:id="rId10" w:history="1">
        <w:r w:rsidRPr="00FF5427">
          <w:rPr>
            <w:rStyle w:val="Lienhypertexte"/>
            <w:rFonts w:ascii="Arial" w:hAnsi="Arial" w:cs="Arial"/>
            <w:sz w:val="20"/>
          </w:rPr>
          <w:t>http://www.legifrance.gouv.fr/affichCodeArticle.do?idArticle=LEGIARTI000006294509&amp;cidTexte=LEGITEXT000006069569&amp;dateTexte=20080415&amp;fastPos=2&amp;fastReqId=1650309375&amp;oldAction=rechCodeArticle</w:t>
        </w:r>
      </w:hyperlink>
      <w:r w:rsidRPr="00FF5427">
        <w:rPr>
          <w:rStyle w:val="lev"/>
          <w:rFonts w:ascii="Arial" w:hAnsi="Arial" w:cs="Arial"/>
          <w:b w:val="0"/>
          <w:bCs w:val="0"/>
          <w:sz w:val="20"/>
        </w:rPr>
        <w:t xml:space="preserve"> </w:t>
      </w:r>
      <w:r w:rsidRPr="00FF5427">
        <w:rPr>
          <w:rStyle w:val="lev"/>
          <w:rFonts w:ascii="Arial" w:hAnsi="Arial" w:cs="Arial"/>
          <w:bCs w:val="0"/>
          <w:sz w:val="20"/>
        </w:rPr>
        <w:t xml:space="preserve">devront comporter OBLIGATOIREMENT LE N° DU MARCHE ET LE N°BON DE COMMANDE ETABLI PAR L’UNIVERSITE </w:t>
      </w:r>
    </w:p>
    <w:p w14:paraId="49F1C9A9" w14:textId="77777777" w:rsidR="000B48AA" w:rsidRPr="00D515D0" w:rsidRDefault="000B48AA" w:rsidP="000B48AA">
      <w:pPr>
        <w:pStyle w:val="Retraitcorpsdetexte"/>
        <w:spacing w:before="60"/>
        <w:rPr>
          <w:rFonts w:ascii="Arial" w:hAnsi="Arial" w:cs="Arial"/>
          <w:i/>
        </w:rPr>
      </w:pPr>
    </w:p>
    <w:p w14:paraId="5BD23A8D"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Mode de règlement</w:t>
      </w:r>
    </w:p>
    <w:p w14:paraId="2B1D0B1D" w14:textId="77777777" w:rsidR="000B48AA" w:rsidRPr="005E25F1" w:rsidRDefault="000B48AA" w:rsidP="000B48AA">
      <w:pPr>
        <w:pStyle w:val="Corpsdetexte"/>
        <w:widowControl/>
        <w:ind w:firstLine="0"/>
        <w:rPr>
          <w:rFonts w:ascii="Arial" w:hAnsi="Arial" w:cs="Arial"/>
          <w:sz w:val="22"/>
          <w:szCs w:val="22"/>
        </w:rPr>
      </w:pPr>
    </w:p>
    <w:p w14:paraId="144033DA"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 xml:space="preserve">Le mode de règlement est le virement avec paiement à 30 jours maximum, dans les conditions fixées par le </w:t>
      </w:r>
      <w:r w:rsidRPr="00FF5427">
        <w:rPr>
          <w:rStyle w:val="lev"/>
          <w:rFonts w:ascii="Arial" w:hAnsi="Arial" w:cs="Arial"/>
          <w:b w:val="0"/>
          <w:szCs w:val="22"/>
        </w:rPr>
        <w:t>Décret n° 2013-269 du 29 mars 2013.</w:t>
      </w:r>
    </w:p>
    <w:p w14:paraId="7E11DD47"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La monnaie de compte du marché est la même pour toutes les parties prenantes : l’euro.</w:t>
      </w:r>
    </w:p>
    <w:p w14:paraId="0E62D7A5" w14:textId="77777777" w:rsidR="000B48AA" w:rsidRPr="00FF5427" w:rsidRDefault="000B48AA" w:rsidP="000B48AA">
      <w:pPr>
        <w:pStyle w:val="Corpsdetexte"/>
        <w:rPr>
          <w:rFonts w:ascii="Arial" w:hAnsi="Arial" w:cs="Arial"/>
          <w:szCs w:val="22"/>
        </w:rPr>
      </w:pPr>
      <w:r w:rsidRPr="00FF5427">
        <w:rPr>
          <w:rFonts w:ascii="Arial" w:hAnsi="Arial" w:cs="Arial"/>
          <w:szCs w:val="22"/>
        </w:rPr>
        <w:t xml:space="preserve">En cas de dépassement du délai de paiement, l'université s’engage à verser au titulaire des intérêts moratoires ainsi qu’une indemnité forfaitaire pour frais de recouvrement d’un montant de quarante euros. </w:t>
      </w:r>
    </w:p>
    <w:p w14:paraId="00F78952" w14:textId="77777777" w:rsidR="000B48AA" w:rsidRPr="00FF5427" w:rsidRDefault="000B48AA" w:rsidP="000B48AA">
      <w:pPr>
        <w:pStyle w:val="Corpsdetexte"/>
        <w:rPr>
          <w:rFonts w:ascii="Arial" w:hAnsi="Arial" w:cs="Arial"/>
          <w:szCs w:val="22"/>
        </w:rPr>
      </w:pPr>
      <w:r w:rsidRPr="00FF5427">
        <w:rPr>
          <w:rFonts w:ascii="Arial" w:hAnsi="Arial" w:cs="Arial"/>
          <w:szCs w:val="22"/>
        </w:rPr>
        <w:t xml:space="preserve">Le taux de ces intérêts est égal au taux d'intérêt de la principale facilité de refinancement appliquée par </w:t>
      </w:r>
      <w:smartTag w:uri="urn:schemas-microsoft-com:office:smarttags" w:element="PersonName">
        <w:smartTagPr>
          <w:attr w:name="ProductID" w:val="la Banque"/>
        </w:smartTagPr>
        <w:r w:rsidRPr="00FF5427">
          <w:rPr>
            <w:rFonts w:ascii="Arial" w:hAnsi="Arial" w:cs="Arial"/>
            <w:szCs w:val="22"/>
          </w:rPr>
          <w:t>la Banque</w:t>
        </w:r>
      </w:smartTag>
      <w:r w:rsidRPr="00FF5427">
        <w:rPr>
          <w:rFonts w:ascii="Arial" w:hAnsi="Arial" w:cs="Arial"/>
          <w:szCs w:val="22"/>
        </w:rPr>
        <w:t xml:space="preserve"> centrale européenne à son opération de refinancement principal la plus récente effectuée avant le premier jour de calendrier du semestre de l'année civile au cours duquel les intérêts moratoires ont commencé à courir, majoré de huit points.</w:t>
      </w:r>
    </w:p>
    <w:p w14:paraId="335BC0FE" w14:textId="77777777" w:rsidR="000B48AA" w:rsidRPr="00FF5427" w:rsidRDefault="000B48AA" w:rsidP="000B48AA">
      <w:pPr>
        <w:pStyle w:val="Corpsdetexte"/>
        <w:rPr>
          <w:rFonts w:ascii="Arial" w:hAnsi="Arial" w:cs="Arial"/>
          <w:szCs w:val="22"/>
        </w:rPr>
      </w:pPr>
      <w:r w:rsidRPr="00FF5427">
        <w:rPr>
          <w:rFonts w:ascii="Arial" w:hAnsi="Arial" w:cs="Arial"/>
          <w:szCs w:val="22"/>
        </w:rPr>
        <w:t>Les intérêts moratoires et l'indemnité forfaitaire pour frais de recouvrement sont payés dans un délai de quarante-cinq jours suivant la mise en paiement du principal.</w:t>
      </w:r>
    </w:p>
    <w:p w14:paraId="62079E93" w14:textId="77777777" w:rsidR="000B48AA" w:rsidRPr="00FF5427" w:rsidRDefault="000B48AA" w:rsidP="000B48AA">
      <w:pPr>
        <w:pStyle w:val="Corpsdetexte"/>
        <w:rPr>
          <w:rFonts w:ascii="Arial" w:hAnsi="Arial" w:cs="Arial"/>
          <w:szCs w:val="22"/>
        </w:rPr>
      </w:pPr>
    </w:p>
    <w:p w14:paraId="595B4BA0" w14:textId="77777777" w:rsidR="000B48AA" w:rsidRPr="00FF5427" w:rsidRDefault="000B48AA" w:rsidP="000B48AA">
      <w:pPr>
        <w:pStyle w:val="Retraitcorpsdetexte"/>
        <w:ind w:firstLine="284"/>
        <w:rPr>
          <w:rFonts w:ascii="Arial" w:hAnsi="Arial" w:cs="Arial"/>
          <w:sz w:val="20"/>
        </w:rPr>
      </w:pPr>
      <w:r w:rsidRPr="00FF5427">
        <w:rPr>
          <w:rFonts w:ascii="Arial" w:hAnsi="Arial" w:cs="Arial"/>
          <w:sz w:val="20"/>
        </w:rPr>
        <w:t>Pour les titulaires non établis en France, le règlement s’effectue par virement à l’étranger, sauf lorsque le titulaire dispose d’un compte courant ouvert dans un établissement bancaire implanté sur le territoire français.</w:t>
      </w:r>
    </w:p>
    <w:p w14:paraId="1E710F98" w14:textId="77777777" w:rsidR="000B48AA" w:rsidRPr="00FF5427" w:rsidRDefault="000B48AA" w:rsidP="000B48AA">
      <w:pPr>
        <w:pStyle w:val="Retraitcorpsdetexte"/>
        <w:ind w:firstLine="284"/>
        <w:rPr>
          <w:rFonts w:ascii="Arial" w:hAnsi="Arial" w:cs="Arial"/>
          <w:sz w:val="20"/>
        </w:rPr>
      </w:pPr>
    </w:p>
    <w:p w14:paraId="72700538" w14:textId="77777777" w:rsidR="000B48AA" w:rsidRPr="00FF5427" w:rsidRDefault="000B48AA" w:rsidP="000B48AA">
      <w:pPr>
        <w:pStyle w:val="Corpsdetexte"/>
        <w:tabs>
          <w:tab w:val="left" w:pos="720"/>
        </w:tabs>
        <w:rPr>
          <w:rFonts w:ascii="Arial" w:hAnsi="Arial" w:cs="Arial"/>
          <w:szCs w:val="22"/>
        </w:rPr>
      </w:pPr>
      <w:r w:rsidRPr="00FF5427">
        <w:rPr>
          <w:rFonts w:ascii="Arial" w:hAnsi="Arial" w:cs="Arial"/>
          <w:szCs w:val="22"/>
        </w:rPr>
        <w:t>Si le titulaire est établi dans un autre pays de l’Union Européenne sans avoir d’établissement en France, il facture ses prestations hors T.V.A. et a droit à ce que l’administration lui communique un numéro d’identification fiscal.</w:t>
      </w:r>
    </w:p>
    <w:p w14:paraId="4E852EBA" w14:textId="77777777" w:rsidR="000B48AA" w:rsidRDefault="000B48AA" w:rsidP="000B48AA">
      <w:pPr>
        <w:rPr>
          <w:rFonts w:ascii="Arial" w:hAnsi="Arial" w:cs="Arial"/>
          <w:b/>
          <w:u w:val="single"/>
        </w:rPr>
      </w:pPr>
    </w:p>
    <w:p w14:paraId="665E794C"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Droit, langue</w:t>
      </w:r>
    </w:p>
    <w:p w14:paraId="51604FBF" w14:textId="77777777" w:rsidR="000B48AA" w:rsidRPr="00BF7865" w:rsidRDefault="000B48AA" w:rsidP="000B48AA">
      <w:pPr>
        <w:pStyle w:val="Corpsdetexte"/>
        <w:widowControl/>
        <w:ind w:firstLine="0"/>
        <w:rPr>
          <w:rFonts w:ascii="Arial" w:hAnsi="Arial" w:cs="Arial"/>
          <w:sz w:val="22"/>
          <w:szCs w:val="22"/>
        </w:rPr>
      </w:pPr>
    </w:p>
    <w:p w14:paraId="76E024E1"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En cas de litige, le droit français est seul applicable. Les tribunaux français sont seuls compétents.</w:t>
      </w:r>
    </w:p>
    <w:p w14:paraId="0FF3CB6B"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16CF8F21" w14:textId="77777777" w:rsidR="000B48AA" w:rsidRPr="00721C24" w:rsidRDefault="000B48AA" w:rsidP="000B48AA">
      <w:pPr>
        <w:pStyle w:val="Corpsdetexte"/>
        <w:widowControl/>
        <w:rPr>
          <w:rFonts w:ascii="Arial" w:hAnsi="Arial" w:cs="Arial"/>
          <w:sz w:val="22"/>
          <w:szCs w:val="22"/>
        </w:rPr>
      </w:pPr>
    </w:p>
    <w:p w14:paraId="33B2B4DD" w14:textId="77777777" w:rsidR="000B48AA" w:rsidRDefault="000B48AA" w:rsidP="000B48AA">
      <w:pPr>
        <w:numPr>
          <w:ilvl w:val="0"/>
          <w:numId w:val="6"/>
        </w:numPr>
        <w:rPr>
          <w:rFonts w:ascii="Arial" w:hAnsi="Arial" w:cs="Arial"/>
          <w:b/>
          <w:u w:val="single"/>
        </w:rPr>
      </w:pPr>
      <w:r w:rsidRPr="0051607F">
        <w:rPr>
          <w:rFonts w:ascii="Arial" w:hAnsi="Arial" w:cs="Arial"/>
          <w:b/>
          <w:u w:val="single"/>
        </w:rPr>
        <w:t xml:space="preserve"> Pénalités </w:t>
      </w:r>
    </w:p>
    <w:p w14:paraId="69D14DE3" w14:textId="77777777" w:rsidR="000B48AA" w:rsidRDefault="000B48AA" w:rsidP="000B48AA">
      <w:pPr>
        <w:rPr>
          <w:rFonts w:ascii="Arial" w:hAnsi="Arial" w:cs="Arial"/>
          <w:b/>
          <w:u w:val="single"/>
        </w:rPr>
      </w:pPr>
    </w:p>
    <w:p w14:paraId="1DA5E1DF" w14:textId="77777777" w:rsidR="000B48AA" w:rsidRPr="00FF5427" w:rsidRDefault="000B48AA" w:rsidP="000B48AA">
      <w:pPr>
        <w:pStyle w:val="Corpsdetexte"/>
        <w:widowControl/>
        <w:ind w:firstLine="0"/>
        <w:rPr>
          <w:rFonts w:ascii="Arial" w:hAnsi="Arial" w:cs="Arial"/>
          <w:b/>
          <w:szCs w:val="22"/>
        </w:rPr>
      </w:pPr>
      <w:r w:rsidRPr="00FF5427">
        <w:rPr>
          <w:rFonts w:ascii="Arial" w:hAnsi="Arial" w:cs="Arial"/>
          <w:b/>
          <w:szCs w:val="22"/>
        </w:rPr>
        <w:t>Dispositions communes :</w:t>
      </w:r>
    </w:p>
    <w:p w14:paraId="7FD6EAC5" w14:textId="77777777" w:rsidR="000B48AA" w:rsidRPr="00FF5427" w:rsidRDefault="000B48AA" w:rsidP="000B48AA">
      <w:pPr>
        <w:pStyle w:val="Corpsdetexte"/>
        <w:widowControl/>
        <w:ind w:firstLine="0"/>
        <w:rPr>
          <w:rFonts w:ascii="Arial" w:hAnsi="Arial" w:cs="Arial"/>
          <w:b/>
          <w:szCs w:val="22"/>
        </w:rPr>
      </w:pPr>
    </w:p>
    <w:p w14:paraId="72F981B2"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Par dérogation à l’article 14.1 du CCAG/FCS les pénalités seront dues y compris lorsqu’elles sont inférieures à 300 € HT</w:t>
      </w:r>
    </w:p>
    <w:p w14:paraId="68F18CDD" w14:textId="77777777" w:rsidR="000B48AA" w:rsidRPr="00035EC4" w:rsidRDefault="000B48AA" w:rsidP="000B48AA">
      <w:pPr>
        <w:pStyle w:val="Retraitcorpsdetexte"/>
        <w:spacing w:before="60"/>
        <w:ind w:firstLine="284"/>
        <w:rPr>
          <w:rFonts w:ascii="Arial" w:hAnsi="Arial" w:cs="Arial"/>
          <w:sz w:val="20"/>
        </w:rPr>
      </w:pPr>
      <w:r w:rsidRPr="00FF5427">
        <w:rPr>
          <w:rFonts w:ascii="Arial" w:hAnsi="Arial" w:cs="Arial"/>
          <w:sz w:val="20"/>
        </w:rPr>
        <w:t xml:space="preserve"> Néanmoins, en tout état de cause, le montant de la pénalité ne peut être supérieur à 60% du prix du marché, tel que fixé à l’article 1</w:t>
      </w:r>
      <w:r>
        <w:rPr>
          <w:rFonts w:ascii="Arial" w:hAnsi="Arial" w:cs="Arial"/>
          <w:sz w:val="20"/>
        </w:rPr>
        <w:t>7</w:t>
      </w:r>
      <w:r w:rsidRPr="00FF5427">
        <w:rPr>
          <w:rFonts w:ascii="Arial" w:hAnsi="Arial" w:cs="Arial"/>
          <w:sz w:val="20"/>
        </w:rPr>
        <w:t xml:space="preserve"> du présent document.</w:t>
      </w:r>
    </w:p>
    <w:p w14:paraId="15B5D63A" w14:textId="77777777" w:rsidR="000B48AA" w:rsidRDefault="000B48AA" w:rsidP="000B48AA">
      <w:pPr>
        <w:pStyle w:val="Retraitcorpsdetexte"/>
        <w:spacing w:before="60"/>
        <w:ind w:firstLine="284"/>
        <w:rPr>
          <w:rFonts w:ascii="Arial" w:hAnsi="Arial" w:cs="Arial"/>
        </w:rPr>
      </w:pPr>
    </w:p>
    <w:p w14:paraId="7BE81DAC" w14:textId="77777777" w:rsidR="000B48AA" w:rsidRDefault="000B48AA" w:rsidP="000B48AA">
      <w:pPr>
        <w:pStyle w:val="Retraitcorpsdetexte"/>
        <w:spacing w:before="60"/>
        <w:ind w:firstLine="284"/>
        <w:rPr>
          <w:rFonts w:ascii="Arial" w:hAnsi="Arial" w:cs="Arial"/>
        </w:rPr>
      </w:pPr>
    </w:p>
    <w:p w14:paraId="12C74EF1" w14:textId="77777777" w:rsidR="000B48AA" w:rsidRDefault="000B48AA" w:rsidP="000B48AA">
      <w:pPr>
        <w:rPr>
          <w:rFonts w:ascii="Arial" w:hAnsi="Arial" w:cs="Arial"/>
          <w:b/>
          <w:u w:val="single"/>
        </w:rPr>
      </w:pPr>
    </w:p>
    <w:p w14:paraId="032C25FB" w14:textId="77777777" w:rsidR="000B48AA" w:rsidRDefault="000B48AA" w:rsidP="000B48AA">
      <w:pPr>
        <w:numPr>
          <w:ilvl w:val="1"/>
          <w:numId w:val="6"/>
        </w:numPr>
        <w:rPr>
          <w:rFonts w:ascii="Arial" w:hAnsi="Arial" w:cs="Arial"/>
          <w:b/>
          <w:u w:val="single"/>
        </w:rPr>
      </w:pPr>
      <w:r>
        <w:rPr>
          <w:rFonts w:ascii="Arial" w:hAnsi="Arial" w:cs="Arial"/>
          <w:b/>
          <w:u w:val="single"/>
        </w:rPr>
        <w:t xml:space="preserve">Pénalités </w:t>
      </w:r>
      <w:r w:rsidRPr="0051607F">
        <w:rPr>
          <w:rFonts w:ascii="Arial" w:hAnsi="Arial" w:cs="Arial"/>
          <w:b/>
          <w:u w:val="single"/>
        </w:rPr>
        <w:t>de retard</w:t>
      </w:r>
    </w:p>
    <w:p w14:paraId="4FB9CB06" w14:textId="77777777" w:rsidR="000B48AA" w:rsidRPr="0051607F" w:rsidRDefault="000B48AA" w:rsidP="000B48AA">
      <w:pPr>
        <w:rPr>
          <w:rFonts w:ascii="Arial" w:hAnsi="Arial" w:cs="Arial"/>
          <w:b/>
          <w:u w:val="single"/>
        </w:rPr>
      </w:pPr>
    </w:p>
    <w:p w14:paraId="25AE91E8"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lastRenderedPageBreak/>
        <w:t>Par dérogation à l’article 14 du CCAG « fournitures courantes et services », si le délai maximum de réalisation des prestations sur lequel le titulaire s’est engagé à l’article 1</w:t>
      </w:r>
      <w:r>
        <w:rPr>
          <w:rFonts w:ascii="Arial" w:hAnsi="Arial" w:cs="Arial"/>
          <w:sz w:val="20"/>
        </w:rPr>
        <w:t>7</w:t>
      </w:r>
      <w:r w:rsidRPr="00FF5427">
        <w:rPr>
          <w:rFonts w:ascii="Arial" w:hAnsi="Arial" w:cs="Arial"/>
          <w:sz w:val="20"/>
        </w:rPr>
        <w:t xml:space="preserve"> du présent document est dépassé, l’université se réserve la possibilité de lui appliquer, sans mise en demeure préalable, une pénalité calculée par application de la formule suivante :</w:t>
      </w:r>
    </w:p>
    <w:p w14:paraId="35202AE7" w14:textId="77777777" w:rsidR="000B48AA" w:rsidRPr="00FF5427" w:rsidRDefault="000B48AA" w:rsidP="000B48AA">
      <w:pPr>
        <w:pStyle w:val="Retraitcorpsdetexte"/>
        <w:spacing w:before="60"/>
        <w:rPr>
          <w:rFonts w:ascii="Arial" w:hAnsi="Arial" w:cs="Arial"/>
          <w:sz w:val="20"/>
        </w:rPr>
      </w:pPr>
    </w:p>
    <w:p w14:paraId="2E1AAD8C" w14:textId="77777777" w:rsidR="000B48AA" w:rsidRPr="00FF5427" w:rsidRDefault="000B48AA" w:rsidP="000B48AA">
      <w:pPr>
        <w:pStyle w:val="Retraitcorpsdetexte"/>
        <w:spacing w:before="60"/>
        <w:ind w:firstLine="284"/>
        <w:rPr>
          <w:rFonts w:ascii="Arial" w:hAnsi="Arial" w:cs="Arial"/>
          <w:sz w:val="20"/>
          <w:u w:val="single"/>
        </w:rPr>
      </w:pPr>
      <w:r w:rsidRPr="00FF5427">
        <w:rPr>
          <w:rFonts w:ascii="Arial" w:hAnsi="Arial" w:cs="Arial"/>
          <w:sz w:val="20"/>
        </w:rPr>
        <w:tab/>
        <w:t xml:space="preserve">     P = </w:t>
      </w:r>
      <w:r w:rsidRPr="00FF5427">
        <w:rPr>
          <w:rFonts w:ascii="Arial" w:hAnsi="Arial" w:cs="Arial"/>
          <w:sz w:val="20"/>
          <w:u w:val="single"/>
        </w:rPr>
        <w:t>V x R</w:t>
      </w:r>
      <w:r w:rsidRPr="00FF5427">
        <w:rPr>
          <w:rFonts w:ascii="Arial" w:hAnsi="Arial" w:cs="Arial"/>
          <w:sz w:val="20"/>
        </w:rPr>
        <w:t>, dans laquelle :</w:t>
      </w:r>
    </w:p>
    <w:p w14:paraId="50808E3A"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ab/>
      </w:r>
      <w:r w:rsidRPr="00FF5427">
        <w:rPr>
          <w:rFonts w:ascii="Arial" w:hAnsi="Arial" w:cs="Arial"/>
          <w:sz w:val="20"/>
        </w:rPr>
        <w:tab/>
        <w:t xml:space="preserve"> 500    </w:t>
      </w:r>
    </w:p>
    <w:p w14:paraId="6EDD3403" w14:textId="77777777" w:rsidR="000B48AA" w:rsidRPr="00FF5427" w:rsidRDefault="000B48AA" w:rsidP="000B48AA">
      <w:pPr>
        <w:pStyle w:val="Retraitcorpsdetexte"/>
        <w:spacing w:before="60"/>
        <w:ind w:firstLine="284"/>
        <w:rPr>
          <w:rFonts w:ascii="Arial" w:hAnsi="Arial" w:cs="Arial"/>
          <w:i/>
          <w:sz w:val="20"/>
        </w:rPr>
      </w:pPr>
    </w:p>
    <w:p w14:paraId="37215B57" w14:textId="77777777" w:rsidR="000B48AA" w:rsidRPr="00FF5427" w:rsidRDefault="000B48AA" w:rsidP="000B48AA">
      <w:pPr>
        <w:pStyle w:val="Retraitcorpsdetexte"/>
        <w:rPr>
          <w:rFonts w:ascii="Arial" w:hAnsi="Arial" w:cs="Arial"/>
          <w:sz w:val="20"/>
        </w:rPr>
      </w:pPr>
      <w:r w:rsidRPr="00FF5427">
        <w:rPr>
          <w:rFonts w:ascii="Arial" w:hAnsi="Arial" w:cs="Arial"/>
          <w:sz w:val="20"/>
        </w:rPr>
        <w:t>P = le montant de la pénalité ;</w:t>
      </w:r>
    </w:p>
    <w:p w14:paraId="15B9E303" w14:textId="77777777" w:rsidR="000B48AA" w:rsidRPr="00FF5427" w:rsidRDefault="000B48AA" w:rsidP="000B48AA">
      <w:pPr>
        <w:pStyle w:val="Retraitcorpsdetexte"/>
        <w:spacing w:before="60"/>
        <w:rPr>
          <w:rFonts w:ascii="Arial" w:hAnsi="Arial" w:cs="Arial"/>
          <w:sz w:val="20"/>
        </w:rPr>
      </w:pPr>
      <w:r w:rsidRPr="00FF5427">
        <w:rPr>
          <w:rFonts w:ascii="Arial" w:hAnsi="Arial" w:cs="Arial"/>
          <w:sz w:val="20"/>
        </w:rPr>
        <w:t>V= la valeur des prestations sur laquelle est calculée la pénalité, cette valeur étant égale à la valeur de règlement de la partie des prestations en retard ou de l’ensemble des prestations si le retard d’exécution d’une partie rend l’ensemble inutilisable ;</w:t>
      </w:r>
    </w:p>
    <w:p w14:paraId="1746ABBB" w14:textId="77777777" w:rsidR="000B48AA" w:rsidRPr="00FF5427" w:rsidRDefault="000B48AA" w:rsidP="000B48AA">
      <w:pPr>
        <w:pStyle w:val="Retraitcorpsdetexte"/>
        <w:spacing w:before="60"/>
        <w:rPr>
          <w:rFonts w:ascii="Arial" w:hAnsi="Arial" w:cs="Arial"/>
          <w:sz w:val="20"/>
        </w:rPr>
      </w:pPr>
      <w:r w:rsidRPr="00FF5427">
        <w:rPr>
          <w:rFonts w:ascii="Arial" w:hAnsi="Arial" w:cs="Arial"/>
          <w:sz w:val="20"/>
        </w:rPr>
        <w:t>R= le nombre de jours calendaires de retard.</w:t>
      </w:r>
    </w:p>
    <w:p w14:paraId="0D36DCE9" w14:textId="77777777" w:rsidR="000B48AA" w:rsidRPr="00FF5427" w:rsidRDefault="000B48AA" w:rsidP="000B48AA">
      <w:pPr>
        <w:pStyle w:val="Retraitcorpsdetexte"/>
        <w:spacing w:before="60"/>
        <w:rPr>
          <w:rFonts w:ascii="Arial" w:hAnsi="Arial" w:cs="Arial"/>
          <w:sz w:val="20"/>
        </w:rPr>
      </w:pPr>
    </w:p>
    <w:p w14:paraId="0CC57E0F" w14:textId="77777777" w:rsidR="000B48AA" w:rsidRPr="0051607F" w:rsidRDefault="00DC3C2C" w:rsidP="000B48AA">
      <w:pPr>
        <w:numPr>
          <w:ilvl w:val="1"/>
          <w:numId w:val="6"/>
        </w:numPr>
        <w:rPr>
          <w:rFonts w:ascii="Arial" w:hAnsi="Arial" w:cs="Arial"/>
          <w:b/>
          <w:u w:val="single"/>
        </w:rPr>
      </w:pPr>
      <w:r>
        <w:rPr>
          <w:rFonts w:ascii="Arial" w:hAnsi="Arial" w:cs="Arial"/>
          <w:b/>
          <w:u w:val="single"/>
        </w:rPr>
        <w:t>P</w:t>
      </w:r>
      <w:r w:rsidR="000B48AA" w:rsidRPr="0051607F">
        <w:rPr>
          <w:rFonts w:ascii="Arial" w:hAnsi="Arial" w:cs="Arial"/>
          <w:b/>
          <w:u w:val="single"/>
        </w:rPr>
        <w:t>énalités</w:t>
      </w:r>
      <w:r w:rsidR="000B48AA">
        <w:rPr>
          <w:rFonts w:ascii="Arial" w:hAnsi="Arial" w:cs="Arial"/>
          <w:b/>
          <w:u w:val="single"/>
        </w:rPr>
        <w:t xml:space="preserve"> pour </w:t>
      </w:r>
      <w:r>
        <w:rPr>
          <w:rFonts w:ascii="Arial" w:hAnsi="Arial" w:cs="Arial"/>
          <w:b/>
          <w:u w:val="single"/>
        </w:rPr>
        <w:t>non-respect</w:t>
      </w:r>
      <w:r w:rsidR="000B48AA">
        <w:rPr>
          <w:rFonts w:ascii="Arial" w:hAnsi="Arial" w:cs="Arial"/>
          <w:b/>
          <w:u w:val="single"/>
        </w:rPr>
        <w:t xml:space="preserve"> du code du travail</w:t>
      </w:r>
      <w:r w:rsidR="000B48AA" w:rsidRPr="0051607F">
        <w:rPr>
          <w:rFonts w:ascii="Arial" w:hAnsi="Arial" w:cs="Arial"/>
          <w:b/>
          <w:u w:val="single"/>
        </w:rPr>
        <w:t> :</w:t>
      </w:r>
    </w:p>
    <w:p w14:paraId="0F81CDC2" w14:textId="77777777" w:rsidR="000B48AA" w:rsidRPr="00FF5427" w:rsidRDefault="000B48AA" w:rsidP="000B48AA">
      <w:pPr>
        <w:pStyle w:val="NormalWeb"/>
        <w:shd w:val="clear" w:color="auto" w:fill="FFFFFF"/>
        <w:rPr>
          <w:rFonts w:ascii="Arial" w:hAnsi="Arial" w:cs="Arial"/>
          <w:sz w:val="20"/>
          <w:szCs w:val="22"/>
        </w:rPr>
      </w:pPr>
      <w:r w:rsidRPr="00FF5427">
        <w:rPr>
          <w:rFonts w:ascii="Arial" w:hAnsi="Arial" w:cs="Arial"/>
          <w:sz w:val="20"/>
          <w:szCs w:val="22"/>
        </w:rPr>
        <w:t>Des pénalités peuvent être infligées au cocontractant s'il ne s'acquitte pas des formalités mentionnées aux articles L. 8221-3 à L. 8221-5 du code du travail. Le montant des pénalités est, au plus, égal à 10 % du montant du contrat et ne peut excéder celui des amendes encourues en application des articles L. 8224-</w:t>
      </w:r>
      <w:smartTag w:uri="urn:schemas-microsoft-com:office:smarttags" w:element="metricconverter">
        <w:smartTagPr>
          <w:attr w:name="ProductID" w:val="1, L"/>
        </w:smartTagPr>
        <w:r w:rsidRPr="00FF5427">
          <w:rPr>
            <w:rFonts w:ascii="Arial" w:hAnsi="Arial" w:cs="Arial"/>
            <w:sz w:val="20"/>
            <w:szCs w:val="22"/>
          </w:rPr>
          <w:t>1, L</w:t>
        </w:r>
      </w:smartTag>
      <w:r w:rsidRPr="00FF5427">
        <w:rPr>
          <w:rFonts w:ascii="Arial" w:hAnsi="Arial" w:cs="Arial"/>
          <w:sz w:val="20"/>
          <w:szCs w:val="22"/>
        </w:rPr>
        <w:t xml:space="preserve">. 8224-2 et L. 8224-5. </w:t>
      </w:r>
    </w:p>
    <w:p w14:paraId="01BF49D2" w14:textId="77777777" w:rsidR="000B48AA" w:rsidRPr="0051607F" w:rsidRDefault="000B48AA" w:rsidP="000B48AA">
      <w:pPr>
        <w:numPr>
          <w:ilvl w:val="1"/>
          <w:numId w:val="6"/>
        </w:numPr>
        <w:rPr>
          <w:rFonts w:ascii="Arial" w:hAnsi="Arial" w:cs="Arial"/>
          <w:b/>
          <w:u w:val="single"/>
        </w:rPr>
      </w:pPr>
      <w:r w:rsidRPr="0051607F">
        <w:rPr>
          <w:rFonts w:ascii="Arial" w:hAnsi="Arial" w:cs="Arial"/>
          <w:b/>
          <w:u w:val="single"/>
        </w:rPr>
        <w:t>Autres pénalités :</w:t>
      </w:r>
    </w:p>
    <w:p w14:paraId="227FB590" w14:textId="77777777" w:rsidR="000B48AA" w:rsidRDefault="000B48AA" w:rsidP="000B48AA">
      <w:pPr>
        <w:pStyle w:val="NormalWeb"/>
        <w:shd w:val="clear" w:color="auto" w:fill="FFFFFF"/>
        <w:rPr>
          <w:rFonts w:ascii="Arial" w:hAnsi="Arial" w:cs="Arial"/>
          <w:sz w:val="20"/>
          <w:szCs w:val="22"/>
        </w:rPr>
      </w:pPr>
      <w:r w:rsidRPr="00FF5427">
        <w:rPr>
          <w:rFonts w:ascii="Arial" w:hAnsi="Arial" w:cs="Arial"/>
          <w:sz w:val="20"/>
          <w:szCs w:val="22"/>
        </w:rPr>
        <w:t>Pour tous les autres manquements aux obligations contractuelles le titulaire encourt une pénalité égale à 100€ par jour de retard dans la résolution du manquement.</w:t>
      </w:r>
    </w:p>
    <w:p w14:paraId="1865189A" w14:textId="77777777" w:rsidR="000B48AA" w:rsidRDefault="000B48AA" w:rsidP="000B48AA">
      <w:pPr>
        <w:numPr>
          <w:ilvl w:val="0"/>
          <w:numId w:val="6"/>
        </w:numPr>
        <w:rPr>
          <w:rFonts w:ascii="Arial" w:hAnsi="Arial" w:cs="Arial"/>
          <w:b/>
          <w:u w:val="single"/>
        </w:rPr>
      </w:pPr>
      <w:bookmarkStart w:id="13" w:name="_Toc9251114"/>
      <w:r w:rsidRPr="002E273B">
        <w:rPr>
          <w:rFonts w:ascii="Arial" w:hAnsi="Arial" w:cs="Arial"/>
          <w:b/>
          <w:u w:val="single"/>
        </w:rPr>
        <w:t>Résiliations</w:t>
      </w:r>
      <w:bookmarkEnd w:id="13"/>
    </w:p>
    <w:p w14:paraId="796D9AC4" w14:textId="77777777" w:rsidR="000B48AA" w:rsidRPr="002E273B" w:rsidRDefault="000B48AA" w:rsidP="000B48AA">
      <w:pPr>
        <w:ind w:left="360"/>
        <w:rPr>
          <w:rFonts w:ascii="Arial" w:hAnsi="Arial" w:cs="Arial"/>
          <w:b/>
          <w:u w:val="single"/>
        </w:rPr>
      </w:pPr>
    </w:p>
    <w:p w14:paraId="7CD754B3" w14:textId="3D699C9B" w:rsidR="000B48AA" w:rsidRDefault="000B48AA" w:rsidP="00E91FB4">
      <w:pPr>
        <w:ind w:left="-5"/>
        <w:jc w:val="both"/>
        <w:rPr>
          <w:rFonts w:ascii="Arial" w:hAnsi="Arial" w:cs="Arial"/>
          <w:lang w:eastAsia="ar-SA"/>
        </w:rPr>
      </w:pPr>
      <w:r w:rsidRPr="00284735">
        <w:rPr>
          <w:rFonts w:ascii="Arial" w:hAnsi="Arial" w:cs="Arial"/>
          <w:lang w:eastAsia="ar-SA"/>
        </w:rPr>
        <w:t xml:space="preserve">Les dispositions du chapitre </w:t>
      </w:r>
      <w:r>
        <w:rPr>
          <w:rFonts w:ascii="Arial" w:hAnsi="Arial" w:cs="Arial"/>
          <w:lang w:eastAsia="ar-SA"/>
        </w:rPr>
        <w:t>6</w:t>
      </w:r>
      <w:r w:rsidRPr="00284735">
        <w:rPr>
          <w:rFonts w:ascii="Arial" w:hAnsi="Arial" w:cs="Arial"/>
          <w:lang w:eastAsia="ar-SA"/>
        </w:rPr>
        <w:t xml:space="preserve"> du CCAG </w:t>
      </w:r>
      <w:r>
        <w:rPr>
          <w:rFonts w:ascii="Arial" w:hAnsi="Arial" w:cs="Arial"/>
          <w:lang w:eastAsia="ar-SA"/>
        </w:rPr>
        <w:t>FCS</w:t>
      </w:r>
      <w:r w:rsidRPr="00284735">
        <w:rPr>
          <w:rFonts w:ascii="Arial" w:hAnsi="Arial" w:cs="Arial"/>
          <w:lang w:eastAsia="ar-SA"/>
        </w:rPr>
        <w:t xml:space="preserve"> s’appliquent. </w:t>
      </w:r>
    </w:p>
    <w:p w14:paraId="17A9A9D2" w14:textId="77777777" w:rsidR="00563B36" w:rsidRPr="00E91FB4" w:rsidRDefault="00563B36" w:rsidP="00E91FB4">
      <w:pPr>
        <w:ind w:left="-5"/>
        <w:jc w:val="both"/>
        <w:rPr>
          <w:rFonts w:ascii="Arial" w:hAnsi="Arial" w:cs="Arial"/>
          <w:lang w:eastAsia="ar-SA"/>
        </w:rPr>
      </w:pPr>
    </w:p>
    <w:p w14:paraId="6BD94ED6"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 xml:space="preserve"> Engagement</w:t>
      </w:r>
    </w:p>
    <w:p w14:paraId="0AB252AB" w14:textId="77777777" w:rsidR="000B48AA" w:rsidRPr="00C45D3A" w:rsidRDefault="000B48AA" w:rsidP="000B48AA">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B48AA" w:rsidRPr="00B5787E" w14:paraId="73F0AC6A" w14:textId="77777777" w:rsidTr="00D70D90">
        <w:tc>
          <w:tcPr>
            <w:tcW w:w="10564" w:type="dxa"/>
            <w:shd w:val="clear" w:color="auto" w:fill="FFFF00"/>
          </w:tcPr>
          <w:p w14:paraId="761A2563" w14:textId="77777777" w:rsidR="000B48AA" w:rsidRPr="00B5787E" w:rsidRDefault="000B48AA" w:rsidP="00D70D90">
            <w:pPr>
              <w:jc w:val="center"/>
              <w:rPr>
                <w:rFonts w:ascii="Arial" w:hAnsi="Arial" w:cs="Arial"/>
                <w:b/>
              </w:rPr>
            </w:pPr>
          </w:p>
          <w:p w14:paraId="64193ACD" w14:textId="77777777" w:rsidR="000B48AA" w:rsidRPr="00B5787E" w:rsidRDefault="000B48AA" w:rsidP="00D70D90">
            <w:pPr>
              <w:jc w:val="center"/>
              <w:rPr>
                <w:rFonts w:ascii="Arial" w:hAnsi="Arial" w:cs="Arial"/>
                <w:b/>
              </w:rPr>
            </w:pPr>
            <w:r w:rsidRPr="00B5787E">
              <w:rPr>
                <w:rFonts w:ascii="Arial" w:hAnsi="Arial" w:cs="Arial"/>
                <w:b/>
              </w:rPr>
              <w:t>PARTIE C A COMPLETER PAR LE CANDIDAT</w:t>
            </w:r>
          </w:p>
          <w:p w14:paraId="36F1C3C8" w14:textId="77777777" w:rsidR="000B48AA" w:rsidRPr="00B5787E" w:rsidRDefault="000B48AA" w:rsidP="00D70D90">
            <w:pPr>
              <w:rPr>
                <w:rFonts w:ascii="Arial" w:hAnsi="Arial" w:cs="Arial"/>
              </w:rPr>
            </w:pPr>
          </w:p>
        </w:tc>
      </w:tr>
      <w:tr w:rsidR="000B48AA" w:rsidRPr="00B5787E" w14:paraId="7F4052D8" w14:textId="77777777" w:rsidTr="00D70D90">
        <w:tc>
          <w:tcPr>
            <w:tcW w:w="10564" w:type="dxa"/>
            <w:shd w:val="clear" w:color="auto" w:fill="auto"/>
          </w:tcPr>
          <w:p w14:paraId="731359C3" w14:textId="77777777" w:rsidR="000B48AA" w:rsidRPr="00C721BE" w:rsidRDefault="000B48AA" w:rsidP="00D70D90">
            <w:pPr>
              <w:jc w:val="both"/>
              <w:rPr>
                <w:rFonts w:ascii="Arial" w:hAnsi="Arial" w:cs="Arial"/>
                <w:szCs w:val="22"/>
              </w:rPr>
            </w:pPr>
            <w:r w:rsidRPr="00C721BE">
              <w:rPr>
                <w:rFonts w:ascii="Arial" w:hAnsi="Arial" w:cs="Arial"/>
                <w:szCs w:val="22"/>
              </w:rPr>
              <w:t>Après avoir pris connaissance du présent document et des pièces qui y sont mentionnées :</w:t>
            </w:r>
          </w:p>
          <w:p w14:paraId="48678666" w14:textId="77777777" w:rsidR="000B48AA" w:rsidRPr="00C721BE" w:rsidRDefault="000B48AA" w:rsidP="00D70D90">
            <w:pPr>
              <w:ind w:firstLine="284"/>
              <w:jc w:val="both"/>
              <w:rPr>
                <w:rFonts w:ascii="Arial" w:hAnsi="Arial" w:cs="Arial"/>
                <w:szCs w:val="22"/>
              </w:rPr>
            </w:pPr>
          </w:p>
          <w:p w14:paraId="469BDAEF" w14:textId="77777777" w:rsidR="000B48AA" w:rsidRPr="00C721BE" w:rsidRDefault="000B48AA" w:rsidP="000B48AA">
            <w:pPr>
              <w:numPr>
                <w:ilvl w:val="0"/>
                <w:numId w:val="2"/>
              </w:numPr>
              <w:jc w:val="both"/>
              <w:rPr>
                <w:rFonts w:ascii="Arial" w:hAnsi="Arial" w:cs="Arial"/>
                <w:szCs w:val="22"/>
              </w:rPr>
            </w:pPr>
            <w:r w:rsidRPr="00C721BE">
              <w:rPr>
                <w:rFonts w:ascii="Arial" w:hAnsi="Arial" w:cs="Arial"/>
                <w:szCs w:val="22"/>
              </w:rPr>
              <w:t xml:space="preserve">J’atteste sur l’honneur n’entrer dans aucun des cas mentionnés </w:t>
            </w:r>
            <w:r>
              <w:rPr>
                <w:rFonts w:ascii="Arial" w:hAnsi="Arial" w:cs="Arial"/>
                <w:szCs w:val="22"/>
              </w:rPr>
              <w:t xml:space="preserve">aux articles L2141-2 à L2141-14 </w:t>
            </w:r>
            <w:r w:rsidRPr="00C721BE">
              <w:rPr>
                <w:rFonts w:ascii="Arial" w:hAnsi="Arial" w:cs="Arial"/>
                <w:szCs w:val="22"/>
              </w:rPr>
              <w:t xml:space="preserve"> </w:t>
            </w:r>
            <w:r>
              <w:rPr>
                <w:rFonts w:ascii="Arial" w:hAnsi="Arial" w:cs="Arial"/>
                <w:szCs w:val="22"/>
              </w:rPr>
              <w:t>du code de la commande publique</w:t>
            </w:r>
            <w:r w:rsidRPr="00C721BE">
              <w:rPr>
                <w:rFonts w:ascii="Arial" w:hAnsi="Arial" w:cs="Arial"/>
                <w:szCs w:val="22"/>
              </w:rPr>
              <w:t>;</w:t>
            </w:r>
          </w:p>
          <w:p w14:paraId="642AE188" w14:textId="77777777" w:rsidR="000B48AA" w:rsidRPr="00C721BE" w:rsidRDefault="000B48AA" w:rsidP="00D70D90">
            <w:pPr>
              <w:tabs>
                <w:tab w:val="left" w:pos="2940"/>
              </w:tabs>
              <w:ind w:left="284"/>
              <w:jc w:val="both"/>
              <w:rPr>
                <w:rFonts w:ascii="Arial" w:hAnsi="Arial" w:cs="Arial"/>
                <w:szCs w:val="22"/>
              </w:rPr>
            </w:pPr>
          </w:p>
          <w:p w14:paraId="5C1B0F06" w14:textId="77777777" w:rsidR="000B48AA" w:rsidRDefault="000B48AA" w:rsidP="000B48AA">
            <w:pPr>
              <w:numPr>
                <w:ilvl w:val="0"/>
                <w:numId w:val="2"/>
              </w:numPr>
              <w:jc w:val="both"/>
              <w:rPr>
                <w:rFonts w:ascii="Arial" w:hAnsi="Arial" w:cs="Arial"/>
                <w:szCs w:val="22"/>
              </w:rPr>
            </w:pPr>
            <w:r w:rsidRPr="00C721BE">
              <w:rPr>
                <w:rFonts w:ascii="Arial" w:hAnsi="Arial" w:cs="Arial"/>
                <w:szCs w:val="22"/>
              </w:rPr>
              <w:t xml:space="preserve"> Je m'engage, sur la base des informations transmises dans mon offre</w:t>
            </w:r>
            <w:r>
              <w:rPr>
                <w:rFonts w:ascii="Arial" w:hAnsi="Arial" w:cs="Arial"/>
                <w:szCs w:val="22"/>
              </w:rPr>
              <w:t xml:space="preserve"> et du prix global et forfaitaire suivant :</w:t>
            </w:r>
          </w:p>
          <w:p w14:paraId="151C333F" w14:textId="77777777" w:rsidR="000B48AA" w:rsidRDefault="000B48AA" w:rsidP="00D70D90">
            <w:pPr>
              <w:jc w:val="both"/>
              <w:rPr>
                <w:rFonts w:ascii="Arial" w:hAnsi="Arial" w:cs="Arial"/>
                <w:szCs w:val="22"/>
              </w:rPr>
            </w:pPr>
          </w:p>
          <w:p w14:paraId="75E6B819" w14:textId="77777777" w:rsidR="000B48AA" w:rsidRDefault="000B48AA" w:rsidP="000B48AA">
            <w:pPr>
              <w:numPr>
                <w:ilvl w:val="0"/>
                <w:numId w:val="9"/>
              </w:numPr>
              <w:ind w:left="502"/>
              <w:jc w:val="both"/>
              <w:rPr>
                <w:rFonts w:ascii="Arial" w:hAnsi="Arial" w:cs="Arial"/>
                <w:szCs w:val="22"/>
              </w:rPr>
            </w:pPr>
            <w:r>
              <w:rPr>
                <w:rFonts w:ascii="Arial" w:hAnsi="Arial" w:cs="Arial"/>
                <w:szCs w:val="22"/>
              </w:rPr>
              <w:t>OFFRE DE BASE :</w:t>
            </w:r>
          </w:p>
          <w:p w14:paraId="1A9A134F" w14:textId="77777777" w:rsidR="000B48AA" w:rsidRDefault="000B48AA" w:rsidP="00D70D90">
            <w:pPr>
              <w:ind w:left="719"/>
              <w:jc w:val="both"/>
              <w:rPr>
                <w:rFonts w:ascii="Arial" w:hAnsi="Arial" w:cs="Arial"/>
                <w:szCs w:val="22"/>
              </w:rPr>
            </w:pPr>
          </w:p>
          <w:p w14:paraId="23E37EE4"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hors TVA…………………………………………………………………………………………………</w:t>
            </w:r>
          </w:p>
          <w:p w14:paraId="6987A55A"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Taux de la TVA……………………………………………………………………………………………………</w:t>
            </w:r>
          </w:p>
          <w:p w14:paraId="13DF5433"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TTC………………………………………………………………………………………………………</w:t>
            </w:r>
          </w:p>
          <w:p w14:paraId="79ADEE95" w14:textId="4B9C25CA" w:rsidR="000B48AA" w:rsidRDefault="000B48AA" w:rsidP="000B48AA">
            <w:pPr>
              <w:rPr>
                <w:rFonts w:ascii="Arial" w:hAnsi="Arial" w:cs="Arial"/>
                <w:szCs w:val="22"/>
                <w:highlight w:val="yellow"/>
              </w:rPr>
            </w:pPr>
            <w:r w:rsidRPr="00C721BE">
              <w:rPr>
                <w:rFonts w:ascii="Arial" w:hAnsi="Arial" w:cs="Arial"/>
                <w:szCs w:val="22"/>
                <w:highlight w:val="yellow"/>
              </w:rPr>
              <w:t>Montant (TTC) arrêté en lettres à : …………………………………………………………………………….</w:t>
            </w:r>
          </w:p>
          <w:p w14:paraId="40629910" w14:textId="3963D89B" w:rsidR="00E7767E" w:rsidRDefault="00E7767E" w:rsidP="000B48AA">
            <w:pPr>
              <w:rPr>
                <w:rFonts w:ascii="Arial" w:hAnsi="Arial" w:cs="Arial"/>
                <w:szCs w:val="22"/>
                <w:highlight w:val="yellow"/>
              </w:rPr>
            </w:pPr>
          </w:p>
          <w:p w14:paraId="467993F1" w14:textId="77777777" w:rsidR="00E7767E" w:rsidRDefault="00E7767E" w:rsidP="000B48AA">
            <w:pPr>
              <w:rPr>
                <w:rFonts w:ascii="Arial" w:hAnsi="Arial" w:cs="Arial"/>
                <w:szCs w:val="22"/>
                <w:highlight w:val="yellow"/>
              </w:rPr>
            </w:pPr>
          </w:p>
          <w:p w14:paraId="629641C6" w14:textId="717022D2" w:rsidR="00E7767E" w:rsidRDefault="00E7767E" w:rsidP="00E7767E">
            <w:pPr>
              <w:jc w:val="both"/>
              <w:rPr>
                <w:rFonts w:ascii="Arial" w:hAnsi="Arial" w:cs="Arial"/>
                <w:iCs/>
              </w:rPr>
            </w:pPr>
            <w:r>
              <w:rPr>
                <w:rFonts w:ascii="Arial" w:hAnsi="Arial" w:cs="Arial"/>
                <w:b/>
                <w:bCs/>
                <w:iCs/>
              </w:rPr>
              <w:lastRenderedPageBreak/>
              <w:sym w:font="Wingdings" w:char="F0D8"/>
            </w:r>
            <w:r>
              <w:rPr>
                <w:rFonts w:ascii="Arial" w:hAnsi="Arial" w:cs="Arial"/>
                <w:b/>
                <w:bCs/>
                <w:iCs/>
              </w:rPr>
              <w:t xml:space="preserve"> P</w:t>
            </w:r>
            <w:r w:rsidRPr="00C460A7">
              <w:rPr>
                <w:rFonts w:ascii="Arial" w:hAnsi="Arial" w:cs="Arial"/>
                <w:b/>
                <w:bCs/>
                <w:iCs/>
              </w:rPr>
              <w:t>SO n°1 :</w:t>
            </w:r>
            <w:r w:rsidRPr="00C460A7">
              <w:rPr>
                <w:rFonts w:ascii="Arial" w:hAnsi="Arial" w:cs="Arial"/>
                <w:iCs/>
              </w:rPr>
              <w:t xml:space="preserve"> Certificat de test d’étanchéité des cellules</w:t>
            </w:r>
          </w:p>
          <w:p w14:paraId="75F4B9E9" w14:textId="77777777" w:rsidR="00E7767E" w:rsidRPr="00E7767E" w:rsidRDefault="00E7767E" w:rsidP="00E7767E">
            <w:pPr>
              <w:jc w:val="both"/>
              <w:rPr>
                <w:rFonts w:ascii="Arial" w:hAnsi="Arial" w:cs="Arial"/>
                <w:iCs/>
              </w:rPr>
            </w:pPr>
          </w:p>
          <w:p w14:paraId="39662CBC" w14:textId="77777777" w:rsidR="00E7767E" w:rsidRPr="00C721BE" w:rsidRDefault="00E7767E" w:rsidP="00E7767E">
            <w:pPr>
              <w:rPr>
                <w:rFonts w:ascii="Arial" w:hAnsi="Arial" w:cs="Arial"/>
                <w:szCs w:val="22"/>
                <w:highlight w:val="yellow"/>
              </w:rPr>
            </w:pPr>
            <w:r w:rsidRPr="00C721BE">
              <w:rPr>
                <w:rFonts w:ascii="Arial" w:hAnsi="Arial" w:cs="Arial"/>
                <w:szCs w:val="22"/>
                <w:highlight w:val="yellow"/>
              </w:rPr>
              <w:t>Montant hors TVA…………………………………………………………………………………………………</w:t>
            </w:r>
          </w:p>
          <w:p w14:paraId="1FCF000A" w14:textId="77777777" w:rsidR="00E7767E" w:rsidRPr="00C721BE" w:rsidRDefault="00E7767E" w:rsidP="00E7767E">
            <w:pPr>
              <w:rPr>
                <w:rFonts w:ascii="Arial" w:hAnsi="Arial" w:cs="Arial"/>
                <w:szCs w:val="22"/>
                <w:highlight w:val="yellow"/>
              </w:rPr>
            </w:pPr>
            <w:r w:rsidRPr="00C721BE">
              <w:rPr>
                <w:rFonts w:ascii="Arial" w:hAnsi="Arial" w:cs="Arial"/>
                <w:szCs w:val="22"/>
                <w:highlight w:val="yellow"/>
              </w:rPr>
              <w:t>Taux de la TVA……………………………………………………………………………………………………</w:t>
            </w:r>
          </w:p>
          <w:p w14:paraId="63414E02" w14:textId="77777777" w:rsidR="00E7767E" w:rsidRPr="00C721BE" w:rsidRDefault="00E7767E" w:rsidP="00E7767E">
            <w:pPr>
              <w:rPr>
                <w:rFonts w:ascii="Arial" w:hAnsi="Arial" w:cs="Arial"/>
                <w:szCs w:val="22"/>
                <w:highlight w:val="yellow"/>
              </w:rPr>
            </w:pPr>
            <w:r w:rsidRPr="00C721BE">
              <w:rPr>
                <w:rFonts w:ascii="Arial" w:hAnsi="Arial" w:cs="Arial"/>
                <w:szCs w:val="22"/>
                <w:highlight w:val="yellow"/>
              </w:rPr>
              <w:t>Montant TTC………………………………………………………………………………………………………</w:t>
            </w:r>
          </w:p>
          <w:p w14:paraId="5B5A7C6A" w14:textId="77777777" w:rsidR="00E7767E" w:rsidRPr="00C721BE" w:rsidRDefault="00E7767E" w:rsidP="00E7767E">
            <w:pPr>
              <w:rPr>
                <w:rFonts w:ascii="Arial" w:hAnsi="Arial" w:cs="Arial"/>
                <w:szCs w:val="22"/>
                <w:highlight w:val="yellow"/>
              </w:rPr>
            </w:pPr>
            <w:r w:rsidRPr="00C721BE">
              <w:rPr>
                <w:rFonts w:ascii="Arial" w:hAnsi="Arial" w:cs="Arial"/>
                <w:szCs w:val="22"/>
                <w:highlight w:val="yellow"/>
              </w:rPr>
              <w:t>Montant (TTC) arrêté en lettres à : …………………………………………………………………………….</w:t>
            </w:r>
          </w:p>
          <w:p w14:paraId="33ADADBA" w14:textId="77777777" w:rsidR="00E7767E" w:rsidRPr="00C721BE" w:rsidRDefault="00E7767E" w:rsidP="000B48AA">
            <w:pPr>
              <w:rPr>
                <w:rFonts w:ascii="Arial" w:hAnsi="Arial" w:cs="Arial"/>
                <w:szCs w:val="22"/>
                <w:highlight w:val="yellow"/>
              </w:rPr>
            </w:pPr>
          </w:p>
          <w:p w14:paraId="78D804FF" w14:textId="6983BE4F" w:rsidR="00E7767E" w:rsidRPr="00C460A7" w:rsidRDefault="00E7767E" w:rsidP="00E7767E">
            <w:pPr>
              <w:jc w:val="both"/>
              <w:rPr>
                <w:rFonts w:ascii="Arial" w:hAnsi="Arial" w:cs="Arial"/>
                <w:iCs/>
              </w:rPr>
            </w:pPr>
            <w:r>
              <w:rPr>
                <w:rFonts w:ascii="Arial" w:hAnsi="Arial" w:cs="Arial"/>
                <w:b/>
                <w:bCs/>
                <w:iCs/>
              </w:rPr>
              <w:sym w:font="Wingdings" w:char="F0D8"/>
            </w:r>
            <w:r>
              <w:rPr>
                <w:rFonts w:ascii="Arial" w:hAnsi="Arial" w:cs="Arial"/>
                <w:b/>
                <w:bCs/>
                <w:iCs/>
              </w:rPr>
              <w:t xml:space="preserve"> </w:t>
            </w:r>
            <w:r w:rsidRPr="00C460A7">
              <w:rPr>
                <w:rFonts w:ascii="Arial" w:hAnsi="Arial" w:cs="Arial"/>
                <w:b/>
                <w:bCs/>
                <w:iCs/>
              </w:rPr>
              <w:t>PSO n°2 :</w:t>
            </w:r>
            <w:r w:rsidRPr="00C460A7">
              <w:rPr>
                <w:rFonts w:ascii="Arial" w:hAnsi="Arial" w:cs="Arial"/>
                <w:iCs/>
              </w:rPr>
              <w:t xml:space="preserve"> Garantie 2 ans minimum/  2-year minimum warranty</w:t>
            </w:r>
          </w:p>
          <w:p w14:paraId="02B0A958" w14:textId="77777777" w:rsidR="00E7767E" w:rsidRDefault="00E7767E" w:rsidP="00E7767E">
            <w:pPr>
              <w:ind w:left="719"/>
              <w:jc w:val="both"/>
              <w:rPr>
                <w:rFonts w:ascii="Arial" w:hAnsi="Arial" w:cs="Arial"/>
                <w:szCs w:val="22"/>
              </w:rPr>
            </w:pPr>
          </w:p>
          <w:p w14:paraId="4E5D3D6E" w14:textId="77777777" w:rsidR="00E7767E" w:rsidRPr="00C721BE" w:rsidRDefault="00E7767E" w:rsidP="00E7767E">
            <w:pPr>
              <w:rPr>
                <w:rFonts w:ascii="Arial" w:hAnsi="Arial" w:cs="Arial"/>
                <w:szCs w:val="22"/>
                <w:highlight w:val="yellow"/>
              </w:rPr>
            </w:pPr>
            <w:r w:rsidRPr="00C721BE">
              <w:rPr>
                <w:rFonts w:ascii="Arial" w:hAnsi="Arial" w:cs="Arial"/>
                <w:szCs w:val="22"/>
                <w:highlight w:val="yellow"/>
              </w:rPr>
              <w:t>Montant hors TVA…………………………………………………………………………………………………</w:t>
            </w:r>
          </w:p>
          <w:p w14:paraId="6A0A8219" w14:textId="77777777" w:rsidR="00E7767E" w:rsidRPr="00C721BE" w:rsidRDefault="00E7767E" w:rsidP="00E7767E">
            <w:pPr>
              <w:rPr>
                <w:rFonts w:ascii="Arial" w:hAnsi="Arial" w:cs="Arial"/>
                <w:szCs w:val="22"/>
                <w:highlight w:val="yellow"/>
              </w:rPr>
            </w:pPr>
            <w:r w:rsidRPr="00C721BE">
              <w:rPr>
                <w:rFonts w:ascii="Arial" w:hAnsi="Arial" w:cs="Arial"/>
                <w:szCs w:val="22"/>
                <w:highlight w:val="yellow"/>
              </w:rPr>
              <w:t>Taux de la TVA……………………………………………………………………………………………………</w:t>
            </w:r>
          </w:p>
          <w:p w14:paraId="302DE175" w14:textId="77777777" w:rsidR="00E7767E" w:rsidRPr="00C721BE" w:rsidRDefault="00E7767E" w:rsidP="00E7767E">
            <w:pPr>
              <w:rPr>
                <w:rFonts w:ascii="Arial" w:hAnsi="Arial" w:cs="Arial"/>
                <w:szCs w:val="22"/>
                <w:highlight w:val="yellow"/>
              </w:rPr>
            </w:pPr>
            <w:r w:rsidRPr="00C721BE">
              <w:rPr>
                <w:rFonts w:ascii="Arial" w:hAnsi="Arial" w:cs="Arial"/>
                <w:szCs w:val="22"/>
                <w:highlight w:val="yellow"/>
              </w:rPr>
              <w:t>Montant TTC………………………………………………………………………………………………………</w:t>
            </w:r>
          </w:p>
          <w:p w14:paraId="6B2F2051" w14:textId="77777777" w:rsidR="00E7767E" w:rsidRPr="00C721BE" w:rsidRDefault="00E7767E" w:rsidP="00E7767E">
            <w:pPr>
              <w:rPr>
                <w:rFonts w:ascii="Arial" w:hAnsi="Arial" w:cs="Arial"/>
                <w:szCs w:val="22"/>
                <w:highlight w:val="yellow"/>
              </w:rPr>
            </w:pPr>
            <w:r w:rsidRPr="00C721BE">
              <w:rPr>
                <w:rFonts w:ascii="Arial" w:hAnsi="Arial" w:cs="Arial"/>
                <w:szCs w:val="22"/>
                <w:highlight w:val="yellow"/>
              </w:rPr>
              <w:t>Montant (TTC) arrêté en lettres à : …………………………………………………………………………….</w:t>
            </w:r>
          </w:p>
          <w:p w14:paraId="20A6C3F7" w14:textId="77777777" w:rsidR="000B48AA" w:rsidRDefault="000B48AA" w:rsidP="000B48AA">
            <w:pPr>
              <w:rPr>
                <w:rFonts w:ascii="Arial" w:hAnsi="Arial" w:cs="Arial"/>
                <w:szCs w:val="22"/>
                <w:highlight w:val="yellow"/>
              </w:rPr>
            </w:pPr>
          </w:p>
          <w:p w14:paraId="2D17047D" w14:textId="77777777" w:rsidR="000B48AA" w:rsidRPr="001413FE" w:rsidRDefault="000B48AA" w:rsidP="00D70D90">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 xml:space="preserve">sur lequel je m’engage  </w:t>
            </w:r>
            <w:r w:rsidRPr="001413FE">
              <w:rPr>
                <w:rFonts w:ascii="Arial" w:hAnsi="Arial" w:cs="Arial"/>
                <w:szCs w:val="22"/>
                <w:highlight w:val="yellow"/>
              </w:rPr>
              <w:t>……………..</w:t>
            </w:r>
            <w:r w:rsidRPr="001413FE">
              <w:rPr>
                <w:rFonts w:ascii="Arial" w:hAnsi="Arial" w:cs="Arial"/>
                <w:szCs w:val="22"/>
              </w:rPr>
              <w:t xml:space="preserve"> jours calendaires à compter de la notification du marché. </w:t>
            </w:r>
          </w:p>
          <w:p w14:paraId="671407D3" w14:textId="77777777" w:rsidR="000B48AA" w:rsidRPr="001413FE" w:rsidRDefault="000B48AA" w:rsidP="00D70D90">
            <w:pPr>
              <w:tabs>
                <w:tab w:val="left" w:pos="3402"/>
                <w:tab w:val="left" w:pos="6237"/>
                <w:tab w:val="left" w:pos="9072"/>
              </w:tabs>
              <w:spacing w:before="240"/>
              <w:jc w:val="both"/>
              <w:rPr>
                <w:rFonts w:ascii="Arial" w:hAnsi="Arial" w:cs="Arial"/>
                <w:szCs w:val="22"/>
              </w:rPr>
            </w:pPr>
            <w:r>
              <w:rPr>
                <w:rFonts w:ascii="Arial" w:hAnsi="Arial" w:cs="Arial"/>
                <w:szCs w:val="22"/>
                <w:lang w:eastAsia="fr-FR"/>
              </w:rPr>
              <w:t xml:space="preserve">- </w:t>
            </w:r>
            <w:r w:rsidRPr="001413FE">
              <w:rPr>
                <w:rFonts w:ascii="Arial" w:hAnsi="Arial" w:cs="Arial"/>
                <w:szCs w:val="22"/>
                <w:lang w:eastAsia="fr-FR"/>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067D1062" w14:textId="77777777" w:rsidR="000B48AA" w:rsidRPr="006B5851" w:rsidRDefault="000B48AA" w:rsidP="00D70D90">
            <w:pPr>
              <w:rPr>
                <w:rFonts w:ascii="Arial" w:hAnsi="Arial" w:cs="Arial"/>
                <w:szCs w:val="22"/>
              </w:rPr>
            </w:pPr>
          </w:p>
          <w:p w14:paraId="06EA3434" w14:textId="77777777" w:rsidR="000B48AA" w:rsidRDefault="000B48AA" w:rsidP="00D70D90">
            <w:pPr>
              <w:jc w:val="both"/>
              <w:rPr>
                <w:rFonts w:ascii="Arial" w:hAnsi="Arial" w:cs="Arial"/>
                <w:szCs w:val="22"/>
                <w:highlight w:val="yellow"/>
              </w:rPr>
            </w:pPr>
          </w:p>
          <w:p w14:paraId="61E175FF" w14:textId="77777777" w:rsidR="000B48AA" w:rsidRPr="006B5851" w:rsidRDefault="000B48AA" w:rsidP="00D70D90">
            <w:pPr>
              <w:suppressAutoHyphens w:val="0"/>
              <w:spacing w:after="200" w:line="276" w:lineRule="auto"/>
              <w:rPr>
                <w:rFonts w:ascii="Arial" w:hAnsi="Arial" w:cs="Arial"/>
                <w:szCs w:val="22"/>
              </w:rPr>
            </w:pPr>
            <w:r>
              <w:rPr>
                <w:rFonts w:ascii="Arial" w:hAnsi="Arial" w:cs="Arial"/>
                <w:szCs w:val="22"/>
              </w:rPr>
              <w:t xml:space="preserve">-  </w:t>
            </w:r>
            <w:r w:rsidRPr="006B5851">
              <w:rPr>
                <w:rFonts w:ascii="Arial" w:hAnsi="Arial" w:cs="Arial"/>
                <w:szCs w:val="22"/>
              </w:rPr>
              <w:t xml:space="preserve">Je demande le versement d’une avance prévue à l’article </w:t>
            </w:r>
            <w:r>
              <w:rPr>
                <w:rFonts w:ascii="Arial" w:hAnsi="Arial" w:cs="Arial"/>
                <w:szCs w:val="22"/>
              </w:rPr>
              <w:t>11-1</w:t>
            </w:r>
            <w:r w:rsidRPr="006B5851">
              <w:rPr>
                <w:rFonts w:ascii="Arial" w:hAnsi="Arial" w:cs="Arial"/>
                <w:szCs w:val="22"/>
              </w:rPr>
              <w:t xml:space="preserve"> </w:t>
            </w:r>
            <w:r>
              <w:rPr>
                <w:rFonts w:ascii="Arial" w:hAnsi="Arial" w:cs="Arial"/>
                <w:szCs w:val="22"/>
              </w:rPr>
              <w:t>du présent document</w:t>
            </w:r>
            <w:r w:rsidRPr="006B5851">
              <w:rPr>
                <w:rFonts w:ascii="Arial" w:hAnsi="Arial" w:cs="Arial"/>
                <w:szCs w:val="22"/>
              </w:rPr>
              <w:t> :</w:t>
            </w:r>
          </w:p>
          <w:p w14:paraId="21789FF0" w14:textId="77777777" w:rsidR="000B48AA" w:rsidRPr="006B5851" w:rsidRDefault="000B48AA" w:rsidP="00D70D90">
            <w:pPr>
              <w:suppressAutoHyphens w:val="0"/>
              <w:spacing w:after="200" w:line="276" w:lineRule="auto"/>
              <w:rPr>
                <w:rFonts w:ascii="Arial" w:hAnsi="Arial" w:cs="Arial"/>
                <w:szCs w:val="22"/>
              </w:rPr>
            </w:pPr>
            <w:r w:rsidRPr="006B5851">
              <w:rPr>
                <w:rFonts w:ascii="Arial" w:hAnsi="Arial" w:cs="Arial"/>
                <w:szCs w:val="22"/>
              </w:rPr>
              <w:tab/>
            </w:r>
            <w:r w:rsidRPr="006B5851">
              <w:rPr>
                <w:rFonts w:ascii="Arial" w:hAnsi="Arial" w:cs="Arial"/>
                <w:szCs w:val="22"/>
                <w:highlight w:val="yellow"/>
              </w:rPr>
              <w:fldChar w:fldCharType="begin">
                <w:ffData>
                  <w:name w:val="CaseACocher108"/>
                  <w:enabled/>
                  <w:calcOnExit w:val="0"/>
                  <w:checkBox>
                    <w:sizeAuto/>
                    <w:default w:val="0"/>
                  </w:checkBox>
                </w:ffData>
              </w:fldChar>
            </w:r>
            <w:bookmarkStart w:id="14" w:name="CaseACocher108"/>
            <w:r w:rsidRPr="006B5851">
              <w:rPr>
                <w:rFonts w:ascii="Arial" w:hAnsi="Arial" w:cs="Arial"/>
                <w:szCs w:val="22"/>
                <w:highlight w:val="yellow"/>
              </w:rPr>
              <w:instrText xml:space="preserve"> FORMCHECKBOX </w:instrText>
            </w:r>
            <w:r w:rsidRPr="006B5851">
              <w:rPr>
                <w:rFonts w:ascii="Arial" w:hAnsi="Arial" w:cs="Arial"/>
                <w:szCs w:val="22"/>
                <w:highlight w:val="yellow"/>
              </w:rPr>
            </w:r>
            <w:r w:rsidRPr="006B5851">
              <w:rPr>
                <w:rFonts w:ascii="Arial" w:hAnsi="Arial" w:cs="Arial"/>
                <w:szCs w:val="22"/>
                <w:highlight w:val="yellow"/>
              </w:rPr>
              <w:fldChar w:fldCharType="separate"/>
            </w:r>
            <w:r w:rsidRPr="006B5851">
              <w:rPr>
                <w:rFonts w:ascii="Arial" w:hAnsi="Arial" w:cs="Arial"/>
                <w:szCs w:val="22"/>
                <w:highlight w:val="yellow"/>
              </w:rPr>
              <w:fldChar w:fldCharType="end"/>
            </w:r>
            <w:bookmarkEnd w:id="14"/>
            <w:r w:rsidRPr="006B5851">
              <w:rPr>
                <w:rFonts w:ascii="Arial" w:hAnsi="Arial" w:cs="Arial"/>
                <w:szCs w:val="22"/>
              </w:rPr>
              <w:t xml:space="preserve"> OUI </w:t>
            </w:r>
            <w:r w:rsidRPr="006B5851">
              <w:rPr>
                <w:rFonts w:ascii="Arial" w:hAnsi="Arial" w:cs="Arial"/>
                <w:szCs w:val="22"/>
                <w:highlight w:val="yellow"/>
              </w:rPr>
              <w:fldChar w:fldCharType="begin">
                <w:ffData>
                  <w:name w:val="CaseACocher108"/>
                  <w:enabled/>
                  <w:calcOnExit w:val="0"/>
                  <w:checkBox>
                    <w:sizeAuto/>
                    <w:default w:val="0"/>
                  </w:checkBox>
                </w:ffData>
              </w:fldChar>
            </w:r>
            <w:r w:rsidRPr="006B5851">
              <w:rPr>
                <w:rFonts w:ascii="Arial" w:hAnsi="Arial" w:cs="Arial"/>
                <w:szCs w:val="22"/>
                <w:highlight w:val="yellow"/>
              </w:rPr>
              <w:instrText xml:space="preserve"> FORMCHECKBOX </w:instrText>
            </w:r>
            <w:r w:rsidRPr="006B5851">
              <w:rPr>
                <w:rFonts w:ascii="Arial" w:hAnsi="Arial" w:cs="Arial"/>
                <w:szCs w:val="22"/>
                <w:highlight w:val="yellow"/>
              </w:rPr>
            </w:r>
            <w:r w:rsidRPr="006B5851">
              <w:rPr>
                <w:rFonts w:ascii="Arial" w:hAnsi="Arial" w:cs="Arial"/>
                <w:szCs w:val="22"/>
                <w:highlight w:val="yellow"/>
              </w:rPr>
              <w:fldChar w:fldCharType="separate"/>
            </w:r>
            <w:r w:rsidRPr="006B5851">
              <w:rPr>
                <w:rFonts w:ascii="Arial" w:hAnsi="Arial" w:cs="Arial"/>
                <w:szCs w:val="22"/>
                <w:highlight w:val="yellow"/>
              </w:rPr>
              <w:fldChar w:fldCharType="end"/>
            </w:r>
            <w:r w:rsidRPr="006B5851">
              <w:rPr>
                <w:rFonts w:ascii="Arial" w:hAnsi="Arial" w:cs="Arial"/>
                <w:szCs w:val="22"/>
              </w:rPr>
              <w:t xml:space="preserve"> NON</w:t>
            </w:r>
          </w:p>
          <w:p w14:paraId="2B9C8E09" w14:textId="77777777" w:rsidR="000B48AA" w:rsidRPr="006B5851" w:rsidRDefault="000B48AA" w:rsidP="00D70D90">
            <w:pPr>
              <w:rPr>
                <w:rFonts w:ascii="Arial" w:hAnsi="Arial" w:cs="Arial"/>
                <w:szCs w:val="22"/>
              </w:rPr>
            </w:pPr>
            <w:r w:rsidRPr="006B5851">
              <w:rPr>
                <w:rFonts w:ascii="Arial" w:hAnsi="Arial" w:cs="Arial"/>
                <w:szCs w:val="22"/>
              </w:rPr>
              <w:t>Montant de l’avance demandée : …………</w:t>
            </w:r>
          </w:p>
          <w:p w14:paraId="3001AC90" w14:textId="77777777" w:rsidR="000B48AA" w:rsidRPr="00B5787E" w:rsidRDefault="000B48AA" w:rsidP="00D70D9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280"/>
              <w:gridCol w:w="1263"/>
              <w:gridCol w:w="1250"/>
              <w:gridCol w:w="1253"/>
              <w:gridCol w:w="1148"/>
            </w:tblGrid>
            <w:tr w:rsidR="000B48AA" w14:paraId="54D4ABE4" w14:textId="77777777" w:rsidTr="00D70D90">
              <w:tc>
                <w:tcPr>
                  <w:tcW w:w="3256" w:type="dxa"/>
                  <w:shd w:val="clear" w:color="auto" w:fill="auto"/>
                </w:tcPr>
                <w:p w14:paraId="4B45DA1E" w14:textId="77777777" w:rsidR="000B48AA" w:rsidRPr="00096154" w:rsidRDefault="000B48AA" w:rsidP="00D70D90">
                  <w:pPr>
                    <w:rPr>
                      <w:rFonts w:ascii="Arial" w:hAnsi="Arial" w:cs="Arial"/>
                      <w:highlight w:val="yellow"/>
                    </w:rPr>
                  </w:pPr>
                  <w:r w:rsidRPr="00096154">
                    <w:rPr>
                      <w:rFonts w:ascii="Arial" w:hAnsi="Arial" w:cs="Arial"/>
                      <w:highlight w:val="yellow"/>
                    </w:rPr>
                    <w:t>Nom de l’entreprise qui assurera la facturation</w:t>
                  </w:r>
                </w:p>
              </w:tc>
              <w:tc>
                <w:tcPr>
                  <w:tcW w:w="7077" w:type="dxa"/>
                  <w:gridSpan w:val="5"/>
                  <w:shd w:val="clear" w:color="auto" w:fill="auto"/>
                </w:tcPr>
                <w:p w14:paraId="51CD8784" w14:textId="77777777" w:rsidR="000B48AA" w:rsidRPr="00B5787E" w:rsidRDefault="000B48AA" w:rsidP="00D70D90">
                  <w:pPr>
                    <w:rPr>
                      <w:rFonts w:ascii="Arial" w:hAnsi="Arial" w:cs="Arial"/>
                    </w:rPr>
                  </w:pPr>
                </w:p>
              </w:tc>
            </w:tr>
            <w:tr w:rsidR="000B48AA" w14:paraId="6D107134" w14:textId="77777777" w:rsidTr="00D70D90">
              <w:tc>
                <w:tcPr>
                  <w:tcW w:w="3256" w:type="dxa"/>
                  <w:shd w:val="clear" w:color="auto" w:fill="auto"/>
                </w:tcPr>
                <w:p w14:paraId="7DD33AF7" w14:textId="77777777" w:rsidR="000B48AA" w:rsidRPr="00096154" w:rsidRDefault="000B48AA" w:rsidP="00D70D90">
                  <w:pPr>
                    <w:rPr>
                      <w:rFonts w:ascii="Arial" w:hAnsi="Arial" w:cs="Arial"/>
                      <w:highlight w:val="yellow"/>
                    </w:rPr>
                  </w:pPr>
                  <w:r w:rsidRPr="00096154">
                    <w:rPr>
                      <w:rFonts w:ascii="Arial" w:hAnsi="Arial" w:cs="Arial"/>
                      <w:highlight w:val="yellow"/>
                    </w:rPr>
                    <w:t>N°SIRET</w:t>
                  </w:r>
                </w:p>
              </w:tc>
              <w:tc>
                <w:tcPr>
                  <w:tcW w:w="7077" w:type="dxa"/>
                  <w:gridSpan w:val="5"/>
                  <w:shd w:val="clear" w:color="auto" w:fill="auto"/>
                </w:tcPr>
                <w:p w14:paraId="2B8A2093" w14:textId="77777777" w:rsidR="000B48AA" w:rsidRPr="00B5787E" w:rsidRDefault="000B48AA" w:rsidP="00D70D90">
                  <w:pPr>
                    <w:rPr>
                      <w:rFonts w:ascii="Arial" w:hAnsi="Arial" w:cs="Arial"/>
                    </w:rPr>
                  </w:pPr>
                </w:p>
              </w:tc>
            </w:tr>
            <w:tr w:rsidR="000B48AA" w14:paraId="08C7266C" w14:textId="77777777" w:rsidTr="00D70D90">
              <w:tc>
                <w:tcPr>
                  <w:tcW w:w="3256" w:type="dxa"/>
                  <w:shd w:val="clear" w:color="auto" w:fill="auto"/>
                </w:tcPr>
                <w:p w14:paraId="2AD3D4DF" w14:textId="77777777" w:rsidR="000B48AA" w:rsidRPr="00096154" w:rsidRDefault="000B48AA" w:rsidP="00D70D90">
                  <w:pPr>
                    <w:rPr>
                      <w:rFonts w:ascii="Arial" w:hAnsi="Arial" w:cs="Arial"/>
                      <w:highlight w:val="yellow"/>
                    </w:rPr>
                  </w:pPr>
                  <w:r w:rsidRPr="00096154">
                    <w:rPr>
                      <w:rFonts w:ascii="Arial" w:hAnsi="Arial" w:cs="Arial"/>
                      <w:highlight w:val="yellow"/>
                    </w:rPr>
                    <w:t>N°TVA INTRA</w:t>
                  </w:r>
                </w:p>
              </w:tc>
              <w:tc>
                <w:tcPr>
                  <w:tcW w:w="7077" w:type="dxa"/>
                  <w:gridSpan w:val="5"/>
                  <w:shd w:val="clear" w:color="auto" w:fill="auto"/>
                </w:tcPr>
                <w:p w14:paraId="1B9A47F4" w14:textId="77777777" w:rsidR="000B48AA" w:rsidRPr="00B5787E" w:rsidRDefault="000B48AA" w:rsidP="00D70D90">
                  <w:pPr>
                    <w:rPr>
                      <w:rFonts w:ascii="Arial" w:hAnsi="Arial" w:cs="Arial"/>
                    </w:rPr>
                  </w:pPr>
                </w:p>
              </w:tc>
            </w:tr>
            <w:tr w:rsidR="000B48AA" w14:paraId="0CF9BFF5" w14:textId="77777777" w:rsidTr="00D70D90">
              <w:tc>
                <w:tcPr>
                  <w:tcW w:w="3256" w:type="dxa"/>
                  <w:shd w:val="clear" w:color="auto" w:fill="auto"/>
                </w:tcPr>
                <w:p w14:paraId="5B19BB59" w14:textId="77777777" w:rsidR="000B48AA" w:rsidRPr="00096154" w:rsidRDefault="000B48AA" w:rsidP="00D70D90">
                  <w:pPr>
                    <w:rPr>
                      <w:rFonts w:ascii="Arial" w:hAnsi="Arial" w:cs="Arial"/>
                      <w:highlight w:val="yellow"/>
                    </w:rPr>
                  </w:pPr>
                </w:p>
              </w:tc>
              <w:tc>
                <w:tcPr>
                  <w:tcW w:w="1415" w:type="dxa"/>
                  <w:shd w:val="clear" w:color="auto" w:fill="auto"/>
                </w:tcPr>
                <w:p w14:paraId="0535356E" w14:textId="77777777" w:rsidR="000B48AA" w:rsidRPr="00096154" w:rsidRDefault="000B48AA" w:rsidP="00D70D90">
                  <w:pPr>
                    <w:rPr>
                      <w:rFonts w:ascii="Arial" w:hAnsi="Arial" w:cs="Arial"/>
                      <w:highlight w:val="yellow"/>
                    </w:rPr>
                  </w:pPr>
                  <w:r w:rsidRPr="00096154">
                    <w:rPr>
                      <w:rFonts w:ascii="Arial" w:hAnsi="Arial" w:cs="Arial"/>
                      <w:highlight w:val="yellow"/>
                    </w:rPr>
                    <w:t>Nom de l’agence</w:t>
                  </w:r>
                </w:p>
              </w:tc>
              <w:tc>
                <w:tcPr>
                  <w:tcW w:w="1415" w:type="dxa"/>
                  <w:shd w:val="clear" w:color="auto" w:fill="auto"/>
                </w:tcPr>
                <w:p w14:paraId="654F663F" w14:textId="77777777" w:rsidR="000B48AA" w:rsidRPr="00096154" w:rsidRDefault="000B48AA" w:rsidP="00D70D90">
                  <w:pPr>
                    <w:rPr>
                      <w:rFonts w:ascii="Arial" w:hAnsi="Arial" w:cs="Arial"/>
                      <w:highlight w:val="yellow"/>
                    </w:rPr>
                  </w:pPr>
                  <w:r w:rsidRPr="00096154">
                    <w:rPr>
                      <w:rFonts w:ascii="Arial" w:hAnsi="Arial" w:cs="Arial"/>
                      <w:highlight w:val="yellow"/>
                    </w:rPr>
                    <w:t>Code Banque</w:t>
                  </w:r>
                </w:p>
              </w:tc>
              <w:tc>
                <w:tcPr>
                  <w:tcW w:w="1416" w:type="dxa"/>
                  <w:shd w:val="clear" w:color="auto" w:fill="auto"/>
                </w:tcPr>
                <w:p w14:paraId="32125BF3" w14:textId="77777777" w:rsidR="000B48AA" w:rsidRPr="00096154" w:rsidRDefault="000B48AA" w:rsidP="00D70D90">
                  <w:pPr>
                    <w:rPr>
                      <w:rFonts w:ascii="Arial" w:hAnsi="Arial" w:cs="Arial"/>
                      <w:highlight w:val="yellow"/>
                    </w:rPr>
                  </w:pPr>
                  <w:r w:rsidRPr="00096154">
                    <w:rPr>
                      <w:rFonts w:ascii="Arial" w:hAnsi="Arial" w:cs="Arial"/>
                      <w:highlight w:val="yellow"/>
                    </w:rPr>
                    <w:t>Code guichet</w:t>
                  </w:r>
                </w:p>
              </w:tc>
              <w:tc>
                <w:tcPr>
                  <w:tcW w:w="1415" w:type="dxa"/>
                  <w:shd w:val="clear" w:color="auto" w:fill="auto"/>
                </w:tcPr>
                <w:p w14:paraId="055E43AF" w14:textId="77777777" w:rsidR="000B48AA" w:rsidRPr="00096154" w:rsidRDefault="000B48AA" w:rsidP="00D70D90">
                  <w:pPr>
                    <w:rPr>
                      <w:rFonts w:ascii="Arial" w:hAnsi="Arial" w:cs="Arial"/>
                      <w:highlight w:val="yellow"/>
                    </w:rPr>
                  </w:pPr>
                  <w:r w:rsidRPr="00096154">
                    <w:rPr>
                      <w:rFonts w:ascii="Arial" w:hAnsi="Arial" w:cs="Arial"/>
                      <w:highlight w:val="yellow"/>
                    </w:rPr>
                    <w:t>N° compte</w:t>
                  </w:r>
                </w:p>
              </w:tc>
              <w:tc>
                <w:tcPr>
                  <w:tcW w:w="1416" w:type="dxa"/>
                  <w:shd w:val="clear" w:color="auto" w:fill="auto"/>
                </w:tcPr>
                <w:p w14:paraId="0C575237" w14:textId="77777777" w:rsidR="000B48AA" w:rsidRPr="00096154" w:rsidRDefault="000B48AA" w:rsidP="00D70D90">
                  <w:pPr>
                    <w:rPr>
                      <w:rFonts w:ascii="Arial" w:hAnsi="Arial" w:cs="Arial"/>
                      <w:highlight w:val="yellow"/>
                    </w:rPr>
                  </w:pPr>
                  <w:r w:rsidRPr="00096154">
                    <w:rPr>
                      <w:rFonts w:ascii="Arial" w:hAnsi="Arial" w:cs="Arial"/>
                      <w:highlight w:val="yellow"/>
                    </w:rPr>
                    <w:t>Clé</w:t>
                  </w:r>
                </w:p>
              </w:tc>
            </w:tr>
            <w:tr w:rsidR="000B48AA" w14:paraId="78B89A47" w14:textId="77777777" w:rsidTr="00D70D90">
              <w:tc>
                <w:tcPr>
                  <w:tcW w:w="3256" w:type="dxa"/>
                  <w:shd w:val="clear" w:color="auto" w:fill="auto"/>
                </w:tcPr>
                <w:p w14:paraId="6445C16A" w14:textId="77777777" w:rsidR="000B48AA" w:rsidRPr="00096154" w:rsidRDefault="000B48AA" w:rsidP="00D70D90">
                  <w:pPr>
                    <w:rPr>
                      <w:rFonts w:ascii="Arial" w:hAnsi="Arial" w:cs="Arial"/>
                      <w:highlight w:val="yellow"/>
                    </w:rPr>
                  </w:pPr>
                  <w:r w:rsidRPr="00096154">
                    <w:rPr>
                      <w:rFonts w:ascii="Arial" w:hAnsi="Arial" w:cs="Arial"/>
                      <w:highlight w:val="yellow"/>
                    </w:rPr>
                    <w:t>RIB (France)</w:t>
                  </w:r>
                </w:p>
              </w:tc>
              <w:tc>
                <w:tcPr>
                  <w:tcW w:w="1415" w:type="dxa"/>
                  <w:shd w:val="clear" w:color="auto" w:fill="auto"/>
                </w:tcPr>
                <w:p w14:paraId="6319EE2D" w14:textId="77777777" w:rsidR="000B48AA" w:rsidRPr="00B5787E" w:rsidRDefault="000B48AA" w:rsidP="00D70D90">
                  <w:pPr>
                    <w:rPr>
                      <w:rFonts w:ascii="Arial" w:hAnsi="Arial" w:cs="Arial"/>
                    </w:rPr>
                  </w:pPr>
                </w:p>
              </w:tc>
              <w:tc>
                <w:tcPr>
                  <w:tcW w:w="1415" w:type="dxa"/>
                  <w:shd w:val="clear" w:color="auto" w:fill="auto"/>
                </w:tcPr>
                <w:p w14:paraId="74D3190C" w14:textId="77777777" w:rsidR="000B48AA" w:rsidRPr="00B5787E" w:rsidRDefault="000B48AA" w:rsidP="00D70D90">
                  <w:pPr>
                    <w:rPr>
                      <w:rFonts w:ascii="Arial" w:hAnsi="Arial" w:cs="Arial"/>
                    </w:rPr>
                  </w:pPr>
                </w:p>
              </w:tc>
              <w:tc>
                <w:tcPr>
                  <w:tcW w:w="1416" w:type="dxa"/>
                  <w:shd w:val="clear" w:color="auto" w:fill="auto"/>
                </w:tcPr>
                <w:p w14:paraId="6174E65B" w14:textId="77777777" w:rsidR="000B48AA" w:rsidRPr="00B5787E" w:rsidRDefault="000B48AA" w:rsidP="00D70D90">
                  <w:pPr>
                    <w:rPr>
                      <w:rFonts w:ascii="Arial" w:hAnsi="Arial" w:cs="Arial"/>
                    </w:rPr>
                  </w:pPr>
                </w:p>
              </w:tc>
              <w:tc>
                <w:tcPr>
                  <w:tcW w:w="1415" w:type="dxa"/>
                  <w:shd w:val="clear" w:color="auto" w:fill="auto"/>
                </w:tcPr>
                <w:p w14:paraId="5CB61AC8" w14:textId="77777777" w:rsidR="000B48AA" w:rsidRPr="00B5787E" w:rsidRDefault="000B48AA" w:rsidP="00D70D90">
                  <w:pPr>
                    <w:rPr>
                      <w:rFonts w:ascii="Arial" w:hAnsi="Arial" w:cs="Arial"/>
                    </w:rPr>
                  </w:pPr>
                </w:p>
              </w:tc>
              <w:tc>
                <w:tcPr>
                  <w:tcW w:w="1416" w:type="dxa"/>
                  <w:shd w:val="clear" w:color="auto" w:fill="auto"/>
                </w:tcPr>
                <w:p w14:paraId="512E4FCF" w14:textId="77777777" w:rsidR="000B48AA" w:rsidRPr="00B5787E" w:rsidRDefault="000B48AA" w:rsidP="00D70D90">
                  <w:pPr>
                    <w:rPr>
                      <w:rFonts w:ascii="Arial" w:hAnsi="Arial" w:cs="Arial"/>
                    </w:rPr>
                  </w:pPr>
                </w:p>
              </w:tc>
            </w:tr>
            <w:tr w:rsidR="000B48AA" w14:paraId="1C7A37AD" w14:textId="77777777" w:rsidTr="00D70D90">
              <w:tc>
                <w:tcPr>
                  <w:tcW w:w="3256" w:type="dxa"/>
                  <w:shd w:val="clear" w:color="auto" w:fill="auto"/>
                </w:tcPr>
                <w:p w14:paraId="5D038D14" w14:textId="77777777" w:rsidR="000B48AA" w:rsidRPr="00096154" w:rsidRDefault="000B48AA" w:rsidP="00D70D90">
                  <w:pPr>
                    <w:rPr>
                      <w:rFonts w:ascii="Arial" w:hAnsi="Arial" w:cs="Arial"/>
                      <w:highlight w:val="yellow"/>
                    </w:rPr>
                  </w:pPr>
                  <w:r w:rsidRPr="00096154">
                    <w:rPr>
                      <w:rFonts w:ascii="Arial" w:hAnsi="Arial" w:cs="Arial"/>
                      <w:highlight w:val="yellow"/>
                    </w:rPr>
                    <w:t>IBAN (étranger)</w:t>
                  </w:r>
                </w:p>
              </w:tc>
              <w:tc>
                <w:tcPr>
                  <w:tcW w:w="1415" w:type="dxa"/>
                  <w:shd w:val="clear" w:color="auto" w:fill="auto"/>
                </w:tcPr>
                <w:p w14:paraId="6C4818B2" w14:textId="77777777" w:rsidR="000B48AA" w:rsidRPr="00B5787E" w:rsidRDefault="000B48AA" w:rsidP="00D70D90">
                  <w:pPr>
                    <w:rPr>
                      <w:rFonts w:ascii="Arial" w:hAnsi="Arial" w:cs="Arial"/>
                    </w:rPr>
                  </w:pPr>
                </w:p>
              </w:tc>
              <w:tc>
                <w:tcPr>
                  <w:tcW w:w="1415" w:type="dxa"/>
                  <w:shd w:val="clear" w:color="auto" w:fill="auto"/>
                </w:tcPr>
                <w:p w14:paraId="24E85C1A" w14:textId="77777777" w:rsidR="000B48AA" w:rsidRPr="00B5787E" w:rsidRDefault="000B48AA" w:rsidP="00D70D90">
                  <w:pPr>
                    <w:rPr>
                      <w:rFonts w:ascii="Arial" w:hAnsi="Arial" w:cs="Arial"/>
                    </w:rPr>
                  </w:pPr>
                </w:p>
              </w:tc>
              <w:tc>
                <w:tcPr>
                  <w:tcW w:w="1416" w:type="dxa"/>
                  <w:shd w:val="clear" w:color="auto" w:fill="auto"/>
                </w:tcPr>
                <w:p w14:paraId="0122199B" w14:textId="77777777" w:rsidR="000B48AA" w:rsidRPr="00B5787E" w:rsidRDefault="000B48AA" w:rsidP="00D70D90">
                  <w:pPr>
                    <w:rPr>
                      <w:rFonts w:ascii="Arial" w:hAnsi="Arial" w:cs="Arial"/>
                    </w:rPr>
                  </w:pPr>
                </w:p>
              </w:tc>
              <w:tc>
                <w:tcPr>
                  <w:tcW w:w="1415" w:type="dxa"/>
                  <w:shd w:val="clear" w:color="auto" w:fill="auto"/>
                </w:tcPr>
                <w:p w14:paraId="143CFFB7" w14:textId="77777777" w:rsidR="000B48AA" w:rsidRPr="00B5787E" w:rsidRDefault="000B48AA" w:rsidP="00D70D90">
                  <w:pPr>
                    <w:rPr>
                      <w:rFonts w:ascii="Arial" w:hAnsi="Arial" w:cs="Arial"/>
                    </w:rPr>
                  </w:pPr>
                </w:p>
              </w:tc>
              <w:tc>
                <w:tcPr>
                  <w:tcW w:w="1416" w:type="dxa"/>
                  <w:shd w:val="clear" w:color="auto" w:fill="auto"/>
                </w:tcPr>
                <w:p w14:paraId="032AD000" w14:textId="77777777" w:rsidR="000B48AA" w:rsidRPr="00B5787E" w:rsidRDefault="000B48AA" w:rsidP="00D70D90">
                  <w:pPr>
                    <w:rPr>
                      <w:rFonts w:ascii="Arial" w:hAnsi="Arial" w:cs="Arial"/>
                    </w:rPr>
                  </w:pPr>
                </w:p>
              </w:tc>
            </w:tr>
          </w:tbl>
          <w:p w14:paraId="17B6B55E" w14:textId="77777777" w:rsidR="000B48AA" w:rsidRPr="00B5787E" w:rsidRDefault="000B48AA" w:rsidP="00D70D90">
            <w:pPr>
              <w:tabs>
                <w:tab w:val="left" w:pos="426"/>
              </w:tabs>
              <w:rPr>
                <w:rFonts w:ascii="Arial" w:hAnsi="Arial" w:cs="Arial"/>
              </w:rPr>
            </w:pPr>
          </w:p>
          <w:p w14:paraId="57588AE3" w14:textId="77777777" w:rsidR="000B48AA" w:rsidRPr="00B5787E" w:rsidRDefault="000B48AA" w:rsidP="00D70D90">
            <w:pPr>
              <w:tabs>
                <w:tab w:val="left" w:pos="426"/>
              </w:tabs>
              <w:rPr>
                <w:rFonts w:ascii="Arial" w:hAnsi="Arial" w:cs="Arial"/>
              </w:rPr>
            </w:pPr>
            <w:r w:rsidRPr="00B5787E">
              <w:rPr>
                <w:rFonts w:ascii="Arial" w:hAnsi="Arial" w:cs="Arial"/>
              </w:rPr>
              <w:t>Signature du candidat :</w:t>
            </w:r>
          </w:p>
          <w:p w14:paraId="7AD4FD57" w14:textId="77777777" w:rsidR="000B48AA" w:rsidRPr="00B5787E" w:rsidRDefault="000B48AA" w:rsidP="00D70D90">
            <w:pPr>
              <w:tabs>
                <w:tab w:val="left" w:pos="426"/>
              </w:tabs>
              <w:rPr>
                <w:rFonts w:ascii="Arial" w:hAnsi="Arial" w:cs="Arial"/>
              </w:rPr>
            </w:pPr>
            <w:r w:rsidRPr="00B5787E">
              <w:rPr>
                <w:rFonts w:ascii="Arial" w:hAnsi="Arial" w:cs="Arial"/>
              </w:rPr>
              <w:t>La signature du présent document vaut acceptation de ces clauses y compris des conditions générales d’achats de l’université annexées</w:t>
            </w:r>
          </w:p>
          <w:p w14:paraId="5807F714" w14:textId="77777777" w:rsidR="000B48AA" w:rsidRPr="00B5787E" w:rsidRDefault="000B48AA" w:rsidP="00D70D90">
            <w:pPr>
              <w:tabs>
                <w:tab w:val="left" w:pos="426"/>
              </w:tabs>
              <w:rPr>
                <w:rFonts w:ascii="Arial" w:hAnsi="Arial" w:cs="Arial"/>
              </w:rPr>
            </w:pPr>
          </w:p>
          <w:p w14:paraId="449E9980" w14:textId="77777777" w:rsidR="000B48AA" w:rsidRPr="00B5787E" w:rsidRDefault="000B48AA" w:rsidP="00D70D90">
            <w:pPr>
              <w:tabs>
                <w:tab w:val="left" w:pos="426"/>
              </w:tabs>
              <w:rPr>
                <w:rFonts w:ascii="Arial" w:hAnsi="Arial" w:cs="Arial"/>
              </w:rPr>
            </w:pPr>
            <w:r w:rsidRPr="00B5787E">
              <w:rPr>
                <w:rFonts w:ascii="Arial" w:hAnsi="Arial" w:cs="Arial"/>
              </w:rPr>
              <w:t xml:space="preserve">Nom de signataire </w:t>
            </w:r>
            <w:r w:rsidRPr="00B5787E">
              <w:rPr>
                <w:rFonts w:ascii="Arial" w:hAnsi="Arial" w:cs="Arial"/>
                <w:i/>
                <w:color w:val="808080"/>
              </w:rPr>
              <w:t>(le signataire doit être habilité à engager l’entreprise)</w:t>
            </w:r>
          </w:p>
          <w:p w14:paraId="1373982C" w14:textId="77777777" w:rsidR="000B48AA" w:rsidRPr="00B5787E" w:rsidRDefault="000B48AA" w:rsidP="00D70D90">
            <w:pPr>
              <w:tabs>
                <w:tab w:val="left" w:pos="426"/>
              </w:tabs>
              <w:rPr>
                <w:rFonts w:ascii="Arial" w:hAnsi="Arial" w:cs="Arial"/>
              </w:rPr>
            </w:pPr>
          </w:p>
          <w:p w14:paraId="54A18D33" w14:textId="77777777" w:rsidR="000B48AA" w:rsidRPr="00B5787E" w:rsidRDefault="000B48AA" w:rsidP="00D70D90">
            <w:pPr>
              <w:tabs>
                <w:tab w:val="left" w:pos="426"/>
              </w:tabs>
              <w:rPr>
                <w:rFonts w:ascii="Arial" w:hAnsi="Arial" w:cs="Arial"/>
              </w:rPr>
            </w:pPr>
            <w:r w:rsidRPr="00B5787E">
              <w:rPr>
                <w:rFonts w:ascii="Arial" w:hAnsi="Arial" w:cs="Arial"/>
              </w:rPr>
              <w:t>Tampon</w:t>
            </w:r>
          </w:p>
          <w:p w14:paraId="54B2C6BA" w14:textId="77777777" w:rsidR="000B48AA" w:rsidRPr="00B5787E" w:rsidRDefault="000B48AA" w:rsidP="00D70D90">
            <w:pPr>
              <w:tabs>
                <w:tab w:val="left" w:pos="426"/>
              </w:tabs>
              <w:rPr>
                <w:rFonts w:ascii="Arial" w:hAnsi="Arial" w:cs="Arial"/>
              </w:rPr>
            </w:pPr>
          </w:p>
          <w:p w14:paraId="697EA84E" w14:textId="77777777" w:rsidR="000B48AA" w:rsidRPr="00B5787E" w:rsidRDefault="000B48AA" w:rsidP="00D70D90">
            <w:pPr>
              <w:tabs>
                <w:tab w:val="left" w:pos="426"/>
              </w:tabs>
              <w:rPr>
                <w:rFonts w:ascii="Arial" w:hAnsi="Arial" w:cs="Arial"/>
              </w:rPr>
            </w:pPr>
            <w:r w:rsidRPr="00B5787E">
              <w:rPr>
                <w:rFonts w:ascii="Arial" w:hAnsi="Arial" w:cs="Arial"/>
              </w:rPr>
              <w:t>Signature :</w:t>
            </w:r>
          </w:p>
          <w:p w14:paraId="3B0BB744" w14:textId="77777777" w:rsidR="000B48AA" w:rsidRPr="00B5787E" w:rsidRDefault="000B48AA" w:rsidP="00D70D90">
            <w:pPr>
              <w:tabs>
                <w:tab w:val="left" w:pos="426"/>
              </w:tabs>
              <w:rPr>
                <w:rFonts w:ascii="Arial" w:hAnsi="Arial" w:cs="Arial"/>
              </w:rPr>
            </w:pPr>
          </w:p>
          <w:p w14:paraId="4B827A01" w14:textId="77777777" w:rsidR="000B48AA" w:rsidRDefault="000B48AA" w:rsidP="00D70D90">
            <w:pPr>
              <w:tabs>
                <w:tab w:val="left" w:pos="426"/>
              </w:tabs>
              <w:rPr>
                <w:rFonts w:ascii="Arial" w:hAnsi="Arial" w:cs="Arial"/>
              </w:rPr>
            </w:pPr>
          </w:p>
          <w:p w14:paraId="678F4B15" w14:textId="77777777" w:rsidR="000B48AA" w:rsidRPr="00B5787E" w:rsidRDefault="000B48AA" w:rsidP="00D70D90">
            <w:pPr>
              <w:tabs>
                <w:tab w:val="left" w:pos="426"/>
              </w:tabs>
              <w:rPr>
                <w:rFonts w:ascii="Arial" w:hAnsi="Arial" w:cs="Arial"/>
              </w:rPr>
            </w:pPr>
          </w:p>
        </w:tc>
      </w:tr>
    </w:tbl>
    <w:p w14:paraId="61B73016" w14:textId="77777777" w:rsidR="000B48AA" w:rsidRDefault="000B48AA" w:rsidP="000B48AA">
      <w:pPr>
        <w:tabs>
          <w:tab w:val="left" w:pos="6237"/>
        </w:tabs>
        <w:spacing w:before="120"/>
        <w:rPr>
          <w:rFonts w:ascii="Arial" w:hAnsi="Arial" w:cs="Arial"/>
          <w:b/>
          <w:sz w:val="22"/>
          <w:szCs w:val="22"/>
          <w:u w:val="single"/>
        </w:rPr>
      </w:pPr>
    </w:p>
    <w:p w14:paraId="4BBCB381" w14:textId="77777777" w:rsidR="000B48AA" w:rsidRDefault="000B48AA" w:rsidP="000B48AA">
      <w:pPr>
        <w:tabs>
          <w:tab w:val="left" w:pos="6237"/>
        </w:tabs>
        <w:spacing w:before="120"/>
        <w:rPr>
          <w:rFonts w:ascii="Arial" w:hAnsi="Arial" w:cs="Arial"/>
          <w:b/>
          <w:sz w:val="22"/>
          <w:szCs w:val="22"/>
          <w:u w:val="single"/>
        </w:rPr>
      </w:pPr>
    </w:p>
    <w:p w14:paraId="213F2AD7" w14:textId="77777777" w:rsidR="000B48AA" w:rsidRPr="00FF5427" w:rsidRDefault="000B48AA" w:rsidP="000B48AA">
      <w:pPr>
        <w:tabs>
          <w:tab w:val="left" w:pos="6237"/>
        </w:tabs>
        <w:spacing w:before="120"/>
        <w:rPr>
          <w:rFonts w:ascii="Arial" w:hAnsi="Arial" w:cs="Arial"/>
          <w:b/>
          <w:szCs w:val="22"/>
          <w:u w:val="single"/>
        </w:rPr>
      </w:pPr>
      <w:r w:rsidRPr="00FF5427">
        <w:rPr>
          <w:rFonts w:ascii="Arial" w:hAnsi="Arial" w:cs="Arial"/>
          <w:b/>
          <w:szCs w:val="22"/>
          <w:u w:val="single"/>
        </w:rPr>
        <w:t>Article 1</w:t>
      </w:r>
      <w:r>
        <w:rPr>
          <w:rFonts w:ascii="Arial" w:hAnsi="Arial" w:cs="Arial"/>
          <w:b/>
          <w:szCs w:val="22"/>
          <w:u w:val="single"/>
        </w:rPr>
        <w:t>8</w:t>
      </w:r>
      <w:r w:rsidRPr="00FF5427">
        <w:rPr>
          <w:rFonts w:ascii="Arial" w:hAnsi="Arial" w:cs="Arial"/>
          <w:b/>
          <w:szCs w:val="22"/>
          <w:u w:val="single"/>
        </w:rPr>
        <w:t xml:space="preserve"> – Dérogations au CCAG FCS</w:t>
      </w:r>
    </w:p>
    <w:p w14:paraId="0F5B3ED1" w14:textId="77777777" w:rsidR="000B48AA" w:rsidRPr="00FB2DC8" w:rsidRDefault="000B48AA" w:rsidP="000B48AA">
      <w:pPr>
        <w:tabs>
          <w:tab w:val="left" w:pos="6237"/>
        </w:tabs>
        <w:spacing w:before="120"/>
        <w:rPr>
          <w:rFonts w:ascii="Arial" w:hAnsi="Arial" w:cs="Arial"/>
          <w:i/>
          <w:sz w:val="22"/>
          <w:szCs w:val="22"/>
          <w:u w:val="single"/>
        </w:rPr>
      </w:pPr>
    </w:p>
    <w:p w14:paraId="3A85A10E"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5</w:t>
      </w:r>
      <w:r w:rsidRPr="00FF5427">
        <w:rPr>
          <w:rFonts w:ascii="Arial" w:hAnsi="Arial" w:cs="Arial"/>
          <w:snapToGrid w:val="0"/>
          <w:szCs w:val="22"/>
        </w:rPr>
        <w:t xml:space="preserve"> du présent CCP déroge à l’article 4.1 du CCAG FCS ;</w:t>
      </w:r>
    </w:p>
    <w:p w14:paraId="33807AB7" w14:textId="66C7A231"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6</w:t>
      </w:r>
      <w:r w:rsidRPr="00FF5427">
        <w:rPr>
          <w:rFonts w:ascii="Arial" w:hAnsi="Arial" w:cs="Arial"/>
          <w:snapToGrid w:val="0"/>
          <w:szCs w:val="22"/>
        </w:rPr>
        <w:t>.3 du présent CCP déroge à l’article 2</w:t>
      </w:r>
      <w:r w:rsidR="00BB3C7F">
        <w:rPr>
          <w:rFonts w:ascii="Arial" w:hAnsi="Arial" w:cs="Arial"/>
          <w:snapToGrid w:val="0"/>
          <w:szCs w:val="22"/>
        </w:rPr>
        <w:t>1</w:t>
      </w:r>
      <w:r w:rsidRPr="00FF5427">
        <w:rPr>
          <w:rFonts w:ascii="Arial" w:hAnsi="Arial" w:cs="Arial"/>
          <w:snapToGrid w:val="0"/>
          <w:szCs w:val="22"/>
        </w:rPr>
        <w:t xml:space="preserve"> du CCAG FCS ;</w:t>
      </w:r>
    </w:p>
    <w:p w14:paraId="62F09625" w14:textId="68E324A1"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7</w:t>
      </w:r>
      <w:r w:rsidRPr="00FF5427">
        <w:rPr>
          <w:rFonts w:ascii="Arial" w:hAnsi="Arial" w:cs="Arial"/>
          <w:snapToGrid w:val="0"/>
          <w:szCs w:val="22"/>
        </w:rPr>
        <w:t xml:space="preserve"> du présent CCP déroge à l’article 2</w:t>
      </w:r>
      <w:r w:rsidR="00BB3C7F">
        <w:rPr>
          <w:rFonts w:ascii="Arial" w:hAnsi="Arial" w:cs="Arial"/>
          <w:snapToGrid w:val="0"/>
          <w:szCs w:val="22"/>
        </w:rPr>
        <w:t>7</w:t>
      </w:r>
      <w:r w:rsidRPr="00FF5427">
        <w:rPr>
          <w:rFonts w:ascii="Arial" w:hAnsi="Arial" w:cs="Arial"/>
          <w:snapToGrid w:val="0"/>
          <w:szCs w:val="22"/>
        </w:rPr>
        <w:t>.3 et à l’article 2</w:t>
      </w:r>
      <w:r w:rsidR="00BB3C7F">
        <w:rPr>
          <w:rFonts w:ascii="Arial" w:hAnsi="Arial" w:cs="Arial"/>
          <w:snapToGrid w:val="0"/>
          <w:szCs w:val="22"/>
        </w:rPr>
        <w:t>8</w:t>
      </w:r>
      <w:r w:rsidRPr="00FF5427">
        <w:rPr>
          <w:rFonts w:ascii="Arial" w:hAnsi="Arial" w:cs="Arial"/>
          <w:snapToGrid w:val="0"/>
          <w:szCs w:val="22"/>
        </w:rPr>
        <w:t xml:space="preserve"> du CCAG FCS ;</w:t>
      </w:r>
    </w:p>
    <w:p w14:paraId="42BCF736"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L’article 1</w:t>
      </w:r>
      <w:r>
        <w:rPr>
          <w:rFonts w:ascii="Arial" w:hAnsi="Arial" w:cs="Arial"/>
          <w:snapToGrid w:val="0"/>
          <w:szCs w:val="22"/>
        </w:rPr>
        <w:t>5</w:t>
      </w:r>
      <w:r w:rsidRPr="00FF5427">
        <w:rPr>
          <w:rFonts w:ascii="Arial" w:hAnsi="Arial" w:cs="Arial"/>
          <w:snapToGrid w:val="0"/>
          <w:szCs w:val="22"/>
        </w:rPr>
        <w:t xml:space="preserve"> du présent CCP déroge à l’article 14.1 du CCAG FCS.</w:t>
      </w:r>
    </w:p>
    <w:p w14:paraId="6664B06D"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L’article 1</w:t>
      </w:r>
      <w:r>
        <w:rPr>
          <w:rFonts w:ascii="Arial" w:hAnsi="Arial" w:cs="Arial"/>
          <w:snapToGrid w:val="0"/>
          <w:szCs w:val="22"/>
        </w:rPr>
        <w:t>5</w:t>
      </w:r>
      <w:r w:rsidRPr="00FF5427">
        <w:rPr>
          <w:rFonts w:ascii="Arial" w:hAnsi="Arial" w:cs="Arial"/>
          <w:snapToGrid w:val="0"/>
          <w:szCs w:val="22"/>
        </w:rPr>
        <w:t>.1 du présent CCP déroge à l’article 14 du CCAG FCS.</w:t>
      </w:r>
    </w:p>
    <w:p w14:paraId="4C1B9CA2" w14:textId="0D25CEFF" w:rsidR="000B48AA" w:rsidRDefault="000B48AA" w:rsidP="000B48AA">
      <w:pPr>
        <w:tabs>
          <w:tab w:val="left" w:pos="3600"/>
        </w:tabs>
        <w:spacing w:before="120" w:after="60"/>
        <w:jc w:val="both"/>
        <w:rPr>
          <w:rFonts w:ascii="Arial" w:hAnsi="Arial" w:cs="Arial"/>
          <w:szCs w:val="22"/>
        </w:rPr>
      </w:pPr>
    </w:p>
    <w:p w14:paraId="7E82C880" w14:textId="7A52DBB8" w:rsidR="00BB3C7F" w:rsidRDefault="00BB3C7F" w:rsidP="000B48AA">
      <w:pPr>
        <w:tabs>
          <w:tab w:val="left" w:pos="3600"/>
        </w:tabs>
        <w:spacing w:before="120" w:after="60"/>
        <w:jc w:val="both"/>
        <w:rPr>
          <w:rFonts w:ascii="Arial" w:hAnsi="Arial" w:cs="Arial"/>
          <w:szCs w:val="22"/>
        </w:rPr>
      </w:pPr>
    </w:p>
    <w:p w14:paraId="57C4208C" w14:textId="1A217AB2" w:rsidR="00BB3C7F" w:rsidRDefault="00BB3C7F" w:rsidP="000B48AA">
      <w:pPr>
        <w:tabs>
          <w:tab w:val="left" w:pos="3600"/>
        </w:tabs>
        <w:spacing w:before="120" w:after="60"/>
        <w:jc w:val="both"/>
        <w:rPr>
          <w:rFonts w:ascii="Arial" w:hAnsi="Arial" w:cs="Arial"/>
          <w:szCs w:val="22"/>
        </w:rPr>
      </w:pPr>
    </w:p>
    <w:p w14:paraId="612B656A" w14:textId="77777777" w:rsidR="00BB3C7F" w:rsidRDefault="00BB3C7F" w:rsidP="000B48AA">
      <w:pPr>
        <w:tabs>
          <w:tab w:val="left" w:pos="3600"/>
        </w:tabs>
        <w:spacing w:before="120" w:after="60"/>
        <w:jc w:val="both"/>
        <w:rPr>
          <w:rFonts w:ascii="Arial" w:hAnsi="Arial" w:cs="Arial"/>
          <w:b/>
          <w:bCs/>
          <w:szCs w:val="22"/>
        </w:rPr>
      </w:pPr>
    </w:p>
    <w:p w14:paraId="5A54C3C6" w14:textId="77777777" w:rsidR="000B48AA" w:rsidRPr="00FF5427" w:rsidRDefault="000B48AA" w:rsidP="000B48AA">
      <w:pPr>
        <w:tabs>
          <w:tab w:val="left" w:pos="3600"/>
        </w:tabs>
        <w:spacing w:before="120" w:after="60"/>
        <w:jc w:val="both"/>
        <w:rPr>
          <w:rFonts w:ascii="Arial" w:hAnsi="Arial" w:cs="Arial"/>
          <w:b/>
          <w:bCs/>
          <w:szCs w:val="22"/>
        </w:rPr>
      </w:pPr>
      <w:r w:rsidRPr="00FF5427">
        <w:rPr>
          <w:rFonts w:ascii="Arial" w:hAnsi="Arial" w:cs="Arial"/>
          <w:b/>
          <w:bCs/>
          <w:szCs w:val="22"/>
        </w:rPr>
        <w:t>L’offre est acceptée par l’université :</w:t>
      </w:r>
    </w:p>
    <w:p w14:paraId="00E7635E" w14:textId="77777777" w:rsidR="000B48AA" w:rsidRPr="00FF5427" w:rsidRDefault="000B48AA" w:rsidP="000B48AA">
      <w:pPr>
        <w:pStyle w:val="fcasegauche"/>
        <w:spacing w:after="120"/>
        <w:ind w:left="0" w:firstLine="0"/>
        <w:rPr>
          <w:rFonts w:ascii="Arial" w:hAnsi="Arial" w:cs="Arial"/>
          <w:szCs w:val="22"/>
        </w:rPr>
      </w:pPr>
    </w:p>
    <w:p w14:paraId="47DBB7DB" w14:textId="77777777" w:rsidR="000B48AA" w:rsidRPr="00FF5427" w:rsidRDefault="000B48AA" w:rsidP="000B48AA">
      <w:pPr>
        <w:pStyle w:val="fcasegauche"/>
        <w:rPr>
          <w:rFonts w:ascii="Arial" w:hAnsi="Arial" w:cs="Arial"/>
          <w:szCs w:val="22"/>
        </w:rPr>
      </w:pPr>
      <w:r w:rsidRPr="00FF5427">
        <w:rPr>
          <w:rFonts w:ascii="Arial" w:hAnsi="Arial" w:cs="Arial"/>
          <w:szCs w:val="22"/>
        </w:rPr>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Pr="00FF5427">
        <w:rPr>
          <w:rFonts w:ascii="Arial" w:hAnsi="Arial" w:cs="Arial"/>
          <w:szCs w:val="22"/>
        </w:rPr>
      </w:r>
      <w:r w:rsidRPr="00FF5427">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en ce qui concerne la solution de base seule</w:t>
      </w:r>
    </w:p>
    <w:p w14:paraId="53293AEE" w14:textId="77777777" w:rsidR="000B48AA" w:rsidRPr="00FF5427" w:rsidRDefault="000B48AA" w:rsidP="000B48AA">
      <w:pPr>
        <w:pStyle w:val="fcasegauche"/>
        <w:rPr>
          <w:rFonts w:ascii="Arial" w:hAnsi="Arial" w:cs="Arial"/>
          <w:szCs w:val="22"/>
        </w:rPr>
      </w:pPr>
    </w:p>
    <w:p w14:paraId="6FC690C1" w14:textId="77777777" w:rsidR="000B48AA" w:rsidRPr="00FF5427" w:rsidRDefault="000B48AA" w:rsidP="000B48AA">
      <w:pPr>
        <w:pStyle w:val="fcasegauche"/>
        <w:rPr>
          <w:rFonts w:ascii="Arial" w:hAnsi="Arial" w:cs="Arial"/>
          <w:i/>
          <w:szCs w:val="22"/>
          <w:u w:val="single"/>
        </w:rPr>
      </w:pPr>
      <w:r w:rsidRPr="00FF5427">
        <w:rPr>
          <w:rFonts w:ascii="Arial" w:hAnsi="Arial" w:cs="Arial"/>
          <w:szCs w:val="22"/>
        </w:rPr>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Pr="00FF5427">
        <w:rPr>
          <w:rFonts w:ascii="Arial" w:hAnsi="Arial" w:cs="Arial"/>
          <w:szCs w:val="22"/>
        </w:rPr>
      </w:r>
      <w:r w:rsidRPr="00FF5427">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 xml:space="preserve">en ce qui concerne la solution de base et </w:t>
      </w:r>
      <w:r>
        <w:rPr>
          <w:rFonts w:ascii="Arial" w:hAnsi="Arial" w:cs="Arial"/>
          <w:szCs w:val="22"/>
        </w:rPr>
        <w:t xml:space="preserve">la prestation supplémentaire </w:t>
      </w:r>
      <w:r w:rsidRPr="00FF5427">
        <w:rPr>
          <w:rFonts w:ascii="Arial" w:hAnsi="Arial" w:cs="Arial"/>
          <w:szCs w:val="22"/>
        </w:rPr>
        <w:t xml:space="preserve">n° .... </w:t>
      </w:r>
    </w:p>
    <w:p w14:paraId="2FAC2337" w14:textId="77777777" w:rsidR="000B48AA" w:rsidRPr="00FF5427" w:rsidRDefault="000B48AA" w:rsidP="000B48AA">
      <w:pPr>
        <w:pStyle w:val="fcasegauche"/>
        <w:rPr>
          <w:rFonts w:ascii="Arial" w:hAnsi="Arial" w:cs="Arial"/>
          <w:i/>
          <w:szCs w:val="22"/>
          <w:u w:val="single"/>
        </w:rPr>
      </w:pPr>
    </w:p>
    <w:p w14:paraId="79CFCC6B" w14:textId="77777777" w:rsidR="000B48AA" w:rsidRPr="00FF5427" w:rsidRDefault="000B48AA" w:rsidP="000B48AA">
      <w:pPr>
        <w:tabs>
          <w:tab w:val="left" w:pos="6237"/>
        </w:tabs>
        <w:spacing w:before="120"/>
        <w:rPr>
          <w:rFonts w:ascii="Arial" w:hAnsi="Arial" w:cs="Arial"/>
          <w:i/>
          <w:szCs w:val="22"/>
          <w:u w:val="single"/>
        </w:rPr>
      </w:pPr>
    </w:p>
    <w:p w14:paraId="33E2241A" w14:textId="77777777" w:rsidR="000B48AA" w:rsidRPr="00FF5427" w:rsidRDefault="000B48AA" w:rsidP="000B48AA">
      <w:pPr>
        <w:tabs>
          <w:tab w:val="left" w:pos="3402"/>
          <w:tab w:val="left" w:pos="6237"/>
          <w:tab w:val="left" w:pos="9072"/>
        </w:tabs>
        <w:spacing w:after="120"/>
        <w:jc w:val="both"/>
        <w:rPr>
          <w:rFonts w:ascii="Arial" w:hAnsi="Arial" w:cs="Arial"/>
          <w:szCs w:val="22"/>
        </w:rPr>
      </w:pPr>
      <w:r w:rsidRPr="00FF5427">
        <w:rPr>
          <w:rFonts w:ascii="Arial" w:hAnsi="Arial" w:cs="Arial"/>
          <w:szCs w:val="22"/>
        </w:rPr>
        <w:t>A : ……</w:t>
      </w:r>
      <w:r>
        <w:rPr>
          <w:rFonts w:ascii="Arial" w:hAnsi="Arial" w:cs="Arial"/>
          <w:szCs w:val="22"/>
        </w:rPr>
        <w:t>……………………</w:t>
      </w:r>
      <w:r w:rsidRPr="00FF5427">
        <w:rPr>
          <w:rFonts w:ascii="Arial" w:hAnsi="Arial" w:cs="Arial"/>
          <w:szCs w:val="22"/>
        </w:rPr>
        <w:t>………, le …………</w:t>
      </w:r>
      <w:r>
        <w:rPr>
          <w:rFonts w:ascii="Arial" w:hAnsi="Arial" w:cs="Arial"/>
          <w:szCs w:val="22"/>
        </w:rPr>
        <w:t>……………</w:t>
      </w:r>
      <w:r w:rsidRPr="00FF5427">
        <w:rPr>
          <w:rFonts w:ascii="Arial" w:hAnsi="Arial" w:cs="Arial"/>
          <w:szCs w:val="22"/>
        </w:rPr>
        <w:t>……………….</w:t>
      </w:r>
    </w:p>
    <w:p w14:paraId="058FBD69" w14:textId="77777777" w:rsidR="000B48AA" w:rsidRPr="00FF5427" w:rsidRDefault="000B48AA" w:rsidP="000B48AA">
      <w:pPr>
        <w:ind w:left="4251"/>
        <w:jc w:val="both"/>
        <w:rPr>
          <w:rFonts w:ascii="Arial" w:hAnsi="Arial" w:cs="Arial"/>
          <w:szCs w:val="22"/>
        </w:rPr>
      </w:pPr>
    </w:p>
    <w:p w14:paraId="76620EF4" w14:textId="77777777" w:rsidR="000B48AA" w:rsidRPr="00FF5427" w:rsidRDefault="000B48AA" w:rsidP="000B48AA">
      <w:pPr>
        <w:ind w:left="4251"/>
        <w:jc w:val="both"/>
        <w:rPr>
          <w:rFonts w:ascii="Arial" w:hAnsi="Arial" w:cs="Arial"/>
          <w:szCs w:val="22"/>
        </w:rPr>
      </w:pPr>
    </w:p>
    <w:p w14:paraId="0F4C35E1" w14:textId="77777777" w:rsidR="0042292E" w:rsidRDefault="0042292E" w:rsidP="0042292E">
      <w:pPr>
        <w:ind w:left="4251"/>
        <w:jc w:val="both"/>
        <w:rPr>
          <w:rFonts w:ascii="Arial" w:hAnsi="Arial" w:cs="Arial"/>
          <w:szCs w:val="22"/>
        </w:rPr>
      </w:pPr>
      <w:r>
        <w:rPr>
          <w:rFonts w:ascii="Arial" w:hAnsi="Arial" w:cs="Arial"/>
          <w:szCs w:val="22"/>
        </w:rPr>
        <w:t>Pour le Président et par délégation</w:t>
      </w:r>
    </w:p>
    <w:p w14:paraId="79BBA218" w14:textId="77777777" w:rsidR="0042292E" w:rsidRDefault="0042292E" w:rsidP="0042292E">
      <w:pPr>
        <w:ind w:left="4251"/>
        <w:jc w:val="both"/>
        <w:rPr>
          <w:rFonts w:ascii="Arial" w:hAnsi="Arial" w:cs="Arial"/>
          <w:szCs w:val="22"/>
        </w:rPr>
      </w:pPr>
      <w:r>
        <w:rPr>
          <w:rFonts w:ascii="Arial" w:hAnsi="Arial" w:cs="Arial"/>
          <w:szCs w:val="22"/>
        </w:rPr>
        <w:t>Le Directeur Général des Services</w:t>
      </w:r>
    </w:p>
    <w:p w14:paraId="2E467D1D" w14:textId="77777777" w:rsidR="0042292E" w:rsidRDefault="0042292E" w:rsidP="0042292E">
      <w:pPr>
        <w:ind w:left="4251"/>
        <w:jc w:val="both"/>
        <w:rPr>
          <w:rFonts w:ascii="Arial" w:hAnsi="Arial" w:cs="Arial"/>
          <w:i/>
          <w:szCs w:val="22"/>
          <w:u w:val="single"/>
        </w:rPr>
      </w:pPr>
    </w:p>
    <w:p w14:paraId="613A87E4" w14:textId="77777777" w:rsidR="0042292E" w:rsidRDefault="0042292E" w:rsidP="0042292E">
      <w:pPr>
        <w:ind w:left="4251"/>
        <w:jc w:val="both"/>
        <w:rPr>
          <w:rFonts w:ascii="Arial" w:hAnsi="Arial" w:cs="Arial"/>
          <w:i/>
          <w:szCs w:val="22"/>
          <w:u w:val="single"/>
        </w:rPr>
      </w:pPr>
    </w:p>
    <w:p w14:paraId="1D7C252D" w14:textId="77777777" w:rsidR="0042292E" w:rsidRDefault="0042292E" w:rsidP="0042292E">
      <w:pPr>
        <w:ind w:left="4251"/>
        <w:jc w:val="both"/>
        <w:rPr>
          <w:rFonts w:ascii="Arial" w:hAnsi="Arial" w:cs="Arial"/>
          <w:i/>
          <w:szCs w:val="22"/>
          <w:u w:val="single"/>
        </w:rPr>
      </w:pPr>
    </w:p>
    <w:p w14:paraId="3EAADFAD" w14:textId="77777777" w:rsidR="0042292E" w:rsidRDefault="0042292E" w:rsidP="0042292E">
      <w:pPr>
        <w:ind w:left="4251"/>
        <w:jc w:val="both"/>
        <w:rPr>
          <w:rFonts w:ascii="Arial" w:hAnsi="Arial" w:cs="Arial"/>
          <w:i/>
          <w:szCs w:val="22"/>
          <w:u w:val="single"/>
        </w:rPr>
      </w:pPr>
    </w:p>
    <w:p w14:paraId="3C53CFC2" w14:textId="77777777" w:rsidR="0042292E" w:rsidRDefault="0042292E" w:rsidP="0042292E">
      <w:pPr>
        <w:ind w:left="4251"/>
        <w:jc w:val="both"/>
        <w:rPr>
          <w:rFonts w:ascii="Arial" w:hAnsi="Arial" w:cs="Arial"/>
          <w:i/>
          <w:szCs w:val="22"/>
          <w:u w:val="single"/>
        </w:rPr>
      </w:pPr>
    </w:p>
    <w:p w14:paraId="6F2FA337" w14:textId="76560C22" w:rsidR="000B48AA" w:rsidRPr="00FF5427" w:rsidRDefault="0042292E" w:rsidP="0042292E">
      <w:pPr>
        <w:pStyle w:val="fcasegauche"/>
        <w:ind w:left="1700" w:firstLine="424"/>
        <w:jc w:val="center"/>
        <w:rPr>
          <w:rFonts w:ascii="Arial" w:hAnsi="Arial" w:cs="Arial"/>
          <w:szCs w:val="22"/>
        </w:rPr>
      </w:pPr>
      <w:r>
        <w:rPr>
          <w:rFonts w:ascii="Arial" w:hAnsi="Arial" w:cs="Arial"/>
          <w:szCs w:val="22"/>
        </w:rPr>
        <w:t xml:space="preserve">     </w:t>
      </w:r>
      <w:r>
        <w:rPr>
          <w:rFonts w:ascii="Arial" w:hAnsi="Arial" w:cs="Arial"/>
          <w:szCs w:val="22"/>
        </w:rPr>
        <w:tab/>
        <w:t xml:space="preserve"> Alain HELLEU</w:t>
      </w:r>
    </w:p>
    <w:p w14:paraId="11956347" w14:textId="77777777" w:rsidR="000B48AA" w:rsidRPr="00FF5427" w:rsidRDefault="000B48AA" w:rsidP="000B48AA">
      <w:pPr>
        <w:jc w:val="both"/>
        <w:rPr>
          <w:rFonts w:ascii="Arial" w:hAnsi="Arial" w:cs="Arial"/>
          <w:szCs w:val="22"/>
          <w:highlight w:val="red"/>
        </w:rPr>
      </w:pPr>
    </w:p>
    <w:p w14:paraId="2B0E5CA8" w14:textId="77777777" w:rsidR="00414D10" w:rsidRDefault="00414D10"/>
    <w:sectPr w:rsidR="00414D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959FC" w14:textId="77777777" w:rsidR="00D1238E" w:rsidRDefault="00D1238E" w:rsidP="000B48AA">
      <w:r>
        <w:separator/>
      </w:r>
    </w:p>
  </w:endnote>
  <w:endnote w:type="continuationSeparator" w:id="0">
    <w:p w14:paraId="5E1AC99E" w14:textId="77777777" w:rsidR="00D1238E" w:rsidRDefault="00D1238E" w:rsidP="000B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989529"/>
      <w:docPartObj>
        <w:docPartGallery w:val="Page Numbers (Bottom of Page)"/>
        <w:docPartUnique/>
      </w:docPartObj>
    </w:sdtPr>
    <w:sdtContent>
      <w:p w14:paraId="3756F570" w14:textId="77777777" w:rsidR="000B48AA" w:rsidRDefault="000B48AA">
        <w:pPr>
          <w:pStyle w:val="Pieddepage"/>
          <w:jc w:val="right"/>
        </w:pPr>
        <w:r>
          <w:fldChar w:fldCharType="begin"/>
        </w:r>
        <w:r>
          <w:instrText>PAGE   \* MERGEFORMAT</w:instrText>
        </w:r>
        <w:r>
          <w:fldChar w:fldCharType="separate"/>
        </w:r>
        <w:r w:rsidR="008E22AF">
          <w:rPr>
            <w:noProof/>
          </w:rPr>
          <w:t>2</w:t>
        </w:r>
        <w:r>
          <w:fldChar w:fldCharType="end"/>
        </w:r>
      </w:p>
    </w:sdtContent>
  </w:sdt>
  <w:p w14:paraId="1E1289E7" w14:textId="77777777" w:rsidR="000B48AA" w:rsidRDefault="000B48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DCE2E" w14:textId="77777777" w:rsidR="00D1238E" w:rsidRDefault="00D1238E" w:rsidP="000B48AA">
      <w:r>
        <w:separator/>
      </w:r>
    </w:p>
  </w:footnote>
  <w:footnote w:type="continuationSeparator" w:id="0">
    <w:p w14:paraId="18D5AB76" w14:textId="77777777" w:rsidR="00D1238E" w:rsidRDefault="00D1238E" w:rsidP="000B4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DEF3C" w14:textId="77777777" w:rsidR="000B48AA" w:rsidRDefault="000B48AA">
    <w:pPr>
      <w:pStyle w:val="En-tte"/>
    </w:pPr>
    <w:r>
      <w:rPr>
        <w:noProof/>
        <w:lang w:eastAsia="fr-FR"/>
      </w:rPr>
      <w:drawing>
        <wp:inline distT="0" distB="0" distL="0" distR="0" wp14:anchorId="309DBFE4" wp14:editId="2ED768B8">
          <wp:extent cx="1256030" cy="683895"/>
          <wp:effectExtent l="0" t="0" r="127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6030" cy="683895"/>
                  </a:xfrm>
                  <a:prstGeom prst="rect">
                    <a:avLst/>
                  </a:prstGeom>
                  <a:noFill/>
                  <a:ln>
                    <a:noFill/>
                  </a:ln>
                </pic:spPr>
              </pic:pic>
            </a:graphicData>
          </a:graphic>
        </wp:inline>
      </w:drawing>
    </w:r>
  </w:p>
  <w:p w14:paraId="0CEFD6B2" w14:textId="77777777" w:rsidR="000B48AA" w:rsidRDefault="000B48A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cs="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62F9357E"/>
    <w:multiLevelType w:val="hybridMultilevel"/>
    <w:tmpl w:val="95A081E8"/>
    <w:lvl w:ilvl="0" w:tplc="FFFFFFFF">
      <w:start w:val="1"/>
      <w:numFmt w:val="low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716467DC"/>
    <w:multiLevelType w:val="multilevel"/>
    <w:tmpl w:val="040C001F"/>
    <w:numStyleLink w:val="111111"/>
  </w:abstractNum>
  <w:abstractNum w:abstractNumId="8" w15:restartNumberingAfterBreak="0">
    <w:nsid w:val="71E52C10"/>
    <w:multiLevelType w:val="hybridMultilevel"/>
    <w:tmpl w:val="EEA6DD8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584988333">
    <w:abstractNumId w:val="0"/>
  </w:num>
  <w:num w:numId="2" w16cid:durableId="1365135255">
    <w:abstractNumId w:val="3"/>
  </w:num>
  <w:num w:numId="3" w16cid:durableId="1777863724">
    <w:abstractNumId w:val="5"/>
  </w:num>
  <w:num w:numId="4" w16cid:durableId="1233277357">
    <w:abstractNumId w:val="6"/>
  </w:num>
  <w:num w:numId="5" w16cid:durableId="1630210607">
    <w:abstractNumId w:val="2"/>
  </w:num>
  <w:num w:numId="6" w16cid:durableId="1444882356">
    <w:abstractNumId w:val="7"/>
  </w:num>
  <w:num w:numId="7" w16cid:durableId="1200246150">
    <w:abstractNumId w:val="4"/>
  </w:num>
  <w:num w:numId="8" w16cid:durableId="1025330454">
    <w:abstractNumId w:val="7"/>
    <w:lvlOverride w:ilvl="0">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num>
  <w:num w:numId="9" w16cid:durableId="1539583354">
    <w:abstractNumId w:val="8"/>
  </w:num>
  <w:num w:numId="10" w16cid:durableId="869294631">
    <w:abstractNumId w:val="1"/>
  </w:num>
  <w:num w:numId="11" w16cid:durableId="18508698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8AA"/>
    <w:rsid w:val="0000434B"/>
    <w:rsid w:val="00047CB9"/>
    <w:rsid w:val="00054C66"/>
    <w:rsid w:val="000B48AA"/>
    <w:rsid w:val="00165A26"/>
    <w:rsid w:val="001A4501"/>
    <w:rsid w:val="00262C25"/>
    <w:rsid w:val="00386971"/>
    <w:rsid w:val="0039270D"/>
    <w:rsid w:val="00414D10"/>
    <w:rsid w:val="0042292E"/>
    <w:rsid w:val="004E758B"/>
    <w:rsid w:val="00550E89"/>
    <w:rsid w:val="00563B36"/>
    <w:rsid w:val="005F4040"/>
    <w:rsid w:val="00653E57"/>
    <w:rsid w:val="006D17C7"/>
    <w:rsid w:val="008104EF"/>
    <w:rsid w:val="008E22AF"/>
    <w:rsid w:val="008F6F88"/>
    <w:rsid w:val="00983BC0"/>
    <w:rsid w:val="00AE0539"/>
    <w:rsid w:val="00B2263C"/>
    <w:rsid w:val="00BB3C7F"/>
    <w:rsid w:val="00C460A7"/>
    <w:rsid w:val="00D1238E"/>
    <w:rsid w:val="00DC3C2C"/>
    <w:rsid w:val="00DF0139"/>
    <w:rsid w:val="00E7767E"/>
    <w:rsid w:val="00E91FB4"/>
    <w:rsid w:val="00FD07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41BA2B01"/>
  <w15:chartTrackingRefBased/>
  <w15:docId w15:val="{09CEBA1B-CEFB-4CB7-87BB-1A32CB42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8AA"/>
    <w:pPr>
      <w:suppressAutoHyphens/>
      <w:spacing w:after="0" w:line="240" w:lineRule="auto"/>
    </w:pPr>
    <w:rPr>
      <w:rFonts w:ascii="Times New Roman" w:eastAsia="Times New Roman" w:hAnsi="Times New Roman" w:cs="Times New Roman"/>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B48AA"/>
    <w:pPr>
      <w:tabs>
        <w:tab w:val="center" w:pos="4536"/>
        <w:tab w:val="right" w:pos="9072"/>
      </w:tabs>
    </w:pPr>
  </w:style>
  <w:style w:type="character" w:customStyle="1" w:styleId="En-tteCar">
    <w:name w:val="En-tête Car"/>
    <w:basedOn w:val="Policepardfaut"/>
    <w:link w:val="En-tte"/>
    <w:uiPriority w:val="99"/>
    <w:rsid w:val="000B48AA"/>
  </w:style>
  <w:style w:type="paragraph" w:styleId="Pieddepage">
    <w:name w:val="footer"/>
    <w:basedOn w:val="Normal"/>
    <w:link w:val="PieddepageCar"/>
    <w:uiPriority w:val="99"/>
    <w:unhideWhenUsed/>
    <w:rsid w:val="000B48AA"/>
    <w:pPr>
      <w:tabs>
        <w:tab w:val="center" w:pos="4536"/>
        <w:tab w:val="right" w:pos="9072"/>
      </w:tabs>
    </w:pPr>
  </w:style>
  <w:style w:type="character" w:customStyle="1" w:styleId="PieddepageCar">
    <w:name w:val="Pied de page Car"/>
    <w:basedOn w:val="Policepardfaut"/>
    <w:link w:val="Pieddepage"/>
    <w:uiPriority w:val="99"/>
    <w:rsid w:val="000B48AA"/>
  </w:style>
  <w:style w:type="paragraph" w:styleId="Corpsdetexte">
    <w:name w:val="Body Text"/>
    <w:basedOn w:val="Normal"/>
    <w:link w:val="CorpsdetexteCar"/>
    <w:rsid w:val="000B48AA"/>
    <w:pPr>
      <w:widowControl w:val="0"/>
      <w:spacing w:before="60"/>
      <w:ind w:firstLine="284"/>
      <w:jc w:val="both"/>
    </w:pPr>
  </w:style>
  <w:style w:type="character" w:customStyle="1" w:styleId="CorpsdetexteCar">
    <w:name w:val="Corps de texte Car"/>
    <w:basedOn w:val="Policepardfaut"/>
    <w:link w:val="Corpsdetexte"/>
    <w:rsid w:val="000B48AA"/>
    <w:rPr>
      <w:rFonts w:ascii="Times New Roman" w:eastAsia="Times New Roman" w:hAnsi="Times New Roman" w:cs="Times New Roman"/>
      <w:sz w:val="20"/>
      <w:szCs w:val="20"/>
    </w:rPr>
  </w:style>
  <w:style w:type="paragraph" w:customStyle="1" w:styleId="Titredocument1">
    <w:name w:val="Titre document 1"/>
    <w:basedOn w:val="Normal"/>
    <w:rsid w:val="000B48AA"/>
    <w:pPr>
      <w:widowControl w:val="0"/>
      <w:spacing w:before="360" w:after="120"/>
      <w:jc w:val="center"/>
    </w:pPr>
    <w:rPr>
      <w:rFonts w:ascii="Arial" w:hAnsi="Arial" w:cs="Arial"/>
      <w:b/>
      <w:bCs/>
      <w:sz w:val="32"/>
      <w:szCs w:val="32"/>
    </w:rPr>
  </w:style>
  <w:style w:type="paragraph" w:customStyle="1" w:styleId="Listepuce">
    <w:name w:val="Liste à puce"/>
    <w:basedOn w:val="Normal"/>
    <w:rsid w:val="000B48AA"/>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rsid w:val="000B48AA"/>
    <w:pPr>
      <w:jc w:val="both"/>
    </w:pPr>
    <w:rPr>
      <w:sz w:val="22"/>
      <w:szCs w:val="22"/>
    </w:rPr>
  </w:style>
  <w:style w:type="character" w:customStyle="1" w:styleId="RetraitcorpsdetexteCar">
    <w:name w:val="Retrait corps de texte Car"/>
    <w:basedOn w:val="Policepardfaut"/>
    <w:link w:val="Retraitcorpsdetexte"/>
    <w:rsid w:val="000B48AA"/>
    <w:rPr>
      <w:rFonts w:ascii="Times New Roman" w:eastAsia="Times New Roman" w:hAnsi="Times New Roman" w:cs="Times New Roman"/>
    </w:rPr>
  </w:style>
  <w:style w:type="paragraph" w:customStyle="1" w:styleId="WW-Corpsdetexte2">
    <w:name w:val="WW-Corps de texte 2"/>
    <w:basedOn w:val="Normal"/>
    <w:rsid w:val="000B48AA"/>
    <w:pPr>
      <w:jc w:val="both"/>
    </w:pPr>
    <w:rPr>
      <w:sz w:val="24"/>
      <w:szCs w:val="24"/>
    </w:rPr>
  </w:style>
  <w:style w:type="paragraph" w:customStyle="1" w:styleId="fcasegauche">
    <w:name w:val="f_case_gauche"/>
    <w:basedOn w:val="Normal"/>
    <w:rsid w:val="000B48AA"/>
    <w:pPr>
      <w:suppressAutoHyphens w:val="0"/>
      <w:spacing w:after="60"/>
      <w:ind w:left="284" w:hanging="284"/>
      <w:jc w:val="both"/>
    </w:pPr>
    <w:rPr>
      <w:rFonts w:ascii="Univers" w:hAnsi="Univers"/>
      <w:lang w:eastAsia="fr-FR"/>
    </w:rPr>
  </w:style>
  <w:style w:type="paragraph" w:customStyle="1" w:styleId="Style5">
    <w:name w:val="Style 5"/>
    <w:basedOn w:val="Normal"/>
    <w:rsid w:val="000B48AA"/>
    <w:pPr>
      <w:widowControl w:val="0"/>
      <w:tabs>
        <w:tab w:val="left" w:pos="1440"/>
      </w:tabs>
      <w:suppressAutoHyphens w:val="0"/>
      <w:spacing w:line="360" w:lineRule="auto"/>
      <w:ind w:left="900"/>
    </w:pPr>
    <w:rPr>
      <w:noProof/>
      <w:color w:val="000000"/>
      <w:lang w:eastAsia="fr-FR"/>
    </w:rPr>
  </w:style>
  <w:style w:type="paragraph" w:styleId="NormalWeb">
    <w:name w:val="Normal (Web)"/>
    <w:basedOn w:val="Normal"/>
    <w:uiPriority w:val="99"/>
    <w:rsid w:val="000B48AA"/>
    <w:pPr>
      <w:spacing w:before="280" w:after="280"/>
    </w:pPr>
    <w:rPr>
      <w:sz w:val="24"/>
      <w:szCs w:val="24"/>
      <w:lang w:eastAsia="ar-SA"/>
    </w:rPr>
  </w:style>
  <w:style w:type="character" w:styleId="Lienhypertexte">
    <w:name w:val="Hyperlink"/>
    <w:rsid w:val="000B48AA"/>
    <w:rPr>
      <w:color w:val="0000FF"/>
      <w:u w:val="single"/>
    </w:rPr>
  </w:style>
  <w:style w:type="character" w:styleId="lev">
    <w:name w:val="Strong"/>
    <w:uiPriority w:val="22"/>
    <w:qFormat/>
    <w:rsid w:val="000B48AA"/>
    <w:rPr>
      <w:b/>
      <w:bCs/>
    </w:rPr>
  </w:style>
  <w:style w:type="numbering" w:styleId="111111">
    <w:name w:val="Outline List 2"/>
    <w:basedOn w:val="Aucuneliste"/>
    <w:rsid w:val="000B48AA"/>
    <w:pPr>
      <w:numPr>
        <w:numId w:val="5"/>
      </w:numPr>
    </w:pPr>
  </w:style>
  <w:style w:type="paragraph" w:styleId="Paragraphedeliste">
    <w:name w:val="List Paragraph"/>
    <w:basedOn w:val="Normal"/>
    <w:uiPriority w:val="34"/>
    <w:qFormat/>
    <w:rsid w:val="000B48AA"/>
    <w:pPr>
      <w:suppressAutoHyphens w:val="0"/>
      <w:spacing w:after="200" w:line="276" w:lineRule="auto"/>
      <w:ind w:left="720"/>
      <w:contextualSpacing/>
    </w:pPr>
    <w:rPr>
      <w:rFonts w:ascii="Calibri" w:eastAsia="Calibri" w:hAnsi="Calibri"/>
      <w:sz w:val="22"/>
      <w:szCs w:val="22"/>
    </w:rPr>
  </w:style>
  <w:style w:type="paragraph" w:styleId="Sansinterligne">
    <w:name w:val="No Spacing"/>
    <w:uiPriority w:val="1"/>
    <w:qFormat/>
    <w:rsid w:val="000B48AA"/>
    <w:pPr>
      <w:spacing w:after="0" w:line="240" w:lineRule="auto"/>
    </w:pPr>
    <w:rPr>
      <w:rFonts w:ascii="Calibri" w:eastAsia="Calibri" w:hAnsi="Calibri" w:cs="Times New Roman"/>
    </w:rPr>
  </w:style>
  <w:style w:type="character" w:styleId="Mentionnonrsolue">
    <w:name w:val="Unresolved Mention"/>
    <w:basedOn w:val="Policepardfaut"/>
    <w:uiPriority w:val="99"/>
    <w:semiHidden/>
    <w:unhideWhenUsed/>
    <w:rsid w:val="00054C66"/>
    <w:rPr>
      <w:color w:val="605E5C"/>
      <w:shd w:val="clear" w:color="auto" w:fill="E1DFDD"/>
    </w:rPr>
  </w:style>
  <w:style w:type="character" w:customStyle="1" w:styleId="zmsearchresult">
    <w:name w:val="zmsearchresult"/>
    <w:basedOn w:val="Policepardfaut"/>
    <w:rsid w:val="00392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474549">
      <w:bodyDiv w:val="1"/>
      <w:marLeft w:val="0"/>
      <w:marRight w:val="0"/>
      <w:marTop w:val="0"/>
      <w:marBottom w:val="0"/>
      <w:divBdr>
        <w:top w:val="none" w:sz="0" w:space="0" w:color="auto"/>
        <w:left w:val="none" w:sz="0" w:space="0" w:color="auto"/>
        <w:bottom w:val="none" w:sz="0" w:space="0" w:color="auto"/>
        <w:right w:val="none" w:sz="0" w:space="0" w:color="auto"/>
      </w:divBdr>
    </w:div>
    <w:div w:id="344984993">
      <w:bodyDiv w:val="1"/>
      <w:marLeft w:val="0"/>
      <w:marRight w:val="0"/>
      <w:marTop w:val="0"/>
      <w:marBottom w:val="0"/>
      <w:divBdr>
        <w:top w:val="none" w:sz="0" w:space="0" w:color="auto"/>
        <w:left w:val="none" w:sz="0" w:space="0" w:color="auto"/>
        <w:bottom w:val="none" w:sz="0" w:space="0" w:color="auto"/>
        <w:right w:val="none" w:sz="0" w:space="0" w:color="auto"/>
      </w:divBdr>
    </w:div>
    <w:div w:id="1011878361">
      <w:bodyDiv w:val="1"/>
      <w:marLeft w:val="0"/>
      <w:marRight w:val="0"/>
      <w:marTop w:val="0"/>
      <w:marBottom w:val="0"/>
      <w:divBdr>
        <w:top w:val="none" w:sz="0" w:space="0" w:color="auto"/>
        <w:left w:val="none" w:sz="0" w:space="0" w:color="auto"/>
        <w:bottom w:val="none" w:sz="0" w:space="0" w:color="auto"/>
        <w:right w:val="none" w:sz="0" w:space="0" w:color="auto"/>
      </w:divBdr>
    </w:div>
    <w:div w:id="115626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ederic.debeaufort@u-bourgogne.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egifrance.gouv.fr/affichCodeArticle.do?idArticle=LEGIARTI000006294509&amp;cidTexte=LEGITEXT000006069569&amp;dateTexte=20080415&amp;fastPos=2&amp;fastReqId=1650309375&amp;oldAction=rechCodeArticle" TargetMode="External"/><Relationship Id="rId4" Type="http://schemas.openxmlformats.org/officeDocument/2006/relationships/settings" Target="settings.xml"/><Relationship Id="rId9" Type="http://schemas.openxmlformats.org/officeDocument/2006/relationships/hyperlink" Target="mailto:emilie.grenouillet@agrosupdijon.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46A0A-549A-4885-81C9-C213E16EF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3332</Words>
  <Characters>18328</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Cunin</dc:creator>
  <cp:keywords/>
  <dc:description/>
  <cp:lastModifiedBy>Frederic Debeaufort</cp:lastModifiedBy>
  <cp:revision>10</cp:revision>
  <dcterms:created xsi:type="dcterms:W3CDTF">2024-11-29T14:18:00Z</dcterms:created>
  <dcterms:modified xsi:type="dcterms:W3CDTF">2024-12-03T13:45:00Z</dcterms:modified>
</cp:coreProperties>
</file>