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0E41B2" w14:textId="77777777" w:rsidR="00B27244" w:rsidRDefault="00B27244" w:rsidP="00C85939">
      <w:pPr>
        <w:tabs>
          <w:tab w:val="left" w:pos="6480"/>
        </w:tabs>
        <w:spacing w:before="120"/>
        <w:jc w:val="center"/>
        <w:outlineLvl w:val="0"/>
        <w:rPr>
          <w:rFonts w:ascii="Calibri" w:hAnsi="Calibri"/>
          <w:b/>
          <w:bCs/>
          <w:sz w:val="32"/>
          <w:szCs w:val="32"/>
        </w:rPr>
      </w:pPr>
    </w:p>
    <w:p w14:paraId="15FB14F8" w14:textId="5EFC5664" w:rsidR="00C85939" w:rsidRDefault="00142D12" w:rsidP="00C85939">
      <w:pPr>
        <w:tabs>
          <w:tab w:val="left" w:pos="6480"/>
        </w:tabs>
        <w:spacing w:before="120"/>
        <w:jc w:val="center"/>
        <w:outlineLvl w:val="0"/>
        <w:rPr>
          <w:rFonts w:ascii="Calibri" w:hAnsi="Calibri"/>
          <w:b/>
          <w:bCs/>
          <w:sz w:val="28"/>
          <w:szCs w:val="28"/>
        </w:rPr>
      </w:pPr>
      <w:r>
        <w:rPr>
          <w:rFonts w:ascii="Calibri" w:hAnsi="Calibri"/>
          <w:b/>
          <w:bCs/>
          <w:sz w:val="32"/>
          <w:szCs w:val="32"/>
        </w:rPr>
        <w:t>TECHNICAL PROPOSAL</w:t>
      </w:r>
      <w:r w:rsidR="0070235E">
        <w:rPr>
          <w:rFonts w:ascii="Calibri" w:hAnsi="Calibri"/>
          <w:b/>
          <w:bCs/>
          <w:sz w:val="32"/>
          <w:szCs w:val="32"/>
        </w:rPr>
        <w:t xml:space="preserve"> FRAMEWORK</w:t>
      </w:r>
    </w:p>
    <w:p w14:paraId="5C60369F" w14:textId="77777777" w:rsidR="007F1763" w:rsidRDefault="007F1763" w:rsidP="00CE2850">
      <w:pPr>
        <w:spacing w:before="60"/>
        <w:jc w:val="both"/>
        <w:outlineLvl w:val="0"/>
        <w:rPr>
          <w:rFonts w:ascii="Calibri" w:hAnsi="Calibri"/>
          <w:sz w:val="22"/>
          <w:szCs w:val="22"/>
        </w:rPr>
      </w:pPr>
    </w:p>
    <w:p w14:paraId="721C6B5E" w14:textId="77777777" w:rsidR="00BE58B9" w:rsidRDefault="00BE58B9" w:rsidP="00CE2850">
      <w:pPr>
        <w:spacing w:before="60"/>
        <w:jc w:val="both"/>
        <w:outlineLvl w:val="0"/>
        <w:rPr>
          <w:rFonts w:ascii="Calibri" w:hAnsi="Calibri"/>
          <w:sz w:val="22"/>
          <w:szCs w:val="22"/>
        </w:rPr>
      </w:pPr>
    </w:p>
    <w:p w14:paraId="474FEDC8" w14:textId="0DFB3841" w:rsidR="007F1763" w:rsidRPr="00D15F32" w:rsidRDefault="00142D12" w:rsidP="004F4B61">
      <w:pPr>
        <w:numPr>
          <w:ilvl w:val="0"/>
          <w:numId w:val="1"/>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General i</w:t>
      </w:r>
      <w:r w:rsidR="007F1763">
        <w:rPr>
          <w:rFonts w:ascii="Calibri" w:eastAsia="Arial Unicode MS" w:hAnsi="Calibri" w:cs="Arial Unicode MS"/>
          <w:b/>
          <w:sz w:val="22"/>
          <w:szCs w:val="22"/>
          <w:lang w:eastAsia="en-US"/>
        </w:rPr>
        <w:t>nformation</w:t>
      </w:r>
    </w:p>
    <w:p w14:paraId="6061FC94" w14:textId="77777777" w:rsidR="007F1763" w:rsidRDefault="007F1763" w:rsidP="00CE2850">
      <w:pPr>
        <w:spacing w:before="60"/>
        <w:jc w:val="both"/>
        <w:outlineLvl w:val="0"/>
        <w:rPr>
          <w:rFonts w:ascii="Calibri" w:hAnsi="Calibri"/>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3"/>
        <w:gridCol w:w="6169"/>
      </w:tblGrid>
      <w:tr w:rsidR="00EC3375" w:rsidRPr="00FA35BD" w14:paraId="35B67B50" w14:textId="77777777" w:rsidTr="00331CF0">
        <w:trPr>
          <w:trHeight w:val="652"/>
        </w:trPr>
        <w:tc>
          <w:tcPr>
            <w:tcW w:w="2903" w:type="dxa"/>
            <w:shd w:val="clear" w:color="auto" w:fill="E6E6E6"/>
          </w:tcPr>
          <w:p w14:paraId="2A239B53" w14:textId="02CF6D1D" w:rsidR="00EC3375" w:rsidRDefault="00142D12" w:rsidP="001E5EB8">
            <w:pPr>
              <w:spacing w:before="60"/>
              <w:outlineLvl w:val="0"/>
              <w:rPr>
                <w:rFonts w:ascii="Calibri" w:hAnsi="Calibri"/>
                <w:sz w:val="22"/>
                <w:szCs w:val="22"/>
              </w:rPr>
            </w:pPr>
            <w:r>
              <w:rPr>
                <w:rFonts w:ascii="Calibri" w:hAnsi="Calibri"/>
                <w:sz w:val="22"/>
                <w:szCs w:val="22"/>
              </w:rPr>
              <w:t>Service</w:t>
            </w:r>
          </w:p>
        </w:tc>
        <w:tc>
          <w:tcPr>
            <w:tcW w:w="6169" w:type="dxa"/>
          </w:tcPr>
          <w:p w14:paraId="330A85A9" w14:textId="139D466B" w:rsidR="00EC3375" w:rsidRPr="006E2809" w:rsidRDefault="00B9627B" w:rsidP="005147D8">
            <w:pPr>
              <w:spacing w:before="60"/>
              <w:jc w:val="center"/>
              <w:outlineLvl w:val="0"/>
              <w:rPr>
                <w:rFonts w:ascii="Calibri" w:hAnsi="Calibri"/>
                <w:sz w:val="22"/>
                <w:szCs w:val="22"/>
                <w:lang w:val="en-US"/>
              </w:rPr>
            </w:pPr>
            <w:r w:rsidRPr="006E2809">
              <w:rPr>
                <w:rFonts w:ascii="Calibri" w:hAnsi="Calibri"/>
                <w:sz w:val="22"/>
                <w:szCs w:val="22"/>
                <w:lang w:val="en-US"/>
              </w:rPr>
              <w:t>Labor</w:t>
            </w:r>
            <w:r w:rsidR="006E2809" w:rsidRPr="006E2809">
              <w:rPr>
                <w:rFonts w:ascii="Calibri" w:hAnsi="Calibri"/>
                <w:sz w:val="22"/>
                <w:szCs w:val="22"/>
                <w:lang w:val="en-US"/>
              </w:rPr>
              <w:t xml:space="preserve"> hire and recruitme</w:t>
            </w:r>
            <w:r w:rsidR="006E2809">
              <w:rPr>
                <w:rFonts w:ascii="Calibri" w:hAnsi="Calibri"/>
                <w:sz w:val="22"/>
                <w:szCs w:val="22"/>
                <w:lang w:val="en-US"/>
              </w:rPr>
              <w:t>nt services and HR management</w:t>
            </w:r>
          </w:p>
        </w:tc>
      </w:tr>
      <w:tr w:rsidR="00EC3375" w14:paraId="50305ADD" w14:textId="77777777" w:rsidTr="00331CF0">
        <w:trPr>
          <w:trHeight w:val="330"/>
        </w:trPr>
        <w:tc>
          <w:tcPr>
            <w:tcW w:w="2903" w:type="dxa"/>
            <w:shd w:val="clear" w:color="auto" w:fill="E6E6E6"/>
          </w:tcPr>
          <w:p w14:paraId="34A57A83" w14:textId="385DFB57" w:rsidR="00EC3375" w:rsidRDefault="00142D12" w:rsidP="001E5EB8">
            <w:pPr>
              <w:spacing w:before="60"/>
              <w:outlineLvl w:val="0"/>
              <w:rPr>
                <w:rFonts w:ascii="Calibri" w:hAnsi="Calibri"/>
                <w:sz w:val="22"/>
                <w:szCs w:val="22"/>
              </w:rPr>
            </w:pPr>
            <w:r>
              <w:rPr>
                <w:rFonts w:ascii="Calibri" w:hAnsi="Calibri"/>
                <w:sz w:val="22"/>
                <w:szCs w:val="22"/>
              </w:rPr>
              <w:t>Country</w:t>
            </w:r>
          </w:p>
        </w:tc>
        <w:tc>
          <w:tcPr>
            <w:tcW w:w="6169" w:type="dxa"/>
            <w:shd w:val="clear" w:color="auto" w:fill="auto"/>
            <w:vAlign w:val="bottom"/>
          </w:tcPr>
          <w:p w14:paraId="4B59D43F" w14:textId="4A23D455" w:rsidR="00EC3375" w:rsidRPr="007031B0" w:rsidRDefault="00674C33" w:rsidP="0017140E">
            <w:pPr>
              <w:jc w:val="center"/>
              <w:rPr>
                <w:rFonts w:asciiTheme="minorHAnsi" w:hAnsiTheme="minorHAnsi" w:cstheme="minorHAnsi"/>
                <w:sz w:val="22"/>
                <w:szCs w:val="22"/>
              </w:rPr>
            </w:pPr>
            <w:r>
              <w:rPr>
                <w:rFonts w:asciiTheme="minorHAnsi" w:hAnsiTheme="minorHAnsi" w:cstheme="minorHAnsi"/>
                <w:sz w:val="22"/>
                <w:szCs w:val="22"/>
              </w:rPr>
              <w:t xml:space="preserve">Costa Rica </w:t>
            </w:r>
          </w:p>
        </w:tc>
      </w:tr>
    </w:tbl>
    <w:p w14:paraId="1D36B134" w14:textId="77777777" w:rsidR="00BE58B9" w:rsidRDefault="00BE58B9" w:rsidP="00CE2850">
      <w:pPr>
        <w:spacing w:before="60"/>
        <w:jc w:val="both"/>
        <w:outlineLvl w:val="0"/>
        <w:rPr>
          <w:rFonts w:ascii="Calibri" w:hAnsi="Calibri"/>
          <w:sz w:val="22"/>
          <w:szCs w:val="22"/>
        </w:rPr>
      </w:pPr>
    </w:p>
    <w:p w14:paraId="5638D615" w14:textId="1061030E" w:rsidR="00BE58B9" w:rsidRPr="003D2D7C" w:rsidRDefault="005147D8" w:rsidP="007A742E">
      <w:pPr>
        <w:numPr>
          <w:ilvl w:val="0"/>
          <w:numId w:val="1"/>
        </w:numPr>
        <w:shd w:val="clear" w:color="auto" w:fill="E6E6E6"/>
        <w:tabs>
          <w:tab w:val="clear" w:pos="720"/>
          <w:tab w:val="num" w:pos="180"/>
        </w:tabs>
        <w:spacing w:after="200" w:line="276" w:lineRule="auto"/>
        <w:ind w:left="0" w:firstLine="0"/>
        <w:contextualSpacing/>
        <w:jc w:val="both"/>
        <w:rPr>
          <w:rFonts w:ascii="Calibri" w:hAnsi="Calibri"/>
          <w:sz w:val="22"/>
          <w:szCs w:val="22"/>
        </w:rPr>
      </w:pPr>
      <w:r>
        <w:rPr>
          <w:rFonts w:ascii="Calibri" w:eastAsia="Arial Unicode MS" w:hAnsi="Calibri" w:cs="Arial Unicode MS"/>
          <w:b/>
          <w:sz w:val="22"/>
          <w:szCs w:val="22"/>
          <w:lang w:eastAsia="en-US"/>
        </w:rPr>
        <w:t>Preamb</w:t>
      </w:r>
      <w:r w:rsidR="00722942">
        <w:rPr>
          <w:rFonts w:ascii="Calibri" w:eastAsia="Arial Unicode MS" w:hAnsi="Calibri" w:cs="Arial Unicode MS"/>
          <w:b/>
          <w:sz w:val="22"/>
          <w:szCs w:val="22"/>
          <w:lang w:eastAsia="en-US"/>
        </w:rPr>
        <w:t>le</w:t>
      </w:r>
    </w:p>
    <w:p w14:paraId="2107C60C" w14:textId="77777777" w:rsidR="00CB7AA1" w:rsidRDefault="00CB7AA1" w:rsidP="000B105A">
      <w:pPr>
        <w:jc w:val="both"/>
        <w:rPr>
          <w:rFonts w:cs="Calibri"/>
        </w:rPr>
      </w:pPr>
    </w:p>
    <w:p w14:paraId="1FCE6340" w14:textId="1F884BF7" w:rsidR="005147D8" w:rsidRPr="00B04686" w:rsidRDefault="005147D8" w:rsidP="005147D8">
      <w:pPr>
        <w:spacing w:after="120" w:line="264" w:lineRule="auto"/>
        <w:jc w:val="both"/>
        <w:rPr>
          <w:rFonts w:asciiTheme="minorHAnsi" w:hAnsiTheme="minorHAnsi" w:cstheme="minorHAnsi"/>
          <w:sz w:val="22"/>
          <w:szCs w:val="22"/>
          <w:lang w:val="en-US"/>
        </w:rPr>
      </w:pPr>
      <w:r w:rsidRPr="00B04686">
        <w:rPr>
          <w:rFonts w:asciiTheme="minorHAnsi" w:hAnsiTheme="minorHAnsi" w:cstheme="minorHAnsi"/>
          <w:sz w:val="22"/>
          <w:szCs w:val="22"/>
          <w:lang w:val="en-US"/>
        </w:rPr>
        <w:t xml:space="preserve">This response framework and the plan </w:t>
      </w:r>
      <w:r w:rsidR="00C86EDD" w:rsidRPr="00B04686">
        <w:rPr>
          <w:rFonts w:asciiTheme="minorHAnsi" w:hAnsiTheme="minorHAnsi" w:cstheme="minorHAnsi"/>
          <w:sz w:val="22"/>
          <w:szCs w:val="22"/>
          <w:lang w:val="en-US"/>
        </w:rPr>
        <w:t xml:space="preserve">described </w:t>
      </w:r>
      <w:r w:rsidRPr="00B04686">
        <w:rPr>
          <w:rFonts w:asciiTheme="minorHAnsi" w:hAnsiTheme="minorHAnsi" w:cstheme="minorHAnsi"/>
          <w:sz w:val="22"/>
          <w:szCs w:val="22"/>
          <w:lang w:val="en-US"/>
        </w:rPr>
        <w:t>constitute the framework of the tenderer's technical proposal.</w:t>
      </w:r>
    </w:p>
    <w:p w14:paraId="4BC261F2" w14:textId="77777777" w:rsidR="005147D8" w:rsidRPr="00B04686" w:rsidRDefault="005147D8" w:rsidP="005147D8">
      <w:pPr>
        <w:spacing w:after="120" w:line="264" w:lineRule="auto"/>
        <w:jc w:val="both"/>
        <w:rPr>
          <w:rFonts w:asciiTheme="minorHAnsi" w:hAnsiTheme="minorHAnsi" w:cstheme="minorHAnsi"/>
          <w:sz w:val="22"/>
          <w:szCs w:val="22"/>
          <w:lang w:val="en-US"/>
        </w:rPr>
      </w:pPr>
      <w:r w:rsidRPr="00B04686">
        <w:rPr>
          <w:rFonts w:asciiTheme="minorHAnsi" w:hAnsiTheme="minorHAnsi" w:cstheme="minorHAnsi"/>
          <w:sz w:val="22"/>
          <w:szCs w:val="22"/>
          <w:lang w:val="en-US"/>
        </w:rPr>
        <w:t>If the tenderer does not use this document, he must keep the plan and insert it in his own document.</w:t>
      </w:r>
    </w:p>
    <w:p w14:paraId="7B3456A1" w14:textId="77777777" w:rsidR="005147D8" w:rsidRPr="00B04686" w:rsidRDefault="005147D8" w:rsidP="005147D8">
      <w:pPr>
        <w:spacing w:after="120" w:line="264" w:lineRule="auto"/>
        <w:jc w:val="both"/>
        <w:rPr>
          <w:rFonts w:asciiTheme="minorHAnsi" w:hAnsiTheme="minorHAnsi" w:cstheme="minorHAnsi"/>
          <w:sz w:val="22"/>
          <w:szCs w:val="22"/>
          <w:lang w:val="en-US"/>
        </w:rPr>
      </w:pPr>
      <w:r w:rsidRPr="00B04686">
        <w:rPr>
          <w:rFonts w:asciiTheme="minorHAnsi" w:hAnsiTheme="minorHAnsi" w:cstheme="minorHAnsi"/>
          <w:sz w:val="22"/>
          <w:szCs w:val="22"/>
          <w:lang w:val="en-US"/>
        </w:rPr>
        <w:t>Each point of this document must be completed by the tenderer.</w:t>
      </w:r>
    </w:p>
    <w:p w14:paraId="21EC56E6" w14:textId="35DD9110" w:rsidR="005147D8" w:rsidRPr="00B04686" w:rsidRDefault="005147D8" w:rsidP="005147D8">
      <w:pPr>
        <w:spacing w:after="120" w:line="264" w:lineRule="auto"/>
        <w:jc w:val="both"/>
        <w:rPr>
          <w:rFonts w:asciiTheme="minorHAnsi" w:hAnsiTheme="minorHAnsi" w:cstheme="minorHAnsi"/>
          <w:sz w:val="22"/>
          <w:szCs w:val="22"/>
          <w:lang w:val="en-US"/>
        </w:rPr>
      </w:pPr>
      <w:r w:rsidRPr="00B04686">
        <w:rPr>
          <w:rFonts w:asciiTheme="minorHAnsi" w:hAnsiTheme="minorHAnsi" w:cstheme="minorHAnsi"/>
          <w:sz w:val="22"/>
          <w:szCs w:val="22"/>
          <w:lang w:val="en-US"/>
        </w:rPr>
        <w:t xml:space="preserve">The information requested below constitutes a minimum to be provided by the tenderer. In the event of reference to other documents, </w:t>
      </w:r>
      <w:r w:rsidR="00947BE1" w:rsidRPr="00B04686">
        <w:rPr>
          <w:rFonts w:asciiTheme="minorHAnsi" w:hAnsiTheme="minorHAnsi" w:cstheme="minorHAnsi"/>
          <w:sz w:val="22"/>
          <w:szCs w:val="22"/>
          <w:lang w:val="en-US"/>
        </w:rPr>
        <w:t>he</w:t>
      </w:r>
      <w:r w:rsidRPr="00B04686">
        <w:rPr>
          <w:rFonts w:asciiTheme="minorHAnsi" w:hAnsiTheme="minorHAnsi" w:cstheme="minorHAnsi"/>
          <w:sz w:val="22"/>
          <w:szCs w:val="22"/>
          <w:lang w:val="en-US"/>
        </w:rPr>
        <w:t xml:space="preserve"> must clearly specify for each item, where the corresponding answer elements </w:t>
      </w:r>
      <w:r w:rsidR="00947BE1" w:rsidRPr="00B04686">
        <w:rPr>
          <w:rFonts w:asciiTheme="minorHAnsi" w:hAnsiTheme="minorHAnsi" w:cstheme="minorHAnsi"/>
          <w:sz w:val="22"/>
          <w:szCs w:val="22"/>
          <w:lang w:val="en-US"/>
        </w:rPr>
        <w:t>can be</w:t>
      </w:r>
      <w:r w:rsidRPr="00B04686">
        <w:rPr>
          <w:rFonts w:asciiTheme="minorHAnsi" w:hAnsiTheme="minorHAnsi" w:cstheme="minorHAnsi"/>
          <w:sz w:val="22"/>
          <w:szCs w:val="22"/>
          <w:lang w:val="en-US"/>
        </w:rPr>
        <w:t xml:space="preserve"> found (indication of the </w:t>
      </w:r>
      <w:r w:rsidR="00947BE1" w:rsidRPr="00B04686">
        <w:rPr>
          <w:rFonts w:asciiTheme="minorHAnsi" w:hAnsiTheme="minorHAnsi" w:cstheme="minorHAnsi"/>
          <w:sz w:val="22"/>
          <w:szCs w:val="22"/>
          <w:lang w:val="en-US"/>
        </w:rPr>
        <w:t>concerned document</w:t>
      </w:r>
      <w:r w:rsidRPr="00B04686">
        <w:rPr>
          <w:rFonts w:asciiTheme="minorHAnsi" w:hAnsiTheme="minorHAnsi" w:cstheme="minorHAnsi"/>
          <w:sz w:val="22"/>
          <w:szCs w:val="22"/>
          <w:lang w:val="en-US"/>
        </w:rPr>
        <w:t>(s)</w:t>
      </w:r>
      <w:r w:rsidR="00947BE1" w:rsidRPr="00B04686">
        <w:rPr>
          <w:rFonts w:asciiTheme="minorHAnsi" w:hAnsiTheme="minorHAnsi" w:cstheme="minorHAnsi"/>
          <w:sz w:val="22"/>
          <w:szCs w:val="22"/>
          <w:lang w:val="en-US"/>
        </w:rPr>
        <w:t>, of the page number</w:t>
      </w:r>
      <w:r w:rsidRPr="00B04686">
        <w:rPr>
          <w:rFonts w:asciiTheme="minorHAnsi" w:hAnsiTheme="minorHAnsi" w:cstheme="minorHAnsi"/>
          <w:sz w:val="22"/>
          <w:szCs w:val="22"/>
          <w:lang w:val="en-US"/>
        </w:rPr>
        <w:t>(s) and paragraph).</w:t>
      </w:r>
    </w:p>
    <w:p w14:paraId="457196B8" w14:textId="02CE8B80" w:rsidR="005147D8" w:rsidRPr="00722942" w:rsidRDefault="005147D8" w:rsidP="005147D8">
      <w:pPr>
        <w:spacing w:after="120" w:line="264" w:lineRule="auto"/>
        <w:jc w:val="both"/>
        <w:rPr>
          <w:rFonts w:asciiTheme="minorHAnsi" w:hAnsiTheme="minorHAnsi" w:cstheme="minorHAnsi"/>
          <w:sz w:val="22"/>
          <w:szCs w:val="22"/>
        </w:rPr>
      </w:pPr>
      <w:r w:rsidRPr="00B04686">
        <w:rPr>
          <w:rFonts w:asciiTheme="minorHAnsi" w:hAnsiTheme="minorHAnsi" w:cstheme="minorHAnsi"/>
          <w:sz w:val="22"/>
          <w:szCs w:val="22"/>
          <w:lang w:val="en-US"/>
        </w:rPr>
        <w:t xml:space="preserve">The information may possibly be supplemented by appendices to the technical response framework. The attached annexes must be useful for understanding the tenderer's offer and in limited quantity. </w:t>
      </w:r>
      <w:r w:rsidRPr="005147D8">
        <w:rPr>
          <w:rFonts w:asciiTheme="minorHAnsi" w:hAnsiTheme="minorHAnsi" w:cstheme="minorHAnsi"/>
          <w:sz w:val="22"/>
          <w:szCs w:val="22"/>
        </w:rPr>
        <w:t>They should be listed in this document.</w:t>
      </w:r>
    </w:p>
    <w:p w14:paraId="3DE382C9" w14:textId="77777777" w:rsidR="00722942" w:rsidRDefault="00722942" w:rsidP="000B105A">
      <w:pPr>
        <w:jc w:val="both"/>
        <w:rPr>
          <w:rFonts w:cs="Calibri"/>
        </w:rPr>
      </w:pPr>
    </w:p>
    <w:p w14:paraId="4245716F" w14:textId="2001FBD0" w:rsidR="001D27F6" w:rsidRPr="00B04686" w:rsidRDefault="00595DC1" w:rsidP="004F4B61">
      <w:pPr>
        <w:numPr>
          <w:ilvl w:val="0"/>
          <w:numId w:val="1"/>
        </w:numPr>
        <w:shd w:val="clear" w:color="auto" w:fill="E6E6E6"/>
        <w:tabs>
          <w:tab w:val="clear" w:pos="720"/>
          <w:tab w:val="num" w:pos="180"/>
        </w:tabs>
        <w:ind w:left="180"/>
        <w:jc w:val="both"/>
        <w:rPr>
          <w:rFonts w:ascii="Calibri" w:eastAsia="Arial Unicode MS" w:hAnsi="Calibri" w:cs="Arial Unicode MS"/>
          <w:b/>
          <w:sz w:val="22"/>
          <w:szCs w:val="22"/>
          <w:lang w:val="en-US" w:eastAsia="en-US"/>
        </w:rPr>
      </w:pPr>
      <w:r w:rsidRPr="00595DC1">
        <w:rPr>
          <w:rFonts w:ascii="Calibri" w:eastAsia="Arial Unicode MS" w:hAnsi="Calibri" w:cs="Arial Unicode MS"/>
          <w:b/>
          <w:sz w:val="22"/>
          <w:szCs w:val="22"/>
          <w:lang w:val="en" w:eastAsia="en-US"/>
        </w:rPr>
        <w:t xml:space="preserve">Organization for the performance of </w:t>
      </w:r>
      <w:r w:rsidRPr="00442173">
        <w:rPr>
          <w:rFonts w:ascii="Calibri" w:eastAsia="Arial Unicode MS" w:hAnsi="Calibri" w:cs="Arial Unicode MS"/>
          <w:b/>
          <w:sz w:val="22"/>
          <w:szCs w:val="22"/>
          <w:lang w:val="en" w:eastAsia="en-US"/>
        </w:rPr>
        <w:t>services</w:t>
      </w:r>
      <w:r w:rsidR="00834FCE" w:rsidRPr="00442173">
        <w:rPr>
          <w:rFonts w:ascii="Calibri" w:eastAsia="Arial Unicode MS" w:hAnsi="Calibri" w:cs="Arial Unicode MS"/>
          <w:b/>
          <w:sz w:val="22"/>
          <w:szCs w:val="22"/>
          <w:lang w:val="en" w:eastAsia="en-US"/>
        </w:rPr>
        <w:t xml:space="preserve">  ( </w:t>
      </w:r>
      <w:r w:rsidR="00834FCE" w:rsidRPr="00442173">
        <w:rPr>
          <w:rFonts w:asciiTheme="minorHAnsi" w:hAnsiTheme="minorHAnsi" w:cstheme="minorHAnsi"/>
          <w:b/>
          <w:bCs/>
          <w:sz w:val="22"/>
          <w:szCs w:val="22"/>
          <w:lang w:val="en"/>
        </w:rPr>
        <w:t>Sub-criterion 1 )</w:t>
      </w:r>
    </w:p>
    <w:p w14:paraId="7D1D7634" w14:textId="77777777" w:rsidR="001D27F6" w:rsidRPr="00B04686" w:rsidRDefault="001D27F6" w:rsidP="000B105A">
      <w:pPr>
        <w:jc w:val="both"/>
        <w:rPr>
          <w:rFonts w:ascii="Calibri" w:hAnsi="Calibri"/>
          <w:sz w:val="22"/>
          <w:szCs w:val="22"/>
          <w:lang w:val="en-US"/>
        </w:rPr>
      </w:pPr>
    </w:p>
    <w:p w14:paraId="5DC65C3B" w14:textId="5C95CC13" w:rsidR="00595DC1" w:rsidRPr="00B04686" w:rsidRDefault="00595DC1" w:rsidP="00595DC1">
      <w:pPr>
        <w:pStyle w:val="Default"/>
        <w:jc w:val="both"/>
        <w:rPr>
          <w:rFonts w:asciiTheme="minorHAnsi" w:eastAsia="Times" w:hAnsiTheme="minorHAnsi"/>
          <w:sz w:val="22"/>
          <w:szCs w:val="22"/>
          <w:lang w:val="en-US"/>
        </w:rPr>
      </w:pPr>
      <w:r w:rsidRPr="00595DC1">
        <w:rPr>
          <w:rFonts w:asciiTheme="minorHAnsi" w:eastAsia="Times" w:hAnsiTheme="minorHAnsi"/>
          <w:sz w:val="22"/>
          <w:szCs w:val="22"/>
          <w:lang w:val="en"/>
        </w:rPr>
        <w:t>The tenderer presents the organization that he intends to put in place to guarantee the proper performance of the services through its methodology, its organization and its tools.</w:t>
      </w:r>
    </w:p>
    <w:p w14:paraId="4D33DE5F" w14:textId="6B4D71CB" w:rsidR="003E767D" w:rsidRPr="00B04686" w:rsidRDefault="003E767D" w:rsidP="003E767D">
      <w:pPr>
        <w:pStyle w:val="Default"/>
        <w:jc w:val="both"/>
        <w:rPr>
          <w:rFonts w:asciiTheme="minorHAnsi" w:eastAsia="Times" w:hAnsiTheme="minorHAnsi"/>
          <w:color w:val="auto"/>
          <w:sz w:val="22"/>
          <w:szCs w:val="22"/>
          <w:lang w:val="en-US"/>
        </w:rPr>
      </w:pPr>
    </w:p>
    <w:p w14:paraId="3E3C99C9" w14:textId="0AB81C66" w:rsidR="007517D9" w:rsidRPr="009362CF" w:rsidRDefault="0070235E" w:rsidP="009362CF">
      <w:pPr>
        <w:pStyle w:val="Paragraphedeliste"/>
        <w:numPr>
          <w:ilvl w:val="0"/>
          <w:numId w:val="10"/>
        </w:numPr>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Methodology</w:t>
      </w:r>
    </w:p>
    <w:p w14:paraId="54EBAF27" w14:textId="59600548" w:rsidR="005E06D8" w:rsidRDefault="005E06D8" w:rsidP="00D414FA">
      <w:pPr>
        <w:pStyle w:val="Paragraphedeliste"/>
        <w:jc w:val="both"/>
        <w:rPr>
          <w:rFonts w:ascii="Calibri" w:eastAsia="Arial Unicode MS" w:hAnsi="Calibri" w:cs="Arial Unicode MS"/>
          <w:sz w:val="22"/>
          <w:szCs w:val="22"/>
          <w:lang w:eastAsia="en-US"/>
        </w:rPr>
      </w:pPr>
    </w:p>
    <w:p w14:paraId="0AE07060" w14:textId="3F15C3CD" w:rsidR="003E767D" w:rsidRPr="00B04686" w:rsidRDefault="000504EB" w:rsidP="000504EB">
      <w:pPr>
        <w:autoSpaceDE w:val="0"/>
        <w:autoSpaceDN w:val="0"/>
        <w:adjustRightInd w:val="0"/>
        <w:jc w:val="both"/>
        <w:rPr>
          <w:rFonts w:asciiTheme="minorHAnsi" w:eastAsia="Times" w:hAnsiTheme="minorHAnsi" w:cs="Arial"/>
          <w:sz w:val="22"/>
          <w:szCs w:val="22"/>
          <w:lang w:val="en-US"/>
        </w:rPr>
      </w:pPr>
      <w:r w:rsidRPr="00B04686">
        <w:rPr>
          <w:rFonts w:asciiTheme="minorHAnsi" w:eastAsia="Times" w:hAnsiTheme="minorHAnsi" w:cs="Arial"/>
          <w:sz w:val="22"/>
          <w:szCs w:val="22"/>
          <w:lang w:val="en-US"/>
        </w:rPr>
        <w:t xml:space="preserve">As part of </w:t>
      </w:r>
      <w:r w:rsidR="002E5AE9" w:rsidRPr="00B04686">
        <w:rPr>
          <w:rFonts w:asciiTheme="minorHAnsi" w:eastAsia="Times" w:hAnsiTheme="minorHAnsi" w:cs="Arial"/>
          <w:sz w:val="22"/>
          <w:szCs w:val="22"/>
          <w:lang w:val="en-US"/>
        </w:rPr>
        <w:t>his</w:t>
      </w:r>
      <w:r w:rsidRPr="00B04686">
        <w:rPr>
          <w:rFonts w:asciiTheme="minorHAnsi" w:eastAsia="Times" w:hAnsiTheme="minorHAnsi" w:cs="Arial"/>
          <w:sz w:val="22"/>
          <w:szCs w:val="22"/>
          <w:lang w:val="en-US"/>
        </w:rPr>
        <w:t xml:space="preserve"> methodology, the tenderer presents the </w:t>
      </w:r>
      <w:r w:rsidRPr="00B04686">
        <w:rPr>
          <w:rFonts w:asciiTheme="minorHAnsi" w:eastAsia="Times" w:hAnsiTheme="minorHAnsi" w:cs="Arial"/>
          <w:b/>
          <w:sz w:val="22"/>
          <w:szCs w:val="22"/>
          <w:lang w:val="en-US"/>
        </w:rPr>
        <w:t xml:space="preserve">processes and main working procedures with the various stakeholders </w:t>
      </w:r>
      <w:r w:rsidRPr="00B04686">
        <w:rPr>
          <w:rFonts w:asciiTheme="minorHAnsi" w:eastAsia="Times" w:hAnsiTheme="minorHAnsi" w:cs="Arial"/>
          <w:sz w:val="22"/>
          <w:szCs w:val="22"/>
          <w:lang w:val="en-US"/>
        </w:rPr>
        <w:t xml:space="preserve">(and in particular the contracting authority (operational referents) and the candidates / staff to be carried out (depending on the service considered)), </w:t>
      </w:r>
      <w:r w:rsidRPr="00B04686">
        <w:rPr>
          <w:rFonts w:asciiTheme="minorHAnsi" w:eastAsia="Times" w:hAnsiTheme="minorHAnsi" w:cs="Arial"/>
          <w:b/>
          <w:sz w:val="22"/>
          <w:szCs w:val="22"/>
          <w:lang w:val="en-US"/>
        </w:rPr>
        <w:t>indicating who does what and when</w:t>
      </w:r>
      <w:r w:rsidRPr="00B04686">
        <w:rPr>
          <w:rFonts w:asciiTheme="minorHAnsi" w:eastAsia="Times" w:hAnsiTheme="minorHAnsi" w:cs="Arial"/>
          <w:sz w:val="22"/>
          <w:szCs w:val="22"/>
          <w:lang w:val="en-US"/>
        </w:rPr>
        <w:t xml:space="preserve"> to perform the services.</w:t>
      </w:r>
    </w:p>
    <w:p w14:paraId="455E64EE" w14:textId="77777777" w:rsidR="000504EB" w:rsidRPr="00B04686" w:rsidRDefault="000504EB" w:rsidP="00973EFB">
      <w:pPr>
        <w:autoSpaceDE w:val="0"/>
        <w:autoSpaceDN w:val="0"/>
        <w:adjustRightInd w:val="0"/>
        <w:jc w:val="both"/>
        <w:rPr>
          <w:rFonts w:asciiTheme="minorHAnsi" w:eastAsia="Times" w:hAnsiTheme="minorHAnsi" w:cs="Arial"/>
          <w:sz w:val="22"/>
          <w:szCs w:val="22"/>
          <w:lang w:val="en-US"/>
        </w:rPr>
      </w:pPr>
    </w:p>
    <w:p w14:paraId="10F016F3" w14:textId="77777777" w:rsidR="000504EB" w:rsidRPr="00B04686" w:rsidRDefault="000504EB" w:rsidP="000504EB">
      <w:pPr>
        <w:autoSpaceDE w:val="0"/>
        <w:autoSpaceDN w:val="0"/>
        <w:adjustRightInd w:val="0"/>
        <w:jc w:val="both"/>
        <w:rPr>
          <w:rFonts w:asciiTheme="minorHAnsi" w:eastAsia="Times" w:hAnsiTheme="minorHAnsi" w:cs="Arial"/>
          <w:sz w:val="22"/>
          <w:szCs w:val="22"/>
          <w:lang w:val="en-US"/>
        </w:rPr>
      </w:pPr>
      <w:r w:rsidRPr="00B04686">
        <w:rPr>
          <w:rFonts w:asciiTheme="minorHAnsi" w:eastAsia="Times" w:hAnsiTheme="minorHAnsi" w:cs="Arial"/>
          <w:sz w:val="22"/>
          <w:szCs w:val="22"/>
          <w:lang w:val="en-US"/>
        </w:rPr>
        <w:t xml:space="preserve">The tenderer presents his methodology </w:t>
      </w:r>
      <w:r w:rsidRPr="00B04686">
        <w:rPr>
          <w:rFonts w:asciiTheme="minorHAnsi" w:eastAsia="Times" w:hAnsiTheme="minorHAnsi" w:cs="Arial"/>
          <w:b/>
          <w:sz w:val="22"/>
          <w:szCs w:val="22"/>
          <w:lang w:val="en-US"/>
        </w:rPr>
        <w:t>from both an operational, and a management and services monitoring point of view,</w:t>
      </w:r>
      <w:r w:rsidRPr="00B04686">
        <w:rPr>
          <w:rFonts w:asciiTheme="minorHAnsi" w:eastAsia="Times" w:hAnsiTheme="minorHAnsi" w:cs="Arial"/>
          <w:sz w:val="22"/>
          <w:szCs w:val="22"/>
          <w:lang w:val="en-US"/>
        </w:rPr>
        <w:t xml:space="preserve"> and he indicates a </w:t>
      </w:r>
      <w:r w:rsidRPr="00B04686">
        <w:rPr>
          <w:rFonts w:asciiTheme="minorHAnsi" w:eastAsia="Times" w:hAnsiTheme="minorHAnsi" w:cs="Arial"/>
          <w:b/>
          <w:sz w:val="22"/>
          <w:szCs w:val="22"/>
          <w:lang w:val="en-US"/>
        </w:rPr>
        <w:t>main contact</w:t>
      </w:r>
      <w:r w:rsidRPr="00B04686">
        <w:rPr>
          <w:rFonts w:asciiTheme="minorHAnsi" w:eastAsia="Times" w:hAnsiTheme="minorHAnsi" w:cs="Arial"/>
          <w:sz w:val="22"/>
          <w:szCs w:val="22"/>
          <w:lang w:val="en-US"/>
        </w:rPr>
        <w:t>.</w:t>
      </w:r>
    </w:p>
    <w:p w14:paraId="5152E7A9" w14:textId="77777777" w:rsidR="000504EB" w:rsidRPr="00B04686" w:rsidRDefault="000504EB" w:rsidP="00973EFB">
      <w:pPr>
        <w:autoSpaceDE w:val="0"/>
        <w:autoSpaceDN w:val="0"/>
        <w:adjustRightInd w:val="0"/>
        <w:jc w:val="both"/>
        <w:rPr>
          <w:rFonts w:asciiTheme="minorHAnsi" w:eastAsia="Times" w:hAnsiTheme="minorHAnsi" w:cs="Arial"/>
          <w:sz w:val="22"/>
          <w:szCs w:val="22"/>
          <w:lang w:val="en-US"/>
        </w:rPr>
      </w:pPr>
    </w:p>
    <w:p w14:paraId="44CFCB5E" w14:textId="77777777" w:rsidR="003E767D" w:rsidRPr="00B04686" w:rsidRDefault="003E767D" w:rsidP="003E767D">
      <w:pPr>
        <w:autoSpaceDE w:val="0"/>
        <w:autoSpaceDN w:val="0"/>
        <w:adjustRightInd w:val="0"/>
        <w:ind w:left="720"/>
        <w:jc w:val="both"/>
        <w:rPr>
          <w:rFonts w:asciiTheme="minorHAnsi" w:eastAsia="Times" w:hAnsiTheme="minorHAnsi" w:cs="Arial"/>
          <w:sz w:val="22"/>
          <w:szCs w:val="22"/>
          <w:lang w:val="en-US"/>
        </w:rPr>
      </w:pPr>
    </w:p>
    <w:p w14:paraId="003A1023" w14:textId="2D177F28" w:rsidR="002E5AE9" w:rsidRPr="00B04686" w:rsidRDefault="002E5AE9" w:rsidP="002E5AE9">
      <w:pPr>
        <w:autoSpaceDE w:val="0"/>
        <w:autoSpaceDN w:val="0"/>
        <w:adjustRightInd w:val="0"/>
        <w:jc w:val="both"/>
        <w:rPr>
          <w:rFonts w:asciiTheme="minorHAnsi" w:eastAsia="Times" w:hAnsiTheme="minorHAnsi" w:cs="Arial"/>
          <w:sz w:val="22"/>
          <w:szCs w:val="22"/>
          <w:lang w:val="en-US"/>
        </w:rPr>
      </w:pPr>
      <w:r w:rsidRPr="00B04686">
        <w:rPr>
          <w:rFonts w:asciiTheme="minorHAnsi" w:eastAsia="Times" w:hAnsiTheme="minorHAnsi" w:cs="Arial"/>
          <w:sz w:val="22"/>
          <w:szCs w:val="22"/>
          <w:lang w:val="en-US"/>
        </w:rPr>
        <w:lastRenderedPageBreak/>
        <w:t xml:space="preserve">The tenderer describes </w:t>
      </w:r>
      <w:r w:rsidRPr="00B04686">
        <w:rPr>
          <w:rFonts w:asciiTheme="minorHAnsi" w:eastAsia="Times" w:hAnsiTheme="minorHAnsi" w:cs="Arial"/>
          <w:b/>
          <w:sz w:val="22"/>
          <w:szCs w:val="22"/>
          <w:lang w:val="en-US"/>
        </w:rPr>
        <w:t>in particular the process for providing the contractualization of the personnel to be</w:t>
      </w:r>
      <w:r w:rsidR="006044C8" w:rsidRPr="00B04686">
        <w:rPr>
          <w:rFonts w:asciiTheme="minorHAnsi" w:eastAsia="Times" w:hAnsiTheme="minorHAnsi" w:cs="Arial"/>
          <w:b/>
          <w:sz w:val="22"/>
          <w:szCs w:val="22"/>
          <w:lang w:val="en-US"/>
        </w:rPr>
        <w:t xml:space="preserve"> employed</w:t>
      </w:r>
      <w:r w:rsidR="006044C8" w:rsidRPr="00B04686">
        <w:rPr>
          <w:rFonts w:ascii="Arial" w:hAnsi="Arial" w:cs="Arial"/>
          <w:color w:val="1F497D"/>
          <w:sz w:val="22"/>
          <w:szCs w:val="22"/>
          <w:lang w:val="en-US" w:eastAsia="en-US"/>
        </w:rPr>
        <w:t xml:space="preserve"> </w:t>
      </w:r>
      <w:r w:rsidR="006044C8" w:rsidRPr="00B04686">
        <w:rPr>
          <w:rFonts w:asciiTheme="minorHAnsi" w:eastAsia="Times" w:hAnsiTheme="minorHAnsi" w:cs="Arial"/>
          <w:b/>
          <w:sz w:val="22"/>
          <w:szCs w:val="22"/>
          <w:lang w:val="en-US"/>
        </w:rPr>
        <w:t>by an employer of record</w:t>
      </w:r>
      <w:r w:rsidR="00053ECD" w:rsidRPr="00B04686">
        <w:rPr>
          <w:rFonts w:asciiTheme="minorHAnsi" w:eastAsia="Times" w:hAnsiTheme="minorHAnsi" w:cs="Arial"/>
          <w:b/>
          <w:sz w:val="22"/>
          <w:szCs w:val="22"/>
          <w:lang w:val="en-US"/>
        </w:rPr>
        <w:t xml:space="preserve"> </w:t>
      </w:r>
      <w:r w:rsidRPr="00B04686">
        <w:rPr>
          <w:rFonts w:asciiTheme="minorHAnsi" w:eastAsia="Times" w:hAnsiTheme="minorHAnsi" w:cs="Arial"/>
          <w:sz w:val="22"/>
          <w:szCs w:val="22"/>
          <w:lang w:val="en-US"/>
        </w:rPr>
        <w:t>within the framework of the employer of record services (including the formalities for the personnel concerned).</w:t>
      </w:r>
    </w:p>
    <w:p w14:paraId="09C25B6D" w14:textId="77777777" w:rsidR="002E5AE9" w:rsidRPr="00B04686" w:rsidRDefault="002E5AE9" w:rsidP="00973EFB">
      <w:pPr>
        <w:autoSpaceDE w:val="0"/>
        <w:autoSpaceDN w:val="0"/>
        <w:adjustRightInd w:val="0"/>
        <w:jc w:val="both"/>
        <w:rPr>
          <w:rFonts w:asciiTheme="minorHAnsi" w:eastAsia="Times" w:hAnsiTheme="minorHAnsi" w:cs="Arial"/>
          <w:sz w:val="22"/>
          <w:szCs w:val="22"/>
          <w:lang w:val="en-US"/>
        </w:rPr>
      </w:pPr>
    </w:p>
    <w:p w14:paraId="2BE07E70" w14:textId="082C4EEA" w:rsidR="004F5400" w:rsidRPr="00B04686" w:rsidRDefault="004F5400" w:rsidP="004F5400">
      <w:pPr>
        <w:autoSpaceDE w:val="0"/>
        <w:autoSpaceDN w:val="0"/>
        <w:adjustRightInd w:val="0"/>
        <w:jc w:val="both"/>
        <w:rPr>
          <w:rFonts w:asciiTheme="minorHAnsi" w:eastAsia="Times" w:hAnsiTheme="minorHAnsi" w:cs="Arial"/>
          <w:sz w:val="22"/>
          <w:szCs w:val="22"/>
          <w:lang w:val="en-US"/>
        </w:rPr>
      </w:pPr>
      <w:r w:rsidRPr="00B04686">
        <w:rPr>
          <w:rFonts w:asciiTheme="minorHAnsi" w:eastAsia="Times" w:hAnsiTheme="minorHAnsi" w:cs="Arial"/>
          <w:sz w:val="22"/>
          <w:szCs w:val="22"/>
          <w:lang w:val="en-US"/>
        </w:rPr>
        <w:t xml:space="preserve">The tenderer is expected to indicate precisely in his response the following </w:t>
      </w:r>
      <w:r w:rsidRPr="00B04686">
        <w:rPr>
          <w:rFonts w:asciiTheme="minorHAnsi" w:eastAsia="Times" w:hAnsiTheme="minorHAnsi" w:cs="Arial"/>
          <w:b/>
          <w:sz w:val="22"/>
          <w:szCs w:val="22"/>
          <w:lang w:val="en-US"/>
        </w:rPr>
        <w:t>deadlines</w:t>
      </w:r>
      <w:r w:rsidRPr="00B04686">
        <w:rPr>
          <w:rFonts w:asciiTheme="minorHAnsi" w:eastAsia="Times" w:hAnsiTheme="minorHAnsi" w:cs="Arial"/>
          <w:sz w:val="22"/>
          <w:szCs w:val="22"/>
          <w:lang w:val="en-US"/>
        </w:rPr>
        <w:t>:</w:t>
      </w:r>
    </w:p>
    <w:p w14:paraId="4FC854DD" w14:textId="1722393E" w:rsidR="004F5400" w:rsidRPr="00B04686" w:rsidRDefault="004F5400" w:rsidP="004F5400">
      <w:pPr>
        <w:pStyle w:val="Paragraphedeliste"/>
        <w:numPr>
          <w:ilvl w:val="0"/>
          <w:numId w:val="22"/>
        </w:numPr>
        <w:autoSpaceDE w:val="0"/>
        <w:autoSpaceDN w:val="0"/>
        <w:adjustRightInd w:val="0"/>
        <w:spacing w:line="300" w:lineRule="atLeast"/>
        <w:jc w:val="both"/>
        <w:rPr>
          <w:rFonts w:asciiTheme="minorHAnsi" w:eastAsia="Times" w:hAnsiTheme="minorHAnsi" w:cs="Arial"/>
          <w:sz w:val="22"/>
          <w:szCs w:val="22"/>
          <w:lang w:val="en-US"/>
        </w:rPr>
      </w:pPr>
      <w:r w:rsidRPr="00B04686">
        <w:rPr>
          <w:rFonts w:asciiTheme="minorHAnsi" w:eastAsia="Times" w:hAnsiTheme="minorHAnsi" w:cs="Arial"/>
          <w:sz w:val="22"/>
          <w:szCs w:val="22"/>
          <w:lang w:val="en-US"/>
        </w:rPr>
        <w:t>the time limit within which he commits himself for a pre-request (costing) and the pieces of information expected from the contracting authority to carry this out;</w:t>
      </w:r>
    </w:p>
    <w:p w14:paraId="536C7C7F" w14:textId="7EFEB7EC" w:rsidR="004F5400" w:rsidRPr="00B04686" w:rsidRDefault="004F5400" w:rsidP="004F5400">
      <w:pPr>
        <w:pStyle w:val="Paragraphedeliste"/>
        <w:numPr>
          <w:ilvl w:val="0"/>
          <w:numId w:val="22"/>
        </w:numPr>
        <w:autoSpaceDE w:val="0"/>
        <w:autoSpaceDN w:val="0"/>
        <w:adjustRightInd w:val="0"/>
        <w:spacing w:line="300" w:lineRule="atLeast"/>
        <w:jc w:val="both"/>
        <w:rPr>
          <w:rFonts w:asciiTheme="minorHAnsi" w:eastAsia="Times" w:hAnsiTheme="minorHAnsi" w:cs="Arial"/>
          <w:sz w:val="22"/>
          <w:szCs w:val="22"/>
          <w:lang w:val="en-US"/>
        </w:rPr>
      </w:pPr>
      <w:r w:rsidRPr="00B04686">
        <w:rPr>
          <w:rFonts w:asciiTheme="minorHAnsi" w:eastAsia="Times" w:hAnsiTheme="minorHAnsi" w:cs="Arial"/>
          <w:sz w:val="22"/>
          <w:szCs w:val="22"/>
          <w:lang w:val="en-US"/>
        </w:rPr>
        <w:t>the period within which he commits himself for the establishment of the employment contract from the notification of the purchase order;</w:t>
      </w:r>
    </w:p>
    <w:p w14:paraId="03F108A7" w14:textId="0CE2D0B3" w:rsidR="004F5400" w:rsidRPr="00B04686" w:rsidRDefault="004F5400" w:rsidP="004F5400">
      <w:pPr>
        <w:pStyle w:val="Paragraphedeliste"/>
        <w:numPr>
          <w:ilvl w:val="0"/>
          <w:numId w:val="22"/>
        </w:numPr>
        <w:autoSpaceDE w:val="0"/>
        <w:autoSpaceDN w:val="0"/>
        <w:adjustRightInd w:val="0"/>
        <w:spacing w:line="300" w:lineRule="atLeast"/>
        <w:jc w:val="both"/>
        <w:rPr>
          <w:rFonts w:asciiTheme="minorHAnsi" w:eastAsia="Times" w:hAnsiTheme="minorHAnsi" w:cs="Arial"/>
          <w:sz w:val="22"/>
          <w:szCs w:val="22"/>
          <w:lang w:val="en-US"/>
        </w:rPr>
      </w:pPr>
      <w:r w:rsidRPr="00B04686">
        <w:rPr>
          <w:rFonts w:asciiTheme="minorHAnsi" w:eastAsia="Times" w:hAnsiTheme="minorHAnsi" w:cs="Arial"/>
          <w:sz w:val="22"/>
          <w:szCs w:val="22"/>
          <w:lang w:val="en-US"/>
        </w:rPr>
        <w:t>the estimated timeframe for obtaining a work permit;</w:t>
      </w:r>
    </w:p>
    <w:p w14:paraId="37649512" w14:textId="3C9C4AA2" w:rsidR="00660713" w:rsidRDefault="004F5400" w:rsidP="00660713">
      <w:pPr>
        <w:pStyle w:val="Paragraphedeliste"/>
        <w:numPr>
          <w:ilvl w:val="0"/>
          <w:numId w:val="22"/>
        </w:numPr>
        <w:autoSpaceDE w:val="0"/>
        <w:autoSpaceDN w:val="0"/>
        <w:adjustRightInd w:val="0"/>
        <w:spacing w:line="300" w:lineRule="atLeast"/>
        <w:jc w:val="both"/>
        <w:rPr>
          <w:rFonts w:asciiTheme="minorHAnsi" w:eastAsia="Times" w:hAnsiTheme="minorHAnsi" w:cs="Arial"/>
          <w:sz w:val="22"/>
          <w:szCs w:val="22"/>
          <w:lang w:val="en-US"/>
        </w:rPr>
      </w:pPr>
      <w:r w:rsidRPr="00B04686">
        <w:rPr>
          <w:rFonts w:asciiTheme="minorHAnsi" w:eastAsia="Times" w:hAnsiTheme="minorHAnsi" w:cs="Arial"/>
          <w:sz w:val="22"/>
          <w:szCs w:val="22"/>
          <w:lang w:val="en-US"/>
        </w:rPr>
        <w:t>in general, beside the aforementioned deadlines, the deadline for responding to a request for information from the representatives of the contracting authority or the staff for who he undertakes.</w:t>
      </w:r>
    </w:p>
    <w:p w14:paraId="7EB42011" w14:textId="61BCD011" w:rsidR="009679D0" w:rsidRPr="009679D0" w:rsidRDefault="009679D0" w:rsidP="009679D0">
      <w:pPr>
        <w:pStyle w:val="Paragraphedeliste"/>
        <w:numPr>
          <w:ilvl w:val="0"/>
          <w:numId w:val="22"/>
        </w:numPr>
        <w:autoSpaceDE w:val="0"/>
        <w:autoSpaceDN w:val="0"/>
        <w:adjustRightInd w:val="0"/>
        <w:jc w:val="both"/>
        <w:rPr>
          <w:rFonts w:asciiTheme="minorHAnsi" w:eastAsia="Times" w:hAnsiTheme="minorHAnsi" w:cs="Arial"/>
          <w:sz w:val="22"/>
          <w:szCs w:val="22"/>
          <w:lang w:val="en-GB"/>
        </w:rPr>
      </w:pPr>
      <w:r w:rsidRPr="009679D0">
        <w:rPr>
          <w:rFonts w:asciiTheme="minorHAnsi" w:eastAsia="Times" w:hAnsiTheme="minorHAnsi" w:cs="Arial"/>
          <w:sz w:val="22"/>
          <w:szCs w:val="22"/>
          <w:lang w:val="en-GB"/>
        </w:rPr>
        <w:t>The tenderer indicates his knowledge of the relevant ministries and public authorities regarding social contribution and other taxes.</w:t>
      </w:r>
      <w:r>
        <w:rPr>
          <w:rFonts w:asciiTheme="minorHAnsi" w:eastAsia="Times" w:hAnsiTheme="minorHAnsi" w:cs="Arial"/>
          <w:sz w:val="22"/>
          <w:szCs w:val="22"/>
          <w:lang w:val="en-GB"/>
        </w:rPr>
        <w:t xml:space="preserve"> He </w:t>
      </w:r>
      <w:r w:rsidRPr="009679D0">
        <w:rPr>
          <w:rFonts w:asciiTheme="minorHAnsi" w:eastAsia="Times" w:hAnsiTheme="minorHAnsi" w:cs="Arial"/>
          <w:sz w:val="22"/>
          <w:szCs w:val="22"/>
          <w:lang w:val="en-GB"/>
        </w:rPr>
        <w:t>indicates the methodology of theses disbursements and specifies how and when he can provide such proof of disbursement to Expertise France.</w:t>
      </w:r>
    </w:p>
    <w:p w14:paraId="23DFBA71" w14:textId="77777777" w:rsidR="00592FA4" w:rsidRPr="00B04686" w:rsidRDefault="00592FA4" w:rsidP="00592FA4">
      <w:pPr>
        <w:ind w:left="360"/>
        <w:jc w:val="both"/>
        <w:rPr>
          <w:rFonts w:ascii="Calibri" w:eastAsia="Arial Unicode MS" w:hAnsi="Calibri" w:cs="Arial Unicode MS"/>
          <w:sz w:val="22"/>
          <w:szCs w:val="22"/>
          <w:lang w:val="en-US" w:eastAsia="en-US"/>
        </w:rPr>
      </w:pPr>
    </w:p>
    <w:p w14:paraId="48D0BA76" w14:textId="5E1B6DBE" w:rsidR="009362CF" w:rsidRDefault="001D526D" w:rsidP="001D526D">
      <w:pPr>
        <w:pStyle w:val="Paragraphedeliste"/>
        <w:numPr>
          <w:ilvl w:val="0"/>
          <w:numId w:val="10"/>
        </w:numPr>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O</w:t>
      </w:r>
      <w:r w:rsidRPr="001D526D">
        <w:rPr>
          <w:rFonts w:ascii="Calibri" w:eastAsia="Arial Unicode MS" w:hAnsi="Calibri" w:cs="Arial Unicode MS"/>
          <w:b/>
          <w:sz w:val="22"/>
          <w:szCs w:val="22"/>
          <w:lang w:eastAsia="en-US"/>
        </w:rPr>
        <w:t>rganization</w:t>
      </w:r>
    </w:p>
    <w:p w14:paraId="19468A17" w14:textId="77777777" w:rsidR="0033179C" w:rsidRDefault="0033179C" w:rsidP="0033179C">
      <w:pPr>
        <w:pStyle w:val="Paragraphedeliste"/>
        <w:ind w:left="360"/>
        <w:jc w:val="both"/>
        <w:rPr>
          <w:rFonts w:ascii="Calibri" w:eastAsia="Arial Unicode MS" w:hAnsi="Calibri" w:cs="Arial Unicode MS"/>
          <w:b/>
          <w:sz w:val="22"/>
          <w:szCs w:val="22"/>
          <w:lang w:eastAsia="en-US"/>
        </w:rPr>
      </w:pPr>
    </w:p>
    <w:p w14:paraId="04786155" w14:textId="77777777" w:rsidR="00764063" w:rsidRPr="00B04686" w:rsidRDefault="00764063" w:rsidP="00764063">
      <w:pPr>
        <w:pStyle w:val="Default"/>
        <w:jc w:val="both"/>
        <w:rPr>
          <w:rFonts w:asciiTheme="minorHAnsi" w:eastAsia="Times" w:hAnsiTheme="minorHAnsi"/>
          <w:color w:val="auto"/>
          <w:sz w:val="22"/>
          <w:szCs w:val="22"/>
          <w:lang w:val="en-US"/>
        </w:rPr>
      </w:pPr>
      <w:r w:rsidRPr="00B04686">
        <w:rPr>
          <w:rFonts w:asciiTheme="minorHAnsi" w:eastAsia="Times" w:hAnsiTheme="minorHAnsi"/>
          <w:color w:val="auto"/>
          <w:sz w:val="22"/>
          <w:szCs w:val="22"/>
          <w:lang w:val="en-US"/>
        </w:rPr>
        <w:t>As part of his organization, the tenderer indicates the activities:</w:t>
      </w:r>
    </w:p>
    <w:p w14:paraId="27C89C95" w14:textId="77777777" w:rsidR="00764063" w:rsidRPr="00B04686" w:rsidRDefault="001D526D" w:rsidP="001D526D">
      <w:pPr>
        <w:pStyle w:val="Default"/>
        <w:numPr>
          <w:ilvl w:val="0"/>
          <w:numId w:val="23"/>
        </w:numPr>
        <w:jc w:val="both"/>
        <w:rPr>
          <w:rFonts w:asciiTheme="minorHAnsi" w:eastAsia="Times" w:hAnsiTheme="minorHAnsi"/>
          <w:color w:val="auto"/>
          <w:sz w:val="22"/>
          <w:szCs w:val="22"/>
          <w:lang w:val="en-US"/>
        </w:rPr>
      </w:pPr>
      <w:r w:rsidRPr="00B04686">
        <w:rPr>
          <w:rFonts w:asciiTheme="minorHAnsi" w:eastAsia="Times" w:hAnsiTheme="minorHAnsi"/>
          <w:color w:val="auto"/>
          <w:sz w:val="22"/>
          <w:szCs w:val="22"/>
          <w:lang w:val="en-US"/>
        </w:rPr>
        <w:t>for which he has internal skills and that he does not outsource;</w:t>
      </w:r>
    </w:p>
    <w:p w14:paraId="33E17C02" w14:textId="77777777" w:rsidR="00764063" w:rsidRPr="00B04686" w:rsidRDefault="001D526D" w:rsidP="001D526D">
      <w:pPr>
        <w:pStyle w:val="Default"/>
        <w:numPr>
          <w:ilvl w:val="0"/>
          <w:numId w:val="23"/>
        </w:numPr>
        <w:jc w:val="both"/>
        <w:rPr>
          <w:rFonts w:asciiTheme="minorHAnsi" w:eastAsia="Times" w:hAnsiTheme="minorHAnsi"/>
          <w:color w:val="auto"/>
          <w:sz w:val="22"/>
          <w:szCs w:val="22"/>
          <w:lang w:val="en-US"/>
        </w:rPr>
      </w:pPr>
      <w:r w:rsidRPr="00B04686">
        <w:rPr>
          <w:rFonts w:asciiTheme="minorHAnsi" w:eastAsia="Times" w:hAnsiTheme="minorHAnsi"/>
          <w:color w:val="auto"/>
          <w:sz w:val="22"/>
          <w:szCs w:val="22"/>
          <w:lang w:val="en-US"/>
        </w:rPr>
        <w:t>those for which he systematically calls on service providers;</w:t>
      </w:r>
    </w:p>
    <w:p w14:paraId="2512FF3D" w14:textId="6C5F21C8" w:rsidR="001D526D" w:rsidRPr="00B04686" w:rsidRDefault="001D526D" w:rsidP="001D526D">
      <w:pPr>
        <w:pStyle w:val="Default"/>
        <w:numPr>
          <w:ilvl w:val="0"/>
          <w:numId w:val="23"/>
        </w:numPr>
        <w:jc w:val="both"/>
        <w:rPr>
          <w:rFonts w:asciiTheme="minorHAnsi" w:eastAsia="Times" w:hAnsiTheme="minorHAnsi"/>
          <w:color w:val="auto"/>
          <w:sz w:val="22"/>
          <w:szCs w:val="22"/>
          <w:lang w:val="en-US"/>
        </w:rPr>
      </w:pPr>
      <w:r w:rsidRPr="00B04686">
        <w:rPr>
          <w:rFonts w:asciiTheme="minorHAnsi" w:eastAsia="Times" w:hAnsiTheme="minorHAnsi"/>
          <w:color w:val="auto"/>
          <w:sz w:val="22"/>
          <w:szCs w:val="22"/>
          <w:lang w:val="en-US"/>
        </w:rPr>
        <w:t>those for which he can occasionally strengthen its internal teams by outsourcing.</w:t>
      </w:r>
    </w:p>
    <w:p w14:paraId="422C5D56" w14:textId="77777777" w:rsidR="0033179C" w:rsidRPr="00B04686" w:rsidRDefault="0033179C" w:rsidP="0033179C">
      <w:pPr>
        <w:pStyle w:val="Paragraphedeliste"/>
        <w:ind w:left="360"/>
        <w:jc w:val="both"/>
        <w:rPr>
          <w:rFonts w:ascii="Calibri" w:eastAsia="Arial Unicode MS" w:hAnsi="Calibri" w:cs="Arial Unicode MS"/>
          <w:b/>
          <w:sz w:val="22"/>
          <w:szCs w:val="22"/>
          <w:lang w:val="en-US" w:eastAsia="en-US"/>
        </w:rPr>
      </w:pPr>
    </w:p>
    <w:p w14:paraId="15AE3F9B" w14:textId="162B80B2" w:rsidR="0033179C" w:rsidRDefault="00DE4971" w:rsidP="0033179C">
      <w:pPr>
        <w:pStyle w:val="Paragraphedeliste"/>
        <w:numPr>
          <w:ilvl w:val="0"/>
          <w:numId w:val="10"/>
        </w:numPr>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Tools</w:t>
      </w:r>
    </w:p>
    <w:p w14:paraId="03D76DBB" w14:textId="77777777" w:rsidR="0033179C" w:rsidRDefault="0033179C" w:rsidP="0033179C">
      <w:pPr>
        <w:jc w:val="both"/>
        <w:rPr>
          <w:rFonts w:ascii="Calibri" w:eastAsia="Arial Unicode MS" w:hAnsi="Calibri" w:cs="Arial Unicode MS"/>
          <w:b/>
          <w:sz w:val="22"/>
          <w:szCs w:val="22"/>
          <w:lang w:eastAsia="en-US"/>
        </w:rPr>
      </w:pPr>
    </w:p>
    <w:p w14:paraId="63F4AA14" w14:textId="34F70E18" w:rsidR="00DE4971" w:rsidRPr="00B04686" w:rsidRDefault="00DE4971" w:rsidP="00DE4971">
      <w:pPr>
        <w:autoSpaceDE w:val="0"/>
        <w:autoSpaceDN w:val="0"/>
        <w:adjustRightInd w:val="0"/>
        <w:jc w:val="both"/>
        <w:rPr>
          <w:rFonts w:asciiTheme="minorHAnsi" w:eastAsia="Times" w:hAnsiTheme="minorHAnsi" w:cs="Arial"/>
          <w:sz w:val="22"/>
          <w:szCs w:val="22"/>
          <w:lang w:val="en-US"/>
        </w:rPr>
      </w:pPr>
      <w:r w:rsidRPr="00B04686">
        <w:rPr>
          <w:rFonts w:asciiTheme="minorHAnsi" w:eastAsia="Times" w:hAnsiTheme="minorHAnsi" w:cs="Arial"/>
          <w:sz w:val="22"/>
          <w:szCs w:val="22"/>
          <w:lang w:val="en-US"/>
        </w:rPr>
        <w:t>The tenderer indicates the tools that he intends to implement for the realization of the employer of record services from both an operational, and a management and services monitoring point of view.</w:t>
      </w:r>
    </w:p>
    <w:p w14:paraId="3C2DB5EE" w14:textId="77777777" w:rsidR="00DE4971" w:rsidRPr="00B04686" w:rsidRDefault="00DE4971" w:rsidP="00DE4971">
      <w:pPr>
        <w:autoSpaceDE w:val="0"/>
        <w:autoSpaceDN w:val="0"/>
        <w:adjustRightInd w:val="0"/>
        <w:jc w:val="both"/>
        <w:rPr>
          <w:rFonts w:asciiTheme="minorHAnsi" w:eastAsia="Times" w:hAnsiTheme="minorHAnsi" w:cs="Arial"/>
          <w:sz w:val="22"/>
          <w:szCs w:val="22"/>
          <w:lang w:val="en-US"/>
        </w:rPr>
      </w:pPr>
    </w:p>
    <w:p w14:paraId="40A93E2F" w14:textId="77777777" w:rsidR="00DE4971" w:rsidRPr="00B04686" w:rsidRDefault="00DE4971" w:rsidP="00DE4971">
      <w:pPr>
        <w:autoSpaceDE w:val="0"/>
        <w:autoSpaceDN w:val="0"/>
        <w:adjustRightInd w:val="0"/>
        <w:jc w:val="both"/>
        <w:rPr>
          <w:rFonts w:asciiTheme="minorHAnsi" w:eastAsia="Times" w:hAnsiTheme="minorHAnsi" w:cs="Arial"/>
          <w:sz w:val="22"/>
          <w:szCs w:val="22"/>
          <w:lang w:val="en-US"/>
        </w:rPr>
      </w:pPr>
      <w:r w:rsidRPr="00B04686">
        <w:rPr>
          <w:rFonts w:asciiTheme="minorHAnsi" w:eastAsia="Times" w:hAnsiTheme="minorHAnsi" w:cs="Arial"/>
          <w:sz w:val="22"/>
          <w:szCs w:val="22"/>
          <w:lang w:val="en-US"/>
        </w:rPr>
        <w:t>It would be appreciated if the tenderer provided examples of deliverables such as the employment contract, the monitoring and reporting tools, etc. In the event that these tools were digital, the tenderer would provide the necessary information for their access in demonstration mode.</w:t>
      </w:r>
    </w:p>
    <w:p w14:paraId="32C5268D" w14:textId="77777777" w:rsidR="00DE4971" w:rsidRPr="00B04686" w:rsidRDefault="00DE4971" w:rsidP="007D714B">
      <w:pPr>
        <w:autoSpaceDE w:val="0"/>
        <w:autoSpaceDN w:val="0"/>
        <w:adjustRightInd w:val="0"/>
        <w:jc w:val="both"/>
        <w:rPr>
          <w:rFonts w:asciiTheme="minorHAnsi" w:eastAsia="Times" w:hAnsiTheme="minorHAnsi" w:cs="Arial"/>
          <w:sz w:val="22"/>
          <w:szCs w:val="22"/>
          <w:lang w:val="en-US"/>
        </w:rPr>
      </w:pPr>
    </w:p>
    <w:p w14:paraId="18126CE4" w14:textId="39D2CCCC" w:rsidR="0033179C" w:rsidRDefault="00F87555" w:rsidP="00F87555">
      <w:pPr>
        <w:pStyle w:val="Paragraphedeliste"/>
        <w:numPr>
          <w:ilvl w:val="0"/>
          <w:numId w:val="10"/>
        </w:numPr>
        <w:jc w:val="both"/>
        <w:rPr>
          <w:rFonts w:ascii="Calibri" w:eastAsia="Arial Unicode MS" w:hAnsi="Calibri" w:cs="Arial Unicode MS"/>
          <w:b/>
          <w:sz w:val="22"/>
          <w:szCs w:val="22"/>
          <w:lang w:val="en-US" w:eastAsia="en-US"/>
        </w:rPr>
      </w:pPr>
      <w:r>
        <w:rPr>
          <w:rFonts w:ascii="Calibri" w:eastAsia="Arial Unicode MS" w:hAnsi="Calibri" w:cs="Arial Unicode MS"/>
          <w:b/>
          <w:sz w:val="22"/>
          <w:szCs w:val="22"/>
          <w:lang w:val="en-US" w:eastAsia="en-US"/>
        </w:rPr>
        <w:t xml:space="preserve">Recruitment </w:t>
      </w:r>
      <w:r w:rsidR="00217B29">
        <w:rPr>
          <w:rFonts w:ascii="Calibri" w:eastAsia="Arial Unicode MS" w:hAnsi="Calibri" w:cs="Arial Unicode MS"/>
          <w:b/>
          <w:sz w:val="22"/>
          <w:szCs w:val="22"/>
          <w:lang w:val="en-US" w:eastAsia="en-US"/>
        </w:rPr>
        <w:t>assistance (</w:t>
      </w:r>
      <w:r w:rsidR="00834FCE">
        <w:rPr>
          <w:rFonts w:ascii="Calibri" w:eastAsia="Arial Unicode MS" w:hAnsi="Calibri" w:cs="Arial Unicode MS"/>
          <w:b/>
          <w:sz w:val="22"/>
          <w:szCs w:val="22"/>
          <w:lang w:val="en-US" w:eastAsia="en-US"/>
        </w:rPr>
        <w:t xml:space="preserve"> optional ) </w:t>
      </w:r>
    </w:p>
    <w:p w14:paraId="739BD7A5" w14:textId="4C03BB59" w:rsidR="00F87555" w:rsidRDefault="00F87555" w:rsidP="00F87555">
      <w:pPr>
        <w:jc w:val="both"/>
        <w:rPr>
          <w:rFonts w:ascii="Calibri" w:eastAsia="Arial Unicode MS" w:hAnsi="Calibri" w:cs="Arial Unicode MS"/>
          <w:b/>
          <w:sz w:val="22"/>
          <w:szCs w:val="22"/>
          <w:lang w:val="en-US" w:eastAsia="en-US"/>
        </w:rPr>
      </w:pPr>
    </w:p>
    <w:p w14:paraId="46371FFF" w14:textId="1D4EDEFD" w:rsidR="00F87555" w:rsidRPr="00F87555" w:rsidRDefault="00F87555" w:rsidP="00F87555">
      <w:pPr>
        <w:jc w:val="both"/>
        <w:rPr>
          <w:rFonts w:ascii="Calibri" w:eastAsia="Arial Unicode MS" w:hAnsi="Calibri" w:cs="Arial Unicode MS"/>
          <w:b/>
          <w:sz w:val="22"/>
          <w:szCs w:val="22"/>
          <w:lang w:val="en-GB" w:eastAsia="en-US"/>
        </w:rPr>
      </w:pPr>
      <w:r>
        <w:rPr>
          <w:rFonts w:asciiTheme="minorHAnsi" w:hAnsiTheme="minorHAnsi" w:cstheme="minorHAnsi"/>
          <w:color w:val="000000"/>
          <w:sz w:val="22"/>
          <w:szCs w:val="22"/>
          <w:lang w:val="en-US"/>
        </w:rPr>
        <w:t xml:space="preserve">The tenderer indicates his network and strategy in </w:t>
      </w:r>
      <w:r>
        <w:rPr>
          <w:rFonts w:asciiTheme="minorHAnsi" w:hAnsiTheme="minorHAnsi" w:cstheme="minorHAnsi"/>
          <w:color w:val="000000"/>
          <w:sz w:val="22"/>
          <w:szCs w:val="22"/>
          <w:lang w:val="en-GB"/>
        </w:rPr>
        <w:t>terms of recruitment assistance (job publication in Costa Rica websites, broadcast of ToR in targeted networks, headhunting).</w:t>
      </w:r>
    </w:p>
    <w:p w14:paraId="797A1387" w14:textId="77777777" w:rsidR="00F87555" w:rsidRPr="00F87555" w:rsidRDefault="00F87555" w:rsidP="00F87555">
      <w:pPr>
        <w:jc w:val="both"/>
        <w:rPr>
          <w:rFonts w:ascii="Calibri" w:eastAsia="Arial Unicode MS" w:hAnsi="Calibri" w:cs="Arial Unicode MS"/>
          <w:b/>
          <w:sz w:val="22"/>
          <w:szCs w:val="22"/>
          <w:lang w:val="en-US" w:eastAsia="en-US"/>
        </w:rPr>
      </w:pPr>
    </w:p>
    <w:p w14:paraId="476B3166" w14:textId="0C89FF55" w:rsidR="0011157F" w:rsidRPr="00D15F32" w:rsidRDefault="00DE4971" w:rsidP="0011157F">
      <w:pPr>
        <w:numPr>
          <w:ilvl w:val="0"/>
          <w:numId w:val="1"/>
        </w:numPr>
        <w:shd w:val="clear" w:color="auto" w:fill="E6E6E6"/>
        <w:tabs>
          <w:tab w:val="clear" w:pos="720"/>
          <w:tab w:val="num" w:pos="180"/>
        </w:tabs>
        <w:ind w:left="18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Dedicated team</w:t>
      </w:r>
      <w:r w:rsidR="00834FCE">
        <w:rPr>
          <w:rFonts w:ascii="Calibri" w:eastAsia="Arial Unicode MS" w:hAnsi="Calibri" w:cs="Arial Unicode MS"/>
          <w:b/>
          <w:sz w:val="22"/>
          <w:szCs w:val="22"/>
          <w:lang w:eastAsia="en-US"/>
        </w:rPr>
        <w:t xml:space="preserve">  </w:t>
      </w:r>
      <w:r w:rsidR="00834FCE" w:rsidRPr="00442173">
        <w:rPr>
          <w:rFonts w:ascii="Calibri" w:eastAsia="Arial Unicode MS" w:hAnsi="Calibri" w:cs="Arial Unicode MS"/>
          <w:b/>
          <w:sz w:val="22"/>
          <w:szCs w:val="22"/>
          <w:lang w:eastAsia="en-US"/>
        </w:rPr>
        <w:t xml:space="preserve">( </w:t>
      </w:r>
      <w:r w:rsidR="00834FCE" w:rsidRPr="00442173">
        <w:rPr>
          <w:rFonts w:asciiTheme="minorHAnsi" w:hAnsiTheme="minorHAnsi" w:cstheme="minorHAnsi"/>
          <w:b/>
          <w:bCs/>
          <w:sz w:val="22"/>
          <w:szCs w:val="22"/>
          <w:lang w:val="en"/>
        </w:rPr>
        <w:t>Sub-criterion 2)</w:t>
      </w:r>
    </w:p>
    <w:p w14:paraId="0372BBE7" w14:textId="77777777" w:rsidR="00B93ECB" w:rsidRDefault="00B93ECB" w:rsidP="00B93ECB">
      <w:pPr>
        <w:jc w:val="both"/>
        <w:rPr>
          <w:rFonts w:ascii="Calibri" w:eastAsia="Arial Unicode MS" w:hAnsi="Calibri" w:cs="Arial Unicode MS"/>
          <w:b/>
          <w:sz w:val="22"/>
          <w:szCs w:val="22"/>
          <w:lang w:eastAsia="en-US"/>
        </w:rPr>
      </w:pPr>
    </w:p>
    <w:p w14:paraId="2D0982C9" w14:textId="477F6F5E" w:rsidR="004B1F8C" w:rsidRPr="00B04686" w:rsidRDefault="004B1F8C" w:rsidP="00781402">
      <w:pPr>
        <w:autoSpaceDE w:val="0"/>
        <w:autoSpaceDN w:val="0"/>
        <w:adjustRightInd w:val="0"/>
        <w:jc w:val="both"/>
        <w:rPr>
          <w:rFonts w:asciiTheme="minorHAnsi" w:eastAsia="Times" w:hAnsiTheme="minorHAnsi" w:cs="Arial"/>
          <w:sz w:val="22"/>
          <w:szCs w:val="22"/>
          <w:lang w:val="en-US"/>
        </w:rPr>
      </w:pPr>
      <w:r w:rsidRPr="00B04686">
        <w:rPr>
          <w:rFonts w:asciiTheme="minorHAnsi" w:eastAsia="Times" w:hAnsiTheme="minorHAnsi" w:cs="Arial"/>
          <w:sz w:val="22"/>
          <w:szCs w:val="22"/>
          <w:lang w:val="en-US"/>
        </w:rPr>
        <w:t xml:space="preserve">For the realization of the services, the tenderer presents the </w:t>
      </w:r>
      <w:r w:rsidRPr="00B04686">
        <w:rPr>
          <w:rFonts w:asciiTheme="minorHAnsi" w:eastAsia="Times" w:hAnsiTheme="minorHAnsi" w:cs="Arial"/>
          <w:b/>
          <w:sz w:val="22"/>
          <w:szCs w:val="22"/>
          <w:lang w:val="en-US"/>
        </w:rPr>
        <w:t>profiles of the</w:t>
      </w:r>
      <w:r w:rsidRPr="00B04686">
        <w:rPr>
          <w:rFonts w:asciiTheme="minorHAnsi" w:eastAsia="Times" w:hAnsiTheme="minorHAnsi" w:cs="Arial"/>
          <w:sz w:val="22"/>
          <w:szCs w:val="22"/>
          <w:lang w:val="en-US"/>
        </w:rPr>
        <w:t xml:space="preserve"> </w:t>
      </w:r>
      <w:r w:rsidRPr="00B04686">
        <w:rPr>
          <w:rFonts w:asciiTheme="minorHAnsi" w:eastAsia="Times" w:hAnsiTheme="minorHAnsi" w:cs="Arial"/>
          <w:b/>
          <w:sz w:val="22"/>
          <w:szCs w:val="22"/>
          <w:lang w:val="en-US"/>
        </w:rPr>
        <w:t>different contributors who will perform the tasks presented in the tenderer’s methodology,</w:t>
      </w:r>
      <w:r w:rsidRPr="00B04686">
        <w:rPr>
          <w:rFonts w:asciiTheme="minorHAnsi" w:eastAsia="Times" w:hAnsiTheme="minorHAnsi" w:cs="Arial"/>
          <w:sz w:val="22"/>
          <w:szCs w:val="22"/>
          <w:lang w:val="en-US"/>
        </w:rPr>
        <w:t xml:space="preserve"> stating whether their participation will be permanent or occasional (qualifications, skills, experience, role of each). </w:t>
      </w:r>
    </w:p>
    <w:p w14:paraId="60EB20A6" w14:textId="77777777" w:rsidR="004B1F8C" w:rsidRPr="00B04686" w:rsidRDefault="004B1F8C" w:rsidP="004B1F8C">
      <w:pPr>
        <w:autoSpaceDE w:val="0"/>
        <w:autoSpaceDN w:val="0"/>
        <w:adjustRightInd w:val="0"/>
        <w:jc w:val="both"/>
        <w:rPr>
          <w:rFonts w:asciiTheme="minorHAnsi" w:eastAsia="Times" w:hAnsiTheme="minorHAnsi" w:cs="Arial"/>
          <w:sz w:val="22"/>
          <w:szCs w:val="22"/>
          <w:lang w:val="en-US"/>
        </w:rPr>
      </w:pPr>
    </w:p>
    <w:p w14:paraId="37507305" w14:textId="77777777" w:rsidR="004B1F8C" w:rsidRPr="00B04686" w:rsidRDefault="004B1F8C" w:rsidP="004B1F8C">
      <w:pPr>
        <w:autoSpaceDE w:val="0"/>
        <w:autoSpaceDN w:val="0"/>
        <w:adjustRightInd w:val="0"/>
        <w:jc w:val="both"/>
        <w:rPr>
          <w:rFonts w:asciiTheme="minorHAnsi" w:eastAsia="Times" w:hAnsiTheme="minorHAnsi" w:cs="Arial"/>
          <w:sz w:val="22"/>
          <w:szCs w:val="22"/>
          <w:lang w:val="en-US"/>
        </w:rPr>
      </w:pPr>
      <w:r w:rsidRPr="00B04686">
        <w:rPr>
          <w:rFonts w:asciiTheme="minorHAnsi" w:eastAsia="Times" w:hAnsiTheme="minorHAnsi" w:cs="Arial"/>
          <w:sz w:val="22"/>
          <w:szCs w:val="22"/>
          <w:lang w:val="en-US"/>
        </w:rPr>
        <w:t xml:space="preserve">The tenderer specifies the level of the contributors’ profiles (level of expertise, seniority, etc.). </w:t>
      </w:r>
    </w:p>
    <w:p w14:paraId="2459642E" w14:textId="77777777" w:rsidR="004B1F8C" w:rsidRPr="00B04686" w:rsidRDefault="004B1F8C" w:rsidP="004B1F8C">
      <w:pPr>
        <w:autoSpaceDE w:val="0"/>
        <w:autoSpaceDN w:val="0"/>
        <w:adjustRightInd w:val="0"/>
        <w:jc w:val="both"/>
        <w:rPr>
          <w:rFonts w:asciiTheme="minorHAnsi" w:eastAsia="Times" w:hAnsiTheme="minorHAnsi" w:cs="Arial"/>
          <w:sz w:val="22"/>
          <w:szCs w:val="22"/>
          <w:lang w:val="en-US"/>
        </w:rPr>
      </w:pPr>
    </w:p>
    <w:p w14:paraId="04EA186A" w14:textId="1486659E" w:rsidR="004B1F8C" w:rsidRDefault="004B1F8C" w:rsidP="004B1F8C">
      <w:pPr>
        <w:autoSpaceDE w:val="0"/>
        <w:autoSpaceDN w:val="0"/>
        <w:adjustRightInd w:val="0"/>
        <w:jc w:val="both"/>
        <w:rPr>
          <w:rFonts w:asciiTheme="minorHAnsi" w:eastAsia="Times" w:hAnsiTheme="minorHAnsi" w:cs="Arial"/>
          <w:sz w:val="22"/>
          <w:szCs w:val="22"/>
          <w:lang w:val="en-US"/>
        </w:rPr>
      </w:pPr>
      <w:r w:rsidRPr="00B04686">
        <w:rPr>
          <w:rFonts w:asciiTheme="minorHAnsi" w:eastAsia="Times" w:hAnsiTheme="minorHAnsi" w:cs="Arial"/>
          <w:sz w:val="22"/>
          <w:szCs w:val="22"/>
          <w:lang w:val="en-US"/>
        </w:rPr>
        <w:t>With regard to past experiences, the tenderer will specifically specify the ones on the geographical area of intervention, the international cooperation sector, the number and profiles of those managed in wage portage.</w:t>
      </w:r>
    </w:p>
    <w:p w14:paraId="02F517DF" w14:textId="0774CC0F" w:rsidR="00F87555" w:rsidRDefault="00F87555" w:rsidP="004B1F8C">
      <w:pPr>
        <w:autoSpaceDE w:val="0"/>
        <w:autoSpaceDN w:val="0"/>
        <w:adjustRightInd w:val="0"/>
        <w:jc w:val="both"/>
        <w:rPr>
          <w:rFonts w:asciiTheme="minorHAnsi" w:eastAsia="Times" w:hAnsiTheme="minorHAnsi" w:cs="Arial"/>
          <w:sz w:val="22"/>
          <w:szCs w:val="22"/>
          <w:lang w:val="en-US"/>
        </w:rPr>
      </w:pPr>
    </w:p>
    <w:p w14:paraId="0E4550F4" w14:textId="77777777" w:rsidR="004B1F8C" w:rsidRPr="00B04686" w:rsidRDefault="004B1F8C" w:rsidP="00EA2565">
      <w:pPr>
        <w:autoSpaceDE w:val="0"/>
        <w:autoSpaceDN w:val="0"/>
        <w:adjustRightInd w:val="0"/>
        <w:jc w:val="both"/>
        <w:rPr>
          <w:rFonts w:asciiTheme="minorHAnsi" w:eastAsia="Times" w:hAnsiTheme="minorHAnsi" w:cs="Arial"/>
          <w:sz w:val="22"/>
          <w:szCs w:val="22"/>
          <w:lang w:val="en-US"/>
        </w:rPr>
      </w:pPr>
    </w:p>
    <w:p w14:paraId="07D9E2C0" w14:textId="77777777" w:rsidR="00FF6755" w:rsidRPr="00B04686" w:rsidRDefault="00FF6755" w:rsidP="00E61983">
      <w:pPr>
        <w:jc w:val="both"/>
        <w:rPr>
          <w:rFonts w:ascii="Calibri" w:eastAsia="Arial Unicode MS" w:hAnsi="Calibri" w:cs="Arial Unicode MS"/>
          <w:b/>
          <w:sz w:val="22"/>
          <w:szCs w:val="22"/>
          <w:lang w:val="en-US" w:eastAsia="en-US"/>
        </w:rPr>
      </w:pPr>
    </w:p>
    <w:p w14:paraId="3403E60A" w14:textId="65CD5D17" w:rsidR="005703C2" w:rsidRPr="00B04686" w:rsidRDefault="00A3775B" w:rsidP="00A3775B">
      <w:pPr>
        <w:numPr>
          <w:ilvl w:val="0"/>
          <w:numId w:val="1"/>
        </w:numPr>
        <w:shd w:val="clear" w:color="auto" w:fill="E6E6E6"/>
        <w:tabs>
          <w:tab w:val="clear" w:pos="720"/>
          <w:tab w:val="num" w:pos="180"/>
        </w:tabs>
        <w:ind w:left="180"/>
        <w:jc w:val="both"/>
        <w:rPr>
          <w:rFonts w:ascii="Calibri" w:eastAsia="Arial Unicode MS" w:hAnsi="Calibri" w:cs="Arial Unicode MS"/>
          <w:b/>
          <w:sz w:val="22"/>
          <w:szCs w:val="22"/>
          <w:lang w:val="en-US" w:eastAsia="en-US"/>
        </w:rPr>
      </w:pPr>
      <w:r w:rsidRPr="00A3775B">
        <w:rPr>
          <w:rFonts w:ascii="Calibri" w:eastAsia="Arial Unicode MS" w:hAnsi="Calibri" w:cs="Arial Unicode MS"/>
          <w:b/>
          <w:sz w:val="22"/>
          <w:szCs w:val="22"/>
          <w:lang w:val="en" w:eastAsia="en-US"/>
        </w:rPr>
        <w:t xml:space="preserve">Proposal for the management of </w:t>
      </w:r>
      <w:r>
        <w:rPr>
          <w:rFonts w:ascii="Calibri" w:eastAsia="Arial Unicode MS" w:hAnsi="Calibri" w:cs="Arial Unicode MS"/>
          <w:b/>
          <w:sz w:val="22"/>
          <w:szCs w:val="22"/>
          <w:lang w:val="en" w:eastAsia="en-US"/>
        </w:rPr>
        <w:t xml:space="preserve">a </w:t>
      </w:r>
      <w:r w:rsidRPr="00A3775B">
        <w:rPr>
          <w:rFonts w:ascii="Calibri" w:eastAsia="Arial Unicode MS" w:hAnsi="Calibri" w:cs="Arial Unicode MS"/>
          <w:b/>
          <w:sz w:val="22"/>
          <w:szCs w:val="22"/>
          <w:lang w:val="en" w:eastAsia="en-US"/>
        </w:rPr>
        <w:t xml:space="preserve">private (complementary) health and provident insurance </w:t>
      </w:r>
      <w:r w:rsidR="00834FCE">
        <w:rPr>
          <w:rFonts w:ascii="Calibri" w:eastAsia="Arial Unicode MS" w:hAnsi="Calibri" w:cs="Arial Unicode MS"/>
          <w:b/>
          <w:sz w:val="22"/>
          <w:szCs w:val="22"/>
          <w:lang w:val="en" w:eastAsia="en-US"/>
        </w:rPr>
        <w:t xml:space="preserve"> </w:t>
      </w:r>
      <w:r w:rsidR="00834FCE" w:rsidRPr="00442173">
        <w:rPr>
          <w:rFonts w:ascii="Calibri" w:eastAsia="Arial Unicode MS" w:hAnsi="Calibri" w:cs="Arial Unicode MS"/>
          <w:b/>
          <w:sz w:val="22"/>
          <w:szCs w:val="22"/>
          <w:lang w:val="en" w:eastAsia="en-US"/>
        </w:rPr>
        <w:t>(</w:t>
      </w:r>
      <w:r w:rsidR="0071671D">
        <w:rPr>
          <w:rFonts w:asciiTheme="minorHAnsi" w:hAnsiTheme="minorHAnsi" w:cstheme="minorHAnsi"/>
          <w:b/>
          <w:bCs/>
          <w:sz w:val="22"/>
          <w:szCs w:val="22"/>
          <w:lang w:val="en"/>
        </w:rPr>
        <w:t>Sub-criterion 3</w:t>
      </w:r>
      <w:bookmarkStart w:id="0" w:name="_GoBack"/>
      <w:bookmarkEnd w:id="0"/>
      <w:r w:rsidR="00834FCE" w:rsidRPr="00442173">
        <w:rPr>
          <w:rFonts w:asciiTheme="minorHAnsi" w:hAnsiTheme="minorHAnsi" w:cstheme="minorHAnsi"/>
          <w:b/>
          <w:bCs/>
          <w:sz w:val="22"/>
          <w:szCs w:val="22"/>
          <w:lang w:val="en"/>
        </w:rPr>
        <w:t>)</w:t>
      </w:r>
    </w:p>
    <w:p w14:paraId="35024AFF" w14:textId="77777777" w:rsidR="005703C2" w:rsidRPr="00B04686" w:rsidRDefault="005703C2" w:rsidP="00E42EB1">
      <w:pPr>
        <w:rPr>
          <w:rFonts w:ascii="Calibri" w:hAnsi="Calibri"/>
          <w:sz w:val="22"/>
          <w:szCs w:val="22"/>
          <w:lang w:val="en-US"/>
        </w:rPr>
      </w:pPr>
    </w:p>
    <w:p w14:paraId="0BAF7AF6" w14:textId="77777777" w:rsidR="00A3775B" w:rsidRPr="00B04686" w:rsidRDefault="00A3775B" w:rsidP="00A3775B">
      <w:pPr>
        <w:autoSpaceDE w:val="0"/>
        <w:autoSpaceDN w:val="0"/>
        <w:adjustRightInd w:val="0"/>
        <w:jc w:val="both"/>
        <w:rPr>
          <w:rFonts w:asciiTheme="minorHAnsi" w:eastAsia="Times" w:hAnsiTheme="minorHAnsi" w:cs="Arial"/>
          <w:sz w:val="22"/>
          <w:szCs w:val="22"/>
          <w:lang w:val="en-US"/>
        </w:rPr>
      </w:pPr>
      <w:r w:rsidRPr="00B04686">
        <w:rPr>
          <w:rFonts w:asciiTheme="minorHAnsi" w:eastAsia="Times" w:hAnsiTheme="minorHAnsi" w:cs="Arial"/>
          <w:b/>
          <w:sz w:val="22"/>
          <w:szCs w:val="22"/>
          <w:lang w:val="en-US"/>
        </w:rPr>
        <w:t>If the tenderer offers the complementary health and provident insurance management service for supported personnel,</w:t>
      </w:r>
      <w:r w:rsidRPr="00B04686">
        <w:rPr>
          <w:rFonts w:asciiTheme="minorHAnsi" w:eastAsia="Times" w:hAnsiTheme="minorHAnsi" w:cs="Arial"/>
          <w:sz w:val="22"/>
          <w:szCs w:val="22"/>
          <w:lang w:val="en-US"/>
        </w:rPr>
        <w:t xml:space="preserve"> he specifies whether he is likely to provide it by reimbursement and / or by subscription to an insurance product through him.</w:t>
      </w:r>
    </w:p>
    <w:p w14:paraId="3EEA79BD" w14:textId="77777777" w:rsidR="00A3775B" w:rsidRPr="00B04686" w:rsidRDefault="00A3775B" w:rsidP="00A3775B">
      <w:pPr>
        <w:autoSpaceDE w:val="0"/>
        <w:autoSpaceDN w:val="0"/>
        <w:adjustRightInd w:val="0"/>
        <w:jc w:val="both"/>
        <w:rPr>
          <w:rFonts w:asciiTheme="minorHAnsi" w:eastAsia="Times" w:hAnsiTheme="minorHAnsi" w:cs="Arial"/>
          <w:sz w:val="22"/>
          <w:szCs w:val="22"/>
          <w:lang w:val="en-US"/>
        </w:rPr>
      </w:pPr>
    </w:p>
    <w:p w14:paraId="660CE04B" w14:textId="77777777" w:rsidR="00A3775B" w:rsidRPr="00B04686" w:rsidRDefault="00A3775B" w:rsidP="00A3775B">
      <w:pPr>
        <w:autoSpaceDE w:val="0"/>
        <w:autoSpaceDN w:val="0"/>
        <w:adjustRightInd w:val="0"/>
        <w:jc w:val="both"/>
        <w:rPr>
          <w:rFonts w:asciiTheme="minorHAnsi" w:eastAsia="Times" w:hAnsiTheme="minorHAnsi" w:cs="Arial"/>
          <w:sz w:val="22"/>
          <w:szCs w:val="22"/>
          <w:lang w:val="en-US"/>
        </w:rPr>
      </w:pPr>
      <w:r w:rsidRPr="00B04686">
        <w:rPr>
          <w:rFonts w:asciiTheme="minorHAnsi" w:eastAsia="Times" w:hAnsiTheme="minorHAnsi" w:cs="Arial"/>
          <w:sz w:val="22"/>
          <w:szCs w:val="22"/>
          <w:lang w:val="en-US"/>
        </w:rPr>
        <w:t>In the latter case, if he offers a particular insurance product, he specifies whether it is intended for local and / or expatriate staff and provides the conditions (scope, levels of guarantees, ceilings, etc.) and its estimated amount (s) in euros.</w:t>
      </w:r>
    </w:p>
    <w:p w14:paraId="17058E8A" w14:textId="77777777" w:rsidR="00A3775B" w:rsidRPr="00B04686" w:rsidRDefault="00A3775B" w:rsidP="00A3775B">
      <w:pPr>
        <w:autoSpaceDE w:val="0"/>
        <w:autoSpaceDN w:val="0"/>
        <w:adjustRightInd w:val="0"/>
        <w:jc w:val="both"/>
        <w:rPr>
          <w:rFonts w:asciiTheme="minorHAnsi" w:eastAsia="Times" w:hAnsiTheme="minorHAnsi" w:cs="Arial"/>
          <w:sz w:val="22"/>
          <w:szCs w:val="22"/>
          <w:lang w:val="en-US"/>
        </w:rPr>
      </w:pPr>
    </w:p>
    <w:p w14:paraId="4B3A102F" w14:textId="77777777" w:rsidR="00A3775B" w:rsidRPr="00B04686" w:rsidRDefault="00A3775B" w:rsidP="00A3775B">
      <w:pPr>
        <w:autoSpaceDE w:val="0"/>
        <w:autoSpaceDN w:val="0"/>
        <w:adjustRightInd w:val="0"/>
        <w:jc w:val="both"/>
        <w:rPr>
          <w:rFonts w:asciiTheme="minorHAnsi" w:eastAsia="Times" w:hAnsiTheme="minorHAnsi" w:cs="Arial"/>
          <w:sz w:val="22"/>
          <w:szCs w:val="22"/>
          <w:lang w:val="en-US"/>
        </w:rPr>
      </w:pPr>
      <w:r w:rsidRPr="00B04686">
        <w:rPr>
          <w:rFonts w:asciiTheme="minorHAnsi" w:eastAsia="Times" w:hAnsiTheme="minorHAnsi" w:cs="Arial"/>
          <w:sz w:val="22"/>
          <w:szCs w:val="22"/>
          <w:lang w:val="en-US"/>
        </w:rPr>
        <w:t>In addition, he specifies if he is able to offer a subscription on estimates of insurance products with variable conditions depending on the staff and the budget of the contracting authority and, if so, if he has referenced private (complementary) health and provident insurance insurers and / or brokers and which ones.</w:t>
      </w:r>
    </w:p>
    <w:p w14:paraId="72A25C95" w14:textId="77777777" w:rsidR="00A3775B" w:rsidRPr="00B04686" w:rsidRDefault="00A3775B" w:rsidP="005703C2">
      <w:pPr>
        <w:autoSpaceDE w:val="0"/>
        <w:autoSpaceDN w:val="0"/>
        <w:adjustRightInd w:val="0"/>
        <w:jc w:val="both"/>
        <w:rPr>
          <w:rFonts w:asciiTheme="minorHAnsi" w:eastAsia="Times" w:hAnsiTheme="minorHAnsi" w:cs="Arial"/>
          <w:sz w:val="22"/>
          <w:szCs w:val="22"/>
          <w:lang w:val="en-US"/>
        </w:rPr>
      </w:pPr>
    </w:p>
    <w:p w14:paraId="70EC962D" w14:textId="77777777" w:rsidR="005703C2" w:rsidRPr="00B04686" w:rsidRDefault="005703C2" w:rsidP="00E42EB1">
      <w:pPr>
        <w:rPr>
          <w:rFonts w:ascii="Calibri" w:hAnsi="Calibri"/>
          <w:sz w:val="22"/>
          <w:szCs w:val="22"/>
          <w:lang w:val="en-US"/>
        </w:rPr>
      </w:pPr>
    </w:p>
    <w:sectPr w:rsidR="005703C2" w:rsidRPr="00B04686" w:rsidSect="00932E04">
      <w:headerReference w:type="even" r:id="rId8"/>
      <w:headerReference w:type="default" r:id="rId9"/>
      <w:footerReference w:type="even" r:id="rId10"/>
      <w:footerReference w:type="default" r:id="rId11"/>
      <w:headerReference w:type="first" r:id="rId12"/>
      <w:footerReference w:type="first" r:id="rId13"/>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113E10" w14:textId="77777777" w:rsidR="0044701E" w:rsidRDefault="0044701E">
      <w:r>
        <w:separator/>
      </w:r>
    </w:p>
  </w:endnote>
  <w:endnote w:type="continuationSeparator" w:id="0">
    <w:p w14:paraId="34DA157B" w14:textId="77777777" w:rsidR="0044701E" w:rsidRDefault="00447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18855" w14:textId="77777777" w:rsidR="007B7543" w:rsidRDefault="007B7543" w:rsidP="00261E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DF7D97A" w14:textId="77777777" w:rsidR="007B7543" w:rsidRDefault="007B7543" w:rsidP="0056140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DCFC2" w14:textId="4468B418" w:rsidR="007B7543" w:rsidRPr="00F37989" w:rsidRDefault="007B7543" w:rsidP="00261EB0">
    <w:pPr>
      <w:pStyle w:val="Pieddepage"/>
      <w:framePr w:wrap="around" w:vAnchor="text" w:hAnchor="margin" w:xAlign="right" w:y="1"/>
      <w:rPr>
        <w:rStyle w:val="Numrodepage"/>
        <w:rFonts w:ascii="Calibri" w:hAnsi="Calibri"/>
        <w:sz w:val="20"/>
        <w:szCs w:val="20"/>
      </w:rPr>
    </w:pPr>
    <w:r w:rsidRPr="00F37989">
      <w:rPr>
        <w:rStyle w:val="Numrodepage"/>
        <w:rFonts w:ascii="Calibri" w:hAnsi="Calibri"/>
        <w:sz w:val="20"/>
        <w:szCs w:val="20"/>
      </w:rPr>
      <w:fldChar w:fldCharType="begin"/>
    </w:r>
    <w:r w:rsidRPr="00F37989">
      <w:rPr>
        <w:rStyle w:val="Numrodepage"/>
        <w:rFonts w:ascii="Calibri" w:hAnsi="Calibri"/>
        <w:sz w:val="20"/>
        <w:szCs w:val="20"/>
      </w:rPr>
      <w:instrText xml:space="preserve">PAGE  </w:instrText>
    </w:r>
    <w:r w:rsidRPr="00F37989">
      <w:rPr>
        <w:rStyle w:val="Numrodepage"/>
        <w:rFonts w:ascii="Calibri" w:hAnsi="Calibri"/>
        <w:sz w:val="20"/>
        <w:szCs w:val="20"/>
      </w:rPr>
      <w:fldChar w:fldCharType="separate"/>
    </w:r>
    <w:r w:rsidR="0071671D">
      <w:rPr>
        <w:rStyle w:val="Numrodepage"/>
        <w:rFonts w:ascii="Calibri" w:hAnsi="Calibri"/>
        <w:noProof/>
        <w:sz w:val="20"/>
        <w:szCs w:val="20"/>
      </w:rPr>
      <w:t>2</w:t>
    </w:r>
    <w:r w:rsidRPr="00F37989">
      <w:rPr>
        <w:rStyle w:val="Numrodepage"/>
        <w:rFonts w:ascii="Calibri" w:hAnsi="Calibri"/>
        <w:sz w:val="20"/>
        <w:szCs w:val="20"/>
      </w:rPr>
      <w:fldChar w:fldCharType="end"/>
    </w:r>
  </w:p>
  <w:p w14:paraId="3588204A" w14:textId="77777777" w:rsidR="007B7543" w:rsidRDefault="007B7543" w:rsidP="00932E04">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A66A0" w14:textId="5F7D65F3" w:rsidR="00283E74" w:rsidRPr="00283E74" w:rsidRDefault="00283E74" w:rsidP="00283E74">
    <w:pPr>
      <w:pStyle w:val="Pieddepage"/>
      <w:tabs>
        <w:tab w:val="clear" w:pos="4536"/>
      </w:tabs>
      <w:jc w:val="right"/>
      <w:rPr>
        <w:rFonts w:asciiTheme="minorHAnsi" w:hAnsiTheme="minorHAnsi"/>
        <w:sz w:val="22"/>
      </w:rPr>
    </w:pPr>
    <w:r w:rsidRPr="00283E74">
      <w:rPr>
        <w:rFonts w:asciiTheme="minorHAnsi" w:hAnsiTheme="minorHAnsi"/>
        <w:sz w:val="22"/>
      </w:rPr>
      <w:tab/>
      <w:t xml:space="preserve"> </w:t>
    </w:r>
    <w:sdt>
      <w:sdtPr>
        <w:rPr>
          <w:rFonts w:asciiTheme="minorHAnsi" w:hAnsiTheme="minorHAnsi"/>
          <w:sz w:val="22"/>
        </w:rPr>
        <w:id w:val="1539232924"/>
        <w:docPartObj>
          <w:docPartGallery w:val="Page Numbers (Bottom of Page)"/>
          <w:docPartUnique/>
        </w:docPartObj>
      </w:sdtPr>
      <w:sdtEndPr/>
      <w:sdtContent>
        <w:sdt>
          <w:sdtPr>
            <w:rPr>
              <w:rFonts w:asciiTheme="minorHAnsi" w:hAnsiTheme="minorHAnsi"/>
              <w:sz w:val="22"/>
            </w:rPr>
            <w:id w:val="-1769616900"/>
            <w:docPartObj>
              <w:docPartGallery w:val="Page Numbers (Top of Page)"/>
              <w:docPartUnique/>
            </w:docPartObj>
          </w:sdtPr>
          <w:sdtEnd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sidR="009679D0">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9679D0">
              <w:rPr>
                <w:rFonts w:asciiTheme="minorHAnsi" w:hAnsiTheme="minorHAnsi"/>
                <w:b/>
                <w:bCs/>
                <w:noProof/>
                <w:sz w:val="22"/>
              </w:rPr>
              <w:t>3</w:t>
            </w:r>
            <w:r w:rsidRPr="00283E74">
              <w:rPr>
                <w:rFonts w:asciiTheme="minorHAnsi" w:hAnsiTheme="minorHAnsi"/>
                <w:b/>
                <w:bCs/>
                <w:sz w:val="22"/>
              </w:rPr>
              <w:fldChar w:fldCharType="end"/>
            </w:r>
          </w:sdtContent>
        </w:sdt>
      </w:sdtContent>
    </w:sdt>
  </w:p>
  <w:p w14:paraId="6A9FD4C7" w14:textId="77777777" w:rsidR="00283E74" w:rsidRPr="00283E74" w:rsidRDefault="00283E74" w:rsidP="00283E74">
    <w:pPr>
      <w:pStyle w:val="Pieddepage"/>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FC18CA" w14:textId="77777777" w:rsidR="0044701E" w:rsidRDefault="0044701E">
      <w:r>
        <w:separator/>
      </w:r>
    </w:p>
  </w:footnote>
  <w:footnote w:type="continuationSeparator" w:id="0">
    <w:p w14:paraId="341F3C7B" w14:textId="77777777" w:rsidR="0044701E" w:rsidRDefault="0044701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E3DBC" w14:textId="77777777" w:rsidR="007B7543" w:rsidRDefault="007B7543">
    <w:pPr>
      <w:pStyle w:val="En-tte"/>
    </w:pPr>
    <w:r>
      <w:rPr>
        <w:noProof/>
      </w:rPr>
      <w:drawing>
        <wp:anchor distT="0" distB="0" distL="114300" distR="114300" simplePos="0" relativeHeight="251657216" behindDoc="1" locked="0" layoutInCell="0" allowOverlap="1" wp14:anchorId="012A8806" wp14:editId="57B0FB9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44701E">
      <w:rPr>
        <w:noProof/>
      </w:rPr>
      <w:pict w14:anchorId="3BB086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8240;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9C205" w14:textId="2F95C3B0" w:rsidR="00932E04" w:rsidRPr="00707B69" w:rsidRDefault="007903D2" w:rsidP="00932E04">
    <w:pPr>
      <w:pStyle w:val="En-tte"/>
      <w:rPr>
        <w:rFonts w:ascii="Calibri" w:hAnsi="Calibri" w:cs="Arial"/>
      </w:rPr>
    </w:pPr>
    <w:r>
      <w:rPr>
        <w:rFonts w:ascii="Calibri" w:hAnsi="Calibri" w:cs="Arial"/>
        <w:noProof/>
      </w:rPr>
      <w:drawing>
        <wp:inline distT="0" distB="0" distL="0" distR="0" wp14:anchorId="1F810E88" wp14:editId="05B76200">
          <wp:extent cx="1134781" cy="581025"/>
          <wp:effectExtent l="0" t="0" r="825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Expertise France - Fond blanc.jpg"/>
                  <pic:cNvPicPr/>
                </pic:nvPicPr>
                <pic:blipFill>
                  <a:blip r:embed="rId1">
                    <a:extLst>
                      <a:ext uri="{28A0092B-C50C-407E-A947-70E740481C1C}">
                        <a14:useLocalDpi xmlns:a14="http://schemas.microsoft.com/office/drawing/2010/main" val="0"/>
                      </a:ext>
                    </a:extLst>
                  </a:blip>
                  <a:stretch>
                    <a:fillRect/>
                  </a:stretch>
                </pic:blipFill>
                <pic:spPr>
                  <a:xfrm>
                    <a:off x="0" y="0"/>
                    <a:ext cx="1142287" cy="584868"/>
                  </a:xfrm>
                  <a:prstGeom prst="rect">
                    <a:avLst/>
                  </a:prstGeom>
                </pic:spPr>
              </pic:pic>
            </a:graphicData>
          </a:graphic>
        </wp:inline>
      </w:drawing>
    </w:r>
  </w:p>
  <w:p w14:paraId="26C51E26" w14:textId="77777777" w:rsidR="00932E04" w:rsidRPr="00972A8E" w:rsidRDefault="00932E04" w:rsidP="00932E04">
    <w:pPr>
      <w:pStyle w:val="En-tte"/>
      <w:tabs>
        <w:tab w:val="clear" w:pos="4536"/>
        <w:tab w:val="clear" w:pos="9072"/>
        <w:tab w:val="right" w:pos="9781"/>
      </w:tabs>
      <w:rPr>
        <w:rFonts w:ascii="Calibri" w:hAnsi="Calibri" w:cs="Arial"/>
        <w:sz w:val="18"/>
        <w:u w:val="single"/>
        <w:lang w:val="en-US"/>
      </w:rPr>
    </w:pPr>
    <w:r>
      <w:rPr>
        <w:rFonts w:ascii="Calibri" w:hAnsi="Calibri" w:cs="Arial"/>
        <w:b/>
        <w:smallCaps/>
        <w:lang w:val="en-US"/>
      </w:rPr>
      <w:t>cahier des charges</w:t>
    </w:r>
  </w:p>
  <w:p w14:paraId="73225398" w14:textId="77777777" w:rsidR="00932E04" w:rsidRPr="00972A8E" w:rsidRDefault="00932E04" w:rsidP="00932E04">
    <w:pPr>
      <w:pStyle w:val="En-tte"/>
      <w:tabs>
        <w:tab w:val="clear" w:pos="4536"/>
        <w:tab w:val="clear" w:pos="9072"/>
        <w:tab w:val="right" w:pos="9781"/>
      </w:tabs>
      <w:rPr>
        <w:rFonts w:ascii="Calibri" w:hAnsi="Calibri" w:cs="Arial"/>
        <w:sz w:val="18"/>
        <w:u w:val="single"/>
        <w:lang w:val="en-US"/>
      </w:rPr>
    </w:pPr>
    <w:r w:rsidRPr="00972A8E">
      <w:rPr>
        <w:rFonts w:ascii="Calibri" w:hAnsi="Calibri" w:cs="Arial"/>
        <w:sz w:val="18"/>
        <w:u w:val="single"/>
        <w:lang w:val="en-US"/>
      </w:rPr>
      <w:tab/>
    </w:r>
  </w:p>
  <w:p w14:paraId="06EDEC7A" w14:textId="77777777" w:rsidR="00932E04" w:rsidRPr="00972A8E" w:rsidRDefault="00932E04" w:rsidP="00932E04">
    <w:pPr>
      <w:pStyle w:val="En-tte"/>
      <w:tabs>
        <w:tab w:val="clear" w:pos="4536"/>
        <w:tab w:val="clear" w:pos="9072"/>
        <w:tab w:val="right" w:pos="9781"/>
      </w:tabs>
      <w:rPr>
        <w:rFonts w:ascii="Calibri" w:hAnsi="Calibri" w:cs="Arial"/>
        <w:sz w:val="18"/>
        <w:u w:val="single"/>
        <w:lang w:val="en-US"/>
      </w:rPr>
    </w:pPr>
  </w:p>
  <w:p w14:paraId="7095BA57" w14:textId="77777777" w:rsidR="00B27244" w:rsidRPr="00932E04" w:rsidRDefault="00B27244">
    <w:pPr>
      <w:pStyle w:val="En-tte"/>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6510C" w14:textId="3164DC49" w:rsidR="007B7543" w:rsidRDefault="007D51DF">
    <w:pPr>
      <w:pStyle w:val="En-tte"/>
    </w:pPr>
    <w:r>
      <w:rPr>
        <w:noProof/>
      </w:rPr>
      <w:drawing>
        <wp:inline distT="0" distB="0" distL="0" distR="0" wp14:anchorId="5C751888" wp14:editId="133B0B00">
          <wp:extent cx="2215169" cy="1132197"/>
          <wp:effectExtent l="0" t="0" r="0" b="0"/>
          <wp:docPr id="3" name="Image 3" descr="Une image contenant texte, Police, symbol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symbole, logo&#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0D5E"/>
    <w:multiLevelType w:val="hybridMultilevel"/>
    <w:tmpl w:val="ECEEEF12"/>
    <w:lvl w:ilvl="0" w:tplc="9AE60408">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9A0581"/>
    <w:multiLevelType w:val="hybridMultilevel"/>
    <w:tmpl w:val="A2D07D4A"/>
    <w:lvl w:ilvl="0" w:tplc="C0A6443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272CBF"/>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BB66A26"/>
    <w:multiLevelType w:val="hybridMultilevel"/>
    <w:tmpl w:val="71D45392"/>
    <w:lvl w:ilvl="0" w:tplc="0590D63C">
      <w:start w:val="1"/>
      <w:numFmt w:val="upperRoman"/>
      <w:lvlText w:val="%1."/>
      <w:lvlJc w:val="right"/>
      <w:pPr>
        <w:tabs>
          <w:tab w:val="num" w:pos="720"/>
        </w:tabs>
        <w:ind w:left="720" w:hanging="180"/>
      </w:pPr>
      <w:rPr>
        <w:rFonts w:ascii="Calibri" w:hAnsi="Calibri" w:hint="default"/>
        <w:b/>
        <w:i w:val="0"/>
        <w:sz w:val="24"/>
      </w:rPr>
    </w:lvl>
    <w:lvl w:ilvl="1" w:tplc="040C0019">
      <w:start w:val="1"/>
      <w:numFmt w:val="lowerLetter"/>
      <w:lvlText w:val="%2."/>
      <w:lvlJc w:val="left"/>
      <w:pPr>
        <w:tabs>
          <w:tab w:val="num" w:pos="1440"/>
        </w:tabs>
        <w:ind w:left="1440" w:hanging="360"/>
      </w:pPr>
      <w:rPr>
        <w:rFonts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C2A6517"/>
    <w:multiLevelType w:val="hybridMultilevel"/>
    <w:tmpl w:val="499E9A0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FE90759"/>
    <w:multiLevelType w:val="hybridMultilevel"/>
    <w:tmpl w:val="3604B2B6"/>
    <w:lvl w:ilvl="0" w:tplc="7520D24E">
      <w:start w:val="15"/>
      <w:numFmt w:val="bullet"/>
      <w:lvlText w:val="-"/>
      <w:lvlJc w:val="left"/>
      <w:pPr>
        <w:ind w:left="720" w:hanging="360"/>
      </w:pPr>
      <w:rPr>
        <w:rFonts w:ascii="Calibri" w:eastAsia="Times New Roman" w:hAnsi="Calibri" w:cs="Arial" w:hint="default"/>
      </w:rPr>
    </w:lvl>
    <w:lvl w:ilvl="1" w:tplc="040C0019">
      <w:start w:val="1"/>
      <w:numFmt w:val="lowerLetter"/>
      <w:lvlText w:val="%2."/>
      <w:lvlJc w:val="left"/>
      <w:pPr>
        <w:ind w:left="1440" w:hanging="360"/>
      </w:pPr>
      <w:rPr>
        <w:rFont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513821"/>
    <w:multiLevelType w:val="hybridMultilevel"/>
    <w:tmpl w:val="F82C6F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135C00"/>
    <w:multiLevelType w:val="hybridMultilevel"/>
    <w:tmpl w:val="5CB041FE"/>
    <w:lvl w:ilvl="0" w:tplc="B7689116">
      <w:start w:val="1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2B175205"/>
    <w:multiLevelType w:val="hybridMultilevel"/>
    <w:tmpl w:val="8BEE9A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8612041"/>
    <w:multiLevelType w:val="hybridMultilevel"/>
    <w:tmpl w:val="122A1F54"/>
    <w:lvl w:ilvl="0" w:tplc="9AE60408">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8D3A2A"/>
    <w:multiLevelType w:val="hybridMultilevel"/>
    <w:tmpl w:val="D65400B6"/>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174FAA"/>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1CE4549"/>
    <w:multiLevelType w:val="hybridMultilevel"/>
    <w:tmpl w:val="94168B64"/>
    <w:lvl w:ilvl="0" w:tplc="C0A6443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14399C"/>
    <w:multiLevelType w:val="multilevel"/>
    <w:tmpl w:val="040C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4" w15:restartNumberingAfterBreak="0">
    <w:nsid w:val="44B460C1"/>
    <w:multiLevelType w:val="hybridMultilevel"/>
    <w:tmpl w:val="61D467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1C4D74"/>
    <w:multiLevelType w:val="hybridMultilevel"/>
    <w:tmpl w:val="0FBAB392"/>
    <w:lvl w:ilvl="0" w:tplc="22822306">
      <w:numFmt w:val="bullet"/>
      <w:lvlText w:val=""/>
      <w:lvlJc w:val="left"/>
      <w:pPr>
        <w:ind w:left="1068" w:hanging="360"/>
      </w:pPr>
      <w:rPr>
        <w:rFonts w:ascii="Wingdings" w:eastAsia="Times New Roman" w:hAnsi="Wingdings"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52F959A4"/>
    <w:multiLevelType w:val="hybridMultilevel"/>
    <w:tmpl w:val="494EC538"/>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A7C127B"/>
    <w:multiLevelType w:val="hybridMultilevel"/>
    <w:tmpl w:val="1FA8E026"/>
    <w:lvl w:ilvl="0" w:tplc="C0A6443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3B2643B"/>
    <w:multiLevelType w:val="hybridMultilevel"/>
    <w:tmpl w:val="E006F210"/>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433A75"/>
    <w:multiLevelType w:val="hybridMultilevel"/>
    <w:tmpl w:val="E51CF2BE"/>
    <w:lvl w:ilvl="0" w:tplc="C0A6443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5F5F83"/>
    <w:multiLevelType w:val="hybridMultilevel"/>
    <w:tmpl w:val="F954D8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B0036A7"/>
    <w:multiLevelType w:val="hybridMultilevel"/>
    <w:tmpl w:val="B62C3524"/>
    <w:lvl w:ilvl="0" w:tplc="83A25576">
      <w:start w:val="1"/>
      <w:numFmt w:val="decimal"/>
      <w:lvlText w:val="%1."/>
      <w:lvlJc w:val="left"/>
      <w:pPr>
        <w:ind w:left="2236" w:hanging="360"/>
      </w:pPr>
      <w:rPr>
        <w:rFonts w:hint="default"/>
      </w:rPr>
    </w:lvl>
    <w:lvl w:ilvl="1" w:tplc="040C0019" w:tentative="1">
      <w:start w:val="1"/>
      <w:numFmt w:val="lowerLetter"/>
      <w:lvlText w:val="%2."/>
      <w:lvlJc w:val="left"/>
      <w:pPr>
        <w:ind w:left="2956" w:hanging="360"/>
      </w:pPr>
    </w:lvl>
    <w:lvl w:ilvl="2" w:tplc="040C001B" w:tentative="1">
      <w:start w:val="1"/>
      <w:numFmt w:val="lowerRoman"/>
      <w:lvlText w:val="%3."/>
      <w:lvlJc w:val="right"/>
      <w:pPr>
        <w:ind w:left="3676" w:hanging="180"/>
      </w:pPr>
    </w:lvl>
    <w:lvl w:ilvl="3" w:tplc="040C000F" w:tentative="1">
      <w:start w:val="1"/>
      <w:numFmt w:val="decimal"/>
      <w:lvlText w:val="%4."/>
      <w:lvlJc w:val="left"/>
      <w:pPr>
        <w:ind w:left="4396" w:hanging="360"/>
      </w:pPr>
    </w:lvl>
    <w:lvl w:ilvl="4" w:tplc="040C0019" w:tentative="1">
      <w:start w:val="1"/>
      <w:numFmt w:val="lowerLetter"/>
      <w:lvlText w:val="%5."/>
      <w:lvlJc w:val="left"/>
      <w:pPr>
        <w:ind w:left="5116" w:hanging="360"/>
      </w:pPr>
    </w:lvl>
    <w:lvl w:ilvl="5" w:tplc="040C001B" w:tentative="1">
      <w:start w:val="1"/>
      <w:numFmt w:val="lowerRoman"/>
      <w:lvlText w:val="%6."/>
      <w:lvlJc w:val="right"/>
      <w:pPr>
        <w:ind w:left="5836" w:hanging="180"/>
      </w:pPr>
    </w:lvl>
    <w:lvl w:ilvl="6" w:tplc="040C000F" w:tentative="1">
      <w:start w:val="1"/>
      <w:numFmt w:val="decimal"/>
      <w:lvlText w:val="%7."/>
      <w:lvlJc w:val="left"/>
      <w:pPr>
        <w:ind w:left="6556" w:hanging="360"/>
      </w:pPr>
    </w:lvl>
    <w:lvl w:ilvl="7" w:tplc="040C0019" w:tentative="1">
      <w:start w:val="1"/>
      <w:numFmt w:val="lowerLetter"/>
      <w:lvlText w:val="%8."/>
      <w:lvlJc w:val="left"/>
      <w:pPr>
        <w:ind w:left="7276" w:hanging="360"/>
      </w:pPr>
    </w:lvl>
    <w:lvl w:ilvl="8" w:tplc="040C001B" w:tentative="1">
      <w:start w:val="1"/>
      <w:numFmt w:val="lowerRoman"/>
      <w:lvlText w:val="%9."/>
      <w:lvlJc w:val="right"/>
      <w:pPr>
        <w:ind w:left="7996" w:hanging="180"/>
      </w:pPr>
    </w:lvl>
  </w:abstractNum>
  <w:abstractNum w:abstractNumId="22" w15:restartNumberingAfterBreak="0">
    <w:nsid w:val="7D050A85"/>
    <w:multiLevelType w:val="hybridMultilevel"/>
    <w:tmpl w:val="9078BBA4"/>
    <w:lvl w:ilvl="0" w:tplc="C0A6443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9"/>
  </w:num>
  <w:num w:numId="4">
    <w:abstractNumId w:val="0"/>
  </w:num>
  <w:num w:numId="5">
    <w:abstractNumId w:val="9"/>
  </w:num>
  <w:num w:numId="6">
    <w:abstractNumId w:val="21"/>
  </w:num>
  <w:num w:numId="7">
    <w:abstractNumId w:val="7"/>
  </w:num>
  <w:num w:numId="8">
    <w:abstractNumId w:val="22"/>
  </w:num>
  <w:num w:numId="9">
    <w:abstractNumId w:val="16"/>
  </w:num>
  <w:num w:numId="10">
    <w:abstractNumId w:val="11"/>
  </w:num>
  <w:num w:numId="11">
    <w:abstractNumId w:val="14"/>
  </w:num>
  <w:num w:numId="12">
    <w:abstractNumId w:val="2"/>
  </w:num>
  <w:num w:numId="13">
    <w:abstractNumId w:val="13"/>
  </w:num>
  <w:num w:numId="14">
    <w:abstractNumId w:val="17"/>
  </w:num>
  <w:num w:numId="15">
    <w:abstractNumId w:val="12"/>
  </w:num>
  <w:num w:numId="16">
    <w:abstractNumId w:val="4"/>
  </w:num>
  <w:num w:numId="17">
    <w:abstractNumId w:val="18"/>
  </w:num>
  <w:num w:numId="18">
    <w:abstractNumId w:val="20"/>
  </w:num>
  <w:num w:numId="19">
    <w:abstractNumId w:val="15"/>
  </w:num>
  <w:num w:numId="20">
    <w:abstractNumId w:val="5"/>
  </w:num>
  <w:num w:numId="21">
    <w:abstractNumId w:val="10"/>
  </w:num>
  <w:num w:numId="22">
    <w:abstractNumId w:val="6"/>
  </w:num>
  <w:num w:numId="23">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03863"/>
    <w:rsid w:val="00004FCF"/>
    <w:rsid w:val="0000752D"/>
    <w:rsid w:val="00016D5B"/>
    <w:rsid w:val="00023D47"/>
    <w:rsid w:val="00024724"/>
    <w:rsid w:val="00026558"/>
    <w:rsid w:val="00026E75"/>
    <w:rsid w:val="00030FE2"/>
    <w:rsid w:val="00041B6E"/>
    <w:rsid w:val="00043041"/>
    <w:rsid w:val="000437CF"/>
    <w:rsid w:val="000504EB"/>
    <w:rsid w:val="0005150B"/>
    <w:rsid w:val="00053ECD"/>
    <w:rsid w:val="00054FC3"/>
    <w:rsid w:val="00055547"/>
    <w:rsid w:val="00060146"/>
    <w:rsid w:val="000630CD"/>
    <w:rsid w:val="00063FAE"/>
    <w:rsid w:val="00067734"/>
    <w:rsid w:val="00070457"/>
    <w:rsid w:val="0007063D"/>
    <w:rsid w:val="00074E17"/>
    <w:rsid w:val="000942EE"/>
    <w:rsid w:val="0009439E"/>
    <w:rsid w:val="0009628C"/>
    <w:rsid w:val="000972A8"/>
    <w:rsid w:val="000A19D3"/>
    <w:rsid w:val="000B105A"/>
    <w:rsid w:val="000B23F1"/>
    <w:rsid w:val="000B5012"/>
    <w:rsid w:val="000B7D24"/>
    <w:rsid w:val="000C38CD"/>
    <w:rsid w:val="000D0C1B"/>
    <w:rsid w:val="000D1672"/>
    <w:rsid w:val="000E43E4"/>
    <w:rsid w:val="000E75D7"/>
    <w:rsid w:val="0010576D"/>
    <w:rsid w:val="0010646A"/>
    <w:rsid w:val="0011157F"/>
    <w:rsid w:val="001133D5"/>
    <w:rsid w:val="00113F74"/>
    <w:rsid w:val="0011490E"/>
    <w:rsid w:val="00130630"/>
    <w:rsid w:val="0013226F"/>
    <w:rsid w:val="00133D0C"/>
    <w:rsid w:val="001343FC"/>
    <w:rsid w:val="00135AF5"/>
    <w:rsid w:val="00142D12"/>
    <w:rsid w:val="001441C8"/>
    <w:rsid w:val="00154622"/>
    <w:rsid w:val="00156CC2"/>
    <w:rsid w:val="00161C54"/>
    <w:rsid w:val="0016429A"/>
    <w:rsid w:val="00170F27"/>
    <w:rsid w:val="0017140E"/>
    <w:rsid w:val="00176030"/>
    <w:rsid w:val="00181B27"/>
    <w:rsid w:val="00182325"/>
    <w:rsid w:val="001861DC"/>
    <w:rsid w:val="00187AD4"/>
    <w:rsid w:val="001927C4"/>
    <w:rsid w:val="0019451A"/>
    <w:rsid w:val="001A29FD"/>
    <w:rsid w:val="001A6698"/>
    <w:rsid w:val="001A7106"/>
    <w:rsid w:val="001A727C"/>
    <w:rsid w:val="001B7333"/>
    <w:rsid w:val="001C534A"/>
    <w:rsid w:val="001C579B"/>
    <w:rsid w:val="001C6D6C"/>
    <w:rsid w:val="001D27F6"/>
    <w:rsid w:val="001D526D"/>
    <w:rsid w:val="001D6119"/>
    <w:rsid w:val="001E432A"/>
    <w:rsid w:val="001E5EB8"/>
    <w:rsid w:val="001E6E76"/>
    <w:rsid w:val="001F0FE6"/>
    <w:rsid w:val="002023D3"/>
    <w:rsid w:val="0020249E"/>
    <w:rsid w:val="00203478"/>
    <w:rsid w:val="00212BA9"/>
    <w:rsid w:val="002138C4"/>
    <w:rsid w:val="00217B29"/>
    <w:rsid w:val="00221227"/>
    <w:rsid w:val="0022590E"/>
    <w:rsid w:val="00225A55"/>
    <w:rsid w:val="00231EE6"/>
    <w:rsid w:val="00246E77"/>
    <w:rsid w:val="002562A2"/>
    <w:rsid w:val="00257A40"/>
    <w:rsid w:val="00257AA9"/>
    <w:rsid w:val="00261EB0"/>
    <w:rsid w:val="002635BE"/>
    <w:rsid w:val="002810E9"/>
    <w:rsid w:val="00281B2F"/>
    <w:rsid w:val="00283E74"/>
    <w:rsid w:val="00285741"/>
    <w:rsid w:val="00290DE6"/>
    <w:rsid w:val="00292DA8"/>
    <w:rsid w:val="002A289F"/>
    <w:rsid w:val="002A361E"/>
    <w:rsid w:val="002A3D83"/>
    <w:rsid w:val="002A6A0B"/>
    <w:rsid w:val="002A7FD9"/>
    <w:rsid w:val="002B127E"/>
    <w:rsid w:val="002B55DC"/>
    <w:rsid w:val="002B6697"/>
    <w:rsid w:val="002C2D52"/>
    <w:rsid w:val="002C6474"/>
    <w:rsid w:val="002C6EDB"/>
    <w:rsid w:val="002D64BE"/>
    <w:rsid w:val="002E2558"/>
    <w:rsid w:val="002E5AE9"/>
    <w:rsid w:val="002F0BD3"/>
    <w:rsid w:val="002F4C84"/>
    <w:rsid w:val="002F56B7"/>
    <w:rsid w:val="002F7C6D"/>
    <w:rsid w:val="00301671"/>
    <w:rsid w:val="00303F40"/>
    <w:rsid w:val="00304DFC"/>
    <w:rsid w:val="003066D1"/>
    <w:rsid w:val="00310F15"/>
    <w:rsid w:val="00320ED4"/>
    <w:rsid w:val="003210C2"/>
    <w:rsid w:val="00321305"/>
    <w:rsid w:val="00323E12"/>
    <w:rsid w:val="003302EA"/>
    <w:rsid w:val="0033179C"/>
    <w:rsid w:val="00331CF0"/>
    <w:rsid w:val="00342D93"/>
    <w:rsid w:val="00346683"/>
    <w:rsid w:val="003520F4"/>
    <w:rsid w:val="00355DB9"/>
    <w:rsid w:val="0035719D"/>
    <w:rsid w:val="00360BA3"/>
    <w:rsid w:val="00361C7F"/>
    <w:rsid w:val="00361E2D"/>
    <w:rsid w:val="0036493B"/>
    <w:rsid w:val="00367DEC"/>
    <w:rsid w:val="00372245"/>
    <w:rsid w:val="00373D7B"/>
    <w:rsid w:val="00390C30"/>
    <w:rsid w:val="00392DFC"/>
    <w:rsid w:val="003A0700"/>
    <w:rsid w:val="003A1EFB"/>
    <w:rsid w:val="003A7185"/>
    <w:rsid w:val="003A7507"/>
    <w:rsid w:val="003B1C6E"/>
    <w:rsid w:val="003B5EA5"/>
    <w:rsid w:val="003B78A4"/>
    <w:rsid w:val="003B79B7"/>
    <w:rsid w:val="003C10FF"/>
    <w:rsid w:val="003D2D7C"/>
    <w:rsid w:val="003E051C"/>
    <w:rsid w:val="003E4FD6"/>
    <w:rsid w:val="003E767D"/>
    <w:rsid w:val="004074B8"/>
    <w:rsid w:val="00412776"/>
    <w:rsid w:val="0041571A"/>
    <w:rsid w:val="004252AC"/>
    <w:rsid w:val="00426115"/>
    <w:rsid w:val="00431704"/>
    <w:rsid w:val="00442173"/>
    <w:rsid w:val="0044701E"/>
    <w:rsid w:val="00463CB1"/>
    <w:rsid w:val="00465272"/>
    <w:rsid w:val="0047117E"/>
    <w:rsid w:val="00475709"/>
    <w:rsid w:val="004831D9"/>
    <w:rsid w:val="00483E58"/>
    <w:rsid w:val="00493642"/>
    <w:rsid w:val="00497201"/>
    <w:rsid w:val="004A529D"/>
    <w:rsid w:val="004B1F8C"/>
    <w:rsid w:val="004B27A3"/>
    <w:rsid w:val="004B3ED2"/>
    <w:rsid w:val="004B4F74"/>
    <w:rsid w:val="004B73C3"/>
    <w:rsid w:val="004B7D32"/>
    <w:rsid w:val="004C1D0E"/>
    <w:rsid w:val="004C27EB"/>
    <w:rsid w:val="004D28C2"/>
    <w:rsid w:val="004D4894"/>
    <w:rsid w:val="004D66B5"/>
    <w:rsid w:val="004E704B"/>
    <w:rsid w:val="004F0DD7"/>
    <w:rsid w:val="004F201E"/>
    <w:rsid w:val="004F4B61"/>
    <w:rsid w:val="004F5400"/>
    <w:rsid w:val="00504682"/>
    <w:rsid w:val="005127F2"/>
    <w:rsid w:val="005147D8"/>
    <w:rsid w:val="00516CF1"/>
    <w:rsid w:val="005249FA"/>
    <w:rsid w:val="00527F33"/>
    <w:rsid w:val="00535A5C"/>
    <w:rsid w:val="005433DB"/>
    <w:rsid w:val="00544DBE"/>
    <w:rsid w:val="00545AF7"/>
    <w:rsid w:val="00545E6C"/>
    <w:rsid w:val="00546E77"/>
    <w:rsid w:val="005543AC"/>
    <w:rsid w:val="005568BE"/>
    <w:rsid w:val="005575F0"/>
    <w:rsid w:val="00561408"/>
    <w:rsid w:val="005640DD"/>
    <w:rsid w:val="00566B92"/>
    <w:rsid w:val="005670BA"/>
    <w:rsid w:val="00570273"/>
    <w:rsid w:val="005703C2"/>
    <w:rsid w:val="005705AC"/>
    <w:rsid w:val="00571977"/>
    <w:rsid w:val="00572A2F"/>
    <w:rsid w:val="00573F5D"/>
    <w:rsid w:val="0057790A"/>
    <w:rsid w:val="00582DF4"/>
    <w:rsid w:val="00590E1D"/>
    <w:rsid w:val="00591362"/>
    <w:rsid w:val="00592FA4"/>
    <w:rsid w:val="00595DC1"/>
    <w:rsid w:val="005A0EBB"/>
    <w:rsid w:val="005B0726"/>
    <w:rsid w:val="005B1F39"/>
    <w:rsid w:val="005B4FAA"/>
    <w:rsid w:val="005C0011"/>
    <w:rsid w:val="005C0BC2"/>
    <w:rsid w:val="005C1113"/>
    <w:rsid w:val="005D43A6"/>
    <w:rsid w:val="005E0421"/>
    <w:rsid w:val="005E06D8"/>
    <w:rsid w:val="005E242C"/>
    <w:rsid w:val="00600B22"/>
    <w:rsid w:val="0060100B"/>
    <w:rsid w:val="006044C8"/>
    <w:rsid w:val="00606D3A"/>
    <w:rsid w:val="00612D61"/>
    <w:rsid w:val="00616D3E"/>
    <w:rsid w:val="00631124"/>
    <w:rsid w:val="00631CBA"/>
    <w:rsid w:val="00647857"/>
    <w:rsid w:val="00660713"/>
    <w:rsid w:val="00667A33"/>
    <w:rsid w:val="00671483"/>
    <w:rsid w:val="00671D0F"/>
    <w:rsid w:val="00674C33"/>
    <w:rsid w:val="00676ADA"/>
    <w:rsid w:val="00681A94"/>
    <w:rsid w:val="00690176"/>
    <w:rsid w:val="006915E8"/>
    <w:rsid w:val="006975ED"/>
    <w:rsid w:val="006A2A19"/>
    <w:rsid w:val="006A6F5E"/>
    <w:rsid w:val="006B4815"/>
    <w:rsid w:val="006B565D"/>
    <w:rsid w:val="006B5831"/>
    <w:rsid w:val="006C00A5"/>
    <w:rsid w:val="006C53A4"/>
    <w:rsid w:val="006C68A5"/>
    <w:rsid w:val="006D0316"/>
    <w:rsid w:val="006D0357"/>
    <w:rsid w:val="006D53E3"/>
    <w:rsid w:val="006D6EAC"/>
    <w:rsid w:val="006D71C7"/>
    <w:rsid w:val="006E0A67"/>
    <w:rsid w:val="006E1922"/>
    <w:rsid w:val="006E22F5"/>
    <w:rsid w:val="006E2809"/>
    <w:rsid w:val="006E673B"/>
    <w:rsid w:val="006F2E2A"/>
    <w:rsid w:val="006F4501"/>
    <w:rsid w:val="00700D01"/>
    <w:rsid w:val="0070235E"/>
    <w:rsid w:val="007031B0"/>
    <w:rsid w:val="00706F51"/>
    <w:rsid w:val="007128B3"/>
    <w:rsid w:val="0071671D"/>
    <w:rsid w:val="0071707E"/>
    <w:rsid w:val="007221B0"/>
    <w:rsid w:val="00722942"/>
    <w:rsid w:val="00724D6B"/>
    <w:rsid w:val="00725A3A"/>
    <w:rsid w:val="0072712B"/>
    <w:rsid w:val="00727EB4"/>
    <w:rsid w:val="00735DB7"/>
    <w:rsid w:val="00737A22"/>
    <w:rsid w:val="0074075A"/>
    <w:rsid w:val="00742F52"/>
    <w:rsid w:val="007517D9"/>
    <w:rsid w:val="0076221F"/>
    <w:rsid w:val="00764063"/>
    <w:rsid w:val="007648E0"/>
    <w:rsid w:val="0076595C"/>
    <w:rsid w:val="00777EC5"/>
    <w:rsid w:val="00781402"/>
    <w:rsid w:val="00781C92"/>
    <w:rsid w:val="0078270B"/>
    <w:rsid w:val="007903D2"/>
    <w:rsid w:val="007A0F09"/>
    <w:rsid w:val="007A503C"/>
    <w:rsid w:val="007A639F"/>
    <w:rsid w:val="007A6627"/>
    <w:rsid w:val="007A68E0"/>
    <w:rsid w:val="007A6963"/>
    <w:rsid w:val="007A742E"/>
    <w:rsid w:val="007A78AB"/>
    <w:rsid w:val="007B7543"/>
    <w:rsid w:val="007C5930"/>
    <w:rsid w:val="007C5E84"/>
    <w:rsid w:val="007D51DF"/>
    <w:rsid w:val="007D6587"/>
    <w:rsid w:val="007D714B"/>
    <w:rsid w:val="007E2C68"/>
    <w:rsid w:val="007E3BA6"/>
    <w:rsid w:val="007F1763"/>
    <w:rsid w:val="007F386B"/>
    <w:rsid w:val="007F7EA9"/>
    <w:rsid w:val="00802FB2"/>
    <w:rsid w:val="00805D13"/>
    <w:rsid w:val="00807BE1"/>
    <w:rsid w:val="00807C16"/>
    <w:rsid w:val="008103C1"/>
    <w:rsid w:val="00811A93"/>
    <w:rsid w:val="00816671"/>
    <w:rsid w:val="0081688E"/>
    <w:rsid w:val="008206DC"/>
    <w:rsid w:val="00826321"/>
    <w:rsid w:val="008272D8"/>
    <w:rsid w:val="00830766"/>
    <w:rsid w:val="00834FCE"/>
    <w:rsid w:val="0084024B"/>
    <w:rsid w:val="00851ADF"/>
    <w:rsid w:val="0085266C"/>
    <w:rsid w:val="008570BD"/>
    <w:rsid w:val="0085721F"/>
    <w:rsid w:val="00861094"/>
    <w:rsid w:val="00862471"/>
    <w:rsid w:val="008626DA"/>
    <w:rsid w:val="00865B11"/>
    <w:rsid w:val="00870370"/>
    <w:rsid w:val="008904E9"/>
    <w:rsid w:val="00894FD8"/>
    <w:rsid w:val="008975A6"/>
    <w:rsid w:val="008A0671"/>
    <w:rsid w:val="008A1BC0"/>
    <w:rsid w:val="008A3A79"/>
    <w:rsid w:val="008A4256"/>
    <w:rsid w:val="008A59C4"/>
    <w:rsid w:val="008B3831"/>
    <w:rsid w:val="008B4C74"/>
    <w:rsid w:val="008B4F9A"/>
    <w:rsid w:val="008B533C"/>
    <w:rsid w:val="008B5A29"/>
    <w:rsid w:val="008B6789"/>
    <w:rsid w:val="008C0578"/>
    <w:rsid w:val="008C335F"/>
    <w:rsid w:val="008D0D6E"/>
    <w:rsid w:val="008D5785"/>
    <w:rsid w:val="008E2E66"/>
    <w:rsid w:val="008E7E3F"/>
    <w:rsid w:val="008F0C93"/>
    <w:rsid w:val="008F436C"/>
    <w:rsid w:val="008F5EE2"/>
    <w:rsid w:val="008F6227"/>
    <w:rsid w:val="008F6490"/>
    <w:rsid w:val="008F6BAA"/>
    <w:rsid w:val="00900E94"/>
    <w:rsid w:val="0090138E"/>
    <w:rsid w:val="0090428A"/>
    <w:rsid w:val="00906B81"/>
    <w:rsid w:val="00911946"/>
    <w:rsid w:val="0091201F"/>
    <w:rsid w:val="009152F1"/>
    <w:rsid w:val="009236DE"/>
    <w:rsid w:val="00925D18"/>
    <w:rsid w:val="0093074A"/>
    <w:rsid w:val="00932C58"/>
    <w:rsid w:val="00932E04"/>
    <w:rsid w:val="00933D17"/>
    <w:rsid w:val="00934199"/>
    <w:rsid w:val="009362CF"/>
    <w:rsid w:val="0094211D"/>
    <w:rsid w:val="009440AE"/>
    <w:rsid w:val="00947BE1"/>
    <w:rsid w:val="00955DDC"/>
    <w:rsid w:val="00956BA4"/>
    <w:rsid w:val="0096289B"/>
    <w:rsid w:val="009649DE"/>
    <w:rsid w:val="00965444"/>
    <w:rsid w:val="00966139"/>
    <w:rsid w:val="009679D0"/>
    <w:rsid w:val="009724D1"/>
    <w:rsid w:val="00972757"/>
    <w:rsid w:val="00973EFB"/>
    <w:rsid w:val="009758EA"/>
    <w:rsid w:val="00982D83"/>
    <w:rsid w:val="00983FF0"/>
    <w:rsid w:val="00990729"/>
    <w:rsid w:val="0099201C"/>
    <w:rsid w:val="0099439F"/>
    <w:rsid w:val="00996516"/>
    <w:rsid w:val="009A0825"/>
    <w:rsid w:val="009A16E8"/>
    <w:rsid w:val="009A38B1"/>
    <w:rsid w:val="009A77FC"/>
    <w:rsid w:val="009C566F"/>
    <w:rsid w:val="009C6F8F"/>
    <w:rsid w:val="009D101F"/>
    <w:rsid w:val="009D2A80"/>
    <w:rsid w:val="009D6EC9"/>
    <w:rsid w:val="009E6DAF"/>
    <w:rsid w:val="009F29F4"/>
    <w:rsid w:val="009F7CFB"/>
    <w:rsid w:val="00A07668"/>
    <w:rsid w:val="00A10213"/>
    <w:rsid w:val="00A1076A"/>
    <w:rsid w:val="00A14686"/>
    <w:rsid w:val="00A211B9"/>
    <w:rsid w:val="00A21B0C"/>
    <w:rsid w:val="00A25884"/>
    <w:rsid w:val="00A25CED"/>
    <w:rsid w:val="00A3615C"/>
    <w:rsid w:val="00A3775B"/>
    <w:rsid w:val="00A40DDD"/>
    <w:rsid w:val="00A536C9"/>
    <w:rsid w:val="00A549E0"/>
    <w:rsid w:val="00A60925"/>
    <w:rsid w:val="00A62141"/>
    <w:rsid w:val="00A64101"/>
    <w:rsid w:val="00A671D9"/>
    <w:rsid w:val="00A67B64"/>
    <w:rsid w:val="00A84C5B"/>
    <w:rsid w:val="00AB4821"/>
    <w:rsid w:val="00AB5ED4"/>
    <w:rsid w:val="00AC045D"/>
    <w:rsid w:val="00AC0DEF"/>
    <w:rsid w:val="00AC11E5"/>
    <w:rsid w:val="00AC26E5"/>
    <w:rsid w:val="00AC47A6"/>
    <w:rsid w:val="00AD7027"/>
    <w:rsid w:val="00AE410D"/>
    <w:rsid w:val="00AF24A3"/>
    <w:rsid w:val="00AF2E67"/>
    <w:rsid w:val="00AF5EDA"/>
    <w:rsid w:val="00AF63C1"/>
    <w:rsid w:val="00AF703C"/>
    <w:rsid w:val="00B02F58"/>
    <w:rsid w:val="00B04686"/>
    <w:rsid w:val="00B0571A"/>
    <w:rsid w:val="00B10997"/>
    <w:rsid w:val="00B1320A"/>
    <w:rsid w:val="00B171B0"/>
    <w:rsid w:val="00B17660"/>
    <w:rsid w:val="00B24880"/>
    <w:rsid w:val="00B27244"/>
    <w:rsid w:val="00B273CE"/>
    <w:rsid w:val="00B32E29"/>
    <w:rsid w:val="00B337C8"/>
    <w:rsid w:val="00B338BD"/>
    <w:rsid w:val="00B37501"/>
    <w:rsid w:val="00B37AF0"/>
    <w:rsid w:val="00B40E67"/>
    <w:rsid w:val="00B42C0A"/>
    <w:rsid w:val="00B449DB"/>
    <w:rsid w:val="00B4707E"/>
    <w:rsid w:val="00B47587"/>
    <w:rsid w:val="00B550B5"/>
    <w:rsid w:val="00B57214"/>
    <w:rsid w:val="00B57243"/>
    <w:rsid w:val="00B5750C"/>
    <w:rsid w:val="00B61418"/>
    <w:rsid w:val="00B63A59"/>
    <w:rsid w:val="00B63DCD"/>
    <w:rsid w:val="00B64DF6"/>
    <w:rsid w:val="00B64E1D"/>
    <w:rsid w:val="00B66BE6"/>
    <w:rsid w:val="00B75D83"/>
    <w:rsid w:val="00B93ECB"/>
    <w:rsid w:val="00B94231"/>
    <w:rsid w:val="00B9627B"/>
    <w:rsid w:val="00B97215"/>
    <w:rsid w:val="00BA0BB8"/>
    <w:rsid w:val="00BA1114"/>
    <w:rsid w:val="00BB0137"/>
    <w:rsid w:val="00BB29B0"/>
    <w:rsid w:val="00BB4420"/>
    <w:rsid w:val="00BC0944"/>
    <w:rsid w:val="00BC488E"/>
    <w:rsid w:val="00BC7397"/>
    <w:rsid w:val="00BD2CA4"/>
    <w:rsid w:val="00BD7CF0"/>
    <w:rsid w:val="00BE065F"/>
    <w:rsid w:val="00BE58B9"/>
    <w:rsid w:val="00BE7095"/>
    <w:rsid w:val="00BE73A8"/>
    <w:rsid w:val="00BF1DCD"/>
    <w:rsid w:val="00BF356E"/>
    <w:rsid w:val="00BF3B9F"/>
    <w:rsid w:val="00C00498"/>
    <w:rsid w:val="00C04448"/>
    <w:rsid w:val="00C04A39"/>
    <w:rsid w:val="00C22D0F"/>
    <w:rsid w:val="00C2325C"/>
    <w:rsid w:val="00C31150"/>
    <w:rsid w:val="00C37578"/>
    <w:rsid w:val="00C41B22"/>
    <w:rsid w:val="00C47B21"/>
    <w:rsid w:val="00C558B8"/>
    <w:rsid w:val="00C56AB3"/>
    <w:rsid w:val="00C603D5"/>
    <w:rsid w:val="00C6252A"/>
    <w:rsid w:val="00C74FA7"/>
    <w:rsid w:val="00C7752A"/>
    <w:rsid w:val="00C823E2"/>
    <w:rsid w:val="00C858E7"/>
    <w:rsid w:val="00C85939"/>
    <w:rsid w:val="00C86EDD"/>
    <w:rsid w:val="00C87804"/>
    <w:rsid w:val="00C90734"/>
    <w:rsid w:val="00C96EB6"/>
    <w:rsid w:val="00CA3272"/>
    <w:rsid w:val="00CA7B5D"/>
    <w:rsid w:val="00CB1271"/>
    <w:rsid w:val="00CB2C7E"/>
    <w:rsid w:val="00CB6554"/>
    <w:rsid w:val="00CB6F7E"/>
    <w:rsid w:val="00CB7AA1"/>
    <w:rsid w:val="00CC6FDD"/>
    <w:rsid w:val="00CD74FC"/>
    <w:rsid w:val="00CD7D48"/>
    <w:rsid w:val="00CE209F"/>
    <w:rsid w:val="00CE2850"/>
    <w:rsid w:val="00CF23CF"/>
    <w:rsid w:val="00CF58F4"/>
    <w:rsid w:val="00D004C1"/>
    <w:rsid w:val="00D047D4"/>
    <w:rsid w:val="00D05A05"/>
    <w:rsid w:val="00D06982"/>
    <w:rsid w:val="00D078AB"/>
    <w:rsid w:val="00D13935"/>
    <w:rsid w:val="00D15F32"/>
    <w:rsid w:val="00D162B7"/>
    <w:rsid w:val="00D179D8"/>
    <w:rsid w:val="00D17FED"/>
    <w:rsid w:val="00D216E0"/>
    <w:rsid w:val="00D22109"/>
    <w:rsid w:val="00D31392"/>
    <w:rsid w:val="00D34878"/>
    <w:rsid w:val="00D4076A"/>
    <w:rsid w:val="00D414FA"/>
    <w:rsid w:val="00D43265"/>
    <w:rsid w:val="00D4352B"/>
    <w:rsid w:val="00D44EB4"/>
    <w:rsid w:val="00D45B2A"/>
    <w:rsid w:val="00D53D65"/>
    <w:rsid w:val="00D653A8"/>
    <w:rsid w:val="00D714C6"/>
    <w:rsid w:val="00D757E2"/>
    <w:rsid w:val="00D8243D"/>
    <w:rsid w:val="00D8743B"/>
    <w:rsid w:val="00D95E08"/>
    <w:rsid w:val="00D97D7F"/>
    <w:rsid w:val="00DA3034"/>
    <w:rsid w:val="00DA6DE8"/>
    <w:rsid w:val="00DB1360"/>
    <w:rsid w:val="00DB4AA0"/>
    <w:rsid w:val="00DC533D"/>
    <w:rsid w:val="00DC5E4B"/>
    <w:rsid w:val="00DC7B58"/>
    <w:rsid w:val="00DD0399"/>
    <w:rsid w:val="00DD197B"/>
    <w:rsid w:val="00DD7DDE"/>
    <w:rsid w:val="00DE3F3B"/>
    <w:rsid w:val="00DE4971"/>
    <w:rsid w:val="00DE4EEB"/>
    <w:rsid w:val="00DE6BA5"/>
    <w:rsid w:val="00DE7E0A"/>
    <w:rsid w:val="00DF3426"/>
    <w:rsid w:val="00DF55BA"/>
    <w:rsid w:val="00E02FAD"/>
    <w:rsid w:val="00E0480D"/>
    <w:rsid w:val="00E11EE8"/>
    <w:rsid w:val="00E167A2"/>
    <w:rsid w:val="00E232E1"/>
    <w:rsid w:val="00E274DF"/>
    <w:rsid w:val="00E33F27"/>
    <w:rsid w:val="00E33F2D"/>
    <w:rsid w:val="00E42EB1"/>
    <w:rsid w:val="00E464FA"/>
    <w:rsid w:val="00E54F85"/>
    <w:rsid w:val="00E554EE"/>
    <w:rsid w:val="00E55911"/>
    <w:rsid w:val="00E56034"/>
    <w:rsid w:val="00E61983"/>
    <w:rsid w:val="00E61D25"/>
    <w:rsid w:val="00E61E13"/>
    <w:rsid w:val="00E67FC4"/>
    <w:rsid w:val="00E71ADB"/>
    <w:rsid w:val="00E73446"/>
    <w:rsid w:val="00E809CA"/>
    <w:rsid w:val="00E85F0F"/>
    <w:rsid w:val="00E86382"/>
    <w:rsid w:val="00E930E1"/>
    <w:rsid w:val="00E9411A"/>
    <w:rsid w:val="00EA23CB"/>
    <w:rsid w:val="00EA2565"/>
    <w:rsid w:val="00EA3E92"/>
    <w:rsid w:val="00EA4B51"/>
    <w:rsid w:val="00EA71D7"/>
    <w:rsid w:val="00EB3884"/>
    <w:rsid w:val="00EC2753"/>
    <w:rsid w:val="00EC3375"/>
    <w:rsid w:val="00EC5FEA"/>
    <w:rsid w:val="00ED3A79"/>
    <w:rsid w:val="00ED5556"/>
    <w:rsid w:val="00EF6139"/>
    <w:rsid w:val="00F0399F"/>
    <w:rsid w:val="00F03AE9"/>
    <w:rsid w:val="00F04C88"/>
    <w:rsid w:val="00F04FDD"/>
    <w:rsid w:val="00F05694"/>
    <w:rsid w:val="00F077E9"/>
    <w:rsid w:val="00F07B4A"/>
    <w:rsid w:val="00F112B8"/>
    <w:rsid w:val="00F11805"/>
    <w:rsid w:val="00F135FB"/>
    <w:rsid w:val="00F16E88"/>
    <w:rsid w:val="00F17A78"/>
    <w:rsid w:val="00F2191D"/>
    <w:rsid w:val="00F22E29"/>
    <w:rsid w:val="00F2388F"/>
    <w:rsid w:val="00F27846"/>
    <w:rsid w:val="00F34369"/>
    <w:rsid w:val="00F37989"/>
    <w:rsid w:val="00F417E6"/>
    <w:rsid w:val="00F42DF8"/>
    <w:rsid w:val="00F47681"/>
    <w:rsid w:val="00F60786"/>
    <w:rsid w:val="00F61885"/>
    <w:rsid w:val="00F6236E"/>
    <w:rsid w:val="00F63339"/>
    <w:rsid w:val="00F67012"/>
    <w:rsid w:val="00F71F65"/>
    <w:rsid w:val="00F7782D"/>
    <w:rsid w:val="00F82B31"/>
    <w:rsid w:val="00F84E72"/>
    <w:rsid w:val="00F87555"/>
    <w:rsid w:val="00F9075A"/>
    <w:rsid w:val="00FA0D71"/>
    <w:rsid w:val="00FA35BD"/>
    <w:rsid w:val="00FA623D"/>
    <w:rsid w:val="00FB0A5C"/>
    <w:rsid w:val="00FB2BB7"/>
    <w:rsid w:val="00FB3002"/>
    <w:rsid w:val="00FB3974"/>
    <w:rsid w:val="00FB6EB4"/>
    <w:rsid w:val="00FB71C7"/>
    <w:rsid w:val="00FC6E01"/>
    <w:rsid w:val="00FC73CB"/>
    <w:rsid w:val="00FD2E5E"/>
    <w:rsid w:val="00FD6DE0"/>
    <w:rsid w:val="00FE0589"/>
    <w:rsid w:val="00FF302E"/>
    <w:rsid w:val="00FF6755"/>
    <w:rsid w:val="00FF7538"/>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6C206E19"/>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00"/>
    <w:rPr>
      <w:sz w:val="24"/>
      <w:szCs w:val="24"/>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rsid w:val="0005150B"/>
    <w:rPr>
      <w:sz w:val="16"/>
      <w:szCs w:val="16"/>
    </w:rPr>
  </w:style>
  <w:style w:type="paragraph" w:styleId="Commentaire">
    <w:name w:val="annotation text"/>
    <w:basedOn w:val="Normal"/>
    <w:link w:val="CommentaireCar"/>
    <w:uiPriority w:val="99"/>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styleId="Rvision">
    <w:name w:val="Revision"/>
    <w:hidden/>
    <w:uiPriority w:val="99"/>
    <w:semiHidden/>
    <w:rsid w:val="006F2E2A"/>
    <w:rPr>
      <w:sz w:val="24"/>
      <w:szCs w:val="24"/>
    </w:rPr>
  </w:style>
  <w:style w:type="character" w:customStyle="1" w:styleId="CommentaireCar">
    <w:name w:val="Commentaire Car"/>
    <w:basedOn w:val="Policepardfaut"/>
    <w:link w:val="Commentaire"/>
    <w:uiPriority w:val="99"/>
    <w:rsid w:val="00F875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29715943">
      <w:bodyDiv w:val="1"/>
      <w:marLeft w:val="0"/>
      <w:marRight w:val="0"/>
      <w:marTop w:val="0"/>
      <w:marBottom w:val="0"/>
      <w:divBdr>
        <w:top w:val="none" w:sz="0" w:space="0" w:color="auto"/>
        <w:left w:val="none" w:sz="0" w:space="0" w:color="auto"/>
        <w:bottom w:val="none" w:sz="0" w:space="0" w:color="auto"/>
        <w:right w:val="none" w:sz="0" w:space="0" w:color="auto"/>
      </w:divBdr>
      <w:divsChild>
        <w:div w:id="196427885">
          <w:marLeft w:val="0"/>
          <w:marRight w:val="0"/>
          <w:marTop w:val="0"/>
          <w:marBottom w:val="0"/>
          <w:divBdr>
            <w:top w:val="none" w:sz="0" w:space="0" w:color="auto"/>
            <w:left w:val="none" w:sz="0" w:space="0" w:color="auto"/>
            <w:bottom w:val="none" w:sz="0" w:space="0" w:color="auto"/>
            <w:right w:val="none" w:sz="0" w:space="0" w:color="auto"/>
          </w:divBdr>
          <w:divsChild>
            <w:div w:id="1253467433">
              <w:marLeft w:val="0"/>
              <w:marRight w:val="0"/>
              <w:marTop w:val="0"/>
              <w:marBottom w:val="0"/>
              <w:divBdr>
                <w:top w:val="none" w:sz="0" w:space="0" w:color="auto"/>
                <w:left w:val="none" w:sz="0" w:space="0" w:color="auto"/>
                <w:bottom w:val="none" w:sz="0" w:space="0" w:color="auto"/>
                <w:right w:val="none" w:sz="0" w:space="0" w:color="auto"/>
              </w:divBdr>
              <w:divsChild>
                <w:div w:id="426122948">
                  <w:marLeft w:val="0"/>
                  <w:marRight w:val="0"/>
                  <w:marTop w:val="0"/>
                  <w:marBottom w:val="0"/>
                  <w:divBdr>
                    <w:top w:val="none" w:sz="0" w:space="0" w:color="auto"/>
                    <w:left w:val="none" w:sz="0" w:space="0" w:color="auto"/>
                    <w:bottom w:val="none" w:sz="0" w:space="0" w:color="auto"/>
                    <w:right w:val="none" w:sz="0" w:space="0" w:color="auto"/>
                  </w:divBdr>
                  <w:divsChild>
                    <w:div w:id="957680688">
                      <w:marLeft w:val="0"/>
                      <w:marRight w:val="0"/>
                      <w:marTop w:val="0"/>
                      <w:marBottom w:val="0"/>
                      <w:divBdr>
                        <w:top w:val="none" w:sz="0" w:space="0" w:color="auto"/>
                        <w:left w:val="none" w:sz="0" w:space="0" w:color="auto"/>
                        <w:bottom w:val="none" w:sz="0" w:space="0" w:color="auto"/>
                        <w:right w:val="none" w:sz="0" w:space="0" w:color="auto"/>
                      </w:divBdr>
                      <w:divsChild>
                        <w:div w:id="980500869">
                          <w:marLeft w:val="0"/>
                          <w:marRight w:val="0"/>
                          <w:marTop w:val="0"/>
                          <w:marBottom w:val="0"/>
                          <w:divBdr>
                            <w:top w:val="none" w:sz="0" w:space="0" w:color="auto"/>
                            <w:left w:val="none" w:sz="0" w:space="0" w:color="auto"/>
                            <w:bottom w:val="none" w:sz="0" w:space="0" w:color="auto"/>
                            <w:right w:val="none" w:sz="0" w:space="0" w:color="auto"/>
                          </w:divBdr>
                          <w:divsChild>
                            <w:div w:id="1173031311">
                              <w:marLeft w:val="0"/>
                              <w:marRight w:val="0"/>
                              <w:marTop w:val="0"/>
                              <w:marBottom w:val="0"/>
                              <w:divBdr>
                                <w:top w:val="none" w:sz="0" w:space="0" w:color="auto"/>
                                <w:left w:val="none" w:sz="0" w:space="0" w:color="auto"/>
                                <w:bottom w:val="none" w:sz="0" w:space="0" w:color="auto"/>
                                <w:right w:val="none" w:sz="0" w:space="0" w:color="auto"/>
                              </w:divBdr>
                              <w:divsChild>
                                <w:div w:id="53160371">
                                  <w:marLeft w:val="0"/>
                                  <w:marRight w:val="0"/>
                                  <w:marTop w:val="0"/>
                                  <w:marBottom w:val="0"/>
                                  <w:divBdr>
                                    <w:top w:val="none" w:sz="0" w:space="0" w:color="auto"/>
                                    <w:left w:val="none" w:sz="0" w:space="0" w:color="auto"/>
                                    <w:bottom w:val="none" w:sz="0" w:space="0" w:color="auto"/>
                                    <w:right w:val="none" w:sz="0" w:space="0" w:color="auto"/>
                                  </w:divBdr>
                                  <w:divsChild>
                                    <w:div w:id="483208255">
                                      <w:marLeft w:val="0"/>
                                      <w:marRight w:val="0"/>
                                      <w:marTop w:val="0"/>
                                      <w:marBottom w:val="0"/>
                                      <w:divBdr>
                                        <w:top w:val="none" w:sz="0" w:space="0" w:color="auto"/>
                                        <w:left w:val="none" w:sz="0" w:space="0" w:color="auto"/>
                                        <w:bottom w:val="none" w:sz="0" w:space="0" w:color="auto"/>
                                        <w:right w:val="none" w:sz="0" w:space="0" w:color="auto"/>
                                      </w:divBdr>
                                      <w:divsChild>
                                        <w:div w:id="1469317995">
                                          <w:marLeft w:val="0"/>
                                          <w:marRight w:val="0"/>
                                          <w:marTop w:val="0"/>
                                          <w:marBottom w:val="0"/>
                                          <w:divBdr>
                                            <w:top w:val="none" w:sz="0" w:space="0" w:color="auto"/>
                                            <w:left w:val="none" w:sz="0" w:space="0" w:color="auto"/>
                                            <w:bottom w:val="none" w:sz="0" w:space="0" w:color="auto"/>
                                            <w:right w:val="none" w:sz="0" w:space="0" w:color="auto"/>
                                          </w:divBdr>
                                          <w:divsChild>
                                            <w:div w:id="1426685609">
                                              <w:marLeft w:val="0"/>
                                              <w:marRight w:val="0"/>
                                              <w:marTop w:val="0"/>
                                              <w:marBottom w:val="495"/>
                                              <w:divBdr>
                                                <w:top w:val="none" w:sz="0" w:space="0" w:color="auto"/>
                                                <w:left w:val="none" w:sz="0" w:space="0" w:color="auto"/>
                                                <w:bottom w:val="none" w:sz="0" w:space="0" w:color="auto"/>
                                                <w:right w:val="none" w:sz="0" w:space="0" w:color="auto"/>
                                              </w:divBdr>
                                              <w:divsChild>
                                                <w:div w:id="189303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035958092">
      <w:bodyDiv w:val="1"/>
      <w:marLeft w:val="0"/>
      <w:marRight w:val="0"/>
      <w:marTop w:val="0"/>
      <w:marBottom w:val="0"/>
      <w:divBdr>
        <w:top w:val="none" w:sz="0" w:space="0" w:color="auto"/>
        <w:left w:val="none" w:sz="0" w:space="0" w:color="auto"/>
        <w:bottom w:val="none" w:sz="0" w:space="0" w:color="auto"/>
        <w:right w:val="none" w:sz="0" w:space="0" w:color="auto"/>
      </w:divBdr>
      <w:divsChild>
        <w:div w:id="2092700585">
          <w:marLeft w:val="0"/>
          <w:marRight w:val="0"/>
          <w:marTop w:val="0"/>
          <w:marBottom w:val="0"/>
          <w:divBdr>
            <w:top w:val="none" w:sz="0" w:space="0" w:color="auto"/>
            <w:left w:val="none" w:sz="0" w:space="0" w:color="auto"/>
            <w:bottom w:val="none" w:sz="0" w:space="0" w:color="auto"/>
            <w:right w:val="none" w:sz="0" w:space="0" w:color="auto"/>
          </w:divBdr>
          <w:divsChild>
            <w:div w:id="1989893600">
              <w:marLeft w:val="0"/>
              <w:marRight w:val="0"/>
              <w:marTop w:val="0"/>
              <w:marBottom w:val="0"/>
              <w:divBdr>
                <w:top w:val="none" w:sz="0" w:space="0" w:color="auto"/>
                <w:left w:val="none" w:sz="0" w:space="0" w:color="auto"/>
                <w:bottom w:val="none" w:sz="0" w:space="0" w:color="auto"/>
                <w:right w:val="none" w:sz="0" w:space="0" w:color="auto"/>
              </w:divBdr>
              <w:divsChild>
                <w:div w:id="1406415829">
                  <w:marLeft w:val="0"/>
                  <w:marRight w:val="0"/>
                  <w:marTop w:val="0"/>
                  <w:marBottom w:val="0"/>
                  <w:divBdr>
                    <w:top w:val="none" w:sz="0" w:space="0" w:color="auto"/>
                    <w:left w:val="none" w:sz="0" w:space="0" w:color="auto"/>
                    <w:bottom w:val="none" w:sz="0" w:space="0" w:color="auto"/>
                    <w:right w:val="none" w:sz="0" w:space="0" w:color="auto"/>
                  </w:divBdr>
                  <w:divsChild>
                    <w:div w:id="465515262">
                      <w:marLeft w:val="0"/>
                      <w:marRight w:val="0"/>
                      <w:marTop w:val="0"/>
                      <w:marBottom w:val="0"/>
                      <w:divBdr>
                        <w:top w:val="none" w:sz="0" w:space="0" w:color="auto"/>
                        <w:left w:val="none" w:sz="0" w:space="0" w:color="auto"/>
                        <w:bottom w:val="none" w:sz="0" w:space="0" w:color="auto"/>
                        <w:right w:val="none" w:sz="0" w:space="0" w:color="auto"/>
                      </w:divBdr>
                      <w:divsChild>
                        <w:div w:id="2105496616">
                          <w:marLeft w:val="0"/>
                          <w:marRight w:val="0"/>
                          <w:marTop w:val="0"/>
                          <w:marBottom w:val="0"/>
                          <w:divBdr>
                            <w:top w:val="none" w:sz="0" w:space="0" w:color="auto"/>
                            <w:left w:val="none" w:sz="0" w:space="0" w:color="auto"/>
                            <w:bottom w:val="none" w:sz="0" w:space="0" w:color="auto"/>
                            <w:right w:val="none" w:sz="0" w:space="0" w:color="auto"/>
                          </w:divBdr>
                          <w:divsChild>
                            <w:div w:id="1916281234">
                              <w:marLeft w:val="0"/>
                              <w:marRight w:val="0"/>
                              <w:marTop w:val="0"/>
                              <w:marBottom w:val="0"/>
                              <w:divBdr>
                                <w:top w:val="none" w:sz="0" w:space="0" w:color="auto"/>
                                <w:left w:val="none" w:sz="0" w:space="0" w:color="auto"/>
                                <w:bottom w:val="none" w:sz="0" w:space="0" w:color="auto"/>
                                <w:right w:val="none" w:sz="0" w:space="0" w:color="auto"/>
                              </w:divBdr>
                              <w:divsChild>
                                <w:div w:id="2044624688">
                                  <w:marLeft w:val="0"/>
                                  <w:marRight w:val="0"/>
                                  <w:marTop w:val="0"/>
                                  <w:marBottom w:val="0"/>
                                  <w:divBdr>
                                    <w:top w:val="none" w:sz="0" w:space="0" w:color="auto"/>
                                    <w:left w:val="none" w:sz="0" w:space="0" w:color="auto"/>
                                    <w:bottom w:val="none" w:sz="0" w:space="0" w:color="auto"/>
                                    <w:right w:val="none" w:sz="0" w:space="0" w:color="auto"/>
                                  </w:divBdr>
                                  <w:divsChild>
                                    <w:div w:id="1332874467">
                                      <w:marLeft w:val="0"/>
                                      <w:marRight w:val="0"/>
                                      <w:marTop w:val="0"/>
                                      <w:marBottom w:val="0"/>
                                      <w:divBdr>
                                        <w:top w:val="none" w:sz="0" w:space="0" w:color="auto"/>
                                        <w:left w:val="none" w:sz="0" w:space="0" w:color="auto"/>
                                        <w:bottom w:val="none" w:sz="0" w:space="0" w:color="auto"/>
                                        <w:right w:val="none" w:sz="0" w:space="0" w:color="auto"/>
                                      </w:divBdr>
                                      <w:divsChild>
                                        <w:div w:id="208881080">
                                          <w:marLeft w:val="0"/>
                                          <w:marRight w:val="0"/>
                                          <w:marTop w:val="0"/>
                                          <w:marBottom w:val="0"/>
                                          <w:divBdr>
                                            <w:top w:val="none" w:sz="0" w:space="0" w:color="auto"/>
                                            <w:left w:val="none" w:sz="0" w:space="0" w:color="auto"/>
                                            <w:bottom w:val="none" w:sz="0" w:space="0" w:color="auto"/>
                                            <w:right w:val="none" w:sz="0" w:space="0" w:color="auto"/>
                                          </w:divBdr>
                                          <w:divsChild>
                                            <w:div w:id="849876777">
                                              <w:marLeft w:val="0"/>
                                              <w:marRight w:val="0"/>
                                              <w:marTop w:val="0"/>
                                              <w:marBottom w:val="495"/>
                                              <w:divBdr>
                                                <w:top w:val="none" w:sz="0" w:space="0" w:color="auto"/>
                                                <w:left w:val="none" w:sz="0" w:space="0" w:color="auto"/>
                                                <w:bottom w:val="none" w:sz="0" w:space="0" w:color="auto"/>
                                                <w:right w:val="none" w:sz="0" w:space="0" w:color="auto"/>
                                              </w:divBdr>
                                              <w:divsChild>
                                                <w:div w:id="144580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99687570">
      <w:bodyDiv w:val="1"/>
      <w:marLeft w:val="0"/>
      <w:marRight w:val="0"/>
      <w:marTop w:val="0"/>
      <w:marBottom w:val="0"/>
      <w:divBdr>
        <w:top w:val="none" w:sz="0" w:space="0" w:color="auto"/>
        <w:left w:val="none" w:sz="0" w:space="0" w:color="auto"/>
        <w:bottom w:val="none" w:sz="0" w:space="0" w:color="auto"/>
        <w:right w:val="none" w:sz="0" w:space="0" w:color="auto"/>
      </w:divBdr>
    </w:div>
    <w:div w:id="176595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B1EA8-9EC8-4C1C-AE7A-88A4C04B5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841</Words>
  <Characters>4628</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5459</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Mathieu CHEREL</cp:lastModifiedBy>
  <cp:revision>7</cp:revision>
  <cp:lastPrinted>2019-04-17T14:54:00Z</cp:lastPrinted>
  <dcterms:created xsi:type="dcterms:W3CDTF">2024-12-02T15:42:00Z</dcterms:created>
  <dcterms:modified xsi:type="dcterms:W3CDTF">2024-12-03T14:34:00Z</dcterms:modified>
</cp:coreProperties>
</file>