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07B431" w14:textId="77777777" w:rsidR="00840466" w:rsidRDefault="00840466">
      <w:pPr>
        <w:jc w:val="center"/>
        <w:rPr>
          <w:rStyle w:val="ADRESSE"/>
        </w:rPr>
      </w:pPr>
      <w:r>
        <w:rPr>
          <w:rStyle w:val="TITREADRESSE"/>
        </w:rPr>
        <w:t>Ecole Nationale Supérieure de Formation de l'Enseignement Agricole</w:t>
      </w:r>
    </w:p>
    <w:p w14:paraId="27988EAC" w14:textId="77777777" w:rsidR="00840466" w:rsidRDefault="00840466">
      <w:pPr>
        <w:pStyle w:val="Corpsdetexte"/>
        <w:ind w:firstLine="0"/>
        <w:jc w:val="center"/>
        <w:rPr>
          <w:rStyle w:val="ADRESSE"/>
        </w:rPr>
      </w:pPr>
      <w:r>
        <w:rPr>
          <w:rStyle w:val="ADRESSE"/>
        </w:rPr>
        <w:t>2, route de Narbonne</w:t>
      </w:r>
    </w:p>
    <w:p w14:paraId="22A63248" w14:textId="77777777" w:rsidR="00840466" w:rsidRDefault="00840466">
      <w:pPr>
        <w:pStyle w:val="Corpsdetexte"/>
        <w:ind w:firstLine="0"/>
        <w:jc w:val="center"/>
        <w:rPr>
          <w:rStyle w:val="ADRESSE"/>
        </w:rPr>
      </w:pPr>
      <w:r>
        <w:rPr>
          <w:rStyle w:val="ADRESSE"/>
        </w:rPr>
        <w:t>BP 22687</w:t>
      </w:r>
    </w:p>
    <w:p w14:paraId="5CE3A6CE" w14:textId="77777777" w:rsidR="00840466" w:rsidRDefault="00840466">
      <w:pPr>
        <w:pStyle w:val="Corpsdetexte"/>
        <w:ind w:firstLine="0"/>
        <w:jc w:val="center"/>
        <w:rPr>
          <w:rStyle w:val="ADRESSE"/>
        </w:rPr>
      </w:pPr>
      <w:r>
        <w:rPr>
          <w:rStyle w:val="ADRESSE"/>
        </w:rPr>
        <w:t>31326 CASTANET-TOLOSAN Cedex</w:t>
      </w:r>
    </w:p>
    <w:p w14:paraId="248324F3" w14:textId="77777777" w:rsidR="00840466" w:rsidRDefault="00840466">
      <w:pPr>
        <w:pStyle w:val="Corpsdetexte"/>
        <w:ind w:firstLine="0"/>
        <w:jc w:val="center"/>
        <w:rPr>
          <w:rStyle w:val="ADRESSE"/>
        </w:rPr>
      </w:pPr>
      <w:r>
        <w:rPr>
          <w:rStyle w:val="ADRESSE"/>
        </w:rPr>
        <w:t>Téléphone : 05 61 75 32 32</w:t>
      </w:r>
    </w:p>
    <w:p w14:paraId="562D3845" w14:textId="77777777" w:rsidR="00840466" w:rsidRDefault="00840466">
      <w:pPr>
        <w:pStyle w:val="Corpsdetexte"/>
        <w:spacing w:before="340" w:after="340"/>
        <w:ind w:firstLine="0"/>
        <w:jc w:val="center"/>
        <w:rPr>
          <w:b/>
          <w:bCs/>
          <w:sz w:val="26"/>
          <w:szCs w:val="26"/>
        </w:rPr>
      </w:pPr>
    </w:p>
    <w:p w14:paraId="1FD49F89" w14:textId="77777777" w:rsidR="00836059" w:rsidRDefault="00836059">
      <w:pPr>
        <w:pStyle w:val="Corpsdetexte"/>
        <w:spacing w:before="340" w:after="340"/>
        <w:ind w:firstLine="0"/>
        <w:jc w:val="center"/>
        <w:rPr>
          <w:b/>
          <w:bCs/>
          <w:sz w:val="26"/>
          <w:szCs w:val="26"/>
        </w:rPr>
      </w:pPr>
    </w:p>
    <w:p w14:paraId="3AF916E6" w14:textId="24B2D302" w:rsidR="00840466" w:rsidRDefault="00B5377C">
      <w:pPr>
        <w:pStyle w:val="Corpsdetexte"/>
        <w:pBdr>
          <w:top w:val="single" w:sz="2" w:space="11" w:color="000000"/>
          <w:left w:val="single" w:sz="2" w:space="11" w:color="000000"/>
          <w:bottom w:val="single" w:sz="2" w:space="11" w:color="000000"/>
          <w:right w:val="single" w:sz="2" w:space="11" w:color="000000"/>
        </w:pBdr>
        <w:spacing w:before="340" w:after="340"/>
        <w:ind w:firstLine="0"/>
        <w:jc w:val="center"/>
        <w:rPr>
          <w:rStyle w:val="TITREDOC"/>
        </w:rPr>
      </w:pPr>
      <w:r>
        <w:rPr>
          <w:rStyle w:val="TITREDOC"/>
        </w:rPr>
        <w:t>ACCORD-CADRE</w:t>
      </w:r>
      <w:r w:rsidR="00840466">
        <w:rPr>
          <w:rStyle w:val="TITREDOC"/>
        </w:rPr>
        <w:t xml:space="preserve"> N°</w:t>
      </w:r>
      <w:r w:rsidR="00787F84">
        <w:rPr>
          <w:rStyle w:val="TITREDOC"/>
        </w:rPr>
        <w:t>2024</w:t>
      </w:r>
      <w:r w:rsidR="00234093">
        <w:rPr>
          <w:rStyle w:val="TITREDOC"/>
        </w:rPr>
        <w:t>-</w:t>
      </w:r>
      <w:r w:rsidR="00787F84">
        <w:rPr>
          <w:rStyle w:val="TITREDOC"/>
        </w:rPr>
        <w:t>020</w:t>
      </w:r>
    </w:p>
    <w:p w14:paraId="00F03E04" w14:textId="505269E5" w:rsidR="00840466" w:rsidRDefault="00787F84">
      <w:pPr>
        <w:pStyle w:val="Corpsdetexte"/>
        <w:pBdr>
          <w:top w:val="single" w:sz="2" w:space="11" w:color="000000"/>
          <w:left w:val="single" w:sz="2" w:space="11" w:color="000000"/>
          <w:bottom w:val="single" w:sz="2" w:space="11" w:color="000000"/>
          <w:right w:val="single" w:sz="2" w:space="11" w:color="000000"/>
        </w:pBdr>
        <w:spacing w:before="340" w:after="340"/>
        <w:ind w:firstLine="0"/>
        <w:jc w:val="center"/>
        <w:rPr>
          <w:i/>
          <w:iCs/>
        </w:rPr>
      </w:pPr>
      <w:r>
        <w:rPr>
          <w:rStyle w:val="TITREDOC"/>
        </w:rPr>
        <w:t xml:space="preserve">Contrôles et vérifications </w:t>
      </w:r>
      <w:r w:rsidR="00E20240">
        <w:rPr>
          <w:rStyle w:val="TITREDOC"/>
        </w:rPr>
        <w:t>des chantiers</w:t>
      </w:r>
      <w:r>
        <w:rPr>
          <w:rStyle w:val="TITREDOC"/>
        </w:rPr>
        <w:t xml:space="preserve"> </w:t>
      </w:r>
      <w:r w:rsidR="00B5377C">
        <w:rPr>
          <w:rStyle w:val="TITREDOC"/>
        </w:rPr>
        <w:t>« Cœur de Campus »</w:t>
      </w:r>
      <w:r w:rsidR="00B5377C">
        <w:rPr>
          <w:rStyle w:val="TITREDOC"/>
        </w:rPr>
        <w:br/>
        <w:t xml:space="preserve">et bâtiment </w:t>
      </w:r>
      <w:r w:rsidR="00A432CE">
        <w:rPr>
          <w:rStyle w:val="TITREDOC"/>
        </w:rPr>
        <w:t xml:space="preserve">12 </w:t>
      </w:r>
      <w:r>
        <w:rPr>
          <w:rStyle w:val="TITREDOC"/>
        </w:rPr>
        <w:t>de l’ENSFEA</w:t>
      </w:r>
    </w:p>
    <w:p w14:paraId="1B87C55F" w14:textId="77777777" w:rsidR="00840466" w:rsidRDefault="008F3C68">
      <w:pPr>
        <w:pStyle w:val="Titre10"/>
        <w:spacing w:before="0"/>
      </w:pPr>
      <w:r>
        <w:rPr>
          <w:i/>
          <w:iCs/>
          <w:sz w:val="20"/>
          <w:szCs w:val="20"/>
        </w:rPr>
        <w:t>Marché établi en application du</w:t>
      </w:r>
      <w:r w:rsidR="00840466" w:rsidRPr="008F3C6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code de la commande publique</w:t>
      </w:r>
    </w:p>
    <w:p w14:paraId="42AB7D8B" w14:textId="77777777" w:rsidR="00840466" w:rsidRDefault="00840466">
      <w:pPr>
        <w:pStyle w:val="Titre10"/>
      </w:pPr>
      <w:r>
        <w:t xml:space="preserve">CAHIER DES </w:t>
      </w:r>
      <w:r w:rsidR="00836059">
        <w:t>CHARGES</w:t>
      </w:r>
      <w:r>
        <w:t xml:space="preserve"> </w:t>
      </w:r>
      <w:r w:rsidR="00836059">
        <w:t>VALANT ACTE D’ENGAGEMENT</w:t>
      </w:r>
    </w:p>
    <w:p w14:paraId="47FC0D08" w14:textId="77777777" w:rsidR="00836059" w:rsidRPr="003B51C5" w:rsidRDefault="00836059" w:rsidP="00836059">
      <w:pPr>
        <w:rPr>
          <w:b/>
          <w:bCs/>
        </w:rPr>
      </w:pPr>
      <w:r>
        <w:rPr>
          <w:b/>
          <w:bCs/>
          <w:u w:val="single"/>
        </w:rPr>
        <w:t>Date limite de réception des offres</w:t>
      </w:r>
      <w:r>
        <w:rPr>
          <w:b/>
          <w:bCs/>
        </w:rPr>
        <w:t xml:space="preserve"> : </w:t>
      </w:r>
      <w:r w:rsidR="00787F84">
        <w:rPr>
          <w:b/>
          <w:bCs/>
        </w:rPr>
        <w:t>jeudi</w:t>
      </w:r>
      <w:r>
        <w:rPr>
          <w:b/>
          <w:bCs/>
        </w:rPr>
        <w:t xml:space="preserve"> </w:t>
      </w:r>
      <w:r w:rsidR="00787F84">
        <w:rPr>
          <w:b/>
          <w:bCs/>
        </w:rPr>
        <w:t>19</w:t>
      </w:r>
      <w:r>
        <w:rPr>
          <w:b/>
          <w:bCs/>
        </w:rPr>
        <w:t xml:space="preserve"> </w:t>
      </w:r>
      <w:r w:rsidR="00787F84">
        <w:rPr>
          <w:b/>
          <w:bCs/>
        </w:rPr>
        <w:t>décembre 2024</w:t>
      </w:r>
      <w:r>
        <w:rPr>
          <w:b/>
          <w:bCs/>
        </w:rPr>
        <w:t xml:space="preserve"> à 12 heures</w:t>
      </w:r>
    </w:p>
    <w:p w14:paraId="2B8CD1A9" w14:textId="532460D6" w:rsidR="00836059" w:rsidRDefault="00836059" w:rsidP="00836059">
      <w:r>
        <w:t xml:space="preserve">Le présent CCAE comporte </w:t>
      </w:r>
      <w:r w:rsidR="00304B48">
        <w:t>24</w:t>
      </w:r>
      <w:r>
        <w:t xml:space="preserve"> pages numérotées de 1 à </w:t>
      </w:r>
      <w:r w:rsidR="00304B48">
        <w:t>24</w:t>
      </w:r>
    </w:p>
    <w:p w14:paraId="54540D7F" w14:textId="77777777" w:rsidR="00840466" w:rsidRDefault="00840466">
      <w:pPr>
        <w:pageBreakBefore/>
      </w:pPr>
    </w:p>
    <w:p w14:paraId="37969774" w14:textId="77777777" w:rsidR="00840466" w:rsidRDefault="00840466">
      <w:pPr>
        <w:sectPr w:rsidR="00840466">
          <w:headerReference w:type="first" r:id="rId8"/>
          <w:pgSz w:w="11906" w:h="16838"/>
          <w:pgMar w:top="1134" w:right="1134" w:bottom="1134" w:left="1134" w:header="720" w:footer="720" w:gutter="0"/>
          <w:cols w:space="720"/>
          <w:titlePg/>
        </w:sectPr>
      </w:pPr>
    </w:p>
    <w:p w14:paraId="273D2093" w14:textId="77777777" w:rsidR="00840466" w:rsidRDefault="00840466">
      <w:pPr>
        <w:pStyle w:val="TitreTR"/>
        <w:pageBreakBefore/>
      </w:pPr>
      <w:r>
        <w:lastRenderedPageBreak/>
        <w:t>Table des matières</w:t>
      </w:r>
    </w:p>
    <w:p w14:paraId="7A075E11" w14:textId="292D4092" w:rsidR="00315FDB" w:rsidRDefault="00840466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r>
        <w:fldChar w:fldCharType="begin"/>
      </w:r>
      <w:r>
        <w:instrText xml:space="preserve"> TOC \o "1-3" \t "Titre 1,1,Titre 2,2,Titre 3,3" \h</w:instrText>
      </w:r>
      <w:r>
        <w:fldChar w:fldCharType="separate"/>
      </w:r>
      <w:hyperlink w:anchor="_Toc184207134" w:history="1">
        <w:r w:rsidR="00315FDB" w:rsidRPr="00DC7821">
          <w:rPr>
            <w:rStyle w:val="Lienhypertexte"/>
            <w:noProof/>
          </w:rPr>
          <w:t>ARTICLE 1 :</w:t>
        </w:r>
        <w:r w:rsidR="00315FDB"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="00315FDB" w:rsidRPr="00DC7821">
          <w:rPr>
            <w:rStyle w:val="Lienhypertexte"/>
            <w:noProof/>
          </w:rPr>
          <w:t>Objet DE L’accord-cadre– Dispositions générales</w:t>
        </w:r>
        <w:r w:rsidR="00315FDB">
          <w:rPr>
            <w:noProof/>
          </w:rPr>
          <w:tab/>
        </w:r>
        <w:r w:rsidR="00315FDB">
          <w:rPr>
            <w:noProof/>
          </w:rPr>
          <w:fldChar w:fldCharType="begin"/>
        </w:r>
        <w:r w:rsidR="00315FDB">
          <w:rPr>
            <w:noProof/>
          </w:rPr>
          <w:instrText xml:space="preserve"> PAGEREF _Toc184207134 \h </w:instrText>
        </w:r>
        <w:r w:rsidR="00315FDB">
          <w:rPr>
            <w:noProof/>
          </w:rPr>
        </w:r>
        <w:r w:rsidR="00315FDB">
          <w:rPr>
            <w:noProof/>
          </w:rPr>
          <w:fldChar w:fldCharType="separate"/>
        </w:r>
        <w:r w:rsidR="00315FDB">
          <w:rPr>
            <w:noProof/>
          </w:rPr>
          <w:t>6</w:t>
        </w:r>
        <w:r w:rsidR="00315FDB">
          <w:rPr>
            <w:noProof/>
          </w:rPr>
          <w:fldChar w:fldCharType="end"/>
        </w:r>
      </w:hyperlink>
    </w:p>
    <w:p w14:paraId="07B09E27" w14:textId="27758A10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35" w:history="1">
        <w:r w:rsidRPr="00DC7821">
          <w:rPr>
            <w:rStyle w:val="Lienhypertexte"/>
            <w:noProof/>
          </w:rPr>
          <w:t>1.1 - Objet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_Toc184207135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1DAFE7E8" w14:textId="24CEFEF9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36" w:history="1">
        <w:r w:rsidRPr="00DC7821">
          <w:rPr>
            <w:rStyle w:val="Lienhypertexte"/>
            <w:noProof/>
          </w:rPr>
          <w:t>1.2 - Lots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_Toc184207136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060696E" w14:textId="2FCE6EDC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37" w:history="1">
        <w:r w:rsidRPr="00DC7821">
          <w:rPr>
            <w:rStyle w:val="Lienhypertexte"/>
            <w:noProof/>
          </w:rPr>
          <w:t>1.3 - Forme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0DB952A4" w14:textId="4AC52271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38" w:history="1">
        <w:r w:rsidRPr="00DC7821">
          <w:rPr>
            <w:rStyle w:val="Lienhypertexte"/>
            <w:noProof/>
          </w:rPr>
          <w:t>1.4 - Prestations complémentaires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9A42178" w14:textId="58655219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39" w:history="1">
        <w:r w:rsidRPr="00DC7821">
          <w:rPr>
            <w:rStyle w:val="Lienhypertexte"/>
            <w:noProof/>
          </w:rPr>
          <w:t>1.5 - Mode de consultation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48A4A9CD" w14:textId="3EA3AC60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40" w:history="1">
        <w:r w:rsidRPr="00DC7821">
          <w:rPr>
            <w:rStyle w:val="Lienhypertexte"/>
            <w:noProof/>
          </w:rPr>
          <w:t>1.6 -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70130C1F" w14:textId="283EB59E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1" w:history="1">
        <w:r w:rsidRPr="00DC7821">
          <w:rPr>
            <w:rStyle w:val="Lienhypertexte"/>
            <w:noProof/>
          </w:rPr>
          <w:t>1.6.1 Date limite de réception des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25C4EDD6" w14:textId="20C92C00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2" w:history="1">
        <w:r w:rsidRPr="00DC7821">
          <w:rPr>
            <w:rStyle w:val="Lienhypertexte"/>
            <w:noProof/>
          </w:rPr>
          <w:t>1.6.2 Conditions de retrait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0EE4E5DD" w14:textId="6ACD7833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3" w:history="1">
        <w:r w:rsidRPr="00DC7821">
          <w:rPr>
            <w:rStyle w:val="Lienhypertexte"/>
            <w:noProof/>
          </w:rPr>
          <w:t>1.6.3 Délai de validité des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7E530ED2" w14:textId="60E67F89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4" w:history="1">
        <w:r w:rsidRPr="00DC7821">
          <w:rPr>
            <w:rStyle w:val="Lienhypertexte"/>
            <w:noProof/>
          </w:rPr>
          <w:t>1.6.4 Format de la réponse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536C8FB0" w14:textId="2A3ACDB8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45" w:history="1">
        <w:r w:rsidRPr="00DC7821">
          <w:rPr>
            <w:rStyle w:val="Lienhypertexte"/>
            <w:noProof/>
          </w:rPr>
          <w:t>1.7 - Négociation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06D14774" w14:textId="5A3843D3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46" w:history="1">
        <w:r w:rsidRPr="00DC7821">
          <w:rPr>
            <w:rStyle w:val="Lienhypertexte"/>
            <w:noProof/>
          </w:rPr>
          <w:t>1.8 - Présentation des candidatures et des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25AEF1ED" w14:textId="7601E4B9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7" w:history="1">
        <w:r w:rsidRPr="00DC7821">
          <w:rPr>
            <w:rStyle w:val="Lienhypertexte"/>
            <w:noProof/>
          </w:rPr>
          <w:t>1.8.1 Le dossier de candidature</w:t>
        </w:r>
        <w:r w:rsidRPr="00DC7821">
          <w:rPr>
            <w:rStyle w:val="Lienhypertexte"/>
            <w:rFonts w:ascii="Calibri" w:hAnsi="Calibri" w:cs="Calibri"/>
            <w:noProof/>
          </w:rPr>
          <w:t> </w:t>
        </w:r>
        <w:r w:rsidRPr="00DC7821">
          <w:rPr>
            <w:rStyle w:val="Lienhypertexte"/>
            <w:noProof/>
          </w:rPr>
          <w:t>: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4383E132" w14:textId="6A212EBC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48" w:history="1">
        <w:r w:rsidRPr="00DC7821">
          <w:rPr>
            <w:rStyle w:val="Lienhypertexte"/>
            <w:noProof/>
          </w:rPr>
          <w:t>1.8.2 L'offre comprenant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35631BAC" w14:textId="62B07766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49" w:history="1">
        <w:r w:rsidRPr="00DC7821">
          <w:rPr>
            <w:rStyle w:val="Lienhypertexte"/>
            <w:noProof/>
          </w:rPr>
          <w:t>1.9 - Jugement des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_Toc184207149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36296D87" w14:textId="7FB32E17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0" w:history="1">
        <w:r w:rsidRPr="00DC7821">
          <w:rPr>
            <w:rStyle w:val="Lienhypertexte"/>
            <w:noProof/>
          </w:rPr>
          <w:t>1.10 - Conditions d’envoi ou de remise des offres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6E5B97ED" w14:textId="466A386F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1" w:history="1">
        <w:r w:rsidRPr="00DC7821">
          <w:rPr>
            <w:rStyle w:val="Lienhypertexte"/>
            <w:noProof/>
          </w:rPr>
          <w:t>1.11 - Renseignements complémentaires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4AE04EAA" w14:textId="5DEE2572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52" w:history="1">
        <w:r w:rsidRPr="00DC7821">
          <w:rPr>
            <w:rStyle w:val="Lienhypertexte"/>
            <w:noProof/>
          </w:rPr>
          <w:t>ARTICLE 2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Pièces constitutives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1A36BB6F" w14:textId="29F39D16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3" w:history="1">
        <w:r w:rsidRPr="00DC7821">
          <w:rPr>
            <w:rStyle w:val="Lienhypertexte"/>
            <w:noProof/>
          </w:rPr>
          <w:t>2.1 - Remarques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40C14579" w14:textId="354E94FE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4" w:history="1">
        <w:r w:rsidRPr="00DC7821">
          <w:rPr>
            <w:rStyle w:val="Lienhypertexte"/>
            <w:noProof/>
          </w:rPr>
          <w:t>2.2 - Pièces constitutives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51931CFB" w14:textId="2B573A8F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5" w:history="1">
        <w:r w:rsidRPr="00DC7821">
          <w:rPr>
            <w:rStyle w:val="Lienhypertexte"/>
            <w:noProof/>
          </w:rPr>
          <w:t>2.3 - Pièces contractuelles postérieures à la conclusion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13CBA3DA" w14:textId="0ADB3720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6" w:history="1">
        <w:r w:rsidRPr="00DC7821">
          <w:rPr>
            <w:rStyle w:val="Lienhypertexte"/>
            <w:noProof/>
          </w:rPr>
          <w:t>2.4 - Pièces générales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06598D6F" w14:textId="48362037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57" w:history="1">
        <w:r w:rsidRPr="00DC7821">
          <w:rPr>
            <w:rStyle w:val="Lienhypertexte"/>
            <w:noProof/>
          </w:rPr>
          <w:t>ARTICLE 3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Durée DE L’ACCORD-CADRE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34938762" w14:textId="78C668E4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58" w:history="1">
        <w:r w:rsidRPr="00DC7821">
          <w:rPr>
            <w:rStyle w:val="Lienhypertexte"/>
            <w:noProof/>
          </w:rPr>
          <w:t>ARTICLE 4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Pénalités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1ABD8CF3" w14:textId="3368EAD1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59" w:history="1">
        <w:r w:rsidRPr="00DC7821">
          <w:rPr>
            <w:rStyle w:val="Lienhypertexte"/>
            <w:noProof/>
          </w:rPr>
          <w:t>4.1 - Pénalités de retard dans la remise des documents :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_Toc184207159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74D511A7" w14:textId="6F4AFDFF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60" w:history="1">
        <w:r w:rsidRPr="00DC7821">
          <w:rPr>
            <w:rStyle w:val="Lienhypertexte"/>
            <w:noProof/>
          </w:rPr>
          <w:t>4.2 - Divers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2D132988" w14:textId="08665DF0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61" w:history="1">
        <w:r w:rsidRPr="00DC7821">
          <w:rPr>
            <w:rStyle w:val="Lienhypertexte"/>
            <w:noProof/>
          </w:rPr>
          <w:t>ARTICLE 5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Dispositions financières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532D159B" w14:textId="22CA1288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62" w:history="1">
        <w:r w:rsidRPr="00DC7821">
          <w:rPr>
            <w:rStyle w:val="Lienhypertexte"/>
            <w:noProof/>
          </w:rPr>
          <w:t>5.1 - Mode de détermination des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03A2B4ED" w14:textId="028872E5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63" w:history="1">
        <w:r w:rsidRPr="00DC7821">
          <w:rPr>
            <w:rStyle w:val="Lienhypertexte"/>
            <w:noProof/>
          </w:rPr>
          <w:t>5.2 - Nature du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1403A4DE" w14:textId="6E7003B6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64" w:history="1">
        <w:r w:rsidRPr="00DC7821">
          <w:rPr>
            <w:rStyle w:val="Lienhypertexte"/>
            <w:noProof/>
          </w:rPr>
          <w:t>5.3 - Variation du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6AD89809" w14:textId="1B5BF82A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65" w:history="1">
        <w:r w:rsidRPr="00DC7821">
          <w:rPr>
            <w:rStyle w:val="Lienhypertexte"/>
            <w:noProof/>
          </w:rPr>
          <w:t>5.3.1 Type de variation des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124D84BD" w14:textId="1E87AECE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66" w:history="1">
        <w:r w:rsidRPr="00DC7821">
          <w:rPr>
            <w:rStyle w:val="Lienhypertexte"/>
            <w:noProof/>
          </w:rPr>
          <w:t>5.3.2 Mois d'établissement des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42E9F6B0" w14:textId="00AD14F8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67" w:history="1">
        <w:r w:rsidRPr="00DC7821">
          <w:rPr>
            <w:rStyle w:val="Lienhypertexte"/>
            <w:noProof/>
          </w:rPr>
          <w:t>5.3.3 Modalités de variation des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24A9A856" w14:textId="3629E2A0" w:rsidR="00315FDB" w:rsidRDefault="00315FDB">
      <w:pPr>
        <w:pStyle w:val="TM3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fr-FR" w:bidi="ar-SA"/>
        </w:rPr>
      </w:pPr>
      <w:hyperlink w:anchor="_Toc184207168" w:history="1">
        <w:r w:rsidRPr="00DC7821">
          <w:rPr>
            <w:rStyle w:val="Lienhypertexte"/>
            <w:noProof/>
          </w:rPr>
          <w:t>5.3.4 Impôts et taxes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1BABC263" w14:textId="538D674F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69" w:history="1">
        <w:r w:rsidRPr="00DC7821">
          <w:rPr>
            <w:rStyle w:val="Lienhypertexte"/>
            <w:noProof/>
          </w:rPr>
          <w:t>5.4 - Clause de sauvegarde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_Toc184207169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274D0CF5" w14:textId="27E264D5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70" w:history="1">
        <w:r w:rsidRPr="00DC7821">
          <w:rPr>
            <w:rStyle w:val="Lienhypertexte"/>
            <w:noProof/>
          </w:rPr>
          <w:t>ARTICLE 6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Modalités de règlement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51F6E74C" w14:textId="4A7923A4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1" w:history="1">
        <w:r w:rsidRPr="00DC7821">
          <w:rPr>
            <w:rStyle w:val="Lienhypertexte"/>
            <w:noProof/>
          </w:rPr>
          <w:t>6.1 - Conditions de règlement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081435B7" w14:textId="532B8001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2" w:history="1">
        <w:r w:rsidRPr="00DC7821">
          <w:rPr>
            <w:rStyle w:val="Lienhypertexte"/>
            <w:noProof/>
          </w:rPr>
          <w:t>6.2 - Nantissement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0A5D5E90" w14:textId="7C6DABD2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3" w:history="1">
        <w:r w:rsidRPr="00DC7821">
          <w:rPr>
            <w:rStyle w:val="Lienhypertexte"/>
            <w:noProof/>
          </w:rPr>
          <w:t>6.3 - Facturation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3B016CD1" w14:textId="1698F93B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74" w:history="1">
        <w:r w:rsidRPr="00DC7821">
          <w:rPr>
            <w:rStyle w:val="Lienhypertexte"/>
            <w:noProof/>
          </w:rPr>
          <w:t>ARTICLE 7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Dispositions diverses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40B851BC" w14:textId="1A290AE1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5" w:history="1">
        <w:r w:rsidRPr="00DC7821">
          <w:rPr>
            <w:rStyle w:val="Lienhypertexte"/>
            <w:noProof/>
          </w:rPr>
          <w:t>7.1 - Sous-traitance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7A2481E5" w14:textId="65B8ED50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6" w:history="1">
        <w:r w:rsidRPr="00DC7821">
          <w:rPr>
            <w:rStyle w:val="Lienhypertexte"/>
            <w:noProof/>
          </w:rPr>
          <w:t>7.2 - Assurances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65981DE8" w14:textId="54989C8C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77" w:history="1">
        <w:r w:rsidRPr="00DC7821">
          <w:rPr>
            <w:rStyle w:val="Lienhypertexte"/>
            <w:noProof/>
          </w:rPr>
          <w:t>7.3 - Présentation régulière des attestations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14:paraId="17C046E5" w14:textId="6B04B146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78" w:history="1">
        <w:r w:rsidRPr="00DC7821">
          <w:rPr>
            <w:rStyle w:val="Lienhypertexte"/>
            <w:noProof/>
          </w:rPr>
          <w:t>ARTICLE 8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Variantes ou options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14:paraId="466C6B19" w14:textId="5800CD3B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79" w:history="1">
        <w:r w:rsidRPr="00DC7821">
          <w:rPr>
            <w:rStyle w:val="Lienhypertexte"/>
            <w:noProof/>
          </w:rPr>
          <w:t>ARTICLE 9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Résiliation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14:paraId="485588DB" w14:textId="12D5E8A5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80" w:history="1">
        <w:r w:rsidRPr="00DC7821">
          <w:rPr>
            <w:rStyle w:val="Lienhypertexte"/>
            <w:noProof/>
          </w:rPr>
          <w:t>ARTICLE 10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Litiges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14700D2E" w14:textId="4C3B5FDF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1" w:history="1">
        <w:r w:rsidRPr="00DC7821">
          <w:rPr>
            <w:rStyle w:val="Lienhypertexte"/>
            <w:noProof/>
          </w:rPr>
          <w:t>10.1 - Règlement amiable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29B66C76" w14:textId="68F60E09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2" w:history="1">
        <w:r w:rsidRPr="00DC7821">
          <w:rPr>
            <w:rStyle w:val="Lienhypertexte"/>
            <w:noProof/>
          </w:rPr>
          <w:t>10.2 - Attribution de juridiction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566BC109" w14:textId="383FBE2E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3" w:history="1">
        <w:r w:rsidRPr="00DC7821">
          <w:rPr>
            <w:rStyle w:val="Lienhypertexte"/>
            <w:noProof/>
          </w:rPr>
          <w:t>10.3 - Précisions concernant les recours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7ED94BC2" w14:textId="64382328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84" w:history="1">
        <w:r w:rsidRPr="00DC7821">
          <w:rPr>
            <w:rStyle w:val="Lienhypertexte"/>
            <w:noProof/>
          </w:rPr>
          <w:t>ARTICLE 11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Présentation de l’ENSFEA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14:paraId="713C5B58" w14:textId="16021B62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85" w:history="1">
        <w:r w:rsidRPr="00DC7821">
          <w:rPr>
            <w:rStyle w:val="Lienhypertexte"/>
            <w:noProof/>
          </w:rPr>
          <w:t>ARTICLE 12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Descriptif des prestations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14:paraId="33892133" w14:textId="4415DFDB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6" w:history="1">
        <w:r w:rsidRPr="00DC7821">
          <w:rPr>
            <w:rStyle w:val="Lienhypertexte"/>
            <w:noProof/>
          </w:rPr>
          <w:t>12.1 - Lot 1 – Bureau de Contrôle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14:paraId="2ECB8076" w14:textId="0BA91C54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7" w:history="1">
        <w:r w:rsidRPr="00DC7821">
          <w:rPr>
            <w:rStyle w:val="Lienhypertexte"/>
            <w:noProof/>
          </w:rPr>
          <w:t>12.2 - Lot 2 – Bureau de Contrôle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500C0E07" w14:textId="272EF6E8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8" w:history="1">
        <w:r w:rsidRPr="00DC7821">
          <w:rPr>
            <w:rStyle w:val="Lienhypertexte"/>
            <w:noProof/>
          </w:rPr>
          <w:t>12.3 - Lot 3 – Coordination sécurité et protection de la santé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7982F03E" w14:textId="755C4742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89" w:history="1">
        <w:r w:rsidRPr="00DC7821">
          <w:rPr>
            <w:rStyle w:val="Lienhypertexte"/>
            <w:noProof/>
          </w:rPr>
          <w:t>12.4 - Lot 4 – Coordination sécurité et protection de la santé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2F47623A" w14:textId="7606B3FC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0" w:history="1">
        <w:r w:rsidRPr="00DC7821">
          <w:rPr>
            <w:rStyle w:val="Lienhypertexte"/>
            <w:noProof/>
          </w:rPr>
          <w:t>12.5 - Lot 5 – Organisation et Pilotage de Chantier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60900D88" w14:textId="7193B306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1" w:history="1">
        <w:r w:rsidRPr="00DC7821">
          <w:rPr>
            <w:rStyle w:val="Lienhypertexte"/>
            <w:noProof/>
          </w:rPr>
          <w:t>12.6 - Lot 6 – Organisation et Pilotage de Chantier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1163F8AB" w14:textId="3816F190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92" w:history="1">
        <w:r w:rsidRPr="00DC7821">
          <w:rPr>
            <w:rStyle w:val="Lienhypertexte"/>
            <w:noProof/>
          </w:rPr>
          <w:t>ARTICLE 13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CONTRACTANT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hyperlink>
    </w:p>
    <w:p w14:paraId="43477EEE" w14:textId="3AEBDDEB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93" w:history="1">
        <w:r w:rsidRPr="00DC7821">
          <w:rPr>
            <w:rStyle w:val="Lienhypertexte"/>
            <w:noProof/>
          </w:rPr>
          <w:t>ARTICLE 14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Lots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hyperlink>
    </w:p>
    <w:p w14:paraId="28DD3CE4" w14:textId="149A183B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94" w:history="1">
        <w:r w:rsidRPr="00DC7821">
          <w:rPr>
            <w:rStyle w:val="Lienhypertexte"/>
            <w:noProof/>
          </w:rPr>
          <w:t>ARTICLE 15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Compte a créditer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hyperlink>
    </w:p>
    <w:p w14:paraId="4A75B4CB" w14:textId="03A6FBB9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195" w:history="1">
        <w:r w:rsidRPr="00DC7821">
          <w:rPr>
            <w:rStyle w:val="Lienhypertexte"/>
            <w:noProof/>
          </w:rPr>
          <w:t>ARTICLE 16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20A5B1E8" w14:textId="3D4E3A46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6" w:history="1">
        <w:r w:rsidRPr="00DC7821">
          <w:rPr>
            <w:rStyle w:val="Lienhypertexte"/>
            <w:noProof/>
          </w:rPr>
          <w:t>16.1 - Lot 1 – Bureau de Contrôle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0FA6C2D0" w14:textId="27655FF8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7" w:history="1">
        <w:r w:rsidRPr="00DC7821">
          <w:rPr>
            <w:rStyle w:val="Lienhypertexte"/>
            <w:rFonts w:cs="Marianne"/>
            <w:noProof/>
          </w:rPr>
          <w:t>16.2 -</w:t>
        </w:r>
        <w:r w:rsidRPr="00DC7821">
          <w:rPr>
            <w:rStyle w:val="Lienhypertexte"/>
            <w:noProof/>
          </w:rPr>
          <w:t xml:space="preserve"> Lot 2 – Bureau de Contrôle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0B8C5B84" w14:textId="1419097B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8" w:history="1">
        <w:r w:rsidRPr="00DC7821">
          <w:rPr>
            <w:rStyle w:val="Lienhypertexte"/>
            <w:rFonts w:cs="Marianne"/>
            <w:noProof/>
          </w:rPr>
          <w:t>16.3 -</w:t>
        </w:r>
        <w:r w:rsidRPr="00DC7821">
          <w:rPr>
            <w:rStyle w:val="Lienhypertexte"/>
            <w:noProof/>
          </w:rPr>
          <w:t xml:space="preserve"> Lot 3 – Coordination sécurité et protection de la santé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229F820A" w14:textId="72C1328B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199" w:history="1">
        <w:r w:rsidRPr="00DC7821">
          <w:rPr>
            <w:rStyle w:val="Lienhypertexte"/>
            <w:noProof/>
          </w:rPr>
          <w:t>16.4 - Lot 4 – Coordination sécurité et protection de la santé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_Toc184207199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14:paraId="5C4C7E1E" w14:textId="4B3C85CB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200" w:history="1">
        <w:r w:rsidRPr="00DC7821">
          <w:rPr>
            <w:rStyle w:val="Lienhypertexte"/>
            <w:noProof/>
          </w:rPr>
          <w:t>16.5 - Lot 5 – Organisation et Pilotage de Chantier Cœur de Campus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_Toc184207200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14:paraId="7D8F1F7C" w14:textId="377B8DD7" w:rsidR="00315FDB" w:rsidRDefault="00315FDB">
      <w:pPr>
        <w:pStyle w:val="TM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fr-FR" w:bidi="ar-SA"/>
        </w:rPr>
      </w:pPr>
      <w:hyperlink w:anchor="_Toc184207201" w:history="1">
        <w:r w:rsidRPr="00DC7821">
          <w:rPr>
            <w:rStyle w:val="Lienhypertexte"/>
            <w:rFonts w:cs="Marianne"/>
            <w:noProof/>
          </w:rPr>
          <w:t>16.6 -</w:t>
        </w:r>
        <w:r w:rsidRPr="00DC7821">
          <w:rPr>
            <w:rStyle w:val="Lienhypertexte"/>
            <w:noProof/>
          </w:rPr>
          <w:t xml:space="preserve"> Lot 6 – Organisation et Pilotage de Chantier Bâtiment 12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_Toc184207201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14:paraId="76B7C909" w14:textId="158F254F" w:rsidR="00315FDB" w:rsidRDefault="00315FDB">
      <w:pPr>
        <w:pStyle w:val="TM1"/>
        <w:tabs>
          <w:tab w:val="left" w:pos="1540"/>
        </w:tabs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eastAsia="fr-FR" w:bidi="ar-SA"/>
        </w:rPr>
      </w:pPr>
      <w:hyperlink w:anchor="_Toc184207202" w:history="1">
        <w:r w:rsidRPr="00DC7821">
          <w:rPr>
            <w:rStyle w:val="Lienhypertexte"/>
            <w:noProof/>
          </w:rPr>
          <w:t>ARTICLE 17 :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2"/>
            <w:szCs w:val="22"/>
            <w:lang w:eastAsia="fr-FR" w:bidi="ar-SA"/>
          </w:rPr>
          <w:tab/>
        </w:r>
        <w:r w:rsidRPr="00DC7821">
          <w:rPr>
            <w:rStyle w:val="Lienhypertexte"/>
            <w:noProof/>
          </w:rPr>
          <w:t>ENGAGEMENT DU CANDIDAT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_Toc184207202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hyperlink>
    </w:p>
    <w:p w14:paraId="6300EAA0" w14:textId="6561F52B" w:rsidR="00840466" w:rsidRDefault="00840466">
      <w:pPr>
        <w:spacing w:before="283" w:after="283"/>
        <w:jc w:val="center"/>
        <w:rPr>
          <w:b/>
          <w:bCs/>
        </w:rPr>
      </w:pPr>
      <w:r>
        <w:fldChar w:fldCharType="end"/>
      </w:r>
    </w:p>
    <w:p w14:paraId="3535F4C3" w14:textId="77777777" w:rsidR="00840466" w:rsidRDefault="00840466">
      <w:pPr>
        <w:pStyle w:val="Titre1"/>
        <w:numPr>
          <w:ilvl w:val="0"/>
          <w:numId w:val="0"/>
        </w:numPr>
      </w:pPr>
    </w:p>
    <w:p w14:paraId="71FBA13F" w14:textId="77777777" w:rsidR="00840466" w:rsidRDefault="00840466">
      <w:pPr>
        <w:pStyle w:val="Corpsdetexte"/>
        <w:jc w:val="left"/>
      </w:pPr>
    </w:p>
    <w:p w14:paraId="5D65E7DE" w14:textId="77777777" w:rsidR="00836059" w:rsidRPr="00836059" w:rsidRDefault="00836059" w:rsidP="00836059">
      <w:pPr>
        <w:pStyle w:val="Sous-titre"/>
      </w:pPr>
      <w:r w:rsidRPr="00836059">
        <w:lastRenderedPageBreak/>
        <w:t>Partie administrative</w:t>
      </w:r>
    </w:p>
    <w:p w14:paraId="297D24C3" w14:textId="0443631E" w:rsidR="00836059" w:rsidRDefault="00B5377C" w:rsidP="00836059">
      <w:pPr>
        <w:pStyle w:val="Titre1"/>
        <w:spacing w:before="340" w:after="283"/>
      </w:pPr>
      <w:bookmarkStart w:id="0" w:name="_Toc62722350"/>
      <w:bookmarkStart w:id="1" w:name="_Toc184207134"/>
      <w:r>
        <w:t>Objet DE L’accord-cadre</w:t>
      </w:r>
      <w:r w:rsidR="00836059">
        <w:t>– Dispositions générales</w:t>
      </w:r>
      <w:bookmarkEnd w:id="0"/>
      <w:bookmarkEnd w:id="1"/>
    </w:p>
    <w:p w14:paraId="40F82302" w14:textId="77777777" w:rsidR="00836059" w:rsidRDefault="00836059" w:rsidP="00836059">
      <w:pPr>
        <w:pStyle w:val="Corpsdetexte"/>
      </w:pPr>
      <w:r>
        <w:t>Le présent marché est établi en application du code de la commande publique.</w:t>
      </w:r>
    </w:p>
    <w:p w14:paraId="0A63D939" w14:textId="77777777" w:rsidR="00836059" w:rsidRPr="00071131" w:rsidRDefault="00836059" w:rsidP="00071131">
      <w:pPr>
        <w:pStyle w:val="Titre2"/>
      </w:pPr>
      <w:bookmarkStart w:id="2" w:name="_Toc62722351"/>
      <w:bookmarkStart w:id="3" w:name="_Toc184207135"/>
      <w:r w:rsidRPr="00071131">
        <w:t xml:space="preserve">Objet </w:t>
      </w:r>
      <w:bookmarkEnd w:id="2"/>
      <w:r w:rsidR="00F54BDB" w:rsidRPr="00071131">
        <w:t>de l’accord-cadre</w:t>
      </w:r>
      <w:bookmarkEnd w:id="3"/>
    </w:p>
    <w:p w14:paraId="33911CD9" w14:textId="3514A32B" w:rsidR="00F54BDB" w:rsidRPr="00F54BDB" w:rsidRDefault="00F54BDB" w:rsidP="00F54BDB">
      <w:pPr>
        <w:pStyle w:val="Corpsdetexte"/>
      </w:pPr>
      <w:r>
        <w:t xml:space="preserve">Le présent accord-cadre concerne la réalisation des contrôles et vérification </w:t>
      </w:r>
      <w:r w:rsidR="00E20240">
        <w:t xml:space="preserve">des chantiers cœur de campus et B12 </w:t>
      </w:r>
      <w:r>
        <w:t>de l’ENSFEA.</w:t>
      </w:r>
    </w:p>
    <w:p w14:paraId="610C9310" w14:textId="77777777" w:rsidR="00836059" w:rsidRDefault="00836059" w:rsidP="00836059">
      <w:pPr>
        <w:pStyle w:val="Corpsdetexte"/>
      </w:pPr>
      <w:r>
        <w:t>Le détail de la prestation demandés est spécifié dans la partie technique du présent cahier des charges valant acte d’engagement.</w:t>
      </w:r>
    </w:p>
    <w:p w14:paraId="3A72ABAC" w14:textId="77777777" w:rsidR="00836059" w:rsidRDefault="00836059" w:rsidP="00836059">
      <w:pPr>
        <w:pStyle w:val="Corpsdetexte"/>
      </w:pPr>
      <w:r>
        <w:t>Le site est localisé à l’adresse suivante :</w:t>
      </w:r>
    </w:p>
    <w:p w14:paraId="5C30BDAC" w14:textId="77777777" w:rsidR="00836059" w:rsidRPr="005F04D3" w:rsidRDefault="00836059" w:rsidP="00836059">
      <w:pPr>
        <w:pStyle w:val="Corpsdetexte"/>
        <w:jc w:val="center"/>
        <w:rPr>
          <w:b/>
          <w:i/>
        </w:rPr>
      </w:pPr>
      <w:r w:rsidRPr="005F04D3">
        <w:rPr>
          <w:b/>
          <w:i/>
        </w:rPr>
        <w:t>2, route de Narbonne</w:t>
      </w:r>
    </w:p>
    <w:p w14:paraId="54E967AB" w14:textId="77777777" w:rsidR="00836059" w:rsidRPr="005F04D3" w:rsidRDefault="00836059" w:rsidP="00836059">
      <w:pPr>
        <w:pStyle w:val="Corpsdetexte"/>
        <w:jc w:val="center"/>
        <w:rPr>
          <w:b/>
          <w:i/>
        </w:rPr>
      </w:pPr>
      <w:r w:rsidRPr="005F04D3">
        <w:rPr>
          <w:b/>
          <w:i/>
        </w:rPr>
        <w:t>31326 AUZEVILLE TOLOSANE</w:t>
      </w:r>
    </w:p>
    <w:p w14:paraId="193AF273" w14:textId="77777777" w:rsidR="00836059" w:rsidRDefault="00836059" w:rsidP="00836059">
      <w:pPr>
        <w:pStyle w:val="Corpsdetexte"/>
        <w:rPr>
          <w:sz w:val="18"/>
          <w:szCs w:val="18"/>
        </w:rPr>
      </w:pPr>
      <w:r>
        <w:rPr>
          <w:u w:val="single"/>
        </w:rPr>
        <w:t>Code CPV (Nomenclature européenne) :</w:t>
      </w:r>
    </w:p>
    <w:tbl>
      <w:tblPr>
        <w:tblW w:w="0" w:type="auto"/>
        <w:tblInd w:w="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6630"/>
      </w:tblGrid>
      <w:tr w:rsidR="00836059" w:rsidRPr="00B5377C" w14:paraId="679E48E7" w14:textId="77777777" w:rsidTr="00787F84">
        <w:tc>
          <w:tcPr>
            <w:tcW w:w="2265" w:type="dxa"/>
            <w:shd w:val="clear" w:color="auto" w:fill="auto"/>
          </w:tcPr>
          <w:p w14:paraId="0573EBC4" w14:textId="16619425" w:rsidR="00836059" w:rsidRPr="00B5377C" w:rsidRDefault="00B23AED" w:rsidP="00787F84">
            <w:pPr>
              <w:pStyle w:val="Contenudetableau"/>
              <w:spacing w:before="57" w:after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71631300</w:t>
            </w:r>
            <w:bookmarkStart w:id="4" w:name="_GoBack"/>
            <w:bookmarkEnd w:id="4"/>
          </w:p>
        </w:tc>
        <w:tc>
          <w:tcPr>
            <w:tcW w:w="6630" w:type="dxa"/>
            <w:shd w:val="clear" w:color="auto" w:fill="auto"/>
          </w:tcPr>
          <w:p w14:paraId="4B286457" w14:textId="7C1E0D85" w:rsidR="00836059" w:rsidRPr="00B5377C" w:rsidRDefault="00816F88" w:rsidP="00787F84">
            <w:pPr>
              <w:pStyle w:val="Contenudetableau"/>
              <w:spacing w:before="57" w:after="57"/>
              <w:rPr>
                <w:sz w:val="16"/>
                <w:szCs w:val="16"/>
              </w:rPr>
            </w:pPr>
            <w:r w:rsidRPr="00B5377C">
              <w:rPr>
                <w:sz w:val="16"/>
                <w:szCs w:val="16"/>
              </w:rPr>
              <w:t>Services de contrôle technique de bâtiments.</w:t>
            </w:r>
          </w:p>
        </w:tc>
      </w:tr>
    </w:tbl>
    <w:p w14:paraId="3E5FA3F4" w14:textId="77777777" w:rsidR="00836059" w:rsidRPr="005F04D3" w:rsidRDefault="00836059" w:rsidP="00836059">
      <w:pPr>
        <w:pStyle w:val="Corpsdetexte"/>
        <w:ind w:firstLine="0"/>
      </w:pPr>
    </w:p>
    <w:p w14:paraId="76219FE7" w14:textId="77777777" w:rsidR="00423073" w:rsidRDefault="00423073" w:rsidP="00071131">
      <w:pPr>
        <w:pStyle w:val="Titre2"/>
      </w:pPr>
      <w:bookmarkStart w:id="5" w:name="_Toc62722352"/>
      <w:bookmarkStart w:id="6" w:name="_Toc184207136"/>
      <w:r>
        <w:t>Lots</w:t>
      </w:r>
      <w:bookmarkEnd w:id="6"/>
    </w:p>
    <w:p w14:paraId="03006013" w14:textId="3E4998E7" w:rsidR="00423073" w:rsidRDefault="00423073" w:rsidP="00423073">
      <w:pPr>
        <w:pStyle w:val="Corpsdetexte"/>
      </w:pPr>
      <w:r>
        <w:t xml:space="preserve">L’accord-cadre est divisé en </w:t>
      </w:r>
      <w:r w:rsidR="00E20240">
        <w:t>six</w:t>
      </w:r>
      <w:r w:rsidR="001D6E19">
        <w:t xml:space="preserve"> (</w:t>
      </w:r>
      <w:r w:rsidR="00E20240">
        <w:rPr>
          <w:i/>
          <w:sz w:val="18"/>
        </w:rPr>
        <w:t>6</w:t>
      </w:r>
      <w:r w:rsidR="001D6E19" w:rsidRPr="001D6E19">
        <w:rPr>
          <w:i/>
          <w:sz w:val="18"/>
        </w:rPr>
        <w:t>)</w:t>
      </w:r>
      <w:r>
        <w:t xml:space="preserve"> lots.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E564AF" w14:paraId="5EBBBDA0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EFD5188" w14:textId="56F421C9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2DAFBC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Bureau de Contrôle Cœur de Campus</w:t>
            </w:r>
          </w:p>
        </w:tc>
      </w:tr>
      <w:tr w:rsidR="00E564AF" w14:paraId="61802407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3668667" w14:textId="7D3A185B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3F111B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Bureau de Contrôle Bâtiment 12</w:t>
            </w:r>
          </w:p>
        </w:tc>
      </w:tr>
      <w:tr w:rsidR="00E564AF" w14:paraId="5E8061C6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BF31E0D" w14:textId="0564F570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D495B8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SPS Cœur de Campus</w:t>
            </w:r>
          </w:p>
        </w:tc>
      </w:tr>
      <w:tr w:rsidR="00E564AF" w14:paraId="0BEE2147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E33D007" w14:textId="63FAB594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C09A59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SPS Bâtiment 12</w:t>
            </w:r>
          </w:p>
        </w:tc>
      </w:tr>
      <w:tr w:rsidR="00E564AF" w14:paraId="2F368407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97F4535" w14:textId="4C4C94E3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8EE6BC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OPC opération Cœur de Campus</w:t>
            </w:r>
          </w:p>
        </w:tc>
      </w:tr>
      <w:tr w:rsidR="00E564AF" w14:paraId="5DBB1CB0" w14:textId="77777777" w:rsidTr="009A1612">
        <w:trPr>
          <w:trHeight w:val="510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973D031" w14:textId="4BF90D35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E20240"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B06C4DD" w14:textId="77777777" w:rsidR="00E564AF" w:rsidRDefault="00E564AF" w:rsidP="00E564AF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OPC Bâtiment 12</w:t>
            </w:r>
          </w:p>
        </w:tc>
      </w:tr>
    </w:tbl>
    <w:p w14:paraId="6E4873EF" w14:textId="77777777" w:rsidR="00423073" w:rsidRPr="00423073" w:rsidRDefault="00423073" w:rsidP="00423073">
      <w:pPr>
        <w:pStyle w:val="Corpsdetexte"/>
      </w:pPr>
    </w:p>
    <w:p w14:paraId="6C949C85" w14:textId="77777777" w:rsidR="001D6E19" w:rsidRDefault="001D6E1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r>
        <w:br w:type="page"/>
      </w:r>
    </w:p>
    <w:p w14:paraId="1C458E88" w14:textId="77777777" w:rsidR="00F54BDB" w:rsidRPr="00071131" w:rsidRDefault="00F54BDB" w:rsidP="00071131">
      <w:pPr>
        <w:pStyle w:val="Titre2"/>
      </w:pPr>
      <w:bookmarkStart w:id="7" w:name="_Toc184207137"/>
      <w:r w:rsidRPr="00071131">
        <w:lastRenderedPageBreak/>
        <w:t>Forme de l’accord-cadre</w:t>
      </w:r>
      <w:bookmarkEnd w:id="7"/>
    </w:p>
    <w:p w14:paraId="3379C6C2" w14:textId="77777777" w:rsidR="00F54BDB" w:rsidRDefault="00F54BDB" w:rsidP="00F54BDB">
      <w:pPr>
        <w:pStyle w:val="Corpsdetexte"/>
      </w:pPr>
      <w:r>
        <w:t>L’accord-cadre est mono attributaire</w:t>
      </w:r>
      <w:r w:rsidR="00423073">
        <w:t>.</w:t>
      </w:r>
    </w:p>
    <w:p w14:paraId="1AB2596E" w14:textId="0793F136" w:rsidR="00423073" w:rsidRDefault="00E20240" w:rsidP="00F54BDB">
      <w:pPr>
        <w:pStyle w:val="Corpsdetexte"/>
      </w:pPr>
      <w:r>
        <w:t>Tous l</w:t>
      </w:r>
      <w:r w:rsidR="00B05FC3">
        <w:t xml:space="preserve">es lots donneront lieu à </w:t>
      </w:r>
      <w:r w:rsidR="001D6E19">
        <w:t>des marchés subséquents.</w:t>
      </w:r>
    </w:p>
    <w:p w14:paraId="471D91C6" w14:textId="77777777" w:rsidR="00423073" w:rsidRDefault="001D6E19" w:rsidP="00F54BDB">
      <w:pPr>
        <w:pStyle w:val="Corpsdetexte"/>
      </w:pPr>
      <w:r>
        <w:t>L’accord-cadre est conforme aux dispositions des articles R2162-1 à R2162-14 du code de la commande publique.</w:t>
      </w:r>
    </w:p>
    <w:p w14:paraId="546E3757" w14:textId="77777777" w:rsidR="00071131" w:rsidRDefault="00071131" w:rsidP="00071131">
      <w:pPr>
        <w:pStyle w:val="Titre2"/>
      </w:pPr>
      <w:bookmarkStart w:id="8" w:name="_Toc184207138"/>
      <w:r>
        <w:t>Prestations complémentaires</w:t>
      </w:r>
      <w:bookmarkEnd w:id="8"/>
    </w:p>
    <w:p w14:paraId="234DD95A" w14:textId="77777777" w:rsidR="00071131" w:rsidRDefault="00071131" w:rsidP="00071131">
      <w:pPr>
        <w:pStyle w:val="Corpsdetexte"/>
        <w:rPr>
          <w:rFonts w:cs="Marianne"/>
        </w:rPr>
      </w:pPr>
      <w:r>
        <w:t>Conformément aux dispositions de l’article R2122-7 du code de la commande publique, l’ENSFEA pourra dans un délai de trois ans à compter de la notification du présent accord-cadre notifier des marchés dit «</w:t>
      </w:r>
      <w:r>
        <w:rPr>
          <w:rFonts w:ascii="Calibri" w:hAnsi="Calibri" w:cs="Calibri"/>
        </w:rPr>
        <w:t> </w:t>
      </w:r>
      <w:r>
        <w:t>de suite</w:t>
      </w:r>
      <w:r>
        <w:rPr>
          <w:rFonts w:ascii="Calibri" w:hAnsi="Calibri" w:cs="Calibri"/>
        </w:rPr>
        <w:t> </w:t>
      </w:r>
      <w:r>
        <w:rPr>
          <w:rFonts w:cs="Marianne"/>
        </w:rPr>
        <w:t>».</w:t>
      </w:r>
    </w:p>
    <w:p w14:paraId="7C9815E0" w14:textId="77777777" w:rsidR="00071131" w:rsidRDefault="00071131" w:rsidP="00071131">
      <w:pPr>
        <w:pStyle w:val="Corpsdetexte"/>
        <w:rPr>
          <w:rFonts w:cs="Marianne"/>
        </w:rPr>
      </w:pPr>
      <w:r>
        <w:rPr>
          <w:rFonts w:cs="Marianne"/>
        </w:rPr>
        <w:t>Ces marchés concerneront les prestations suivantes</w:t>
      </w:r>
      <w:r>
        <w:rPr>
          <w:rFonts w:ascii="Calibri" w:hAnsi="Calibri" w:cs="Calibri"/>
        </w:rPr>
        <w:t> </w:t>
      </w:r>
      <w:r>
        <w:rPr>
          <w:rFonts w:cs="Marianne"/>
        </w:rPr>
        <w:t xml:space="preserve">: </w:t>
      </w:r>
    </w:p>
    <w:p w14:paraId="718C3DD0" w14:textId="77777777" w:rsidR="00071131" w:rsidRDefault="00071131" w:rsidP="00071131">
      <w:pPr>
        <w:pStyle w:val="Corpsdetexte"/>
        <w:numPr>
          <w:ilvl w:val="0"/>
          <w:numId w:val="24"/>
        </w:numPr>
        <w:rPr>
          <w:rFonts w:cs="Marianne"/>
        </w:rPr>
      </w:pPr>
      <w:proofErr w:type="gramStart"/>
      <w:r>
        <w:rPr>
          <w:rFonts w:cs="Marianne"/>
        </w:rPr>
        <w:t>mission</w:t>
      </w:r>
      <w:proofErr w:type="gramEnd"/>
      <w:r>
        <w:rPr>
          <w:rFonts w:cs="Marianne"/>
        </w:rPr>
        <w:t xml:space="preserve"> de contrôle et suivi de chantier</w:t>
      </w:r>
    </w:p>
    <w:p w14:paraId="2C2C561D" w14:textId="77777777" w:rsidR="00071131" w:rsidRDefault="00071131" w:rsidP="00071131">
      <w:pPr>
        <w:pStyle w:val="Corpsdetexte"/>
        <w:numPr>
          <w:ilvl w:val="0"/>
          <w:numId w:val="24"/>
        </w:numPr>
        <w:rPr>
          <w:rFonts w:cs="Marianne"/>
        </w:rPr>
      </w:pPr>
      <w:proofErr w:type="gramStart"/>
      <w:r>
        <w:rPr>
          <w:rFonts w:cs="Marianne"/>
        </w:rPr>
        <w:t>mission</w:t>
      </w:r>
      <w:proofErr w:type="gramEnd"/>
      <w:r>
        <w:rPr>
          <w:rFonts w:cs="Marianne"/>
        </w:rPr>
        <w:t xml:space="preserve"> de coordination sécurité et protection de la santé</w:t>
      </w:r>
    </w:p>
    <w:p w14:paraId="3BF0729F" w14:textId="77777777" w:rsidR="00071131" w:rsidRPr="00071131" w:rsidRDefault="00071131" w:rsidP="00071131">
      <w:pPr>
        <w:pStyle w:val="Corpsdetexte"/>
        <w:numPr>
          <w:ilvl w:val="0"/>
          <w:numId w:val="24"/>
        </w:numPr>
      </w:pPr>
      <w:proofErr w:type="gramStart"/>
      <w:r>
        <w:rPr>
          <w:rFonts w:cs="Marianne"/>
        </w:rPr>
        <w:t>mission</w:t>
      </w:r>
      <w:proofErr w:type="gramEnd"/>
      <w:r>
        <w:rPr>
          <w:rFonts w:cs="Marianne"/>
        </w:rPr>
        <w:t xml:space="preserve"> d’ordonnancement et pilotage de chantier</w:t>
      </w:r>
    </w:p>
    <w:p w14:paraId="126A20AC" w14:textId="77777777" w:rsidR="00836059" w:rsidRPr="00071131" w:rsidRDefault="00836059" w:rsidP="00071131">
      <w:pPr>
        <w:pStyle w:val="Titre2"/>
      </w:pPr>
      <w:bookmarkStart w:id="9" w:name="_Toc184207139"/>
      <w:r w:rsidRPr="00071131">
        <w:t>Mode de consultation</w:t>
      </w:r>
      <w:bookmarkEnd w:id="5"/>
      <w:bookmarkEnd w:id="9"/>
    </w:p>
    <w:p w14:paraId="0C7410F9" w14:textId="77777777" w:rsidR="00836059" w:rsidRDefault="00836059" w:rsidP="00836059">
      <w:pPr>
        <w:pStyle w:val="Corpsdetexte"/>
      </w:pPr>
      <w:r>
        <w:t>Le marché est passée en application de l'article R2123-1 du code de la commande publique.</w:t>
      </w:r>
    </w:p>
    <w:p w14:paraId="5BBBD38F" w14:textId="77777777" w:rsidR="00836059" w:rsidRDefault="00836059" w:rsidP="00836059">
      <w:pPr>
        <w:pStyle w:val="Corpsdetexte"/>
      </w:pPr>
      <w:r>
        <w:t>La procédure de consultation utilisée est celle du marché à procédure adaptée.</w:t>
      </w:r>
    </w:p>
    <w:p w14:paraId="4FAFEA24" w14:textId="77777777" w:rsidR="00836059" w:rsidRDefault="00836059" w:rsidP="00836059">
      <w:pPr>
        <w:pStyle w:val="Corpsdetexte"/>
      </w:pPr>
      <w:r>
        <w:t xml:space="preserve">Chaque candidat ne pourra remettre, pour la présente consultation qu’une seule offre </w:t>
      </w:r>
      <w:r w:rsidR="001D6E19">
        <w:t xml:space="preserve">par lot </w:t>
      </w:r>
      <w:r>
        <w:t>en agissant en qualité soit de candidat individuel, soit de membre d’un groupement (</w:t>
      </w:r>
      <w:r w:rsidRPr="00CA32AE">
        <w:rPr>
          <w:i/>
          <w:sz w:val="18"/>
        </w:rPr>
        <w:t>conjoint ou solidaire</w:t>
      </w:r>
      <w:r>
        <w:t>).</w:t>
      </w:r>
    </w:p>
    <w:p w14:paraId="2AB65513" w14:textId="77777777" w:rsidR="001D6E19" w:rsidRDefault="001D6E19" w:rsidP="00836059">
      <w:pPr>
        <w:pStyle w:val="Corpsdetexte"/>
      </w:pPr>
      <w:r>
        <w:t>Les candidats peuvent se positionner sur un ou plusieurs lots.</w:t>
      </w:r>
    </w:p>
    <w:p w14:paraId="2FEA8641" w14:textId="77777777" w:rsidR="001D6E19" w:rsidRDefault="001D6E19" w:rsidP="00836059">
      <w:pPr>
        <w:pStyle w:val="Corpsdetexte"/>
      </w:pPr>
      <w:r>
        <w:t xml:space="preserve">S’ils candidatent sur plusieurs lots, ils </w:t>
      </w:r>
      <w:r w:rsidR="009A1612">
        <w:t xml:space="preserve">cocheront les lots dans la partie relative à l’acte d’engagement du présent CCAE et rempliront les feuillets afférents dans le fichier </w:t>
      </w:r>
      <w:proofErr w:type="spellStart"/>
      <w:r w:rsidR="009A1612">
        <w:t>excel</w:t>
      </w:r>
      <w:proofErr w:type="spellEnd"/>
      <w:r w:rsidR="009A1612">
        <w:t xml:space="preserve"> joint.</w:t>
      </w:r>
    </w:p>
    <w:p w14:paraId="532D48F9" w14:textId="77777777" w:rsidR="00EF12CD" w:rsidRDefault="00EF12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bookmarkStart w:id="10" w:name="_Toc62722353"/>
      <w:r>
        <w:br w:type="page"/>
      </w:r>
    </w:p>
    <w:p w14:paraId="0B555EBD" w14:textId="77777777" w:rsidR="00836059" w:rsidRDefault="00836059" w:rsidP="00071131">
      <w:pPr>
        <w:pStyle w:val="Titre2"/>
      </w:pPr>
      <w:bookmarkStart w:id="11" w:name="_Toc184207140"/>
      <w:r>
        <w:lastRenderedPageBreak/>
        <w:t>Offres</w:t>
      </w:r>
      <w:bookmarkEnd w:id="10"/>
      <w:bookmarkEnd w:id="11"/>
    </w:p>
    <w:p w14:paraId="652029D0" w14:textId="77777777" w:rsidR="00836059" w:rsidRPr="008F4892" w:rsidRDefault="00836059" w:rsidP="00EF12CD">
      <w:pPr>
        <w:pStyle w:val="Titre3"/>
      </w:pPr>
      <w:bookmarkStart w:id="12" w:name="_Toc42793599"/>
      <w:bookmarkStart w:id="13" w:name="_Toc62722354"/>
      <w:bookmarkStart w:id="14" w:name="_Toc184207141"/>
      <w:r w:rsidRPr="008F4892">
        <w:t>Date limite de réception des offres</w:t>
      </w:r>
      <w:bookmarkEnd w:id="12"/>
      <w:bookmarkEnd w:id="13"/>
      <w:bookmarkEnd w:id="14"/>
    </w:p>
    <w:p w14:paraId="1DF0F066" w14:textId="77777777" w:rsidR="00836059" w:rsidRDefault="00836059" w:rsidP="00836059">
      <w:pPr>
        <w:pStyle w:val="Corpsdetexte"/>
      </w:pPr>
      <w:r>
        <w:t xml:space="preserve">La date limite de réception des offres est fixée au : </w:t>
      </w:r>
      <w:r w:rsidR="009A1612">
        <w:rPr>
          <w:b/>
          <w:bCs/>
        </w:rPr>
        <w:t>jeudi</w:t>
      </w:r>
      <w:r w:rsidRPr="00DE5C48">
        <w:rPr>
          <w:b/>
          <w:bCs/>
        </w:rPr>
        <w:t xml:space="preserve"> </w:t>
      </w:r>
      <w:r w:rsidR="009A1612">
        <w:rPr>
          <w:b/>
          <w:bCs/>
        </w:rPr>
        <w:t>19</w:t>
      </w:r>
      <w:r>
        <w:rPr>
          <w:b/>
          <w:bCs/>
        </w:rPr>
        <w:t xml:space="preserve"> </w:t>
      </w:r>
      <w:r w:rsidR="009A1612">
        <w:rPr>
          <w:b/>
          <w:bCs/>
        </w:rPr>
        <w:t>décembre</w:t>
      </w:r>
      <w:r>
        <w:t xml:space="preserve"> </w:t>
      </w:r>
      <w:r w:rsidR="009A1612">
        <w:rPr>
          <w:b/>
          <w:bCs/>
        </w:rPr>
        <w:t>2024</w:t>
      </w:r>
      <w:r>
        <w:rPr>
          <w:b/>
          <w:bCs/>
        </w:rPr>
        <w:t xml:space="preserve"> à 12 heures.</w:t>
      </w:r>
    </w:p>
    <w:p w14:paraId="3F4338BE" w14:textId="77777777" w:rsidR="00836059" w:rsidRDefault="00836059" w:rsidP="00836059">
      <w:pPr>
        <w:pStyle w:val="Corpsdetexte"/>
      </w:pPr>
      <w:r>
        <w:t>Seuls peuvent être ouverts les plis qui ont été reçus au plus tard à la date et à l'heure limites mentionnées ci-dessus. Les plis qui sont reçus ou remis après cette date et heure ne sont pas ouverts.</w:t>
      </w:r>
    </w:p>
    <w:p w14:paraId="10E4BA00" w14:textId="77777777" w:rsidR="00836059" w:rsidRDefault="00836059" w:rsidP="00836059">
      <w:pPr>
        <w:pStyle w:val="Corpsdetexte"/>
      </w:pPr>
      <w:r>
        <w:t>Les plis et la "copie de sauvegarde" parvenus hors délai sont inscrits au registre des dépôts</w:t>
      </w:r>
      <w:r w:rsidRPr="00482C33">
        <w:rPr>
          <w:color w:val="FF0000"/>
        </w:rPr>
        <w:t> </w:t>
      </w:r>
      <w:r>
        <w:t>et sont rejetés.</w:t>
      </w:r>
    </w:p>
    <w:p w14:paraId="31C057D6" w14:textId="77777777" w:rsidR="00836059" w:rsidRPr="00D149B9" w:rsidRDefault="00836059" w:rsidP="00EF12CD">
      <w:pPr>
        <w:pStyle w:val="Titre3"/>
      </w:pPr>
      <w:bookmarkStart w:id="15" w:name="_Toc42793600"/>
      <w:bookmarkStart w:id="16" w:name="_Toc62722355"/>
      <w:bookmarkStart w:id="17" w:name="_Toc184207142"/>
      <w:r w:rsidRPr="00D149B9">
        <w:t>Conditions de retrait</w:t>
      </w:r>
      <w:bookmarkEnd w:id="15"/>
      <w:bookmarkEnd w:id="16"/>
      <w:bookmarkEnd w:id="17"/>
    </w:p>
    <w:p w14:paraId="3AF66B4F" w14:textId="77777777" w:rsidR="00836059" w:rsidRDefault="00836059" w:rsidP="00836059">
      <w:pPr>
        <w:pStyle w:val="Corpsdetexte"/>
      </w:pPr>
      <w:r>
        <w:t>Le dossier de consultation est téléchargeable sur l'adresse du profil acheteur de l'ENSFEA</w:t>
      </w:r>
      <w:r>
        <w:br/>
        <w:t>sur la PLACE (</w:t>
      </w:r>
      <w:r>
        <w:rPr>
          <w:i/>
          <w:iCs/>
          <w:sz w:val="18"/>
          <w:szCs w:val="18"/>
        </w:rPr>
        <w:t>Place des achats de l’État</w:t>
      </w:r>
      <w:r>
        <w:t xml:space="preserve">) : </w:t>
      </w:r>
      <w:hyperlink r:id="rId9" w:history="1">
        <w:r>
          <w:rPr>
            <w:rStyle w:val="Lienhypertexte"/>
          </w:rPr>
          <w:t>https://www.marches-publics.gouv.fr/</w:t>
        </w:r>
      </w:hyperlink>
    </w:p>
    <w:p w14:paraId="1A7F82E1" w14:textId="77777777" w:rsidR="00836059" w:rsidRDefault="00836059" w:rsidP="00836059">
      <w:pPr>
        <w:pStyle w:val="Corpsdetexte"/>
      </w:pPr>
      <w:r>
        <w:t>Aucune demande sur support physique électronique n'est autorisée.</w:t>
      </w:r>
    </w:p>
    <w:p w14:paraId="28CCA8AA" w14:textId="77777777" w:rsidR="00836059" w:rsidRDefault="00836059" w:rsidP="00EF12CD">
      <w:pPr>
        <w:pStyle w:val="Titre3"/>
      </w:pPr>
      <w:bookmarkStart w:id="18" w:name="_Toc62722356"/>
      <w:bookmarkStart w:id="19" w:name="_Toc184207143"/>
      <w:r>
        <w:t>Délai de validité des offres</w:t>
      </w:r>
      <w:bookmarkEnd w:id="18"/>
      <w:bookmarkEnd w:id="19"/>
    </w:p>
    <w:p w14:paraId="4E6F3AB4" w14:textId="77777777" w:rsidR="00836059" w:rsidRDefault="00836059" w:rsidP="00836059">
      <w:pPr>
        <w:pStyle w:val="Corpsdetexte"/>
      </w:pPr>
      <w:r>
        <w:t>Le délai de validité des offres est fixé à quatre-vingt-dix (</w:t>
      </w:r>
      <w:r>
        <w:rPr>
          <w:i/>
          <w:iCs/>
          <w:sz w:val="18"/>
          <w:szCs w:val="18"/>
        </w:rPr>
        <w:t>90</w:t>
      </w:r>
      <w:r>
        <w:t>) jours à compter de la date limite fixée pour la remise des offres.</w:t>
      </w:r>
    </w:p>
    <w:p w14:paraId="1C2BE708" w14:textId="77777777" w:rsidR="00E564AF" w:rsidRDefault="00E564AF" w:rsidP="00EF12CD">
      <w:pPr>
        <w:pStyle w:val="Titre3"/>
      </w:pPr>
      <w:bookmarkStart w:id="20" w:name="_Toc184207144"/>
      <w:r>
        <w:t>Format de la réponse</w:t>
      </w:r>
      <w:bookmarkEnd w:id="20"/>
    </w:p>
    <w:p w14:paraId="5B4AD700" w14:textId="77777777" w:rsidR="00E564AF" w:rsidRPr="00E564AF" w:rsidRDefault="00E564AF" w:rsidP="00E564AF">
      <w:pPr>
        <w:pStyle w:val="Corpsdetexte"/>
      </w:pPr>
      <w:r>
        <w:t>Le mémoire technique de l’offre ne devra pas excéder dix (</w:t>
      </w:r>
      <w:r w:rsidRPr="00E564AF">
        <w:rPr>
          <w:i/>
          <w:sz w:val="18"/>
        </w:rPr>
        <w:t>10</w:t>
      </w:r>
      <w:r>
        <w:t>) pages.</w:t>
      </w:r>
    </w:p>
    <w:p w14:paraId="61270492" w14:textId="77777777" w:rsidR="00836059" w:rsidRDefault="00836059" w:rsidP="00071131">
      <w:pPr>
        <w:pStyle w:val="Titre2"/>
      </w:pPr>
      <w:bookmarkStart w:id="21" w:name="_Toc62722357"/>
      <w:bookmarkStart w:id="22" w:name="_Toc184207145"/>
      <w:r>
        <w:t>Négociation</w:t>
      </w:r>
      <w:bookmarkEnd w:id="21"/>
      <w:bookmarkEnd w:id="22"/>
    </w:p>
    <w:p w14:paraId="30E7529F" w14:textId="77777777" w:rsidR="00836059" w:rsidRDefault="00836059" w:rsidP="00836059">
      <w:pPr>
        <w:pStyle w:val="Corpsdetexte"/>
      </w:pPr>
      <w:r>
        <w:t>La procédure pourra donner lieu à une négociation. L'ENSFEA pourra négocier avec les entreprises présentant les offres les plus intéressantes.</w:t>
      </w:r>
    </w:p>
    <w:p w14:paraId="355961B9" w14:textId="77777777" w:rsidR="00836059" w:rsidRDefault="00836059" w:rsidP="00836059">
      <w:pPr>
        <w:pStyle w:val="Corpsdetexte"/>
      </w:pPr>
      <w:r>
        <w:t>La négociation de l'offre peut porter sur tous les éléments de l'offre, notamment sur le prix.</w:t>
      </w:r>
      <w:r>
        <w:br/>
        <w:t>La négociation ne peut porter sur l'objet du marché</w:t>
      </w:r>
      <w:r w:rsidR="008F4892" w:rsidRPr="008F4892">
        <w:t>,</w:t>
      </w:r>
      <w:r>
        <w:t xml:space="preserve"> ni modifier substan</w:t>
      </w:r>
      <w:r w:rsidR="008F4892">
        <w:t xml:space="preserve">tiellement les caractéristiques </w:t>
      </w:r>
      <w:r>
        <w:t>et les conditions d'exécution du marché telles qu'elles sont définies dans les documents de la consultation.</w:t>
      </w:r>
    </w:p>
    <w:p w14:paraId="4106C661" w14:textId="77777777" w:rsidR="00836059" w:rsidRDefault="00836059" w:rsidP="00836059">
      <w:pPr>
        <w:pStyle w:val="Corpsdetexte"/>
      </w:pPr>
      <w:r>
        <w:t>La négociation est conduite dans le respect du principe d'égalité de traitement de tous les candidats. Les informations données aux candidats ne peuvent être de nature à avantager certains d'entre eux.</w:t>
      </w:r>
    </w:p>
    <w:p w14:paraId="3BF55EB7" w14:textId="77777777" w:rsidR="00836059" w:rsidRDefault="00836059" w:rsidP="00836059">
      <w:pPr>
        <w:pStyle w:val="Corpsdetexte"/>
      </w:pPr>
      <w:r>
        <w:t>Le pouvoir adjudicateur ne peut révéler aux autres candidats des solutions proposées</w:t>
      </w:r>
      <w:r>
        <w:br/>
        <w:t>ou des informations confidentielles communiquées par un candidat dans le cadre de la négociation,</w:t>
      </w:r>
      <w:r>
        <w:br/>
        <w:t>sans l'accord de celui-ci.</w:t>
      </w:r>
    </w:p>
    <w:p w14:paraId="4F3F6666" w14:textId="77777777" w:rsidR="00EF12CD" w:rsidRDefault="00EF12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bookmarkStart w:id="23" w:name="_Toc62722359"/>
      <w:r>
        <w:br w:type="page"/>
      </w:r>
    </w:p>
    <w:p w14:paraId="4E4841AD" w14:textId="77777777" w:rsidR="00836059" w:rsidRDefault="00836059" w:rsidP="00071131">
      <w:pPr>
        <w:pStyle w:val="Titre2"/>
      </w:pPr>
      <w:bookmarkStart w:id="24" w:name="_Toc184207146"/>
      <w:r>
        <w:lastRenderedPageBreak/>
        <w:t>Présentation des candidatures et des offres</w:t>
      </w:r>
      <w:bookmarkEnd w:id="23"/>
      <w:bookmarkEnd w:id="24"/>
    </w:p>
    <w:p w14:paraId="450C75E5" w14:textId="77777777" w:rsidR="00836059" w:rsidRDefault="00836059" w:rsidP="00836059">
      <w:pPr>
        <w:pStyle w:val="Corpsdetexte"/>
      </w:pPr>
      <w:r>
        <w:t>Les offres des candidats seront entièrement rédigées en langue française.</w:t>
      </w:r>
    </w:p>
    <w:p w14:paraId="0A13A930" w14:textId="77777777" w:rsidR="00836059" w:rsidRDefault="00836059" w:rsidP="00836059">
      <w:pPr>
        <w:pStyle w:val="Corpsdetexte"/>
      </w:pPr>
      <w:r>
        <w:t>Le dossier à remettre par les candidats comprendra les pièces suivantes, datées et signées par eux.</w:t>
      </w:r>
    </w:p>
    <w:p w14:paraId="2F4E457E" w14:textId="77777777" w:rsidR="00836059" w:rsidRPr="00704FBA" w:rsidRDefault="00836059" w:rsidP="00EF12CD">
      <w:pPr>
        <w:pStyle w:val="Titre3"/>
      </w:pPr>
      <w:bookmarkStart w:id="25" w:name="_Toc62722360"/>
      <w:bookmarkStart w:id="26" w:name="_Toc184207147"/>
      <w:r w:rsidRPr="00704FBA">
        <w:t>Le dossier de candidature</w:t>
      </w:r>
      <w:r w:rsidRPr="00704FBA">
        <w:rPr>
          <w:rFonts w:ascii="Calibri" w:hAnsi="Calibri" w:cs="Calibri"/>
        </w:rPr>
        <w:t> </w:t>
      </w:r>
      <w:r w:rsidRPr="00704FBA">
        <w:t>:</w:t>
      </w:r>
      <w:bookmarkEnd w:id="25"/>
      <w:bookmarkEnd w:id="26"/>
    </w:p>
    <w:p w14:paraId="68CCCF4F" w14:textId="77777777" w:rsidR="00836059" w:rsidRDefault="00836059" w:rsidP="00836059">
      <w:pPr>
        <w:pStyle w:val="Corpsdetexte"/>
        <w:numPr>
          <w:ilvl w:val="0"/>
          <w:numId w:val="4"/>
        </w:numPr>
        <w:ind w:left="1701" w:hanging="340"/>
      </w:pPr>
      <w:r>
        <w:t>La lettre de candidature (</w:t>
      </w:r>
      <w:r>
        <w:rPr>
          <w:i/>
          <w:iCs/>
          <w:sz w:val="18"/>
          <w:szCs w:val="18"/>
        </w:rPr>
        <w:t xml:space="preserve">DC1 téléchargeable sur </w:t>
      </w:r>
      <w:hyperlink r:id="rId10" w:history="1">
        <w:r>
          <w:rPr>
            <w:rStyle w:val="Lienhypertexte"/>
            <w:i/>
            <w:iCs/>
            <w:sz w:val="18"/>
            <w:szCs w:val="18"/>
          </w:rPr>
          <w:t>http://www.economie.gouv.fr/daj/formulaires-declaration-du-candidat</w:t>
        </w:r>
      </w:hyperlink>
      <w:r>
        <w:t>), signée par une personne habilitées à engager la société</w:t>
      </w:r>
    </w:p>
    <w:p w14:paraId="1439F00E" w14:textId="77777777" w:rsidR="00836059" w:rsidRDefault="00836059" w:rsidP="00836059">
      <w:pPr>
        <w:pStyle w:val="Corpsdetexte"/>
        <w:numPr>
          <w:ilvl w:val="0"/>
          <w:numId w:val="4"/>
        </w:numPr>
        <w:ind w:left="1701" w:hanging="340"/>
        <w:rPr>
          <w:sz w:val="24"/>
        </w:rPr>
      </w:pPr>
      <w:r>
        <w:t>La déclaration du candidat (</w:t>
      </w:r>
      <w:r>
        <w:rPr>
          <w:i/>
          <w:iCs/>
          <w:sz w:val="18"/>
          <w:szCs w:val="18"/>
        </w:rPr>
        <w:t xml:space="preserve">DC2 téléchargeable sur </w:t>
      </w:r>
      <w:hyperlink r:id="rId11" w:history="1">
        <w:r>
          <w:rPr>
            <w:rStyle w:val="Lienhypertexte"/>
            <w:i/>
            <w:iCs/>
            <w:sz w:val="18"/>
            <w:szCs w:val="18"/>
          </w:rPr>
          <w:t>http://www.economie.gouv.fr/daj/formulaires-declaration-du-candidat</w:t>
        </w:r>
      </w:hyperlink>
      <w:r>
        <w:t>) dont les rubriques devront être scrupuleusement renseignées, signées de façon originale par une personne habilitée à engager la société : références pour des prestations équivalentes (</w:t>
      </w:r>
      <w:r>
        <w:rPr>
          <w:i/>
          <w:iCs/>
          <w:sz w:val="18"/>
          <w:szCs w:val="18"/>
        </w:rPr>
        <w:t>contact, montant</w:t>
      </w:r>
      <w:r>
        <w:t xml:space="preserve">), effectifs, </w:t>
      </w:r>
      <w:r w:rsidRPr="0074611F">
        <w:t>chiffre</w:t>
      </w:r>
      <w:r>
        <w:t xml:space="preserve"> d'affaire des trois dernières années,…)</w:t>
      </w:r>
    </w:p>
    <w:p w14:paraId="0DBB0136" w14:textId="77777777" w:rsidR="00836059" w:rsidRPr="001D0E86" w:rsidRDefault="00836059" w:rsidP="00836059">
      <w:pPr>
        <w:pStyle w:val="Corpsdetexte"/>
        <w:numPr>
          <w:ilvl w:val="0"/>
          <w:numId w:val="4"/>
        </w:numPr>
        <w:ind w:left="1701" w:hanging="340"/>
      </w:pPr>
      <w:r w:rsidRPr="001D0E86">
        <w:t>Les certifications, normes et labels du candidat</w:t>
      </w:r>
    </w:p>
    <w:p w14:paraId="5A2A29F7" w14:textId="77777777" w:rsidR="00836059" w:rsidRDefault="00836059" w:rsidP="00836059">
      <w:pPr>
        <w:pStyle w:val="Corpsdetexte"/>
        <w:numPr>
          <w:ilvl w:val="0"/>
          <w:numId w:val="4"/>
        </w:numPr>
        <w:ind w:left="1701" w:hanging="340"/>
      </w:pPr>
      <w:r>
        <w:t>Tous documents permettant de juger de la capacité professionnelle, technique</w:t>
      </w:r>
      <w:r>
        <w:br/>
        <w:t>et financière du candidat</w:t>
      </w:r>
    </w:p>
    <w:p w14:paraId="1E98CF29" w14:textId="77777777" w:rsidR="00836059" w:rsidRDefault="00836059" w:rsidP="00836059">
      <w:pPr>
        <w:pStyle w:val="Corpsdetexte"/>
      </w:pPr>
      <w:r>
        <w:t>Le candidat est informé qu'en cas d'attribution provisoire du marché, celui-ci devra fournir en outre dans un délai de huit (</w:t>
      </w:r>
      <w:r w:rsidRPr="00776676">
        <w:rPr>
          <w:i/>
          <w:sz w:val="18"/>
          <w:szCs w:val="18"/>
        </w:rPr>
        <w:t>8</w:t>
      </w:r>
      <w:r>
        <w:t>) jours :</w:t>
      </w:r>
    </w:p>
    <w:p w14:paraId="675016FB" w14:textId="77777777" w:rsidR="00836059" w:rsidRDefault="00836059" w:rsidP="00836059">
      <w:pPr>
        <w:pStyle w:val="Corpsdetexte"/>
        <w:numPr>
          <w:ilvl w:val="0"/>
          <w:numId w:val="4"/>
        </w:numPr>
        <w:ind w:left="1701" w:hanging="340"/>
      </w:pPr>
      <w:proofErr w:type="gramStart"/>
      <w:r>
        <w:t>les</w:t>
      </w:r>
      <w:proofErr w:type="gramEnd"/>
      <w:r>
        <w:t xml:space="preserve"> pièces mentionnées à l'article D 8222-5 du Code du Travail</w:t>
      </w:r>
    </w:p>
    <w:p w14:paraId="068E9924" w14:textId="77777777" w:rsidR="00836059" w:rsidRDefault="00836059" w:rsidP="00836059">
      <w:pPr>
        <w:pStyle w:val="Corpsdetexte"/>
        <w:numPr>
          <w:ilvl w:val="0"/>
          <w:numId w:val="4"/>
        </w:numPr>
        <w:ind w:left="1701" w:hanging="340"/>
      </w:pPr>
      <w:proofErr w:type="gramStart"/>
      <w:r>
        <w:t>les</w:t>
      </w:r>
      <w:proofErr w:type="gramEnd"/>
      <w:r>
        <w:t xml:space="preserve"> attestations et certificats délivrés par les administrations et organismes </w:t>
      </w:r>
      <w:r w:rsidRPr="0074611F">
        <w:t>compétents</w:t>
      </w:r>
      <w:r>
        <w:t xml:space="preserve"> prouvant qu'il a satisfait à ses obligations fiscales</w:t>
      </w:r>
    </w:p>
    <w:p w14:paraId="2795BA85" w14:textId="77777777" w:rsidR="00836059" w:rsidRDefault="00836059" w:rsidP="009A1612">
      <w:pPr>
        <w:pStyle w:val="Corpsdetexte"/>
      </w:pPr>
      <w:r>
        <w:t>Il peut les remettre dès la soumission.</w:t>
      </w:r>
    </w:p>
    <w:p w14:paraId="36213BE3" w14:textId="77777777" w:rsidR="00836059" w:rsidRDefault="00836059" w:rsidP="00EF12CD">
      <w:pPr>
        <w:pStyle w:val="Titre3"/>
      </w:pPr>
      <w:bookmarkStart w:id="27" w:name="_Toc62722361"/>
      <w:bookmarkStart w:id="28" w:name="_Toc184207148"/>
      <w:r>
        <w:t>L'offre comprenant</w:t>
      </w:r>
      <w:bookmarkEnd w:id="27"/>
      <w:bookmarkEnd w:id="28"/>
    </w:p>
    <w:p w14:paraId="34033674" w14:textId="77777777" w:rsidR="00836059" w:rsidRDefault="00836059" w:rsidP="00836059">
      <w:pPr>
        <w:pStyle w:val="Corpsdetexte"/>
        <w:numPr>
          <w:ilvl w:val="0"/>
          <w:numId w:val="5"/>
        </w:numPr>
        <w:ind w:left="1701" w:hanging="340"/>
      </w:pPr>
      <w:proofErr w:type="gramStart"/>
      <w:r>
        <w:t>le</w:t>
      </w:r>
      <w:proofErr w:type="gramEnd"/>
      <w:r>
        <w:t xml:space="preserve"> présent cahier des charges valant acte d'engagement dûment complété ;</w:t>
      </w:r>
    </w:p>
    <w:p w14:paraId="7A4CC273" w14:textId="77777777" w:rsidR="00836059" w:rsidRDefault="009A1612" w:rsidP="00836059">
      <w:pPr>
        <w:pStyle w:val="Corpsdetexte"/>
        <w:numPr>
          <w:ilvl w:val="0"/>
          <w:numId w:val="5"/>
        </w:numPr>
        <w:ind w:left="1701" w:hanging="340"/>
      </w:pPr>
      <w:proofErr w:type="gramStart"/>
      <w:r>
        <w:t>le</w:t>
      </w:r>
      <w:proofErr w:type="gramEnd"/>
      <w:r>
        <w:t xml:space="preserve"> fichier Excel intégrant le bordereau de prix unitaire et le détail estimatif dûment complété</w:t>
      </w:r>
      <w:r w:rsidR="00836059">
        <w:t> ;</w:t>
      </w:r>
    </w:p>
    <w:p w14:paraId="6DCCAC76" w14:textId="77777777" w:rsidR="00836059" w:rsidRDefault="00644D4E" w:rsidP="00836059">
      <w:pPr>
        <w:pStyle w:val="Corpsdetexte"/>
        <w:numPr>
          <w:ilvl w:val="0"/>
          <w:numId w:val="5"/>
        </w:numPr>
        <w:spacing w:after="57"/>
        <w:ind w:left="1701" w:hanging="340"/>
      </w:pPr>
      <w:proofErr w:type="gramStart"/>
      <w:r>
        <w:t>un</w:t>
      </w:r>
      <w:proofErr w:type="gramEnd"/>
      <w:r>
        <w:t xml:space="preserve"> mémoire technique</w:t>
      </w:r>
      <w:r>
        <w:rPr>
          <w:rFonts w:ascii="Calibri" w:hAnsi="Calibri" w:cs="Calibri"/>
        </w:rPr>
        <w:t> </w:t>
      </w:r>
      <w:r>
        <w:t xml:space="preserve">: </w:t>
      </w:r>
      <w:r w:rsidRPr="00073E58">
        <w:t xml:space="preserve">mentionnant notamment </w:t>
      </w:r>
      <w:r>
        <w:t>les</w:t>
      </w:r>
      <w:r w:rsidRPr="00073E58">
        <w:t xml:space="preserve"> méthodologies,</w:t>
      </w:r>
      <w:r>
        <w:t xml:space="preserve"> références, l’</w:t>
      </w:r>
      <w:r w:rsidRPr="00073E58">
        <w:t>organisation, les référents chantiers dédiés aux prestations du présent marché un exemple de document formalisé</w:t>
      </w:r>
      <w:r w:rsidR="00836059" w:rsidRPr="00073E58">
        <w:t>.</w:t>
      </w:r>
    </w:p>
    <w:p w14:paraId="60012047" w14:textId="77777777" w:rsidR="00836059" w:rsidRDefault="00836059" w:rsidP="00836059">
      <w:pPr>
        <w:pStyle w:val="Corpsdetexte"/>
        <w:rPr>
          <w:b/>
          <w:bCs/>
        </w:rPr>
      </w:pPr>
      <w:r>
        <w:rPr>
          <w:b/>
          <w:bCs/>
        </w:rPr>
        <w:t>Les travaux réalisés par les candidats dans le cadre de la consultation ne pourront donner lieu à une rémunération quelconque.</w:t>
      </w:r>
    </w:p>
    <w:p w14:paraId="264035E9" w14:textId="77777777" w:rsidR="00EF12CD" w:rsidRDefault="00EF12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bookmarkStart w:id="29" w:name="_Toc62722362"/>
      <w:r>
        <w:br w:type="page"/>
      </w:r>
    </w:p>
    <w:p w14:paraId="0860F7A0" w14:textId="77777777" w:rsidR="00836059" w:rsidRDefault="00836059" w:rsidP="00071131">
      <w:pPr>
        <w:pStyle w:val="Titre2"/>
      </w:pPr>
      <w:bookmarkStart w:id="30" w:name="_Toc184207149"/>
      <w:r>
        <w:lastRenderedPageBreak/>
        <w:t>Jugement des offres</w:t>
      </w:r>
      <w:bookmarkEnd w:id="29"/>
      <w:bookmarkEnd w:id="30"/>
    </w:p>
    <w:p w14:paraId="0B086FA6" w14:textId="77777777" w:rsidR="00836059" w:rsidRDefault="00836059" w:rsidP="00836059">
      <w:pPr>
        <w:pStyle w:val="Corpsdetexte"/>
        <w:rPr>
          <w:b/>
          <w:bCs/>
        </w:rPr>
      </w:pPr>
      <w:r>
        <w:t>Le jugement des offres sera effectué selon les critères suivants :</w:t>
      </w:r>
    </w:p>
    <w:p w14:paraId="5DAFE176" w14:textId="77777777" w:rsidR="00836059" w:rsidRPr="00FB5864" w:rsidRDefault="00644D4E" w:rsidP="00836059">
      <w:pPr>
        <w:pStyle w:val="Corpsdetexte"/>
        <w:numPr>
          <w:ilvl w:val="0"/>
          <w:numId w:val="7"/>
        </w:numPr>
        <w:tabs>
          <w:tab w:val="clear" w:pos="720"/>
          <w:tab w:val="num" w:pos="1778"/>
        </w:tabs>
        <w:ind w:left="1701" w:hanging="340"/>
      </w:pPr>
      <w:r>
        <w:rPr>
          <w:b/>
          <w:bCs/>
        </w:rPr>
        <w:t xml:space="preserve">60 </w:t>
      </w:r>
      <w:r w:rsidR="00836059" w:rsidRPr="00FB5864">
        <w:rPr>
          <w:b/>
          <w:bCs/>
        </w:rPr>
        <w:t xml:space="preserve">% </w:t>
      </w:r>
      <w:r w:rsidR="00836059">
        <w:rPr>
          <w:b/>
          <w:bCs/>
        </w:rPr>
        <w:t>v</w:t>
      </w:r>
      <w:r w:rsidR="00836059" w:rsidRPr="0074611F">
        <w:rPr>
          <w:b/>
          <w:bCs/>
        </w:rPr>
        <w:t>aleur</w:t>
      </w:r>
      <w:r w:rsidR="00836059">
        <w:rPr>
          <w:b/>
          <w:bCs/>
        </w:rPr>
        <w:t xml:space="preserve"> technique</w:t>
      </w:r>
    </w:p>
    <w:p w14:paraId="3F694183" w14:textId="77777777" w:rsidR="00836059" w:rsidRPr="001139E4" w:rsidRDefault="00644D4E" w:rsidP="00836059">
      <w:pPr>
        <w:pStyle w:val="Corpsdetexte"/>
        <w:numPr>
          <w:ilvl w:val="0"/>
          <w:numId w:val="7"/>
        </w:numPr>
        <w:tabs>
          <w:tab w:val="clear" w:pos="720"/>
          <w:tab w:val="num" w:pos="1778"/>
        </w:tabs>
        <w:ind w:left="1701" w:hanging="340"/>
        <w:rPr>
          <w:b/>
          <w:bCs/>
        </w:rPr>
      </w:pPr>
      <w:r>
        <w:rPr>
          <w:b/>
          <w:bCs/>
        </w:rPr>
        <w:t xml:space="preserve">40 </w:t>
      </w:r>
      <w:r w:rsidR="00836059">
        <w:rPr>
          <w:b/>
          <w:bCs/>
        </w:rPr>
        <w:t xml:space="preserve">% sur le critère de </w:t>
      </w:r>
      <w:r w:rsidR="00836059" w:rsidRPr="001139E4">
        <w:rPr>
          <w:b/>
          <w:bCs/>
        </w:rPr>
        <w:t>prix</w:t>
      </w:r>
      <w:r w:rsidR="00836059" w:rsidRPr="001139E4">
        <w:rPr>
          <w:b/>
          <w:bCs/>
          <w:color w:val="FF0000"/>
        </w:rPr>
        <w:t> </w:t>
      </w:r>
      <w:r w:rsidR="00836059" w:rsidRPr="001139E4">
        <w:rPr>
          <w:b/>
          <w:bCs/>
        </w:rPr>
        <w:t>:</w:t>
      </w:r>
    </w:p>
    <w:p w14:paraId="440309AB" w14:textId="77777777" w:rsidR="00836059" w:rsidRPr="003F6506" w:rsidRDefault="00836059" w:rsidP="00836059">
      <w:pPr>
        <w:keepLines/>
        <w:numPr>
          <w:ilvl w:val="0"/>
          <w:numId w:val="10"/>
        </w:numPr>
        <w:tabs>
          <w:tab w:val="clear" w:pos="720"/>
          <w:tab w:val="num" w:pos="1637"/>
        </w:tabs>
        <w:spacing w:before="0" w:after="140" w:line="288" w:lineRule="auto"/>
        <w:ind w:left="2211" w:hanging="34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Note = (prix le plus bas/prix de l'offre examinée) x note max </w:t>
      </w:r>
    </w:p>
    <w:p w14:paraId="4396BF1C" w14:textId="77777777" w:rsidR="00836059" w:rsidRPr="00644D4E" w:rsidRDefault="00836059" w:rsidP="00071131">
      <w:pPr>
        <w:pStyle w:val="Titre2"/>
      </w:pPr>
      <w:bookmarkStart w:id="31" w:name="_Toc62722363"/>
      <w:bookmarkStart w:id="32" w:name="_Toc184207150"/>
      <w:r w:rsidRPr="00644D4E">
        <w:t>Conditions d’envoi ou de remise des offres</w:t>
      </w:r>
      <w:bookmarkEnd w:id="31"/>
      <w:bookmarkEnd w:id="32"/>
    </w:p>
    <w:p w14:paraId="092E74C9" w14:textId="77777777" w:rsidR="00836059" w:rsidRDefault="00836059" w:rsidP="00836059">
      <w:pPr>
        <w:pStyle w:val="Corpsdetexte"/>
      </w:pPr>
      <w:r>
        <w:t>Pour cette consultation, le dépôt des offres devra se faire par voie de dématérialisation.</w:t>
      </w:r>
    </w:p>
    <w:p w14:paraId="5642EDCD" w14:textId="77777777" w:rsidR="00836059" w:rsidRDefault="00836059" w:rsidP="00836059">
      <w:pPr>
        <w:pStyle w:val="Corpsdetexte"/>
      </w:pPr>
      <w:r>
        <w:t xml:space="preserve">En cas d'envois successifs seul le dernier envoi réceptionné avant la date limite de remise des plis est admis. Les plis antérieurs seront rejetés sans être examinés. </w:t>
      </w:r>
    </w:p>
    <w:p w14:paraId="60A9C6CF" w14:textId="77777777" w:rsidR="00836059" w:rsidRDefault="00836059" w:rsidP="00836059">
      <w:pPr>
        <w:pStyle w:val="Corpsdetexte"/>
      </w:pPr>
      <w:r>
        <w:t>- Aucun envoi par télécopie ou courriel ne sera accepté.</w:t>
      </w:r>
    </w:p>
    <w:p w14:paraId="6C3CDE45" w14:textId="77777777" w:rsidR="00836059" w:rsidRDefault="00836059" w:rsidP="00836059">
      <w:pPr>
        <w:pStyle w:val="Corpsdetexte"/>
      </w:pPr>
      <w:r>
        <w:rPr>
          <w:b/>
          <w:bCs/>
          <w:u w:val="single"/>
        </w:rPr>
        <w:t>Offre dématérialisée</w:t>
      </w:r>
    </w:p>
    <w:p w14:paraId="7627EC8F" w14:textId="77777777" w:rsidR="00836059" w:rsidRDefault="00836059" w:rsidP="00836059">
      <w:pPr>
        <w:pStyle w:val="Corpsdetexte"/>
        <w:rPr>
          <w:sz w:val="24"/>
        </w:rPr>
      </w:pPr>
      <w:r>
        <w:t>La transmission des candidatures et des offres par voie électronique s'effectue dans les conditions définies par le décret n°2002-692 du 30 avril 2002 pris en application du 1</w:t>
      </w:r>
      <w:r>
        <w:rPr>
          <w:vertAlign w:val="superscript"/>
        </w:rPr>
        <w:t xml:space="preserve">° </w:t>
      </w:r>
      <w:r>
        <w:t>et du 2° de l'article 56 du code des marchés publics relatif à la dématérialisation des procédures de passation des marchés publics.</w:t>
      </w:r>
    </w:p>
    <w:p w14:paraId="74AB0E93" w14:textId="77777777" w:rsidR="00836059" w:rsidRDefault="00836059" w:rsidP="00836059">
      <w:pPr>
        <w:pStyle w:val="Corpsdetexte"/>
      </w:pPr>
      <w:r w:rsidRPr="00750BCE">
        <w:t>Dans le cadre de candidatures groupées, le mandataire assure la sécurité et l'authenticité</w:t>
      </w:r>
      <w:r w:rsidRPr="00750BCE">
        <w:br/>
        <w:t>des informations transmises au nom des membres du groupement.</w:t>
      </w:r>
    </w:p>
    <w:p w14:paraId="615B1B81" w14:textId="77777777" w:rsidR="00836059" w:rsidRDefault="00836059" w:rsidP="00836059">
      <w:pPr>
        <w:pStyle w:val="Corpsdetexte"/>
      </w:pPr>
      <w:r>
        <w:t xml:space="preserve">Les offres dématérialisées devront être </w:t>
      </w:r>
      <w:r w:rsidRPr="001139E4">
        <w:t>déposées</w:t>
      </w:r>
      <w:r>
        <w:t xml:space="preserve"> via la PLACE (</w:t>
      </w:r>
      <w:r>
        <w:rPr>
          <w:i/>
          <w:iCs/>
          <w:sz w:val="18"/>
          <w:szCs w:val="18"/>
        </w:rPr>
        <w:t>Place des achats de l’État</w:t>
      </w:r>
      <w:r>
        <w:t xml:space="preserve">) : </w:t>
      </w:r>
      <w:hyperlink r:id="rId12" w:history="1">
        <w:r>
          <w:rPr>
            <w:rStyle w:val="Lienhypertexte"/>
          </w:rPr>
          <w:t>https://www.marches-publics.gouv.fr/</w:t>
        </w:r>
      </w:hyperlink>
      <w:r>
        <w:t>.</w:t>
      </w:r>
    </w:p>
    <w:p w14:paraId="7F3B18AC" w14:textId="77777777" w:rsidR="00836059" w:rsidRPr="002E27AE" w:rsidRDefault="00836059" w:rsidP="00836059">
      <w:pPr>
        <w:pStyle w:val="Corpsdetexte"/>
        <w:rPr>
          <w:b/>
          <w:bCs/>
          <w:u w:val="single"/>
        </w:rPr>
      </w:pPr>
      <w:bookmarkStart w:id="33" w:name="_Toc41299304"/>
      <w:r w:rsidRPr="002E27AE">
        <w:rPr>
          <w:b/>
          <w:bCs/>
          <w:u w:val="single"/>
        </w:rPr>
        <w:t>Copie de sauvegarde</w:t>
      </w:r>
      <w:bookmarkEnd w:id="33"/>
    </w:p>
    <w:p w14:paraId="192E8582" w14:textId="77777777" w:rsidR="00836059" w:rsidRPr="002F77B1" w:rsidRDefault="00836059" w:rsidP="00836059">
      <w:pPr>
        <w:pStyle w:val="Corpsdetexte"/>
        <w:numPr>
          <w:ilvl w:val="0"/>
          <w:numId w:val="5"/>
        </w:numPr>
        <w:ind w:left="1134" w:hanging="340"/>
      </w:pPr>
      <w:r>
        <w:rPr>
          <w:b/>
          <w:bCs/>
        </w:rPr>
        <w:t xml:space="preserve">Le candidat pourra fournir une copie de sauvegarde de son offre sur support numérique, </w:t>
      </w:r>
      <w:r>
        <w:t>sous pli cacheté par lettre recommandée avec accusé de réception, dans une seule enveloppe à l'adresse suivante :</w:t>
      </w:r>
    </w:p>
    <w:p w14:paraId="28C48BFE" w14:textId="77777777" w:rsidR="00836059" w:rsidRDefault="00836059" w:rsidP="00836059">
      <w:pPr>
        <w:pStyle w:val="Corpsdetexte"/>
        <w:ind w:left="709"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Ecole Nationale Supérieure de Formation de l'Enseignement Agricole (ENSFEA)</w:t>
      </w:r>
      <w:r>
        <w:rPr>
          <w:b/>
          <w:bCs/>
          <w:i/>
          <w:iCs/>
        </w:rPr>
        <w:br/>
        <w:t>Service Achats-Marchés</w:t>
      </w:r>
    </w:p>
    <w:p w14:paraId="173B58DB" w14:textId="77777777" w:rsidR="00836059" w:rsidRDefault="00836059" w:rsidP="00836059">
      <w:pPr>
        <w:pStyle w:val="Corpsdetext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2, route de Narbonne</w:t>
      </w:r>
    </w:p>
    <w:p w14:paraId="5ACC8B45" w14:textId="77777777" w:rsidR="00836059" w:rsidRDefault="00836059" w:rsidP="00836059">
      <w:pPr>
        <w:pStyle w:val="Corpsdetext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BP 22687 </w:t>
      </w:r>
    </w:p>
    <w:p w14:paraId="7407BB5E" w14:textId="77777777" w:rsidR="00836059" w:rsidRDefault="00836059" w:rsidP="00836059">
      <w:pPr>
        <w:pStyle w:val="Corpsdetexte"/>
        <w:jc w:val="center"/>
      </w:pPr>
      <w:r>
        <w:rPr>
          <w:b/>
          <w:bCs/>
          <w:i/>
          <w:iCs/>
        </w:rPr>
        <w:t>31326 CASTANET TOLOSAN Cedex</w:t>
      </w:r>
    </w:p>
    <w:p w14:paraId="67ABF52A" w14:textId="77777777" w:rsidR="00836059" w:rsidRDefault="00836059" w:rsidP="00836059">
      <w:pPr>
        <w:pStyle w:val="Corpsdetexte"/>
        <w:rPr>
          <w:rStyle w:val="TITREDOC"/>
          <w:sz w:val="22"/>
          <w:szCs w:val="22"/>
        </w:rPr>
      </w:pPr>
      <w:r>
        <w:t>L'enveloppe doit comporter le nom du candidat et la mention :</w:t>
      </w:r>
    </w:p>
    <w:p w14:paraId="4AE93B60" w14:textId="77777777" w:rsidR="00836059" w:rsidRDefault="00836059" w:rsidP="00836059">
      <w:pPr>
        <w:pStyle w:val="Corpsdetexte"/>
        <w:pBdr>
          <w:top w:val="single" w:sz="2" w:space="5" w:color="000000"/>
          <w:left w:val="single" w:sz="2" w:space="5" w:color="000000"/>
          <w:bottom w:val="single" w:sz="2" w:space="5" w:color="000000"/>
          <w:right w:val="single" w:sz="2" w:space="5" w:color="000000"/>
        </w:pBdr>
        <w:spacing w:before="57" w:after="57"/>
        <w:ind w:left="567" w:right="567" w:firstLine="0"/>
        <w:jc w:val="center"/>
        <w:rPr>
          <w:rStyle w:val="TITREDOC"/>
          <w:sz w:val="22"/>
          <w:szCs w:val="22"/>
        </w:rPr>
      </w:pPr>
      <w:r>
        <w:rPr>
          <w:rStyle w:val="TITREDOC"/>
          <w:sz w:val="22"/>
          <w:szCs w:val="22"/>
        </w:rPr>
        <w:t>NE PAS OUVRIR</w:t>
      </w:r>
    </w:p>
    <w:p w14:paraId="7097BA06" w14:textId="6F1DE68E" w:rsidR="00836059" w:rsidRDefault="00B5377C" w:rsidP="00836059">
      <w:pPr>
        <w:pStyle w:val="Corpsdetexte"/>
        <w:pBdr>
          <w:top w:val="single" w:sz="2" w:space="5" w:color="000000"/>
          <w:left w:val="single" w:sz="2" w:space="5" w:color="000000"/>
          <w:bottom w:val="single" w:sz="2" w:space="5" w:color="000000"/>
          <w:right w:val="single" w:sz="2" w:space="5" w:color="000000"/>
        </w:pBdr>
        <w:spacing w:before="57" w:after="57"/>
        <w:ind w:left="567" w:right="567" w:firstLine="0"/>
        <w:jc w:val="center"/>
        <w:rPr>
          <w:rStyle w:val="TITREDOC"/>
          <w:sz w:val="22"/>
          <w:szCs w:val="22"/>
        </w:rPr>
      </w:pPr>
      <w:r>
        <w:rPr>
          <w:rStyle w:val="TITREDOC"/>
          <w:sz w:val="22"/>
          <w:szCs w:val="22"/>
        </w:rPr>
        <w:t>ACCORD-CADRE</w:t>
      </w:r>
      <w:r w:rsidR="00644D4E">
        <w:rPr>
          <w:rStyle w:val="TITREDOC"/>
          <w:sz w:val="22"/>
          <w:szCs w:val="22"/>
        </w:rPr>
        <w:t xml:space="preserve"> N°2024</w:t>
      </w:r>
      <w:r w:rsidR="00836059">
        <w:rPr>
          <w:rStyle w:val="TITREDOC"/>
          <w:sz w:val="22"/>
          <w:szCs w:val="22"/>
        </w:rPr>
        <w:t>-</w:t>
      </w:r>
      <w:r w:rsidR="00644D4E">
        <w:rPr>
          <w:rStyle w:val="TITREDOC"/>
          <w:sz w:val="22"/>
          <w:szCs w:val="22"/>
        </w:rPr>
        <w:t>020</w:t>
      </w:r>
    </w:p>
    <w:p w14:paraId="07C86474" w14:textId="1EB1CD8D" w:rsidR="00836059" w:rsidRPr="00E564AF" w:rsidRDefault="00B5377C" w:rsidP="00836059">
      <w:pPr>
        <w:pStyle w:val="Corpsdetexte"/>
        <w:pBdr>
          <w:top w:val="single" w:sz="2" w:space="5" w:color="000000"/>
          <w:left w:val="single" w:sz="2" w:space="5" w:color="000000"/>
          <w:bottom w:val="single" w:sz="2" w:space="5" w:color="000000"/>
          <w:right w:val="single" w:sz="2" w:space="5" w:color="000000"/>
        </w:pBdr>
        <w:spacing w:before="57" w:after="57"/>
        <w:ind w:left="567" w:right="567" w:firstLine="0"/>
        <w:jc w:val="center"/>
        <w:rPr>
          <w:sz w:val="22"/>
          <w:szCs w:val="22"/>
        </w:rPr>
      </w:pPr>
      <w:r w:rsidRPr="00B5377C">
        <w:rPr>
          <w:rStyle w:val="TITREDOC"/>
          <w:sz w:val="22"/>
        </w:rPr>
        <w:t>Contrôles et vérifications des chantiers « Cœur de Campus »</w:t>
      </w:r>
      <w:r w:rsidRPr="00B5377C">
        <w:rPr>
          <w:rStyle w:val="TITREDOC"/>
          <w:sz w:val="22"/>
        </w:rPr>
        <w:br/>
        <w:t>et bâtiment 12 de l’ENSFEA</w:t>
      </w:r>
    </w:p>
    <w:p w14:paraId="2DC27BC0" w14:textId="77777777" w:rsidR="00836059" w:rsidRDefault="00836059" w:rsidP="00071131">
      <w:pPr>
        <w:pStyle w:val="Titre2"/>
      </w:pPr>
      <w:bookmarkStart w:id="34" w:name="_Toc62722364"/>
      <w:bookmarkStart w:id="35" w:name="_Toc184207151"/>
      <w:r>
        <w:lastRenderedPageBreak/>
        <w:t>Renseignements complémentaires</w:t>
      </w:r>
      <w:bookmarkEnd w:id="34"/>
      <w:bookmarkEnd w:id="35"/>
    </w:p>
    <w:p w14:paraId="191244C7" w14:textId="77777777" w:rsidR="00836059" w:rsidRDefault="00836059" w:rsidP="00836059">
      <w:pPr>
        <w:pStyle w:val="Corpsdetexte"/>
      </w:pPr>
      <w:r>
        <w:t>Les demandes de renseignements pourront être effectuées :</w:t>
      </w:r>
    </w:p>
    <w:p w14:paraId="6CE53977" w14:textId="77777777" w:rsidR="00836059" w:rsidRPr="00287BA3" w:rsidRDefault="00836059" w:rsidP="00836059">
      <w:pPr>
        <w:pStyle w:val="Corpsdetexte"/>
        <w:numPr>
          <w:ilvl w:val="0"/>
          <w:numId w:val="11"/>
        </w:numPr>
        <w:ind w:left="1701" w:hanging="340"/>
      </w:pPr>
      <w:r>
        <w:t>De manière dématérialisée sur la PLACE (</w:t>
      </w:r>
      <w:r>
        <w:rPr>
          <w:i/>
          <w:iCs/>
          <w:sz w:val="18"/>
          <w:szCs w:val="18"/>
        </w:rPr>
        <w:t>Place des achats de l’État</w:t>
      </w:r>
      <w:r>
        <w:t xml:space="preserve">) : </w:t>
      </w:r>
      <w:hyperlink r:id="rId13" w:history="1">
        <w:r>
          <w:rPr>
            <w:rStyle w:val="Lienhypertexte"/>
          </w:rPr>
          <w:t>https://www.marches-publics.gouv.fr/</w:t>
        </w:r>
      </w:hyperlink>
    </w:p>
    <w:p w14:paraId="30DA8CC2" w14:textId="3B7B4CE6" w:rsidR="00836059" w:rsidRDefault="00836059" w:rsidP="00836059">
      <w:pPr>
        <w:pStyle w:val="Titre1"/>
        <w:spacing w:before="340" w:after="283"/>
      </w:pPr>
      <w:bookmarkStart w:id="36" w:name="_Toc62722365"/>
      <w:bookmarkStart w:id="37" w:name="_Toc184207152"/>
      <w:r>
        <w:t xml:space="preserve">Pièces constitutives </w:t>
      </w:r>
      <w:bookmarkEnd w:id="36"/>
      <w:r w:rsidR="00B5377C">
        <w:t>DE L’ACCORD-CADRE</w:t>
      </w:r>
      <w:bookmarkEnd w:id="37"/>
    </w:p>
    <w:p w14:paraId="4B56B223" w14:textId="77777777" w:rsidR="00836059" w:rsidRDefault="00836059" w:rsidP="00071131">
      <w:pPr>
        <w:pStyle w:val="Titre2"/>
      </w:pPr>
      <w:bookmarkStart w:id="38" w:name="_Toc62722366"/>
      <w:bookmarkStart w:id="39" w:name="_Toc184207153"/>
      <w:r>
        <w:t>Remarques</w:t>
      </w:r>
      <w:bookmarkEnd w:id="38"/>
      <w:bookmarkEnd w:id="39"/>
    </w:p>
    <w:p w14:paraId="57FCC360" w14:textId="77777777" w:rsidR="00836059" w:rsidRDefault="00836059" w:rsidP="00836059">
      <w:pPr>
        <w:pStyle w:val="Corpsdetexte"/>
      </w:pPr>
      <w:r>
        <w:t>Les pièces constitutives du marché sont désignées ci-après. Elles</w:t>
      </w:r>
      <w:r w:rsidR="008F4892">
        <w:t xml:space="preserve"> prévalent les unes par rapport </w:t>
      </w:r>
      <w:r>
        <w:t>aux autres dans l'ordre suivant en cas de contradiction entre elles.</w:t>
      </w:r>
    </w:p>
    <w:p w14:paraId="16E031D7" w14:textId="31455555" w:rsidR="00836059" w:rsidRDefault="00836059" w:rsidP="00071131">
      <w:pPr>
        <w:pStyle w:val="Titre2"/>
      </w:pPr>
      <w:bookmarkStart w:id="40" w:name="_Toc62722367"/>
      <w:bookmarkStart w:id="41" w:name="_Toc184207154"/>
      <w:r>
        <w:t>Pièces constitutives d</w:t>
      </w:r>
      <w:bookmarkEnd w:id="40"/>
      <w:r w:rsidR="00B5377C">
        <w:t>e l’accord-cadre</w:t>
      </w:r>
      <w:bookmarkEnd w:id="41"/>
    </w:p>
    <w:p w14:paraId="31E4B12A" w14:textId="77777777" w:rsidR="00836059" w:rsidRDefault="00836059" w:rsidP="00836059">
      <w:pPr>
        <w:pStyle w:val="Corpsdetexte"/>
        <w:numPr>
          <w:ilvl w:val="0"/>
          <w:numId w:val="12"/>
        </w:numPr>
        <w:ind w:left="1701" w:hanging="340"/>
      </w:pPr>
      <w:r>
        <w:t>Le présent cahier des charges valant acte d'engagement (</w:t>
      </w:r>
      <w:r>
        <w:rPr>
          <w:i/>
          <w:iCs/>
          <w:sz w:val="18"/>
          <w:szCs w:val="18"/>
        </w:rPr>
        <w:t>CCAE</w:t>
      </w:r>
      <w:r>
        <w:t xml:space="preserve">) et ses annexes éventuelles dont l'exemplaire conservé par la </w:t>
      </w:r>
      <w:r>
        <w:rPr>
          <w:b/>
          <w:bCs/>
        </w:rPr>
        <w:t>Personne publique</w:t>
      </w:r>
      <w:r>
        <w:t xml:space="preserve"> fait seul foi.</w:t>
      </w:r>
    </w:p>
    <w:p w14:paraId="2D6D6A9B" w14:textId="77777777" w:rsidR="00836059" w:rsidRDefault="00836059" w:rsidP="00836059">
      <w:pPr>
        <w:pStyle w:val="Corpsdetexte"/>
        <w:numPr>
          <w:ilvl w:val="0"/>
          <w:numId w:val="12"/>
        </w:numPr>
        <w:ind w:left="1701" w:hanging="340"/>
      </w:pPr>
      <w:r>
        <w:t>L'offre tarifaire.</w:t>
      </w:r>
    </w:p>
    <w:p w14:paraId="599F87AF" w14:textId="77777777" w:rsidR="00836059" w:rsidRDefault="00836059" w:rsidP="00836059">
      <w:pPr>
        <w:pStyle w:val="Corpsdetexte"/>
        <w:numPr>
          <w:ilvl w:val="0"/>
          <w:numId w:val="12"/>
        </w:numPr>
        <w:ind w:left="1701" w:hanging="340"/>
      </w:pPr>
      <w:r>
        <w:t xml:space="preserve">Le </w:t>
      </w:r>
      <w:r w:rsidRPr="003F1051">
        <w:t>cahier des clauses administratives générales applicables aux marchés publics de fournitures</w:t>
      </w:r>
      <w:r>
        <w:t xml:space="preserve"> et services (</w:t>
      </w:r>
      <w:r>
        <w:rPr>
          <w:i/>
          <w:iCs/>
          <w:sz w:val="18"/>
          <w:szCs w:val="18"/>
        </w:rPr>
        <w:t>CCAG - FS</w:t>
      </w:r>
      <w:r>
        <w:t>).</w:t>
      </w:r>
    </w:p>
    <w:p w14:paraId="58253A6F" w14:textId="77777777" w:rsidR="00836059" w:rsidRDefault="00836059" w:rsidP="00836059">
      <w:pPr>
        <w:pStyle w:val="Corpsdetexte"/>
      </w:pPr>
      <w:r>
        <w:t>Toute clause portée dans les catalogues, barèmes ou documentation quelconque produits</w:t>
      </w:r>
      <w:r>
        <w:br/>
        <w:t xml:space="preserve">par le </w:t>
      </w:r>
      <w:r>
        <w:rPr>
          <w:b/>
          <w:bCs/>
        </w:rPr>
        <w:t>Titulaire</w:t>
      </w:r>
      <w:r>
        <w:t xml:space="preserve"> et contraires aux dispositions des pièces contractuelles du présent marché est réputée</w:t>
      </w:r>
      <w:r>
        <w:br/>
        <w:t xml:space="preserve">non écrite. Les conditions générales de vente du </w:t>
      </w:r>
      <w:r>
        <w:rPr>
          <w:b/>
          <w:bCs/>
        </w:rPr>
        <w:t>Titulaire</w:t>
      </w:r>
      <w:r>
        <w:t xml:space="preserve"> sont concernées par cette disposition.</w:t>
      </w:r>
    </w:p>
    <w:p w14:paraId="273FA9D0" w14:textId="2BD9A42E" w:rsidR="00836059" w:rsidRDefault="00836059" w:rsidP="00071131">
      <w:pPr>
        <w:pStyle w:val="Titre2"/>
      </w:pPr>
      <w:bookmarkStart w:id="42" w:name="_Toc62722368"/>
      <w:bookmarkStart w:id="43" w:name="_Toc184207155"/>
      <w:r>
        <w:t xml:space="preserve">Pièces contractuelles postérieures à la conclusion </w:t>
      </w:r>
      <w:bookmarkEnd w:id="42"/>
      <w:r w:rsidR="00B5377C">
        <w:t>de l’accord-cadre</w:t>
      </w:r>
      <w:bookmarkEnd w:id="43"/>
    </w:p>
    <w:p w14:paraId="50626335" w14:textId="77777777" w:rsidR="00836059" w:rsidRDefault="00836059" w:rsidP="00836059">
      <w:pPr>
        <w:pStyle w:val="Corpsdetexte"/>
      </w:pPr>
      <w:r>
        <w:t>Toute modification tant sur le contenu que sur la forme des prestations à réaliser dans le présent marché devra être actée par voie d'avenant.</w:t>
      </w:r>
    </w:p>
    <w:p w14:paraId="6984CF81" w14:textId="77777777" w:rsidR="00836059" w:rsidRDefault="00836059" w:rsidP="00071131">
      <w:pPr>
        <w:pStyle w:val="Titre2"/>
      </w:pPr>
      <w:bookmarkStart w:id="44" w:name="_Toc62722369"/>
      <w:bookmarkStart w:id="45" w:name="_Toc184207156"/>
      <w:r>
        <w:t>Pièces générales</w:t>
      </w:r>
      <w:bookmarkEnd w:id="44"/>
      <w:bookmarkEnd w:id="45"/>
    </w:p>
    <w:p w14:paraId="27196D3E" w14:textId="77777777" w:rsidR="00836059" w:rsidRDefault="00836059" w:rsidP="00836059">
      <w:pPr>
        <w:pStyle w:val="Corpsdetexte"/>
      </w:pPr>
      <w:r>
        <w:t xml:space="preserve">Les documents applicables sont ceux en vigueur au premier jour du mois d'établissement des prix, soit </w:t>
      </w:r>
      <w:r w:rsidR="00644D4E">
        <w:t>décembre</w:t>
      </w:r>
      <w:r>
        <w:t xml:space="preserve"> </w:t>
      </w:r>
      <w:r w:rsidR="00644D4E">
        <w:t>2024</w:t>
      </w:r>
      <w:r>
        <w:t>.</w:t>
      </w:r>
    </w:p>
    <w:p w14:paraId="1580B426" w14:textId="77777777" w:rsidR="00836059" w:rsidRDefault="00836059" w:rsidP="00836059">
      <w:pPr>
        <w:pStyle w:val="Corpsdetexte"/>
      </w:pPr>
      <w:r>
        <w:t xml:space="preserve">Ils comprennent l'ensemble des lois, décrets, arrêtés, </w:t>
      </w:r>
      <w:r w:rsidRPr="0074611F">
        <w:t>règlements</w:t>
      </w:r>
      <w:r>
        <w:t xml:space="preserve">, circulaires et tous les textes administratifs nationaux et locaux, applicables dans le cadre de l'exécution du présent marché pour autant qu'ils soient d'ordre </w:t>
      </w:r>
      <w:r w:rsidRPr="0074611F">
        <w:t>public</w:t>
      </w:r>
      <w:r>
        <w:t xml:space="preserve"> ou qu'ils suppléent au silence des autres pièces contractuelles et entre autres</w:t>
      </w:r>
      <w:r w:rsidR="008F4892">
        <w:t xml:space="preserve"> </w:t>
      </w:r>
      <w:r>
        <w:t xml:space="preserve">le CCAG - FCS approuvé par l'arrêté du </w:t>
      </w:r>
      <w:r w:rsidR="005E0CAC">
        <w:t>30</w:t>
      </w:r>
      <w:r>
        <w:t xml:space="preserve"> </w:t>
      </w:r>
      <w:r w:rsidR="005E0CAC">
        <w:t>mars</w:t>
      </w:r>
      <w:r>
        <w:t xml:space="preserve"> </w:t>
      </w:r>
      <w:r w:rsidR="005E0CAC">
        <w:t>2021</w:t>
      </w:r>
      <w:r>
        <w:t>.</w:t>
      </w:r>
    </w:p>
    <w:p w14:paraId="058BDA5E" w14:textId="77777777" w:rsidR="00836059" w:rsidRDefault="00836059" w:rsidP="00836059">
      <w:pPr>
        <w:pStyle w:val="Corpsdetexte"/>
      </w:pPr>
      <w:r>
        <w:t xml:space="preserve">NOTA : les pièces générales, bien que non jointes, sont réputées bien connues du </w:t>
      </w:r>
      <w:r>
        <w:rPr>
          <w:b/>
          <w:bCs/>
        </w:rPr>
        <w:t>Titulaire</w:t>
      </w:r>
      <w:r>
        <w:rPr>
          <w:b/>
          <w:bCs/>
        </w:rPr>
        <w:br/>
      </w:r>
      <w:r>
        <w:t>et les parties leur reconnaissent expressément le caractère contractuel.</w:t>
      </w:r>
    </w:p>
    <w:p w14:paraId="61450357" w14:textId="5F9EC33F" w:rsidR="00836059" w:rsidRDefault="00836059" w:rsidP="00836059">
      <w:pPr>
        <w:pStyle w:val="Titre1"/>
        <w:spacing w:before="340" w:after="283"/>
      </w:pPr>
      <w:bookmarkStart w:id="46" w:name="_Toc62722370"/>
      <w:bookmarkStart w:id="47" w:name="_Toc184207157"/>
      <w:r>
        <w:t xml:space="preserve">Durée </w:t>
      </w:r>
      <w:bookmarkEnd w:id="46"/>
      <w:r w:rsidR="00B5377C">
        <w:t>DE L’ACCORD-CADRE</w:t>
      </w:r>
      <w:bookmarkEnd w:id="47"/>
    </w:p>
    <w:p w14:paraId="5D77D83C" w14:textId="6FFFB3A5" w:rsidR="00644D4E" w:rsidRPr="00403B49" w:rsidRDefault="00644D4E" w:rsidP="00644D4E">
      <w:pPr>
        <w:pStyle w:val="Corpsdetexte"/>
      </w:pPr>
      <w:bookmarkStart w:id="48" w:name="_Toc62722372"/>
      <w:r>
        <w:t xml:space="preserve">Le marché démarre à la date de notification au </w:t>
      </w:r>
      <w:r>
        <w:rPr>
          <w:b/>
          <w:bCs/>
        </w:rPr>
        <w:t>Titulaire</w:t>
      </w:r>
      <w:r>
        <w:t xml:space="preserve"> du présent cahier des charges valant acte d'engagement. La durée du marché est de </w:t>
      </w:r>
      <w:r w:rsidR="00D01FD5">
        <w:t>quatre</w:t>
      </w:r>
      <w:r>
        <w:t xml:space="preserve"> (</w:t>
      </w:r>
      <w:r w:rsidR="00D01FD5">
        <w:rPr>
          <w:i/>
          <w:sz w:val="18"/>
        </w:rPr>
        <w:t>4</w:t>
      </w:r>
      <w:r>
        <w:t>) ans ferme.</w:t>
      </w:r>
    </w:p>
    <w:p w14:paraId="59AF6A9C" w14:textId="77777777" w:rsidR="00836059" w:rsidRDefault="00836059" w:rsidP="00836059">
      <w:pPr>
        <w:pStyle w:val="Titre1"/>
        <w:spacing w:before="340" w:after="283"/>
      </w:pPr>
      <w:bookmarkStart w:id="49" w:name="_Toc62722373"/>
      <w:bookmarkStart w:id="50" w:name="_Toc184207158"/>
      <w:bookmarkEnd w:id="48"/>
      <w:r>
        <w:lastRenderedPageBreak/>
        <w:t>Pénalités</w:t>
      </w:r>
      <w:bookmarkEnd w:id="49"/>
      <w:bookmarkEnd w:id="50"/>
    </w:p>
    <w:p w14:paraId="3999C355" w14:textId="77777777" w:rsidR="00836059" w:rsidRDefault="00836059" w:rsidP="00836059">
      <w:pPr>
        <w:pStyle w:val="Corpsdetexte"/>
      </w:pPr>
      <w:r>
        <w:t xml:space="preserve">Tout manquement du </w:t>
      </w:r>
      <w:r w:rsidRPr="007725B9">
        <w:rPr>
          <w:b/>
          <w:bCs/>
        </w:rPr>
        <w:t>Titulaire</w:t>
      </w:r>
      <w:r>
        <w:t xml:space="preserve"> à ses obligations peut donner lieu à pénalité.</w:t>
      </w:r>
    </w:p>
    <w:p w14:paraId="5AE7537E" w14:textId="77777777" w:rsidR="00836059" w:rsidRDefault="00836059" w:rsidP="00836059">
      <w:pPr>
        <w:pStyle w:val="Corpsdetexte"/>
      </w:pPr>
      <w:r>
        <w:t>Les pénalités sont applicables de plein droit, sans mise en demeure préalable.</w:t>
      </w:r>
    </w:p>
    <w:p w14:paraId="777AEAC7" w14:textId="77777777" w:rsidR="00836059" w:rsidRDefault="00836059" w:rsidP="00836059">
      <w:pPr>
        <w:pStyle w:val="Corpsdetexte"/>
      </w:pPr>
      <w:r>
        <w:t xml:space="preserve">Les pénalités ne présentent aucun caractère libératoire. Le </w:t>
      </w:r>
      <w:r w:rsidRPr="007725B9">
        <w:rPr>
          <w:b/>
          <w:bCs/>
        </w:rPr>
        <w:t>Titulaire</w:t>
      </w:r>
      <w:r>
        <w:t xml:space="preserve"> est donc intégralement redevable de ses obligations contractuelles et notamment des prestations dont l'inexécution a donné lieu</w:t>
      </w:r>
      <w:r w:rsidR="008F4892">
        <w:t xml:space="preserve"> </w:t>
      </w:r>
      <w:r>
        <w:t>à l'application de pénalités. Il ne saurait se considérer comme libéré de son obligation, du fait du paiement desdites pénalités.</w:t>
      </w:r>
    </w:p>
    <w:p w14:paraId="418DC49C" w14:textId="77777777" w:rsidR="00836059" w:rsidRDefault="00836059" w:rsidP="00836059">
      <w:pPr>
        <w:pStyle w:val="Corpsdetexte"/>
      </w:pPr>
      <w:r>
        <w:t xml:space="preserve">L'application de pénalités est effectuée sans préjudice de la faculté de la </w:t>
      </w:r>
      <w:r w:rsidRPr="007725B9">
        <w:rPr>
          <w:b/>
          <w:bCs/>
        </w:rPr>
        <w:t>Personne publique</w:t>
      </w:r>
      <w:r>
        <w:br/>
        <w:t>de prononcer toute autre sanction contractuelle et notamment de faire réaliser tout ou partie du marché</w:t>
      </w:r>
      <w:r w:rsidR="008F4892">
        <w:t xml:space="preserve"> </w:t>
      </w:r>
      <w:r>
        <w:t xml:space="preserve">aux frais et risques du </w:t>
      </w:r>
      <w:r w:rsidRPr="007725B9">
        <w:rPr>
          <w:b/>
          <w:bCs/>
        </w:rPr>
        <w:t>Titulaire</w:t>
      </w:r>
      <w:r>
        <w:t xml:space="preserve">. </w:t>
      </w:r>
    </w:p>
    <w:p w14:paraId="76BC794C" w14:textId="77777777" w:rsidR="00836059" w:rsidRDefault="00836059" w:rsidP="00836059">
      <w:pPr>
        <w:pStyle w:val="Corpsdetexte"/>
      </w:pPr>
      <w:r>
        <w:t xml:space="preserve">Les pénalités peuvent être précomptées sur les acomptes versés au </w:t>
      </w:r>
      <w:r w:rsidRPr="007725B9">
        <w:rPr>
          <w:b/>
          <w:bCs/>
        </w:rPr>
        <w:t>Titulaire</w:t>
      </w:r>
      <w:r>
        <w:t xml:space="preserve"> tout au long</w:t>
      </w:r>
      <w:r>
        <w:br/>
        <w:t>de l'exécution des prestations, lors de l'établissement des états d'acomptes, ou constituer un élément</w:t>
      </w:r>
      <w:r w:rsidR="008F4892">
        <w:t xml:space="preserve"> </w:t>
      </w:r>
      <w:r>
        <w:t>du décompte général.</w:t>
      </w:r>
    </w:p>
    <w:p w14:paraId="378656A4" w14:textId="77777777" w:rsidR="00836059" w:rsidRDefault="00836059" w:rsidP="00071131">
      <w:pPr>
        <w:pStyle w:val="Titre2"/>
      </w:pPr>
      <w:bookmarkStart w:id="51" w:name="_Toc62722374"/>
      <w:bookmarkStart w:id="52" w:name="_Toc184207159"/>
      <w:r>
        <w:t>Pénalités de retard dans la remise des documents :</w:t>
      </w:r>
      <w:bookmarkEnd w:id="51"/>
      <w:bookmarkEnd w:id="52"/>
    </w:p>
    <w:p w14:paraId="37B69923" w14:textId="77777777" w:rsidR="00836059" w:rsidRDefault="00836059" w:rsidP="00836059">
      <w:pPr>
        <w:pStyle w:val="Corpsdetexte"/>
        <w:rPr>
          <w:b/>
          <w:bCs/>
        </w:rPr>
      </w:pPr>
      <w:r>
        <w:t xml:space="preserve">Un retard pourra entraîner une pénalité de </w:t>
      </w:r>
      <w:r>
        <w:rPr>
          <w:b/>
          <w:bCs/>
        </w:rPr>
        <w:t>50</w:t>
      </w:r>
      <w:r w:rsidRPr="002F77B1">
        <w:rPr>
          <w:b/>
          <w:bCs/>
        </w:rPr>
        <w:t xml:space="preserve"> euros par jour</w:t>
      </w:r>
      <w:r>
        <w:rPr>
          <w:b/>
          <w:bCs/>
        </w:rPr>
        <w:t xml:space="preserve"> ouvré</w:t>
      </w:r>
      <w:r>
        <w:rPr>
          <w:b/>
          <w:bCs/>
        </w:rPr>
        <w:br/>
      </w:r>
      <w:r w:rsidRPr="002F77B1">
        <w:rPr>
          <w:b/>
          <w:bCs/>
        </w:rPr>
        <w:t>de retard.</w:t>
      </w:r>
    </w:p>
    <w:p w14:paraId="731D9918" w14:textId="77777777" w:rsidR="00836059" w:rsidRDefault="00836059" w:rsidP="00071131">
      <w:pPr>
        <w:pStyle w:val="Titre2"/>
      </w:pPr>
      <w:bookmarkStart w:id="53" w:name="_Toc62722376"/>
      <w:bookmarkStart w:id="54" w:name="_Toc184207160"/>
      <w:r>
        <w:t>Divers</w:t>
      </w:r>
      <w:bookmarkEnd w:id="53"/>
      <w:bookmarkEnd w:id="54"/>
    </w:p>
    <w:p w14:paraId="51873590" w14:textId="77777777" w:rsidR="00836059" w:rsidRDefault="00836059" w:rsidP="00836059">
      <w:pPr>
        <w:pStyle w:val="Corpsdetexte"/>
      </w:pPr>
      <w:r>
        <w:t xml:space="preserve">D'autre part, l'application d'une pénalité n'exclut en rien la responsabilité du </w:t>
      </w:r>
      <w:r>
        <w:rPr>
          <w:b/>
          <w:bCs/>
        </w:rPr>
        <w:t>Titulaire</w:t>
      </w:r>
      <w:r>
        <w:t xml:space="preserve"> sur les conséquences indirectes de la prestation non ou mal exécutée.</w:t>
      </w:r>
    </w:p>
    <w:p w14:paraId="4B1EBB4A" w14:textId="77777777" w:rsidR="00836059" w:rsidRPr="00DE6305" w:rsidRDefault="00836059" w:rsidP="00836059">
      <w:pPr>
        <w:pStyle w:val="Corpsdetexte"/>
      </w:pPr>
      <w:r>
        <w:t xml:space="preserve">Les pénalités ne sont pas applicables lorsque les circonstances ne sont pas imputables au </w:t>
      </w:r>
      <w:r>
        <w:rPr>
          <w:b/>
          <w:bCs/>
        </w:rPr>
        <w:t>Titulaire</w:t>
      </w:r>
      <w:r>
        <w:t xml:space="preserve"> (</w:t>
      </w:r>
      <w:r>
        <w:rPr>
          <w:i/>
          <w:iCs/>
          <w:sz w:val="18"/>
          <w:szCs w:val="18"/>
        </w:rPr>
        <w:t>en particulier en cas de force majeure</w:t>
      </w:r>
      <w:r>
        <w:t>) à condition toutefois que celui-ci ait mis tout en œuvre pour effectuer ses prestations dans les meilleures conditions possibles, compatibles avec les moyens et les matériels dont il disposait pour atteindre les performances fixées.</w:t>
      </w:r>
    </w:p>
    <w:p w14:paraId="7503E7E3" w14:textId="77777777" w:rsidR="00836059" w:rsidRDefault="00836059" w:rsidP="00836059">
      <w:pPr>
        <w:pStyle w:val="Titre1"/>
        <w:spacing w:before="340" w:after="283"/>
      </w:pPr>
      <w:bookmarkStart w:id="55" w:name="_Toc62722377"/>
      <w:bookmarkStart w:id="56" w:name="_Toc184207161"/>
      <w:r>
        <w:t>Dispositions financières</w:t>
      </w:r>
      <w:bookmarkEnd w:id="55"/>
      <w:bookmarkEnd w:id="56"/>
    </w:p>
    <w:p w14:paraId="31E3DFC9" w14:textId="77777777" w:rsidR="00836059" w:rsidRDefault="00836059" w:rsidP="00071131">
      <w:pPr>
        <w:pStyle w:val="Titre2"/>
      </w:pPr>
      <w:bookmarkStart w:id="57" w:name="_Toc62722378"/>
      <w:bookmarkStart w:id="58" w:name="_Toc184207162"/>
      <w:r>
        <w:t>Mode de détermination des prix</w:t>
      </w:r>
      <w:bookmarkEnd w:id="57"/>
      <w:bookmarkEnd w:id="58"/>
    </w:p>
    <w:p w14:paraId="43F5EE51" w14:textId="7BC46B56" w:rsidR="00E20240" w:rsidRDefault="00836059" w:rsidP="00E20240">
      <w:pPr>
        <w:pStyle w:val="Corpsdetexte"/>
      </w:pPr>
      <w:r>
        <w:t>Le prix proposé par le candidat est réputé comprendre toutes les charges fiscales, parafiscales</w:t>
      </w:r>
      <w:r>
        <w:br/>
        <w:t>ou autre frappant obligatoirement la prestation ainsi que les frais afférents à l'exécution de ladite prestation.</w:t>
      </w:r>
    </w:p>
    <w:p w14:paraId="1F052830" w14:textId="77777777" w:rsidR="00F9634C" w:rsidRPr="00F9634C" w:rsidRDefault="00F9634C" w:rsidP="00F9634C">
      <w:pPr>
        <w:pStyle w:val="Titre2"/>
      </w:pPr>
      <w:bookmarkStart w:id="59" w:name="_Toc184207163"/>
      <w:r w:rsidRPr="00F9634C">
        <w:t>Nature du prix</w:t>
      </w:r>
      <w:bookmarkEnd w:id="59"/>
    </w:p>
    <w:p w14:paraId="69D2BC47" w14:textId="24EAC602" w:rsidR="00EF12CD" w:rsidRPr="00E20240" w:rsidRDefault="00E20240" w:rsidP="00E20240">
      <w:pPr>
        <w:pStyle w:val="Corpsdetexte"/>
      </w:pPr>
      <w:r>
        <w:t>L</w:t>
      </w:r>
      <w:r w:rsidR="00E564AF" w:rsidRPr="00F9634C">
        <w:t>es prix sont forfaitaires.</w:t>
      </w:r>
      <w:r w:rsidR="00EF12CD">
        <w:br w:type="page"/>
      </w:r>
    </w:p>
    <w:p w14:paraId="548DD984" w14:textId="77777777" w:rsidR="00F9634C" w:rsidRPr="00E564AF" w:rsidRDefault="00F9634C" w:rsidP="00F9634C">
      <w:pPr>
        <w:pStyle w:val="Titre2"/>
      </w:pPr>
      <w:bookmarkStart w:id="60" w:name="_Toc184207164"/>
      <w:r>
        <w:lastRenderedPageBreak/>
        <w:t>Variation du prix</w:t>
      </w:r>
      <w:bookmarkEnd w:id="60"/>
    </w:p>
    <w:p w14:paraId="60DE821B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Les réper</w:t>
      </w:r>
      <w:r>
        <w:rPr>
          <w:rFonts w:ascii="Marianne" w:hAnsi="Marianne"/>
        </w:rPr>
        <w:t>cussions sur les prix du marché</w:t>
      </w:r>
      <w:r w:rsidRPr="00B16783">
        <w:rPr>
          <w:rFonts w:ascii="Marianne" w:hAnsi="Marianne"/>
        </w:rPr>
        <w:t xml:space="preserve"> des variations de</w:t>
      </w:r>
      <w:r>
        <w:rPr>
          <w:rFonts w:ascii="Marianne" w:hAnsi="Marianne"/>
        </w:rPr>
        <w:t>s éléments constitutifs du coût</w:t>
      </w:r>
      <w:r w:rsidRPr="00B16783">
        <w:rPr>
          <w:rFonts w:ascii="Marianne" w:hAnsi="Marianne"/>
        </w:rPr>
        <w:t xml:space="preserve"> des prestations sont réputées réglé</w:t>
      </w:r>
      <w:r>
        <w:rPr>
          <w:rFonts w:ascii="Marianne" w:hAnsi="Marianne"/>
        </w:rPr>
        <w:t>e</w:t>
      </w:r>
      <w:r w:rsidRPr="00B16783">
        <w:rPr>
          <w:rFonts w:ascii="Marianne" w:hAnsi="Marianne"/>
        </w:rPr>
        <w:t>s par les stipulations ci-après</w:t>
      </w:r>
      <w:r w:rsidRPr="00B16783">
        <w:rPr>
          <w:rFonts w:ascii="Calibri" w:hAnsi="Calibri" w:cs="Calibri"/>
        </w:rPr>
        <w:t> </w:t>
      </w:r>
      <w:r w:rsidRPr="00B16783">
        <w:rPr>
          <w:rFonts w:ascii="Marianne" w:hAnsi="Marianne"/>
        </w:rPr>
        <w:t>:</w:t>
      </w:r>
    </w:p>
    <w:p w14:paraId="533227E4" w14:textId="77777777" w:rsidR="00EF12CD" w:rsidRDefault="00EF12CD" w:rsidP="00EF12CD">
      <w:pPr>
        <w:pStyle w:val="Titre3"/>
      </w:pPr>
      <w:bookmarkStart w:id="61" w:name="__RefHeading___Toc1973_93365350"/>
      <w:bookmarkStart w:id="62" w:name="_Toc170306167"/>
      <w:bookmarkStart w:id="63" w:name="_Toc171354391"/>
      <w:bookmarkStart w:id="64" w:name="_Toc184207165"/>
      <w:r w:rsidRPr="00B16783">
        <w:t>Type de variation des prix</w:t>
      </w:r>
      <w:bookmarkEnd w:id="61"/>
      <w:bookmarkEnd w:id="62"/>
      <w:bookmarkEnd w:id="63"/>
      <w:bookmarkEnd w:id="64"/>
    </w:p>
    <w:p w14:paraId="463126C0" w14:textId="77777777" w:rsidR="00EF12CD" w:rsidRPr="00B16783" w:rsidRDefault="00EF12CD" w:rsidP="00EF12CD">
      <w:pPr>
        <w:pStyle w:val="Corpsdetexte"/>
      </w:pPr>
      <w:r>
        <w:t>Les prix sont révisables</w:t>
      </w:r>
      <w:r w:rsidRPr="00B16783">
        <w:t xml:space="preserve"> suivants les modalités fixées au </w:t>
      </w:r>
      <w:hyperlink w:anchor="_Modalités_de_variation" w:history="1">
        <w:r>
          <w:rPr>
            <w:rStyle w:val="Lienhypertexte"/>
          </w:rPr>
          <w:t>5.3.3</w:t>
        </w:r>
      </w:hyperlink>
      <w:r w:rsidRPr="00B16783">
        <w:t xml:space="preserve"> du présent document.</w:t>
      </w:r>
    </w:p>
    <w:p w14:paraId="66A8742E" w14:textId="77777777" w:rsidR="00EF12CD" w:rsidRPr="00B16783" w:rsidRDefault="00EF12CD" w:rsidP="00EF12CD">
      <w:pPr>
        <w:pStyle w:val="Titre3"/>
      </w:pPr>
      <w:bookmarkStart w:id="65" w:name="__RefHeading___Toc1975_93365350"/>
      <w:bookmarkStart w:id="66" w:name="_Toc170306168"/>
      <w:bookmarkStart w:id="67" w:name="_Toc171354392"/>
      <w:bookmarkStart w:id="68" w:name="_Toc184207166"/>
      <w:r w:rsidRPr="00B16783">
        <w:t>Mois d'établissement des prix</w:t>
      </w:r>
      <w:bookmarkEnd w:id="65"/>
      <w:bookmarkEnd w:id="66"/>
      <w:bookmarkEnd w:id="67"/>
      <w:bookmarkEnd w:id="68"/>
    </w:p>
    <w:p w14:paraId="677E0025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Les prix sont réputés établis sur la base des conditions économique</w:t>
      </w:r>
      <w:r>
        <w:rPr>
          <w:rFonts w:ascii="Marianne" w:hAnsi="Marianne"/>
        </w:rPr>
        <w:t>s</w:t>
      </w:r>
      <w:r w:rsidRPr="00B16783">
        <w:rPr>
          <w:rFonts w:ascii="Marianne" w:hAnsi="Marianne"/>
        </w:rPr>
        <w:t xml:space="preserve"> du mois de la date de réception des offres</w:t>
      </w:r>
      <w:r w:rsidRPr="00B16783">
        <w:rPr>
          <w:rFonts w:ascii="Calibri" w:hAnsi="Calibri" w:cs="Calibri"/>
        </w:rPr>
        <w:t> </w:t>
      </w:r>
      <w:r w:rsidRPr="00B16783">
        <w:rPr>
          <w:rFonts w:ascii="Marianne" w:hAnsi="Marianne"/>
        </w:rPr>
        <w:t>; ce mois est appel</w:t>
      </w:r>
      <w:r w:rsidRPr="00B16783">
        <w:rPr>
          <w:rFonts w:ascii="Marianne" w:hAnsi="Marianne" w:cs="Marianne"/>
        </w:rPr>
        <w:t>é</w:t>
      </w:r>
      <w:r w:rsidRPr="00B16783">
        <w:rPr>
          <w:rFonts w:ascii="Marianne" w:hAnsi="Marianne"/>
        </w:rPr>
        <w:t xml:space="preserve"> </w:t>
      </w:r>
      <w:r w:rsidRPr="00B16783">
        <w:rPr>
          <w:rFonts w:ascii="Marianne" w:hAnsi="Marianne" w:cs="Marianne"/>
        </w:rPr>
        <w:t>«</w:t>
      </w:r>
      <w:r w:rsidRPr="00B16783">
        <w:rPr>
          <w:rFonts w:ascii="Calibri" w:hAnsi="Calibri" w:cs="Calibri"/>
        </w:rPr>
        <w:t> </w:t>
      </w:r>
      <w:r w:rsidRPr="00B16783">
        <w:rPr>
          <w:rFonts w:ascii="Marianne" w:hAnsi="Marianne"/>
          <w:b/>
          <w:bCs/>
        </w:rPr>
        <w:t>mois zéro</w:t>
      </w:r>
      <w:r w:rsidRPr="00B16783">
        <w:rPr>
          <w:rFonts w:ascii="Calibri" w:hAnsi="Calibri" w:cs="Calibri"/>
        </w:rPr>
        <w:t> </w:t>
      </w:r>
      <w:r w:rsidRPr="00B16783">
        <w:rPr>
          <w:rFonts w:ascii="Marianne" w:hAnsi="Marianne" w:cs="Marianne"/>
        </w:rPr>
        <w:t>»</w:t>
      </w:r>
      <w:r w:rsidRPr="00B16783">
        <w:rPr>
          <w:rFonts w:ascii="Marianne" w:hAnsi="Marianne"/>
        </w:rPr>
        <w:t xml:space="preserve"> et il est d</w:t>
      </w:r>
      <w:r w:rsidRPr="00B16783">
        <w:rPr>
          <w:rFonts w:ascii="Marianne" w:hAnsi="Marianne" w:cs="Marianne"/>
        </w:rPr>
        <w:t>é</w:t>
      </w:r>
      <w:r w:rsidRPr="00B16783">
        <w:rPr>
          <w:rFonts w:ascii="Marianne" w:hAnsi="Marianne"/>
        </w:rPr>
        <w:t xml:space="preserve">fini comme </w:t>
      </w:r>
      <w:r w:rsidRPr="00B16783">
        <w:rPr>
          <w:rFonts w:ascii="Marianne" w:hAnsi="Marianne" w:cs="Marianne"/>
        </w:rPr>
        <w:t>é</w:t>
      </w:r>
      <w:r w:rsidRPr="00B16783">
        <w:rPr>
          <w:rFonts w:ascii="Marianne" w:hAnsi="Marianne"/>
        </w:rPr>
        <w:t xml:space="preserve">tant le mois de </w:t>
      </w:r>
      <w:r>
        <w:rPr>
          <w:rFonts w:ascii="Marianne" w:hAnsi="Marianne"/>
        </w:rPr>
        <w:t>décembre</w:t>
      </w:r>
      <w:r w:rsidRPr="00B16783">
        <w:rPr>
          <w:rFonts w:ascii="Marianne" w:hAnsi="Marianne"/>
        </w:rPr>
        <w:t xml:space="preserve"> </w:t>
      </w:r>
      <w:r>
        <w:rPr>
          <w:rFonts w:ascii="Marianne" w:hAnsi="Marianne"/>
        </w:rPr>
        <w:t>2024</w:t>
      </w:r>
      <w:r w:rsidRPr="00B16783">
        <w:rPr>
          <w:rFonts w:ascii="Marianne" w:hAnsi="Marianne"/>
        </w:rPr>
        <w:t>.</w:t>
      </w:r>
    </w:p>
    <w:p w14:paraId="67D879CF" w14:textId="77777777" w:rsidR="00EF12CD" w:rsidRPr="00B16783" w:rsidRDefault="00EF12CD" w:rsidP="00EF12CD">
      <w:pPr>
        <w:pStyle w:val="Titre3"/>
      </w:pPr>
      <w:bookmarkStart w:id="69" w:name="_Modalités_de_variation"/>
      <w:bookmarkStart w:id="70" w:name="__RefHeading___Toc1977_93365350"/>
      <w:bookmarkStart w:id="71" w:name="_Toc170306169"/>
      <w:bookmarkStart w:id="72" w:name="_Toc171354393"/>
      <w:bookmarkStart w:id="73" w:name="_Toc184207167"/>
      <w:bookmarkEnd w:id="69"/>
      <w:r w:rsidRPr="00B16783">
        <w:t>Modalités de variation des prix</w:t>
      </w:r>
      <w:bookmarkEnd w:id="70"/>
      <w:bookmarkEnd w:id="71"/>
      <w:bookmarkEnd w:id="72"/>
      <w:bookmarkEnd w:id="73"/>
    </w:p>
    <w:p w14:paraId="76C5E964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Les prix seront fermes durant la première année du marché.</w:t>
      </w:r>
    </w:p>
    <w:p w14:paraId="21979073" w14:textId="77777777" w:rsidR="00EF12CD" w:rsidRDefault="00EF12CD" w:rsidP="00EF12CD">
      <w:pPr>
        <w:pStyle w:val="Textbody"/>
        <w:rPr>
          <w:rFonts w:ascii="Marianne" w:hAnsi="Marianne"/>
        </w:rPr>
      </w:pPr>
      <w:r>
        <w:rPr>
          <w:rFonts w:ascii="Marianne" w:hAnsi="Marianne"/>
        </w:rPr>
        <w:t>Les prix</w:t>
      </w:r>
      <w:r w:rsidRPr="00B16783">
        <w:rPr>
          <w:rFonts w:ascii="Marianne" w:hAnsi="Marianne"/>
        </w:rPr>
        <w:t xml:space="preserve"> remis par le titulaire seront révisés à la date du premier anniversaire du marché</w:t>
      </w:r>
      <w:r>
        <w:rPr>
          <w:rFonts w:ascii="Marianne" w:hAnsi="Marianne"/>
        </w:rPr>
        <w:t xml:space="preserve"> en appliquant la formule suivante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4E8D4DA4" w14:textId="77777777" w:rsidR="00EF12CD" w:rsidRPr="00A8288A" w:rsidRDefault="00EF12CD" w:rsidP="00EF12CD">
      <w:pPr>
        <w:pStyle w:val="Corpsdetexte"/>
        <w:rPr>
          <w:rFonts w:cs="Calibri"/>
        </w:rPr>
      </w:pPr>
      <w:r w:rsidRPr="00A8288A">
        <w:rPr>
          <w:rFonts w:cs="Calibri"/>
        </w:rPr>
        <w:t xml:space="preserve">Les index de références sont issus de l’index </w:t>
      </w:r>
      <w:r>
        <w:rPr>
          <w:rFonts w:cs="Calibri"/>
        </w:rPr>
        <w:t xml:space="preserve">divers </w:t>
      </w:r>
      <w:r w:rsidRPr="00A8288A">
        <w:rPr>
          <w:rFonts w:cs="Calibri"/>
        </w:rPr>
        <w:t xml:space="preserve">de la construction publié par l’INSEE. </w:t>
      </w:r>
    </w:p>
    <w:p w14:paraId="1DE85975" w14:textId="77777777" w:rsidR="00EF12CD" w:rsidRPr="00A8288A" w:rsidRDefault="00EF12CD" w:rsidP="00EF12CD">
      <w:pPr>
        <w:pStyle w:val="Corpsdetexte"/>
        <w:jc w:val="center"/>
        <w:rPr>
          <w:rFonts w:cs="Calibri"/>
          <w:b/>
        </w:rPr>
      </w:pPr>
      <w:r w:rsidRPr="00A8288A">
        <w:rPr>
          <w:rFonts w:cs="Calibri"/>
          <w:b/>
        </w:rPr>
        <w:t>P = P0 x I/I0</w:t>
      </w:r>
    </w:p>
    <w:p w14:paraId="75BC9EEA" w14:textId="77777777" w:rsidR="00EF12CD" w:rsidRPr="00A8288A" w:rsidRDefault="00EF12CD" w:rsidP="00EF12CD">
      <w:pPr>
        <w:pStyle w:val="Corpsdetexte"/>
        <w:rPr>
          <w:rFonts w:cs="Calibri"/>
        </w:rPr>
      </w:pPr>
      <w:proofErr w:type="gramStart"/>
      <w:r w:rsidRPr="00A8288A">
        <w:rPr>
          <w:rFonts w:cs="Calibri"/>
        </w:rPr>
        <w:t>dans</w:t>
      </w:r>
      <w:proofErr w:type="gramEnd"/>
      <w:r w:rsidRPr="00A8288A">
        <w:rPr>
          <w:rFonts w:cs="Calibri"/>
        </w:rPr>
        <w:t xml:space="preserve"> laquelle : </w:t>
      </w:r>
    </w:p>
    <w:p w14:paraId="602966CD" w14:textId="77777777" w:rsidR="00EF12CD" w:rsidRPr="00A8288A" w:rsidRDefault="00EF12CD" w:rsidP="00EF12CD">
      <w:pPr>
        <w:pStyle w:val="Corpsdetexte"/>
        <w:numPr>
          <w:ilvl w:val="0"/>
          <w:numId w:val="34"/>
        </w:numPr>
        <w:rPr>
          <w:rFonts w:cs="Calibri"/>
        </w:rPr>
      </w:pPr>
      <w:r w:rsidRPr="00A8288A">
        <w:rPr>
          <w:rFonts w:cs="Calibri"/>
        </w:rPr>
        <w:t xml:space="preserve">P = Prix de règlement </w:t>
      </w:r>
    </w:p>
    <w:p w14:paraId="2F59A09D" w14:textId="77777777" w:rsidR="00EF12CD" w:rsidRPr="00A8288A" w:rsidRDefault="00EF12CD" w:rsidP="00EF12CD">
      <w:pPr>
        <w:pStyle w:val="Corpsdetexte"/>
        <w:numPr>
          <w:ilvl w:val="0"/>
          <w:numId w:val="34"/>
        </w:numPr>
        <w:rPr>
          <w:rFonts w:cs="Calibri"/>
        </w:rPr>
      </w:pPr>
      <w:r w:rsidRPr="00A8288A">
        <w:rPr>
          <w:rFonts w:cs="Calibri"/>
        </w:rPr>
        <w:t xml:space="preserve">P0 = Prix au « mois zéro » </w:t>
      </w:r>
    </w:p>
    <w:p w14:paraId="1C736E38" w14:textId="77777777" w:rsidR="00EF12CD" w:rsidRPr="00A8288A" w:rsidRDefault="00EF12CD" w:rsidP="00EF12CD">
      <w:pPr>
        <w:pStyle w:val="Corpsdetexte"/>
        <w:numPr>
          <w:ilvl w:val="0"/>
          <w:numId w:val="34"/>
        </w:numPr>
        <w:rPr>
          <w:rFonts w:cs="Calibri"/>
        </w:rPr>
      </w:pPr>
      <w:r w:rsidRPr="00A8288A">
        <w:rPr>
          <w:rFonts w:cs="Calibri"/>
        </w:rPr>
        <w:t>I = Dernière valeur publiée par l’INSEE</w:t>
      </w:r>
      <w:r>
        <w:rPr>
          <w:rFonts w:cs="Calibri"/>
        </w:rPr>
        <w:t xml:space="preserve"> de </w:t>
      </w:r>
      <w:hyperlink r:id="rId14" w:history="1">
        <w:r w:rsidRPr="004A363F">
          <w:rPr>
            <w:rStyle w:val="Lienhypertexte"/>
            <w:rFonts w:cs="Calibri"/>
          </w:rPr>
          <w:t>l’index ingénierie ING Base 2010</w:t>
        </w:r>
      </w:hyperlink>
      <w:r w:rsidRPr="00A8288A">
        <w:rPr>
          <w:rFonts w:cs="Calibri"/>
        </w:rPr>
        <w:t xml:space="preserve"> </w:t>
      </w:r>
    </w:p>
    <w:p w14:paraId="13582341" w14:textId="77777777" w:rsidR="00EF12CD" w:rsidRPr="004A363F" w:rsidRDefault="00EF12CD" w:rsidP="00EF12CD">
      <w:pPr>
        <w:pStyle w:val="Corpsdetexte"/>
        <w:numPr>
          <w:ilvl w:val="0"/>
          <w:numId w:val="34"/>
        </w:numPr>
        <w:rPr>
          <w:rFonts w:cs="Calibri"/>
        </w:rPr>
      </w:pPr>
      <w:r w:rsidRPr="00A8288A">
        <w:rPr>
          <w:rFonts w:cs="Calibri"/>
        </w:rPr>
        <w:t xml:space="preserve">I0 = Valeur du même indice au « mois zéro » et/ou pris pour base lors de l’ajustement précédent </w:t>
      </w:r>
    </w:p>
    <w:p w14:paraId="374D1DF9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Si pendant la durée du marché, les indices mentionnés dans la formule communiquée venaient à disparaître, ce sont leurs indices de remplacement qui leur succéderaient.</w:t>
      </w:r>
    </w:p>
    <w:p w14:paraId="2483BD7D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 xml:space="preserve">Le </w:t>
      </w:r>
      <w:r w:rsidRPr="00B16783">
        <w:rPr>
          <w:rFonts w:ascii="Marianne" w:hAnsi="Marianne"/>
          <w:b/>
          <w:bCs/>
        </w:rPr>
        <w:t>Titulaire</w:t>
      </w:r>
      <w:r w:rsidRPr="00B16783">
        <w:rPr>
          <w:rFonts w:ascii="Marianne" w:hAnsi="Marianne"/>
        </w:rPr>
        <w:t xml:space="preserve"> est tenu de transmettre ses prix ajustés deux (</w:t>
      </w:r>
      <w:r w:rsidRPr="00B16783">
        <w:rPr>
          <w:rFonts w:ascii="Marianne" w:hAnsi="Marianne"/>
          <w:i/>
          <w:iCs/>
          <w:sz w:val="18"/>
          <w:szCs w:val="18"/>
        </w:rPr>
        <w:t>2</w:t>
      </w:r>
      <w:r w:rsidRPr="00B16783">
        <w:rPr>
          <w:rFonts w:ascii="Marianne" w:hAnsi="Marianne"/>
        </w:rPr>
        <w:t xml:space="preserve">) mois avant la date anniversaire. Les prix deviennent contractuels si la </w:t>
      </w:r>
      <w:r w:rsidRPr="00B16783">
        <w:rPr>
          <w:rFonts w:ascii="Marianne" w:hAnsi="Marianne"/>
          <w:b/>
          <w:bCs/>
        </w:rPr>
        <w:t>Personne publique</w:t>
      </w:r>
      <w:r w:rsidRPr="00B16783">
        <w:rPr>
          <w:rFonts w:ascii="Marianne" w:hAnsi="Marianne"/>
        </w:rPr>
        <w:t xml:space="preserve"> n'a pas fait d'observation dans le délai d'un mois à compter de leur date de réception (</w:t>
      </w:r>
      <w:r w:rsidRPr="00B16783">
        <w:rPr>
          <w:rFonts w:ascii="Marianne" w:hAnsi="Marianne"/>
          <w:i/>
          <w:iCs/>
          <w:sz w:val="18"/>
          <w:szCs w:val="18"/>
        </w:rPr>
        <w:t>exceptions faites des périodes de fermeture</w:t>
      </w:r>
      <w:r w:rsidRPr="00B16783">
        <w:rPr>
          <w:rFonts w:ascii="Marianne" w:hAnsi="Marianne"/>
        </w:rPr>
        <w:t>).</w:t>
      </w:r>
    </w:p>
    <w:p w14:paraId="6D092AB1" w14:textId="77777777" w:rsidR="00EF12CD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Il est rappelé que les prix comprennent tous les frais afférents aux prestations prévues dans le marché.</w:t>
      </w:r>
    </w:p>
    <w:p w14:paraId="13B7B0AE" w14:textId="77777777" w:rsidR="00EF12CD" w:rsidRPr="00B16783" w:rsidRDefault="00EF12CD" w:rsidP="00EF12CD">
      <w:pPr>
        <w:pStyle w:val="Titre3"/>
      </w:pPr>
      <w:bookmarkStart w:id="74" w:name="_Toc184207168"/>
      <w:r>
        <w:t>Impôts et taxes</w:t>
      </w:r>
      <w:bookmarkEnd w:id="74"/>
    </w:p>
    <w:p w14:paraId="0901B7BD" w14:textId="77777777" w:rsidR="00EF12CD" w:rsidRPr="00B16783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Les prix définis comprendront les impôts et toutes les taxes en vigueur à la signature du présent contrat (</w:t>
      </w:r>
      <w:r w:rsidRPr="00B16783">
        <w:rPr>
          <w:rFonts w:ascii="Marianne" w:hAnsi="Marianne"/>
          <w:i/>
          <w:iCs/>
          <w:sz w:val="18"/>
          <w:szCs w:val="18"/>
        </w:rPr>
        <w:t>taxe professionnelle, etc</w:t>
      </w:r>
      <w:r w:rsidRPr="00B16783">
        <w:rPr>
          <w:rFonts w:ascii="Marianne" w:hAnsi="Marianne"/>
        </w:rPr>
        <w:t>.) et évolueront éventuellement en fonction du montant des taxes et impôts nouveaux établis au profit de l’État et des Collectivités Territoriales.</w:t>
      </w:r>
    </w:p>
    <w:p w14:paraId="21F28DCD" w14:textId="77777777" w:rsidR="00EF12CD" w:rsidRDefault="00EF12CD" w:rsidP="00EF12CD">
      <w:pPr>
        <w:pStyle w:val="Textbody"/>
        <w:rPr>
          <w:rFonts w:ascii="Marianne" w:hAnsi="Marianne"/>
        </w:rPr>
      </w:pPr>
      <w:r w:rsidRPr="00B16783">
        <w:rPr>
          <w:rFonts w:ascii="Marianne" w:hAnsi="Marianne"/>
        </w:rPr>
        <w:t>La proposition sera exprimée en prix hors taxes et avec taxes de valeur ajoutées incluses, au taux de TVA en vigueur.</w:t>
      </w:r>
    </w:p>
    <w:p w14:paraId="7136B787" w14:textId="77777777" w:rsidR="00EF12CD" w:rsidRPr="00FB2F13" w:rsidRDefault="00EF12CD" w:rsidP="00EF12CD">
      <w:pPr>
        <w:pStyle w:val="Titre2"/>
        <w:tabs>
          <w:tab w:val="clear" w:pos="2694"/>
        </w:tabs>
      </w:pPr>
      <w:bookmarkStart w:id="75" w:name="_Toc170306187"/>
      <w:bookmarkStart w:id="76" w:name="_Toc171354395"/>
      <w:bookmarkStart w:id="77" w:name="_Toc184207169"/>
      <w:r w:rsidRPr="00FB2F13">
        <w:lastRenderedPageBreak/>
        <w:t>Clause de sauvegarde</w:t>
      </w:r>
      <w:bookmarkEnd w:id="75"/>
      <w:bookmarkEnd w:id="76"/>
      <w:bookmarkEnd w:id="77"/>
    </w:p>
    <w:p w14:paraId="5B2BAFE0" w14:textId="77777777" w:rsidR="00EF12CD" w:rsidRPr="003F7867" w:rsidRDefault="00EF12CD" w:rsidP="00EF12CD">
      <w:pPr>
        <w:pStyle w:val="Textbody"/>
        <w:rPr>
          <w:rFonts w:ascii="Marianne" w:hAnsi="Marianne"/>
        </w:rPr>
      </w:pPr>
      <w:r w:rsidRPr="003F7867">
        <w:rPr>
          <w:rFonts w:ascii="Marianne" w:hAnsi="Marianne"/>
        </w:rPr>
        <w:t>Si, pendant le délai contractuel, le coût des prestations subit une variation de plus ou moins 3</w:t>
      </w:r>
      <w:r w:rsidRPr="003F7867">
        <w:rPr>
          <w:rFonts w:ascii="Calibri" w:hAnsi="Calibri" w:cs="Calibri"/>
        </w:rPr>
        <w:t> </w:t>
      </w:r>
      <w:r w:rsidRPr="003F7867">
        <w:rPr>
          <w:rFonts w:ascii="Marianne" w:hAnsi="Marianne"/>
        </w:rPr>
        <w:t>% durant une ann</w:t>
      </w:r>
      <w:r w:rsidRPr="003F7867">
        <w:rPr>
          <w:rFonts w:ascii="Marianne" w:hAnsi="Marianne" w:cs="Marianne"/>
        </w:rPr>
        <w:t>é</w:t>
      </w:r>
      <w:r w:rsidRPr="003F7867">
        <w:rPr>
          <w:rFonts w:ascii="Marianne" w:hAnsi="Marianne"/>
        </w:rPr>
        <w:t>e contractuelle, l'une ou l'autre des parties peut demander un aménagement en vue de rétablir une équitable concordance entre la tarification et les conditions économiques de l'époque. Un avenant sera alors rédigé.</w:t>
      </w:r>
    </w:p>
    <w:p w14:paraId="36070BB4" w14:textId="77777777" w:rsidR="00EF12CD" w:rsidRPr="003F7867" w:rsidRDefault="00EF12CD" w:rsidP="00EF12CD">
      <w:pPr>
        <w:pStyle w:val="Textbody"/>
        <w:rPr>
          <w:rFonts w:ascii="Marianne" w:hAnsi="Marianne"/>
        </w:rPr>
      </w:pPr>
      <w:r w:rsidRPr="003F7867">
        <w:rPr>
          <w:rFonts w:ascii="Marianne" w:hAnsi="Marianne"/>
        </w:rPr>
        <w:t xml:space="preserve">Aucune des deux parties ne pourra ignorer ou refuser une telle demande, faute de quoi, la partie lésée pourra résilier le marché selon </w:t>
      </w:r>
      <w:hyperlink r:id="rId15" w:history="1">
        <w:r w:rsidRPr="00753F9F">
          <w:rPr>
            <w:rStyle w:val="Lienhypertexte"/>
            <w:rFonts w:ascii="Marianne" w:hAnsi="Marianne"/>
          </w:rPr>
          <w:t>l'article 39 du CCAG-FCS</w:t>
        </w:r>
      </w:hyperlink>
      <w:r w:rsidRPr="003F7867">
        <w:rPr>
          <w:rFonts w:ascii="Marianne" w:hAnsi="Marianne"/>
        </w:rPr>
        <w:t>.</w:t>
      </w:r>
    </w:p>
    <w:p w14:paraId="4758BE60" w14:textId="77777777" w:rsidR="00EF12CD" w:rsidRDefault="00EF12CD" w:rsidP="00EF12CD">
      <w:pPr>
        <w:pStyle w:val="Textbody"/>
        <w:rPr>
          <w:rFonts w:ascii="Marianne" w:hAnsi="Marianne"/>
        </w:rPr>
      </w:pPr>
      <w:r w:rsidRPr="003F7867">
        <w:rPr>
          <w:rFonts w:ascii="Marianne" w:hAnsi="Marianne"/>
        </w:rPr>
        <w:t>Il en serait de même si la définition ou la contexture de l'un des paramètres d'indexation venait à être changée, ou si de nouveaux textes législatifs et réglementaires transformaient les conditions techniques ou financières de l'exploitation.</w:t>
      </w:r>
    </w:p>
    <w:p w14:paraId="328C3561" w14:textId="77777777" w:rsidR="00836059" w:rsidRDefault="00836059" w:rsidP="00836059">
      <w:pPr>
        <w:pStyle w:val="Titre1"/>
        <w:spacing w:before="340" w:after="283"/>
      </w:pPr>
      <w:bookmarkStart w:id="78" w:name="_Toc62722380"/>
      <w:bookmarkStart w:id="79" w:name="_Toc184207170"/>
      <w:r>
        <w:t>Modalités de règlement</w:t>
      </w:r>
      <w:bookmarkEnd w:id="78"/>
      <w:bookmarkEnd w:id="79"/>
    </w:p>
    <w:p w14:paraId="47E88F2C" w14:textId="77777777" w:rsidR="00836059" w:rsidRDefault="00836059" w:rsidP="00071131">
      <w:pPr>
        <w:pStyle w:val="Titre2"/>
      </w:pPr>
      <w:bookmarkStart w:id="80" w:name="_Toc62722381"/>
      <w:bookmarkStart w:id="81" w:name="_Toc184207171"/>
      <w:r>
        <w:t>Conditions de règlement</w:t>
      </w:r>
      <w:bookmarkEnd w:id="80"/>
      <w:bookmarkEnd w:id="81"/>
    </w:p>
    <w:p w14:paraId="3FC96905" w14:textId="77777777" w:rsidR="00836059" w:rsidRDefault="00836059" w:rsidP="00836059">
      <w:pPr>
        <w:pStyle w:val="Corpsdetexte"/>
      </w:pPr>
      <w:r>
        <w:t xml:space="preserve">Le mode de règlement est le virement au compte du </w:t>
      </w:r>
      <w:r>
        <w:rPr>
          <w:b/>
          <w:bCs/>
        </w:rPr>
        <w:t>Titulaire</w:t>
      </w:r>
      <w:r>
        <w:t xml:space="preserve"> (</w:t>
      </w:r>
      <w:r>
        <w:rPr>
          <w:i/>
          <w:iCs/>
          <w:sz w:val="18"/>
          <w:szCs w:val="18"/>
        </w:rPr>
        <w:t>domicilié en France</w:t>
      </w:r>
      <w:r>
        <w:t>) figurant</w:t>
      </w:r>
      <w:r>
        <w:br/>
        <w:t>sur l'acte d'engagement. Le paiement s'effectuera suivant les règles de la comptabilité publique,</w:t>
      </w:r>
      <w:r>
        <w:br/>
        <w:t>dans les conditions prévues au décret n°2002-232 du 21 février 2002 modifié.</w:t>
      </w:r>
    </w:p>
    <w:p w14:paraId="2CCEBD15" w14:textId="77777777" w:rsidR="00836059" w:rsidRDefault="00836059" w:rsidP="00836059">
      <w:pPr>
        <w:pStyle w:val="Corpsdetexte"/>
      </w:pPr>
      <w:r>
        <w:t xml:space="preserve">Les sommes dues au </w:t>
      </w:r>
      <w:r w:rsidRPr="007725B9">
        <w:rPr>
          <w:b/>
          <w:bCs/>
        </w:rPr>
        <w:t>Titulaire</w:t>
      </w:r>
      <w:r>
        <w:t xml:space="preserve"> seront réglées (</w:t>
      </w:r>
      <w:r>
        <w:rPr>
          <w:i/>
          <w:iCs/>
          <w:sz w:val="18"/>
          <w:szCs w:val="18"/>
        </w:rPr>
        <w:t>après constatation du service fait et dans les conditions prévues au marché</w:t>
      </w:r>
      <w:r>
        <w:t>) dans un délai global de paiement de 30 jours à réception de la facture correctement établie, par virement administratif effectué sur le compte bancaire (</w:t>
      </w:r>
      <w:r>
        <w:rPr>
          <w:i/>
          <w:iCs/>
          <w:sz w:val="18"/>
          <w:szCs w:val="18"/>
        </w:rPr>
        <w:t>domicilié en France</w:t>
      </w:r>
      <w:r>
        <w:t xml:space="preserve">) du </w:t>
      </w:r>
      <w:r>
        <w:rPr>
          <w:b/>
          <w:bCs/>
        </w:rPr>
        <w:t>Titulaire</w:t>
      </w:r>
      <w:r>
        <w:t xml:space="preserve"> (</w:t>
      </w:r>
      <w:r>
        <w:rPr>
          <w:i/>
          <w:iCs/>
          <w:sz w:val="18"/>
          <w:szCs w:val="18"/>
        </w:rPr>
        <w:t>article 183 du décret n°2016-360 du 25 mars 2016 relatif aux marchés publics</w:t>
      </w:r>
      <w:r>
        <w:t>).</w:t>
      </w:r>
    </w:p>
    <w:p w14:paraId="1238A76C" w14:textId="77777777" w:rsidR="00836059" w:rsidRDefault="00836059" w:rsidP="00836059">
      <w:pPr>
        <w:pStyle w:val="Corpsdetexte"/>
      </w:pPr>
      <w:r>
        <w:t xml:space="preserve">Le défaut de paiement dans ce délai fait courir de plein droit, au profit du </w:t>
      </w:r>
      <w:r>
        <w:rPr>
          <w:b/>
          <w:bCs/>
        </w:rPr>
        <w:t>Titulaire</w:t>
      </w:r>
      <w:r>
        <w:t>, des intérêts moratoires calculés au taux d'intérêt de la principale facilité de refinancement appliquées par la Banque centrale européenne à son opération de refinancement principal la plus récente effectuée avant le premier jour de calendrier du semestre de l'année civile au cours duquel les i</w:t>
      </w:r>
      <w:r w:rsidR="008F4892">
        <w:t xml:space="preserve">ntérêts moratoires ont commencé </w:t>
      </w:r>
      <w:r>
        <w:t>à courir, majoré de 8 points à conditions toutefois que ce retard ne soit pas dû à une émission de demande de facture intermédiaire, de décompte définitif incomplet (</w:t>
      </w:r>
      <w:r>
        <w:rPr>
          <w:i/>
          <w:iCs/>
          <w:sz w:val="18"/>
          <w:szCs w:val="18"/>
        </w:rPr>
        <w:t>sans justificatif ou présentant des justificatifs incomplets</w:t>
      </w:r>
      <w:r>
        <w:t>).</w:t>
      </w:r>
    </w:p>
    <w:p w14:paraId="227B9714" w14:textId="77777777" w:rsidR="00836059" w:rsidRDefault="00836059" w:rsidP="00836059">
      <w:pPr>
        <w:pStyle w:val="Corpsdetexte"/>
      </w:pPr>
      <w:r>
        <w:t>Le paiement s'effectuera selon les règles de la comptabilité publique. Le règlement est eff</w:t>
      </w:r>
      <w:r w:rsidR="008F4892">
        <w:t xml:space="preserve">ectué </w:t>
      </w:r>
      <w:r>
        <w:t xml:space="preserve">par virement au compte ouvert au nom du </w:t>
      </w:r>
      <w:r>
        <w:rPr>
          <w:b/>
          <w:bCs/>
        </w:rPr>
        <w:t>Titulaire</w:t>
      </w:r>
      <w:r>
        <w:t xml:space="preserve"> indiqué à l'acte d'engagement.</w:t>
      </w:r>
    </w:p>
    <w:p w14:paraId="7A5FA09F" w14:textId="77777777" w:rsidR="00836059" w:rsidRDefault="00836059" w:rsidP="00071131">
      <w:pPr>
        <w:pStyle w:val="Titre2"/>
      </w:pPr>
      <w:bookmarkStart w:id="82" w:name="_Toc62722382"/>
      <w:bookmarkStart w:id="83" w:name="_Toc184207172"/>
      <w:r>
        <w:t>Nantissement</w:t>
      </w:r>
      <w:bookmarkEnd w:id="82"/>
      <w:bookmarkEnd w:id="83"/>
    </w:p>
    <w:p w14:paraId="41A1E31B" w14:textId="77777777" w:rsidR="00836059" w:rsidRDefault="00836059" w:rsidP="00836059">
      <w:pPr>
        <w:pStyle w:val="Corpsdetexte"/>
      </w:pPr>
      <w:r>
        <w:t xml:space="preserve">Le </w:t>
      </w:r>
      <w:r>
        <w:rPr>
          <w:b/>
          <w:bCs/>
        </w:rPr>
        <w:t>Titulaire</w:t>
      </w:r>
      <w:r>
        <w:t xml:space="preserve"> pourra s'il le désire, bénéficier du régime de nantissement conformément</w:t>
      </w:r>
      <w:r>
        <w:br/>
        <w:t>aux dispositions des articles n°127à 131 du décret n°2016-360 du 25 mars 2016 relatif aux marchés publics.</w:t>
      </w:r>
    </w:p>
    <w:p w14:paraId="7A9259A6" w14:textId="77777777" w:rsidR="00EF12CD" w:rsidRDefault="00EF12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bookmarkStart w:id="84" w:name="_Toc62722383"/>
      <w:r>
        <w:br w:type="page"/>
      </w:r>
    </w:p>
    <w:p w14:paraId="5B862326" w14:textId="77777777" w:rsidR="00836059" w:rsidRDefault="00836059" w:rsidP="00071131">
      <w:pPr>
        <w:pStyle w:val="Titre2"/>
      </w:pPr>
      <w:bookmarkStart w:id="85" w:name="_Toc184207173"/>
      <w:r>
        <w:lastRenderedPageBreak/>
        <w:t>Facturation</w:t>
      </w:r>
      <w:bookmarkEnd w:id="84"/>
      <w:bookmarkEnd w:id="85"/>
    </w:p>
    <w:p w14:paraId="43FF4DBC" w14:textId="77777777" w:rsidR="00836059" w:rsidRDefault="00836059" w:rsidP="00836059">
      <w:pPr>
        <w:pStyle w:val="Corpsdetexte"/>
        <w:rPr>
          <w:b/>
          <w:bCs/>
          <w:i/>
          <w:iCs/>
        </w:rPr>
      </w:pPr>
      <w:r>
        <w:t>Le paiement s'effectuera sur présentation d'une facture mentionnant la référence du marché (</w:t>
      </w:r>
      <w:r>
        <w:rPr>
          <w:i/>
          <w:iCs/>
        </w:rPr>
        <w:t xml:space="preserve">marché </w:t>
      </w:r>
      <w:r w:rsidR="00D7261B">
        <w:rPr>
          <w:i/>
          <w:iCs/>
        </w:rPr>
        <w:t>2024</w:t>
      </w:r>
      <w:r>
        <w:rPr>
          <w:i/>
          <w:iCs/>
        </w:rPr>
        <w:t>-</w:t>
      </w:r>
      <w:r w:rsidR="00D7261B">
        <w:rPr>
          <w:i/>
          <w:iCs/>
        </w:rPr>
        <w:t>020</w:t>
      </w:r>
      <w:r>
        <w:t>).</w:t>
      </w:r>
    </w:p>
    <w:p w14:paraId="3455F279" w14:textId="77777777" w:rsidR="00836059" w:rsidRDefault="00836059" w:rsidP="00836059">
      <w:pPr>
        <w:pStyle w:val="Corpsdetexte"/>
      </w:pPr>
      <w:r>
        <w:t>Depuis le 1</w:t>
      </w:r>
      <w:r>
        <w:rPr>
          <w:vertAlign w:val="superscript"/>
        </w:rPr>
        <w:t>er</w:t>
      </w:r>
      <w:r>
        <w:t xml:space="preserve"> janvier 2020, il est obligatoire d'utiliser le portail Chorus Pro accessible par internet en se connectant à l'URL : https://chorus-pro.gouv.fr aux fins de </w:t>
      </w:r>
      <w:proofErr w:type="spellStart"/>
      <w:r>
        <w:t>soit</w:t>
      </w:r>
      <w:proofErr w:type="spellEnd"/>
      <w:r>
        <w:t> :</w:t>
      </w:r>
    </w:p>
    <w:p w14:paraId="6043E93E" w14:textId="77777777" w:rsidR="00836059" w:rsidRDefault="00836059" w:rsidP="00836059">
      <w:pPr>
        <w:pStyle w:val="Corpsdetexte"/>
      </w:pPr>
      <w:r>
        <w:t>- déposer ses factures sur le portail ;</w:t>
      </w:r>
    </w:p>
    <w:p w14:paraId="2857CED6" w14:textId="77777777" w:rsidR="00836059" w:rsidRDefault="00836059" w:rsidP="00836059">
      <w:pPr>
        <w:pStyle w:val="Corpsdetexte"/>
      </w:pPr>
      <w:r>
        <w:t>- saisir directement ses factures ;</w:t>
      </w:r>
    </w:p>
    <w:p w14:paraId="4BA69D04" w14:textId="77777777" w:rsidR="00836059" w:rsidRDefault="00836059" w:rsidP="00836059">
      <w:pPr>
        <w:pStyle w:val="Corpsdetexte"/>
      </w:pPr>
      <w:r>
        <w:t>Préalables techniques et réglementaires : Pour connaître les conditions techniques (</w:t>
      </w:r>
      <w:r>
        <w:rPr>
          <w:i/>
          <w:iCs/>
          <w:sz w:val="18"/>
          <w:szCs w:val="18"/>
        </w:rPr>
        <w:t>guide utilisateurs du portail, kit de raccordement technique et spécifications du format normalisé d'échange</w:t>
      </w:r>
      <w:r>
        <w:t>) et réglementaires</w:t>
      </w:r>
      <w:r>
        <w:br/>
        <w:t>dans lesquelles s'opère la dématérialisation des factures, le titulaire est invité à consulter le portail internet</w:t>
      </w:r>
      <w:r>
        <w:br/>
        <w:t>à l'adresse ci-dessous :</w:t>
      </w:r>
    </w:p>
    <w:p w14:paraId="51E281E9" w14:textId="77777777" w:rsidR="00836059" w:rsidRDefault="00836059" w:rsidP="00836059">
      <w:pPr>
        <w:pStyle w:val="Corpsdetexte"/>
      </w:pPr>
      <w:r>
        <w:t>https://communaute-chorus-pro.finances.gouv.fr/?action=publicPage&amp;uri=intranetOnePage/4003</w:t>
      </w:r>
    </w:p>
    <w:p w14:paraId="799EB137" w14:textId="77777777" w:rsidR="00836059" w:rsidRDefault="00836059" w:rsidP="00836059">
      <w:pPr>
        <w:pStyle w:val="Corpsdetexte"/>
      </w:pPr>
      <w:proofErr w:type="gramStart"/>
      <w:r>
        <w:t>et</w:t>
      </w:r>
      <w:proofErr w:type="gramEnd"/>
    </w:p>
    <w:p w14:paraId="5801888F" w14:textId="77777777" w:rsidR="00836059" w:rsidRDefault="00836059" w:rsidP="00836059">
      <w:pPr>
        <w:pStyle w:val="Corpsdetexte"/>
      </w:pPr>
      <w:r>
        <w:t>https://communaute-chorus-pro.finances.gouv.fr/?action=publicPage&amp;uri=intranetOnePage/4210</w:t>
      </w:r>
    </w:p>
    <w:p w14:paraId="4DE0C046" w14:textId="77777777" w:rsidR="00836059" w:rsidRDefault="00836059" w:rsidP="00836059">
      <w:pPr>
        <w:pStyle w:val="Corpsdetexte"/>
      </w:pPr>
      <w:r>
        <w:t xml:space="preserve">Pour tout renseignement, le </w:t>
      </w:r>
      <w:r w:rsidRPr="000C3159">
        <w:rPr>
          <w:b/>
          <w:bCs/>
        </w:rPr>
        <w:t>Titulaire</w:t>
      </w:r>
      <w:r>
        <w:t xml:space="preserve"> peut s'adresser à : </w:t>
      </w:r>
    </w:p>
    <w:p w14:paraId="423D0D9A" w14:textId="77777777" w:rsidR="00836059" w:rsidRDefault="00836059" w:rsidP="00836059">
      <w:pPr>
        <w:pStyle w:val="Corpsdetexte"/>
      </w:pPr>
      <w:r>
        <w:t xml:space="preserve">https://chorus-pro.gouv.fr/cpp/utilisateur?execution=e3s1 / </w:t>
      </w:r>
    </w:p>
    <w:p w14:paraId="3B3FB46C" w14:textId="77777777" w:rsidR="00836059" w:rsidRDefault="00836059" w:rsidP="00836059">
      <w:pPr>
        <w:pStyle w:val="Corpsdetexte"/>
      </w:pPr>
      <w:proofErr w:type="gramStart"/>
      <w:r>
        <w:t>rubrique</w:t>
      </w:r>
      <w:proofErr w:type="gramEnd"/>
      <w:r>
        <w:t xml:space="preserve"> « nous contacter »</w:t>
      </w:r>
    </w:p>
    <w:p w14:paraId="15F96728" w14:textId="77777777" w:rsidR="00836059" w:rsidRDefault="00836059" w:rsidP="00836059">
      <w:pPr>
        <w:pStyle w:val="Titre1"/>
        <w:spacing w:before="340" w:after="283"/>
      </w:pPr>
      <w:bookmarkStart w:id="86" w:name="_Toc62722384"/>
      <w:bookmarkStart w:id="87" w:name="_Toc184207174"/>
      <w:r>
        <w:t>Dispositions diverses</w:t>
      </w:r>
      <w:bookmarkEnd w:id="86"/>
      <w:bookmarkEnd w:id="87"/>
    </w:p>
    <w:p w14:paraId="1BF72DCB" w14:textId="77777777" w:rsidR="00836059" w:rsidRDefault="00836059" w:rsidP="00071131">
      <w:pPr>
        <w:pStyle w:val="Titre2"/>
      </w:pPr>
      <w:bookmarkStart w:id="88" w:name="_Toc62722385"/>
      <w:bookmarkStart w:id="89" w:name="_Toc184207175"/>
      <w:r>
        <w:t>Sous-traitance</w:t>
      </w:r>
      <w:bookmarkEnd w:id="88"/>
      <w:bookmarkEnd w:id="89"/>
    </w:p>
    <w:p w14:paraId="74A48A6D" w14:textId="77777777" w:rsidR="00836059" w:rsidRDefault="00836059" w:rsidP="00836059">
      <w:pPr>
        <w:pStyle w:val="Corpsdetexte"/>
      </w:pPr>
      <w:r>
        <w:t>L'acceptation des sous-traitants et l'agrément de leurs conditions de paiement sont soumis</w:t>
      </w:r>
      <w:r>
        <w:br/>
        <w:t>aux dispositions légales et réglementaires en vigueur.</w:t>
      </w:r>
    </w:p>
    <w:p w14:paraId="675F74F3" w14:textId="77777777" w:rsidR="00836059" w:rsidRDefault="00836059" w:rsidP="00836059">
      <w:pPr>
        <w:pStyle w:val="Corpsdetexte"/>
      </w:pPr>
      <w:r>
        <w:t xml:space="preserve">La sous-traitance totale des prestations est interdite. </w:t>
      </w:r>
    </w:p>
    <w:p w14:paraId="54168A22" w14:textId="77777777" w:rsidR="00836059" w:rsidRDefault="00836059" w:rsidP="00071131">
      <w:pPr>
        <w:pStyle w:val="Titre2"/>
      </w:pPr>
      <w:bookmarkStart w:id="90" w:name="_Toc62722386"/>
      <w:bookmarkStart w:id="91" w:name="_Toc184207176"/>
      <w:r>
        <w:t>Assurances</w:t>
      </w:r>
      <w:bookmarkEnd w:id="90"/>
      <w:bookmarkEnd w:id="91"/>
    </w:p>
    <w:p w14:paraId="7FBE1DDA" w14:textId="77777777" w:rsidR="00836059" w:rsidRDefault="00836059" w:rsidP="00836059">
      <w:pPr>
        <w:pStyle w:val="Corpsdetexte"/>
      </w:pPr>
      <w:r>
        <w:t xml:space="preserve">Le </w:t>
      </w:r>
      <w:r w:rsidRPr="002F77B1">
        <w:rPr>
          <w:b/>
        </w:rPr>
        <w:t>Titulaire</w:t>
      </w:r>
      <w:r>
        <w:t xml:space="preserve"> assume la responsabilité de l'exécution des prestations et des dommages qu'il cause</w:t>
      </w:r>
      <w:r w:rsidR="008F4892">
        <w:t xml:space="preserve"> </w:t>
      </w:r>
      <w:r>
        <w:t>à l'acheteur en cas d'inexécution. Dans un délai de quinze jours à compter de la notification des marchés</w:t>
      </w:r>
      <w:r w:rsidR="008F4892">
        <w:t xml:space="preserve"> </w:t>
      </w:r>
      <w:r>
        <w:t xml:space="preserve">et avant tout commencement d'exécution, le </w:t>
      </w:r>
      <w:r w:rsidRPr="002F77B1">
        <w:rPr>
          <w:b/>
        </w:rPr>
        <w:t>Titulaire</w:t>
      </w:r>
      <w:r>
        <w:t xml:space="preserve"> devra justifier être en possession d'une police d'assurances. </w:t>
      </w:r>
    </w:p>
    <w:p w14:paraId="3B8C3CCA" w14:textId="77777777" w:rsidR="00836059" w:rsidRDefault="00836059" w:rsidP="00836059">
      <w:pPr>
        <w:pStyle w:val="Corpsdetexte"/>
      </w:pPr>
      <w:r>
        <w:t xml:space="preserve">Il est responsable des dommages que l'exécution des prestations peut engendrer : à son personnel, aux agents de l'acheteur ou à des tiers ; à ses biens, aux biens appartenant à l'acheteur ou à des tiers. </w:t>
      </w:r>
    </w:p>
    <w:p w14:paraId="0E04F052" w14:textId="77777777" w:rsidR="00836059" w:rsidRDefault="00836059" w:rsidP="00836059">
      <w:pPr>
        <w:pStyle w:val="Corpsdetexte"/>
      </w:pPr>
      <w:r>
        <w:lastRenderedPageBreak/>
        <w:t xml:space="preserve">Le </w:t>
      </w:r>
      <w:r w:rsidRPr="002F77B1">
        <w:rPr>
          <w:b/>
        </w:rPr>
        <w:t>Titulaire</w:t>
      </w:r>
      <w:r>
        <w:t xml:space="preserve"> doit être couvert par un contrat d'assurance en cours de validité garantissant</w:t>
      </w:r>
      <w:r>
        <w:br/>
        <w:t xml:space="preserve">les conséquences pécuniaires de la responsabilité civile qu'il pourrait encourir en cas de dommages corporels et/ou matériels engendrés lors de l'exécution des prestations, objet du présent marché. </w:t>
      </w:r>
    </w:p>
    <w:p w14:paraId="6E843295" w14:textId="77777777" w:rsidR="00836059" w:rsidRDefault="00836059" w:rsidP="00836059">
      <w:pPr>
        <w:pStyle w:val="Corpsdetexte"/>
      </w:pPr>
      <w:r>
        <w:t xml:space="preserve">Il s'engage à remettre, sur simple demande écrite, à l'acheteur, une attestation de son assureur indiquant la nature, le montant et la durée de la garantie. </w:t>
      </w:r>
    </w:p>
    <w:p w14:paraId="60957231" w14:textId="77777777" w:rsidR="00836059" w:rsidRDefault="00836059" w:rsidP="00836059">
      <w:pPr>
        <w:pStyle w:val="Corpsdetexte"/>
      </w:pPr>
      <w:r>
        <w:t xml:space="preserve">Le </w:t>
      </w:r>
      <w:r w:rsidRPr="002F77B1">
        <w:rPr>
          <w:b/>
        </w:rPr>
        <w:t>Titulaire</w:t>
      </w:r>
      <w:r>
        <w:t xml:space="preserve"> s'engage à informer expressément l'acheteur de toute modification de son contrat d'assurance.</w:t>
      </w:r>
    </w:p>
    <w:p w14:paraId="604AA993" w14:textId="77777777" w:rsidR="00836059" w:rsidRDefault="00836059" w:rsidP="00836059">
      <w:pPr>
        <w:pStyle w:val="Corpsdetexte"/>
      </w:pPr>
      <w:r>
        <w:t xml:space="preserve">Les sous-traitants doivent fournir les mêmes documents que le </w:t>
      </w:r>
      <w:r w:rsidRPr="002F77B1">
        <w:rPr>
          <w:b/>
        </w:rPr>
        <w:t>Titulaire</w:t>
      </w:r>
      <w:r>
        <w:t>.</w:t>
      </w:r>
    </w:p>
    <w:p w14:paraId="2B585C32" w14:textId="77777777" w:rsidR="00836059" w:rsidRDefault="00836059" w:rsidP="00071131">
      <w:pPr>
        <w:pStyle w:val="Titre2"/>
      </w:pPr>
      <w:bookmarkStart w:id="92" w:name="_Toc62722387"/>
      <w:bookmarkStart w:id="93" w:name="_Toc184207177"/>
      <w:r>
        <w:t>Présentation régulière des attestations</w:t>
      </w:r>
      <w:bookmarkEnd w:id="92"/>
      <w:bookmarkEnd w:id="93"/>
    </w:p>
    <w:p w14:paraId="77D5C44D" w14:textId="77777777" w:rsidR="00836059" w:rsidRDefault="00836059" w:rsidP="00836059">
      <w:pPr>
        <w:pStyle w:val="Corpsdetexte"/>
      </w:pPr>
      <w:r>
        <w:t xml:space="preserve">Le </w:t>
      </w:r>
      <w:r w:rsidRPr="000C3159">
        <w:rPr>
          <w:b/>
          <w:bCs/>
        </w:rPr>
        <w:t>Titulaire</w:t>
      </w:r>
      <w:r>
        <w:t xml:space="preserve"> produit, tous les six mois, à partir de la notification, jusqu'à la fin de l'exécution</w:t>
      </w:r>
      <w:r>
        <w:br/>
        <w:t>du marché, les pièces prévues aux articles D.8222-5 ou D.8222-7 et D.8222-8 du code du travail.</w:t>
      </w:r>
    </w:p>
    <w:p w14:paraId="5ED8AB84" w14:textId="77777777" w:rsidR="00836059" w:rsidRDefault="00836059" w:rsidP="00836059">
      <w:pPr>
        <w:pStyle w:val="Corpsdetexte"/>
      </w:pPr>
      <w:r>
        <w:t xml:space="preserve">Ces documents sont transmis par le </w:t>
      </w:r>
      <w:r w:rsidRPr="000C3159">
        <w:rPr>
          <w:b/>
          <w:bCs/>
        </w:rPr>
        <w:t>Titulaire</w:t>
      </w:r>
      <w:r>
        <w:t xml:space="preserve"> sur la boite fonctionnelle suivante :</w:t>
      </w:r>
    </w:p>
    <w:p w14:paraId="3938D65F" w14:textId="77777777" w:rsidR="00836059" w:rsidRDefault="00B5377C" w:rsidP="00836059">
      <w:pPr>
        <w:pStyle w:val="Corpsdetexte"/>
        <w:jc w:val="center"/>
      </w:pPr>
      <w:hyperlink r:id="rId16" w:history="1">
        <w:r w:rsidR="008F4892" w:rsidRPr="00AC0B15">
          <w:rPr>
            <w:rStyle w:val="Lienhypertexte"/>
          </w:rPr>
          <w:t>marches@ensfea.fr</w:t>
        </w:r>
      </w:hyperlink>
      <w:r w:rsidR="008F4892">
        <w:t xml:space="preserve"> </w:t>
      </w:r>
    </w:p>
    <w:p w14:paraId="5484D82C" w14:textId="77777777" w:rsidR="00836059" w:rsidRDefault="00836059" w:rsidP="00836059">
      <w:pPr>
        <w:pStyle w:val="Corpsdetexte"/>
      </w:pPr>
      <w:r>
        <w:t>Si le </w:t>
      </w:r>
      <w:r w:rsidRPr="000C3159">
        <w:rPr>
          <w:b/>
          <w:bCs/>
        </w:rPr>
        <w:t>Titulaire</w:t>
      </w:r>
      <w:r>
        <w:t>, et le cas échéant ses sous-traitants, recourent à des salariés détachés, ils doivent produire, préalablement au début du détachement, les documents justifiant de la régularité</w:t>
      </w:r>
      <w:r>
        <w:br/>
        <w:t>de ses obligations au regard de l'article L.1262-2-1 du code du travail.</w:t>
      </w:r>
    </w:p>
    <w:p w14:paraId="0765EBC6" w14:textId="77777777" w:rsidR="00836059" w:rsidRDefault="00836059" w:rsidP="00836059">
      <w:pPr>
        <w:pStyle w:val="Titre1"/>
        <w:spacing w:before="340" w:after="283"/>
      </w:pPr>
      <w:bookmarkStart w:id="94" w:name="_Toc62722388"/>
      <w:bookmarkStart w:id="95" w:name="_Toc184207178"/>
      <w:r>
        <w:t>Variantes ou options</w:t>
      </w:r>
      <w:bookmarkEnd w:id="94"/>
      <w:bookmarkEnd w:id="95"/>
    </w:p>
    <w:p w14:paraId="6C12D1F6" w14:textId="77777777" w:rsidR="00836059" w:rsidRDefault="008F4892" w:rsidP="00836059">
      <w:pPr>
        <w:pStyle w:val="Corpsdetexte"/>
      </w:pPr>
      <w:r>
        <w:t>Les variantes ne sont pas autorisé</w:t>
      </w:r>
      <w:r w:rsidR="005E0CAC">
        <w:t>e</w:t>
      </w:r>
      <w:r>
        <w:t>s</w:t>
      </w:r>
    </w:p>
    <w:p w14:paraId="290DABB3" w14:textId="77777777" w:rsidR="00836059" w:rsidRDefault="00836059" w:rsidP="00836059">
      <w:pPr>
        <w:pStyle w:val="Titre1"/>
        <w:spacing w:before="340" w:after="283"/>
      </w:pPr>
      <w:bookmarkStart w:id="96" w:name="_Toc62722389"/>
      <w:bookmarkStart w:id="97" w:name="_Toc184207179"/>
      <w:r>
        <w:t>Résiliation</w:t>
      </w:r>
      <w:bookmarkEnd w:id="96"/>
      <w:bookmarkEnd w:id="97"/>
    </w:p>
    <w:p w14:paraId="0C80CA12" w14:textId="77777777" w:rsidR="00836059" w:rsidRDefault="00836059" w:rsidP="00836059">
      <w:pPr>
        <w:pStyle w:val="Corpsdetexte"/>
      </w:pPr>
      <w:r>
        <w:t xml:space="preserve">La </w:t>
      </w:r>
      <w:r w:rsidRPr="000C3159">
        <w:rPr>
          <w:b/>
          <w:bCs/>
        </w:rPr>
        <w:t>Personne publique</w:t>
      </w:r>
      <w:r>
        <w:t xml:space="preserve"> peut résilier le marché lorsque le </w:t>
      </w:r>
      <w:r w:rsidRPr="000C3159">
        <w:rPr>
          <w:b/>
          <w:bCs/>
        </w:rPr>
        <w:t>Titulaire</w:t>
      </w:r>
      <w:r>
        <w:t xml:space="preserve"> est placé dans l'une</w:t>
      </w:r>
      <w:r>
        <w:br/>
        <w:t xml:space="preserve">des situations mentionnées aux articles </w:t>
      </w:r>
      <w:r w:rsidR="005E0CAC">
        <w:t>L2195-1 à L2195-6 du code de la commande publique</w:t>
      </w:r>
      <w:r>
        <w:t xml:space="preserve">. </w:t>
      </w:r>
    </w:p>
    <w:p w14:paraId="43D4D86D" w14:textId="77777777" w:rsidR="00836059" w:rsidRDefault="00836059" w:rsidP="00836059">
      <w:pPr>
        <w:pStyle w:val="Corpsdetexte"/>
      </w:pPr>
      <w:r>
        <w:t>Le marché est résilié conformément aux dispositions du CCAG de référence.</w:t>
      </w:r>
    </w:p>
    <w:p w14:paraId="577F96CD" w14:textId="77777777" w:rsidR="00836059" w:rsidRDefault="00836059" w:rsidP="00836059">
      <w:pPr>
        <w:pStyle w:val="Corpsdetexte"/>
      </w:pPr>
      <w:r>
        <w:t>Après signature du marché, en cas d'inexactitude des documents et des renseignements prévus,</w:t>
      </w:r>
      <w:r w:rsidR="008F4892">
        <w:t xml:space="preserve"> </w:t>
      </w:r>
      <w:r>
        <w:t>ou de refus de produire les pièces prévues aux articles D8222-5 ou D8222-7 et D8222-8 du code du travail, le marché sera résilié, après mise en demeure restée infructueuse, aux torts du titulaire selon</w:t>
      </w:r>
      <w:r w:rsidR="008F4892">
        <w:t xml:space="preserve"> </w:t>
      </w:r>
      <w:r>
        <w:t xml:space="preserve">les dispositions du CCAG de référence. </w:t>
      </w:r>
    </w:p>
    <w:p w14:paraId="54C92212" w14:textId="77777777" w:rsidR="00836059" w:rsidRDefault="00836059" w:rsidP="00836059">
      <w:pPr>
        <w:pStyle w:val="Corpsdetexte"/>
      </w:pPr>
      <w:r>
        <w:t>L'exécution aux frais et risques s'effectue dans les conditions prévues au CCAG de référence.</w:t>
      </w:r>
    </w:p>
    <w:p w14:paraId="432CE016" w14:textId="77777777" w:rsidR="00EF12CD" w:rsidRDefault="00EF12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caps/>
          <w:sz w:val="22"/>
          <w:szCs w:val="22"/>
        </w:rPr>
      </w:pPr>
      <w:bookmarkStart w:id="98" w:name="_Toc62722390"/>
      <w:r>
        <w:br w:type="page"/>
      </w:r>
    </w:p>
    <w:p w14:paraId="2B9D73C6" w14:textId="77777777" w:rsidR="00836059" w:rsidRDefault="00836059" w:rsidP="00836059">
      <w:pPr>
        <w:pStyle w:val="Titre1"/>
        <w:spacing w:before="340" w:after="283"/>
      </w:pPr>
      <w:bookmarkStart w:id="99" w:name="_Toc184207180"/>
      <w:r>
        <w:lastRenderedPageBreak/>
        <w:t>Litiges</w:t>
      </w:r>
      <w:bookmarkEnd w:id="98"/>
      <w:bookmarkEnd w:id="99"/>
    </w:p>
    <w:p w14:paraId="526F4D38" w14:textId="77777777" w:rsidR="00836059" w:rsidRDefault="00836059" w:rsidP="00071131">
      <w:pPr>
        <w:pStyle w:val="Titre2"/>
      </w:pPr>
      <w:bookmarkStart w:id="100" w:name="_Toc62722391"/>
      <w:bookmarkStart w:id="101" w:name="_Toc184207181"/>
      <w:r>
        <w:t>Règlement amiable</w:t>
      </w:r>
      <w:bookmarkEnd w:id="100"/>
      <w:bookmarkEnd w:id="101"/>
    </w:p>
    <w:p w14:paraId="12F23277" w14:textId="77777777" w:rsidR="00836059" w:rsidRDefault="00836059" w:rsidP="00836059">
      <w:pPr>
        <w:pStyle w:val="Corpsdetexte"/>
      </w:pPr>
      <w:r>
        <w:t xml:space="preserve">En cas de diffèrent concernant l'exécution des marchés publics, la </w:t>
      </w:r>
      <w:r w:rsidRPr="000C3159">
        <w:rPr>
          <w:b/>
          <w:bCs/>
        </w:rPr>
        <w:t>Personne publique</w:t>
      </w:r>
      <w:r>
        <w:br/>
        <w:t xml:space="preserve">et le </w:t>
      </w:r>
      <w:r w:rsidRPr="000C3159">
        <w:rPr>
          <w:b/>
          <w:bCs/>
        </w:rPr>
        <w:t>Titulaire</w:t>
      </w:r>
      <w:r>
        <w:t xml:space="preserve"> peuvent recourir au médiateur des entreprises ou aux comités consultatifs de règlement amiable des différends ou litiges relatifs aux marchés publics (</w:t>
      </w:r>
      <w:r>
        <w:rPr>
          <w:i/>
          <w:iCs/>
          <w:sz w:val="18"/>
          <w:szCs w:val="18"/>
        </w:rPr>
        <w:t>article 142 du décret n°2016-360 du 25 mars 2016</w:t>
      </w:r>
      <w:r>
        <w:t>).</w:t>
      </w:r>
    </w:p>
    <w:p w14:paraId="7086BFE4" w14:textId="77777777" w:rsidR="00836059" w:rsidRDefault="00836059" w:rsidP="00071131">
      <w:pPr>
        <w:pStyle w:val="Titre2"/>
      </w:pPr>
      <w:bookmarkStart w:id="102" w:name="_Toc62722392"/>
      <w:bookmarkStart w:id="103" w:name="_Toc184207182"/>
      <w:r>
        <w:t>Attribution de juridiction</w:t>
      </w:r>
      <w:bookmarkEnd w:id="102"/>
      <w:bookmarkEnd w:id="103"/>
    </w:p>
    <w:p w14:paraId="7C7C84A9" w14:textId="77777777" w:rsidR="00836059" w:rsidRDefault="00836059" w:rsidP="00836059">
      <w:pPr>
        <w:pStyle w:val="Corpsdetexte"/>
      </w:pPr>
      <w:r>
        <w:t>En cas de conflit qui n'aurait pu être réglé par les organismes visés ci-dessus, les litiges se tiendront en France auprès du Tribunal Administratif de Toulouse.</w:t>
      </w:r>
    </w:p>
    <w:p w14:paraId="4FFA4AE5" w14:textId="77777777" w:rsidR="00836059" w:rsidRDefault="00836059" w:rsidP="00071131">
      <w:pPr>
        <w:pStyle w:val="Titre2"/>
      </w:pPr>
      <w:bookmarkStart w:id="104" w:name="_Toc62722393"/>
      <w:bookmarkStart w:id="105" w:name="_Toc184207183"/>
      <w:r>
        <w:t>Précisions concernant les recours</w:t>
      </w:r>
      <w:bookmarkEnd w:id="104"/>
      <w:bookmarkEnd w:id="105"/>
    </w:p>
    <w:p w14:paraId="501804A3" w14:textId="77777777" w:rsidR="00836059" w:rsidRDefault="00836059" w:rsidP="00836059">
      <w:pPr>
        <w:pStyle w:val="Corpsdetexte"/>
        <w:numPr>
          <w:ilvl w:val="0"/>
          <w:numId w:val="13"/>
        </w:numPr>
      </w:pPr>
      <w:r>
        <w:t>Requête en référé précontractuel au titre des dispositions des articles L 551-1 et suivant du code</w:t>
      </w:r>
      <w:r>
        <w:br/>
        <w:t>de justice administrative à compter de la date de notification du rejet de la candidature ou de l’offre jusqu’à la date de signature du marché.</w:t>
      </w:r>
    </w:p>
    <w:p w14:paraId="4476CC10" w14:textId="77777777" w:rsidR="00836059" w:rsidRDefault="00836059" w:rsidP="00836059">
      <w:pPr>
        <w:pStyle w:val="Corpsdetexte"/>
        <w:numPr>
          <w:ilvl w:val="0"/>
          <w:numId w:val="13"/>
        </w:numPr>
      </w:pPr>
      <w:r>
        <w:t>Requête en référé contractuel au titre des dispositions des articles L 551.13 et suivants du code</w:t>
      </w:r>
      <w:r>
        <w:br/>
        <w:t>de la justice administrative, dans le délai d’un mois à compter de la publication d’un avis d’attribution au JOUE.</w:t>
      </w:r>
    </w:p>
    <w:p w14:paraId="1C7F5C67" w14:textId="77777777" w:rsidR="00836059" w:rsidRDefault="00836059" w:rsidP="00836059">
      <w:pPr>
        <w:pStyle w:val="Corpsdetexte"/>
        <w:numPr>
          <w:ilvl w:val="0"/>
          <w:numId w:val="13"/>
        </w:numPr>
      </w:pPr>
      <w:r>
        <w:t>Recours pour excès de pouvoir, en annulation de la décision de rejet de la candidature ou de l’offre dans un délai maximum de 2 mois à compter de sa notification (</w:t>
      </w:r>
      <w:r>
        <w:rPr>
          <w:i/>
          <w:iCs/>
          <w:sz w:val="18"/>
          <w:szCs w:val="18"/>
        </w:rPr>
        <w:t>art. R 421.1 du code de la justice administrative</w:t>
      </w:r>
      <w:r>
        <w:t>).</w:t>
      </w:r>
    </w:p>
    <w:p w14:paraId="5D08A60C" w14:textId="77777777" w:rsidR="00836059" w:rsidRDefault="00836059" w:rsidP="00836059">
      <w:pPr>
        <w:pStyle w:val="Sous-titre"/>
      </w:pPr>
      <w:r>
        <w:lastRenderedPageBreak/>
        <w:t>Partie technique</w:t>
      </w:r>
    </w:p>
    <w:p w14:paraId="2FD6F0E7" w14:textId="77777777" w:rsidR="00836059" w:rsidRDefault="00836059" w:rsidP="00836059">
      <w:pPr>
        <w:pStyle w:val="Titre1"/>
        <w:spacing w:before="340" w:after="283"/>
      </w:pPr>
      <w:r>
        <w:t> </w:t>
      </w:r>
      <w:bookmarkStart w:id="106" w:name="_Toc184207184"/>
      <w:r w:rsidR="00DC4F86">
        <w:t>Présentation de l’ENSFEA</w:t>
      </w:r>
      <w:bookmarkEnd w:id="106"/>
    </w:p>
    <w:p w14:paraId="63E49FE3" w14:textId="77777777" w:rsidR="00DC4F86" w:rsidRPr="006A3C1B" w:rsidRDefault="00DC4F86" w:rsidP="00DC4F86">
      <w:pPr>
        <w:pStyle w:val="Corpsdetexte"/>
      </w:pPr>
      <w:r w:rsidRPr="006A3C1B">
        <w:t>L’Ecole Nationale Supérieure de Formation de l’Enseignement Agricole (</w:t>
      </w:r>
      <w:r w:rsidRPr="006A3C1B">
        <w:rPr>
          <w:i/>
          <w:sz w:val="18"/>
        </w:rPr>
        <w:t>ENSFEA</w:t>
      </w:r>
      <w:r w:rsidRPr="006A3C1B">
        <w:t xml:space="preserve">) est un établissement public d’enseignement supérieur agricole relevant du Ministère de l’Agriculture et de l’alimentation situé à </w:t>
      </w:r>
      <w:proofErr w:type="spellStart"/>
      <w:r w:rsidRPr="006A3C1B">
        <w:t>Auzeville-Tolosane</w:t>
      </w:r>
      <w:proofErr w:type="spellEnd"/>
      <w:r w:rsidRPr="006A3C1B">
        <w:t xml:space="preserve"> (31). </w:t>
      </w:r>
    </w:p>
    <w:p w14:paraId="54D6BCBA" w14:textId="77777777" w:rsidR="00DC4F86" w:rsidRPr="006A3C1B" w:rsidRDefault="00DC4F86" w:rsidP="00DC4F86">
      <w:pPr>
        <w:pStyle w:val="Corpsdetexte"/>
      </w:pPr>
      <w:r w:rsidRPr="006A3C1B">
        <w:t xml:space="preserve">L’ENSFEA a trois missions principales : </w:t>
      </w:r>
    </w:p>
    <w:p w14:paraId="4D130FAD" w14:textId="77777777" w:rsidR="00DC4F86" w:rsidRPr="006A3C1B" w:rsidRDefault="00DC4F86" w:rsidP="00DC4F86">
      <w:pPr>
        <w:pStyle w:val="Corpsdetexte"/>
      </w:pPr>
      <w:r w:rsidRPr="006A3C1B">
        <w:t>1. La formation</w:t>
      </w:r>
      <w:r>
        <w:rPr>
          <w:rFonts w:ascii="Calibri" w:hAnsi="Calibri" w:cs="Calibri"/>
        </w:rPr>
        <w:t> </w:t>
      </w:r>
      <w:r>
        <w:t>:</w:t>
      </w:r>
    </w:p>
    <w:p w14:paraId="6F4D2D19" w14:textId="77777777" w:rsidR="00DC4F86" w:rsidRPr="006A3C1B" w:rsidRDefault="00DC4F86" w:rsidP="00E96703">
      <w:pPr>
        <w:pStyle w:val="Corpsdetexte"/>
        <w:numPr>
          <w:ilvl w:val="0"/>
          <w:numId w:val="25"/>
        </w:numPr>
      </w:pPr>
      <w:proofErr w:type="gramStart"/>
      <w:r w:rsidRPr="006A3C1B">
        <w:t>l’école</w:t>
      </w:r>
      <w:proofErr w:type="gramEnd"/>
      <w:r w:rsidRPr="006A3C1B">
        <w:t xml:space="preserve"> assure la formation professionnelle et continue des enseignants et conseillers principaux d’éducation de l’enseignement technique agricole ; </w:t>
      </w:r>
    </w:p>
    <w:p w14:paraId="7EC7FC55" w14:textId="77777777" w:rsidR="00DC4F86" w:rsidRPr="006A3C1B" w:rsidRDefault="00DC4F86" w:rsidP="00E96703">
      <w:pPr>
        <w:pStyle w:val="Corpsdetexte"/>
        <w:numPr>
          <w:ilvl w:val="0"/>
          <w:numId w:val="25"/>
        </w:numPr>
      </w:pPr>
      <w:proofErr w:type="gramStart"/>
      <w:r w:rsidRPr="006A3C1B">
        <w:t>l’ENSFEA</w:t>
      </w:r>
      <w:proofErr w:type="gramEnd"/>
      <w:r w:rsidRPr="006A3C1B">
        <w:t xml:space="preserve"> développe aussi des formations universitaires (licences professionnelles et masters). </w:t>
      </w:r>
    </w:p>
    <w:p w14:paraId="59284A94" w14:textId="77777777" w:rsidR="00DC4F86" w:rsidRPr="006A3C1B" w:rsidRDefault="00DC4F86" w:rsidP="00DC4F86">
      <w:pPr>
        <w:pStyle w:val="Corpsdetexte"/>
      </w:pPr>
      <w:r w:rsidRPr="006A3C1B">
        <w:t xml:space="preserve">2. La recherche structurée autour de trois thématiques principales : </w:t>
      </w:r>
    </w:p>
    <w:p w14:paraId="79C1F9C9" w14:textId="77777777" w:rsidR="00DC4F86" w:rsidRPr="006A3C1B" w:rsidRDefault="00DC4F86" w:rsidP="00E96703">
      <w:pPr>
        <w:pStyle w:val="Corpsdetexte"/>
        <w:numPr>
          <w:ilvl w:val="0"/>
          <w:numId w:val="26"/>
        </w:numPr>
      </w:pPr>
      <w:r w:rsidRPr="006A3C1B">
        <w:t xml:space="preserve">Transition pédagogique ; </w:t>
      </w:r>
    </w:p>
    <w:p w14:paraId="2198950C" w14:textId="77777777" w:rsidR="00DC4F86" w:rsidRPr="006A3C1B" w:rsidRDefault="00DC4F86" w:rsidP="00E96703">
      <w:pPr>
        <w:pStyle w:val="Corpsdetexte"/>
        <w:numPr>
          <w:ilvl w:val="0"/>
          <w:numId w:val="26"/>
        </w:numPr>
      </w:pPr>
      <w:r w:rsidRPr="006A3C1B">
        <w:t xml:space="preserve">Dynamique des territoires ; </w:t>
      </w:r>
    </w:p>
    <w:p w14:paraId="759ABF1A" w14:textId="77777777" w:rsidR="00DC4F86" w:rsidRPr="006A3C1B" w:rsidRDefault="00DC4F86" w:rsidP="00E96703">
      <w:pPr>
        <w:pStyle w:val="Corpsdetexte"/>
        <w:numPr>
          <w:ilvl w:val="0"/>
          <w:numId w:val="26"/>
        </w:numPr>
      </w:pPr>
      <w:r w:rsidRPr="006A3C1B">
        <w:t xml:space="preserve">Transition agro-écologique. </w:t>
      </w:r>
    </w:p>
    <w:p w14:paraId="4CA24F2A" w14:textId="77777777" w:rsidR="00DC4F86" w:rsidRPr="006A3C1B" w:rsidRDefault="00DC4F86" w:rsidP="00DC4F86">
      <w:pPr>
        <w:pStyle w:val="Corpsdetexte"/>
      </w:pPr>
      <w:r w:rsidRPr="006A3C1B">
        <w:t xml:space="preserve">3. L’appui à l’enseignement technique agricole afin de développer des compétences éducatives, pédagogiques, didactiques et disciplinaires générales et professionnelles de l’enseignement agricole. </w:t>
      </w:r>
    </w:p>
    <w:p w14:paraId="09C3EEE1" w14:textId="77777777" w:rsidR="00DC4F86" w:rsidRPr="006A3C1B" w:rsidRDefault="00DC4F86" w:rsidP="00DC4F86">
      <w:pPr>
        <w:pStyle w:val="Corpsdetexte"/>
      </w:pPr>
      <w:r w:rsidRPr="006A3C1B">
        <w:t xml:space="preserve">Cette mission se coordonne autour de trois thématiques principales : </w:t>
      </w:r>
    </w:p>
    <w:p w14:paraId="3CAFE170" w14:textId="77777777" w:rsidR="00DC4F86" w:rsidRPr="006A3C1B" w:rsidRDefault="00DC4F86" w:rsidP="00E96703">
      <w:pPr>
        <w:pStyle w:val="Corpsdetexte"/>
        <w:numPr>
          <w:ilvl w:val="0"/>
          <w:numId w:val="27"/>
        </w:numPr>
      </w:pPr>
      <w:r w:rsidRPr="006A3C1B">
        <w:t xml:space="preserve">L’innovation pédagogique ; </w:t>
      </w:r>
    </w:p>
    <w:p w14:paraId="42686C44" w14:textId="77777777" w:rsidR="00DC4F86" w:rsidRPr="006A3C1B" w:rsidRDefault="00DC4F86" w:rsidP="00E96703">
      <w:pPr>
        <w:pStyle w:val="Corpsdetexte"/>
        <w:numPr>
          <w:ilvl w:val="0"/>
          <w:numId w:val="27"/>
        </w:numPr>
      </w:pPr>
      <w:r w:rsidRPr="006A3C1B">
        <w:t xml:space="preserve">Enseigner à produire autrement ; </w:t>
      </w:r>
    </w:p>
    <w:p w14:paraId="3B0E39BB" w14:textId="77777777" w:rsidR="00DC4F86" w:rsidRPr="00BA3CFF" w:rsidRDefault="00DC4F86" w:rsidP="00E96703">
      <w:pPr>
        <w:pStyle w:val="Corpsdetexte"/>
        <w:numPr>
          <w:ilvl w:val="0"/>
          <w:numId w:val="27"/>
        </w:numPr>
      </w:pPr>
      <w:r w:rsidRPr="006A3C1B">
        <w:t>Vivre ensemble dans les établissements.</w:t>
      </w:r>
    </w:p>
    <w:p w14:paraId="2BC98A49" w14:textId="77777777" w:rsidR="00DC4F86" w:rsidRDefault="00DC4F86" w:rsidP="00DC4F86">
      <w:pPr>
        <w:pStyle w:val="Titre1"/>
      </w:pPr>
      <w:bookmarkStart w:id="107" w:name="_Toc184207185"/>
      <w:r>
        <w:t>Descriptif des prestations</w:t>
      </w:r>
      <w:bookmarkEnd w:id="107"/>
    </w:p>
    <w:p w14:paraId="4327B22E" w14:textId="659F21F9" w:rsidR="00D7261B" w:rsidRPr="00D7261B" w:rsidRDefault="00E96703" w:rsidP="00071131">
      <w:pPr>
        <w:pStyle w:val="Titre2"/>
      </w:pPr>
      <w:bookmarkStart w:id="108" w:name="_Toc184104573"/>
      <w:bookmarkStart w:id="109" w:name="_Toc184207186"/>
      <w:r>
        <w:t xml:space="preserve">Lot </w:t>
      </w:r>
      <w:r w:rsidR="00A432CE">
        <w:t>1</w:t>
      </w:r>
      <w:r>
        <w:t xml:space="preserve"> – Bureau de Contrôle Cœur de Campus</w:t>
      </w:r>
      <w:bookmarkEnd w:id="108"/>
      <w:bookmarkEnd w:id="109"/>
    </w:p>
    <w:p w14:paraId="64EB5AFC" w14:textId="77777777" w:rsidR="00E96703" w:rsidRDefault="00E96703" w:rsidP="00E96703">
      <w:pPr>
        <w:pStyle w:val="Corpsdetexte"/>
      </w:pPr>
      <w:r>
        <w:t>Ce lot comprend les missions suivantes</w:t>
      </w:r>
      <w:r>
        <w:rPr>
          <w:rFonts w:ascii="Calibri" w:hAnsi="Calibri" w:cs="Calibri"/>
        </w:rPr>
        <w:t> </w:t>
      </w:r>
      <w:r>
        <w:t>:</w:t>
      </w:r>
    </w:p>
    <w:p w14:paraId="340E724E" w14:textId="77777777" w:rsidR="00E96703" w:rsidRDefault="00E96703" w:rsidP="00E96703">
      <w:pPr>
        <w:pStyle w:val="Corpsdetexte"/>
        <w:numPr>
          <w:ilvl w:val="0"/>
          <w:numId w:val="31"/>
        </w:numPr>
      </w:pPr>
      <w:r>
        <w:t>Contrôle technique</w:t>
      </w:r>
      <w:r w:rsidRPr="00133A20">
        <w:t xml:space="preserve"> pour les missions Hand-ERP, L, LE, </w:t>
      </w:r>
      <w:r w:rsidRPr="00E81BB6">
        <w:t>SEI</w:t>
      </w:r>
      <w:r w:rsidRPr="00133A20">
        <w:t>, Th relative à l'isolation</w:t>
      </w:r>
      <w:r>
        <w:t xml:space="preserve"> </w:t>
      </w:r>
      <w:r w:rsidRPr="00133A20">
        <w:t>thermique et aux économies d'énergie</w:t>
      </w:r>
      <w:r>
        <w:t xml:space="preserve">   </w:t>
      </w:r>
    </w:p>
    <w:p w14:paraId="2943DE5F" w14:textId="77777777" w:rsidR="00E96703" w:rsidRDefault="00E96703" w:rsidP="00E96703">
      <w:pPr>
        <w:pStyle w:val="Corpsdetexte"/>
        <w:ind w:firstLine="709"/>
      </w:pPr>
      <w:r>
        <w:t>Cœur de Campus</w:t>
      </w:r>
      <w:r>
        <w:rPr>
          <w:rFonts w:ascii="Calibri" w:hAnsi="Calibri" w:cs="Calibri"/>
        </w:rPr>
        <w:t> </w:t>
      </w:r>
      <w:r>
        <w:t xml:space="preserve">: Chantier de réhabilitation totale des bâtiments 7 et 8 de l’ENSFEA, thermique et fonctionnelle surfaces intérieures </w:t>
      </w:r>
      <w:r w:rsidRPr="00E81BB6">
        <w:t>de 430 m², ainsi que les aménagements extérieurs s’y affairant pour une surface de terrain pris en compte de 1200m²</w:t>
      </w:r>
      <w:r>
        <w:t>.</w:t>
      </w:r>
      <w:r w:rsidRPr="00E81BB6">
        <w:t xml:space="preserve"> Les</w:t>
      </w:r>
      <w:r>
        <w:t xml:space="preserve"> locaux seront inoccupés durant les travaux, mais l’école reste en activité ainsi que la totalité du complexe. Durée estimée des travaux douze (</w:t>
      </w:r>
      <w:r w:rsidRPr="00E96703">
        <w:rPr>
          <w:i/>
          <w:sz w:val="18"/>
        </w:rPr>
        <w:t>12</w:t>
      </w:r>
      <w:r>
        <w:t>) mois.</w:t>
      </w:r>
    </w:p>
    <w:p w14:paraId="2BB6B9A8" w14:textId="58299323" w:rsidR="00D7261B" w:rsidRPr="00D7261B" w:rsidRDefault="00E96703" w:rsidP="00071131">
      <w:pPr>
        <w:pStyle w:val="Titre2"/>
      </w:pPr>
      <w:bookmarkStart w:id="110" w:name="_Toc184104574"/>
      <w:bookmarkStart w:id="111" w:name="_Toc184207187"/>
      <w:r>
        <w:lastRenderedPageBreak/>
        <w:t xml:space="preserve">Lot </w:t>
      </w:r>
      <w:r w:rsidR="00A432CE">
        <w:t>2</w:t>
      </w:r>
      <w:r>
        <w:t xml:space="preserve"> – Bureau de Contrôle Bâtiment 12</w:t>
      </w:r>
      <w:bookmarkEnd w:id="110"/>
      <w:bookmarkEnd w:id="111"/>
    </w:p>
    <w:p w14:paraId="1BFD1F07" w14:textId="77777777" w:rsidR="00E96703" w:rsidRDefault="00E96703" w:rsidP="00E96703">
      <w:pPr>
        <w:pStyle w:val="Corpsdetexte"/>
      </w:pPr>
      <w:r>
        <w:t>Ce lot comprend les missions suivantes</w:t>
      </w:r>
      <w:r>
        <w:rPr>
          <w:rFonts w:ascii="Calibri" w:hAnsi="Calibri" w:cs="Calibri"/>
        </w:rPr>
        <w:t> </w:t>
      </w:r>
      <w:r>
        <w:t>:</w:t>
      </w:r>
    </w:p>
    <w:p w14:paraId="589BFD79" w14:textId="77777777" w:rsidR="00E96703" w:rsidRDefault="00E96703" w:rsidP="00E96703">
      <w:pPr>
        <w:pStyle w:val="Corpsdetexte"/>
        <w:numPr>
          <w:ilvl w:val="0"/>
          <w:numId w:val="32"/>
        </w:numPr>
      </w:pPr>
      <w:r>
        <w:t>Contrôle technique</w:t>
      </w:r>
      <w:r w:rsidRPr="00133A20">
        <w:t xml:space="preserve"> pour les missions Hand-ERP, L, LE</w:t>
      </w:r>
      <w:r w:rsidRPr="00E81BB6">
        <w:t>, SEI, Th</w:t>
      </w:r>
      <w:r w:rsidRPr="00133A20">
        <w:t xml:space="preserve"> relative à l'isolation</w:t>
      </w:r>
      <w:r>
        <w:t xml:space="preserve"> </w:t>
      </w:r>
      <w:r w:rsidRPr="00133A20">
        <w:t>thermique et aux économies d'énergie</w:t>
      </w:r>
      <w:r>
        <w:t xml:space="preserve">    </w:t>
      </w:r>
    </w:p>
    <w:p w14:paraId="7357F20E" w14:textId="77777777" w:rsidR="00E96703" w:rsidRDefault="00E96703" w:rsidP="00E96703">
      <w:pPr>
        <w:pStyle w:val="Corpsdetexte"/>
      </w:pPr>
      <w:r>
        <w:t>Bâtiment 12</w:t>
      </w:r>
      <w:r>
        <w:rPr>
          <w:rFonts w:ascii="Calibri" w:hAnsi="Calibri" w:cs="Calibri"/>
        </w:rPr>
        <w:t> </w:t>
      </w:r>
      <w:r>
        <w:t>: Chantier de rénovation énergétique sans remise en cause fonctionnelle de l’usage du bâtiment. Lieu</w:t>
      </w:r>
      <w:r>
        <w:rPr>
          <w:rFonts w:ascii="Calibri" w:hAnsi="Calibri" w:cs="Calibri"/>
        </w:rPr>
        <w:t> </w:t>
      </w:r>
      <w:r>
        <w:t xml:space="preserve">: bâtiment 12 de l’ENSFEA pour une surface de </w:t>
      </w:r>
      <w:r w:rsidRPr="009337F5">
        <w:t>1334 m² SUB</w:t>
      </w:r>
      <w:r>
        <w:t>. Les locaux resteront occupés et en activité durant les travaux. Durée estimée des travaux 8 à 10 mois</w:t>
      </w:r>
    </w:p>
    <w:p w14:paraId="0FEE00E5" w14:textId="383F32F2" w:rsidR="00D7261B" w:rsidRPr="00D7261B" w:rsidRDefault="00E96703" w:rsidP="00071131">
      <w:pPr>
        <w:pStyle w:val="Titre2"/>
      </w:pPr>
      <w:bookmarkStart w:id="112" w:name="_Toc184104575"/>
      <w:bookmarkStart w:id="113" w:name="_Toc184207188"/>
      <w:r>
        <w:t xml:space="preserve">Lot </w:t>
      </w:r>
      <w:r w:rsidR="00A432CE">
        <w:t>3</w:t>
      </w:r>
      <w:r>
        <w:t xml:space="preserve"> – Coordination sécurité et protection de la santé Cœur de Campus</w:t>
      </w:r>
      <w:bookmarkEnd w:id="112"/>
      <w:bookmarkEnd w:id="113"/>
    </w:p>
    <w:p w14:paraId="38A503C5" w14:textId="77777777" w:rsidR="00E96703" w:rsidRDefault="00E96703" w:rsidP="00E96703">
      <w:pPr>
        <w:pStyle w:val="Corpsdetexte"/>
        <w:ind w:firstLine="709"/>
      </w:pPr>
      <w:r>
        <w:t>Mission Cœur de Campus</w:t>
      </w:r>
      <w:r>
        <w:rPr>
          <w:rFonts w:ascii="Calibri" w:hAnsi="Calibri" w:cs="Calibri"/>
        </w:rPr>
        <w:t> </w:t>
      </w:r>
      <w:r>
        <w:t xml:space="preserve">: Chantier de réhabilitation totale des bâtiments 7 et 8 de l’ENSFEA, thermique et fonctionnelle surfaces intérieures </w:t>
      </w:r>
      <w:r w:rsidRPr="00E81BB6">
        <w:t>de 430 m², ainsi que les aménagements extérieurs s’y affairant pour une surface de terrain pris en compte de 1200m</w:t>
      </w:r>
      <w:proofErr w:type="gramStart"/>
      <w:r w:rsidRPr="00E81BB6">
        <w:t>²,.</w:t>
      </w:r>
      <w:proofErr w:type="gramEnd"/>
      <w:r w:rsidRPr="00E81BB6">
        <w:t xml:space="preserve"> Les</w:t>
      </w:r>
      <w:r>
        <w:t xml:space="preserve"> locaux seront inoccupés durant les travaux, mais l’école reste en activité ainsi que la totalité du complexe. Durée estimée des travaux 12 mois.</w:t>
      </w:r>
    </w:p>
    <w:p w14:paraId="2D8E6759" w14:textId="674D37F8" w:rsidR="00D7261B" w:rsidRPr="00D7261B" w:rsidRDefault="00063564" w:rsidP="00071131">
      <w:pPr>
        <w:pStyle w:val="Titre2"/>
      </w:pPr>
      <w:bookmarkStart w:id="114" w:name="_Toc184104576"/>
      <w:bookmarkStart w:id="115" w:name="_Toc184207189"/>
      <w:r>
        <w:t xml:space="preserve">Lot </w:t>
      </w:r>
      <w:r w:rsidR="00A432CE">
        <w:t>4</w:t>
      </w:r>
      <w:r>
        <w:t xml:space="preserve"> – Coordination sécurité et protection de la santé Bâtiment 12</w:t>
      </w:r>
      <w:bookmarkEnd w:id="114"/>
      <w:bookmarkEnd w:id="115"/>
    </w:p>
    <w:p w14:paraId="4B1F7F72" w14:textId="77777777" w:rsidR="00063564" w:rsidRDefault="00063564" w:rsidP="00063564">
      <w:pPr>
        <w:pStyle w:val="Corpsdetexte"/>
        <w:ind w:firstLine="709"/>
      </w:pPr>
      <w:r>
        <w:t>Mission Bâtiment 12</w:t>
      </w:r>
      <w:r w:rsidRPr="00063564">
        <w:rPr>
          <w:rFonts w:ascii="Calibri" w:hAnsi="Calibri" w:cs="Calibri"/>
        </w:rPr>
        <w:t> </w:t>
      </w:r>
      <w:r>
        <w:t>: Chantier de rénovation énergétique sans remise en cause fonctionnelle de l’usage du bâtiment. Lieu</w:t>
      </w:r>
      <w:r w:rsidRPr="00063564">
        <w:rPr>
          <w:rFonts w:ascii="Calibri" w:hAnsi="Calibri" w:cs="Calibri"/>
        </w:rPr>
        <w:t> </w:t>
      </w:r>
      <w:r>
        <w:t xml:space="preserve">: bâtiment 12 de l’ENSFEA pour une surface de </w:t>
      </w:r>
      <w:r w:rsidRPr="009337F5">
        <w:t>1334 m² SUB</w:t>
      </w:r>
      <w:r>
        <w:t>. Les locaux resteront occupés et en activité durant les travaux. Durée estimée des travaux 8 à 10 mois</w:t>
      </w:r>
    </w:p>
    <w:p w14:paraId="12692883" w14:textId="14EB24BB" w:rsidR="00DC4F86" w:rsidRDefault="00063564" w:rsidP="00EF12CD">
      <w:pPr>
        <w:pStyle w:val="Titre2"/>
      </w:pPr>
      <w:bookmarkStart w:id="116" w:name="_Toc184104577"/>
      <w:bookmarkStart w:id="117" w:name="_Toc184207190"/>
      <w:r>
        <w:t xml:space="preserve">Lot </w:t>
      </w:r>
      <w:r w:rsidR="00A432CE">
        <w:t>5</w:t>
      </w:r>
      <w:r>
        <w:t xml:space="preserve"> – Organisation et Pilotage de Chantier Cœur de Campus</w:t>
      </w:r>
      <w:bookmarkEnd w:id="116"/>
      <w:bookmarkEnd w:id="117"/>
    </w:p>
    <w:p w14:paraId="6743D2E0" w14:textId="77777777" w:rsidR="00E8178A" w:rsidRDefault="00E8178A" w:rsidP="00E8178A">
      <w:pPr>
        <w:pStyle w:val="Corpsdetexte"/>
        <w:ind w:firstLine="709"/>
      </w:pPr>
      <w:r>
        <w:t>Mission Cœur de Campus</w:t>
      </w:r>
      <w:r>
        <w:rPr>
          <w:rFonts w:ascii="Calibri" w:hAnsi="Calibri" w:cs="Calibri"/>
        </w:rPr>
        <w:t> </w:t>
      </w:r>
      <w:r>
        <w:t xml:space="preserve">: Chantier de réhabilitation totale des bâtiments 7 et 8 de l’ENSFEA, thermique et fonctionnelle surfaces intérieures </w:t>
      </w:r>
      <w:r w:rsidRPr="00E81BB6">
        <w:t>de 430 m², ainsi que les aménagements extérieurs s’y affairant pour une surface de terrain pris en compte de 1200m</w:t>
      </w:r>
      <w:proofErr w:type="gramStart"/>
      <w:r w:rsidRPr="00E81BB6">
        <w:t>²,.</w:t>
      </w:r>
      <w:proofErr w:type="gramEnd"/>
      <w:r w:rsidRPr="00E81BB6">
        <w:t xml:space="preserve"> Les</w:t>
      </w:r>
      <w:r>
        <w:t xml:space="preserve"> locaux seront inoccupés durant les travaux, mais l’école reste en activité ainsi que la totalité du complexe. Durée estimée des travaux 12 mois.</w:t>
      </w:r>
    </w:p>
    <w:p w14:paraId="2FFDB870" w14:textId="6A961884" w:rsidR="00EF12CD" w:rsidRDefault="00E8178A" w:rsidP="00E8178A">
      <w:pPr>
        <w:pStyle w:val="Titre2"/>
      </w:pPr>
      <w:bookmarkStart w:id="118" w:name="_Toc184104578"/>
      <w:bookmarkStart w:id="119" w:name="_Toc184207191"/>
      <w:r>
        <w:t xml:space="preserve">Lot </w:t>
      </w:r>
      <w:r w:rsidR="00A432CE">
        <w:t>6</w:t>
      </w:r>
      <w:r>
        <w:t xml:space="preserve"> – Organisation et Pilotage de Chantier Bâtiment 12</w:t>
      </w:r>
      <w:bookmarkEnd w:id="118"/>
      <w:bookmarkEnd w:id="119"/>
    </w:p>
    <w:p w14:paraId="33996B18" w14:textId="77777777" w:rsidR="00E8178A" w:rsidRDefault="00E8178A" w:rsidP="00E8178A">
      <w:pPr>
        <w:pStyle w:val="Corpsdetexte"/>
        <w:ind w:firstLine="709"/>
      </w:pPr>
      <w:r>
        <w:t>Mission Bâtiment 12</w:t>
      </w:r>
      <w:r w:rsidRPr="00063564">
        <w:rPr>
          <w:rFonts w:ascii="Calibri" w:hAnsi="Calibri" w:cs="Calibri"/>
        </w:rPr>
        <w:t> </w:t>
      </w:r>
      <w:r>
        <w:t>: Chantier de rénovation énergétique sans remise en cause fonctionnelle de l’usage du bâtiment. Lieu</w:t>
      </w:r>
      <w:r w:rsidRPr="00063564">
        <w:rPr>
          <w:rFonts w:ascii="Calibri" w:hAnsi="Calibri" w:cs="Calibri"/>
        </w:rPr>
        <w:t> </w:t>
      </w:r>
      <w:r>
        <w:t xml:space="preserve">: bâtiment 12 de l’ENSFEA pour une surface de </w:t>
      </w:r>
      <w:r w:rsidRPr="009337F5">
        <w:t>1334 m² SUB</w:t>
      </w:r>
      <w:r>
        <w:t>. Les locaux resteront occupés et en activité durant les travaux. Durée estimée des travaux 8 à 10 mois</w:t>
      </w:r>
    </w:p>
    <w:p w14:paraId="1FAE395C" w14:textId="77777777" w:rsidR="00E8178A" w:rsidRPr="00E8178A" w:rsidRDefault="00E8178A" w:rsidP="00E8178A">
      <w:pPr>
        <w:pStyle w:val="Corpsdetexte"/>
      </w:pPr>
    </w:p>
    <w:p w14:paraId="79DB3664" w14:textId="77777777" w:rsidR="00836059" w:rsidRDefault="00836059" w:rsidP="00836059">
      <w:pPr>
        <w:pStyle w:val="Sous-titre"/>
      </w:pPr>
      <w:r>
        <w:lastRenderedPageBreak/>
        <w:t>Proposition valant acte d'engagement</w:t>
      </w:r>
    </w:p>
    <w:p w14:paraId="69C28E77" w14:textId="77777777" w:rsidR="00836059" w:rsidRDefault="00836059" w:rsidP="00836059">
      <w:pPr>
        <w:pStyle w:val="Titre1"/>
        <w:spacing w:before="340" w:after="283"/>
      </w:pPr>
      <w:bookmarkStart w:id="120" w:name="_Toc62722398"/>
      <w:bookmarkStart w:id="121" w:name="_Toc184207192"/>
      <w:r>
        <w:t>CONTRACTANT</w:t>
      </w:r>
      <w:bookmarkEnd w:id="120"/>
      <w:bookmarkEnd w:id="121"/>
    </w:p>
    <w:p w14:paraId="67E05A0C" w14:textId="77777777" w:rsidR="00836059" w:rsidRDefault="00836059" w:rsidP="00836059">
      <w:pPr>
        <w:pStyle w:val="Corpsdetexte"/>
        <w:rPr>
          <w:b/>
        </w:rPr>
      </w:pPr>
      <w:r>
        <w:rPr>
          <w:b/>
        </w:rPr>
        <w:t>Je, contractant unique, soussigné :</w:t>
      </w:r>
      <w:r>
        <w:t xml:space="preserve"> </w:t>
      </w:r>
    </w:p>
    <w:p w14:paraId="24EB7100" w14:textId="77777777" w:rsidR="00836059" w:rsidRDefault="00836059" w:rsidP="00836059">
      <w:pPr>
        <w:pStyle w:val="Corpsdetexte"/>
        <w:rPr>
          <w:b/>
        </w:rPr>
      </w:pPr>
      <w:r>
        <w:rPr>
          <w:b/>
        </w:rPr>
        <w:t>Nom et Prénom</w:t>
      </w:r>
      <w:r>
        <w:t xml:space="preserve"> : </w:t>
      </w:r>
    </w:p>
    <w:p w14:paraId="775AE364" w14:textId="77777777" w:rsidR="00836059" w:rsidRDefault="00836059" w:rsidP="00836059">
      <w:pPr>
        <w:pStyle w:val="Corpsdetexte"/>
        <w:rPr>
          <w:b/>
        </w:rPr>
      </w:pPr>
      <w:r>
        <w:rPr>
          <w:b/>
        </w:rPr>
        <w:t>Agissant en tant que</w:t>
      </w:r>
      <w:r>
        <w:t xml:space="preserve"> </w:t>
      </w:r>
    </w:p>
    <w:p w14:paraId="74D25DB9" w14:textId="77777777" w:rsidR="00836059" w:rsidRDefault="00836059" w:rsidP="00836059">
      <w:pPr>
        <w:pStyle w:val="Corpsdetexte"/>
      </w:pPr>
      <w:r>
        <w:rPr>
          <w:b/>
        </w:rPr>
        <w:t>Pour le compte de la société (nom et adresse)</w:t>
      </w:r>
    </w:p>
    <w:p w14:paraId="45627FB6" w14:textId="77777777" w:rsidR="00836059" w:rsidRDefault="00836059" w:rsidP="00836059">
      <w:pPr>
        <w:pStyle w:val="Corpsdetexte"/>
        <w:ind w:firstLine="0"/>
        <w:jc w:val="center"/>
      </w:pPr>
      <w:r>
        <w:t> </w:t>
      </w:r>
    </w:p>
    <w:p w14:paraId="6ECA4C8B" w14:textId="77777777" w:rsidR="00836059" w:rsidRDefault="00836059" w:rsidP="00836059">
      <w:pPr>
        <w:pStyle w:val="Corpsdetexte"/>
        <w:ind w:firstLine="0"/>
        <w:jc w:val="center"/>
      </w:pPr>
      <w:r>
        <w:t> </w:t>
      </w:r>
    </w:p>
    <w:p w14:paraId="61E7721F" w14:textId="77777777" w:rsidR="00836059" w:rsidRDefault="00836059" w:rsidP="00836059">
      <w:pPr>
        <w:pStyle w:val="Corpsdetexte"/>
        <w:ind w:firstLine="0"/>
        <w:jc w:val="center"/>
      </w:pPr>
      <w:r>
        <w:t> </w:t>
      </w:r>
    </w:p>
    <w:p w14:paraId="0711F265" w14:textId="77777777" w:rsidR="00836059" w:rsidRDefault="00836059" w:rsidP="00836059">
      <w:pPr>
        <w:pStyle w:val="Corpsdetexte"/>
        <w:ind w:firstLine="0"/>
        <w:jc w:val="center"/>
        <w:rPr>
          <w:b/>
        </w:rPr>
      </w:pPr>
      <w:r>
        <w:t> </w:t>
      </w:r>
    </w:p>
    <w:p w14:paraId="568CCC14" w14:textId="77777777" w:rsidR="00836059" w:rsidRDefault="00836059" w:rsidP="00836059">
      <w:pPr>
        <w:pStyle w:val="Corpsdetexte"/>
        <w:rPr>
          <w:b/>
        </w:rPr>
      </w:pPr>
      <w:proofErr w:type="spellStart"/>
      <w:r>
        <w:rPr>
          <w:b/>
        </w:rPr>
        <w:t>N°d'identité</w:t>
      </w:r>
      <w:proofErr w:type="spellEnd"/>
      <w:r>
        <w:rPr>
          <w:b/>
        </w:rPr>
        <w:t xml:space="preserve"> établissement (SIRET)</w:t>
      </w:r>
      <w:r>
        <w:t xml:space="preserve"> : </w:t>
      </w:r>
    </w:p>
    <w:p w14:paraId="727E0EBA" w14:textId="77777777" w:rsidR="00836059" w:rsidRDefault="00836059" w:rsidP="00836059">
      <w:pPr>
        <w:pStyle w:val="Corpsdetexte"/>
        <w:rPr>
          <w:b/>
        </w:rPr>
      </w:pPr>
      <w:r>
        <w:rPr>
          <w:b/>
        </w:rPr>
        <w:t>N° d'inscription (SIREN)</w:t>
      </w:r>
      <w:r>
        <w:t xml:space="preserve"> : </w:t>
      </w:r>
    </w:p>
    <w:p w14:paraId="6907F240" w14:textId="77777777" w:rsidR="00836059" w:rsidRDefault="00836059" w:rsidP="00836059">
      <w:pPr>
        <w:pStyle w:val="Corpsdetexte"/>
      </w:pPr>
      <w:r>
        <w:rPr>
          <w:b/>
        </w:rPr>
        <w:t>Adresse électronique de référence</w:t>
      </w:r>
      <w:r>
        <w:t xml:space="preserve"> : </w:t>
      </w:r>
    </w:p>
    <w:p w14:paraId="70E564AD" w14:textId="77777777" w:rsidR="00836059" w:rsidRDefault="00836059" w:rsidP="00836059">
      <w:pPr>
        <w:pStyle w:val="Corpsdetexte"/>
        <w:rPr>
          <w:rFonts w:ascii="Wingdings" w:hAnsi="Wingdings"/>
        </w:rPr>
      </w:pPr>
      <w:r>
        <w:t> </w:t>
      </w:r>
    </w:p>
    <w:p w14:paraId="2B54427A" w14:textId="77777777" w:rsidR="00836059" w:rsidRDefault="00836059" w:rsidP="00836059">
      <w:pPr>
        <w:pStyle w:val="Corpsdetexte"/>
        <w:ind w:left="1531"/>
        <w:rPr>
          <w:rFonts w:ascii="Wingdings" w:hAnsi="Wingdings"/>
        </w:rPr>
      </w:pPr>
      <w:r>
        <w:rPr>
          <w:rFonts w:ascii="Wingdings" w:hAnsi="Wingdings"/>
        </w:rPr>
        <w:t>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</w:t>
      </w:r>
      <w:r>
        <w:t>après avoir pris connaissances du cahier des charges valant acte d'engagement (</w:t>
      </w:r>
      <w:r>
        <w:rPr>
          <w:i/>
          <w:iCs/>
          <w:sz w:val="18"/>
          <w:szCs w:val="18"/>
        </w:rPr>
        <w:t>CCAE</w:t>
      </w:r>
      <w:r>
        <w:t>), et des autres documents qui y sont mentionnées,</w:t>
      </w:r>
    </w:p>
    <w:p w14:paraId="5A86FF16" w14:textId="77777777" w:rsidR="00836059" w:rsidRDefault="00836059" w:rsidP="00836059">
      <w:pPr>
        <w:pStyle w:val="Corpsdetexte"/>
        <w:ind w:left="1531"/>
      </w:pPr>
      <w:r>
        <w:rPr>
          <w:rFonts w:ascii="Wingdings" w:hAnsi="Wingdings"/>
        </w:rPr>
        <w:t>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</w:t>
      </w:r>
      <w:r>
        <w:t xml:space="preserve">et après avoir fourni les pièces prévues, </w:t>
      </w:r>
    </w:p>
    <w:p w14:paraId="07F4D4C0" w14:textId="77777777" w:rsidR="00836059" w:rsidRDefault="00836059" w:rsidP="00836059">
      <w:pPr>
        <w:pStyle w:val="Corpsdetexte"/>
      </w:pPr>
      <w:r>
        <w:t>Je m'</w:t>
      </w:r>
      <w:r>
        <w:rPr>
          <w:b/>
          <w:bCs/>
        </w:rPr>
        <w:t>ENGAGE</w:t>
      </w:r>
      <w:r>
        <w:t>, sans réserve, conformément aux conditions, clauses et prescriptions imposées par le cahier des charges, à exécuter les prestations qui me concernent, dans les conditions ci-après définies.</w:t>
      </w:r>
    </w:p>
    <w:p w14:paraId="5692707D" w14:textId="77777777" w:rsidR="00836059" w:rsidRDefault="00836059" w:rsidP="00836059">
      <w:pPr>
        <w:pStyle w:val="Corpsdetexte"/>
      </w:pPr>
      <w:r>
        <w:t>L'offre ainsi présentée ne nous lie, toutefois que si son acceptation nous est notifiée dans un délai de quatre-vingt-dix (</w:t>
      </w:r>
      <w:r>
        <w:rPr>
          <w:i/>
          <w:iCs/>
          <w:sz w:val="18"/>
          <w:szCs w:val="18"/>
        </w:rPr>
        <w:t>90</w:t>
      </w:r>
      <w:r>
        <w:t>) jours à compter de son dépôt.</w:t>
      </w:r>
    </w:p>
    <w:p w14:paraId="4AF241BA" w14:textId="77777777" w:rsidR="00684023" w:rsidRDefault="006840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caps/>
          <w:sz w:val="22"/>
          <w:szCs w:val="22"/>
        </w:rPr>
      </w:pPr>
      <w:r>
        <w:br w:type="page"/>
      </w:r>
    </w:p>
    <w:p w14:paraId="4AD06000" w14:textId="77777777" w:rsidR="00D7261B" w:rsidRDefault="00D7261B" w:rsidP="00D7261B">
      <w:pPr>
        <w:pStyle w:val="Titre1"/>
      </w:pPr>
      <w:bookmarkStart w:id="122" w:name="_Toc184207193"/>
      <w:r>
        <w:lastRenderedPageBreak/>
        <w:t>Lots</w:t>
      </w:r>
      <w:bookmarkEnd w:id="122"/>
    </w:p>
    <w:p w14:paraId="36FFBB43" w14:textId="77777777" w:rsidR="00684023" w:rsidRPr="00684023" w:rsidRDefault="00684023" w:rsidP="00684023">
      <w:pPr>
        <w:pStyle w:val="Corpsdetexte"/>
      </w:pPr>
      <w:r>
        <w:t>Cochez les lots correspondant à votre offre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742"/>
        <w:gridCol w:w="1418"/>
        <w:gridCol w:w="1411"/>
      </w:tblGrid>
      <w:tr w:rsidR="00D7261B" w14:paraId="5B4DDC45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0BBFDC53" w14:textId="77777777" w:rsidR="00D7261B" w:rsidRDefault="00D7261B" w:rsidP="00071131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5A740D9B" w14:textId="77777777" w:rsidR="00D7261B" w:rsidRDefault="00684023" w:rsidP="00071131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Intitulé du lot</w:t>
            </w:r>
          </w:p>
        </w:tc>
        <w:tc>
          <w:tcPr>
            <w:tcW w:w="1418" w:type="dxa"/>
          </w:tcPr>
          <w:p w14:paraId="313AC8A7" w14:textId="77777777" w:rsidR="00D7261B" w:rsidRDefault="00684023" w:rsidP="00684023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  <w:r>
              <w:t>Lots sur  lequel candidate l’entreprise</w:t>
            </w:r>
          </w:p>
        </w:tc>
        <w:tc>
          <w:tcPr>
            <w:tcW w:w="1411" w:type="dxa"/>
          </w:tcPr>
          <w:p w14:paraId="3730843D" w14:textId="77777777" w:rsidR="00D7261B" w:rsidRDefault="00684023" w:rsidP="00684023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  <w:r>
              <w:t>Offre acceptée par l’ENSFEA</w:t>
            </w:r>
          </w:p>
        </w:tc>
      </w:tr>
      <w:tr w:rsidR="00E8178A" w14:paraId="2D4E8BB8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2C962F58" w14:textId="6B58C4B3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1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18A313F8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Bureau de Contrôle Cœur de Campus</w:t>
            </w:r>
          </w:p>
        </w:tc>
        <w:tc>
          <w:tcPr>
            <w:tcW w:w="1418" w:type="dxa"/>
          </w:tcPr>
          <w:p w14:paraId="4341D222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4F272F4D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  <w:tr w:rsidR="00E8178A" w14:paraId="67139E76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3952D727" w14:textId="6EFA778A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2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A14CDAF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Bureau de Contrôle Bâtiment 12</w:t>
            </w:r>
          </w:p>
        </w:tc>
        <w:tc>
          <w:tcPr>
            <w:tcW w:w="1418" w:type="dxa"/>
          </w:tcPr>
          <w:p w14:paraId="4B23763C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2A7BB676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  <w:tr w:rsidR="00E8178A" w14:paraId="4F55E0C1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76B30DA6" w14:textId="4B75BC5F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3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4E1F9203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SPS Cœur de Campus</w:t>
            </w:r>
          </w:p>
        </w:tc>
        <w:tc>
          <w:tcPr>
            <w:tcW w:w="1418" w:type="dxa"/>
          </w:tcPr>
          <w:p w14:paraId="2C316EE8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7F7890BF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  <w:tr w:rsidR="00E8178A" w14:paraId="230B9FA4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2C9C1F36" w14:textId="689D066D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4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C661EF3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SPS Bâtiment 12</w:t>
            </w:r>
          </w:p>
        </w:tc>
        <w:tc>
          <w:tcPr>
            <w:tcW w:w="1418" w:type="dxa"/>
          </w:tcPr>
          <w:p w14:paraId="74BE434A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42286731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  <w:tr w:rsidR="00E8178A" w14:paraId="4196DD17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0FF80C15" w14:textId="56970A45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5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9F42944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OPC opération Cœur de Campus</w:t>
            </w:r>
          </w:p>
        </w:tc>
        <w:tc>
          <w:tcPr>
            <w:tcW w:w="1418" w:type="dxa"/>
          </w:tcPr>
          <w:p w14:paraId="66DFF2E9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3876D359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  <w:tr w:rsidR="00E8178A" w14:paraId="1F7C1E5A" w14:textId="77777777" w:rsidTr="00684023">
        <w:trPr>
          <w:trHeight w:val="510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53AC9A70" w14:textId="598F5620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 xml:space="preserve">Lot </w:t>
            </w:r>
            <w:r w:rsidR="00A432CE">
              <w:t>6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1FADA7C9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</w:pPr>
            <w:r>
              <w:t>Mission OPC Bâtiment 12</w:t>
            </w:r>
          </w:p>
        </w:tc>
        <w:tc>
          <w:tcPr>
            <w:tcW w:w="1418" w:type="dxa"/>
          </w:tcPr>
          <w:p w14:paraId="640A8F7A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  <w:tc>
          <w:tcPr>
            <w:tcW w:w="1411" w:type="dxa"/>
          </w:tcPr>
          <w:p w14:paraId="042F23C6" w14:textId="77777777" w:rsidR="00E8178A" w:rsidRDefault="00E8178A" w:rsidP="00E8178A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</w:pPr>
          </w:p>
        </w:tc>
      </w:tr>
    </w:tbl>
    <w:p w14:paraId="77A517BE" w14:textId="77777777" w:rsidR="00D7261B" w:rsidRPr="00D7261B" w:rsidRDefault="00D7261B" w:rsidP="00D7261B">
      <w:pPr>
        <w:pStyle w:val="Corpsdetexte"/>
      </w:pPr>
    </w:p>
    <w:p w14:paraId="138CC4F2" w14:textId="77777777" w:rsidR="00836059" w:rsidRDefault="00836059" w:rsidP="00684023">
      <w:pPr>
        <w:pStyle w:val="Titre1"/>
        <w:spacing w:before="340" w:after="283"/>
        <w:ind w:left="431" w:hanging="431"/>
      </w:pPr>
      <w:bookmarkStart w:id="123" w:name="_Toc62722400"/>
      <w:bookmarkStart w:id="124" w:name="_Toc184207194"/>
      <w:r>
        <w:t>Compte a créditer</w:t>
      </w:r>
      <w:bookmarkEnd w:id="123"/>
      <w:bookmarkEnd w:id="124"/>
    </w:p>
    <w:p w14:paraId="1A6C2134" w14:textId="77777777" w:rsidR="00DC4F86" w:rsidRDefault="00DC4F86" w:rsidP="00DC4F86">
      <w:pPr>
        <w:pStyle w:val="Corpsdetexte"/>
        <w:rPr>
          <w:rFonts w:ascii="Symbol" w:hAnsi="Symbol"/>
        </w:rPr>
      </w:pPr>
      <w:bookmarkStart w:id="125" w:name="_Toc62722401"/>
      <w:r>
        <w:t>L’ENFA se libérera des sommes dues au titre du présent marché en en faisant porter le montant au crédit du compte ouvert :</w:t>
      </w:r>
    </w:p>
    <w:p w14:paraId="41427E97" w14:textId="77777777" w:rsidR="00DC4F86" w:rsidRDefault="00DC4F86" w:rsidP="00DC4F86">
      <w:pPr>
        <w:pStyle w:val="Corpsdetexte"/>
        <w:rPr>
          <w:rFonts w:ascii="Symbol" w:hAnsi="Symbol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</w:t>
      </w:r>
      <w:r>
        <w:t xml:space="preserve">au nom de :  </w:t>
      </w:r>
    </w:p>
    <w:p w14:paraId="2EFF3143" w14:textId="77777777" w:rsidR="00DC4F86" w:rsidRDefault="00DC4F86" w:rsidP="00DC4F86">
      <w:pPr>
        <w:pStyle w:val="Corpsdetexte"/>
        <w:rPr>
          <w:rFonts w:ascii="Symbol" w:hAnsi="Symbol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</w:t>
      </w:r>
      <w:r>
        <w:t xml:space="preserve">établissement :  </w:t>
      </w:r>
    </w:p>
    <w:p w14:paraId="0F1198FB" w14:textId="77777777" w:rsidR="00DC4F86" w:rsidRDefault="00DC4F86" w:rsidP="00DC4F86">
      <w:pPr>
        <w:pStyle w:val="Corpsdetexte"/>
        <w:rPr>
          <w:rFonts w:ascii="Symbol" w:hAnsi="Symbol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</w:t>
      </w:r>
      <w:r w:rsidR="00D53B03">
        <w:t>IBAN</w:t>
      </w:r>
      <w:r>
        <w:t xml:space="preserve"> :  </w:t>
      </w:r>
    </w:p>
    <w:p w14:paraId="31268D28" w14:textId="77777777" w:rsidR="00DC4F86" w:rsidRDefault="00DC4F86" w:rsidP="00DC4F86">
      <w:pPr>
        <w:pStyle w:val="Corpsdetexte"/>
        <w:rPr>
          <w:rFonts w:ascii="Symbol" w:hAnsi="Symbol"/>
        </w:rPr>
      </w:pPr>
      <w:r>
        <w:rPr>
          <w:rFonts w:ascii="Symbol" w:hAnsi="Symbol"/>
        </w:rPr>
        <w:t>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</w:t>
      </w:r>
      <w:r>
        <w:rPr>
          <w:rFonts w:ascii="Symbol" w:hAnsi="Symbol"/>
        </w:rPr>
        <w:t></w:t>
      </w:r>
      <w:r w:rsidR="00D53B03">
        <w:t>BIC SWIFT</w:t>
      </w:r>
      <w:r>
        <w:t xml:space="preserve"> :  </w:t>
      </w:r>
    </w:p>
    <w:p w14:paraId="2F02054F" w14:textId="77777777" w:rsidR="00D53B03" w:rsidRDefault="00D53B03" w:rsidP="00DC4F86">
      <w:pPr>
        <w:pStyle w:val="Corpsdetexte"/>
      </w:pPr>
    </w:p>
    <w:p w14:paraId="7B927000" w14:textId="77777777" w:rsidR="00DC4F86" w:rsidRDefault="00D53B03" w:rsidP="00DC4F86">
      <w:pPr>
        <w:pStyle w:val="Corpsdetexte"/>
      </w:pPr>
      <w:r>
        <w:t xml:space="preserve"> </w:t>
      </w:r>
      <w:r w:rsidR="00DC4F86">
        <w:t>(</w:t>
      </w:r>
      <w:proofErr w:type="gramStart"/>
      <w:r w:rsidR="00DC4F86">
        <w:t>joindre</w:t>
      </w:r>
      <w:proofErr w:type="gramEnd"/>
      <w:r w:rsidR="00DC4F86">
        <w:t xml:space="preserve"> le RIB)</w:t>
      </w:r>
    </w:p>
    <w:p w14:paraId="3BDFBB11" w14:textId="77777777" w:rsidR="00684023" w:rsidRDefault="006840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caps/>
          <w:sz w:val="22"/>
          <w:szCs w:val="22"/>
        </w:rPr>
      </w:pPr>
      <w:r>
        <w:br w:type="page"/>
      </w:r>
    </w:p>
    <w:p w14:paraId="111859D0" w14:textId="77777777" w:rsidR="00836059" w:rsidRDefault="00836059" w:rsidP="00836059">
      <w:pPr>
        <w:pStyle w:val="Titre1"/>
        <w:spacing w:before="340" w:after="283"/>
      </w:pPr>
      <w:bookmarkStart w:id="126" w:name="_Toc184207195"/>
      <w:r>
        <w:lastRenderedPageBreak/>
        <w:t>Prix</w:t>
      </w:r>
      <w:bookmarkEnd w:id="125"/>
      <w:bookmarkEnd w:id="126"/>
    </w:p>
    <w:p w14:paraId="63E0BD9C" w14:textId="5C112948" w:rsidR="00684023" w:rsidRDefault="00E8178A" w:rsidP="00071131">
      <w:pPr>
        <w:pStyle w:val="Titre2"/>
      </w:pPr>
      <w:bookmarkStart w:id="127" w:name="_Toc184207196"/>
      <w:r>
        <w:t xml:space="preserve">Lot </w:t>
      </w:r>
      <w:r w:rsidR="00A432CE">
        <w:t>1</w:t>
      </w:r>
      <w:r>
        <w:t xml:space="preserve"> – Bureau de Contrôle Cœur de Campus</w:t>
      </w:r>
      <w:bookmarkEnd w:id="127"/>
    </w:p>
    <w:p w14:paraId="3FD6EFB9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836059" w14:paraId="6696E2CB" w14:textId="77777777" w:rsidTr="00787F84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B7752F" w14:textId="77777777" w:rsidR="00836059" w:rsidRDefault="00836059" w:rsidP="00787F84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1751E9" w14:textId="77777777" w:rsidR="00836059" w:rsidRDefault="00836059" w:rsidP="00787F84">
            <w:pPr>
              <w:pStyle w:val="Contenudetableau"/>
              <w:jc w:val="center"/>
            </w:pPr>
            <w:bookmarkStart w:id="128" w:name="__RefHeading___Toc7621_1218967761"/>
            <w:bookmarkEnd w:id="128"/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E1636" w14:textId="77777777" w:rsidR="00836059" w:rsidRDefault="00836059" w:rsidP="00787F84">
            <w:pPr>
              <w:pStyle w:val="Contenudetableau"/>
              <w:jc w:val="center"/>
            </w:pPr>
            <w:bookmarkStart w:id="129" w:name="__RefHeading___Toc7623_1218967761"/>
            <w:bookmarkEnd w:id="129"/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836059" w14:paraId="5CD7B2EE" w14:textId="77777777" w:rsidTr="00787F84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876308" w14:textId="77777777" w:rsidR="00836059" w:rsidRDefault="00836059" w:rsidP="00787F84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EF0936" w14:textId="77777777" w:rsidR="00836059" w:rsidRDefault="00836059" w:rsidP="00787F84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15E9E" w14:textId="77777777" w:rsidR="00836059" w:rsidRDefault="00836059" w:rsidP="00787F84">
            <w:pPr>
              <w:pStyle w:val="Contenudetableau"/>
              <w:jc w:val="center"/>
            </w:pPr>
          </w:p>
        </w:tc>
      </w:tr>
    </w:tbl>
    <w:p w14:paraId="59F84514" w14:textId="77777777" w:rsidR="00836059" w:rsidRDefault="00836059" w:rsidP="00836059">
      <w:pPr>
        <w:pStyle w:val="Corpsdetexte"/>
      </w:pPr>
      <w:r>
        <w:t>Voir offre financière jointe</w:t>
      </w:r>
    </w:p>
    <w:p w14:paraId="247EEA55" w14:textId="77777777" w:rsidR="00836059" w:rsidRDefault="00836059" w:rsidP="00836059">
      <w:pPr>
        <w:pStyle w:val="Corpsdetexte"/>
      </w:pPr>
    </w:p>
    <w:p w14:paraId="33F07F18" w14:textId="77777777" w:rsidR="00D53B03" w:rsidRDefault="00D53B03" w:rsidP="00D53B03">
      <w:pPr>
        <w:pStyle w:val="Corpsdetexte"/>
      </w:pPr>
      <w:r>
        <w:rPr>
          <w:b/>
        </w:rPr>
        <w:t xml:space="preserve">Total global en euros </w:t>
      </w:r>
      <w:proofErr w:type="gramStart"/>
      <w:r>
        <w:rPr>
          <w:b/>
        </w:rPr>
        <w:t>TTC  en</w:t>
      </w:r>
      <w:proofErr w:type="gramEnd"/>
      <w:r>
        <w:rPr>
          <w:b/>
        </w:rPr>
        <w:t xml:space="preserve"> toutes lettres</w:t>
      </w:r>
    </w:p>
    <w:p w14:paraId="2C4888BF" w14:textId="0348D2D4" w:rsidR="00D53B03" w:rsidRDefault="00E8178A" w:rsidP="00071131">
      <w:pPr>
        <w:pStyle w:val="Titre2"/>
        <w:rPr>
          <w:rFonts w:cs="Marianne"/>
        </w:rPr>
      </w:pPr>
      <w:bookmarkStart w:id="130" w:name="_Toc184207197"/>
      <w:r>
        <w:t xml:space="preserve">Lot </w:t>
      </w:r>
      <w:r w:rsidR="00A432CE">
        <w:t>2</w:t>
      </w:r>
      <w:r>
        <w:t xml:space="preserve"> – Bureau de Contrôle Bâtiment 12</w:t>
      </w:r>
      <w:bookmarkEnd w:id="130"/>
    </w:p>
    <w:p w14:paraId="75B2D6BC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506D0B" w14:paraId="20D3912C" w14:textId="77777777" w:rsidTr="00071131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4D1D8" w14:textId="77777777" w:rsidR="00506D0B" w:rsidRDefault="00506D0B" w:rsidP="00071131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534CDF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8D516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506D0B" w14:paraId="5B657ECA" w14:textId="77777777" w:rsidTr="00071131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751947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579FE4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DEBA3" w14:textId="77777777" w:rsidR="00506D0B" w:rsidRDefault="00506D0B" w:rsidP="00071131">
            <w:pPr>
              <w:pStyle w:val="Contenudetableau"/>
              <w:jc w:val="center"/>
            </w:pPr>
          </w:p>
        </w:tc>
      </w:tr>
    </w:tbl>
    <w:p w14:paraId="5FBDFC86" w14:textId="77777777" w:rsidR="00506D0B" w:rsidRDefault="00506D0B" w:rsidP="00506D0B">
      <w:pPr>
        <w:pStyle w:val="Corpsdetexte"/>
      </w:pPr>
      <w:r>
        <w:t>Voir offre financière jointe</w:t>
      </w:r>
    </w:p>
    <w:p w14:paraId="168D8529" w14:textId="77777777" w:rsidR="00506D0B" w:rsidRDefault="00506D0B" w:rsidP="00506D0B">
      <w:pPr>
        <w:pStyle w:val="Corpsdetexte"/>
      </w:pPr>
    </w:p>
    <w:p w14:paraId="4E3A3FA0" w14:textId="77777777" w:rsidR="00506D0B" w:rsidRDefault="00506D0B" w:rsidP="00506D0B">
      <w:pPr>
        <w:pStyle w:val="Corpsdetexte"/>
      </w:pPr>
      <w:r>
        <w:rPr>
          <w:b/>
        </w:rPr>
        <w:t xml:space="preserve">Total global en euros </w:t>
      </w:r>
      <w:proofErr w:type="gramStart"/>
      <w:r>
        <w:rPr>
          <w:b/>
        </w:rPr>
        <w:t>TTC</w:t>
      </w:r>
      <w:r>
        <w:rPr>
          <w:rFonts w:ascii="Calibri" w:hAnsi="Calibri" w:cs="Calibri"/>
          <w:b/>
        </w:rPr>
        <w:t> </w:t>
      </w:r>
      <w:r>
        <w:rPr>
          <w:b/>
        </w:rPr>
        <w:t xml:space="preserve"> en</w:t>
      </w:r>
      <w:proofErr w:type="gramEnd"/>
      <w:r>
        <w:rPr>
          <w:b/>
        </w:rPr>
        <w:t xml:space="preserve"> toutes lettres</w:t>
      </w:r>
    </w:p>
    <w:p w14:paraId="2BA7ACC6" w14:textId="16688ED1" w:rsidR="00506D0B" w:rsidRDefault="00E8178A" w:rsidP="00071131">
      <w:pPr>
        <w:pStyle w:val="Titre2"/>
        <w:rPr>
          <w:rFonts w:cs="Marianne"/>
        </w:rPr>
      </w:pPr>
      <w:bookmarkStart w:id="131" w:name="_Toc184207198"/>
      <w:r>
        <w:t xml:space="preserve">Lot </w:t>
      </w:r>
      <w:r w:rsidR="00A432CE">
        <w:t>3</w:t>
      </w:r>
      <w:r>
        <w:t xml:space="preserve"> – Coordination sécurité et protection de la santé Cœur de Campus</w:t>
      </w:r>
      <w:bookmarkEnd w:id="131"/>
    </w:p>
    <w:p w14:paraId="5A9C04FD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506D0B" w14:paraId="0E8C3066" w14:textId="77777777" w:rsidTr="00071131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784EAE" w14:textId="77777777" w:rsidR="00506D0B" w:rsidRDefault="00506D0B" w:rsidP="00071131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6F2AD9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BA52B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506D0B" w14:paraId="1BBDB2A1" w14:textId="77777777" w:rsidTr="00071131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29815D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548B20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A2942" w14:textId="77777777" w:rsidR="00506D0B" w:rsidRDefault="00506D0B" w:rsidP="00071131">
            <w:pPr>
              <w:pStyle w:val="Contenudetableau"/>
              <w:jc w:val="center"/>
            </w:pPr>
          </w:p>
        </w:tc>
      </w:tr>
    </w:tbl>
    <w:p w14:paraId="577A8275" w14:textId="77777777" w:rsidR="00506D0B" w:rsidRDefault="00506D0B" w:rsidP="00506D0B">
      <w:pPr>
        <w:pStyle w:val="Corpsdetexte"/>
      </w:pPr>
      <w:r>
        <w:t>Voir offre financière jointe</w:t>
      </w:r>
    </w:p>
    <w:p w14:paraId="5C10B9D2" w14:textId="08B59BE3" w:rsidR="00A432CE" w:rsidRDefault="00A432CE" w:rsidP="00506D0B">
      <w:pPr>
        <w:pStyle w:val="Corpsdetexte"/>
      </w:pPr>
    </w:p>
    <w:p w14:paraId="1ACAA040" w14:textId="22156E5C" w:rsidR="00506D0B" w:rsidRDefault="00315FDB" w:rsidP="00506D0B">
      <w:pPr>
        <w:pStyle w:val="Corpsdetexte"/>
      </w:pPr>
      <w:r>
        <w:rPr>
          <w:b/>
        </w:rPr>
        <w:t>To</w:t>
      </w:r>
      <w:r w:rsidR="00506D0B">
        <w:rPr>
          <w:b/>
        </w:rPr>
        <w:t xml:space="preserve">tal global en euros </w:t>
      </w:r>
      <w:proofErr w:type="gramStart"/>
      <w:r w:rsidR="00506D0B">
        <w:rPr>
          <w:b/>
        </w:rPr>
        <w:t>TTC</w:t>
      </w:r>
      <w:r w:rsidR="00506D0B">
        <w:rPr>
          <w:rFonts w:ascii="Calibri" w:hAnsi="Calibri" w:cs="Calibri"/>
          <w:b/>
        </w:rPr>
        <w:t> </w:t>
      </w:r>
      <w:r w:rsidR="00506D0B">
        <w:rPr>
          <w:b/>
        </w:rPr>
        <w:t xml:space="preserve"> en</w:t>
      </w:r>
      <w:proofErr w:type="gramEnd"/>
      <w:r w:rsidR="00506D0B">
        <w:rPr>
          <w:b/>
        </w:rPr>
        <w:t xml:space="preserve"> toutes lettres</w:t>
      </w:r>
    </w:p>
    <w:p w14:paraId="7A98AAD1" w14:textId="77777777" w:rsidR="00315FDB" w:rsidRDefault="00315F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0" w:after="0"/>
        <w:jc w:val="left"/>
        <w:textAlignment w:val="auto"/>
        <w:rPr>
          <w:b/>
          <w:bCs/>
          <w:sz w:val="20"/>
          <w:szCs w:val="20"/>
        </w:rPr>
      </w:pPr>
      <w:r>
        <w:br w:type="page"/>
      </w:r>
    </w:p>
    <w:p w14:paraId="6A727597" w14:textId="50EBA152" w:rsidR="00506D0B" w:rsidRDefault="00E8178A" w:rsidP="00071131">
      <w:pPr>
        <w:pStyle w:val="Titre2"/>
      </w:pPr>
      <w:bookmarkStart w:id="132" w:name="_Toc184207199"/>
      <w:r>
        <w:lastRenderedPageBreak/>
        <w:t xml:space="preserve">Lot </w:t>
      </w:r>
      <w:r w:rsidR="00A432CE">
        <w:t>4</w:t>
      </w:r>
      <w:r>
        <w:t xml:space="preserve"> – Coordination sécurité et protection de la santé Bâtiment 12</w:t>
      </w:r>
      <w:bookmarkEnd w:id="132"/>
      <w:r w:rsidR="00506D0B">
        <w:rPr>
          <w:rFonts w:ascii="Calibri" w:hAnsi="Calibri" w:cs="Calibri"/>
        </w:rPr>
        <w:t> </w:t>
      </w:r>
    </w:p>
    <w:p w14:paraId="4416007D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506D0B" w14:paraId="360140A3" w14:textId="77777777" w:rsidTr="00071131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1DA510" w14:textId="77777777" w:rsidR="00506D0B" w:rsidRDefault="00506D0B" w:rsidP="00071131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520EA2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8430D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506D0B" w14:paraId="75A402A1" w14:textId="77777777" w:rsidTr="00071131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196AE1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262663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B65FA" w14:textId="77777777" w:rsidR="00506D0B" w:rsidRDefault="00506D0B" w:rsidP="00071131">
            <w:pPr>
              <w:pStyle w:val="Contenudetableau"/>
              <w:jc w:val="center"/>
            </w:pPr>
          </w:p>
        </w:tc>
      </w:tr>
    </w:tbl>
    <w:p w14:paraId="3005E063" w14:textId="77777777" w:rsidR="00506D0B" w:rsidRDefault="00506D0B" w:rsidP="00506D0B">
      <w:pPr>
        <w:pStyle w:val="Corpsdetexte"/>
      </w:pPr>
      <w:r>
        <w:t>Voir offre financière jointe</w:t>
      </w:r>
    </w:p>
    <w:p w14:paraId="6C7E0037" w14:textId="77777777" w:rsidR="00506D0B" w:rsidRDefault="00506D0B" w:rsidP="00506D0B">
      <w:pPr>
        <w:pStyle w:val="Corpsdetexte"/>
      </w:pPr>
    </w:p>
    <w:p w14:paraId="38DB3E69" w14:textId="77777777" w:rsidR="00506D0B" w:rsidRDefault="00506D0B" w:rsidP="00506D0B">
      <w:pPr>
        <w:pStyle w:val="Corpsdetexte"/>
      </w:pPr>
      <w:r>
        <w:rPr>
          <w:b/>
        </w:rPr>
        <w:t xml:space="preserve">Total global en euros </w:t>
      </w:r>
      <w:proofErr w:type="gramStart"/>
      <w:r>
        <w:rPr>
          <w:b/>
        </w:rPr>
        <w:t>TTC</w:t>
      </w:r>
      <w:r>
        <w:rPr>
          <w:rFonts w:ascii="Calibri" w:hAnsi="Calibri" w:cs="Calibri"/>
          <w:b/>
        </w:rPr>
        <w:t> </w:t>
      </w:r>
      <w:r>
        <w:rPr>
          <w:b/>
        </w:rPr>
        <w:t xml:space="preserve"> en</w:t>
      </w:r>
      <w:proofErr w:type="gramEnd"/>
      <w:r>
        <w:rPr>
          <w:b/>
        </w:rPr>
        <w:t xml:space="preserve"> toutes lettres</w:t>
      </w:r>
    </w:p>
    <w:p w14:paraId="4DF60282" w14:textId="25D94C0B" w:rsidR="00506D0B" w:rsidRDefault="00E8178A" w:rsidP="00071131">
      <w:pPr>
        <w:pStyle w:val="Titre2"/>
      </w:pPr>
      <w:bookmarkStart w:id="133" w:name="_Toc184207200"/>
      <w:r>
        <w:t xml:space="preserve">Lot </w:t>
      </w:r>
      <w:r w:rsidR="00A432CE">
        <w:t>5</w:t>
      </w:r>
      <w:r>
        <w:t xml:space="preserve"> – Organisation et Pilotage de Chantier Cœur de Campus</w:t>
      </w:r>
      <w:bookmarkEnd w:id="133"/>
    </w:p>
    <w:p w14:paraId="71CB1030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506D0B" w14:paraId="0E7E7B01" w14:textId="77777777" w:rsidTr="00071131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38EEE9" w14:textId="77777777" w:rsidR="00506D0B" w:rsidRDefault="00506D0B" w:rsidP="00071131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3222A9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861D9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506D0B" w14:paraId="07E4CD3E" w14:textId="77777777" w:rsidTr="00071131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419F8B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926A97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00D8E" w14:textId="77777777" w:rsidR="00506D0B" w:rsidRDefault="00506D0B" w:rsidP="00071131">
            <w:pPr>
              <w:pStyle w:val="Contenudetableau"/>
              <w:jc w:val="center"/>
            </w:pPr>
          </w:p>
        </w:tc>
      </w:tr>
    </w:tbl>
    <w:p w14:paraId="6FA27007" w14:textId="77777777" w:rsidR="00506D0B" w:rsidRDefault="00506D0B" w:rsidP="00506D0B">
      <w:pPr>
        <w:pStyle w:val="Corpsdetexte"/>
      </w:pPr>
      <w:r>
        <w:t>Voir offre financière jointe</w:t>
      </w:r>
    </w:p>
    <w:p w14:paraId="45B0B8B3" w14:textId="77777777" w:rsidR="00506D0B" w:rsidRDefault="00506D0B" w:rsidP="00506D0B">
      <w:pPr>
        <w:pStyle w:val="Corpsdetexte"/>
      </w:pPr>
    </w:p>
    <w:p w14:paraId="27AA841E" w14:textId="77777777" w:rsidR="00506D0B" w:rsidRDefault="00506D0B" w:rsidP="00506D0B">
      <w:pPr>
        <w:pStyle w:val="Corpsdetexte"/>
      </w:pPr>
      <w:r>
        <w:rPr>
          <w:b/>
        </w:rPr>
        <w:t xml:space="preserve">Total global en euros </w:t>
      </w:r>
      <w:proofErr w:type="gramStart"/>
      <w:r>
        <w:rPr>
          <w:b/>
        </w:rPr>
        <w:t>TTC</w:t>
      </w:r>
      <w:r>
        <w:rPr>
          <w:rFonts w:ascii="Calibri" w:hAnsi="Calibri" w:cs="Calibri"/>
          <w:b/>
        </w:rPr>
        <w:t> </w:t>
      </w:r>
      <w:r>
        <w:rPr>
          <w:b/>
        </w:rPr>
        <w:t xml:space="preserve"> en</w:t>
      </w:r>
      <w:proofErr w:type="gramEnd"/>
      <w:r>
        <w:rPr>
          <w:b/>
        </w:rPr>
        <w:t xml:space="preserve"> toutes lettres</w:t>
      </w:r>
    </w:p>
    <w:p w14:paraId="539B4B9D" w14:textId="6B96F9DB" w:rsidR="00506D0B" w:rsidRDefault="00E8178A" w:rsidP="00071131">
      <w:pPr>
        <w:pStyle w:val="Titre2"/>
        <w:rPr>
          <w:rFonts w:cs="Marianne"/>
        </w:rPr>
      </w:pPr>
      <w:bookmarkStart w:id="134" w:name="_Toc184207201"/>
      <w:r>
        <w:t xml:space="preserve">Lot </w:t>
      </w:r>
      <w:r w:rsidR="00A432CE">
        <w:t>6</w:t>
      </w:r>
      <w:r>
        <w:t xml:space="preserve"> – Organisation et Pilotage de Chantier Bâtiment 12</w:t>
      </w:r>
      <w:bookmarkEnd w:id="134"/>
    </w:p>
    <w:p w14:paraId="07B0A247" w14:textId="77777777" w:rsidR="00506D0B" w:rsidRPr="00506D0B" w:rsidRDefault="00506D0B" w:rsidP="00506D0B">
      <w:pPr>
        <w:pStyle w:val="Corpsdetexte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00506D0B" w14:paraId="37F4E062" w14:textId="77777777" w:rsidTr="00071131"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4E21E9" w14:textId="77777777" w:rsidR="00506D0B" w:rsidRDefault="00506D0B" w:rsidP="00071131">
            <w:pPr>
              <w:pStyle w:val="Contenudetableau"/>
              <w:ind w:left="-30"/>
              <w:jc w:val="center"/>
            </w:pPr>
            <w:r>
              <w:rPr>
                <w:b/>
                <w:sz w:val="18"/>
                <w:szCs w:val="18"/>
              </w:rPr>
              <w:t>Prix HT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77B040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TVA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16177" w14:textId="77777777" w:rsidR="00506D0B" w:rsidRDefault="00506D0B" w:rsidP="00071131">
            <w:pPr>
              <w:pStyle w:val="Contenudetableau"/>
              <w:jc w:val="center"/>
            </w:pPr>
            <w:r>
              <w:rPr>
                <w:b/>
                <w:sz w:val="18"/>
                <w:szCs w:val="18"/>
              </w:rPr>
              <w:t>Prix TTC</w:t>
            </w:r>
          </w:p>
        </w:tc>
      </w:tr>
      <w:tr w:rsidR="00506D0B" w14:paraId="0B8109D5" w14:textId="77777777" w:rsidTr="00071131">
        <w:tblPrEx>
          <w:tblCellMar>
            <w:top w:w="0" w:type="dxa"/>
          </w:tblCellMar>
        </w:tblPrEx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50D463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F0AA10" w14:textId="77777777" w:rsidR="00506D0B" w:rsidRDefault="00506D0B" w:rsidP="00071131">
            <w:pPr>
              <w:pStyle w:val="Contenudetableau"/>
              <w:jc w:val="center"/>
            </w:pPr>
          </w:p>
        </w:tc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90852" w14:textId="77777777" w:rsidR="00506D0B" w:rsidRDefault="00506D0B" w:rsidP="00071131">
            <w:pPr>
              <w:pStyle w:val="Contenudetableau"/>
              <w:jc w:val="center"/>
            </w:pPr>
          </w:p>
        </w:tc>
      </w:tr>
    </w:tbl>
    <w:p w14:paraId="7062F443" w14:textId="77777777" w:rsidR="00506D0B" w:rsidRDefault="00506D0B" w:rsidP="00506D0B">
      <w:pPr>
        <w:pStyle w:val="Corpsdetexte"/>
      </w:pPr>
      <w:r>
        <w:t>Voir offre financière jointe</w:t>
      </w:r>
    </w:p>
    <w:p w14:paraId="1F419DE9" w14:textId="77777777" w:rsidR="00506D0B" w:rsidRDefault="00506D0B" w:rsidP="00506D0B">
      <w:pPr>
        <w:pStyle w:val="Corpsdetexte"/>
      </w:pPr>
    </w:p>
    <w:p w14:paraId="3353B8F4" w14:textId="77777777" w:rsidR="00506D0B" w:rsidRDefault="00506D0B" w:rsidP="00506D0B">
      <w:pPr>
        <w:pStyle w:val="Corpsdetexte"/>
      </w:pPr>
      <w:r>
        <w:rPr>
          <w:b/>
        </w:rPr>
        <w:t xml:space="preserve">Total global en euros </w:t>
      </w:r>
      <w:proofErr w:type="gramStart"/>
      <w:r>
        <w:rPr>
          <w:b/>
        </w:rPr>
        <w:t>TTC</w:t>
      </w:r>
      <w:r>
        <w:rPr>
          <w:rFonts w:ascii="Calibri" w:hAnsi="Calibri" w:cs="Calibri"/>
          <w:b/>
        </w:rPr>
        <w:t> </w:t>
      </w:r>
      <w:r>
        <w:rPr>
          <w:b/>
        </w:rPr>
        <w:t xml:space="preserve"> en</w:t>
      </w:r>
      <w:proofErr w:type="gramEnd"/>
      <w:r>
        <w:rPr>
          <w:b/>
        </w:rPr>
        <w:t xml:space="preserve"> toutes lettres</w:t>
      </w:r>
    </w:p>
    <w:p w14:paraId="2DEB4328" w14:textId="77777777" w:rsidR="00836059" w:rsidRDefault="00836059" w:rsidP="00836059">
      <w:pPr>
        <w:pStyle w:val="Titre1"/>
        <w:pageBreakBefore/>
        <w:spacing w:before="340" w:after="283"/>
      </w:pPr>
      <w:bookmarkStart w:id="135" w:name="_Toc62722405"/>
      <w:bookmarkStart w:id="136" w:name="_Toc184207202"/>
      <w:r>
        <w:lastRenderedPageBreak/>
        <w:t>ENGAGEMENT DU CANDIDAT</w:t>
      </w:r>
      <w:bookmarkEnd w:id="135"/>
      <w:bookmarkEnd w:id="136"/>
    </w:p>
    <w:p w14:paraId="357C1931" w14:textId="77777777" w:rsidR="00836059" w:rsidRDefault="00836059" w:rsidP="00836059">
      <w:pPr>
        <w:pStyle w:val="Corpsdetexte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836059" w14:paraId="2EA2A8FC" w14:textId="77777777" w:rsidTr="00787F84">
        <w:tc>
          <w:tcPr>
            <w:tcW w:w="4815" w:type="dxa"/>
            <w:shd w:val="clear" w:color="auto" w:fill="auto"/>
          </w:tcPr>
          <w:p w14:paraId="74DF4776" w14:textId="77777777" w:rsidR="00836059" w:rsidRDefault="00836059" w:rsidP="00787F84">
            <w:pPr>
              <w:pStyle w:val="Contenudetableau"/>
              <w:jc w:val="center"/>
            </w:pPr>
            <w:bookmarkStart w:id="137" w:name="__RefHeading___Toc7625_1218967761"/>
            <w:bookmarkEnd w:id="137"/>
            <w:r>
              <w:t>Fait en un seul original</w:t>
            </w:r>
          </w:p>
          <w:p w14:paraId="34C571D4" w14:textId="77777777" w:rsidR="00836059" w:rsidRDefault="00836059" w:rsidP="00787F84">
            <w:pPr>
              <w:pStyle w:val="Contenudetableau"/>
              <w:jc w:val="center"/>
            </w:pPr>
            <w:bookmarkStart w:id="138" w:name="__RefHeading___Toc7627_1218967761"/>
            <w:bookmarkEnd w:id="138"/>
            <w:proofErr w:type="gramStart"/>
            <w:r>
              <w:t>à</w:t>
            </w:r>
            <w:proofErr w:type="gramEnd"/>
            <w:r>
              <w:t xml:space="preserve"> ____________________</w:t>
            </w:r>
          </w:p>
          <w:p w14:paraId="15ACA484" w14:textId="77777777" w:rsidR="00836059" w:rsidRDefault="00836059" w:rsidP="00787F84">
            <w:pPr>
              <w:pStyle w:val="Contenudetableau"/>
              <w:jc w:val="center"/>
            </w:pPr>
            <w:bookmarkStart w:id="139" w:name="__RefHeading___Toc7629_1218967761"/>
            <w:bookmarkEnd w:id="139"/>
            <w:r>
              <w:t>le ______________</w:t>
            </w:r>
          </w:p>
        </w:tc>
        <w:tc>
          <w:tcPr>
            <w:tcW w:w="4815" w:type="dxa"/>
            <w:shd w:val="clear" w:color="auto" w:fill="auto"/>
          </w:tcPr>
          <w:p w14:paraId="1B300EE8" w14:textId="77777777" w:rsidR="00836059" w:rsidRDefault="00836059" w:rsidP="00787F84">
            <w:pPr>
              <w:pStyle w:val="Contenudetableau"/>
              <w:jc w:val="center"/>
            </w:pPr>
            <w:bookmarkStart w:id="140" w:name="__RefHeading___Toc7631_1218967761"/>
            <w:bookmarkEnd w:id="140"/>
            <w:r>
              <w:rPr>
                <w:b/>
              </w:rPr>
              <w:t xml:space="preserve">Pour la société </w:t>
            </w:r>
          </w:p>
          <w:p w14:paraId="1DB8A18A" w14:textId="77777777" w:rsidR="00836059" w:rsidRDefault="00836059" w:rsidP="00787F84">
            <w:pPr>
              <w:pStyle w:val="Contenudetableau"/>
              <w:jc w:val="center"/>
            </w:pPr>
            <w:bookmarkStart w:id="141" w:name="__RefHeading___Toc7633_1218967761"/>
            <w:bookmarkEnd w:id="141"/>
            <w:r>
              <w:t>___________________, Directeur</w:t>
            </w:r>
          </w:p>
          <w:p w14:paraId="4F19FB01" w14:textId="77777777" w:rsidR="00836059" w:rsidRDefault="00836059" w:rsidP="00787F84">
            <w:pPr>
              <w:pStyle w:val="Contenudetableau"/>
              <w:jc w:val="center"/>
            </w:pPr>
            <w:bookmarkStart w:id="142" w:name="__RefHeading___Toc7635_1218967761"/>
            <w:bookmarkEnd w:id="142"/>
            <w:r>
              <w:t> </w:t>
            </w:r>
          </w:p>
          <w:p w14:paraId="32BF4755" w14:textId="77777777" w:rsidR="00836059" w:rsidRDefault="00836059" w:rsidP="00787F84">
            <w:pPr>
              <w:pStyle w:val="Contenudetableau"/>
              <w:jc w:val="center"/>
            </w:pPr>
            <w:bookmarkStart w:id="143" w:name="__RefHeading___Toc7637_1218967761"/>
            <w:bookmarkEnd w:id="143"/>
            <w:r>
              <w:t> </w:t>
            </w:r>
          </w:p>
          <w:p w14:paraId="6F2045EB" w14:textId="77777777" w:rsidR="00836059" w:rsidRDefault="00836059" w:rsidP="00787F84">
            <w:pPr>
              <w:pStyle w:val="Contenudetableau"/>
              <w:jc w:val="center"/>
              <w:rPr>
                <w:sz w:val="16"/>
              </w:rPr>
            </w:pPr>
            <w:bookmarkStart w:id="144" w:name="__RefHeading___Toc7639_1218967761"/>
            <w:bookmarkEnd w:id="144"/>
            <w:r>
              <w:t> </w:t>
            </w:r>
          </w:p>
          <w:p w14:paraId="4427317F" w14:textId="77777777" w:rsidR="00836059" w:rsidRDefault="00836059" w:rsidP="00787F84">
            <w:pPr>
              <w:pStyle w:val="Contenudetableau"/>
              <w:jc w:val="center"/>
            </w:pPr>
            <w:bookmarkStart w:id="145" w:name="__RefHeading___Toc7641_1218967761"/>
            <w:bookmarkEnd w:id="145"/>
            <w:r>
              <w:rPr>
                <w:sz w:val="16"/>
              </w:rPr>
              <w:t>(précédé de la mention Lu et approuvé)</w:t>
            </w:r>
          </w:p>
        </w:tc>
      </w:tr>
    </w:tbl>
    <w:p w14:paraId="313988D7" w14:textId="77777777" w:rsidR="00836059" w:rsidRDefault="00836059" w:rsidP="00836059">
      <w:pPr>
        <w:pStyle w:val="Corpsdetexte"/>
        <w:rPr>
          <w:b/>
          <w:u w:val="single"/>
        </w:rPr>
      </w:pPr>
      <w:r>
        <w:t> </w:t>
      </w:r>
    </w:p>
    <w:p w14:paraId="074369EA" w14:textId="77777777" w:rsidR="00836059" w:rsidRDefault="00836059" w:rsidP="00836059">
      <w:pPr>
        <w:pStyle w:val="Corpsdetexte"/>
      </w:pPr>
      <w:bookmarkStart w:id="146" w:name="_Toc416795594"/>
      <w:bookmarkEnd w:id="146"/>
      <w:r>
        <w:rPr>
          <w:b/>
          <w:u w:val="single"/>
        </w:rPr>
        <w:t>Décision du pouvoir adjudicateur</w:t>
      </w:r>
    </w:p>
    <w:p w14:paraId="4042E643" w14:textId="77777777" w:rsidR="00836059" w:rsidRDefault="00836059" w:rsidP="00836059">
      <w:pPr>
        <w:pStyle w:val="Corpsdetexte"/>
      </w:pPr>
      <w:bookmarkStart w:id="147" w:name="_Toc416795595"/>
      <w:bookmarkEnd w:id="147"/>
      <w:r>
        <w:t>L’offre est acceptée         oui         non   </w:t>
      </w:r>
      <w:proofErr w:type="gramStart"/>
      <w:r>
        <w:t>   (</w:t>
      </w:r>
      <w:proofErr w:type="gramEnd"/>
      <w:r>
        <w:t>rayer les mentions inutiles)</w:t>
      </w:r>
    </w:p>
    <w:p w14:paraId="61887147" w14:textId="77777777" w:rsidR="00836059" w:rsidRDefault="00836059" w:rsidP="00836059">
      <w:pPr>
        <w:pStyle w:val="Corpsdetexte"/>
        <w:rPr>
          <w:b/>
        </w:rPr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836059" w14:paraId="41004ECA" w14:textId="77777777" w:rsidTr="00787F84">
        <w:tc>
          <w:tcPr>
            <w:tcW w:w="4815" w:type="dxa"/>
            <w:shd w:val="clear" w:color="auto" w:fill="auto"/>
          </w:tcPr>
          <w:p w14:paraId="4A6EA1EF" w14:textId="77777777" w:rsidR="00D53B03" w:rsidRDefault="00836059" w:rsidP="00D53B03">
            <w:pPr>
              <w:pStyle w:val="Contenudetableau"/>
            </w:pPr>
            <w:bookmarkStart w:id="148" w:name="__RefHeading___Toc7643_1218967761"/>
            <w:bookmarkStart w:id="149" w:name="__RefHeading___Toc7645_1218967761"/>
            <w:bookmarkEnd w:id="148"/>
            <w:bookmarkEnd w:id="149"/>
            <w:r>
              <w:t> </w:t>
            </w:r>
            <w:r w:rsidR="00D53B03">
              <w:rPr>
                <w:b/>
              </w:rPr>
              <w:t>Visa du contrôleur budgétaire</w:t>
            </w:r>
          </w:p>
          <w:p w14:paraId="1147324E" w14:textId="77777777" w:rsidR="00836059" w:rsidRDefault="00D53B03" w:rsidP="00D53B03">
            <w:pPr>
              <w:pStyle w:val="Contenudetableau"/>
            </w:pPr>
            <w:r>
              <w:t> </w:t>
            </w:r>
          </w:p>
          <w:p w14:paraId="7361A410" w14:textId="77777777" w:rsidR="00836059" w:rsidRDefault="00836059" w:rsidP="00787F84">
            <w:pPr>
              <w:pStyle w:val="Contenudetableau"/>
            </w:pPr>
            <w:bookmarkStart w:id="150" w:name="__RefHeading___Toc7647_1218967761"/>
            <w:bookmarkEnd w:id="150"/>
            <w:r>
              <w:t> </w:t>
            </w:r>
          </w:p>
        </w:tc>
        <w:tc>
          <w:tcPr>
            <w:tcW w:w="4815" w:type="dxa"/>
            <w:shd w:val="clear" w:color="auto" w:fill="auto"/>
          </w:tcPr>
          <w:p w14:paraId="03DFEFD4" w14:textId="77777777" w:rsidR="00836059" w:rsidRDefault="00836059" w:rsidP="00787F84">
            <w:pPr>
              <w:pStyle w:val="Contenudetableau"/>
            </w:pPr>
            <w:bookmarkStart w:id="151" w:name="__RefHeading___Toc7649_1218967761"/>
            <w:bookmarkEnd w:id="151"/>
            <w:r>
              <w:t> </w:t>
            </w:r>
          </w:p>
        </w:tc>
      </w:tr>
      <w:tr w:rsidR="00836059" w14:paraId="1C3EED0E" w14:textId="77777777" w:rsidTr="00787F84">
        <w:tc>
          <w:tcPr>
            <w:tcW w:w="4815" w:type="dxa"/>
            <w:shd w:val="clear" w:color="auto" w:fill="auto"/>
          </w:tcPr>
          <w:p w14:paraId="43DB6CC1" w14:textId="77777777" w:rsidR="00836059" w:rsidRDefault="00836059" w:rsidP="00787F84">
            <w:pPr>
              <w:pStyle w:val="Contenudetableau"/>
              <w:jc w:val="center"/>
            </w:pPr>
            <w:bookmarkStart w:id="152" w:name="__RefHeading___Toc7651_1218967761"/>
            <w:bookmarkEnd w:id="152"/>
            <w:r>
              <w:t> </w:t>
            </w:r>
          </w:p>
        </w:tc>
        <w:tc>
          <w:tcPr>
            <w:tcW w:w="4815" w:type="dxa"/>
            <w:shd w:val="clear" w:color="auto" w:fill="auto"/>
          </w:tcPr>
          <w:p w14:paraId="53E80BFE" w14:textId="77777777" w:rsidR="00836059" w:rsidRDefault="00836059" w:rsidP="00787F84">
            <w:pPr>
              <w:pStyle w:val="Contenudetableau"/>
              <w:jc w:val="center"/>
            </w:pPr>
            <w:bookmarkStart w:id="153" w:name="__RefHeading___Toc7653_1218967761"/>
            <w:bookmarkEnd w:id="153"/>
            <w:r>
              <w:rPr>
                <w:b/>
              </w:rPr>
              <w:t>Pour l'ENSFEA</w:t>
            </w:r>
          </w:p>
          <w:p w14:paraId="0820EDFD" w14:textId="77777777" w:rsidR="00836059" w:rsidRDefault="00DC4F86" w:rsidP="00787F84">
            <w:pPr>
              <w:pStyle w:val="Contenudetableau"/>
              <w:jc w:val="center"/>
            </w:pPr>
            <w:bookmarkStart w:id="154" w:name="__RefHeading___Toc7655_1218967761"/>
            <w:bookmarkEnd w:id="154"/>
            <w:r>
              <w:t>Damien</w:t>
            </w:r>
            <w:r w:rsidR="00836059">
              <w:t xml:space="preserve"> </w:t>
            </w:r>
            <w:r>
              <w:t>TREMEAU</w:t>
            </w:r>
            <w:r w:rsidR="00D53B03">
              <w:t>-BUSSON</w:t>
            </w:r>
            <w:r w:rsidR="00836059">
              <w:t>, Directeur</w:t>
            </w:r>
          </w:p>
          <w:p w14:paraId="7256A6CC" w14:textId="77777777" w:rsidR="00836059" w:rsidRDefault="00836059" w:rsidP="00787F84">
            <w:pPr>
              <w:pStyle w:val="Contenudetableau"/>
              <w:jc w:val="center"/>
            </w:pPr>
            <w:bookmarkStart w:id="155" w:name="__RefHeading___Toc7657_1218967761"/>
            <w:bookmarkEnd w:id="155"/>
            <w:r>
              <w:t> </w:t>
            </w:r>
          </w:p>
          <w:p w14:paraId="0149E08A" w14:textId="77777777" w:rsidR="00836059" w:rsidRDefault="00836059" w:rsidP="00787F84">
            <w:pPr>
              <w:pStyle w:val="Contenudetableau"/>
              <w:jc w:val="center"/>
            </w:pPr>
            <w:bookmarkStart w:id="156" w:name="__RefHeading___Toc7659_1218967761"/>
            <w:bookmarkEnd w:id="156"/>
            <w:r>
              <w:t> </w:t>
            </w:r>
          </w:p>
          <w:p w14:paraId="0A37CE80" w14:textId="77777777" w:rsidR="00836059" w:rsidRDefault="00836059" w:rsidP="00787F84">
            <w:pPr>
              <w:pStyle w:val="Contenudetableau"/>
              <w:jc w:val="center"/>
            </w:pPr>
            <w:bookmarkStart w:id="157" w:name="__RefHeading___Toc7661_1218967761"/>
            <w:bookmarkEnd w:id="157"/>
            <w:r>
              <w:t> </w:t>
            </w:r>
          </w:p>
          <w:p w14:paraId="19F9B91A" w14:textId="77777777" w:rsidR="00836059" w:rsidRDefault="00836059" w:rsidP="00787F84">
            <w:pPr>
              <w:pStyle w:val="Contenudetableau"/>
              <w:jc w:val="center"/>
            </w:pPr>
            <w:bookmarkStart w:id="158" w:name="__RefHeading___Toc7663_1218967761"/>
            <w:bookmarkEnd w:id="158"/>
          </w:p>
        </w:tc>
      </w:tr>
    </w:tbl>
    <w:p w14:paraId="351902AC" w14:textId="3DC23067" w:rsidR="00836059" w:rsidRDefault="00836059" w:rsidP="00836059">
      <w:pPr>
        <w:pStyle w:val="Corpsdetexte"/>
        <w:ind w:firstLine="0"/>
      </w:pPr>
    </w:p>
    <w:sectPr w:rsidR="0083605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0" w:right="1134" w:bottom="170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EDD8" w14:textId="77777777" w:rsidR="000810FB" w:rsidRDefault="000810FB">
      <w:pPr>
        <w:spacing w:before="0" w:after="0"/>
      </w:pPr>
      <w:r>
        <w:separator/>
      </w:r>
    </w:p>
  </w:endnote>
  <w:endnote w:type="continuationSeparator" w:id="0">
    <w:p w14:paraId="4F251FB7" w14:textId="77777777" w:rsidR="000810FB" w:rsidRDefault="000810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684A" w14:textId="302487FE" w:rsidR="00B5377C" w:rsidRDefault="00B5377C">
    <w:pPr>
      <w:pStyle w:val="Pieddepage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23AED">
      <w:rPr>
        <w:noProof/>
      </w:rPr>
      <w:t>22</w:t>
    </w:r>
    <w:r>
      <w:fldChar w:fldCharType="end"/>
    </w:r>
    <w:r>
      <w:t xml:space="preserve"> sur </w:t>
    </w:r>
    <w:fldSimple w:instr=" NUMPAGES ">
      <w:r w:rsidR="00B23AED">
        <w:rPr>
          <w:noProof/>
        </w:rPr>
        <w:t>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19F3" w14:textId="77777777" w:rsidR="00B5377C" w:rsidRDefault="00B537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B6B1" w14:textId="77777777" w:rsidR="000810FB" w:rsidRDefault="000810FB">
      <w:pPr>
        <w:spacing w:before="0" w:after="0"/>
      </w:pPr>
      <w:r>
        <w:separator/>
      </w:r>
    </w:p>
  </w:footnote>
  <w:footnote w:type="continuationSeparator" w:id="0">
    <w:p w14:paraId="7A0D6875" w14:textId="77777777" w:rsidR="000810FB" w:rsidRDefault="000810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DC23" w14:textId="77777777" w:rsidR="00B5377C" w:rsidRDefault="00B5377C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61312" behindDoc="1" locked="1" layoutInCell="1" allowOverlap="1" wp14:anchorId="0F7A51FC" wp14:editId="62A7FA0D">
          <wp:simplePos x="0" y="0"/>
          <wp:positionH relativeFrom="margin">
            <wp:posOffset>-163195</wp:posOffset>
          </wp:positionH>
          <wp:positionV relativeFrom="page">
            <wp:posOffset>421640</wp:posOffset>
          </wp:positionV>
          <wp:extent cx="1332230" cy="899795"/>
          <wp:effectExtent l="0" t="0" r="0" b="0"/>
          <wp:wrapThrough wrapText="bothSides">
            <wp:wrapPolygon edited="0">
              <wp:start x="0" y="0"/>
              <wp:lineTo x="0" y="21036"/>
              <wp:lineTo x="21312" y="21036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07" b="12675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815DD" w14:textId="77777777" w:rsidR="00B5377C" w:rsidRDefault="00B5377C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63360" behindDoc="1" locked="1" layoutInCell="1" allowOverlap="1" wp14:anchorId="6130A5D4" wp14:editId="22569F71">
          <wp:simplePos x="0" y="0"/>
          <wp:positionH relativeFrom="page">
            <wp:posOffset>5039995</wp:posOffset>
          </wp:positionH>
          <wp:positionV relativeFrom="page">
            <wp:posOffset>612140</wp:posOffset>
          </wp:positionV>
          <wp:extent cx="1907540" cy="60071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9" t="2728" r="67953" b="90985"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B8F63" w14:textId="77777777" w:rsidR="00B5377C" w:rsidRDefault="00B537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A137" w14:textId="77777777" w:rsidR="00B5377C" w:rsidRDefault="00B537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D3DB" w14:textId="77777777" w:rsidR="00B5377C" w:rsidRDefault="00B5377C">
    <w:pPr>
      <w:pStyle w:val="En-tt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2F7B54" wp14:editId="689B3814">
              <wp:simplePos x="0" y="0"/>
              <wp:positionH relativeFrom="column">
                <wp:posOffset>-20955</wp:posOffset>
              </wp:positionH>
              <wp:positionV relativeFrom="paragraph">
                <wp:posOffset>180975</wp:posOffset>
              </wp:positionV>
              <wp:extent cx="6132830" cy="19050"/>
              <wp:effectExtent l="17145" t="9525" r="12700" b="9525"/>
              <wp:wrapNone/>
              <wp:docPr id="1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2830" cy="19050"/>
                      </a:xfrm>
                      <a:prstGeom prst="straightConnector1">
                        <a:avLst/>
                      </a:prstGeom>
                      <a:noFill/>
                      <a:ln w="17640">
                        <a:solidFill>
                          <a:srgbClr val="17747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B3AB4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6" o:spid="_x0000_s1026" type="#_x0000_t32" style="position:absolute;margin-left:-1.65pt;margin-top:14.25pt;width:482.9pt;height:1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zYrwIAAJcFAAAOAAAAZHJzL2Uyb0RvYy54bWysVF1vmzAUfZ+0/2DxToGEAEFNqpaQvXRb&#10;pHbbs4NNsGZsZDsh0bT/vmuT0KZ7maYmEvLXPT73nnN9e3dsOTpQpZkUCy+6CT1ERSUJE7uF9+15&#10;7Wce0gYLgrkUdOGdqPbulh8/3PZdTieykZxQhQBE6LzvFl5jTJcHga4a2mJ9IzsqYLOWqsUGpmoX&#10;EIV7QG95MAnDJOilIp2SFdUaVlfDprd0+HVNK/O1rjU1iC884GbcV7nv1n6D5S3Odwp3DavONPB/&#10;sGgxE3DpCLXCBqO9Yn9BtaxSUsva3FSyDWRds4q6HCCbKHyTzVODO+pygeLobiyTfj/Y6sthoxAj&#10;oJ2HBG5BokIKAXWje4WIksygxFap73QOhwuxUTbP6iieukdZ/dRIyKLBYkcd2+dTBxCRjQiuQuxE&#10;d3DXtv8sCZzBeyNdyY61alHNWffdBlpwKAs6Oo1Oo0b0aFAFi0k0nWRTkLKCvWgezpyGAc4tjA3u&#10;lDafqGyRHSw8bRRmu8acs5JquAIfHrWxJF8CbLCQa8a5MwUXqIcb0iQOHSktOSN2157TarctuEIH&#10;DL6K0jROM5cy7Lw+1jID7uasXXhZaH+D3xqKSSmIu8ZgxocxUOHCglPn24EfzI4Ghm4dSuA89Wse&#10;zsuszGI/niSlH4erlX+/LmI/WUfpbDVdFcUq+m1ZR3HeMEKosMQv/o7if/PPudMGZ44OH0sUXKO7&#10;WgLZa6b361mYxtPMT9PZ1I+nZeg/ZOvCvy+iJEnLh+KhfMO0dNnr9yE7ltKykntQ46khPSLMWmM6&#10;m0/A9YTBezBJB30Q5jt4yCqjPKSk+cFM43xtfWgxroTPQvs/Cz+iD4W4aGhnowrn3F5KBZpf9HXt&#10;Yjtk6LWtJKeNurQRdL8LOr9U9nl5PYfx6/d0+QcAAP//AwBQSwMEFAAGAAgAAAAhADX6vDLdAAAA&#10;CAEAAA8AAABkcnMvZG93bnJldi54bWxMj8FOwzAQRO9I/IO1SNxap4lSmhCnQpE4RJwoHDi68ZJE&#10;xOvIdtPw9ywnuM1qRjNvq+NqJ7GgD6MjBbttAgKpc2akXsH72/PmACJETUZPjlDBNwY41rc3lS6N&#10;u9IrLqfYCy6hUGoFQ4xzKWXoBrQ6bN2MxN6n81ZHPn0vjddXLreTTJNkL60eiRcGPWMzYPd1ulgF&#10;ccHQNm2/N41/8G3x4oo8fih1f7c+PYKIuMa/MPziMzrUzHR2FzJBTAo2WcZJBekhB8F+sU9ZnBVk&#10;uxxkXcn/D9Q/AAAA//8DAFBLAQItABQABgAIAAAAIQC2gziS/gAAAOEBAAATAAAAAAAAAAAAAAAA&#10;AAAAAABbQ29udGVudF9UeXBlc10ueG1sUEsBAi0AFAAGAAgAAAAhADj9If/WAAAAlAEAAAsAAAAA&#10;AAAAAAAAAAAALwEAAF9yZWxzLy5yZWxzUEsBAi0AFAAGAAgAAAAhAMcH/NivAgAAlwUAAA4AAAAA&#10;AAAAAAAAAAAALgIAAGRycy9lMm9Eb2MueG1sUEsBAi0AFAAGAAgAAAAhADX6vDLdAAAACAEAAA8A&#10;AAAAAAAAAAAAAAAACQUAAGRycy9kb3ducmV2LnhtbFBLBQYAAAAABAAEAPMAAAATBgAAAAA=&#10;" strokecolor="#177478" strokeweight=".49mm">
              <v:stroke joinstyle="miter"/>
            </v:shape>
          </w:pict>
        </mc:Fallback>
      </mc:AlternateContent>
    </w:r>
    <w:r>
      <w:rPr>
        <w:noProof/>
        <w:lang w:eastAsia="fr-FR" w:bidi="ar-SA"/>
      </w:rPr>
      <w:drawing>
        <wp:anchor distT="0" distB="0" distL="0" distR="0" simplePos="0" relativeHeight="251659264" behindDoc="0" locked="0" layoutInCell="1" allowOverlap="1" wp14:anchorId="25C34D21" wp14:editId="5072BA1D">
          <wp:simplePos x="0" y="0"/>
          <wp:positionH relativeFrom="column">
            <wp:posOffset>19050</wp:posOffset>
          </wp:positionH>
          <wp:positionV relativeFrom="paragraph">
            <wp:posOffset>-396875</wp:posOffset>
          </wp:positionV>
          <wp:extent cx="1391285" cy="475615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75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5FFB" w14:textId="77777777" w:rsidR="00B5377C" w:rsidRDefault="00B537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4.25pt" o:bullet="t">
        <v:imagedata r:id="rId1" o:title="PUCE ENSFEA"/>
      </v:shape>
    </w:pict>
  </w:numPicBullet>
  <w:abstractNum w:abstractNumId="0" w15:restartNumberingAfterBreak="0">
    <w:nsid w:val="00000001"/>
    <w:multiLevelType w:val="multilevel"/>
    <w:tmpl w:val="0492970E"/>
    <w:lvl w:ilvl="0">
      <w:start w:val="1"/>
      <w:numFmt w:val="decimal"/>
      <w:pStyle w:val="Titre1"/>
      <w:lvlText w:val="ARTICLE %1 : 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nothing"/>
      <w:lvlText w:val="%1.%2 - "/>
      <w:lvlJc w:val="left"/>
      <w:pPr>
        <w:tabs>
          <w:tab w:val="num" w:pos="3827"/>
        </w:tabs>
        <w:ind w:left="3827" w:firstLine="0"/>
      </w:pPr>
    </w:lvl>
    <w:lvl w:ilvl="2">
      <w:start w:val="1"/>
      <w:numFmt w:val="decimal"/>
      <w:pStyle w:val="Titre3"/>
      <w:suff w:val="nothing"/>
      <w:lvlText w:val="%1.%2.%3 "/>
      <w:lvlJc w:val="left"/>
      <w:pPr>
        <w:tabs>
          <w:tab w:val="num" w:pos="7230"/>
        </w:tabs>
        <w:ind w:left="723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C07231"/>
    <w:multiLevelType w:val="hybridMultilevel"/>
    <w:tmpl w:val="37EEF00E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04206FD6"/>
    <w:multiLevelType w:val="hybridMultilevel"/>
    <w:tmpl w:val="6ED2F28C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110A6346"/>
    <w:multiLevelType w:val="hybridMultilevel"/>
    <w:tmpl w:val="9D2C15E6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13956D0F"/>
    <w:multiLevelType w:val="hybridMultilevel"/>
    <w:tmpl w:val="6E70577C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1F7E5D10"/>
    <w:multiLevelType w:val="hybridMultilevel"/>
    <w:tmpl w:val="08121746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1BE39C4"/>
    <w:multiLevelType w:val="hybridMultilevel"/>
    <w:tmpl w:val="9EFE004E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23F5222F"/>
    <w:multiLevelType w:val="hybridMultilevel"/>
    <w:tmpl w:val="242AE9E6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29ED1881"/>
    <w:multiLevelType w:val="hybridMultilevel"/>
    <w:tmpl w:val="761EC9D6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2AEC6249"/>
    <w:multiLevelType w:val="hybridMultilevel"/>
    <w:tmpl w:val="92EE193A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2B2144E1"/>
    <w:multiLevelType w:val="hybridMultilevel"/>
    <w:tmpl w:val="72EC35C0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2E7D1BD4"/>
    <w:multiLevelType w:val="hybridMultilevel"/>
    <w:tmpl w:val="A35C6F4A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2F1D218B"/>
    <w:multiLevelType w:val="hybridMultilevel"/>
    <w:tmpl w:val="1F64C6F4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318D1D47"/>
    <w:multiLevelType w:val="hybridMultilevel"/>
    <w:tmpl w:val="BC9AD1EA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4" w15:restartNumberingAfterBreak="0">
    <w:nsid w:val="3A300854"/>
    <w:multiLevelType w:val="hybridMultilevel"/>
    <w:tmpl w:val="397EF014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45725D36"/>
    <w:multiLevelType w:val="hybridMultilevel"/>
    <w:tmpl w:val="68E20774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53106275"/>
    <w:multiLevelType w:val="hybridMultilevel"/>
    <w:tmpl w:val="F9060C12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53930630"/>
    <w:multiLevelType w:val="hybridMultilevel"/>
    <w:tmpl w:val="14882870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 w15:restartNumberingAfterBreak="0">
    <w:nsid w:val="585C09BF"/>
    <w:multiLevelType w:val="hybridMultilevel"/>
    <w:tmpl w:val="3C829F20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5C73740E"/>
    <w:multiLevelType w:val="hybridMultilevel"/>
    <w:tmpl w:val="0A42D696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0" w15:restartNumberingAfterBreak="0">
    <w:nsid w:val="659130C5"/>
    <w:multiLevelType w:val="hybridMultilevel"/>
    <w:tmpl w:val="8946BC68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48861E4"/>
    <w:multiLevelType w:val="hybridMultilevel"/>
    <w:tmpl w:val="6B16828C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77EF6474"/>
    <w:multiLevelType w:val="hybridMultilevel"/>
    <w:tmpl w:val="26609B10"/>
    <w:lvl w:ilvl="0" w:tplc="6F70780E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 w15:restartNumberingAfterBreak="0">
    <w:nsid w:val="7CDD042C"/>
    <w:multiLevelType w:val="hybridMultilevel"/>
    <w:tmpl w:val="1422C0A2"/>
    <w:lvl w:ilvl="0" w:tplc="8EDE69E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55452"/>
    <w:multiLevelType w:val="hybridMultilevel"/>
    <w:tmpl w:val="131ECD16"/>
    <w:lvl w:ilvl="0" w:tplc="040C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9"/>
  </w:num>
  <w:num w:numId="9">
    <w:abstractNumId w:val="27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22"/>
  </w:num>
  <w:num w:numId="15">
    <w:abstractNumId w:val="25"/>
  </w:num>
  <w:num w:numId="16">
    <w:abstractNumId w:val="17"/>
  </w:num>
  <w:num w:numId="17">
    <w:abstractNumId w:val="23"/>
  </w:num>
  <w:num w:numId="18">
    <w:abstractNumId w:val="33"/>
  </w:num>
  <w:num w:numId="19">
    <w:abstractNumId w:val="13"/>
  </w:num>
  <w:num w:numId="20">
    <w:abstractNumId w:val="34"/>
  </w:num>
  <w:num w:numId="21">
    <w:abstractNumId w:val="11"/>
  </w:num>
  <w:num w:numId="22">
    <w:abstractNumId w:val="31"/>
  </w:num>
  <w:num w:numId="23">
    <w:abstractNumId w:val="15"/>
  </w:num>
  <w:num w:numId="24">
    <w:abstractNumId w:val="18"/>
  </w:num>
  <w:num w:numId="25">
    <w:abstractNumId w:val="28"/>
  </w:num>
  <w:num w:numId="26">
    <w:abstractNumId w:val="32"/>
  </w:num>
  <w:num w:numId="27">
    <w:abstractNumId w:val="19"/>
  </w:num>
  <w:num w:numId="28">
    <w:abstractNumId w:val="24"/>
  </w:num>
  <w:num w:numId="29">
    <w:abstractNumId w:val="20"/>
  </w:num>
  <w:num w:numId="30">
    <w:abstractNumId w:val="26"/>
  </w:num>
  <w:num w:numId="31">
    <w:abstractNumId w:val="21"/>
  </w:num>
  <w:num w:numId="32">
    <w:abstractNumId w:val="30"/>
  </w:num>
  <w:num w:numId="33">
    <w:abstractNumId w:val="14"/>
  </w:num>
  <w:num w:numId="34">
    <w:abstractNumId w:val="1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87"/>
    <w:rsid w:val="00001426"/>
    <w:rsid w:val="00011511"/>
    <w:rsid w:val="00063564"/>
    <w:rsid w:val="0006434B"/>
    <w:rsid w:val="00071131"/>
    <w:rsid w:val="000810FB"/>
    <w:rsid w:val="000C7493"/>
    <w:rsid w:val="0013138A"/>
    <w:rsid w:val="00174A63"/>
    <w:rsid w:val="00197C12"/>
    <w:rsid w:val="001A0FCB"/>
    <w:rsid w:val="001C63B9"/>
    <w:rsid w:val="001D6E19"/>
    <w:rsid w:val="00203CC2"/>
    <w:rsid w:val="0021048F"/>
    <w:rsid w:val="00233851"/>
    <w:rsid w:val="00234093"/>
    <w:rsid w:val="0024574F"/>
    <w:rsid w:val="00275387"/>
    <w:rsid w:val="002B7AD8"/>
    <w:rsid w:val="002E761F"/>
    <w:rsid w:val="00304B48"/>
    <w:rsid w:val="00315FDB"/>
    <w:rsid w:val="00327089"/>
    <w:rsid w:val="00356FC3"/>
    <w:rsid w:val="003647DF"/>
    <w:rsid w:val="003F78D8"/>
    <w:rsid w:val="00423073"/>
    <w:rsid w:val="0048142C"/>
    <w:rsid w:val="00491860"/>
    <w:rsid w:val="00506D0B"/>
    <w:rsid w:val="005100B7"/>
    <w:rsid w:val="0051585B"/>
    <w:rsid w:val="00517640"/>
    <w:rsid w:val="0055071C"/>
    <w:rsid w:val="00562975"/>
    <w:rsid w:val="00577FDE"/>
    <w:rsid w:val="0059676A"/>
    <w:rsid w:val="00597BD5"/>
    <w:rsid w:val="005C1848"/>
    <w:rsid w:val="005E0CAC"/>
    <w:rsid w:val="00614C97"/>
    <w:rsid w:val="00644D4E"/>
    <w:rsid w:val="00656273"/>
    <w:rsid w:val="006604BE"/>
    <w:rsid w:val="00661C6F"/>
    <w:rsid w:val="00681AAB"/>
    <w:rsid w:val="00684023"/>
    <w:rsid w:val="006F2E6E"/>
    <w:rsid w:val="00711630"/>
    <w:rsid w:val="00715352"/>
    <w:rsid w:val="007344EF"/>
    <w:rsid w:val="007603C7"/>
    <w:rsid w:val="00787F84"/>
    <w:rsid w:val="007B05C4"/>
    <w:rsid w:val="007E35D4"/>
    <w:rsid w:val="007F5C1B"/>
    <w:rsid w:val="00816F88"/>
    <w:rsid w:val="00835684"/>
    <w:rsid w:val="00836059"/>
    <w:rsid w:val="00840466"/>
    <w:rsid w:val="008476FB"/>
    <w:rsid w:val="00871099"/>
    <w:rsid w:val="008B7010"/>
    <w:rsid w:val="008E7661"/>
    <w:rsid w:val="008F3C68"/>
    <w:rsid w:val="008F4892"/>
    <w:rsid w:val="00966FFB"/>
    <w:rsid w:val="009A1612"/>
    <w:rsid w:val="009A190D"/>
    <w:rsid w:val="009C11FA"/>
    <w:rsid w:val="009C21B6"/>
    <w:rsid w:val="009F1CDC"/>
    <w:rsid w:val="00A432CE"/>
    <w:rsid w:val="00A854BF"/>
    <w:rsid w:val="00B05FC3"/>
    <w:rsid w:val="00B11454"/>
    <w:rsid w:val="00B23AED"/>
    <w:rsid w:val="00B303BB"/>
    <w:rsid w:val="00B318AF"/>
    <w:rsid w:val="00B5377C"/>
    <w:rsid w:val="00B77C57"/>
    <w:rsid w:val="00BD22BC"/>
    <w:rsid w:val="00C03B1E"/>
    <w:rsid w:val="00C04677"/>
    <w:rsid w:val="00C63F8E"/>
    <w:rsid w:val="00C65BB9"/>
    <w:rsid w:val="00C9216A"/>
    <w:rsid w:val="00CA1C6D"/>
    <w:rsid w:val="00CB3F17"/>
    <w:rsid w:val="00CF1EE3"/>
    <w:rsid w:val="00CF4D81"/>
    <w:rsid w:val="00D01FD5"/>
    <w:rsid w:val="00D17571"/>
    <w:rsid w:val="00D3212D"/>
    <w:rsid w:val="00D46C97"/>
    <w:rsid w:val="00D50CA0"/>
    <w:rsid w:val="00D53B03"/>
    <w:rsid w:val="00D55C5D"/>
    <w:rsid w:val="00D67460"/>
    <w:rsid w:val="00D7261B"/>
    <w:rsid w:val="00D9223C"/>
    <w:rsid w:val="00D92392"/>
    <w:rsid w:val="00DA0508"/>
    <w:rsid w:val="00DC4F86"/>
    <w:rsid w:val="00DE069C"/>
    <w:rsid w:val="00DF5F89"/>
    <w:rsid w:val="00E0014E"/>
    <w:rsid w:val="00E04F07"/>
    <w:rsid w:val="00E20240"/>
    <w:rsid w:val="00E32EDF"/>
    <w:rsid w:val="00E424CE"/>
    <w:rsid w:val="00E564AF"/>
    <w:rsid w:val="00E66B82"/>
    <w:rsid w:val="00E8178A"/>
    <w:rsid w:val="00E96703"/>
    <w:rsid w:val="00EC2D6E"/>
    <w:rsid w:val="00ED489E"/>
    <w:rsid w:val="00EF12CD"/>
    <w:rsid w:val="00F05CEE"/>
    <w:rsid w:val="00F54BDB"/>
    <w:rsid w:val="00F73583"/>
    <w:rsid w:val="00F91068"/>
    <w:rsid w:val="00F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DFFE03"/>
  <w15:chartTrackingRefBased/>
  <w15:docId w15:val="{585D4A1A-561B-4A4F-9450-C76124A5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9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70" w:after="170"/>
      <w:jc w:val="both"/>
      <w:textAlignment w:val="baseline"/>
    </w:pPr>
    <w:rPr>
      <w:rFonts w:ascii="Marianne" w:eastAsia="Arial" w:hAnsi="Marianne" w:cs="Arial"/>
      <w:kern w:val="1"/>
      <w:sz w:val="21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rsid w:val="008F4892"/>
    <w:pPr>
      <w:keepNext/>
      <w:keepLines/>
      <w:numPr>
        <w:numId w:val="1"/>
      </w:numPr>
      <w:spacing w:before="283" w:after="227"/>
      <w:jc w:val="left"/>
      <w:outlineLvl w:val="0"/>
    </w:pPr>
    <w:rPr>
      <w:rFonts w:ascii="Marianne" w:hAnsi="Marianne"/>
      <w:caps/>
      <w:sz w:val="22"/>
      <w:szCs w:val="22"/>
    </w:rPr>
  </w:style>
  <w:style w:type="paragraph" w:styleId="Titre2">
    <w:name w:val="heading 2"/>
    <w:basedOn w:val="Titre10"/>
    <w:next w:val="Corpsdetexte"/>
    <w:qFormat/>
    <w:rsid w:val="00071131"/>
    <w:pPr>
      <w:keepNext/>
      <w:keepLines/>
      <w:numPr>
        <w:ilvl w:val="1"/>
        <w:numId w:val="1"/>
      </w:numPr>
      <w:tabs>
        <w:tab w:val="clear" w:pos="3827"/>
        <w:tab w:val="num" w:pos="1984"/>
        <w:tab w:val="num" w:pos="2694"/>
      </w:tabs>
      <w:spacing w:before="227" w:after="170"/>
      <w:ind w:left="794"/>
      <w:jc w:val="left"/>
      <w:outlineLvl w:val="1"/>
    </w:pPr>
    <w:rPr>
      <w:rFonts w:ascii="Marianne" w:hAnsi="Marianne"/>
      <w:sz w:val="20"/>
      <w:szCs w:val="20"/>
    </w:rPr>
  </w:style>
  <w:style w:type="paragraph" w:styleId="Titre3">
    <w:name w:val="heading 3"/>
    <w:basedOn w:val="Titre10"/>
    <w:next w:val="Corpsdetexte"/>
    <w:qFormat/>
    <w:rsid w:val="00EF12CD"/>
    <w:pPr>
      <w:keepNext/>
      <w:keepLines/>
      <w:numPr>
        <w:ilvl w:val="2"/>
        <w:numId w:val="1"/>
      </w:numPr>
      <w:tabs>
        <w:tab w:val="clear" w:pos="7230"/>
      </w:tabs>
      <w:spacing w:before="170" w:after="170"/>
      <w:ind w:left="1276"/>
      <w:jc w:val="left"/>
      <w:outlineLvl w:val="2"/>
    </w:pPr>
    <w:rPr>
      <w:rFonts w:ascii="Marianne" w:hAnsi="Marianne"/>
      <w:b w:val="0"/>
      <w:bCs w:val="0"/>
      <w:i/>
      <w:iCs/>
      <w:color w:val="000000"/>
      <w:sz w:val="20"/>
      <w:szCs w:val="20"/>
      <w:u w:val="single"/>
    </w:rPr>
  </w:style>
  <w:style w:type="paragraph" w:styleId="Titre4">
    <w:name w:val="heading 4"/>
    <w:basedOn w:val="Titre10"/>
    <w:next w:val="Corpsdetexte"/>
    <w:qFormat/>
    <w:rsid w:val="008F4892"/>
    <w:pPr>
      <w:numPr>
        <w:ilvl w:val="3"/>
        <w:numId w:val="1"/>
      </w:numPr>
      <w:spacing w:before="120" w:after="120"/>
      <w:outlineLvl w:val="3"/>
    </w:pPr>
    <w:rPr>
      <w:rFonts w:ascii="Marianne" w:hAnsi="Marianne"/>
      <w:i/>
      <w:i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ADRESSE">
    <w:name w:val="TITRE_ADRESSE"/>
    <w:rPr>
      <w:rFonts w:ascii="Arial" w:eastAsia="SimSun" w:hAnsi="Arial" w:cs="Mangal"/>
      <w:b/>
      <w:bCs/>
      <w:sz w:val="26"/>
      <w:szCs w:val="26"/>
    </w:rPr>
  </w:style>
  <w:style w:type="character" w:customStyle="1" w:styleId="ADRESSE">
    <w:name w:val="ADRESSE"/>
    <w:rPr>
      <w:rFonts w:ascii="Arial" w:eastAsia="Arial" w:hAnsi="Arial" w:cs="Arial"/>
      <w:sz w:val="21"/>
    </w:rPr>
  </w:style>
  <w:style w:type="character" w:customStyle="1" w:styleId="TITREDOC">
    <w:name w:val="TITRE_DOC"/>
    <w:rPr>
      <w:rFonts w:ascii="Arial" w:eastAsia="Arial" w:hAnsi="Arial" w:cs="Arial"/>
      <w:b/>
      <w:bCs/>
      <w:sz w:val="26"/>
      <w:szCs w:val="26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Sautdindex">
    <w:name w:val="Saut d'index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WW8Num2z0">
    <w:name w:val="WW8Num2z0"/>
    <w:rPr>
      <w:spacing w:val="-2"/>
      <w:sz w:val="24"/>
      <w:szCs w:val="24"/>
    </w:rPr>
  </w:style>
  <w:style w:type="character" w:customStyle="1" w:styleId="Caractresdenumrotation">
    <w:name w:val="Caractères de numérotation"/>
  </w:style>
  <w:style w:type="character" w:customStyle="1" w:styleId="WW8NumSt6z0">
    <w:name w:val="WW8NumSt6z0"/>
    <w:rPr>
      <w:rFonts w:ascii="Symbol" w:hAnsi="Symbol" w:cs="Times New Roman"/>
      <w:spacing w:val="1"/>
      <w:sz w:val="24"/>
      <w:szCs w:val="24"/>
    </w:rPr>
  </w:style>
  <w:style w:type="paragraph" w:customStyle="1" w:styleId="Titre10">
    <w:name w:val="Titre1"/>
    <w:basedOn w:val="Normal"/>
    <w:next w:val="Corpsdetexte"/>
    <w:pPr>
      <w:spacing w:before="737" w:after="1020"/>
      <w:jc w:val="center"/>
    </w:pPr>
    <w:rPr>
      <w:rFonts w:ascii="Arial" w:hAnsi="Arial"/>
      <w:b/>
      <w:bCs/>
      <w:sz w:val="26"/>
      <w:szCs w:val="26"/>
    </w:rPr>
  </w:style>
  <w:style w:type="paragraph" w:styleId="Corpsdetexte">
    <w:name w:val="Body Text"/>
    <w:basedOn w:val="Normal"/>
    <w:link w:val="CorpsdetexteCar"/>
    <w:pPr>
      <w:keepLines/>
      <w:spacing w:before="0" w:after="140" w:line="288" w:lineRule="auto"/>
      <w:ind w:firstLine="737"/>
    </w:pPr>
    <w:rPr>
      <w:sz w:val="20"/>
      <w:szCs w:val="20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e">
    <w:name w:val="List"/>
    <w:basedOn w:val="Corpsdetexte"/>
    <w:rPr>
      <w:rFonts w:cs="Mangal"/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  <w:rPr>
      <w:sz w:val="18"/>
    </w:rPr>
  </w:style>
  <w:style w:type="paragraph" w:customStyle="1" w:styleId="Quotations">
    <w:name w:val="Quotations"/>
    <w:basedOn w:val="Normal"/>
    <w:pPr>
      <w:spacing w:before="0" w:after="283"/>
      <w:ind w:left="567" w:right="567"/>
    </w:pPr>
  </w:style>
  <w:style w:type="paragraph" w:styleId="Sous-titre">
    <w:name w:val="Subtitle"/>
    <w:basedOn w:val="Titre10"/>
    <w:next w:val="Corpsdetexte"/>
    <w:qFormat/>
    <w:rsid w:val="00836059"/>
    <w:pPr>
      <w:pageBreakBefore/>
      <w:numPr>
        <w:numId w:val="18"/>
      </w:numPr>
      <w:spacing w:before="567" w:after="397"/>
      <w:jc w:val="left"/>
    </w:pPr>
    <w:rPr>
      <w:rFonts w:ascii="Marianne" w:hAnsi="Marianne"/>
      <w:i/>
      <w:iCs/>
      <w:smallCaps/>
      <w:sz w:val="36"/>
      <w:szCs w:val="3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itreTR">
    <w:name w:val="toa heading"/>
    <w:basedOn w:val="Titre10"/>
    <w:pPr>
      <w:suppressLineNumbers/>
    </w:pPr>
    <w:rPr>
      <w:sz w:val="32"/>
      <w:szCs w:val="32"/>
    </w:rPr>
  </w:style>
  <w:style w:type="paragraph" w:styleId="TM1">
    <w:name w:val="toc 1"/>
    <w:basedOn w:val="Index"/>
    <w:uiPriority w:val="39"/>
    <w:pPr>
      <w:tabs>
        <w:tab w:val="right" w:pos="9638"/>
      </w:tabs>
    </w:pPr>
    <w:rPr>
      <w:b/>
      <w:caps/>
      <w:sz w:val="20"/>
    </w:rPr>
  </w:style>
  <w:style w:type="paragraph" w:styleId="Listepuces">
    <w:name w:val="List Bullet"/>
    <w:basedOn w:val="Liste"/>
    <w:pPr>
      <w:spacing w:after="120"/>
      <w:ind w:left="360" w:hanging="360"/>
    </w:pPr>
  </w:style>
  <w:style w:type="paragraph" w:styleId="TM2">
    <w:name w:val="toc 2"/>
    <w:basedOn w:val="Index"/>
    <w:uiPriority w:val="39"/>
    <w:pPr>
      <w:tabs>
        <w:tab w:val="right" w:pos="9638"/>
      </w:tabs>
      <w:spacing w:before="113" w:after="113"/>
      <w:ind w:left="283"/>
    </w:pPr>
    <w:rPr>
      <w:b/>
      <w:sz w:val="20"/>
    </w:rPr>
  </w:style>
  <w:style w:type="paragraph" w:customStyle="1" w:styleId="puceronde">
    <w:name w:val="puceronde"/>
    <w:basedOn w:val="Corpsdetexte"/>
  </w:style>
  <w:style w:type="paragraph" w:styleId="TM3">
    <w:name w:val="toc 3"/>
    <w:basedOn w:val="Index"/>
    <w:uiPriority w:val="39"/>
    <w:pPr>
      <w:tabs>
        <w:tab w:val="right" w:pos="9638"/>
      </w:tabs>
      <w:spacing w:before="57" w:after="57"/>
      <w:ind w:left="566"/>
    </w:pPr>
    <w:rPr>
      <w:i/>
      <w:sz w:val="20"/>
    </w:rPr>
  </w:style>
  <w:style w:type="paragraph" w:styleId="Titre">
    <w:name w:val="Title"/>
    <w:basedOn w:val="Titre10"/>
    <w:next w:val="Corpsdetexte"/>
    <w:qFormat/>
    <w:rsid w:val="008F4892"/>
    <w:rPr>
      <w:rFonts w:ascii="Marianne" w:hAnsi="Marianne"/>
      <w:sz w:val="56"/>
      <w:szCs w:val="56"/>
    </w:rPr>
  </w:style>
  <w:style w:type="paragraph" w:customStyle="1" w:styleId="Retraitcorpsdetexte21">
    <w:name w:val="Retrait corps de texte 21"/>
    <w:basedOn w:val="Normal"/>
    <w:pPr>
      <w:widowControl/>
      <w:ind w:left="1134"/>
    </w:pPr>
    <w:rPr>
      <w:rFonts w:ascii="Arial" w:hAnsi="Arial"/>
      <w:b/>
      <w:bCs/>
      <w:i/>
      <w:iCs/>
      <w:sz w:val="22"/>
    </w:rPr>
  </w:style>
  <w:style w:type="paragraph" w:styleId="NormalWeb">
    <w:name w:val="Normal (Web)"/>
    <w:basedOn w:val="Normal"/>
    <w:uiPriority w:val="99"/>
    <w:unhideWhenUsed/>
    <w:rsid w:val="00203C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88" w:lineRule="auto"/>
      <w:ind w:firstLine="737"/>
      <w:textAlignment w:val="auto"/>
    </w:pPr>
    <w:rPr>
      <w:rFonts w:eastAsia="Times New Roman"/>
      <w:kern w:val="0"/>
      <w:sz w:val="20"/>
      <w:szCs w:val="20"/>
      <w:lang w:eastAsia="fr-FR" w:bidi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1048F"/>
    <w:pPr>
      <w:spacing w:after="120"/>
      <w:ind w:left="283"/>
    </w:pPr>
    <w:rPr>
      <w:rFonts w:cs="Mangal"/>
    </w:rPr>
  </w:style>
  <w:style w:type="character" w:customStyle="1" w:styleId="RetraitcorpsdetexteCar">
    <w:name w:val="Retrait corps de texte Car"/>
    <w:link w:val="Retraitcorpsdetexte"/>
    <w:uiPriority w:val="99"/>
    <w:semiHidden/>
    <w:rsid w:val="0021048F"/>
    <w:rPr>
      <w:rFonts w:ascii="Arial" w:eastAsia="Arial" w:hAnsi="Arial" w:cs="Mangal"/>
      <w:kern w:val="1"/>
      <w:sz w:val="21"/>
      <w:szCs w:val="24"/>
      <w:lang w:eastAsia="zh-CN" w:bidi="hi-IN"/>
    </w:rPr>
  </w:style>
  <w:style w:type="paragraph" w:styleId="Corpsdetexte2">
    <w:name w:val="Body Text 2"/>
    <w:basedOn w:val="Normal"/>
    <w:link w:val="Corpsdetexte2Car"/>
    <w:uiPriority w:val="99"/>
    <w:unhideWhenUsed/>
    <w:rsid w:val="00F73583"/>
    <w:pPr>
      <w:spacing w:after="120" w:line="480" w:lineRule="auto"/>
    </w:pPr>
    <w:rPr>
      <w:rFonts w:cs="Mangal"/>
    </w:rPr>
  </w:style>
  <w:style w:type="character" w:customStyle="1" w:styleId="Corpsdetexte2Car">
    <w:name w:val="Corps de texte 2 Car"/>
    <w:link w:val="Corpsdetexte2"/>
    <w:uiPriority w:val="99"/>
    <w:rsid w:val="00F73583"/>
    <w:rPr>
      <w:rFonts w:ascii="Arial" w:eastAsia="Arial" w:hAnsi="Arial" w:cs="Mangal"/>
      <w:kern w:val="1"/>
      <w:sz w:val="21"/>
      <w:szCs w:val="24"/>
      <w:lang w:eastAsia="zh-CN" w:bidi="hi-IN"/>
    </w:rPr>
  </w:style>
  <w:style w:type="character" w:styleId="Marquedecommentaire">
    <w:name w:val="annotation reference"/>
    <w:uiPriority w:val="99"/>
    <w:semiHidden/>
    <w:unhideWhenUsed/>
    <w:rsid w:val="00B114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1454"/>
    <w:rPr>
      <w:rFonts w:cs="Mangal"/>
      <w:sz w:val="20"/>
      <w:szCs w:val="18"/>
    </w:rPr>
  </w:style>
  <w:style w:type="character" w:customStyle="1" w:styleId="CommentaireCar">
    <w:name w:val="Commentaire Car"/>
    <w:link w:val="Commentaire"/>
    <w:uiPriority w:val="99"/>
    <w:semiHidden/>
    <w:rsid w:val="00B11454"/>
    <w:rPr>
      <w:rFonts w:ascii="Arial" w:eastAsia="Arial" w:hAnsi="Arial" w:cs="Mangal"/>
      <w:kern w:val="1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145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11454"/>
    <w:rPr>
      <w:rFonts w:ascii="Arial" w:eastAsia="Arial" w:hAnsi="Arial" w:cs="Mangal"/>
      <w:b/>
      <w:bCs/>
      <w:kern w:val="1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1454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11454"/>
    <w:rPr>
      <w:rFonts w:ascii="Segoe UI" w:eastAsia="Arial" w:hAnsi="Segoe UI" w:cs="Mangal"/>
      <w:kern w:val="1"/>
      <w:sz w:val="18"/>
      <w:szCs w:val="16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585B"/>
    <w:pPr>
      <w:spacing w:before="0" w:after="0"/>
    </w:pPr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585B"/>
    <w:rPr>
      <w:rFonts w:ascii="Marianne" w:eastAsia="Arial" w:hAnsi="Marianne" w:cs="Mangal"/>
      <w:kern w:val="1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51585B"/>
    <w:rPr>
      <w:vertAlign w:val="superscript"/>
    </w:rPr>
  </w:style>
  <w:style w:type="paragraph" w:customStyle="1" w:styleId="Textbody">
    <w:name w:val="Text body"/>
    <w:basedOn w:val="Normal"/>
    <w:rsid w:val="00EF12CD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before="0" w:after="140" w:line="288" w:lineRule="auto"/>
      <w:ind w:firstLine="737"/>
    </w:pPr>
    <w:rPr>
      <w:rFonts w:ascii="Arial" w:hAnsi="Arial"/>
      <w:kern w:val="3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EF12CD"/>
    <w:rPr>
      <w:rFonts w:ascii="Marianne" w:eastAsia="Arial" w:hAnsi="Marianne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rches-publics.gouv.f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marches-publics.gouv.f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arches@ensfea.fr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ie.gouv.fr/daj/formulaires-declaration-du-candid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loda/article_lc/LEGIARTI0000433153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conomie.gouv.fr/daj/formulaires-declaration-du-candida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ches-publics.gouv.fr/" TargetMode="External"/><Relationship Id="rId14" Type="http://schemas.openxmlformats.org/officeDocument/2006/relationships/hyperlink" Target="https://www.insee.fr/fr/statistiques/serie/00171101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y\Documents\Mod&#232;les%20Office%20personnalis&#233;s\MARCHES\CCA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3336-1896-4CCE-B33E-2C6635B2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CCAE.dotx</Template>
  <TotalTime>264</TotalTime>
  <Pages>24</Pages>
  <Words>5576</Words>
  <Characters>30668</Characters>
  <Application>Microsoft Office Word</Application>
  <DocSecurity>0</DocSecurity>
  <Lines>255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36172</CharactersWithSpaces>
  <SharedDoc>false</SharedDoc>
  <HLinks>
    <vt:vector size="276" baseType="variant">
      <vt:variant>
        <vt:i4>3866676</vt:i4>
      </vt:variant>
      <vt:variant>
        <vt:i4>273</vt:i4>
      </vt:variant>
      <vt:variant>
        <vt:i4>0</vt:i4>
      </vt:variant>
      <vt:variant>
        <vt:i4>5</vt:i4>
      </vt:variant>
      <vt:variant>
        <vt:lpwstr>https://www.legifrance.gouv.fr/affichTexte.do?cidTexte=JORFTEXT000028711190&amp;dateTexte=&amp;categorieLien=id</vt:lpwstr>
      </vt:variant>
      <vt:variant>
        <vt:lpwstr/>
      </vt:variant>
      <vt:variant>
        <vt:i4>2228234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_Toc9263549</vt:lpwstr>
      </vt:variant>
      <vt:variant>
        <vt:i4>2228234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_Toc9263548</vt:lpwstr>
      </vt:variant>
      <vt:variant>
        <vt:i4>2228234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_Toc9263547</vt:lpwstr>
      </vt:variant>
      <vt:variant>
        <vt:i4>2228234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_Toc9263546</vt:lpwstr>
      </vt:variant>
      <vt:variant>
        <vt:i4>2228234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_Toc9263545</vt:lpwstr>
      </vt:variant>
      <vt:variant>
        <vt:i4>2228234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_Toc9263544</vt:lpwstr>
      </vt:variant>
      <vt:variant>
        <vt:i4>2228234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_Toc9263543</vt:lpwstr>
      </vt:variant>
      <vt:variant>
        <vt:i4>2228234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_Toc9263542</vt:lpwstr>
      </vt:variant>
      <vt:variant>
        <vt:i4>2228234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_Toc9263541</vt:lpwstr>
      </vt:variant>
      <vt:variant>
        <vt:i4>2228234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_Toc9263540</vt:lpwstr>
      </vt:variant>
      <vt:variant>
        <vt:i4>2424842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_Toc9263539</vt:lpwstr>
      </vt:variant>
      <vt:variant>
        <vt:i4>2424842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_Toc9263538</vt:lpwstr>
      </vt:variant>
      <vt:variant>
        <vt:i4>2424842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_Toc9263537</vt:lpwstr>
      </vt:variant>
      <vt:variant>
        <vt:i4>2424842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_Toc9263536</vt:lpwstr>
      </vt:variant>
      <vt:variant>
        <vt:i4>2424842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_Toc9263535</vt:lpwstr>
      </vt:variant>
      <vt:variant>
        <vt:i4>2424842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_Toc9263534</vt:lpwstr>
      </vt:variant>
      <vt:variant>
        <vt:i4>2424842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_Toc9263533</vt:lpwstr>
      </vt:variant>
      <vt:variant>
        <vt:i4>2424842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_Toc9263532</vt:lpwstr>
      </vt:variant>
      <vt:variant>
        <vt:i4>2424842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_Toc9263531</vt:lpwstr>
      </vt:variant>
      <vt:variant>
        <vt:i4>2424842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_Toc9263530</vt:lpwstr>
      </vt:variant>
      <vt:variant>
        <vt:i4>2359306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_Toc9263529</vt:lpwstr>
      </vt:variant>
      <vt:variant>
        <vt:i4>2359306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_Toc9263528</vt:lpwstr>
      </vt:variant>
      <vt:variant>
        <vt:i4>2359306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_Toc9263527</vt:lpwstr>
      </vt:variant>
      <vt:variant>
        <vt:i4>2359306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_Toc9263526</vt:lpwstr>
      </vt:variant>
      <vt:variant>
        <vt:i4>2359306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_Toc9263525</vt:lpwstr>
      </vt:variant>
      <vt:variant>
        <vt:i4>2359306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_Toc9263524</vt:lpwstr>
      </vt:variant>
      <vt:variant>
        <vt:i4>2359306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_Toc9263523</vt:lpwstr>
      </vt:variant>
      <vt:variant>
        <vt:i4>2359306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_Toc9263522</vt:lpwstr>
      </vt:variant>
      <vt:variant>
        <vt:i4>2359306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_Toc9263521</vt:lpwstr>
      </vt:variant>
      <vt:variant>
        <vt:i4>2359306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_Toc9263520</vt:lpwstr>
      </vt:variant>
      <vt:variant>
        <vt:i4>2555914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_Toc9263519</vt:lpwstr>
      </vt:variant>
      <vt:variant>
        <vt:i4>2555914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_Toc9263518</vt:lpwstr>
      </vt:variant>
      <vt:variant>
        <vt:i4>2555914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_Toc9263517</vt:lpwstr>
      </vt:variant>
      <vt:variant>
        <vt:i4>2555914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_Toc9263516</vt:lpwstr>
      </vt:variant>
      <vt:variant>
        <vt:i4>2555914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_Toc9263515</vt:lpwstr>
      </vt:variant>
      <vt:variant>
        <vt:i4>2555914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_Toc9263514</vt:lpwstr>
      </vt:variant>
      <vt:variant>
        <vt:i4>2555914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_Toc9263513</vt:lpwstr>
      </vt:variant>
      <vt:variant>
        <vt:i4>2555914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_Toc9263512</vt:lpwstr>
      </vt:variant>
      <vt:variant>
        <vt:i4>2555914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_Toc9263511</vt:lpwstr>
      </vt:variant>
      <vt:variant>
        <vt:i4>2555914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_Toc9263510</vt:lpwstr>
      </vt:variant>
      <vt:variant>
        <vt:i4>2490378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_Toc9263509</vt:lpwstr>
      </vt:variant>
      <vt:variant>
        <vt:i4>2490378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_Toc9263508</vt:lpwstr>
      </vt:variant>
      <vt:variant>
        <vt:i4>2490378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_Toc9263507</vt:lpwstr>
      </vt:variant>
      <vt:variant>
        <vt:i4>2490378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_Toc9263506</vt:lpwstr>
      </vt:variant>
      <vt:variant>
        <vt:i4>2490378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_Toc9263505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Py</dc:creator>
  <cp:keywords/>
  <dc:description/>
  <cp:lastModifiedBy>Nathalie Py</cp:lastModifiedBy>
  <cp:revision>18</cp:revision>
  <cp:lastPrinted>1899-12-31T23:00:00Z</cp:lastPrinted>
  <dcterms:created xsi:type="dcterms:W3CDTF">2024-12-02T16:45:00Z</dcterms:created>
  <dcterms:modified xsi:type="dcterms:W3CDTF">2024-12-04T11:22:00Z</dcterms:modified>
</cp:coreProperties>
</file>