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5D2FB3" w:rsidP="009E3EF9">
            <w:pPr>
              <w:spacing w:before="60" w:after="60"/>
              <w:jc w:val="center"/>
              <w:rPr>
                <w:b/>
                <w:sz w:val="36"/>
              </w:rPr>
            </w:pPr>
            <w:r>
              <w:rPr>
                <w:b/>
                <w:sz w:val="36"/>
              </w:rPr>
              <w:t>2024</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A362BA" w:rsidRPr="00E42F37" w:rsidRDefault="00A362BA" w:rsidP="00462572">
      <w:pPr>
        <w:pBdr>
          <w:top w:val="double" w:sz="12" w:space="0" w:color="auto" w:shadow="1"/>
          <w:left w:val="double" w:sz="12" w:space="1" w:color="auto" w:shadow="1"/>
          <w:bottom w:val="double" w:sz="12" w:space="1" w:color="auto" w:shadow="1"/>
          <w:right w:val="double" w:sz="12" w:space="1" w:color="auto" w:shadow="1"/>
        </w:pBdr>
        <w:jc w:val="center"/>
        <w:rPr>
          <w:sz w:val="28"/>
          <w:szCs w:val="28"/>
        </w:rPr>
      </w:pPr>
      <w:r>
        <w:rPr>
          <w:b/>
          <w:sz w:val="28"/>
          <w:szCs w:val="28"/>
        </w:rPr>
        <w:t xml:space="preserve">Objet : </w:t>
      </w:r>
      <w:r w:rsidR="00A9540A" w:rsidRPr="00A9540A">
        <w:rPr>
          <w:sz w:val="28"/>
        </w:rPr>
        <w:t xml:space="preserve">GUYANE (973) – </w:t>
      </w:r>
      <w:r w:rsidR="00C322C2" w:rsidRPr="00C322C2">
        <w:rPr>
          <w:sz w:val="28"/>
        </w:rPr>
        <w:t xml:space="preserve"> </w:t>
      </w:r>
      <w:r w:rsidR="005D2FB3">
        <w:rPr>
          <w:sz w:val="28"/>
        </w:rPr>
        <w:t xml:space="preserve">BA367- </w:t>
      </w:r>
      <w:r w:rsidR="00E42F37">
        <w:rPr>
          <w:sz w:val="28"/>
        </w:rPr>
        <w:t xml:space="preserve">Remplacement </w:t>
      </w:r>
      <w:r w:rsidR="00E42F37" w:rsidRPr="00E42F37">
        <w:rPr>
          <w:sz w:val="28"/>
          <w:szCs w:val="28"/>
        </w:rPr>
        <w:t>et installation de deux (2) chambres froides du cercle interarmées du Groupement de Soutien de la Base de Défense de Guyane (</w:t>
      </w:r>
      <w:proofErr w:type="spellStart"/>
      <w:r w:rsidR="00E42F37" w:rsidRPr="00E42F37">
        <w:rPr>
          <w:sz w:val="28"/>
          <w:szCs w:val="28"/>
        </w:rPr>
        <w:t>GSBdD</w:t>
      </w:r>
      <w:proofErr w:type="spellEnd"/>
      <w:r w:rsidR="00E42F37" w:rsidRPr="00E42F37">
        <w:rPr>
          <w:sz w:val="28"/>
          <w:szCs w:val="28"/>
        </w:rPr>
        <w:t>)</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8311EC">
      <w:pPr>
        <w:framePr w:w="4680" w:h="4585" w:hSpace="142" w:wrap="around" w:vAnchor="text" w:hAnchor="page" w:x="5859" w:y="32"/>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n cas de co</w:t>
      </w:r>
      <w:r w:rsidR="005D2FB3" w:rsidRPr="00EA68CB">
        <w:rPr>
          <w:rFonts w:ascii="Arial" w:hAnsi="Arial" w:cs="Arial"/>
          <w:color w:val="000000"/>
          <w:sz w:val="20"/>
        </w:rPr>
        <w:t>-traitance</w:t>
      </w:r>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tab/>
      </w:r>
    </w:p>
    <w:p w:rsidR="008311EC" w:rsidRDefault="008311EC" w:rsidP="008311EC">
      <w:pPr>
        <w:keepNext/>
        <w:rPr>
          <w:iCs/>
        </w:rPr>
      </w:pPr>
    </w:p>
    <w:p w:rsidR="008311EC" w:rsidRDefault="008311EC" w:rsidP="008311EC">
      <w:pPr>
        <w:pStyle w:val="Tabulation-Points2"/>
        <w:tabs>
          <w:tab w:val="clear" w:pos="9072"/>
        </w:tabs>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proofErr w:type="gramStart"/>
            <w:r w:rsidRPr="00E85F71">
              <w:rPr>
                <w:szCs w:val="24"/>
              </w:rPr>
              <w:t>de</w:t>
            </w:r>
            <w:proofErr w:type="gramEnd"/>
            <w:r w:rsidRPr="00E85F71">
              <w:rPr>
                <w:szCs w:val="24"/>
              </w:rPr>
              <w:t xml:space="preserv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497A51">
        <w:rPr>
          <w:rFonts w:ascii="Arial" w:hAnsi="Arial" w:cs="Arial"/>
          <w:noProof/>
          <w:sz w:val="20"/>
        </w:rPr>
      </w:r>
      <w:r w:rsidR="00497A51">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497A51">
        <w:rPr>
          <w:rFonts w:ascii="Arial" w:hAnsi="Arial" w:cs="Arial"/>
          <w:noProof/>
          <w:sz w:val="20"/>
        </w:rPr>
      </w:r>
      <w:r w:rsidR="00497A51">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497A51">
        <w:rPr>
          <w:rFonts w:ascii="Arial" w:hAnsi="Arial" w:cs="Arial"/>
          <w:noProof/>
          <w:spacing w:val="-4"/>
          <w:sz w:val="20"/>
        </w:rPr>
      </w:r>
      <w:r w:rsidR="00497A51">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497A51">
        <w:rPr>
          <w:rFonts w:ascii="Arial" w:hAnsi="Arial" w:cs="Arial"/>
          <w:noProof/>
          <w:spacing w:val="-4"/>
          <w:sz w:val="20"/>
        </w:rPr>
      </w:r>
      <w:r w:rsidR="00497A51">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r w:rsidRPr="005D0F52">
        <w:rPr>
          <w:rFonts w:ascii="Arial" w:hAnsi="Arial" w:cs="Arial"/>
          <w:sz w:val="22"/>
          <w:szCs w:val="22"/>
        </w:rPr>
        <w:t xml:space="preserve">après avoir pris connaissance du </w:t>
      </w:r>
      <w:r w:rsidRPr="005D0F52">
        <w:rPr>
          <w:rFonts w:ascii="Arial" w:hAnsi="Arial" w:cs="Arial"/>
          <w:noProof/>
          <w:sz w:val="22"/>
          <w:szCs w:val="22"/>
        </w:rPr>
        <w:t>cahier des clauses</w:t>
      </w:r>
      <w:r w:rsidR="003D6A26">
        <w:rPr>
          <w:rFonts w:ascii="Arial" w:hAnsi="Arial" w:cs="Arial"/>
          <w:noProof/>
          <w:sz w:val="22"/>
          <w:szCs w:val="22"/>
        </w:rPr>
        <w:t xml:space="preserve"> </w:t>
      </w:r>
      <w:bookmarkStart w:id="4" w:name="_GoBack"/>
      <w:bookmarkEnd w:id="4"/>
      <w:r w:rsidRPr="005D0F52">
        <w:rPr>
          <w:rFonts w:ascii="Arial" w:hAnsi="Arial" w:cs="Arial"/>
          <w:noProof/>
          <w:sz w:val="22"/>
          <w:szCs w:val="22"/>
        </w:rPr>
        <w:t>particulières (C.C</w:t>
      </w:r>
      <w:r w:rsidR="00497A51">
        <w:rPr>
          <w:rFonts w:ascii="Arial" w:hAnsi="Arial" w:cs="Arial"/>
          <w:noProof/>
          <w:sz w:val="22"/>
          <w:szCs w:val="22"/>
        </w:rPr>
        <w:t>.</w:t>
      </w:r>
      <w:r w:rsidRPr="005D0F52">
        <w:rPr>
          <w:rFonts w:ascii="Arial" w:hAnsi="Arial" w:cs="Arial"/>
          <w:noProof/>
          <w:sz w:val="22"/>
          <w:szCs w:val="22"/>
        </w:rPr>
        <w:t>P)</w:t>
      </w:r>
      <w:r w:rsidRPr="005D0F52">
        <w:rPr>
          <w:rFonts w:ascii="Arial" w:hAnsi="Arial" w:cs="Arial"/>
          <w:sz w:val="22"/>
          <w:szCs w:val="22"/>
        </w:rPr>
        <w:t>, et des documents qui y sont mentionnés, en particulier les dispositions relatives à l'action obligatoire d'insertion en faveur de personnes rencontrant des difficultés sociales ou professionnelles particulières,</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r>
      <w:r w:rsidRPr="005D0F52">
        <w:rPr>
          <w:rFonts w:ascii="Arial" w:hAnsi="Arial" w:cs="Arial"/>
          <w:b/>
          <w:kern w:val="28"/>
          <w:sz w:val="28"/>
          <w:u w:val="single"/>
        </w:rPr>
        <w:lastRenderedPageBreak/>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497A51">
        <w:rPr>
          <w:rFonts w:ascii="Arial" w:hAnsi="Arial" w:cs="Arial"/>
          <w:sz w:val="22"/>
          <w:szCs w:val="22"/>
        </w:rPr>
      </w:r>
      <w:r w:rsidR="00497A51">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497A51">
        <w:rPr>
          <w:rFonts w:ascii="Arial" w:hAnsi="Arial" w:cs="Arial"/>
          <w:sz w:val="22"/>
          <w:szCs w:val="22"/>
        </w:rPr>
      </w:r>
      <w:r w:rsidR="00497A51">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w:t>
      </w:r>
      <w:proofErr w:type="gramStart"/>
      <w:r w:rsidRPr="005D0F52">
        <w:rPr>
          <w:rFonts w:ascii="Arial" w:hAnsi="Arial" w:cs="Arial"/>
          <w:sz w:val="22"/>
          <w:szCs w:val="22"/>
        </w:rPr>
        <w:t>agissant</w:t>
      </w:r>
      <w:proofErr w:type="gramEnd"/>
      <w:r w:rsidRPr="005D0F52">
        <w:rPr>
          <w:rFonts w:ascii="Arial" w:hAnsi="Arial" w:cs="Arial"/>
          <w:sz w:val="22"/>
          <w:szCs w:val="22"/>
        </w:rPr>
        <w:t xml:space="preserve">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5"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497A51">
        <w:rPr>
          <w:rFonts w:ascii="Arial" w:hAnsi="Arial" w:cs="Arial"/>
          <w:noProof/>
          <w:spacing w:val="-4"/>
          <w:sz w:val="20"/>
        </w:rPr>
      </w:r>
      <w:r w:rsidR="00497A51">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registre du commerce et des sociétés ou </w:t>
      </w:r>
      <w:bookmarkStart w:id="6"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497A51">
        <w:rPr>
          <w:rFonts w:ascii="Arial" w:hAnsi="Arial" w:cs="Arial"/>
          <w:noProof/>
          <w:spacing w:val="-4"/>
          <w:sz w:val="20"/>
        </w:rPr>
      </w:r>
      <w:r w:rsidR="00497A51">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7"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497A51">
        <w:rPr>
          <w:rFonts w:ascii="Arial" w:hAnsi="Arial" w:cs="Arial"/>
          <w:noProof/>
          <w:spacing w:val="-4"/>
          <w:sz w:val="20"/>
        </w:rPr>
      </w:r>
      <w:r w:rsidR="00497A51">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registre du commerce et des sociétés ou </w:t>
      </w:r>
      <w:bookmarkStart w:id="8"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497A51">
        <w:rPr>
          <w:rFonts w:ascii="Arial" w:hAnsi="Arial" w:cs="Arial"/>
          <w:noProof/>
          <w:spacing w:val="-4"/>
          <w:sz w:val="20"/>
        </w:rPr>
      </w:r>
      <w:r w:rsidR="00497A51">
        <w:rPr>
          <w:rFonts w:ascii="Arial" w:hAnsi="Arial" w:cs="Arial"/>
          <w:noProof/>
          <w:spacing w:val="-4"/>
          <w:sz w:val="20"/>
        </w:rPr>
        <w:fldChar w:fldCharType="separate"/>
      </w:r>
      <w:r w:rsidRPr="005D0F52">
        <w:rPr>
          <w:rFonts w:ascii="Arial" w:hAnsi="Arial" w:cs="Arial"/>
          <w:noProof/>
          <w:spacing w:val="-4"/>
          <w:sz w:val="20"/>
        </w:rPr>
        <w:fldChar w:fldCharType="end"/>
      </w:r>
      <w:bookmarkEnd w:id="8"/>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 particulières (C.C.P)</w:t>
      </w:r>
      <w:r w:rsidRPr="005D0F52">
        <w:rPr>
          <w:rFonts w:ascii="Arial" w:hAnsi="Arial" w:cs="Arial"/>
          <w:sz w:val="22"/>
          <w:szCs w:val="22"/>
        </w:rPr>
        <w:t>, et des documents qui y sont mentionnés, en particulier les dispositions relatives à l'action obligatoire d'insertion en faveur de personnes rencontrant des difficultés sociales ou professionnelles particulières,</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Pr="005D0F52" w:rsidRDefault="005D0F52" w:rsidP="00B869BA">
      <w:pPr>
        <w:jc w:val="both"/>
        <w:rPr>
          <w:u w:val="single"/>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lastRenderedPageBreak/>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9"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497A51">
        <w:rPr>
          <w:rFonts w:ascii="Arial" w:hAnsi="Arial" w:cs="Arial"/>
          <w:noProof/>
          <w:sz w:val="22"/>
          <w:szCs w:val="22"/>
        </w:rPr>
      </w:r>
      <w:r w:rsidR="00497A51">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Il n’est pas prévu de sous-traitance.</w:t>
      </w:r>
    </w:p>
    <w:bookmarkStart w:id="10"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497A51">
        <w:rPr>
          <w:rFonts w:ascii="Arial" w:hAnsi="Arial" w:cs="Arial"/>
          <w:noProof/>
          <w:sz w:val="22"/>
          <w:szCs w:val="22"/>
        </w:rPr>
      </w:r>
      <w:r w:rsidR="00497A51">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Une annexe est jointe au présent acte d'engagement.</w:t>
      </w:r>
    </w:p>
    <w:bookmarkStart w:id="11"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497A51">
        <w:rPr>
          <w:rFonts w:ascii="Arial" w:hAnsi="Arial" w:cs="Arial"/>
          <w:noProof/>
          <w:sz w:val="22"/>
          <w:szCs w:val="22"/>
        </w:rPr>
      </w:r>
      <w:r w:rsidR="00497A51">
        <w:rPr>
          <w:rFonts w:ascii="Arial" w:hAnsi="Arial" w:cs="Arial"/>
          <w:noProof/>
          <w:sz w:val="22"/>
          <w:szCs w:val="22"/>
        </w:rPr>
        <w:fldChar w:fldCharType="separate"/>
      </w:r>
      <w:r w:rsidRPr="005D0F52">
        <w:rPr>
          <w:rFonts w:ascii="Arial" w:hAnsi="Arial" w:cs="Arial"/>
          <w:noProof/>
          <w:sz w:val="22"/>
          <w:szCs w:val="22"/>
        </w:rPr>
        <w:fldChar w:fldCharType="end"/>
      </w:r>
      <w:bookmarkEnd w:id="11"/>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Default="005D0F52" w:rsidP="005D0F52">
      <w:pPr>
        <w:rPr>
          <w:rFonts w:ascii="Arial" w:hAnsi="Arial" w:cs="Arial"/>
          <w:b/>
          <w:noProof/>
        </w:rPr>
      </w:pPr>
    </w:p>
    <w:p w:rsidR="005D0F52" w:rsidRDefault="005D0F52" w:rsidP="005D0F52">
      <w:pPr>
        <w:rPr>
          <w:rFonts w:ascii="Arial" w:hAnsi="Arial" w:cs="Arial"/>
          <w:b/>
          <w:noProof/>
        </w:rPr>
      </w:pPr>
    </w:p>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lastRenderedPageBreak/>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85F71">
      <w:pPr>
        <w:spacing w:before="0"/>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6258E2">
        <w:rPr>
          <w:rFonts w:ascii="Arial" w:hAnsi="Arial" w:cs="Arial"/>
          <w:sz w:val="22"/>
          <w:szCs w:val="22"/>
        </w:rPr>
        <w:t>cinq</w:t>
      </w:r>
      <w:r w:rsidR="00E85F71">
        <w:rPr>
          <w:rFonts w:ascii="Arial" w:hAnsi="Arial" w:cs="Arial"/>
          <w:sz w:val="22"/>
          <w:szCs w:val="22"/>
        </w:rPr>
        <w:t xml:space="preserve"> (</w:t>
      </w:r>
      <w:r w:rsidR="006258E2">
        <w:rPr>
          <w:rFonts w:ascii="Arial" w:hAnsi="Arial" w:cs="Arial"/>
          <w:sz w:val="22"/>
          <w:szCs w:val="22"/>
        </w:rPr>
        <w:t>5</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 xml:space="preserve">de </w:t>
      </w:r>
      <w:r w:rsidR="00E42F37">
        <w:rPr>
          <w:rFonts w:ascii="Arial" w:hAnsi="Arial" w:cs="Arial"/>
          <w:noProof/>
          <w:sz w:val="22"/>
          <w:szCs w:val="22"/>
        </w:rPr>
        <w:t>trois</w:t>
      </w:r>
      <w:r w:rsidR="00E85F71">
        <w:rPr>
          <w:rFonts w:ascii="Arial" w:hAnsi="Arial" w:cs="Arial"/>
          <w:noProof/>
          <w:sz w:val="22"/>
          <w:szCs w:val="22"/>
        </w:rPr>
        <w:t xml:space="preserve"> (</w:t>
      </w:r>
      <w:r w:rsidR="00E42F37">
        <w:rPr>
          <w:rFonts w:ascii="Arial" w:hAnsi="Arial" w:cs="Arial"/>
          <w:noProof/>
          <w:sz w:val="22"/>
          <w:szCs w:val="22"/>
        </w:rPr>
        <w:t>3</w:t>
      </w:r>
      <w:r w:rsidR="00E85F71">
        <w:rPr>
          <w:rFonts w:ascii="Arial" w:hAnsi="Arial" w:cs="Arial"/>
          <w:noProof/>
          <w:sz w:val="22"/>
          <w:szCs w:val="22"/>
        </w:rPr>
        <w:t>)</w:t>
      </w:r>
      <w:r>
        <w:rPr>
          <w:rFonts w:ascii="Arial" w:hAnsi="Arial" w:cs="Arial"/>
          <w:noProof/>
          <w:sz w:val="22"/>
          <w:szCs w:val="22"/>
        </w:rPr>
        <w:t xml:space="preserve"> mois.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7F1076">
        <w:rPr>
          <w:rFonts w:ascii="Arial" w:hAnsi="Arial" w:cs="Arial"/>
          <w:sz w:val="22"/>
          <w:szCs w:val="22"/>
        </w:rPr>
        <w:t xml:space="preserve">chapitre </w:t>
      </w:r>
      <w:r w:rsidR="00497A51">
        <w:rPr>
          <w:rFonts w:ascii="Arial" w:hAnsi="Arial" w:cs="Arial"/>
          <w:sz w:val="22"/>
          <w:szCs w:val="22"/>
        </w:rPr>
        <w:t>I</w:t>
      </w:r>
      <w:r w:rsidR="00497A51" w:rsidRPr="007F1076">
        <w:rPr>
          <w:rFonts w:ascii="Arial" w:hAnsi="Arial" w:cs="Arial"/>
          <w:sz w:val="22"/>
          <w:szCs w:val="22"/>
        </w:rPr>
        <w:t>.</w:t>
      </w:r>
      <w:r w:rsidR="00497A51">
        <w:rPr>
          <w:rFonts w:ascii="Arial" w:hAnsi="Arial" w:cs="Arial"/>
          <w:sz w:val="22"/>
          <w:szCs w:val="22"/>
        </w:rPr>
        <w:t>3</w:t>
      </w:r>
      <w:r w:rsidR="00497A51" w:rsidRPr="00210BAB">
        <w:rPr>
          <w:rFonts w:ascii="Arial" w:hAnsi="Arial" w:cs="Arial"/>
          <w:sz w:val="22"/>
          <w:szCs w:val="22"/>
        </w:rPr>
        <w:t xml:space="preserve"> </w:t>
      </w:r>
      <w:r w:rsidR="00497A51">
        <w:rPr>
          <w:rFonts w:ascii="Arial" w:hAnsi="Arial" w:cs="Arial"/>
          <w:sz w:val="22"/>
          <w:szCs w:val="22"/>
        </w:rPr>
        <w:t>du</w:t>
      </w:r>
      <w:r w:rsidRPr="00210BAB">
        <w:rPr>
          <w:rFonts w:ascii="Arial" w:hAnsi="Arial" w:cs="Arial"/>
          <w:sz w:val="22"/>
          <w:szCs w:val="22"/>
        </w:rPr>
        <w:t xml:space="preserve"> cahier des clauses particulières (C.C.</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r>
      <w:proofErr w:type="gramStart"/>
      <w:r w:rsidRPr="005D0F52">
        <w:rPr>
          <w:rFonts w:ascii="Arial" w:hAnsi="Arial" w:cs="Arial"/>
          <w:sz w:val="22"/>
          <w:szCs w:val="22"/>
        </w:rPr>
        <w:t>pour</w:t>
      </w:r>
      <w:proofErr w:type="gramEnd"/>
      <w:r w:rsidRPr="005D0F52">
        <w:rPr>
          <w:rFonts w:ascii="Arial" w:hAnsi="Arial" w:cs="Arial"/>
          <w:sz w:val="22"/>
          <w:szCs w:val="22"/>
        </w:rPr>
        <w:t xml:space="preserve">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proofErr w:type="gramStart"/>
            <w:r w:rsidRPr="005D0F52">
              <w:rPr>
                <w:rFonts w:ascii="Arial" w:hAnsi="Arial" w:cs="Arial"/>
                <w:b/>
                <w:i/>
                <w:sz w:val="20"/>
              </w:rPr>
              <w:t>relevé</w:t>
            </w:r>
            <w:proofErr w:type="gramEnd"/>
            <w:r w:rsidRPr="005D0F52">
              <w:rPr>
                <w:rFonts w:ascii="Arial" w:hAnsi="Arial" w:cs="Arial"/>
                <w:b/>
                <w:i/>
                <w:sz w:val="20"/>
              </w:rPr>
              <w:t xml:space="preserve">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497A51">
        <w:rPr>
          <w:rFonts w:ascii="Arial" w:hAnsi="Arial" w:cs="Arial"/>
          <w:b/>
          <w:sz w:val="22"/>
          <w:szCs w:val="22"/>
        </w:rPr>
      </w:r>
      <w:r w:rsidR="00497A51">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7F1076">
        <w:rPr>
          <w:rFonts w:ascii="Arial" w:hAnsi="Arial" w:cs="Arial"/>
          <w:sz w:val="22"/>
          <w:szCs w:val="22"/>
        </w:rPr>
        <w:t xml:space="preserve">l'article </w:t>
      </w:r>
      <w:r w:rsidR="00652A2A" w:rsidRPr="007F1076">
        <w:rPr>
          <w:rFonts w:ascii="Arial" w:hAnsi="Arial" w:cs="Arial"/>
          <w:sz w:val="22"/>
          <w:szCs w:val="22"/>
        </w:rPr>
        <w:t>I</w:t>
      </w:r>
      <w:r w:rsidRPr="007F1076">
        <w:rPr>
          <w:rFonts w:ascii="Arial" w:hAnsi="Arial" w:cs="Arial"/>
          <w:sz w:val="22"/>
          <w:szCs w:val="22"/>
        </w:rPr>
        <w:t>.</w:t>
      </w:r>
      <w:r w:rsidR="00497A51">
        <w:rPr>
          <w:rFonts w:ascii="Arial" w:hAnsi="Arial" w:cs="Arial"/>
          <w:sz w:val="22"/>
          <w:szCs w:val="22"/>
        </w:rPr>
        <w:t>3</w:t>
      </w:r>
      <w:r w:rsidRPr="007F1076">
        <w:rPr>
          <w:rFonts w:ascii="Arial" w:hAnsi="Arial" w:cs="Arial"/>
          <w:sz w:val="22"/>
          <w:szCs w:val="22"/>
        </w:rPr>
        <w:t>.2 du C.C.P.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497A51">
        <w:rPr>
          <w:rFonts w:ascii="Arial" w:hAnsi="Arial" w:cs="Arial"/>
          <w:b/>
          <w:sz w:val="22"/>
          <w:szCs w:val="22"/>
        </w:rPr>
      </w:r>
      <w:r w:rsidR="00497A51">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w:t>
      </w:r>
      <w:r w:rsidRPr="007F1076">
        <w:rPr>
          <w:rFonts w:ascii="Arial" w:hAnsi="Arial" w:cs="Arial"/>
          <w:sz w:val="22"/>
          <w:szCs w:val="22"/>
        </w:rPr>
        <w:t>.</w:t>
      </w:r>
      <w:r w:rsidR="00497A51">
        <w:rPr>
          <w:rFonts w:ascii="Arial" w:hAnsi="Arial" w:cs="Arial"/>
          <w:sz w:val="22"/>
          <w:szCs w:val="22"/>
        </w:rPr>
        <w:t>3</w:t>
      </w:r>
      <w:r w:rsidRPr="007F1076">
        <w:rPr>
          <w:rFonts w:ascii="Arial" w:hAnsi="Arial" w:cs="Arial"/>
          <w:sz w:val="22"/>
          <w:szCs w:val="22"/>
        </w:rPr>
        <w:t>.2 du C.C.P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lastRenderedPageBreak/>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Pr="005D0F52"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3B28EF" w:rsidRDefault="00E42F37" w:rsidP="00060D1C">
            <w:pPr>
              <w:jc w:val="center"/>
            </w:pPr>
            <w:r>
              <w:t>L’ingénieur en chef de 1</w:t>
            </w:r>
            <w:r w:rsidR="00060D1C" w:rsidRPr="00E42F37">
              <w:rPr>
                <w:vertAlign w:val="superscript"/>
              </w:rPr>
              <w:t>re</w:t>
            </w:r>
            <w:r w:rsidR="00060D1C" w:rsidRPr="001423F4">
              <w:t xml:space="preserve"> classe </w:t>
            </w:r>
          </w:p>
          <w:p w:rsidR="00060D1C" w:rsidRPr="001423F4" w:rsidRDefault="003B6011" w:rsidP="00060D1C">
            <w:pPr>
              <w:jc w:val="center"/>
            </w:pPr>
            <w:r>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DATE D’EFFET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bCs/>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5D0F52" w:rsidP="005D0F52">
      <w:pPr>
        <w:spacing w:before="0"/>
        <w:rPr>
          <w:rFonts w:ascii="Arial" w:hAnsi="Arial" w:cs="Arial"/>
          <w:noProof/>
          <w:sz w:val="22"/>
          <w:szCs w:val="22"/>
        </w:rPr>
      </w:pPr>
    </w:p>
    <w:tbl>
      <w:tblPr>
        <w:tblW w:w="0" w:type="auto"/>
        <w:tblLayout w:type="fixed"/>
        <w:tblCellMar>
          <w:left w:w="70" w:type="dxa"/>
          <w:right w:w="70" w:type="dxa"/>
        </w:tblCellMar>
        <w:tblLook w:val="0000" w:firstRow="0" w:lastRow="0" w:firstColumn="0" w:lastColumn="0" w:noHBand="0" w:noVBand="0"/>
      </w:tblPr>
      <w:tblGrid>
        <w:gridCol w:w="4606"/>
      </w:tblGrid>
      <w:tr w:rsidR="005D0F52" w:rsidRPr="005D0F52" w:rsidTr="009E3EF9">
        <w:tc>
          <w:tcPr>
            <w:tcW w:w="4606" w:type="dxa"/>
          </w:tcPr>
          <w:p w:rsidR="005D0F52" w:rsidRPr="005D0F52" w:rsidRDefault="005D0F52" w:rsidP="005D0F52">
            <w:pPr>
              <w:keepNext/>
              <w:keepLines/>
              <w:spacing w:before="0"/>
              <w:jc w:val="center"/>
              <w:rPr>
                <w:rFonts w:ascii="Arial" w:hAnsi="Arial" w:cs="Arial"/>
                <w:i/>
                <w:noProof/>
                <w:sz w:val="22"/>
                <w:szCs w:val="22"/>
              </w:rPr>
            </w:pPr>
          </w:p>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Reçu notification du marché signé</w:t>
            </w:r>
          </w:p>
        </w:tc>
      </w:tr>
      <w:tr w:rsidR="005D0F52" w:rsidRPr="005D0F52" w:rsidTr="009E3EF9">
        <w:tc>
          <w:tcPr>
            <w:tcW w:w="4606" w:type="dxa"/>
          </w:tcPr>
          <w:p w:rsidR="005D0F52" w:rsidRPr="005D0F52" w:rsidRDefault="005D0F52" w:rsidP="005D0F52">
            <w:pPr>
              <w:keepNext/>
              <w:keepLines/>
              <w:spacing w:before="0"/>
              <w:jc w:val="center"/>
              <w:rPr>
                <w:rFonts w:ascii="Arial" w:hAnsi="Arial" w:cs="Arial"/>
                <w:noProof/>
                <w:sz w:val="22"/>
                <w:szCs w:val="22"/>
              </w:rPr>
            </w:pPr>
            <w:r w:rsidRPr="005D0F52">
              <w:rPr>
                <w:rFonts w:ascii="Arial" w:hAnsi="Arial" w:cs="Arial"/>
                <w:noProof/>
                <w:sz w:val="22"/>
                <w:szCs w:val="22"/>
              </w:rPr>
              <w:t>Le ..........................................</w:t>
            </w:r>
          </w:p>
        </w:tc>
      </w:tr>
      <w:tr w:rsidR="005D0F52" w:rsidRPr="005D0F52" w:rsidTr="009E3EF9">
        <w:tc>
          <w:tcPr>
            <w:tcW w:w="4606" w:type="dxa"/>
          </w:tcPr>
          <w:p w:rsidR="005D0F52" w:rsidRPr="005D0F52" w:rsidRDefault="005D0F52" w:rsidP="005D0F52">
            <w:pPr>
              <w:keepNext/>
              <w:keepLines/>
              <w:spacing w:before="0"/>
              <w:jc w:val="center"/>
              <w:rPr>
                <w:rFonts w:ascii="Arial" w:hAnsi="Arial" w:cs="Arial"/>
                <w:noProof/>
                <w:sz w:val="22"/>
                <w:szCs w:val="22"/>
              </w:rPr>
            </w:pPr>
            <w:r w:rsidRPr="005D0F52">
              <w:rPr>
                <w:rFonts w:ascii="Arial" w:hAnsi="Arial" w:cs="Arial"/>
                <w:noProof/>
                <w:sz w:val="22"/>
                <w:szCs w:val="22"/>
              </w:rPr>
              <w:t>par le titulaire destinataire</w:t>
            </w:r>
          </w:p>
        </w:tc>
      </w:tr>
    </w:tbl>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lastRenderedPageBreak/>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497A51">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497A51">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5D0F52" w:rsidRDefault="005D0F52" w:rsidP="005D0F52">
      <w:pPr>
        <w:ind w:firstLine="709"/>
        <w:jc w:val="both"/>
        <w:rPr>
          <w:sz w:val="20"/>
        </w:rPr>
      </w:pPr>
      <w:r w:rsidRPr="005D0F52">
        <w:rPr>
          <w:sz w:val="20"/>
        </w:rPr>
        <w:t>Le maître de l’ouvrage se libèrera des sommes dues au titre du présent marché en faisant porter le montant au crédit du ou des comptes suivants : Joindre impérativement un RIB.</w:t>
      </w:r>
    </w:p>
    <w:p w:rsidR="005D0F52" w:rsidRPr="005D0F52" w:rsidRDefault="005D0F52" w:rsidP="005D0F52">
      <w:pPr>
        <w:ind w:firstLine="709"/>
        <w:jc w:val="both"/>
        <w:rPr>
          <w:sz w:val="20"/>
        </w:rPr>
      </w:pPr>
    </w:p>
    <w:p w:rsidR="005D0F52" w:rsidRPr="005D0F52" w:rsidRDefault="005D0F52" w:rsidP="005D0F52">
      <w:pPr>
        <w:spacing w:before="0"/>
      </w:pPr>
      <w:r w:rsidRPr="005D0F52">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lastRenderedPageBreak/>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5A410E">
    <w:pPr>
      <w:pStyle w:val="Pieddepage"/>
    </w:pPr>
    <w:r>
      <w:t>AE</w:t>
    </w:r>
    <w:r>
      <w:tab/>
    </w:r>
    <w:r>
      <w:tab/>
    </w:r>
    <w:sdt>
      <w:sdtPr>
        <w:id w:val="-726148803"/>
        <w:docPartObj>
          <w:docPartGallery w:val="Page Numbers (Bottom of Page)"/>
          <w:docPartUnique/>
        </w:docPartObj>
      </w:sdtPr>
      <w:sdtEndPr/>
      <w:sdtContent>
        <w:r>
          <w:t xml:space="preserve">page </w:t>
        </w:r>
        <w:r>
          <w:fldChar w:fldCharType="begin"/>
        </w:r>
        <w:r>
          <w:instrText>PAGE   \* MERGEFORMAT</w:instrText>
        </w:r>
        <w:r>
          <w:fldChar w:fldCharType="separate"/>
        </w:r>
        <w:r w:rsidR="00497A51">
          <w:rPr>
            <w:noProof/>
          </w:rPr>
          <w:t>2</w:t>
        </w:r>
        <w:r>
          <w:fldChar w:fldCharType="end"/>
        </w:r>
        <w:r>
          <w:t>/</w:t>
        </w:r>
        <w:r w:rsidR="00652A2A">
          <w:t>9</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Default="005D0F52" w:rsidP="005D0F52">
      <w:pPr>
        <w:pStyle w:val="Notedebasdepage"/>
      </w:pPr>
      <w:r>
        <w:rPr>
          <w:rStyle w:val="Appelnotedebasdep"/>
        </w:rPr>
        <w:footnoteRef/>
      </w:r>
      <w:r>
        <w:t xml:space="preserve"> Cocher la case correspondante à votre situation</w:t>
      </w:r>
    </w:p>
  </w:footnote>
  <w:footnote w:id="3">
    <w:p w:rsidR="005D0F52" w:rsidRDefault="005D0F52" w:rsidP="005D0F52">
      <w:pPr>
        <w:pStyle w:val="Notedebasdepage"/>
      </w:pPr>
      <w:r>
        <w:rPr>
          <w:rStyle w:val="Appelnotedebasdep"/>
        </w:rPr>
        <w:footnoteRef/>
      </w:r>
      <w: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Default="005D0F52" w:rsidP="005D0F52">
      <w:pPr>
        <w:pStyle w:val="Notedebasdepage"/>
      </w:pPr>
      <w:r>
        <w:t>(1) Si marché à tranches, cette annexe doit être complétée pour chaque tranche,</w:t>
      </w:r>
    </w:p>
    <w:p w:rsidR="005D0F52" w:rsidRDefault="005D0F52" w:rsidP="005D0F52">
      <w:pPr>
        <w:pStyle w:val="Notedebasdepage"/>
      </w:pPr>
      <w: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497A51" w:rsidP="00A818F7">
    <w:pPr>
      <w:pStyle w:val="En-tte"/>
      <w:jc w:val="center"/>
    </w:pPr>
    <w:r>
      <w:rPr>
        <w:noProof/>
      </w:rPr>
      <w:drawing>
        <wp:inline distT="0" distB="0" distL="0" distR="0" wp14:anchorId="75078659">
          <wp:extent cx="1365885" cy="1146175"/>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85" cy="1146175"/>
                  </a:xfrm>
                  <a:prstGeom prst="rect">
                    <a:avLst/>
                  </a:prstGeom>
                  <a:noFill/>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94577"/>
    <w:rsid w:val="00210BAB"/>
    <w:rsid w:val="00270D2A"/>
    <w:rsid w:val="003B28EF"/>
    <w:rsid w:val="003B6011"/>
    <w:rsid w:val="003D6A26"/>
    <w:rsid w:val="00420EF4"/>
    <w:rsid w:val="00424266"/>
    <w:rsid w:val="00462572"/>
    <w:rsid w:val="00497A51"/>
    <w:rsid w:val="0055207D"/>
    <w:rsid w:val="005A3FB5"/>
    <w:rsid w:val="005A410E"/>
    <w:rsid w:val="005B4B13"/>
    <w:rsid w:val="005B5A78"/>
    <w:rsid w:val="005D0F52"/>
    <w:rsid w:val="005D2FB3"/>
    <w:rsid w:val="0062049D"/>
    <w:rsid w:val="006258E2"/>
    <w:rsid w:val="00652A2A"/>
    <w:rsid w:val="006B1EC1"/>
    <w:rsid w:val="006D0350"/>
    <w:rsid w:val="00721313"/>
    <w:rsid w:val="00754719"/>
    <w:rsid w:val="007A4A6D"/>
    <w:rsid w:val="007F1076"/>
    <w:rsid w:val="0081085E"/>
    <w:rsid w:val="008311EC"/>
    <w:rsid w:val="0086536E"/>
    <w:rsid w:val="008E4EC4"/>
    <w:rsid w:val="009E3EF9"/>
    <w:rsid w:val="009F2245"/>
    <w:rsid w:val="00A076AE"/>
    <w:rsid w:val="00A1079E"/>
    <w:rsid w:val="00A362BA"/>
    <w:rsid w:val="00A37EB5"/>
    <w:rsid w:val="00A818F7"/>
    <w:rsid w:val="00A9540A"/>
    <w:rsid w:val="00B66A51"/>
    <w:rsid w:val="00B869BA"/>
    <w:rsid w:val="00BF2E24"/>
    <w:rsid w:val="00BF5B00"/>
    <w:rsid w:val="00BF667E"/>
    <w:rsid w:val="00C322C2"/>
    <w:rsid w:val="00D63085"/>
    <w:rsid w:val="00DB34A8"/>
    <w:rsid w:val="00DB7633"/>
    <w:rsid w:val="00DC04F7"/>
    <w:rsid w:val="00E11E20"/>
    <w:rsid w:val="00E21A00"/>
    <w:rsid w:val="00E27128"/>
    <w:rsid w:val="00E42F37"/>
    <w:rsid w:val="00E85F71"/>
    <w:rsid w:val="00EA10F7"/>
    <w:rsid w:val="00ED3B45"/>
    <w:rsid w:val="00F6496B"/>
    <w:rsid w:val="00FD243B"/>
    <w:rsid w:val="00FD4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14:docId w14:val="51CAFE52"/>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A4E1-1C53-4734-AB48-29406C033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9</Pages>
  <Words>2064</Words>
  <Characters>11356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LANDELLE Raphaël SA CN MINDEF</cp:lastModifiedBy>
  <cp:revision>21</cp:revision>
  <cp:lastPrinted>2024-03-06T10:29:00Z</cp:lastPrinted>
  <dcterms:created xsi:type="dcterms:W3CDTF">2023-06-16T10:29:00Z</dcterms:created>
  <dcterms:modified xsi:type="dcterms:W3CDTF">2024-12-03T12:02:00Z</dcterms:modified>
</cp:coreProperties>
</file>