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6EF49" w14:textId="50F5B472" w:rsidR="00E66175" w:rsidRDefault="006A5DF1" w:rsidP="006A5DF1">
      <w:pPr>
        <w:ind w:right="-19"/>
        <w:jc w:val="center"/>
        <w:rPr>
          <w:sz w:val="2"/>
        </w:rPr>
      </w:pPr>
      <w:r>
        <w:rPr>
          <w:noProof/>
        </w:rPr>
        <w:drawing>
          <wp:inline distT="0" distB="0" distL="0" distR="0" wp14:anchorId="7D1851FA" wp14:editId="290DD87C">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55B4A2F9" w14:textId="77777777" w:rsidR="006A5DF1" w:rsidRDefault="006A5DF1" w:rsidP="006A5DF1">
      <w:pPr>
        <w:ind w:right="-19"/>
        <w:jc w:val="center"/>
        <w:rPr>
          <w:sz w:val="2"/>
        </w:rPr>
      </w:pPr>
    </w:p>
    <w:p w14:paraId="1B6FAC55" w14:textId="77777777" w:rsidR="006A5DF1" w:rsidRDefault="006A5DF1" w:rsidP="006A5DF1">
      <w:pPr>
        <w:ind w:right="-19"/>
        <w:jc w:val="center"/>
        <w:rPr>
          <w:sz w:val="2"/>
        </w:rPr>
      </w:pPr>
    </w:p>
    <w:p w14:paraId="0D962EB9" w14:textId="77777777" w:rsidR="006A5DF1" w:rsidRDefault="006A5DF1" w:rsidP="006A5DF1">
      <w:pPr>
        <w:ind w:right="-19"/>
        <w:jc w:val="center"/>
        <w:rPr>
          <w:sz w:val="2"/>
        </w:rPr>
      </w:pPr>
    </w:p>
    <w:p w14:paraId="543A56B4" w14:textId="77777777" w:rsidR="006A5DF1" w:rsidRDefault="006A5DF1" w:rsidP="006A5DF1">
      <w:pPr>
        <w:ind w:right="-19"/>
        <w:jc w:val="center"/>
        <w:rPr>
          <w:sz w:val="2"/>
        </w:rPr>
      </w:pPr>
    </w:p>
    <w:p w14:paraId="41FC55A5" w14:textId="77777777" w:rsidR="006A5DF1" w:rsidRDefault="006A5DF1" w:rsidP="006A5DF1">
      <w:pPr>
        <w:ind w:right="-19"/>
        <w:jc w:val="center"/>
        <w:rPr>
          <w:sz w:val="2"/>
        </w:rPr>
      </w:pPr>
    </w:p>
    <w:p w14:paraId="10A84CA6" w14:textId="77777777" w:rsidR="006A5DF1" w:rsidRDefault="006A5DF1" w:rsidP="006A5DF1">
      <w:pPr>
        <w:ind w:right="-19"/>
        <w:jc w:val="center"/>
        <w:rPr>
          <w:sz w:val="2"/>
        </w:rPr>
      </w:pPr>
    </w:p>
    <w:p w14:paraId="1749D625" w14:textId="77777777" w:rsidR="006A5DF1" w:rsidRDefault="006A5DF1" w:rsidP="006A5DF1">
      <w:pPr>
        <w:ind w:right="-19"/>
        <w:jc w:val="center"/>
        <w:rPr>
          <w:sz w:val="2"/>
        </w:rPr>
      </w:pPr>
    </w:p>
    <w:p w14:paraId="1E8257F2" w14:textId="77777777" w:rsidR="006A5DF1" w:rsidRDefault="006A5DF1" w:rsidP="006A5DF1">
      <w:pPr>
        <w:ind w:right="-19"/>
        <w:jc w:val="center"/>
        <w:rPr>
          <w:sz w:val="2"/>
        </w:rPr>
      </w:pPr>
    </w:p>
    <w:p w14:paraId="5CD541D0" w14:textId="77777777" w:rsidR="006A5DF1" w:rsidRDefault="006A5DF1" w:rsidP="006A5DF1">
      <w:pPr>
        <w:ind w:right="-19"/>
        <w:jc w:val="center"/>
        <w:rPr>
          <w:sz w:val="2"/>
        </w:rPr>
      </w:pPr>
    </w:p>
    <w:p w14:paraId="56257C83" w14:textId="77777777" w:rsidR="006A5DF1" w:rsidRDefault="006A5DF1" w:rsidP="006A5DF1">
      <w:pPr>
        <w:ind w:right="-19"/>
        <w:jc w:val="center"/>
        <w:rPr>
          <w:sz w:val="2"/>
        </w:rPr>
      </w:pPr>
    </w:p>
    <w:p w14:paraId="1D234D41" w14:textId="77777777" w:rsidR="006A5DF1" w:rsidRDefault="006A5DF1" w:rsidP="006A5DF1">
      <w:pPr>
        <w:ind w:right="-19"/>
        <w:jc w:val="center"/>
        <w:rPr>
          <w:sz w:val="2"/>
        </w:rPr>
      </w:pPr>
    </w:p>
    <w:p w14:paraId="2DA72256" w14:textId="77777777" w:rsidR="006A5DF1" w:rsidRDefault="006A5DF1" w:rsidP="006A5DF1">
      <w:pPr>
        <w:ind w:right="-19"/>
        <w:jc w:val="center"/>
        <w:rPr>
          <w:sz w:val="2"/>
        </w:rPr>
      </w:pPr>
    </w:p>
    <w:tbl>
      <w:tblPr>
        <w:tblW w:w="0" w:type="auto"/>
        <w:tblLayout w:type="fixed"/>
        <w:tblLook w:val="04A0" w:firstRow="1" w:lastRow="0" w:firstColumn="1" w:lastColumn="0" w:noHBand="0" w:noVBand="1"/>
      </w:tblPr>
      <w:tblGrid>
        <w:gridCol w:w="9620"/>
      </w:tblGrid>
      <w:tr w:rsidR="00E66175" w14:paraId="35CC3490" w14:textId="77777777">
        <w:tc>
          <w:tcPr>
            <w:tcW w:w="9620" w:type="dxa"/>
            <w:shd w:val="clear" w:color="666553" w:fill="666553"/>
            <w:tcMar>
              <w:top w:w="30" w:type="dxa"/>
              <w:left w:w="0" w:type="dxa"/>
              <w:bottom w:w="0" w:type="dxa"/>
              <w:right w:w="0" w:type="dxa"/>
            </w:tcMar>
            <w:vAlign w:val="center"/>
          </w:tcPr>
          <w:p w14:paraId="5C43F2F3" w14:textId="77777777" w:rsidR="00E66175" w:rsidRDefault="006615B8">
            <w:pPr>
              <w:jc w:val="center"/>
              <w:rPr>
                <w:rFonts w:eastAsia="Arial" w:cs="Arial"/>
                <w:b/>
                <w:color w:val="FFFFFF"/>
                <w:sz w:val="28"/>
                <w:lang w:val="fr-FR"/>
              </w:rPr>
            </w:pPr>
            <w:r>
              <w:rPr>
                <w:rFonts w:eastAsia="Arial" w:cs="Arial"/>
                <w:b/>
                <w:color w:val="FFFFFF"/>
                <w:sz w:val="28"/>
                <w:lang w:val="fr-FR"/>
              </w:rPr>
              <w:t>CAHIER DES CLAUSES ADMINISTRATIVES PARTICULIÈRES</w:t>
            </w:r>
          </w:p>
        </w:tc>
      </w:tr>
    </w:tbl>
    <w:p w14:paraId="76093B72" w14:textId="77777777" w:rsidR="00E66175" w:rsidRDefault="006615B8">
      <w:pPr>
        <w:spacing w:line="240" w:lineRule="exact"/>
      </w:pPr>
      <w:r>
        <w:t xml:space="preserve"> </w:t>
      </w:r>
    </w:p>
    <w:p w14:paraId="5B3A7B06" w14:textId="77777777" w:rsidR="00E66175" w:rsidRDefault="00E66175">
      <w:pPr>
        <w:spacing w:after="220" w:line="240" w:lineRule="exact"/>
      </w:pPr>
    </w:p>
    <w:p w14:paraId="6D8E83B2" w14:textId="77777777" w:rsidR="00E66175" w:rsidRDefault="006615B8">
      <w:pPr>
        <w:spacing w:before="20"/>
        <w:jc w:val="center"/>
        <w:rPr>
          <w:rFonts w:eastAsia="Arial" w:cs="Arial"/>
          <w:b/>
          <w:color w:val="000000"/>
          <w:sz w:val="28"/>
          <w:lang w:val="fr-FR"/>
        </w:rPr>
      </w:pPr>
      <w:r>
        <w:rPr>
          <w:rFonts w:eastAsia="Arial" w:cs="Arial"/>
          <w:b/>
          <w:color w:val="000000"/>
          <w:sz w:val="28"/>
          <w:lang w:val="fr-FR"/>
        </w:rPr>
        <w:t>MARCHÉ PUBLIC DE TRAVAUX</w:t>
      </w:r>
    </w:p>
    <w:p w14:paraId="0F5F40CC" w14:textId="77777777" w:rsidR="00E66175" w:rsidRDefault="00E66175">
      <w:pPr>
        <w:spacing w:line="240" w:lineRule="exact"/>
      </w:pPr>
    </w:p>
    <w:p w14:paraId="544592C6" w14:textId="77777777" w:rsidR="00E66175" w:rsidRDefault="00E66175">
      <w:pPr>
        <w:spacing w:line="240" w:lineRule="exact"/>
      </w:pPr>
    </w:p>
    <w:p w14:paraId="0C1C8668" w14:textId="77777777" w:rsidR="00E66175" w:rsidRDefault="00E66175">
      <w:pPr>
        <w:spacing w:line="240" w:lineRule="exact"/>
      </w:pPr>
    </w:p>
    <w:p w14:paraId="3D5CFA68" w14:textId="77777777" w:rsidR="00E66175" w:rsidRDefault="00E66175">
      <w:pPr>
        <w:spacing w:line="240" w:lineRule="exact"/>
      </w:pPr>
    </w:p>
    <w:p w14:paraId="32FF2B38" w14:textId="77777777" w:rsidR="00E66175" w:rsidRDefault="00E66175">
      <w:pPr>
        <w:spacing w:line="240" w:lineRule="exact"/>
      </w:pPr>
    </w:p>
    <w:p w14:paraId="0229C91B" w14:textId="77777777" w:rsidR="00E66175" w:rsidRDefault="00E66175">
      <w:pPr>
        <w:spacing w:line="240" w:lineRule="exact"/>
      </w:pPr>
    </w:p>
    <w:p w14:paraId="1814C868" w14:textId="77777777" w:rsidR="00E66175" w:rsidRDefault="00E66175">
      <w:pPr>
        <w:spacing w:line="240" w:lineRule="exact"/>
      </w:pPr>
    </w:p>
    <w:p w14:paraId="70590F14" w14:textId="77777777" w:rsidR="00E66175" w:rsidRDefault="00E66175">
      <w:pPr>
        <w:spacing w:after="180" w:line="240" w:lineRule="exact"/>
      </w:pPr>
    </w:p>
    <w:tbl>
      <w:tblPr>
        <w:tblW w:w="0" w:type="auto"/>
        <w:tblInd w:w="1260" w:type="dxa"/>
        <w:tblLayout w:type="fixed"/>
        <w:tblLook w:val="04A0" w:firstRow="1" w:lastRow="0" w:firstColumn="1" w:lastColumn="0" w:noHBand="0" w:noVBand="1"/>
      </w:tblPr>
      <w:tblGrid>
        <w:gridCol w:w="7100"/>
      </w:tblGrid>
      <w:tr w:rsidR="00E66175" w14:paraId="74F0CC8C" w14:textId="77777777" w:rsidTr="002E6F31">
        <w:trPr>
          <w:trHeight w:val="361"/>
        </w:trPr>
        <w:tc>
          <w:tcPr>
            <w:tcW w:w="7100" w:type="dxa"/>
            <w:tcBorders>
              <w:top w:val="single" w:sz="4" w:space="0" w:color="000000"/>
              <w:bottom w:val="single" w:sz="4" w:space="0" w:color="000000"/>
            </w:tcBorders>
            <w:tcMar>
              <w:top w:w="300" w:type="dxa"/>
              <w:left w:w="0" w:type="dxa"/>
              <w:bottom w:w="300" w:type="dxa"/>
              <w:right w:w="0" w:type="dxa"/>
            </w:tcMar>
            <w:vAlign w:val="center"/>
          </w:tcPr>
          <w:p w14:paraId="23A4662F" w14:textId="07363F60" w:rsidR="00E66175" w:rsidRDefault="001100FA">
            <w:pPr>
              <w:spacing w:line="322" w:lineRule="exact"/>
              <w:jc w:val="center"/>
              <w:rPr>
                <w:rFonts w:eastAsia="Arial" w:cs="Arial"/>
                <w:b/>
                <w:color w:val="000000"/>
                <w:sz w:val="28"/>
                <w:lang w:val="fr-FR"/>
              </w:rPr>
            </w:pPr>
            <w:bookmarkStart w:id="0" w:name="_Hlk181880640"/>
            <w:r w:rsidRPr="00746D7B">
              <w:rPr>
                <w:rFonts w:eastAsia="Arial" w:cs="Arial"/>
                <w:b/>
                <w:color w:val="000000"/>
                <w:sz w:val="28"/>
                <w:lang w:val="fr-FR"/>
              </w:rPr>
              <w:t>Travaux de</w:t>
            </w:r>
            <w:r w:rsidR="002F64EF" w:rsidRPr="00746D7B">
              <w:rPr>
                <w:rFonts w:eastAsia="Arial" w:cs="Arial"/>
                <w:b/>
                <w:color w:val="000000"/>
                <w:sz w:val="28"/>
                <w:lang w:val="fr-FR"/>
              </w:rPr>
              <w:t xml:space="preserve"> gestion et de</w:t>
            </w:r>
            <w:r w:rsidRPr="00746D7B">
              <w:rPr>
                <w:rFonts w:eastAsia="Arial" w:cs="Arial"/>
                <w:b/>
                <w:color w:val="000000"/>
                <w:sz w:val="28"/>
                <w:lang w:val="fr-FR"/>
              </w:rPr>
              <w:t xml:space="preserve"> modernisation des équipements de CVC </w:t>
            </w:r>
            <w:r w:rsidR="00746D7B">
              <w:rPr>
                <w:rFonts w:eastAsia="Arial" w:cs="Arial"/>
                <w:b/>
                <w:color w:val="000000"/>
                <w:sz w:val="28"/>
                <w:lang w:val="fr-FR"/>
              </w:rPr>
              <w:t xml:space="preserve">de la CCI de Toulouse </w:t>
            </w:r>
            <w:r w:rsidRPr="00746D7B">
              <w:rPr>
                <w:rFonts w:eastAsia="Arial" w:cs="Arial"/>
                <w:b/>
                <w:color w:val="000000"/>
                <w:sz w:val="28"/>
                <w:lang w:val="fr-FR"/>
              </w:rPr>
              <w:t xml:space="preserve">dans le cadre d’un plan de sobriété énergétique – décret tertiaire </w:t>
            </w:r>
            <w:r w:rsidR="002F64EF" w:rsidRPr="00746D7B">
              <w:rPr>
                <w:rFonts w:eastAsia="Arial" w:cs="Arial"/>
                <w:b/>
                <w:color w:val="000000"/>
                <w:sz w:val="28"/>
                <w:lang w:val="fr-FR"/>
              </w:rPr>
              <w:t>et décret BACS</w:t>
            </w:r>
            <w:bookmarkEnd w:id="0"/>
          </w:p>
        </w:tc>
      </w:tr>
    </w:tbl>
    <w:p w14:paraId="54E40EE5" w14:textId="77777777" w:rsidR="00E66175" w:rsidRDefault="006615B8">
      <w:pPr>
        <w:spacing w:line="240" w:lineRule="exact"/>
      </w:pPr>
      <w:r>
        <w:t xml:space="preserve"> </w:t>
      </w:r>
    </w:p>
    <w:p w14:paraId="4C1C40BB" w14:textId="77777777" w:rsidR="00E66175" w:rsidRDefault="00E66175">
      <w:pPr>
        <w:spacing w:line="240" w:lineRule="exact"/>
      </w:pPr>
    </w:p>
    <w:p w14:paraId="72EC2218" w14:textId="77777777" w:rsidR="00E66175" w:rsidRDefault="00E66175">
      <w:pPr>
        <w:spacing w:line="240" w:lineRule="exact"/>
      </w:pPr>
    </w:p>
    <w:p w14:paraId="67E4DC97" w14:textId="77777777" w:rsidR="00E66175" w:rsidRDefault="00E66175">
      <w:pPr>
        <w:spacing w:line="240" w:lineRule="exact"/>
      </w:pPr>
    </w:p>
    <w:p w14:paraId="51EF8005" w14:textId="77777777" w:rsidR="00E66175" w:rsidRPr="00193849" w:rsidRDefault="00E66175">
      <w:pPr>
        <w:spacing w:after="200" w:line="240" w:lineRule="exact"/>
        <w:rPr>
          <w:color w:val="FF0000"/>
        </w:rPr>
      </w:pPr>
    </w:p>
    <w:p w14:paraId="6C0F209F" w14:textId="4DFE665C" w:rsidR="00E66175" w:rsidRPr="00193849" w:rsidRDefault="006615B8">
      <w:pPr>
        <w:spacing w:before="60" w:after="20"/>
        <w:ind w:left="1780" w:right="1680"/>
        <w:jc w:val="center"/>
        <w:rPr>
          <w:rFonts w:eastAsia="Arial" w:cs="Arial"/>
          <w:color w:val="FF0000"/>
          <w:lang w:val="fr-FR"/>
        </w:rPr>
      </w:pPr>
      <w:r w:rsidRPr="00193849">
        <w:rPr>
          <w:rFonts w:eastAsia="Arial" w:cs="Arial"/>
          <w:color w:val="FF0000"/>
          <w:lang w:val="fr-FR"/>
        </w:rPr>
        <w:t>N° du CCAP : 2</w:t>
      </w:r>
      <w:r w:rsidR="00193849" w:rsidRPr="00193849">
        <w:rPr>
          <w:rFonts w:eastAsia="Arial" w:cs="Arial"/>
          <w:color w:val="FF0000"/>
          <w:lang w:val="fr-FR"/>
        </w:rPr>
        <w:t>4</w:t>
      </w:r>
      <w:r w:rsidRPr="00193849">
        <w:rPr>
          <w:rFonts w:eastAsia="Arial" w:cs="Arial"/>
          <w:color w:val="FF0000"/>
          <w:lang w:val="fr-FR"/>
        </w:rPr>
        <w:t>HTEGAR0</w:t>
      </w:r>
      <w:r w:rsidR="00193849" w:rsidRPr="00193849">
        <w:rPr>
          <w:rFonts w:eastAsia="Arial" w:cs="Arial"/>
          <w:color w:val="FF0000"/>
          <w:lang w:val="fr-FR"/>
        </w:rPr>
        <w:t>8</w:t>
      </w:r>
      <w:r w:rsidRPr="00193849">
        <w:rPr>
          <w:rFonts w:eastAsia="Arial" w:cs="Arial"/>
          <w:color w:val="FF0000"/>
          <w:lang w:val="fr-FR"/>
        </w:rPr>
        <w:t>L</w:t>
      </w:r>
    </w:p>
    <w:p w14:paraId="1B6367AE" w14:textId="77777777" w:rsidR="00E66175" w:rsidRPr="00193849" w:rsidRDefault="00E66175">
      <w:pPr>
        <w:spacing w:line="240" w:lineRule="exact"/>
        <w:rPr>
          <w:color w:val="FF0000"/>
        </w:rPr>
      </w:pPr>
    </w:p>
    <w:p w14:paraId="4F8D31B0" w14:textId="77777777" w:rsidR="00E66175" w:rsidRDefault="00E66175">
      <w:pPr>
        <w:spacing w:after="100" w:line="240" w:lineRule="exact"/>
      </w:pPr>
    </w:p>
    <w:p w14:paraId="58DE0755" w14:textId="77777777" w:rsidR="006A5DF1" w:rsidRDefault="006A5DF1">
      <w:pPr>
        <w:spacing w:after="100" w:line="240" w:lineRule="exact"/>
      </w:pPr>
    </w:p>
    <w:p w14:paraId="2A25224B" w14:textId="77777777" w:rsidR="006A5DF1" w:rsidRDefault="006A5DF1">
      <w:pPr>
        <w:spacing w:after="100" w:line="240" w:lineRule="exact"/>
      </w:pPr>
    </w:p>
    <w:p w14:paraId="635FC2FA" w14:textId="77777777" w:rsidR="006A5DF1" w:rsidRDefault="006A5DF1">
      <w:pPr>
        <w:spacing w:after="100" w:line="240" w:lineRule="exact"/>
      </w:pPr>
    </w:p>
    <w:p w14:paraId="6BCA7AA6" w14:textId="77777777" w:rsidR="006A5DF1" w:rsidRDefault="006A5DF1">
      <w:pPr>
        <w:spacing w:after="100" w:line="240" w:lineRule="exact"/>
      </w:pPr>
    </w:p>
    <w:p w14:paraId="39570C2F" w14:textId="77777777" w:rsidR="006A5DF1" w:rsidRDefault="006A5DF1">
      <w:pPr>
        <w:spacing w:after="100" w:line="240" w:lineRule="exact"/>
      </w:pPr>
    </w:p>
    <w:p w14:paraId="213CD0C7" w14:textId="77777777" w:rsidR="006A5DF1" w:rsidRDefault="006A5DF1">
      <w:pPr>
        <w:spacing w:after="100" w:line="240" w:lineRule="exact"/>
      </w:pPr>
    </w:p>
    <w:p w14:paraId="7BAC2A11" w14:textId="77777777" w:rsidR="006A5DF1" w:rsidRDefault="006A5DF1">
      <w:pPr>
        <w:spacing w:after="100" w:line="240" w:lineRule="exact"/>
      </w:pPr>
    </w:p>
    <w:p w14:paraId="47A468FC" w14:textId="77777777" w:rsidR="006A5DF1" w:rsidRDefault="006A5DF1">
      <w:pPr>
        <w:spacing w:after="100" w:line="240" w:lineRule="exact"/>
      </w:pPr>
    </w:p>
    <w:p w14:paraId="39F4E9C4" w14:textId="77777777" w:rsidR="006A5DF1" w:rsidRDefault="006A5DF1">
      <w:pPr>
        <w:spacing w:after="100" w:line="240" w:lineRule="exact"/>
      </w:pPr>
    </w:p>
    <w:p w14:paraId="7D906710" w14:textId="77777777" w:rsidR="006A5DF1" w:rsidRDefault="006A5DF1">
      <w:pPr>
        <w:spacing w:after="100" w:line="240" w:lineRule="exact"/>
      </w:pPr>
    </w:p>
    <w:p w14:paraId="58CAC639" w14:textId="77777777" w:rsidR="00C51BF1" w:rsidRDefault="00C51BF1">
      <w:pPr>
        <w:spacing w:after="100" w:line="240" w:lineRule="exact"/>
      </w:pPr>
    </w:p>
    <w:p w14:paraId="47F2B930" w14:textId="77777777" w:rsidR="006A5DF1" w:rsidRDefault="006A5DF1">
      <w:pPr>
        <w:spacing w:after="100" w:line="240" w:lineRule="exact"/>
      </w:pPr>
    </w:p>
    <w:p w14:paraId="2E107E0B" w14:textId="08BD1940" w:rsidR="006A5DF1" w:rsidRPr="00C51BF1" w:rsidRDefault="00C51BF1" w:rsidP="00C51BF1">
      <w:pPr>
        <w:spacing w:line="240" w:lineRule="exact"/>
        <w:jc w:val="center"/>
        <w:rPr>
          <w:rFonts w:eastAsia="Arial" w:cs="Arial"/>
          <w:b/>
          <w:color w:val="000000"/>
          <w:u w:val="single"/>
          <w:lang w:val="fr-FR"/>
        </w:rPr>
      </w:pPr>
      <w:r w:rsidRPr="00C51BF1">
        <w:rPr>
          <w:rFonts w:eastAsia="Arial" w:cs="Arial"/>
          <w:b/>
          <w:color w:val="000000"/>
          <w:u w:val="single"/>
          <w:lang w:val="fr-FR"/>
        </w:rPr>
        <w:t xml:space="preserve">Maître </w:t>
      </w:r>
      <w:r w:rsidR="00066C3D" w:rsidRPr="00C51BF1">
        <w:rPr>
          <w:rFonts w:eastAsia="Arial" w:cs="Arial"/>
          <w:b/>
          <w:color w:val="000000"/>
          <w:u w:val="single"/>
          <w:lang w:val="fr-FR"/>
        </w:rPr>
        <w:t>d’ouvrage :</w:t>
      </w:r>
    </w:p>
    <w:p w14:paraId="49C03354" w14:textId="77777777" w:rsidR="006A5DF1" w:rsidRDefault="006A5DF1" w:rsidP="006A5DF1">
      <w:pPr>
        <w:spacing w:line="276" w:lineRule="exact"/>
        <w:jc w:val="center"/>
        <w:rPr>
          <w:rFonts w:eastAsia="Arial" w:cs="Arial"/>
          <w:color w:val="000000"/>
          <w:lang w:val="fr-FR"/>
        </w:rPr>
      </w:pPr>
      <w:bookmarkStart w:id="1" w:name="_Hlk149646318"/>
      <w:r>
        <w:rPr>
          <w:rFonts w:eastAsia="Arial" w:cs="Arial"/>
          <w:b/>
          <w:color w:val="000000"/>
          <w:lang w:val="fr-FR"/>
        </w:rPr>
        <w:t>Chambre de Commerce et d'Industrie Toulouse</w:t>
      </w:r>
    </w:p>
    <w:p w14:paraId="6D7DF45B" w14:textId="77777777" w:rsidR="006A5DF1" w:rsidRDefault="006A5DF1" w:rsidP="006A5DF1">
      <w:pPr>
        <w:spacing w:line="276" w:lineRule="exact"/>
        <w:jc w:val="center"/>
        <w:rPr>
          <w:rFonts w:eastAsia="Arial" w:cs="Arial"/>
          <w:color w:val="000000"/>
          <w:lang w:val="fr-FR"/>
        </w:rPr>
      </w:pPr>
      <w:r>
        <w:rPr>
          <w:rFonts w:eastAsia="Arial" w:cs="Arial"/>
          <w:color w:val="000000"/>
          <w:lang w:val="fr-FR"/>
        </w:rPr>
        <w:t>2 Rue d’Alsace-Lorraine</w:t>
      </w:r>
    </w:p>
    <w:p w14:paraId="141434E8" w14:textId="77777777" w:rsidR="006A5DF1" w:rsidRDefault="006A5DF1" w:rsidP="006A5DF1">
      <w:pPr>
        <w:spacing w:line="276" w:lineRule="exact"/>
        <w:jc w:val="center"/>
        <w:rPr>
          <w:rFonts w:eastAsia="Arial" w:cs="Arial"/>
          <w:color w:val="000000"/>
          <w:lang w:val="fr-FR"/>
        </w:rPr>
      </w:pPr>
      <w:r>
        <w:rPr>
          <w:rFonts w:eastAsia="Arial" w:cs="Arial"/>
          <w:color w:val="000000"/>
          <w:lang w:val="fr-FR"/>
        </w:rPr>
        <w:t>31000 TOULOUSE</w:t>
      </w:r>
    </w:p>
    <w:bookmarkEnd w:id="1"/>
    <w:p w14:paraId="017E4816" w14:textId="77777777" w:rsidR="00E66175" w:rsidRDefault="006615B8">
      <w:pPr>
        <w:spacing w:after="80"/>
        <w:jc w:val="center"/>
        <w:rPr>
          <w:rFonts w:eastAsia="Arial" w:cs="Arial"/>
          <w:b/>
          <w:color w:val="000000"/>
          <w:lang w:val="fr-FR"/>
        </w:rPr>
      </w:pPr>
      <w:r>
        <w:rPr>
          <w:rFonts w:eastAsia="Arial" w:cs="Arial"/>
          <w:b/>
          <w:color w:val="000000"/>
          <w:lang w:val="fr-FR"/>
        </w:rPr>
        <w:lastRenderedPageBreak/>
        <w:t>SOMMAIRE</w:t>
      </w:r>
    </w:p>
    <w:p w14:paraId="64A030E8" w14:textId="77777777" w:rsidR="00E66175" w:rsidRDefault="00E66175">
      <w:pPr>
        <w:spacing w:after="80" w:line="240" w:lineRule="exact"/>
      </w:pPr>
    </w:p>
    <w:p w14:paraId="2414F41E" w14:textId="60E3F3B0" w:rsidR="00047C56" w:rsidRDefault="006615B8">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r>
        <w:rPr>
          <w:rFonts w:eastAsia="Arial" w:cs="Arial"/>
          <w:color w:val="000000"/>
          <w:sz w:val="22"/>
          <w:lang w:val="fr-FR"/>
        </w:rPr>
        <w:fldChar w:fldCharType="begin"/>
      </w:r>
      <w:r>
        <w:rPr>
          <w:rFonts w:eastAsia="Arial" w:cs="Arial"/>
          <w:color w:val="000000"/>
          <w:sz w:val="22"/>
          <w:lang w:val="fr-FR"/>
        </w:rPr>
        <w:instrText xml:space="preserve"> TOC \h </w:instrText>
      </w:r>
      <w:r>
        <w:rPr>
          <w:rFonts w:eastAsia="Arial" w:cs="Arial"/>
          <w:color w:val="000000"/>
          <w:sz w:val="22"/>
          <w:lang w:val="fr-FR"/>
        </w:rPr>
        <w:fldChar w:fldCharType="separate"/>
      </w:r>
      <w:hyperlink w:anchor="_Toc182316699" w:history="1">
        <w:r w:rsidR="00047C56" w:rsidRPr="00F240FB">
          <w:rPr>
            <w:rStyle w:val="Lienhypertexte"/>
            <w:rFonts w:eastAsia="Arial"/>
            <w:noProof/>
            <w:lang w:val="fr-FR"/>
          </w:rPr>
          <w:t>1 - Dispositions générales du contrat</w:t>
        </w:r>
        <w:r w:rsidR="00047C56">
          <w:rPr>
            <w:noProof/>
          </w:rPr>
          <w:tab/>
        </w:r>
        <w:r w:rsidR="00047C56">
          <w:rPr>
            <w:noProof/>
          </w:rPr>
          <w:fldChar w:fldCharType="begin"/>
        </w:r>
        <w:r w:rsidR="00047C56">
          <w:rPr>
            <w:noProof/>
          </w:rPr>
          <w:instrText xml:space="preserve"> PAGEREF _Toc182316699 \h </w:instrText>
        </w:r>
        <w:r w:rsidR="00047C56">
          <w:rPr>
            <w:noProof/>
          </w:rPr>
        </w:r>
        <w:r w:rsidR="00047C56">
          <w:rPr>
            <w:noProof/>
          </w:rPr>
          <w:fldChar w:fldCharType="separate"/>
        </w:r>
        <w:r w:rsidR="006A52EA">
          <w:rPr>
            <w:noProof/>
          </w:rPr>
          <w:t>4</w:t>
        </w:r>
        <w:r w:rsidR="00047C56">
          <w:rPr>
            <w:noProof/>
          </w:rPr>
          <w:fldChar w:fldCharType="end"/>
        </w:r>
      </w:hyperlink>
    </w:p>
    <w:p w14:paraId="52E5E570" w14:textId="612611DD"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0" w:history="1">
        <w:r w:rsidRPr="00F240FB">
          <w:rPr>
            <w:rStyle w:val="Lienhypertexte"/>
            <w:rFonts w:eastAsia="Arial"/>
            <w:noProof/>
            <w:lang w:val="fr-FR"/>
          </w:rPr>
          <w:t>1.1 - Objet du contrat</w:t>
        </w:r>
        <w:r>
          <w:rPr>
            <w:noProof/>
          </w:rPr>
          <w:tab/>
        </w:r>
        <w:r>
          <w:rPr>
            <w:noProof/>
          </w:rPr>
          <w:fldChar w:fldCharType="begin"/>
        </w:r>
        <w:r>
          <w:rPr>
            <w:noProof/>
          </w:rPr>
          <w:instrText xml:space="preserve"> PAGEREF _Toc182316700 \h </w:instrText>
        </w:r>
        <w:r>
          <w:rPr>
            <w:noProof/>
          </w:rPr>
        </w:r>
        <w:r>
          <w:rPr>
            <w:noProof/>
          </w:rPr>
          <w:fldChar w:fldCharType="separate"/>
        </w:r>
        <w:r w:rsidR="006A52EA">
          <w:rPr>
            <w:noProof/>
          </w:rPr>
          <w:t>4</w:t>
        </w:r>
        <w:r>
          <w:rPr>
            <w:noProof/>
          </w:rPr>
          <w:fldChar w:fldCharType="end"/>
        </w:r>
      </w:hyperlink>
    </w:p>
    <w:p w14:paraId="589FCF8E" w14:textId="5DEB2F76"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1" w:history="1">
        <w:r w:rsidRPr="00F240FB">
          <w:rPr>
            <w:rStyle w:val="Lienhypertexte"/>
            <w:rFonts w:eastAsia="Arial"/>
            <w:noProof/>
            <w:lang w:val="fr-FR"/>
          </w:rPr>
          <w:t>1.2 - Décomposition du contrat</w:t>
        </w:r>
        <w:r>
          <w:rPr>
            <w:noProof/>
          </w:rPr>
          <w:tab/>
        </w:r>
        <w:r>
          <w:rPr>
            <w:noProof/>
          </w:rPr>
          <w:fldChar w:fldCharType="begin"/>
        </w:r>
        <w:r>
          <w:rPr>
            <w:noProof/>
          </w:rPr>
          <w:instrText xml:space="preserve"> PAGEREF _Toc182316701 \h </w:instrText>
        </w:r>
        <w:r>
          <w:rPr>
            <w:noProof/>
          </w:rPr>
        </w:r>
        <w:r>
          <w:rPr>
            <w:noProof/>
          </w:rPr>
          <w:fldChar w:fldCharType="separate"/>
        </w:r>
        <w:r w:rsidR="006A52EA">
          <w:rPr>
            <w:noProof/>
          </w:rPr>
          <w:t>4</w:t>
        </w:r>
        <w:r>
          <w:rPr>
            <w:noProof/>
          </w:rPr>
          <w:fldChar w:fldCharType="end"/>
        </w:r>
      </w:hyperlink>
    </w:p>
    <w:p w14:paraId="05EA5A93" w14:textId="6D882366"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2" w:history="1">
        <w:r w:rsidRPr="00F240FB">
          <w:rPr>
            <w:rStyle w:val="Lienhypertexte"/>
            <w:rFonts w:eastAsia="Arial"/>
            <w:noProof/>
            <w:lang w:val="fr-FR"/>
          </w:rPr>
          <w:t>1.3 - Réalisation de prestations similaires</w:t>
        </w:r>
        <w:r>
          <w:rPr>
            <w:noProof/>
          </w:rPr>
          <w:tab/>
        </w:r>
        <w:r>
          <w:rPr>
            <w:noProof/>
          </w:rPr>
          <w:fldChar w:fldCharType="begin"/>
        </w:r>
        <w:r>
          <w:rPr>
            <w:noProof/>
          </w:rPr>
          <w:instrText xml:space="preserve"> PAGEREF _Toc182316702 \h </w:instrText>
        </w:r>
        <w:r>
          <w:rPr>
            <w:noProof/>
          </w:rPr>
        </w:r>
        <w:r>
          <w:rPr>
            <w:noProof/>
          </w:rPr>
          <w:fldChar w:fldCharType="separate"/>
        </w:r>
        <w:r w:rsidR="006A52EA">
          <w:rPr>
            <w:noProof/>
          </w:rPr>
          <w:t>4</w:t>
        </w:r>
        <w:r>
          <w:rPr>
            <w:noProof/>
          </w:rPr>
          <w:fldChar w:fldCharType="end"/>
        </w:r>
      </w:hyperlink>
    </w:p>
    <w:p w14:paraId="0AA160AB" w14:textId="42D1799F"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3" w:history="1">
        <w:r w:rsidRPr="00F240FB">
          <w:rPr>
            <w:rStyle w:val="Lienhypertexte"/>
            <w:rFonts w:eastAsia="Arial"/>
            <w:noProof/>
            <w:lang w:val="fr-FR"/>
          </w:rPr>
          <w:t>1.4 - Dispositif de vigilance</w:t>
        </w:r>
        <w:r>
          <w:rPr>
            <w:noProof/>
          </w:rPr>
          <w:tab/>
        </w:r>
        <w:r>
          <w:rPr>
            <w:noProof/>
          </w:rPr>
          <w:fldChar w:fldCharType="begin"/>
        </w:r>
        <w:r>
          <w:rPr>
            <w:noProof/>
          </w:rPr>
          <w:instrText xml:space="preserve"> PAGEREF _Toc182316703 \h </w:instrText>
        </w:r>
        <w:r>
          <w:rPr>
            <w:noProof/>
          </w:rPr>
        </w:r>
        <w:r>
          <w:rPr>
            <w:noProof/>
          </w:rPr>
          <w:fldChar w:fldCharType="separate"/>
        </w:r>
        <w:r w:rsidR="006A52EA">
          <w:rPr>
            <w:noProof/>
          </w:rPr>
          <w:t>4</w:t>
        </w:r>
        <w:r>
          <w:rPr>
            <w:noProof/>
          </w:rPr>
          <w:fldChar w:fldCharType="end"/>
        </w:r>
      </w:hyperlink>
    </w:p>
    <w:p w14:paraId="6C063A7D" w14:textId="4D8FD881"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4" w:history="1">
        <w:r w:rsidRPr="00F240FB">
          <w:rPr>
            <w:rStyle w:val="Lienhypertexte"/>
            <w:rFonts w:eastAsia="Arial"/>
            <w:noProof/>
            <w:lang w:val="fr-FR"/>
          </w:rPr>
          <w:t>2 - Pièces contractuelles</w:t>
        </w:r>
        <w:r>
          <w:rPr>
            <w:noProof/>
          </w:rPr>
          <w:tab/>
        </w:r>
        <w:r>
          <w:rPr>
            <w:noProof/>
          </w:rPr>
          <w:fldChar w:fldCharType="begin"/>
        </w:r>
        <w:r>
          <w:rPr>
            <w:noProof/>
          </w:rPr>
          <w:instrText xml:space="preserve"> PAGEREF _Toc182316704 \h </w:instrText>
        </w:r>
        <w:r>
          <w:rPr>
            <w:noProof/>
          </w:rPr>
        </w:r>
        <w:r>
          <w:rPr>
            <w:noProof/>
          </w:rPr>
          <w:fldChar w:fldCharType="separate"/>
        </w:r>
        <w:r w:rsidR="006A52EA">
          <w:rPr>
            <w:noProof/>
          </w:rPr>
          <w:t>4</w:t>
        </w:r>
        <w:r>
          <w:rPr>
            <w:noProof/>
          </w:rPr>
          <w:fldChar w:fldCharType="end"/>
        </w:r>
      </w:hyperlink>
    </w:p>
    <w:p w14:paraId="45FEBA5B" w14:textId="7D8DD3A1"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5" w:history="1">
        <w:r w:rsidRPr="00F240FB">
          <w:rPr>
            <w:rStyle w:val="Lienhypertexte"/>
            <w:rFonts w:eastAsia="Arial"/>
            <w:noProof/>
            <w:lang w:val="fr-FR"/>
          </w:rPr>
          <w:t>3 - Intervenants</w:t>
        </w:r>
        <w:r>
          <w:rPr>
            <w:noProof/>
          </w:rPr>
          <w:tab/>
        </w:r>
        <w:r>
          <w:rPr>
            <w:noProof/>
          </w:rPr>
          <w:fldChar w:fldCharType="begin"/>
        </w:r>
        <w:r>
          <w:rPr>
            <w:noProof/>
          </w:rPr>
          <w:instrText xml:space="preserve"> PAGEREF _Toc182316705 \h </w:instrText>
        </w:r>
        <w:r>
          <w:rPr>
            <w:noProof/>
          </w:rPr>
        </w:r>
        <w:r>
          <w:rPr>
            <w:noProof/>
          </w:rPr>
          <w:fldChar w:fldCharType="separate"/>
        </w:r>
        <w:r w:rsidR="006A52EA">
          <w:rPr>
            <w:noProof/>
          </w:rPr>
          <w:t>5</w:t>
        </w:r>
        <w:r>
          <w:rPr>
            <w:noProof/>
          </w:rPr>
          <w:fldChar w:fldCharType="end"/>
        </w:r>
      </w:hyperlink>
    </w:p>
    <w:p w14:paraId="58401318" w14:textId="2D8345B5"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6" w:history="1">
        <w:r w:rsidRPr="00F240FB">
          <w:rPr>
            <w:rStyle w:val="Lienhypertexte"/>
            <w:rFonts w:eastAsia="Arial"/>
            <w:noProof/>
            <w:lang w:val="fr-FR"/>
          </w:rPr>
          <w:t>3.1 - Conduite d'opération</w:t>
        </w:r>
        <w:r>
          <w:rPr>
            <w:noProof/>
          </w:rPr>
          <w:tab/>
        </w:r>
        <w:r>
          <w:rPr>
            <w:noProof/>
          </w:rPr>
          <w:fldChar w:fldCharType="begin"/>
        </w:r>
        <w:r>
          <w:rPr>
            <w:noProof/>
          </w:rPr>
          <w:instrText xml:space="preserve"> PAGEREF _Toc182316706 \h </w:instrText>
        </w:r>
        <w:r>
          <w:rPr>
            <w:noProof/>
          </w:rPr>
        </w:r>
        <w:r>
          <w:rPr>
            <w:noProof/>
          </w:rPr>
          <w:fldChar w:fldCharType="separate"/>
        </w:r>
        <w:r w:rsidR="006A52EA">
          <w:rPr>
            <w:noProof/>
          </w:rPr>
          <w:t>5</w:t>
        </w:r>
        <w:r>
          <w:rPr>
            <w:noProof/>
          </w:rPr>
          <w:fldChar w:fldCharType="end"/>
        </w:r>
      </w:hyperlink>
    </w:p>
    <w:p w14:paraId="2D2957FC" w14:textId="0864DD9C"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7" w:history="1">
        <w:r w:rsidRPr="00F240FB">
          <w:rPr>
            <w:rStyle w:val="Lienhypertexte"/>
            <w:rFonts w:eastAsia="Arial"/>
            <w:noProof/>
            <w:lang w:val="fr-FR"/>
          </w:rPr>
          <w:t>3.2 - Maîtrise d'œuvre</w:t>
        </w:r>
        <w:r>
          <w:rPr>
            <w:noProof/>
          </w:rPr>
          <w:tab/>
        </w:r>
        <w:r>
          <w:rPr>
            <w:noProof/>
          </w:rPr>
          <w:fldChar w:fldCharType="begin"/>
        </w:r>
        <w:r>
          <w:rPr>
            <w:noProof/>
          </w:rPr>
          <w:instrText xml:space="preserve"> PAGEREF _Toc182316707 \h </w:instrText>
        </w:r>
        <w:r>
          <w:rPr>
            <w:noProof/>
          </w:rPr>
        </w:r>
        <w:r>
          <w:rPr>
            <w:noProof/>
          </w:rPr>
          <w:fldChar w:fldCharType="separate"/>
        </w:r>
        <w:r w:rsidR="006A52EA">
          <w:rPr>
            <w:noProof/>
          </w:rPr>
          <w:t>5</w:t>
        </w:r>
        <w:r>
          <w:rPr>
            <w:noProof/>
          </w:rPr>
          <w:fldChar w:fldCharType="end"/>
        </w:r>
      </w:hyperlink>
    </w:p>
    <w:p w14:paraId="26213757" w14:textId="44E79C50"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8" w:history="1">
        <w:r w:rsidRPr="00F240FB">
          <w:rPr>
            <w:rStyle w:val="Lienhypertexte"/>
            <w:rFonts w:eastAsia="Arial"/>
            <w:noProof/>
            <w:lang w:val="fr-FR"/>
          </w:rPr>
          <w:t>3.3 - Contrôle technique</w:t>
        </w:r>
        <w:r>
          <w:rPr>
            <w:noProof/>
          </w:rPr>
          <w:tab/>
        </w:r>
        <w:r>
          <w:rPr>
            <w:noProof/>
          </w:rPr>
          <w:fldChar w:fldCharType="begin"/>
        </w:r>
        <w:r>
          <w:rPr>
            <w:noProof/>
          </w:rPr>
          <w:instrText xml:space="preserve"> PAGEREF _Toc182316708 \h </w:instrText>
        </w:r>
        <w:r>
          <w:rPr>
            <w:noProof/>
          </w:rPr>
        </w:r>
        <w:r>
          <w:rPr>
            <w:noProof/>
          </w:rPr>
          <w:fldChar w:fldCharType="separate"/>
        </w:r>
        <w:r w:rsidR="006A52EA">
          <w:rPr>
            <w:noProof/>
          </w:rPr>
          <w:t>5</w:t>
        </w:r>
        <w:r>
          <w:rPr>
            <w:noProof/>
          </w:rPr>
          <w:fldChar w:fldCharType="end"/>
        </w:r>
      </w:hyperlink>
    </w:p>
    <w:p w14:paraId="6354C172" w14:textId="1C77E6B1"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09" w:history="1">
        <w:r w:rsidRPr="00F240FB">
          <w:rPr>
            <w:rStyle w:val="Lienhypertexte"/>
            <w:rFonts w:eastAsia="Arial"/>
            <w:noProof/>
            <w:lang w:val="fr-FR"/>
          </w:rPr>
          <w:t>3.4 - Sécurité et protection de la santé des travailleurs</w:t>
        </w:r>
        <w:r>
          <w:rPr>
            <w:noProof/>
          </w:rPr>
          <w:tab/>
        </w:r>
        <w:r>
          <w:rPr>
            <w:noProof/>
          </w:rPr>
          <w:fldChar w:fldCharType="begin"/>
        </w:r>
        <w:r>
          <w:rPr>
            <w:noProof/>
          </w:rPr>
          <w:instrText xml:space="preserve"> PAGEREF _Toc182316709 \h </w:instrText>
        </w:r>
        <w:r>
          <w:rPr>
            <w:noProof/>
          </w:rPr>
        </w:r>
        <w:r>
          <w:rPr>
            <w:noProof/>
          </w:rPr>
          <w:fldChar w:fldCharType="separate"/>
        </w:r>
        <w:r w:rsidR="006A52EA">
          <w:rPr>
            <w:noProof/>
          </w:rPr>
          <w:t>5</w:t>
        </w:r>
        <w:r>
          <w:rPr>
            <w:noProof/>
          </w:rPr>
          <w:fldChar w:fldCharType="end"/>
        </w:r>
      </w:hyperlink>
    </w:p>
    <w:p w14:paraId="458E1F23" w14:textId="44BAC47D"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0" w:history="1">
        <w:r w:rsidRPr="00F240FB">
          <w:rPr>
            <w:rStyle w:val="Lienhypertexte"/>
            <w:rFonts w:eastAsia="Arial"/>
            <w:noProof/>
            <w:lang w:val="fr-FR"/>
          </w:rPr>
          <w:t>3.5 - Interlocuteur unique du titulaire et référents de l’acheteur</w:t>
        </w:r>
        <w:r>
          <w:rPr>
            <w:noProof/>
          </w:rPr>
          <w:tab/>
        </w:r>
        <w:r>
          <w:rPr>
            <w:noProof/>
          </w:rPr>
          <w:fldChar w:fldCharType="begin"/>
        </w:r>
        <w:r>
          <w:rPr>
            <w:noProof/>
          </w:rPr>
          <w:instrText xml:space="preserve"> PAGEREF _Toc182316710 \h </w:instrText>
        </w:r>
        <w:r>
          <w:rPr>
            <w:noProof/>
          </w:rPr>
        </w:r>
        <w:r>
          <w:rPr>
            <w:noProof/>
          </w:rPr>
          <w:fldChar w:fldCharType="separate"/>
        </w:r>
        <w:r w:rsidR="006A52EA">
          <w:rPr>
            <w:noProof/>
          </w:rPr>
          <w:t>5</w:t>
        </w:r>
        <w:r>
          <w:rPr>
            <w:noProof/>
          </w:rPr>
          <w:fldChar w:fldCharType="end"/>
        </w:r>
      </w:hyperlink>
    </w:p>
    <w:p w14:paraId="784D4AB1" w14:textId="3CABFAE9"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1" w:history="1">
        <w:r w:rsidRPr="00F240FB">
          <w:rPr>
            <w:rStyle w:val="Lienhypertexte"/>
            <w:rFonts w:eastAsia="Arial"/>
            <w:noProof/>
            <w:lang w:val="fr-FR"/>
          </w:rPr>
          <w:t>5 - Protection des données à caractère personnel</w:t>
        </w:r>
        <w:r>
          <w:rPr>
            <w:noProof/>
          </w:rPr>
          <w:tab/>
        </w:r>
        <w:r>
          <w:rPr>
            <w:noProof/>
          </w:rPr>
          <w:fldChar w:fldCharType="begin"/>
        </w:r>
        <w:r>
          <w:rPr>
            <w:noProof/>
          </w:rPr>
          <w:instrText xml:space="preserve"> PAGEREF _Toc182316711 \h </w:instrText>
        </w:r>
        <w:r>
          <w:rPr>
            <w:noProof/>
          </w:rPr>
        </w:r>
        <w:r>
          <w:rPr>
            <w:noProof/>
          </w:rPr>
          <w:fldChar w:fldCharType="separate"/>
        </w:r>
        <w:r w:rsidR="006A52EA">
          <w:rPr>
            <w:noProof/>
          </w:rPr>
          <w:t>5</w:t>
        </w:r>
        <w:r>
          <w:rPr>
            <w:noProof/>
          </w:rPr>
          <w:fldChar w:fldCharType="end"/>
        </w:r>
      </w:hyperlink>
    </w:p>
    <w:p w14:paraId="4837655B" w14:textId="344D37A8"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2" w:history="1">
        <w:r w:rsidRPr="00F240FB">
          <w:rPr>
            <w:rStyle w:val="Lienhypertexte"/>
            <w:rFonts w:eastAsia="Arial"/>
            <w:noProof/>
            <w:lang w:val="fr-FR"/>
          </w:rPr>
          <w:t>6 - Durée et délais d'exécution</w:t>
        </w:r>
        <w:r>
          <w:rPr>
            <w:noProof/>
          </w:rPr>
          <w:tab/>
        </w:r>
        <w:r>
          <w:rPr>
            <w:noProof/>
          </w:rPr>
          <w:fldChar w:fldCharType="begin"/>
        </w:r>
        <w:r>
          <w:rPr>
            <w:noProof/>
          </w:rPr>
          <w:instrText xml:space="preserve"> PAGEREF _Toc182316712 \h </w:instrText>
        </w:r>
        <w:r>
          <w:rPr>
            <w:noProof/>
          </w:rPr>
        </w:r>
        <w:r>
          <w:rPr>
            <w:noProof/>
          </w:rPr>
          <w:fldChar w:fldCharType="separate"/>
        </w:r>
        <w:r w:rsidR="006A52EA">
          <w:rPr>
            <w:noProof/>
          </w:rPr>
          <w:t>5</w:t>
        </w:r>
        <w:r>
          <w:rPr>
            <w:noProof/>
          </w:rPr>
          <w:fldChar w:fldCharType="end"/>
        </w:r>
      </w:hyperlink>
    </w:p>
    <w:p w14:paraId="1038340C" w14:textId="38E9B081"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3" w:history="1">
        <w:r w:rsidRPr="00F240FB">
          <w:rPr>
            <w:rStyle w:val="Lienhypertexte"/>
            <w:rFonts w:eastAsia="Arial"/>
            <w:noProof/>
            <w:lang w:val="fr-FR"/>
          </w:rPr>
          <w:t>6.1 - Durée du contrat</w:t>
        </w:r>
        <w:r>
          <w:rPr>
            <w:noProof/>
          </w:rPr>
          <w:tab/>
        </w:r>
        <w:r>
          <w:rPr>
            <w:noProof/>
          </w:rPr>
          <w:fldChar w:fldCharType="begin"/>
        </w:r>
        <w:r>
          <w:rPr>
            <w:noProof/>
          </w:rPr>
          <w:instrText xml:space="preserve"> PAGEREF _Toc182316713 \h </w:instrText>
        </w:r>
        <w:r>
          <w:rPr>
            <w:noProof/>
          </w:rPr>
        </w:r>
        <w:r>
          <w:rPr>
            <w:noProof/>
          </w:rPr>
          <w:fldChar w:fldCharType="separate"/>
        </w:r>
        <w:r w:rsidR="006A52EA">
          <w:rPr>
            <w:noProof/>
          </w:rPr>
          <w:t>5</w:t>
        </w:r>
        <w:r>
          <w:rPr>
            <w:noProof/>
          </w:rPr>
          <w:fldChar w:fldCharType="end"/>
        </w:r>
      </w:hyperlink>
    </w:p>
    <w:p w14:paraId="5731579F" w14:textId="3F6BBB5A"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4" w:history="1">
        <w:r w:rsidRPr="00F240FB">
          <w:rPr>
            <w:rStyle w:val="Lienhypertexte"/>
            <w:rFonts w:eastAsia="Arial"/>
            <w:noProof/>
            <w:lang w:val="fr-FR"/>
          </w:rPr>
          <w:t>6.2 – Délais d’exécution et calendrier d’exécution des travaux</w:t>
        </w:r>
        <w:r>
          <w:rPr>
            <w:noProof/>
          </w:rPr>
          <w:tab/>
        </w:r>
        <w:r>
          <w:rPr>
            <w:noProof/>
          </w:rPr>
          <w:fldChar w:fldCharType="begin"/>
        </w:r>
        <w:r>
          <w:rPr>
            <w:noProof/>
          </w:rPr>
          <w:instrText xml:space="preserve"> PAGEREF _Toc182316714 \h </w:instrText>
        </w:r>
        <w:r>
          <w:rPr>
            <w:noProof/>
          </w:rPr>
        </w:r>
        <w:r>
          <w:rPr>
            <w:noProof/>
          </w:rPr>
          <w:fldChar w:fldCharType="separate"/>
        </w:r>
        <w:r w:rsidR="006A52EA">
          <w:rPr>
            <w:noProof/>
          </w:rPr>
          <w:t>5</w:t>
        </w:r>
        <w:r>
          <w:rPr>
            <w:noProof/>
          </w:rPr>
          <w:fldChar w:fldCharType="end"/>
        </w:r>
      </w:hyperlink>
    </w:p>
    <w:p w14:paraId="1AFB4F7F" w14:textId="36C7E2AF"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5" w:history="1">
        <w:r w:rsidRPr="00F240FB">
          <w:rPr>
            <w:rStyle w:val="Lienhypertexte"/>
            <w:rFonts w:eastAsia="Arial"/>
            <w:noProof/>
            <w:lang w:val="fr-FR"/>
          </w:rPr>
          <w:t>6.3 – Modifications du délai d’exécution défini par le calendrier d’exécution</w:t>
        </w:r>
        <w:r>
          <w:rPr>
            <w:noProof/>
          </w:rPr>
          <w:tab/>
        </w:r>
        <w:r>
          <w:rPr>
            <w:noProof/>
          </w:rPr>
          <w:fldChar w:fldCharType="begin"/>
        </w:r>
        <w:r>
          <w:rPr>
            <w:noProof/>
          </w:rPr>
          <w:instrText xml:space="preserve"> PAGEREF _Toc182316715 \h </w:instrText>
        </w:r>
        <w:r>
          <w:rPr>
            <w:noProof/>
          </w:rPr>
        </w:r>
        <w:r>
          <w:rPr>
            <w:noProof/>
          </w:rPr>
          <w:fldChar w:fldCharType="separate"/>
        </w:r>
        <w:r w:rsidR="006A52EA">
          <w:rPr>
            <w:noProof/>
          </w:rPr>
          <w:t>6</w:t>
        </w:r>
        <w:r>
          <w:rPr>
            <w:noProof/>
          </w:rPr>
          <w:fldChar w:fldCharType="end"/>
        </w:r>
      </w:hyperlink>
    </w:p>
    <w:p w14:paraId="362581B8" w14:textId="754A6B70"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6" w:history="1">
        <w:r w:rsidRPr="00F240FB">
          <w:rPr>
            <w:rStyle w:val="Lienhypertexte"/>
            <w:rFonts w:eastAsia="Arial"/>
            <w:noProof/>
            <w:lang w:val="fr-FR"/>
          </w:rPr>
          <w:t>7 - Prix</w:t>
        </w:r>
        <w:r>
          <w:rPr>
            <w:noProof/>
          </w:rPr>
          <w:tab/>
        </w:r>
        <w:r>
          <w:rPr>
            <w:noProof/>
          </w:rPr>
          <w:fldChar w:fldCharType="begin"/>
        </w:r>
        <w:r>
          <w:rPr>
            <w:noProof/>
          </w:rPr>
          <w:instrText xml:space="preserve"> PAGEREF _Toc182316716 \h </w:instrText>
        </w:r>
        <w:r>
          <w:rPr>
            <w:noProof/>
          </w:rPr>
        </w:r>
        <w:r>
          <w:rPr>
            <w:noProof/>
          </w:rPr>
          <w:fldChar w:fldCharType="separate"/>
        </w:r>
        <w:r w:rsidR="006A52EA">
          <w:rPr>
            <w:noProof/>
          </w:rPr>
          <w:t>6</w:t>
        </w:r>
        <w:r>
          <w:rPr>
            <w:noProof/>
          </w:rPr>
          <w:fldChar w:fldCharType="end"/>
        </w:r>
      </w:hyperlink>
    </w:p>
    <w:p w14:paraId="57EE4DBA" w14:textId="3ED59F4C"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7" w:history="1">
        <w:r w:rsidRPr="00F240FB">
          <w:rPr>
            <w:rStyle w:val="Lienhypertexte"/>
            <w:rFonts w:eastAsia="Arial"/>
            <w:noProof/>
            <w:lang w:val="fr-FR"/>
          </w:rPr>
          <w:t>7.1 - Caractéristiques des prix pratiqués</w:t>
        </w:r>
        <w:r>
          <w:rPr>
            <w:noProof/>
          </w:rPr>
          <w:tab/>
        </w:r>
        <w:r>
          <w:rPr>
            <w:noProof/>
          </w:rPr>
          <w:fldChar w:fldCharType="begin"/>
        </w:r>
        <w:r>
          <w:rPr>
            <w:noProof/>
          </w:rPr>
          <w:instrText xml:space="preserve"> PAGEREF _Toc182316717 \h </w:instrText>
        </w:r>
        <w:r>
          <w:rPr>
            <w:noProof/>
          </w:rPr>
        </w:r>
        <w:r>
          <w:rPr>
            <w:noProof/>
          </w:rPr>
          <w:fldChar w:fldCharType="separate"/>
        </w:r>
        <w:r w:rsidR="006A52EA">
          <w:rPr>
            <w:noProof/>
          </w:rPr>
          <w:t>6</w:t>
        </w:r>
        <w:r>
          <w:rPr>
            <w:noProof/>
          </w:rPr>
          <w:fldChar w:fldCharType="end"/>
        </w:r>
      </w:hyperlink>
    </w:p>
    <w:p w14:paraId="6C28C943" w14:textId="3AC919EC"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8" w:history="1">
        <w:r w:rsidRPr="00F240FB">
          <w:rPr>
            <w:rStyle w:val="Lienhypertexte"/>
            <w:rFonts w:eastAsia="Arial"/>
            <w:noProof/>
            <w:lang w:val="fr-FR"/>
          </w:rPr>
          <w:t>7.2 - Modalités de variation des prix</w:t>
        </w:r>
        <w:r>
          <w:rPr>
            <w:noProof/>
          </w:rPr>
          <w:tab/>
        </w:r>
        <w:r>
          <w:rPr>
            <w:noProof/>
          </w:rPr>
          <w:fldChar w:fldCharType="begin"/>
        </w:r>
        <w:r>
          <w:rPr>
            <w:noProof/>
          </w:rPr>
          <w:instrText xml:space="preserve"> PAGEREF _Toc182316718 \h </w:instrText>
        </w:r>
        <w:r>
          <w:rPr>
            <w:noProof/>
          </w:rPr>
        </w:r>
        <w:r>
          <w:rPr>
            <w:noProof/>
          </w:rPr>
          <w:fldChar w:fldCharType="separate"/>
        </w:r>
        <w:r w:rsidR="006A52EA">
          <w:rPr>
            <w:noProof/>
          </w:rPr>
          <w:t>6</w:t>
        </w:r>
        <w:r>
          <w:rPr>
            <w:noProof/>
          </w:rPr>
          <w:fldChar w:fldCharType="end"/>
        </w:r>
      </w:hyperlink>
    </w:p>
    <w:p w14:paraId="73BDF05F" w14:textId="68D46476"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19" w:history="1">
        <w:r w:rsidRPr="00F240FB">
          <w:rPr>
            <w:rStyle w:val="Lienhypertexte"/>
            <w:rFonts w:eastAsia="Arial"/>
            <w:noProof/>
            <w:lang w:val="fr-FR"/>
          </w:rPr>
          <w:t>7.3 – Taxe sur la valeur ajoutée</w:t>
        </w:r>
        <w:r>
          <w:rPr>
            <w:noProof/>
          </w:rPr>
          <w:tab/>
        </w:r>
        <w:r>
          <w:rPr>
            <w:noProof/>
          </w:rPr>
          <w:fldChar w:fldCharType="begin"/>
        </w:r>
        <w:r>
          <w:rPr>
            <w:noProof/>
          </w:rPr>
          <w:instrText xml:space="preserve"> PAGEREF _Toc182316719 \h </w:instrText>
        </w:r>
        <w:r>
          <w:rPr>
            <w:noProof/>
          </w:rPr>
        </w:r>
        <w:r>
          <w:rPr>
            <w:noProof/>
          </w:rPr>
          <w:fldChar w:fldCharType="separate"/>
        </w:r>
        <w:r w:rsidR="006A52EA">
          <w:rPr>
            <w:noProof/>
          </w:rPr>
          <w:t>7</w:t>
        </w:r>
        <w:r>
          <w:rPr>
            <w:noProof/>
          </w:rPr>
          <w:fldChar w:fldCharType="end"/>
        </w:r>
      </w:hyperlink>
    </w:p>
    <w:p w14:paraId="58BB4F0B" w14:textId="3A754A58"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0" w:history="1">
        <w:r w:rsidRPr="00F240FB">
          <w:rPr>
            <w:rStyle w:val="Lienhypertexte"/>
            <w:rFonts w:eastAsia="Arial"/>
            <w:noProof/>
            <w:lang w:val="fr-FR"/>
          </w:rPr>
          <w:t>8 - Garanties Financières</w:t>
        </w:r>
        <w:r>
          <w:rPr>
            <w:noProof/>
          </w:rPr>
          <w:tab/>
        </w:r>
        <w:r>
          <w:rPr>
            <w:noProof/>
          </w:rPr>
          <w:fldChar w:fldCharType="begin"/>
        </w:r>
        <w:r>
          <w:rPr>
            <w:noProof/>
          </w:rPr>
          <w:instrText xml:space="preserve"> PAGEREF _Toc182316720 \h </w:instrText>
        </w:r>
        <w:r>
          <w:rPr>
            <w:noProof/>
          </w:rPr>
        </w:r>
        <w:r>
          <w:rPr>
            <w:noProof/>
          </w:rPr>
          <w:fldChar w:fldCharType="separate"/>
        </w:r>
        <w:r w:rsidR="006A52EA">
          <w:rPr>
            <w:noProof/>
          </w:rPr>
          <w:t>7</w:t>
        </w:r>
        <w:r>
          <w:rPr>
            <w:noProof/>
          </w:rPr>
          <w:fldChar w:fldCharType="end"/>
        </w:r>
      </w:hyperlink>
    </w:p>
    <w:p w14:paraId="24D42D71" w14:textId="0223B33B"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1" w:history="1">
        <w:r w:rsidRPr="00F240FB">
          <w:rPr>
            <w:rStyle w:val="Lienhypertexte"/>
            <w:rFonts w:eastAsia="Arial"/>
            <w:noProof/>
            <w:lang w:val="fr-FR"/>
          </w:rPr>
          <w:t>9 - Avance</w:t>
        </w:r>
        <w:r>
          <w:rPr>
            <w:noProof/>
          </w:rPr>
          <w:tab/>
        </w:r>
        <w:r>
          <w:rPr>
            <w:noProof/>
          </w:rPr>
          <w:fldChar w:fldCharType="begin"/>
        </w:r>
        <w:r>
          <w:rPr>
            <w:noProof/>
          </w:rPr>
          <w:instrText xml:space="preserve"> PAGEREF _Toc182316721 \h </w:instrText>
        </w:r>
        <w:r>
          <w:rPr>
            <w:noProof/>
          </w:rPr>
        </w:r>
        <w:r>
          <w:rPr>
            <w:noProof/>
          </w:rPr>
          <w:fldChar w:fldCharType="separate"/>
        </w:r>
        <w:r w:rsidR="006A52EA">
          <w:rPr>
            <w:noProof/>
          </w:rPr>
          <w:t>7</w:t>
        </w:r>
        <w:r>
          <w:rPr>
            <w:noProof/>
          </w:rPr>
          <w:fldChar w:fldCharType="end"/>
        </w:r>
      </w:hyperlink>
    </w:p>
    <w:p w14:paraId="7AE016B9" w14:textId="3CD2709E"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2" w:history="1">
        <w:r w:rsidRPr="00F240FB">
          <w:rPr>
            <w:rStyle w:val="Lienhypertexte"/>
            <w:rFonts w:eastAsia="Arial"/>
            <w:noProof/>
            <w:lang w:val="fr-FR"/>
          </w:rPr>
          <w:t>9.1 - Conditions de versement et de remboursement</w:t>
        </w:r>
        <w:r>
          <w:rPr>
            <w:noProof/>
          </w:rPr>
          <w:tab/>
        </w:r>
        <w:r>
          <w:rPr>
            <w:noProof/>
          </w:rPr>
          <w:fldChar w:fldCharType="begin"/>
        </w:r>
        <w:r>
          <w:rPr>
            <w:noProof/>
          </w:rPr>
          <w:instrText xml:space="preserve"> PAGEREF _Toc182316722 \h </w:instrText>
        </w:r>
        <w:r>
          <w:rPr>
            <w:noProof/>
          </w:rPr>
        </w:r>
        <w:r>
          <w:rPr>
            <w:noProof/>
          </w:rPr>
          <w:fldChar w:fldCharType="separate"/>
        </w:r>
        <w:r w:rsidR="006A52EA">
          <w:rPr>
            <w:noProof/>
          </w:rPr>
          <w:t>7</w:t>
        </w:r>
        <w:r>
          <w:rPr>
            <w:noProof/>
          </w:rPr>
          <w:fldChar w:fldCharType="end"/>
        </w:r>
      </w:hyperlink>
    </w:p>
    <w:p w14:paraId="01D4ACC6" w14:textId="11B66C2E"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3" w:history="1">
        <w:r w:rsidRPr="00F240FB">
          <w:rPr>
            <w:rStyle w:val="Lienhypertexte"/>
            <w:rFonts w:eastAsia="Arial"/>
            <w:noProof/>
            <w:lang w:val="fr-FR"/>
          </w:rPr>
          <w:t>9.2 - Garanties financières de l'avance</w:t>
        </w:r>
        <w:r>
          <w:rPr>
            <w:noProof/>
          </w:rPr>
          <w:tab/>
        </w:r>
        <w:r>
          <w:rPr>
            <w:noProof/>
          </w:rPr>
          <w:fldChar w:fldCharType="begin"/>
        </w:r>
        <w:r>
          <w:rPr>
            <w:noProof/>
          </w:rPr>
          <w:instrText xml:space="preserve"> PAGEREF _Toc182316723 \h </w:instrText>
        </w:r>
        <w:r>
          <w:rPr>
            <w:noProof/>
          </w:rPr>
        </w:r>
        <w:r>
          <w:rPr>
            <w:noProof/>
          </w:rPr>
          <w:fldChar w:fldCharType="separate"/>
        </w:r>
        <w:r w:rsidR="006A52EA">
          <w:rPr>
            <w:noProof/>
          </w:rPr>
          <w:t>8</w:t>
        </w:r>
        <w:r>
          <w:rPr>
            <w:noProof/>
          </w:rPr>
          <w:fldChar w:fldCharType="end"/>
        </w:r>
      </w:hyperlink>
    </w:p>
    <w:p w14:paraId="56F4DB41" w14:textId="0470FED6"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4" w:history="1">
        <w:r w:rsidRPr="00F240FB">
          <w:rPr>
            <w:rStyle w:val="Lienhypertexte"/>
            <w:rFonts w:eastAsia="Arial"/>
            <w:noProof/>
            <w:lang w:val="fr-FR"/>
          </w:rPr>
          <w:t>10 - Modalités de règlement des comptes</w:t>
        </w:r>
        <w:r>
          <w:rPr>
            <w:noProof/>
          </w:rPr>
          <w:tab/>
        </w:r>
        <w:r>
          <w:rPr>
            <w:noProof/>
          </w:rPr>
          <w:fldChar w:fldCharType="begin"/>
        </w:r>
        <w:r>
          <w:rPr>
            <w:noProof/>
          </w:rPr>
          <w:instrText xml:space="preserve"> PAGEREF _Toc182316724 \h </w:instrText>
        </w:r>
        <w:r>
          <w:rPr>
            <w:noProof/>
          </w:rPr>
        </w:r>
        <w:r>
          <w:rPr>
            <w:noProof/>
          </w:rPr>
          <w:fldChar w:fldCharType="separate"/>
        </w:r>
        <w:r w:rsidR="006A52EA">
          <w:rPr>
            <w:noProof/>
          </w:rPr>
          <w:t>8</w:t>
        </w:r>
        <w:r>
          <w:rPr>
            <w:noProof/>
          </w:rPr>
          <w:fldChar w:fldCharType="end"/>
        </w:r>
      </w:hyperlink>
    </w:p>
    <w:p w14:paraId="0A8C36B8" w14:textId="0A7AED85"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5" w:history="1">
        <w:r w:rsidRPr="00F240FB">
          <w:rPr>
            <w:rStyle w:val="Lienhypertexte"/>
            <w:rFonts w:eastAsia="Arial"/>
            <w:noProof/>
            <w:lang w:val="fr-FR"/>
          </w:rPr>
          <w:t>10.1 - Décomptes et acomptes mensuels</w:t>
        </w:r>
        <w:r>
          <w:rPr>
            <w:noProof/>
          </w:rPr>
          <w:tab/>
        </w:r>
        <w:r>
          <w:rPr>
            <w:noProof/>
          </w:rPr>
          <w:fldChar w:fldCharType="begin"/>
        </w:r>
        <w:r>
          <w:rPr>
            <w:noProof/>
          </w:rPr>
          <w:instrText xml:space="preserve"> PAGEREF _Toc182316725 \h </w:instrText>
        </w:r>
        <w:r>
          <w:rPr>
            <w:noProof/>
          </w:rPr>
        </w:r>
        <w:r>
          <w:rPr>
            <w:noProof/>
          </w:rPr>
          <w:fldChar w:fldCharType="separate"/>
        </w:r>
        <w:r w:rsidR="006A52EA">
          <w:rPr>
            <w:noProof/>
          </w:rPr>
          <w:t>8</w:t>
        </w:r>
        <w:r>
          <w:rPr>
            <w:noProof/>
          </w:rPr>
          <w:fldChar w:fldCharType="end"/>
        </w:r>
      </w:hyperlink>
    </w:p>
    <w:p w14:paraId="401BDCC1" w14:textId="1B045F75"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6" w:history="1">
        <w:r w:rsidRPr="00F240FB">
          <w:rPr>
            <w:rStyle w:val="Lienhypertexte"/>
            <w:rFonts w:eastAsia="Arial"/>
            <w:noProof/>
            <w:lang w:val="fr-FR"/>
          </w:rPr>
          <w:t>10.2 - Présentation des demandes de paiement</w:t>
        </w:r>
        <w:r>
          <w:rPr>
            <w:noProof/>
          </w:rPr>
          <w:tab/>
        </w:r>
        <w:r>
          <w:rPr>
            <w:noProof/>
          </w:rPr>
          <w:fldChar w:fldCharType="begin"/>
        </w:r>
        <w:r>
          <w:rPr>
            <w:noProof/>
          </w:rPr>
          <w:instrText xml:space="preserve"> PAGEREF _Toc182316726 \h </w:instrText>
        </w:r>
        <w:r>
          <w:rPr>
            <w:noProof/>
          </w:rPr>
        </w:r>
        <w:r>
          <w:rPr>
            <w:noProof/>
          </w:rPr>
          <w:fldChar w:fldCharType="separate"/>
        </w:r>
        <w:r w:rsidR="006A52EA">
          <w:rPr>
            <w:noProof/>
          </w:rPr>
          <w:t>8</w:t>
        </w:r>
        <w:r>
          <w:rPr>
            <w:noProof/>
          </w:rPr>
          <w:fldChar w:fldCharType="end"/>
        </w:r>
      </w:hyperlink>
    </w:p>
    <w:p w14:paraId="07F09C87" w14:textId="4547A06C"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7" w:history="1">
        <w:r w:rsidRPr="00F240FB">
          <w:rPr>
            <w:rStyle w:val="Lienhypertexte"/>
            <w:rFonts w:eastAsia="Arial"/>
            <w:noProof/>
            <w:lang w:val="fr-FR"/>
          </w:rPr>
          <w:t>10.3 - Délai global de paiement</w:t>
        </w:r>
        <w:r>
          <w:rPr>
            <w:noProof/>
          </w:rPr>
          <w:tab/>
        </w:r>
        <w:r>
          <w:rPr>
            <w:noProof/>
          </w:rPr>
          <w:fldChar w:fldCharType="begin"/>
        </w:r>
        <w:r>
          <w:rPr>
            <w:noProof/>
          </w:rPr>
          <w:instrText xml:space="preserve"> PAGEREF _Toc182316727 \h </w:instrText>
        </w:r>
        <w:r>
          <w:rPr>
            <w:noProof/>
          </w:rPr>
        </w:r>
        <w:r>
          <w:rPr>
            <w:noProof/>
          </w:rPr>
          <w:fldChar w:fldCharType="separate"/>
        </w:r>
        <w:r w:rsidR="006A52EA">
          <w:rPr>
            <w:noProof/>
          </w:rPr>
          <w:t>9</w:t>
        </w:r>
        <w:r>
          <w:rPr>
            <w:noProof/>
          </w:rPr>
          <w:fldChar w:fldCharType="end"/>
        </w:r>
      </w:hyperlink>
    </w:p>
    <w:p w14:paraId="34B1944D" w14:textId="6A658E8A"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8" w:history="1">
        <w:r w:rsidRPr="00F240FB">
          <w:rPr>
            <w:rStyle w:val="Lienhypertexte"/>
            <w:rFonts w:eastAsia="Arial"/>
            <w:noProof/>
            <w:lang w:val="fr-FR"/>
          </w:rPr>
          <w:t>10.4 - Paiement des cotraitants</w:t>
        </w:r>
        <w:r>
          <w:rPr>
            <w:noProof/>
          </w:rPr>
          <w:tab/>
        </w:r>
        <w:r>
          <w:rPr>
            <w:noProof/>
          </w:rPr>
          <w:fldChar w:fldCharType="begin"/>
        </w:r>
        <w:r>
          <w:rPr>
            <w:noProof/>
          </w:rPr>
          <w:instrText xml:space="preserve"> PAGEREF _Toc182316728 \h </w:instrText>
        </w:r>
        <w:r>
          <w:rPr>
            <w:noProof/>
          </w:rPr>
        </w:r>
        <w:r>
          <w:rPr>
            <w:noProof/>
          </w:rPr>
          <w:fldChar w:fldCharType="separate"/>
        </w:r>
        <w:r w:rsidR="006A52EA">
          <w:rPr>
            <w:noProof/>
          </w:rPr>
          <w:t>9</w:t>
        </w:r>
        <w:r>
          <w:rPr>
            <w:noProof/>
          </w:rPr>
          <w:fldChar w:fldCharType="end"/>
        </w:r>
      </w:hyperlink>
    </w:p>
    <w:p w14:paraId="1B931CBA" w14:textId="66BA6297"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29" w:history="1">
        <w:r w:rsidRPr="00F240FB">
          <w:rPr>
            <w:rStyle w:val="Lienhypertexte"/>
            <w:rFonts w:eastAsia="Arial"/>
            <w:noProof/>
            <w:lang w:val="fr-FR"/>
          </w:rPr>
          <w:t>10.5 - Paiement des sous-traitants</w:t>
        </w:r>
        <w:r>
          <w:rPr>
            <w:noProof/>
          </w:rPr>
          <w:tab/>
        </w:r>
        <w:r>
          <w:rPr>
            <w:noProof/>
          </w:rPr>
          <w:fldChar w:fldCharType="begin"/>
        </w:r>
        <w:r>
          <w:rPr>
            <w:noProof/>
          </w:rPr>
          <w:instrText xml:space="preserve"> PAGEREF _Toc182316729 \h </w:instrText>
        </w:r>
        <w:r>
          <w:rPr>
            <w:noProof/>
          </w:rPr>
        </w:r>
        <w:r>
          <w:rPr>
            <w:noProof/>
          </w:rPr>
          <w:fldChar w:fldCharType="separate"/>
        </w:r>
        <w:r w:rsidR="006A52EA">
          <w:rPr>
            <w:noProof/>
          </w:rPr>
          <w:t>9</w:t>
        </w:r>
        <w:r>
          <w:rPr>
            <w:noProof/>
          </w:rPr>
          <w:fldChar w:fldCharType="end"/>
        </w:r>
      </w:hyperlink>
    </w:p>
    <w:p w14:paraId="75C1BB5F" w14:textId="210206D9"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0" w:history="1">
        <w:r w:rsidRPr="00F240FB">
          <w:rPr>
            <w:rStyle w:val="Lienhypertexte"/>
            <w:rFonts w:eastAsia="Arial"/>
            <w:noProof/>
            <w:lang w:val="fr-FR"/>
          </w:rPr>
          <w:t>10.6 - Approvisionnement</w:t>
        </w:r>
        <w:r>
          <w:rPr>
            <w:noProof/>
          </w:rPr>
          <w:tab/>
        </w:r>
        <w:r>
          <w:rPr>
            <w:noProof/>
          </w:rPr>
          <w:fldChar w:fldCharType="begin"/>
        </w:r>
        <w:r>
          <w:rPr>
            <w:noProof/>
          </w:rPr>
          <w:instrText xml:space="preserve"> PAGEREF _Toc182316730 \h </w:instrText>
        </w:r>
        <w:r>
          <w:rPr>
            <w:noProof/>
          </w:rPr>
        </w:r>
        <w:r>
          <w:rPr>
            <w:noProof/>
          </w:rPr>
          <w:fldChar w:fldCharType="separate"/>
        </w:r>
        <w:r w:rsidR="006A52EA">
          <w:rPr>
            <w:noProof/>
          </w:rPr>
          <w:t>9</w:t>
        </w:r>
        <w:r>
          <w:rPr>
            <w:noProof/>
          </w:rPr>
          <w:fldChar w:fldCharType="end"/>
        </w:r>
      </w:hyperlink>
    </w:p>
    <w:p w14:paraId="243E275F" w14:textId="1727D05A"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1" w:history="1">
        <w:r w:rsidRPr="00F240FB">
          <w:rPr>
            <w:rStyle w:val="Lienhypertexte"/>
            <w:rFonts w:eastAsia="Arial"/>
            <w:noProof/>
            <w:lang w:val="fr-FR"/>
          </w:rPr>
          <w:t>11 - Conditions d'exécution des prestations</w:t>
        </w:r>
        <w:r>
          <w:rPr>
            <w:noProof/>
          </w:rPr>
          <w:tab/>
        </w:r>
        <w:r>
          <w:rPr>
            <w:noProof/>
          </w:rPr>
          <w:fldChar w:fldCharType="begin"/>
        </w:r>
        <w:r>
          <w:rPr>
            <w:noProof/>
          </w:rPr>
          <w:instrText xml:space="preserve"> PAGEREF _Toc182316731 \h </w:instrText>
        </w:r>
        <w:r>
          <w:rPr>
            <w:noProof/>
          </w:rPr>
        </w:r>
        <w:r>
          <w:rPr>
            <w:noProof/>
          </w:rPr>
          <w:fldChar w:fldCharType="separate"/>
        </w:r>
        <w:r w:rsidR="006A52EA">
          <w:rPr>
            <w:noProof/>
          </w:rPr>
          <w:t>9</w:t>
        </w:r>
        <w:r>
          <w:rPr>
            <w:noProof/>
          </w:rPr>
          <w:fldChar w:fldCharType="end"/>
        </w:r>
      </w:hyperlink>
    </w:p>
    <w:p w14:paraId="7F7924B9" w14:textId="1BDF0EC2"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2" w:history="1">
        <w:r w:rsidRPr="00F240FB">
          <w:rPr>
            <w:rStyle w:val="Lienhypertexte"/>
            <w:rFonts w:eastAsia="Arial"/>
            <w:noProof/>
            <w:lang w:val="fr-FR"/>
          </w:rPr>
          <w:t>11.1 - Caractéristiques des matériaux et produits</w:t>
        </w:r>
        <w:r>
          <w:rPr>
            <w:noProof/>
          </w:rPr>
          <w:tab/>
        </w:r>
        <w:r>
          <w:rPr>
            <w:noProof/>
          </w:rPr>
          <w:fldChar w:fldCharType="begin"/>
        </w:r>
        <w:r>
          <w:rPr>
            <w:noProof/>
          </w:rPr>
          <w:instrText xml:space="preserve"> PAGEREF _Toc182316732 \h </w:instrText>
        </w:r>
        <w:r>
          <w:rPr>
            <w:noProof/>
          </w:rPr>
        </w:r>
        <w:r>
          <w:rPr>
            <w:noProof/>
          </w:rPr>
          <w:fldChar w:fldCharType="separate"/>
        </w:r>
        <w:r w:rsidR="006A52EA">
          <w:rPr>
            <w:noProof/>
          </w:rPr>
          <w:t>9</w:t>
        </w:r>
        <w:r>
          <w:rPr>
            <w:noProof/>
          </w:rPr>
          <w:fldChar w:fldCharType="end"/>
        </w:r>
      </w:hyperlink>
    </w:p>
    <w:p w14:paraId="6582DCC5" w14:textId="31CE4661"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3" w:history="1">
        <w:r w:rsidRPr="00F240FB">
          <w:rPr>
            <w:rStyle w:val="Lienhypertexte"/>
            <w:rFonts w:eastAsia="Arial"/>
            <w:noProof/>
            <w:lang w:val="fr-FR"/>
          </w:rPr>
          <w:t>11.2 - Implantation des ouvrages</w:t>
        </w:r>
        <w:r>
          <w:rPr>
            <w:noProof/>
          </w:rPr>
          <w:tab/>
        </w:r>
        <w:r>
          <w:rPr>
            <w:noProof/>
          </w:rPr>
          <w:fldChar w:fldCharType="begin"/>
        </w:r>
        <w:r>
          <w:rPr>
            <w:noProof/>
          </w:rPr>
          <w:instrText xml:space="preserve"> PAGEREF _Toc182316733 \h </w:instrText>
        </w:r>
        <w:r>
          <w:rPr>
            <w:noProof/>
          </w:rPr>
        </w:r>
        <w:r>
          <w:rPr>
            <w:noProof/>
          </w:rPr>
          <w:fldChar w:fldCharType="separate"/>
        </w:r>
        <w:r w:rsidR="006A52EA">
          <w:rPr>
            <w:noProof/>
          </w:rPr>
          <w:t>10</w:t>
        </w:r>
        <w:r>
          <w:rPr>
            <w:noProof/>
          </w:rPr>
          <w:fldChar w:fldCharType="end"/>
        </w:r>
      </w:hyperlink>
    </w:p>
    <w:p w14:paraId="685C4C4D" w14:textId="1F752AB0"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4" w:history="1">
        <w:r w:rsidRPr="00F240FB">
          <w:rPr>
            <w:rStyle w:val="Lienhypertexte"/>
            <w:rFonts w:eastAsia="Arial"/>
            <w:noProof/>
            <w:lang w:val="fr-FR"/>
          </w:rPr>
          <w:t>11.3 - Préparation et coordination des travaux</w:t>
        </w:r>
        <w:r>
          <w:rPr>
            <w:noProof/>
          </w:rPr>
          <w:tab/>
        </w:r>
        <w:r>
          <w:rPr>
            <w:noProof/>
          </w:rPr>
          <w:fldChar w:fldCharType="begin"/>
        </w:r>
        <w:r>
          <w:rPr>
            <w:noProof/>
          </w:rPr>
          <w:instrText xml:space="preserve"> PAGEREF _Toc182316734 \h </w:instrText>
        </w:r>
        <w:r>
          <w:rPr>
            <w:noProof/>
          </w:rPr>
        </w:r>
        <w:r>
          <w:rPr>
            <w:noProof/>
          </w:rPr>
          <w:fldChar w:fldCharType="separate"/>
        </w:r>
        <w:r w:rsidR="006A52EA">
          <w:rPr>
            <w:noProof/>
          </w:rPr>
          <w:t>10</w:t>
        </w:r>
        <w:r>
          <w:rPr>
            <w:noProof/>
          </w:rPr>
          <w:fldChar w:fldCharType="end"/>
        </w:r>
      </w:hyperlink>
    </w:p>
    <w:p w14:paraId="37E824E7" w14:textId="4F068AD5"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5" w:history="1">
        <w:r w:rsidRPr="00F240FB">
          <w:rPr>
            <w:rStyle w:val="Lienhypertexte"/>
            <w:rFonts w:eastAsia="Arial"/>
            <w:noProof/>
            <w:lang w:val="fr-FR"/>
          </w:rPr>
          <w:t>11.3.1 - Période de préparation</w:t>
        </w:r>
        <w:r>
          <w:rPr>
            <w:noProof/>
          </w:rPr>
          <w:tab/>
        </w:r>
        <w:r>
          <w:rPr>
            <w:noProof/>
          </w:rPr>
          <w:fldChar w:fldCharType="begin"/>
        </w:r>
        <w:r>
          <w:rPr>
            <w:noProof/>
          </w:rPr>
          <w:instrText xml:space="preserve"> PAGEREF _Toc182316735 \h </w:instrText>
        </w:r>
        <w:r>
          <w:rPr>
            <w:noProof/>
          </w:rPr>
        </w:r>
        <w:r>
          <w:rPr>
            <w:noProof/>
          </w:rPr>
          <w:fldChar w:fldCharType="separate"/>
        </w:r>
        <w:r w:rsidR="006A52EA">
          <w:rPr>
            <w:noProof/>
          </w:rPr>
          <w:t>10</w:t>
        </w:r>
        <w:r>
          <w:rPr>
            <w:noProof/>
          </w:rPr>
          <w:fldChar w:fldCharType="end"/>
        </w:r>
      </w:hyperlink>
    </w:p>
    <w:p w14:paraId="5FDC8037" w14:textId="77E586A1"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6" w:history="1">
        <w:r w:rsidRPr="00F240FB">
          <w:rPr>
            <w:rStyle w:val="Lienhypertexte"/>
            <w:rFonts w:eastAsia="Arial"/>
            <w:noProof/>
            <w:lang w:val="fr-FR"/>
          </w:rPr>
          <w:t>11.3.2 - Sécurité et protection de la santé des travailleurs sur le chantier</w:t>
        </w:r>
        <w:r>
          <w:rPr>
            <w:noProof/>
          </w:rPr>
          <w:tab/>
        </w:r>
        <w:r>
          <w:rPr>
            <w:noProof/>
          </w:rPr>
          <w:fldChar w:fldCharType="begin"/>
        </w:r>
        <w:r>
          <w:rPr>
            <w:noProof/>
          </w:rPr>
          <w:instrText xml:space="preserve"> PAGEREF _Toc182316736 \h </w:instrText>
        </w:r>
        <w:r>
          <w:rPr>
            <w:noProof/>
          </w:rPr>
        </w:r>
        <w:r>
          <w:rPr>
            <w:noProof/>
          </w:rPr>
          <w:fldChar w:fldCharType="separate"/>
        </w:r>
        <w:r w:rsidR="006A52EA">
          <w:rPr>
            <w:noProof/>
          </w:rPr>
          <w:t>10</w:t>
        </w:r>
        <w:r>
          <w:rPr>
            <w:noProof/>
          </w:rPr>
          <w:fldChar w:fldCharType="end"/>
        </w:r>
      </w:hyperlink>
    </w:p>
    <w:p w14:paraId="292FB711" w14:textId="0BF56923"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7" w:history="1">
        <w:r w:rsidRPr="00F240FB">
          <w:rPr>
            <w:rStyle w:val="Lienhypertexte"/>
            <w:rFonts w:eastAsia="Arial"/>
            <w:noProof/>
            <w:lang w:val="fr-FR"/>
          </w:rPr>
          <w:t>11.3.3 - Registre de chantier</w:t>
        </w:r>
        <w:r>
          <w:rPr>
            <w:noProof/>
          </w:rPr>
          <w:tab/>
        </w:r>
        <w:r>
          <w:rPr>
            <w:noProof/>
          </w:rPr>
          <w:fldChar w:fldCharType="begin"/>
        </w:r>
        <w:r>
          <w:rPr>
            <w:noProof/>
          </w:rPr>
          <w:instrText xml:space="preserve"> PAGEREF _Toc182316737 \h </w:instrText>
        </w:r>
        <w:r>
          <w:rPr>
            <w:noProof/>
          </w:rPr>
        </w:r>
        <w:r>
          <w:rPr>
            <w:noProof/>
          </w:rPr>
          <w:fldChar w:fldCharType="separate"/>
        </w:r>
        <w:r w:rsidR="006A52EA">
          <w:rPr>
            <w:noProof/>
          </w:rPr>
          <w:t>11</w:t>
        </w:r>
        <w:r>
          <w:rPr>
            <w:noProof/>
          </w:rPr>
          <w:fldChar w:fldCharType="end"/>
        </w:r>
      </w:hyperlink>
    </w:p>
    <w:p w14:paraId="268ECF09" w14:textId="043ADEA8"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8" w:history="1">
        <w:r w:rsidRPr="00F240FB">
          <w:rPr>
            <w:rStyle w:val="Lienhypertexte"/>
            <w:rFonts w:eastAsia="Arial"/>
            <w:noProof/>
            <w:lang w:val="fr-FR"/>
          </w:rPr>
          <w:t>11.4 – Calendrier prévisionnel et calendrier d’exécution des travaux</w:t>
        </w:r>
        <w:r>
          <w:rPr>
            <w:noProof/>
          </w:rPr>
          <w:tab/>
        </w:r>
        <w:r>
          <w:rPr>
            <w:noProof/>
          </w:rPr>
          <w:fldChar w:fldCharType="begin"/>
        </w:r>
        <w:r>
          <w:rPr>
            <w:noProof/>
          </w:rPr>
          <w:instrText xml:space="preserve"> PAGEREF _Toc182316738 \h </w:instrText>
        </w:r>
        <w:r>
          <w:rPr>
            <w:noProof/>
          </w:rPr>
        </w:r>
        <w:r>
          <w:rPr>
            <w:noProof/>
          </w:rPr>
          <w:fldChar w:fldCharType="separate"/>
        </w:r>
        <w:r w:rsidR="006A52EA">
          <w:rPr>
            <w:noProof/>
          </w:rPr>
          <w:t>11</w:t>
        </w:r>
        <w:r>
          <w:rPr>
            <w:noProof/>
          </w:rPr>
          <w:fldChar w:fldCharType="end"/>
        </w:r>
      </w:hyperlink>
    </w:p>
    <w:p w14:paraId="4FA9472A" w14:textId="022410B0"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39" w:history="1">
        <w:r w:rsidRPr="00F240FB">
          <w:rPr>
            <w:rStyle w:val="Lienhypertexte"/>
            <w:rFonts w:eastAsia="Arial"/>
            <w:noProof/>
            <w:lang w:val="fr-FR"/>
          </w:rPr>
          <w:t>11.5 – Réunions et visites</w:t>
        </w:r>
        <w:r>
          <w:rPr>
            <w:noProof/>
          </w:rPr>
          <w:tab/>
        </w:r>
        <w:r>
          <w:rPr>
            <w:noProof/>
          </w:rPr>
          <w:fldChar w:fldCharType="begin"/>
        </w:r>
        <w:r>
          <w:rPr>
            <w:noProof/>
          </w:rPr>
          <w:instrText xml:space="preserve"> PAGEREF _Toc182316739 \h </w:instrText>
        </w:r>
        <w:r>
          <w:rPr>
            <w:noProof/>
          </w:rPr>
        </w:r>
        <w:r>
          <w:rPr>
            <w:noProof/>
          </w:rPr>
          <w:fldChar w:fldCharType="separate"/>
        </w:r>
        <w:r w:rsidR="006A52EA">
          <w:rPr>
            <w:noProof/>
          </w:rPr>
          <w:t>11</w:t>
        </w:r>
        <w:r>
          <w:rPr>
            <w:noProof/>
          </w:rPr>
          <w:fldChar w:fldCharType="end"/>
        </w:r>
      </w:hyperlink>
    </w:p>
    <w:p w14:paraId="2C1BE742" w14:textId="00642C2A"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0" w:history="1">
        <w:r w:rsidRPr="00F240FB">
          <w:rPr>
            <w:rStyle w:val="Lienhypertexte"/>
            <w:rFonts w:eastAsia="Arial"/>
            <w:noProof/>
            <w:lang w:val="fr-FR"/>
          </w:rPr>
          <w:t>11.6 – Connaissance des lieux</w:t>
        </w:r>
        <w:r>
          <w:rPr>
            <w:noProof/>
          </w:rPr>
          <w:tab/>
        </w:r>
        <w:r>
          <w:rPr>
            <w:noProof/>
          </w:rPr>
          <w:fldChar w:fldCharType="begin"/>
        </w:r>
        <w:r>
          <w:rPr>
            <w:noProof/>
          </w:rPr>
          <w:instrText xml:space="preserve"> PAGEREF _Toc182316740 \h </w:instrText>
        </w:r>
        <w:r>
          <w:rPr>
            <w:noProof/>
          </w:rPr>
        </w:r>
        <w:r>
          <w:rPr>
            <w:noProof/>
          </w:rPr>
          <w:fldChar w:fldCharType="separate"/>
        </w:r>
        <w:r w:rsidR="006A52EA">
          <w:rPr>
            <w:noProof/>
          </w:rPr>
          <w:t>11</w:t>
        </w:r>
        <w:r>
          <w:rPr>
            <w:noProof/>
          </w:rPr>
          <w:fldChar w:fldCharType="end"/>
        </w:r>
      </w:hyperlink>
    </w:p>
    <w:p w14:paraId="45839004" w14:textId="59C91143"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1" w:history="1">
        <w:r w:rsidRPr="00F240FB">
          <w:rPr>
            <w:rStyle w:val="Lienhypertexte"/>
            <w:rFonts w:eastAsia="Arial"/>
            <w:noProof/>
            <w:lang w:val="fr-FR"/>
          </w:rPr>
          <w:t>11.7 - Etudes d'exécution</w:t>
        </w:r>
        <w:r>
          <w:rPr>
            <w:noProof/>
          </w:rPr>
          <w:tab/>
        </w:r>
        <w:r>
          <w:rPr>
            <w:noProof/>
          </w:rPr>
          <w:fldChar w:fldCharType="begin"/>
        </w:r>
        <w:r>
          <w:rPr>
            <w:noProof/>
          </w:rPr>
          <w:instrText xml:space="preserve"> PAGEREF _Toc182316741 \h </w:instrText>
        </w:r>
        <w:r>
          <w:rPr>
            <w:noProof/>
          </w:rPr>
        </w:r>
        <w:r>
          <w:rPr>
            <w:noProof/>
          </w:rPr>
          <w:fldChar w:fldCharType="separate"/>
        </w:r>
        <w:r w:rsidR="006A52EA">
          <w:rPr>
            <w:noProof/>
          </w:rPr>
          <w:t>12</w:t>
        </w:r>
        <w:r>
          <w:rPr>
            <w:noProof/>
          </w:rPr>
          <w:fldChar w:fldCharType="end"/>
        </w:r>
      </w:hyperlink>
    </w:p>
    <w:p w14:paraId="6338B667" w14:textId="7A2BC669"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2" w:history="1">
        <w:r w:rsidRPr="00F240FB">
          <w:rPr>
            <w:rStyle w:val="Lienhypertexte"/>
            <w:rFonts w:eastAsia="Arial"/>
            <w:noProof/>
            <w:lang w:val="fr-FR"/>
          </w:rPr>
          <w:t>11.8 - Installation et organisation du chantier</w:t>
        </w:r>
        <w:r>
          <w:rPr>
            <w:noProof/>
          </w:rPr>
          <w:tab/>
        </w:r>
        <w:r>
          <w:rPr>
            <w:noProof/>
          </w:rPr>
          <w:fldChar w:fldCharType="begin"/>
        </w:r>
        <w:r>
          <w:rPr>
            <w:noProof/>
          </w:rPr>
          <w:instrText xml:space="preserve"> PAGEREF _Toc182316742 \h </w:instrText>
        </w:r>
        <w:r>
          <w:rPr>
            <w:noProof/>
          </w:rPr>
        </w:r>
        <w:r>
          <w:rPr>
            <w:noProof/>
          </w:rPr>
          <w:fldChar w:fldCharType="separate"/>
        </w:r>
        <w:r w:rsidR="006A52EA">
          <w:rPr>
            <w:noProof/>
          </w:rPr>
          <w:t>12</w:t>
        </w:r>
        <w:r>
          <w:rPr>
            <w:noProof/>
          </w:rPr>
          <w:fldChar w:fldCharType="end"/>
        </w:r>
      </w:hyperlink>
    </w:p>
    <w:p w14:paraId="11BA7C2A" w14:textId="2F91AEFF"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3" w:history="1">
        <w:r w:rsidRPr="00F240FB">
          <w:rPr>
            <w:rStyle w:val="Lienhypertexte"/>
            <w:rFonts w:eastAsia="Arial"/>
            <w:noProof/>
            <w:lang w:val="fr-FR"/>
          </w:rPr>
          <w:t>11.8.1 - Installation de chantier</w:t>
        </w:r>
        <w:r>
          <w:rPr>
            <w:noProof/>
          </w:rPr>
          <w:tab/>
        </w:r>
        <w:r>
          <w:rPr>
            <w:noProof/>
          </w:rPr>
          <w:fldChar w:fldCharType="begin"/>
        </w:r>
        <w:r>
          <w:rPr>
            <w:noProof/>
          </w:rPr>
          <w:instrText xml:space="preserve"> PAGEREF _Toc182316743 \h </w:instrText>
        </w:r>
        <w:r>
          <w:rPr>
            <w:noProof/>
          </w:rPr>
        </w:r>
        <w:r>
          <w:rPr>
            <w:noProof/>
          </w:rPr>
          <w:fldChar w:fldCharType="separate"/>
        </w:r>
        <w:r w:rsidR="006A52EA">
          <w:rPr>
            <w:noProof/>
          </w:rPr>
          <w:t>12</w:t>
        </w:r>
        <w:r>
          <w:rPr>
            <w:noProof/>
          </w:rPr>
          <w:fldChar w:fldCharType="end"/>
        </w:r>
      </w:hyperlink>
    </w:p>
    <w:p w14:paraId="3A3A1C91" w14:textId="45997965"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4" w:history="1">
        <w:r w:rsidRPr="00F240FB">
          <w:rPr>
            <w:rStyle w:val="Lienhypertexte"/>
            <w:rFonts w:eastAsia="Arial"/>
            <w:noProof/>
            <w:lang w:val="fr-FR"/>
          </w:rPr>
          <w:t>11.8.2 - Signalisation de chantier</w:t>
        </w:r>
        <w:r>
          <w:rPr>
            <w:noProof/>
          </w:rPr>
          <w:tab/>
        </w:r>
        <w:r>
          <w:rPr>
            <w:noProof/>
          </w:rPr>
          <w:fldChar w:fldCharType="begin"/>
        </w:r>
        <w:r>
          <w:rPr>
            <w:noProof/>
          </w:rPr>
          <w:instrText xml:space="preserve"> PAGEREF _Toc182316744 \h </w:instrText>
        </w:r>
        <w:r>
          <w:rPr>
            <w:noProof/>
          </w:rPr>
        </w:r>
        <w:r>
          <w:rPr>
            <w:noProof/>
          </w:rPr>
          <w:fldChar w:fldCharType="separate"/>
        </w:r>
        <w:r w:rsidR="006A52EA">
          <w:rPr>
            <w:noProof/>
          </w:rPr>
          <w:t>12</w:t>
        </w:r>
        <w:r>
          <w:rPr>
            <w:noProof/>
          </w:rPr>
          <w:fldChar w:fldCharType="end"/>
        </w:r>
      </w:hyperlink>
    </w:p>
    <w:p w14:paraId="6266C130" w14:textId="56AB5587"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5" w:history="1">
        <w:r w:rsidRPr="00F240FB">
          <w:rPr>
            <w:rStyle w:val="Lienhypertexte"/>
            <w:rFonts w:eastAsia="Arial"/>
            <w:noProof/>
            <w:lang w:val="fr-FR"/>
          </w:rPr>
          <w:t>11.9 - Dispositions particulières à l'achèvement du chantier</w:t>
        </w:r>
        <w:r>
          <w:rPr>
            <w:noProof/>
          </w:rPr>
          <w:tab/>
        </w:r>
        <w:r>
          <w:rPr>
            <w:noProof/>
          </w:rPr>
          <w:fldChar w:fldCharType="begin"/>
        </w:r>
        <w:r>
          <w:rPr>
            <w:noProof/>
          </w:rPr>
          <w:instrText xml:space="preserve"> PAGEREF _Toc182316745 \h </w:instrText>
        </w:r>
        <w:r>
          <w:rPr>
            <w:noProof/>
          </w:rPr>
        </w:r>
        <w:r>
          <w:rPr>
            <w:noProof/>
          </w:rPr>
          <w:fldChar w:fldCharType="separate"/>
        </w:r>
        <w:r w:rsidR="006A52EA">
          <w:rPr>
            <w:noProof/>
          </w:rPr>
          <w:t>12</w:t>
        </w:r>
        <w:r>
          <w:rPr>
            <w:noProof/>
          </w:rPr>
          <w:fldChar w:fldCharType="end"/>
        </w:r>
      </w:hyperlink>
    </w:p>
    <w:p w14:paraId="1B0E3877" w14:textId="571AF21F"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6" w:history="1">
        <w:r w:rsidRPr="00F240FB">
          <w:rPr>
            <w:rStyle w:val="Lienhypertexte"/>
            <w:rFonts w:eastAsia="Arial"/>
            <w:noProof/>
            <w:lang w:val="fr-FR"/>
          </w:rPr>
          <w:t>11.9.1 - Gestion des déchets de chantier</w:t>
        </w:r>
        <w:r>
          <w:rPr>
            <w:noProof/>
          </w:rPr>
          <w:tab/>
        </w:r>
        <w:r>
          <w:rPr>
            <w:noProof/>
          </w:rPr>
          <w:fldChar w:fldCharType="begin"/>
        </w:r>
        <w:r>
          <w:rPr>
            <w:noProof/>
          </w:rPr>
          <w:instrText xml:space="preserve"> PAGEREF _Toc182316746 \h </w:instrText>
        </w:r>
        <w:r>
          <w:rPr>
            <w:noProof/>
          </w:rPr>
        </w:r>
        <w:r>
          <w:rPr>
            <w:noProof/>
          </w:rPr>
          <w:fldChar w:fldCharType="separate"/>
        </w:r>
        <w:r w:rsidR="006A52EA">
          <w:rPr>
            <w:noProof/>
          </w:rPr>
          <w:t>12</w:t>
        </w:r>
        <w:r>
          <w:rPr>
            <w:noProof/>
          </w:rPr>
          <w:fldChar w:fldCharType="end"/>
        </w:r>
      </w:hyperlink>
    </w:p>
    <w:p w14:paraId="0B98E189" w14:textId="6322D911"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7" w:history="1">
        <w:r w:rsidRPr="00F240FB">
          <w:rPr>
            <w:rStyle w:val="Lienhypertexte"/>
            <w:rFonts w:eastAsia="Arial"/>
            <w:noProof/>
            <w:lang w:val="fr-FR"/>
          </w:rPr>
          <w:t>11.9.2 - Repliement des installations de chantier et remise en état des lieux</w:t>
        </w:r>
        <w:r>
          <w:rPr>
            <w:noProof/>
          </w:rPr>
          <w:tab/>
        </w:r>
        <w:r>
          <w:rPr>
            <w:noProof/>
          </w:rPr>
          <w:fldChar w:fldCharType="begin"/>
        </w:r>
        <w:r>
          <w:rPr>
            <w:noProof/>
          </w:rPr>
          <w:instrText xml:space="preserve"> PAGEREF _Toc182316747 \h </w:instrText>
        </w:r>
        <w:r>
          <w:rPr>
            <w:noProof/>
          </w:rPr>
        </w:r>
        <w:r>
          <w:rPr>
            <w:noProof/>
          </w:rPr>
          <w:fldChar w:fldCharType="separate"/>
        </w:r>
        <w:r w:rsidR="006A52EA">
          <w:rPr>
            <w:noProof/>
          </w:rPr>
          <w:t>12</w:t>
        </w:r>
        <w:r>
          <w:rPr>
            <w:noProof/>
          </w:rPr>
          <w:fldChar w:fldCharType="end"/>
        </w:r>
      </w:hyperlink>
    </w:p>
    <w:p w14:paraId="0310F002" w14:textId="3565800F"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8" w:history="1">
        <w:r w:rsidRPr="00F240FB">
          <w:rPr>
            <w:rStyle w:val="Lienhypertexte"/>
            <w:rFonts w:eastAsia="Arial"/>
            <w:noProof/>
            <w:lang w:val="fr-FR"/>
          </w:rPr>
          <w:t>11.9.3 - Documents à fournir après exécution</w:t>
        </w:r>
        <w:r>
          <w:rPr>
            <w:noProof/>
          </w:rPr>
          <w:tab/>
        </w:r>
        <w:r>
          <w:rPr>
            <w:noProof/>
          </w:rPr>
          <w:fldChar w:fldCharType="begin"/>
        </w:r>
        <w:r>
          <w:rPr>
            <w:noProof/>
          </w:rPr>
          <w:instrText xml:space="preserve"> PAGEREF _Toc182316748 \h </w:instrText>
        </w:r>
        <w:r>
          <w:rPr>
            <w:noProof/>
          </w:rPr>
        </w:r>
        <w:r>
          <w:rPr>
            <w:noProof/>
          </w:rPr>
          <w:fldChar w:fldCharType="separate"/>
        </w:r>
        <w:r w:rsidR="006A52EA">
          <w:rPr>
            <w:noProof/>
          </w:rPr>
          <w:t>12</w:t>
        </w:r>
        <w:r>
          <w:rPr>
            <w:noProof/>
          </w:rPr>
          <w:fldChar w:fldCharType="end"/>
        </w:r>
      </w:hyperlink>
    </w:p>
    <w:p w14:paraId="3BD428C9" w14:textId="08142DB9"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49" w:history="1">
        <w:r w:rsidRPr="00F240FB">
          <w:rPr>
            <w:rStyle w:val="Lienhypertexte"/>
            <w:rFonts w:eastAsia="Arial"/>
            <w:noProof/>
            <w:lang w:val="fr-FR"/>
          </w:rPr>
          <w:t>12 - Développement durable</w:t>
        </w:r>
        <w:r>
          <w:rPr>
            <w:noProof/>
          </w:rPr>
          <w:tab/>
        </w:r>
        <w:r>
          <w:rPr>
            <w:noProof/>
          </w:rPr>
          <w:fldChar w:fldCharType="begin"/>
        </w:r>
        <w:r>
          <w:rPr>
            <w:noProof/>
          </w:rPr>
          <w:instrText xml:space="preserve"> PAGEREF _Toc182316749 \h </w:instrText>
        </w:r>
        <w:r>
          <w:rPr>
            <w:noProof/>
          </w:rPr>
        </w:r>
        <w:r>
          <w:rPr>
            <w:noProof/>
          </w:rPr>
          <w:fldChar w:fldCharType="separate"/>
        </w:r>
        <w:r w:rsidR="006A52EA">
          <w:rPr>
            <w:noProof/>
          </w:rPr>
          <w:t>13</w:t>
        </w:r>
        <w:r>
          <w:rPr>
            <w:noProof/>
          </w:rPr>
          <w:fldChar w:fldCharType="end"/>
        </w:r>
      </w:hyperlink>
    </w:p>
    <w:p w14:paraId="552D795E" w14:textId="4B52E0B3"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0" w:history="1">
        <w:r w:rsidRPr="00F240FB">
          <w:rPr>
            <w:rStyle w:val="Lienhypertexte"/>
            <w:rFonts w:eastAsia="Arial"/>
            <w:noProof/>
            <w:lang w:val="fr-FR"/>
          </w:rPr>
          <w:t>13 - Réception</w:t>
        </w:r>
        <w:r>
          <w:rPr>
            <w:noProof/>
          </w:rPr>
          <w:tab/>
        </w:r>
        <w:r>
          <w:rPr>
            <w:noProof/>
          </w:rPr>
          <w:fldChar w:fldCharType="begin"/>
        </w:r>
        <w:r>
          <w:rPr>
            <w:noProof/>
          </w:rPr>
          <w:instrText xml:space="preserve"> PAGEREF _Toc182316750 \h </w:instrText>
        </w:r>
        <w:r>
          <w:rPr>
            <w:noProof/>
          </w:rPr>
        </w:r>
        <w:r>
          <w:rPr>
            <w:noProof/>
          </w:rPr>
          <w:fldChar w:fldCharType="separate"/>
        </w:r>
        <w:r w:rsidR="006A52EA">
          <w:rPr>
            <w:noProof/>
          </w:rPr>
          <w:t>13</w:t>
        </w:r>
        <w:r>
          <w:rPr>
            <w:noProof/>
          </w:rPr>
          <w:fldChar w:fldCharType="end"/>
        </w:r>
      </w:hyperlink>
    </w:p>
    <w:p w14:paraId="4C95ED87" w14:textId="502F8B35"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1" w:history="1">
        <w:r w:rsidRPr="00F240FB">
          <w:rPr>
            <w:rStyle w:val="Lienhypertexte"/>
            <w:rFonts w:eastAsia="Arial"/>
            <w:noProof/>
            <w:lang w:val="fr-FR"/>
          </w:rPr>
          <w:t>13.1 – Contrôles et réception des travaux</w:t>
        </w:r>
        <w:r>
          <w:rPr>
            <w:noProof/>
          </w:rPr>
          <w:tab/>
        </w:r>
        <w:r>
          <w:rPr>
            <w:noProof/>
          </w:rPr>
          <w:fldChar w:fldCharType="begin"/>
        </w:r>
        <w:r>
          <w:rPr>
            <w:noProof/>
          </w:rPr>
          <w:instrText xml:space="preserve"> PAGEREF _Toc182316751 \h </w:instrText>
        </w:r>
        <w:r>
          <w:rPr>
            <w:noProof/>
          </w:rPr>
        </w:r>
        <w:r>
          <w:rPr>
            <w:noProof/>
          </w:rPr>
          <w:fldChar w:fldCharType="separate"/>
        </w:r>
        <w:r w:rsidR="006A52EA">
          <w:rPr>
            <w:noProof/>
          </w:rPr>
          <w:t>13</w:t>
        </w:r>
        <w:r>
          <w:rPr>
            <w:noProof/>
          </w:rPr>
          <w:fldChar w:fldCharType="end"/>
        </w:r>
      </w:hyperlink>
    </w:p>
    <w:p w14:paraId="2EC640D7" w14:textId="4C292716"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2" w:history="1">
        <w:r w:rsidRPr="00F240FB">
          <w:rPr>
            <w:rStyle w:val="Lienhypertexte"/>
            <w:rFonts w:eastAsia="Arial"/>
            <w:noProof/>
            <w:lang w:val="fr-FR"/>
          </w:rPr>
          <w:t>13.1.1 – Vérifications des matériaux et produits, essais et contrôles en cours de travaux</w:t>
        </w:r>
        <w:r>
          <w:rPr>
            <w:noProof/>
          </w:rPr>
          <w:tab/>
        </w:r>
        <w:r>
          <w:rPr>
            <w:noProof/>
          </w:rPr>
          <w:fldChar w:fldCharType="begin"/>
        </w:r>
        <w:r>
          <w:rPr>
            <w:noProof/>
          </w:rPr>
          <w:instrText xml:space="preserve"> PAGEREF _Toc182316752 \h </w:instrText>
        </w:r>
        <w:r>
          <w:rPr>
            <w:noProof/>
          </w:rPr>
        </w:r>
        <w:r>
          <w:rPr>
            <w:noProof/>
          </w:rPr>
          <w:fldChar w:fldCharType="separate"/>
        </w:r>
        <w:r w:rsidR="006A52EA">
          <w:rPr>
            <w:noProof/>
          </w:rPr>
          <w:t>13</w:t>
        </w:r>
        <w:r>
          <w:rPr>
            <w:noProof/>
          </w:rPr>
          <w:fldChar w:fldCharType="end"/>
        </w:r>
      </w:hyperlink>
    </w:p>
    <w:p w14:paraId="06B2480F" w14:textId="1FFE4662"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3" w:history="1">
        <w:r w:rsidRPr="00F240FB">
          <w:rPr>
            <w:rStyle w:val="Lienhypertexte"/>
            <w:rFonts w:eastAsia="Arial"/>
            <w:noProof/>
            <w:lang w:val="fr-FR"/>
          </w:rPr>
          <w:t>13.1.2 - Dispositions applicables à la réception</w:t>
        </w:r>
        <w:r>
          <w:rPr>
            <w:noProof/>
          </w:rPr>
          <w:tab/>
        </w:r>
        <w:r>
          <w:rPr>
            <w:noProof/>
          </w:rPr>
          <w:fldChar w:fldCharType="begin"/>
        </w:r>
        <w:r>
          <w:rPr>
            <w:noProof/>
          </w:rPr>
          <w:instrText xml:space="preserve"> PAGEREF _Toc182316753 \h </w:instrText>
        </w:r>
        <w:r>
          <w:rPr>
            <w:noProof/>
          </w:rPr>
        </w:r>
        <w:r>
          <w:rPr>
            <w:noProof/>
          </w:rPr>
          <w:fldChar w:fldCharType="separate"/>
        </w:r>
        <w:r w:rsidR="006A52EA">
          <w:rPr>
            <w:noProof/>
          </w:rPr>
          <w:t>13</w:t>
        </w:r>
        <w:r>
          <w:rPr>
            <w:noProof/>
          </w:rPr>
          <w:fldChar w:fldCharType="end"/>
        </w:r>
      </w:hyperlink>
    </w:p>
    <w:p w14:paraId="008313A9" w14:textId="1C06E464" w:rsidR="00047C56" w:rsidRDefault="00047C56">
      <w:pPr>
        <w:pStyle w:val="TM3"/>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4" w:history="1">
        <w:r w:rsidRPr="00F240FB">
          <w:rPr>
            <w:rStyle w:val="Lienhypertexte"/>
            <w:rFonts w:eastAsia="Arial"/>
            <w:noProof/>
            <w:lang w:val="fr-FR"/>
          </w:rPr>
          <w:t>13.1.3 - Réception partielle</w:t>
        </w:r>
        <w:r>
          <w:rPr>
            <w:noProof/>
          </w:rPr>
          <w:tab/>
        </w:r>
        <w:r>
          <w:rPr>
            <w:noProof/>
          </w:rPr>
          <w:fldChar w:fldCharType="begin"/>
        </w:r>
        <w:r>
          <w:rPr>
            <w:noProof/>
          </w:rPr>
          <w:instrText xml:space="preserve"> PAGEREF _Toc182316754 \h </w:instrText>
        </w:r>
        <w:r>
          <w:rPr>
            <w:noProof/>
          </w:rPr>
        </w:r>
        <w:r>
          <w:rPr>
            <w:noProof/>
          </w:rPr>
          <w:fldChar w:fldCharType="separate"/>
        </w:r>
        <w:r w:rsidR="006A52EA">
          <w:rPr>
            <w:noProof/>
          </w:rPr>
          <w:t>13</w:t>
        </w:r>
        <w:r>
          <w:rPr>
            <w:noProof/>
          </w:rPr>
          <w:fldChar w:fldCharType="end"/>
        </w:r>
      </w:hyperlink>
    </w:p>
    <w:p w14:paraId="3F95F451" w14:textId="45053B18"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5" w:history="1">
        <w:r w:rsidRPr="00F240FB">
          <w:rPr>
            <w:rStyle w:val="Lienhypertexte"/>
            <w:rFonts w:eastAsia="Arial"/>
            <w:noProof/>
            <w:lang w:val="fr-FR"/>
          </w:rPr>
          <w:t>14 - Garantie des prestations</w:t>
        </w:r>
        <w:r>
          <w:rPr>
            <w:noProof/>
          </w:rPr>
          <w:tab/>
        </w:r>
        <w:r>
          <w:rPr>
            <w:noProof/>
          </w:rPr>
          <w:fldChar w:fldCharType="begin"/>
        </w:r>
        <w:r>
          <w:rPr>
            <w:noProof/>
          </w:rPr>
          <w:instrText xml:space="preserve"> PAGEREF _Toc182316755 \h </w:instrText>
        </w:r>
        <w:r>
          <w:rPr>
            <w:noProof/>
          </w:rPr>
        </w:r>
        <w:r>
          <w:rPr>
            <w:noProof/>
          </w:rPr>
          <w:fldChar w:fldCharType="separate"/>
        </w:r>
        <w:r w:rsidR="006A52EA">
          <w:rPr>
            <w:noProof/>
          </w:rPr>
          <w:t>13</w:t>
        </w:r>
        <w:r>
          <w:rPr>
            <w:noProof/>
          </w:rPr>
          <w:fldChar w:fldCharType="end"/>
        </w:r>
      </w:hyperlink>
    </w:p>
    <w:p w14:paraId="76CA8A8F" w14:textId="71D4D216"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6" w:history="1">
        <w:r w:rsidRPr="00F240FB">
          <w:rPr>
            <w:rStyle w:val="Lienhypertexte"/>
            <w:rFonts w:eastAsia="Arial"/>
            <w:noProof/>
            <w:lang w:val="fr-FR"/>
          </w:rPr>
          <w:t>14.1 – Garantie de parfait achèvement</w:t>
        </w:r>
        <w:r>
          <w:rPr>
            <w:noProof/>
          </w:rPr>
          <w:tab/>
        </w:r>
        <w:r>
          <w:rPr>
            <w:noProof/>
          </w:rPr>
          <w:fldChar w:fldCharType="begin"/>
        </w:r>
        <w:r>
          <w:rPr>
            <w:noProof/>
          </w:rPr>
          <w:instrText xml:space="preserve"> PAGEREF _Toc182316756 \h </w:instrText>
        </w:r>
        <w:r>
          <w:rPr>
            <w:noProof/>
          </w:rPr>
        </w:r>
        <w:r>
          <w:rPr>
            <w:noProof/>
          </w:rPr>
          <w:fldChar w:fldCharType="separate"/>
        </w:r>
        <w:r w:rsidR="006A52EA">
          <w:rPr>
            <w:noProof/>
          </w:rPr>
          <w:t>13</w:t>
        </w:r>
        <w:r>
          <w:rPr>
            <w:noProof/>
          </w:rPr>
          <w:fldChar w:fldCharType="end"/>
        </w:r>
      </w:hyperlink>
    </w:p>
    <w:p w14:paraId="53329206" w14:textId="076259D0"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7" w:history="1">
        <w:r w:rsidRPr="00F240FB">
          <w:rPr>
            <w:rStyle w:val="Lienhypertexte"/>
            <w:rFonts w:eastAsia="Arial"/>
            <w:noProof/>
            <w:lang w:val="fr-FR"/>
          </w:rPr>
          <w:t>14.2 – Garantie de bon fonctionnement</w:t>
        </w:r>
        <w:r>
          <w:rPr>
            <w:noProof/>
          </w:rPr>
          <w:tab/>
        </w:r>
        <w:r>
          <w:rPr>
            <w:noProof/>
          </w:rPr>
          <w:fldChar w:fldCharType="begin"/>
        </w:r>
        <w:r>
          <w:rPr>
            <w:noProof/>
          </w:rPr>
          <w:instrText xml:space="preserve"> PAGEREF _Toc182316757 \h </w:instrText>
        </w:r>
        <w:r>
          <w:rPr>
            <w:noProof/>
          </w:rPr>
        </w:r>
        <w:r>
          <w:rPr>
            <w:noProof/>
          </w:rPr>
          <w:fldChar w:fldCharType="separate"/>
        </w:r>
        <w:r w:rsidR="006A52EA">
          <w:rPr>
            <w:noProof/>
          </w:rPr>
          <w:t>14</w:t>
        </w:r>
        <w:r>
          <w:rPr>
            <w:noProof/>
          </w:rPr>
          <w:fldChar w:fldCharType="end"/>
        </w:r>
      </w:hyperlink>
    </w:p>
    <w:p w14:paraId="5618D69B" w14:textId="4C52D1D0"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8" w:history="1">
        <w:r w:rsidRPr="00F240FB">
          <w:rPr>
            <w:rStyle w:val="Lienhypertexte"/>
            <w:rFonts w:eastAsia="Arial"/>
            <w:noProof/>
            <w:lang w:val="fr-FR"/>
          </w:rPr>
          <w:t>15 - Pénalités</w:t>
        </w:r>
        <w:r>
          <w:rPr>
            <w:noProof/>
          </w:rPr>
          <w:tab/>
        </w:r>
        <w:r>
          <w:rPr>
            <w:noProof/>
          </w:rPr>
          <w:fldChar w:fldCharType="begin"/>
        </w:r>
        <w:r>
          <w:rPr>
            <w:noProof/>
          </w:rPr>
          <w:instrText xml:space="preserve"> PAGEREF _Toc182316758 \h </w:instrText>
        </w:r>
        <w:r>
          <w:rPr>
            <w:noProof/>
          </w:rPr>
        </w:r>
        <w:r>
          <w:rPr>
            <w:noProof/>
          </w:rPr>
          <w:fldChar w:fldCharType="separate"/>
        </w:r>
        <w:r w:rsidR="006A52EA">
          <w:rPr>
            <w:noProof/>
          </w:rPr>
          <w:t>14</w:t>
        </w:r>
        <w:r>
          <w:rPr>
            <w:noProof/>
          </w:rPr>
          <w:fldChar w:fldCharType="end"/>
        </w:r>
      </w:hyperlink>
    </w:p>
    <w:p w14:paraId="11EDDDC4" w14:textId="03AC8546"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59" w:history="1">
        <w:r w:rsidRPr="00F240FB">
          <w:rPr>
            <w:rStyle w:val="Lienhypertexte"/>
            <w:rFonts w:eastAsia="Arial"/>
            <w:noProof/>
            <w:lang w:val="fr-FR"/>
          </w:rPr>
          <w:t>15.1 - Pénalités de retard</w:t>
        </w:r>
        <w:r>
          <w:rPr>
            <w:noProof/>
          </w:rPr>
          <w:tab/>
        </w:r>
        <w:r>
          <w:rPr>
            <w:noProof/>
          </w:rPr>
          <w:fldChar w:fldCharType="begin"/>
        </w:r>
        <w:r>
          <w:rPr>
            <w:noProof/>
          </w:rPr>
          <w:instrText xml:space="preserve"> PAGEREF _Toc182316759 \h </w:instrText>
        </w:r>
        <w:r>
          <w:rPr>
            <w:noProof/>
          </w:rPr>
        </w:r>
        <w:r>
          <w:rPr>
            <w:noProof/>
          </w:rPr>
          <w:fldChar w:fldCharType="separate"/>
        </w:r>
        <w:r w:rsidR="006A52EA">
          <w:rPr>
            <w:noProof/>
          </w:rPr>
          <w:t>14</w:t>
        </w:r>
        <w:r>
          <w:rPr>
            <w:noProof/>
          </w:rPr>
          <w:fldChar w:fldCharType="end"/>
        </w:r>
      </w:hyperlink>
    </w:p>
    <w:p w14:paraId="6D61596E" w14:textId="604488BC"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0" w:history="1">
        <w:r w:rsidRPr="00F240FB">
          <w:rPr>
            <w:rStyle w:val="Lienhypertexte"/>
            <w:rFonts w:eastAsia="Arial"/>
            <w:noProof/>
            <w:lang w:val="fr-FR"/>
          </w:rPr>
          <w:t>15.2 - Pénalité pour travail dissimulé</w:t>
        </w:r>
        <w:r>
          <w:rPr>
            <w:noProof/>
          </w:rPr>
          <w:tab/>
        </w:r>
        <w:r>
          <w:rPr>
            <w:noProof/>
          </w:rPr>
          <w:fldChar w:fldCharType="begin"/>
        </w:r>
        <w:r>
          <w:rPr>
            <w:noProof/>
          </w:rPr>
          <w:instrText xml:space="preserve"> PAGEREF _Toc182316760 \h </w:instrText>
        </w:r>
        <w:r>
          <w:rPr>
            <w:noProof/>
          </w:rPr>
        </w:r>
        <w:r>
          <w:rPr>
            <w:noProof/>
          </w:rPr>
          <w:fldChar w:fldCharType="separate"/>
        </w:r>
        <w:r w:rsidR="006A52EA">
          <w:rPr>
            <w:noProof/>
          </w:rPr>
          <w:t>15</w:t>
        </w:r>
        <w:r>
          <w:rPr>
            <w:noProof/>
          </w:rPr>
          <w:fldChar w:fldCharType="end"/>
        </w:r>
      </w:hyperlink>
    </w:p>
    <w:p w14:paraId="4AB0B7C3" w14:textId="38F6C527"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1" w:history="1">
        <w:r w:rsidRPr="00F240FB">
          <w:rPr>
            <w:rStyle w:val="Lienhypertexte"/>
            <w:rFonts w:eastAsia="Arial"/>
            <w:noProof/>
            <w:lang w:val="fr-FR"/>
          </w:rPr>
          <w:t>16 - Assurances</w:t>
        </w:r>
        <w:r>
          <w:rPr>
            <w:noProof/>
          </w:rPr>
          <w:tab/>
        </w:r>
        <w:r>
          <w:rPr>
            <w:noProof/>
          </w:rPr>
          <w:fldChar w:fldCharType="begin"/>
        </w:r>
        <w:r>
          <w:rPr>
            <w:noProof/>
          </w:rPr>
          <w:instrText xml:space="preserve"> PAGEREF _Toc182316761 \h </w:instrText>
        </w:r>
        <w:r>
          <w:rPr>
            <w:noProof/>
          </w:rPr>
        </w:r>
        <w:r>
          <w:rPr>
            <w:noProof/>
          </w:rPr>
          <w:fldChar w:fldCharType="separate"/>
        </w:r>
        <w:r w:rsidR="006A52EA">
          <w:rPr>
            <w:noProof/>
          </w:rPr>
          <w:t>15</w:t>
        </w:r>
        <w:r>
          <w:rPr>
            <w:noProof/>
          </w:rPr>
          <w:fldChar w:fldCharType="end"/>
        </w:r>
      </w:hyperlink>
    </w:p>
    <w:p w14:paraId="788695C5" w14:textId="17E63E66"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2" w:history="1">
        <w:r w:rsidRPr="00F240FB">
          <w:rPr>
            <w:rStyle w:val="Lienhypertexte"/>
            <w:rFonts w:eastAsia="Arial"/>
            <w:noProof/>
            <w:lang w:val="fr-FR"/>
          </w:rPr>
          <w:t>17 - Clause de réexamen</w:t>
        </w:r>
        <w:r>
          <w:rPr>
            <w:noProof/>
          </w:rPr>
          <w:tab/>
        </w:r>
        <w:r>
          <w:rPr>
            <w:noProof/>
          </w:rPr>
          <w:fldChar w:fldCharType="begin"/>
        </w:r>
        <w:r>
          <w:rPr>
            <w:noProof/>
          </w:rPr>
          <w:instrText xml:space="preserve"> PAGEREF _Toc182316762 \h </w:instrText>
        </w:r>
        <w:r>
          <w:rPr>
            <w:noProof/>
          </w:rPr>
        </w:r>
        <w:r>
          <w:rPr>
            <w:noProof/>
          </w:rPr>
          <w:fldChar w:fldCharType="separate"/>
        </w:r>
        <w:r w:rsidR="006A52EA">
          <w:rPr>
            <w:noProof/>
          </w:rPr>
          <w:t>15</w:t>
        </w:r>
        <w:r>
          <w:rPr>
            <w:noProof/>
          </w:rPr>
          <w:fldChar w:fldCharType="end"/>
        </w:r>
      </w:hyperlink>
    </w:p>
    <w:p w14:paraId="5E2C8FEA" w14:textId="1D7FAA3C"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3" w:history="1">
        <w:r w:rsidRPr="00F240FB">
          <w:rPr>
            <w:rStyle w:val="Lienhypertexte"/>
            <w:rFonts w:eastAsia="Arial"/>
            <w:noProof/>
            <w:lang w:val="fr-FR"/>
          </w:rPr>
          <w:t>18 - Résiliation du contrat</w:t>
        </w:r>
        <w:r>
          <w:rPr>
            <w:noProof/>
          </w:rPr>
          <w:tab/>
        </w:r>
        <w:r>
          <w:rPr>
            <w:noProof/>
          </w:rPr>
          <w:fldChar w:fldCharType="begin"/>
        </w:r>
        <w:r>
          <w:rPr>
            <w:noProof/>
          </w:rPr>
          <w:instrText xml:space="preserve"> PAGEREF _Toc182316763 \h </w:instrText>
        </w:r>
        <w:r>
          <w:rPr>
            <w:noProof/>
          </w:rPr>
        </w:r>
        <w:r>
          <w:rPr>
            <w:noProof/>
          </w:rPr>
          <w:fldChar w:fldCharType="separate"/>
        </w:r>
        <w:r w:rsidR="006A52EA">
          <w:rPr>
            <w:noProof/>
          </w:rPr>
          <w:t>15</w:t>
        </w:r>
        <w:r>
          <w:rPr>
            <w:noProof/>
          </w:rPr>
          <w:fldChar w:fldCharType="end"/>
        </w:r>
      </w:hyperlink>
    </w:p>
    <w:p w14:paraId="6E99ECD4" w14:textId="6D94ECB7"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4" w:history="1">
        <w:r w:rsidRPr="00F240FB">
          <w:rPr>
            <w:rStyle w:val="Lienhypertexte"/>
            <w:rFonts w:eastAsia="Arial"/>
            <w:noProof/>
            <w:lang w:val="fr-FR"/>
          </w:rPr>
          <w:t>18.1 - Conditions de résiliation</w:t>
        </w:r>
        <w:r>
          <w:rPr>
            <w:noProof/>
          </w:rPr>
          <w:tab/>
        </w:r>
        <w:r>
          <w:rPr>
            <w:noProof/>
          </w:rPr>
          <w:fldChar w:fldCharType="begin"/>
        </w:r>
        <w:r>
          <w:rPr>
            <w:noProof/>
          </w:rPr>
          <w:instrText xml:space="preserve"> PAGEREF _Toc182316764 \h </w:instrText>
        </w:r>
        <w:r>
          <w:rPr>
            <w:noProof/>
          </w:rPr>
        </w:r>
        <w:r>
          <w:rPr>
            <w:noProof/>
          </w:rPr>
          <w:fldChar w:fldCharType="separate"/>
        </w:r>
        <w:r w:rsidR="006A52EA">
          <w:rPr>
            <w:noProof/>
          </w:rPr>
          <w:t>15</w:t>
        </w:r>
        <w:r>
          <w:rPr>
            <w:noProof/>
          </w:rPr>
          <w:fldChar w:fldCharType="end"/>
        </w:r>
      </w:hyperlink>
    </w:p>
    <w:p w14:paraId="221F85A4" w14:textId="06CE6CEE"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5" w:history="1">
        <w:r w:rsidRPr="00F240FB">
          <w:rPr>
            <w:rStyle w:val="Lienhypertexte"/>
            <w:rFonts w:eastAsia="Arial"/>
            <w:noProof/>
            <w:lang w:val="fr-FR"/>
          </w:rPr>
          <w:t>18.2 - Redressement ou liquidation judiciaire</w:t>
        </w:r>
        <w:r>
          <w:rPr>
            <w:noProof/>
          </w:rPr>
          <w:tab/>
        </w:r>
        <w:r>
          <w:rPr>
            <w:noProof/>
          </w:rPr>
          <w:fldChar w:fldCharType="begin"/>
        </w:r>
        <w:r>
          <w:rPr>
            <w:noProof/>
          </w:rPr>
          <w:instrText xml:space="preserve"> PAGEREF _Toc182316765 \h </w:instrText>
        </w:r>
        <w:r>
          <w:rPr>
            <w:noProof/>
          </w:rPr>
        </w:r>
        <w:r>
          <w:rPr>
            <w:noProof/>
          </w:rPr>
          <w:fldChar w:fldCharType="separate"/>
        </w:r>
        <w:r w:rsidR="006A52EA">
          <w:rPr>
            <w:noProof/>
          </w:rPr>
          <w:t>16</w:t>
        </w:r>
        <w:r>
          <w:rPr>
            <w:noProof/>
          </w:rPr>
          <w:fldChar w:fldCharType="end"/>
        </w:r>
      </w:hyperlink>
    </w:p>
    <w:p w14:paraId="2E56AB89" w14:textId="7DE620C2"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6" w:history="1">
        <w:r w:rsidRPr="00F240FB">
          <w:rPr>
            <w:rStyle w:val="Lienhypertexte"/>
            <w:rFonts w:eastAsia="Arial"/>
            <w:noProof/>
            <w:lang w:val="fr-FR"/>
          </w:rPr>
          <w:t>19 - Règlement des litiges et langues</w:t>
        </w:r>
        <w:r>
          <w:rPr>
            <w:noProof/>
          </w:rPr>
          <w:tab/>
        </w:r>
        <w:r>
          <w:rPr>
            <w:noProof/>
          </w:rPr>
          <w:fldChar w:fldCharType="begin"/>
        </w:r>
        <w:r>
          <w:rPr>
            <w:noProof/>
          </w:rPr>
          <w:instrText xml:space="preserve"> PAGEREF _Toc182316766 \h </w:instrText>
        </w:r>
        <w:r>
          <w:rPr>
            <w:noProof/>
          </w:rPr>
        </w:r>
        <w:r>
          <w:rPr>
            <w:noProof/>
          </w:rPr>
          <w:fldChar w:fldCharType="separate"/>
        </w:r>
        <w:r w:rsidR="006A52EA">
          <w:rPr>
            <w:noProof/>
          </w:rPr>
          <w:t>16</w:t>
        </w:r>
        <w:r>
          <w:rPr>
            <w:noProof/>
          </w:rPr>
          <w:fldChar w:fldCharType="end"/>
        </w:r>
      </w:hyperlink>
    </w:p>
    <w:p w14:paraId="4DFF8122" w14:textId="565F3B0F"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7" w:history="1">
        <w:r w:rsidRPr="00F240FB">
          <w:rPr>
            <w:rStyle w:val="Lienhypertexte"/>
            <w:rFonts w:eastAsia="Arial"/>
            <w:noProof/>
            <w:lang w:val="fr-FR"/>
          </w:rPr>
          <w:t>19.1 - Règlement amiable des différends</w:t>
        </w:r>
        <w:r>
          <w:rPr>
            <w:noProof/>
          </w:rPr>
          <w:tab/>
        </w:r>
        <w:r>
          <w:rPr>
            <w:noProof/>
          </w:rPr>
          <w:fldChar w:fldCharType="begin"/>
        </w:r>
        <w:r>
          <w:rPr>
            <w:noProof/>
          </w:rPr>
          <w:instrText xml:space="preserve"> PAGEREF _Toc182316767 \h </w:instrText>
        </w:r>
        <w:r>
          <w:rPr>
            <w:noProof/>
          </w:rPr>
        </w:r>
        <w:r>
          <w:rPr>
            <w:noProof/>
          </w:rPr>
          <w:fldChar w:fldCharType="separate"/>
        </w:r>
        <w:r w:rsidR="006A52EA">
          <w:rPr>
            <w:noProof/>
          </w:rPr>
          <w:t>16</w:t>
        </w:r>
        <w:r>
          <w:rPr>
            <w:noProof/>
          </w:rPr>
          <w:fldChar w:fldCharType="end"/>
        </w:r>
      </w:hyperlink>
    </w:p>
    <w:p w14:paraId="5E09D170" w14:textId="53956563" w:rsidR="00047C56" w:rsidRDefault="00047C56">
      <w:pPr>
        <w:pStyle w:val="TM2"/>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8" w:history="1">
        <w:r w:rsidRPr="00F240FB">
          <w:rPr>
            <w:rStyle w:val="Lienhypertexte"/>
            <w:rFonts w:eastAsia="Arial"/>
            <w:noProof/>
            <w:lang w:val="fr-FR"/>
          </w:rPr>
          <w:t>19.2 - Règlement juridictionnel des différends</w:t>
        </w:r>
        <w:r>
          <w:rPr>
            <w:noProof/>
          </w:rPr>
          <w:tab/>
        </w:r>
        <w:r>
          <w:rPr>
            <w:noProof/>
          </w:rPr>
          <w:fldChar w:fldCharType="begin"/>
        </w:r>
        <w:r>
          <w:rPr>
            <w:noProof/>
          </w:rPr>
          <w:instrText xml:space="preserve"> PAGEREF _Toc182316768 \h </w:instrText>
        </w:r>
        <w:r>
          <w:rPr>
            <w:noProof/>
          </w:rPr>
        </w:r>
        <w:r>
          <w:rPr>
            <w:noProof/>
          </w:rPr>
          <w:fldChar w:fldCharType="separate"/>
        </w:r>
        <w:r w:rsidR="006A52EA">
          <w:rPr>
            <w:noProof/>
          </w:rPr>
          <w:t>16</w:t>
        </w:r>
        <w:r>
          <w:rPr>
            <w:noProof/>
          </w:rPr>
          <w:fldChar w:fldCharType="end"/>
        </w:r>
      </w:hyperlink>
    </w:p>
    <w:p w14:paraId="39B49898" w14:textId="56F4D1CD"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69" w:history="1">
        <w:r w:rsidRPr="00F240FB">
          <w:rPr>
            <w:rStyle w:val="Lienhypertexte"/>
            <w:rFonts w:eastAsia="Arial"/>
            <w:noProof/>
            <w:lang w:val="fr-FR"/>
          </w:rPr>
          <w:t>20 – Clause d’imprévision</w:t>
        </w:r>
        <w:r>
          <w:rPr>
            <w:noProof/>
          </w:rPr>
          <w:tab/>
        </w:r>
        <w:r>
          <w:rPr>
            <w:noProof/>
          </w:rPr>
          <w:fldChar w:fldCharType="begin"/>
        </w:r>
        <w:r>
          <w:rPr>
            <w:noProof/>
          </w:rPr>
          <w:instrText xml:space="preserve"> PAGEREF _Toc182316769 \h </w:instrText>
        </w:r>
        <w:r>
          <w:rPr>
            <w:noProof/>
          </w:rPr>
        </w:r>
        <w:r>
          <w:rPr>
            <w:noProof/>
          </w:rPr>
          <w:fldChar w:fldCharType="separate"/>
        </w:r>
        <w:r w:rsidR="006A52EA">
          <w:rPr>
            <w:noProof/>
          </w:rPr>
          <w:t>16</w:t>
        </w:r>
        <w:r>
          <w:rPr>
            <w:noProof/>
          </w:rPr>
          <w:fldChar w:fldCharType="end"/>
        </w:r>
      </w:hyperlink>
    </w:p>
    <w:p w14:paraId="604ED011" w14:textId="6579ED98" w:rsidR="00047C56" w:rsidRDefault="00047C56">
      <w:pPr>
        <w:pStyle w:val="TM1"/>
        <w:tabs>
          <w:tab w:val="right" w:leader="dot" w:pos="9610"/>
        </w:tabs>
        <w:rPr>
          <w:rFonts w:asciiTheme="minorHAnsi" w:eastAsiaTheme="minorEastAsia" w:hAnsiTheme="minorHAnsi" w:cstheme="minorBidi"/>
          <w:noProof/>
          <w:kern w:val="2"/>
          <w:sz w:val="24"/>
          <w:lang w:val="fr-FR" w:eastAsia="fr-FR"/>
          <w14:ligatures w14:val="standardContextual"/>
        </w:rPr>
      </w:pPr>
      <w:hyperlink w:anchor="_Toc182316770" w:history="1">
        <w:r w:rsidRPr="00F240FB">
          <w:rPr>
            <w:rStyle w:val="Lienhypertexte"/>
            <w:rFonts w:eastAsia="Arial"/>
            <w:noProof/>
            <w:lang w:val="fr-FR"/>
          </w:rPr>
          <w:t>21 - Dérogations</w:t>
        </w:r>
        <w:r>
          <w:rPr>
            <w:noProof/>
          </w:rPr>
          <w:tab/>
        </w:r>
        <w:r>
          <w:rPr>
            <w:noProof/>
          </w:rPr>
          <w:fldChar w:fldCharType="begin"/>
        </w:r>
        <w:r>
          <w:rPr>
            <w:noProof/>
          </w:rPr>
          <w:instrText xml:space="preserve"> PAGEREF _Toc182316770 \h </w:instrText>
        </w:r>
        <w:r>
          <w:rPr>
            <w:noProof/>
          </w:rPr>
        </w:r>
        <w:r>
          <w:rPr>
            <w:noProof/>
          </w:rPr>
          <w:fldChar w:fldCharType="separate"/>
        </w:r>
        <w:r w:rsidR="006A52EA">
          <w:rPr>
            <w:noProof/>
          </w:rPr>
          <w:t>17</w:t>
        </w:r>
        <w:r>
          <w:rPr>
            <w:noProof/>
          </w:rPr>
          <w:fldChar w:fldCharType="end"/>
        </w:r>
      </w:hyperlink>
    </w:p>
    <w:p w14:paraId="26C1299D" w14:textId="4A90F5A4" w:rsidR="00E66175" w:rsidRDefault="006615B8">
      <w:pPr>
        <w:spacing w:after="100"/>
        <w:jc w:val="both"/>
        <w:rPr>
          <w:rFonts w:eastAsia="Arial" w:cs="Arial"/>
          <w:color w:val="000000"/>
          <w:sz w:val="22"/>
          <w:lang w:val="fr-FR"/>
        </w:rPr>
        <w:sectPr w:rsidR="00E66175">
          <w:pgSz w:w="11900" w:h="16840"/>
          <w:pgMar w:top="1140" w:right="1140" w:bottom="1440" w:left="1140" w:header="1140" w:footer="1440" w:gutter="0"/>
          <w:cols w:space="708"/>
        </w:sectPr>
      </w:pPr>
      <w:r>
        <w:rPr>
          <w:rFonts w:eastAsia="Arial" w:cs="Arial"/>
          <w:color w:val="000000"/>
          <w:sz w:val="22"/>
          <w:lang w:val="fr-FR"/>
        </w:rPr>
        <w:fldChar w:fldCharType="end"/>
      </w:r>
    </w:p>
    <w:p w14:paraId="5B663371" w14:textId="77777777" w:rsidR="00E66175" w:rsidRDefault="006615B8">
      <w:pPr>
        <w:pStyle w:val="Titre1"/>
        <w:rPr>
          <w:rFonts w:eastAsia="Arial"/>
          <w:color w:val="000000"/>
          <w:sz w:val="28"/>
          <w:lang w:val="fr-FR"/>
        </w:rPr>
      </w:pPr>
      <w:bookmarkStart w:id="2" w:name="ArtL1_CCAP-1-A1"/>
      <w:bookmarkStart w:id="3" w:name="_Toc182316699"/>
      <w:bookmarkEnd w:id="2"/>
      <w:r>
        <w:rPr>
          <w:rFonts w:eastAsia="Arial"/>
          <w:color w:val="000000"/>
          <w:sz w:val="28"/>
          <w:lang w:val="fr-FR"/>
        </w:rPr>
        <w:lastRenderedPageBreak/>
        <w:t>1 - Dispositions générales du contrat</w:t>
      </w:r>
      <w:bookmarkEnd w:id="3"/>
    </w:p>
    <w:p w14:paraId="7AD053DC" w14:textId="77777777" w:rsidR="00E66175" w:rsidRDefault="006615B8">
      <w:pPr>
        <w:pStyle w:val="Titre2"/>
        <w:ind w:left="280"/>
        <w:jc w:val="both"/>
        <w:rPr>
          <w:rFonts w:eastAsia="Arial"/>
          <w:i w:val="0"/>
          <w:color w:val="000000"/>
          <w:sz w:val="24"/>
          <w:lang w:val="fr-FR"/>
        </w:rPr>
      </w:pPr>
      <w:bookmarkStart w:id="4" w:name="ArtL2_CCAP-1-A1.1"/>
      <w:bookmarkStart w:id="5" w:name="_Toc182316700"/>
      <w:bookmarkEnd w:id="4"/>
      <w:r>
        <w:rPr>
          <w:rFonts w:eastAsia="Arial"/>
          <w:i w:val="0"/>
          <w:color w:val="000000"/>
          <w:sz w:val="24"/>
          <w:lang w:val="fr-FR"/>
        </w:rPr>
        <w:t>1.1 - Objet du contrat</w:t>
      </w:r>
      <w:bookmarkEnd w:id="5"/>
    </w:p>
    <w:p w14:paraId="4A5E3257" w14:textId="77777777" w:rsidR="00746D7B" w:rsidRDefault="00746D7B" w:rsidP="00746D7B">
      <w:pPr>
        <w:pStyle w:val="ParagrapheIndent2"/>
        <w:spacing w:line="230" w:lineRule="exact"/>
        <w:jc w:val="both"/>
        <w:rPr>
          <w:color w:val="000000"/>
          <w:lang w:val="fr-FR"/>
        </w:rPr>
      </w:pPr>
      <w:r>
        <w:rPr>
          <w:color w:val="000000"/>
          <w:lang w:val="fr-FR"/>
        </w:rPr>
        <w:t xml:space="preserve">La présente consultation concerne </w:t>
      </w:r>
      <w:r w:rsidRPr="00A461DE">
        <w:rPr>
          <w:color w:val="000000"/>
          <w:lang w:val="fr-FR"/>
        </w:rPr>
        <w:t>des Travaux de gestion et de modernisation</w:t>
      </w:r>
      <w:r w:rsidRPr="008E3196">
        <w:rPr>
          <w:color w:val="000000"/>
          <w:lang w:val="fr-FR"/>
        </w:rPr>
        <w:t xml:space="preserve"> des équipements de CVC dans le cadre d’un plan de sobriété énergétique – décret tertiaire</w:t>
      </w:r>
      <w:r>
        <w:rPr>
          <w:color w:val="000000"/>
          <w:lang w:val="fr-FR"/>
        </w:rPr>
        <w:t>, de la CCI de Toulouse situé au 2 Rue d’Alsace-Lorraine, 31000 TOULOUSE.</w:t>
      </w:r>
    </w:p>
    <w:p w14:paraId="1ABE15C4" w14:textId="77777777" w:rsidR="00746D7B" w:rsidRDefault="00746D7B" w:rsidP="00746D7B">
      <w:pPr>
        <w:rPr>
          <w:lang w:val="fr-FR"/>
        </w:rPr>
      </w:pPr>
    </w:p>
    <w:p w14:paraId="0955C8BD" w14:textId="77777777" w:rsidR="00746D7B" w:rsidRPr="00A461DE" w:rsidRDefault="00746D7B" w:rsidP="00746D7B">
      <w:pPr>
        <w:jc w:val="both"/>
        <w:rPr>
          <w:rFonts w:eastAsia="Arial" w:cs="Arial"/>
          <w:color w:val="000000"/>
          <w:lang w:val="fr-FR"/>
        </w:rPr>
      </w:pPr>
      <w:r w:rsidRPr="00A461DE">
        <w:rPr>
          <w:rFonts w:eastAsia="Arial" w:cs="Arial"/>
          <w:color w:val="00000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eastAsia="Arial" w:cs="Arial"/>
          <w:color w:val="000000"/>
          <w:lang w:val="fr-FR"/>
        </w:rPr>
        <w:t xml:space="preserve">la dépense énergétique. </w:t>
      </w:r>
    </w:p>
    <w:p w14:paraId="12913D30" w14:textId="77777777" w:rsidR="006A5DF1" w:rsidRDefault="006A5DF1" w:rsidP="006A5DF1">
      <w:pPr>
        <w:pStyle w:val="ParagrapheIndent2"/>
        <w:spacing w:line="230" w:lineRule="exact"/>
        <w:jc w:val="both"/>
        <w:rPr>
          <w:color w:val="000000"/>
          <w:lang w:val="fr-FR"/>
        </w:rPr>
      </w:pPr>
    </w:p>
    <w:p w14:paraId="68E519C0" w14:textId="43B11EEF" w:rsidR="006A5DF1" w:rsidRDefault="006A5DF1" w:rsidP="006A5DF1">
      <w:pPr>
        <w:pStyle w:val="ParagrapheIndent2"/>
        <w:spacing w:after="240" w:line="230" w:lineRule="exact"/>
        <w:jc w:val="both"/>
        <w:rPr>
          <w:color w:val="000000"/>
          <w:lang w:val="fr-FR"/>
        </w:rPr>
      </w:pPr>
      <w:r>
        <w:rPr>
          <w:color w:val="000000"/>
          <w:lang w:val="fr-FR"/>
        </w:rPr>
        <w:t xml:space="preserve">Ces travaux de modernisation et d’optimisation des installations CVC </w:t>
      </w:r>
      <w:r w:rsidR="00066C3D">
        <w:rPr>
          <w:color w:val="000000"/>
          <w:lang w:val="fr-FR"/>
        </w:rPr>
        <w:t>ont</w:t>
      </w:r>
      <w:r>
        <w:rPr>
          <w:color w:val="000000"/>
          <w:lang w:val="fr-FR"/>
        </w:rPr>
        <w:t xml:space="preserve">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3819C73F" w14:textId="77777777" w:rsidR="006A5DF1" w:rsidRDefault="006A5DF1" w:rsidP="006A5DF1">
      <w:pPr>
        <w:jc w:val="both"/>
        <w:rPr>
          <w:rFonts w:eastAsia="Arial" w:cs="Arial"/>
          <w:color w:val="000000"/>
          <w:lang w:val="fr-FR"/>
        </w:rPr>
      </w:pPr>
      <w:r w:rsidRPr="00B037AE">
        <w:rPr>
          <w:rFonts w:eastAsia="Arial" w:cs="Arial"/>
          <w:color w:val="000000"/>
          <w:lang w:val="fr-FR"/>
        </w:rPr>
        <w:t xml:space="preserve">Dans ce cadre, une demande pour l’obtention de la prime CEE (certificat d’économie d’énergie) sera faite par la suite par une entreprise désignée ultérieurement. </w:t>
      </w:r>
    </w:p>
    <w:p w14:paraId="4FFD9653" w14:textId="77777777" w:rsidR="006A5DF1" w:rsidRDefault="006A5DF1" w:rsidP="006A5DF1">
      <w:pPr>
        <w:jc w:val="both"/>
        <w:rPr>
          <w:rFonts w:eastAsia="Arial" w:cs="Arial"/>
          <w:color w:val="000000"/>
          <w:lang w:val="fr-FR"/>
        </w:rPr>
      </w:pPr>
    </w:p>
    <w:p w14:paraId="4E7CD135" w14:textId="133E7315" w:rsidR="006A5DF1" w:rsidRPr="00B037AE" w:rsidRDefault="006A5DF1" w:rsidP="006A5DF1">
      <w:pPr>
        <w:jc w:val="both"/>
        <w:rPr>
          <w:rFonts w:eastAsia="Arial" w:cs="Arial"/>
          <w:color w:val="000000"/>
          <w:lang w:val="fr-FR"/>
        </w:rPr>
      </w:pPr>
      <w:bookmarkStart w:id="6" w:name="_Hlk150243194"/>
      <w:r>
        <w:rPr>
          <w:rFonts w:eastAsia="Arial" w:cs="Arial"/>
          <w:color w:val="000000"/>
          <w:lang w:val="fr-FR"/>
        </w:rPr>
        <w:t xml:space="preserve">Les travaux </w:t>
      </w:r>
      <w:r w:rsidRPr="00C51BF1">
        <w:rPr>
          <w:rFonts w:eastAsia="Arial" w:cs="Arial"/>
          <w:color w:val="000000"/>
          <w:lang w:val="fr-FR"/>
        </w:rPr>
        <w:t xml:space="preserve">concernent un </w:t>
      </w:r>
      <w:r w:rsidR="00C51BF1">
        <w:rPr>
          <w:rFonts w:eastAsia="Arial" w:cs="Arial"/>
          <w:color w:val="000000"/>
          <w:lang w:val="fr-FR"/>
        </w:rPr>
        <w:t>bâtiment</w:t>
      </w:r>
      <w:r>
        <w:rPr>
          <w:rFonts w:eastAsia="Arial" w:cs="Arial"/>
          <w:color w:val="000000"/>
          <w:lang w:val="fr-FR"/>
        </w:rPr>
        <w:t xml:space="preserve"> d’environ 4 900 m2</w:t>
      </w:r>
      <w:r w:rsidR="00B23F6E">
        <w:rPr>
          <w:rFonts w:eastAsia="Arial" w:cs="Arial"/>
          <w:color w:val="000000"/>
          <w:lang w:val="fr-FR"/>
        </w:rPr>
        <w:t xml:space="preserve"> à destination de bureaux</w:t>
      </w:r>
      <w:r>
        <w:rPr>
          <w:rFonts w:eastAsia="Arial" w:cs="Arial"/>
          <w:color w:val="000000"/>
          <w:lang w:val="fr-FR"/>
        </w:rPr>
        <w:t xml:space="preserve"> et auront lieu sur site occupé. </w:t>
      </w:r>
      <w:r w:rsidR="00B23F6E">
        <w:rPr>
          <w:rFonts w:eastAsia="Arial" w:cs="Arial"/>
          <w:color w:val="000000"/>
          <w:lang w:val="fr-FR"/>
        </w:rPr>
        <w:t>Il s’agit d’un ERP type L-W-R de 2</w:t>
      </w:r>
      <w:r w:rsidR="00B23F6E" w:rsidRPr="00B23F6E">
        <w:rPr>
          <w:rFonts w:eastAsia="Arial" w:cs="Arial"/>
          <w:color w:val="000000"/>
          <w:vertAlign w:val="superscript"/>
          <w:lang w:val="fr-FR"/>
        </w:rPr>
        <w:t>e</w:t>
      </w:r>
      <w:r w:rsidR="00B23F6E">
        <w:rPr>
          <w:rFonts w:eastAsia="Arial" w:cs="Arial"/>
          <w:color w:val="000000"/>
          <w:lang w:val="fr-FR"/>
        </w:rPr>
        <w:t xml:space="preserve"> catégorie (environ 713 publics et personnels).</w:t>
      </w:r>
    </w:p>
    <w:p w14:paraId="76D00A2C" w14:textId="77777777" w:rsidR="006A5DF1" w:rsidRDefault="006A5DF1">
      <w:pPr>
        <w:pStyle w:val="Titre2"/>
        <w:ind w:left="280"/>
        <w:jc w:val="both"/>
        <w:rPr>
          <w:rFonts w:eastAsia="Arial"/>
          <w:i w:val="0"/>
          <w:color w:val="000000"/>
          <w:sz w:val="24"/>
          <w:lang w:val="fr-FR"/>
        </w:rPr>
      </w:pPr>
      <w:bookmarkStart w:id="7" w:name="ArtL2_CCAP-1-A1.2"/>
      <w:bookmarkEnd w:id="7"/>
      <w:bookmarkEnd w:id="6"/>
    </w:p>
    <w:p w14:paraId="08E84772" w14:textId="1133444D" w:rsidR="00E66175" w:rsidRDefault="006615B8">
      <w:pPr>
        <w:pStyle w:val="Titre2"/>
        <w:ind w:left="280"/>
        <w:jc w:val="both"/>
        <w:rPr>
          <w:rFonts w:eastAsia="Arial"/>
          <w:i w:val="0"/>
          <w:color w:val="000000"/>
          <w:sz w:val="24"/>
          <w:lang w:val="fr-FR"/>
        </w:rPr>
      </w:pPr>
      <w:bookmarkStart w:id="8" w:name="_Toc182316701"/>
      <w:r>
        <w:rPr>
          <w:rFonts w:eastAsia="Arial"/>
          <w:i w:val="0"/>
          <w:color w:val="000000"/>
          <w:sz w:val="24"/>
          <w:lang w:val="fr-FR"/>
        </w:rPr>
        <w:t>1.2 - Décomposition du contrat</w:t>
      </w:r>
      <w:bookmarkEnd w:id="8"/>
    </w:p>
    <w:p w14:paraId="190768BD" w14:textId="627909A3" w:rsidR="00746D7B" w:rsidRDefault="00746D7B" w:rsidP="00746D7B">
      <w:pPr>
        <w:rPr>
          <w:rFonts w:eastAsia="Arial"/>
          <w:lang w:val="fr-FR"/>
        </w:rPr>
      </w:pPr>
      <w:r>
        <w:rPr>
          <w:rFonts w:eastAsia="Arial"/>
          <w:lang w:val="fr-FR"/>
        </w:rPr>
        <w:t xml:space="preserve">Le marché se décompose en deux lots : </w:t>
      </w:r>
    </w:p>
    <w:p w14:paraId="48DE7AA5" w14:textId="77777777" w:rsidR="00746D7B" w:rsidRPr="00746D7B" w:rsidRDefault="00746D7B" w:rsidP="00746D7B">
      <w:pPr>
        <w:rPr>
          <w:rFonts w:eastAsia="Arial"/>
          <w:lang w:val="fr-FR"/>
        </w:rPr>
      </w:pPr>
    </w:p>
    <w:tbl>
      <w:tblPr>
        <w:tblStyle w:val="Grilledutableau"/>
        <w:tblW w:w="0" w:type="auto"/>
        <w:tblLook w:val="04A0" w:firstRow="1" w:lastRow="0" w:firstColumn="1" w:lastColumn="0" w:noHBand="0" w:noVBand="1"/>
      </w:tblPr>
      <w:tblGrid>
        <w:gridCol w:w="1838"/>
        <w:gridCol w:w="7772"/>
      </w:tblGrid>
      <w:tr w:rsidR="00746D7B" w14:paraId="387B2EAB" w14:textId="77777777" w:rsidTr="008F5D17">
        <w:tc>
          <w:tcPr>
            <w:tcW w:w="1838" w:type="dxa"/>
          </w:tcPr>
          <w:p w14:paraId="23EB45C9" w14:textId="77777777" w:rsidR="00746D7B" w:rsidRPr="0056337D" w:rsidRDefault="00746D7B" w:rsidP="008F5D17">
            <w:pPr>
              <w:jc w:val="center"/>
              <w:rPr>
                <w:rFonts w:eastAsia="Arial" w:cs="Arial"/>
                <w:b/>
                <w:bCs/>
                <w:color w:val="000000"/>
                <w:lang w:val="fr-FR"/>
              </w:rPr>
            </w:pPr>
            <w:bookmarkStart w:id="9" w:name="ArtL2_CCAP-1-A1.6"/>
            <w:bookmarkEnd w:id="9"/>
            <w:r w:rsidRPr="0056337D">
              <w:rPr>
                <w:rFonts w:eastAsia="Arial" w:cs="Arial"/>
                <w:b/>
                <w:bCs/>
                <w:color w:val="000000"/>
                <w:lang w:val="fr-FR"/>
              </w:rPr>
              <w:t>Lot</w:t>
            </w:r>
          </w:p>
        </w:tc>
        <w:tc>
          <w:tcPr>
            <w:tcW w:w="7772" w:type="dxa"/>
          </w:tcPr>
          <w:p w14:paraId="13E0F748" w14:textId="77777777" w:rsidR="00746D7B" w:rsidRPr="0056337D" w:rsidRDefault="00746D7B" w:rsidP="008F5D17">
            <w:pPr>
              <w:jc w:val="center"/>
              <w:rPr>
                <w:rFonts w:eastAsia="Arial" w:cs="Arial"/>
                <w:b/>
                <w:bCs/>
                <w:color w:val="000000"/>
                <w:lang w:val="fr-FR"/>
              </w:rPr>
            </w:pPr>
            <w:r w:rsidRPr="0056337D">
              <w:rPr>
                <w:rFonts w:eastAsia="Arial" w:cs="Arial"/>
                <w:b/>
                <w:bCs/>
                <w:color w:val="000000"/>
                <w:lang w:val="fr-FR"/>
              </w:rPr>
              <w:t>Intitulé</w:t>
            </w:r>
          </w:p>
        </w:tc>
      </w:tr>
      <w:tr w:rsidR="00746D7B" w14:paraId="43B43BCC" w14:textId="77777777" w:rsidTr="008F5D17">
        <w:tc>
          <w:tcPr>
            <w:tcW w:w="1838" w:type="dxa"/>
          </w:tcPr>
          <w:p w14:paraId="68BA21B9" w14:textId="77777777" w:rsidR="00746D7B" w:rsidRPr="0056337D" w:rsidRDefault="00746D7B" w:rsidP="008F5D17">
            <w:pPr>
              <w:jc w:val="center"/>
              <w:rPr>
                <w:rFonts w:eastAsia="Arial" w:cs="Arial"/>
                <w:color w:val="000000"/>
                <w:lang w:val="fr-FR"/>
              </w:rPr>
            </w:pPr>
            <w:r w:rsidRPr="0056337D">
              <w:rPr>
                <w:rFonts w:eastAsia="Arial" w:cs="Arial"/>
                <w:color w:val="000000"/>
                <w:lang w:val="fr-FR"/>
              </w:rPr>
              <w:t>1</w:t>
            </w:r>
          </w:p>
        </w:tc>
        <w:tc>
          <w:tcPr>
            <w:tcW w:w="7772" w:type="dxa"/>
          </w:tcPr>
          <w:p w14:paraId="47AC9A9C" w14:textId="77777777" w:rsidR="00746D7B" w:rsidRPr="0056337D" w:rsidRDefault="00746D7B" w:rsidP="008F5D17">
            <w:pPr>
              <w:rPr>
                <w:rFonts w:eastAsia="Arial" w:cs="Arial"/>
                <w:color w:val="000000"/>
                <w:lang w:val="fr-FR"/>
              </w:rPr>
            </w:pPr>
            <w:r w:rsidRPr="0056337D">
              <w:rPr>
                <w:rFonts w:eastAsia="Arial" w:cs="Arial"/>
                <w:color w:val="000000"/>
                <w:lang w:val="fr-FR"/>
              </w:rPr>
              <w:t>Modernisation des équipements de CVC</w:t>
            </w:r>
          </w:p>
        </w:tc>
      </w:tr>
      <w:tr w:rsidR="00746D7B" w14:paraId="60415B99" w14:textId="77777777" w:rsidTr="008F5D17">
        <w:tc>
          <w:tcPr>
            <w:tcW w:w="1838" w:type="dxa"/>
          </w:tcPr>
          <w:p w14:paraId="7466D4E0" w14:textId="77777777" w:rsidR="00746D7B" w:rsidRPr="0056337D" w:rsidRDefault="00746D7B" w:rsidP="008F5D17">
            <w:pPr>
              <w:jc w:val="center"/>
              <w:rPr>
                <w:rFonts w:eastAsia="Arial" w:cs="Arial"/>
                <w:color w:val="000000"/>
                <w:lang w:val="fr-FR"/>
              </w:rPr>
            </w:pPr>
            <w:r w:rsidRPr="0056337D">
              <w:rPr>
                <w:rFonts w:eastAsia="Arial" w:cs="Arial"/>
                <w:color w:val="000000"/>
                <w:lang w:val="fr-FR"/>
              </w:rPr>
              <w:t>2</w:t>
            </w:r>
          </w:p>
        </w:tc>
        <w:tc>
          <w:tcPr>
            <w:tcW w:w="7772" w:type="dxa"/>
          </w:tcPr>
          <w:p w14:paraId="2801986D" w14:textId="77777777" w:rsidR="00746D7B" w:rsidRPr="0056337D" w:rsidRDefault="00746D7B" w:rsidP="008F5D17">
            <w:pPr>
              <w:rPr>
                <w:rFonts w:eastAsia="Arial" w:cs="Arial"/>
                <w:color w:val="000000"/>
                <w:lang w:val="fr-FR"/>
              </w:rPr>
            </w:pPr>
            <w:r w:rsidRPr="0056337D">
              <w:rPr>
                <w:rFonts w:eastAsia="Arial" w:cs="Arial"/>
                <w:color w:val="000000"/>
                <w:lang w:val="fr-FR"/>
              </w:rPr>
              <w:t>Mise en place d’une gestion technique du bâtiment (GTB)</w:t>
            </w:r>
          </w:p>
        </w:tc>
      </w:tr>
    </w:tbl>
    <w:p w14:paraId="7069D112" w14:textId="77777777" w:rsidR="00746D7B" w:rsidRDefault="00746D7B" w:rsidP="00746D7B">
      <w:pPr>
        <w:pStyle w:val="ParagrapheIndent2"/>
        <w:spacing w:line="230" w:lineRule="exact"/>
        <w:jc w:val="both"/>
        <w:rPr>
          <w:i/>
          <w:color w:val="000000"/>
          <w:sz w:val="24"/>
          <w:lang w:val="fr-FR"/>
        </w:rPr>
      </w:pPr>
    </w:p>
    <w:p w14:paraId="535BF06F" w14:textId="04C40E6B" w:rsidR="00E66175" w:rsidRDefault="006615B8">
      <w:pPr>
        <w:pStyle w:val="Titre2"/>
        <w:ind w:left="280"/>
        <w:jc w:val="both"/>
        <w:rPr>
          <w:rFonts w:eastAsia="Arial"/>
          <w:i w:val="0"/>
          <w:color w:val="000000"/>
          <w:sz w:val="24"/>
          <w:lang w:val="fr-FR"/>
        </w:rPr>
      </w:pPr>
      <w:bookmarkStart w:id="10" w:name="_Toc182316702"/>
      <w:r>
        <w:rPr>
          <w:rFonts w:eastAsia="Arial"/>
          <w:i w:val="0"/>
          <w:color w:val="000000"/>
          <w:sz w:val="24"/>
          <w:lang w:val="fr-FR"/>
        </w:rPr>
        <w:t>1.3 - Réalisation de prestations similaires</w:t>
      </w:r>
      <w:bookmarkEnd w:id="10"/>
    </w:p>
    <w:p w14:paraId="0923A1D4" w14:textId="72D7B41E" w:rsidR="00E66175" w:rsidRDefault="00B23F6E">
      <w:pPr>
        <w:pStyle w:val="ParagrapheIndent2"/>
        <w:spacing w:line="230" w:lineRule="exact"/>
        <w:jc w:val="both"/>
        <w:rPr>
          <w:color w:val="000000"/>
          <w:lang w:val="fr-FR"/>
        </w:rPr>
      </w:pPr>
      <w:r>
        <w:rPr>
          <w:color w:val="000000"/>
          <w:lang w:val="fr-FR"/>
        </w:rPr>
        <w:t>Le maître d’ouvrage</w:t>
      </w:r>
      <w:r w:rsidR="006615B8">
        <w:rPr>
          <w:color w:val="000000"/>
          <w:lang w:val="fr-FR"/>
        </w:rPr>
        <w:t xml:space="preserve"> pourra confier au titulaire du marché, en application des articles L. 2122-1 et R. 2122-7 du Code de la commande publique, un ou plusieurs nouveaux marchés ayant pour objet la réalisation de prestations similaires.</w:t>
      </w:r>
    </w:p>
    <w:p w14:paraId="3703EAC7" w14:textId="77777777" w:rsidR="00E66175" w:rsidRDefault="00E66175">
      <w:pPr>
        <w:pStyle w:val="ParagrapheIndent2"/>
        <w:spacing w:line="230" w:lineRule="exact"/>
        <w:jc w:val="both"/>
        <w:rPr>
          <w:color w:val="000000"/>
          <w:lang w:val="fr-FR"/>
        </w:rPr>
      </w:pPr>
    </w:p>
    <w:p w14:paraId="2C52A6F1" w14:textId="77777777" w:rsidR="00E66175" w:rsidRDefault="006615B8">
      <w:pPr>
        <w:pStyle w:val="ParagrapheIndent2"/>
        <w:spacing w:after="240" w:line="230"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79DB2C6F" w14:textId="77777777" w:rsidR="00E66175" w:rsidRDefault="006615B8">
      <w:pPr>
        <w:pStyle w:val="Titre2"/>
        <w:ind w:left="280"/>
        <w:jc w:val="both"/>
        <w:rPr>
          <w:rFonts w:eastAsia="Arial"/>
          <w:i w:val="0"/>
          <w:color w:val="000000"/>
          <w:sz w:val="24"/>
          <w:lang w:val="fr-FR"/>
        </w:rPr>
      </w:pPr>
      <w:bookmarkStart w:id="11" w:name="ArtL2_NA1.7"/>
      <w:bookmarkStart w:id="12" w:name="_Toc182316703"/>
      <w:bookmarkEnd w:id="11"/>
      <w:r>
        <w:rPr>
          <w:rFonts w:eastAsia="Arial"/>
          <w:i w:val="0"/>
          <w:color w:val="000000"/>
          <w:sz w:val="24"/>
          <w:lang w:val="fr-FR"/>
        </w:rPr>
        <w:t>1.4 - Dispositif de vigilance</w:t>
      </w:r>
      <w:bookmarkEnd w:id="12"/>
    </w:p>
    <w:p w14:paraId="6844AA10" w14:textId="6C822D48" w:rsidR="00E66175" w:rsidRDefault="006615B8">
      <w:pPr>
        <w:pStyle w:val="ParagrapheIndent2"/>
        <w:spacing w:line="230" w:lineRule="exact"/>
        <w:jc w:val="both"/>
        <w:rPr>
          <w:color w:val="000000"/>
          <w:lang w:val="fr-FR"/>
        </w:rPr>
      </w:pPr>
      <w:r>
        <w:rPr>
          <w:color w:val="000000"/>
          <w:lang w:val="fr-FR"/>
        </w:rPr>
        <w:t xml:space="preserve">Le titulaire s'engage à fournir tous les 6 mois à compter de la date de notification du marché et jusqu'à la fin de l'exécution de celui-ci, les pièces et </w:t>
      </w:r>
      <w:r w:rsidR="006A5DF1">
        <w:rPr>
          <w:color w:val="000000"/>
          <w:lang w:val="fr-FR"/>
        </w:rPr>
        <w:t>attestations</w:t>
      </w:r>
      <w:r>
        <w:rPr>
          <w:color w:val="000000"/>
          <w:lang w:val="fr-FR"/>
        </w:rPr>
        <w:t xml:space="preserve"> sur l'honneur prévues </w:t>
      </w:r>
      <w:r w:rsidR="00066C3D">
        <w:rPr>
          <w:color w:val="000000"/>
          <w:lang w:val="fr-FR"/>
        </w:rPr>
        <w:t>aux articles</w:t>
      </w:r>
      <w:r>
        <w:rPr>
          <w:color w:val="000000"/>
          <w:lang w:val="fr-FR"/>
        </w:rPr>
        <w:t xml:space="preserve"> D.8222-5, D.8222-7 et D.8254 du code du travail. </w:t>
      </w:r>
    </w:p>
    <w:p w14:paraId="2D3D1EE0" w14:textId="00635A24" w:rsidR="00E66175" w:rsidRDefault="006615B8">
      <w:pPr>
        <w:pStyle w:val="ParagrapheIndent2"/>
        <w:spacing w:after="240" w:line="230" w:lineRule="exact"/>
        <w:jc w:val="both"/>
        <w:rPr>
          <w:color w:val="000000"/>
          <w:lang w:val="fr-FR"/>
        </w:rPr>
      </w:pPr>
      <w:r>
        <w:rPr>
          <w:color w:val="000000"/>
          <w:lang w:val="fr-FR"/>
        </w:rPr>
        <w:t>Les pièces et attestations mentionnées ci-dessus s</w:t>
      </w:r>
      <w:r w:rsidR="00066C3D">
        <w:rPr>
          <w:color w:val="000000"/>
          <w:lang w:val="fr-FR"/>
        </w:rPr>
        <w:t>er</w:t>
      </w:r>
      <w:r>
        <w:rPr>
          <w:color w:val="000000"/>
          <w:lang w:val="fr-FR"/>
        </w:rPr>
        <w:t>ont déposées par</w:t>
      </w:r>
      <w:r w:rsidR="006A5DF1">
        <w:rPr>
          <w:color w:val="000000"/>
          <w:lang w:val="fr-FR"/>
        </w:rPr>
        <w:t xml:space="preserve"> </w:t>
      </w:r>
      <w:r>
        <w:rPr>
          <w:color w:val="000000"/>
          <w:lang w:val="fr-FR"/>
        </w:rPr>
        <w:t xml:space="preserve">le titulaire sur la plateforme en ligne de mise à disposition, gratuitement, à l'adresse </w:t>
      </w:r>
      <w:r w:rsidR="00610F85">
        <w:rPr>
          <w:color w:val="000000"/>
          <w:lang w:val="fr-FR"/>
        </w:rPr>
        <w:t>suivante :</w:t>
      </w:r>
      <w:r>
        <w:rPr>
          <w:color w:val="000000"/>
          <w:lang w:val="fr-FR"/>
        </w:rPr>
        <w:t xml:space="preserve"> </w:t>
      </w:r>
      <w:hyperlink r:id="rId8" w:history="1">
        <w:r w:rsidR="006A5DF1" w:rsidRPr="00617B26">
          <w:rPr>
            <w:rStyle w:val="Lienhypertexte"/>
            <w:lang w:val="fr-FR"/>
          </w:rPr>
          <w:t>https://declarants.e-attestations.com</w:t>
        </w:r>
      </w:hyperlink>
      <w:r w:rsidR="006A5DF1">
        <w:rPr>
          <w:color w:val="000000"/>
          <w:lang w:val="fr-FR"/>
        </w:rPr>
        <w:t xml:space="preserve"> </w:t>
      </w:r>
      <w:r>
        <w:rPr>
          <w:color w:val="000000"/>
          <w:lang w:val="fr-FR"/>
        </w:rPr>
        <w:t> </w:t>
      </w:r>
      <w:r w:rsidR="006A5DF1">
        <w:rPr>
          <w:color w:val="000000"/>
          <w:lang w:val="fr-FR"/>
        </w:rPr>
        <w:t xml:space="preserve"> </w:t>
      </w:r>
    </w:p>
    <w:p w14:paraId="1CD642E8" w14:textId="77777777" w:rsidR="00E66175" w:rsidRDefault="006615B8">
      <w:pPr>
        <w:pStyle w:val="Titre1"/>
        <w:rPr>
          <w:rFonts w:eastAsia="Arial"/>
          <w:color w:val="000000"/>
          <w:sz w:val="28"/>
          <w:lang w:val="fr-FR"/>
        </w:rPr>
      </w:pPr>
      <w:bookmarkStart w:id="13" w:name="ArtL1_CCAP-1-A2"/>
      <w:bookmarkStart w:id="14" w:name="_Toc182316704"/>
      <w:bookmarkEnd w:id="13"/>
      <w:r>
        <w:rPr>
          <w:rFonts w:eastAsia="Arial"/>
          <w:color w:val="000000"/>
          <w:sz w:val="28"/>
          <w:lang w:val="fr-FR"/>
        </w:rPr>
        <w:t>2 - Pièces contractuelles</w:t>
      </w:r>
      <w:bookmarkEnd w:id="14"/>
    </w:p>
    <w:p w14:paraId="62D1755A" w14:textId="77777777" w:rsidR="00E66175" w:rsidRDefault="006615B8" w:rsidP="00C51BF1">
      <w:pPr>
        <w:pStyle w:val="ParagrapheIndent1"/>
        <w:spacing w:line="230"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39BC33B3" w14:textId="23C80FC3" w:rsidR="00746D7B" w:rsidRDefault="006615B8" w:rsidP="00C51BF1">
      <w:pPr>
        <w:pStyle w:val="ParagrapheIndent1"/>
        <w:spacing w:line="230" w:lineRule="exact"/>
        <w:jc w:val="both"/>
        <w:rPr>
          <w:color w:val="000000"/>
          <w:lang w:val="fr-FR"/>
        </w:rPr>
      </w:pPr>
      <w:r>
        <w:rPr>
          <w:color w:val="000000"/>
          <w:lang w:val="fr-FR"/>
        </w:rPr>
        <w:t>- L'acte d'engagement (AE)</w:t>
      </w:r>
    </w:p>
    <w:p w14:paraId="188FEAF2" w14:textId="3095E14B" w:rsidR="00E66175" w:rsidRPr="00746D7B" w:rsidRDefault="00746D7B" w:rsidP="00C51BF1">
      <w:pPr>
        <w:pStyle w:val="ParagrapheIndent1"/>
        <w:spacing w:line="230" w:lineRule="exact"/>
        <w:jc w:val="both"/>
        <w:rPr>
          <w:color w:val="000000"/>
          <w:lang w:val="fr-FR"/>
        </w:rPr>
      </w:pPr>
      <w:r>
        <w:rPr>
          <w:color w:val="000000"/>
          <w:lang w:val="fr-FR"/>
        </w:rPr>
        <w:t xml:space="preserve">- La </w:t>
      </w:r>
      <w:r w:rsidR="00D807EE" w:rsidRPr="00746D7B">
        <w:rPr>
          <w:color w:val="000000"/>
          <w:lang w:val="fr-FR"/>
        </w:rPr>
        <w:t>décomposition du prix global et forfaitaire</w:t>
      </w:r>
      <w:r w:rsidRPr="00746D7B">
        <w:rPr>
          <w:color w:val="000000"/>
          <w:lang w:val="fr-FR"/>
        </w:rPr>
        <w:t xml:space="preserve"> (DPGF)</w:t>
      </w:r>
    </w:p>
    <w:p w14:paraId="6434F2F2" w14:textId="77777777" w:rsidR="00E66175" w:rsidRPr="00746D7B" w:rsidRDefault="006615B8" w:rsidP="00C51BF1">
      <w:pPr>
        <w:pStyle w:val="ParagrapheIndent1"/>
        <w:spacing w:line="230" w:lineRule="exact"/>
        <w:jc w:val="both"/>
        <w:rPr>
          <w:color w:val="000000"/>
          <w:lang w:val="fr-FR"/>
        </w:rPr>
      </w:pPr>
      <w:r w:rsidRPr="00746D7B">
        <w:rPr>
          <w:color w:val="000000"/>
          <w:lang w:val="fr-FR"/>
        </w:rPr>
        <w:t>- Le cahier des clauses administratives particulières (CCAP)</w:t>
      </w:r>
    </w:p>
    <w:p w14:paraId="5E590E1F" w14:textId="49593292" w:rsidR="00E66175" w:rsidRPr="00746D7B" w:rsidRDefault="006615B8" w:rsidP="00C51BF1">
      <w:pPr>
        <w:pStyle w:val="ParagrapheIndent1"/>
        <w:spacing w:line="230" w:lineRule="exact"/>
        <w:jc w:val="both"/>
        <w:rPr>
          <w:color w:val="000000"/>
          <w:lang w:val="fr-FR"/>
        </w:rPr>
      </w:pPr>
      <w:r w:rsidRPr="00746D7B">
        <w:rPr>
          <w:color w:val="000000"/>
          <w:lang w:val="fr-FR"/>
        </w:rPr>
        <w:t xml:space="preserve">- Le cahier des clauses techniques particulières (CCTP) </w:t>
      </w:r>
      <w:r w:rsidR="00DE25DA" w:rsidRPr="00746D7B">
        <w:rPr>
          <w:color w:val="000000"/>
          <w:lang w:val="fr-FR"/>
        </w:rPr>
        <w:t xml:space="preserve">et les plans </w:t>
      </w:r>
    </w:p>
    <w:p w14:paraId="197F9DCC" w14:textId="1D64D5D0" w:rsidR="00E66175" w:rsidRDefault="006615B8" w:rsidP="00C51BF1">
      <w:pPr>
        <w:pStyle w:val="ParagrapheIndent1"/>
        <w:spacing w:line="230" w:lineRule="exact"/>
        <w:jc w:val="both"/>
        <w:rPr>
          <w:color w:val="000000"/>
          <w:lang w:val="fr-FR"/>
        </w:rPr>
      </w:pPr>
      <w:r w:rsidRPr="00746D7B">
        <w:rPr>
          <w:color w:val="000000"/>
          <w:lang w:val="fr-FR"/>
        </w:rPr>
        <w:t>- Le calendrier d'exécution</w:t>
      </w:r>
      <w:r w:rsidR="003F17A5" w:rsidRPr="00746D7B">
        <w:rPr>
          <w:color w:val="000000"/>
          <w:lang w:val="fr-FR"/>
        </w:rPr>
        <w:t xml:space="preserve"> des travaux</w:t>
      </w:r>
      <w:r w:rsidR="006A5DF1" w:rsidRPr="00746D7B">
        <w:rPr>
          <w:color w:val="000000"/>
          <w:lang w:val="fr-FR"/>
        </w:rPr>
        <w:t xml:space="preserve"> une fois validé par l’acheteur</w:t>
      </w:r>
    </w:p>
    <w:p w14:paraId="4FD5491D" w14:textId="77FEF2A4" w:rsidR="00E66175" w:rsidRDefault="006615B8" w:rsidP="00C51BF1">
      <w:pPr>
        <w:pStyle w:val="ParagrapheIndent1"/>
        <w:spacing w:line="230" w:lineRule="exact"/>
        <w:jc w:val="both"/>
        <w:rPr>
          <w:color w:val="000000"/>
          <w:lang w:val="fr-FR"/>
        </w:rPr>
      </w:pPr>
      <w:r>
        <w:rPr>
          <w:color w:val="000000"/>
          <w:lang w:val="fr-FR"/>
        </w:rPr>
        <w:t>-</w:t>
      </w:r>
      <w:r w:rsidR="002F64EF">
        <w:rPr>
          <w:color w:val="000000"/>
          <w:lang w:val="fr-FR"/>
        </w:rPr>
        <w:t xml:space="preserve"> </w:t>
      </w:r>
      <w:r>
        <w:rPr>
          <w:color w:val="000000"/>
          <w:lang w:val="fr-FR"/>
        </w:rPr>
        <w:t>Le cahier des clauses administratives générales (CCAG) applicables aux marchés publics de travaux, approuvé par l'arrêté du 30 mars 2021</w:t>
      </w:r>
    </w:p>
    <w:p w14:paraId="4462CB9B" w14:textId="688F05B8" w:rsidR="00E66175" w:rsidRDefault="006615B8" w:rsidP="00C51BF1">
      <w:pPr>
        <w:pStyle w:val="ParagrapheIndent1"/>
        <w:spacing w:line="230" w:lineRule="exact"/>
        <w:jc w:val="both"/>
        <w:rPr>
          <w:color w:val="000000"/>
          <w:lang w:val="fr-FR"/>
        </w:rPr>
      </w:pPr>
      <w:r>
        <w:rPr>
          <w:color w:val="000000"/>
          <w:lang w:val="fr-FR"/>
        </w:rPr>
        <w:t xml:space="preserve">- Le </w:t>
      </w:r>
      <w:r w:rsidR="006A5DF1">
        <w:rPr>
          <w:color w:val="000000"/>
          <w:lang w:val="fr-FR"/>
        </w:rPr>
        <w:t>cadre de réponse technique (CRT)</w:t>
      </w:r>
    </w:p>
    <w:p w14:paraId="25E67888" w14:textId="276C6724" w:rsidR="00C51BF1" w:rsidRPr="00C51BF1" w:rsidRDefault="00C51BF1" w:rsidP="00C51BF1">
      <w:pPr>
        <w:jc w:val="both"/>
        <w:rPr>
          <w:rFonts w:eastAsia="Arial" w:cs="Arial"/>
          <w:color w:val="000000"/>
          <w:lang w:val="fr-FR"/>
        </w:rPr>
      </w:pPr>
      <w:r w:rsidRPr="00C51BF1">
        <w:rPr>
          <w:rFonts w:eastAsia="Arial" w:cs="Arial"/>
          <w:color w:val="000000"/>
          <w:lang w:val="fr-FR"/>
        </w:rPr>
        <w:t>-</w:t>
      </w:r>
      <w:r w:rsidR="002F64EF">
        <w:rPr>
          <w:rFonts w:eastAsia="Arial" w:cs="Arial"/>
          <w:color w:val="000000"/>
          <w:lang w:val="fr-FR"/>
        </w:rPr>
        <w:t xml:space="preserve"> L</w:t>
      </w:r>
      <w:r w:rsidRPr="00C51BF1">
        <w:rPr>
          <w:rFonts w:eastAsia="Arial" w:cs="Arial"/>
          <w:color w:val="000000"/>
          <w:lang w:val="fr-FR"/>
        </w:rPr>
        <w:t>es actes spéciaux de sous-traitance et leurs éventuels actes modificatifs, postérieurs à la notification du marché</w:t>
      </w:r>
    </w:p>
    <w:p w14:paraId="74FE6A09" w14:textId="77777777" w:rsidR="00C51BF1" w:rsidRPr="00C51BF1" w:rsidRDefault="00C51BF1" w:rsidP="00C51BF1">
      <w:pPr>
        <w:rPr>
          <w:lang w:val="fr-FR"/>
        </w:rPr>
      </w:pPr>
    </w:p>
    <w:p w14:paraId="1D29CCA2" w14:textId="77777777" w:rsidR="00E66175" w:rsidRDefault="006615B8">
      <w:pPr>
        <w:pStyle w:val="Titre1"/>
        <w:rPr>
          <w:rFonts w:eastAsia="Arial"/>
          <w:color w:val="000000"/>
          <w:sz w:val="28"/>
          <w:lang w:val="fr-FR"/>
        </w:rPr>
      </w:pPr>
      <w:bookmarkStart w:id="15" w:name="ArtL1_CCAP-1-A3"/>
      <w:bookmarkStart w:id="16" w:name="_Toc182316705"/>
      <w:bookmarkEnd w:id="15"/>
      <w:r>
        <w:rPr>
          <w:rFonts w:eastAsia="Arial"/>
          <w:color w:val="000000"/>
          <w:sz w:val="28"/>
          <w:lang w:val="fr-FR"/>
        </w:rPr>
        <w:t>3 - Intervenants</w:t>
      </w:r>
      <w:bookmarkEnd w:id="16"/>
    </w:p>
    <w:p w14:paraId="679C15BA" w14:textId="77777777" w:rsidR="00E66175" w:rsidRDefault="006615B8">
      <w:pPr>
        <w:pStyle w:val="Titre2"/>
        <w:ind w:left="280"/>
        <w:jc w:val="both"/>
        <w:rPr>
          <w:rFonts w:eastAsia="Arial"/>
          <w:i w:val="0"/>
          <w:color w:val="000000"/>
          <w:sz w:val="24"/>
          <w:lang w:val="fr-FR"/>
        </w:rPr>
      </w:pPr>
      <w:bookmarkStart w:id="17" w:name="ArtL2_CCAP-1-A3.4"/>
      <w:bookmarkStart w:id="18" w:name="_Toc182316706"/>
      <w:bookmarkEnd w:id="17"/>
      <w:r>
        <w:rPr>
          <w:rFonts w:eastAsia="Arial"/>
          <w:i w:val="0"/>
          <w:color w:val="000000"/>
          <w:sz w:val="24"/>
          <w:lang w:val="fr-FR"/>
        </w:rPr>
        <w:t>3.1 - Conduite d'opération</w:t>
      </w:r>
      <w:bookmarkEnd w:id="18"/>
    </w:p>
    <w:p w14:paraId="69FA6738" w14:textId="77777777" w:rsidR="00E66175" w:rsidRDefault="006615B8">
      <w:pPr>
        <w:pStyle w:val="ParagrapheIndent2"/>
        <w:spacing w:after="240"/>
        <w:jc w:val="both"/>
        <w:rPr>
          <w:color w:val="000000"/>
          <w:lang w:val="fr-FR"/>
        </w:rPr>
      </w:pPr>
      <w:r>
        <w:rPr>
          <w:color w:val="000000"/>
          <w:lang w:val="fr-FR"/>
        </w:rPr>
        <w:t>La conduite d'opération sera assurée par le maître de l'ouvrage lui-même.</w:t>
      </w:r>
    </w:p>
    <w:p w14:paraId="191F6765" w14:textId="283E3B13" w:rsidR="00E66175" w:rsidRDefault="006615B8">
      <w:pPr>
        <w:pStyle w:val="Titre2"/>
        <w:ind w:left="280"/>
        <w:jc w:val="both"/>
        <w:rPr>
          <w:rFonts w:eastAsia="Arial"/>
          <w:i w:val="0"/>
          <w:color w:val="000000"/>
          <w:sz w:val="24"/>
          <w:lang w:val="fr-FR"/>
        </w:rPr>
      </w:pPr>
      <w:bookmarkStart w:id="19" w:name="ArtL2_CCAP-1-A3.5"/>
      <w:bookmarkStart w:id="20" w:name="ArtL2_CCAP-1-A3.6"/>
      <w:bookmarkStart w:id="21" w:name="_Toc182316707"/>
      <w:bookmarkEnd w:id="19"/>
      <w:bookmarkEnd w:id="20"/>
      <w:r>
        <w:rPr>
          <w:rFonts w:eastAsia="Arial"/>
          <w:i w:val="0"/>
          <w:color w:val="000000"/>
          <w:sz w:val="24"/>
          <w:lang w:val="fr-FR"/>
        </w:rPr>
        <w:t>3.</w:t>
      </w:r>
      <w:r w:rsidR="006A5DF1">
        <w:rPr>
          <w:rFonts w:eastAsia="Arial"/>
          <w:i w:val="0"/>
          <w:color w:val="000000"/>
          <w:sz w:val="24"/>
          <w:lang w:val="fr-FR"/>
        </w:rPr>
        <w:t>2</w:t>
      </w:r>
      <w:r>
        <w:rPr>
          <w:rFonts w:eastAsia="Arial"/>
          <w:i w:val="0"/>
          <w:color w:val="000000"/>
          <w:sz w:val="24"/>
          <w:lang w:val="fr-FR"/>
        </w:rPr>
        <w:t xml:space="preserve"> - Maîtrise d'</w:t>
      </w:r>
      <w:r w:rsidR="006A5DF1">
        <w:rPr>
          <w:rFonts w:eastAsia="Arial"/>
          <w:i w:val="0"/>
          <w:color w:val="000000"/>
          <w:sz w:val="24"/>
          <w:lang w:val="fr-FR"/>
        </w:rPr>
        <w:t>œuvre</w:t>
      </w:r>
      <w:bookmarkEnd w:id="21"/>
    </w:p>
    <w:p w14:paraId="64CE3EB1" w14:textId="2F7AEC4A" w:rsidR="00E66175" w:rsidRDefault="006615B8">
      <w:pPr>
        <w:pStyle w:val="ParagrapheIndent2"/>
        <w:spacing w:after="240"/>
        <w:jc w:val="both"/>
        <w:rPr>
          <w:color w:val="000000"/>
          <w:lang w:val="fr-FR"/>
        </w:rPr>
      </w:pPr>
      <w:r>
        <w:rPr>
          <w:color w:val="000000"/>
          <w:lang w:val="fr-FR"/>
        </w:rPr>
        <w:t>La maîtrise d'</w:t>
      </w:r>
      <w:r w:rsidR="006A5DF1">
        <w:rPr>
          <w:color w:val="000000"/>
          <w:lang w:val="fr-FR"/>
        </w:rPr>
        <w:t>œuvre</w:t>
      </w:r>
      <w:r>
        <w:rPr>
          <w:color w:val="000000"/>
          <w:lang w:val="fr-FR"/>
        </w:rPr>
        <w:t xml:space="preserve"> sera assurée </w:t>
      </w:r>
      <w:r w:rsidR="006A5DF1">
        <w:rPr>
          <w:color w:val="000000"/>
          <w:lang w:val="fr-FR"/>
        </w:rPr>
        <w:t xml:space="preserve">par le cabinet BETEM – 6 Impasse Alphonse Brémond – 31200 TOULOUSE. </w:t>
      </w:r>
    </w:p>
    <w:p w14:paraId="1CA1823A" w14:textId="6C2A08E2" w:rsidR="006A5DF1" w:rsidRPr="006A5DF1" w:rsidRDefault="006A5DF1" w:rsidP="006A5DF1">
      <w:pPr>
        <w:rPr>
          <w:rFonts w:eastAsia="Arial" w:cs="Arial"/>
          <w:color w:val="000000"/>
          <w:lang w:val="fr-FR"/>
        </w:rPr>
      </w:pPr>
      <w:r w:rsidRPr="006A5DF1">
        <w:rPr>
          <w:rFonts w:eastAsia="Arial" w:cs="Arial"/>
          <w:color w:val="000000"/>
          <w:lang w:val="fr-FR"/>
        </w:rPr>
        <w:t xml:space="preserve">Les missions du maitre d’œuvre sont le suivantes : </w:t>
      </w:r>
      <w:r w:rsidR="00B23F6E">
        <w:rPr>
          <w:rFonts w:eastAsia="Arial" w:cs="Arial"/>
          <w:color w:val="000000"/>
          <w:lang w:val="fr-FR"/>
        </w:rPr>
        <w:t>DIA – APS – APD – DAT – PRO – ACT – VISA – DET – AOR – DOE – OPC.</w:t>
      </w:r>
    </w:p>
    <w:p w14:paraId="2B1BB0D2" w14:textId="77777777" w:rsidR="006A5DF1" w:rsidRDefault="006A5DF1" w:rsidP="006A5DF1">
      <w:pPr>
        <w:rPr>
          <w:lang w:val="fr-FR"/>
        </w:rPr>
      </w:pPr>
    </w:p>
    <w:p w14:paraId="22FF56C5" w14:textId="77777777" w:rsidR="00746D7B" w:rsidRDefault="00746D7B" w:rsidP="00746D7B">
      <w:pPr>
        <w:pStyle w:val="Titre2"/>
        <w:ind w:left="280"/>
        <w:jc w:val="both"/>
        <w:rPr>
          <w:rFonts w:eastAsia="Arial"/>
          <w:i w:val="0"/>
          <w:color w:val="000000"/>
          <w:sz w:val="24"/>
          <w:lang w:val="fr-FR"/>
        </w:rPr>
      </w:pPr>
      <w:bookmarkStart w:id="22" w:name="ArtL2_RC-2-A3.6"/>
      <w:bookmarkStart w:id="23" w:name="ArtL2_RC-2-A3.9"/>
      <w:bookmarkStart w:id="24" w:name="_Toc181700964"/>
      <w:bookmarkStart w:id="25" w:name="_Toc182316708"/>
      <w:bookmarkEnd w:id="22"/>
      <w:bookmarkEnd w:id="23"/>
      <w:r>
        <w:rPr>
          <w:rFonts w:eastAsia="Arial"/>
          <w:i w:val="0"/>
          <w:color w:val="000000"/>
          <w:sz w:val="24"/>
          <w:lang w:val="fr-FR"/>
        </w:rPr>
        <w:t>3.3 - Contrôle technique</w:t>
      </w:r>
      <w:bookmarkEnd w:id="24"/>
      <w:bookmarkEnd w:id="25"/>
    </w:p>
    <w:p w14:paraId="38B0874D" w14:textId="77777777" w:rsidR="00746D7B" w:rsidRDefault="00746D7B" w:rsidP="00746D7B">
      <w:pPr>
        <w:pStyle w:val="ParagrapheIndent2"/>
        <w:spacing w:after="240"/>
        <w:jc w:val="both"/>
        <w:rPr>
          <w:color w:val="000000"/>
          <w:lang w:val="fr-FR"/>
        </w:rPr>
      </w:pPr>
      <w:r>
        <w:rPr>
          <w:color w:val="000000"/>
          <w:lang w:val="fr-FR"/>
        </w:rPr>
        <w:t xml:space="preserve">En cas de besoin, le maître d’ouvrage désignera ultérieurement l’entreprise chargée du contrôle technique. </w:t>
      </w:r>
    </w:p>
    <w:p w14:paraId="5748048F" w14:textId="0BDDA35C" w:rsidR="00E66175" w:rsidRDefault="006615B8">
      <w:pPr>
        <w:pStyle w:val="Titre2"/>
        <w:ind w:left="280"/>
        <w:jc w:val="both"/>
        <w:rPr>
          <w:rFonts w:eastAsia="Arial"/>
          <w:i w:val="0"/>
          <w:color w:val="000000"/>
          <w:sz w:val="24"/>
          <w:lang w:val="fr-FR"/>
        </w:rPr>
      </w:pPr>
      <w:bookmarkStart w:id="26" w:name="ArtL2_CCAP-1-A3.10"/>
      <w:bookmarkStart w:id="27" w:name="_Toc182316709"/>
      <w:bookmarkEnd w:id="26"/>
      <w:r>
        <w:rPr>
          <w:rFonts w:eastAsia="Arial"/>
          <w:i w:val="0"/>
          <w:color w:val="000000"/>
          <w:sz w:val="24"/>
          <w:lang w:val="fr-FR"/>
        </w:rPr>
        <w:t>3.</w:t>
      </w:r>
      <w:r w:rsidR="00746D7B">
        <w:rPr>
          <w:rFonts w:eastAsia="Arial"/>
          <w:i w:val="0"/>
          <w:color w:val="000000"/>
          <w:sz w:val="24"/>
          <w:lang w:val="fr-FR"/>
        </w:rPr>
        <w:t>4</w:t>
      </w:r>
      <w:r>
        <w:rPr>
          <w:rFonts w:eastAsia="Arial"/>
          <w:i w:val="0"/>
          <w:color w:val="000000"/>
          <w:sz w:val="24"/>
          <w:lang w:val="fr-FR"/>
        </w:rPr>
        <w:t xml:space="preserve"> - Sécurité et protection de la santé des travailleurs</w:t>
      </w:r>
      <w:bookmarkEnd w:id="27"/>
    </w:p>
    <w:p w14:paraId="3F0B01C1" w14:textId="731CBC1B" w:rsidR="00C51BF1" w:rsidRPr="00C51BF1" w:rsidRDefault="00C51BF1" w:rsidP="002B63E6">
      <w:pPr>
        <w:jc w:val="both"/>
        <w:rPr>
          <w:rFonts w:eastAsia="Arial" w:cs="Arial"/>
          <w:color w:val="000000"/>
          <w:lang w:val="fr-FR"/>
        </w:rPr>
      </w:pPr>
      <w:bookmarkStart w:id="28" w:name="ArtL2_NA8.15"/>
      <w:bookmarkEnd w:id="28"/>
      <w:r w:rsidRPr="00C51BF1">
        <w:rPr>
          <w:rFonts w:eastAsia="Arial" w:cs="Arial"/>
          <w:color w:val="000000"/>
          <w:lang w:val="fr-FR"/>
        </w:rPr>
        <w:t>La coordination sécurité et protection de la santé sera assurée par un coordonnateur désigné ultérieurement.</w:t>
      </w:r>
    </w:p>
    <w:p w14:paraId="061A8A5A" w14:textId="77777777" w:rsidR="00C51BF1" w:rsidRDefault="00C51BF1">
      <w:pPr>
        <w:pStyle w:val="Titre2"/>
        <w:ind w:left="280"/>
        <w:jc w:val="both"/>
        <w:rPr>
          <w:rFonts w:eastAsia="Arial"/>
          <w:b w:val="0"/>
          <w:bCs w:val="0"/>
          <w:i w:val="0"/>
          <w:iCs w:val="0"/>
          <w:color w:val="000000"/>
          <w:sz w:val="20"/>
          <w:szCs w:val="24"/>
          <w:lang w:val="fr-FR"/>
        </w:rPr>
      </w:pPr>
    </w:p>
    <w:p w14:paraId="3EB8C2C0" w14:textId="6F8FD2E0" w:rsidR="00E66175" w:rsidRDefault="006615B8">
      <w:pPr>
        <w:pStyle w:val="Titre2"/>
        <w:ind w:left="280"/>
        <w:jc w:val="both"/>
        <w:rPr>
          <w:rFonts w:eastAsia="Arial"/>
          <w:i w:val="0"/>
          <w:color w:val="000000"/>
          <w:sz w:val="24"/>
          <w:lang w:val="fr-FR"/>
        </w:rPr>
      </w:pPr>
      <w:bookmarkStart w:id="29" w:name="_Toc182316710"/>
      <w:r>
        <w:rPr>
          <w:rFonts w:eastAsia="Arial"/>
          <w:i w:val="0"/>
          <w:color w:val="000000"/>
          <w:sz w:val="24"/>
          <w:lang w:val="fr-FR"/>
        </w:rPr>
        <w:t>3.</w:t>
      </w:r>
      <w:r w:rsidR="00746D7B">
        <w:rPr>
          <w:rFonts w:eastAsia="Arial"/>
          <w:i w:val="0"/>
          <w:color w:val="000000"/>
          <w:sz w:val="24"/>
          <w:lang w:val="fr-FR"/>
        </w:rPr>
        <w:t>5</w:t>
      </w:r>
      <w:r>
        <w:rPr>
          <w:rFonts w:eastAsia="Arial"/>
          <w:i w:val="0"/>
          <w:color w:val="000000"/>
          <w:sz w:val="24"/>
          <w:lang w:val="fr-FR"/>
        </w:rPr>
        <w:t xml:space="preserve"> - Interlocuteur unique du titulaire et référents de l’</w:t>
      </w:r>
      <w:r w:rsidR="002F64EF">
        <w:rPr>
          <w:rFonts w:eastAsia="Arial"/>
          <w:i w:val="0"/>
          <w:color w:val="000000"/>
          <w:sz w:val="24"/>
          <w:lang w:val="fr-FR"/>
        </w:rPr>
        <w:t>a</w:t>
      </w:r>
      <w:r>
        <w:rPr>
          <w:rFonts w:eastAsia="Arial"/>
          <w:i w:val="0"/>
          <w:color w:val="000000"/>
          <w:sz w:val="24"/>
          <w:lang w:val="fr-FR"/>
        </w:rPr>
        <w:t>cheteur</w:t>
      </w:r>
      <w:bookmarkEnd w:id="29"/>
    </w:p>
    <w:p w14:paraId="51140CA0" w14:textId="19230D4B" w:rsidR="00E66175" w:rsidRDefault="006615B8">
      <w:pPr>
        <w:pStyle w:val="ParagrapheIndent2"/>
        <w:spacing w:line="242" w:lineRule="exact"/>
        <w:jc w:val="both"/>
        <w:rPr>
          <w:color w:val="000000"/>
          <w:lang w:val="fr-FR"/>
        </w:rPr>
      </w:pPr>
      <w:r w:rsidRPr="006A5DF1">
        <w:rPr>
          <w:color w:val="000000"/>
          <w:lang w:val="fr-FR"/>
        </w:rPr>
        <w:t>Le titulaire désigne un interlocuteur unique pour le suivi de l’exécution des prestations. En cas de changement, le titulaire informe l</w:t>
      </w:r>
      <w:r w:rsidR="00066C3D">
        <w:rPr>
          <w:color w:val="000000"/>
          <w:lang w:val="fr-FR"/>
        </w:rPr>
        <w:t xml:space="preserve">e maître d’ouvrage </w:t>
      </w:r>
      <w:r w:rsidRPr="006A5DF1">
        <w:rPr>
          <w:color w:val="000000"/>
          <w:lang w:val="fr-FR"/>
        </w:rPr>
        <w:t>à l’avance des coordonnées et des fonctions du nouvel interlocuteur.</w:t>
      </w:r>
    </w:p>
    <w:p w14:paraId="36E13A3B" w14:textId="4C83E9E5" w:rsidR="006A5DF1" w:rsidRDefault="006615B8" w:rsidP="006A5DF1">
      <w:pPr>
        <w:pStyle w:val="ParagrapheIndent2"/>
        <w:spacing w:line="242" w:lineRule="exact"/>
        <w:jc w:val="both"/>
        <w:rPr>
          <w:color w:val="000000"/>
          <w:lang w:val="fr-FR"/>
        </w:rPr>
      </w:pPr>
      <w:r w:rsidRPr="006A5DF1">
        <w:rPr>
          <w:color w:val="000000"/>
          <w:lang w:val="fr-FR"/>
        </w:rPr>
        <w:t>L</w:t>
      </w:r>
      <w:r w:rsidR="00066C3D">
        <w:rPr>
          <w:color w:val="000000"/>
          <w:lang w:val="fr-FR"/>
        </w:rPr>
        <w:t xml:space="preserve">e maître d’ouvrage </w:t>
      </w:r>
      <w:r w:rsidRPr="006A5DF1">
        <w:rPr>
          <w:color w:val="000000"/>
          <w:lang w:val="fr-FR"/>
        </w:rPr>
        <w:t>désigne un ou plusieurs référents techniques chargés de faire le lien avec l’interlocuteur unique.</w:t>
      </w:r>
      <w:bookmarkStart w:id="30" w:name="ArtL1_CCAP-1-A5"/>
      <w:bookmarkEnd w:id="30"/>
    </w:p>
    <w:p w14:paraId="505FB529" w14:textId="77777777" w:rsidR="006A5DF1" w:rsidRDefault="006A5DF1" w:rsidP="006A5DF1">
      <w:pPr>
        <w:pStyle w:val="ParagrapheIndent2"/>
        <w:spacing w:line="242" w:lineRule="exact"/>
        <w:jc w:val="both"/>
        <w:rPr>
          <w:color w:val="000000"/>
          <w:lang w:val="fr-FR"/>
        </w:rPr>
      </w:pPr>
    </w:p>
    <w:p w14:paraId="7887C9BD" w14:textId="7983CD16" w:rsidR="00E66175" w:rsidRPr="006A5DF1" w:rsidRDefault="006615B8" w:rsidP="006A5DF1">
      <w:pPr>
        <w:pStyle w:val="ParagrapheIndent2"/>
        <w:spacing w:line="242" w:lineRule="exact"/>
        <w:jc w:val="both"/>
        <w:rPr>
          <w:color w:val="000000"/>
          <w:lang w:val="fr-FR"/>
        </w:rPr>
      </w:pPr>
      <w:r>
        <w:rPr>
          <w:b/>
          <w:color w:val="000000"/>
          <w:sz w:val="28"/>
          <w:lang w:val="fr-FR"/>
        </w:rPr>
        <w:t>4 - Confidentialité et mesures de sécurité</w:t>
      </w:r>
    </w:p>
    <w:p w14:paraId="0C53582A" w14:textId="77777777" w:rsidR="00E66175" w:rsidRDefault="006615B8" w:rsidP="00C51BF1">
      <w:pPr>
        <w:pStyle w:val="ParagrapheIndent1"/>
        <w:spacing w:after="240" w:line="230" w:lineRule="exact"/>
        <w:jc w:val="both"/>
        <w:rPr>
          <w:color w:val="000000"/>
          <w:lang w:val="fr-FR"/>
        </w:rPr>
      </w:pPr>
      <w:r>
        <w:rPr>
          <w:color w:val="000000"/>
          <w:lang w:val="fr-FR"/>
        </w:rPr>
        <w:t>Le présent marché comporte une obligation de confidentialité telle que prévue à l'article 5.1 du CCAG-Travaux.</w:t>
      </w:r>
    </w:p>
    <w:p w14:paraId="746A0A83" w14:textId="77777777" w:rsidR="00E66175" w:rsidRDefault="006615B8" w:rsidP="00C51BF1">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232239D4" w14:textId="77777777" w:rsidR="00E66175" w:rsidRDefault="006615B8" w:rsidP="00C51BF1">
      <w:pPr>
        <w:pStyle w:val="ParagrapheIndent1"/>
        <w:spacing w:after="240"/>
        <w:jc w:val="both"/>
        <w:rPr>
          <w:color w:val="000000"/>
          <w:lang w:val="fr-FR"/>
        </w:rPr>
      </w:pPr>
      <w:r>
        <w:rPr>
          <w:color w:val="000000"/>
          <w:lang w:val="fr-FR"/>
        </w:rPr>
        <w:t>Le titulaire doit informer ses sous-traitants des obligations de confidentialité et/ou des mesures de sécurité.</w:t>
      </w:r>
    </w:p>
    <w:p w14:paraId="731145C4" w14:textId="77777777" w:rsidR="00E66175" w:rsidRDefault="006615B8">
      <w:pPr>
        <w:pStyle w:val="Titre1"/>
        <w:rPr>
          <w:rFonts w:eastAsia="Arial"/>
          <w:color w:val="000000"/>
          <w:sz w:val="28"/>
          <w:lang w:val="fr-FR"/>
        </w:rPr>
      </w:pPr>
      <w:bookmarkStart w:id="31" w:name="ArtL1_CCAP-1-A6"/>
      <w:bookmarkStart w:id="32" w:name="_Toc182316711"/>
      <w:bookmarkEnd w:id="31"/>
      <w:r>
        <w:rPr>
          <w:rFonts w:eastAsia="Arial"/>
          <w:color w:val="000000"/>
          <w:sz w:val="28"/>
          <w:lang w:val="fr-FR"/>
        </w:rPr>
        <w:t>5 - Protection des données à caractère personnel</w:t>
      </w:r>
      <w:bookmarkEnd w:id="32"/>
    </w:p>
    <w:p w14:paraId="78AE628A" w14:textId="77777777" w:rsidR="00E66175" w:rsidRDefault="006615B8">
      <w:pPr>
        <w:pStyle w:val="ParagrapheIndent1"/>
        <w:spacing w:line="230"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55074F87" w14:textId="77777777" w:rsidR="00E66175" w:rsidRDefault="00E66175">
      <w:pPr>
        <w:pStyle w:val="ParagrapheIndent1"/>
        <w:spacing w:line="230" w:lineRule="exact"/>
        <w:jc w:val="both"/>
        <w:rPr>
          <w:color w:val="000000"/>
          <w:lang w:val="fr-FR"/>
        </w:rPr>
      </w:pPr>
    </w:p>
    <w:p w14:paraId="1482D094" w14:textId="408ECDE1" w:rsidR="00E66175" w:rsidRDefault="006615B8">
      <w:pPr>
        <w:pStyle w:val="ParagrapheIndent1"/>
        <w:spacing w:line="230" w:lineRule="exact"/>
        <w:jc w:val="both"/>
        <w:rPr>
          <w:color w:val="000000"/>
          <w:lang w:val="fr-FR"/>
        </w:rPr>
      </w:pPr>
      <w:r>
        <w:rPr>
          <w:color w:val="000000"/>
          <w:lang w:val="fr-FR"/>
        </w:rPr>
        <w:t xml:space="preserve">Pour l'application de ces dispositions, il est rappelé que, dans le cadre de leurs relations contractuelles, </w:t>
      </w:r>
      <w:r w:rsidR="00B23F6E">
        <w:rPr>
          <w:color w:val="000000"/>
          <w:lang w:val="fr-FR"/>
        </w:rPr>
        <w:t>le maître d’ouvrage</w:t>
      </w:r>
      <w:r>
        <w:rPr>
          <w:color w:val="000000"/>
          <w:lang w:val="fr-FR"/>
        </w:rPr>
        <w:t xml:space="preserve"> a la qualité de "responsable du traitement", et le titulaire celle de "sous-traitant" du responsable du traitement.</w:t>
      </w:r>
    </w:p>
    <w:p w14:paraId="79886BC5" w14:textId="77777777" w:rsidR="00E66175" w:rsidRDefault="00E66175">
      <w:pPr>
        <w:pStyle w:val="ParagrapheIndent1"/>
        <w:spacing w:line="230" w:lineRule="exact"/>
        <w:jc w:val="both"/>
        <w:rPr>
          <w:color w:val="000000"/>
          <w:lang w:val="fr-FR"/>
        </w:rPr>
      </w:pPr>
    </w:p>
    <w:p w14:paraId="019B52A4" w14:textId="77777777" w:rsidR="00E66175" w:rsidRDefault="006615B8">
      <w:pPr>
        <w:pStyle w:val="ParagrapheIndent1"/>
        <w:spacing w:line="230"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1BA9E2E2" w14:textId="77777777" w:rsidR="00E66175" w:rsidRDefault="00E66175">
      <w:pPr>
        <w:pStyle w:val="ParagrapheIndent1"/>
        <w:spacing w:after="240" w:line="230" w:lineRule="exact"/>
        <w:jc w:val="both"/>
        <w:rPr>
          <w:color w:val="000000"/>
          <w:lang w:val="fr-FR"/>
        </w:rPr>
      </w:pPr>
    </w:p>
    <w:p w14:paraId="5F71BFBB" w14:textId="77777777" w:rsidR="00E66175" w:rsidRDefault="006615B8">
      <w:pPr>
        <w:pStyle w:val="Titre1"/>
        <w:rPr>
          <w:rFonts w:eastAsia="Arial"/>
          <w:color w:val="000000"/>
          <w:sz w:val="28"/>
          <w:lang w:val="fr-FR"/>
        </w:rPr>
      </w:pPr>
      <w:bookmarkStart w:id="33" w:name="ArtL1_CCAP-1-A9"/>
      <w:bookmarkStart w:id="34" w:name="_Toc182316712"/>
      <w:bookmarkEnd w:id="33"/>
      <w:r>
        <w:rPr>
          <w:rFonts w:eastAsia="Arial"/>
          <w:color w:val="000000"/>
          <w:sz w:val="28"/>
          <w:lang w:val="fr-FR"/>
        </w:rPr>
        <w:t>6 - Durée et délais d'exécution</w:t>
      </w:r>
      <w:bookmarkEnd w:id="34"/>
    </w:p>
    <w:p w14:paraId="29D55BA7" w14:textId="77777777" w:rsidR="00E66175" w:rsidRDefault="006615B8">
      <w:pPr>
        <w:pStyle w:val="Titre2"/>
        <w:ind w:left="280"/>
        <w:jc w:val="both"/>
        <w:rPr>
          <w:rFonts w:eastAsia="Arial"/>
          <w:i w:val="0"/>
          <w:color w:val="000000"/>
          <w:sz w:val="24"/>
          <w:lang w:val="fr-FR"/>
        </w:rPr>
      </w:pPr>
      <w:bookmarkStart w:id="35" w:name="ArtL2_CCAP-1-A9.3"/>
      <w:bookmarkStart w:id="36" w:name="_Toc182316713"/>
      <w:bookmarkEnd w:id="35"/>
      <w:r>
        <w:rPr>
          <w:rFonts w:eastAsia="Arial"/>
          <w:i w:val="0"/>
          <w:color w:val="000000"/>
          <w:sz w:val="24"/>
          <w:lang w:val="fr-FR"/>
        </w:rPr>
        <w:t>6.1 - Durée du contrat</w:t>
      </w:r>
      <w:bookmarkEnd w:id="36"/>
    </w:p>
    <w:p w14:paraId="4261E4E5" w14:textId="40970FAA" w:rsidR="00E71EFA" w:rsidRPr="00E71EFA" w:rsidRDefault="006A5DF1" w:rsidP="00E71EFA">
      <w:pPr>
        <w:pStyle w:val="ParagrapheIndent2"/>
        <w:spacing w:after="240"/>
        <w:jc w:val="both"/>
        <w:rPr>
          <w:color w:val="000000"/>
          <w:szCs w:val="20"/>
          <w:lang w:val="fr-FR"/>
        </w:rPr>
      </w:pPr>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3921FCED" w14:textId="19792587" w:rsidR="00E66175" w:rsidRPr="00214F17" w:rsidRDefault="006615B8">
      <w:pPr>
        <w:pStyle w:val="Titre2"/>
        <w:ind w:left="280"/>
        <w:jc w:val="both"/>
        <w:rPr>
          <w:rFonts w:eastAsia="Arial"/>
          <w:i w:val="0"/>
          <w:color w:val="000000"/>
          <w:sz w:val="24"/>
          <w:lang w:val="fr-FR"/>
        </w:rPr>
      </w:pPr>
      <w:bookmarkStart w:id="37" w:name="ArtL2_CCAP-1-A9.6"/>
      <w:bookmarkStart w:id="38" w:name="_Toc182316714"/>
      <w:bookmarkEnd w:id="37"/>
      <w:r w:rsidRPr="00925720">
        <w:rPr>
          <w:rFonts w:eastAsia="Arial"/>
          <w:i w:val="0"/>
          <w:color w:val="000000"/>
          <w:sz w:val="24"/>
          <w:lang w:val="fr-FR"/>
        </w:rPr>
        <w:t xml:space="preserve">6.2 </w:t>
      </w:r>
      <w:r w:rsidR="00E23702">
        <w:rPr>
          <w:rFonts w:eastAsia="Arial"/>
          <w:i w:val="0"/>
          <w:color w:val="000000"/>
          <w:sz w:val="24"/>
          <w:lang w:val="fr-FR"/>
        </w:rPr>
        <w:t>–</w:t>
      </w:r>
      <w:r w:rsidRPr="00925720">
        <w:rPr>
          <w:rFonts w:eastAsia="Arial"/>
          <w:i w:val="0"/>
          <w:color w:val="000000"/>
          <w:sz w:val="24"/>
          <w:lang w:val="fr-FR"/>
        </w:rPr>
        <w:t xml:space="preserve"> </w:t>
      </w:r>
      <w:r w:rsidR="00E23702">
        <w:rPr>
          <w:rFonts w:eastAsia="Arial"/>
          <w:i w:val="0"/>
          <w:color w:val="000000"/>
          <w:sz w:val="24"/>
          <w:lang w:val="fr-FR"/>
        </w:rPr>
        <w:t xml:space="preserve">Délais d’exécution et </w:t>
      </w:r>
      <w:r w:rsidR="00E23702" w:rsidRPr="00214F17">
        <w:rPr>
          <w:rFonts w:eastAsia="Arial"/>
          <w:i w:val="0"/>
          <w:color w:val="000000"/>
          <w:sz w:val="24"/>
          <w:lang w:val="fr-FR"/>
        </w:rPr>
        <w:t>calendrier d’exécution des travaux</w:t>
      </w:r>
      <w:bookmarkEnd w:id="38"/>
    </w:p>
    <w:p w14:paraId="49474865" w14:textId="6C6676CC" w:rsidR="00925720" w:rsidRDefault="00E23702" w:rsidP="00E23702">
      <w:pPr>
        <w:jc w:val="both"/>
        <w:rPr>
          <w:rFonts w:eastAsia="Arial" w:cs="Arial"/>
          <w:color w:val="000000"/>
          <w:lang w:val="fr-FR"/>
        </w:rPr>
      </w:pPr>
      <w:r w:rsidRPr="00214F17">
        <w:rPr>
          <w:rFonts w:eastAsia="Arial" w:cs="Arial"/>
          <w:color w:val="000000"/>
          <w:lang w:val="fr-FR"/>
        </w:rPr>
        <w:t>Le délai d’exécution des travaux correspond au délai défini dans le calendrier d’exécution des travaux</w:t>
      </w:r>
      <w:r w:rsidR="002B63E6" w:rsidRPr="00214F17">
        <w:rPr>
          <w:rFonts w:eastAsia="Arial" w:cs="Arial"/>
          <w:color w:val="000000"/>
          <w:lang w:val="fr-FR"/>
        </w:rPr>
        <w:t xml:space="preserve"> </w:t>
      </w:r>
      <w:r w:rsidR="002F64EF" w:rsidRPr="00214F17">
        <w:rPr>
          <w:rFonts w:eastAsia="Arial" w:cs="Arial"/>
          <w:color w:val="000000"/>
          <w:lang w:val="fr-FR"/>
        </w:rPr>
        <w:t xml:space="preserve">proposé par le titulaire dans son offre et </w:t>
      </w:r>
      <w:r w:rsidR="002B63E6" w:rsidRPr="00214F17">
        <w:rPr>
          <w:rFonts w:eastAsia="Arial" w:cs="Arial"/>
          <w:color w:val="000000"/>
          <w:lang w:val="fr-FR"/>
        </w:rPr>
        <w:t>devenu contractuel</w:t>
      </w:r>
      <w:r w:rsidR="00746D7B" w:rsidRPr="00214F17">
        <w:rPr>
          <w:rFonts w:eastAsia="Arial" w:cs="Arial"/>
          <w:color w:val="000000"/>
          <w:lang w:val="fr-FR"/>
        </w:rPr>
        <w:t xml:space="preserve"> lors de la réunion de démarrage des travaux.</w:t>
      </w:r>
      <w:r w:rsidR="002B63E6">
        <w:rPr>
          <w:rFonts w:eastAsia="Arial" w:cs="Arial"/>
          <w:color w:val="000000"/>
          <w:lang w:val="fr-FR"/>
        </w:rPr>
        <w:t xml:space="preserve"> Ce délai</w:t>
      </w:r>
      <w:r w:rsidR="00925720" w:rsidRPr="00925720">
        <w:rPr>
          <w:rFonts w:eastAsia="Arial" w:cs="Arial"/>
          <w:color w:val="000000"/>
          <w:lang w:val="fr-FR"/>
        </w:rPr>
        <w:t xml:space="preserve"> démarre à compter de l’ordre de service de démarrage</w:t>
      </w:r>
      <w:r>
        <w:rPr>
          <w:rFonts w:eastAsia="Arial" w:cs="Arial"/>
          <w:color w:val="000000"/>
          <w:lang w:val="fr-FR"/>
        </w:rPr>
        <w:t xml:space="preserve"> </w:t>
      </w:r>
      <w:r w:rsidR="00925720" w:rsidRPr="00925720">
        <w:rPr>
          <w:rFonts w:eastAsia="Arial" w:cs="Arial"/>
          <w:color w:val="000000"/>
          <w:lang w:val="fr-FR"/>
        </w:rPr>
        <w:t>des travaux</w:t>
      </w:r>
      <w:r>
        <w:rPr>
          <w:rFonts w:eastAsia="Arial" w:cs="Arial"/>
          <w:color w:val="000000"/>
          <w:lang w:val="fr-FR"/>
        </w:rPr>
        <w:t>.</w:t>
      </w:r>
    </w:p>
    <w:p w14:paraId="38D6CB43" w14:textId="77777777" w:rsidR="00925720" w:rsidRDefault="00925720">
      <w:pPr>
        <w:pStyle w:val="ParagrapheIndent2"/>
        <w:spacing w:line="230" w:lineRule="exact"/>
        <w:jc w:val="both"/>
        <w:rPr>
          <w:b/>
          <w:color w:val="000000"/>
          <w:u w:val="single"/>
          <w:lang w:val="fr-FR"/>
        </w:rPr>
      </w:pPr>
    </w:p>
    <w:p w14:paraId="195637B9" w14:textId="26F9F51F" w:rsidR="00E23702" w:rsidRPr="00746D7B" w:rsidRDefault="00E23702" w:rsidP="00E23702">
      <w:pPr>
        <w:jc w:val="both"/>
        <w:rPr>
          <w:rFonts w:cs="Arial"/>
          <w:szCs w:val="20"/>
          <w:lang w:val="fr-FR"/>
        </w:rPr>
      </w:pPr>
      <w:r w:rsidRPr="00746D7B">
        <w:rPr>
          <w:rFonts w:cs="Arial"/>
          <w:szCs w:val="20"/>
          <w:lang w:val="fr-FR"/>
        </w:rPr>
        <w:t xml:space="preserve">Date prévisionnelle de début des travaux : </w:t>
      </w:r>
      <w:r w:rsidR="002F64EF" w:rsidRPr="00746D7B">
        <w:rPr>
          <w:rFonts w:cs="Arial"/>
          <w:szCs w:val="20"/>
          <w:lang w:val="fr-FR"/>
        </w:rPr>
        <w:t xml:space="preserve">début du </w:t>
      </w:r>
      <w:r w:rsidRPr="00746D7B">
        <w:rPr>
          <w:rFonts w:cs="Arial"/>
          <w:szCs w:val="20"/>
          <w:lang w:val="fr-FR"/>
        </w:rPr>
        <w:t>mois d’avril 202</w:t>
      </w:r>
      <w:r w:rsidR="002F64EF" w:rsidRPr="00746D7B">
        <w:rPr>
          <w:rFonts w:cs="Arial"/>
          <w:szCs w:val="20"/>
          <w:lang w:val="fr-FR"/>
        </w:rPr>
        <w:t>5</w:t>
      </w:r>
      <w:r w:rsidRPr="00746D7B">
        <w:rPr>
          <w:rFonts w:cs="Arial"/>
          <w:szCs w:val="20"/>
          <w:lang w:val="fr-FR"/>
        </w:rPr>
        <w:t>.</w:t>
      </w:r>
    </w:p>
    <w:p w14:paraId="1BA48056" w14:textId="1EBBB03A" w:rsidR="00E23702" w:rsidRPr="009B3B51" w:rsidRDefault="00E23702" w:rsidP="00E23702">
      <w:pPr>
        <w:jc w:val="both"/>
        <w:rPr>
          <w:rFonts w:cs="Arial"/>
          <w:szCs w:val="20"/>
          <w:lang w:val="fr-FR"/>
        </w:rPr>
      </w:pPr>
      <w:r w:rsidRPr="00746D7B">
        <w:rPr>
          <w:rFonts w:cs="Arial"/>
          <w:szCs w:val="20"/>
          <w:lang w:val="fr-FR"/>
        </w:rPr>
        <w:t>Date prévisionnelle de fin des travaux : mois d</w:t>
      </w:r>
      <w:r w:rsidR="002F64EF" w:rsidRPr="00746D7B">
        <w:rPr>
          <w:rFonts w:cs="Arial"/>
          <w:szCs w:val="20"/>
          <w:lang w:val="fr-FR"/>
        </w:rPr>
        <w:t>’octobre</w:t>
      </w:r>
      <w:r w:rsidRPr="00746D7B">
        <w:rPr>
          <w:rFonts w:cs="Arial"/>
          <w:szCs w:val="20"/>
          <w:lang w:val="fr-FR"/>
        </w:rPr>
        <w:t xml:space="preserve"> 202</w:t>
      </w:r>
      <w:r w:rsidR="002F64EF" w:rsidRPr="00746D7B">
        <w:rPr>
          <w:rFonts w:cs="Arial"/>
          <w:szCs w:val="20"/>
          <w:lang w:val="fr-FR"/>
        </w:rPr>
        <w:t>5</w:t>
      </w:r>
      <w:r w:rsidRPr="00746D7B">
        <w:rPr>
          <w:rFonts w:cs="Arial"/>
          <w:szCs w:val="20"/>
          <w:lang w:val="fr-FR"/>
        </w:rPr>
        <w:t>.</w:t>
      </w:r>
    </w:p>
    <w:p w14:paraId="6332C443" w14:textId="77777777" w:rsidR="00E66175" w:rsidRPr="00925720" w:rsidRDefault="00E66175">
      <w:pPr>
        <w:pStyle w:val="ParagrapheIndent2"/>
        <w:spacing w:line="230" w:lineRule="exact"/>
        <w:jc w:val="both"/>
        <w:rPr>
          <w:color w:val="000000"/>
          <w:lang w:val="fr-FR"/>
        </w:rPr>
      </w:pPr>
    </w:p>
    <w:p w14:paraId="743F333A" w14:textId="0AA2B54F" w:rsidR="00E71EFA" w:rsidRPr="00E71EFA" w:rsidRDefault="00E71EFA" w:rsidP="00E71EFA">
      <w:pPr>
        <w:pStyle w:val="Titre2"/>
        <w:ind w:left="280"/>
        <w:jc w:val="both"/>
        <w:rPr>
          <w:rFonts w:eastAsia="Arial"/>
          <w:i w:val="0"/>
          <w:color w:val="000000"/>
          <w:sz w:val="24"/>
          <w:lang w:val="fr-FR"/>
        </w:rPr>
      </w:pPr>
      <w:bookmarkStart w:id="39" w:name="_Toc182316715"/>
      <w:r w:rsidRPr="00E71EFA">
        <w:rPr>
          <w:rFonts w:eastAsia="Arial"/>
          <w:i w:val="0"/>
          <w:color w:val="000000"/>
          <w:sz w:val="24"/>
          <w:lang w:val="fr-FR"/>
        </w:rPr>
        <w:t>6.3 – Modifications du délai d’exécution défini par le calendrier d’exécution</w:t>
      </w:r>
      <w:bookmarkEnd w:id="39"/>
    </w:p>
    <w:p w14:paraId="4070C2DB" w14:textId="40F0107E" w:rsidR="00925720" w:rsidRDefault="00E71EFA" w:rsidP="00925720">
      <w:pPr>
        <w:pStyle w:val="ParagrapheIndent2"/>
        <w:spacing w:line="230" w:lineRule="exact"/>
        <w:jc w:val="both"/>
        <w:rPr>
          <w:color w:val="000000"/>
          <w:lang w:val="fr-FR"/>
        </w:rPr>
      </w:pPr>
      <w:r>
        <w:rPr>
          <w:color w:val="000000"/>
          <w:lang w:val="fr-FR"/>
        </w:rPr>
        <w:t>Une prolongation du délai d'exécution peut être accordée par le maître d’ouvrage dans les conditions de l'article 18.2 du CCAG-Travaux.</w:t>
      </w:r>
    </w:p>
    <w:p w14:paraId="545AD077" w14:textId="77777777" w:rsidR="00925720" w:rsidRPr="00925720" w:rsidRDefault="00925720" w:rsidP="00925720">
      <w:pPr>
        <w:rPr>
          <w:lang w:val="fr-FR"/>
        </w:rPr>
      </w:pPr>
    </w:p>
    <w:p w14:paraId="282F592A" w14:textId="47707622" w:rsidR="00925720" w:rsidRPr="00925720" w:rsidRDefault="00925720" w:rsidP="00925720">
      <w:pPr>
        <w:pStyle w:val="ParagrapheIndent2"/>
        <w:spacing w:after="240" w:line="230" w:lineRule="exact"/>
        <w:jc w:val="both"/>
        <w:rPr>
          <w:color w:val="000000"/>
          <w:lang w:val="fr-FR"/>
        </w:rPr>
      </w:pPr>
      <w:r w:rsidRPr="00925720">
        <w:rPr>
          <w:color w:val="000000"/>
          <w:lang w:val="fr-FR"/>
        </w:rPr>
        <w:t>Au cours du chantier et avec l'accord du ou du titulaire, le maître d'œuvre peut modifier le calendrier d'exécution des travaux dans la limite du délai d'exécution d'ensemble fixé à l'acte d'engagement. Il est alors à nouveau notifié par ordre de service aux titulaires.</w:t>
      </w:r>
    </w:p>
    <w:p w14:paraId="739E196E" w14:textId="77777777" w:rsidR="00E66175" w:rsidRDefault="006615B8">
      <w:pPr>
        <w:pStyle w:val="Titre1"/>
        <w:rPr>
          <w:rFonts w:eastAsia="Arial"/>
          <w:color w:val="000000"/>
          <w:sz w:val="28"/>
          <w:lang w:val="fr-FR"/>
        </w:rPr>
      </w:pPr>
      <w:bookmarkStart w:id="40" w:name="ArtL1_CCAP-1-A10"/>
      <w:bookmarkStart w:id="41" w:name="_Toc182316716"/>
      <w:bookmarkEnd w:id="40"/>
      <w:r>
        <w:rPr>
          <w:rFonts w:eastAsia="Arial"/>
          <w:color w:val="000000"/>
          <w:sz w:val="28"/>
          <w:lang w:val="fr-FR"/>
        </w:rPr>
        <w:t>7 - Prix</w:t>
      </w:r>
      <w:bookmarkEnd w:id="41"/>
    </w:p>
    <w:p w14:paraId="13428148" w14:textId="77777777" w:rsidR="00E66175" w:rsidRDefault="006615B8">
      <w:pPr>
        <w:pStyle w:val="Titre2"/>
        <w:ind w:left="280"/>
        <w:jc w:val="both"/>
        <w:rPr>
          <w:rFonts w:eastAsia="Arial"/>
          <w:i w:val="0"/>
          <w:color w:val="000000"/>
          <w:sz w:val="24"/>
          <w:lang w:val="fr-FR"/>
        </w:rPr>
      </w:pPr>
      <w:bookmarkStart w:id="42" w:name="ArtL2_CCAP-1-A10.1"/>
      <w:bookmarkStart w:id="43" w:name="_Toc182316717"/>
      <w:bookmarkEnd w:id="42"/>
      <w:r>
        <w:rPr>
          <w:rFonts w:eastAsia="Arial"/>
          <w:i w:val="0"/>
          <w:color w:val="000000"/>
          <w:sz w:val="24"/>
          <w:lang w:val="fr-FR"/>
        </w:rPr>
        <w:t>7.1 - Caractéristiques des prix pratiqués</w:t>
      </w:r>
      <w:bookmarkEnd w:id="43"/>
    </w:p>
    <w:p w14:paraId="7966656B" w14:textId="17ABD46C" w:rsidR="00E66175" w:rsidRDefault="006615B8">
      <w:pPr>
        <w:pStyle w:val="ParagrapheIndent2"/>
        <w:spacing w:after="240"/>
        <w:jc w:val="both"/>
        <w:rPr>
          <w:color w:val="000000"/>
          <w:lang w:val="fr-FR"/>
        </w:rPr>
      </w:pPr>
      <w:r>
        <w:rPr>
          <w:color w:val="000000"/>
          <w:lang w:val="fr-FR"/>
        </w:rPr>
        <w:t>Les prestations sont réglées par un prix global forfaitaire selon les stipulations de l'acte d'engagement.</w:t>
      </w:r>
      <w:r w:rsidR="007363D9">
        <w:rPr>
          <w:color w:val="000000"/>
          <w:lang w:val="fr-FR"/>
        </w:rPr>
        <w:t xml:space="preserve"> Ce prix est ferme.</w:t>
      </w:r>
    </w:p>
    <w:p w14:paraId="1D0FD761" w14:textId="3539B2B4" w:rsidR="007363D9" w:rsidRDefault="006A5DF1" w:rsidP="006A5DF1">
      <w:pPr>
        <w:jc w:val="both"/>
        <w:rPr>
          <w:rFonts w:eastAsia="Arial" w:cs="Arial"/>
          <w:color w:val="000000"/>
          <w:lang w:val="fr-FR"/>
        </w:rPr>
      </w:pPr>
      <w:r w:rsidRPr="006A5DF1">
        <w:rPr>
          <w:rFonts w:eastAsia="Arial" w:cs="Arial"/>
          <w:color w:val="000000"/>
          <w:lang w:val="fr-FR"/>
        </w:rPr>
        <w:t>Le prix global forfaitaire du marché est réputé comprendre toutes les dépenses résultant de l’exécution du marché de travaux dans son contexte, y compris les frais généraux, impôts et taxes, et assurer au titulaire une marge pour risques et bénéfice.</w:t>
      </w:r>
      <w:r w:rsidR="007363D9">
        <w:rPr>
          <w:rFonts w:eastAsia="Arial" w:cs="Arial"/>
          <w:color w:val="000000"/>
          <w:lang w:val="fr-FR"/>
        </w:rPr>
        <w:t xml:space="preserve"> Ce prix est réputé comprendre les sujétions d’exécution définies par le CCAG-Travaux ainsi que les sujétions d’exécutions particulières suivantes : </w:t>
      </w:r>
    </w:p>
    <w:p w14:paraId="329B8C0C" w14:textId="0AB60D59" w:rsidR="006A5DF1" w:rsidRDefault="007363D9" w:rsidP="007363D9">
      <w:pPr>
        <w:numPr>
          <w:ilvl w:val="0"/>
          <w:numId w:val="1"/>
        </w:numPr>
        <w:jc w:val="both"/>
        <w:rPr>
          <w:rFonts w:eastAsia="Arial" w:cs="Arial"/>
          <w:color w:val="000000"/>
          <w:lang w:val="fr-FR"/>
        </w:rPr>
      </w:pPr>
      <w:r>
        <w:rPr>
          <w:rFonts w:eastAsia="Arial" w:cs="Arial"/>
          <w:color w:val="000000"/>
          <w:lang w:val="fr-FR"/>
        </w:rPr>
        <w:t>Les frais induits par la législation du travail concernant la sécurité et la protection de la santé des travailleurs</w:t>
      </w:r>
    </w:p>
    <w:p w14:paraId="11E999DE" w14:textId="497C694D" w:rsidR="007363D9" w:rsidRDefault="007363D9" w:rsidP="007363D9">
      <w:pPr>
        <w:numPr>
          <w:ilvl w:val="0"/>
          <w:numId w:val="1"/>
        </w:numPr>
        <w:jc w:val="both"/>
        <w:rPr>
          <w:rFonts w:eastAsia="Arial" w:cs="Arial"/>
          <w:color w:val="000000"/>
          <w:lang w:val="fr-FR"/>
        </w:rPr>
      </w:pPr>
      <w:r>
        <w:rPr>
          <w:rFonts w:eastAsia="Arial" w:cs="Arial"/>
          <w:color w:val="000000"/>
          <w:lang w:val="fr-FR"/>
        </w:rPr>
        <w:t>Des dépenses liées aux mesures particulières concernant les modalités définies par les plans de prévention de la notification du marché à la fin du délai de garantie de parfait achèvement</w:t>
      </w:r>
    </w:p>
    <w:p w14:paraId="5EBC4AE5" w14:textId="4B8752D7" w:rsidR="007363D9" w:rsidRDefault="007363D9" w:rsidP="007363D9">
      <w:pPr>
        <w:numPr>
          <w:ilvl w:val="0"/>
          <w:numId w:val="1"/>
        </w:numPr>
        <w:jc w:val="both"/>
        <w:rPr>
          <w:rFonts w:eastAsia="Arial" w:cs="Arial"/>
          <w:color w:val="000000"/>
          <w:lang w:val="fr-FR"/>
        </w:rPr>
      </w:pPr>
      <w:r>
        <w:rPr>
          <w:rFonts w:eastAsia="Arial" w:cs="Arial"/>
          <w:color w:val="000000"/>
          <w:lang w:val="fr-FR"/>
        </w:rPr>
        <w:t>Des frais induits par l’exécution des travaux divers d’installation, de signalisation et de protection du chantier</w:t>
      </w:r>
    </w:p>
    <w:p w14:paraId="76E7857F" w14:textId="70383811" w:rsidR="007363D9" w:rsidRDefault="007363D9" w:rsidP="007363D9">
      <w:pPr>
        <w:numPr>
          <w:ilvl w:val="0"/>
          <w:numId w:val="1"/>
        </w:numPr>
        <w:jc w:val="both"/>
        <w:rPr>
          <w:rFonts w:eastAsia="Arial" w:cs="Arial"/>
          <w:color w:val="000000"/>
          <w:lang w:val="fr-FR"/>
        </w:rPr>
      </w:pPr>
      <w:r>
        <w:rPr>
          <w:rFonts w:eastAsia="Arial" w:cs="Arial"/>
          <w:color w:val="000000"/>
          <w:lang w:val="fr-FR"/>
        </w:rPr>
        <w:t>Des frais induits par toutes sujétions de coupes et de calepinage suivant la demande du maître d’ouvrage</w:t>
      </w:r>
    </w:p>
    <w:p w14:paraId="1FB560A6" w14:textId="745FF24B" w:rsidR="007363D9" w:rsidRDefault="007363D9" w:rsidP="007363D9">
      <w:pPr>
        <w:numPr>
          <w:ilvl w:val="0"/>
          <w:numId w:val="1"/>
        </w:numPr>
        <w:jc w:val="both"/>
        <w:rPr>
          <w:rFonts w:eastAsia="Arial" w:cs="Arial"/>
          <w:color w:val="000000"/>
          <w:lang w:val="fr-FR"/>
        </w:rPr>
      </w:pPr>
      <w:r>
        <w:rPr>
          <w:rFonts w:eastAsia="Arial" w:cs="Arial"/>
          <w:color w:val="000000"/>
          <w:lang w:val="fr-FR"/>
        </w:rPr>
        <w:t>Des frais relatifs à le nécessité de travailler en dehors des heures normales pour respecter les délais contractuels</w:t>
      </w:r>
    </w:p>
    <w:p w14:paraId="71110111" w14:textId="381483CB" w:rsidR="007363D9" w:rsidRDefault="007363D9" w:rsidP="007363D9">
      <w:pPr>
        <w:numPr>
          <w:ilvl w:val="0"/>
          <w:numId w:val="1"/>
        </w:numPr>
        <w:jc w:val="both"/>
        <w:rPr>
          <w:rFonts w:eastAsia="Arial" w:cs="Arial"/>
          <w:color w:val="000000"/>
          <w:lang w:val="fr-FR"/>
        </w:rPr>
      </w:pPr>
      <w:r>
        <w:rPr>
          <w:rFonts w:eastAsia="Arial" w:cs="Arial"/>
          <w:color w:val="000000"/>
          <w:lang w:val="fr-FR"/>
        </w:rPr>
        <w:t>Des frais de nettoyage de chantier, des frais d’évacuation et de suivi des déblais et déchets d’un chantier et de son environnement immédiat, propres et libres de tous déchets</w:t>
      </w:r>
    </w:p>
    <w:p w14:paraId="77F73C8B" w14:textId="1093CE5E" w:rsidR="007363D9" w:rsidRDefault="007363D9" w:rsidP="007363D9">
      <w:pPr>
        <w:numPr>
          <w:ilvl w:val="0"/>
          <w:numId w:val="1"/>
        </w:numPr>
        <w:jc w:val="both"/>
        <w:rPr>
          <w:rFonts w:eastAsia="Arial" w:cs="Arial"/>
          <w:color w:val="000000"/>
          <w:lang w:val="fr-FR"/>
        </w:rPr>
      </w:pPr>
      <w:r>
        <w:rPr>
          <w:rFonts w:eastAsia="Arial" w:cs="Arial"/>
          <w:color w:val="000000"/>
          <w:lang w:val="fr-FR"/>
        </w:rPr>
        <w:t xml:space="preserve">Des frais de remise en </w:t>
      </w:r>
      <w:r w:rsidR="008458DE">
        <w:rPr>
          <w:rFonts w:eastAsia="Arial" w:cs="Arial"/>
          <w:color w:val="000000"/>
          <w:lang w:val="fr-FR"/>
        </w:rPr>
        <w:t>état</w:t>
      </w:r>
      <w:r>
        <w:rPr>
          <w:rFonts w:eastAsia="Arial" w:cs="Arial"/>
          <w:color w:val="000000"/>
          <w:lang w:val="fr-FR"/>
        </w:rPr>
        <w:t xml:space="preserve"> des lieux à la fin des travaux et </w:t>
      </w:r>
      <w:r w:rsidR="008458DE">
        <w:rPr>
          <w:rFonts w:eastAsia="Arial" w:cs="Arial"/>
          <w:color w:val="000000"/>
          <w:lang w:val="fr-FR"/>
        </w:rPr>
        <w:t>de</w:t>
      </w:r>
      <w:r>
        <w:rPr>
          <w:rFonts w:eastAsia="Arial" w:cs="Arial"/>
          <w:color w:val="000000"/>
          <w:lang w:val="fr-FR"/>
        </w:rPr>
        <w:t xml:space="preserve"> nettoyage avant réception</w:t>
      </w:r>
    </w:p>
    <w:p w14:paraId="412C8C9D" w14:textId="3431ED62" w:rsidR="007363D9" w:rsidRDefault="007363D9" w:rsidP="007363D9">
      <w:pPr>
        <w:numPr>
          <w:ilvl w:val="0"/>
          <w:numId w:val="1"/>
        </w:numPr>
        <w:jc w:val="both"/>
        <w:rPr>
          <w:rFonts w:eastAsia="Arial" w:cs="Arial"/>
          <w:color w:val="000000"/>
          <w:lang w:val="fr-FR"/>
        </w:rPr>
      </w:pPr>
      <w:r>
        <w:rPr>
          <w:rFonts w:eastAsia="Arial" w:cs="Arial"/>
          <w:color w:val="000000"/>
          <w:lang w:val="fr-FR"/>
        </w:rPr>
        <w:t>Des intempéries et autres phénomènes naturels qui ne relèvent pas des cas de catastrophes naturelles assimilables à la force majeure</w:t>
      </w:r>
    </w:p>
    <w:p w14:paraId="32F72DDD" w14:textId="76ECB39C" w:rsidR="007363D9" w:rsidRDefault="007363D9" w:rsidP="007363D9">
      <w:pPr>
        <w:numPr>
          <w:ilvl w:val="0"/>
          <w:numId w:val="1"/>
        </w:numPr>
        <w:jc w:val="both"/>
        <w:rPr>
          <w:rFonts w:eastAsia="Arial" w:cs="Arial"/>
          <w:color w:val="000000"/>
          <w:lang w:val="fr-FR"/>
        </w:rPr>
      </w:pPr>
      <w:r>
        <w:rPr>
          <w:rFonts w:eastAsia="Arial" w:cs="Arial"/>
          <w:color w:val="000000"/>
          <w:lang w:val="fr-FR"/>
        </w:rPr>
        <w:t>Des frais d’assurance</w:t>
      </w:r>
    </w:p>
    <w:p w14:paraId="78A74897" w14:textId="77777777" w:rsidR="006A5DF1" w:rsidRPr="006A5DF1" w:rsidRDefault="006A5DF1" w:rsidP="006A5DF1">
      <w:pPr>
        <w:jc w:val="both"/>
        <w:rPr>
          <w:rFonts w:eastAsia="Arial" w:cs="Arial"/>
          <w:color w:val="000000"/>
          <w:lang w:val="fr-FR"/>
        </w:rPr>
      </w:pPr>
    </w:p>
    <w:p w14:paraId="1458880C" w14:textId="2E179C7F" w:rsidR="006A5DF1" w:rsidRDefault="006A5DF1" w:rsidP="006A5DF1">
      <w:pPr>
        <w:jc w:val="both"/>
        <w:rPr>
          <w:rFonts w:eastAsia="Arial" w:cs="Arial"/>
          <w:color w:val="000000"/>
          <w:lang w:val="fr-FR"/>
        </w:rPr>
      </w:pPr>
      <w:r w:rsidRPr="006A5DF1">
        <w:rPr>
          <w:rFonts w:eastAsia="Arial" w:cs="Arial"/>
          <w:color w:val="000000"/>
          <w:lang w:val="fr-FR"/>
        </w:rPr>
        <w:t>Aucune sujétion normalement prévisible ne pourra être considérée comme non couverte par le prix, au sens de l’article 9.1.1 du CCAG.</w:t>
      </w:r>
      <w:r w:rsidR="007363D9">
        <w:rPr>
          <w:rFonts w:eastAsia="Arial" w:cs="Arial"/>
          <w:color w:val="000000"/>
          <w:lang w:val="fr-FR"/>
        </w:rPr>
        <w:t xml:space="preserve"> </w:t>
      </w:r>
    </w:p>
    <w:p w14:paraId="310D7CBD" w14:textId="77777777" w:rsidR="006A5DF1" w:rsidRPr="006A5DF1" w:rsidRDefault="006A5DF1" w:rsidP="006A5DF1">
      <w:pPr>
        <w:jc w:val="both"/>
        <w:rPr>
          <w:rFonts w:eastAsia="Arial" w:cs="Arial"/>
          <w:color w:val="000000"/>
          <w:lang w:val="fr-FR"/>
        </w:rPr>
      </w:pPr>
    </w:p>
    <w:p w14:paraId="1CFD0C1A" w14:textId="2367E61D" w:rsidR="006A5DF1" w:rsidRPr="006A5DF1" w:rsidRDefault="006A5DF1" w:rsidP="006A5DF1">
      <w:pPr>
        <w:jc w:val="both"/>
        <w:rPr>
          <w:rFonts w:eastAsia="Arial" w:cs="Arial"/>
          <w:color w:val="000000"/>
          <w:lang w:val="fr-FR"/>
        </w:rPr>
      </w:pPr>
      <w:r w:rsidRPr="006A5DF1">
        <w:rPr>
          <w:rFonts w:eastAsia="Arial" w:cs="Arial"/>
          <w:color w:val="000000"/>
          <w:lang w:val="fr-FR"/>
        </w:rPr>
        <w:t>Comme toutes les autres sujétions normalement prévisibles, les sujétions liées au déroulement des travaux et à leur localisation sont intégralement à la charge du titulaire, qu’elles découlent des activités de l’établissement, des conditions de déroulement du chantier, de la simultanéité du chantier avec d’éventuels travaux ou interventions d’entretien sur le site, de la proximité de chantiers en dehors du site, des moyens de transport, de la gestion des déchets de chantier, de l’occupation du domaine public, etc…</w:t>
      </w:r>
    </w:p>
    <w:p w14:paraId="2A7B9E87" w14:textId="77777777" w:rsidR="006A5DF1" w:rsidRDefault="006A5DF1" w:rsidP="006A5DF1">
      <w:pPr>
        <w:pStyle w:val="ParagrapheIndent2"/>
        <w:spacing w:after="240" w:line="230" w:lineRule="exact"/>
        <w:jc w:val="both"/>
        <w:rPr>
          <w:color w:val="000000"/>
          <w:lang w:val="fr-FR"/>
        </w:rPr>
      </w:pPr>
    </w:p>
    <w:p w14:paraId="0894E07A" w14:textId="537E2C70" w:rsidR="00E66175" w:rsidRPr="00E44AB0" w:rsidRDefault="006615B8" w:rsidP="00E44AB0">
      <w:pPr>
        <w:pStyle w:val="Titre2"/>
        <w:ind w:left="280"/>
        <w:jc w:val="both"/>
        <w:rPr>
          <w:rFonts w:eastAsia="Arial"/>
          <w:i w:val="0"/>
          <w:color w:val="000000"/>
          <w:sz w:val="24"/>
          <w:lang w:val="fr-FR"/>
        </w:rPr>
      </w:pPr>
      <w:bookmarkStart w:id="44" w:name="_Toc182316718"/>
      <w:r w:rsidRPr="00E44AB0">
        <w:rPr>
          <w:rFonts w:eastAsia="Arial"/>
          <w:i w:val="0"/>
          <w:color w:val="000000"/>
          <w:sz w:val="24"/>
          <w:lang w:val="fr-FR"/>
        </w:rPr>
        <w:t>7.2 - Modalités de variation des prix</w:t>
      </w:r>
      <w:bookmarkEnd w:id="44"/>
    </w:p>
    <w:p w14:paraId="52746DB4" w14:textId="77777777" w:rsidR="00E66175" w:rsidRDefault="006615B8">
      <w:pPr>
        <w:pStyle w:val="ParagrapheIndent2"/>
        <w:spacing w:after="240" w:line="230"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57A173DF" w14:textId="3AFAFC94" w:rsidR="00E66175" w:rsidRDefault="006615B8">
      <w:pPr>
        <w:pStyle w:val="ParagrapheIndent2"/>
        <w:spacing w:line="230" w:lineRule="exact"/>
        <w:jc w:val="both"/>
        <w:rPr>
          <w:color w:val="000000"/>
          <w:lang w:val="fr-FR"/>
        </w:rPr>
      </w:pPr>
      <w:r>
        <w:rPr>
          <w:color w:val="000000"/>
          <w:lang w:val="fr-FR"/>
        </w:rPr>
        <w:t xml:space="preserve">Les prix sont </w:t>
      </w:r>
      <w:r w:rsidR="00D400C5">
        <w:rPr>
          <w:color w:val="000000"/>
          <w:lang w:val="fr-FR"/>
        </w:rPr>
        <w:t>actualisables</w:t>
      </w:r>
      <w:r w:rsidR="008A784E">
        <w:rPr>
          <w:color w:val="000000"/>
          <w:lang w:val="fr-FR"/>
        </w:rPr>
        <w:t xml:space="preserve"> </w:t>
      </w:r>
      <w:r w:rsidR="005D6333">
        <w:rPr>
          <w:color w:val="000000"/>
          <w:lang w:val="fr-FR"/>
        </w:rPr>
        <w:t xml:space="preserve">lorsqu’un délai supérieur à 3 </w:t>
      </w:r>
      <w:r w:rsidR="00602464">
        <w:rPr>
          <w:color w:val="000000"/>
          <w:lang w:val="fr-FR"/>
        </w:rPr>
        <w:t>m</w:t>
      </w:r>
      <w:r w:rsidR="005D6333">
        <w:rPr>
          <w:color w:val="000000"/>
          <w:lang w:val="fr-FR"/>
        </w:rPr>
        <w:t xml:space="preserve">ois s’écoule entre la date limite de remise des offres et l’ordre de service de commencer les prestations, </w:t>
      </w:r>
      <w:r>
        <w:rPr>
          <w:color w:val="000000"/>
          <w:lang w:val="fr-FR"/>
        </w:rPr>
        <w:t xml:space="preserve">par application aux prix du marché d'un coefficient </w:t>
      </w:r>
      <w:proofErr w:type="spellStart"/>
      <w:r>
        <w:rPr>
          <w:color w:val="000000"/>
          <w:lang w:val="fr-FR"/>
        </w:rPr>
        <w:t>Cn</w:t>
      </w:r>
      <w:proofErr w:type="spellEnd"/>
      <w:r>
        <w:rPr>
          <w:color w:val="000000"/>
          <w:lang w:val="fr-FR"/>
        </w:rPr>
        <w:t xml:space="preserve"> donné par la formule :</w:t>
      </w:r>
    </w:p>
    <w:p w14:paraId="7A7D159F" w14:textId="77777777" w:rsidR="006A5DF1" w:rsidRPr="006A5DF1" w:rsidRDefault="006A5DF1" w:rsidP="006A5DF1">
      <w:pPr>
        <w:rPr>
          <w:lang w:val="fr-FR"/>
        </w:rPr>
      </w:pPr>
    </w:p>
    <w:p w14:paraId="278D470C" w14:textId="1F8AAF8A" w:rsidR="00E66175" w:rsidRPr="005D6333" w:rsidRDefault="006615B8" w:rsidP="006A5DF1">
      <w:pPr>
        <w:pStyle w:val="ParagrapheIndent2"/>
        <w:spacing w:after="20" w:line="230" w:lineRule="exact"/>
        <w:jc w:val="center"/>
        <w:rPr>
          <w:color w:val="000000"/>
          <w:lang w:val="fr-FR"/>
        </w:rPr>
      </w:pPr>
      <w:proofErr w:type="spellStart"/>
      <w:r>
        <w:rPr>
          <w:color w:val="000000"/>
          <w:lang w:val="fr-FR"/>
        </w:rPr>
        <w:t>Cn</w:t>
      </w:r>
      <w:proofErr w:type="spellEnd"/>
      <w:r>
        <w:rPr>
          <w:color w:val="000000"/>
          <w:lang w:val="fr-FR"/>
        </w:rPr>
        <w:t xml:space="preserve"> = </w:t>
      </w:r>
      <w:r w:rsidR="005D6333">
        <w:rPr>
          <w:color w:val="000000"/>
          <w:lang w:val="fr-FR"/>
        </w:rPr>
        <w:t>I</w:t>
      </w:r>
      <w:r w:rsidR="00602464">
        <w:rPr>
          <w:color w:val="000000"/>
          <w:lang w:val="fr-FR"/>
        </w:rPr>
        <w:t xml:space="preserve"> </w:t>
      </w:r>
      <w:r w:rsidR="005D6333">
        <w:rPr>
          <w:color w:val="000000"/>
          <w:lang w:val="fr-FR"/>
        </w:rPr>
        <w:t>(d-3) / Io</w:t>
      </w:r>
    </w:p>
    <w:p w14:paraId="71EB656F" w14:textId="6603D290" w:rsidR="00E66175" w:rsidRPr="005D6333" w:rsidRDefault="008458DE">
      <w:pPr>
        <w:pStyle w:val="ParagrapheIndent2"/>
        <w:spacing w:line="230" w:lineRule="exact"/>
        <w:jc w:val="both"/>
        <w:rPr>
          <w:color w:val="000000"/>
          <w:lang w:val="fr-FR"/>
        </w:rPr>
      </w:pPr>
      <w:r>
        <w:rPr>
          <w:color w:val="000000"/>
          <w:lang w:val="fr-FR"/>
        </w:rPr>
        <w:t>S</w:t>
      </w:r>
      <w:r w:rsidR="006615B8" w:rsidRPr="005D6333">
        <w:rPr>
          <w:color w:val="000000"/>
          <w:lang w:val="fr-FR"/>
        </w:rPr>
        <w:t>elon les dispositions suivantes :</w:t>
      </w:r>
    </w:p>
    <w:p w14:paraId="6E9F3780" w14:textId="77777777" w:rsidR="00E66175" w:rsidRPr="005D6333" w:rsidRDefault="006615B8">
      <w:pPr>
        <w:pStyle w:val="ParagrapheIndent2"/>
        <w:spacing w:line="230" w:lineRule="exact"/>
        <w:jc w:val="both"/>
        <w:rPr>
          <w:color w:val="000000"/>
          <w:lang w:val="fr-FR"/>
        </w:rPr>
      </w:pPr>
      <w:r w:rsidRPr="005D6333">
        <w:rPr>
          <w:color w:val="000000"/>
          <w:lang w:val="fr-FR"/>
        </w:rPr>
        <w:lastRenderedPageBreak/>
        <w:t xml:space="preserve">- </w:t>
      </w:r>
      <w:proofErr w:type="spellStart"/>
      <w:r w:rsidRPr="005D6333">
        <w:rPr>
          <w:color w:val="000000"/>
          <w:lang w:val="fr-FR"/>
        </w:rPr>
        <w:t>Cn</w:t>
      </w:r>
      <w:proofErr w:type="spellEnd"/>
      <w:r w:rsidRPr="005D6333">
        <w:rPr>
          <w:color w:val="000000"/>
          <w:lang w:val="fr-FR"/>
        </w:rPr>
        <w:t xml:space="preserve"> : coefficient d'actualisation.</w:t>
      </w:r>
    </w:p>
    <w:p w14:paraId="0A8C0373" w14:textId="31513C46" w:rsidR="005D6333" w:rsidRPr="005D6333" w:rsidRDefault="005D6333" w:rsidP="005D6333">
      <w:pPr>
        <w:rPr>
          <w:rFonts w:eastAsia="Arial" w:cs="Arial"/>
          <w:color w:val="000000"/>
          <w:lang w:val="fr-FR"/>
        </w:rPr>
      </w:pPr>
      <w:r w:rsidRPr="005D6333">
        <w:rPr>
          <w:rFonts w:eastAsia="Arial" w:cs="Arial"/>
          <w:color w:val="000000"/>
          <w:lang w:val="fr-FR"/>
        </w:rPr>
        <w:t>- d : mois de début d’exécution des prestations</w:t>
      </w:r>
    </w:p>
    <w:p w14:paraId="2B74F9B6" w14:textId="3CE69A49" w:rsidR="00E66175" w:rsidRPr="005D6333" w:rsidRDefault="005D6333" w:rsidP="005D6333">
      <w:pPr>
        <w:rPr>
          <w:rFonts w:eastAsia="Arial" w:cs="Arial"/>
          <w:color w:val="000000"/>
          <w:lang w:val="fr-FR"/>
        </w:rPr>
      </w:pPr>
      <w:r w:rsidRPr="005D6333">
        <w:rPr>
          <w:rFonts w:eastAsia="Arial" w:cs="Arial"/>
          <w:color w:val="000000"/>
          <w:lang w:val="fr-FR"/>
        </w:rPr>
        <w:t>- I(d-3) : valeur</w:t>
      </w:r>
      <w:r>
        <w:rPr>
          <w:rFonts w:eastAsia="Arial" w:cs="Arial"/>
          <w:color w:val="000000"/>
          <w:lang w:val="fr-FR"/>
        </w:rPr>
        <w:t xml:space="preserve"> </w:t>
      </w:r>
      <w:r w:rsidRPr="005D6333">
        <w:rPr>
          <w:rFonts w:eastAsia="Arial" w:cs="Arial"/>
          <w:color w:val="000000"/>
          <w:lang w:val="fr-FR"/>
        </w:rPr>
        <w:t>de l’index de référence au mois « d » diminué de 3 mois (sous réserve que le mois « d » du début d’exécution des</w:t>
      </w:r>
      <w:r>
        <w:rPr>
          <w:rFonts w:eastAsia="Arial" w:cs="Arial"/>
          <w:color w:val="000000"/>
          <w:lang w:val="fr-FR"/>
        </w:rPr>
        <w:t xml:space="preserve"> </w:t>
      </w:r>
      <w:r w:rsidRPr="005D6333">
        <w:rPr>
          <w:rFonts w:eastAsia="Arial" w:cs="Arial"/>
          <w:color w:val="000000"/>
          <w:lang w:val="fr-FR"/>
        </w:rPr>
        <w:t>travaux soit postérieur au mois zéro augmenté de 3).</w:t>
      </w:r>
    </w:p>
    <w:p w14:paraId="419C733D" w14:textId="317CFF04" w:rsidR="00E66175" w:rsidRPr="005D6333" w:rsidRDefault="006615B8">
      <w:pPr>
        <w:pStyle w:val="ParagrapheIndent2"/>
        <w:spacing w:after="240" w:line="230" w:lineRule="exact"/>
        <w:jc w:val="both"/>
        <w:rPr>
          <w:color w:val="000000"/>
          <w:lang w:val="fr-FR"/>
        </w:rPr>
      </w:pPr>
      <w:r w:rsidRPr="005D6333">
        <w:rPr>
          <w:color w:val="000000"/>
          <w:lang w:val="fr-FR"/>
        </w:rPr>
        <w:t xml:space="preserve">- </w:t>
      </w:r>
      <w:r w:rsidR="008A784E" w:rsidRPr="005D6333">
        <w:rPr>
          <w:color w:val="000000"/>
          <w:lang w:val="fr-FR"/>
        </w:rPr>
        <w:t>Io</w:t>
      </w:r>
      <w:r w:rsidRPr="005D6333">
        <w:rPr>
          <w:color w:val="000000"/>
          <w:lang w:val="fr-FR"/>
        </w:rPr>
        <w:t xml:space="preserve"> : valeur de l'index de référence au mois zéro.</w:t>
      </w:r>
    </w:p>
    <w:p w14:paraId="07C33F71" w14:textId="3AA54CD0" w:rsidR="00E66175" w:rsidRDefault="006615B8">
      <w:pPr>
        <w:pStyle w:val="ParagrapheIndent2"/>
        <w:spacing w:after="240" w:line="230" w:lineRule="exact"/>
        <w:jc w:val="both"/>
        <w:rPr>
          <w:color w:val="000000"/>
          <w:lang w:val="fr-FR"/>
        </w:rPr>
      </w:pPr>
      <w:r>
        <w:rPr>
          <w:color w:val="000000"/>
          <w:lang w:val="fr-FR"/>
        </w:rPr>
        <w:t xml:space="preserve">L'index de référence, publié par l'INSEE, est </w:t>
      </w:r>
      <w:r w:rsidRPr="008A784E">
        <w:rPr>
          <w:color w:val="000000"/>
          <w:lang w:val="fr-FR"/>
        </w:rPr>
        <w:t xml:space="preserve">l'index </w:t>
      </w:r>
      <w:r w:rsidR="008A784E" w:rsidRPr="008A784E">
        <w:rPr>
          <w:color w:val="000000"/>
          <w:lang w:val="fr-FR"/>
        </w:rPr>
        <w:t>BT41</w:t>
      </w:r>
      <w:r w:rsidRPr="008A784E">
        <w:rPr>
          <w:color w:val="000000"/>
          <w:lang w:val="fr-FR"/>
        </w:rPr>
        <w:t xml:space="preserve"> « </w:t>
      </w:r>
      <w:r w:rsidR="008A784E" w:rsidRPr="008A784E">
        <w:rPr>
          <w:color w:val="000000"/>
          <w:lang w:val="fr-FR"/>
        </w:rPr>
        <w:t>Index du bâtiment - BT41 - Ventilation et conditionnement d'air - Base 2010 ».</w:t>
      </w:r>
    </w:p>
    <w:p w14:paraId="486AB224" w14:textId="138F8B5C" w:rsidR="007363D9" w:rsidRPr="00E44AB0" w:rsidRDefault="007363D9" w:rsidP="00E44AB0">
      <w:pPr>
        <w:pStyle w:val="Titre2"/>
        <w:ind w:left="280"/>
        <w:jc w:val="both"/>
        <w:rPr>
          <w:rFonts w:eastAsia="Arial"/>
          <w:i w:val="0"/>
          <w:color w:val="000000"/>
          <w:sz w:val="24"/>
          <w:lang w:val="fr-FR"/>
        </w:rPr>
      </w:pPr>
      <w:bookmarkStart w:id="45" w:name="_Toc182316719"/>
      <w:r w:rsidRPr="00E44AB0">
        <w:rPr>
          <w:rFonts w:eastAsia="Arial"/>
          <w:i w:val="0"/>
          <w:color w:val="000000"/>
          <w:sz w:val="24"/>
          <w:lang w:val="fr-FR"/>
        </w:rPr>
        <w:t>7.3 – Taxe sur la valeur ajoutée</w:t>
      </w:r>
      <w:bookmarkEnd w:id="45"/>
    </w:p>
    <w:p w14:paraId="5A8032B8" w14:textId="298F1625" w:rsidR="007363D9" w:rsidRPr="00E71EFA" w:rsidRDefault="00E71EFA" w:rsidP="00E71EFA">
      <w:pPr>
        <w:jc w:val="both"/>
        <w:rPr>
          <w:rFonts w:eastAsia="Arial" w:cs="Arial"/>
          <w:color w:val="000000"/>
          <w:lang w:val="fr-FR"/>
        </w:rPr>
      </w:pPr>
      <w:r w:rsidRPr="00E71EFA">
        <w:rPr>
          <w:rFonts w:eastAsia="Arial" w:cs="Arial"/>
          <w:color w:val="000000"/>
          <w:lang w:val="fr-FR"/>
        </w:rPr>
        <w:t xml:space="preserve">Sauf dispositions contraires, tous les montants figurant dans le présent marché sont exprimés hors TVA. </w:t>
      </w:r>
    </w:p>
    <w:p w14:paraId="219C701B" w14:textId="77777777" w:rsidR="00E71EFA" w:rsidRDefault="00E71EFA" w:rsidP="00E71EFA">
      <w:pPr>
        <w:jc w:val="both"/>
        <w:rPr>
          <w:rFonts w:eastAsia="Arial" w:cs="Arial"/>
          <w:color w:val="000000"/>
          <w:lang w:val="fr-FR"/>
        </w:rPr>
      </w:pPr>
    </w:p>
    <w:p w14:paraId="56EAFA67" w14:textId="28D229DB" w:rsidR="00E71EFA" w:rsidRDefault="00E71EFA" w:rsidP="00E71EFA">
      <w:pPr>
        <w:jc w:val="both"/>
        <w:rPr>
          <w:rFonts w:eastAsia="Arial" w:cs="Arial"/>
          <w:color w:val="000000"/>
          <w:lang w:val="fr-FR"/>
        </w:rPr>
      </w:pPr>
      <w:bookmarkStart w:id="46" w:name="_Hlk150250168"/>
      <w:r w:rsidRPr="00E71EFA">
        <w:rPr>
          <w:rFonts w:eastAsia="Arial" w:cs="Arial"/>
          <w:color w:val="000000"/>
          <w:lang w:val="fr-FR"/>
        </w:rPr>
        <w:t xml:space="preserve">Les pénalités de retard ont pour objet de réparer le préjudice subi par le maître d’ouvrage de fait du retard pris par le titulaire dans l’exécution de ses obligations contractuelles. Elles sont situées hors du champ d’application de la TVA. </w:t>
      </w:r>
    </w:p>
    <w:bookmarkEnd w:id="46"/>
    <w:p w14:paraId="45F45725" w14:textId="77777777" w:rsidR="00E71EFA" w:rsidRPr="00E71EFA" w:rsidRDefault="00E71EFA" w:rsidP="00E71EFA">
      <w:pPr>
        <w:jc w:val="both"/>
        <w:rPr>
          <w:rFonts w:eastAsia="Arial" w:cs="Arial"/>
          <w:color w:val="000000"/>
          <w:lang w:val="fr-FR"/>
        </w:rPr>
      </w:pPr>
    </w:p>
    <w:p w14:paraId="147999FE" w14:textId="1901049F" w:rsidR="00E71EFA" w:rsidRDefault="00E71EFA" w:rsidP="00E71EFA">
      <w:pPr>
        <w:jc w:val="both"/>
        <w:rPr>
          <w:rFonts w:eastAsia="Arial" w:cs="Arial"/>
          <w:color w:val="000000"/>
          <w:lang w:val="fr-FR"/>
        </w:rPr>
      </w:pPr>
      <w:r w:rsidRPr="00E71EFA">
        <w:rPr>
          <w:rFonts w:eastAsia="Arial" w:cs="Arial"/>
          <w:color w:val="000000"/>
          <w:lang w:val="fr-FR"/>
        </w:rPr>
        <w:t xml:space="preserve">Les montants des règlements sont calculés en appliquant les taux de TVA en vigueur à la date du fait générateur de la TVA. </w:t>
      </w:r>
    </w:p>
    <w:p w14:paraId="7AE5949A" w14:textId="77777777" w:rsidR="007363D9" w:rsidRPr="007363D9" w:rsidRDefault="007363D9" w:rsidP="007363D9">
      <w:pPr>
        <w:rPr>
          <w:lang w:val="fr-FR"/>
        </w:rPr>
      </w:pPr>
    </w:p>
    <w:p w14:paraId="68659123" w14:textId="77777777" w:rsidR="00E66175" w:rsidRDefault="006615B8">
      <w:pPr>
        <w:pStyle w:val="Titre1"/>
        <w:rPr>
          <w:rFonts w:eastAsia="Arial"/>
          <w:color w:val="000000"/>
          <w:sz w:val="28"/>
          <w:lang w:val="fr-FR"/>
        </w:rPr>
      </w:pPr>
      <w:bookmarkStart w:id="47" w:name="ArtL1_CCAP-1-A11"/>
      <w:bookmarkStart w:id="48" w:name="_Toc182316720"/>
      <w:bookmarkEnd w:id="47"/>
      <w:r>
        <w:rPr>
          <w:rFonts w:eastAsia="Arial"/>
          <w:color w:val="000000"/>
          <w:sz w:val="28"/>
          <w:lang w:val="fr-FR"/>
        </w:rPr>
        <w:t>8 - Garanties Financières</w:t>
      </w:r>
      <w:bookmarkEnd w:id="48"/>
    </w:p>
    <w:p w14:paraId="60EF358F" w14:textId="77777777" w:rsidR="00F50C21" w:rsidRPr="00F50C21" w:rsidRDefault="00F50C21" w:rsidP="00F50C21">
      <w:pPr>
        <w:jc w:val="both"/>
        <w:rPr>
          <w:rFonts w:eastAsia="Arial" w:cs="Arial"/>
          <w:color w:val="000000"/>
          <w:lang w:val="fr-FR"/>
        </w:rPr>
      </w:pPr>
      <w:r w:rsidRPr="00F50C21">
        <w:rPr>
          <w:rFonts w:eastAsia="Arial" w:cs="Arial"/>
          <w:color w:val="000000"/>
          <w:lang w:val="fr-FR"/>
        </w:rPr>
        <w:t>Une retenue de garantie de 5,0 % du montant initial du marché (augmenté le cas échéant du montant des avenants) sera constituée. Cette retenue de garantie sera prélevée sur le montant de chaque acompte par le comptable assignataire des paiements.</w:t>
      </w:r>
    </w:p>
    <w:p w14:paraId="53E6A842" w14:textId="77777777" w:rsidR="00F50C21" w:rsidRPr="00F50C21" w:rsidRDefault="00F50C21" w:rsidP="00F50C21">
      <w:pPr>
        <w:jc w:val="both"/>
        <w:rPr>
          <w:rFonts w:eastAsia="Arial" w:cs="Arial"/>
          <w:color w:val="000000"/>
          <w:lang w:val="fr-FR"/>
        </w:rPr>
      </w:pPr>
      <w:r w:rsidRPr="00F50C21">
        <w:rPr>
          <w:rFonts w:eastAsia="Arial" w:cs="Arial"/>
          <w:color w:val="000000"/>
          <w:lang w:val="fr-FR"/>
        </w:rPr>
        <w:t xml:space="preserve"> </w:t>
      </w:r>
    </w:p>
    <w:p w14:paraId="52D1C8BD" w14:textId="77777777" w:rsidR="00F50C21" w:rsidRPr="00F50C21" w:rsidRDefault="00F50C21" w:rsidP="00F50C21">
      <w:pPr>
        <w:jc w:val="both"/>
        <w:rPr>
          <w:rFonts w:eastAsia="Arial" w:cs="Arial"/>
          <w:color w:val="000000"/>
          <w:lang w:val="fr-FR"/>
        </w:rPr>
      </w:pPr>
      <w:r w:rsidRPr="00F50C21">
        <w:rPr>
          <w:rFonts w:eastAsia="Arial" w:cs="Arial"/>
          <w:color w:val="000000"/>
          <w:lang w:val="fr-FR"/>
        </w:rPr>
        <w:t>Cette retenue de garantie peut être remplacée au gré du titulaire par une garantie à première demande. En revanche, il ne sera pas accepté de caution personnelle et solidaire.</w:t>
      </w:r>
    </w:p>
    <w:p w14:paraId="550ECF8E" w14:textId="77777777" w:rsidR="00F50C21" w:rsidRPr="00F50C21" w:rsidRDefault="00F50C21" w:rsidP="00F50C21">
      <w:pPr>
        <w:jc w:val="both"/>
        <w:rPr>
          <w:rFonts w:eastAsia="Arial" w:cs="Arial"/>
          <w:color w:val="000000"/>
          <w:lang w:val="fr-FR"/>
        </w:rPr>
      </w:pPr>
    </w:p>
    <w:p w14:paraId="058CF5D3" w14:textId="343D4CB5" w:rsidR="00F50C21" w:rsidRPr="00F50C21" w:rsidRDefault="00F50C21" w:rsidP="00F50C21">
      <w:pPr>
        <w:jc w:val="both"/>
        <w:rPr>
          <w:rFonts w:eastAsia="Arial" w:cs="Arial"/>
          <w:color w:val="000000"/>
          <w:lang w:val="fr-FR"/>
        </w:rPr>
      </w:pPr>
      <w:r w:rsidRPr="00F50C21">
        <w:rPr>
          <w:rFonts w:eastAsia="Arial" w:cs="Arial"/>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48910BE1" w14:textId="77777777" w:rsidR="00F50C21" w:rsidRPr="00F50C21" w:rsidRDefault="00F50C21" w:rsidP="00F50C21">
      <w:pPr>
        <w:rPr>
          <w:rFonts w:eastAsia="Arial"/>
        </w:rPr>
      </w:pPr>
    </w:p>
    <w:p w14:paraId="487A2BEC" w14:textId="77777777" w:rsidR="00E66175" w:rsidRDefault="006615B8">
      <w:pPr>
        <w:pStyle w:val="Titre1"/>
        <w:rPr>
          <w:rFonts w:eastAsia="Arial"/>
          <w:color w:val="000000"/>
          <w:sz w:val="28"/>
          <w:lang w:val="fr-FR"/>
        </w:rPr>
      </w:pPr>
      <w:bookmarkStart w:id="49" w:name="ArtL1_CCAP-1-A12"/>
      <w:bookmarkStart w:id="50" w:name="_Toc182316721"/>
      <w:bookmarkEnd w:id="49"/>
      <w:r>
        <w:rPr>
          <w:rFonts w:eastAsia="Arial"/>
          <w:color w:val="000000"/>
          <w:sz w:val="28"/>
          <w:lang w:val="fr-FR"/>
        </w:rPr>
        <w:t>9 - Avance</w:t>
      </w:r>
      <w:bookmarkEnd w:id="50"/>
    </w:p>
    <w:p w14:paraId="11F3DEAB" w14:textId="4E38CF18" w:rsidR="00E66175" w:rsidRDefault="006615B8">
      <w:pPr>
        <w:pStyle w:val="ParagrapheIndent1"/>
        <w:spacing w:after="240"/>
        <w:jc w:val="both"/>
        <w:rPr>
          <w:color w:val="000000"/>
          <w:lang w:val="fr-FR"/>
        </w:rPr>
      </w:pPr>
      <w:r>
        <w:rPr>
          <w:color w:val="000000"/>
          <w:lang w:val="fr-FR"/>
        </w:rPr>
        <w:t xml:space="preserve">L'option retenue pour le calcul de l'avance est l'option </w:t>
      </w:r>
      <w:r w:rsidR="00D400C5">
        <w:rPr>
          <w:color w:val="000000"/>
          <w:lang w:val="fr-FR"/>
        </w:rPr>
        <w:t>A</w:t>
      </w:r>
      <w:r>
        <w:rPr>
          <w:color w:val="000000"/>
          <w:lang w:val="fr-FR"/>
        </w:rPr>
        <w:t xml:space="preserve"> du CCAG - Travaux.</w:t>
      </w:r>
    </w:p>
    <w:p w14:paraId="53B2091B" w14:textId="77777777" w:rsidR="00E66175" w:rsidRDefault="006615B8">
      <w:pPr>
        <w:pStyle w:val="Titre2"/>
        <w:ind w:left="280"/>
        <w:jc w:val="both"/>
        <w:rPr>
          <w:rFonts w:eastAsia="Arial"/>
          <w:i w:val="0"/>
          <w:color w:val="000000"/>
          <w:sz w:val="24"/>
          <w:lang w:val="fr-FR"/>
        </w:rPr>
      </w:pPr>
      <w:bookmarkStart w:id="51" w:name="ArtL2_CCAP-1-A12.3"/>
      <w:bookmarkStart w:id="52" w:name="_Toc182316722"/>
      <w:bookmarkEnd w:id="51"/>
      <w:r>
        <w:rPr>
          <w:rFonts w:eastAsia="Arial"/>
          <w:i w:val="0"/>
          <w:color w:val="000000"/>
          <w:sz w:val="24"/>
          <w:lang w:val="fr-FR"/>
        </w:rPr>
        <w:t>9.1 - Conditions de versement et de remboursement</w:t>
      </w:r>
      <w:bookmarkEnd w:id="52"/>
    </w:p>
    <w:p w14:paraId="7014397B" w14:textId="77777777" w:rsidR="00E66175" w:rsidRDefault="006615B8">
      <w:pPr>
        <w:pStyle w:val="ParagrapheIndent2"/>
        <w:spacing w:after="240" w:line="230"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52EE1A5F" w14:textId="684CD7F9" w:rsidR="00E66175" w:rsidRDefault="006615B8">
      <w:pPr>
        <w:pStyle w:val="ParagrapheIndent2"/>
        <w:spacing w:line="230" w:lineRule="exact"/>
        <w:jc w:val="both"/>
        <w:rPr>
          <w:color w:val="000000"/>
          <w:lang w:val="fr-FR"/>
        </w:rPr>
      </w:pPr>
      <w:r>
        <w:rPr>
          <w:color w:val="000000"/>
          <w:lang w:val="fr-FR"/>
        </w:rPr>
        <w:t xml:space="preserve">Le montant de l'avance est fixé à 5 % </w:t>
      </w:r>
      <w:r w:rsidR="008A784E">
        <w:rPr>
          <w:color w:val="000000"/>
          <w:lang w:val="fr-FR"/>
        </w:rPr>
        <w:t xml:space="preserve">(30% si le titulaire est une PME) </w:t>
      </w:r>
      <w:r>
        <w:rPr>
          <w:color w:val="000000"/>
          <w:lang w:val="fr-FR"/>
        </w:rPr>
        <w:t xml:space="preserve">du montant initial, toutes taxes comprises, du </w:t>
      </w:r>
      <w:r w:rsidR="00D400C5">
        <w:rPr>
          <w:color w:val="000000"/>
          <w:lang w:val="fr-FR"/>
        </w:rPr>
        <w:t>marché,</w:t>
      </w:r>
      <w:r>
        <w:rPr>
          <w:color w:val="000000"/>
          <w:lang w:val="fr-FR"/>
        </w:rPr>
        <w:t xml:space="preserve"> si sa durée est inférieure ou égale à douze mois ; si cette durée est supérieure à douze mois, l'avance est égale à 5 % </w:t>
      </w:r>
      <w:r w:rsidR="008A784E">
        <w:rPr>
          <w:color w:val="000000"/>
          <w:lang w:val="fr-FR"/>
        </w:rPr>
        <w:t xml:space="preserve">(30% si le titulaire est une PME) </w:t>
      </w:r>
      <w:r>
        <w:rPr>
          <w:color w:val="000000"/>
          <w:lang w:val="fr-FR"/>
        </w:rPr>
        <w:t>d'une somme égale à douze fois le montant mentionné ci-dessus divisé par cette durée exprimée en mois.</w:t>
      </w:r>
    </w:p>
    <w:p w14:paraId="13767D90" w14:textId="77777777" w:rsidR="00E66175" w:rsidRDefault="00E66175">
      <w:pPr>
        <w:pStyle w:val="ParagrapheIndent2"/>
        <w:spacing w:line="230" w:lineRule="exact"/>
        <w:jc w:val="both"/>
        <w:rPr>
          <w:color w:val="000000"/>
          <w:lang w:val="fr-FR"/>
        </w:rPr>
      </w:pPr>
    </w:p>
    <w:p w14:paraId="43BBC8FD" w14:textId="64A9600C" w:rsidR="00E66175" w:rsidRDefault="006615B8">
      <w:pPr>
        <w:pStyle w:val="ParagrapheIndent2"/>
        <w:spacing w:after="240" w:line="230" w:lineRule="exact"/>
        <w:jc w:val="both"/>
        <w:rPr>
          <w:color w:val="000000"/>
          <w:lang w:val="fr-FR"/>
        </w:rPr>
      </w:pPr>
      <w:r>
        <w:rPr>
          <w:color w:val="000000"/>
          <w:lang w:val="fr-FR"/>
        </w:rPr>
        <w:t xml:space="preserve">Le montant de l'avance ne peut être affecté par la mise en </w:t>
      </w:r>
      <w:r w:rsidR="006A5DF1">
        <w:rPr>
          <w:color w:val="000000"/>
          <w:lang w:val="fr-FR"/>
        </w:rPr>
        <w:t>œuvre</w:t>
      </w:r>
      <w:r>
        <w:rPr>
          <w:color w:val="000000"/>
          <w:lang w:val="fr-FR"/>
        </w:rPr>
        <w:t xml:space="preserve"> d'une clause de variation de prix.</w:t>
      </w:r>
    </w:p>
    <w:p w14:paraId="161A7D49" w14:textId="6A67DDDD" w:rsidR="00E66175" w:rsidRDefault="006615B8">
      <w:pPr>
        <w:pStyle w:val="ParagrapheIndent2"/>
        <w:spacing w:after="240" w:line="230" w:lineRule="exact"/>
        <w:jc w:val="both"/>
        <w:rPr>
          <w:color w:val="000000"/>
          <w:lang w:val="fr-FR"/>
        </w:rPr>
      </w:pPr>
      <w:r>
        <w:rPr>
          <w:color w:val="000000"/>
          <w:lang w:val="fr-FR"/>
        </w:rPr>
        <w:t>Le remboursement de l'avance commence lorsque le montant des prestations exécutées par le titulaire atteint ou dépasse 65 % du montant toutes taxes comprises du marché. Il doit être terminé lorsque ledit montant atteint 80 %.</w:t>
      </w:r>
    </w:p>
    <w:p w14:paraId="1145182A" w14:textId="77777777" w:rsidR="00E66175" w:rsidRDefault="006615B8">
      <w:pPr>
        <w:pStyle w:val="ParagrapheIndent2"/>
        <w:spacing w:after="240" w:line="230" w:lineRule="exact"/>
        <w:jc w:val="both"/>
        <w:rPr>
          <w:color w:val="000000"/>
          <w:lang w:val="fr-FR"/>
        </w:rPr>
      </w:pPr>
      <w:r>
        <w:rPr>
          <w:color w:val="000000"/>
          <w:lang w:val="fr-FR"/>
        </w:rPr>
        <w:t>Ce remboursement s'effectue par précompte sur les sommes dues ultérieurement au titulaire à titre d'acompte ou de solde.</w:t>
      </w:r>
    </w:p>
    <w:p w14:paraId="22BCB10B" w14:textId="77777777" w:rsidR="00E66175" w:rsidRDefault="006615B8">
      <w:pPr>
        <w:pStyle w:val="ParagrapheIndent2"/>
        <w:spacing w:after="240" w:line="230"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3BE0A5CC" w14:textId="77777777" w:rsidR="00E66175" w:rsidRDefault="006615B8">
      <w:pPr>
        <w:pStyle w:val="ParagrapheIndent2"/>
        <w:spacing w:after="240" w:line="230" w:lineRule="exact"/>
        <w:jc w:val="both"/>
        <w:rPr>
          <w:color w:val="000000"/>
          <w:lang w:val="fr-FR"/>
        </w:rPr>
      </w:pPr>
      <w:r>
        <w:rPr>
          <w:color w:val="000000"/>
          <w:lang w:val="fr-FR"/>
        </w:rPr>
        <w:lastRenderedPageBreak/>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344562CB" w14:textId="77777777" w:rsidR="00E66175" w:rsidRDefault="006615B8">
      <w:pPr>
        <w:pStyle w:val="Titre2"/>
        <w:ind w:left="280"/>
        <w:jc w:val="both"/>
        <w:rPr>
          <w:rFonts w:eastAsia="Arial"/>
          <w:i w:val="0"/>
          <w:color w:val="000000"/>
          <w:sz w:val="24"/>
          <w:lang w:val="fr-FR"/>
        </w:rPr>
      </w:pPr>
      <w:bookmarkStart w:id="53" w:name="ArtL2_CCAP-1-A12.5"/>
      <w:bookmarkStart w:id="54" w:name="_Toc182316723"/>
      <w:bookmarkEnd w:id="53"/>
      <w:r>
        <w:rPr>
          <w:rFonts w:eastAsia="Arial"/>
          <w:i w:val="0"/>
          <w:color w:val="000000"/>
          <w:sz w:val="24"/>
          <w:lang w:val="fr-FR"/>
        </w:rPr>
        <w:t>9.2 - Garanties financières de l'avance</w:t>
      </w:r>
      <w:bookmarkEnd w:id="54"/>
    </w:p>
    <w:p w14:paraId="54C12343" w14:textId="2C9A62BE" w:rsidR="006A5DF1" w:rsidRDefault="006615B8" w:rsidP="006A5DF1">
      <w:pPr>
        <w:pStyle w:val="ParagrapheIndent2"/>
        <w:spacing w:line="230" w:lineRule="exact"/>
        <w:jc w:val="both"/>
        <w:rPr>
          <w:color w:val="000000"/>
          <w:lang w:val="fr-FR"/>
        </w:rPr>
      </w:pPr>
      <w:r>
        <w:rPr>
          <w:color w:val="000000"/>
          <w:lang w:val="fr-FR"/>
        </w:rPr>
        <w:t>Le titulaire, sauf s'il s'agit d'un organisme public, doit justifier de la constitution d'une garantie à première demande à concurrence de 100 % du montant de l'avance. La caution personnelle et solidaire n'est pas autorisée.</w:t>
      </w:r>
      <w:r>
        <w:rPr>
          <w:color w:val="000000"/>
          <w:lang w:val="fr-FR"/>
        </w:rPr>
        <w:cr/>
      </w:r>
      <w:bookmarkStart w:id="55" w:name="ArtL1_CCAP-1-A13"/>
      <w:bookmarkEnd w:id="55"/>
    </w:p>
    <w:p w14:paraId="47AB3223" w14:textId="1E163377" w:rsidR="00E66175" w:rsidRDefault="006615B8" w:rsidP="006A5DF1">
      <w:pPr>
        <w:pStyle w:val="Titre1"/>
        <w:rPr>
          <w:rFonts w:eastAsia="Arial"/>
          <w:color w:val="000000"/>
          <w:sz w:val="28"/>
          <w:lang w:val="fr-FR"/>
        </w:rPr>
      </w:pPr>
      <w:bookmarkStart w:id="56" w:name="_Toc182316724"/>
      <w:r>
        <w:rPr>
          <w:rFonts w:eastAsia="Arial"/>
          <w:color w:val="000000"/>
          <w:sz w:val="28"/>
          <w:lang w:val="fr-FR"/>
        </w:rPr>
        <w:t>10 - Modalités de règlement des comptes</w:t>
      </w:r>
      <w:bookmarkEnd w:id="56"/>
    </w:p>
    <w:p w14:paraId="0DAF542A" w14:textId="77777777" w:rsidR="00E66175" w:rsidRDefault="006615B8">
      <w:pPr>
        <w:pStyle w:val="Titre2"/>
        <w:ind w:left="280"/>
        <w:jc w:val="both"/>
        <w:rPr>
          <w:rFonts w:eastAsia="Arial"/>
          <w:i w:val="0"/>
          <w:color w:val="000000"/>
          <w:sz w:val="24"/>
          <w:lang w:val="fr-FR"/>
        </w:rPr>
      </w:pPr>
      <w:bookmarkStart w:id="57" w:name="ArtL2_CCAP-1-A13.2"/>
      <w:bookmarkStart w:id="58" w:name="_Toc182316725"/>
      <w:bookmarkEnd w:id="57"/>
      <w:r>
        <w:rPr>
          <w:rFonts w:eastAsia="Arial"/>
          <w:i w:val="0"/>
          <w:color w:val="000000"/>
          <w:sz w:val="24"/>
          <w:lang w:val="fr-FR"/>
        </w:rPr>
        <w:t>10.1 - Décomptes et acomptes mensuels</w:t>
      </w:r>
      <w:bookmarkEnd w:id="58"/>
    </w:p>
    <w:p w14:paraId="1A3C94DE" w14:textId="77777777" w:rsidR="00E66175" w:rsidRDefault="006615B8">
      <w:pPr>
        <w:pStyle w:val="ParagrapheIndent2"/>
        <w:spacing w:after="240" w:line="230"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2127D8AD" w14:textId="2756C389" w:rsidR="00E66175" w:rsidRDefault="006615B8">
      <w:pPr>
        <w:pStyle w:val="ParagrapheIndent2"/>
        <w:spacing w:line="230" w:lineRule="exact"/>
        <w:jc w:val="both"/>
        <w:rPr>
          <w:color w:val="000000"/>
          <w:lang w:val="fr-FR"/>
        </w:rPr>
      </w:pPr>
      <w:r>
        <w:rPr>
          <w:color w:val="000000"/>
          <w:lang w:val="fr-FR"/>
        </w:rPr>
        <w:t xml:space="preserve">Si lors de l'établissement du décompte général, les valeurs finales des indices ou index de référence ne sont pas connues, </w:t>
      </w:r>
      <w:r w:rsidR="00B23F6E">
        <w:rPr>
          <w:color w:val="000000"/>
          <w:lang w:val="fr-FR"/>
        </w:rPr>
        <w:t>le maître d’ouvrage</w:t>
      </w:r>
      <w:r>
        <w:rPr>
          <w:color w:val="000000"/>
          <w:lang w:val="fr-FR"/>
        </w:rPr>
        <w:t xml:space="preserve"> notifie au titulaire le décompte général. Le décompte général et définitif lie définitivement les parties, sauf en ce qui concerne la variation de prix afférente au solde.</w:t>
      </w:r>
    </w:p>
    <w:p w14:paraId="10B01807" w14:textId="77777777" w:rsidR="00E66175" w:rsidRDefault="00E66175">
      <w:pPr>
        <w:pStyle w:val="ParagrapheIndent2"/>
        <w:spacing w:line="230" w:lineRule="exact"/>
        <w:jc w:val="both"/>
        <w:rPr>
          <w:color w:val="000000"/>
          <w:lang w:val="fr-FR"/>
        </w:rPr>
      </w:pPr>
    </w:p>
    <w:p w14:paraId="4E967A57" w14:textId="381E3672" w:rsidR="00E66175" w:rsidRDefault="006615B8">
      <w:pPr>
        <w:pStyle w:val="ParagrapheIndent2"/>
        <w:spacing w:after="240" w:line="230" w:lineRule="exact"/>
        <w:jc w:val="both"/>
        <w:rPr>
          <w:color w:val="000000"/>
          <w:lang w:val="fr-FR"/>
        </w:rPr>
      </w:pPr>
      <w:r>
        <w:rPr>
          <w:color w:val="000000"/>
          <w:lang w:val="fr-FR"/>
        </w:rPr>
        <w:t xml:space="preserve">Le représentant </w:t>
      </w:r>
      <w:r w:rsidR="00B23F6E">
        <w:rPr>
          <w:color w:val="000000"/>
          <w:lang w:val="fr-FR"/>
        </w:rPr>
        <w:t>du maître d’ouvrage</w:t>
      </w:r>
      <w:r>
        <w:rPr>
          <w:color w:val="000000"/>
          <w:lang w:val="fr-FR"/>
        </w:rPr>
        <w:t xml:space="preserve"> notifiera au titulaire le montant de cette variation de prix au plus tard dix jours après la publication de l'indice ou l'index de référence permettant de calculer la variation du solde. La date de cette notification constitue le point de départ du délai de paiement de ce montant.</w:t>
      </w:r>
    </w:p>
    <w:p w14:paraId="7DE0457A" w14:textId="77777777" w:rsidR="00E66175" w:rsidRDefault="006615B8">
      <w:pPr>
        <w:pStyle w:val="Titre2"/>
        <w:ind w:left="280"/>
        <w:jc w:val="both"/>
        <w:rPr>
          <w:rFonts w:eastAsia="Arial"/>
          <w:i w:val="0"/>
          <w:color w:val="000000"/>
          <w:sz w:val="24"/>
          <w:lang w:val="fr-FR"/>
        </w:rPr>
      </w:pPr>
      <w:bookmarkStart w:id="59" w:name="ArtL2_CCAP-1-A13.4"/>
      <w:bookmarkStart w:id="60" w:name="_Toc182316726"/>
      <w:bookmarkEnd w:id="59"/>
      <w:r>
        <w:rPr>
          <w:rFonts w:eastAsia="Arial"/>
          <w:i w:val="0"/>
          <w:color w:val="000000"/>
          <w:sz w:val="24"/>
          <w:lang w:val="fr-FR"/>
        </w:rPr>
        <w:t>10.2 - Présentation des demandes de paiement</w:t>
      </w:r>
      <w:bookmarkEnd w:id="60"/>
    </w:p>
    <w:p w14:paraId="1FD64C6A" w14:textId="77777777" w:rsidR="00E66175" w:rsidRDefault="006615B8">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B3E31FB" w14:textId="77777777" w:rsidR="00E66175" w:rsidRDefault="00E66175">
      <w:pPr>
        <w:pStyle w:val="ParagrapheIndent2"/>
        <w:spacing w:line="230" w:lineRule="exact"/>
        <w:jc w:val="both"/>
        <w:rPr>
          <w:color w:val="000000"/>
          <w:lang w:val="fr-FR"/>
        </w:rPr>
      </w:pPr>
    </w:p>
    <w:p w14:paraId="1C106239" w14:textId="77777777" w:rsidR="00E66175" w:rsidRDefault="006615B8">
      <w:pPr>
        <w:pStyle w:val="ParagrapheIndent2"/>
        <w:spacing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3B94D7E2" w14:textId="77777777" w:rsidR="00E66175" w:rsidRDefault="00E66175">
      <w:pPr>
        <w:pStyle w:val="ParagrapheIndent2"/>
        <w:spacing w:line="230" w:lineRule="exact"/>
        <w:jc w:val="both"/>
        <w:rPr>
          <w:color w:val="000000"/>
          <w:lang w:val="fr-FR"/>
        </w:rPr>
      </w:pPr>
    </w:p>
    <w:p w14:paraId="582AD543" w14:textId="77777777" w:rsidR="00E66175" w:rsidRDefault="006615B8">
      <w:pPr>
        <w:pStyle w:val="ParagrapheIndent2"/>
        <w:spacing w:line="230"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E445536" w14:textId="77777777" w:rsidR="00E66175" w:rsidRDefault="006615B8">
      <w:pPr>
        <w:pStyle w:val="ParagrapheIndent2"/>
        <w:spacing w:line="230" w:lineRule="exact"/>
        <w:jc w:val="both"/>
        <w:rPr>
          <w:color w:val="000000"/>
          <w:lang w:val="fr-FR"/>
        </w:rPr>
      </w:pPr>
      <w:r>
        <w:rPr>
          <w:color w:val="000000"/>
          <w:lang w:val="fr-FR"/>
        </w:rPr>
        <w:t>1° La date d'émission de la facture ;</w:t>
      </w:r>
    </w:p>
    <w:p w14:paraId="1E85EBB6" w14:textId="77777777" w:rsidR="00E66175" w:rsidRDefault="006615B8">
      <w:pPr>
        <w:pStyle w:val="ParagrapheIndent2"/>
        <w:spacing w:line="230" w:lineRule="exact"/>
        <w:jc w:val="both"/>
        <w:rPr>
          <w:color w:val="000000"/>
          <w:lang w:val="fr-FR"/>
        </w:rPr>
      </w:pPr>
      <w:r>
        <w:rPr>
          <w:color w:val="000000"/>
          <w:lang w:val="fr-FR"/>
        </w:rPr>
        <w:t>2° La désignation de l'émetteur et du destinataire de la facture ;</w:t>
      </w:r>
    </w:p>
    <w:p w14:paraId="12B05899" w14:textId="77777777" w:rsidR="00E66175" w:rsidRDefault="006615B8">
      <w:pPr>
        <w:pStyle w:val="ParagrapheIndent2"/>
        <w:spacing w:line="230"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124390E5" w14:textId="77777777" w:rsidR="00E66175" w:rsidRDefault="006615B8">
      <w:pPr>
        <w:pStyle w:val="ParagrapheIndent2"/>
        <w:spacing w:line="230"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51A5438" w14:textId="77777777" w:rsidR="00E66175" w:rsidRDefault="006615B8">
      <w:pPr>
        <w:pStyle w:val="ParagrapheIndent2"/>
        <w:spacing w:line="230" w:lineRule="exact"/>
        <w:jc w:val="both"/>
        <w:rPr>
          <w:color w:val="000000"/>
          <w:lang w:val="fr-FR"/>
        </w:rPr>
      </w:pPr>
      <w:r>
        <w:rPr>
          <w:color w:val="000000"/>
          <w:lang w:val="fr-FR"/>
        </w:rPr>
        <w:t>5° La désignation du payeur, avec l'indication, pour les personnes publiques, du code d'identification du service chargé du paiement ;</w:t>
      </w:r>
    </w:p>
    <w:p w14:paraId="1E1DB692" w14:textId="77777777" w:rsidR="00E66175" w:rsidRDefault="006615B8">
      <w:pPr>
        <w:pStyle w:val="ParagrapheIndent2"/>
        <w:spacing w:line="230" w:lineRule="exact"/>
        <w:jc w:val="both"/>
        <w:rPr>
          <w:color w:val="000000"/>
          <w:lang w:val="fr-FR"/>
        </w:rPr>
      </w:pPr>
      <w:r>
        <w:rPr>
          <w:color w:val="000000"/>
          <w:lang w:val="fr-FR"/>
        </w:rPr>
        <w:t>6° La date de livraison des fournitures ou d'exécution des services ou des travaux ;</w:t>
      </w:r>
    </w:p>
    <w:p w14:paraId="74F1CACA" w14:textId="77777777" w:rsidR="00E66175" w:rsidRDefault="006615B8">
      <w:pPr>
        <w:pStyle w:val="ParagrapheIndent2"/>
        <w:spacing w:line="230" w:lineRule="exact"/>
        <w:jc w:val="both"/>
        <w:rPr>
          <w:color w:val="000000"/>
          <w:lang w:val="fr-FR"/>
        </w:rPr>
      </w:pPr>
      <w:r>
        <w:rPr>
          <w:color w:val="000000"/>
          <w:lang w:val="fr-FR"/>
        </w:rPr>
        <w:t>7° La quantité et la dénomination précise des produits livrés, des prestations et travaux réalisés ;</w:t>
      </w:r>
    </w:p>
    <w:p w14:paraId="7AFD99B8" w14:textId="77777777" w:rsidR="00E66175" w:rsidRDefault="006615B8">
      <w:pPr>
        <w:pStyle w:val="ParagrapheIndent2"/>
        <w:spacing w:line="230" w:lineRule="exact"/>
        <w:jc w:val="both"/>
        <w:rPr>
          <w:color w:val="000000"/>
          <w:lang w:val="fr-FR"/>
        </w:rPr>
      </w:pPr>
      <w:r>
        <w:rPr>
          <w:color w:val="000000"/>
          <w:lang w:val="fr-FR"/>
        </w:rPr>
        <w:t>8° Le prix unitaire hors taxes des produits livrés, des prestations et travaux réalisés ou, lorsqu'il y a lieu, leur prix forfaitaire ;</w:t>
      </w:r>
    </w:p>
    <w:p w14:paraId="6DFF2F3D" w14:textId="77777777" w:rsidR="00E66175" w:rsidRDefault="006615B8">
      <w:pPr>
        <w:pStyle w:val="ParagrapheIndent2"/>
        <w:spacing w:line="230"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71C419B0" w14:textId="77777777" w:rsidR="00E66175" w:rsidRDefault="006615B8">
      <w:pPr>
        <w:pStyle w:val="ParagrapheIndent2"/>
        <w:spacing w:line="230" w:lineRule="exact"/>
        <w:jc w:val="both"/>
        <w:rPr>
          <w:color w:val="000000"/>
          <w:lang w:val="fr-FR"/>
        </w:rPr>
      </w:pPr>
      <w:r>
        <w:rPr>
          <w:color w:val="000000"/>
          <w:lang w:val="fr-FR"/>
        </w:rPr>
        <w:t>10° L'identification, le cas échéant, du représentant fiscal de l'émetteur de la facture ;</w:t>
      </w:r>
    </w:p>
    <w:p w14:paraId="0B1A6FC0" w14:textId="77777777" w:rsidR="00E66175" w:rsidRDefault="006615B8">
      <w:pPr>
        <w:pStyle w:val="ParagrapheIndent2"/>
        <w:spacing w:line="230" w:lineRule="exact"/>
        <w:jc w:val="both"/>
        <w:rPr>
          <w:color w:val="000000"/>
          <w:lang w:val="fr-FR"/>
        </w:rPr>
      </w:pPr>
      <w:r>
        <w:rPr>
          <w:color w:val="000000"/>
          <w:lang w:val="fr-FR"/>
        </w:rPr>
        <w:t>11° Le cas échéant, les modalités de règlement ;</w:t>
      </w:r>
    </w:p>
    <w:p w14:paraId="103DC124" w14:textId="77777777" w:rsidR="00E66175" w:rsidRDefault="006615B8">
      <w:pPr>
        <w:pStyle w:val="ParagrapheIndent2"/>
        <w:spacing w:line="230" w:lineRule="exact"/>
        <w:jc w:val="both"/>
        <w:rPr>
          <w:color w:val="000000"/>
          <w:lang w:val="fr-FR"/>
        </w:rPr>
      </w:pPr>
      <w:r>
        <w:rPr>
          <w:color w:val="000000"/>
          <w:lang w:val="fr-FR"/>
        </w:rPr>
        <w:t>12° Le cas échéant, les renseignements relatifs aux déductions ou versements complémentaires.</w:t>
      </w:r>
    </w:p>
    <w:p w14:paraId="2C2731E2" w14:textId="77777777" w:rsidR="00E66175" w:rsidRDefault="00E66175">
      <w:pPr>
        <w:pStyle w:val="ParagrapheIndent2"/>
        <w:spacing w:line="230" w:lineRule="exact"/>
        <w:jc w:val="both"/>
        <w:rPr>
          <w:color w:val="000000"/>
          <w:lang w:val="fr-FR"/>
        </w:rPr>
      </w:pPr>
    </w:p>
    <w:p w14:paraId="76B18097" w14:textId="77777777" w:rsidR="00E66175" w:rsidRDefault="006615B8">
      <w:pPr>
        <w:pStyle w:val="ParagrapheIndent2"/>
        <w:spacing w:after="240" w:line="230"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129F2ABA" w14:textId="77777777" w:rsidR="00E66175" w:rsidRDefault="006615B8">
      <w:pPr>
        <w:pStyle w:val="ParagrapheIndent2"/>
        <w:spacing w:line="230" w:lineRule="exact"/>
        <w:jc w:val="both"/>
        <w:rPr>
          <w:color w:val="000000"/>
          <w:lang w:val="fr-FR"/>
        </w:rPr>
      </w:pPr>
      <w:r>
        <w:rPr>
          <w:color w:val="000000"/>
          <w:u w:val="single"/>
          <w:lang w:val="fr-FR"/>
        </w:rPr>
        <w:lastRenderedPageBreak/>
        <w:t>Informations à utiliser pour la facturation électronique</w:t>
      </w:r>
    </w:p>
    <w:p w14:paraId="7F36DD6F" w14:textId="77777777" w:rsidR="00E66175" w:rsidRDefault="00E66175">
      <w:pPr>
        <w:pStyle w:val="ParagrapheIndent2"/>
        <w:spacing w:line="230" w:lineRule="exact"/>
        <w:jc w:val="both"/>
        <w:rPr>
          <w:color w:val="000000"/>
          <w:lang w:val="fr-FR"/>
        </w:rPr>
      </w:pPr>
    </w:p>
    <w:p w14:paraId="3DA049C1" w14:textId="21373541" w:rsidR="008A784E" w:rsidRDefault="006615B8" w:rsidP="008A784E">
      <w:pPr>
        <w:pStyle w:val="ParagrapheIndent2"/>
        <w:spacing w:line="230" w:lineRule="exact"/>
        <w:jc w:val="both"/>
        <w:rPr>
          <w:color w:val="000000"/>
          <w:lang w:val="fr-FR"/>
        </w:rPr>
      </w:pPr>
      <w:r>
        <w:rPr>
          <w:color w:val="000000"/>
          <w:lang w:val="fr-FR"/>
        </w:rPr>
        <w:t xml:space="preserve">- Identifiant de la structure publique (SIRET) : </w:t>
      </w:r>
      <w:bookmarkStart w:id="61" w:name="ArtL2_CCAP-1-A13.5"/>
      <w:bookmarkEnd w:id="61"/>
      <w:r w:rsidR="00F50C21" w:rsidRPr="00F50C21">
        <w:rPr>
          <w:color w:val="000000"/>
          <w:lang w:val="fr-FR"/>
        </w:rPr>
        <w:t>183</w:t>
      </w:r>
      <w:r w:rsidR="00F50C21">
        <w:rPr>
          <w:color w:val="000000"/>
          <w:lang w:val="fr-FR"/>
        </w:rPr>
        <w:t> </w:t>
      </w:r>
      <w:r w:rsidR="00F50C21" w:rsidRPr="00F50C21">
        <w:rPr>
          <w:color w:val="000000"/>
          <w:lang w:val="fr-FR"/>
        </w:rPr>
        <w:t>100</w:t>
      </w:r>
      <w:r w:rsidR="00F50C21">
        <w:rPr>
          <w:color w:val="000000"/>
          <w:lang w:val="fr-FR"/>
        </w:rPr>
        <w:t> </w:t>
      </w:r>
      <w:r w:rsidR="00F50C21" w:rsidRPr="00F50C21">
        <w:rPr>
          <w:color w:val="000000"/>
          <w:lang w:val="fr-FR"/>
        </w:rPr>
        <w:t>023</w:t>
      </w:r>
      <w:r w:rsidR="00F50C21">
        <w:rPr>
          <w:color w:val="000000"/>
          <w:lang w:val="fr-FR"/>
        </w:rPr>
        <w:t xml:space="preserve"> </w:t>
      </w:r>
      <w:r w:rsidR="00F50C21" w:rsidRPr="00F50C21">
        <w:rPr>
          <w:color w:val="000000"/>
          <w:lang w:val="fr-FR"/>
        </w:rPr>
        <w:t>00013</w:t>
      </w:r>
    </w:p>
    <w:p w14:paraId="2A2BDA5F" w14:textId="77777777" w:rsidR="00F50C21" w:rsidRPr="00F50C21" w:rsidRDefault="00F50C21" w:rsidP="00F50C21">
      <w:pPr>
        <w:rPr>
          <w:lang w:val="fr-FR"/>
        </w:rPr>
      </w:pPr>
    </w:p>
    <w:p w14:paraId="21EE0334" w14:textId="0735FFBA" w:rsidR="00E66175" w:rsidRDefault="006615B8" w:rsidP="008A784E">
      <w:pPr>
        <w:pStyle w:val="Titre2"/>
        <w:ind w:left="280"/>
        <w:jc w:val="both"/>
        <w:rPr>
          <w:rFonts w:eastAsia="Arial"/>
          <w:i w:val="0"/>
          <w:color w:val="000000"/>
          <w:sz w:val="24"/>
          <w:lang w:val="fr-FR"/>
        </w:rPr>
      </w:pPr>
      <w:bookmarkStart w:id="62" w:name="_Toc182316727"/>
      <w:r>
        <w:rPr>
          <w:rFonts w:eastAsia="Arial"/>
          <w:i w:val="0"/>
          <w:color w:val="000000"/>
          <w:sz w:val="24"/>
          <w:lang w:val="fr-FR"/>
        </w:rPr>
        <w:t>10.3 - Délai global de paiement</w:t>
      </w:r>
      <w:bookmarkEnd w:id="62"/>
    </w:p>
    <w:p w14:paraId="42FD9B5C" w14:textId="7856AC02" w:rsidR="00E66175" w:rsidRDefault="006615B8">
      <w:pPr>
        <w:pStyle w:val="ParagrapheIndent2"/>
        <w:spacing w:line="230" w:lineRule="exact"/>
        <w:jc w:val="both"/>
        <w:rPr>
          <w:color w:val="000000"/>
          <w:lang w:val="fr-FR"/>
        </w:rPr>
      </w:pPr>
      <w:bookmarkStart w:id="63" w:name="_Hlk150247366"/>
      <w:r>
        <w:rPr>
          <w:color w:val="000000"/>
          <w:lang w:val="fr-FR"/>
        </w:rPr>
        <w:t>Les sommes dues au(x) titulaire(s) seront payées dans un délai global de 30 jours à compter de la date de réception de</w:t>
      </w:r>
      <w:r w:rsidR="005D6333">
        <w:rPr>
          <w:color w:val="000000"/>
          <w:lang w:val="fr-FR"/>
        </w:rPr>
        <w:t xml:space="preserve"> la facture et après vérification du service fait sous réserve des conditions suivantes :</w:t>
      </w:r>
    </w:p>
    <w:p w14:paraId="34001386" w14:textId="5E7B510B" w:rsidR="005D6333" w:rsidRPr="005D6333" w:rsidRDefault="005D6333" w:rsidP="005D6333">
      <w:pPr>
        <w:jc w:val="both"/>
        <w:rPr>
          <w:rFonts w:eastAsia="Arial" w:cs="Arial"/>
          <w:color w:val="000000"/>
          <w:lang w:val="fr-FR"/>
        </w:rPr>
      </w:pPr>
      <w:r w:rsidRPr="005D6333">
        <w:rPr>
          <w:rFonts w:eastAsia="Arial" w:cs="Arial"/>
          <w:color w:val="000000"/>
          <w:lang w:val="fr-FR"/>
        </w:rPr>
        <w:t>-les prestations sont conformes en tous points aux engagements</w:t>
      </w:r>
    </w:p>
    <w:p w14:paraId="411B2632" w14:textId="6EC1F711" w:rsidR="005D6333" w:rsidRPr="005D6333" w:rsidRDefault="005D6333" w:rsidP="005D6333">
      <w:pPr>
        <w:jc w:val="both"/>
        <w:rPr>
          <w:rFonts w:eastAsia="Arial" w:cs="Arial"/>
          <w:color w:val="000000"/>
          <w:lang w:val="fr-FR"/>
        </w:rPr>
      </w:pPr>
      <w:r w:rsidRPr="005D6333">
        <w:rPr>
          <w:rFonts w:eastAsia="Arial" w:cs="Arial"/>
          <w:color w:val="000000"/>
          <w:lang w:val="fr-FR"/>
        </w:rPr>
        <w:t>-aucune erreur ou anomalie relevée lors de la vérification de la facture</w:t>
      </w:r>
    </w:p>
    <w:p w14:paraId="30BC2B29" w14:textId="03AF6575" w:rsidR="005D6333" w:rsidRPr="005D6333" w:rsidRDefault="005D6333" w:rsidP="005D6333">
      <w:pPr>
        <w:jc w:val="both"/>
        <w:rPr>
          <w:rFonts w:eastAsia="Arial" w:cs="Arial"/>
          <w:color w:val="000000"/>
          <w:lang w:val="fr-FR"/>
        </w:rPr>
      </w:pPr>
      <w:r w:rsidRPr="005D6333">
        <w:rPr>
          <w:rFonts w:eastAsia="Arial" w:cs="Arial"/>
          <w:color w:val="000000"/>
          <w:lang w:val="fr-FR"/>
        </w:rPr>
        <w:t>S</w:t>
      </w:r>
      <w:r>
        <w:rPr>
          <w:rFonts w:eastAsia="Arial" w:cs="Arial"/>
          <w:color w:val="000000"/>
          <w:lang w:val="fr-FR"/>
        </w:rPr>
        <w:t>i</w:t>
      </w:r>
      <w:r w:rsidRPr="005D6333">
        <w:rPr>
          <w:rFonts w:eastAsia="Arial" w:cs="Arial"/>
          <w:color w:val="000000"/>
          <w:lang w:val="fr-FR"/>
        </w:rPr>
        <w:t xml:space="preserve"> la demande de paiement n’est pas conforme au contrat, la CCI pourra suspendre le délai de paiement jusqu’à réception d’une demande conforme.</w:t>
      </w:r>
    </w:p>
    <w:bookmarkEnd w:id="63"/>
    <w:p w14:paraId="163DFE7A" w14:textId="77777777" w:rsidR="00E66175" w:rsidRDefault="00E66175">
      <w:pPr>
        <w:pStyle w:val="ParagrapheIndent2"/>
        <w:spacing w:line="230" w:lineRule="exact"/>
        <w:jc w:val="both"/>
        <w:rPr>
          <w:color w:val="000000"/>
          <w:lang w:val="fr-FR"/>
        </w:rPr>
      </w:pPr>
    </w:p>
    <w:p w14:paraId="635850EE" w14:textId="77777777" w:rsidR="00E66175" w:rsidRDefault="006615B8">
      <w:pPr>
        <w:pStyle w:val="ParagrapheIndent2"/>
        <w:spacing w:after="240" w:line="230"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E25A6A8" w14:textId="77777777" w:rsidR="00E66175" w:rsidRDefault="006615B8">
      <w:pPr>
        <w:pStyle w:val="Titre2"/>
        <w:ind w:left="280"/>
        <w:jc w:val="both"/>
        <w:rPr>
          <w:rFonts w:eastAsia="Arial"/>
          <w:i w:val="0"/>
          <w:color w:val="000000"/>
          <w:sz w:val="24"/>
          <w:lang w:val="fr-FR"/>
        </w:rPr>
      </w:pPr>
      <w:bookmarkStart w:id="64" w:name="ArtL2_CCAP-1-A13.6"/>
      <w:bookmarkStart w:id="65" w:name="_Toc182316728"/>
      <w:bookmarkEnd w:id="64"/>
      <w:r>
        <w:rPr>
          <w:rFonts w:eastAsia="Arial"/>
          <w:i w:val="0"/>
          <w:color w:val="000000"/>
          <w:sz w:val="24"/>
          <w:lang w:val="fr-FR"/>
        </w:rPr>
        <w:t>10.4 - Paiement des cotraitants</w:t>
      </w:r>
      <w:bookmarkEnd w:id="65"/>
    </w:p>
    <w:p w14:paraId="15775FF6" w14:textId="77777777" w:rsidR="00E66175" w:rsidRDefault="006615B8">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FA92D8C" w14:textId="77777777" w:rsidR="00E66175" w:rsidRDefault="006615B8">
      <w:pPr>
        <w:pStyle w:val="ParagrapheIndent2"/>
        <w:spacing w:after="240" w:line="230" w:lineRule="exact"/>
        <w:jc w:val="both"/>
        <w:rPr>
          <w:color w:val="000000"/>
          <w:lang w:val="fr-FR"/>
        </w:rPr>
      </w:pPr>
      <w:r>
        <w:rPr>
          <w:color w:val="000000"/>
          <w:lang w:val="fr-FR"/>
        </w:rPr>
        <w:t>Les autres dispositions relatives à la cotraitance s'appliquent selon les articles 10.7 et 12.5 du CCAG-Travaux.</w:t>
      </w:r>
    </w:p>
    <w:p w14:paraId="38450AC8" w14:textId="77777777" w:rsidR="00E66175" w:rsidRDefault="006615B8">
      <w:pPr>
        <w:pStyle w:val="Titre2"/>
        <w:ind w:left="280"/>
        <w:jc w:val="both"/>
        <w:rPr>
          <w:rFonts w:eastAsia="Arial"/>
          <w:i w:val="0"/>
          <w:color w:val="000000"/>
          <w:sz w:val="24"/>
          <w:lang w:val="fr-FR"/>
        </w:rPr>
      </w:pPr>
      <w:bookmarkStart w:id="66" w:name="ArtL2_CCAP-1-A13.7"/>
      <w:bookmarkStart w:id="67" w:name="_Toc182316729"/>
      <w:bookmarkEnd w:id="66"/>
      <w:r>
        <w:rPr>
          <w:rFonts w:eastAsia="Arial"/>
          <w:i w:val="0"/>
          <w:color w:val="000000"/>
          <w:sz w:val="24"/>
          <w:lang w:val="fr-FR"/>
        </w:rPr>
        <w:t>10.5 - Paiement des sous-traitants</w:t>
      </w:r>
      <w:bookmarkEnd w:id="67"/>
    </w:p>
    <w:p w14:paraId="4BBB79F7" w14:textId="0EAD80CA" w:rsidR="00E66175" w:rsidRDefault="006615B8">
      <w:pPr>
        <w:pStyle w:val="ParagrapheIndent2"/>
        <w:spacing w:after="240" w:line="230" w:lineRule="exact"/>
        <w:jc w:val="both"/>
        <w:rPr>
          <w:color w:val="000000"/>
          <w:lang w:val="fr-FR"/>
        </w:rPr>
      </w:pPr>
      <w:r>
        <w:rPr>
          <w:color w:val="000000"/>
          <w:lang w:val="fr-FR"/>
        </w:rPr>
        <w:t xml:space="preserve">Le sous-traitant adresse sa demande de paiement libellée au nom </w:t>
      </w:r>
      <w:r w:rsidR="00B23F6E">
        <w:rPr>
          <w:color w:val="000000"/>
          <w:lang w:val="fr-FR"/>
        </w:rPr>
        <w:t>du maître d’ouvrage</w:t>
      </w:r>
      <w:r>
        <w:rPr>
          <w:color w:val="000000"/>
          <w:lang w:val="fr-FR"/>
        </w:rPr>
        <w:t>, dans les conditions des articles L. 2193-10 à L. 2193-14 et R. 2193-10 à R. 2193-16 du Code de la commande publique. Conformément à la réglementation, sans validation du titulaire sous un délai de 15 jours, la demande de paiement est considérée comme validée.</w:t>
      </w:r>
    </w:p>
    <w:p w14:paraId="7242D45D" w14:textId="77777777" w:rsidR="00E66175" w:rsidRDefault="006615B8">
      <w:pPr>
        <w:pStyle w:val="Titre2"/>
        <w:ind w:left="280"/>
        <w:jc w:val="both"/>
        <w:rPr>
          <w:rFonts w:eastAsia="Arial"/>
          <w:i w:val="0"/>
          <w:color w:val="000000"/>
          <w:sz w:val="24"/>
          <w:lang w:val="fr-FR"/>
        </w:rPr>
      </w:pPr>
      <w:bookmarkStart w:id="68" w:name="ArtL2_CCAP-1-A13.9"/>
      <w:bookmarkStart w:id="69" w:name="_Toc182316730"/>
      <w:bookmarkEnd w:id="68"/>
      <w:r>
        <w:rPr>
          <w:rFonts w:eastAsia="Arial"/>
          <w:i w:val="0"/>
          <w:color w:val="000000"/>
          <w:sz w:val="24"/>
          <w:lang w:val="fr-FR"/>
        </w:rPr>
        <w:t>10.6 - Approvisionnement</w:t>
      </w:r>
      <w:bookmarkEnd w:id="69"/>
    </w:p>
    <w:p w14:paraId="08D9F99C" w14:textId="77777777" w:rsidR="00E66175" w:rsidRDefault="006615B8">
      <w:pPr>
        <w:pStyle w:val="ParagrapheIndent2"/>
        <w:spacing w:after="240" w:line="230" w:lineRule="exact"/>
        <w:jc w:val="both"/>
        <w:rPr>
          <w:color w:val="000000"/>
          <w:lang w:val="fr-FR"/>
        </w:rPr>
      </w:pPr>
      <w:r>
        <w:rPr>
          <w:color w:val="000000"/>
          <w:lang w:val="fr-FR"/>
        </w:rPr>
        <w:t>Pour l'application de l'article 10.4 du CCAG-Travaux, il est précisé que les approvisionnements (et leurs prix) prévus dans les pièces (financières) du contrat peuvent figurer dans les décomptes mensuels. A l'appui de tout projet de décompte comportant des approvisionnements, le titulaire ou le sous-traitant doit justifier qu'il a acquis et effectivement payé les matériaux concernés en toute propriété. Les approvisionnements ne peuvent être pris en compte que s'ils sont lotis de telle manière que leur destination ne fasse aucun doute et qu'ils puissent être facilement contrôlés.</w:t>
      </w:r>
    </w:p>
    <w:p w14:paraId="27CBBE2B" w14:textId="62125749" w:rsidR="002F64EF" w:rsidRDefault="002F64EF" w:rsidP="002F64EF">
      <w:pPr>
        <w:rPr>
          <w:lang w:val="fr-FR"/>
        </w:rPr>
      </w:pPr>
      <w:r w:rsidRPr="00746D7B">
        <w:rPr>
          <w:lang w:val="fr-FR"/>
        </w:rPr>
        <w:t xml:space="preserve">Le titulaire s’engage à respecter les délais d’approvisionnement </w:t>
      </w:r>
      <w:r w:rsidR="00746D7B" w:rsidRPr="00746D7B">
        <w:rPr>
          <w:lang w:val="fr-FR"/>
        </w:rPr>
        <w:t>qu’il aura préalablement indiqués</w:t>
      </w:r>
      <w:r w:rsidRPr="00746D7B">
        <w:rPr>
          <w:lang w:val="fr-FR"/>
        </w:rPr>
        <w:t xml:space="preserve"> dans son offre</w:t>
      </w:r>
      <w:r w:rsidR="00746D7B" w:rsidRPr="00746D7B">
        <w:rPr>
          <w:lang w:val="fr-FR"/>
        </w:rPr>
        <w:t xml:space="preserve"> (sauf cas de force majeure).</w:t>
      </w:r>
    </w:p>
    <w:p w14:paraId="552C51DE" w14:textId="77777777" w:rsidR="002F64EF" w:rsidRPr="002F64EF" w:rsidRDefault="002F64EF" w:rsidP="002F64EF">
      <w:pPr>
        <w:rPr>
          <w:lang w:val="fr-FR"/>
        </w:rPr>
      </w:pPr>
    </w:p>
    <w:p w14:paraId="2D499909" w14:textId="77777777" w:rsidR="00E66175" w:rsidRDefault="006615B8">
      <w:pPr>
        <w:pStyle w:val="Titre1"/>
        <w:rPr>
          <w:rFonts w:eastAsia="Arial"/>
          <w:color w:val="000000"/>
          <w:sz w:val="28"/>
          <w:lang w:val="fr-FR"/>
        </w:rPr>
      </w:pPr>
      <w:bookmarkStart w:id="70" w:name="ArtL1_CCAP-1-A15"/>
      <w:bookmarkStart w:id="71" w:name="_Toc182316731"/>
      <w:bookmarkEnd w:id="70"/>
      <w:r>
        <w:rPr>
          <w:rFonts w:eastAsia="Arial"/>
          <w:color w:val="000000"/>
          <w:sz w:val="28"/>
          <w:lang w:val="fr-FR"/>
        </w:rPr>
        <w:t>11 - Conditions d'exécution des prestations</w:t>
      </w:r>
      <w:bookmarkEnd w:id="71"/>
    </w:p>
    <w:p w14:paraId="5BFD4160" w14:textId="7BD413A5" w:rsidR="00E66175" w:rsidRPr="006A5DF1" w:rsidRDefault="006A5DF1" w:rsidP="006A5DF1">
      <w:pPr>
        <w:spacing w:line="240" w:lineRule="exact"/>
        <w:rPr>
          <w:rFonts w:eastAsia="Arial" w:cs="Arial"/>
          <w:b/>
          <w:bCs/>
          <w:color w:val="000000"/>
          <w:u w:val="single"/>
          <w:lang w:val="fr-FR"/>
        </w:rPr>
      </w:pPr>
      <w:r w:rsidRPr="006A5DF1">
        <w:rPr>
          <w:rFonts w:eastAsia="Arial" w:cs="Arial"/>
          <w:b/>
          <w:bCs/>
          <w:color w:val="000000"/>
          <w:u w:val="single"/>
          <w:lang w:val="fr-FR"/>
        </w:rPr>
        <w:t xml:space="preserve">Adresse </w:t>
      </w:r>
      <w:r w:rsidR="00610F85" w:rsidRPr="006A5DF1">
        <w:rPr>
          <w:rFonts w:eastAsia="Arial" w:cs="Arial"/>
          <w:b/>
          <w:bCs/>
          <w:color w:val="000000"/>
          <w:u w:val="single"/>
          <w:lang w:val="fr-FR"/>
        </w:rPr>
        <w:t>d’exécution :</w:t>
      </w:r>
      <w:r w:rsidRPr="006A5DF1">
        <w:rPr>
          <w:rFonts w:eastAsia="Arial" w:cs="Arial"/>
          <w:b/>
          <w:bCs/>
          <w:color w:val="000000"/>
          <w:u w:val="single"/>
          <w:lang w:val="fr-FR"/>
        </w:rPr>
        <w:t xml:space="preserve"> </w:t>
      </w:r>
    </w:p>
    <w:p w14:paraId="2427B097" w14:textId="03AA0808" w:rsidR="006A5DF1" w:rsidRPr="006A5DF1" w:rsidRDefault="006A5DF1" w:rsidP="006A5DF1">
      <w:pPr>
        <w:spacing w:line="240" w:lineRule="exact"/>
        <w:rPr>
          <w:rFonts w:eastAsia="Arial" w:cs="Arial"/>
          <w:color w:val="000000"/>
          <w:lang w:val="fr-FR"/>
        </w:rPr>
      </w:pPr>
      <w:r w:rsidRPr="006A5DF1">
        <w:rPr>
          <w:rFonts w:eastAsia="Arial" w:cs="Arial"/>
          <w:color w:val="000000"/>
          <w:lang w:val="fr-FR"/>
        </w:rPr>
        <w:t>Palais Consulaire</w:t>
      </w:r>
    </w:p>
    <w:p w14:paraId="60E7E96F" w14:textId="18C5D159" w:rsidR="006A5DF1" w:rsidRPr="006A5DF1" w:rsidRDefault="006A5DF1" w:rsidP="006A5DF1">
      <w:pPr>
        <w:spacing w:line="240" w:lineRule="exact"/>
        <w:rPr>
          <w:rFonts w:eastAsia="Arial" w:cs="Arial"/>
          <w:color w:val="000000"/>
          <w:lang w:val="fr-FR"/>
        </w:rPr>
      </w:pPr>
      <w:r w:rsidRPr="006A5DF1">
        <w:rPr>
          <w:rFonts w:eastAsia="Arial" w:cs="Arial"/>
          <w:color w:val="000000"/>
          <w:lang w:val="fr-FR"/>
        </w:rPr>
        <w:t>CCI Toulouse</w:t>
      </w:r>
      <w:r w:rsidR="00F50C21">
        <w:rPr>
          <w:rFonts w:eastAsia="Arial" w:cs="Arial"/>
          <w:color w:val="000000"/>
          <w:lang w:val="fr-FR"/>
        </w:rPr>
        <w:t xml:space="preserve"> Haute-Garonne </w:t>
      </w:r>
    </w:p>
    <w:p w14:paraId="67EACFF9" w14:textId="0D8034D8" w:rsidR="006A5DF1" w:rsidRPr="006A5DF1" w:rsidRDefault="006A5DF1" w:rsidP="006A5DF1">
      <w:pPr>
        <w:spacing w:line="240" w:lineRule="exact"/>
        <w:rPr>
          <w:rFonts w:eastAsia="Arial" w:cs="Arial"/>
          <w:color w:val="000000"/>
          <w:lang w:val="fr-FR"/>
        </w:rPr>
      </w:pPr>
      <w:r w:rsidRPr="006A5DF1">
        <w:rPr>
          <w:rFonts w:eastAsia="Arial" w:cs="Arial"/>
          <w:color w:val="000000"/>
          <w:lang w:val="fr-FR"/>
        </w:rPr>
        <w:t>2 Rue d’Alsace-Lorraine</w:t>
      </w:r>
    </w:p>
    <w:p w14:paraId="37EC4D89" w14:textId="4F0ADAAC" w:rsidR="006A5DF1" w:rsidRDefault="006A5DF1" w:rsidP="006A5DF1">
      <w:pPr>
        <w:spacing w:line="240" w:lineRule="exact"/>
        <w:rPr>
          <w:rFonts w:eastAsia="Arial" w:cs="Arial"/>
          <w:color w:val="000000"/>
          <w:lang w:val="fr-FR"/>
        </w:rPr>
      </w:pPr>
      <w:r w:rsidRPr="006A5DF1">
        <w:rPr>
          <w:rFonts w:eastAsia="Arial" w:cs="Arial"/>
          <w:color w:val="000000"/>
          <w:lang w:val="fr-FR"/>
        </w:rPr>
        <w:t>31000 TOULOUSE</w:t>
      </w:r>
    </w:p>
    <w:p w14:paraId="7EC9730A" w14:textId="77777777" w:rsidR="006A5DF1" w:rsidRPr="006A5DF1" w:rsidRDefault="006A5DF1" w:rsidP="006A5DF1">
      <w:pPr>
        <w:spacing w:line="240" w:lineRule="exact"/>
        <w:rPr>
          <w:rFonts w:eastAsia="Arial" w:cs="Arial"/>
          <w:color w:val="000000"/>
          <w:lang w:val="fr-FR"/>
        </w:rPr>
      </w:pPr>
    </w:p>
    <w:p w14:paraId="1DC1D705" w14:textId="77777777" w:rsidR="00E66175" w:rsidRDefault="006615B8">
      <w:pPr>
        <w:pStyle w:val="ParagrapheIndent1"/>
        <w:spacing w:line="230" w:lineRule="exact"/>
        <w:jc w:val="both"/>
        <w:rPr>
          <w:color w:val="000000"/>
          <w:lang w:val="fr-FR"/>
        </w:rPr>
      </w:pPr>
      <w:r>
        <w:rPr>
          <w:color w:val="000000"/>
          <w:u w:val="single"/>
          <w:lang w:val="fr-FR"/>
        </w:rPr>
        <w:t>Notification par le biais du profil d'acheteur</w:t>
      </w:r>
    </w:p>
    <w:p w14:paraId="306297CF" w14:textId="77777777" w:rsidR="00E66175" w:rsidRDefault="00E66175">
      <w:pPr>
        <w:pStyle w:val="ParagrapheIndent1"/>
        <w:spacing w:line="230" w:lineRule="exact"/>
        <w:jc w:val="both"/>
        <w:rPr>
          <w:color w:val="000000"/>
          <w:lang w:val="fr-FR"/>
        </w:rPr>
      </w:pPr>
    </w:p>
    <w:p w14:paraId="5166B47E" w14:textId="77777777" w:rsidR="00E66175" w:rsidRDefault="006615B8">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6C272CDF" w14:textId="77777777" w:rsidR="00E66175" w:rsidRDefault="006615B8">
      <w:pPr>
        <w:pStyle w:val="Titre2"/>
        <w:ind w:left="280"/>
        <w:jc w:val="both"/>
        <w:rPr>
          <w:rFonts w:eastAsia="Arial"/>
          <w:i w:val="0"/>
          <w:color w:val="000000"/>
          <w:sz w:val="24"/>
          <w:lang w:val="fr-FR"/>
        </w:rPr>
      </w:pPr>
      <w:bookmarkStart w:id="72" w:name="ArtL2_CCAP-1-A15.24"/>
      <w:bookmarkStart w:id="73" w:name="_Toc182316732"/>
      <w:bookmarkEnd w:id="72"/>
      <w:r>
        <w:rPr>
          <w:rFonts w:eastAsia="Arial"/>
          <w:i w:val="0"/>
          <w:color w:val="000000"/>
          <w:sz w:val="24"/>
          <w:lang w:val="fr-FR"/>
        </w:rPr>
        <w:t>11.1 - Caractéristiques des matériaux et produits</w:t>
      </w:r>
      <w:bookmarkEnd w:id="73"/>
    </w:p>
    <w:p w14:paraId="1FDF6C2E" w14:textId="77777777" w:rsidR="006A5DF1" w:rsidRDefault="006615B8" w:rsidP="006A5DF1">
      <w:pPr>
        <w:pStyle w:val="ParagrapheIndent2"/>
        <w:spacing w:line="230" w:lineRule="exact"/>
        <w:jc w:val="both"/>
        <w:rPr>
          <w:color w:val="000000"/>
          <w:lang w:val="fr-FR"/>
        </w:rPr>
      </w:pPr>
      <w:r>
        <w:rPr>
          <w:color w:val="000000"/>
          <w:lang w:val="fr-FR"/>
        </w:rPr>
        <w:t xml:space="preserve">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w:t>
      </w:r>
      <w:r>
        <w:rPr>
          <w:color w:val="000000"/>
          <w:lang w:val="fr-FR"/>
        </w:rPr>
        <w:lastRenderedPageBreak/>
        <w:t>conformes aux normes visées par le cahier des charges.</w:t>
      </w:r>
      <w:r>
        <w:rPr>
          <w:color w:val="000000"/>
          <w:lang w:val="fr-FR"/>
        </w:rPr>
        <w:cr/>
      </w:r>
      <w:bookmarkStart w:id="74" w:name="ArtL2_CCAP-1-A15.26"/>
      <w:bookmarkEnd w:id="74"/>
    </w:p>
    <w:p w14:paraId="7DA44B5D" w14:textId="38270190" w:rsidR="00E71EFA" w:rsidRPr="00E71EFA" w:rsidRDefault="00E71EFA" w:rsidP="00E71EFA">
      <w:pPr>
        <w:jc w:val="both"/>
        <w:rPr>
          <w:rFonts w:eastAsia="Arial" w:cs="Arial"/>
          <w:color w:val="000000"/>
          <w:lang w:val="fr-FR"/>
        </w:rPr>
      </w:pPr>
      <w:r w:rsidRPr="00E71EFA">
        <w:rPr>
          <w:rFonts w:eastAsia="Arial" w:cs="Arial"/>
          <w:color w:val="000000"/>
          <w:lang w:val="fr-FR"/>
        </w:rPr>
        <w:t xml:space="preserve">Toute demande formulée par le titulaire et tendant à faire jouer la clause d’équivalence doit être présentée au maître d’œuvre et maître d’ouvrage avec tous les documents justificatifs, au minimum un mois avant tout acte qui pourrait constituer un début d’approvisionnement. </w:t>
      </w:r>
    </w:p>
    <w:p w14:paraId="6F6C7078" w14:textId="77777777" w:rsidR="00E71EFA" w:rsidRPr="00E71EFA" w:rsidRDefault="00E71EFA" w:rsidP="00E71EFA">
      <w:pPr>
        <w:rPr>
          <w:lang w:val="fr-FR"/>
        </w:rPr>
      </w:pPr>
    </w:p>
    <w:p w14:paraId="08B57EDF" w14:textId="27270B0B" w:rsidR="00E66175" w:rsidRPr="00895B63" w:rsidRDefault="006615B8" w:rsidP="00895B63">
      <w:pPr>
        <w:pStyle w:val="Titre2"/>
        <w:ind w:left="280"/>
        <w:jc w:val="both"/>
        <w:rPr>
          <w:rFonts w:eastAsia="Arial"/>
          <w:i w:val="0"/>
          <w:color w:val="000000"/>
          <w:sz w:val="24"/>
          <w:lang w:val="fr-FR"/>
        </w:rPr>
      </w:pPr>
      <w:bookmarkStart w:id="75" w:name="_Toc182316733"/>
      <w:r w:rsidRPr="00895B63">
        <w:rPr>
          <w:rFonts w:eastAsia="Arial"/>
          <w:i w:val="0"/>
          <w:color w:val="000000"/>
          <w:sz w:val="24"/>
          <w:lang w:val="fr-FR"/>
        </w:rPr>
        <w:t>11.2 - Implantation des ouvrages</w:t>
      </w:r>
      <w:bookmarkEnd w:id="75"/>
    </w:p>
    <w:p w14:paraId="35D0D56E" w14:textId="77777777" w:rsidR="00E66175" w:rsidRDefault="006615B8">
      <w:pPr>
        <w:pStyle w:val="ParagrapheIndent2"/>
        <w:spacing w:after="240"/>
        <w:jc w:val="both"/>
        <w:rPr>
          <w:color w:val="000000"/>
          <w:lang w:val="fr-FR"/>
        </w:rPr>
      </w:pPr>
      <w:r>
        <w:rPr>
          <w:color w:val="000000"/>
          <w:lang w:val="fr-FR"/>
        </w:rPr>
        <w:t>Aucun piquetage n'est prévu pour cette opération.</w:t>
      </w:r>
    </w:p>
    <w:p w14:paraId="27989B14" w14:textId="77777777" w:rsidR="00E66175" w:rsidRDefault="006615B8" w:rsidP="00895B63">
      <w:pPr>
        <w:pStyle w:val="Titre2"/>
        <w:ind w:left="280"/>
        <w:jc w:val="both"/>
        <w:rPr>
          <w:rFonts w:eastAsia="Arial"/>
          <w:i w:val="0"/>
          <w:color w:val="000000"/>
          <w:sz w:val="24"/>
          <w:lang w:val="fr-FR"/>
        </w:rPr>
      </w:pPr>
      <w:bookmarkStart w:id="76" w:name="ArtL2_CCAP-1-A15.28"/>
      <w:bookmarkStart w:id="77" w:name="_Toc182316734"/>
      <w:bookmarkEnd w:id="76"/>
      <w:r>
        <w:rPr>
          <w:rFonts w:eastAsia="Arial"/>
          <w:i w:val="0"/>
          <w:color w:val="000000"/>
          <w:sz w:val="24"/>
          <w:lang w:val="fr-FR"/>
        </w:rPr>
        <w:t>11.3 - Préparation et coordination des travaux</w:t>
      </w:r>
      <w:bookmarkEnd w:id="77"/>
    </w:p>
    <w:p w14:paraId="248217FF" w14:textId="17BBC6F8" w:rsidR="00E66175" w:rsidRDefault="006615B8">
      <w:pPr>
        <w:pStyle w:val="Titre3"/>
        <w:ind w:left="560"/>
        <w:jc w:val="both"/>
        <w:rPr>
          <w:rFonts w:eastAsia="Arial"/>
          <w:color w:val="000000"/>
          <w:sz w:val="22"/>
          <w:lang w:val="fr-FR"/>
        </w:rPr>
      </w:pPr>
      <w:bookmarkStart w:id="78" w:name="ArtL3_CCAP-1-A15.28.1"/>
      <w:bookmarkStart w:id="79" w:name="_Toc182316735"/>
      <w:bookmarkEnd w:id="78"/>
      <w:r>
        <w:rPr>
          <w:rFonts w:eastAsia="Arial"/>
          <w:color w:val="000000"/>
          <w:sz w:val="22"/>
          <w:lang w:val="fr-FR"/>
        </w:rPr>
        <w:t>11.3.1 - Période de préparation</w:t>
      </w:r>
      <w:bookmarkEnd w:id="79"/>
    </w:p>
    <w:p w14:paraId="2DDF6149" w14:textId="2E233916" w:rsidR="00E66175" w:rsidRDefault="006615B8">
      <w:pPr>
        <w:pStyle w:val="ParagrapheIndent3"/>
        <w:spacing w:after="240" w:line="230" w:lineRule="exact"/>
        <w:jc w:val="both"/>
        <w:rPr>
          <w:color w:val="000000"/>
          <w:lang w:val="fr-FR"/>
        </w:rPr>
      </w:pPr>
      <w:r>
        <w:rPr>
          <w:color w:val="000000"/>
          <w:lang w:val="fr-FR"/>
        </w:rPr>
        <w:t>Il est fixé une période de préparation, comprise dans le délai d'exécution du marché</w:t>
      </w:r>
      <w:r w:rsidR="00E44AB0">
        <w:rPr>
          <w:color w:val="000000"/>
          <w:lang w:val="fr-FR"/>
        </w:rPr>
        <w:t xml:space="preserve"> défini par le calendrier d’exécution des prestations tel que précisé à l’article 11.4. Cette période de préparation aura</w:t>
      </w:r>
      <w:r>
        <w:rPr>
          <w:color w:val="000000"/>
          <w:lang w:val="fr-FR"/>
        </w:rPr>
        <w:t xml:space="preserve"> durée </w:t>
      </w:r>
      <w:r w:rsidR="00925720">
        <w:rPr>
          <w:color w:val="000000"/>
          <w:lang w:val="fr-FR"/>
        </w:rPr>
        <w:t xml:space="preserve">maximale </w:t>
      </w:r>
      <w:r>
        <w:rPr>
          <w:color w:val="000000"/>
          <w:lang w:val="fr-FR"/>
        </w:rPr>
        <w:t>de 15 jours.</w:t>
      </w:r>
    </w:p>
    <w:p w14:paraId="6DA40A94" w14:textId="2FD9B056" w:rsidR="00E66175" w:rsidRDefault="006615B8">
      <w:pPr>
        <w:pStyle w:val="ParagrapheIndent3"/>
        <w:spacing w:after="240"/>
        <w:jc w:val="both"/>
        <w:rPr>
          <w:color w:val="000000"/>
          <w:lang w:val="fr-FR"/>
        </w:rPr>
      </w:pPr>
      <w:r w:rsidRPr="002B63E6">
        <w:rPr>
          <w:color w:val="000000"/>
          <w:lang w:val="fr-FR"/>
        </w:rPr>
        <w:t>Cette période débute à compter de la</w:t>
      </w:r>
      <w:r w:rsidR="002B63E6" w:rsidRPr="002B63E6">
        <w:rPr>
          <w:color w:val="000000"/>
          <w:lang w:val="fr-FR"/>
        </w:rPr>
        <w:t xml:space="preserve"> date de</w:t>
      </w:r>
      <w:r w:rsidRPr="002B63E6">
        <w:rPr>
          <w:color w:val="000000"/>
          <w:lang w:val="fr-FR"/>
        </w:rPr>
        <w:t xml:space="preserve"> </w:t>
      </w:r>
      <w:r w:rsidR="002B63E6">
        <w:rPr>
          <w:color w:val="000000"/>
          <w:lang w:val="fr-FR"/>
        </w:rPr>
        <w:t>la réception de l’ordre de service de démarrage des travaux.</w:t>
      </w:r>
    </w:p>
    <w:p w14:paraId="4936C088" w14:textId="6B617E97" w:rsidR="00E66175" w:rsidRDefault="006615B8">
      <w:pPr>
        <w:pStyle w:val="ParagrapheIndent3"/>
        <w:spacing w:line="230" w:lineRule="exact"/>
        <w:jc w:val="both"/>
        <w:rPr>
          <w:color w:val="000000"/>
          <w:lang w:val="fr-FR"/>
        </w:rPr>
      </w:pPr>
      <w:r>
        <w:rPr>
          <w:color w:val="000000"/>
          <w:lang w:val="fr-FR"/>
        </w:rPr>
        <w:t>Dans le cadre de l'élaboration du plan de prévention, maître d'ouvrage et titulaire doivent effectuer, pendant la période de préparation, les opérations suivantes :</w:t>
      </w:r>
    </w:p>
    <w:p w14:paraId="5485097B" w14:textId="77777777" w:rsidR="00E66175" w:rsidRDefault="006615B8">
      <w:pPr>
        <w:pStyle w:val="ParagrapheIndent3"/>
        <w:spacing w:line="230" w:lineRule="exact"/>
        <w:jc w:val="both"/>
        <w:rPr>
          <w:color w:val="000000"/>
          <w:lang w:val="fr-FR"/>
        </w:rPr>
      </w:pPr>
      <w:r>
        <w:rPr>
          <w:color w:val="000000"/>
          <w:lang w:val="fr-FR"/>
        </w:rPr>
        <w:t>- le maître d'ouvrage a la charge d'organiser, conformément à l'article R. 4512-2 à 5 du Code du travail, une inspection commune à laquelle participent les titulaires ;</w:t>
      </w:r>
    </w:p>
    <w:p w14:paraId="0EC998FD" w14:textId="77777777" w:rsidR="00E66175" w:rsidRDefault="006615B8">
      <w:pPr>
        <w:pStyle w:val="ParagrapheIndent3"/>
        <w:spacing w:line="230" w:lineRule="exact"/>
        <w:jc w:val="both"/>
        <w:rPr>
          <w:color w:val="000000"/>
          <w:lang w:val="fr-FR"/>
        </w:rPr>
      </w:pPr>
      <w:r>
        <w:rPr>
          <w:color w:val="000000"/>
          <w:lang w:val="fr-FR"/>
        </w:rPr>
        <w:t>- les titulaires participent à l'inspection commune préalable des lieux de travail, des installations et des matériaux conformément à l'article R.4512-2 à 5 du Code du travail ;</w:t>
      </w:r>
    </w:p>
    <w:p w14:paraId="66FEEB90" w14:textId="77777777" w:rsidR="00E66175" w:rsidRDefault="006615B8">
      <w:pPr>
        <w:pStyle w:val="ParagrapheIndent3"/>
        <w:spacing w:line="230" w:lineRule="exact"/>
        <w:jc w:val="both"/>
        <w:rPr>
          <w:color w:val="000000"/>
          <w:lang w:val="fr-FR"/>
        </w:rPr>
      </w:pPr>
      <w:r>
        <w:rPr>
          <w:color w:val="000000"/>
          <w:lang w:val="fr-FR"/>
        </w:rPr>
        <w:t>- les titulaires analysent les risques liés à l'opération afin de définir les mesures de préventions ;</w:t>
      </w:r>
    </w:p>
    <w:p w14:paraId="5C9FE25B" w14:textId="77777777" w:rsidR="00E66175" w:rsidRDefault="006615B8">
      <w:pPr>
        <w:pStyle w:val="ParagrapheIndent3"/>
        <w:spacing w:after="240" w:line="230" w:lineRule="exact"/>
        <w:jc w:val="both"/>
        <w:rPr>
          <w:color w:val="000000"/>
          <w:lang w:val="fr-FR"/>
        </w:rPr>
      </w:pPr>
      <w:r>
        <w:rPr>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14:paraId="7CBB9E3D" w14:textId="057499F4" w:rsidR="00E66175" w:rsidRDefault="006615B8">
      <w:pPr>
        <w:pStyle w:val="ParagrapheIndent3"/>
        <w:spacing w:after="240" w:line="230" w:lineRule="exact"/>
        <w:jc w:val="both"/>
        <w:rPr>
          <w:color w:val="000000"/>
          <w:lang w:val="fr-FR"/>
        </w:rPr>
      </w:pPr>
      <w:r w:rsidRPr="00E23702">
        <w:rPr>
          <w:color w:val="000000"/>
          <w:lang w:val="fr-FR"/>
        </w:rPr>
        <w:t xml:space="preserve">Le calendrier d'exécution est élaboré, après consultation des entreprises, dans les conditions énoncées précédemment à l'article </w:t>
      </w:r>
      <w:r w:rsidR="00E23702" w:rsidRPr="00E23702">
        <w:rPr>
          <w:color w:val="000000"/>
          <w:lang w:val="fr-FR"/>
        </w:rPr>
        <w:t>6.2.</w:t>
      </w:r>
    </w:p>
    <w:p w14:paraId="44B27A8D" w14:textId="51879FA5" w:rsidR="00E66175" w:rsidRDefault="006615B8">
      <w:pPr>
        <w:pStyle w:val="ParagrapheIndent3"/>
        <w:spacing w:after="240" w:line="230" w:lineRule="exact"/>
        <w:jc w:val="both"/>
        <w:rPr>
          <w:color w:val="000000"/>
          <w:lang w:val="fr-FR"/>
        </w:rPr>
      </w:pPr>
      <w:r w:rsidRPr="002B63E6">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3F80EA44" w14:textId="30E72B85" w:rsidR="00F50C21" w:rsidRPr="00F50C21" w:rsidRDefault="006615B8" w:rsidP="00F50C21">
      <w:pPr>
        <w:pStyle w:val="Titre3"/>
        <w:ind w:left="560"/>
        <w:jc w:val="both"/>
        <w:rPr>
          <w:rFonts w:eastAsia="Arial"/>
          <w:color w:val="000000"/>
          <w:sz w:val="22"/>
          <w:lang w:val="fr-FR"/>
        </w:rPr>
      </w:pPr>
      <w:bookmarkStart w:id="80" w:name="ArtL3_CCAP-1-A15.28.2"/>
      <w:bookmarkStart w:id="81" w:name="_Toc182316736"/>
      <w:bookmarkEnd w:id="80"/>
      <w:r>
        <w:rPr>
          <w:rFonts w:eastAsia="Arial"/>
          <w:color w:val="000000"/>
          <w:sz w:val="22"/>
          <w:lang w:val="fr-FR"/>
        </w:rPr>
        <w:t>11.3.2 - Sécurité et protection de la santé des travailleurs sur le chantier</w:t>
      </w:r>
      <w:bookmarkEnd w:id="81"/>
    </w:p>
    <w:p w14:paraId="5E95BEAA" w14:textId="77777777" w:rsidR="00F50C21" w:rsidRPr="00F50C21" w:rsidRDefault="00F50C21" w:rsidP="00F50C21">
      <w:pPr>
        <w:jc w:val="both"/>
        <w:rPr>
          <w:rFonts w:cs="Arial"/>
          <w:szCs w:val="20"/>
          <w:lang w:val="fr-FR"/>
        </w:rPr>
      </w:pPr>
      <w:r w:rsidRPr="00F50C21">
        <w:rPr>
          <w:rFonts w:cs="Arial"/>
          <w:szCs w:val="20"/>
          <w:lang w:val="fr-FR"/>
        </w:rPr>
        <w:t>Le titulaire communique directement au coordonnateur SPS :</w:t>
      </w:r>
    </w:p>
    <w:p w14:paraId="31C062BD" w14:textId="77777777" w:rsidR="00F50C21" w:rsidRPr="00F50C21" w:rsidRDefault="00F50C21" w:rsidP="00F50C21">
      <w:pPr>
        <w:jc w:val="both"/>
        <w:rPr>
          <w:rFonts w:cs="Arial"/>
          <w:szCs w:val="20"/>
          <w:lang w:val="fr-FR"/>
        </w:rPr>
      </w:pPr>
      <w:r w:rsidRPr="00F50C21">
        <w:rPr>
          <w:rFonts w:cs="Arial"/>
          <w:szCs w:val="20"/>
          <w:lang w:val="fr-FR"/>
        </w:rPr>
        <w:t>- le Plan Particulier de Sécurité et de Protection de la Santé ;</w:t>
      </w:r>
    </w:p>
    <w:p w14:paraId="3C98C47A" w14:textId="77777777" w:rsidR="00F50C21" w:rsidRPr="00F50C21" w:rsidRDefault="00F50C21" w:rsidP="00F50C21">
      <w:pPr>
        <w:jc w:val="both"/>
        <w:rPr>
          <w:rFonts w:cs="Arial"/>
          <w:szCs w:val="20"/>
          <w:lang w:val="fr-FR"/>
        </w:rPr>
      </w:pPr>
      <w:r w:rsidRPr="00F50C21">
        <w:rPr>
          <w:rFonts w:cs="Arial"/>
          <w:szCs w:val="20"/>
          <w:lang w:val="fr-FR"/>
        </w:rPr>
        <w:t>- tous les documents relatifs à la sécurité et à la protection de la santé des travailleurs ;</w:t>
      </w:r>
    </w:p>
    <w:p w14:paraId="4BB651AA" w14:textId="77777777" w:rsidR="00F50C21" w:rsidRPr="00F50C21" w:rsidRDefault="00F50C21" w:rsidP="00F50C21">
      <w:pPr>
        <w:jc w:val="both"/>
        <w:rPr>
          <w:rFonts w:cs="Arial"/>
          <w:szCs w:val="20"/>
          <w:lang w:val="fr-FR"/>
        </w:rPr>
      </w:pPr>
      <w:r w:rsidRPr="00F50C21">
        <w:rPr>
          <w:rFonts w:cs="Arial"/>
          <w:szCs w:val="20"/>
          <w:lang w:val="fr-FR"/>
        </w:rPr>
        <w:t>- la liste tenue à jour des personnes qu'il autorise à accéder au chantier ;</w:t>
      </w:r>
    </w:p>
    <w:p w14:paraId="2C67BC54" w14:textId="77777777" w:rsidR="00F50C21" w:rsidRPr="00F50C21" w:rsidRDefault="00F50C21" w:rsidP="00F50C21">
      <w:pPr>
        <w:jc w:val="both"/>
        <w:rPr>
          <w:rFonts w:cs="Arial"/>
          <w:szCs w:val="20"/>
          <w:lang w:val="fr-FR"/>
        </w:rPr>
      </w:pPr>
      <w:r w:rsidRPr="00F50C21">
        <w:rPr>
          <w:rFonts w:cs="Arial"/>
          <w:szCs w:val="20"/>
          <w:lang w:val="fr-FR"/>
        </w:rPr>
        <w:t>- dans les 5 jours qui suivent le début de la période de préparation, les effectifs prévisionnels affectés au chantier ;</w:t>
      </w:r>
    </w:p>
    <w:p w14:paraId="22B0A6A1" w14:textId="77777777" w:rsidR="00F50C21" w:rsidRPr="00F50C21" w:rsidRDefault="00F50C21" w:rsidP="00F50C21">
      <w:pPr>
        <w:jc w:val="both"/>
        <w:rPr>
          <w:rFonts w:cs="Arial"/>
          <w:szCs w:val="20"/>
          <w:lang w:val="fr-FR"/>
        </w:rPr>
      </w:pPr>
      <w:r w:rsidRPr="00F50C21">
        <w:rPr>
          <w:rFonts w:cs="Arial"/>
          <w:szCs w:val="20"/>
          <w:lang w:val="fr-FR"/>
        </w:rPr>
        <w:t>- les noms et coordonnées de l'ensemble des sous-traitants quel que soit leur rang. Il tient à sa disposition leurs contrats ;</w:t>
      </w:r>
    </w:p>
    <w:p w14:paraId="6DF5263C" w14:textId="77777777" w:rsidR="00F50C21" w:rsidRPr="00F50C21" w:rsidRDefault="00F50C21" w:rsidP="00F50C21">
      <w:pPr>
        <w:jc w:val="both"/>
        <w:rPr>
          <w:rFonts w:cs="Arial"/>
          <w:szCs w:val="20"/>
          <w:lang w:val="fr-FR"/>
        </w:rPr>
      </w:pPr>
      <w:r w:rsidRPr="00F50C21">
        <w:rPr>
          <w:rFonts w:cs="Arial"/>
          <w:szCs w:val="20"/>
          <w:lang w:val="fr-FR"/>
        </w:rPr>
        <w:t>- tous les documents relatifs à la sécurité et à la protection de la santé des travailleurs demandés par le coordonnateur ;</w:t>
      </w:r>
    </w:p>
    <w:p w14:paraId="54DAC948" w14:textId="77777777" w:rsidR="00F50C21" w:rsidRPr="00F50C21" w:rsidRDefault="00F50C21" w:rsidP="00F50C21">
      <w:pPr>
        <w:jc w:val="both"/>
        <w:rPr>
          <w:rFonts w:cs="Arial"/>
          <w:szCs w:val="20"/>
          <w:lang w:val="fr-FR"/>
        </w:rPr>
      </w:pPr>
      <w:r w:rsidRPr="00F50C21">
        <w:rPr>
          <w:rFonts w:cs="Arial"/>
          <w:szCs w:val="20"/>
          <w:lang w:val="fr-FR"/>
        </w:rPr>
        <w:t>- la copie des déclarations d'accident du travail.</w:t>
      </w:r>
    </w:p>
    <w:p w14:paraId="15416C9E" w14:textId="77777777" w:rsidR="00F50C21" w:rsidRPr="00F50C21" w:rsidRDefault="00F50C21" w:rsidP="00F50C21">
      <w:pPr>
        <w:jc w:val="both"/>
        <w:rPr>
          <w:rFonts w:cs="Arial"/>
          <w:szCs w:val="20"/>
          <w:lang w:val="fr-FR"/>
        </w:rPr>
      </w:pPr>
    </w:p>
    <w:p w14:paraId="77FF85CE" w14:textId="77777777" w:rsidR="00F50C21" w:rsidRPr="00F50C21" w:rsidRDefault="00F50C21" w:rsidP="00F50C21">
      <w:pPr>
        <w:jc w:val="both"/>
        <w:rPr>
          <w:rFonts w:cs="Arial"/>
          <w:szCs w:val="20"/>
          <w:lang w:val="fr-FR"/>
        </w:rPr>
      </w:pPr>
      <w:r w:rsidRPr="00F50C21">
        <w:rPr>
          <w:rFonts w:cs="Arial"/>
          <w:szCs w:val="20"/>
          <w:lang w:val="fr-FR"/>
        </w:rPr>
        <w:t xml:space="preserve">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w:t>
      </w:r>
    </w:p>
    <w:p w14:paraId="13BDCED5" w14:textId="77777777" w:rsidR="00F50C21" w:rsidRPr="00F50C21" w:rsidRDefault="00F50C21" w:rsidP="00F50C21">
      <w:pPr>
        <w:jc w:val="both"/>
        <w:rPr>
          <w:rFonts w:cs="Arial"/>
          <w:szCs w:val="20"/>
          <w:lang w:val="fr-FR"/>
        </w:rPr>
      </w:pPr>
    </w:p>
    <w:p w14:paraId="70C8AB07" w14:textId="20BD283F" w:rsidR="00F50C21" w:rsidRPr="00F50C21" w:rsidRDefault="00F50C21" w:rsidP="00F50C21">
      <w:pPr>
        <w:jc w:val="both"/>
        <w:rPr>
          <w:rFonts w:cs="Arial"/>
          <w:szCs w:val="20"/>
          <w:lang w:val="fr-FR"/>
        </w:rPr>
      </w:pPr>
      <w:r w:rsidRPr="00F50C21">
        <w:rPr>
          <w:rFonts w:cs="Arial"/>
          <w:szCs w:val="20"/>
          <w:lang w:val="fr-FR"/>
        </w:rPr>
        <w:t>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5D5626A6" w14:textId="77777777" w:rsidR="00F50C21" w:rsidRPr="00925720" w:rsidRDefault="00F50C21" w:rsidP="00F50C21">
      <w:pPr>
        <w:jc w:val="both"/>
        <w:rPr>
          <w:rFonts w:cs="Arial"/>
          <w:szCs w:val="20"/>
          <w:lang w:val="fr-FR"/>
        </w:rPr>
      </w:pPr>
    </w:p>
    <w:p w14:paraId="4F8F4533" w14:textId="77777777" w:rsidR="00F50C21" w:rsidRPr="00925720" w:rsidRDefault="00F50C21" w:rsidP="00F50C21">
      <w:pPr>
        <w:jc w:val="both"/>
        <w:rPr>
          <w:rFonts w:cs="Arial"/>
          <w:szCs w:val="20"/>
          <w:lang w:val="fr-FR"/>
        </w:rPr>
      </w:pPr>
      <w:r w:rsidRPr="00925720">
        <w:rPr>
          <w:rFonts w:cs="Arial"/>
          <w:szCs w:val="2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3424E107" w14:textId="77777777" w:rsidR="00F50C21" w:rsidRDefault="00F50C21" w:rsidP="00F50C21">
      <w:pPr>
        <w:jc w:val="both"/>
        <w:rPr>
          <w:rFonts w:cs="Arial"/>
          <w:szCs w:val="20"/>
          <w:highlight w:val="yellow"/>
          <w:lang w:val="fr-FR"/>
        </w:rPr>
      </w:pPr>
    </w:p>
    <w:p w14:paraId="7DFE7644" w14:textId="4BCDCABA" w:rsidR="00F50C21" w:rsidRPr="00F50C21" w:rsidRDefault="00F50C21" w:rsidP="00F50C21">
      <w:pPr>
        <w:jc w:val="both"/>
        <w:rPr>
          <w:rFonts w:cs="Arial"/>
          <w:szCs w:val="20"/>
          <w:lang w:val="fr-FR"/>
        </w:rPr>
      </w:pPr>
      <w:r w:rsidRPr="00F50C21">
        <w:rPr>
          <w:rFonts w:cs="Arial"/>
          <w:szCs w:val="20"/>
          <w:lang w:val="fr-FR"/>
        </w:rPr>
        <w:t>Le titulaire doit respecter les dispositions de l'article L. 5212-1 à 4 du Code du travail sur l'emploi des travailleurs handicapés.</w:t>
      </w:r>
    </w:p>
    <w:p w14:paraId="58837CA2" w14:textId="77777777" w:rsidR="00E66175" w:rsidRDefault="00E66175">
      <w:pPr>
        <w:pStyle w:val="ParagrapheIndent3"/>
        <w:spacing w:line="230" w:lineRule="exact"/>
        <w:jc w:val="both"/>
        <w:rPr>
          <w:color w:val="000000"/>
          <w:lang w:val="fr-FR"/>
        </w:rPr>
      </w:pPr>
    </w:p>
    <w:p w14:paraId="44605F93" w14:textId="471C60B2" w:rsidR="00E66175" w:rsidRDefault="006615B8" w:rsidP="00E71EFA">
      <w:pPr>
        <w:pStyle w:val="Titre3"/>
        <w:ind w:left="560"/>
        <w:jc w:val="both"/>
        <w:rPr>
          <w:rFonts w:eastAsia="Arial"/>
          <w:color w:val="000000"/>
          <w:sz w:val="22"/>
          <w:lang w:val="fr-FR"/>
        </w:rPr>
      </w:pPr>
      <w:bookmarkStart w:id="82" w:name="_Toc182316737"/>
      <w:r>
        <w:rPr>
          <w:rFonts w:eastAsia="Arial"/>
          <w:color w:val="000000"/>
          <w:sz w:val="22"/>
          <w:lang w:val="fr-FR"/>
        </w:rPr>
        <w:t>11.3.3 - Registre de chantier</w:t>
      </w:r>
      <w:bookmarkEnd w:id="82"/>
    </w:p>
    <w:p w14:paraId="403F740D" w14:textId="04CDF82F" w:rsidR="00E66175" w:rsidRDefault="00E23702">
      <w:pPr>
        <w:pStyle w:val="ParagrapheIndent3"/>
        <w:spacing w:after="240"/>
        <w:jc w:val="both"/>
        <w:rPr>
          <w:color w:val="000000"/>
          <w:lang w:val="fr-FR"/>
        </w:rPr>
      </w:pPr>
      <w:r>
        <w:rPr>
          <w:color w:val="000000"/>
          <w:lang w:val="fr-FR"/>
        </w:rPr>
        <w:t>Le coordinateur SPS ti</w:t>
      </w:r>
      <w:r w:rsidR="002F64EF">
        <w:rPr>
          <w:color w:val="000000"/>
          <w:lang w:val="fr-FR"/>
        </w:rPr>
        <w:t>e</w:t>
      </w:r>
      <w:r>
        <w:rPr>
          <w:color w:val="000000"/>
          <w:lang w:val="fr-FR"/>
        </w:rPr>
        <w:t>ndra un registre de chantier.</w:t>
      </w:r>
    </w:p>
    <w:p w14:paraId="3D68BFE2" w14:textId="2A0E994F" w:rsidR="00E44AB0" w:rsidRPr="00E44AB0" w:rsidRDefault="00E44AB0" w:rsidP="00E44AB0">
      <w:pPr>
        <w:pStyle w:val="Titre2"/>
        <w:ind w:left="280"/>
        <w:jc w:val="both"/>
        <w:rPr>
          <w:rFonts w:eastAsia="Arial"/>
          <w:i w:val="0"/>
          <w:color w:val="000000"/>
          <w:sz w:val="24"/>
          <w:lang w:val="fr-FR"/>
        </w:rPr>
      </w:pPr>
      <w:bookmarkStart w:id="83" w:name="_Toc182316738"/>
      <w:r w:rsidRPr="00E44AB0">
        <w:rPr>
          <w:rFonts w:eastAsia="Arial"/>
          <w:i w:val="0"/>
          <w:color w:val="000000"/>
          <w:sz w:val="24"/>
          <w:lang w:val="fr-FR"/>
        </w:rPr>
        <w:t>11.4 – Calendrier prévisionnel et calendrier d’exécution des travaux</w:t>
      </w:r>
      <w:bookmarkEnd w:id="83"/>
    </w:p>
    <w:p w14:paraId="5FF632A8" w14:textId="77777777" w:rsidR="0066611E" w:rsidRPr="00746D7B" w:rsidRDefault="00E44AB0" w:rsidP="00E44AB0">
      <w:pPr>
        <w:pStyle w:val="ParagrapheIndent2"/>
        <w:spacing w:after="240" w:line="230" w:lineRule="exact"/>
        <w:jc w:val="both"/>
        <w:rPr>
          <w:color w:val="000000"/>
          <w:lang w:val="fr-FR"/>
        </w:rPr>
      </w:pPr>
      <w:r w:rsidRPr="00746D7B">
        <w:rPr>
          <w:color w:val="000000"/>
          <w:lang w:val="fr-FR"/>
        </w:rPr>
        <w:t xml:space="preserve">Le délai d'exécution des travaux est défini conformément au calendrier prévisionnel d'exécution annexé au cadre de réponse technique du titulaire. </w:t>
      </w:r>
    </w:p>
    <w:p w14:paraId="52A0E7D4" w14:textId="74AB8101" w:rsidR="00E44AB0" w:rsidRPr="00746D7B" w:rsidRDefault="00E44AB0" w:rsidP="00E44AB0">
      <w:pPr>
        <w:pStyle w:val="ParagrapheIndent2"/>
        <w:spacing w:after="240" w:line="230" w:lineRule="exact"/>
        <w:jc w:val="both"/>
        <w:rPr>
          <w:color w:val="000000"/>
          <w:lang w:val="fr-FR"/>
        </w:rPr>
      </w:pPr>
      <w:r w:rsidRPr="00746D7B">
        <w:rPr>
          <w:color w:val="000000"/>
          <w:lang w:val="fr-FR"/>
        </w:rPr>
        <w:t>Le calendrier prévisionnel d’exécution</w:t>
      </w:r>
      <w:r w:rsidR="0066611E" w:rsidRPr="00746D7B">
        <w:rPr>
          <w:color w:val="000000"/>
          <w:lang w:val="fr-FR"/>
        </w:rPr>
        <w:t xml:space="preserve"> des travaux peut faire l’objet de modifications lors de la réunion de lancement des travaux. Le titulaire est tenu d’envoyer au maître d’ouvrage, dans un délai maximum de 7 jours à compter de la date de lancement des travaux, le calendrier ainsi modifié. Le maître d’ouvrage dispose d’un délai de 7 jour</w:t>
      </w:r>
      <w:r w:rsidR="00746D7B" w:rsidRPr="00746D7B">
        <w:rPr>
          <w:color w:val="000000"/>
          <w:lang w:val="fr-FR"/>
        </w:rPr>
        <w:t>s</w:t>
      </w:r>
      <w:r w:rsidR="0066611E" w:rsidRPr="00746D7B">
        <w:rPr>
          <w:color w:val="000000"/>
          <w:lang w:val="fr-FR"/>
        </w:rPr>
        <w:t xml:space="preserve"> pour valider le calendrier ainsi modifié. Une fois validé par l’acheteur, le calendrier prévisionnel des travaux devient le calendrier d’exécution des travaux et acquiert une valeur contractuelle.</w:t>
      </w:r>
    </w:p>
    <w:p w14:paraId="01EA9C11" w14:textId="32806638" w:rsidR="00E44AB0" w:rsidRPr="00E44AB0" w:rsidRDefault="00E44AB0" w:rsidP="00E44AB0">
      <w:pPr>
        <w:pStyle w:val="ParagrapheIndent2"/>
        <w:spacing w:line="230" w:lineRule="exact"/>
        <w:jc w:val="both"/>
        <w:rPr>
          <w:color w:val="000000"/>
          <w:lang w:val="fr-FR"/>
        </w:rPr>
      </w:pPr>
      <w:r w:rsidRPr="00746D7B">
        <w:rPr>
          <w:color w:val="000000"/>
          <w:lang w:val="fr-FR"/>
        </w:rPr>
        <w:t>Ce calendrier met en évidence les tâches à accomplir et leur enchaînement et pour chacune d'entre elles, les durées et les dates de début et de fin (au plus tôt et au plus tard) ainsi que les marges disponibles pour leur exécution.</w:t>
      </w:r>
      <w:r w:rsidRPr="00E44AB0">
        <w:rPr>
          <w:color w:val="000000"/>
          <w:lang w:val="fr-FR"/>
        </w:rPr>
        <w:t xml:space="preserve"> </w:t>
      </w:r>
    </w:p>
    <w:p w14:paraId="7A6A1715" w14:textId="2CCD14BA" w:rsidR="00E44AB0" w:rsidRDefault="00E44AB0" w:rsidP="00E44AB0">
      <w:pPr>
        <w:rPr>
          <w:lang w:val="fr-FR"/>
        </w:rPr>
      </w:pPr>
    </w:p>
    <w:p w14:paraId="246BDB89" w14:textId="05FA1F3F" w:rsidR="003F17A5" w:rsidRDefault="003F17A5" w:rsidP="00895B63">
      <w:pPr>
        <w:pStyle w:val="Titre2"/>
        <w:ind w:left="280"/>
        <w:jc w:val="both"/>
        <w:rPr>
          <w:rFonts w:eastAsia="Arial"/>
          <w:i w:val="0"/>
          <w:color w:val="000000"/>
          <w:sz w:val="24"/>
          <w:lang w:val="fr-FR"/>
        </w:rPr>
      </w:pPr>
      <w:bookmarkStart w:id="84" w:name="_Toc182316739"/>
      <w:r w:rsidRPr="00895B63">
        <w:rPr>
          <w:rFonts w:eastAsia="Arial"/>
          <w:i w:val="0"/>
          <w:color w:val="000000"/>
          <w:sz w:val="24"/>
          <w:lang w:val="fr-FR"/>
        </w:rPr>
        <w:t>11.</w:t>
      </w:r>
      <w:r w:rsidR="00E44AB0">
        <w:rPr>
          <w:rFonts w:eastAsia="Arial"/>
          <w:i w:val="0"/>
          <w:color w:val="000000"/>
          <w:sz w:val="24"/>
          <w:lang w:val="fr-FR"/>
        </w:rPr>
        <w:t>5</w:t>
      </w:r>
      <w:r w:rsidRPr="00895B63">
        <w:rPr>
          <w:rFonts w:eastAsia="Arial"/>
          <w:i w:val="0"/>
          <w:color w:val="000000"/>
          <w:sz w:val="24"/>
          <w:lang w:val="fr-FR"/>
        </w:rPr>
        <w:t xml:space="preserve"> – Réunions et visites</w:t>
      </w:r>
      <w:bookmarkEnd w:id="84"/>
    </w:p>
    <w:p w14:paraId="209CCC9C" w14:textId="1C354F5A" w:rsidR="002B63E6" w:rsidRDefault="002B63E6" w:rsidP="002B63E6">
      <w:pPr>
        <w:rPr>
          <w:rFonts w:eastAsia="Arial"/>
          <w:lang w:val="fr-FR"/>
        </w:rPr>
      </w:pPr>
      <w:r>
        <w:rPr>
          <w:rFonts w:eastAsia="Arial"/>
          <w:lang w:val="fr-FR"/>
        </w:rPr>
        <w:t xml:space="preserve">Il est prévu une réunion de lancement entre la CCI et le titulaire. Dans cette réunion les parties valideront de commun accord le calendrier prévisionnel d’exécution des prestations tel que défini à l’article 11.4. </w:t>
      </w:r>
    </w:p>
    <w:p w14:paraId="38CA2A2B" w14:textId="77777777" w:rsidR="002B63E6" w:rsidRPr="002B63E6" w:rsidRDefault="002B63E6" w:rsidP="002B63E6">
      <w:pPr>
        <w:rPr>
          <w:rFonts w:eastAsia="Arial"/>
          <w:lang w:val="fr-FR"/>
        </w:rPr>
      </w:pPr>
    </w:p>
    <w:p w14:paraId="6D068CF6" w14:textId="3AD19203" w:rsidR="003F17A5" w:rsidRPr="00895B63" w:rsidRDefault="003F17A5" w:rsidP="00895B63">
      <w:pPr>
        <w:pStyle w:val="ParagrapheIndent3"/>
        <w:spacing w:line="230" w:lineRule="exact"/>
        <w:jc w:val="both"/>
        <w:rPr>
          <w:color w:val="000000"/>
          <w:lang w:val="fr-FR"/>
        </w:rPr>
      </w:pPr>
      <w:r w:rsidRPr="00895B63">
        <w:rPr>
          <w:color w:val="000000"/>
          <w:lang w:val="fr-FR"/>
        </w:rPr>
        <w:t xml:space="preserve">Une réunion de chantier au moins </w:t>
      </w:r>
      <w:r w:rsidR="00F50C21">
        <w:rPr>
          <w:color w:val="000000"/>
          <w:lang w:val="fr-FR"/>
        </w:rPr>
        <w:t xml:space="preserve">bimensuel </w:t>
      </w:r>
      <w:r w:rsidRPr="00895B63">
        <w:rPr>
          <w:color w:val="000000"/>
          <w:lang w:val="fr-FR"/>
        </w:rPr>
        <w:t xml:space="preserve">se tiendra sur site de l’opération, aux dates et heures fixées par le maître d’ouvrage. </w:t>
      </w:r>
      <w:r w:rsidR="00895B63">
        <w:rPr>
          <w:color w:val="000000"/>
          <w:lang w:val="fr-FR"/>
        </w:rPr>
        <w:tab/>
      </w:r>
      <w:r w:rsidRPr="00895B63">
        <w:rPr>
          <w:color w:val="000000"/>
          <w:lang w:val="fr-FR"/>
        </w:rPr>
        <w:br/>
      </w:r>
    </w:p>
    <w:p w14:paraId="64D73FEB" w14:textId="77C57D99" w:rsidR="003F17A5" w:rsidRDefault="003F17A5" w:rsidP="00895B63">
      <w:pPr>
        <w:pStyle w:val="ParagrapheIndent3"/>
        <w:spacing w:line="230" w:lineRule="exact"/>
        <w:jc w:val="both"/>
        <w:rPr>
          <w:color w:val="000000"/>
          <w:lang w:val="fr-FR"/>
        </w:rPr>
      </w:pPr>
      <w:r w:rsidRPr="00895B63">
        <w:rPr>
          <w:color w:val="000000"/>
          <w:lang w:val="fr-FR"/>
        </w:rPr>
        <w:t>Cette réunion aura pour objet d’aborder tout question relative à l’exécution d</w:t>
      </w:r>
      <w:r w:rsidR="00895B63" w:rsidRPr="00895B63">
        <w:rPr>
          <w:color w:val="000000"/>
          <w:lang w:val="fr-FR"/>
        </w:rPr>
        <w:t>u marché. Le titulaire est tenu d’être représenté par une personne habilitée à l’engager. E</w:t>
      </w:r>
      <w:r w:rsidR="00602464">
        <w:rPr>
          <w:color w:val="000000"/>
          <w:lang w:val="fr-FR"/>
        </w:rPr>
        <w:t>n</w:t>
      </w:r>
      <w:r w:rsidR="00895B63" w:rsidRPr="00895B63">
        <w:rPr>
          <w:color w:val="000000"/>
          <w:lang w:val="fr-FR"/>
        </w:rPr>
        <w:t xml:space="preserve"> outre, le maître d’ouvrage ou le responsable de la mission OPC pourront, en tant que de besoin, exiger la présence des sous-traitants représentés par des personnes habilitées à les engager. </w:t>
      </w:r>
    </w:p>
    <w:p w14:paraId="0064B405" w14:textId="77777777" w:rsidR="00895B63" w:rsidRPr="00895B63" w:rsidRDefault="00895B63" w:rsidP="00895B63">
      <w:pPr>
        <w:rPr>
          <w:lang w:val="fr-FR"/>
        </w:rPr>
      </w:pPr>
    </w:p>
    <w:p w14:paraId="5F601CA3" w14:textId="325ADEC9" w:rsidR="00895B63" w:rsidRPr="00895B63" w:rsidRDefault="00895B63" w:rsidP="00895B63">
      <w:pPr>
        <w:pStyle w:val="ParagrapheIndent3"/>
        <w:spacing w:line="230" w:lineRule="exact"/>
        <w:jc w:val="both"/>
        <w:rPr>
          <w:color w:val="000000"/>
          <w:lang w:val="fr-FR"/>
        </w:rPr>
      </w:pPr>
      <w:r w:rsidRPr="00895B63">
        <w:rPr>
          <w:color w:val="000000"/>
          <w:lang w:val="fr-FR"/>
        </w:rPr>
        <w:t xml:space="preserve">Le titulaire ne pourra organiser aucune visite avec des personnes extérieures au chantier, sans l’accord préalable du maître d’ouvrage. </w:t>
      </w:r>
    </w:p>
    <w:p w14:paraId="6AB4D654" w14:textId="77777777" w:rsidR="00895B63" w:rsidRDefault="00895B63" w:rsidP="003F17A5">
      <w:pPr>
        <w:rPr>
          <w:lang w:val="fr-FR"/>
        </w:rPr>
      </w:pPr>
    </w:p>
    <w:p w14:paraId="198EDA3D" w14:textId="68B4AD99" w:rsidR="00895B63" w:rsidRPr="00895B63" w:rsidRDefault="00895B63" w:rsidP="00895B63">
      <w:pPr>
        <w:pStyle w:val="Titre2"/>
        <w:ind w:left="280"/>
        <w:jc w:val="both"/>
        <w:rPr>
          <w:rFonts w:eastAsia="Arial"/>
          <w:i w:val="0"/>
          <w:color w:val="000000"/>
          <w:sz w:val="24"/>
          <w:lang w:val="fr-FR"/>
        </w:rPr>
      </w:pPr>
      <w:bookmarkStart w:id="85" w:name="_Toc182316740"/>
      <w:r w:rsidRPr="00895B63">
        <w:rPr>
          <w:rFonts w:eastAsia="Arial"/>
          <w:i w:val="0"/>
          <w:color w:val="000000"/>
          <w:sz w:val="24"/>
          <w:lang w:val="fr-FR"/>
        </w:rPr>
        <w:t>11.</w:t>
      </w:r>
      <w:r w:rsidR="00E44AB0">
        <w:rPr>
          <w:rFonts w:eastAsia="Arial"/>
          <w:i w:val="0"/>
          <w:color w:val="000000"/>
          <w:sz w:val="24"/>
          <w:lang w:val="fr-FR"/>
        </w:rPr>
        <w:t>6</w:t>
      </w:r>
      <w:r w:rsidRPr="00895B63">
        <w:rPr>
          <w:rFonts w:eastAsia="Arial"/>
          <w:i w:val="0"/>
          <w:color w:val="000000"/>
          <w:sz w:val="24"/>
          <w:lang w:val="fr-FR"/>
        </w:rPr>
        <w:t xml:space="preserve"> – Connaissance des lieux</w:t>
      </w:r>
      <w:bookmarkEnd w:id="85"/>
    </w:p>
    <w:p w14:paraId="0D726AD5" w14:textId="62C85949" w:rsidR="00895B63" w:rsidRPr="00895B63" w:rsidRDefault="00895B63" w:rsidP="00895B63">
      <w:pPr>
        <w:jc w:val="both"/>
        <w:rPr>
          <w:rFonts w:eastAsia="Arial" w:cs="Arial"/>
          <w:color w:val="000000"/>
          <w:lang w:val="fr-FR"/>
        </w:rPr>
      </w:pPr>
      <w:r w:rsidRPr="00895B63">
        <w:rPr>
          <w:rFonts w:eastAsia="Arial" w:cs="Arial"/>
          <w:color w:val="000000"/>
          <w:lang w:val="fr-FR"/>
        </w:rPr>
        <w:t>Le titulaire est réputé avoir pris connaissance des lieux et avoir évalué l’ensemble des incidences financières des travaux objet du présent marché sur les constructions et ouvrages existants et appréci</w:t>
      </w:r>
      <w:r w:rsidR="00746CC4">
        <w:rPr>
          <w:rFonts w:eastAsia="Arial" w:cs="Arial"/>
          <w:color w:val="000000"/>
          <w:lang w:val="fr-FR"/>
        </w:rPr>
        <w:t>é</w:t>
      </w:r>
      <w:r w:rsidRPr="00895B63">
        <w:rPr>
          <w:rFonts w:eastAsia="Arial" w:cs="Arial"/>
          <w:color w:val="000000"/>
          <w:lang w:val="fr-FR"/>
        </w:rPr>
        <w:t xml:space="preserve"> toutes les difficultés de réalisation inhérentes. </w:t>
      </w:r>
    </w:p>
    <w:p w14:paraId="60F2F0A2" w14:textId="77777777" w:rsidR="00895B63" w:rsidRPr="00895B63" w:rsidRDefault="00895B63" w:rsidP="00895B63">
      <w:pPr>
        <w:jc w:val="both"/>
        <w:rPr>
          <w:rFonts w:eastAsia="Arial" w:cs="Arial"/>
          <w:color w:val="000000"/>
          <w:lang w:val="fr-FR"/>
        </w:rPr>
      </w:pPr>
    </w:p>
    <w:p w14:paraId="07FE5DB0" w14:textId="577FA07A" w:rsidR="00895B63" w:rsidRPr="00895B63" w:rsidRDefault="00895B63" w:rsidP="00895B63">
      <w:pPr>
        <w:jc w:val="both"/>
        <w:rPr>
          <w:rFonts w:eastAsia="Arial" w:cs="Arial"/>
          <w:color w:val="000000"/>
          <w:lang w:val="fr-FR"/>
        </w:rPr>
      </w:pPr>
      <w:r w:rsidRPr="00895B63">
        <w:rPr>
          <w:rFonts w:eastAsia="Arial" w:cs="Arial"/>
          <w:color w:val="000000"/>
          <w:lang w:val="fr-FR"/>
        </w:rPr>
        <w:t>Il est réputé avoir pris connaissance notamment des possibilité</w:t>
      </w:r>
      <w:r w:rsidR="00746CC4">
        <w:rPr>
          <w:rFonts w:eastAsia="Arial" w:cs="Arial"/>
          <w:color w:val="000000"/>
          <w:lang w:val="fr-FR"/>
        </w:rPr>
        <w:t>s</w:t>
      </w:r>
      <w:r w:rsidRPr="00895B63">
        <w:rPr>
          <w:rFonts w:eastAsia="Arial" w:cs="Arial"/>
          <w:color w:val="000000"/>
          <w:lang w:val="fr-FR"/>
        </w:rPr>
        <w:t xml:space="preserve"> d’accès et de stockage des matériaux, des disponibilités en énergie électrique, des possibilités d’accès des engins et véhicules ainsi que des conditions d’exécution</w:t>
      </w:r>
      <w:r w:rsidR="00F50C21">
        <w:rPr>
          <w:rFonts w:eastAsia="Arial" w:cs="Arial"/>
          <w:color w:val="000000"/>
          <w:lang w:val="fr-FR"/>
        </w:rPr>
        <w:t xml:space="preserve"> tel que défini dans le CCTP.</w:t>
      </w:r>
    </w:p>
    <w:p w14:paraId="79B2A0C7" w14:textId="77777777" w:rsidR="00895B63" w:rsidRPr="00895B63" w:rsidRDefault="00895B63" w:rsidP="00895B63">
      <w:pPr>
        <w:jc w:val="both"/>
        <w:rPr>
          <w:rFonts w:eastAsia="Arial" w:cs="Arial"/>
          <w:color w:val="000000"/>
          <w:lang w:val="fr-FR"/>
        </w:rPr>
      </w:pPr>
    </w:p>
    <w:p w14:paraId="202BBB7A" w14:textId="3AA41BCD" w:rsidR="00895B63" w:rsidRPr="00895B63" w:rsidRDefault="00895B63" w:rsidP="00895B63">
      <w:pPr>
        <w:jc w:val="both"/>
        <w:rPr>
          <w:rFonts w:eastAsia="Arial" w:cs="Arial"/>
          <w:color w:val="000000"/>
          <w:lang w:val="fr-FR"/>
        </w:rPr>
      </w:pPr>
      <w:r w:rsidRPr="00895B63">
        <w:rPr>
          <w:rFonts w:eastAsia="Arial" w:cs="Arial"/>
          <w:color w:val="000000"/>
          <w:lang w:val="fr-FR"/>
        </w:rPr>
        <w:t xml:space="preserve">Les difficultés résultant des travaux effectués aux abords et sur le chantier pour travaux divers du gestionnaire, voirie, réseaux divers ou autres ne donneront lieu à aucune majoration de prix, ni à aucune prolongation du délai d’exécution. </w:t>
      </w:r>
    </w:p>
    <w:p w14:paraId="38F0CC15" w14:textId="77777777" w:rsidR="00895B63" w:rsidRPr="003F17A5" w:rsidRDefault="00895B63" w:rsidP="003F17A5">
      <w:pPr>
        <w:rPr>
          <w:lang w:val="fr-FR"/>
        </w:rPr>
      </w:pPr>
    </w:p>
    <w:p w14:paraId="5D53F4E8" w14:textId="74159713" w:rsidR="00E66175" w:rsidRDefault="006615B8">
      <w:pPr>
        <w:pStyle w:val="Titre2"/>
        <w:ind w:left="280"/>
        <w:jc w:val="both"/>
        <w:rPr>
          <w:rFonts w:eastAsia="Arial"/>
          <w:i w:val="0"/>
          <w:color w:val="000000"/>
          <w:sz w:val="24"/>
          <w:lang w:val="fr-FR"/>
        </w:rPr>
      </w:pPr>
      <w:bookmarkStart w:id="86" w:name="ArtL2_CCAP-1-A15.30"/>
      <w:bookmarkStart w:id="87" w:name="_Toc182316741"/>
      <w:bookmarkEnd w:id="86"/>
      <w:r>
        <w:rPr>
          <w:rFonts w:eastAsia="Arial"/>
          <w:i w:val="0"/>
          <w:color w:val="000000"/>
          <w:sz w:val="24"/>
          <w:lang w:val="fr-FR"/>
        </w:rPr>
        <w:lastRenderedPageBreak/>
        <w:t>11.</w:t>
      </w:r>
      <w:r w:rsidR="00E44AB0">
        <w:rPr>
          <w:rFonts w:eastAsia="Arial"/>
          <w:i w:val="0"/>
          <w:color w:val="000000"/>
          <w:sz w:val="24"/>
          <w:lang w:val="fr-FR"/>
        </w:rPr>
        <w:t>7</w:t>
      </w:r>
      <w:r>
        <w:rPr>
          <w:rFonts w:eastAsia="Arial"/>
          <w:i w:val="0"/>
          <w:color w:val="000000"/>
          <w:sz w:val="24"/>
          <w:lang w:val="fr-FR"/>
        </w:rPr>
        <w:t xml:space="preserve"> - Etudes d'exécution</w:t>
      </w:r>
      <w:bookmarkEnd w:id="87"/>
    </w:p>
    <w:p w14:paraId="78E74E7B" w14:textId="3577D13B" w:rsidR="00E66175" w:rsidRDefault="006615B8">
      <w:pPr>
        <w:pStyle w:val="ParagrapheIndent2"/>
        <w:spacing w:after="240" w:line="230"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p>
    <w:p w14:paraId="5CBABB98" w14:textId="077A4CF1" w:rsidR="00E66175" w:rsidRDefault="006615B8">
      <w:pPr>
        <w:pStyle w:val="Titre2"/>
        <w:ind w:left="280"/>
        <w:jc w:val="both"/>
        <w:rPr>
          <w:rFonts w:eastAsia="Arial"/>
          <w:i w:val="0"/>
          <w:color w:val="000000"/>
          <w:sz w:val="24"/>
          <w:lang w:val="fr-FR"/>
        </w:rPr>
      </w:pPr>
      <w:bookmarkStart w:id="88" w:name="ArtL2_CCAP-1-A15.32"/>
      <w:bookmarkStart w:id="89" w:name="_Toc182316742"/>
      <w:bookmarkEnd w:id="88"/>
      <w:r w:rsidRPr="00E44AB0">
        <w:rPr>
          <w:rFonts w:eastAsia="Arial"/>
          <w:i w:val="0"/>
          <w:color w:val="000000"/>
          <w:sz w:val="24"/>
          <w:lang w:val="fr-FR"/>
        </w:rPr>
        <w:t>11.</w:t>
      </w:r>
      <w:r w:rsidR="00E44AB0" w:rsidRPr="00E44AB0">
        <w:rPr>
          <w:rFonts w:eastAsia="Arial"/>
          <w:i w:val="0"/>
          <w:color w:val="000000"/>
          <w:sz w:val="24"/>
          <w:lang w:val="fr-FR"/>
        </w:rPr>
        <w:t>8</w:t>
      </w:r>
      <w:r w:rsidRPr="00E44AB0">
        <w:rPr>
          <w:rFonts w:eastAsia="Arial"/>
          <w:i w:val="0"/>
          <w:color w:val="000000"/>
          <w:sz w:val="24"/>
          <w:lang w:val="fr-FR"/>
        </w:rPr>
        <w:t xml:space="preserve"> - Installation</w:t>
      </w:r>
      <w:r>
        <w:rPr>
          <w:rFonts w:eastAsia="Arial"/>
          <w:i w:val="0"/>
          <w:color w:val="000000"/>
          <w:sz w:val="24"/>
          <w:lang w:val="fr-FR"/>
        </w:rPr>
        <w:t xml:space="preserve"> et organisation du chantier</w:t>
      </w:r>
      <w:bookmarkEnd w:id="89"/>
    </w:p>
    <w:p w14:paraId="02BB9A41" w14:textId="15C9900C" w:rsidR="00E66175" w:rsidRDefault="006615B8">
      <w:pPr>
        <w:pStyle w:val="Titre3"/>
        <w:ind w:left="560"/>
        <w:jc w:val="both"/>
        <w:rPr>
          <w:rFonts w:eastAsia="Arial"/>
          <w:color w:val="000000"/>
          <w:sz w:val="22"/>
          <w:lang w:val="fr-FR"/>
        </w:rPr>
      </w:pPr>
      <w:bookmarkStart w:id="90" w:name="ArtL3_CCAP-1-A15.32.1"/>
      <w:bookmarkStart w:id="91" w:name="_Toc182316743"/>
      <w:bookmarkEnd w:id="90"/>
      <w:r>
        <w:rPr>
          <w:rFonts w:eastAsia="Arial"/>
          <w:color w:val="000000"/>
          <w:sz w:val="22"/>
          <w:lang w:val="fr-FR"/>
        </w:rPr>
        <w:t>11.</w:t>
      </w:r>
      <w:r w:rsidR="00E44AB0">
        <w:rPr>
          <w:rFonts w:eastAsia="Arial"/>
          <w:color w:val="000000"/>
          <w:sz w:val="22"/>
          <w:lang w:val="fr-FR"/>
        </w:rPr>
        <w:t>8</w:t>
      </w:r>
      <w:r>
        <w:rPr>
          <w:rFonts w:eastAsia="Arial"/>
          <w:color w:val="000000"/>
          <w:sz w:val="22"/>
          <w:lang w:val="fr-FR"/>
        </w:rPr>
        <w:t>.1 - Installation de chantier</w:t>
      </w:r>
      <w:bookmarkEnd w:id="91"/>
    </w:p>
    <w:p w14:paraId="72194F88" w14:textId="77777777" w:rsidR="00E66175" w:rsidRDefault="006615B8">
      <w:pPr>
        <w:pStyle w:val="ParagrapheIndent3"/>
        <w:spacing w:after="240" w:line="230"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500CFCC8" w14:textId="74696D8B" w:rsidR="00E66175" w:rsidRDefault="006615B8">
      <w:pPr>
        <w:pStyle w:val="Titre3"/>
        <w:ind w:left="560"/>
        <w:jc w:val="both"/>
        <w:rPr>
          <w:rFonts w:eastAsia="Arial"/>
          <w:color w:val="000000"/>
          <w:sz w:val="22"/>
          <w:lang w:val="fr-FR"/>
        </w:rPr>
      </w:pPr>
      <w:bookmarkStart w:id="92" w:name="ArtL3_CCAP-1-A15.32.3"/>
      <w:bookmarkStart w:id="93" w:name="_Toc182316744"/>
      <w:bookmarkEnd w:id="92"/>
      <w:r>
        <w:rPr>
          <w:rFonts w:eastAsia="Arial"/>
          <w:color w:val="000000"/>
          <w:sz w:val="22"/>
          <w:lang w:val="fr-FR"/>
        </w:rPr>
        <w:t>11.</w:t>
      </w:r>
      <w:r w:rsidR="00E44AB0">
        <w:rPr>
          <w:rFonts w:eastAsia="Arial"/>
          <w:color w:val="000000"/>
          <w:sz w:val="22"/>
          <w:lang w:val="fr-FR"/>
        </w:rPr>
        <w:t>8</w:t>
      </w:r>
      <w:r>
        <w:rPr>
          <w:rFonts w:eastAsia="Arial"/>
          <w:color w:val="000000"/>
          <w:sz w:val="22"/>
          <w:lang w:val="fr-FR"/>
        </w:rPr>
        <w:t>.2 - Signalisation de chantier</w:t>
      </w:r>
      <w:bookmarkEnd w:id="93"/>
    </w:p>
    <w:p w14:paraId="1D4A767A" w14:textId="77777777" w:rsidR="00E66175" w:rsidRDefault="006615B8">
      <w:pPr>
        <w:pStyle w:val="ParagrapheIndent3"/>
        <w:spacing w:after="240" w:line="230"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4CAFD66D" w14:textId="0B6E3AAC" w:rsidR="00E66175" w:rsidRDefault="006615B8">
      <w:pPr>
        <w:pStyle w:val="Titre2"/>
        <w:ind w:left="280"/>
        <w:jc w:val="both"/>
        <w:rPr>
          <w:rFonts w:eastAsia="Arial"/>
          <w:i w:val="0"/>
          <w:color w:val="000000"/>
          <w:sz w:val="24"/>
          <w:lang w:val="fr-FR"/>
        </w:rPr>
      </w:pPr>
      <w:bookmarkStart w:id="94" w:name="ArtL2_CCAP-1-A15.33"/>
      <w:bookmarkStart w:id="95" w:name="_Toc182316745"/>
      <w:bookmarkEnd w:id="94"/>
      <w:r>
        <w:rPr>
          <w:rFonts w:eastAsia="Arial"/>
          <w:i w:val="0"/>
          <w:color w:val="000000"/>
          <w:sz w:val="24"/>
          <w:lang w:val="fr-FR"/>
        </w:rPr>
        <w:t>11.</w:t>
      </w:r>
      <w:r w:rsidR="00E44AB0">
        <w:rPr>
          <w:rFonts w:eastAsia="Arial"/>
          <w:i w:val="0"/>
          <w:color w:val="000000"/>
          <w:sz w:val="24"/>
          <w:lang w:val="fr-FR"/>
        </w:rPr>
        <w:t>9</w:t>
      </w:r>
      <w:r>
        <w:rPr>
          <w:rFonts w:eastAsia="Arial"/>
          <w:i w:val="0"/>
          <w:color w:val="000000"/>
          <w:sz w:val="24"/>
          <w:lang w:val="fr-FR"/>
        </w:rPr>
        <w:t xml:space="preserve"> - Dispositions particulières à l'achèvement du chantier</w:t>
      </w:r>
      <w:bookmarkEnd w:id="95"/>
    </w:p>
    <w:p w14:paraId="10C1DE9B" w14:textId="51E626DA" w:rsidR="00E66175" w:rsidRDefault="006615B8">
      <w:pPr>
        <w:pStyle w:val="Titre3"/>
        <w:ind w:left="560"/>
        <w:jc w:val="both"/>
        <w:rPr>
          <w:rFonts w:eastAsia="Arial"/>
          <w:color w:val="000000"/>
          <w:sz w:val="22"/>
          <w:lang w:val="fr-FR"/>
        </w:rPr>
      </w:pPr>
      <w:bookmarkStart w:id="96" w:name="ArtL3_CCAP-1-A15.33.1"/>
      <w:bookmarkStart w:id="97" w:name="_Toc182316746"/>
      <w:bookmarkEnd w:id="96"/>
      <w:r>
        <w:rPr>
          <w:rFonts w:eastAsia="Arial"/>
          <w:color w:val="000000"/>
          <w:sz w:val="22"/>
          <w:lang w:val="fr-FR"/>
        </w:rPr>
        <w:t>11.</w:t>
      </w:r>
      <w:r w:rsidR="00E44AB0">
        <w:rPr>
          <w:rFonts w:eastAsia="Arial"/>
          <w:color w:val="000000"/>
          <w:sz w:val="22"/>
          <w:lang w:val="fr-FR"/>
        </w:rPr>
        <w:t>9</w:t>
      </w:r>
      <w:r>
        <w:rPr>
          <w:rFonts w:eastAsia="Arial"/>
          <w:color w:val="000000"/>
          <w:sz w:val="22"/>
          <w:lang w:val="fr-FR"/>
        </w:rPr>
        <w:t>.1 - Gestion des déchets de chantier</w:t>
      </w:r>
      <w:bookmarkEnd w:id="97"/>
    </w:p>
    <w:p w14:paraId="78858CF6" w14:textId="77777777" w:rsidR="00E66175" w:rsidRDefault="006615B8">
      <w:pPr>
        <w:pStyle w:val="ParagrapheIndent3"/>
        <w:spacing w:line="230"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367DC376" w14:textId="77777777" w:rsidR="00E66175" w:rsidRDefault="00E66175">
      <w:pPr>
        <w:pStyle w:val="ParagrapheIndent3"/>
        <w:spacing w:line="230" w:lineRule="exact"/>
        <w:jc w:val="both"/>
        <w:rPr>
          <w:color w:val="000000"/>
          <w:lang w:val="fr-FR"/>
        </w:rPr>
      </w:pPr>
    </w:p>
    <w:p w14:paraId="11C056B8" w14:textId="097676EA" w:rsidR="00E66175" w:rsidRDefault="006615B8">
      <w:pPr>
        <w:pStyle w:val="ParagrapheIndent3"/>
        <w:spacing w:line="230"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59E84A8C" w14:textId="77777777" w:rsidR="000D1AFB" w:rsidRPr="000D1AFB" w:rsidRDefault="000D1AFB" w:rsidP="000D1AFB">
      <w:pPr>
        <w:rPr>
          <w:lang w:val="fr-FR"/>
        </w:rPr>
      </w:pPr>
    </w:p>
    <w:p w14:paraId="4C1DE9CE" w14:textId="509E14D8" w:rsidR="00E66175" w:rsidRDefault="006615B8">
      <w:pPr>
        <w:pStyle w:val="Titre3"/>
        <w:ind w:left="560"/>
        <w:jc w:val="both"/>
        <w:rPr>
          <w:rFonts w:eastAsia="Arial"/>
          <w:color w:val="000000"/>
          <w:sz w:val="22"/>
          <w:lang w:val="fr-FR"/>
        </w:rPr>
      </w:pPr>
      <w:bookmarkStart w:id="98" w:name="ArtL3_CCAP-1-A15.33.2"/>
      <w:bookmarkStart w:id="99" w:name="_Toc182316747"/>
      <w:bookmarkEnd w:id="98"/>
      <w:r>
        <w:rPr>
          <w:rFonts w:eastAsia="Arial"/>
          <w:color w:val="000000"/>
          <w:sz w:val="22"/>
          <w:lang w:val="fr-FR"/>
        </w:rPr>
        <w:t>11.</w:t>
      </w:r>
      <w:r w:rsidR="00E44AB0">
        <w:rPr>
          <w:rFonts w:eastAsia="Arial"/>
          <w:color w:val="000000"/>
          <w:sz w:val="22"/>
          <w:lang w:val="fr-FR"/>
        </w:rPr>
        <w:t>9</w:t>
      </w:r>
      <w:r>
        <w:rPr>
          <w:rFonts w:eastAsia="Arial"/>
          <w:color w:val="000000"/>
          <w:sz w:val="22"/>
          <w:lang w:val="fr-FR"/>
        </w:rPr>
        <w:t>.2 - Repliement des installations de chantier et remise en état des lieux</w:t>
      </w:r>
      <w:bookmarkEnd w:id="99"/>
    </w:p>
    <w:p w14:paraId="329F5030" w14:textId="77777777" w:rsidR="00E66175" w:rsidRDefault="006615B8">
      <w:pPr>
        <w:pStyle w:val="ParagrapheIndent3"/>
        <w:spacing w:line="230"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24D41ECD" w14:textId="77777777" w:rsidR="00E66175" w:rsidRDefault="00E66175">
      <w:pPr>
        <w:pStyle w:val="ParagrapheIndent3"/>
        <w:spacing w:line="230" w:lineRule="exact"/>
        <w:jc w:val="both"/>
        <w:rPr>
          <w:color w:val="000000"/>
          <w:lang w:val="fr-FR"/>
        </w:rPr>
      </w:pPr>
    </w:p>
    <w:p w14:paraId="5467D37B" w14:textId="1CAC6067" w:rsidR="00E66175" w:rsidRDefault="006615B8">
      <w:pPr>
        <w:pStyle w:val="Titre3"/>
        <w:ind w:left="560"/>
        <w:jc w:val="both"/>
        <w:rPr>
          <w:rFonts w:eastAsia="Arial"/>
          <w:color w:val="000000"/>
          <w:sz w:val="22"/>
          <w:lang w:val="fr-FR"/>
        </w:rPr>
      </w:pPr>
      <w:bookmarkStart w:id="100" w:name="ArtL3_CCAP-1-A15.33.3"/>
      <w:bookmarkStart w:id="101" w:name="_Toc182316748"/>
      <w:bookmarkEnd w:id="100"/>
      <w:r>
        <w:rPr>
          <w:rFonts w:eastAsia="Arial"/>
          <w:color w:val="000000"/>
          <w:sz w:val="22"/>
          <w:lang w:val="fr-FR"/>
        </w:rPr>
        <w:t>11.</w:t>
      </w:r>
      <w:r w:rsidR="00E44AB0">
        <w:rPr>
          <w:rFonts w:eastAsia="Arial"/>
          <w:color w:val="000000"/>
          <w:sz w:val="22"/>
          <w:lang w:val="fr-FR"/>
        </w:rPr>
        <w:t>9</w:t>
      </w:r>
      <w:r>
        <w:rPr>
          <w:rFonts w:eastAsia="Arial"/>
          <w:color w:val="000000"/>
          <w:sz w:val="22"/>
          <w:lang w:val="fr-FR"/>
        </w:rPr>
        <w:t>.3 - Documents à fournir après exécution</w:t>
      </w:r>
      <w:bookmarkEnd w:id="101"/>
    </w:p>
    <w:p w14:paraId="2E28F585" w14:textId="0286A022" w:rsidR="00E66175" w:rsidRDefault="006615B8">
      <w:pPr>
        <w:pStyle w:val="ParagrapheIndent3"/>
        <w:spacing w:line="230"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745FAF01" w14:textId="77777777" w:rsidR="00E66175" w:rsidRDefault="00E66175">
      <w:pPr>
        <w:pStyle w:val="ParagrapheIndent3"/>
        <w:spacing w:line="230" w:lineRule="exact"/>
        <w:jc w:val="both"/>
        <w:rPr>
          <w:color w:val="000000"/>
          <w:lang w:val="fr-FR"/>
        </w:rPr>
      </w:pPr>
    </w:p>
    <w:p w14:paraId="497F0710" w14:textId="77777777" w:rsidR="008A4400" w:rsidRPr="008A4400" w:rsidRDefault="008A4400" w:rsidP="008A4400">
      <w:pPr>
        <w:pStyle w:val="ParagrapheIndent3"/>
        <w:spacing w:after="240" w:line="230" w:lineRule="exact"/>
        <w:jc w:val="both"/>
        <w:rPr>
          <w:color w:val="000000"/>
          <w:lang w:val="fr-FR"/>
        </w:rPr>
      </w:pPr>
      <w:r w:rsidRPr="008A4400">
        <w:rPr>
          <w:color w:val="000000"/>
          <w:lang w:val="fr-FR"/>
        </w:rPr>
        <w:t xml:space="preserve">Notice d'exploitation et de maintenance conforme, celle-ci comprendra pour chaque élément fonctionnel la désignation, le repère, la localisation, la marque, le type, les caractéristiques techniques et la quantité. </w:t>
      </w:r>
    </w:p>
    <w:p w14:paraId="5CDE35C7" w14:textId="77777777" w:rsidR="00F50C21" w:rsidRDefault="008A4400" w:rsidP="00E23702">
      <w:pPr>
        <w:pStyle w:val="ParagrapheIndent3"/>
        <w:spacing w:line="230" w:lineRule="exact"/>
        <w:jc w:val="both"/>
        <w:rPr>
          <w:color w:val="000000"/>
          <w:lang w:val="fr-FR"/>
        </w:rPr>
      </w:pPr>
      <w:r w:rsidRPr="008A4400">
        <w:rPr>
          <w:color w:val="000000"/>
          <w:lang w:val="fr-FR"/>
        </w:rPr>
        <w:t xml:space="preserve">Dossier d'affaire D.O.E. comprenant les documents suivants : </w:t>
      </w:r>
    </w:p>
    <w:p w14:paraId="6B1B0F87" w14:textId="77777777" w:rsidR="00F50C21" w:rsidRDefault="008A4400" w:rsidP="00E23702">
      <w:pPr>
        <w:pStyle w:val="ParagrapheIndent3"/>
        <w:numPr>
          <w:ilvl w:val="0"/>
          <w:numId w:val="4"/>
        </w:numPr>
        <w:spacing w:line="230" w:lineRule="exact"/>
        <w:jc w:val="both"/>
        <w:rPr>
          <w:color w:val="000000"/>
          <w:lang w:val="fr-FR"/>
        </w:rPr>
      </w:pPr>
      <w:r w:rsidRPr="008A4400">
        <w:rPr>
          <w:color w:val="000000"/>
          <w:lang w:val="fr-FR"/>
        </w:rPr>
        <w:t xml:space="preserve">La spécification mise à jour, </w:t>
      </w:r>
    </w:p>
    <w:p w14:paraId="43036385"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plans conformes à l'exécution de l'installation en 5 ex. + fichiers informatiques </w:t>
      </w:r>
      <w:proofErr w:type="spellStart"/>
      <w:r w:rsidRPr="00F50C21">
        <w:rPr>
          <w:color w:val="000000"/>
          <w:lang w:val="fr-FR"/>
        </w:rPr>
        <w:t>Autocad</w:t>
      </w:r>
      <w:proofErr w:type="spellEnd"/>
      <w:r w:rsidRPr="00F50C21">
        <w:rPr>
          <w:color w:val="000000"/>
          <w:lang w:val="fr-FR"/>
        </w:rPr>
        <w:t xml:space="preserve"> sous forme .</w:t>
      </w:r>
      <w:proofErr w:type="spellStart"/>
      <w:r w:rsidRPr="00F50C21">
        <w:rPr>
          <w:color w:val="000000"/>
          <w:lang w:val="fr-FR"/>
        </w:rPr>
        <w:t>dwg</w:t>
      </w:r>
      <w:proofErr w:type="spellEnd"/>
      <w:r w:rsidRPr="00F50C21">
        <w:rPr>
          <w:color w:val="000000"/>
          <w:lang w:val="fr-FR"/>
        </w:rPr>
        <w:t xml:space="preserve">. Ces plans comprendront les plans de distribution détaillés, plans des locaux techniques avec une nomenclature repérée des appareils (dont un exemplaire sera mis en place plastifié dans les locaux concernés), </w:t>
      </w:r>
    </w:p>
    <w:p w14:paraId="5A42CF06"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notes de calculs récapitulatives (puissances chaudes et froides dans chaque local, calcul réseaux plomberie…), </w:t>
      </w:r>
    </w:p>
    <w:p w14:paraId="036FAB2B"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schémas de principe des installations, </w:t>
      </w:r>
    </w:p>
    <w:p w14:paraId="64AF6E09"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 manuel de service, </w:t>
      </w:r>
    </w:p>
    <w:p w14:paraId="44AC5F3E"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notices et brochures des constructeurs pour les principaux matériels, </w:t>
      </w:r>
    </w:p>
    <w:p w14:paraId="62D7C6E1"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L’ensemble des procès-verbaux d'essai de l'installation, compris essais COPREC, </w:t>
      </w:r>
    </w:p>
    <w:p w14:paraId="09BEEB7B"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schémas électriques des armoires en deux exemplaires dont un à laisser sur place, </w:t>
      </w:r>
    </w:p>
    <w:p w14:paraId="132D717B" w14:textId="24395D53"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points de consigne (débits, hauteurs manométriques </w:t>
      </w:r>
      <w:r w:rsidR="00F50C21" w:rsidRPr="00F50C21">
        <w:rPr>
          <w:color w:val="000000"/>
          <w:lang w:val="fr-FR"/>
        </w:rPr>
        <w:t>etc</w:t>
      </w:r>
      <w:r w:rsidR="00F50C21">
        <w:rPr>
          <w:color w:val="000000"/>
          <w:lang w:val="fr-FR"/>
        </w:rPr>
        <w:t>…</w:t>
      </w:r>
      <w:r w:rsidRPr="00F50C21">
        <w:rPr>
          <w:color w:val="000000"/>
          <w:lang w:val="fr-FR"/>
        </w:rPr>
        <w:t>), le nombre installé et leur localisation,</w:t>
      </w:r>
    </w:p>
    <w:p w14:paraId="7474800D"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Les gammes de maintenance, fréquence d’entretien. </w:t>
      </w:r>
    </w:p>
    <w:p w14:paraId="23179C02"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Accompagnement dans la constitution du dossier prime CEE : </w:t>
      </w:r>
    </w:p>
    <w:p w14:paraId="6E3860F6" w14:textId="77777777" w:rsidR="00F50C21" w:rsidRDefault="008A4400" w:rsidP="00E23702">
      <w:pPr>
        <w:pStyle w:val="ParagrapheIndent3"/>
        <w:numPr>
          <w:ilvl w:val="1"/>
          <w:numId w:val="4"/>
        </w:numPr>
        <w:spacing w:line="230" w:lineRule="exact"/>
        <w:jc w:val="both"/>
        <w:rPr>
          <w:color w:val="000000"/>
          <w:lang w:val="fr-FR"/>
        </w:rPr>
      </w:pPr>
      <w:r w:rsidRPr="00F50C21">
        <w:rPr>
          <w:color w:val="000000"/>
          <w:lang w:val="fr-FR"/>
        </w:rPr>
        <w:t xml:space="preserve">Les pièces nécessaires au regard de la réglementation </w:t>
      </w:r>
    </w:p>
    <w:p w14:paraId="70D73043" w14:textId="77777777" w:rsidR="00F50C21" w:rsidRDefault="008A4400" w:rsidP="00E23702">
      <w:pPr>
        <w:pStyle w:val="ParagrapheIndent3"/>
        <w:numPr>
          <w:ilvl w:val="1"/>
          <w:numId w:val="4"/>
        </w:numPr>
        <w:spacing w:line="230" w:lineRule="exact"/>
        <w:jc w:val="both"/>
        <w:rPr>
          <w:color w:val="000000"/>
          <w:lang w:val="fr-FR"/>
        </w:rPr>
      </w:pPr>
      <w:r w:rsidRPr="00F50C21">
        <w:rPr>
          <w:color w:val="000000"/>
          <w:lang w:val="fr-FR"/>
        </w:rPr>
        <w:t xml:space="preserve">Une preuve de réalisation des travaux (Décompte Général et Définitif –DGD - Facture…). </w:t>
      </w:r>
    </w:p>
    <w:p w14:paraId="12D880D5" w14:textId="77777777" w:rsid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 xml:space="preserve">Une Attestation sur l’Honneur. Cette Attestation sur l’Honneur (AH) comportera un cadre C (installateur) qui seront datés, signés et tamponnés. </w:t>
      </w:r>
    </w:p>
    <w:p w14:paraId="7B4C9D0C" w14:textId="3EE2836B" w:rsidR="008A4400" w:rsidRPr="00F50C21" w:rsidRDefault="008A4400" w:rsidP="00E23702">
      <w:pPr>
        <w:pStyle w:val="ParagrapheIndent3"/>
        <w:numPr>
          <w:ilvl w:val="0"/>
          <w:numId w:val="4"/>
        </w:numPr>
        <w:spacing w:line="230" w:lineRule="exact"/>
        <w:jc w:val="both"/>
        <w:rPr>
          <w:color w:val="000000"/>
          <w:lang w:val="fr-FR"/>
        </w:rPr>
      </w:pPr>
      <w:r w:rsidRPr="00F50C21">
        <w:rPr>
          <w:color w:val="000000"/>
          <w:lang w:val="fr-FR"/>
        </w:rPr>
        <w:t>Tout autre document nécessaire à la validation du dossier, selon l’opération standardisée réalisée.</w:t>
      </w:r>
    </w:p>
    <w:p w14:paraId="7C57BA88" w14:textId="4A37410B" w:rsidR="003B55C3" w:rsidRPr="008A4400" w:rsidRDefault="008A4400" w:rsidP="008A4400">
      <w:pPr>
        <w:pStyle w:val="ParagrapheIndent3"/>
        <w:spacing w:after="240" w:line="230" w:lineRule="exact"/>
        <w:jc w:val="both"/>
        <w:rPr>
          <w:color w:val="000000"/>
          <w:lang w:val="fr-FR"/>
        </w:rPr>
      </w:pPr>
      <w:r w:rsidRPr="008A4400">
        <w:rPr>
          <w:color w:val="000000"/>
          <w:lang w:val="fr-FR"/>
        </w:rPr>
        <w:lastRenderedPageBreak/>
        <w:t>Toutes ces pièces devront être remises une semaine avant la date prévue pour la réception des travaux.</w:t>
      </w:r>
    </w:p>
    <w:p w14:paraId="7365A983" w14:textId="54203B1F" w:rsidR="00E66175" w:rsidRDefault="006615B8">
      <w:pPr>
        <w:pStyle w:val="ParagrapheIndent3"/>
        <w:spacing w:line="230" w:lineRule="exact"/>
        <w:jc w:val="both"/>
        <w:rPr>
          <w:color w:val="000000"/>
          <w:lang w:val="fr-FR"/>
        </w:rPr>
      </w:pPr>
      <w:r w:rsidRPr="003B134A">
        <w:rPr>
          <w:color w:val="000000"/>
          <w:lang w:val="fr-FR"/>
        </w:rPr>
        <w:t>Aucun format numérique n'est</w:t>
      </w:r>
      <w:r>
        <w:rPr>
          <w:color w:val="000000"/>
          <w:lang w:val="fr-FR"/>
        </w:rPr>
        <w:t xml:space="preserve"> préconisé pour la remise de ces documents. Cependant, chaque document doit être remis dans un format largement disponible et exploitable par le maître d'œuvre et le maître d'ouvrage.</w:t>
      </w:r>
    </w:p>
    <w:p w14:paraId="67B59883" w14:textId="77777777" w:rsidR="006615B8" w:rsidRDefault="006615B8">
      <w:pPr>
        <w:pStyle w:val="ParagrapheIndent3"/>
        <w:spacing w:line="230" w:lineRule="exact"/>
        <w:jc w:val="both"/>
        <w:rPr>
          <w:color w:val="000000"/>
          <w:lang w:val="fr-FR"/>
        </w:rPr>
      </w:pPr>
    </w:p>
    <w:p w14:paraId="07A80F7B" w14:textId="49B0BD5B" w:rsidR="006615B8" w:rsidRDefault="006615B8" w:rsidP="006615B8">
      <w:pPr>
        <w:pStyle w:val="ParagrapheIndent3"/>
        <w:spacing w:line="230" w:lineRule="exact"/>
        <w:jc w:val="both"/>
        <w:rPr>
          <w:color w:val="000000"/>
          <w:lang w:val="fr-FR"/>
        </w:rPr>
      </w:pPr>
      <w:r>
        <w:rPr>
          <w:color w:val="000000"/>
          <w:lang w:val="fr-FR"/>
        </w:rPr>
        <w:t xml:space="preserve">En cas de retard dans la remise des documents à fournir après exécution par les titulaires, </w:t>
      </w:r>
      <w:r w:rsidR="000D1AFB">
        <w:rPr>
          <w:color w:val="000000"/>
          <w:lang w:val="fr-FR"/>
        </w:rPr>
        <w:t>les pénalités citées dans le présent document pourront être appliquées.</w:t>
      </w:r>
      <w:r>
        <w:rPr>
          <w:color w:val="000000"/>
          <w:lang w:val="fr-FR"/>
        </w:rPr>
        <w:cr/>
      </w:r>
      <w:bookmarkStart w:id="102" w:name="ArtL1_CCAP-1-A16"/>
      <w:bookmarkEnd w:id="102"/>
    </w:p>
    <w:p w14:paraId="22D5A8E5" w14:textId="5B8E92F1" w:rsidR="00E66175" w:rsidRDefault="006615B8" w:rsidP="006615B8">
      <w:pPr>
        <w:pStyle w:val="Titre1"/>
        <w:rPr>
          <w:rFonts w:eastAsia="Arial"/>
          <w:color w:val="000000"/>
          <w:sz w:val="28"/>
          <w:lang w:val="fr-FR"/>
        </w:rPr>
      </w:pPr>
      <w:bookmarkStart w:id="103" w:name="_Toc182316749"/>
      <w:r>
        <w:rPr>
          <w:rFonts w:eastAsia="Arial"/>
          <w:color w:val="000000"/>
          <w:sz w:val="28"/>
          <w:lang w:val="fr-FR"/>
        </w:rPr>
        <w:t>12 - Développement durable</w:t>
      </w:r>
      <w:bookmarkEnd w:id="103"/>
    </w:p>
    <w:p w14:paraId="79BD0E9D" w14:textId="4696288F" w:rsidR="00E66175" w:rsidRDefault="006615B8">
      <w:pPr>
        <w:pStyle w:val="ParagrapheIndent1"/>
        <w:spacing w:line="230"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r w:rsidR="003B134A">
        <w:rPr>
          <w:color w:val="000000"/>
          <w:lang w:val="fr-FR"/>
        </w:rPr>
        <w:t xml:space="preserve"> la réduction de la consommation d’énergie et le traitement des déchets.</w:t>
      </w:r>
    </w:p>
    <w:p w14:paraId="07DD4D95" w14:textId="77777777" w:rsidR="00E123E6" w:rsidRDefault="00E123E6" w:rsidP="00E123E6">
      <w:pPr>
        <w:rPr>
          <w:lang w:val="fr-FR"/>
        </w:rPr>
      </w:pPr>
    </w:p>
    <w:p w14:paraId="7B597F4A" w14:textId="77777777" w:rsidR="00E66175" w:rsidRDefault="006615B8">
      <w:pPr>
        <w:pStyle w:val="Titre1"/>
        <w:rPr>
          <w:rFonts w:eastAsia="Arial"/>
          <w:color w:val="000000"/>
          <w:sz w:val="28"/>
          <w:lang w:val="fr-FR"/>
        </w:rPr>
      </w:pPr>
      <w:bookmarkStart w:id="104" w:name="ArtL1_CCAP-1-A21"/>
      <w:bookmarkStart w:id="105" w:name="_Toc182316750"/>
      <w:bookmarkEnd w:id="104"/>
      <w:r>
        <w:rPr>
          <w:rFonts w:eastAsia="Arial"/>
          <w:color w:val="000000"/>
          <w:sz w:val="28"/>
          <w:lang w:val="fr-FR"/>
        </w:rPr>
        <w:t>13 - Réception</w:t>
      </w:r>
      <w:bookmarkEnd w:id="105"/>
    </w:p>
    <w:p w14:paraId="33753837" w14:textId="3E04A691" w:rsidR="00E66175" w:rsidRDefault="006615B8">
      <w:pPr>
        <w:pStyle w:val="Titre2"/>
        <w:ind w:left="280"/>
        <w:jc w:val="both"/>
        <w:rPr>
          <w:rFonts w:eastAsia="Arial"/>
          <w:i w:val="0"/>
          <w:color w:val="000000"/>
          <w:sz w:val="24"/>
          <w:lang w:val="fr-FR"/>
        </w:rPr>
      </w:pPr>
      <w:bookmarkStart w:id="106" w:name="ArtL2_CCAP-1-A21.1"/>
      <w:bookmarkStart w:id="107" w:name="_Toc182316751"/>
      <w:bookmarkEnd w:id="106"/>
      <w:r>
        <w:rPr>
          <w:rFonts w:eastAsia="Arial"/>
          <w:i w:val="0"/>
          <w:color w:val="000000"/>
          <w:sz w:val="24"/>
          <w:lang w:val="fr-FR"/>
        </w:rPr>
        <w:t xml:space="preserve">13.1 </w:t>
      </w:r>
      <w:r w:rsidR="000D1AFB">
        <w:rPr>
          <w:rFonts w:eastAsia="Arial"/>
          <w:i w:val="0"/>
          <w:color w:val="000000"/>
          <w:sz w:val="24"/>
          <w:lang w:val="fr-FR"/>
        </w:rPr>
        <w:t>–</w:t>
      </w:r>
      <w:r>
        <w:rPr>
          <w:rFonts w:eastAsia="Arial"/>
          <w:i w:val="0"/>
          <w:color w:val="000000"/>
          <w:sz w:val="24"/>
          <w:lang w:val="fr-FR"/>
        </w:rPr>
        <w:t xml:space="preserve"> </w:t>
      </w:r>
      <w:r w:rsidR="000D1AFB">
        <w:rPr>
          <w:rFonts w:eastAsia="Arial"/>
          <w:i w:val="0"/>
          <w:color w:val="000000"/>
          <w:sz w:val="24"/>
          <w:lang w:val="fr-FR"/>
        </w:rPr>
        <w:t>Contrôles et r</w:t>
      </w:r>
      <w:r>
        <w:rPr>
          <w:rFonts w:eastAsia="Arial"/>
          <w:i w:val="0"/>
          <w:color w:val="000000"/>
          <w:sz w:val="24"/>
          <w:lang w:val="fr-FR"/>
        </w:rPr>
        <w:t>éception des travaux</w:t>
      </w:r>
      <w:bookmarkEnd w:id="107"/>
    </w:p>
    <w:p w14:paraId="1EA6548E" w14:textId="216ACF8B" w:rsidR="000D1AFB" w:rsidRDefault="000D1AFB" w:rsidP="000D1AFB">
      <w:pPr>
        <w:pStyle w:val="Titre3"/>
        <w:ind w:left="560"/>
        <w:jc w:val="both"/>
        <w:rPr>
          <w:rFonts w:eastAsia="Arial"/>
          <w:color w:val="000000"/>
          <w:sz w:val="22"/>
          <w:lang w:val="fr-FR"/>
        </w:rPr>
      </w:pPr>
      <w:bookmarkStart w:id="108" w:name="_Toc182316752"/>
      <w:r>
        <w:rPr>
          <w:rFonts w:eastAsia="Arial"/>
          <w:color w:val="000000"/>
          <w:sz w:val="22"/>
          <w:lang w:val="fr-FR"/>
        </w:rPr>
        <w:t>13.1.1 – Vérifications des matériaux et produits</w:t>
      </w:r>
      <w:r w:rsidR="00E44AB0">
        <w:rPr>
          <w:rFonts w:eastAsia="Arial"/>
          <w:color w:val="000000"/>
          <w:sz w:val="22"/>
          <w:lang w:val="fr-FR"/>
        </w:rPr>
        <w:t>, e</w:t>
      </w:r>
      <w:r>
        <w:rPr>
          <w:rFonts w:eastAsia="Arial"/>
          <w:color w:val="000000"/>
          <w:sz w:val="22"/>
          <w:lang w:val="fr-FR"/>
        </w:rPr>
        <w:t>ssais et contrôles en cours de travaux</w:t>
      </w:r>
      <w:bookmarkEnd w:id="108"/>
    </w:p>
    <w:p w14:paraId="1BF3C8C6" w14:textId="352F9368" w:rsidR="000D1AFB" w:rsidRDefault="000D1AFB" w:rsidP="000D1AFB">
      <w:pPr>
        <w:jc w:val="both"/>
        <w:rPr>
          <w:rFonts w:eastAsia="Arial" w:cs="Arial"/>
          <w:color w:val="000000"/>
          <w:lang w:val="fr-FR"/>
        </w:rPr>
      </w:pPr>
      <w:r w:rsidRPr="000D1AFB">
        <w:rPr>
          <w:rFonts w:eastAsia="Arial" w:cs="Arial"/>
          <w:color w:val="000000"/>
          <w:lang w:val="fr-FR"/>
        </w:rPr>
        <w:t>Les essais et épreuves de matériaux et produits prévus par les normes homologuées listées au CCTP sont réalisées dans les conditions fixées par celui-ci à la diligence et aux frais du titulaire. E</w:t>
      </w:r>
      <w:r>
        <w:rPr>
          <w:rFonts w:eastAsia="Arial" w:cs="Arial"/>
          <w:color w:val="000000"/>
          <w:lang w:val="fr-FR"/>
        </w:rPr>
        <w:t>n</w:t>
      </w:r>
      <w:r w:rsidRPr="000D1AFB">
        <w:rPr>
          <w:rFonts w:eastAsia="Arial" w:cs="Arial"/>
          <w:color w:val="000000"/>
          <w:lang w:val="fr-FR"/>
        </w:rPr>
        <w:t xml:space="preserve"> particulier, ne sera réceptionné qu’un ouvrage répondant en tous points au CCTP.</w:t>
      </w:r>
    </w:p>
    <w:p w14:paraId="1096689F" w14:textId="77777777" w:rsidR="000D1AFB" w:rsidRDefault="000D1AFB" w:rsidP="000D1AFB">
      <w:pPr>
        <w:jc w:val="both"/>
        <w:rPr>
          <w:rFonts w:eastAsia="Arial" w:cs="Arial"/>
          <w:color w:val="000000"/>
          <w:lang w:val="fr-FR"/>
        </w:rPr>
      </w:pPr>
    </w:p>
    <w:p w14:paraId="159BA4B7" w14:textId="0CD4625F" w:rsidR="000D1AFB" w:rsidRPr="000D1AFB" w:rsidRDefault="000D1AFB" w:rsidP="000D1AFB">
      <w:pPr>
        <w:jc w:val="both"/>
        <w:rPr>
          <w:rFonts w:eastAsia="Arial" w:cs="Arial"/>
          <w:color w:val="000000"/>
          <w:lang w:val="fr-FR"/>
        </w:rPr>
      </w:pPr>
      <w:r>
        <w:rPr>
          <w:rFonts w:eastAsia="Arial" w:cs="Arial"/>
          <w:color w:val="000000"/>
          <w:lang w:val="fr-FR"/>
        </w:rPr>
        <w:t xml:space="preserve">Il est précisé que le titulaire fait son affaire de tout raccordement et de toute fourniture de matériaux, consommable, fluide ou énergie nécessaire à des essais, sans contribution technique ou financière du maître d’ouvrage. De même, le titulaire fournira les équipements, matériels et produits nécessaires aux essais à réaliser dans le cadre de la préparation puis du passage, le cas échéant, des commissions de sécurité et d’accessibilité compétentes. </w:t>
      </w:r>
      <w:r w:rsidRPr="000D1AFB">
        <w:rPr>
          <w:rFonts w:eastAsia="Arial" w:cs="Arial"/>
          <w:color w:val="000000"/>
          <w:lang w:val="fr-FR"/>
        </w:rPr>
        <w:t xml:space="preserve">Par dérogation à l’article 24 .7 et 38 du CCAG-Travaux, en cas de résultats non conformes aux exigences du CCTP, leur coût est supporté par le titulaire. </w:t>
      </w:r>
    </w:p>
    <w:p w14:paraId="388698F2" w14:textId="77777777" w:rsidR="000D1AFB" w:rsidRPr="000D1AFB" w:rsidRDefault="000D1AFB" w:rsidP="000D1AFB">
      <w:pPr>
        <w:rPr>
          <w:rFonts w:eastAsia="Arial"/>
          <w:lang w:val="fr-FR"/>
        </w:rPr>
      </w:pPr>
    </w:p>
    <w:p w14:paraId="32FA530C" w14:textId="12A33637" w:rsidR="00E66175" w:rsidRDefault="006615B8">
      <w:pPr>
        <w:pStyle w:val="Titre3"/>
        <w:ind w:left="560"/>
        <w:jc w:val="both"/>
        <w:rPr>
          <w:rFonts w:eastAsia="Arial"/>
          <w:color w:val="000000"/>
          <w:sz w:val="22"/>
          <w:lang w:val="fr-FR"/>
        </w:rPr>
      </w:pPr>
      <w:bookmarkStart w:id="109" w:name="ArtL3_CCAP-1-A21.1.1"/>
      <w:bookmarkStart w:id="110" w:name="_Toc182316753"/>
      <w:bookmarkEnd w:id="109"/>
      <w:r>
        <w:rPr>
          <w:rFonts w:eastAsia="Arial"/>
          <w:color w:val="000000"/>
          <w:sz w:val="22"/>
          <w:lang w:val="fr-FR"/>
        </w:rPr>
        <w:t>13.1.</w:t>
      </w:r>
      <w:r w:rsidR="000D1AFB">
        <w:rPr>
          <w:rFonts w:eastAsia="Arial"/>
          <w:color w:val="000000"/>
          <w:sz w:val="22"/>
          <w:lang w:val="fr-FR"/>
        </w:rPr>
        <w:t>2</w:t>
      </w:r>
      <w:r>
        <w:rPr>
          <w:rFonts w:eastAsia="Arial"/>
          <w:color w:val="000000"/>
          <w:sz w:val="22"/>
          <w:lang w:val="fr-FR"/>
        </w:rPr>
        <w:t xml:space="preserve"> - Dispositions applicables à la réception</w:t>
      </w:r>
      <w:bookmarkEnd w:id="110"/>
    </w:p>
    <w:p w14:paraId="4850CE9F" w14:textId="77777777" w:rsidR="00E66175" w:rsidRDefault="006615B8">
      <w:pPr>
        <w:pStyle w:val="ParagrapheIndent3"/>
        <w:spacing w:line="230" w:lineRule="exact"/>
        <w:jc w:val="both"/>
        <w:rPr>
          <w:color w:val="000000"/>
          <w:lang w:val="fr-FR"/>
        </w:rPr>
      </w:pPr>
      <w:r>
        <w:rPr>
          <w:color w:val="000000"/>
          <w:lang w:val="fr-FR"/>
        </w:rPr>
        <w:t>La réception a lieu à l'achèvement de l'ensemble des travaux du marché dans les conditions de l'article 41 du CCAG-Travaux.</w:t>
      </w:r>
    </w:p>
    <w:p w14:paraId="38874975" w14:textId="77777777" w:rsidR="000D1AFB" w:rsidRPr="000D1AFB" w:rsidRDefault="000D1AFB" w:rsidP="000D1AFB">
      <w:pPr>
        <w:rPr>
          <w:rFonts w:eastAsia="Arial" w:cs="Arial"/>
          <w:color w:val="000000"/>
          <w:lang w:val="fr-FR"/>
        </w:rPr>
      </w:pPr>
    </w:p>
    <w:p w14:paraId="2F548918" w14:textId="069AD125" w:rsidR="000D1AFB" w:rsidRPr="000D1AFB" w:rsidRDefault="000D1AFB" w:rsidP="000D1AFB">
      <w:pPr>
        <w:jc w:val="both"/>
        <w:rPr>
          <w:rFonts w:eastAsia="Arial" w:cs="Arial"/>
          <w:color w:val="000000"/>
          <w:lang w:val="fr-FR"/>
        </w:rPr>
      </w:pPr>
      <w:r w:rsidRPr="000D1AFB">
        <w:rPr>
          <w:rFonts w:eastAsia="Arial" w:cs="Arial"/>
          <w:color w:val="000000"/>
          <w:lang w:val="fr-FR"/>
        </w:rPr>
        <w:t xml:space="preserve">La réception des ouvrages ne peut être prononcée que sous réserve de l’exécution concluante des épreuves définies dans le CCTP. </w:t>
      </w:r>
    </w:p>
    <w:p w14:paraId="4894199C" w14:textId="77777777" w:rsidR="000D1AFB" w:rsidRDefault="000D1AFB" w:rsidP="000D1AFB">
      <w:pPr>
        <w:rPr>
          <w:lang w:val="fr-FR"/>
        </w:rPr>
      </w:pPr>
    </w:p>
    <w:p w14:paraId="4F326253" w14:textId="13B40775" w:rsidR="000D1AFB" w:rsidRPr="000D1AFB" w:rsidRDefault="000D1AFB" w:rsidP="000D1AFB">
      <w:pPr>
        <w:rPr>
          <w:rFonts w:eastAsia="Arial" w:cs="Arial"/>
          <w:color w:val="000000"/>
          <w:lang w:val="fr-FR"/>
        </w:rPr>
      </w:pPr>
      <w:r w:rsidRPr="000D1AFB">
        <w:rPr>
          <w:rFonts w:eastAsia="Arial" w:cs="Arial"/>
          <w:color w:val="000000"/>
          <w:lang w:val="fr-FR"/>
        </w:rPr>
        <w:t xml:space="preserve">Les essais et épreuves de matériaux et produits par les normes homologuées listées au CCTP sont réalisés dans les conditions fixées par celui-ci à la diligence et aux frais du titulaire. </w:t>
      </w:r>
    </w:p>
    <w:p w14:paraId="5F138CBE" w14:textId="77777777" w:rsidR="00E66175" w:rsidRDefault="00E66175">
      <w:pPr>
        <w:pStyle w:val="ParagrapheIndent3"/>
        <w:spacing w:line="230" w:lineRule="exact"/>
        <w:jc w:val="both"/>
        <w:rPr>
          <w:color w:val="000000"/>
          <w:lang w:val="fr-FR"/>
        </w:rPr>
      </w:pPr>
    </w:p>
    <w:p w14:paraId="363FBACB" w14:textId="73BF8F19" w:rsidR="006B3BD6" w:rsidRPr="000D1AFB" w:rsidRDefault="006615B8" w:rsidP="000D1AFB">
      <w:pPr>
        <w:pStyle w:val="ParagrapheIndent3"/>
        <w:spacing w:after="240" w:line="230" w:lineRule="exact"/>
        <w:jc w:val="both"/>
        <w:rPr>
          <w:color w:val="000000"/>
          <w:lang w:val="fr-FR"/>
        </w:rPr>
      </w:pPr>
      <w:r>
        <w:rPr>
          <w:color w:val="000000"/>
          <w:lang w:val="fr-FR"/>
        </w:rPr>
        <w:t xml:space="preserve">Le titulaire avise </w:t>
      </w:r>
      <w:r w:rsidR="00B23F6E">
        <w:rPr>
          <w:color w:val="000000"/>
          <w:lang w:val="fr-FR"/>
        </w:rPr>
        <w:t>le maître d’ouvrage</w:t>
      </w:r>
      <w:r>
        <w:rPr>
          <w:color w:val="000000"/>
          <w:lang w:val="fr-FR"/>
        </w:rPr>
        <w:t xml:space="preserve"> et le maître d'œuvre de la date à laquelle ses travaux sont ou seront considérés comme achevés ; le maître d'œuvre aura alors à charge de provoquer les opérations de réception.</w:t>
      </w:r>
    </w:p>
    <w:p w14:paraId="23C40973" w14:textId="794C841F" w:rsidR="00E66175" w:rsidRDefault="006615B8">
      <w:pPr>
        <w:pStyle w:val="Titre3"/>
        <w:ind w:left="560"/>
        <w:jc w:val="both"/>
        <w:rPr>
          <w:rFonts w:eastAsia="Arial"/>
          <w:color w:val="000000"/>
          <w:sz w:val="22"/>
          <w:lang w:val="fr-FR"/>
        </w:rPr>
      </w:pPr>
      <w:bookmarkStart w:id="111" w:name="ArtL3_CCAP-1-A21.1.2"/>
      <w:bookmarkStart w:id="112" w:name="_Toc182316754"/>
      <w:bookmarkEnd w:id="111"/>
      <w:r>
        <w:rPr>
          <w:rFonts w:eastAsia="Arial"/>
          <w:color w:val="000000"/>
          <w:sz w:val="22"/>
          <w:lang w:val="fr-FR"/>
        </w:rPr>
        <w:t>13.1.</w:t>
      </w:r>
      <w:r w:rsidR="000D1AFB">
        <w:rPr>
          <w:rFonts w:eastAsia="Arial"/>
          <w:color w:val="000000"/>
          <w:sz w:val="22"/>
          <w:lang w:val="fr-FR"/>
        </w:rPr>
        <w:t>3</w:t>
      </w:r>
      <w:r>
        <w:rPr>
          <w:rFonts w:eastAsia="Arial"/>
          <w:color w:val="000000"/>
          <w:sz w:val="22"/>
          <w:lang w:val="fr-FR"/>
        </w:rPr>
        <w:t xml:space="preserve"> - Réception partielle</w:t>
      </w:r>
      <w:bookmarkEnd w:id="112"/>
    </w:p>
    <w:p w14:paraId="32AB5659" w14:textId="77777777" w:rsidR="00E66175" w:rsidRDefault="006615B8">
      <w:pPr>
        <w:pStyle w:val="ParagrapheIndent3"/>
        <w:spacing w:after="240" w:line="230" w:lineRule="exact"/>
        <w:jc w:val="both"/>
        <w:rPr>
          <w:color w:val="000000"/>
          <w:lang w:val="fr-FR"/>
        </w:rPr>
      </w:pPr>
      <w:r>
        <w:rPr>
          <w:color w:val="000000"/>
          <w:lang w:val="fr-FR"/>
        </w:rPr>
        <w:t>La réception partielle des ouvrages ou parties d'ouvrages est réalisée conformément aux dispositions de l'article 42 du CCAG-Travaux.</w:t>
      </w:r>
    </w:p>
    <w:p w14:paraId="33A78A99" w14:textId="77777777" w:rsidR="00193849" w:rsidRPr="00193849" w:rsidRDefault="00193849" w:rsidP="00193849">
      <w:pPr>
        <w:rPr>
          <w:lang w:val="fr-FR"/>
        </w:rPr>
      </w:pPr>
    </w:p>
    <w:p w14:paraId="721C5870" w14:textId="77777777" w:rsidR="00E66175" w:rsidRDefault="006615B8">
      <w:pPr>
        <w:pStyle w:val="Titre1"/>
        <w:rPr>
          <w:rFonts w:eastAsia="Arial"/>
          <w:color w:val="000000"/>
          <w:sz w:val="28"/>
          <w:lang w:val="fr-FR"/>
        </w:rPr>
      </w:pPr>
      <w:bookmarkStart w:id="113" w:name="ArtL1_CCAP-1-A23"/>
      <w:bookmarkStart w:id="114" w:name="_Toc182316755"/>
      <w:bookmarkEnd w:id="113"/>
      <w:r>
        <w:rPr>
          <w:rFonts w:eastAsia="Arial"/>
          <w:color w:val="000000"/>
          <w:sz w:val="28"/>
          <w:lang w:val="fr-FR"/>
        </w:rPr>
        <w:t>14 - Garantie des prestations</w:t>
      </w:r>
      <w:bookmarkEnd w:id="114"/>
    </w:p>
    <w:p w14:paraId="71B294A8" w14:textId="66BC85E5" w:rsidR="00847D39" w:rsidRPr="00847D39" w:rsidRDefault="00847D39" w:rsidP="00847D39">
      <w:pPr>
        <w:pStyle w:val="Titre2"/>
        <w:ind w:left="280"/>
        <w:jc w:val="both"/>
        <w:rPr>
          <w:rFonts w:eastAsia="Arial"/>
          <w:i w:val="0"/>
          <w:color w:val="000000"/>
          <w:sz w:val="24"/>
          <w:lang w:val="fr-FR"/>
        </w:rPr>
      </w:pPr>
      <w:bookmarkStart w:id="115" w:name="_Toc182316756"/>
      <w:r w:rsidRPr="00847D39">
        <w:rPr>
          <w:rFonts w:eastAsia="Arial"/>
          <w:i w:val="0"/>
          <w:color w:val="000000"/>
          <w:sz w:val="24"/>
          <w:lang w:val="fr-FR"/>
        </w:rPr>
        <w:t>14.1 – Garantie de parfait achèvement</w:t>
      </w:r>
      <w:bookmarkEnd w:id="115"/>
    </w:p>
    <w:p w14:paraId="33DCDFFE" w14:textId="7C40BBF5" w:rsidR="00847D39" w:rsidRPr="00847D39" w:rsidRDefault="006615B8" w:rsidP="00847D39">
      <w:pPr>
        <w:pStyle w:val="ParagrapheIndent1"/>
        <w:spacing w:after="240" w:line="230"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3B89D224" w14:textId="77777777" w:rsidR="00847D39" w:rsidRDefault="00847D39" w:rsidP="00847D39">
      <w:pPr>
        <w:pStyle w:val="ParagrapheIndent1"/>
        <w:spacing w:after="240" w:line="230" w:lineRule="exact"/>
        <w:jc w:val="both"/>
        <w:rPr>
          <w:color w:val="000000"/>
          <w:lang w:val="fr-FR"/>
        </w:rPr>
      </w:pPr>
      <w:r w:rsidRPr="006B3BD6">
        <w:rPr>
          <w:color w:val="000000"/>
          <w:lang w:val="fr-FR"/>
        </w:rPr>
        <w:t>Le délai de garantie des ouvrages ou parties d'ouvrages qui font l'objet d'une réception partielle court à compter de la date d'effet de cette réception partielle.</w:t>
      </w:r>
    </w:p>
    <w:p w14:paraId="2DA7E3B7" w14:textId="5D5B1198" w:rsidR="006B3BD6" w:rsidRPr="006B3BD6" w:rsidRDefault="006B3BD6" w:rsidP="006B3BD6">
      <w:pPr>
        <w:jc w:val="both"/>
        <w:rPr>
          <w:rFonts w:eastAsia="Arial" w:cs="Arial"/>
          <w:color w:val="000000"/>
          <w:lang w:val="fr-FR"/>
        </w:rPr>
      </w:pPr>
      <w:r w:rsidRPr="006B3BD6">
        <w:rPr>
          <w:rFonts w:eastAsia="Arial" w:cs="Arial"/>
          <w:color w:val="000000"/>
          <w:lang w:val="fr-FR"/>
        </w:rPr>
        <w:t xml:space="preserve">Pendant cette garantie, le titulaire devra remédier d’une part à toutes les réserves dont a été assortie la décision de réception, et d’autre part, à tout désordre qui lui sera signalé par écrit postérieurement à la réception. Le titulaire remédiera aux désordres dans un délai qui lui sera alors fixé. </w:t>
      </w:r>
    </w:p>
    <w:p w14:paraId="7AD3C603" w14:textId="77777777" w:rsidR="006B3BD6" w:rsidRPr="006B3BD6" w:rsidRDefault="006B3BD6" w:rsidP="006B3BD6">
      <w:pPr>
        <w:jc w:val="both"/>
        <w:rPr>
          <w:rFonts w:eastAsia="Arial" w:cs="Arial"/>
          <w:color w:val="000000"/>
          <w:lang w:val="fr-FR"/>
        </w:rPr>
      </w:pPr>
    </w:p>
    <w:p w14:paraId="6E902DE0" w14:textId="5E7DF2E6" w:rsidR="006B3BD6" w:rsidRPr="006B3BD6" w:rsidRDefault="006B3BD6" w:rsidP="006B3BD6">
      <w:pPr>
        <w:jc w:val="both"/>
        <w:rPr>
          <w:rFonts w:eastAsia="Arial" w:cs="Arial"/>
          <w:color w:val="000000"/>
          <w:lang w:val="fr-FR"/>
        </w:rPr>
      </w:pPr>
      <w:r w:rsidRPr="006B3BD6">
        <w:rPr>
          <w:rFonts w:eastAsia="Arial" w:cs="Arial"/>
          <w:color w:val="000000"/>
          <w:lang w:val="fr-FR"/>
        </w:rPr>
        <w:t>Le</w:t>
      </w:r>
      <w:r>
        <w:rPr>
          <w:rFonts w:eastAsia="Arial" w:cs="Arial"/>
          <w:color w:val="000000"/>
          <w:lang w:val="fr-FR"/>
        </w:rPr>
        <w:t xml:space="preserve">s </w:t>
      </w:r>
      <w:r w:rsidRPr="006B3BD6">
        <w:rPr>
          <w:rFonts w:eastAsia="Arial" w:cs="Arial"/>
          <w:color w:val="000000"/>
          <w:lang w:val="fr-FR"/>
        </w:rPr>
        <w:t>interventions à effectuer dans ce cadre sur le site et dans le bâtiment seront strictement planifiées et encadrées compte tenu des exigences d’exploitation du bâtiment. Le délai visé à l’alinéa précédent en tiendra compte, et le titulaire ne pourra s’exonérer du délai.</w:t>
      </w:r>
    </w:p>
    <w:p w14:paraId="7547D6A1" w14:textId="77777777" w:rsidR="006B3BD6" w:rsidRPr="006B3BD6" w:rsidRDefault="006B3BD6" w:rsidP="006B3BD6">
      <w:pPr>
        <w:rPr>
          <w:lang w:val="fr-FR"/>
        </w:rPr>
      </w:pPr>
    </w:p>
    <w:p w14:paraId="0770D43B" w14:textId="2ED9AD02" w:rsidR="00847D39" w:rsidRDefault="00847D39" w:rsidP="00847D39">
      <w:pPr>
        <w:jc w:val="both"/>
        <w:rPr>
          <w:rFonts w:eastAsia="Arial" w:cs="Arial"/>
          <w:color w:val="000000"/>
          <w:lang w:val="fr-FR"/>
        </w:rPr>
      </w:pPr>
      <w:r w:rsidRPr="00847D39">
        <w:rPr>
          <w:rFonts w:eastAsia="Arial" w:cs="Arial"/>
          <w:color w:val="000000"/>
          <w:lang w:val="fr-FR"/>
        </w:rPr>
        <w:t>Si à l’expiration du délai de garantie de 1 an, l’entrepreneur n’a pas exécuté l’ensemble des travaux des prestations dues au titre des articles 44 et 39 du CCAG-Travaux, la durée de la garanti</w:t>
      </w:r>
      <w:r w:rsidR="00504E3C">
        <w:rPr>
          <w:rFonts w:eastAsia="Arial" w:cs="Arial"/>
          <w:color w:val="000000"/>
          <w:lang w:val="fr-FR"/>
        </w:rPr>
        <w:t>e</w:t>
      </w:r>
      <w:r w:rsidRPr="00847D39">
        <w:rPr>
          <w:rFonts w:eastAsia="Arial" w:cs="Arial"/>
          <w:color w:val="000000"/>
          <w:lang w:val="fr-FR"/>
        </w:rPr>
        <w:t xml:space="preserve"> de parfait achèvement est prolongée de plein droit, sans qu’une décision du maître d’ouvrage soit nécessaire en dérogation de l’article 44.1 du CCAG-Travaux. </w:t>
      </w:r>
    </w:p>
    <w:p w14:paraId="4FCC3901" w14:textId="77777777" w:rsidR="00847D39" w:rsidRDefault="00847D39" w:rsidP="00847D39">
      <w:pPr>
        <w:jc w:val="both"/>
        <w:rPr>
          <w:rFonts w:eastAsia="Arial" w:cs="Arial"/>
          <w:color w:val="000000"/>
          <w:lang w:val="fr-FR"/>
        </w:rPr>
      </w:pPr>
    </w:p>
    <w:p w14:paraId="5246B189" w14:textId="65EBDD04" w:rsidR="00847D39" w:rsidRDefault="00847D39" w:rsidP="00847D39">
      <w:pPr>
        <w:jc w:val="both"/>
        <w:rPr>
          <w:rFonts w:eastAsia="Arial" w:cs="Arial"/>
          <w:color w:val="000000"/>
          <w:lang w:val="fr-FR"/>
        </w:rPr>
      </w:pPr>
      <w:r>
        <w:rPr>
          <w:rFonts w:eastAsia="Arial" w:cs="Arial"/>
          <w:color w:val="000000"/>
          <w:lang w:val="fr-FR"/>
        </w:rPr>
        <w:t xml:space="preserve">Le délai d’intervention ne pourra pas excéder 48 heures après constatation par le maître d’œuvre, sauf cas particulier de disponibilité de l’équipement et concerté avec le maître d’œuvre et le maître d’ouvrage. </w:t>
      </w:r>
    </w:p>
    <w:p w14:paraId="3BD109C2" w14:textId="77777777" w:rsidR="00847D39" w:rsidRDefault="00847D39" w:rsidP="00847D39">
      <w:pPr>
        <w:jc w:val="both"/>
        <w:rPr>
          <w:rFonts w:eastAsia="Arial" w:cs="Arial"/>
          <w:color w:val="000000"/>
          <w:lang w:val="fr-FR"/>
        </w:rPr>
      </w:pPr>
    </w:p>
    <w:p w14:paraId="4BD01BCB" w14:textId="09C716C3" w:rsidR="006B3BD6" w:rsidRPr="006B3BD6" w:rsidRDefault="00847D39" w:rsidP="006B3BD6">
      <w:pPr>
        <w:pStyle w:val="Titre2"/>
        <w:ind w:left="280"/>
        <w:jc w:val="both"/>
        <w:rPr>
          <w:rFonts w:eastAsia="Arial"/>
          <w:i w:val="0"/>
          <w:color w:val="000000"/>
          <w:sz w:val="24"/>
          <w:lang w:val="fr-FR"/>
        </w:rPr>
      </w:pPr>
      <w:bookmarkStart w:id="116" w:name="_Toc182316757"/>
      <w:r w:rsidRPr="00BB51B8">
        <w:rPr>
          <w:rFonts w:eastAsia="Arial"/>
          <w:i w:val="0"/>
          <w:color w:val="000000"/>
          <w:sz w:val="24"/>
          <w:lang w:val="fr-FR"/>
        </w:rPr>
        <w:t>14.2 – Garantie de bon fonctionnement</w:t>
      </w:r>
      <w:bookmarkEnd w:id="116"/>
    </w:p>
    <w:p w14:paraId="609DEDEF" w14:textId="211F7873" w:rsidR="00847D39" w:rsidRDefault="00504E3C" w:rsidP="00847D39">
      <w:pPr>
        <w:jc w:val="both"/>
        <w:rPr>
          <w:rFonts w:eastAsia="Arial" w:cs="Arial"/>
          <w:color w:val="000000"/>
          <w:lang w:val="fr-FR"/>
        </w:rPr>
      </w:pPr>
      <w:r>
        <w:rPr>
          <w:rFonts w:eastAsia="Arial" w:cs="Arial"/>
          <w:color w:val="000000"/>
          <w:lang w:val="fr-FR"/>
        </w:rPr>
        <w:t xml:space="preserve">Les travaux sont soumis à la garantie de bon fonctionnement </w:t>
      </w:r>
      <w:r w:rsidR="00BB51B8">
        <w:rPr>
          <w:rFonts w:eastAsia="Arial" w:cs="Arial"/>
          <w:color w:val="000000"/>
          <w:lang w:val="fr-FR"/>
        </w:rPr>
        <w:t>dans les conditions définies à</w:t>
      </w:r>
      <w:r w:rsidR="008C1CB6">
        <w:rPr>
          <w:rFonts w:eastAsia="Arial" w:cs="Arial"/>
          <w:color w:val="000000"/>
          <w:lang w:val="fr-FR"/>
        </w:rPr>
        <w:t xml:space="preserve"> l’article 1792-</w:t>
      </w:r>
      <w:r w:rsidR="00BB51B8">
        <w:rPr>
          <w:rFonts w:eastAsia="Arial" w:cs="Arial"/>
          <w:color w:val="000000"/>
          <w:lang w:val="fr-FR"/>
        </w:rPr>
        <w:t>3</w:t>
      </w:r>
      <w:r w:rsidR="008C1CB6">
        <w:rPr>
          <w:rFonts w:eastAsia="Arial" w:cs="Arial"/>
          <w:color w:val="000000"/>
          <w:lang w:val="fr-FR"/>
        </w:rPr>
        <w:t xml:space="preserve"> du Code civil</w:t>
      </w:r>
      <w:r w:rsidR="00BB51B8">
        <w:rPr>
          <w:rFonts w:eastAsia="Arial" w:cs="Arial"/>
          <w:color w:val="000000"/>
          <w:lang w:val="fr-FR"/>
        </w:rPr>
        <w:t>. Le titulaire garantit le maître d’ouvrage</w:t>
      </w:r>
      <w:r>
        <w:rPr>
          <w:rFonts w:eastAsia="Arial" w:cs="Arial"/>
          <w:color w:val="000000"/>
          <w:lang w:val="fr-FR"/>
        </w:rPr>
        <w:t xml:space="preserve"> contre tout défaut de fonctionnement des installations ou des éléments d’installations pendant un délai de 2 ans </w:t>
      </w:r>
      <w:r w:rsidRPr="00BB51B8">
        <w:rPr>
          <w:rFonts w:eastAsia="Arial" w:cs="Arial"/>
          <w:color w:val="000000"/>
          <w:lang w:val="fr-FR"/>
        </w:rPr>
        <w:t xml:space="preserve">à compter de la date d’effet de </w:t>
      </w:r>
      <w:r w:rsidR="00BB51B8" w:rsidRPr="00BB51B8">
        <w:rPr>
          <w:rFonts w:eastAsia="Arial" w:cs="Arial"/>
          <w:color w:val="000000"/>
          <w:lang w:val="fr-FR"/>
        </w:rPr>
        <w:t>réception.</w:t>
      </w:r>
    </w:p>
    <w:p w14:paraId="29595B9E" w14:textId="77777777" w:rsidR="00504E3C" w:rsidRDefault="00504E3C" w:rsidP="00847D39">
      <w:pPr>
        <w:jc w:val="both"/>
        <w:rPr>
          <w:rFonts w:eastAsia="Arial" w:cs="Arial"/>
          <w:color w:val="000000"/>
          <w:lang w:val="fr-FR"/>
        </w:rPr>
      </w:pPr>
    </w:p>
    <w:p w14:paraId="7E292415" w14:textId="77777777" w:rsidR="00847D39" w:rsidRPr="00847D39" w:rsidRDefault="00847D39" w:rsidP="00847D39">
      <w:pPr>
        <w:jc w:val="both"/>
        <w:rPr>
          <w:rFonts w:eastAsia="Arial" w:cs="Arial"/>
          <w:color w:val="000000"/>
          <w:lang w:val="fr-FR"/>
        </w:rPr>
      </w:pPr>
    </w:p>
    <w:p w14:paraId="689EE7A8" w14:textId="77777777" w:rsidR="00E66175" w:rsidRDefault="006615B8">
      <w:pPr>
        <w:pStyle w:val="Titre1"/>
        <w:rPr>
          <w:rFonts w:eastAsia="Arial"/>
          <w:color w:val="000000"/>
          <w:sz w:val="28"/>
          <w:lang w:val="fr-FR"/>
        </w:rPr>
      </w:pPr>
      <w:bookmarkStart w:id="117" w:name="ArtL1_CCAP-1-A30"/>
      <w:bookmarkStart w:id="118" w:name="_Toc182316758"/>
      <w:bookmarkEnd w:id="117"/>
      <w:r>
        <w:rPr>
          <w:rFonts w:eastAsia="Arial"/>
          <w:color w:val="000000"/>
          <w:sz w:val="28"/>
          <w:lang w:val="fr-FR"/>
        </w:rPr>
        <w:t>15 - Pénalités</w:t>
      </w:r>
      <w:bookmarkEnd w:id="118"/>
    </w:p>
    <w:p w14:paraId="3329FB9D" w14:textId="77777777" w:rsidR="00E66175" w:rsidRDefault="006615B8">
      <w:pPr>
        <w:pStyle w:val="Titre2"/>
        <w:ind w:left="280"/>
        <w:jc w:val="both"/>
        <w:rPr>
          <w:rFonts w:eastAsia="Arial"/>
          <w:i w:val="0"/>
          <w:color w:val="000000"/>
          <w:sz w:val="24"/>
          <w:lang w:val="fr-FR"/>
        </w:rPr>
      </w:pPr>
      <w:bookmarkStart w:id="119" w:name="ArtL2_CCAP-1-A30.1"/>
      <w:bookmarkStart w:id="120" w:name="_Toc182316759"/>
      <w:bookmarkEnd w:id="119"/>
      <w:r>
        <w:rPr>
          <w:rFonts w:eastAsia="Arial"/>
          <w:i w:val="0"/>
          <w:color w:val="000000"/>
          <w:sz w:val="24"/>
          <w:lang w:val="fr-FR"/>
        </w:rPr>
        <w:t>15.1 - Pénalités de retard</w:t>
      </w:r>
      <w:bookmarkEnd w:id="120"/>
    </w:p>
    <w:p w14:paraId="2302F6E1" w14:textId="78CBD27E" w:rsidR="008A784E" w:rsidRDefault="008A784E" w:rsidP="003C3301">
      <w:pPr>
        <w:jc w:val="both"/>
        <w:rPr>
          <w:rFonts w:eastAsia="Arial" w:cs="Arial"/>
          <w:color w:val="000000"/>
          <w:lang w:val="fr-FR"/>
        </w:rPr>
      </w:pPr>
      <w:bookmarkStart w:id="121" w:name="_Hlk150244217"/>
      <w:r w:rsidRPr="003C3301">
        <w:rPr>
          <w:rFonts w:eastAsia="Arial" w:cs="Arial"/>
          <w:color w:val="000000"/>
          <w:lang w:val="fr-FR"/>
        </w:rPr>
        <w:t>Les pénalités ne présentent aucun caractère libératoire. Le titulaire est intégralement redevable de ses</w:t>
      </w:r>
      <w:r w:rsidR="003C3301" w:rsidRPr="003C3301">
        <w:rPr>
          <w:rFonts w:eastAsia="Arial" w:cs="Arial"/>
          <w:color w:val="000000"/>
          <w:lang w:val="fr-FR"/>
        </w:rPr>
        <w:t xml:space="preserve"> </w:t>
      </w:r>
      <w:r w:rsidRPr="003C3301">
        <w:rPr>
          <w:rFonts w:eastAsia="Arial" w:cs="Arial"/>
          <w:color w:val="000000"/>
          <w:lang w:val="fr-FR"/>
        </w:rPr>
        <w:t xml:space="preserve">obligations contractuelles et notamment des prestations dont l’inexécution a donné lieu à l’application des pénalités. Il ne saurait se considérer libéré de son obligation, du fait du paiement desdites pénalités. </w:t>
      </w:r>
    </w:p>
    <w:p w14:paraId="6A11D3EA" w14:textId="77777777" w:rsidR="003C3301" w:rsidRPr="003C3301" w:rsidRDefault="003C3301" w:rsidP="003C3301">
      <w:pPr>
        <w:jc w:val="both"/>
        <w:rPr>
          <w:rFonts w:eastAsia="Arial" w:cs="Arial"/>
          <w:color w:val="000000"/>
          <w:lang w:val="fr-FR"/>
        </w:rPr>
      </w:pPr>
    </w:p>
    <w:p w14:paraId="4A66541E" w14:textId="77777777" w:rsidR="003C3301" w:rsidRDefault="008A784E" w:rsidP="003C3301">
      <w:pPr>
        <w:jc w:val="both"/>
        <w:rPr>
          <w:rFonts w:eastAsia="Arial" w:cs="Arial"/>
          <w:color w:val="000000"/>
          <w:lang w:val="fr-FR"/>
        </w:rPr>
      </w:pPr>
      <w:r w:rsidRPr="003C3301">
        <w:rPr>
          <w:rFonts w:eastAsia="Arial" w:cs="Arial"/>
          <w:color w:val="000000"/>
          <w:lang w:val="fr-FR"/>
        </w:rPr>
        <w:t>L’</w:t>
      </w:r>
      <w:r w:rsidR="003C3301" w:rsidRPr="003C3301">
        <w:rPr>
          <w:rFonts w:eastAsia="Arial" w:cs="Arial"/>
          <w:color w:val="000000"/>
          <w:lang w:val="fr-FR"/>
        </w:rPr>
        <w:t xml:space="preserve">application </w:t>
      </w:r>
      <w:r w:rsidRPr="003C3301">
        <w:rPr>
          <w:rFonts w:eastAsia="Arial" w:cs="Arial"/>
          <w:color w:val="000000"/>
          <w:lang w:val="fr-FR"/>
        </w:rPr>
        <w:t xml:space="preserve">des pénalités est effectuée sans préjudice de la faculté du maître d’ouvrage de prononcer toute autre sanction contractuelle et notamment de faire réaliser tout ou partie du marché aux frais et risques du titulaire. </w:t>
      </w:r>
    </w:p>
    <w:p w14:paraId="6048DB91" w14:textId="3DADAA2D" w:rsidR="008A784E" w:rsidRPr="003C3301" w:rsidRDefault="008A784E" w:rsidP="003C3301">
      <w:pPr>
        <w:jc w:val="both"/>
        <w:rPr>
          <w:rFonts w:eastAsia="Arial" w:cs="Arial"/>
          <w:color w:val="000000"/>
          <w:lang w:val="fr-FR"/>
        </w:rPr>
      </w:pPr>
      <w:r w:rsidRPr="003C3301">
        <w:rPr>
          <w:rFonts w:eastAsia="Arial" w:cs="Arial"/>
          <w:color w:val="000000"/>
          <w:lang w:val="fr-FR"/>
        </w:rPr>
        <w:br/>
        <w:t xml:space="preserve">Les pénalités peuvent être précomptées sur les acomptes versés au titulaire tout au long de l’exécution des prestations, lors de l’établissement des états d’acomptes, ou constituer un </w:t>
      </w:r>
      <w:r w:rsidR="003C3301" w:rsidRPr="003C3301">
        <w:rPr>
          <w:rFonts w:eastAsia="Arial" w:cs="Arial"/>
          <w:color w:val="000000"/>
          <w:lang w:val="fr-FR"/>
        </w:rPr>
        <w:t>él</w:t>
      </w:r>
      <w:r w:rsidRPr="003C3301">
        <w:rPr>
          <w:rFonts w:eastAsia="Arial" w:cs="Arial"/>
          <w:color w:val="000000"/>
          <w:lang w:val="fr-FR"/>
        </w:rPr>
        <w:t xml:space="preserve">ément du décompte général. </w:t>
      </w:r>
    </w:p>
    <w:bookmarkEnd w:id="121"/>
    <w:p w14:paraId="164297E6" w14:textId="77777777" w:rsidR="003C3301" w:rsidRPr="008A784E" w:rsidRDefault="003C3301" w:rsidP="008A784E">
      <w:pPr>
        <w:rPr>
          <w:rFonts w:eastAsia="Arial"/>
          <w:lang w:val="fr-FR"/>
        </w:rPr>
      </w:pPr>
    </w:p>
    <w:p w14:paraId="4977DDC0" w14:textId="77777777" w:rsidR="00E66175" w:rsidRDefault="006615B8">
      <w:pPr>
        <w:pStyle w:val="ParagrapheIndent2"/>
        <w:spacing w:after="240" w:line="230" w:lineRule="exact"/>
        <w:jc w:val="both"/>
        <w:rPr>
          <w:color w:val="000000"/>
          <w:lang w:val="fr-FR"/>
        </w:rPr>
      </w:pPr>
      <w:r>
        <w:rPr>
          <w:color w:val="000000"/>
          <w:lang w:val="fr-FR"/>
        </w:rPr>
        <w:t>Par dérogation à l'article 19.2.1 du CCAG-Travaux, il n'est prévu aucune exonération à l'application des pénalités de retard.</w:t>
      </w:r>
    </w:p>
    <w:p w14:paraId="1682E765" w14:textId="20DC3F98" w:rsidR="00E66175" w:rsidRDefault="006615B8">
      <w:pPr>
        <w:pStyle w:val="ParagrapheIndent2"/>
        <w:spacing w:after="240" w:line="230" w:lineRule="exact"/>
        <w:jc w:val="both"/>
        <w:rPr>
          <w:color w:val="000000"/>
          <w:lang w:val="fr-FR"/>
        </w:rPr>
      </w:pPr>
      <w:r>
        <w:rPr>
          <w:color w:val="000000"/>
          <w:lang w:val="fr-FR"/>
        </w:rPr>
        <w:t>Conformément aux stipulations de l'article 19.2.2 du CCAG-Travaux, le montant total des pénalités de retard est plafonné à 10,0</w:t>
      </w:r>
      <w:r w:rsidR="00746CC4">
        <w:rPr>
          <w:color w:val="000000"/>
          <w:lang w:val="fr-FR"/>
        </w:rPr>
        <w:t>0</w:t>
      </w:r>
      <w:r>
        <w:rPr>
          <w:color w:val="000000"/>
          <w:lang w:val="fr-FR"/>
        </w:rPr>
        <w:t xml:space="preserve"> % du montant du marché, de la tranche ou du bon de commande.</w:t>
      </w:r>
    </w:p>
    <w:p w14:paraId="36F3BC99" w14:textId="77777777" w:rsidR="00E66175" w:rsidRDefault="006615B8">
      <w:pPr>
        <w:pStyle w:val="ParagrapheIndent2"/>
        <w:spacing w:after="240" w:line="230" w:lineRule="exact"/>
        <w:jc w:val="both"/>
        <w:rPr>
          <w:color w:val="000000"/>
          <w:lang w:val="fr-FR"/>
        </w:rPr>
      </w:pPr>
      <w:r>
        <w:rPr>
          <w:color w:val="000000"/>
          <w:lang w:val="fr-FR"/>
        </w:rPr>
        <w:t>Les pénalités de retard sont appliquées après mise en demeure adressée au titulaire et restée sans effet dans un délai de 15 jours, conformément à l'article 19.2.4 du CCAG-Travaux.</w:t>
      </w:r>
    </w:p>
    <w:p w14:paraId="34351B00" w14:textId="5594312D" w:rsidR="003C3301" w:rsidRDefault="003C3301" w:rsidP="003C3301">
      <w:pPr>
        <w:rPr>
          <w:rFonts w:eastAsia="Arial" w:cs="Arial"/>
          <w:color w:val="000000"/>
          <w:lang w:val="fr-FR"/>
        </w:rPr>
      </w:pPr>
      <w:r w:rsidRPr="003F17A5">
        <w:rPr>
          <w:rFonts w:eastAsia="Arial" w:cs="Arial"/>
          <w:color w:val="000000"/>
          <w:lang w:val="fr-FR"/>
        </w:rPr>
        <w:t>Pénalités </w:t>
      </w:r>
      <w:r w:rsidR="003F17A5" w:rsidRPr="003F17A5">
        <w:rPr>
          <w:rFonts w:eastAsia="Arial" w:cs="Arial"/>
          <w:color w:val="000000"/>
          <w:lang w:val="fr-FR"/>
        </w:rPr>
        <w:t>applicables :</w:t>
      </w:r>
    </w:p>
    <w:p w14:paraId="426EF477" w14:textId="77777777" w:rsidR="003F17A5" w:rsidRPr="003F17A5" w:rsidRDefault="003F17A5" w:rsidP="003C3301">
      <w:pPr>
        <w:rPr>
          <w:rFonts w:eastAsia="Arial" w:cs="Arial"/>
          <w:color w:val="000000"/>
          <w:lang w:val="fr-FR"/>
        </w:rPr>
      </w:pPr>
    </w:p>
    <w:tbl>
      <w:tblPr>
        <w:tblStyle w:val="Grilledutableau"/>
        <w:tblW w:w="0" w:type="auto"/>
        <w:tblLook w:val="04A0" w:firstRow="1" w:lastRow="0" w:firstColumn="1" w:lastColumn="0" w:noHBand="0" w:noVBand="1"/>
      </w:tblPr>
      <w:tblGrid>
        <w:gridCol w:w="3198"/>
        <w:gridCol w:w="3196"/>
        <w:gridCol w:w="3216"/>
      </w:tblGrid>
      <w:tr w:rsidR="003C3301" w14:paraId="7C56F463" w14:textId="77777777" w:rsidTr="003C3301">
        <w:tc>
          <w:tcPr>
            <w:tcW w:w="3253" w:type="dxa"/>
          </w:tcPr>
          <w:p w14:paraId="12AABB92" w14:textId="5BC5C77C" w:rsidR="003C3301" w:rsidRPr="003F17A5" w:rsidRDefault="003F17A5" w:rsidP="003F17A5">
            <w:pPr>
              <w:jc w:val="center"/>
              <w:rPr>
                <w:rFonts w:eastAsia="Arial" w:cs="Arial"/>
                <w:color w:val="000000"/>
                <w:lang w:val="fr-FR"/>
              </w:rPr>
            </w:pPr>
            <w:r w:rsidRPr="003F17A5">
              <w:rPr>
                <w:rFonts w:eastAsia="Arial" w:cs="Arial"/>
                <w:color w:val="000000"/>
                <w:lang w:val="fr-FR"/>
              </w:rPr>
              <w:t>Désignation pénalité</w:t>
            </w:r>
          </w:p>
        </w:tc>
        <w:tc>
          <w:tcPr>
            <w:tcW w:w="3253" w:type="dxa"/>
          </w:tcPr>
          <w:p w14:paraId="3AEA82EA" w14:textId="6C726855" w:rsidR="003C3301" w:rsidRPr="003F17A5" w:rsidRDefault="003F17A5" w:rsidP="003F17A5">
            <w:pPr>
              <w:jc w:val="center"/>
              <w:rPr>
                <w:rFonts w:eastAsia="Arial" w:cs="Arial"/>
                <w:color w:val="000000"/>
                <w:lang w:val="fr-FR"/>
              </w:rPr>
            </w:pPr>
            <w:r w:rsidRPr="003F17A5">
              <w:rPr>
                <w:rFonts w:eastAsia="Arial" w:cs="Arial"/>
                <w:color w:val="000000"/>
                <w:lang w:val="fr-FR"/>
              </w:rPr>
              <w:t>Référence contractuelle</w:t>
            </w:r>
          </w:p>
        </w:tc>
        <w:tc>
          <w:tcPr>
            <w:tcW w:w="3254" w:type="dxa"/>
          </w:tcPr>
          <w:p w14:paraId="51AD31A9" w14:textId="349D0957" w:rsidR="003C3301" w:rsidRPr="003F17A5" w:rsidRDefault="003F17A5" w:rsidP="003F17A5">
            <w:pPr>
              <w:jc w:val="center"/>
              <w:rPr>
                <w:rFonts w:eastAsia="Arial" w:cs="Arial"/>
                <w:color w:val="000000"/>
                <w:lang w:val="fr-FR"/>
              </w:rPr>
            </w:pPr>
            <w:r w:rsidRPr="003F17A5">
              <w:rPr>
                <w:rFonts w:eastAsia="Arial" w:cs="Arial"/>
                <w:color w:val="000000"/>
                <w:lang w:val="fr-FR"/>
              </w:rPr>
              <w:t>Pénalité applicable</w:t>
            </w:r>
          </w:p>
        </w:tc>
      </w:tr>
      <w:tr w:rsidR="003F17A5" w14:paraId="22831F0D" w14:textId="77777777" w:rsidTr="002B63E6">
        <w:tc>
          <w:tcPr>
            <w:tcW w:w="3253" w:type="dxa"/>
            <w:vAlign w:val="center"/>
          </w:tcPr>
          <w:p w14:paraId="2EEA6B8F" w14:textId="06B4D403" w:rsidR="003F17A5" w:rsidRPr="003F17A5" w:rsidRDefault="003F17A5" w:rsidP="003F17A5">
            <w:pPr>
              <w:rPr>
                <w:rFonts w:eastAsia="Arial" w:cs="Arial"/>
                <w:color w:val="000000"/>
                <w:lang w:val="fr-FR"/>
              </w:rPr>
            </w:pPr>
            <w:r w:rsidRPr="003F17A5">
              <w:rPr>
                <w:rFonts w:eastAsia="Arial" w:cs="Arial"/>
                <w:color w:val="000000"/>
                <w:lang w:val="fr-FR"/>
              </w:rPr>
              <w:t>Dépassement du délai global d’exécution du marché</w:t>
            </w:r>
          </w:p>
        </w:tc>
        <w:tc>
          <w:tcPr>
            <w:tcW w:w="3253" w:type="dxa"/>
            <w:vAlign w:val="center"/>
          </w:tcPr>
          <w:p w14:paraId="722D0E82" w14:textId="1AD6D2F7" w:rsidR="003F17A5" w:rsidRPr="003F17A5" w:rsidRDefault="00F602CD" w:rsidP="003F17A5">
            <w:pPr>
              <w:rPr>
                <w:rFonts w:eastAsia="Arial" w:cs="Arial"/>
                <w:color w:val="000000"/>
                <w:lang w:val="fr-FR"/>
              </w:rPr>
            </w:pPr>
            <w:r w:rsidRPr="002B63E6">
              <w:rPr>
                <w:rFonts w:eastAsia="Arial" w:cs="Arial"/>
                <w:color w:val="000000"/>
                <w:lang w:val="fr-FR"/>
              </w:rPr>
              <w:t xml:space="preserve">Article 6.1 CCAP </w:t>
            </w:r>
          </w:p>
        </w:tc>
        <w:tc>
          <w:tcPr>
            <w:tcW w:w="3254" w:type="dxa"/>
            <w:vAlign w:val="center"/>
          </w:tcPr>
          <w:p w14:paraId="45928EF5" w14:textId="6E356FE4" w:rsidR="003F17A5" w:rsidRDefault="003F17A5" w:rsidP="003F17A5">
            <w:pPr>
              <w:rPr>
                <w:lang w:val="fr-FR"/>
              </w:rPr>
            </w:pPr>
            <w:r w:rsidRPr="003F17A5">
              <w:rPr>
                <w:rFonts w:eastAsia="Arial" w:cs="Arial"/>
                <w:color w:val="000000"/>
                <w:lang w:val="fr-FR"/>
              </w:rPr>
              <w:t>350 € par jour ouvré de retard (hors retards dus à l’approvisionnement de matières premières)</w:t>
            </w:r>
          </w:p>
        </w:tc>
      </w:tr>
      <w:tr w:rsidR="003F17A5" w14:paraId="67B06EAA" w14:textId="77777777" w:rsidTr="002B63E6">
        <w:tc>
          <w:tcPr>
            <w:tcW w:w="3253" w:type="dxa"/>
            <w:vAlign w:val="center"/>
          </w:tcPr>
          <w:p w14:paraId="1B4B0B98" w14:textId="414A05C5" w:rsidR="003F17A5" w:rsidRPr="003F17A5" w:rsidRDefault="003F17A5" w:rsidP="003F17A5">
            <w:pPr>
              <w:rPr>
                <w:rFonts w:eastAsia="Arial" w:cs="Arial"/>
                <w:color w:val="000000"/>
                <w:lang w:val="fr-FR"/>
              </w:rPr>
            </w:pPr>
            <w:r w:rsidRPr="003F17A5">
              <w:rPr>
                <w:rFonts w:eastAsia="Arial" w:cs="Arial"/>
                <w:color w:val="000000"/>
                <w:lang w:val="fr-FR"/>
              </w:rPr>
              <w:t xml:space="preserve">Dépassement des délais partiels du calendrier </w:t>
            </w:r>
            <w:r w:rsidR="00746CC4">
              <w:rPr>
                <w:rFonts w:eastAsia="Arial" w:cs="Arial"/>
                <w:color w:val="000000"/>
                <w:lang w:val="fr-FR"/>
              </w:rPr>
              <w:t>d’exécution des prestations</w:t>
            </w:r>
          </w:p>
        </w:tc>
        <w:tc>
          <w:tcPr>
            <w:tcW w:w="3253" w:type="dxa"/>
            <w:vAlign w:val="center"/>
          </w:tcPr>
          <w:p w14:paraId="29087FD7" w14:textId="10DF8021" w:rsidR="003F17A5" w:rsidRPr="003F17A5" w:rsidRDefault="003F17A5" w:rsidP="003F17A5">
            <w:pPr>
              <w:rPr>
                <w:rFonts w:eastAsia="Arial" w:cs="Arial"/>
                <w:color w:val="000000"/>
                <w:lang w:val="fr-FR"/>
              </w:rPr>
            </w:pPr>
            <w:r w:rsidRPr="002B63E6">
              <w:rPr>
                <w:rFonts w:eastAsia="Arial" w:cs="Arial"/>
                <w:color w:val="000000"/>
                <w:lang w:val="fr-FR"/>
              </w:rPr>
              <w:t>Article 6.2 CCAP</w:t>
            </w:r>
          </w:p>
        </w:tc>
        <w:tc>
          <w:tcPr>
            <w:tcW w:w="3254" w:type="dxa"/>
            <w:vAlign w:val="center"/>
          </w:tcPr>
          <w:p w14:paraId="461D28BB" w14:textId="1312738B" w:rsidR="003F17A5" w:rsidRDefault="003F17A5" w:rsidP="003F17A5">
            <w:pPr>
              <w:rPr>
                <w:lang w:val="fr-FR"/>
              </w:rPr>
            </w:pPr>
            <w:r w:rsidRPr="003F17A5">
              <w:rPr>
                <w:rFonts w:eastAsia="Arial" w:cs="Arial"/>
                <w:color w:val="000000"/>
                <w:lang w:val="fr-FR"/>
              </w:rPr>
              <w:t>150 € par jour ouvré de retard</w:t>
            </w:r>
          </w:p>
        </w:tc>
      </w:tr>
      <w:tr w:rsidR="003F17A5" w14:paraId="0EA9F72B" w14:textId="77777777" w:rsidTr="002B63E6">
        <w:tc>
          <w:tcPr>
            <w:tcW w:w="3253" w:type="dxa"/>
            <w:vAlign w:val="center"/>
          </w:tcPr>
          <w:p w14:paraId="76925CB3" w14:textId="05A4A497" w:rsidR="003F17A5" w:rsidRPr="003F17A5" w:rsidRDefault="003F17A5" w:rsidP="003F17A5">
            <w:pPr>
              <w:rPr>
                <w:rFonts w:eastAsia="Arial" w:cs="Arial"/>
                <w:color w:val="000000"/>
                <w:lang w:val="fr-FR"/>
              </w:rPr>
            </w:pPr>
            <w:r w:rsidRPr="003F17A5">
              <w:rPr>
                <w:rFonts w:eastAsia="Arial" w:cs="Arial"/>
                <w:color w:val="000000"/>
                <w:lang w:val="fr-FR"/>
              </w:rPr>
              <w:t>Non remise d’un document</w:t>
            </w:r>
          </w:p>
        </w:tc>
        <w:tc>
          <w:tcPr>
            <w:tcW w:w="3253" w:type="dxa"/>
            <w:vAlign w:val="center"/>
          </w:tcPr>
          <w:p w14:paraId="67FB4346" w14:textId="3CD837CF" w:rsidR="003F17A5" w:rsidRPr="003F17A5" w:rsidRDefault="003F17A5" w:rsidP="003F17A5">
            <w:pPr>
              <w:rPr>
                <w:rFonts w:eastAsia="Arial" w:cs="Arial"/>
                <w:color w:val="000000"/>
                <w:lang w:val="fr-FR"/>
              </w:rPr>
            </w:pPr>
            <w:r>
              <w:rPr>
                <w:rFonts w:eastAsia="Arial" w:cs="Arial"/>
                <w:color w:val="000000"/>
                <w:lang w:val="fr-FR"/>
              </w:rPr>
              <w:t>Article 11.6.3 CCAP</w:t>
            </w:r>
          </w:p>
        </w:tc>
        <w:tc>
          <w:tcPr>
            <w:tcW w:w="3254" w:type="dxa"/>
            <w:vAlign w:val="center"/>
          </w:tcPr>
          <w:p w14:paraId="2D50C533" w14:textId="45E75CC2" w:rsidR="003F17A5" w:rsidRDefault="003F17A5" w:rsidP="003F17A5">
            <w:pPr>
              <w:rPr>
                <w:lang w:val="fr-FR"/>
              </w:rPr>
            </w:pPr>
            <w:r w:rsidRPr="003F17A5">
              <w:rPr>
                <w:rFonts w:eastAsia="Arial" w:cs="Arial"/>
                <w:color w:val="000000"/>
                <w:lang w:val="fr-FR"/>
              </w:rPr>
              <w:t>200 € par jour calendaire</w:t>
            </w:r>
          </w:p>
        </w:tc>
      </w:tr>
      <w:tr w:rsidR="003F17A5" w14:paraId="1329F042" w14:textId="77777777" w:rsidTr="002B63E6">
        <w:tc>
          <w:tcPr>
            <w:tcW w:w="3253" w:type="dxa"/>
            <w:vAlign w:val="center"/>
          </w:tcPr>
          <w:p w14:paraId="297BE498" w14:textId="019E4791" w:rsidR="003F17A5" w:rsidRPr="003F17A5" w:rsidRDefault="003F17A5" w:rsidP="003F17A5">
            <w:pPr>
              <w:rPr>
                <w:rFonts w:eastAsia="Arial" w:cs="Arial"/>
                <w:color w:val="000000"/>
                <w:lang w:val="fr-FR"/>
              </w:rPr>
            </w:pPr>
            <w:r w:rsidRPr="003F17A5">
              <w:rPr>
                <w:rFonts w:eastAsia="Arial" w:cs="Arial"/>
                <w:color w:val="000000"/>
                <w:lang w:val="fr-FR"/>
              </w:rPr>
              <w:t>Non remise des attestations d’assurance</w:t>
            </w:r>
          </w:p>
        </w:tc>
        <w:tc>
          <w:tcPr>
            <w:tcW w:w="3253" w:type="dxa"/>
            <w:vAlign w:val="center"/>
          </w:tcPr>
          <w:p w14:paraId="10FD68FF" w14:textId="1E27C575" w:rsidR="003F17A5" w:rsidRPr="003F17A5" w:rsidRDefault="003F17A5" w:rsidP="003F17A5">
            <w:pPr>
              <w:rPr>
                <w:rFonts w:eastAsia="Arial" w:cs="Arial"/>
                <w:color w:val="000000"/>
                <w:lang w:val="fr-FR"/>
              </w:rPr>
            </w:pPr>
            <w:r>
              <w:rPr>
                <w:rFonts w:eastAsia="Arial" w:cs="Arial"/>
                <w:color w:val="000000"/>
                <w:lang w:val="fr-FR"/>
              </w:rPr>
              <w:t>Article 16 CCAP</w:t>
            </w:r>
          </w:p>
        </w:tc>
        <w:tc>
          <w:tcPr>
            <w:tcW w:w="3254" w:type="dxa"/>
            <w:vAlign w:val="center"/>
          </w:tcPr>
          <w:p w14:paraId="64B1C6F1" w14:textId="57DE6055" w:rsidR="003F17A5" w:rsidRDefault="003F17A5" w:rsidP="003F17A5">
            <w:pPr>
              <w:rPr>
                <w:lang w:val="fr-FR"/>
              </w:rPr>
            </w:pPr>
            <w:r w:rsidRPr="003F17A5">
              <w:rPr>
                <w:rFonts w:eastAsia="Arial" w:cs="Arial"/>
                <w:color w:val="000000"/>
                <w:lang w:val="fr-FR"/>
              </w:rPr>
              <w:t>300 € par jour calendaire</w:t>
            </w:r>
          </w:p>
        </w:tc>
      </w:tr>
      <w:tr w:rsidR="003F17A5" w14:paraId="206DCDD8" w14:textId="77777777" w:rsidTr="002B63E6">
        <w:tc>
          <w:tcPr>
            <w:tcW w:w="3253" w:type="dxa"/>
            <w:vAlign w:val="center"/>
          </w:tcPr>
          <w:p w14:paraId="4AF2CC3F" w14:textId="77629A63" w:rsidR="003F17A5" w:rsidRPr="003F17A5" w:rsidRDefault="003F17A5" w:rsidP="003F17A5">
            <w:pPr>
              <w:rPr>
                <w:rFonts w:eastAsia="Arial" w:cs="Arial"/>
                <w:color w:val="000000"/>
                <w:lang w:val="fr-FR"/>
              </w:rPr>
            </w:pPr>
            <w:r w:rsidRPr="003F17A5">
              <w:rPr>
                <w:rFonts w:eastAsia="Arial" w:cs="Arial"/>
                <w:color w:val="000000"/>
                <w:lang w:val="fr-FR"/>
              </w:rPr>
              <w:t>Absence à une réunion de chantier</w:t>
            </w:r>
          </w:p>
        </w:tc>
        <w:tc>
          <w:tcPr>
            <w:tcW w:w="3253" w:type="dxa"/>
            <w:vAlign w:val="center"/>
          </w:tcPr>
          <w:p w14:paraId="5F927689" w14:textId="0D416714" w:rsidR="003F17A5" w:rsidRPr="003F17A5" w:rsidRDefault="00895B63" w:rsidP="003F17A5">
            <w:pPr>
              <w:rPr>
                <w:rFonts w:eastAsia="Arial" w:cs="Arial"/>
                <w:color w:val="000000"/>
                <w:lang w:val="fr-FR"/>
              </w:rPr>
            </w:pPr>
            <w:r>
              <w:rPr>
                <w:rFonts w:eastAsia="Arial" w:cs="Arial"/>
                <w:color w:val="000000"/>
                <w:lang w:val="fr-FR"/>
              </w:rPr>
              <w:t>Article 11.3.4</w:t>
            </w:r>
          </w:p>
        </w:tc>
        <w:tc>
          <w:tcPr>
            <w:tcW w:w="3254" w:type="dxa"/>
            <w:vAlign w:val="center"/>
          </w:tcPr>
          <w:p w14:paraId="10DA43F5" w14:textId="45EF88DC" w:rsidR="003F17A5" w:rsidRDefault="003F17A5" w:rsidP="003F17A5">
            <w:pPr>
              <w:rPr>
                <w:lang w:val="fr-FR"/>
              </w:rPr>
            </w:pPr>
            <w:r w:rsidRPr="003F17A5">
              <w:rPr>
                <w:rFonts w:eastAsia="Arial" w:cs="Arial"/>
                <w:color w:val="000000"/>
                <w:lang w:val="fr-FR"/>
              </w:rPr>
              <w:t>100 € par absence</w:t>
            </w:r>
            <w:r w:rsidR="002B63E6">
              <w:rPr>
                <w:rFonts w:eastAsia="Arial" w:cs="Arial"/>
                <w:color w:val="000000"/>
                <w:lang w:val="fr-FR"/>
              </w:rPr>
              <w:t xml:space="preserve"> constatée</w:t>
            </w:r>
          </w:p>
        </w:tc>
      </w:tr>
      <w:tr w:rsidR="00E47D2F" w14:paraId="1897A332" w14:textId="77777777" w:rsidTr="002B63E6">
        <w:trPr>
          <w:trHeight w:val="514"/>
        </w:trPr>
        <w:tc>
          <w:tcPr>
            <w:tcW w:w="3253" w:type="dxa"/>
            <w:vAlign w:val="center"/>
          </w:tcPr>
          <w:p w14:paraId="76DAD7FE" w14:textId="139A26AC" w:rsidR="00E47D2F" w:rsidRPr="003F17A5" w:rsidRDefault="00E47D2F" w:rsidP="003F17A5">
            <w:pPr>
              <w:rPr>
                <w:rFonts w:eastAsia="Arial" w:cs="Arial"/>
                <w:color w:val="000000"/>
                <w:lang w:val="fr-FR"/>
              </w:rPr>
            </w:pPr>
            <w:r>
              <w:rPr>
                <w:rFonts w:eastAsia="Arial" w:cs="Arial"/>
                <w:color w:val="000000"/>
                <w:lang w:val="fr-FR"/>
              </w:rPr>
              <w:t>Retard de levée des réserves</w:t>
            </w:r>
          </w:p>
        </w:tc>
        <w:tc>
          <w:tcPr>
            <w:tcW w:w="3253" w:type="dxa"/>
            <w:vAlign w:val="center"/>
          </w:tcPr>
          <w:p w14:paraId="449D1DEA" w14:textId="589348C8" w:rsidR="00E47D2F" w:rsidRDefault="00E47D2F" w:rsidP="003F17A5">
            <w:pPr>
              <w:rPr>
                <w:rFonts w:eastAsia="Arial" w:cs="Arial"/>
                <w:color w:val="000000"/>
                <w:lang w:val="fr-FR"/>
              </w:rPr>
            </w:pPr>
            <w:r>
              <w:rPr>
                <w:rFonts w:eastAsia="Arial" w:cs="Arial"/>
                <w:color w:val="000000"/>
                <w:lang w:val="fr-FR"/>
              </w:rPr>
              <w:t>Articles 19.2.3 et 19.2.5 CCAG-Travaux</w:t>
            </w:r>
          </w:p>
        </w:tc>
        <w:tc>
          <w:tcPr>
            <w:tcW w:w="3254" w:type="dxa"/>
            <w:vAlign w:val="center"/>
          </w:tcPr>
          <w:p w14:paraId="5A91708C" w14:textId="7C4D37B9" w:rsidR="00E47D2F" w:rsidRPr="003F17A5" w:rsidRDefault="00E47D2F" w:rsidP="003F17A5">
            <w:pPr>
              <w:rPr>
                <w:rFonts w:eastAsia="Arial" w:cs="Arial"/>
                <w:color w:val="000000"/>
                <w:lang w:val="fr-FR"/>
              </w:rPr>
            </w:pPr>
            <w:r>
              <w:rPr>
                <w:rFonts w:eastAsia="Arial" w:cs="Arial"/>
                <w:color w:val="000000"/>
                <w:lang w:val="fr-FR"/>
              </w:rPr>
              <w:t>200 €</w:t>
            </w:r>
            <w:r w:rsidR="002B63E6">
              <w:rPr>
                <w:rFonts w:eastAsia="Arial" w:cs="Arial"/>
                <w:color w:val="000000"/>
                <w:lang w:val="fr-FR"/>
              </w:rPr>
              <w:t xml:space="preserve"> par réserve non levée</w:t>
            </w:r>
          </w:p>
        </w:tc>
      </w:tr>
    </w:tbl>
    <w:p w14:paraId="7A09C938" w14:textId="77777777" w:rsidR="003C3301" w:rsidRDefault="003C3301" w:rsidP="003C3301">
      <w:pPr>
        <w:rPr>
          <w:lang w:val="fr-FR"/>
        </w:rPr>
      </w:pPr>
    </w:p>
    <w:p w14:paraId="474EE4D4" w14:textId="77777777" w:rsidR="003C3301" w:rsidRPr="003C3301" w:rsidRDefault="003C3301" w:rsidP="003C3301">
      <w:pPr>
        <w:rPr>
          <w:lang w:val="fr-FR"/>
        </w:rPr>
      </w:pPr>
    </w:p>
    <w:p w14:paraId="3F97082F" w14:textId="77777777" w:rsidR="00E66175" w:rsidRDefault="006615B8">
      <w:pPr>
        <w:pStyle w:val="Titre2"/>
        <w:ind w:left="280"/>
        <w:jc w:val="both"/>
        <w:rPr>
          <w:rFonts w:eastAsia="Arial"/>
          <w:i w:val="0"/>
          <w:color w:val="000000"/>
          <w:sz w:val="24"/>
          <w:lang w:val="fr-FR"/>
        </w:rPr>
      </w:pPr>
      <w:bookmarkStart w:id="122" w:name="ArtL2_CCAP-1-A30.3"/>
      <w:bookmarkStart w:id="123" w:name="_Toc182316760"/>
      <w:bookmarkEnd w:id="122"/>
      <w:r>
        <w:rPr>
          <w:rFonts w:eastAsia="Arial"/>
          <w:i w:val="0"/>
          <w:color w:val="000000"/>
          <w:sz w:val="24"/>
          <w:lang w:val="fr-FR"/>
        </w:rPr>
        <w:t>15.2 - Pénalité pour travail dissimulé</w:t>
      </w:r>
      <w:bookmarkEnd w:id="123"/>
    </w:p>
    <w:p w14:paraId="2021BB4F" w14:textId="2D3D6623" w:rsidR="00E66175" w:rsidRDefault="006615B8">
      <w:pPr>
        <w:pStyle w:val="ParagrapheIndent2"/>
        <w:spacing w:after="240" w:line="230" w:lineRule="exact"/>
        <w:jc w:val="both"/>
        <w:rPr>
          <w:color w:val="000000"/>
          <w:lang w:val="fr-FR"/>
        </w:rPr>
      </w:pPr>
      <w:r>
        <w:rPr>
          <w:color w:val="000000"/>
          <w:lang w:val="fr-FR"/>
        </w:rPr>
        <w:t xml:space="preserve">Si le titulaire du marché ne s'acquitte pas des formalités prévues par le Code du travail en matière de travail dissimulé par dissimulation d'activité ou d'emploi salarié, </w:t>
      </w:r>
      <w:r w:rsidR="00B23F6E">
        <w:rPr>
          <w:color w:val="000000"/>
          <w:lang w:val="fr-FR"/>
        </w:rPr>
        <w:t>le maître d’ouvrage</w:t>
      </w:r>
      <w:r>
        <w:rPr>
          <w:color w:val="000000"/>
          <w:lang w:val="fr-FR"/>
        </w:rPr>
        <w:t xml:space="preserve"> applique une pénalité correspondant à 10 % du montant TTC du marché.</w:t>
      </w:r>
    </w:p>
    <w:p w14:paraId="12FF5941" w14:textId="77777777" w:rsidR="006615B8" w:rsidRDefault="006615B8" w:rsidP="006615B8">
      <w:pPr>
        <w:pStyle w:val="ParagrapheIndent2"/>
        <w:spacing w:line="230"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r>
        <w:rPr>
          <w:color w:val="000000"/>
          <w:lang w:val="fr-FR"/>
        </w:rPr>
        <w:cr/>
      </w:r>
      <w:bookmarkStart w:id="124" w:name="ArtL1_CCAP-1-A32"/>
      <w:bookmarkEnd w:id="124"/>
    </w:p>
    <w:p w14:paraId="3E99FE4C" w14:textId="331DA2E7" w:rsidR="00E66175" w:rsidRDefault="006615B8" w:rsidP="006615B8">
      <w:pPr>
        <w:pStyle w:val="Titre1"/>
        <w:rPr>
          <w:rFonts w:eastAsia="Arial"/>
          <w:color w:val="000000"/>
          <w:sz w:val="28"/>
          <w:lang w:val="fr-FR"/>
        </w:rPr>
      </w:pPr>
      <w:bookmarkStart w:id="125" w:name="_Toc182316761"/>
      <w:r>
        <w:rPr>
          <w:rFonts w:eastAsia="Arial"/>
          <w:color w:val="000000"/>
          <w:sz w:val="28"/>
          <w:lang w:val="fr-FR"/>
        </w:rPr>
        <w:t>16 - Assurances</w:t>
      </w:r>
      <w:bookmarkEnd w:id="125"/>
    </w:p>
    <w:p w14:paraId="34BD6C85" w14:textId="77777777" w:rsidR="00E66175" w:rsidRDefault="006615B8">
      <w:pPr>
        <w:pStyle w:val="ParagrapheIndent1"/>
        <w:spacing w:after="240" w:line="230"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1F90C05" w14:textId="77777777" w:rsidR="00E66175" w:rsidRDefault="006615B8">
      <w:pPr>
        <w:pStyle w:val="ParagrapheIndent1"/>
        <w:spacing w:line="230" w:lineRule="exact"/>
        <w:jc w:val="both"/>
        <w:rPr>
          <w:color w:val="000000"/>
          <w:lang w:val="fr-FR"/>
        </w:rPr>
      </w:pPr>
      <w:r>
        <w:rPr>
          <w:color w:val="000000"/>
          <w:lang w:val="fr-FR"/>
        </w:rPr>
        <w:t>Il doit donc contracter :</w:t>
      </w:r>
    </w:p>
    <w:p w14:paraId="2A4F16A0" w14:textId="77777777" w:rsidR="00E66175" w:rsidRDefault="006615B8">
      <w:pPr>
        <w:pStyle w:val="ParagrapheIndent1"/>
        <w:spacing w:line="230"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728E75AB" w14:textId="77777777" w:rsidR="00E66175" w:rsidRDefault="006615B8">
      <w:pPr>
        <w:pStyle w:val="ParagrapheIndent1"/>
        <w:spacing w:after="240" w:line="230"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5E452119" w14:textId="77777777" w:rsidR="00E66175" w:rsidRDefault="006615B8">
      <w:pPr>
        <w:pStyle w:val="ParagrapheIndent1"/>
        <w:spacing w:line="230" w:lineRule="exact"/>
        <w:jc w:val="both"/>
        <w:rPr>
          <w:color w:val="000000"/>
          <w:lang w:val="fr-FR"/>
        </w:rPr>
      </w:pPr>
      <w:r>
        <w:rPr>
          <w:b/>
          <w:color w:val="000000"/>
          <w:u w:val="single"/>
          <w:lang w:val="fr-FR"/>
        </w:rPr>
        <w:t>Assurances du maître d'ouvrage</w:t>
      </w:r>
    </w:p>
    <w:p w14:paraId="1D139F37" w14:textId="77777777" w:rsidR="00E66175" w:rsidRDefault="00E66175">
      <w:pPr>
        <w:pStyle w:val="ParagrapheIndent1"/>
        <w:spacing w:line="230" w:lineRule="exact"/>
        <w:jc w:val="both"/>
        <w:rPr>
          <w:color w:val="000000"/>
          <w:lang w:val="fr-FR"/>
        </w:rPr>
      </w:pPr>
    </w:p>
    <w:p w14:paraId="14CFC05F" w14:textId="77777777" w:rsidR="00E66175" w:rsidRDefault="006615B8">
      <w:pPr>
        <w:pStyle w:val="ParagrapheIndent1"/>
        <w:spacing w:line="230" w:lineRule="exact"/>
        <w:jc w:val="both"/>
        <w:rPr>
          <w:color w:val="000000"/>
          <w:lang w:val="fr-FR"/>
        </w:rPr>
      </w:pPr>
      <w:r>
        <w:rPr>
          <w:color w:val="000000"/>
          <w:lang w:val="fr-FR"/>
        </w:rPr>
        <w:t>Les assurances souscrites ou à souscrire par le maître d'ouvrage sont les suivantes :</w:t>
      </w:r>
    </w:p>
    <w:p w14:paraId="0113C99E" w14:textId="77777777" w:rsidR="00E66175" w:rsidRDefault="006615B8">
      <w:pPr>
        <w:pStyle w:val="ParagrapheIndent1"/>
        <w:spacing w:line="230" w:lineRule="exact"/>
        <w:jc w:val="both"/>
        <w:rPr>
          <w:color w:val="000000"/>
          <w:lang w:val="fr-FR"/>
        </w:rPr>
      </w:pPr>
      <w:r>
        <w:rPr>
          <w:color w:val="000000"/>
          <w:lang w:val="fr-FR"/>
        </w:rPr>
        <w:t>- Assurance au titre de la responsabilité civile garantissant les dommages corporels, matériels et immatériels causés aux tiers lors de l’exécution des travaux</w:t>
      </w:r>
    </w:p>
    <w:p w14:paraId="6F2A625A" w14:textId="77777777" w:rsidR="00E66175" w:rsidRDefault="00E66175">
      <w:pPr>
        <w:pStyle w:val="ParagrapheIndent1"/>
        <w:spacing w:after="240" w:line="230" w:lineRule="exact"/>
        <w:jc w:val="both"/>
        <w:rPr>
          <w:color w:val="000000"/>
          <w:lang w:val="fr-FR"/>
        </w:rPr>
      </w:pPr>
    </w:p>
    <w:p w14:paraId="480BFA20" w14:textId="77777777" w:rsidR="00E66175" w:rsidRDefault="006615B8">
      <w:pPr>
        <w:pStyle w:val="Titre1"/>
        <w:rPr>
          <w:rFonts w:eastAsia="Arial"/>
          <w:color w:val="000000"/>
          <w:sz w:val="28"/>
          <w:lang w:val="fr-FR"/>
        </w:rPr>
      </w:pPr>
      <w:bookmarkStart w:id="126" w:name="ArtL1_CCAP-1-A33"/>
      <w:bookmarkStart w:id="127" w:name="_Toc182316762"/>
      <w:bookmarkEnd w:id="126"/>
      <w:r>
        <w:rPr>
          <w:rFonts w:eastAsia="Arial"/>
          <w:color w:val="000000"/>
          <w:sz w:val="28"/>
          <w:lang w:val="fr-FR"/>
        </w:rPr>
        <w:t>17 - Clause de réexamen</w:t>
      </w:r>
      <w:bookmarkEnd w:id="127"/>
    </w:p>
    <w:p w14:paraId="0E878481" w14:textId="77777777" w:rsidR="00E66175" w:rsidRDefault="006615B8">
      <w:pPr>
        <w:pStyle w:val="ParagrapheIndent1"/>
        <w:spacing w:line="232" w:lineRule="exact"/>
        <w:jc w:val="both"/>
        <w:rPr>
          <w:color w:val="000000"/>
          <w:lang w:val="fr-FR"/>
        </w:rPr>
      </w:pPr>
      <w:r w:rsidRPr="00610F85">
        <w:rPr>
          <w:color w:val="000000"/>
          <w:lang w:val="fr-FR"/>
        </w:rPr>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7FF30B65" w14:textId="77777777" w:rsidR="00E66175" w:rsidRDefault="006615B8">
      <w:pPr>
        <w:pStyle w:val="ParagrapheIndent1"/>
        <w:spacing w:line="232" w:lineRule="exact"/>
        <w:jc w:val="both"/>
        <w:rPr>
          <w:color w:val="000000"/>
          <w:lang w:val="fr-FR"/>
        </w:rPr>
      </w:pPr>
      <w:r w:rsidRPr="00610F85">
        <w:rPr>
          <w:color w:val="000000"/>
          <w:lang w:val="fr-FR"/>
        </w:rPr>
        <w:t>Le cas échéant, les parties conviennent, par avenant, des modalités de prise en charge, totale ou partielle, des surcoûts directement induits par cette circonstance sur la base de justificatifs fournis par le titulaire. Il est tenu compte, notamment :</w:t>
      </w:r>
    </w:p>
    <w:p w14:paraId="2A092D49" w14:textId="77777777" w:rsidR="00E66175" w:rsidRDefault="00E66175">
      <w:pPr>
        <w:pStyle w:val="ParagrapheIndent1"/>
        <w:spacing w:line="232" w:lineRule="exact"/>
        <w:jc w:val="both"/>
        <w:rPr>
          <w:color w:val="000000"/>
          <w:lang w:val="fr-FR"/>
        </w:rPr>
      </w:pPr>
    </w:p>
    <w:p w14:paraId="3D1B0C48" w14:textId="77777777" w:rsidR="00E66175" w:rsidRDefault="006615B8">
      <w:pPr>
        <w:pStyle w:val="ParagrapheIndent1"/>
        <w:spacing w:line="232" w:lineRule="exact"/>
        <w:jc w:val="both"/>
        <w:rPr>
          <w:color w:val="000000"/>
          <w:lang w:val="fr-FR"/>
        </w:rPr>
      </w:pPr>
      <w:r w:rsidRPr="00610F85">
        <w:rPr>
          <w:color w:val="000000"/>
          <w:lang w:val="fr-FR"/>
        </w:rPr>
        <w:t>– des surcoûts liés aux modifications d’exécution des prestations ;</w:t>
      </w:r>
    </w:p>
    <w:p w14:paraId="51B2F9ED" w14:textId="77777777" w:rsidR="00E66175" w:rsidRDefault="006615B8">
      <w:pPr>
        <w:pStyle w:val="ParagrapheIndent1"/>
        <w:spacing w:line="232" w:lineRule="exact"/>
        <w:jc w:val="both"/>
        <w:rPr>
          <w:color w:val="000000"/>
          <w:lang w:val="fr-FR"/>
        </w:rPr>
      </w:pPr>
      <w:r w:rsidRPr="00610F85">
        <w:rPr>
          <w:color w:val="000000"/>
          <w:lang w:val="fr-FR"/>
        </w:rPr>
        <w:t>– des conséquences liées à la prolongation des délais d’exécution du marché.</w:t>
      </w:r>
    </w:p>
    <w:p w14:paraId="5A2AD5C8" w14:textId="77777777" w:rsidR="00E66175" w:rsidRDefault="00E66175">
      <w:pPr>
        <w:pStyle w:val="ParagrapheIndent1"/>
        <w:spacing w:line="232" w:lineRule="exact"/>
        <w:jc w:val="both"/>
        <w:rPr>
          <w:color w:val="000000"/>
          <w:lang w:val="fr-FR"/>
        </w:rPr>
      </w:pPr>
    </w:p>
    <w:p w14:paraId="38584DF2" w14:textId="77777777" w:rsidR="00E66175" w:rsidRDefault="006615B8">
      <w:pPr>
        <w:pStyle w:val="ParagrapheIndent1"/>
        <w:spacing w:line="232" w:lineRule="exact"/>
        <w:jc w:val="both"/>
        <w:rPr>
          <w:color w:val="000000"/>
          <w:lang w:val="fr-FR"/>
        </w:rPr>
      </w:pPr>
      <w:r w:rsidRPr="00610F85">
        <w:rPr>
          <w:color w:val="000000"/>
          <w:lang w:val="fr-FR"/>
        </w:rPr>
        <w:t>Le titulaire est tenu de demander, en temps utile, qu’il soit procédé à des constatations contradictoires pour permettre à l’acheteur d’évaluer les moyens supplémentaires effectivement mis en œuvre.</w:t>
      </w:r>
    </w:p>
    <w:p w14:paraId="2EB31328" w14:textId="77777777" w:rsidR="00E66175" w:rsidRDefault="006615B8">
      <w:pPr>
        <w:pStyle w:val="ParagrapheIndent1"/>
        <w:spacing w:line="232" w:lineRule="exact"/>
        <w:jc w:val="both"/>
        <w:rPr>
          <w:color w:val="000000"/>
          <w:lang w:val="fr-FR"/>
        </w:rPr>
      </w:pPr>
      <w:r w:rsidRPr="00610F85">
        <w:rPr>
          <w:color w:val="000000"/>
          <w:lang w:val="fr-FR"/>
        </w:rPr>
        <w:t>Sont exclues de cette évaluation, les augmentations de prix prises en compte dans les index ou indices utilisés pour la révision des prix du marché.</w:t>
      </w:r>
    </w:p>
    <w:p w14:paraId="26F2C1FF" w14:textId="77777777" w:rsidR="00E66175" w:rsidRDefault="006615B8">
      <w:pPr>
        <w:pStyle w:val="ParagrapheIndent1"/>
        <w:spacing w:line="232" w:lineRule="exact"/>
        <w:jc w:val="both"/>
        <w:rPr>
          <w:color w:val="000000"/>
          <w:lang w:val="fr-FR"/>
        </w:rPr>
      </w:pPr>
      <w:r w:rsidRPr="00610F85">
        <w:rPr>
          <w:color w:val="000000"/>
          <w:lang w:val="fr-FR"/>
        </w:rPr>
        <w:t>Les surcoûts pris en charge par l’acheteur peuvent faire l’objet d’une avance dans les conditions fixées par les documents particuliers du marché ou dans l’avenant conclu en application du présent article.</w:t>
      </w:r>
    </w:p>
    <w:p w14:paraId="2C1E4002" w14:textId="332E63CD" w:rsidR="0066611E" w:rsidRPr="0066611E" w:rsidRDefault="006615B8" w:rsidP="00193849">
      <w:pPr>
        <w:pStyle w:val="ParagrapheIndent1"/>
        <w:spacing w:after="240" w:line="232" w:lineRule="exact"/>
        <w:jc w:val="both"/>
        <w:rPr>
          <w:lang w:val="fr-FR"/>
        </w:rPr>
      </w:pPr>
      <w:r>
        <w:rPr>
          <w:color w:val="000000"/>
          <w:lang w:val="fr-FR"/>
        </w:rPr>
        <w:t> </w:t>
      </w:r>
    </w:p>
    <w:p w14:paraId="58376BA3" w14:textId="77777777" w:rsidR="00E66175" w:rsidRDefault="006615B8">
      <w:pPr>
        <w:pStyle w:val="Titre1"/>
        <w:rPr>
          <w:rFonts w:eastAsia="Arial"/>
          <w:color w:val="000000"/>
          <w:sz w:val="28"/>
          <w:lang w:val="fr-FR"/>
        </w:rPr>
      </w:pPr>
      <w:bookmarkStart w:id="128" w:name="ArtL1_CCAP-1-A34"/>
      <w:bookmarkStart w:id="129" w:name="_Toc182316763"/>
      <w:bookmarkEnd w:id="128"/>
      <w:r>
        <w:rPr>
          <w:rFonts w:eastAsia="Arial"/>
          <w:color w:val="000000"/>
          <w:sz w:val="28"/>
          <w:lang w:val="fr-FR"/>
        </w:rPr>
        <w:t>18 - Résiliation du contrat</w:t>
      </w:r>
      <w:bookmarkEnd w:id="129"/>
    </w:p>
    <w:p w14:paraId="6129278D" w14:textId="77777777" w:rsidR="00E66175" w:rsidRDefault="006615B8">
      <w:pPr>
        <w:pStyle w:val="Titre2"/>
        <w:ind w:left="280"/>
        <w:jc w:val="both"/>
        <w:rPr>
          <w:rFonts w:eastAsia="Arial"/>
          <w:i w:val="0"/>
          <w:color w:val="000000"/>
          <w:sz w:val="24"/>
          <w:lang w:val="fr-FR"/>
        </w:rPr>
      </w:pPr>
      <w:bookmarkStart w:id="130" w:name="ArtL2_CCAP-1-A34.2"/>
      <w:bookmarkStart w:id="131" w:name="_Toc182316764"/>
      <w:bookmarkEnd w:id="130"/>
      <w:r>
        <w:rPr>
          <w:rFonts w:eastAsia="Arial"/>
          <w:i w:val="0"/>
          <w:color w:val="000000"/>
          <w:sz w:val="24"/>
          <w:lang w:val="fr-FR"/>
        </w:rPr>
        <w:t>18.1 - Conditions de résiliation</w:t>
      </w:r>
      <w:bookmarkEnd w:id="131"/>
    </w:p>
    <w:p w14:paraId="02DF362D" w14:textId="77777777" w:rsidR="00E66175" w:rsidRDefault="006615B8">
      <w:pPr>
        <w:pStyle w:val="ParagrapheIndent2"/>
        <w:spacing w:after="240"/>
        <w:jc w:val="both"/>
        <w:rPr>
          <w:color w:val="000000"/>
          <w:lang w:val="fr-FR"/>
        </w:rPr>
      </w:pPr>
      <w:r>
        <w:rPr>
          <w:color w:val="000000"/>
          <w:lang w:val="fr-FR"/>
        </w:rPr>
        <w:t>Les conditions de résiliation du marché sont définies aux articles 49 à 53.2 du CCAG-Travaux.</w:t>
      </w:r>
    </w:p>
    <w:p w14:paraId="482E09AE" w14:textId="49D954A2" w:rsidR="00E66175" w:rsidRDefault="006615B8">
      <w:pPr>
        <w:pStyle w:val="ParagrapheIndent2"/>
        <w:spacing w:after="240" w:line="230" w:lineRule="exact"/>
        <w:jc w:val="both"/>
        <w:rPr>
          <w:color w:val="000000"/>
          <w:lang w:val="fr-FR"/>
        </w:rPr>
      </w:pPr>
      <w:r>
        <w:rPr>
          <w:color w:val="000000"/>
          <w:lang w:val="fr-FR"/>
        </w:rPr>
        <w:t xml:space="preserve">En cas de résiliation du marché pour motif d'intérêt général par </w:t>
      </w:r>
      <w:r w:rsidR="00B23F6E">
        <w:rPr>
          <w:color w:val="000000"/>
          <w:lang w:val="fr-FR"/>
        </w:rPr>
        <w:t>le maître d’ouvrage</w:t>
      </w:r>
      <w:r>
        <w:rPr>
          <w:color w:val="000000"/>
          <w:lang w:val="fr-FR"/>
        </w:rPr>
        <w:t>, le titulaire percevra à titre d'indemnisation une somme forfaitaire calculée en appliquant au montant initial hors TVA, diminué du montant hors TVA non révisé des prestations admises, un pourcentage égal à 5,0 %.</w:t>
      </w:r>
    </w:p>
    <w:p w14:paraId="1CA72751" w14:textId="77777777" w:rsidR="006615B8" w:rsidRDefault="006615B8" w:rsidP="006615B8">
      <w:pPr>
        <w:pStyle w:val="ParagrapheIndent2"/>
        <w:spacing w:line="230" w:lineRule="exact"/>
        <w:jc w:val="both"/>
        <w:rPr>
          <w:color w:val="000000"/>
          <w:lang w:val="fr-FR"/>
        </w:rPr>
      </w:pPr>
      <w:r>
        <w:rPr>
          <w:color w:val="000000"/>
          <w:lang w:val="fr-FR"/>
        </w:rPr>
        <w:lastRenderedPageBreak/>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r>
        <w:rPr>
          <w:color w:val="000000"/>
          <w:lang w:val="fr-FR"/>
        </w:rPr>
        <w:cr/>
      </w:r>
    </w:p>
    <w:p w14:paraId="1E8CEC83" w14:textId="1383FD90" w:rsidR="00E66175" w:rsidRDefault="00B23F6E" w:rsidP="006615B8">
      <w:pPr>
        <w:pStyle w:val="ParagrapheIndent2"/>
        <w:spacing w:line="230" w:lineRule="exact"/>
        <w:jc w:val="both"/>
        <w:rPr>
          <w:color w:val="000000"/>
          <w:lang w:val="fr-FR"/>
        </w:rPr>
      </w:pPr>
      <w:r>
        <w:rPr>
          <w:color w:val="000000"/>
          <w:lang w:val="fr-FR"/>
        </w:rPr>
        <w:t>Le maître d’ouvrage</w:t>
      </w:r>
      <w:r w:rsidR="006615B8">
        <w:rPr>
          <w:color w:val="000000"/>
          <w:lang w:val="fr-FR"/>
        </w:rPr>
        <w:t xml:space="preserve"> se réserve la possibilité de faire exécuter par un tiers les prestations aux frais et risques du titulaire.</w:t>
      </w:r>
    </w:p>
    <w:p w14:paraId="22DC6E46" w14:textId="77777777" w:rsidR="006615B8" w:rsidRPr="006615B8" w:rsidRDefault="006615B8" w:rsidP="006615B8">
      <w:pPr>
        <w:rPr>
          <w:lang w:val="fr-FR"/>
        </w:rPr>
      </w:pPr>
    </w:p>
    <w:p w14:paraId="1F5A2A65" w14:textId="77777777" w:rsidR="00E66175" w:rsidRDefault="006615B8">
      <w:pPr>
        <w:pStyle w:val="Titre2"/>
        <w:ind w:left="280"/>
        <w:jc w:val="both"/>
        <w:rPr>
          <w:rFonts w:eastAsia="Arial"/>
          <w:i w:val="0"/>
          <w:color w:val="000000"/>
          <w:sz w:val="24"/>
          <w:lang w:val="fr-FR"/>
        </w:rPr>
      </w:pPr>
      <w:bookmarkStart w:id="132" w:name="ArtL2_CCAP-1-A34.3"/>
      <w:bookmarkStart w:id="133" w:name="_Toc182316765"/>
      <w:bookmarkEnd w:id="132"/>
      <w:r>
        <w:rPr>
          <w:rFonts w:eastAsia="Arial"/>
          <w:i w:val="0"/>
          <w:color w:val="000000"/>
          <w:sz w:val="24"/>
          <w:lang w:val="fr-FR"/>
        </w:rPr>
        <w:t>18.2 - Redressement ou liquidation judiciaire</w:t>
      </w:r>
      <w:bookmarkEnd w:id="133"/>
    </w:p>
    <w:p w14:paraId="61191F22" w14:textId="6430DD97" w:rsidR="00E66175" w:rsidRDefault="006615B8">
      <w:pPr>
        <w:pStyle w:val="ParagrapheIndent2"/>
        <w:spacing w:line="230" w:lineRule="exact"/>
        <w:jc w:val="both"/>
        <w:rPr>
          <w:color w:val="000000"/>
          <w:lang w:val="fr-FR"/>
        </w:rPr>
      </w:pPr>
      <w:r>
        <w:rPr>
          <w:color w:val="000000"/>
          <w:lang w:val="fr-FR"/>
        </w:rPr>
        <w:t xml:space="preserve">Le jugement instituant le redressement ou la liquidation judiciaire est notifié immédiatement </w:t>
      </w:r>
      <w:r w:rsidR="00B23F6E">
        <w:rPr>
          <w:color w:val="000000"/>
          <w:lang w:val="fr-FR"/>
        </w:rPr>
        <w:t>au maître d’ouvrage</w:t>
      </w:r>
      <w:r>
        <w:rPr>
          <w:color w:val="000000"/>
          <w:lang w:val="fr-FR"/>
        </w:rPr>
        <w:t xml:space="preserve"> par le titulaire du marché. Il en va de même de tout jugement ou décision susceptible d'avoir un effet sur l'exécution du marché.</w:t>
      </w:r>
    </w:p>
    <w:p w14:paraId="1BCC4F45" w14:textId="77777777" w:rsidR="00E66175" w:rsidRDefault="00E66175">
      <w:pPr>
        <w:pStyle w:val="ParagrapheIndent2"/>
        <w:spacing w:line="230" w:lineRule="exact"/>
        <w:jc w:val="both"/>
        <w:rPr>
          <w:color w:val="000000"/>
          <w:lang w:val="fr-FR"/>
        </w:rPr>
      </w:pPr>
    </w:p>
    <w:p w14:paraId="0809BD79" w14:textId="18031F7C" w:rsidR="00E66175" w:rsidRDefault="00B23F6E">
      <w:pPr>
        <w:pStyle w:val="ParagrapheIndent2"/>
        <w:spacing w:line="230" w:lineRule="exact"/>
        <w:jc w:val="both"/>
        <w:rPr>
          <w:color w:val="000000"/>
          <w:lang w:val="fr-FR"/>
        </w:rPr>
      </w:pPr>
      <w:r>
        <w:rPr>
          <w:color w:val="000000"/>
          <w:lang w:val="fr-FR"/>
        </w:rPr>
        <w:t>Le maître d’ouvrage</w:t>
      </w:r>
      <w:r w:rsidR="006615B8">
        <w:rPr>
          <w:color w:val="000000"/>
          <w:lang w:val="fr-FR"/>
        </w:rPr>
        <w:t xml:space="preserve">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8B66F4B" w14:textId="77777777" w:rsidR="00E66175" w:rsidRDefault="00E66175">
      <w:pPr>
        <w:pStyle w:val="ParagrapheIndent2"/>
        <w:spacing w:line="230" w:lineRule="exact"/>
        <w:jc w:val="both"/>
        <w:rPr>
          <w:color w:val="000000"/>
          <w:lang w:val="fr-FR"/>
        </w:rPr>
      </w:pPr>
    </w:p>
    <w:p w14:paraId="09D89420" w14:textId="77777777" w:rsidR="00E66175" w:rsidRDefault="006615B8">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4B7371C" w14:textId="77777777" w:rsidR="00E66175" w:rsidRDefault="00E66175">
      <w:pPr>
        <w:pStyle w:val="ParagrapheIndent2"/>
        <w:spacing w:line="230" w:lineRule="exact"/>
        <w:jc w:val="both"/>
        <w:rPr>
          <w:color w:val="000000"/>
          <w:lang w:val="fr-FR"/>
        </w:rPr>
      </w:pPr>
    </w:p>
    <w:p w14:paraId="13CA22D0" w14:textId="77777777" w:rsidR="00E66175" w:rsidRDefault="006615B8">
      <w:pPr>
        <w:pStyle w:val="ParagrapheIndent2"/>
        <w:spacing w:after="240" w:line="230"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4CA63FC8" w14:textId="77777777" w:rsidR="00E66175" w:rsidRDefault="006615B8">
      <w:pPr>
        <w:pStyle w:val="Titre1"/>
        <w:rPr>
          <w:rFonts w:eastAsia="Arial"/>
          <w:color w:val="000000"/>
          <w:sz w:val="28"/>
          <w:lang w:val="fr-FR"/>
        </w:rPr>
      </w:pPr>
      <w:bookmarkStart w:id="134" w:name="ArtL1_CCAP-1-A35"/>
      <w:bookmarkStart w:id="135" w:name="_Toc182316766"/>
      <w:bookmarkEnd w:id="134"/>
      <w:r>
        <w:rPr>
          <w:rFonts w:eastAsia="Arial"/>
          <w:color w:val="000000"/>
          <w:sz w:val="28"/>
          <w:lang w:val="fr-FR"/>
        </w:rPr>
        <w:t>19 - Règlement des litiges et langues</w:t>
      </w:r>
      <w:bookmarkEnd w:id="135"/>
    </w:p>
    <w:p w14:paraId="20E9BAAB" w14:textId="77777777" w:rsidR="00E66175" w:rsidRDefault="00E66175">
      <w:pPr>
        <w:pStyle w:val="ParagrapheIndent1"/>
        <w:spacing w:line="230" w:lineRule="exact"/>
        <w:jc w:val="both"/>
        <w:rPr>
          <w:rFonts w:ascii="Times New Roman" w:eastAsia="Times New Roman" w:hAnsi="Times New Roman" w:cs="Times New Roman"/>
          <w:color w:val="000000"/>
          <w:sz w:val="24"/>
          <w:lang w:val="fr-FR"/>
        </w:rPr>
      </w:pPr>
    </w:p>
    <w:p w14:paraId="732217B6" w14:textId="4E0B046B" w:rsidR="006615B8" w:rsidRDefault="006615B8" w:rsidP="006615B8">
      <w:pPr>
        <w:pStyle w:val="Titre2"/>
        <w:ind w:left="280"/>
        <w:jc w:val="both"/>
        <w:rPr>
          <w:rFonts w:eastAsia="Arial"/>
          <w:i w:val="0"/>
          <w:color w:val="000000"/>
          <w:sz w:val="24"/>
          <w:lang w:val="fr-FR"/>
        </w:rPr>
      </w:pPr>
      <w:bookmarkStart w:id="136" w:name="_Toc182316767"/>
      <w:r>
        <w:rPr>
          <w:rFonts w:eastAsia="Arial"/>
          <w:i w:val="0"/>
          <w:color w:val="000000"/>
          <w:sz w:val="24"/>
          <w:lang w:val="fr-FR"/>
        </w:rPr>
        <w:t xml:space="preserve">19.1 - </w:t>
      </w:r>
      <w:r w:rsidRPr="006615B8">
        <w:rPr>
          <w:rFonts w:eastAsia="Arial"/>
          <w:i w:val="0"/>
          <w:color w:val="000000"/>
          <w:sz w:val="24"/>
          <w:lang w:val="fr-FR"/>
        </w:rPr>
        <w:t>Règlement amiable des différends</w:t>
      </w:r>
      <w:bookmarkEnd w:id="136"/>
    </w:p>
    <w:p w14:paraId="15E44820" w14:textId="5ECC7162" w:rsidR="00E66175" w:rsidRDefault="006615B8">
      <w:pPr>
        <w:pStyle w:val="ParagrapheIndent1"/>
        <w:spacing w:line="230" w:lineRule="exact"/>
        <w:jc w:val="both"/>
        <w:rPr>
          <w:color w:val="000000"/>
          <w:lang w:val="fr-FR"/>
        </w:rPr>
      </w:pPr>
      <w:r>
        <w:rPr>
          <w:color w:val="000000"/>
          <w:lang w:val="fr-FR"/>
        </w:rPr>
        <w:t xml:space="preserve">Les parties s'engagent à résoudre leurs éventuels différends prioritairement par voie de conciliation. Toute contestation de la part du titulaire, relative à l'exécution du présent contrat, devra faire obligatoirement l'objet d'un mémoire en réclamation adressé </w:t>
      </w:r>
      <w:r w:rsidR="00B23F6E">
        <w:rPr>
          <w:color w:val="000000"/>
          <w:lang w:val="fr-FR"/>
        </w:rPr>
        <w:t>au maître d’ouvrage</w:t>
      </w:r>
      <w:r>
        <w:rPr>
          <w:color w:val="000000"/>
          <w:lang w:val="fr-FR"/>
        </w:rPr>
        <w:t xml:space="preserve"> avant toute saisine de la juridiction administrative.</w:t>
      </w:r>
    </w:p>
    <w:p w14:paraId="7DD7DD84" w14:textId="77777777" w:rsidR="00E66175" w:rsidRDefault="00E66175">
      <w:pPr>
        <w:pStyle w:val="ParagrapheIndent1"/>
        <w:spacing w:line="230" w:lineRule="exact"/>
        <w:jc w:val="both"/>
        <w:rPr>
          <w:color w:val="000000"/>
          <w:lang w:val="fr-FR"/>
        </w:rPr>
      </w:pPr>
    </w:p>
    <w:p w14:paraId="5D5A016B" w14:textId="77777777" w:rsidR="00E66175" w:rsidRDefault="006615B8">
      <w:pPr>
        <w:pStyle w:val="ParagrapheIndent1"/>
        <w:spacing w:line="230" w:lineRule="exact"/>
        <w:jc w:val="both"/>
        <w:rPr>
          <w:color w:val="000000"/>
          <w:lang w:val="fr-FR"/>
        </w:rPr>
      </w:pPr>
      <w:r>
        <w:rPr>
          <w:color w:val="000000"/>
          <w:lang w:val="fr-FR"/>
        </w:rPr>
        <w:t>Dans son mémoire en réclamation, le titulaire expose les motifs de son différend, indique, le cas échéant, les montants de ses réclamations et fournit les justifications nécessaires correspondant à ces montants.</w:t>
      </w:r>
    </w:p>
    <w:p w14:paraId="60F5586F" w14:textId="77777777" w:rsidR="00E66175" w:rsidRDefault="00E66175">
      <w:pPr>
        <w:pStyle w:val="ParagrapheIndent1"/>
        <w:spacing w:line="230" w:lineRule="exact"/>
        <w:jc w:val="both"/>
        <w:rPr>
          <w:rFonts w:ascii="Times New Roman" w:eastAsia="Times New Roman" w:hAnsi="Times New Roman" w:cs="Times New Roman"/>
          <w:color w:val="000000"/>
          <w:sz w:val="24"/>
          <w:lang w:val="fr-FR"/>
        </w:rPr>
      </w:pPr>
    </w:p>
    <w:p w14:paraId="43FB70B1" w14:textId="67FCA916" w:rsidR="00E66175" w:rsidRDefault="006615B8">
      <w:pPr>
        <w:pStyle w:val="ParagrapheIndent1"/>
        <w:spacing w:line="230" w:lineRule="exact"/>
        <w:jc w:val="both"/>
        <w:rPr>
          <w:color w:val="000000"/>
          <w:lang w:val="fr-FR"/>
        </w:rPr>
      </w:pPr>
      <w:r>
        <w:rPr>
          <w:color w:val="000000"/>
          <w:lang w:val="fr-FR"/>
        </w:rPr>
        <w:t>L'absence de réponse de la CCI Toulouse</w:t>
      </w:r>
      <w:r w:rsidR="00E23702">
        <w:rPr>
          <w:color w:val="000000"/>
          <w:lang w:val="fr-FR"/>
        </w:rPr>
        <w:t xml:space="preserve"> Haute-Garonne</w:t>
      </w:r>
      <w:r>
        <w:rPr>
          <w:color w:val="000000"/>
          <w:lang w:val="fr-FR"/>
        </w:rPr>
        <w:t xml:space="preserve"> au bout de deux mois vaut décision implicite de refus.</w:t>
      </w:r>
    </w:p>
    <w:p w14:paraId="3E8621FC" w14:textId="77777777" w:rsidR="006615B8" w:rsidRPr="006615B8" w:rsidRDefault="006615B8" w:rsidP="006615B8">
      <w:pPr>
        <w:rPr>
          <w:lang w:val="fr-FR"/>
        </w:rPr>
      </w:pPr>
    </w:p>
    <w:p w14:paraId="214B271F" w14:textId="0B98C89D" w:rsidR="006615B8" w:rsidRDefault="006615B8" w:rsidP="006615B8">
      <w:pPr>
        <w:pStyle w:val="Titre2"/>
        <w:ind w:left="280"/>
        <w:jc w:val="both"/>
        <w:rPr>
          <w:rFonts w:eastAsia="Arial"/>
          <w:i w:val="0"/>
          <w:color w:val="000000"/>
          <w:sz w:val="24"/>
          <w:lang w:val="fr-FR"/>
        </w:rPr>
      </w:pPr>
      <w:bookmarkStart w:id="137" w:name="_Toc182316768"/>
      <w:r>
        <w:rPr>
          <w:rFonts w:eastAsia="Arial"/>
          <w:i w:val="0"/>
          <w:color w:val="000000"/>
          <w:sz w:val="24"/>
          <w:lang w:val="fr-FR"/>
        </w:rPr>
        <w:t xml:space="preserve">19.2 - </w:t>
      </w:r>
      <w:r w:rsidRPr="006615B8">
        <w:rPr>
          <w:rFonts w:eastAsia="Arial"/>
          <w:i w:val="0"/>
          <w:color w:val="000000"/>
          <w:sz w:val="24"/>
          <w:lang w:val="fr-FR"/>
        </w:rPr>
        <w:t>Règlement juridictionnel des différends</w:t>
      </w:r>
      <w:bookmarkEnd w:id="137"/>
    </w:p>
    <w:p w14:paraId="3FEC79F6" w14:textId="44DA86E1" w:rsidR="00E66175" w:rsidRDefault="006615B8" w:rsidP="006615B8">
      <w:pPr>
        <w:pStyle w:val="ParagrapheIndent1"/>
        <w:spacing w:line="230" w:lineRule="exact"/>
        <w:jc w:val="both"/>
        <w:rPr>
          <w:color w:val="000000"/>
          <w:lang w:val="fr-FR"/>
        </w:rPr>
      </w:pPr>
      <w:r>
        <w:rPr>
          <w:color w:val="000000"/>
          <w:lang w:val="fr-FR"/>
        </w:rPr>
        <w:t>En cas de conflit qui n'aurait pu être réglé à l'amiable par les deux parties, conformément à l’article R312-11 du Code de Justice Administrative, le tribunal a</w:t>
      </w:r>
      <w:r w:rsidRPr="006615B8">
        <w:rPr>
          <w:color w:val="000000"/>
          <w:lang w:val="fr-FR"/>
        </w:rPr>
        <w:t>dministratif compétent est celui dans le ressort duquel l'autorité publique contractante a signé le contrat ; c'est-à-dire le Tribunal Administratif de Toulouse – 68 Rue Raymond IV – 31000 Toulouse. Tel : 05 62 73 57 57.</w:t>
      </w:r>
    </w:p>
    <w:p w14:paraId="5DC79A0C" w14:textId="77777777" w:rsidR="006615B8" w:rsidRPr="006615B8" w:rsidRDefault="006615B8" w:rsidP="006615B8">
      <w:pPr>
        <w:rPr>
          <w:lang w:val="fr-FR"/>
        </w:rPr>
      </w:pPr>
    </w:p>
    <w:p w14:paraId="0EE2768C" w14:textId="77777777" w:rsidR="006615B8" w:rsidRDefault="006615B8" w:rsidP="006615B8">
      <w:pPr>
        <w:pStyle w:val="ParagrapheIndent1"/>
        <w:spacing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Pr>
          <w:color w:val="000000"/>
          <w:lang w:val="fr-FR"/>
        </w:rPr>
        <w:cr/>
      </w:r>
      <w:bookmarkStart w:id="138" w:name="ArtL1_CCAP-1-A36"/>
      <w:bookmarkEnd w:id="138"/>
    </w:p>
    <w:p w14:paraId="685A156D" w14:textId="3AFEEA50" w:rsidR="00E66175" w:rsidRPr="006615B8" w:rsidRDefault="006615B8" w:rsidP="006615B8">
      <w:pPr>
        <w:pStyle w:val="Titre1"/>
        <w:rPr>
          <w:rFonts w:eastAsia="Arial"/>
          <w:color w:val="000000"/>
          <w:sz w:val="28"/>
          <w:lang w:val="fr-FR"/>
        </w:rPr>
      </w:pPr>
      <w:bookmarkStart w:id="139" w:name="_Toc182316769"/>
      <w:r w:rsidRPr="006615B8">
        <w:rPr>
          <w:rFonts w:eastAsia="Arial"/>
          <w:color w:val="000000"/>
          <w:sz w:val="28"/>
          <w:lang w:val="fr-FR"/>
        </w:rPr>
        <w:t xml:space="preserve">20 </w:t>
      </w:r>
      <w:r w:rsidR="002B63E6">
        <w:rPr>
          <w:rFonts w:eastAsia="Arial"/>
          <w:color w:val="000000"/>
          <w:sz w:val="28"/>
          <w:lang w:val="fr-FR"/>
        </w:rPr>
        <w:t>–</w:t>
      </w:r>
      <w:r w:rsidRPr="006615B8">
        <w:rPr>
          <w:rFonts w:eastAsia="Arial"/>
          <w:color w:val="000000"/>
          <w:sz w:val="28"/>
          <w:lang w:val="fr-FR"/>
        </w:rPr>
        <w:t xml:space="preserve"> </w:t>
      </w:r>
      <w:r w:rsidR="00193849">
        <w:rPr>
          <w:rFonts w:eastAsia="Arial"/>
          <w:color w:val="000000"/>
          <w:sz w:val="28"/>
          <w:lang w:val="fr-FR"/>
        </w:rPr>
        <w:t>Clause d’imprévision</w:t>
      </w:r>
      <w:bookmarkEnd w:id="139"/>
    </w:p>
    <w:p w14:paraId="68D57D5A" w14:textId="77777777" w:rsidR="00E66175" w:rsidRDefault="006615B8">
      <w:pPr>
        <w:pStyle w:val="ParagrapheIndent2"/>
        <w:spacing w:line="230" w:lineRule="exact"/>
        <w:jc w:val="both"/>
        <w:rPr>
          <w:color w:val="000000"/>
          <w:lang w:val="fr-FR"/>
        </w:rPr>
      </w:pPr>
      <w:bookmarkStart w:id="140" w:name="ArtL2_NA34.1"/>
      <w:bookmarkEnd w:id="140"/>
      <w:r>
        <w:rPr>
          <w:color w:val="000000"/>
          <w:lang w:val="fr-FR"/>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w:t>
      </w:r>
      <w:r>
        <w:rPr>
          <w:color w:val="000000"/>
          <w:lang w:val="fr-FR"/>
        </w:rPr>
        <w:lastRenderedPageBreak/>
        <w:t>des prestations est prononcée par l'acheteur. Lorsque la suspension est demandée par le titulaire, l'acheteur se prononce sur le bien-fondé de cette demande dans les meilleurs délais.</w:t>
      </w:r>
    </w:p>
    <w:p w14:paraId="6136D6C3" w14:textId="77777777" w:rsidR="00E66175" w:rsidRDefault="00E66175">
      <w:pPr>
        <w:pStyle w:val="ParagrapheIndent2"/>
        <w:spacing w:line="230" w:lineRule="exact"/>
        <w:jc w:val="both"/>
        <w:rPr>
          <w:color w:val="000000"/>
          <w:lang w:val="fr-FR"/>
        </w:rPr>
      </w:pPr>
    </w:p>
    <w:p w14:paraId="0FD9D45B" w14:textId="77777777" w:rsidR="00E66175" w:rsidRDefault="006615B8">
      <w:pPr>
        <w:pStyle w:val="ParagrapheIndent2"/>
        <w:spacing w:line="230" w:lineRule="exact"/>
        <w:jc w:val="both"/>
        <w:rPr>
          <w:color w:val="000000"/>
          <w:lang w:val="fr-FR"/>
        </w:rPr>
      </w:pPr>
      <w:r>
        <w:rPr>
          <w:color w:val="000000"/>
          <w:lang w:val="fr-FR"/>
        </w:rP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et, le cas échéant, des modifications à apporter au marché et des modalités de répartition des surcoûts directement induits par ces événements.</w:t>
      </w:r>
    </w:p>
    <w:p w14:paraId="32B44E8C" w14:textId="77777777" w:rsidR="00E66175" w:rsidRDefault="006615B8">
      <w:pPr>
        <w:pStyle w:val="ParagrapheIndent2"/>
        <w:spacing w:after="240" w:line="230" w:lineRule="exact"/>
        <w:jc w:val="both"/>
        <w:rPr>
          <w:color w:val="000000"/>
          <w:lang w:val="fr-FR"/>
        </w:rPr>
      </w:pPr>
      <w:r>
        <w:rPr>
          <w:color w:val="000000"/>
          <w:lang w:val="fr-FR"/>
        </w:rPr>
        <w:t>A défaut d'accord entre les parties, le titulaire est tenu, à l'issue de la suspension, de reprendre l'exécution des prestations dans les conditions prévues par le marché et le désaccord est réglé dans les conditions mentionnées à l'article 46 du CCAG.</w:t>
      </w:r>
    </w:p>
    <w:p w14:paraId="4A362022" w14:textId="77777777" w:rsidR="00E66175" w:rsidRDefault="006615B8">
      <w:pPr>
        <w:pStyle w:val="Titre1"/>
        <w:rPr>
          <w:rFonts w:eastAsia="Arial"/>
          <w:color w:val="000000"/>
          <w:sz w:val="28"/>
          <w:lang w:val="fr-FR"/>
        </w:rPr>
      </w:pPr>
      <w:bookmarkStart w:id="141" w:name="ArtL1_CCAP-1-A37"/>
      <w:bookmarkStart w:id="142" w:name="_Toc182316770"/>
      <w:bookmarkEnd w:id="141"/>
      <w:r>
        <w:rPr>
          <w:rFonts w:eastAsia="Arial"/>
          <w:color w:val="000000"/>
          <w:sz w:val="28"/>
          <w:lang w:val="fr-FR"/>
        </w:rPr>
        <w:t>21 - Dérogations</w:t>
      </w:r>
      <w:bookmarkEnd w:id="142"/>
    </w:p>
    <w:p w14:paraId="197B98F0" w14:textId="77777777" w:rsidR="00E66175" w:rsidRDefault="006615B8">
      <w:pPr>
        <w:pStyle w:val="ParagrapheIndent1"/>
        <w:spacing w:line="230" w:lineRule="exact"/>
        <w:jc w:val="both"/>
        <w:rPr>
          <w:color w:val="000000"/>
          <w:lang w:val="fr-FR"/>
        </w:rPr>
      </w:pPr>
      <w:r>
        <w:rPr>
          <w:color w:val="000000"/>
          <w:lang w:val="fr-FR"/>
        </w:rPr>
        <w:t>- L'article 5 du CCAP déroge à l'article 5.2 du CCAG - Travaux</w:t>
      </w:r>
    </w:p>
    <w:p w14:paraId="35A6E7D6" w14:textId="77777777" w:rsidR="00E66175" w:rsidRDefault="006615B8">
      <w:pPr>
        <w:pStyle w:val="ParagrapheIndent1"/>
        <w:spacing w:line="230" w:lineRule="exact"/>
        <w:jc w:val="both"/>
        <w:rPr>
          <w:color w:val="000000"/>
          <w:lang w:val="fr-FR"/>
        </w:rPr>
      </w:pPr>
      <w:r>
        <w:rPr>
          <w:color w:val="000000"/>
          <w:lang w:val="fr-FR"/>
        </w:rPr>
        <w:t>- L'article 6.1 du CCAP déroge à l'article 18.1.1 du CCAG - Travaux</w:t>
      </w:r>
    </w:p>
    <w:p w14:paraId="5F18BC81" w14:textId="77777777" w:rsidR="00E66175" w:rsidRDefault="006615B8">
      <w:pPr>
        <w:pStyle w:val="ParagrapheIndent1"/>
        <w:spacing w:line="230" w:lineRule="exact"/>
        <w:jc w:val="both"/>
        <w:rPr>
          <w:color w:val="000000"/>
          <w:lang w:val="fr-FR"/>
        </w:rPr>
      </w:pPr>
      <w:r>
        <w:rPr>
          <w:color w:val="000000"/>
          <w:lang w:val="fr-FR"/>
        </w:rPr>
        <w:t>- L'article 11.3.1 du CCAP déroge à l'article 28.1 du CCAG - Travaux</w:t>
      </w:r>
    </w:p>
    <w:p w14:paraId="530490CE" w14:textId="77777777" w:rsidR="00E66175" w:rsidRDefault="006615B8">
      <w:pPr>
        <w:pStyle w:val="ParagrapheIndent1"/>
        <w:spacing w:line="230" w:lineRule="exact"/>
        <w:jc w:val="both"/>
        <w:rPr>
          <w:color w:val="000000"/>
          <w:lang w:val="fr-FR"/>
        </w:rPr>
      </w:pPr>
      <w:r>
        <w:rPr>
          <w:color w:val="000000"/>
          <w:lang w:val="fr-FR"/>
        </w:rPr>
        <w:t>- L'article 11.3.1 du CCAP déroge à l'article 18.1.1 du CCAG - Travaux</w:t>
      </w:r>
    </w:p>
    <w:p w14:paraId="713416E9" w14:textId="77777777" w:rsidR="00E66175" w:rsidRDefault="006615B8">
      <w:pPr>
        <w:pStyle w:val="ParagrapheIndent1"/>
        <w:spacing w:line="230" w:lineRule="exact"/>
        <w:jc w:val="both"/>
        <w:rPr>
          <w:color w:val="000000"/>
          <w:lang w:val="fr-FR"/>
        </w:rPr>
      </w:pPr>
      <w:r>
        <w:rPr>
          <w:color w:val="000000"/>
          <w:lang w:val="fr-FR"/>
        </w:rPr>
        <w:t>- L'article 11.3.3 du CCAP déroge à l'article 28.5 du CCAG - Travaux</w:t>
      </w:r>
    </w:p>
    <w:p w14:paraId="765FCDF2" w14:textId="77777777" w:rsidR="00E66175" w:rsidRDefault="006615B8">
      <w:pPr>
        <w:pStyle w:val="ParagrapheIndent1"/>
        <w:spacing w:line="230" w:lineRule="exact"/>
        <w:jc w:val="both"/>
        <w:rPr>
          <w:color w:val="000000"/>
          <w:lang w:val="fr-FR"/>
        </w:rPr>
      </w:pPr>
      <w:r>
        <w:rPr>
          <w:color w:val="000000"/>
          <w:lang w:val="fr-FR"/>
        </w:rPr>
        <w:t>- L'article 15.1 du CCAP déroge à l'article 19.2.1 du CCAG - Travaux</w:t>
      </w:r>
    </w:p>
    <w:p w14:paraId="546CACEE" w14:textId="77777777" w:rsidR="00E66175" w:rsidRDefault="00E66175">
      <w:pPr>
        <w:pStyle w:val="ParagrapheIndent1"/>
        <w:spacing w:line="230" w:lineRule="exact"/>
        <w:jc w:val="both"/>
        <w:rPr>
          <w:color w:val="000000"/>
          <w:lang w:val="fr-FR"/>
        </w:rPr>
      </w:pPr>
    </w:p>
    <w:sectPr w:rsidR="00E66175">
      <w:footerReference w:type="default" r:id="rId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401B8" w14:textId="77777777" w:rsidR="006615B8" w:rsidRDefault="006615B8">
      <w:r>
        <w:separator/>
      </w:r>
    </w:p>
  </w:endnote>
  <w:endnote w:type="continuationSeparator" w:id="0">
    <w:p w14:paraId="64208CA0" w14:textId="77777777" w:rsidR="006615B8" w:rsidRDefault="0066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3008E" w14:textId="77777777" w:rsidR="00E66175" w:rsidRDefault="00E66175">
    <w:pPr>
      <w:spacing w:line="240" w:lineRule="exact"/>
    </w:pPr>
  </w:p>
  <w:tbl>
    <w:tblPr>
      <w:tblW w:w="0" w:type="auto"/>
      <w:tblLayout w:type="fixed"/>
      <w:tblLook w:val="04A0" w:firstRow="1" w:lastRow="0" w:firstColumn="1" w:lastColumn="0" w:noHBand="0" w:noVBand="1"/>
    </w:tblPr>
    <w:tblGrid>
      <w:gridCol w:w="5220"/>
      <w:gridCol w:w="4400"/>
    </w:tblGrid>
    <w:tr w:rsidR="00E66175" w14:paraId="1071D72A" w14:textId="77777777">
      <w:trPr>
        <w:trHeight w:val="245"/>
      </w:trPr>
      <w:tc>
        <w:tcPr>
          <w:tcW w:w="5220" w:type="dxa"/>
          <w:tcMar>
            <w:top w:w="0" w:type="dxa"/>
            <w:left w:w="0" w:type="dxa"/>
            <w:bottom w:w="0" w:type="dxa"/>
            <w:right w:w="0" w:type="dxa"/>
          </w:tcMar>
          <w:vAlign w:val="center"/>
        </w:tcPr>
        <w:p w14:paraId="7B5906E6" w14:textId="53B5DA05" w:rsidR="00E66175" w:rsidRDefault="006615B8">
          <w:pPr>
            <w:pStyle w:val="PiedDePage"/>
            <w:jc w:val="both"/>
            <w:rPr>
              <w:color w:val="000000"/>
              <w:lang w:val="fr-FR"/>
            </w:rPr>
          </w:pPr>
          <w:r>
            <w:rPr>
              <w:color w:val="000000"/>
              <w:lang w:val="fr-FR"/>
            </w:rPr>
            <w:t>Consultation n</w:t>
          </w:r>
          <w:r w:rsidR="003B134A">
            <w:rPr>
              <w:color w:val="000000"/>
              <w:lang w:val="fr-FR"/>
            </w:rPr>
            <w:t>° :</w:t>
          </w:r>
          <w:r>
            <w:rPr>
              <w:color w:val="000000"/>
              <w:lang w:val="fr-FR"/>
            </w:rPr>
            <w:t xml:space="preserve"> 2</w:t>
          </w:r>
          <w:r w:rsidR="00193849">
            <w:rPr>
              <w:color w:val="000000"/>
              <w:lang w:val="fr-FR"/>
            </w:rPr>
            <w:t>4</w:t>
          </w:r>
          <w:r>
            <w:rPr>
              <w:color w:val="000000"/>
              <w:lang w:val="fr-FR"/>
            </w:rPr>
            <w:t>HTEGAR0</w:t>
          </w:r>
          <w:r w:rsidR="00193849">
            <w:rPr>
              <w:color w:val="000000"/>
              <w:lang w:val="fr-FR"/>
            </w:rPr>
            <w:t>8</w:t>
          </w:r>
          <w:r>
            <w:rPr>
              <w:color w:val="000000"/>
              <w:lang w:val="fr-FR"/>
            </w:rPr>
            <w:t>L</w:t>
          </w:r>
        </w:p>
      </w:tc>
      <w:tc>
        <w:tcPr>
          <w:tcW w:w="4400" w:type="dxa"/>
          <w:tcMar>
            <w:top w:w="0" w:type="dxa"/>
            <w:left w:w="0" w:type="dxa"/>
            <w:bottom w:w="0" w:type="dxa"/>
            <w:right w:w="0" w:type="dxa"/>
          </w:tcMar>
          <w:vAlign w:val="center"/>
        </w:tcPr>
        <w:p w14:paraId="216A920E" w14:textId="77777777" w:rsidR="00E66175" w:rsidRDefault="006615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FB6EB" w14:textId="77777777" w:rsidR="006615B8" w:rsidRDefault="006615B8">
      <w:r>
        <w:separator/>
      </w:r>
    </w:p>
  </w:footnote>
  <w:footnote w:type="continuationSeparator" w:id="0">
    <w:p w14:paraId="3B885EB1" w14:textId="77777777" w:rsidR="006615B8" w:rsidRDefault="00661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9C66E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B5430A"/>
    <w:multiLevelType w:val="hybridMultilevel"/>
    <w:tmpl w:val="4C90A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A01C48"/>
    <w:multiLevelType w:val="hybridMultilevel"/>
    <w:tmpl w:val="67B60F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D7BC9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53751057">
    <w:abstractNumId w:val="1"/>
  </w:num>
  <w:num w:numId="2" w16cid:durableId="1005017312">
    <w:abstractNumId w:val="3"/>
  </w:num>
  <w:num w:numId="3" w16cid:durableId="375470690">
    <w:abstractNumId w:val="0"/>
  </w:num>
  <w:num w:numId="4" w16cid:durableId="725690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175"/>
    <w:rsid w:val="00047C56"/>
    <w:rsid w:val="00066C3D"/>
    <w:rsid w:val="000D1AFB"/>
    <w:rsid w:val="001100FA"/>
    <w:rsid w:val="00193849"/>
    <w:rsid w:val="001C39F7"/>
    <w:rsid w:val="00214F17"/>
    <w:rsid w:val="002B63E6"/>
    <w:rsid w:val="002E6F31"/>
    <w:rsid w:val="002F4196"/>
    <w:rsid w:val="002F64EF"/>
    <w:rsid w:val="003B134A"/>
    <w:rsid w:val="003B55C3"/>
    <w:rsid w:val="003C3301"/>
    <w:rsid w:val="003F17A5"/>
    <w:rsid w:val="004338FF"/>
    <w:rsid w:val="004C74B4"/>
    <w:rsid w:val="00504E3C"/>
    <w:rsid w:val="005D6333"/>
    <w:rsid w:val="00602464"/>
    <w:rsid w:val="00610F85"/>
    <w:rsid w:val="00641B5B"/>
    <w:rsid w:val="006615B8"/>
    <w:rsid w:val="0066611E"/>
    <w:rsid w:val="006A05EA"/>
    <w:rsid w:val="006A52EA"/>
    <w:rsid w:val="006A5DF1"/>
    <w:rsid w:val="006B3BD6"/>
    <w:rsid w:val="007363D9"/>
    <w:rsid w:val="00746CC4"/>
    <w:rsid w:val="00746D7B"/>
    <w:rsid w:val="007F655F"/>
    <w:rsid w:val="00843629"/>
    <w:rsid w:val="008458DE"/>
    <w:rsid w:val="00847D39"/>
    <w:rsid w:val="00895B63"/>
    <w:rsid w:val="008A4400"/>
    <w:rsid w:val="008A784E"/>
    <w:rsid w:val="008C1CB6"/>
    <w:rsid w:val="00925720"/>
    <w:rsid w:val="00B23F6E"/>
    <w:rsid w:val="00BB51B8"/>
    <w:rsid w:val="00C467AA"/>
    <w:rsid w:val="00C51BF1"/>
    <w:rsid w:val="00D400C5"/>
    <w:rsid w:val="00D807EE"/>
    <w:rsid w:val="00DE25DA"/>
    <w:rsid w:val="00E123E6"/>
    <w:rsid w:val="00E23702"/>
    <w:rsid w:val="00E44AB0"/>
    <w:rsid w:val="00E47D2F"/>
    <w:rsid w:val="00E66175"/>
    <w:rsid w:val="00E71EFA"/>
    <w:rsid w:val="00F50C21"/>
    <w:rsid w:val="00F60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20516"/>
  <w15:docId w15:val="{51995114-6BDA-4857-83B9-B4DF69A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rsid w:val="00EF7B96"/>
    <w:pPr>
      <w:keepNext/>
      <w:spacing w:after="120"/>
      <w:outlineLvl w:val="0"/>
    </w:pPr>
    <w:rPr>
      <w:rFonts w:cs="Arial"/>
      <w:b/>
      <w:bCs/>
      <w:kern w:val="32"/>
      <w:sz w:val="32"/>
      <w:szCs w:val="32"/>
    </w:rPr>
  </w:style>
  <w:style w:type="paragraph" w:styleId="Titre2">
    <w:name w:val="heading 2"/>
    <w:basedOn w:val="Normal"/>
    <w:next w:val="Normal"/>
    <w:qFormat/>
    <w:rsid w:val="00EF7B96"/>
    <w:pPr>
      <w:keepNext/>
      <w:spacing w:after="60"/>
      <w:outlineLvl w:val="1"/>
    </w:pPr>
    <w:rPr>
      <w:rFonts w:cs="Arial"/>
      <w:b/>
      <w:bCs/>
      <w:i/>
      <w:iCs/>
      <w:sz w:val="28"/>
      <w:szCs w:val="28"/>
    </w:rPr>
  </w:style>
  <w:style w:type="paragraph" w:styleId="Titre3">
    <w:name w:val="heading 3"/>
    <w:basedOn w:val="Normal"/>
    <w:next w:val="Normal"/>
    <w:qFormat/>
    <w:rsid w:val="00EF7B96"/>
    <w:pPr>
      <w:keepNext/>
      <w:spacing w:after="60"/>
      <w:outlineLvl w:val="2"/>
    </w:pPr>
    <w:rPr>
      <w:rFonts w:cs="Arial"/>
      <w:b/>
      <w:bCs/>
      <w:sz w:val="26"/>
      <w:szCs w:val="26"/>
    </w:rPr>
  </w:style>
  <w:style w:type="paragraph" w:styleId="Titre4">
    <w:name w:val="heading 4"/>
    <w:basedOn w:val="Normal"/>
    <w:next w:val="Normal"/>
    <w:link w:val="Titre4Car"/>
    <w:unhideWhenUsed/>
    <w:qFormat/>
    <w:rsid w:val="00E123E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eastAsia="Arial" w:cs="Arial"/>
    </w:rPr>
  </w:style>
  <w:style w:type="paragraph" w:customStyle="1" w:styleId="tableGroupe">
    <w:name w:val="tableGroupe"/>
    <w:qFormat/>
  </w:style>
  <w:style w:type="paragraph" w:customStyle="1" w:styleId="PiedDePage">
    <w:name w:val="PiedDePage"/>
    <w:basedOn w:val="Normal"/>
    <w:next w:val="Normal"/>
    <w:qFormat/>
    <w:rPr>
      <w:rFonts w:eastAsia="Arial" w:cs="Arial"/>
      <w:sz w:val="18"/>
    </w:rPr>
  </w:style>
  <w:style w:type="paragraph" w:customStyle="1" w:styleId="ParagrapheIndent2">
    <w:name w:val="ParagrapheIndent2"/>
    <w:basedOn w:val="Normal"/>
    <w:next w:val="Normal"/>
    <w:qFormat/>
    <w:rPr>
      <w:rFonts w:eastAsia="Arial" w:cs="Arial"/>
    </w:rPr>
  </w:style>
  <w:style w:type="paragraph" w:customStyle="1" w:styleId="style1">
    <w:name w:val="style1"/>
    <w:basedOn w:val="Normal"/>
    <w:next w:val="Normal"/>
    <w:qFormat/>
    <w:rPr>
      <w:rFonts w:eastAsia="Arial" w:cs="Arial"/>
    </w:rPr>
  </w:style>
  <w:style w:type="paragraph" w:customStyle="1" w:styleId="ParagrapheIndent1">
    <w:name w:val="ParagrapheIndent1"/>
    <w:basedOn w:val="Normal"/>
    <w:next w:val="Normal"/>
    <w:qFormat/>
    <w:rPr>
      <w:rFonts w:eastAsia="Arial" w:cs="Arial"/>
    </w:rPr>
  </w:style>
  <w:style w:type="paragraph" w:customStyle="1" w:styleId="Valign">
    <w:name w:val="Valign"/>
    <w:basedOn w:val="Normal"/>
    <w:next w:val="Normal"/>
    <w:qFormat/>
    <w:rPr>
      <w:rFonts w:eastAsia="Arial" w:cs="Arial"/>
    </w:rPr>
  </w:style>
  <w:style w:type="paragraph" w:customStyle="1" w:styleId="tableCF">
    <w:name w:val="table CF"/>
    <w:basedOn w:val="Normal"/>
    <w:next w:val="Normal"/>
    <w:qFormat/>
    <w:rPr>
      <w:rFonts w:eastAsia="Arial" w:cs="Arial"/>
      <w:b/>
    </w:rPr>
  </w:style>
  <w:style w:type="paragraph" w:customStyle="1" w:styleId="tableCH">
    <w:name w:val="table CH"/>
    <w:basedOn w:val="Normal"/>
    <w:next w:val="Normal"/>
    <w:qFormat/>
    <w:rPr>
      <w:rFonts w:eastAsia="Arial" w:cs="Arial"/>
      <w:b/>
    </w:rPr>
  </w:style>
  <w:style w:type="paragraph" w:customStyle="1" w:styleId="tableTD">
    <w:name w:val="table TD"/>
    <w:basedOn w:val="Normal"/>
    <w:next w:val="Normal"/>
    <w:qFormat/>
    <w:rPr>
      <w:rFonts w:eastAsia="Arial" w:cs="Arial"/>
    </w:rPr>
  </w:style>
  <w:style w:type="paragraph" w:customStyle="1" w:styleId="ParagrapheIndent3">
    <w:name w:val="ParagrapheIndent3"/>
    <w:basedOn w:val="Normal"/>
    <w:next w:val="Normal"/>
    <w:qFormat/>
    <w:rPr>
      <w:rFonts w:eastAsia="Arial" w:cs="Arial"/>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Mentionnonrsolue">
    <w:name w:val="Unresolved Mention"/>
    <w:basedOn w:val="Policepardfaut"/>
    <w:uiPriority w:val="99"/>
    <w:semiHidden/>
    <w:unhideWhenUsed/>
    <w:rsid w:val="006A5DF1"/>
    <w:rPr>
      <w:color w:val="605E5C"/>
      <w:shd w:val="clear" w:color="auto" w:fill="E1DFDD"/>
    </w:rPr>
  </w:style>
  <w:style w:type="paragraph" w:customStyle="1" w:styleId="Default">
    <w:name w:val="Default"/>
    <w:rsid w:val="006A5DF1"/>
    <w:pPr>
      <w:autoSpaceDE w:val="0"/>
      <w:autoSpaceDN w:val="0"/>
      <w:adjustRightInd w:val="0"/>
    </w:pPr>
    <w:rPr>
      <w:rFonts w:cs="Arial"/>
      <w:color w:val="000000"/>
      <w:sz w:val="24"/>
      <w:lang w:val="fr-FR"/>
    </w:rPr>
  </w:style>
  <w:style w:type="table" w:styleId="Grilledutableau">
    <w:name w:val="Table Grid"/>
    <w:basedOn w:val="TableauNormal"/>
    <w:rsid w:val="003C3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3B55C3"/>
    <w:rPr>
      <w:sz w:val="16"/>
      <w:szCs w:val="16"/>
    </w:rPr>
  </w:style>
  <w:style w:type="paragraph" w:styleId="Commentaire">
    <w:name w:val="annotation text"/>
    <w:basedOn w:val="Normal"/>
    <w:link w:val="CommentaireCar"/>
    <w:rsid w:val="003B55C3"/>
    <w:rPr>
      <w:szCs w:val="20"/>
    </w:rPr>
  </w:style>
  <w:style w:type="character" w:customStyle="1" w:styleId="CommentaireCar">
    <w:name w:val="Commentaire Car"/>
    <w:basedOn w:val="Policepardfaut"/>
    <w:link w:val="Commentaire"/>
    <w:rsid w:val="003B55C3"/>
  </w:style>
  <w:style w:type="paragraph" w:styleId="Objetducommentaire">
    <w:name w:val="annotation subject"/>
    <w:basedOn w:val="Commentaire"/>
    <w:next w:val="Commentaire"/>
    <w:link w:val="ObjetducommentaireCar"/>
    <w:rsid w:val="003B55C3"/>
    <w:rPr>
      <w:b/>
      <w:bCs/>
    </w:rPr>
  </w:style>
  <w:style w:type="character" w:customStyle="1" w:styleId="ObjetducommentaireCar">
    <w:name w:val="Objet du commentaire Car"/>
    <w:basedOn w:val="CommentaireCar"/>
    <w:link w:val="Objetducommentaire"/>
    <w:rsid w:val="003B55C3"/>
    <w:rPr>
      <w:b/>
      <w:bCs/>
    </w:rPr>
  </w:style>
  <w:style w:type="character" w:customStyle="1" w:styleId="Titre4Car">
    <w:name w:val="Titre 4 Car"/>
    <w:basedOn w:val="Policepardfaut"/>
    <w:link w:val="Titre4"/>
    <w:rsid w:val="00E123E6"/>
    <w:rPr>
      <w:rFonts w:asciiTheme="majorHAnsi" w:eastAsiaTheme="majorEastAsia" w:hAnsiTheme="majorHAnsi" w:cstheme="majorBidi"/>
      <w:i/>
      <w:iCs/>
      <w:color w:val="365F91" w:themeColor="accent1" w:themeShade="BF"/>
      <w:sz w:val="24"/>
      <w:szCs w:val="24"/>
    </w:rPr>
  </w:style>
  <w:style w:type="paragraph" w:styleId="En-tte">
    <w:name w:val="header"/>
    <w:basedOn w:val="Normal"/>
    <w:link w:val="En-tteCar"/>
    <w:rsid w:val="003B134A"/>
    <w:pPr>
      <w:tabs>
        <w:tab w:val="center" w:pos="4536"/>
        <w:tab w:val="right" w:pos="9072"/>
      </w:tabs>
    </w:pPr>
  </w:style>
  <w:style w:type="character" w:customStyle="1" w:styleId="En-tteCar">
    <w:name w:val="En-tête Car"/>
    <w:basedOn w:val="Policepardfaut"/>
    <w:link w:val="En-tte"/>
    <w:rsid w:val="003B134A"/>
    <w:rPr>
      <w:sz w:val="24"/>
      <w:szCs w:val="24"/>
    </w:rPr>
  </w:style>
  <w:style w:type="paragraph" w:styleId="Pieddepage0">
    <w:name w:val="footer"/>
    <w:basedOn w:val="Normal"/>
    <w:link w:val="PieddepageCar"/>
    <w:rsid w:val="003B134A"/>
    <w:pPr>
      <w:tabs>
        <w:tab w:val="center" w:pos="4536"/>
        <w:tab w:val="right" w:pos="9072"/>
      </w:tabs>
    </w:pPr>
  </w:style>
  <w:style w:type="character" w:customStyle="1" w:styleId="PieddepageCar">
    <w:name w:val="Pied de page Car"/>
    <w:basedOn w:val="Policepardfaut"/>
    <w:link w:val="Pieddepage0"/>
    <w:rsid w:val="003B13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198538">
      <w:bodyDiv w:val="1"/>
      <w:marLeft w:val="0"/>
      <w:marRight w:val="0"/>
      <w:marTop w:val="0"/>
      <w:marBottom w:val="0"/>
      <w:divBdr>
        <w:top w:val="none" w:sz="0" w:space="0" w:color="auto"/>
        <w:left w:val="none" w:sz="0" w:space="0" w:color="auto"/>
        <w:bottom w:val="none" w:sz="0" w:space="0" w:color="auto"/>
        <w:right w:val="none" w:sz="0" w:space="0" w:color="auto"/>
      </w:divBdr>
    </w:div>
    <w:div w:id="995886242">
      <w:bodyDiv w:val="1"/>
      <w:marLeft w:val="0"/>
      <w:marRight w:val="0"/>
      <w:marTop w:val="0"/>
      <w:marBottom w:val="0"/>
      <w:divBdr>
        <w:top w:val="none" w:sz="0" w:space="0" w:color="auto"/>
        <w:left w:val="none" w:sz="0" w:space="0" w:color="auto"/>
        <w:bottom w:val="none" w:sz="0" w:space="0" w:color="auto"/>
        <w:right w:val="none" w:sz="0" w:space="0" w:color="auto"/>
      </w:divBdr>
    </w:div>
    <w:div w:id="1053432237">
      <w:bodyDiv w:val="1"/>
      <w:marLeft w:val="0"/>
      <w:marRight w:val="0"/>
      <w:marTop w:val="0"/>
      <w:marBottom w:val="0"/>
      <w:divBdr>
        <w:top w:val="none" w:sz="0" w:space="0" w:color="auto"/>
        <w:left w:val="none" w:sz="0" w:space="0" w:color="auto"/>
        <w:bottom w:val="none" w:sz="0" w:space="0" w:color="auto"/>
        <w:right w:val="none" w:sz="0" w:space="0" w:color="auto"/>
      </w:divBdr>
    </w:div>
    <w:div w:id="1435051259">
      <w:bodyDiv w:val="1"/>
      <w:marLeft w:val="0"/>
      <w:marRight w:val="0"/>
      <w:marTop w:val="0"/>
      <w:marBottom w:val="0"/>
      <w:divBdr>
        <w:top w:val="none" w:sz="0" w:space="0" w:color="auto"/>
        <w:left w:val="none" w:sz="0" w:space="0" w:color="auto"/>
        <w:bottom w:val="none" w:sz="0" w:space="0" w:color="auto"/>
        <w:right w:val="none" w:sz="0" w:space="0" w:color="auto"/>
      </w:divBdr>
    </w:div>
    <w:div w:id="1678726315">
      <w:bodyDiv w:val="1"/>
      <w:marLeft w:val="0"/>
      <w:marRight w:val="0"/>
      <w:marTop w:val="0"/>
      <w:marBottom w:val="0"/>
      <w:divBdr>
        <w:top w:val="none" w:sz="0" w:space="0" w:color="auto"/>
        <w:left w:val="none" w:sz="0" w:space="0" w:color="auto"/>
        <w:bottom w:val="none" w:sz="0" w:space="0" w:color="auto"/>
        <w:right w:val="none" w:sz="0" w:space="0" w:color="auto"/>
      </w:divBdr>
    </w:div>
    <w:div w:id="1830824847">
      <w:bodyDiv w:val="1"/>
      <w:marLeft w:val="0"/>
      <w:marRight w:val="0"/>
      <w:marTop w:val="0"/>
      <w:marBottom w:val="0"/>
      <w:divBdr>
        <w:top w:val="none" w:sz="0" w:space="0" w:color="auto"/>
        <w:left w:val="none" w:sz="0" w:space="0" w:color="auto"/>
        <w:bottom w:val="none" w:sz="0" w:space="0" w:color="auto"/>
        <w:right w:val="none" w:sz="0" w:space="0" w:color="auto"/>
      </w:divBdr>
    </w:div>
    <w:div w:id="1853571219">
      <w:bodyDiv w:val="1"/>
      <w:marLeft w:val="0"/>
      <w:marRight w:val="0"/>
      <w:marTop w:val="0"/>
      <w:marBottom w:val="0"/>
      <w:divBdr>
        <w:top w:val="none" w:sz="0" w:space="0" w:color="auto"/>
        <w:left w:val="none" w:sz="0" w:space="0" w:color="auto"/>
        <w:bottom w:val="none" w:sz="0" w:space="0" w:color="auto"/>
        <w:right w:val="none" w:sz="0" w:space="0" w:color="auto"/>
      </w:divBdr>
      <w:divsChild>
        <w:div w:id="2053462707">
          <w:marLeft w:val="855"/>
          <w:marRight w:val="855"/>
          <w:marTop w:val="855"/>
          <w:marBottom w:val="855"/>
          <w:divBdr>
            <w:top w:val="none" w:sz="0" w:space="0" w:color="auto"/>
            <w:left w:val="none" w:sz="0" w:space="0" w:color="auto"/>
            <w:bottom w:val="none" w:sz="0" w:space="0" w:color="auto"/>
            <w:right w:val="none" w:sz="0" w:space="0" w:color="auto"/>
          </w:divBdr>
        </w:div>
        <w:div w:id="449517948">
          <w:marLeft w:val="855"/>
          <w:marRight w:val="855"/>
          <w:marTop w:val="855"/>
          <w:marBottom w:val="85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17</Pages>
  <Words>7799</Words>
  <Characters>46544</Characters>
  <Application>Microsoft Office Word</Application>
  <DocSecurity>0</DocSecurity>
  <Lines>387</Lines>
  <Paragraphs>108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18</cp:revision>
  <cp:lastPrinted>2024-12-03T13:36:00Z</cp:lastPrinted>
  <dcterms:created xsi:type="dcterms:W3CDTF">2023-11-08T10:58:00Z</dcterms:created>
  <dcterms:modified xsi:type="dcterms:W3CDTF">2024-12-03T13:36:00Z</dcterms:modified>
</cp:coreProperties>
</file>