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4E5E4" w14:textId="654AEF9F" w:rsidR="000963C0" w:rsidRPr="00AF6A02" w:rsidRDefault="00967142"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anchor distT="0" distB="0" distL="114300" distR="114300" simplePos="0" relativeHeight="251658240" behindDoc="1" locked="0" layoutInCell="1" allowOverlap="1" wp14:anchorId="5B4E972D" wp14:editId="315F69F6">
            <wp:simplePos x="0" y="0"/>
            <wp:positionH relativeFrom="margin">
              <wp:posOffset>1499235</wp:posOffset>
            </wp:positionH>
            <wp:positionV relativeFrom="paragraph">
              <wp:posOffset>5080</wp:posOffset>
            </wp:positionV>
            <wp:extent cx="3209925" cy="571500"/>
            <wp:effectExtent l="0" t="0" r="9525" b="0"/>
            <wp:wrapTight wrapText="bothSides">
              <wp:wrapPolygon edited="0">
                <wp:start x="1410" y="0"/>
                <wp:lineTo x="0" y="3600"/>
                <wp:lineTo x="0" y="14400"/>
                <wp:lineTo x="769" y="20880"/>
                <wp:lineTo x="1154" y="20880"/>
                <wp:lineTo x="20382" y="20880"/>
                <wp:lineTo x="20767" y="20880"/>
                <wp:lineTo x="21536" y="14400"/>
                <wp:lineTo x="21536" y="7200"/>
                <wp:lineTo x="20895" y="2160"/>
                <wp:lineTo x="20126" y="0"/>
                <wp:lineTo x="141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ci_AURA.png"/>
                    <pic:cNvPicPr/>
                  </pic:nvPicPr>
                  <pic:blipFill>
                    <a:blip r:embed="rId8">
                      <a:extLst>
                        <a:ext uri="{28A0092B-C50C-407E-A947-70E740481C1C}">
                          <a14:useLocalDpi xmlns:a14="http://schemas.microsoft.com/office/drawing/2010/main" val="0"/>
                        </a:ext>
                      </a:extLst>
                    </a:blip>
                    <a:stretch>
                      <a:fillRect/>
                    </a:stretch>
                  </pic:blipFill>
                  <pic:spPr>
                    <a:xfrm>
                      <a:off x="0" y="0"/>
                      <a:ext cx="3209925" cy="571500"/>
                    </a:xfrm>
                    <a:prstGeom prst="rect">
                      <a:avLst/>
                    </a:prstGeom>
                  </pic:spPr>
                </pic:pic>
              </a:graphicData>
            </a:graphic>
          </wp:anchor>
        </w:drawing>
      </w:r>
    </w:p>
    <w:p w14:paraId="7CB8C463" w14:textId="0451879B" w:rsidR="00D3473A" w:rsidRDefault="00D3473A" w:rsidP="00D118E5">
      <w:pPr>
        <w:autoSpaceDE w:val="0"/>
        <w:autoSpaceDN w:val="0"/>
        <w:adjustRightInd w:val="0"/>
        <w:rPr>
          <w:rFonts w:ascii="DejaVu Sans" w:hAnsi="DejaVu Sans" w:cs="DejaVu Sans"/>
          <w:sz w:val="28"/>
          <w:szCs w:val="28"/>
        </w:rPr>
      </w:pPr>
    </w:p>
    <w:p w14:paraId="1A9F4887" w14:textId="7B396E57" w:rsidR="00B864FB" w:rsidRDefault="00B864FB" w:rsidP="00D118E5">
      <w:pPr>
        <w:autoSpaceDE w:val="0"/>
        <w:autoSpaceDN w:val="0"/>
        <w:adjustRightInd w:val="0"/>
        <w:rPr>
          <w:rFonts w:ascii="DejaVu Sans" w:hAnsi="DejaVu Sans" w:cs="DejaVu Sans"/>
          <w:sz w:val="28"/>
          <w:szCs w:val="28"/>
        </w:rPr>
      </w:pPr>
    </w:p>
    <w:p w14:paraId="42F78C20" w14:textId="77777777" w:rsidR="00B864FB" w:rsidRPr="00AF6A02" w:rsidRDefault="00B864FB"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3CDF2B78" w14:textId="77777777" w:rsidR="00B864FB" w:rsidRDefault="00B864FB" w:rsidP="00A756C8">
            <w:pPr>
              <w:rPr>
                <w:rFonts w:ascii="DejaVu Sans" w:eastAsia="DejaVu Sans" w:hAnsi="DejaVu Sans" w:cs="DejaVu Sans"/>
                <w:b/>
                <w:color w:val="FFFFFF"/>
                <w:sz w:val="28"/>
              </w:rPr>
            </w:pPr>
            <w:bookmarkStart w:id="1" w:name="_Hlk136605084"/>
          </w:p>
          <w:p w14:paraId="2DC3C288" w14:textId="0739028B" w:rsidR="008A60AD" w:rsidRDefault="008A60AD">
            <w:pPr>
              <w:jc w:val="center"/>
              <w:rPr>
                <w:rFonts w:ascii="DejaVu Sans" w:eastAsia="DejaVu Sans" w:hAnsi="DejaVu Sans" w:cs="DejaVu Sans"/>
                <w:b/>
                <w:color w:val="FFFFFF"/>
                <w:sz w:val="28"/>
              </w:rPr>
            </w:pPr>
            <w:r w:rsidRPr="00AF6A02">
              <w:rPr>
                <w:rFonts w:ascii="DejaVu Sans" w:eastAsia="DejaVu Sans" w:hAnsi="DejaVu Sans" w:cs="DejaVu Sans"/>
                <w:b/>
                <w:color w:val="FFFFFF"/>
                <w:sz w:val="28"/>
              </w:rPr>
              <w:t>DOCUMENT UNIQUE DE CANDIDATURE</w:t>
            </w:r>
          </w:p>
          <w:p w14:paraId="31233B9B" w14:textId="77777777" w:rsidR="001C3FA6" w:rsidRDefault="001C3FA6">
            <w:pPr>
              <w:jc w:val="center"/>
              <w:rPr>
                <w:rFonts w:ascii="DejaVu Sans" w:eastAsia="DejaVu Sans" w:hAnsi="DejaVu Sans" w:cs="DejaVu Sans"/>
                <w:b/>
                <w:color w:val="FFFFFF"/>
                <w:sz w:val="28"/>
              </w:rPr>
            </w:pPr>
          </w:p>
          <w:p w14:paraId="004DF012" w14:textId="589380DF" w:rsidR="00B864FB" w:rsidRPr="00AF6A02" w:rsidRDefault="00B864FB">
            <w:pPr>
              <w:jc w:val="center"/>
              <w:rPr>
                <w:rFonts w:ascii="DejaVu Sans" w:hAnsi="DejaVu Sans" w:cs="DejaVu Sans"/>
                <w:sz w:val="32"/>
                <w:szCs w:val="32"/>
              </w:rPr>
            </w:pPr>
          </w:p>
        </w:tc>
      </w:tr>
      <w:bookmarkEnd w:id="1"/>
    </w:tbl>
    <w:p w14:paraId="5A339C6C" w14:textId="77777777" w:rsidR="00D118E5" w:rsidRPr="00AF6A02" w:rsidRDefault="00D118E5" w:rsidP="00D118E5">
      <w:pPr>
        <w:spacing w:line="240" w:lineRule="exact"/>
        <w:rPr>
          <w:rFonts w:ascii="DejaVu Sans" w:hAnsi="DejaVu Sans" w:cs="DejaVu Sans"/>
        </w:rPr>
      </w:pPr>
    </w:p>
    <w:p w14:paraId="0904D200" w14:textId="546B84A4" w:rsidR="00D118E5" w:rsidRPr="00AF6A02" w:rsidRDefault="00D118E5" w:rsidP="00D118E5">
      <w:pPr>
        <w:spacing w:line="326" w:lineRule="exact"/>
        <w:jc w:val="center"/>
        <w:rPr>
          <w:rFonts w:ascii="DejaVu Sans" w:eastAsia="DejaVu Sans" w:hAnsi="DejaVu Sans" w:cs="DejaVu Sans"/>
          <w:b/>
          <w:color w:val="000000"/>
          <w:sz w:val="26"/>
        </w:rPr>
      </w:pPr>
      <w:bookmarkStart w:id="2" w:name="_Hlk140663342"/>
      <w:r w:rsidRPr="00AF6A02">
        <w:rPr>
          <w:rFonts w:ascii="DejaVu Sans" w:eastAsia="DejaVu Sans" w:hAnsi="DejaVu Sans" w:cs="DejaVu Sans"/>
          <w:b/>
          <w:color w:val="000000"/>
          <w:sz w:val="26"/>
        </w:rPr>
        <w:t>ACCORD-CADRE DE FOURNITURES COURANTES ET DE SERVICES</w:t>
      </w:r>
    </w:p>
    <w:p w14:paraId="3BCC6D7B" w14:textId="77777777" w:rsidR="00D118E5" w:rsidRPr="00AF6A02" w:rsidRDefault="00D118E5" w:rsidP="00D118E5">
      <w:pPr>
        <w:spacing w:line="326" w:lineRule="exact"/>
        <w:jc w:val="center"/>
        <w:rPr>
          <w:rFonts w:ascii="DejaVu Sans" w:eastAsia="DejaVu Sans" w:hAnsi="DejaVu Sans" w:cs="DejaVu Sans"/>
          <w:b/>
          <w:color w:val="000000"/>
          <w:sz w:val="26"/>
        </w:rPr>
      </w:pPr>
    </w:p>
    <w:bookmarkEnd w:id="2"/>
    <w:p w14:paraId="779EC9F6" w14:textId="77777777" w:rsidR="00CF0FCE" w:rsidRPr="0056658D" w:rsidRDefault="00CF0FCE" w:rsidP="00CF0FCE">
      <w:pPr>
        <w:spacing w:line="240" w:lineRule="exact"/>
        <w:jc w:val="center"/>
        <w:rPr>
          <w:rFonts w:ascii="DejaVu Sans" w:hAnsi="DejaVu Sans" w:cs="DejaVu Sans"/>
          <w:i/>
          <w:lang w:val="fr"/>
        </w:rPr>
      </w:pPr>
      <w:r w:rsidRPr="0056658D">
        <w:rPr>
          <w:rFonts w:ascii="DejaVu Sans" w:hAnsi="DejaVu Sans" w:cs="DejaVu Sans"/>
          <w:i/>
          <w:lang w:val="fr"/>
        </w:rPr>
        <w:t>Procédure adaptée ouverte</w:t>
      </w:r>
    </w:p>
    <w:p w14:paraId="21B6DE00" w14:textId="77777777" w:rsidR="00CF0FCE" w:rsidRPr="00945FD3" w:rsidRDefault="00CF0FCE" w:rsidP="00CF0FCE">
      <w:pPr>
        <w:spacing w:line="240" w:lineRule="exact"/>
        <w:jc w:val="center"/>
        <w:rPr>
          <w:rFonts w:ascii="DejaVu Sans" w:hAnsi="DejaVu Sans" w:cs="DejaVu Sans"/>
          <w:i/>
          <w:lang w:val="fr"/>
        </w:rPr>
      </w:pPr>
      <w:r w:rsidRPr="0056658D">
        <w:rPr>
          <w:rFonts w:ascii="DejaVu Sans" w:hAnsi="DejaVu Sans" w:cs="DejaVu Sans"/>
          <w:i/>
          <w:lang w:val="fr"/>
        </w:rPr>
        <w:t>Articles L. 2123-1 et R. 2123-1 3° du Code de la Commande Publique</w:t>
      </w:r>
    </w:p>
    <w:p w14:paraId="78529151" w14:textId="77777777" w:rsidR="0040552A" w:rsidRDefault="0040552A" w:rsidP="0040552A">
      <w:pPr>
        <w:pStyle w:val="Default"/>
      </w:pPr>
    </w:p>
    <w:p w14:paraId="01F1AEDF" w14:textId="77777777" w:rsidR="000416C9" w:rsidRPr="00AF6A02" w:rsidRDefault="000416C9" w:rsidP="000416C9">
      <w:pPr>
        <w:spacing w:after="180"/>
        <w:rPr>
          <w:rFonts w:ascii="DejaVu Sans" w:hAnsi="DejaVu Sans" w:cs="DejaVu Sans"/>
        </w:rPr>
      </w:pPr>
    </w:p>
    <w:tbl>
      <w:tblPr>
        <w:tblW w:w="9907" w:type="dxa"/>
        <w:tblLayout w:type="fixed"/>
        <w:tblLook w:val="04A0" w:firstRow="1" w:lastRow="0" w:firstColumn="1" w:lastColumn="0" w:noHBand="0" w:noVBand="1"/>
      </w:tblPr>
      <w:tblGrid>
        <w:gridCol w:w="1260"/>
        <w:gridCol w:w="7387"/>
        <w:gridCol w:w="1260"/>
      </w:tblGrid>
      <w:tr w:rsidR="000416C9" w:rsidRPr="0027702A" w14:paraId="4FF2A165" w14:textId="77777777" w:rsidTr="00967142">
        <w:trPr>
          <w:trHeight w:val="1195"/>
        </w:trPr>
        <w:tc>
          <w:tcPr>
            <w:tcW w:w="1260" w:type="dxa"/>
            <w:tcMar>
              <w:top w:w="0" w:type="dxa"/>
              <w:left w:w="0" w:type="dxa"/>
              <w:bottom w:w="0" w:type="dxa"/>
              <w:right w:w="0" w:type="dxa"/>
            </w:tcMar>
          </w:tcPr>
          <w:p w14:paraId="2FCE4DBF" w14:textId="77777777" w:rsidR="000416C9" w:rsidRPr="00AF6A02" w:rsidRDefault="000416C9" w:rsidP="00320844">
            <w:pPr>
              <w:rPr>
                <w:rFonts w:ascii="DejaVu Sans" w:hAnsi="DejaVu Sans" w:cs="DejaVu Sans"/>
                <w:sz w:val="2"/>
              </w:rPr>
            </w:pPr>
          </w:p>
        </w:tc>
        <w:tc>
          <w:tcPr>
            <w:tcW w:w="7387" w:type="dxa"/>
            <w:tcBorders>
              <w:top w:val="single" w:sz="4" w:space="0" w:color="000000"/>
              <w:bottom w:val="single" w:sz="4" w:space="0" w:color="000000"/>
            </w:tcBorders>
            <w:tcMar>
              <w:top w:w="225" w:type="dxa"/>
              <w:left w:w="0" w:type="dxa"/>
              <w:bottom w:w="225" w:type="dxa"/>
              <w:right w:w="0" w:type="dxa"/>
            </w:tcMar>
            <w:vAlign w:val="center"/>
          </w:tcPr>
          <w:p w14:paraId="0DFECC8D" w14:textId="05D66839" w:rsidR="00B864FB" w:rsidRDefault="00B864FB" w:rsidP="00561CB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MARCHE N° </w:t>
            </w:r>
            <w:r w:rsidR="00561CBE">
              <w:rPr>
                <w:rFonts w:ascii="DejaVu Sans" w:eastAsia="DejaVu Sans" w:hAnsi="DejaVu Sans" w:cs="DejaVu Sans"/>
                <w:b/>
                <w:color w:val="000000"/>
                <w:sz w:val="28"/>
              </w:rPr>
              <w:t>24</w:t>
            </w:r>
            <w:r w:rsidR="00967142">
              <w:rPr>
                <w:rFonts w:ascii="DejaVu Sans" w:eastAsia="DejaVu Sans" w:hAnsi="DejaVu Sans" w:cs="DejaVu Sans"/>
                <w:b/>
                <w:color w:val="000000"/>
                <w:sz w:val="28"/>
              </w:rPr>
              <w:t>69R08</w:t>
            </w:r>
            <w:r w:rsidR="00561CBE">
              <w:rPr>
                <w:rFonts w:ascii="DejaVu Sans" w:eastAsia="DejaVu Sans" w:hAnsi="DejaVu Sans" w:cs="DejaVu Sans"/>
                <w:b/>
                <w:color w:val="000000"/>
                <w:sz w:val="28"/>
              </w:rPr>
              <w:t>MP</w:t>
            </w:r>
          </w:p>
          <w:p w14:paraId="02F9ECCE" w14:textId="77777777" w:rsidR="00B864FB" w:rsidRDefault="00B864FB" w:rsidP="00B864FB">
            <w:pPr>
              <w:spacing w:line="326" w:lineRule="exact"/>
              <w:jc w:val="center"/>
              <w:rPr>
                <w:rFonts w:ascii="DejaVu Sans" w:eastAsia="DejaVu Sans" w:hAnsi="DejaVu Sans" w:cs="DejaVu Sans"/>
                <w:b/>
                <w:color w:val="000000"/>
                <w:sz w:val="28"/>
              </w:rPr>
            </w:pPr>
          </w:p>
          <w:p w14:paraId="50DBD017" w14:textId="17A17162" w:rsidR="000416C9" w:rsidRPr="00967142" w:rsidRDefault="00967142" w:rsidP="00967142">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PRESTATION</w:t>
            </w:r>
            <w:r w:rsidR="00507289">
              <w:rPr>
                <w:rFonts w:ascii="DejaVu Sans" w:eastAsia="DejaVu Sans" w:hAnsi="DejaVu Sans" w:cs="DejaVu Sans"/>
                <w:b/>
                <w:color w:val="000000"/>
                <w:sz w:val="28"/>
              </w:rPr>
              <w:t>S</w:t>
            </w:r>
            <w:r>
              <w:rPr>
                <w:rFonts w:ascii="DejaVu Sans" w:eastAsia="DejaVu Sans" w:hAnsi="DejaVu Sans" w:cs="DejaVu Sans"/>
                <w:b/>
                <w:color w:val="000000"/>
                <w:sz w:val="28"/>
              </w:rPr>
              <w:t xml:space="preserve"> DE RECOUVREMENT DES CREANCES POUR LE COMPTE DES CCI DE LA REGION AUVERGNE-RHONE-ALPES</w:t>
            </w:r>
          </w:p>
        </w:tc>
        <w:tc>
          <w:tcPr>
            <w:tcW w:w="1260" w:type="dxa"/>
            <w:tcMar>
              <w:top w:w="0" w:type="dxa"/>
              <w:left w:w="0" w:type="dxa"/>
              <w:bottom w:w="0" w:type="dxa"/>
              <w:right w:w="0" w:type="dxa"/>
            </w:tcMar>
          </w:tcPr>
          <w:p w14:paraId="1BCAD8FA" w14:textId="77777777" w:rsidR="000416C9" w:rsidRPr="001137D0" w:rsidRDefault="000416C9" w:rsidP="00320844">
            <w:pPr>
              <w:rPr>
                <w:rFonts w:ascii="DejaVu Sans" w:hAnsi="DejaVu Sans" w:cs="DejaVu Sans"/>
                <w:sz w:val="2"/>
                <w:lang w:val="en-US"/>
              </w:rPr>
            </w:pPr>
          </w:p>
        </w:tc>
      </w:tr>
      <w:bookmarkEnd w:id="0"/>
    </w:tbl>
    <w:p w14:paraId="4D759582" w14:textId="77777777" w:rsidR="00AB1079" w:rsidRPr="001137D0"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39E6074C" w14:textId="77777777" w:rsidR="00B864FB" w:rsidRPr="00B4417B" w:rsidRDefault="00B864FB" w:rsidP="00B864FB">
      <w:pPr>
        <w:spacing w:line="326" w:lineRule="exact"/>
        <w:jc w:val="center"/>
        <w:rPr>
          <w:rFonts w:ascii="Arial" w:eastAsia="DejaVu Sans" w:hAnsi="Arial" w:cs="Arial"/>
          <w:b/>
          <w:color w:val="000000"/>
        </w:rPr>
      </w:pPr>
      <w:bookmarkStart w:id="3" w:name="_Hlk158734915"/>
      <w:r w:rsidRPr="000A1E5A">
        <w:rPr>
          <w:rFonts w:ascii="Arial" w:eastAsia="DejaVu Sans" w:hAnsi="Arial" w:cs="Arial"/>
          <w:b/>
          <w:color w:val="000000"/>
        </w:rPr>
        <w:t>POUVOIR ADJUDICATEUR :</w:t>
      </w:r>
    </w:p>
    <w:p w14:paraId="53CBD926" w14:textId="77777777" w:rsidR="0040552A" w:rsidRDefault="0040552A" w:rsidP="0040552A">
      <w:pPr>
        <w:spacing w:line="240" w:lineRule="exact"/>
      </w:pPr>
    </w:p>
    <w:bookmarkEnd w:id="3"/>
    <w:p w14:paraId="6E2A4777" w14:textId="77777777" w:rsidR="00967142" w:rsidRPr="00521B5D" w:rsidRDefault="00967142" w:rsidP="00967142">
      <w:pPr>
        <w:spacing w:line="293" w:lineRule="exact"/>
        <w:ind w:left="20" w:right="20"/>
        <w:jc w:val="center"/>
        <w:rPr>
          <w:rFonts w:ascii="DejaVu Sans" w:eastAsia="Calibri" w:hAnsi="DejaVu Sans" w:cs="DejaVu Sans"/>
          <w:color w:val="000000"/>
        </w:rPr>
      </w:pPr>
      <w:r w:rsidRPr="00521B5D">
        <w:rPr>
          <w:rFonts w:ascii="DejaVu Sans" w:eastAsia="Calibri" w:hAnsi="DejaVu Sans" w:cs="DejaVu Sans"/>
          <w:b/>
          <w:color w:val="000000"/>
        </w:rPr>
        <w:t>CCIR AUVERGNE-RHONE-ALPES</w:t>
      </w:r>
    </w:p>
    <w:p w14:paraId="67048A8D" w14:textId="77777777" w:rsidR="00967142" w:rsidRPr="008F6763" w:rsidRDefault="00967142" w:rsidP="00967142">
      <w:pPr>
        <w:spacing w:line="293" w:lineRule="exact"/>
        <w:ind w:left="20" w:right="20"/>
        <w:jc w:val="center"/>
        <w:rPr>
          <w:rFonts w:ascii="DejaVu Sans" w:eastAsia="Calibri" w:hAnsi="DejaVu Sans" w:cs="DejaVu Sans"/>
          <w:color w:val="000000"/>
        </w:rPr>
      </w:pPr>
      <w:r w:rsidRPr="008F6763">
        <w:rPr>
          <w:rFonts w:ascii="DejaVu Sans" w:eastAsia="Calibri" w:hAnsi="DejaVu Sans" w:cs="DejaVu Sans"/>
          <w:color w:val="000000"/>
        </w:rPr>
        <w:t>32 Quai Perrache</w:t>
      </w:r>
    </w:p>
    <w:p w14:paraId="344439D6" w14:textId="77777777" w:rsidR="00967142" w:rsidRPr="008F6763" w:rsidRDefault="00967142" w:rsidP="00967142">
      <w:pPr>
        <w:spacing w:line="293" w:lineRule="exact"/>
        <w:ind w:left="20" w:right="20"/>
        <w:jc w:val="center"/>
        <w:rPr>
          <w:rFonts w:ascii="DejaVu Sans" w:eastAsia="Calibri" w:hAnsi="DejaVu Sans" w:cs="DejaVu Sans"/>
          <w:color w:val="000000"/>
        </w:rPr>
      </w:pPr>
      <w:r w:rsidRPr="008F6763">
        <w:rPr>
          <w:rFonts w:ascii="DejaVu Sans" w:eastAsia="Calibri" w:hAnsi="DejaVu Sans" w:cs="DejaVu Sans"/>
          <w:color w:val="000000"/>
        </w:rPr>
        <w:t>CS10015 - 69286 LYON CEDEX 02</w:t>
      </w:r>
    </w:p>
    <w:p w14:paraId="386B8ED3" w14:textId="77777777" w:rsidR="00967142" w:rsidRPr="008F6763" w:rsidRDefault="00967142" w:rsidP="00967142">
      <w:pPr>
        <w:widowControl w:val="0"/>
        <w:autoSpaceDE w:val="0"/>
        <w:autoSpaceDN w:val="0"/>
        <w:spacing w:before="11"/>
        <w:ind w:left="674" w:right="688"/>
        <w:jc w:val="center"/>
        <w:rPr>
          <w:rFonts w:ascii="DejaVu Sans" w:eastAsia="Arial" w:hAnsi="DejaVu Sans" w:cs="DejaVu Sans"/>
          <w:b/>
          <w:lang w:bidi="fr-FR"/>
        </w:rPr>
      </w:pPr>
      <w:r w:rsidRPr="008F6763">
        <w:rPr>
          <w:rFonts w:ascii="DejaVu Sans" w:eastAsia="Calibri" w:hAnsi="DejaVu Sans" w:cs="DejaVu Sans"/>
          <w:color w:val="000000"/>
        </w:rPr>
        <w:t>Profil Acheteur</w:t>
      </w:r>
      <w:r w:rsidRPr="008F6763">
        <w:rPr>
          <w:rFonts w:ascii="DejaVu Sans" w:hAnsi="DejaVu Sans" w:cs="DejaVu Sans"/>
        </w:rPr>
        <w:t xml:space="preserve"> : </w:t>
      </w:r>
      <w:hyperlink r:id="rId9" w:history="1">
        <w:r w:rsidRPr="008F6763">
          <w:rPr>
            <w:rFonts w:ascii="DejaVu Sans" w:eastAsia="Arial" w:hAnsi="DejaVu Sans" w:cs="DejaVu Sans"/>
            <w:b/>
            <w:color w:val="0563C1" w:themeColor="hyperlink"/>
            <w:u w:val="single"/>
            <w:lang w:bidi="fr-FR"/>
          </w:rPr>
          <w:t>www.marches-publics.gouv.fr</w:t>
        </w:r>
      </w:hyperlink>
    </w:p>
    <w:p w14:paraId="11530474" w14:textId="77777777" w:rsidR="00967142" w:rsidRDefault="00967142" w:rsidP="00967142">
      <w:pPr>
        <w:spacing w:line="240" w:lineRule="exact"/>
        <w:jc w:val="center"/>
        <w:rPr>
          <w:rFonts w:ascii="DejaVu Sans" w:eastAsia="Arial" w:hAnsi="DejaVu Sans" w:cs="DejaVu Sans"/>
          <w:b/>
          <w:color w:val="0563C1" w:themeColor="hyperlink"/>
          <w:u w:val="single"/>
          <w:lang w:bidi="fr-FR"/>
        </w:rPr>
      </w:pPr>
      <w:r w:rsidRPr="008F6763">
        <w:rPr>
          <w:rFonts w:ascii="DejaVu Sans" w:eastAsia="Calibri" w:hAnsi="DejaVu Sans" w:cs="DejaVu Sans"/>
          <w:color w:val="000000"/>
        </w:rPr>
        <w:t xml:space="preserve">Cellule marchés publics : </w:t>
      </w:r>
      <w:hyperlink r:id="rId10" w:history="1">
        <w:r w:rsidRPr="008F6763">
          <w:rPr>
            <w:rFonts w:ascii="DejaVu Sans" w:eastAsia="Arial" w:hAnsi="DejaVu Sans" w:cs="DejaVu Sans"/>
            <w:b/>
            <w:color w:val="0563C1" w:themeColor="hyperlink"/>
            <w:u w:val="single"/>
            <w:lang w:bidi="fr-FR"/>
          </w:rPr>
          <w:t>marches@auvergne-rhone-alpes.cci.fr</w:t>
        </w:r>
      </w:hyperlink>
    </w:p>
    <w:p w14:paraId="2F30BB75" w14:textId="44D4FD53" w:rsidR="00261727" w:rsidRDefault="00261727">
      <w:pPr>
        <w:spacing w:after="160" w:line="259" w:lineRule="auto"/>
        <w:rPr>
          <w:rFonts w:ascii="DejaVu Sans" w:eastAsia="DejaVu Sans" w:hAnsi="DejaVu Sans" w:cs="DejaVu Sans"/>
          <w:color w:val="000000"/>
        </w:rPr>
      </w:pPr>
    </w:p>
    <w:p w14:paraId="3A0728BA" w14:textId="77777777" w:rsidR="00967142" w:rsidRDefault="00967142">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7500C40F" w14:textId="714BB19D" w:rsidR="00E808C6" w:rsidRDefault="00B0391E">
      <w:pPr>
        <w:spacing w:after="160" w:line="259" w:lineRule="auto"/>
        <w:rPr>
          <w:rFonts w:ascii="DejaVu Sans" w:hAnsi="DejaVu Sans" w:cs="DejaVu Sans"/>
          <w:sz w:val="20"/>
          <w:szCs w:val="20"/>
        </w:rPr>
      </w:pPr>
      <w:r>
        <w:rPr>
          <w:rFonts w:ascii="DejaVu Sans" w:hAnsi="DejaVu Sans" w:cs="DejaVu Sans"/>
          <w:sz w:val="20"/>
          <w:szCs w:val="20"/>
        </w:rPr>
        <w:br w:type="page"/>
      </w:r>
    </w:p>
    <w:p w14:paraId="5688AFB5" w14:textId="77777777" w:rsidR="007B08F7" w:rsidRPr="00AF6A02" w:rsidRDefault="007B08F7" w:rsidP="00B0391E">
      <w:pPr>
        <w:pStyle w:val="Paragraphedeliste"/>
        <w:numPr>
          <w:ilvl w:val="0"/>
          <w:numId w:val="7"/>
        </w:numPr>
        <w:shd w:val="clear" w:color="auto" w:fill="2F5496" w:themeFill="accent1" w:themeFillShade="B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OBJET DE LA CANDIDATURE</w:t>
      </w:r>
    </w:p>
    <w:p w14:paraId="54C99DC0" w14:textId="77777777" w:rsidR="007B08F7" w:rsidRPr="00AF6A02" w:rsidRDefault="007B08F7" w:rsidP="007B08F7">
      <w:pPr>
        <w:pStyle w:val="Paragraphedeliste"/>
        <w:ind w:left="720"/>
        <w:rPr>
          <w:rFonts w:ascii="DejaVu Sans" w:hAnsi="DejaVu Sans" w:cs="DejaVu Sans"/>
          <w:color w:val="000000"/>
          <w:sz w:val="22"/>
          <w:szCs w:val="22"/>
          <w:shd w:val="clear" w:color="auto" w:fill="FFFFFF"/>
        </w:rPr>
      </w:pPr>
    </w:p>
    <w:p w14:paraId="7E474B49" w14:textId="0E26C6A6" w:rsidR="00B07F0B" w:rsidRPr="006607B8" w:rsidRDefault="007B08F7" w:rsidP="00B17FC9">
      <w:pPr>
        <w:spacing w:after="160" w:line="259" w:lineRule="auto"/>
        <w:rPr>
          <w:rFonts w:ascii="DejaVu Sans" w:eastAsia="DejaVu Sans" w:hAnsi="DejaVu Sans" w:cs="DejaVu Sans"/>
          <w:color w:val="000000"/>
          <w:sz w:val="22"/>
          <w:lang w:eastAsia="en-US"/>
        </w:rPr>
      </w:pPr>
      <w:r w:rsidRPr="006607B8">
        <w:rPr>
          <w:rFonts w:ascii="DejaVu Sans" w:eastAsia="DejaVu Sans" w:hAnsi="DejaVu Sans" w:cs="DejaVu Sans"/>
          <w:color w:val="000000"/>
          <w:sz w:val="22"/>
          <w:lang w:eastAsia="en-US"/>
        </w:rPr>
        <w:t>Le document unique de candidature concerne</w:t>
      </w:r>
      <w:r w:rsidR="00B0391E" w:rsidRPr="006607B8">
        <w:rPr>
          <w:rFonts w:ascii="DejaVu Sans" w:eastAsia="DejaVu Sans" w:hAnsi="DejaVu Sans" w:cs="DejaVu Sans"/>
          <w:color w:val="000000"/>
          <w:sz w:val="22"/>
          <w:lang w:eastAsia="en-US"/>
        </w:rPr>
        <w:t xml:space="preserve"> </w:t>
      </w:r>
      <w:r w:rsidR="00507289">
        <w:rPr>
          <w:rFonts w:ascii="DejaVu Sans" w:eastAsia="DejaVu Sans" w:hAnsi="DejaVu Sans" w:cs="DejaVu Sans"/>
          <w:color w:val="000000"/>
          <w:sz w:val="22"/>
          <w:lang w:eastAsia="en-US"/>
        </w:rPr>
        <w:t xml:space="preserve">des </w:t>
      </w:r>
      <w:r w:rsidR="00507289" w:rsidRPr="00507289">
        <w:rPr>
          <w:rFonts w:ascii="DejaVu Sans" w:eastAsia="DejaVu Sans" w:hAnsi="DejaVu Sans" w:cs="DejaVu Sans"/>
          <w:color w:val="000000"/>
          <w:sz w:val="22"/>
          <w:lang w:eastAsia="en-US"/>
        </w:rPr>
        <w:t xml:space="preserve">prestations de recouvrement des créances pour le compte des </w:t>
      </w:r>
      <w:r w:rsidR="00960F6B" w:rsidRPr="00507289">
        <w:rPr>
          <w:rFonts w:ascii="DejaVu Sans" w:eastAsia="DejaVu Sans" w:hAnsi="DejaVu Sans" w:cs="DejaVu Sans"/>
          <w:color w:val="000000"/>
          <w:sz w:val="22"/>
          <w:lang w:eastAsia="en-US"/>
        </w:rPr>
        <w:t xml:space="preserve">CCI </w:t>
      </w:r>
      <w:r w:rsidR="00507289" w:rsidRPr="00507289">
        <w:rPr>
          <w:rFonts w:ascii="DejaVu Sans" w:eastAsia="DejaVu Sans" w:hAnsi="DejaVu Sans" w:cs="DejaVu Sans"/>
          <w:color w:val="000000"/>
          <w:sz w:val="22"/>
          <w:lang w:eastAsia="en-US"/>
        </w:rPr>
        <w:t xml:space="preserve">de la région </w:t>
      </w:r>
      <w:r w:rsidR="00507289">
        <w:rPr>
          <w:rFonts w:ascii="DejaVu Sans" w:eastAsia="DejaVu Sans" w:hAnsi="DejaVu Sans" w:cs="DejaVu Sans"/>
          <w:color w:val="000000"/>
          <w:sz w:val="22"/>
          <w:lang w:eastAsia="en-US"/>
        </w:rPr>
        <w:t>A</w:t>
      </w:r>
      <w:r w:rsidR="00507289" w:rsidRPr="00507289">
        <w:rPr>
          <w:rFonts w:ascii="DejaVu Sans" w:eastAsia="DejaVu Sans" w:hAnsi="DejaVu Sans" w:cs="DejaVu Sans"/>
          <w:color w:val="000000"/>
          <w:sz w:val="22"/>
          <w:lang w:eastAsia="en-US"/>
        </w:rPr>
        <w:t>uvergne-Rhône-</w:t>
      </w:r>
      <w:r w:rsidR="00507289">
        <w:rPr>
          <w:rFonts w:ascii="DejaVu Sans" w:eastAsia="DejaVu Sans" w:hAnsi="DejaVu Sans" w:cs="DejaVu Sans"/>
          <w:color w:val="000000"/>
          <w:sz w:val="22"/>
          <w:lang w:eastAsia="en-US"/>
        </w:rPr>
        <w:t>A</w:t>
      </w:r>
      <w:r w:rsidR="00507289" w:rsidRPr="00507289">
        <w:rPr>
          <w:rFonts w:ascii="DejaVu Sans" w:eastAsia="DejaVu Sans" w:hAnsi="DejaVu Sans" w:cs="DejaVu Sans"/>
          <w:color w:val="000000"/>
          <w:sz w:val="22"/>
          <w:lang w:eastAsia="en-US"/>
        </w:rPr>
        <w:t>lpes</w:t>
      </w:r>
      <w:r w:rsidR="00507289">
        <w:rPr>
          <w:rFonts w:ascii="DejaVu Sans" w:eastAsia="DejaVu Sans" w:hAnsi="DejaVu Sans" w:cs="DejaVu Sans"/>
          <w:color w:val="000000"/>
          <w:sz w:val="22"/>
          <w:lang w:eastAsia="en-US"/>
        </w:rPr>
        <w:t>.</w:t>
      </w:r>
    </w:p>
    <w:p w14:paraId="1B032F84" w14:textId="3E0AC762" w:rsidR="007B08F7" w:rsidRPr="00730298" w:rsidRDefault="00B0391E" w:rsidP="006607B8">
      <w:pPr>
        <w:pStyle w:val="ParagrapheIndent2"/>
        <w:spacing w:line="256" w:lineRule="exact"/>
        <w:jc w:val="both"/>
        <w:rPr>
          <w:color w:val="000000"/>
          <w:lang w:val="fr-FR"/>
        </w:rPr>
      </w:pPr>
      <w:r w:rsidRPr="00730298">
        <w:rPr>
          <w:color w:val="000000"/>
          <w:lang w:val="fr-FR"/>
        </w:rPr>
        <w:t xml:space="preserve">Il s’agit d’un </w:t>
      </w:r>
      <w:r w:rsidR="0040552A" w:rsidRPr="00730298">
        <w:rPr>
          <w:color w:val="000000"/>
          <w:lang w:val="fr-FR"/>
        </w:rPr>
        <w:t>accord cadr</w:t>
      </w:r>
      <w:r w:rsidR="00B17FC9" w:rsidRPr="00730298">
        <w:rPr>
          <w:color w:val="000000"/>
          <w:lang w:val="fr-FR"/>
        </w:rPr>
        <w:t>e qui donnera lieu à l'émission de bons de commande</w:t>
      </w:r>
      <w:r w:rsidR="00730298" w:rsidRPr="00730298">
        <w:rPr>
          <w:color w:val="000000"/>
          <w:lang w:val="fr-FR"/>
        </w:rPr>
        <w:t>.</w:t>
      </w:r>
    </w:p>
    <w:p w14:paraId="33454093" w14:textId="77777777" w:rsidR="006607B8" w:rsidRPr="006607B8" w:rsidRDefault="006607B8" w:rsidP="006607B8">
      <w:pPr>
        <w:rPr>
          <w:highlight w:val="yellow"/>
          <w:lang w:eastAsia="en-US"/>
        </w:rPr>
      </w:pPr>
    </w:p>
    <w:p w14:paraId="38600280" w14:textId="3EB64D6F" w:rsidR="003A0FFA" w:rsidRPr="00AF6A02" w:rsidRDefault="006607B8" w:rsidP="00960F6B">
      <w:pPr>
        <w:pStyle w:val="ParagrapheIndent2"/>
        <w:spacing w:after="240" w:line="256" w:lineRule="exact"/>
        <w:jc w:val="both"/>
        <w:rPr>
          <w:b/>
          <w:bCs/>
          <w:caps/>
          <w:color w:val="FFFFFF"/>
          <w:szCs w:val="22"/>
        </w:rPr>
      </w:pPr>
      <w:r w:rsidRPr="00730298">
        <w:rPr>
          <w:color w:val="000000"/>
          <w:lang w:val="fr-FR"/>
        </w:rPr>
        <w:t xml:space="preserve">Les prestations par bons de commande sont réglées </w:t>
      </w:r>
      <w:r w:rsidR="00AD1370">
        <w:rPr>
          <w:color w:val="000000"/>
          <w:lang w:val="fr-FR"/>
        </w:rPr>
        <w:t>un</w:t>
      </w:r>
      <w:r w:rsidR="00507289" w:rsidRPr="00507289">
        <w:rPr>
          <w:color w:val="000000"/>
          <w:lang w:val="fr-FR"/>
        </w:rPr>
        <w:t xml:space="preserve"> taux de rémunération </w:t>
      </w:r>
      <w:r w:rsidR="00AD1370">
        <w:rPr>
          <w:color w:val="000000"/>
          <w:lang w:val="fr-FR"/>
        </w:rPr>
        <w:t xml:space="preserve">et des prix unitaires </w:t>
      </w:r>
      <w:r w:rsidR="00507289" w:rsidRPr="00507289">
        <w:rPr>
          <w:color w:val="000000"/>
          <w:lang w:val="fr-FR"/>
        </w:rPr>
        <w:t>selon les stipulations de l'acte d'engagement et du bordereau des prix.</w:t>
      </w:r>
      <w:r w:rsidR="003A0FFA" w:rsidRPr="00AF6A02">
        <w:rPr>
          <w:b/>
          <w:bCs/>
          <w:caps/>
          <w:color w:val="FFFFFF"/>
          <w:szCs w:val="22"/>
        </w:rPr>
        <w:t xml:space="preserve"> </w:t>
      </w:r>
      <w:r w:rsidR="008553D6" w:rsidRPr="00AF6A02">
        <w:rPr>
          <w:b/>
          <w:bCs/>
          <w:caps/>
          <w:color w:val="FFFFFF"/>
          <w:szCs w:val="22"/>
        </w:rPr>
        <w:t>VIDUEL</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7C4DBE"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7C4DBE"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7743F1">
      <w:pPr>
        <w:pStyle w:val="Paragraphedeliste"/>
        <w:numPr>
          <w:ilvl w:val="0"/>
          <w:numId w:val="7"/>
        </w:numPr>
        <w:shd w:val="clear" w:color="auto" w:fill="2F5496" w:themeFill="accent1" w:themeFillShade="B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7C4DBE"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7C4DBE"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7C4DBE"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7C4DBE"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lastRenderedPageBreak/>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7C4DBE"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7C4DBE"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4EACB659"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401B6A57" w:rsidR="0059027C" w:rsidRPr="00AF6A02" w:rsidRDefault="007005D8" w:rsidP="007743F1">
      <w:pPr>
        <w:pStyle w:val="Paragraphedeliste"/>
        <w:numPr>
          <w:ilvl w:val="0"/>
          <w:numId w:val="7"/>
        </w:numPr>
        <w:shd w:val="clear" w:color="auto" w:fill="2F5496" w:themeFill="accent1" w:themeFillShade="B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MEMBRE DU GROUPEMENT</w:t>
      </w:r>
    </w:p>
    <w:p w14:paraId="76187420" w14:textId="77777777" w:rsidR="00A552AA" w:rsidRPr="00AF6A02" w:rsidRDefault="00A552AA" w:rsidP="007743F1">
      <w:pPr>
        <w:pStyle w:val="Paragraphedeliste"/>
        <w:numPr>
          <w:ilvl w:val="1"/>
          <w:numId w:val="24"/>
        </w:numPr>
        <w:shd w:val="clear" w:color="auto" w:fill="2F5496" w:themeFill="accent1" w:themeFillShade="B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4C6005A5"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 xml:space="preserve">Lorsqu'un opérateur économique est, au cours de la procédure de passation d'un marché, placé dans l'un des cas d'exclusion mentionnés aux articles L. 2141-1 à L. 2141-5, aux articles L. 2141-7 à L. 2141-10 ou aux articles L. 2341-1 à L. 2341-3 du code de la </w:t>
      </w:r>
      <w:r w:rsidRPr="00AF6A02">
        <w:rPr>
          <w:rFonts w:ascii="DejaVu Sans" w:hAnsi="DejaVu Sans" w:cs="DejaVu Sans"/>
          <w:i/>
          <w:sz w:val="22"/>
          <w:szCs w:val="22"/>
        </w:rPr>
        <w:lastRenderedPageBreak/>
        <w:t>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EA6A25">
      <w:pPr>
        <w:pStyle w:val="Paragraphedeliste"/>
        <w:numPr>
          <w:ilvl w:val="1"/>
          <w:numId w:val="24"/>
        </w:numPr>
        <w:shd w:val="clear" w:color="auto" w:fill="2F5496" w:themeFill="accent1" w:themeFillShade="B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3455C3CF" w14:textId="59BC5851" w:rsidR="00BD0B61" w:rsidRPr="00AF6A02" w:rsidRDefault="00BD0B61" w:rsidP="00A552AA">
      <w:pPr>
        <w:pStyle w:val="En-tte0"/>
        <w:tabs>
          <w:tab w:val="clear" w:pos="4536"/>
          <w:tab w:val="clear" w:pos="9072"/>
        </w:tabs>
        <w:jc w:val="both"/>
        <w:rPr>
          <w:rFonts w:ascii="DejaVu Sans" w:hAnsi="DejaVu Sans" w:cs="DejaVu Sans"/>
          <w:sz w:val="22"/>
          <w:szCs w:val="22"/>
        </w:rPr>
      </w:pPr>
      <w:r w:rsidRPr="00AF6A02">
        <w:rPr>
          <w:rFonts w:ascii="DejaVu Sans" w:hAnsi="DejaVu Sans" w:cs="DejaVu Sans"/>
          <w:b/>
          <w:bCs/>
          <w:caps/>
          <w:color w:val="FFFFFF"/>
          <w:sz w:val="22"/>
          <w:szCs w:val="22"/>
        </w:rPr>
        <w:t>N DE LA PEDURE</w:t>
      </w:r>
    </w:p>
    <w:p w14:paraId="31BF4C2C" w14:textId="77777777"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51B78D34" w14:textId="77777777" w:rsidR="004A20AA" w:rsidRDefault="004A20AA" w:rsidP="00A552AA">
      <w:pPr>
        <w:jc w:val="right"/>
        <w:rPr>
          <w:rFonts w:ascii="DejaVu Sans" w:hAnsi="DejaVu Sans" w:cs="DejaVu Sans"/>
          <w:b/>
          <w:bCs/>
          <w:color w:val="C00000"/>
          <w:sz w:val="22"/>
          <w:szCs w:val="22"/>
          <w:highlight w:val="yellow"/>
        </w:rPr>
      </w:pPr>
    </w:p>
    <w:p w14:paraId="6F82A4A3" w14:textId="2994EF92"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22EA3493" w14:textId="22871A0B" w:rsidR="00F4393A" w:rsidRDefault="00F4393A">
      <w:pPr>
        <w:spacing w:after="160" w:line="259" w:lineRule="auto"/>
        <w:rPr>
          <w:rFonts w:ascii="DejaVu Sans" w:hAnsi="DejaVu Sans" w:cs="DejaVu Sans"/>
          <w:b/>
          <w:bCs/>
          <w:caps/>
          <w:color w:val="FFFFFF"/>
          <w:sz w:val="22"/>
          <w:szCs w:val="22"/>
        </w:rPr>
      </w:pPr>
      <w:r>
        <w:rPr>
          <w:rFonts w:ascii="DejaVu Sans" w:hAnsi="DejaVu Sans" w:cs="DejaVu Sans"/>
          <w:b/>
          <w:bCs/>
          <w:caps/>
          <w:color w:val="FFFFFF"/>
          <w:sz w:val="22"/>
          <w:szCs w:val="22"/>
        </w:rPr>
        <w:br w:type="page"/>
      </w:r>
    </w:p>
    <w:p w14:paraId="33FED9B6"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F4393A">
      <w:pPr>
        <w:pStyle w:val="Paragraphedeliste"/>
        <w:numPr>
          <w:ilvl w:val="0"/>
          <w:numId w:val="7"/>
        </w:numPr>
        <w:shd w:val="clear" w:color="auto" w:fill="2F5496" w:themeFill="accent1" w:themeFillShade="B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F4393A">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1E0F5631" w14:textId="77777777" w:rsidR="00224C42" w:rsidRPr="00F4393A" w:rsidRDefault="00224C42" w:rsidP="00224C42">
            <w:pPr>
              <w:pStyle w:val="En-tte0"/>
              <w:tabs>
                <w:tab w:val="clear" w:pos="4536"/>
                <w:tab w:val="clear" w:pos="9072"/>
                <w:tab w:val="left" w:pos="0"/>
                <w:tab w:val="left" w:pos="2160"/>
              </w:tabs>
              <w:rPr>
                <w:rFonts w:ascii="DejaVu Sans" w:hAnsi="DejaVu Sans" w:cs="DejaVu Sans"/>
                <w:b/>
                <w:color w:val="FFFFFF" w:themeColor="background1"/>
                <w:sz w:val="22"/>
                <w:szCs w:val="22"/>
              </w:rPr>
            </w:pPr>
            <w:r w:rsidRPr="00F4393A">
              <w:rPr>
                <w:rFonts w:ascii="DejaVu Sans" w:hAnsi="DejaVu Sans" w:cs="DejaVu Sans"/>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4D6A64DA" w14:textId="424C4EAF" w:rsidR="00224C42" w:rsidRPr="00F4393A" w:rsidRDefault="00224C42" w:rsidP="00224C42">
            <w:pPr>
              <w:tabs>
                <w:tab w:val="left" w:pos="864"/>
              </w:tabs>
              <w:snapToGrid w:val="0"/>
              <w:spacing w:before="60" w:after="60"/>
              <w:rPr>
                <w:rFonts w:ascii="DejaVu Sans" w:hAnsi="DejaVu Sans" w:cs="DejaVu Sans"/>
                <w:b/>
                <w:color w:val="FFFFFF" w:themeColor="background1"/>
                <w:sz w:val="22"/>
                <w:szCs w:val="22"/>
              </w:rPr>
            </w:pPr>
            <w:r w:rsidRPr="00F4393A">
              <w:rPr>
                <w:rFonts w:ascii="DejaVu Sans" w:hAnsi="DejaVu Sans" w:cs="DejaVu Sans"/>
                <w:b/>
                <w:color w:val="FFFFFF" w:themeColor="background1"/>
                <w:sz w:val="22"/>
                <w:szCs w:val="22"/>
              </w:rPr>
              <w:t>EXERCICE</w:t>
            </w:r>
            <w:r w:rsidRPr="00F4393A">
              <w:rPr>
                <w:rFonts w:ascii="DejaVu Sans" w:hAnsi="DejaVu Sans" w:cs="DejaVu Sans"/>
                <w:b/>
                <w:color w:val="FFFFFF" w:themeColor="background1"/>
                <w:sz w:val="22"/>
                <w:szCs w:val="22"/>
              </w:rPr>
              <w:tab/>
              <w:t>2021</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05ABCAE0" w14:textId="5A4C7CEE" w:rsidR="00224C42" w:rsidRPr="00F4393A" w:rsidRDefault="00224C42" w:rsidP="00224C42">
            <w:pPr>
              <w:tabs>
                <w:tab w:val="left" w:pos="864"/>
              </w:tabs>
              <w:snapToGrid w:val="0"/>
              <w:spacing w:before="60" w:after="60"/>
              <w:rPr>
                <w:rFonts w:ascii="DejaVu Sans" w:hAnsi="DejaVu Sans" w:cs="DejaVu Sans"/>
                <w:b/>
                <w:color w:val="FFFFFF" w:themeColor="background1"/>
                <w:sz w:val="22"/>
                <w:szCs w:val="22"/>
              </w:rPr>
            </w:pPr>
            <w:r w:rsidRPr="00F4393A">
              <w:rPr>
                <w:rFonts w:ascii="DejaVu Sans" w:hAnsi="DejaVu Sans" w:cs="DejaVu Sans"/>
                <w:b/>
                <w:color w:val="FFFFFF" w:themeColor="background1"/>
                <w:sz w:val="22"/>
                <w:szCs w:val="22"/>
              </w:rPr>
              <w:t>EXERCICE</w:t>
            </w:r>
            <w:r w:rsidRPr="00F4393A">
              <w:rPr>
                <w:rFonts w:ascii="DejaVu Sans" w:hAnsi="DejaVu Sans" w:cs="DejaVu Sans"/>
                <w:b/>
                <w:color w:val="FFFFFF" w:themeColor="background1"/>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F4393A">
              <w:rPr>
                <w:rFonts w:ascii="DejaVu Sans" w:hAnsi="DejaVu Sans" w:cs="DejaVu Sans"/>
                <w:b/>
                <w:color w:val="FFFFFF" w:themeColor="background1"/>
                <w:sz w:val="22"/>
                <w:szCs w:val="22"/>
              </w:rPr>
              <w:t>EXERCICE</w:t>
            </w:r>
            <w:r w:rsidRPr="00F4393A">
              <w:rPr>
                <w:rFonts w:ascii="DejaVu Sans" w:hAnsi="DejaVu Sans" w:cs="DejaVu Sans"/>
                <w:b/>
                <w:color w:val="FFFFFF" w:themeColor="background1"/>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AF6A02" w:rsidRDefault="007D776B" w:rsidP="00B56BE0">
            <w:pPr>
              <w:tabs>
                <w:tab w:val="left" w:pos="864"/>
              </w:tabs>
              <w:snapToGrid w:val="0"/>
              <w:spacing w:before="180" w:after="180"/>
              <w:rPr>
                <w:rFonts w:ascii="DejaVu Sans" w:hAnsi="DejaVu Sans" w:cs="DejaVu Sans"/>
                <w:sz w:val="22"/>
                <w:szCs w:val="22"/>
              </w:rPr>
            </w:pPr>
            <w:r w:rsidRPr="00AF6A02">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AF6A02" w:rsidRDefault="007D776B" w:rsidP="00B56BE0">
            <w:pPr>
              <w:tabs>
                <w:tab w:val="left" w:pos="864"/>
              </w:tabs>
              <w:snapToGrid w:val="0"/>
              <w:spacing w:before="180" w:after="180"/>
              <w:rPr>
                <w:rFonts w:ascii="DejaVu Sans" w:hAnsi="DejaVu Sans" w:cs="DejaVu Sans"/>
                <w:sz w:val="22"/>
                <w:szCs w:val="22"/>
              </w:rPr>
            </w:pPr>
            <w:r w:rsidRPr="00AF6A02">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AF6A02" w:rsidRDefault="004E0D25" w:rsidP="00B56BE0">
            <w:pPr>
              <w:rPr>
                <w:rFonts w:ascii="DejaVu Sans" w:hAnsi="DejaVu Sans" w:cs="DejaVu Sans"/>
                <w:color w:val="000000"/>
                <w:sz w:val="22"/>
                <w:szCs w:val="22"/>
              </w:rPr>
            </w:pPr>
            <w:r w:rsidRPr="00AF6A02">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r w:rsidR="004A20AA" w:rsidRPr="00AF6A02" w14:paraId="54D13026" w14:textId="77777777" w:rsidTr="007D1BF0">
        <w:trPr>
          <w:trHeight w:val="185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45EF72C" w14:textId="7A1F8BA9" w:rsidR="004A20AA" w:rsidRPr="00AF6A02" w:rsidRDefault="004A20AA" w:rsidP="00B56BE0">
            <w:pPr>
              <w:rPr>
                <w:rFonts w:ascii="DejaVu Sans" w:hAnsi="DejaVu Sans" w:cs="DejaVu Sans"/>
                <w:color w:val="000000"/>
                <w:sz w:val="22"/>
                <w:szCs w:val="22"/>
              </w:rPr>
            </w:pPr>
            <w:r>
              <w:rPr>
                <w:rFonts w:ascii="DejaVu Sans" w:hAnsi="DejaVu Sans" w:cs="DejaVu Sans"/>
                <w:color w:val="000000"/>
                <w:sz w:val="22"/>
                <w:szCs w:val="22"/>
              </w:rPr>
              <w:t xml:space="preserve">Le candidat justifie </w:t>
            </w:r>
            <w:r w:rsidRPr="004A20AA">
              <w:rPr>
                <w:rFonts w:ascii="DejaVu Sans" w:hAnsi="DejaVu Sans" w:cs="DejaVu Sans"/>
                <w:color w:val="000000"/>
                <w:sz w:val="22"/>
                <w:szCs w:val="22"/>
              </w:rPr>
              <w:t>être titulaire d'un compte dans l'un des établissements de crédit exclusivement affecté à la réception des fonds encaissés pour le compte des créanciers</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3A3D1812" w14:textId="77777777" w:rsidR="004A20AA" w:rsidRPr="00AF6A02" w:rsidRDefault="004A20AA"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C315FA">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2244ACF1" w14:textId="77777777" w:rsidR="001F018C" w:rsidRPr="00C315FA" w:rsidRDefault="001F018C" w:rsidP="00FE0D25">
            <w:pPr>
              <w:pStyle w:val="En-tte0"/>
              <w:tabs>
                <w:tab w:val="clear" w:pos="4536"/>
                <w:tab w:val="clear" w:pos="9072"/>
                <w:tab w:val="left" w:pos="0"/>
                <w:tab w:val="left" w:pos="2160"/>
              </w:tabs>
              <w:rPr>
                <w:rFonts w:ascii="DejaVu Sans" w:hAnsi="DejaVu Sans" w:cs="DejaVu Sans"/>
                <w:b/>
                <w:color w:val="FFFFFF" w:themeColor="background1"/>
                <w:sz w:val="22"/>
                <w:szCs w:val="22"/>
              </w:rPr>
            </w:pPr>
            <w:r w:rsidRPr="00C315FA">
              <w:rPr>
                <w:rFonts w:ascii="DejaVu Sans" w:hAnsi="DejaVu Sans" w:cs="DejaVu Sans"/>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3FAB5605" w14:textId="578CDF05" w:rsidR="001F018C" w:rsidRPr="00C315FA" w:rsidRDefault="001F018C" w:rsidP="00FE0D25">
            <w:pPr>
              <w:tabs>
                <w:tab w:val="left" w:pos="864"/>
              </w:tabs>
              <w:snapToGrid w:val="0"/>
              <w:spacing w:before="60" w:after="60"/>
              <w:rPr>
                <w:rFonts w:ascii="DejaVu Sans" w:hAnsi="DejaVu Sans" w:cs="DejaVu Sans"/>
                <w:b/>
                <w:color w:val="FFFFFF" w:themeColor="background1"/>
                <w:sz w:val="22"/>
                <w:szCs w:val="22"/>
              </w:rPr>
            </w:pPr>
            <w:r w:rsidRPr="00C315FA">
              <w:rPr>
                <w:rFonts w:ascii="DejaVu Sans" w:hAnsi="DejaVu Sans" w:cs="DejaVu Sans"/>
                <w:b/>
                <w:color w:val="FFFFFF" w:themeColor="background1"/>
                <w:sz w:val="22"/>
                <w:szCs w:val="22"/>
              </w:rPr>
              <w:t>EXERCICE</w:t>
            </w:r>
            <w:r w:rsidRPr="00C315FA">
              <w:rPr>
                <w:rFonts w:ascii="DejaVu Sans" w:hAnsi="DejaVu Sans" w:cs="DejaVu Sans"/>
                <w:b/>
                <w:color w:val="FFFFFF" w:themeColor="background1"/>
                <w:sz w:val="22"/>
                <w:szCs w:val="22"/>
              </w:rPr>
              <w:tab/>
            </w:r>
            <w:r w:rsidR="00224C42" w:rsidRPr="00C315FA">
              <w:rPr>
                <w:rFonts w:ascii="DejaVu Sans" w:hAnsi="DejaVu Sans" w:cs="DejaVu Sans"/>
                <w:b/>
                <w:color w:val="FFFFFF" w:themeColor="background1"/>
                <w:sz w:val="22"/>
                <w:szCs w:val="22"/>
              </w:rPr>
              <w:t>2021</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B0FC7B3" w14:textId="37C5AB73" w:rsidR="001F018C" w:rsidRPr="00C315FA" w:rsidRDefault="001F018C" w:rsidP="00FE0D25">
            <w:pPr>
              <w:tabs>
                <w:tab w:val="left" w:pos="864"/>
              </w:tabs>
              <w:snapToGrid w:val="0"/>
              <w:spacing w:before="60" w:after="60"/>
              <w:rPr>
                <w:rFonts w:ascii="DejaVu Sans" w:hAnsi="DejaVu Sans" w:cs="DejaVu Sans"/>
                <w:b/>
                <w:color w:val="FFFFFF" w:themeColor="background1"/>
                <w:sz w:val="22"/>
                <w:szCs w:val="22"/>
              </w:rPr>
            </w:pPr>
            <w:r w:rsidRPr="00C315FA">
              <w:rPr>
                <w:rFonts w:ascii="DejaVu Sans" w:hAnsi="DejaVu Sans" w:cs="DejaVu Sans"/>
                <w:b/>
                <w:color w:val="FFFFFF" w:themeColor="background1"/>
                <w:sz w:val="22"/>
                <w:szCs w:val="22"/>
              </w:rPr>
              <w:t>EXERCICE</w:t>
            </w:r>
            <w:r w:rsidRPr="00C315FA">
              <w:rPr>
                <w:rFonts w:ascii="DejaVu Sans" w:hAnsi="DejaVu Sans" w:cs="DejaVu Sans"/>
                <w:b/>
                <w:color w:val="FFFFFF" w:themeColor="background1"/>
                <w:sz w:val="22"/>
                <w:szCs w:val="22"/>
              </w:rPr>
              <w:tab/>
            </w:r>
            <w:r w:rsidR="00224C42" w:rsidRPr="00C315FA">
              <w:rPr>
                <w:rFonts w:ascii="DejaVu Sans" w:hAnsi="DejaVu Sans" w:cs="DejaVu Sans"/>
                <w:b/>
                <w:color w:val="FFFFFF" w:themeColor="background1"/>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176CD541" w14:textId="63FD5711" w:rsidR="001F018C" w:rsidRPr="00C315FA" w:rsidRDefault="001F018C" w:rsidP="00FE0D25">
            <w:pPr>
              <w:tabs>
                <w:tab w:val="left" w:pos="864"/>
              </w:tabs>
              <w:snapToGrid w:val="0"/>
              <w:spacing w:before="60" w:after="60"/>
              <w:rPr>
                <w:rFonts w:ascii="DejaVu Sans" w:hAnsi="DejaVu Sans" w:cs="DejaVu Sans"/>
                <w:b/>
                <w:color w:val="FFFFFF" w:themeColor="background1"/>
                <w:sz w:val="22"/>
                <w:szCs w:val="22"/>
              </w:rPr>
            </w:pPr>
            <w:r w:rsidRPr="00C315FA">
              <w:rPr>
                <w:rFonts w:ascii="DejaVu Sans" w:hAnsi="DejaVu Sans" w:cs="DejaVu Sans"/>
                <w:b/>
                <w:color w:val="FFFFFF" w:themeColor="background1"/>
                <w:sz w:val="22"/>
                <w:szCs w:val="22"/>
              </w:rPr>
              <w:t>EXERCICE</w:t>
            </w:r>
            <w:r w:rsidRPr="00C315FA">
              <w:rPr>
                <w:rFonts w:ascii="DejaVu Sans" w:hAnsi="DejaVu Sans" w:cs="DejaVu Sans"/>
                <w:b/>
                <w:color w:val="FFFFFF" w:themeColor="background1"/>
                <w:sz w:val="22"/>
                <w:szCs w:val="22"/>
              </w:rPr>
              <w:tab/>
              <w:t xml:space="preserve"> </w:t>
            </w:r>
            <w:r w:rsidR="00224C42" w:rsidRPr="00C315FA">
              <w:rPr>
                <w:rFonts w:ascii="DejaVu Sans" w:hAnsi="DejaVu Sans" w:cs="DejaVu Sans"/>
                <w:b/>
                <w:color w:val="FFFFFF" w:themeColor="background1"/>
                <w:sz w:val="22"/>
                <w:szCs w:val="22"/>
              </w:rPr>
              <w:t>2023</w:t>
            </w:r>
          </w:p>
        </w:tc>
      </w:tr>
      <w:tr w:rsidR="001F018C" w:rsidRPr="00AF6A02"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AF6A02" w:rsidRDefault="001F018C" w:rsidP="00FE0D25">
            <w:pPr>
              <w:tabs>
                <w:tab w:val="left" w:pos="864"/>
              </w:tabs>
              <w:snapToGrid w:val="0"/>
              <w:spacing w:before="180" w:after="180"/>
              <w:rPr>
                <w:rFonts w:ascii="DejaVu Sans" w:hAnsi="DejaVu Sans" w:cs="DejaVu Sans"/>
                <w:sz w:val="22"/>
                <w:szCs w:val="22"/>
              </w:rPr>
            </w:pPr>
            <w:r w:rsidRPr="00AF6A02">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AF6A02" w:rsidRDefault="001F018C" w:rsidP="00FE0D25">
            <w:pPr>
              <w:tabs>
                <w:tab w:val="left" w:pos="864"/>
              </w:tabs>
              <w:snapToGrid w:val="0"/>
              <w:spacing w:before="180" w:after="180"/>
              <w:rPr>
                <w:rFonts w:ascii="DejaVu Sans" w:hAnsi="DejaVu Sans" w:cs="DejaVu Sans"/>
                <w:sz w:val="22"/>
                <w:szCs w:val="22"/>
              </w:rPr>
            </w:pPr>
            <w:r w:rsidRPr="00AF6A02">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2F1DE4DE" w:rsidR="001F018C" w:rsidRPr="00F87ECF" w:rsidRDefault="001F018C" w:rsidP="00F87ECF">
            <w:pPr>
              <w:rPr>
                <w:rFonts w:ascii="DejaVu Sans" w:hAnsi="DejaVu Sans" w:cs="DejaVu Sans"/>
                <w:color w:val="000000"/>
                <w:sz w:val="22"/>
                <w:szCs w:val="22"/>
              </w:rPr>
            </w:pPr>
            <w:r w:rsidRPr="00AF6A02">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463657A6" w14:textId="4D4DA655" w:rsidR="001C3FA6" w:rsidRDefault="001C3FA6" w:rsidP="003A0FFA">
      <w:pPr>
        <w:rPr>
          <w:rFonts w:ascii="DejaVu Sans" w:hAnsi="DejaVu Sans" w:cs="DejaVu Sans"/>
          <w:sz w:val="22"/>
          <w:szCs w:val="22"/>
        </w:rPr>
      </w:pPr>
    </w:p>
    <w:p w14:paraId="36F2E804" w14:textId="1FBBB2D4" w:rsidR="004D23F5" w:rsidRDefault="004D23F5" w:rsidP="003A0FFA">
      <w:pPr>
        <w:rPr>
          <w:rFonts w:ascii="DejaVu Sans" w:hAnsi="DejaVu Sans" w:cs="DejaVu Sans"/>
          <w:sz w:val="22"/>
          <w:szCs w:val="22"/>
        </w:rPr>
      </w:pPr>
    </w:p>
    <w:p w14:paraId="7EC82C87" w14:textId="77777777" w:rsidR="004D23F5" w:rsidRPr="00AF6A02" w:rsidRDefault="004D23F5" w:rsidP="003A0FFA">
      <w:pPr>
        <w:rPr>
          <w:rFonts w:ascii="DejaVu Sans" w:hAnsi="DejaVu Sans" w:cs="DejaVu Sans"/>
          <w:sz w:val="22"/>
          <w:szCs w:val="22"/>
        </w:rPr>
      </w:pPr>
    </w:p>
    <w:p w14:paraId="1BE15010" w14:textId="77777777" w:rsidR="003A0FFA" w:rsidRPr="00AF6A02" w:rsidRDefault="003A0FFA" w:rsidP="00C315FA">
      <w:pPr>
        <w:pStyle w:val="Paragraphedeliste"/>
        <w:numPr>
          <w:ilvl w:val="0"/>
          <w:numId w:val="7"/>
        </w:numPr>
        <w:shd w:val="clear" w:color="auto" w:fill="2F5496" w:themeFill="accent1" w:themeFillShade="B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82703E">
        <w:trPr>
          <w:trHeight w:val="505"/>
          <w:jc w:val="center"/>
        </w:trPr>
        <w:tc>
          <w:tcPr>
            <w:tcW w:w="9784"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C315FA">
        <w:trPr>
          <w:trHeight w:val="505"/>
          <w:jc w:val="center"/>
        </w:trPr>
        <w:tc>
          <w:tcPr>
            <w:tcW w:w="9784" w:type="dxa"/>
            <w:gridSpan w:val="4"/>
            <w:shd w:val="clear" w:color="auto" w:fill="2F5496" w:themeFill="accent1" w:themeFillShade="B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 xml:space="preserve">GLOBAL </w:t>
            </w:r>
            <w:r w:rsidR="00610593" w:rsidRPr="00C315FA">
              <w:rPr>
                <w:rFonts w:ascii="DejaVu Sans" w:eastAsia="Arial" w:hAnsi="DejaVu Sans" w:cs="DejaVu Sans"/>
                <w:b/>
                <w:bCs/>
                <w:color w:val="FFFFFF"/>
                <w:sz w:val="22"/>
                <w:szCs w:val="22"/>
                <w:shd w:val="clear" w:color="auto" w:fill="2F5496" w:themeFill="accent1" w:themeFillShade="BF"/>
              </w:rPr>
              <w:t>MOYENS</w:t>
            </w:r>
            <w:r w:rsidRPr="00C315FA">
              <w:rPr>
                <w:rFonts w:ascii="DejaVu Sans" w:eastAsia="Arial" w:hAnsi="DejaVu Sans" w:cs="DejaVu Sans"/>
                <w:b/>
                <w:bCs/>
                <w:color w:val="FFFFFF"/>
                <w:sz w:val="22"/>
                <w:szCs w:val="22"/>
                <w:shd w:val="clear" w:color="auto" w:fill="2F5496" w:themeFill="accent1" w:themeFillShade="BF"/>
              </w:rPr>
              <w:t xml:space="preserve"> ANNUELS 202</w:t>
            </w:r>
            <w:r w:rsidR="00BD0B61" w:rsidRPr="00C315FA">
              <w:rPr>
                <w:rFonts w:ascii="DejaVu Sans" w:eastAsia="Arial" w:hAnsi="DejaVu Sans" w:cs="DejaVu Sans"/>
                <w:b/>
                <w:bCs/>
                <w:color w:val="FFFFFF"/>
                <w:sz w:val="22"/>
                <w:szCs w:val="22"/>
                <w:shd w:val="clear" w:color="auto" w:fill="2F5496" w:themeFill="accent1" w:themeFillShade="B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6F0083E5" w:rsidR="003B4608" w:rsidRDefault="003B4608" w:rsidP="00F050FE">
      <w:pPr>
        <w:spacing w:after="160" w:line="259" w:lineRule="auto"/>
        <w:rPr>
          <w:rFonts w:ascii="DejaVu Sans" w:hAnsi="DejaVu Sans" w:cs="DejaVu Sans"/>
          <w:sz w:val="22"/>
          <w:szCs w:val="22"/>
        </w:rPr>
      </w:pPr>
    </w:p>
    <w:p w14:paraId="01D0D49E" w14:textId="43795E95" w:rsidR="007D1BF0" w:rsidRDefault="007D1BF0" w:rsidP="00F050FE">
      <w:pPr>
        <w:spacing w:after="160" w:line="259" w:lineRule="auto"/>
        <w:rPr>
          <w:rFonts w:ascii="DejaVu Sans" w:hAnsi="DejaVu Sans" w:cs="DejaVu Sans"/>
          <w:sz w:val="22"/>
          <w:szCs w:val="22"/>
        </w:rPr>
      </w:pPr>
    </w:p>
    <w:p w14:paraId="222E41EA" w14:textId="77777777" w:rsidR="007D1BF0" w:rsidRPr="00AF6A02" w:rsidRDefault="007D1BF0"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FE0D25">
        <w:trPr>
          <w:trHeight w:val="505"/>
          <w:jc w:val="center"/>
        </w:trPr>
        <w:tc>
          <w:tcPr>
            <w:tcW w:w="9784"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C315FA">
        <w:trPr>
          <w:trHeight w:val="505"/>
          <w:jc w:val="center"/>
        </w:trPr>
        <w:tc>
          <w:tcPr>
            <w:tcW w:w="9784" w:type="dxa"/>
            <w:gridSpan w:val="4"/>
            <w:shd w:val="clear" w:color="auto" w:fill="2F5496" w:themeFill="accent1" w:themeFillShade="B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C315FA">
              <w:rPr>
                <w:rFonts w:ascii="DejaVu Sans" w:eastAsia="Arial" w:hAnsi="DejaVu Sans" w:cs="DejaVu Sans"/>
                <w:b/>
                <w:bCs/>
                <w:color w:val="FFFFFF"/>
                <w:sz w:val="22"/>
                <w:szCs w:val="22"/>
                <w:shd w:val="clear" w:color="auto" w:fill="2F5496" w:themeFill="accent1" w:themeFillShade="BF"/>
              </w:rPr>
              <w:t>MOYENS ANNUELS 202</w:t>
            </w:r>
            <w:r w:rsidR="00BD0B61" w:rsidRPr="00C315FA">
              <w:rPr>
                <w:rFonts w:ascii="DejaVu Sans" w:eastAsia="Arial" w:hAnsi="DejaVu Sans" w:cs="DejaVu Sans"/>
                <w:b/>
                <w:bCs/>
                <w:color w:val="FFFFFF"/>
                <w:sz w:val="22"/>
                <w:szCs w:val="22"/>
                <w:shd w:val="clear" w:color="auto" w:fill="2F5496" w:themeFill="accent1" w:themeFillShade="B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75B39FD4" w14:textId="2DCD591E" w:rsidR="00C10913" w:rsidRPr="00AF6A02" w:rsidRDefault="00C10913">
      <w:pPr>
        <w:spacing w:after="160" w:line="259" w:lineRule="auto"/>
        <w:rPr>
          <w:rFonts w:ascii="DejaVu Sans" w:hAnsi="DejaVu Sans" w:cs="DejaVu Sans"/>
          <w:sz w:val="22"/>
          <w:szCs w:val="22"/>
        </w:rPr>
      </w:pPr>
    </w:p>
    <w:p w14:paraId="6751F88F" w14:textId="581630FF"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4EB98600"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3E569819"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iCs/>
          <w:sz w:val="22"/>
          <w:szCs w:val="22"/>
        </w:rPr>
      </w:pPr>
      <w:r w:rsidRPr="00AF6A02">
        <w:rPr>
          <w:rFonts w:ascii="DejaVu Sans" w:hAnsi="DejaVu Sans" w:cs="DejaVu Sans"/>
          <w:iCs/>
          <w:sz w:val="22"/>
          <w:szCs w:val="22"/>
        </w:rPr>
        <w:t xml:space="preserve">* </w:t>
      </w:r>
      <w:r w:rsidRPr="00AF6A02">
        <w:rPr>
          <w:rFonts w:ascii="DejaVu Sans" w:hAnsi="DejaVu Sans" w:cs="DejaVu Sans"/>
          <w:i/>
          <w:iCs/>
          <w:sz w:val="22"/>
          <w:szCs w:val="22"/>
        </w:rPr>
        <w:t>fournir en annexe du présent cadre de réponse les certificats de qualification demandées</w:t>
      </w:r>
    </w:p>
    <w:p w14:paraId="1B15D8B7" w14:textId="77777777" w:rsidR="00224C42" w:rsidRPr="00AF6A02" w:rsidRDefault="00224C42" w:rsidP="00224C42">
      <w:pPr>
        <w:rPr>
          <w:rFonts w:ascii="DejaVu Sans" w:hAnsi="DejaVu Sans" w:cs="DejaVu Sans"/>
          <w:sz w:val="22"/>
          <w:szCs w:val="22"/>
        </w:rPr>
      </w:pP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AF6A02" w14:paraId="4DC46E8E" w14:textId="77777777" w:rsidTr="000416C9">
        <w:trPr>
          <w:trHeight w:val="315"/>
        </w:trPr>
        <w:tc>
          <w:tcPr>
            <w:tcW w:w="1276" w:type="dxa"/>
            <w:tcBorders>
              <w:top w:val="nil"/>
              <w:left w:val="nil"/>
              <w:bottom w:val="nil"/>
              <w:right w:val="nil"/>
            </w:tcBorders>
            <w:shd w:val="clear" w:color="auto" w:fill="auto"/>
            <w:noWrap/>
            <w:vAlign w:val="bottom"/>
            <w:hideMark/>
          </w:tcPr>
          <w:p w14:paraId="3027B1F5" w14:textId="77777777" w:rsidR="00224C42" w:rsidRPr="00AF6A02"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7DE2D6CC" w14:textId="77777777" w:rsidR="00224C42" w:rsidRPr="00AF6A02" w:rsidRDefault="00224C42" w:rsidP="00BA0A07">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AF6A02"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AF6A02" w:rsidRDefault="00224C42" w:rsidP="00BA0A07">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4BEEDDC3"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AF6A02" w:rsidRDefault="00224C42" w:rsidP="00BA0A07">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3944A041" w14:textId="77777777" w:rsidR="00224C42" w:rsidRPr="00AF6A02" w:rsidRDefault="00224C42" w:rsidP="00BA0A07">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AF6A02" w:rsidRDefault="00224C42" w:rsidP="00BA0A07">
            <w:pPr>
              <w:rPr>
                <w:rFonts w:ascii="DejaVu Sans" w:hAnsi="DejaVu Sans" w:cs="DejaVu Sans"/>
                <w:sz w:val="22"/>
                <w:szCs w:val="22"/>
              </w:rPr>
            </w:pPr>
          </w:p>
        </w:tc>
      </w:tr>
      <w:tr w:rsidR="00224C42" w:rsidRPr="00AF6A02" w14:paraId="7ACF5FD7" w14:textId="77777777" w:rsidTr="00F4772A">
        <w:trPr>
          <w:gridAfter w:val="2"/>
          <w:wAfter w:w="537" w:type="dxa"/>
          <w:trHeight w:val="315"/>
        </w:trPr>
        <w:tc>
          <w:tcPr>
            <w:tcW w:w="1276" w:type="dxa"/>
            <w:tcBorders>
              <w:top w:val="nil"/>
              <w:left w:val="nil"/>
              <w:bottom w:val="nil"/>
              <w:right w:val="nil"/>
            </w:tcBorders>
            <w:shd w:val="clear" w:color="auto" w:fill="auto"/>
            <w:noWrap/>
            <w:vAlign w:val="bottom"/>
            <w:hideMark/>
          </w:tcPr>
          <w:p w14:paraId="03D20EBD" w14:textId="77777777" w:rsidR="00224C42" w:rsidRPr="00AF6A02"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2F5496" w:themeFill="accent1" w:themeFillShade="BF"/>
            <w:noWrap/>
            <w:vAlign w:val="center"/>
            <w:hideMark/>
          </w:tcPr>
          <w:p w14:paraId="2C8C1146" w14:textId="69148075" w:rsidR="00224C42" w:rsidRPr="00F4772A" w:rsidRDefault="00224C42" w:rsidP="00F4772A">
            <w:pPr>
              <w:tabs>
                <w:tab w:val="left" w:pos="426"/>
              </w:tabs>
              <w:jc w:val="center"/>
              <w:rPr>
                <w:rFonts w:ascii="DejaVu Sans" w:hAnsi="DejaVu Sans" w:cs="DejaVu Sans"/>
                <w:b/>
                <w:color w:val="FFFFFF" w:themeColor="background1"/>
                <w:sz w:val="22"/>
                <w:szCs w:val="22"/>
              </w:rPr>
            </w:pPr>
            <w:r w:rsidRPr="00F4772A">
              <w:rPr>
                <w:rFonts w:ascii="DejaVu Sans" w:hAnsi="DejaVu Sans" w:cs="DejaVu Sans"/>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2F5496" w:themeFill="accent1" w:themeFillShade="BF"/>
            <w:vAlign w:val="center"/>
            <w:hideMark/>
          </w:tcPr>
          <w:p w14:paraId="147F6F24" w14:textId="1D78A26D" w:rsidR="00224C42" w:rsidRPr="00F4772A" w:rsidRDefault="00224C42" w:rsidP="00F4772A">
            <w:pPr>
              <w:tabs>
                <w:tab w:val="left" w:pos="426"/>
              </w:tabs>
              <w:jc w:val="center"/>
              <w:rPr>
                <w:rFonts w:ascii="DejaVu Sans" w:hAnsi="DejaVu Sans" w:cs="DejaVu Sans"/>
                <w:b/>
                <w:color w:val="FFFFFF" w:themeColor="background1"/>
                <w:sz w:val="22"/>
                <w:szCs w:val="22"/>
              </w:rPr>
            </w:pPr>
            <w:r w:rsidRPr="00F4772A">
              <w:rPr>
                <w:rFonts w:ascii="DejaVu Sans" w:hAnsi="DejaVu Sans" w:cs="DejaVu Sans"/>
                <w:b/>
                <w:color w:val="FFFFFF" w:themeColor="background1"/>
                <w:sz w:val="22"/>
                <w:szCs w:val="22"/>
              </w:rPr>
              <w:t>MAÎTRE D'OUVRAGE</w:t>
            </w:r>
          </w:p>
        </w:tc>
        <w:tc>
          <w:tcPr>
            <w:tcW w:w="1418" w:type="dxa"/>
            <w:tcBorders>
              <w:top w:val="single" w:sz="8" w:space="0" w:color="auto"/>
              <w:left w:val="nil"/>
              <w:bottom w:val="nil"/>
              <w:right w:val="single" w:sz="4" w:space="0" w:color="auto"/>
            </w:tcBorders>
            <w:shd w:val="clear" w:color="auto" w:fill="2F5496" w:themeFill="accent1" w:themeFillShade="BF"/>
            <w:noWrap/>
            <w:vAlign w:val="center"/>
            <w:hideMark/>
          </w:tcPr>
          <w:p w14:paraId="77D78134" w14:textId="557F7EDB" w:rsidR="00224C42" w:rsidRPr="00F4772A" w:rsidRDefault="00224C42" w:rsidP="00F4772A">
            <w:pPr>
              <w:tabs>
                <w:tab w:val="left" w:pos="426"/>
              </w:tabs>
              <w:jc w:val="center"/>
              <w:rPr>
                <w:rFonts w:ascii="DejaVu Sans" w:hAnsi="DejaVu Sans" w:cs="DejaVu Sans"/>
                <w:b/>
                <w:color w:val="FFFFFF" w:themeColor="background1"/>
                <w:sz w:val="22"/>
                <w:szCs w:val="22"/>
              </w:rPr>
            </w:pPr>
            <w:r w:rsidRPr="00F4772A">
              <w:rPr>
                <w:rFonts w:ascii="DejaVu Sans" w:hAnsi="DejaVu Sans" w:cs="DejaVu Sans"/>
                <w:b/>
                <w:color w:val="FFFFFF" w:themeColor="background1"/>
                <w:sz w:val="22"/>
                <w:szCs w:val="22"/>
              </w:rPr>
              <w:t>MONTANT</w:t>
            </w:r>
          </w:p>
        </w:tc>
        <w:tc>
          <w:tcPr>
            <w:tcW w:w="3827" w:type="dxa"/>
            <w:gridSpan w:val="4"/>
            <w:tcBorders>
              <w:top w:val="single" w:sz="8" w:space="0" w:color="auto"/>
              <w:left w:val="nil"/>
              <w:bottom w:val="nil"/>
              <w:right w:val="single" w:sz="8" w:space="0" w:color="000000"/>
            </w:tcBorders>
            <w:shd w:val="clear" w:color="auto" w:fill="2F5496" w:themeFill="accent1" w:themeFillShade="BF"/>
            <w:noWrap/>
            <w:vAlign w:val="center"/>
            <w:hideMark/>
          </w:tcPr>
          <w:p w14:paraId="2184B2E3" w14:textId="06B7033E" w:rsidR="00224C42" w:rsidRPr="00F4772A" w:rsidRDefault="00C6144D" w:rsidP="00F4772A">
            <w:pPr>
              <w:tabs>
                <w:tab w:val="left" w:pos="426"/>
              </w:tabs>
              <w:jc w:val="center"/>
              <w:rPr>
                <w:rFonts w:ascii="DejaVu Sans" w:eastAsia="Arial" w:hAnsi="DejaVu Sans" w:cs="DejaVu Sans"/>
                <w:b/>
                <w:bCs/>
                <w:color w:val="FFFFFF" w:themeColor="background1"/>
                <w:sz w:val="22"/>
                <w:szCs w:val="22"/>
              </w:rPr>
            </w:pPr>
            <w:r w:rsidRPr="00F4772A">
              <w:rPr>
                <w:rFonts w:ascii="DejaVu Sans" w:hAnsi="DejaVu Sans" w:cs="DejaVu Sans"/>
                <w:b/>
                <w:color w:val="FFFFFF" w:themeColor="background1"/>
                <w:sz w:val="22"/>
                <w:szCs w:val="22"/>
              </w:rPr>
              <w:t>PRESTATIONS</w:t>
            </w:r>
            <w:r w:rsidR="00224C42" w:rsidRPr="00F4772A">
              <w:rPr>
                <w:rFonts w:ascii="DejaVu Sans" w:hAnsi="DejaVu Sans" w:cs="DejaVu Sans"/>
                <w:b/>
                <w:color w:val="FFFFFF" w:themeColor="background1"/>
                <w:sz w:val="22"/>
                <w:szCs w:val="22"/>
              </w:rPr>
              <w:t xml:space="preserve"> EFFECTUÉ</w:t>
            </w:r>
            <w:r w:rsidRPr="00F4772A">
              <w:rPr>
                <w:rFonts w:ascii="DejaVu Sans" w:hAnsi="DejaVu Sans" w:cs="DejaVu Sans"/>
                <w:b/>
                <w:color w:val="FFFFFF" w:themeColor="background1"/>
                <w:sz w:val="22"/>
                <w:szCs w:val="22"/>
              </w:rPr>
              <w:t>E</w:t>
            </w:r>
            <w:r w:rsidR="00224C42" w:rsidRPr="00F4772A">
              <w:rPr>
                <w:rFonts w:ascii="DejaVu Sans" w:hAnsi="DejaVu Sans" w:cs="DejaVu Sans"/>
                <w:b/>
                <w:color w:val="FFFFFF" w:themeColor="background1"/>
                <w:sz w:val="22"/>
                <w:szCs w:val="22"/>
              </w:rPr>
              <w:t>S</w:t>
            </w:r>
          </w:p>
        </w:tc>
      </w:tr>
      <w:tr w:rsidR="00224C42" w:rsidRPr="00AF6A02" w14:paraId="4E130158" w14:textId="77777777" w:rsidTr="000416C9">
        <w:trPr>
          <w:gridAfter w:val="2"/>
          <w:wAfter w:w="537" w:type="dxa"/>
          <w:trHeight w:val="501"/>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14:paraId="1612CB50"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6A0E675F"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45A08C67"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3B372854"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72784BAA" w14:textId="77777777" w:rsidTr="000416C9">
        <w:trPr>
          <w:gridAfter w:val="2"/>
          <w:wAfter w:w="537" w:type="dxa"/>
          <w:trHeight w:val="501"/>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AF6A02" w:rsidRDefault="00224C42" w:rsidP="00BA0A07">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AF6A02" w:rsidRDefault="00224C42" w:rsidP="00BA0A07">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AF6A02" w:rsidRDefault="00224C42" w:rsidP="00BA0A07">
            <w:pPr>
              <w:rPr>
                <w:rFonts w:ascii="DejaVu Sans" w:hAnsi="DejaVu Sans" w:cs="DejaVu Sans"/>
                <w:color w:val="000000"/>
                <w:sz w:val="22"/>
                <w:szCs w:val="22"/>
              </w:rPr>
            </w:pPr>
          </w:p>
        </w:tc>
      </w:tr>
      <w:tr w:rsidR="00224C42" w:rsidRPr="00AF6A02" w14:paraId="691EFBDF" w14:textId="77777777" w:rsidTr="000416C9">
        <w:trPr>
          <w:gridAfter w:val="2"/>
          <w:wAfter w:w="537" w:type="dxa"/>
          <w:trHeight w:val="501"/>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1B75557"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151C3E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8D5FBFE"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04310F27"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1C7930A5" w14:textId="77777777" w:rsidTr="000416C9">
        <w:trPr>
          <w:gridAfter w:val="2"/>
          <w:wAfter w:w="537" w:type="dxa"/>
          <w:trHeight w:val="501"/>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AF6A02" w:rsidRDefault="00224C42" w:rsidP="00BA0A07">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AF6A02" w:rsidRDefault="00224C42" w:rsidP="00BA0A07">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AF6A02" w:rsidRDefault="00224C42" w:rsidP="00BA0A07">
            <w:pPr>
              <w:rPr>
                <w:rFonts w:ascii="DejaVu Sans" w:hAnsi="DejaVu Sans" w:cs="DejaVu Sans"/>
                <w:color w:val="000000"/>
                <w:sz w:val="22"/>
                <w:szCs w:val="22"/>
              </w:rPr>
            </w:pPr>
          </w:p>
        </w:tc>
      </w:tr>
      <w:tr w:rsidR="00224C42" w:rsidRPr="00AF6A02" w14:paraId="67160D0D" w14:textId="77777777" w:rsidTr="000416C9">
        <w:trPr>
          <w:gridAfter w:val="2"/>
          <w:wAfter w:w="537" w:type="dxa"/>
          <w:trHeight w:val="501"/>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E53EBA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48515C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0A23E06"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4B32633E"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320CE6D4" w14:textId="77777777" w:rsidTr="000416C9">
        <w:trPr>
          <w:gridAfter w:val="2"/>
          <w:wAfter w:w="537" w:type="dxa"/>
          <w:trHeight w:val="501"/>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AF6A02"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AF6A02"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AF6A02"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AF6A02"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AF6A02" w:rsidRDefault="00224C42" w:rsidP="00BA0A07">
            <w:pPr>
              <w:rPr>
                <w:rFonts w:ascii="DejaVu Sans" w:hAnsi="DejaVu Sans" w:cs="DejaVu Sans"/>
                <w:color w:val="000000"/>
                <w:sz w:val="22"/>
                <w:szCs w:val="22"/>
              </w:rPr>
            </w:pPr>
          </w:p>
        </w:tc>
      </w:tr>
    </w:tbl>
    <w:p w14:paraId="34001AB9" w14:textId="77777777" w:rsidR="00224C42" w:rsidRPr="00AF6A02" w:rsidRDefault="00224C42" w:rsidP="00224C42">
      <w:pPr>
        <w:rPr>
          <w:rFonts w:ascii="DejaVu Sans" w:hAnsi="DejaVu Sans" w:cs="DejaVu Sans"/>
          <w:sz w:val="22"/>
          <w:szCs w:val="22"/>
        </w:rPr>
      </w:pPr>
    </w:p>
    <w:p w14:paraId="4AEA5A48"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0619B192" w:rsidR="00224C42" w:rsidRDefault="00224C42" w:rsidP="00224C42">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01748DD6" w14:textId="77777777" w:rsidR="00B02F81" w:rsidRDefault="00B02F81" w:rsidP="009971B8">
      <w:pPr>
        <w:spacing w:after="160" w:line="259" w:lineRule="auto"/>
        <w:rPr>
          <w:rFonts w:ascii="DejaVu Sans" w:hAnsi="DejaVu Sans" w:cs="DejaVu Sans"/>
          <w:b/>
          <w:sz w:val="22"/>
          <w:szCs w:val="22"/>
          <w:u w:val="single"/>
        </w:rPr>
      </w:pPr>
    </w:p>
    <w:p w14:paraId="0E047707" w14:textId="655177FA" w:rsidR="007B1936" w:rsidRDefault="00B02F81" w:rsidP="009971B8">
      <w:pPr>
        <w:spacing w:after="160" w:line="259" w:lineRule="auto"/>
        <w:rPr>
          <w:rFonts w:ascii="DejaVu Sans" w:hAnsi="DejaVu Sans" w:cs="DejaVu Sans"/>
          <w:sz w:val="22"/>
          <w:szCs w:val="22"/>
        </w:rPr>
      </w:pPr>
      <w:r w:rsidRPr="00B02F81">
        <w:rPr>
          <w:rFonts w:ascii="DejaVu Sans" w:hAnsi="DejaVu Sans" w:cs="DejaVu Sans"/>
          <w:b/>
          <w:sz w:val="22"/>
          <w:szCs w:val="22"/>
          <w:u w:val="single"/>
        </w:rPr>
        <w:t>Documents à annexer</w:t>
      </w:r>
      <w:r>
        <w:rPr>
          <w:rFonts w:ascii="DejaVu Sans" w:hAnsi="DejaVu Sans" w:cs="DejaVu Sans"/>
          <w:sz w:val="22"/>
          <w:szCs w:val="22"/>
        </w:rPr>
        <w:t xml:space="preserve"> : </w:t>
      </w:r>
    </w:p>
    <w:p w14:paraId="7D631536" w14:textId="3E28FAB8" w:rsidR="00B02F81" w:rsidRPr="00B02F81" w:rsidRDefault="00B02F81" w:rsidP="00940A7C">
      <w:pPr>
        <w:pStyle w:val="Paragraphedeliste"/>
        <w:numPr>
          <w:ilvl w:val="0"/>
          <w:numId w:val="32"/>
        </w:numPr>
        <w:spacing w:after="160" w:line="259" w:lineRule="auto"/>
        <w:rPr>
          <w:rFonts w:ascii="DejaVu Sans" w:hAnsi="DejaVu Sans" w:cs="DejaVu Sans"/>
          <w:sz w:val="22"/>
          <w:szCs w:val="22"/>
        </w:rPr>
      </w:pPr>
      <w:r w:rsidRPr="00EC7C8D">
        <w:rPr>
          <w:rFonts w:ascii="Calibri" w:eastAsia="Calibri" w:hAnsi="Calibri" w:cs="Calibri"/>
          <w:color w:val="000000"/>
        </w:rPr>
        <w:t>Attestation d'assurance en responsabilité civile et professionnelle, relative à la profession d'agent de recouvrement de créances.</w:t>
      </w:r>
    </w:p>
    <w:p w14:paraId="45273684" w14:textId="4FA906EA" w:rsidR="00B02F81" w:rsidRPr="00B02F81" w:rsidRDefault="00B02F81" w:rsidP="007C4DBE">
      <w:pPr>
        <w:pStyle w:val="Paragraphedeliste"/>
        <w:numPr>
          <w:ilvl w:val="0"/>
          <w:numId w:val="32"/>
        </w:numPr>
        <w:spacing w:after="160" w:line="259" w:lineRule="auto"/>
        <w:jc w:val="both"/>
        <w:rPr>
          <w:rFonts w:ascii="DejaVu Sans" w:hAnsi="DejaVu Sans" w:cs="DejaVu Sans"/>
          <w:sz w:val="22"/>
          <w:szCs w:val="22"/>
        </w:rPr>
      </w:pPr>
      <w:r w:rsidRPr="00EC7C8D">
        <w:rPr>
          <w:rFonts w:ascii="Calibri" w:eastAsia="Calibri" w:hAnsi="Calibri" w:cs="Calibri"/>
          <w:color w:val="000000"/>
        </w:rPr>
        <w:lastRenderedPageBreak/>
        <w:t>Le candidat doit justifier</w:t>
      </w:r>
      <w:r w:rsidRPr="000F385C">
        <w:rPr>
          <w:rFonts w:ascii="Calibri" w:eastAsia="Calibri" w:hAnsi="Calibri" w:cs="Calibri"/>
          <w:color w:val="000000"/>
        </w:rPr>
        <w:t xml:space="preserve"> être titulaire d'un compte dans l'un des établissements de crédit exclusivement affecté à la réception des fonds encaissés pour le compte des créanciers</w:t>
      </w:r>
    </w:p>
    <w:p w14:paraId="67B5DC77" w14:textId="77777777" w:rsidR="00B02F81" w:rsidRPr="00B02F81" w:rsidRDefault="00B02F81" w:rsidP="007C4DBE">
      <w:pPr>
        <w:pStyle w:val="Paragraphedeliste"/>
        <w:numPr>
          <w:ilvl w:val="0"/>
          <w:numId w:val="32"/>
        </w:numPr>
        <w:spacing w:after="160" w:line="259" w:lineRule="auto"/>
        <w:jc w:val="both"/>
        <w:rPr>
          <w:rFonts w:ascii="DejaVu Sans" w:hAnsi="DejaVu Sans" w:cs="DejaVu Sans"/>
          <w:sz w:val="22"/>
          <w:szCs w:val="22"/>
        </w:rPr>
      </w:pPr>
      <w:r w:rsidRPr="00EC7C8D">
        <w:rPr>
          <w:rFonts w:ascii="Calibri" w:eastAsia="Calibri" w:hAnsi="Calibri" w:cs="Calibri"/>
          <w:color w:val="000000"/>
        </w:rPr>
        <w:t>Indication des titres d'études et professionnels de l'opérateur économique et/ou des cadres de l'entreprise, et notamment des responsables de prestation de services ou de conduite des t</w:t>
      </w:r>
      <w:bookmarkStart w:id="5" w:name="_GoBack"/>
      <w:bookmarkEnd w:id="5"/>
      <w:r w:rsidRPr="00EC7C8D">
        <w:rPr>
          <w:rFonts w:ascii="Calibri" w:eastAsia="Calibri" w:hAnsi="Calibri" w:cs="Calibri"/>
          <w:color w:val="000000"/>
        </w:rPr>
        <w:t>ravaux de même nature que celle du contrat</w:t>
      </w:r>
    </w:p>
    <w:p w14:paraId="59B6B79A" w14:textId="3C46BA85" w:rsidR="00B02F81" w:rsidRPr="00940A7C" w:rsidRDefault="00B02F81" w:rsidP="007C4DBE">
      <w:pPr>
        <w:pStyle w:val="Paragraphedeliste"/>
        <w:numPr>
          <w:ilvl w:val="0"/>
          <w:numId w:val="32"/>
        </w:numPr>
        <w:spacing w:after="160" w:line="259" w:lineRule="auto"/>
        <w:jc w:val="both"/>
        <w:rPr>
          <w:rFonts w:ascii="DejaVu Sans" w:hAnsi="DejaVu Sans" w:cs="DejaVu Sans"/>
          <w:sz w:val="22"/>
          <w:szCs w:val="22"/>
        </w:rPr>
      </w:pPr>
      <w:r w:rsidRPr="00B02F81">
        <w:rPr>
          <w:rFonts w:ascii="Calibri" w:eastAsia="Calibri" w:hAnsi="Calibri" w:cs="Calibri"/>
          <w:color w:val="000000"/>
        </w:rPr>
        <w:t>Copie du récépissé de la déclaration obligatoire délivrée par le Procureur de la République auprès du Tribunal GI, en raison de la réglementation de l'activité ; conformément à l'article R124-2 du Code des procédures civiles d’exécution portant réglementation de l'activité des personnes procédant au recouvrement amiable pour le compte d'autrui.</w:t>
      </w:r>
    </w:p>
    <w:p w14:paraId="5A15D0C5" w14:textId="51AE7585" w:rsidR="00B02F81" w:rsidRPr="00B02F81" w:rsidRDefault="00B02F81" w:rsidP="007C4DBE">
      <w:pPr>
        <w:pStyle w:val="Paragraphedeliste"/>
        <w:numPr>
          <w:ilvl w:val="0"/>
          <w:numId w:val="32"/>
        </w:numPr>
        <w:spacing w:after="160" w:line="259" w:lineRule="auto"/>
        <w:jc w:val="both"/>
        <w:rPr>
          <w:rFonts w:ascii="DejaVu Sans" w:hAnsi="DejaVu Sans" w:cs="DejaVu Sans"/>
          <w:sz w:val="22"/>
          <w:szCs w:val="22"/>
        </w:rPr>
      </w:pPr>
      <w:r w:rsidRPr="00EC7C8D">
        <w:rPr>
          <w:rFonts w:ascii="Calibri" w:eastAsia="Calibri" w:hAnsi="Calibri" w:cs="Calibri"/>
          <w:color w:val="000000"/>
        </w:rPr>
        <w:t>Le cas échéant, le candidat ou son sous-traitant doit justifier d'un agrément préfectoral en qualité d'agent de recherches privées conformément à la loi n° 2003-239 du 18 mars 2003, relatif à la spécificité de cette activité</w:t>
      </w:r>
    </w:p>
    <w:sectPr w:rsidR="00B02F81" w:rsidRPr="00B02F81" w:rsidSect="00902268">
      <w:footerReference w:type="default" r:id="rId11"/>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F64F47"/>
    <w:multiLevelType w:val="hybridMultilevel"/>
    <w:tmpl w:val="FDDA281E"/>
    <w:lvl w:ilvl="0" w:tplc="993E53B0">
      <w:start w:val="5"/>
      <w:numFmt w:val="bullet"/>
      <w:lvlText w:val="-"/>
      <w:lvlJc w:val="left"/>
      <w:pPr>
        <w:ind w:left="720" w:hanging="360"/>
      </w:pPr>
      <w:rPr>
        <w:rFonts w:ascii="DejaVu Sans" w:eastAsia="Times New Roman"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357D3E"/>
    <w:multiLevelType w:val="hybridMultilevel"/>
    <w:tmpl w:val="2910D1B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3"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5"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2"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8093C66"/>
    <w:multiLevelType w:val="hybridMultilevel"/>
    <w:tmpl w:val="A9C8095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7E764E37"/>
    <w:multiLevelType w:val="hybridMultilevel"/>
    <w:tmpl w:val="A07E6D3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16"/>
  </w:num>
  <w:num w:numId="4">
    <w:abstractNumId w:val="23"/>
  </w:num>
  <w:num w:numId="5">
    <w:abstractNumId w:val="19"/>
  </w:num>
  <w:num w:numId="6">
    <w:abstractNumId w:val="21"/>
  </w:num>
  <w:num w:numId="7">
    <w:abstractNumId w:val="27"/>
  </w:num>
  <w:num w:numId="8">
    <w:abstractNumId w:val="22"/>
  </w:num>
  <w:num w:numId="9">
    <w:abstractNumId w:val="11"/>
  </w:num>
  <w:num w:numId="10">
    <w:abstractNumId w:val="2"/>
  </w:num>
  <w:num w:numId="11">
    <w:abstractNumId w:val="25"/>
  </w:num>
  <w:num w:numId="12">
    <w:abstractNumId w:val="24"/>
  </w:num>
  <w:num w:numId="13">
    <w:abstractNumId w:val="18"/>
  </w:num>
  <w:num w:numId="14">
    <w:abstractNumId w:val="17"/>
  </w:num>
  <w:num w:numId="15">
    <w:abstractNumId w:val="18"/>
  </w:num>
  <w:num w:numId="16">
    <w:abstractNumId w:val="6"/>
  </w:num>
  <w:num w:numId="17">
    <w:abstractNumId w:val="0"/>
  </w:num>
  <w:num w:numId="18">
    <w:abstractNumId w:val="20"/>
  </w:num>
  <w:num w:numId="19">
    <w:abstractNumId w:val="4"/>
  </w:num>
  <w:num w:numId="20">
    <w:abstractNumId w:val="5"/>
  </w:num>
  <w:num w:numId="21">
    <w:abstractNumId w:val="10"/>
  </w:num>
  <w:num w:numId="22">
    <w:abstractNumId w:val="15"/>
  </w:num>
  <w:num w:numId="23">
    <w:abstractNumId w:val="13"/>
  </w:num>
  <w:num w:numId="24">
    <w:abstractNumId w:val="26"/>
  </w:num>
  <w:num w:numId="25">
    <w:abstractNumId w:val="1"/>
  </w:num>
  <w:num w:numId="26">
    <w:abstractNumId w:val="9"/>
  </w:num>
  <w:num w:numId="27">
    <w:abstractNumId w:val="12"/>
  </w:num>
  <w:num w:numId="28">
    <w:abstractNumId w:val="14"/>
  </w:num>
  <w:num w:numId="29">
    <w:abstractNumId w:val="7"/>
  </w:num>
  <w:num w:numId="30">
    <w:abstractNumId w:val="30"/>
  </w:num>
  <w:num w:numId="31">
    <w:abstractNumId w:val="28"/>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06A20"/>
    <w:rsid w:val="001137D0"/>
    <w:rsid w:val="00113A6A"/>
    <w:rsid w:val="001316C6"/>
    <w:rsid w:val="00153D81"/>
    <w:rsid w:val="00157879"/>
    <w:rsid w:val="001579DD"/>
    <w:rsid w:val="00191CE4"/>
    <w:rsid w:val="00193E61"/>
    <w:rsid w:val="001C3FA6"/>
    <w:rsid w:val="001C6446"/>
    <w:rsid w:val="001D60E2"/>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A20AA"/>
    <w:rsid w:val="004B1E01"/>
    <w:rsid w:val="004B4D87"/>
    <w:rsid w:val="004D23F5"/>
    <w:rsid w:val="004D383D"/>
    <w:rsid w:val="004D6FA4"/>
    <w:rsid w:val="004E0D25"/>
    <w:rsid w:val="004E1614"/>
    <w:rsid w:val="004F1BD9"/>
    <w:rsid w:val="00503CDF"/>
    <w:rsid w:val="00507289"/>
    <w:rsid w:val="005252FA"/>
    <w:rsid w:val="005359A3"/>
    <w:rsid w:val="005512CA"/>
    <w:rsid w:val="005530FA"/>
    <w:rsid w:val="00561CBE"/>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07B8"/>
    <w:rsid w:val="006653FC"/>
    <w:rsid w:val="00665E4A"/>
    <w:rsid w:val="006747F8"/>
    <w:rsid w:val="006861C3"/>
    <w:rsid w:val="006C1D85"/>
    <w:rsid w:val="006D653D"/>
    <w:rsid w:val="006E0874"/>
    <w:rsid w:val="006F3EBE"/>
    <w:rsid w:val="00700119"/>
    <w:rsid w:val="00700209"/>
    <w:rsid w:val="007005D8"/>
    <w:rsid w:val="00704B8A"/>
    <w:rsid w:val="00730298"/>
    <w:rsid w:val="0074481F"/>
    <w:rsid w:val="00752F70"/>
    <w:rsid w:val="00762762"/>
    <w:rsid w:val="00764CDC"/>
    <w:rsid w:val="007743F1"/>
    <w:rsid w:val="007849AA"/>
    <w:rsid w:val="007A0332"/>
    <w:rsid w:val="007A2CF8"/>
    <w:rsid w:val="007B08F7"/>
    <w:rsid w:val="007B1936"/>
    <w:rsid w:val="007B3935"/>
    <w:rsid w:val="007C4DBE"/>
    <w:rsid w:val="007C68A2"/>
    <w:rsid w:val="007D1BF0"/>
    <w:rsid w:val="007D776B"/>
    <w:rsid w:val="007F0912"/>
    <w:rsid w:val="008079DA"/>
    <w:rsid w:val="00814FD2"/>
    <w:rsid w:val="0082703E"/>
    <w:rsid w:val="00842638"/>
    <w:rsid w:val="00845D14"/>
    <w:rsid w:val="008553D6"/>
    <w:rsid w:val="0086638F"/>
    <w:rsid w:val="0088068A"/>
    <w:rsid w:val="00894FE7"/>
    <w:rsid w:val="008A60AD"/>
    <w:rsid w:val="008B6B5C"/>
    <w:rsid w:val="008B6CD8"/>
    <w:rsid w:val="008D67DE"/>
    <w:rsid w:val="00902268"/>
    <w:rsid w:val="00904864"/>
    <w:rsid w:val="009344EA"/>
    <w:rsid w:val="00937C04"/>
    <w:rsid w:val="00940A7C"/>
    <w:rsid w:val="00950965"/>
    <w:rsid w:val="00954A62"/>
    <w:rsid w:val="00960F6B"/>
    <w:rsid w:val="00963C69"/>
    <w:rsid w:val="00967142"/>
    <w:rsid w:val="00990642"/>
    <w:rsid w:val="00994F00"/>
    <w:rsid w:val="009971B8"/>
    <w:rsid w:val="009A19C2"/>
    <w:rsid w:val="009C3515"/>
    <w:rsid w:val="009E7C87"/>
    <w:rsid w:val="009F0C48"/>
    <w:rsid w:val="00A0104D"/>
    <w:rsid w:val="00A10A2E"/>
    <w:rsid w:val="00A20F9C"/>
    <w:rsid w:val="00A21516"/>
    <w:rsid w:val="00A22E30"/>
    <w:rsid w:val="00A23C48"/>
    <w:rsid w:val="00A2681E"/>
    <w:rsid w:val="00A300B7"/>
    <w:rsid w:val="00A304E7"/>
    <w:rsid w:val="00A552AA"/>
    <w:rsid w:val="00A756C8"/>
    <w:rsid w:val="00A96BB0"/>
    <w:rsid w:val="00A97881"/>
    <w:rsid w:val="00AA20A5"/>
    <w:rsid w:val="00AA5243"/>
    <w:rsid w:val="00AB1079"/>
    <w:rsid w:val="00AB4EB5"/>
    <w:rsid w:val="00AD1370"/>
    <w:rsid w:val="00AF6189"/>
    <w:rsid w:val="00AF6A02"/>
    <w:rsid w:val="00AF7B36"/>
    <w:rsid w:val="00B02F81"/>
    <w:rsid w:val="00B0391E"/>
    <w:rsid w:val="00B07F0B"/>
    <w:rsid w:val="00B07FFD"/>
    <w:rsid w:val="00B10ECC"/>
    <w:rsid w:val="00B1219E"/>
    <w:rsid w:val="00B17E50"/>
    <w:rsid w:val="00B17FC9"/>
    <w:rsid w:val="00B56BE0"/>
    <w:rsid w:val="00B7429E"/>
    <w:rsid w:val="00B864FB"/>
    <w:rsid w:val="00B86B2F"/>
    <w:rsid w:val="00BB5573"/>
    <w:rsid w:val="00BC43E4"/>
    <w:rsid w:val="00BD0B61"/>
    <w:rsid w:val="00BF7F0C"/>
    <w:rsid w:val="00C10913"/>
    <w:rsid w:val="00C315FA"/>
    <w:rsid w:val="00C6144D"/>
    <w:rsid w:val="00C62F5C"/>
    <w:rsid w:val="00C7476A"/>
    <w:rsid w:val="00C7590D"/>
    <w:rsid w:val="00C86580"/>
    <w:rsid w:val="00C97238"/>
    <w:rsid w:val="00C97772"/>
    <w:rsid w:val="00CA0ABB"/>
    <w:rsid w:val="00CA4FBA"/>
    <w:rsid w:val="00CB01D3"/>
    <w:rsid w:val="00CC2ED6"/>
    <w:rsid w:val="00CE0CC8"/>
    <w:rsid w:val="00CE5816"/>
    <w:rsid w:val="00CF0FCE"/>
    <w:rsid w:val="00CF1E6C"/>
    <w:rsid w:val="00D04F3C"/>
    <w:rsid w:val="00D118E5"/>
    <w:rsid w:val="00D14E8D"/>
    <w:rsid w:val="00D15447"/>
    <w:rsid w:val="00D26C00"/>
    <w:rsid w:val="00D33DCD"/>
    <w:rsid w:val="00D3473A"/>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08C6"/>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CFB"/>
    <w:rsid w:val="00F67A5F"/>
    <w:rsid w:val="00F71565"/>
    <w:rsid w:val="00F77499"/>
    <w:rsid w:val="00F87ECF"/>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auvergne-rhone-alpes.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30982-FE66-4B5C-83AC-1A151B20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1370</Words>
  <Characters>7538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SAMON Mireille</cp:lastModifiedBy>
  <cp:revision>61</cp:revision>
  <dcterms:created xsi:type="dcterms:W3CDTF">2024-05-17T07:24:00Z</dcterms:created>
  <dcterms:modified xsi:type="dcterms:W3CDTF">2024-12-17T16:51:00Z</dcterms:modified>
</cp:coreProperties>
</file>