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60CE1" w:rsidRDefault="003A48F7" w:rsidP="00A8444F">
      <w:pPr>
        <w:jc w:val="both"/>
        <w:rPr>
          <w:color w:val="2E74B5" w:themeColor="accent1" w:themeShade="BF"/>
          <w:sz w:val="36"/>
          <w:szCs w:val="36"/>
        </w:rPr>
      </w:pPr>
      <w:r>
        <w:rPr>
          <w:color w:val="2E74B5" w:themeColor="accent1" w:themeShade="BF"/>
          <w:sz w:val="36"/>
          <w:szCs w:val="36"/>
        </w:rPr>
        <w:t>Marché n°34-24/30</w:t>
      </w:r>
    </w:p>
    <w:p w:rsidR="00C014A2" w:rsidRDefault="00A8444F" w:rsidP="00A8444F">
      <w:pPr>
        <w:jc w:val="both"/>
        <w:rPr>
          <w:color w:val="2E74B5" w:themeColor="accent1" w:themeShade="BF"/>
          <w:sz w:val="36"/>
          <w:szCs w:val="36"/>
        </w:rPr>
      </w:pPr>
      <w:r>
        <w:rPr>
          <w:color w:val="2E74B5" w:themeColor="accent1" w:themeShade="BF"/>
          <w:sz w:val="36"/>
          <w:szCs w:val="36"/>
        </w:rPr>
        <w:t>CAHIER DES CHARGES :</w:t>
      </w:r>
    </w:p>
    <w:p w:rsidR="00C014A2" w:rsidRDefault="00A8444F" w:rsidP="00A8444F">
      <w:pPr>
        <w:jc w:val="both"/>
        <w:rPr>
          <w:color w:val="2E74B5" w:themeColor="accent1" w:themeShade="BF"/>
          <w:sz w:val="36"/>
          <w:szCs w:val="36"/>
        </w:rPr>
      </w:pPr>
      <w:r>
        <w:rPr>
          <w:color w:val="2E74B5" w:themeColor="accent1" w:themeShade="BF"/>
          <w:sz w:val="36"/>
          <w:szCs w:val="36"/>
        </w:rPr>
        <w:t xml:space="preserve">Rénovation du système de climatisation des sites : </w:t>
      </w:r>
    </w:p>
    <w:p w:rsidR="00A8444F" w:rsidRPr="0068019D" w:rsidRDefault="00A8444F" w:rsidP="00A8444F">
      <w:pPr>
        <w:jc w:val="both"/>
        <w:rPr>
          <w:color w:val="2E74B5" w:themeColor="accent1" w:themeShade="BF"/>
          <w:sz w:val="36"/>
          <w:szCs w:val="36"/>
        </w:rPr>
      </w:pPr>
      <w:r w:rsidRPr="0068019D">
        <w:rPr>
          <w:color w:val="2E74B5" w:themeColor="accent1" w:themeShade="BF"/>
          <w:sz w:val="36"/>
          <w:szCs w:val="36"/>
        </w:rPr>
        <w:t xml:space="preserve">FRONTIGNAN </w:t>
      </w:r>
      <w:r w:rsidR="00BC7FD0">
        <w:rPr>
          <w:color w:val="2E74B5" w:themeColor="accent1" w:themeShade="BF"/>
          <w:sz w:val="36"/>
          <w:szCs w:val="36"/>
        </w:rPr>
        <w:t>et LUNEL</w:t>
      </w:r>
    </w:p>
    <w:p w:rsidR="00BC7FD0" w:rsidRDefault="00BC7FD0" w:rsidP="00A8444F">
      <w:pPr>
        <w:rPr>
          <w:color w:val="2E74B5" w:themeColor="accent1" w:themeShade="BF"/>
          <w:sz w:val="36"/>
          <w:szCs w:val="36"/>
        </w:rPr>
      </w:pPr>
    </w:p>
    <w:p w:rsidR="00A8444F" w:rsidRPr="006F0A2C" w:rsidRDefault="00A8444F" w:rsidP="00A8444F">
      <w:pPr>
        <w:rPr>
          <w:color w:val="5B9BD5" w:themeColor="accent1"/>
          <w:u w:val="single"/>
        </w:rPr>
      </w:pPr>
      <w:r w:rsidRPr="006F0A2C">
        <w:rPr>
          <w:color w:val="5B9BD5" w:themeColor="accent1"/>
          <w:u w:val="single"/>
        </w:rPr>
        <w:t>I – Objet du marché</w:t>
      </w:r>
    </w:p>
    <w:p w:rsidR="00A8444F" w:rsidRDefault="00A8444F" w:rsidP="00A8444F">
      <w:r>
        <w:t>Le présent marché a pour objet le remplacement des climatiseurs des centres de Frontignan et de Lunel par des systèmes réversibles afin de supprimer les chaudières gaz.</w:t>
      </w:r>
    </w:p>
    <w:p w:rsidR="00A8444F" w:rsidRDefault="00A8444F" w:rsidP="00A8444F"/>
    <w:p w:rsidR="00A8444F" w:rsidRPr="006F0A2C" w:rsidRDefault="00A8444F" w:rsidP="00A8444F">
      <w:pPr>
        <w:rPr>
          <w:color w:val="5B9BD5" w:themeColor="accent1"/>
          <w:u w:val="single"/>
        </w:rPr>
      </w:pPr>
      <w:r w:rsidRPr="006F0A2C">
        <w:rPr>
          <w:color w:val="5B9BD5" w:themeColor="accent1"/>
          <w:u w:val="single"/>
        </w:rPr>
        <w:t>II – Durée du marché</w:t>
      </w:r>
    </w:p>
    <w:p w:rsidR="00A8444F" w:rsidRDefault="00A8444F" w:rsidP="00A8444F">
      <w:r>
        <w:t>La durée du marché se confond avec le délai d'exécution qui est de 3 mois à compter de sa notification.</w:t>
      </w:r>
    </w:p>
    <w:p w:rsidR="00A8444F" w:rsidRDefault="00A8444F" w:rsidP="00A8444F">
      <w:r>
        <w:t>Les travaux sont souhaités pour 2025. Toutefois le délai d'exécution peut être réduit au nombre de jours indiqués par le candidat.</w:t>
      </w:r>
    </w:p>
    <w:p w:rsidR="00A8444F" w:rsidRDefault="00A8444F" w:rsidP="00A8444F"/>
    <w:p w:rsidR="00A8444F" w:rsidRPr="00C014A2" w:rsidRDefault="00960CE1" w:rsidP="00A8444F">
      <w:pPr>
        <w:rPr>
          <w:color w:val="5B9BD5" w:themeColor="accent1"/>
          <w:u w:val="single"/>
        </w:rPr>
      </w:pPr>
      <w:r>
        <w:rPr>
          <w:color w:val="5B9BD5" w:themeColor="accent1"/>
          <w:u w:val="single"/>
        </w:rPr>
        <w:t>III</w:t>
      </w:r>
      <w:r w:rsidR="00A8444F" w:rsidRPr="006F0A2C">
        <w:rPr>
          <w:color w:val="5B9BD5" w:themeColor="accent1"/>
          <w:u w:val="single"/>
        </w:rPr>
        <w:t xml:space="preserve"> – Description des Travaux</w:t>
      </w:r>
    </w:p>
    <w:p w:rsidR="00A8444F" w:rsidRDefault="00A8444F" w:rsidP="00A8444F">
      <w:r>
        <w:t>La maîtrise d'œuvre est assurée par les services techniques de la CPAM. Les candidats ont l'obligation de</w:t>
      </w:r>
      <w:r w:rsidR="003A48F7">
        <w:t xml:space="preserve"> répondre à la solution de base, les variantes techniques ne sont pas autorisées.</w:t>
      </w:r>
    </w:p>
    <w:p w:rsidR="00960CE1" w:rsidRDefault="00960CE1" w:rsidP="00A8444F">
      <w:pPr>
        <w:rPr>
          <w:color w:val="5B9BD5" w:themeColor="accent1"/>
          <w:u w:val="single"/>
        </w:rPr>
      </w:pPr>
    </w:p>
    <w:p w:rsidR="00A8444F" w:rsidRPr="00E37AC9" w:rsidRDefault="00960CE1" w:rsidP="00A8444F">
      <w:pPr>
        <w:rPr>
          <w:color w:val="5B9BD5" w:themeColor="accent1"/>
          <w:u w:val="single"/>
        </w:rPr>
      </w:pPr>
      <w:r>
        <w:rPr>
          <w:color w:val="5B9BD5" w:themeColor="accent1"/>
          <w:u w:val="single"/>
        </w:rPr>
        <w:t>I</w:t>
      </w:r>
      <w:r w:rsidR="003A776E">
        <w:rPr>
          <w:color w:val="5B9BD5" w:themeColor="accent1"/>
          <w:u w:val="single"/>
        </w:rPr>
        <w:t>V</w:t>
      </w:r>
      <w:r w:rsidR="00A8444F" w:rsidRPr="006F0A2C">
        <w:rPr>
          <w:color w:val="5B9BD5" w:themeColor="accent1"/>
          <w:u w:val="single"/>
        </w:rPr>
        <w:t xml:space="preserve"> </w:t>
      </w:r>
      <w:r w:rsidR="00A8444F">
        <w:rPr>
          <w:color w:val="5B9BD5" w:themeColor="accent1"/>
          <w:u w:val="single"/>
        </w:rPr>
        <w:t>– Etendue</w:t>
      </w:r>
      <w:r w:rsidR="00A8444F" w:rsidRPr="006F0A2C">
        <w:rPr>
          <w:color w:val="5B9BD5" w:themeColor="accent1"/>
          <w:u w:val="single"/>
        </w:rPr>
        <w:t xml:space="preserve"> des Travaux</w:t>
      </w:r>
    </w:p>
    <w:p w:rsidR="00A8444F" w:rsidRDefault="00A8444F" w:rsidP="00A8444F">
      <w:r>
        <w:t>Les travaux comprennent :</w:t>
      </w:r>
    </w:p>
    <w:p w:rsidR="00A8444F" w:rsidRDefault="00A8444F" w:rsidP="00A8444F">
      <w:pPr>
        <w:pStyle w:val="Paragraphedeliste"/>
        <w:numPr>
          <w:ilvl w:val="0"/>
          <w:numId w:val="1"/>
        </w:numPr>
      </w:pPr>
      <w:r>
        <w:t>Dépose et évacuation des anciens climatiseurs non réversibles.</w:t>
      </w:r>
    </w:p>
    <w:p w:rsidR="00A8444F" w:rsidRDefault="00A8444F" w:rsidP="00A8444F">
      <w:pPr>
        <w:pStyle w:val="Paragraphedeliste"/>
        <w:numPr>
          <w:ilvl w:val="0"/>
          <w:numId w:val="1"/>
        </w:numPr>
      </w:pPr>
      <w:r>
        <w:t>Pose et essai des nouveaux systèmes de climatiseur réversible.</w:t>
      </w:r>
    </w:p>
    <w:p w:rsidR="00A8444F" w:rsidRDefault="00A8444F" w:rsidP="00A8444F">
      <w:pPr>
        <w:pStyle w:val="Paragraphedeliste"/>
        <w:numPr>
          <w:ilvl w:val="0"/>
          <w:numId w:val="1"/>
        </w:numPr>
      </w:pPr>
      <w:r>
        <w:t>Remplacement des circuits hydrauliques/frigorigènes</w:t>
      </w:r>
      <w:r w:rsidR="00C014A2">
        <w:t xml:space="preserve"> et condensats</w:t>
      </w:r>
      <w:r>
        <w:t>.</w:t>
      </w:r>
    </w:p>
    <w:p w:rsidR="00A8444F" w:rsidRDefault="00A8444F" w:rsidP="00A8444F">
      <w:pPr>
        <w:pStyle w:val="Paragraphedeliste"/>
        <w:numPr>
          <w:ilvl w:val="0"/>
          <w:numId w:val="1"/>
        </w:numPr>
      </w:pPr>
      <w:r>
        <w:t>Mise à niveau des départs et circuits électriques.</w:t>
      </w:r>
    </w:p>
    <w:p w:rsidR="00960CE1" w:rsidRDefault="00960CE1" w:rsidP="00A8444F">
      <w:pPr>
        <w:rPr>
          <w:color w:val="5B9BD5" w:themeColor="accent1"/>
          <w:u w:val="single"/>
        </w:rPr>
      </w:pPr>
    </w:p>
    <w:p w:rsidR="00A8444F" w:rsidRPr="003C10FC" w:rsidRDefault="00960CE1" w:rsidP="00A8444F">
      <w:pPr>
        <w:rPr>
          <w:u w:val="single"/>
        </w:rPr>
      </w:pPr>
      <w:r>
        <w:rPr>
          <w:color w:val="5B9BD5" w:themeColor="accent1"/>
          <w:u w:val="single"/>
        </w:rPr>
        <w:t>V</w:t>
      </w:r>
      <w:r w:rsidR="00A8444F" w:rsidRPr="006F0A2C">
        <w:rPr>
          <w:color w:val="5B9BD5" w:themeColor="accent1"/>
          <w:u w:val="single"/>
        </w:rPr>
        <w:t xml:space="preserve"> </w:t>
      </w:r>
      <w:r w:rsidR="00A8444F">
        <w:rPr>
          <w:color w:val="5B9BD5" w:themeColor="accent1"/>
          <w:u w:val="single"/>
        </w:rPr>
        <w:t xml:space="preserve">– Prescriptions générales </w:t>
      </w:r>
    </w:p>
    <w:p w:rsidR="00A8444F" w:rsidRDefault="00A8444F" w:rsidP="00A8444F">
      <w:r>
        <w:t>L’entrepreneur prendra possession des bâtiments et des locaux dans l’état où ils se trouvent au moment de la consultation. La visite du site est imposée. Prendr</w:t>
      </w:r>
      <w:r w:rsidR="003A776E">
        <w:t>e rendez-vous avec M. CALLAUD /</w:t>
      </w:r>
      <w:r>
        <w:t xml:space="preserve"> 06 15 52 27 06.</w:t>
      </w:r>
    </w:p>
    <w:p w:rsidR="00A8444F" w:rsidRDefault="00A8444F" w:rsidP="00A8444F">
      <w:r>
        <w:lastRenderedPageBreak/>
        <w:t>L’entreprise devra intervenir dans un bâtiment occupé et des locaux sensibles.</w:t>
      </w:r>
      <w:r w:rsidR="00014A4A">
        <w:t xml:space="preserve"> Les</w:t>
      </w:r>
      <w:r w:rsidR="00014A4A" w:rsidRPr="00014A4A">
        <w:t xml:space="preserve"> </w:t>
      </w:r>
      <w:r w:rsidR="00014A4A">
        <w:t>bâtiments sont classés ERP 5° catégorie type W.</w:t>
      </w:r>
    </w:p>
    <w:p w:rsidR="00A8444F" w:rsidRDefault="00A8444F" w:rsidP="00A8444F">
      <w:r>
        <w:t>Il lui appartiendra donc :</w:t>
      </w:r>
    </w:p>
    <w:p w:rsidR="00A8444F" w:rsidRDefault="00A8444F" w:rsidP="00A8444F">
      <w:r>
        <w:t>- d’effectuer ses interventions en limitant la gêne aux occupants (les travaux bruyants seront effectués en horaire décalé)</w:t>
      </w:r>
    </w:p>
    <w:p w:rsidR="00A8444F" w:rsidRDefault="00A8444F" w:rsidP="00A8444F">
      <w:r>
        <w:t>- de mettre en place toutes les protections nécessaires aux travaux, aux manutentions (grue)</w:t>
      </w:r>
    </w:p>
    <w:p w:rsidR="00A8444F" w:rsidRDefault="00A8444F" w:rsidP="00A8444F">
      <w:r>
        <w:t>- d’effectuer un nettoyage journalier lors des interventions et un nettoyage général à la fin des travaux</w:t>
      </w:r>
    </w:p>
    <w:p w:rsidR="00A8444F" w:rsidRDefault="00A8444F" w:rsidP="00A8444F">
      <w:r>
        <w:t>- de faire éventuellement un constat des lieux</w:t>
      </w:r>
    </w:p>
    <w:p w:rsidR="00A8444F" w:rsidRDefault="00A8444F" w:rsidP="00A8444F">
      <w:r>
        <w:t>Le stockage des matériaux et matériels devra se faire sur le toit. Aucun stockage ne sera toléré dans les locaux du bâtiment, autre que ceux du chantier.</w:t>
      </w:r>
    </w:p>
    <w:p w:rsidR="00A8444F" w:rsidRDefault="00A8444F" w:rsidP="00A8444F">
      <w:r>
        <w:t>Les travaux décrits concernent une installation existante. L’entreprise prendra les moyens nécessaires en vue de sa parfaite connaissance avant la remise de l’offre.</w:t>
      </w:r>
    </w:p>
    <w:p w:rsidR="00BC7FD0" w:rsidRDefault="00A8444F" w:rsidP="00A8444F">
      <w:r>
        <w:t>Elle doit une</w:t>
      </w:r>
      <w:r w:rsidR="00BC7FD0">
        <w:t xml:space="preserve"> garantie de bon fonctionnement</w:t>
      </w:r>
    </w:p>
    <w:p w:rsidR="00EC5915" w:rsidRDefault="00EC5915" w:rsidP="00A8444F">
      <w:pPr>
        <w:rPr>
          <w:color w:val="5B9BD5" w:themeColor="accent1"/>
          <w:u w:val="single"/>
        </w:rPr>
      </w:pPr>
    </w:p>
    <w:p w:rsidR="00A8444F" w:rsidRPr="00BC7FD0" w:rsidRDefault="003A776E" w:rsidP="00A8444F">
      <w:r>
        <w:rPr>
          <w:color w:val="5B9BD5" w:themeColor="accent1"/>
          <w:u w:val="single"/>
        </w:rPr>
        <w:t>VII</w:t>
      </w:r>
      <w:r w:rsidR="00A8444F" w:rsidRPr="006F0A2C">
        <w:rPr>
          <w:color w:val="5B9BD5" w:themeColor="accent1"/>
          <w:u w:val="single"/>
        </w:rPr>
        <w:t xml:space="preserve"> </w:t>
      </w:r>
      <w:r w:rsidR="00A8444F">
        <w:rPr>
          <w:color w:val="5B9BD5" w:themeColor="accent1"/>
          <w:u w:val="single"/>
        </w:rPr>
        <w:t>– Règles et normes</w:t>
      </w:r>
    </w:p>
    <w:p w:rsidR="00A8444F" w:rsidRDefault="00A8444F" w:rsidP="00A8444F">
      <w:r>
        <w:t>Les travaux seront exécutés en conformité avec les normes, DTU et règles en vigueur au moment de la remise des offres.</w:t>
      </w:r>
    </w:p>
    <w:p w:rsidR="00A8444F" w:rsidRDefault="00A8444F" w:rsidP="00A8444F">
      <w:r>
        <w:t>Pour mémoire :</w:t>
      </w:r>
    </w:p>
    <w:p w:rsidR="00A8444F" w:rsidRDefault="00A8444F" w:rsidP="00A8444F">
      <w:r>
        <w:t>DTU 65 Installation de chauffage central</w:t>
      </w:r>
    </w:p>
    <w:p w:rsidR="00A8444F" w:rsidRDefault="00A8444F" w:rsidP="00A8444F">
      <w:r>
        <w:t>DTU 65.4 Chaufferie aux gaz et aux hydrocarbures liquéfiés</w:t>
      </w:r>
    </w:p>
    <w:p w:rsidR="00A8444F" w:rsidRDefault="00A8444F" w:rsidP="00A8444F">
      <w:r>
        <w:t>DTU 65.10 Canalisations d’eau chaude ou froide sous pression et canalisation d’évacuations des eaux usées pluviales à l’intérieur des bâtiments</w:t>
      </w:r>
    </w:p>
    <w:p w:rsidR="00A8444F" w:rsidRDefault="00A8444F" w:rsidP="00A8444F">
      <w:r>
        <w:t>DTU 65.11 Dispositifs de sécurité des installations de chauffage central concernant le bâtiment</w:t>
      </w:r>
    </w:p>
    <w:p w:rsidR="00A8444F" w:rsidRDefault="00A8444F" w:rsidP="00A8444F">
      <w:r>
        <w:t>DTU 68.2 Exécution des installations de ventilation mécanique</w:t>
      </w:r>
    </w:p>
    <w:p w:rsidR="00A8444F" w:rsidRDefault="00A8444F" w:rsidP="00A8444F">
      <w:r>
        <w:t>DTU 70.1 Installations électriques des bâtiments à usage d’habitation</w:t>
      </w:r>
    </w:p>
    <w:p w:rsidR="00A8444F" w:rsidRDefault="00A8444F" w:rsidP="00A8444F">
      <w:r>
        <w:t>Normes NFC 15-100 Installations électriques à basse tension – Règles</w:t>
      </w:r>
    </w:p>
    <w:p w:rsidR="00A8444F" w:rsidRDefault="00A8444F" w:rsidP="00A8444F">
      <w:r>
        <w:t>Décrets relatifs à la protection des travailleurs dans les établissements mettant en œuvre des installations électriques.</w:t>
      </w:r>
    </w:p>
    <w:p w:rsidR="00A8444F" w:rsidRDefault="00A8444F" w:rsidP="00A8444F">
      <w:r>
        <w:t>Décrets N° 75 960 du 17.10.75 concernant la limitation des niveaux sonores.</w:t>
      </w:r>
    </w:p>
    <w:p w:rsidR="00A8444F" w:rsidRDefault="00A8444F" w:rsidP="00A8444F">
      <w:r>
        <w:t>Règlements contre l’incendie (locaux recevant du public)</w:t>
      </w:r>
      <w:r w:rsidR="00014A4A">
        <w:t xml:space="preserve"> </w:t>
      </w:r>
      <w:r w:rsidR="00B16E1A">
        <w:t xml:space="preserve"> …….</w:t>
      </w:r>
    </w:p>
    <w:p w:rsidR="00A8444F" w:rsidRPr="003C10FC" w:rsidRDefault="003A776E" w:rsidP="00A8444F">
      <w:pPr>
        <w:rPr>
          <w:u w:val="single"/>
        </w:rPr>
      </w:pPr>
      <w:r>
        <w:rPr>
          <w:color w:val="5B9BD5" w:themeColor="accent1"/>
          <w:u w:val="single"/>
        </w:rPr>
        <w:lastRenderedPageBreak/>
        <w:t>VIII</w:t>
      </w:r>
      <w:r w:rsidR="00A8444F" w:rsidRPr="006F0A2C">
        <w:rPr>
          <w:color w:val="5B9BD5" w:themeColor="accent1"/>
          <w:u w:val="single"/>
        </w:rPr>
        <w:t xml:space="preserve"> </w:t>
      </w:r>
      <w:r w:rsidR="00A8444F">
        <w:rPr>
          <w:color w:val="5B9BD5" w:themeColor="accent1"/>
          <w:u w:val="single"/>
        </w:rPr>
        <w:t>– Procédure de réception</w:t>
      </w:r>
    </w:p>
    <w:p w:rsidR="00A8444F" w:rsidRPr="006A1A85" w:rsidRDefault="00A8444F" w:rsidP="00A8444F">
      <w:pPr>
        <w:rPr>
          <w:u w:val="single"/>
        </w:rPr>
      </w:pPr>
      <w:r w:rsidRPr="006A1A85">
        <w:rPr>
          <w:u w:val="single"/>
        </w:rPr>
        <w:t>Contrôle de l’exécution des ouvrages</w:t>
      </w:r>
    </w:p>
    <w:p w:rsidR="00A8444F" w:rsidRDefault="00A8444F" w:rsidP="00A8444F">
      <w:r>
        <w:t>L’entrepreneur devra exécuter, à la demande du Maître d’œuvre, toutes opérations d’ouverture et de fermeture, de démontage et de remontage des parties d’installations jugées essentielles.</w:t>
      </w:r>
    </w:p>
    <w:p w:rsidR="00A8444F" w:rsidRDefault="00A8444F" w:rsidP="00A8444F">
      <w:r>
        <w:t>Avant la pose des calorifuges, et après raccordements des fluides (gaz et électricité) une vérification générale de l’installation sera réalisée (jour à fixer en commun par le Maître d’œuvre et l’entreprise).</w:t>
      </w:r>
    </w:p>
    <w:p w:rsidR="00A8444F" w:rsidRPr="006A1A85" w:rsidRDefault="00A8444F" w:rsidP="00A8444F">
      <w:pPr>
        <w:rPr>
          <w:u w:val="single"/>
        </w:rPr>
      </w:pPr>
      <w:r w:rsidRPr="006A1A85">
        <w:rPr>
          <w:u w:val="single"/>
        </w:rPr>
        <w:t>Epreuves préalables à la pré-réception</w:t>
      </w:r>
    </w:p>
    <w:p w:rsidR="00A8444F" w:rsidRPr="0092236B" w:rsidRDefault="00A8444F" w:rsidP="00A8444F">
      <w:r>
        <w:t>Avant les essais de réception, l’entreprise doit avoir réalisé ses propres essais de mise au point et de contrôle.</w:t>
      </w:r>
    </w:p>
    <w:p w:rsidR="00A8444F" w:rsidRPr="006A1A85" w:rsidRDefault="00A8444F" w:rsidP="00A8444F">
      <w:pPr>
        <w:rPr>
          <w:u w:val="single"/>
        </w:rPr>
      </w:pPr>
      <w:r w:rsidRPr="006A1A85">
        <w:rPr>
          <w:u w:val="single"/>
        </w:rPr>
        <w:t>Réception</w:t>
      </w:r>
    </w:p>
    <w:p w:rsidR="00A8444F" w:rsidRDefault="00A8444F" w:rsidP="00A8444F">
      <w:r>
        <w:t>L’entreprise demandera la réception au Maître d’œuvre par lettre recommandée, signifiant par-là, l’achèvement de son chantier, avec ses essais concluants.</w:t>
      </w:r>
    </w:p>
    <w:p w:rsidR="00A8444F" w:rsidRDefault="00A8444F" w:rsidP="00A8444F">
      <w:r>
        <w:t>Les frais de la réception sont à la charge de l’entreprise titulaire.</w:t>
      </w:r>
    </w:p>
    <w:p w:rsidR="00A8444F" w:rsidRPr="006A1A85" w:rsidRDefault="00A8444F" w:rsidP="00A8444F">
      <w:pPr>
        <w:rPr>
          <w:u w:val="single"/>
        </w:rPr>
      </w:pPr>
      <w:r w:rsidRPr="006A1A85">
        <w:rPr>
          <w:u w:val="single"/>
        </w:rPr>
        <w:t>Essai de fin de chantier</w:t>
      </w:r>
    </w:p>
    <w:p w:rsidR="00A8444F" w:rsidRDefault="00A8444F" w:rsidP="00A8444F">
      <w:r>
        <w:t>L’entreprise prévoira le matériel et le personnel pour faire :</w:t>
      </w:r>
    </w:p>
    <w:p w:rsidR="00A8444F" w:rsidRDefault="00A8444F" w:rsidP="00A8444F">
      <w:r>
        <w:t>. Vérification de la conformité du matériel installé avec les pièces de marché</w:t>
      </w:r>
    </w:p>
    <w:p w:rsidR="00A8444F" w:rsidRDefault="00A8444F" w:rsidP="00A8444F">
      <w:r>
        <w:t>. Les essais de mise en température</w:t>
      </w:r>
    </w:p>
    <w:p w:rsidR="00A8444F" w:rsidRDefault="00A8444F" w:rsidP="00A8444F">
      <w:r>
        <w:t>. Les essais d’étanchéité hydraulique à froid et à chaud</w:t>
      </w:r>
    </w:p>
    <w:p w:rsidR="00A8444F" w:rsidRDefault="00A8444F" w:rsidP="00A8444F">
      <w:r>
        <w:t>. La vérification des organes d’automaticité, de régulation et de programmation (test de bon fonctionnement des organes de sécurité)</w:t>
      </w:r>
    </w:p>
    <w:p w:rsidR="00A8444F" w:rsidRDefault="00A8444F" w:rsidP="00A8444F">
      <w:r>
        <w:t>. Les essais des installations électriques</w:t>
      </w:r>
    </w:p>
    <w:p w:rsidR="00A8444F" w:rsidRDefault="00A8444F" w:rsidP="00A8444F">
      <w:r>
        <w:t>. Test des niveaux sonores des appareils</w:t>
      </w:r>
    </w:p>
    <w:p w:rsidR="00A8444F" w:rsidRDefault="00A8444F" w:rsidP="00A8444F">
      <w:r>
        <w:t>. Le bon fonctionnement des appareils mécaniques, électromécaniques ou électroniques</w:t>
      </w:r>
    </w:p>
    <w:p w:rsidR="00A8444F" w:rsidRDefault="00A8444F" w:rsidP="00A8444F">
      <w:r>
        <w:t>Au cas où des fuites et malfaçons seraient constatées, l’entrepreneur sera rendu responsable et devra déposer, changer et refaire les joints et raccords à ses frais. Les essais seront repris à nouveau.</w:t>
      </w:r>
    </w:p>
    <w:p w:rsidR="00960CE1" w:rsidRDefault="00960CE1" w:rsidP="00A8444F">
      <w:pPr>
        <w:rPr>
          <w:u w:val="single"/>
        </w:rPr>
      </w:pPr>
    </w:p>
    <w:p w:rsidR="00A8444F" w:rsidRPr="00282A50" w:rsidRDefault="00A8444F" w:rsidP="00A8444F">
      <w:pPr>
        <w:rPr>
          <w:u w:val="single"/>
        </w:rPr>
      </w:pPr>
      <w:r w:rsidRPr="00282A50">
        <w:rPr>
          <w:u w:val="single"/>
        </w:rPr>
        <w:t>Information du personnel d’exploitation</w:t>
      </w:r>
    </w:p>
    <w:p w:rsidR="00A8444F" w:rsidRDefault="00A8444F" w:rsidP="00A8444F">
      <w:r>
        <w:t>La mise en service intervient normalement après réception.</w:t>
      </w:r>
    </w:p>
    <w:p w:rsidR="00A8444F" w:rsidRDefault="00A8444F" w:rsidP="00A8444F">
      <w:r>
        <w:t>Pendant cette période, l’entreprise doit procéder aux réglages définitifs et informer le personnel d’exploitation des modalités de mise en route, de conduite et d’arrêt des installations, en liaison avec les documents d’expl</w:t>
      </w:r>
      <w:r w:rsidR="00CA48D8">
        <w:t>oitations fournis à la demande de réception des travaux par le titulaire</w:t>
      </w:r>
      <w:r>
        <w:t>.</w:t>
      </w:r>
    </w:p>
    <w:p w:rsidR="00A8444F" w:rsidRDefault="00A8444F" w:rsidP="00A8444F"/>
    <w:p w:rsidR="00A8444F" w:rsidRPr="003C10FC" w:rsidRDefault="003A776E" w:rsidP="00A8444F">
      <w:pPr>
        <w:rPr>
          <w:u w:val="single"/>
        </w:rPr>
      </w:pPr>
      <w:r>
        <w:rPr>
          <w:color w:val="5B9BD5" w:themeColor="accent1"/>
          <w:u w:val="single"/>
        </w:rPr>
        <w:t>I</w:t>
      </w:r>
      <w:r w:rsidR="00A8444F">
        <w:rPr>
          <w:color w:val="5B9BD5" w:themeColor="accent1"/>
          <w:u w:val="single"/>
        </w:rPr>
        <w:t>X</w:t>
      </w:r>
      <w:r w:rsidR="00A8444F" w:rsidRPr="006F0A2C">
        <w:rPr>
          <w:color w:val="5B9BD5" w:themeColor="accent1"/>
          <w:u w:val="single"/>
        </w:rPr>
        <w:t xml:space="preserve"> </w:t>
      </w:r>
      <w:r w:rsidR="00A8444F">
        <w:rPr>
          <w:color w:val="5B9BD5" w:themeColor="accent1"/>
          <w:u w:val="single"/>
        </w:rPr>
        <w:t>– Prescriptions générales relatives aux matériels et leurs mises en œuvre</w:t>
      </w:r>
    </w:p>
    <w:p w:rsidR="00A8444F" w:rsidRPr="004E5A59" w:rsidRDefault="00A8444F" w:rsidP="00A8444F">
      <w:pPr>
        <w:rPr>
          <w:u w:val="single"/>
        </w:rPr>
      </w:pPr>
      <w:r w:rsidRPr="004E5A59">
        <w:rPr>
          <w:u w:val="single"/>
        </w:rPr>
        <w:t>Exécution des matériels et équipements</w:t>
      </w:r>
    </w:p>
    <w:p w:rsidR="00A8444F" w:rsidRDefault="00A8444F" w:rsidP="00A8444F">
      <w:r>
        <w:t>Les caractéristiques générales des matériels devront leur permettre de répondre aux conditions d’environnement, d’entretien et de dépannage, et de respecter de manière non-discutable, les contraintes résultant tant de l’environnement que des utilisations.</w:t>
      </w:r>
    </w:p>
    <w:p w:rsidR="00A8444F" w:rsidRPr="004E5A59" w:rsidRDefault="00A8444F" w:rsidP="00A8444F">
      <w:pPr>
        <w:rPr>
          <w:u w:val="single"/>
        </w:rPr>
      </w:pPr>
      <w:r w:rsidRPr="004E5A59">
        <w:rPr>
          <w:u w:val="single"/>
        </w:rPr>
        <w:t>Garanties diverses</w:t>
      </w:r>
    </w:p>
    <w:p w:rsidR="00A8444F" w:rsidRDefault="00A8444F" w:rsidP="00A8444F">
      <w:r>
        <w:t xml:space="preserve">. Garantie concernant les fournitures </w:t>
      </w:r>
    </w:p>
    <w:p w:rsidR="00014A4A" w:rsidRDefault="00A8444F" w:rsidP="00A8444F">
      <w:r>
        <w:t>Le matériel fourni par l’entreprise est garanti contre tous les vices de construction et d’usure anormale pendant une durée d’au moins deux ans à dater de la réception. L’entreprise fournira les justificatifs relatifs aux garanties « fabricant » sur les matériels.</w:t>
      </w:r>
    </w:p>
    <w:p w:rsidR="00A8444F" w:rsidRDefault="00A8444F" w:rsidP="00A8444F">
      <w:r>
        <w:t>. Garantie de fonctionnement</w:t>
      </w:r>
    </w:p>
    <w:p w:rsidR="00BC7FD0" w:rsidRPr="00BC7FD0" w:rsidRDefault="00A8444F" w:rsidP="00A8444F">
      <w:r>
        <w:t xml:space="preserve">L’entrepreneur restera garant de l’étanchéité des circuits de gaz et d’air, pendant un an, à compter de la même date. Il assurera les réglages et mises au point pendant cette période, au cours de laquelle il devra toutes les réparations, y compris celles des désordres dus au dégât des eaux, ainsi que le remplacement des pièces défectueuses, y compris la main </w:t>
      </w:r>
      <w:r w:rsidR="00BC7FD0">
        <w:t>d’œuvre de montage et démontage</w:t>
      </w:r>
      <w:r w:rsidR="00CA48D8">
        <w:t xml:space="preserve"> ainsi que les déplacements.</w:t>
      </w:r>
    </w:p>
    <w:p w:rsidR="00A8444F" w:rsidRPr="004E5A59" w:rsidRDefault="00A8444F" w:rsidP="00A8444F">
      <w:pPr>
        <w:rPr>
          <w:u w:val="single"/>
        </w:rPr>
      </w:pPr>
      <w:r w:rsidRPr="004E5A59">
        <w:rPr>
          <w:u w:val="single"/>
        </w:rPr>
        <w:t>Qualité des matériels</w:t>
      </w:r>
    </w:p>
    <w:p w:rsidR="00A8444F" w:rsidRDefault="00A8444F" w:rsidP="00A8444F">
      <w:r>
        <w:t>Toutes les fournitures, matériels, appareillages devront être conformes aux normes homologuées au moment de l’exécution des travaux, au point de vue de la fabrication, des caractéristiques, du montage, de la mise en œuvre et de l’emploi.</w:t>
      </w:r>
    </w:p>
    <w:p w:rsidR="00A8444F" w:rsidRDefault="00A8444F" w:rsidP="00A8444F">
      <w:r>
        <w:t>Les fournitures électriques porteront l’estampille USE et celles de chauffage l’estampille NF dans tous les cas où cette catégorie de matériel aura fait l’objet d’une réglementation et d’une attribution du label de qualité.</w:t>
      </w:r>
    </w:p>
    <w:p w:rsidR="00A8444F" w:rsidRDefault="00A8444F" w:rsidP="00A8444F">
      <w:r>
        <w:t>Toute dérogation à cette règle devra faire l’objet d’un ac</w:t>
      </w:r>
      <w:r w:rsidR="00CA48D8">
        <w:t>cord préalable du maître d’ouvrage</w:t>
      </w:r>
      <w:r>
        <w:t>.</w:t>
      </w:r>
    </w:p>
    <w:p w:rsidR="00A8444F" w:rsidRDefault="00A8444F" w:rsidP="00A8444F">
      <w:r>
        <w:t>En l’absence de normes, les fournitures matériels et appareillages devront être d’une fabrication suivie et courante. Pour le gros matériel, il devra être présenté une copie des certificats d’agréments ou procès-verbaux de réception en usine.</w:t>
      </w:r>
    </w:p>
    <w:p w:rsidR="00A8444F" w:rsidRDefault="00A8444F" w:rsidP="00A8444F">
      <w:r>
        <w:t>Il appartient à l’entreprise qui demeure seule responsable des travaux, de vérifier et de contrôler l’origine des matériels et des appareillages, selon les caractéristiques et les principes de fonctionnement.</w:t>
      </w:r>
    </w:p>
    <w:p w:rsidR="00A8444F" w:rsidRDefault="00A8444F" w:rsidP="00A8444F">
      <w:r>
        <w:t>L’entrepreneur ne pourra présenter aucune réclamation pour approvisionnement de matériel non agréé.</w:t>
      </w:r>
    </w:p>
    <w:p w:rsidR="00A8444F" w:rsidRDefault="00A8444F" w:rsidP="00A8444F">
      <w:r>
        <w:t>L’acceptation d’un matériel par le Maître d’ouvrage ou par le maître d’œuvre ne pourra avoir pour effet de dégager la responsabilité de l’entrepreneur.</w:t>
      </w:r>
    </w:p>
    <w:p w:rsidR="00A8444F" w:rsidRPr="006F0A2C" w:rsidRDefault="00A8444F" w:rsidP="00A8444F">
      <w:pPr>
        <w:rPr>
          <w:u w:val="single"/>
        </w:rPr>
      </w:pPr>
      <w:r w:rsidRPr="006F0A2C">
        <w:rPr>
          <w:u w:val="single"/>
        </w:rPr>
        <w:lastRenderedPageBreak/>
        <w:t>Choix de matériel</w:t>
      </w:r>
    </w:p>
    <w:p w:rsidR="00A8444F" w:rsidRDefault="00A8444F" w:rsidP="00A8444F">
      <w:r>
        <w:t>Les marques et les types de matériel ont été définis en fonction de niveau de qualité et performance.</w:t>
      </w:r>
    </w:p>
    <w:p w:rsidR="00A8444F" w:rsidRDefault="00A8444F" w:rsidP="00A8444F">
      <w:r>
        <w:t>L’entreprise ne pourra, de son propre chef, apporter aucun changement aux appareils mentionnés dans son offre.</w:t>
      </w:r>
    </w:p>
    <w:p w:rsidR="00A8444F" w:rsidRPr="006F0A2C" w:rsidRDefault="00A8444F" w:rsidP="00A8444F">
      <w:pPr>
        <w:rPr>
          <w:u w:val="single"/>
        </w:rPr>
      </w:pPr>
      <w:r w:rsidRPr="006F0A2C">
        <w:rPr>
          <w:u w:val="single"/>
        </w:rPr>
        <w:t>Généralité</w:t>
      </w:r>
      <w:r>
        <w:rPr>
          <w:u w:val="single"/>
        </w:rPr>
        <w:t>s</w:t>
      </w:r>
      <w:r w:rsidRPr="006F0A2C">
        <w:rPr>
          <w:u w:val="single"/>
        </w:rPr>
        <w:t xml:space="preserve"> sur les réseaux et canalisations</w:t>
      </w:r>
    </w:p>
    <w:p w:rsidR="00A8444F" w:rsidRDefault="00A8444F" w:rsidP="00A8444F">
      <w:r>
        <w:t>Dans la traversée d’une paroi, plancher une tuyauterie est rectiligne et ne porte aucun piquage ni assemblage mécanique.</w:t>
      </w:r>
    </w:p>
    <w:p w:rsidR="00A8444F" w:rsidRDefault="00A8444F" w:rsidP="00A8444F">
      <w:r>
        <w:t>Elle est nécessairement faite sous fourreau. Les fourreaux et traversée de plancher sont arasés au nu inférieur du plancher et dépassent de 5 cm le niveau fini supérieur du plancher dans les pièces humides et de 1 cm dans les autres cas. Un fourreau doit éviter les transmissions de bruit et ne doit pas affaiblir un éventuel degré coupe-feu.</w:t>
      </w:r>
    </w:p>
    <w:p w:rsidR="00A8444F" w:rsidRDefault="00A8444F" w:rsidP="00A8444F">
      <w:r>
        <w:t>Dans un parcours inaccessible, les canalisations ne comportent aucun raccord fileté, assemblage mécanique, compensateur, sauf indication contraire.</w:t>
      </w:r>
    </w:p>
    <w:p w:rsidR="00A8444F" w:rsidRDefault="00A8444F" w:rsidP="00A8444F">
      <w:r>
        <w:t>Aucune canalisation n’est incorporée à des éléments porteurs du gros œuvre. Les piquages et les assemblages mécaniques sur les tuyauteries enrobées ou encastrées sont interdits.</w:t>
      </w:r>
    </w:p>
    <w:p w:rsidR="00A8444F" w:rsidRDefault="00A8444F" w:rsidP="00A8444F">
      <w:r>
        <w:t>Le calorifuge des circuits frigorigènes seront capotés anti UV sur toutes les cheminements extérieurs</w:t>
      </w:r>
    </w:p>
    <w:p w:rsidR="00A8444F" w:rsidRPr="00830905" w:rsidRDefault="00A8444F" w:rsidP="00A8444F">
      <w:pPr>
        <w:rPr>
          <w:u w:val="single"/>
        </w:rPr>
      </w:pPr>
      <w:r w:rsidRPr="00830905">
        <w:rPr>
          <w:u w:val="single"/>
        </w:rPr>
        <w:t>Travaux divers à la charge de l’entreprise :</w:t>
      </w:r>
    </w:p>
    <w:p w:rsidR="00A8444F" w:rsidRDefault="00EC5915" w:rsidP="00A8444F">
      <w:r>
        <w:t>Réservations, percements :</w:t>
      </w:r>
    </w:p>
    <w:p w:rsidR="00A8444F" w:rsidRDefault="00A8444F" w:rsidP="00A8444F">
      <w:r>
        <w:t>Elles sont toutes à la charge du présent marché.</w:t>
      </w:r>
    </w:p>
    <w:p w:rsidR="00A8444F" w:rsidRDefault="00A8444F" w:rsidP="00A8444F">
      <w:r>
        <w:t>Les percements dans les murs existants seront réalisés par le présent marché.</w:t>
      </w:r>
    </w:p>
    <w:p w:rsidR="00A8444F" w:rsidRDefault="00A8444F" w:rsidP="00A8444F">
      <w:r>
        <w:t>Tous les rebouchages sont à la charge du présent lot, ils doivent être réalisés suivant les règles de l’art et constitués à l’identique de l’existant sauf demande spécifique de la maîtrise d’œuvre.</w:t>
      </w:r>
    </w:p>
    <w:p w:rsidR="00A8444F" w:rsidRDefault="00A8444F" w:rsidP="00A8444F">
      <w:r>
        <w:t>Saignées :</w:t>
      </w:r>
    </w:p>
    <w:p w:rsidR="00A8444F" w:rsidRDefault="00A8444F" w:rsidP="00A8444F">
      <w:r>
        <w:t>Les saignées pour mise en place de câbles électriques dans les cloisons sont à la charge de l’entrepreneur de chauffage qui devra ensuite en assurer le rebouchage soigné au mortier de ciment.</w:t>
      </w:r>
    </w:p>
    <w:p w:rsidR="00A8444F" w:rsidRDefault="00A8444F" w:rsidP="00A8444F">
      <w:r>
        <w:t>Scellements :</w:t>
      </w:r>
    </w:p>
    <w:p w:rsidR="00A8444F" w:rsidRDefault="00A8444F" w:rsidP="00A8444F">
      <w:r>
        <w:t>Les scellements de toutes natures sont à la charge de l’entreprise du présent marché L’entrepreneur a en particulier à sa charge tous les supports des tuyauteries et gaines de scellement de ces supports.</w:t>
      </w:r>
    </w:p>
    <w:p w:rsidR="00EC5915" w:rsidRDefault="00A8444F" w:rsidP="00A8444F">
      <w:r>
        <w:t>Evacuation :</w:t>
      </w:r>
      <w:r w:rsidR="00EC5915">
        <w:t xml:space="preserve"> </w:t>
      </w:r>
    </w:p>
    <w:p w:rsidR="00A8444F" w:rsidRDefault="00EC5915" w:rsidP="00A8444F">
      <w:r>
        <w:t xml:space="preserve"> </w:t>
      </w:r>
      <w:r w:rsidR="00A8444F">
        <w:t>L’entreprise aura à sa charge l’évacuation et l’emport en décharge de l’ensemble des équipements déposés. Une attestation de mise en décharge des déchets de fluides frigorigène et des déchets DEEE sera demandée par le Maître d’ouvrage.</w:t>
      </w:r>
    </w:p>
    <w:p w:rsidR="00A8444F" w:rsidRPr="00830905" w:rsidRDefault="00A8444F" w:rsidP="00A8444F">
      <w:pPr>
        <w:rPr>
          <w:u w:val="single"/>
        </w:rPr>
      </w:pPr>
      <w:r w:rsidRPr="00830905">
        <w:rPr>
          <w:u w:val="single"/>
        </w:rPr>
        <w:lastRenderedPageBreak/>
        <w:t>Précaution contre le bruit :</w:t>
      </w:r>
    </w:p>
    <w:p w:rsidR="00A8444F" w:rsidRDefault="00A8444F" w:rsidP="00A8444F">
      <w:r>
        <w:t>Tous les appareils pouvant engendrer des vibrations seront montés sur plots anti vibratiles et les tuyauteries seront fixées par des supports comportant un bourrelet résiliant et seront raccordées aux appareils.</w:t>
      </w:r>
    </w:p>
    <w:p w:rsidR="00A8444F" w:rsidRDefault="00A8444F" w:rsidP="00A8444F">
      <w:r>
        <w:t>L’entrepreneur a obligation de respecter la réglementation en vigueur concernant les nuisances acoustiques.</w:t>
      </w:r>
    </w:p>
    <w:p w:rsidR="00EC5915" w:rsidRDefault="00EC5915" w:rsidP="00A8444F">
      <w:pPr>
        <w:rPr>
          <w:color w:val="5B9BD5" w:themeColor="accent1"/>
          <w:u w:val="single"/>
        </w:rPr>
      </w:pPr>
    </w:p>
    <w:p w:rsidR="00A8444F" w:rsidRPr="0069756F" w:rsidRDefault="003A776E" w:rsidP="00A8444F">
      <w:pPr>
        <w:rPr>
          <w:u w:val="single"/>
        </w:rPr>
      </w:pPr>
      <w:r>
        <w:rPr>
          <w:color w:val="5B9BD5" w:themeColor="accent1"/>
          <w:u w:val="single"/>
        </w:rPr>
        <w:t>X</w:t>
      </w:r>
      <w:r w:rsidR="00A8444F" w:rsidRPr="006F0A2C">
        <w:rPr>
          <w:color w:val="5B9BD5" w:themeColor="accent1"/>
          <w:u w:val="single"/>
        </w:rPr>
        <w:t xml:space="preserve"> </w:t>
      </w:r>
      <w:r w:rsidR="00A8444F">
        <w:rPr>
          <w:color w:val="5B9BD5" w:themeColor="accent1"/>
          <w:u w:val="single"/>
        </w:rPr>
        <w:t xml:space="preserve">– </w:t>
      </w:r>
      <w:r w:rsidR="00CA48D8">
        <w:rPr>
          <w:color w:val="5B9BD5" w:themeColor="accent1"/>
          <w:u w:val="single"/>
        </w:rPr>
        <w:t>Allotissement de la</w:t>
      </w:r>
      <w:r w:rsidR="00A8444F">
        <w:rPr>
          <w:color w:val="5B9BD5" w:themeColor="accent1"/>
          <w:u w:val="single"/>
        </w:rPr>
        <w:t xml:space="preserve"> consultation</w:t>
      </w:r>
    </w:p>
    <w:p w:rsidR="00A8444F" w:rsidRDefault="00A8444F" w:rsidP="00A8444F">
      <w:r>
        <w:t xml:space="preserve">Le présent document a pour objet la description des ouvrages de chauffage et climatisation de la CPAM de l’Hérault reparti en deux lots </w:t>
      </w:r>
    </w:p>
    <w:p w:rsidR="00790E08" w:rsidRDefault="00790E08" w:rsidP="00A8444F">
      <w:pPr>
        <w:rPr>
          <w:color w:val="5B9BD5" w:themeColor="accent1"/>
          <w:u w:val="single"/>
        </w:rPr>
      </w:pPr>
    </w:p>
    <w:p w:rsidR="00A8444F" w:rsidRPr="00B01DD2" w:rsidRDefault="003A776E" w:rsidP="00A8444F">
      <w:pPr>
        <w:rPr>
          <w:u w:val="single"/>
        </w:rPr>
      </w:pPr>
      <w:r>
        <w:rPr>
          <w:color w:val="5B9BD5" w:themeColor="accent1"/>
          <w:u w:val="single"/>
        </w:rPr>
        <w:t>X</w:t>
      </w:r>
      <w:r w:rsidR="00A8444F">
        <w:rPr>
          <w:color w:val="5B9BD5" w:themeColor="accent1"/>
          <w:u w:val="single"/>
        </w:rPr>
        <w:t>I</w:t>
      </w:r>
      <w:r w:rsidR="00A8444F" w:rsidRPr="006F0A2C">
        <w:rPr>
          <w:color w:val="5B9BD5" w:themeColor="accent1"/>
          <w:u w:val="single"/>
        </w:rPr>
        <w:t xml:space="preserve"> </w:t>
      </w:r>
      <w:r w:rsidR="00BC7FD0">
        <w:rPr>
          <w:color w:val="5B9BD5" w:themeColor="accent1"/>
          <w:u w:val="single"/>
        </w:rPr>
        <w:t>– PSE</w:t>
      </w:r>
    </w:p>
    <w:p w:rsidR="00A8444F" w:rsidRDefault="00A8444F" w:rsidP="00A8444F">
      <w:r>
        <w:t>Pour chacun des lots si dessous, les candida</w:t>
      </w:r>
      <w:r w:rsidR="00551DC1">
        <w:t>ts soumettront un devis</w:t>
      </w:r>
      <w:r>
        <w:t xml:space="preserve"> du démontage et de l’</w:t>
      </w:r>
      <w:r w:rsidR="00551DC1">
        <w:t>évacuation de la chaudière gaz.</w:t>
      </w:r>
    </w:p>
    <w:p w:rsidR="00A8444F" w:rsidRDefault="00551DC1" w:rsidP="00A8444F">
      <w:r>
        <w:t>Cette PSE sera accepter ou refuser lors de l’attribution du marché. Dans l’hypothèse d’acceptation</w:t>
      </w:r>
      <w:r w:rsidR="00A8444F">
        <w:t xml:space="preserve"> </w:t>
      </w:r>
      <w:r>
        <w:t>les prestations de la PSE ne seront réaliser qu</w:t>
      </w:r>
      <w:r w:rsidR="00B96B89">
        <w:t>’à l’issue des épreuves concluantes de mise en chauffe du nouveau système</w:t>
      </w:r>
      <w:r w:rsidR="0026044C">
        <w:t xml:space="preserve">. </w:t>
      </w:r>
      <w:bookmarkStart w:id="0" w:name="_GoBack"/>
      <w:bookmarkEnd w:id="0"/>
    </w:p>
    <w:p w:rsidR="00A8444F" w:rsidRDefault="00A8444F" w:rsidP="00A8444F"/>
    <w:p w:rsidR="00963511" w:rsidRPr="00B01DD2" w:rsidRDefault="00963511" w:rsidP="00963511">
      <w:pPr>
        <w:rPr>
          <w:u w:val="single"/>
        </w:rPr>
      </w:pPr>
      <w:r>
        <w:rPr>
          <w:color w:val="5B9BD5" w:themeColor="accent1"/>
          <w:u w:val="single"/>
        </w:rPr>
        <w:t>XII</w:t>
      </w:r>
      <w:r w:rsidRPr="006F0A2C">
        <w:rPr>
          <w:color w:val="5B9BD5" w:themeColor="accent1"/>
          <w:u w:val="single"/>
        </w:rPr>
        <w:t xml:space="preserve"> </w:t>
      </w:r>
      <w:r>
        <w:rPr>
          <w:color w:val="5B9BD5" w:themeColor="accent1"/>
          <w:u w:val="single"/>
        </w:rPr>
        <w:t>– DOE</w:t>
      </w:r>
    </w:p>
    <w:p w:rsidR="00BC7FD0" w:rsidRDefault="00963511" w:rsidP="00A8444F">
      <w:r>
        <w:t xml:space="preserve"> Le titulaire fournira la mise à jour des schémas électriques dans les armoires existantes. Ces derniers seront aussi fourni dans le DOE en format papier et dématérialisé.</w:t>
      </w:r>
    </w:p>
    <w:p w:rsidR="00963511" w:rsidRDefault="00963511" w:rsidP="00A8444F"/>
    <w:p w:rsidR="001A6516" w:rsidRDefault="001A6516" w:rsidP="004D1F20">
      <w:pPr>
        <w:rPr>
          <w:color w:val="5B9BD5" w:themeColor="accent1"/>
          <w:u w:val="single"/>
        </w:rPr>
      </w:pPr>
    </w:p>
    <w:p w:rsidR="004D1F20" w:rsidRPr="004D1F20" w:rsidRDefault="004D1F20" w:rsidP="004D1F20">
      <w:pPr>
        <w:rPr>
          <w:color w:val="5B9BD5" w:themeColor="accent1"/>
          <w:u w:val="single"/>
        </w:rPr>
      </w:pPr>
      <w:r>
        <w:rPr>
          <w:color w:val="5B9BD5" w:themeColor="accent1"/>
          <w:u w:val="single"/>
        </w:rPr>
        <w:t>XIII</w:t>
      </w:r>
      <w:r w:rsidRPr="006F0A2C">
        <w:rPr>
          <w:color w:val="5B9BD5" w:themeColor="accent1"/>
          <w:u w:val="single"/>
        </w:rPr>
        <w:t xml:space="preserve"> </w:t>
      </w:r>
      <w:r>
        <w:rPr>
          <w:color w:val="5B9BD5" w:themeColor="accent1"/>
          <w:u w:val="single"/>
        </w:rPr>
        <w:t>– Réunion de chantier</w:t>
      </w:r>
    </w:p>
    <w:p w:rsidR="004D1F20" w:rsidRDefault="004D1F20" w:rsidP="00A8444F">
      <w:r>
        <w:t xml:space="preserve">Le titulaire </w:t>
      </w:r>
      <w:r w:rsidR="001A6516">
        <w:t>a l’obligation d’être présent au réunion de chantier (préparatoire et hebdomadaire)</w:t>
      </w:r>
    </w:p>
    <w:p w:rsidR="0026044C" w:rsidRDefault="0026044C" w:rsidP="004D1F20">
      <w:pPr>
        <w:rPr>
          <w:color w:val="FF0000"/>
          <w:sz w:val="56"/>
          <w:szCs w:val="40"/>
        </w:rPr>
      </w:pPr>
    </w:p>
    <w:p w:rsidR="00B16E1A" w:rsidRDefault="00B16E1A" w:rsidP="004D1F20">
      <w:pPr>
        <w:rPr>
          <w:color w:val="FF0000"/>
          <w:sz w:val="56"/>
          <w:szCs w:val="40"/>
        </w:rPr>
      </w:pPr>
    </w:p>
    <w:p w:rsidR="00B16E1A" w:rsidRDefault="00B16E1A" w:rsidP="004D1F20">
      <w:pPr>
        <w:rPr>
          <w:color w:val="FF0000"/>
          <w:sz w:val="56"/>
          <w:szCs w:val="40"/>
        </w:rPr>
      </w:pPr>
    </w:p>
    <w:p w:rsidR="00A8444F" w:rsidRDefault="00A8444F" w:rsidP="00A8444F">
      <w:pPr>
        <w:jc w:val="center"/>
        <w:rPr>
          <w:color w:val="FF0000"/>
          <w:sz w:val="56"/>
          <w:szCs w:val="40"/>
        </w:rPr>
      </w:pPr>
      <w:r w:rsidRPr="005C0C36">
        <w:rPr>
          <w:color w:val="FF0000"/>
          <w:sz w:val="56"/>
          <w:szCs w:val="40"/>
        </w:rPr>
        <w:lastRenderedPageBreak/>
        <w:t>Lot 1 Frontignan :</w:t>
      </w:r>
    </w:p>
    <w:p w:rsidR="00BC7FD0" w:rsidRPr="005C0C36" w:rsidRDefault="00BC7FD0" w:rsidP="00A8444F">
      <w:pPr>
        <w:jc w:val="center"/>
        <w:rPr>
          <w:color w:val="FF0000"/>
          <w:sz w:val="56"/>
          <w:szCs w:val="40"/>
        </w:rPr>
      </w:pPr>
      <w:r w:rsidRPr="00F57763">
        <w:rPr>
          <w:noProof/>
          <w:lang w:eastAsia="fr-FR"/>
        </w:rPr>
        <w:drawing>
          <wp:inline distT="0" distB="0" distL="0" distR="0" wp14:anchorId="48A7B271" wp14:editId="64758792">
            <wp:extent cx="5760720" cy="4090035"/>
            <wp:effectExtent l="0" t="0" r="0" b="571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090035"/>
                    </a:xfrm>
                    <a:prstGeom prst="rect">
                      <a:avLst/>
                    </a:prstGeom>
                    <a:noFill/>
                    <a:ln>
                      <a:noFill/>
                    </a:ln>
                  </pic:spPr>
                </pic:pic>
              </a:graphicData>
            </a:graphic>
          </wp:inline>
        </w:drawing>
      </w:r>
    </w:p>
    <w:p w:rsidR="00A8444F" w:rsidRDefault="00A8444F" w:rsidP="00A8444F">
      <w:pPr>
        <w:pStyle w:val="Default"/>
        <w:rPr>
          <w:rFonts w:ascii="Calibri" w:hAnsi="Calibri" w:cs="Calibri"/>
          <w:b/>
          <w:bCs/>
          <w:color w:val="auto"/>
          <w:sz w:val="22"/>
          <w:szCs w:val="22"/>
        </w:rPr>
      </w:pPr>
      <w:r w:rsidRPr="000918AC">
        <w:rPr>
          <w:rFonts w:ascii="Calibri" w:hAnsi="Calibri" w:cs="Calibri"/>
          <w:b/>
          <w:bCs/>
          <w:color w:val="auto"/>
          <w:sz w:val="22"/>
          <w:szCs w:val="22"/>
        </w:rPr>
        <w:t xml:space="preserve">Chauffage / Climatisation par détente directe </w:t>
      </w:r>
    </w:p>
    <w:p w:rsidR="00A8444F" w:rsidRPr="000918AC" w:rsidRDefault="00A8444F" w:rsidP="00A8444F">
      <w:pPr>
        <w:pStyle w:val="Default"/>
        <w:rPr>
          <w:rFonts w:ascii="Calibri" w:hAnsi="Calibri" w:cs="Calibri"/>
          <w:color w:val="auto"/>
          <w:sz w:val="22"/>
          <w:szCs w:val="22"/>
        </w:rPr>
      </w:pPr>
    </w:p>
    <w:p w:rsidR="00A8444F" w:rsidRPr="000918AC" w:rsidRDefault="00A8444F" w:rsidP="00A8444F">
      <w:pPr>
        <w:pStyle w:val="Default"/>
        <w:rPr>
          <w:rFonts w:ascii="Calibri" w:hAnsi="Calibri" w:cs="Calibri"/>
          <w:color w:val="auto"/>
          <w:sz w:val="22"/>
          <w:szCs w:val="22"/>
        </w:rPr>
      </w:pPr>
      <w:r w:rsidRPr="000918AC">
        <w:rPr>
          <w:rFonts w:ascii="Calibri" w:hAnsi="Calibri" w:cs="Calibri"/>
          <w:color w:val="auto"/>
          <w:sz w:val="22"/>
          <w:szCs w:val="22"/>
        </w:rPr>
        <w:t xml:space="preserve">L’installation de chauffage gaz par radiateur à eau chaude a été complétée au fil du temps par des installations de climatisation à détente directe de type mono split. </w:t>
      </w:r>
    </w:p>
    <w:p w:rsidR="00A8444F" w:rsidRDefault="00A8444F" w:rsidP="00A8444F">
      <w:pPr>
        <w:pStyle w:val="Default"/>
        <w:rPr>
          <w:rFonts w:ascii="Calibri" w:hAnsi="Calibri" w:cs="Calibri"/>
          <w:color w:val="auto"/>
          <w:sz w:val="22"/>
          <w:szCs w:val="22"/>
        </w:rPr>
      </w:pPr>
    </w:p>
    <w:p w:rsidR="00A8444F" w:rsidRPr="000918AC" w:rsidRDefault="00A8444F" w:rsidP="00A8444F">
      <w:pPr>
        <w:pStyle w:val="Default"/>
        <w:rPr>
          <w:rFonts w:ascii="Calibri" w:hAnsi="Calibri" w:cs="Calibri"/>
          <w:color w:val="auto"/>
          <w:sz w:val="22"/>
          <w:szCs w:val="22"/>
        </w:rPr>
      </w:pPr>
      <w:r w:rsidRPr="000918AC">
        <w:rPr>
          <w:rFonts w:ascii="Calibri" w:hAnsi="Calibri" w:cs="Calibri"/>
          <w:color w:val="auto"/>
          <w:sz w:val="22"/>
          <w:szCs w:val="22"/>
        </w:rPr>
        <w:t xml:space="preserve">Cela dans un but de proposer aux utilisateurs des zones climatisées. </w:t>
      </w:r>
    </w:p>
    <w:p w:rsidR="00A8444F" w:rsidRDefault="00A8444F" w:rsidP="00A8444F">
      <w:pPr>
        <w:pStyle w:val="Default"/>
        <w:rPr>
          <w:rFonts w:ascii="Calibri" w:hAnsi="Calibri" w:cs="Calibri"/>
          <w:color w:val="auto"/>
          <w:sz w:val="22"/>
          <w:szCs w:val="22"/>
        </w:rPr>
      </w:pPr>
    </w:p>
    <w:p w:rsidR="00AE7718" w:rsidRDefault="00AE7718" w:rsidP="00A8444F"/>
    <w:p w:rsidR="00AE7718" w:rsidRDefault="00AE7718" w:rsidP="00A8444F"/>
    <w:p w:rsidR="00AE7718" w:rsidRDefault="00AE7718" w:rsidP="00A8444F"/>
    <w:p w:rsidR="00AE7718" w:rsidRDefault="00AE7718" w:rsidP="00A8444F"/>
    <w:p w:rsidR="00AE7718" w:rsidRDefault="00AE7718" w:rsidP="00A8444F"/>
    <w:p w:rsidR="00AE7718" w:rsidRDefault="00AE7718" w:rsidP="00A8444F"/>
    <w:p w:rsidR="00AE7718" w:rsidRDefault="00AE7718" w:rsidP="00A8444F"/>
    <w:p w:rsidR="001E6463" w:rsidRDefault="001E6463" w:rsidP="00A8444F">
      <w:pPr>
        <w:rPr>
          <w:sz w:val="32"/>
        </w:rPr>
      </w:pPr>
    </w:p>
    <w:p w:rsidR="00A8444F" w:rsidRPr="00A03D9D" w:rsidRDefault="00A8444F" w:rsidP="00A8444F">
      <w:pPr>
        <w:rPr>
          <w:sz w:val="32"/>
        </w:rPr>
      </w:pPr>
      <w:r w:rsidRPr="00A03D9D">
        <w:rPr>
          <w:sz w:val="32"/>
        </w:rPr>
        <w:lastRenderedPageBreak/>
        <w:t>Les résultats du pré-bilan thermique sont les suivants :</w:t>
      </w:r>
    </w:p>
    <w:p w:rsidR="001E6463" w:rsidRDefault="00A8444F" w:rsidP="00A8444F">
      <w:r w:rsidRPr="006310BD">
        <w:rPr>
          <w:noProof/>
          <w:lang w:eastAsia="fr-FR"/>
        </w:rPr>
        <w:drawing>
          <wp:inline distT="0" distB="0" distL="0" distR="0" wp14:anchorId="16E36756" wp14:editId="2D000B89">
            <wp:extent cx="6498662" cy="3407410"/>
            <wp:effectExtent l="0" t="0" r="0" b="254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532917" cy="3425371"/>
                    </a:xfrm>
                    <a:prstGeom prst="rect">
                      <a:avLst/>
                    </a:prstGeom>
                    <a:noFill/>
                    <a:ln>
                      <a:noFill/>
                    </a:ln>
                  </pic:spPr>
                </pic:pic>
              </a:graphicData>
            </a:graphic>
          </wp:inline>
        </w:drawing>
      </w:r>
      <w:r>
        <w:t xml:space="preserve">     </w:t>
      </w:r>
    </w:p>
    <w:p w:rsidR="00A8444F" w:rsidRPr="00A03D9D" w:rsidRDefault="00A8444F" w:rsidP="00A8444F">
      <w:pPr>
        <w:rPr>
          <w:sz w:val="32"/>
        </w:rPr>
      </w:pPr>
      <w:r>
        <w:t xml:space="preserve"> </w:t>
      </w:r>
      <w:r w:rsidRPr="00A03D9D">
        <w:rPr>
          <w:sz w:val="32"/>
        </w:rPr>
        <w:t>Il est donc préconisé :</w:t>
      </w:r>
    </w:p>
    <w:p w:rsidR="00A8444F" w:rsidRPr="000A76F4" w:rsidRDefault="00A8444F" w:rsidP="00A8444F">
      <w:pPr>
        <w:pStyle w:val="Paragraphedeliste"/>
        <w:numPr>
          <w:ilvl w:val="0"/>
          <w:numId w:val="3"/>
        </w:numPr>
        <w:rPr>
          <w:u w:val="single"/>
        </w:rPr>
      </w:pPr>
      <w:r w:rsidRPr="000A76F4">
        <w:rPr>
          <w:u w:val="single"/>
        </w:rPr>
        <w:t>Bureau 101 </w:t>
      </w:r>
      <w:r w:rsidR="00013727">
        <w:rPr>
          <w:u w:val="single"/>
        </w:rPr>
        <w:t xml:space="preserve">R+1 </w:t>
      </w:r>
      <w:r w:rsidRPr="000A76F4">
        <w:rPr>
          <w:u w:val="single"/>
        </w:rPr>
        <w:t>:</w:t>
      </w:r>
    </w:p>
    <w:p w:rsidR="001F59D8" w:rsidRDefault="00A8444F" w:rsidP="00BC7FD0">
      <w:pPr>
        <w:pStyle w:val="Paragraphedeliste"/>
        <w:numPr>
          <w:ilvl w:val="1"/>
          <w:numId w:val="5"/>
        </w:numPr>
      </w:pPr>
      <w:r>
        <w:t xml:space="preserve">Dépose des </w:t>
      </w:r>
      <w:r w:rsidR="00013727">
        <w:t xml:space="preserve">2 </w:t>
      </w:r>
      <w:r>
        <w:t xml:space="preserve">anciens split et </w:t>
      </w:r>
      <w:r w:rsidR="001F59D8">
        <w:t>liaisons gaz électrique condensat.</w:t>
      </w:r>
    </w:p>
    <w:p w:rsidR="001F59D8" w:rsidRDefault="001F59D8" w:rsidP="00BC7FD0">
      <w:pPr>
        <w:pStyle w:val="Paragraphedeliste"/>
        <w:numPr>
          <w:ilvl w:val="1"/>
          <w:numId w:val="5"/>
        </w:numPr>
      </w:pPr>
      <w:r>
        <w:t>Mise</w:t>
      </w:r>
      <w:r w:rsidR="00A8444F">
        <w:t xml:space="preserve"> en place d’un Bi split DAIKIN 6.8Kw minimum ou équivalent, R32 avec 2 unités intérieures type plafonnier. </w:t>
      </w:r>
    </w:p>
    <w:p w:rsidR="001F59D8" w:rsidRDefault="00A8444F" w:rsidP="00BC7FD0">
      <w:pPr>
        <w:pStyle w:val="Paragraphedeliste"/>
        <w:numPr>
          <w:ilvl w:val="1"/>
          <w:numId w:val="5"/>
        </w:numPr>
      </w:pPr>
      <w:r>
        <w:t xml:space="preserve">L’unité extérieure sera mise en toiture. </w:t>
      </w:r>
    </w:p>
    <w:p w:rsidR="00A8444F" w:rsidRDefault="00A8444F" w:rsidP="00BC7FD0">
      <w:pPr>
        <w:pStyle w:val="Paragraphedeliste"/>
        <w:numPr>
          <w:ilvl w:val="1"/>
          <w:numId w:val="5"/>
        </w:numPr>
      </w:pPr>
      <w:r>
        <w:t>Télécommande filaire.</w:t>
      </w:r>
    </w:p>
    <w:p w:rsidR="001F59D8" w:rsidRDefault="001F59D8" w:rsidP="001F59D8">
      <w:pPr>
        <w:pStyle w:val="Paragraphedeliste"/>
      </w:pPr>
    </w:p>
    <w:p w:rsidR="00A8444F" w:rsidRPr="001F59D8" w:rsidRDefault="00A8444F" w:rsidP="00A8444F">
      <w:pPr>
        <w:pStyle w:val="Paragraphedeliste"/>
        <w:numPr>
          <w:ilvl w:val="0"/>
          <w:numId w:val="3"/>
        </w:numPr>
        <w:rPr>
          <w:u w:val="single"/>
        </w:rPr>
      </w:pPr>
      <w:r w:rsidRPr="001F59D8">
        <w:rPr>
          <w:u w:val="single"/>
        </w:rPr>
        <w:t>Circulation hall R+1 :</w:t>
      </w:r>
    </w:p>
    <w:p w:rsidR="001F59D8" w:rsidRDefault="00A8444F" w:rsidP="001F59D8">
      <w:pPr>
        <w:pStyle w:val="Paragraphedeliste"/>
        <w:numPr>
          <w:ilvl w:val="1"/>
          <w:numId w:val="6"/>
        </w:numPr>
      </w:pPr>
      <w:r>
        <w:t>Mise en place d’un nouveau Mono split DAIKIN 3.5Kw minimum ou équivalent, R32</w:t>
      </w:r>
      <w:r w:rsidR="001F59D8">
        <w:t>.</w:t>
      </w:r>
    </w:p>
    <w:p w:rsidR="001F59D8" w:rsidRDefault="001F59D8" w:rsidP="001F59D8">
      <w:pPr>
        <w:pStyle w:val="Paragraphedeliste"/>
        <w:numPr>
          <w:ilvl w:val="1"/>
          <w:numId w:val="6"/>
        </w:numPr>
      </w:pPr>
      <w:r>
        <w:t>U</w:t>
      </w:r>
      <w:r w:rsidR="00A8444F">
        <w:t xml:space="preserve">nité extérieure en toiture. </w:t>
      </w:r>
    </w:p>
    <w:p w:rsidR="00A8444F" w:rsidRDefault="00A8444F" w:rsidP="001F59D8">
      <w:pPr>
        <w:pStyle w:val="Paragraphedeliste"/>
        <w:numPr>
          <w:ilvl w:val="1"/>
          <w:numId w:val="6"/>
        </w:numPr>
      </w:pPr>
      <w:r>
        <w:t>Télécommande filaire.</w:t>
      </w:r>
    </w:p>
    <w:p w:rsidR="001F59D8" w:rsidRDefault="001F59D8" w:rsidP="001F59D8">
      <w:pPr>
        <w:pStyle w:val="Paragraphedeliste"/>
      </w:pPr>
    </w:p>
    <w:p w:rsidR="00A8444F" w:rsidRPr="001F59D8" w:rsidRDefault="00A8444F" w:rsidP="00A8444F">
      <w:pPr>
        <w:pStyle w:val="Paragraphedeliste"/>
        <w:numPr>
          <w:ilvl w:val="0"/>
          <w:numId w:val="3"/>
        </w:numPr>
        <w:rPr>
          <w:u w:val="single"/>
        </w:rPr>
      </w:pPr>
      <w:r w:rsidRPr="001F59D8">
        <w:rPr>
          <w:u w:val="single"/>
        </w:rPr>
        <w:t>Bureau 106</w:t>
      </w:r>
      <w:r w:rsidR="00013727">
        <w:rPr>
          <w:u w:val="single"/>
        </w:rPr>
        <w:t xml:space="preserve"> R+1</w:t>
      </w:r>
      <w:r w:rsidRPr="001F59D8">
        <w:rPr>
          <w:u w:val="single"/>
        </w:rPr>
        <w:t> :</w:t>
      </w:r>
    </w:p>
    <w:p w:rsidR="001F59D8" w:rsidRDefault="00A8444F" w:rsidP="001F59D8">
      <w:pPr>
        <w:pStyle w:val="Paragraphedeliste"/>
        <w:numPr>
          <w:ilvl w:val="1"/>
          <w:numId w:val="7"/>
        </w:numPr>
      </w:pPr>
      <w:r>
        <w:t xml:space="preserve">Mise en place d’un nouveau Mono split DAIKIN 2.5Kw minimum ou équivalent, R32 </w:t>
      </w:r>
    </w:p>
    <w:p w:rsidR="001F59D8" w:rsidRDefault="001F59D8" w:rsidP="001F59D8">
      <w:pPr>
        <w:pStyle w:val="Paragraphedeliste"/>
        <w:numPr>
          <w:ilvl w:val="1"/>
          <w:numId w:val="7"/>
        </w:numPr>
      </w:pPr>
      <w:r>
        <w:t>U</w:t>
      </w:r>
      <w:r w:rsidR="00A8444F">
        <w:t xml:space="preserve">nité extérieure en toiture. </w:t>
      </w:r>
    </w:p>
    <w:p w:rsidR="00A8444F" w:rsidRDefault="00A8444F" w:rsidP="001F59D8">
      <w:pPr>
        <w:pStyle w:val="Paragraphedeliste"/>
        <w:numPr>
          <w:ilvl w:val="1"/>
          <w:numId w:val="7"/>
        </w:numPr>
      </w:pPr>
      <w:r>
        <w:t>Télécommande filaire.</w:t>
      </w:r>
    </w:p>
    <w:p w:rsidR="001F59D8" w:rsidRDefault="001F59D8" w:rsidP="001F59D8">
      <w:pPr>
        <w:pStyle w:val="Paragraphedeliste"/>
      </w:pPr>
    </w:p>
    <w:p w:rsidR="00A8444F" w:rsidRPr="001F59D8" w:rsidRDefault="00A8444F" w:rsidP="00A8444F">
      <w:pPr>
        <w:pStyle w:val="Paragraphedeliste"/>
        <w:numPr>
          <w:ilvl w:val="0"/>
          <w:numId w:val="3"/>
        </w:numPr>
        <w:rPr>
          <w:u w:val="single"/>
        </w:rPr>
      </w:pPr>
      <w:r w:rsidRPr="001F59D8">
        <w:rPr>
          <w:u w:val="single"/>
        </w:rPr>
        <w:t>Bureau Assistante sociale RDC :</w:t>
      </w:r>
    </w:p>
    <w:p w:rsidR="001F59D8" w:rsidRDefault="00A8444F" w:rsidP="001F59D8">
      <w:pPr>
        <w:pStyle w:val="Paragraphedeliste"/>
        <w:numPr>
          <w:ilvl w:val="1"/>
          <w:numId w:val="8"/>
        </w:numPr>
      </w:pPr>
      <w:r>
        <w:t xml:space="preserve">Mise en place d’un nouveau Mono split DAIKIN 2.0Kw minimum ou équivalent, R32 </w:t>
      </w:r>
    </w:p>
    <w:p w:rsidR="001F59D8" w:rsidRDefault="001F59D8" w:rsidP="001F59D8">
      <w:pPr>
        <w:pStyle w:val="Paragraphedeliste"/>
        <w:numPr>
          <w:ilvl w:val="1"/>
          <w:numId w:val="8"/>
        </w:numPr>
      </w:pPr>
      <w:r>
        <w:t>U</w:t>
      </w:r>
      <w:r w:rsidR="00A8444F">
        <w:t>nité extérieure dans le garage</w:t>
      </w:r>
      <w:r>
        <w:t xml:space="preserve"> à une hauteur évitant les contacts physiques et avec les véhicules</w:t>
      </w:r>
      <w:r w:rsidR="00A8444F">
        <w:t xml:space="preserve">. </w:t>
      </w:r>
    </w:p>
    <w:p w:rsidR="00AE7718" w:rsidRDefault="00A8444F" w:rsidP="00A03D9D">
      <w:pPr>
        <w:pStyle w:val="Paragraphedeliste"/>
        <w:numPr>
          <w:ilvl w:val="1"/>
          <w:numId w:val="8"/>
        </w:numPr>
      </w:pPr>
      <w:r>
        <w:t>Télécommande filaire.</w:t>
      </w:r>
    </w:p>
    <w:p w:rsidR="00AE7718" w:rsidRDefault="00AE7718" w:rsidP="001F59D8">
      <w:pPr>
        <w:pStyle w:val="Paragraphedeliste"/>
      </w:pPr>
    </w:p>
    <w:p w:rsidR="00AE7718" w:rsidRPr="00AE7718" w:rsidRDefault="00A8444F" w:rsidP="00AE7718">
      <w:pPr>
        <w:pStyle w:val="Paragraphedeliste"/>
        <w:numPr>
          <w:ilvl w:val="0"/>
          <w:numId w:val="3"/>
        </w:numPr>
        <w:rPr>
          <w:u w:val="single"/>
        </w:rPr>
      </w:pPr>
      <w:r w:rsidRPr="00AE7718">
        <w:rPr>
          <w:u w:val="single"/>
        </w:rPr>
        <w:lastRenderedPageBreak/>
        <w:t>Bureau 109 </w:t>
      </w:r>
      <w:r w:rsidR="00013727">
        <w:rPr>
          <w:u w:val="single"/>
        </w:rPr>
        <w:t>R+1</w:t>
      </w:r>
      <w:r w:rsidRPr="00AE7718">
        <w:rPr>
          <w:u w:val="single"/>
        </w:rPr>
        <w:t>:</w:t>
      </w:r>
    </w:p>
    <w:p w:rsidR="00A8444F" w:rsidRPr="00AE7718" w:rsidRDefault="00A8444F" w:rsidP="00AE7718">
      <w:pPr>
        <w:pStyle w:val="Paragraphedeliste"/>
        <w:numPr>
          <w:ilvl w:val="0"/>
          <w:numId w:val="14"/>
        </w:numPr>
        <w:rPr>
          <w:u w:val="single"/>
        </w:rPr>
      </w:pPr>
      <w:r>
        <w:t>Déplacement de l’unité extérieure de la façade en toiture et remplacement des liaisons électriques et frigorigènes.</w:t>
      </w:r>
      <w:r w:rsidR="00801D8C">
        <w:t xml:space="preserve"> </w:t>
      </w:r>
    </w:p>
    <w:p w:rsidR="00AE7718" w:rsidRPr="00AE7718" w:rsidRDefault="00AE7718" w:rsidP="00AE7718">
      <w:pPr>
        <w:pStyle w:val="Paragraphedeliste"/>
        <w:rPr>
          <w:u w:val="single"/>
        </w:rPr>
      </w:pPr>
    </w:p>
    <w:p w:rsidR="00A8444F" w:rsidRPr="00AE7718" w:rsidRDefault="00A8444F" w:rsidP="00AE7718">
      <w:pPr>
        <w:pStyle w:val="Paragraphedeliste"/>
        <w:numPr>
          <w:ilvl w:val="0"/>
          <w:numId w:val="3"/>
        </w:numPr>
        <w:rPr>
          <w:u w:val="single"/>
        </w:rPr>
      </w:pPr>
      <w:r w:rsidRPr="00AE7718">
        <w:rPr>
          <w:u w:val="single"/>
        </w:rPr>
        <w:t>Bureau 105 </w:t>
      </w:r>
      <w:r w:rsidR="00013727">
        <w:rPr>
          <w:u w:val="single"/>
        </w:rPr>
        <w:t>R+1</w:t>
      </w:r>
      <w:r w:rsidRPr="00AE7718">
        <w:rPr>
          <w:u w:val="single"/>
        </w:rPr>
        <w:t>:</w:t>
      </w:r>
    </w:p>
    <w:p w:rsidR="00A8444F" w:rsidRDefault="00A8444F" w:rsidP="00AE7718">
      <w:pPr>
        <w:pStyle w:val="Paragraphedeliste"/>
        <w:numPr>
          <w:ilvl w:val="1"/>
          <w:numId w:val="15"/>
        </w:numPr>
      </w:pPr>
      <w:r>
        <w:t>Dépose de la cassette, des liaisons électriques, frigorigène, condensat et de l’unité extérieure Airwell R2</w:t>
      </w:r>
      <w:r w:rsidR="00013727">
        <w:t>2</w:t>
      </w:r>
    </w:p>
    <w:p w:rsidR="00AE7718" w:rsidRDefault="00AE7718" w:rsidP="00A8444F"/>
    <w:p w:rsidR="00AE7718" w:rsidRDefault="00AE7718" w:rsidP="00A8444F"/>
    <w:p w:rsidR="00A8444F" w:rsidRPr="00A03D9D" w:rsidRDefault="00A8444F" w:rsidP="00A8444F">
      <w:pPr>
        <w:rPr>
          <w:sz w:val="32"/>
        </w:rPr>
      </w:pPr>
      <w:r w:rsidRPr="00A03D9D">
        <w:rPr>
          <w:sz w:val="32"/>
        </w:rPr>
        <w:t>Plan intérieur du site</w:t>
      </w:r>
    </w:p>
    <w:p w:rsidR="00A8444F" w:rsidRDefault="000A76F4" w:rsidP="00A8444F">
      <w:r>
        <w:rPr>
          <w:noProof/>
          <w:lang w:eastAsia="fr-FR"/>
        </w:rPr>
        <mc:AlternateContent>
          <mc:Choice Requires="wps">
            <w:drawing>
              <wp:anchor distT="0" distB="0" distL="114300" distR="114300" simplePos="0" relativeHeight="251667456" behindDoc="0" locked="0" layoutInCell="1" allowOverlap="1">
                <wp:simplePos x="0" y="0"/>
                <wp:positionH relativeFrom="column">
                  <wp:posOffset>4586605</wp:posOffset>
                </wp:positionH>
                <wp:positionV relativeFrom="paragraph">
                  <wp:posOffset>4240530</wp:posOffset>
                </wp:positionV>
                <wp:extent cx="457200" cy="155575"/>
                <wp:effectExtent l="0" t="0" r="19050" b="15875"/>
                <wp:wrapNone/>
                <wp:docPr id="19" name="Rectangle 19"/>
                <wp:cNvGraphicFramePr/>
                <a:graphic xmlns:a="http://schemas.openxmlformats.org/drawingml/2006/main">
                  <a:graphicData uri="http://schemas.microsoft.com/office/word/2010/wordprocessingShape">
                    <wps:wsp>
                      <wps:cNvSpPr/>
                      <wps:spPr>
                        <a:xfrm>
                          <a:off x="0" y="0"/>
                          <a:ext cx="457200" cy="155575"/>
                        </a:xfrm>
                        <a:prstGeom prst="rect">
                          <a:avLst/>
                        </a:prstGeom>
                        <a:ln w="25400">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1E48ACF" id="Rectangle 19" o:spid="_x0000_s1026" style="position:absolute;margin-left:361.15pt;margin-top:333.9pt;width:36pt;height:12.2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" fillcolor="white [3201]" strokecolor="red" strokeweight="2pt"/>
            </w:pict>
          </mc:Fallback>
        </mc:AlternateContent>
      </w:r>
      <w:r>
        <w:rPr>
          <w:noProof/>
          <w:lang w:eastAsia="fr-FR"/>
        </w:rPr>
        <mc:AlternateContent>
          <mc:Choice Requires="wps">
            <w:drawing>
              <wp:anchor distT="0" distB="0" distL="114300" distR="114300" simplePos="0" relativeHeight="251666432" behindDoc="0" locked="0" layoutInCell="1" allowOverlap="1">
                <wp:simplePos x="0" y="0"/>
                <wp:positionH relativeFrom="column">
                  <wp:posOffset>1824355</wp:posOffset>
                </wp:positionH>
                <wp:positionV relativeFrom="paragraph">
                  <wp:posOffset>3015615</wp:posOffset>
                </wp:positionV>
                <wp:extent cx="95250" cy="209550"/>
                <wp:effectExtent l="0" t="0" r="19050" b="19050"/>
                <wp:wrapNone/>
                <wp:docPr id="18" name="Rectangle 18"/>
                <wp:cNvGraphicFramePr/>
                <a:graphic xmlns:a="http://schemas.openxmlformats.org/drawingml/2006/main">
                  <a:graphicData uri="http://schemas.microsoft.com/office/word/2010/wordprocessingShape">
                    <wps:wsp>
                      <wps:cNvSpPr/>
                      <wps:spPr>
                        <a:xfrm>
                          <a:off x="0" y="0"/>
                          <a:ext cx="95250" cy="209550"/>
                        </a:xfrm>
                        <a:prstGeom prst="rect">
                          <a:avLst/>
                        </a:prstGeom>
                        <a:ln w="25400">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C89308E" id="Rectangle 18" o:spid="_x0000_s1026" style="position:absolute;margin-left:143.65pt;margin-top:237.45pt;width:7.5pt;height:16.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" fillcolor="white [3201]" strokecolor="red" strokeweight="2pt"/>
            </w:pict>
          </mc:Fallback>
        </mc:AlternateContent>
      </w:r>
      <w:r>
        <w:rPr>
          <w:noProof/>
          <w:lang w:eastAsia="fr-FR"/>
        </w:rPr>
        <mc:AlternateContent>
          <mc:Choice Requires="wps">
            <w:drawing>
              <wp:anchor distT="0" distB="0" distL="114300" distR="114300" simplePos="0" relativeHeight="251665408" behindDoc="0" locked="0" layoutInCell="1" allowOverlap="1">
                <wp:simplePos x="0" y="0"/>
                <wp:positionH relativeFrom="column">
                  <wp:posOffset>976630</wp:posOffset>
                </wp:positionH>
                <wp:positionV relativeFrom="paragraph">
                  <wp:posOffset>2339340</wp:posOffset>
                </wp:positionV>
                <wp:extent cx="171450" cy="257175"/>
                <wp:effectExtent l="0" t="0" r="19050" b="28575"/>
                <wp:wrapNone/>
                <wp:docPr id="17" name="Rectangle 17"/>
                <wp:cNvGraphicFramePr/>
                <a:graphic xmlns:a="http://schemas.openxmlformats.org/drawingml/2006/main">
                  <a:graphicData uri="http://schemas.microsoft.com/office/word/2010/wordprocessingShape">
                    <wps:wsp>
                      <wps:cNvSpPr/>
                      <wps:spPr>
                        <a:xfrm>
                          <a:off x="0" y="0"/>
                          <a:ext cx="171450" cy="257175"/>
                        </a:xfrm>
                        <a:prstGeom prst="rect">
                          <a:avLst/>
                        </a:prstGeom>
                        <a:ln w="25400" cap="rnd" cmpd="sng">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11424C" id="Rectangle 17" o:spid="_x0000_s1026" style="position:absolute;margin-left:76.9pt;margin-top:184.2pt;width:13.5pt;height:20.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" fillcolor="white [3201]" strokecolor="red" strokeweight="2pt">
                <v:stroke endcap="round"/>
              </v:rect>
            </w:pict>
          </mc:Fallback>
        </mc:AlternateContent>
      </w:r>
      <w:r w:rsidR="00A8444F">
        <w:rPr>
          <w:noProof/>
          <w:lang w:eastAsia="fr-FR"/>
        </w:rPr>
        <mc:AlternateContent>
          <mc:Choice Requires="wps">
            <w:drawing>
              <wp:anchor distT="0" distB="0" distL="114300" distR="114300" simplePos="0" relativeHeight="251664384" behindDoc="0" locked="0" layoutInCell="1" allowOverlap="1" wp14:anchorId="75C75092" wp14:editId="7A6AEE04">
                <wp:simplePos x="0" y="0"/>
                <wp:positionH relativeFrom="column">
                  <wp:posOffset>700405</wp:posOffset>
                </wp:positionH>
                <wp:positionV relativeFrom="paragraph">
                  <wp:posOffset>3054985</wp:posOffset>
                </wp:positionV>
                <wp:extent cx="885825" cy="1238250"/>
                <wp:effectExtent l="38100" t="38100" r="28575" b="19050"/>
                <wp:wrapNone/>
                <wp:docPr id="15" name="Connecteur droit avec flèche 15"/>
                <wp:cNvGraphicFramePr/>
                <a:graphic xmlns:a="http://schemas.openxmlformats.org/drawingml/2006/main">
                  <a:graphicData uri="http://schemas.microsoft.com/office/word/2010/wordprocessingShape">
                    <wps:wsp>
                      <wps:cNvCnPr/>
                      <wps:spPr>
                        <a:xfrm flipH="1" flipV="1">
                          <a:off x="0" y="0"/>
                          <a:ext cx="885825" cy="123825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3B0E5786" id="_x0000_t32" coordsize="21600,21600" o:spt="32" o:oned="t" path="m,l21600,21600e" filled="f">
                <v:path arrowok="t" fillok="f" o:connecttype="none"/>
                <o:lock v:ext="edit" shapetype="t"/>
              </v:shapetype>
              <v:shape id="Connecteur droit avec flèche 15" o:spid="_x0000_s1026" type="#_x0000_t32" style="position:absolute;margin-left:55.15pt;margin-top:240.55pt;width:69.75pt;height:97.5pt;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" strokecolor="#5b9bd5" strokeweight=".5pt">
                <v:stroke endarrow="block" joinstyle="miter"/>
              </v:shape>
            </w:pict>
          </mc:Fallback>
        </mc:AlternateContent>
      </w:r>
      <w:r w:rsidR="00A8444F">
        <w:rPr>
          <w:noProof/>
          <w:lang w:eastAsia="fr-FR"/>
        </w:rPr>
        <mc:AlternateContent>
          <mc:Choice Requires="wps">
            <w:drawing>
              <wp:anchor distT="0" distB="0" distL="114300" distR="114300" simplePos="0" relativeHeight="251663360" behindDoc="0" locked="0" layoutInCell="1" allowOverlap="1" wp14:anchorId="733A0EC1" wp14:editId="1554F355">
                <wp:simplePos x="0" y="0"/>
                <wp:positionH relativeFrom="column">
                  <wp:posOffset>605155</wp:posOffset>
                </wp:positionH>
                <wp:positionV relativeFrom="paragraph">
                  <wp:posOffset>1673860</wp:posOffset>
                </wp:positionV>
                <wp:extent cx="1047750" cy="2543175"/>
                <wp:effectExtent l="38100" t="38100" r="19050" b="28575"/>
                <wp:wrapNone/>
                <wp:docPr id="9" name="Connecteur droit avec flèche 9"/>
                <wp:cNvGraphicFramePr/>
                <a:graphic xmlns:a="http://schemas.openxmlformats.org/drawingml/2006/main">
                  <a:graphicData uri="http://schemas.microsoft.com/office/word/2010/wordprocessingShape">
                    <wps:wsp>
                      <wps:cNvCnPr/>
                      <wps:spPr>
                        <a:xfrm flipH="1" flipV="1">
                          <a:off x="0" y="0"/>
                          <a:ext cx="1047750" cy="254317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EFAE401" id="Connecteur droit avec flèche 9" o:spid="_x0000_s1026" type="#_x0000_t32" style="position:absolute;margin-left:47.65pt;margin-top:131.8pt;width:82.5pt;height:200.25pt;flip:x 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" strokecolor="#5b9bd5" strokeweight=".5pt">
                <v:stroke endarrow="block" joinstyle="miter"/>
              </v:shape>
            </w:pict>
          </mc:Fallback>
        </mc:AlternateContent>
      </w:r>
      <w:r w:rsidR="00A8444F" w:rsidRPr="00660C9B">
        <w:rPr>
          <w:noProof/>
          <w:lang w:eastAsia="fr-FR"/>
        </w:rPr>
        <mc:AlternateContent>
          <mc:Choice Requires="wps">
            <w:drawing>
              <wp:anchor distT="0" distB="0" distL="114300" distR="114300" simplePos="0" relativeHeight="251662336" behindDoc="0" locked="0" layoutInCell="1" allowOverlap="1" wp14:anchorId="7707C909" wp14:editId="00B85137">
                <wp:simplePos x="0" y="0"/>
                <wp:positionH relativeFrom="column">
                  <wp:posOffset>3119755</wp:posOffset>
                </wp:positionH>
                <wp:positionV relativeFrom="paragraph">
                  <wp:posOffset>3310890</wp:posOffset>
                </wp:positionV>
                <wp:extent cx="114300" cy="962025"/>
                <wp:effectExtent l="38100" t="38100" r="19050" b="28575"/>
                <wp:wrapNone/>
                <wp:docPr id="13" name="Connecteur droit avec flèche 13"/>
                <wp:cNvGraphicFramePr/>
                <a:graphic xmlns:a="http://schemas.openxmlformats.org/drawingml/2006/main">
                  <a:graphicData uri="http://schemas.microsoft.com/office/word/2010/wordprocessingShape">
                    <wps:wsp>
                      <wps:cNvCnPr/>
                      <wps:spPr>
                        <a:xfrm flipH="1" flipV="1">
                          <a:off x="0" y="0"/>
                          <a:ext cx="114300" cy="962025"/>
                        </a:xfrm>
                        <a:prstGeom prst="straightConnector1">
                          <a:avLst/>
                        </a:prstGeom>
                        <a:noFill/>
                        <a:ln w="19050" cap="flat" cmpd="sng" algn="ctr">
                          <a:solidFill>
                            <a:srgbClr val="5B9BD5"/>
                          </a:solidFill>
                          <a:prstDash val="solid"/>
                          <a:miter lim="800000"/>
                          <a:tailEnd type="triangle"/>
                        </a:ln>
                        <a:effectLst/>
                      </wps:spPr>
                      <wps:bodyPr/>
                    </wps:wsp>
                  </a:graphicData>
                </a:graphic>
              </wp:anchor>
            </w:drawing>
          </mc:Choice>
          <mc:Fallback>
            <w:pict>
              <v:shape w14:anchorId="34064BAD" id="Connecteur droit avec flèche 13" o:spid="_x0000_s1026" type="#_x0000_t32" style="position:absolute;margin-left:245.65pt;margin-top:260.7pt;width:9pt;height:75.75pt;flip:x y;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" strokecolor="#5b9bd5" strokeweight="1.5pt">
                <v:stroke endarrow="block" joinstyle="miter"/>
              </v:shape>
            </w:pict>
          </mc:Fallback>
        </mc:AlternateContent>
      </w:r>
      <w:r w:rsidR="00A8444F">
        <w:rPr>
          <w:noProof/>
          <w:lang w:eastAsia="fr-FR"/>
        </w:rPr>
        <mc:AlternateContent>
          <mc:Choice Requires="wps">
            <w:drawing>
              <wp:anchor distT="0" distB="0" distL="114300" distR="114300" simplePos="0" relativeHeight="251661312" behindDoc="0" locked="0" layoutInCell="1" allowOverlap="1" wp14:anchorId="3A1050AC" wp14:editId="1EF397FA">
                <wp:simplePos x="0" y="0"/>
                <wp:positionH relativeFrom="column">
                  <wp:posOffset>1550915</wp:posOffset>
                </wp:positionH>
                <wp:positionV relativeFrom="paragraph">
                  <wp:posOffset>4201629</wp:posOffset>
                </wp:positionV>
                <wp:extent cx="315046" cy="222837"/>
                <wp:effectExtent l="0" t="0" r="0" b="6350"/>
                <wp:wrapNone/>
                <wp:docPr id="11" name="Multiplication 11"/>
                <wp:cNvGraphicFramePr/>
                <a:graphic xmlns:a="http://schemas.openxmlformats.org/drawingml/2006/main">
                  <a:graphicData uri="http://schemas.microsoft.com/office/word/2010/wordprocessingShape">
                    <wps:wsp>
                      <wps:cNvSpPr/>
                      <wps:spPr>
                        <a:xfrm>
                          <a:off x="0" y="0"/>
                          <a:ext cx="315046" cy="222837"/>
                        </a:xfrm>
                        <a:prstGeom prst="mathMultiply">
                          <a:avLst/>
                        </a:prstGeom>
                        <a:solidFill>
                          <a:srgbClr val="5B9BD5">
                            <a:lumMod val="75000"/>
                          </a:srgbClr>
                        </a:solidFill>
                        <a:ln w="12700" cap="flat" cmpd="sng" algn="ctr">
                          <a:solidFill>
                            <a:sysClr val="window" lastClr="FFFFFF"/>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5C491D" id="Multiplication 11" o:spid="_x0000_s1026" style="position:absolute;margin-left:122.1pt;margin-top:330.85pt;width:24.8pt;height:17.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15046,2228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" path="m60533,74915l90799,32125r66724,47195l224247,32125r30266,42790l202904,111419r51609,36503l224247,190712,157523,143517,90799,190712,60533,147922r51609,-36503l60533,74915xe" fillcolor="#2e75b6" strokecolor="window" strokeweight="1pt">
                <v:stroke joinstyle="miter"/>
                <v:path arrowok="t" o:connecttype="custom" o:connectlocs="60533,74915;90799,32125;157523,79320;224247,32125;254513,74915;202904,111419;254513,147922;224247,190712;157523,143517;90799,190712;60533,147922;112142,111419;60533,74915" o:connectangles="0,0,0,0,0,0,0,0,0,0,0,0,0"/>
              </v:shape>
            </w:pict>
          </mc:Fallback>
        </mc:AlternateContent>
      </w:r>
      <w:r w:rsidR="00A8444F">
        <w:rPr>
          <w:noProof/>
          <w:lang w:eastAsia="fr-FR"/>
        </w:rPr>
        <mc:AlternateContent>
          <mc:Choice Requires="wps">
            <w:drawing>
              <wp:anchor distT="0" distB="0" distL="114300" distR="114300" simplePos="0" relativeHeight="251659264" behindDoc="0" locked="0" layoutInCell="1" allowOverlap="1" wp14:anchorId="021A0753" wp14:editId="3B97A2CA">
                <wp:simplePos x="0" y="0"/>
                <wp:positionH relativeFrom="column">
                  <wp:posOffset>336678</wp:posOffset>
                </wp:positionH>
                <wp:positionV relativeFrom="paragraph">
                  <wp:posOffset>4255327</wp:posOffset>
                </wp:positionV>
                <wp:extent cx="245745" cy="153670"/>
                <wp:effectExtent l="19050" t="19050" r="20955" b="17780"/>
                <wp:wrapTopAndBottom/>
                <wp:docPr id="5" name="Rectangle à coins arrondis 5"/>
                <wp:cNvGraphicFramePr/>
                <a:graphic xmlns:a="http://schemas.openxmlformats.org/drawingml/2006/main">
                  <a:graphicData uri="http://schemas.microsoft.com/office/word/2010/wordprocessingShape">
                    <wps:wsp>
                      <wps:cNvSpPr/>
                      <wps:spPr>
                        <a:xfrm>
                          <a:off x="0" y="0"/>
                          <a:ext cx="245745" cy="153670"/>
                        </a:xfrm>
                        <a:prstGeom prst="roundRect">
                          <a:avLst/>
                        </a:prstGeom>
                        <a:solidFill>
                          <a:sysClr val="window" lastClr="FFFFFF"/>
                        </a:solidFill>
                        <a:ln w="28575" cap="flat" cmpd="sng" algn="ctr">
                          <a:solidFill>
                            <a:srgbClr val="4472C4"/>
                          </a:solidFill>
                          <a:prstDash val="solid"/>
                          <a:miter lim="800000"/>
                        </a:ln>
                        <a:effectLst/>
                      </wps:spPr>
                      <wps:txbx>
                        <w:txbxContent>
                          <w:p w:rsidR="00A8444F" w:rsidRDefault="00A8444F" w:rsidP="00A8444F">
                            <w:pPr>
                              <w:jc w:val="center"/>
                            </w:pPr>
                            <w: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21A0753" id="Rectangle à coins arrondis 5" o:spid="_x0000_s1026" style="position:absolute;margin-left:26.5pt;margin-top:335.05pt;width:19.35pt;height:12.1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" fillcolor="window" strokecolor="#4472c4" strokeweight="2.25pt">
                <v:stroke joinstyle="miter"/>
                <v:textbox>
                  <w:txbxContent>
                    <w:p w:rsidR="00A8444F" w:rsidRDefault="00A8444F" w:rsidP="00A8444F">
                      <w:pPr>
                        <w:jc w:val="center"/>
                      </w:pPr>
                      <w:r>
                        <w:t>C</w:t>
                      </w:r>
                    </w:p>
                  </w:txbxContent>
                </v:textbox>
                <w10:wrap type="topAndBottom"/>
              </v:roundrect>
            </w:pict>
          </mc:Fallback>
        </mc:AlternateContent>
      </w:r>
      <w:r w:rsidR="00A8444F">
        <w:rPr>
          <w:noProof/>
          <w:lang w:eastAsia="fr-FR"/>
        </w:rPr>
        <mc:AlternateContent>
          <mc:Choice Requires="wps">
            <w:drawing>
              <wp:anchor distT="0" distB="0" distL="114300" distR="114300" simplePos="0" relativeHeight="251660288" behindDoc="0" locked="0" layoutInCell="1" allowOverlap="1" wp14:anchorId="434CFC99" wp14:editId="7B83428F">
                <wp:simplePos x="0" y="0"/>
                <wp:positionH relativeFrom="column">
                  <wp:posOffset>1574464</wp:posOffset>
                </wp:positionH>
                <wp:positionV relativeFrom="paragraph">
                  <wp:posOffset>4232654</wp:posOffset>
                </wp:positionV>
                <wp:extent cx="284309" cy="161365"/>
                <wp:effectExtent l="19050" t="19050" r="20955" b="10160"/>
                <wp:wrapNone/>
                <wp:docPr id="10" name="Rectangle à coins arrondis 10"/>
                <wp:cNvGraphicFramePr/>
                <a:graphic xmlns:a="http://schemas.openxmlformats.org/drawingml/2006/main">
                  <a:graphicData uri="http://schemas.microsoft.com/office/word/2010/wordprocessingShape">
                    <wps:wsp>
                      <wps:cNvSpPr/>
                      <wps:spPr>
                        <a:xfrm>
                          <a:off x="0" y="0"/>
                          <a:ext cx="284309" cy="161365"/>
                        </a:xfrm>
                        <a:prstGeom prst="roundRect">
                          <a:avLst/>
                        </a:prstGeom>
                        <a:solidFill>
                          <a:sysClr val="window" lastClr="FFFFFF"/>
                        </a:solidFill>
                        <a:ln w="28575"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9A73CB9" id="Rectangle à coins arrondis 10" o:spid="_x0000_s1026" style="position:absolute;margin-left:123.95pt;margin-top:333.3pt;width:22.4pt;height:12.7pt;z-index:2516602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" fillcolor="window" strokecolor="#0070c0" strokeweight="2.25pt">
                <v:stroke joinstyle="miter"/>
              </v:roundrect>
            </w:pict>
          </mc:Fallback>
        </mc:AlternateContent>
      </w:r>
      <w:r w:rsidR="00A8444F" w:rsidRPr="004B23AA">
        <w:rPr>
          <w:noProof/>
          <w:lang w:eastAsia="fr-FR"/>
        </w:rPr>
        <w:drawing>
          <wp:inline distT="0" distB="0" distL="0" distR="0" wp14:anchorId="759D6500" wp14:editId="3238B759">
            <wp:extent cx="5760720" cy="4016834"/>
            <wp:effectExtent l="0" t="0" r="0" b="317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4016834"/>
                    </a:xfrm>
                    <a:prstGeom prst="rect">
                      <a:avLst/>
                    </a:prstGeom>
                    <a:noFill/>
                    <a:ln>
                      <a:noFill/>
                    </a:ln>
                  </pic:spPr>
                </pic:pic>
              </a:graphicData>
            </a:graphic>
          </wp:inline>
        </w:drawing>
      </w:r>
    </w:p>
    <w:p w:rsidR="00A8444F" w:rsidRDefault="00A8444F" w:rsidP="00A8444F">
      <w:r>
        <w:t>Clim existante</w:t>
      </w:r>
      <w:r>
        <w:tab/>
      </w:r>
      <w:r>
        <w:tab/>
        <w:t>clim à remplacer</w:t>
      </w:r>
      <w:r>
        <w:tab/>
      </w:r>
      <w:r>
        <w:tab/>
        <w:t>à supprimer</w:t>
      </w:r>
      <w:r w:rsidR="000A76F4">
        <w:tab/>
      </w:r>
      <w:r w:rsidR="000A76F4">
        <w:tab/>
        <w:t xml:space="preserve">    à créer</w:t>
      </w:r>
    </w:p>
    <w:p w:rsidR="00A8444F" w:rsidRDefault="00A8444F" w:rsidP="00A8444F"/>
    <w:p w:rsidR="00A8444F" w:rsidRDefault="00BB4DCA" w:rsidP="00A8444F">
      <w:r>
        <w:rPr>
          <w:noProof/>
          <w:lang w:eastAsia="fr-FR"/>
        </w:rPr>
        <w:lastRenderedPageBreak/>
        <mc:AlternateContent>
          <mc:Choice Requires="wps">
            <w:drawing>
              <wp:anchor distT="0" distB="0" distL="114300" distR="114300" simplePos="0" relativeHeight="251685888" behindDoc="0" locked="0" layoutInCell="1" allowOverlap="1" wp14:anchorId="58088F47" wp14:editId="5B6D8EC0">
                <wp:simplePos x="0" y="0"/>
                <wp:positionH relativeFrom="column">
                  <wp:posOffset>2433955</wp:posOffset>
                </wp:positionH>
                <wp:positionV relativeFrom="paragraph">
                  <wp:posOffset>900430</wp:posOffset>
                </wp:positionV>
                <wp:extent cx="95250" cy="209550"/>
                <wp:effectExtent l="0" t="0" r="19050" b="19050"/>
                <wp:wrapNone/>
                <wp:docPr id="33" name="Rectangle 33"/>
                <wp:cNvGraphicFramePr/>
                <a:graphic xmlns:a="http://schemas.openxmlformats.org/drawingml/2006/main">
                  <a:graphicData uri="http://schemas.microsoft.com/office/word/2010/wordprocessingShape">
                    <wps:wsp>
                      <wps:cNvSpPr/>
                      <wps:spPr>
                        <a:xfrm>
                          <a:off x="0" y="0"/>
                          <a:ext cx="95250" cy="209550"/>
                        </a:xfrm>
                        <a:prstGeom prst="rect">
                          <a:avLst/>
                        </a:prstGeom>
                        <a:ln w="25400">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EE43C52" id="Rectangle 33" o:spid="_x0000_s1026" style="position:absolute;margin-left:191.65pt;margin-top:70.9pt;width:7.5pt;height:16.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" fillcolor="white [3201]" strokecolor="red" strokeweight="2pt"/>
            </w:pict>
          </mc:Fallback>
        </mc:AlternateContent>
      </w:r>
      <w:r w:rsidR="00A8444F">
        <w:t xml:space="preserve"> </w:t>
      </w:r>
      <w:r w:rsidR="00A8444F" w:rsidRPr="00302D90">
        <w:rPr>
          <w:noProof/>
          <w:lang w:eastAsia="fr-FR"/>
        </w:rPr>
        <w:drawing>
          <wp:inline distT="0" distB="0" distL="0" distR="0" wp14:anchorId="44DE9F08" wp14:editId="2B87DD9C">
            <wp:extent cx="5760720" cy="3217889"/>
            <wp:effectExtent l="0" t="0" r="0" b="190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3217889"/>
                    </a:xfrm>
                    <a:prstGeom prst="rect">
                      <a:avLst/>
                    </a:prstGeom>
                    <a:noFill/>
                    <a:ln>
                      <a:noFill/>
                    </a:ln>
                  </pic:spPr>
                </pic:pic>
              </a:graphicData>
            </a:graphic>
          </wp:inline>
        </w:drawing>
      </w:r>
    </w:p>
    <w:p w:rsidR="00A8444F" w:rsidRPr="00AE7718" w:rsidRDefault="00A8444F" w:rsidP="00A8444F">
      <w:pPr>
        <w:rPr>
          <w:u w:val="single"/>
        </w:rPr>
      </w:pPr>
    </w:p>
    <w:p w:rsidR="00AE7718" w:rsidRPr="00A03D9D" w:rsidRDefault="00AE7718" w:rsidP="00A8444F">
      <w:pPr>
        <w:rPr>
          <w:sz w:val="36"/>
        </w:rPr>
      </w:pPr>
      <w:r w:rsidRPr="00A03D9D">
        <w:rPr>
          <w:sz w:val="36"/>
        </w:rPr>
        <w:t>Prestations supplémentaires éventuelles</w:t>
      </w:r>
      <w:r w:rsidR="00A03D9D" w:rsidRPr="00A03D9D">
        <w:rPr>
          <w:sz w:val="36"/>
        </w:rPr>
        <w:t> :</w:t>
      </w:r>
    </w:p>
    <w:p w:rsidR="00A03D9D" w:rsidRPr="00A03D9D" w:rsidRDefault="00A03D9D" w:rsidP="00A03D9D">
      <w:pPr>
        <w:pStyle w:val="Paragraphedeliste"/>
        <w:numPr>
          <w:ilvl w:val="0"/>
          <w:numId w:val="16"/>
        </w:numPr>
        <w:rPr>
          <w:u w:val="single"/>
        </w:rPr>
      </w:pPr>
      <w:r>
        <w:t>Démontage et évacuation de la chaudière type DEDIETRICH DTGB 210 10 AI 81</w:t>
      </w:r>
      <w:r w:rsidR="000E2531">
        <w:t xml:space="preserve"> kW</w:t>
      </w:r>
    </w:p>
    <w:p w:rsidR="00AE7718" w:rsidRPr="00462C39" w:rsidRDefault="00A03D9D" w:rsidP="00A8444F">
      <w:pPr>
        <w:pStyle w:val="Paragraphedeliste"/>
        <w:numPr>
          <w:ilvl w:val="0"/>
          <w:numId w:val="16"/>
        </w:numPr>
        <w:rPr>
          <w:u w:val="single"/>
        </w:rPr>
      </w:pPr>
      <w:r>
        <w:t>Découpes et évacuations des circui</w:t>
      </w:r>
      <w:r w:rsidR="00013727">
        <w:t xml:space="preserve">ts de la chaudière du local chaufferie. La limite de prestation sera le mur de séparation avec </w:t>
      </w:r>
      <w:r w:rsidR="00462C39">
        <w:t>les autres zones.</w:t>
      </w:r>
    </w:p>
    <w:p w:rsidR="00462C39" w:rsidRPr="00013727" w:rsidRDefault="00462C39" w:rsidP="00A8444F">
      <w:pPr>
        <w:pStyle w:val="Paragraphedeliste"/>
        <w:numPr>
          <w:ilvl w:val="0"/>
          <w:numId w:val="16"/>
        </w:numPr>
        <w:rPr>
          <w:u w:val="single"/>
        </w:rPr>
      </w:pPr>
      <w:r>
        <w:t>La vidange et neutralisation du circuit fermé sera prise en charge par le mainteneur du maitre d’ouvrage.</w:t>
      </w:r>
    </w:p>
    <w:p w:rsidR="00AE7718" w:rsidRDefault="00AE7718" w:rsidP="00A8444F"/>
    <w:p w:rsidR="00AE7718" w:rsidRDefault="00AE7718" w:rsidP="00A8444F"/>
    <w:p w:rsidR="00AE7718" w:rsidRDefault="00AE7718" w:rsidP="00A8444F"/>
    <w:p w:rsidR="00AE7718" w:rsidRDefault="00AE7718" w:rsidP="00A8444F"/>
    <w:p w:rsidR="00AE7718" w:rsidRDefault="00AE7718" w:rsidP="00A8444F"/>
    <w:p w:rsidR="00AE7718" w:rsidRDefault="00AE7718" w:rsidP="00A8444F"/>
    <w:p w:rsidR="00AE7718" w:rsidRDefault="00AE7718" w:rsidP="00A8444F"/>
    <w:p w:rsidR="00AE7718" w:rsidRDefault="00AE7718" w:rsidP="00A8444F"/>
    <w:p w:rsidR="00A8444F" w:rsidRDefault="00A8444F" w:rsidP="00A8444F"/>
    <w:p w:rsidR="00B02A9E" w:rsidRDefault="00B02A9E" w:rsidP="00A8444F"/>
    <w:p w:rsidR="00EC5915" w:rsidRDefault="00EC5915" w:rsidP="00A8444F">
      <w:pPr>
        <w:jc w:val="center"/>
        <w:rPr>
          <w:color w:val="FF0000"/>
          <w:sz w:val="56"/>
          <w:szCs w:val="40"/>
        </w:rPr>
      </w:pPr>
    </w:p>
    <w:p w:rsidR="00A8444F" w:rsidRDefault="00A8444F" w:rsidP="00A8444F">
      <w:pPr>
        <w:jc w:val="center"/>
        <w:rPr>
          <w:color w:val="FF0000"/>
          <w:sz w:val="56"/>
          <w:szCs w:val="40"/>
        </w:rPr>
      </w:pPr>
      <w:r w:rsidRPr="005C0C36">
        <w:rPr>
          <w:color w:val="FF0000"/>
          <w:sz w:val="56"/>
          <w:szCs w:val="40"/>
        </w:rPr>
        <w:t>Lot 2 Lunel :</w:t>
      </w:r>
    </w:p>
    <w:p w:rsidR="00EC5915" w:rsidRDefault="00EC5915" w:rsidP="00A8444F">
      <w:pPr>
        <w:jc w:val="center"/>
        <w:rPr>
          <w:color w:val="FF0000"/>
          <w:sz w:val="56"/>
          <w:szCs w:val="40"/>
        </w:rPr>
      </w:pPr>
    </w:p>
    <w:p w:rsidR="00A03D9D" w:rsidRPr="005C0C36" w:rsidRDefault="00A03D9D" w:rsidP="00A8444F">
      <w:pPr>
        <w:jc w:val="center"/>
        <w:rPr>
          <w:color w:val="FF0000"/>
          <w:sz w:val="56"/>
          <w:szCs w:val="40"/>
        </w:rPr>
      </w:pPr>
      <w:r w:rsidRPr="000A352F">
        <w:rPr>
          <w:noProof/>
          <w:lang w:eastAsia="fr-FR"/>
        </w:rPr>
        <w:drawing>
          <wp:inline distT="0" distB="0" distL="0" distR="0" wp14:anchorId="20446EA3" wp14:editId="7C55150A">
            <wp:extent cx="5760720" cy="3405505"/>
            <wp:effectExtent l="0" t="0" r="0" b="444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3405505"/>
                    </a:xfrm>
                    <a:prstGeom prst="rect">
                      <a:avLst/>
                    </a:prstGeom>
                    <a:noFill/>
                    <a:ln>
                      <a:noFill/>
                    </a:ln>
                  </pic:spPr>
                </pic:pic>
              </a:graphicData>
            </a:graphic>
          </wp:inline>
        </w:drawing>
      </w:r>
    </w:p>
    <w:p w:rsidR="00A8444F" w:rsidRPr="005C0C36" w:rsidRDefault="00A8444F" w:rsidP="00A8444F">
      <w:pPr>
        <w:rPr>
          <w:b/>
        </w:rPr>
      </w:pPr>
      <w:r w:rsidRPr="005C0C36">
        <w:rPr>
          <w:b/>
        </w:rPr>
        <w:t>Chauffage / Climatisation par détente directe</w:t>
      </w:r>
    </w:p>
    <w:p w:rsidR="00A8444F" w:rsidRPr="00FB512C" w:rsidRDefault="00A8444F" w:rsidP="00A8444F">
      <w:pPr>
        <w:pStyle w:val="Default"/>
        <w:ind w:firstLine="708"/>
        <w:rPr>
          <w:rFonts w:asciiTheme="minorHAnsi" w:hAnsiTheme="minorHAnsi"/>
          <w:sz w:val="22"/>
          <w:szCs w:val="22"/>
        </w:rPr>
      </w:pPr>
      <w:r w:rsidRPr="00FB512C">
        <w:rPr>
          <w:rFonts w:asciiTheme="minorHAnsi" w:hAnsiTheme="minorHAnsi"/>
          <w:sz w:val="22"/>
          <w:szCs w:val="22"/>
        </w:rPr>
        <w:t xml:space="preserve">Dans l’objectif de supprimer la chaufferie gaz et étant donné que la climatisation à détente directe existante est de type froid seul, nous prévoyons de dimensionner une nouvelle installation de climatisation réversible dans l’ensemble des locaux de ce bâtiment. </w:t>
      </w:r>
    </w:p>
    <w:p w:rsidR="00A8444F" w:rsidRDefault="00A8444F" w:rsidP="00A8444F">
      <w:pPr>
        <w:pStyle w:val="Default"/>
        <w:rPr>
          <w:rFonts w:asciiTheme="minorHAnsi" w:hAnsiTheme="minorHAnsi"/>
          <w:sz w:val="22"/>
          <w:szCs w:val="22"/>
        </w:rPr>
      </w:pPr>
    </w:p>
    <w:p w:rsidR="00A8444F" w:rsidRPr="00FB512C" w:rsidRDefault="00A8444F" w:rsidP="00A8444F">
      <w:pPr>
        <w:pStyle w:val="Default"/>
        <w:ind w:firstLine="708"/>
        <w:rPr>
          <w:rFonts w:asciiTheme="minorHAnsi" w:hAnsiTheme="minorHAnsi"/>
          <w:sz w:val="22"/>
          <w:szCs w:val="22"/>
        </w:rPr>
      </w:pPr>
      <w:r w:rsidRPr="00FB512C">
        <w:rPr>
          <w:rFonts w:asciiTheme="minorHAnsi" w:hAnsiTheme="minorHAnsi"/>
          <w:sz w:val="22"/>
          <w:szCs w:val="22"/>
        </w:rPr>
        <w:t xml:space="preserve">Le calcul de bilan thermique chaud et froid sera donc effectué pour l’ensemble de ces locaux. </w:t>
      </w:r>
    </w:p>
    <w:p w:rsidR="00A8444F" w:rsidRDefault="00A8444F" w:rsidP="00A8444F">
      <w:pPr>
        <w:pStyle w:val="Default"/>
        <w:rPr>
          <w:rFonts w:asciiTheme="minorHAnsi" w:hAnsiTheme="minorHAnsi"/>
          <w:i/>
          <w:iCs/>
          <w:sz w:val="22"/>
          <w:szCs w:val="22"/>
        </w:rPr>
      </w:pPr>
    </w:p>
    <w:p w:rsidR="00A8444F" w:rsidRPr="00FB512C" w:rsidRDefault="00A8444F" w:rsidP="00A8444F">
      <w:pPr>
        <w:pStyle w:val="Default"/>
        <w:rPr>
          <w:rFonts w:asciiTheme="minorHAnsi" w:hAnsiTheme="minorHAnsi"/>
          <w:sz w:val="22"/>
          <w:szCs w:val="22"/>
        </w:rPr>
      </w:pPr>
      <w:r w:rsidRPr="00FB512C">
        <w:rPr>
          <w:rFonts w:asciiTheme="minorHAnsi" w:hAnsiTheme="minorHAnsi"/>
          <w:i/>
          <w:iCs/>
          <w:sz w:val="22"/>
          <w:szCs w:val="22"/>
        </w:rPr>
        <w:t>Nota : Seule la climatisation existante en froid seul de type mono</w:t>
      </w:r>
      <w:r>
        <w:rPr>
          <w:rFonts w:asciiTheme="minorHAnsi" w:hAnsiTheme="minorHAnsi"/>
          <w:i/>
          <w:iCs/>
          <w:sz w:val="22"/>
          <w:szCs w:val="22"/>
        </w:rPr>
        <w:t xml:space="preserve"> </w:t>
      </w:r>
      <w:r w:rsidRPr="00FB512C">
        <w:rPr>
          <w:rFonts w:asciiTheme="minorHAnsi" w:hAnsiTheme="minorHAnsi"/>
          <w:i/>
          <w:iCs/>
          <w:sz w:val="22"/>
          <w:szCs w:val="22"/>
        </w:rPr>
        <w:t xml:space="preserve">split du local informatique sera conservée en l’état et ne sera pas remplacée. </w:t>
      </w:r>
    </w:p>
    <w:p w:rsidR="00A8444F" w:rsidRDefault="00A8444F" w:rsidP="00A8444F"/>
    <w:p w:rsidR="00A03D9D" w:rsidRDefault="00A03D9D" w:rsidP="00A8444F">
      <w:pPr>
        <w:ind w:firstLine="708"/>
      </w:pPr>
    </w:p>
    <w:p w:rsidR="00A03D9D" w:rsidRDefault="00A03D9D" w:rsidP="00A8444F">
      <w:pPr>
        <w:ind w:firstLine="708"/>
      </w:pPr>
    </w:p>
    <w:p w:rsidR="00A03D9D" w:rsidRDefault="00A03D9D" w:rsidP="00A8444F">
      <w:pPr>
        <w:ind w:firstLine="708"/>
      </w:pPr>
    </w:p>
    <w:p w:rsidR="003127C2" w:rsidRDefault="003127C2" w:rsidP="00A03D9D">
      <w:pPr>
        <w:ind w:firstLine="708"/>
      </w:pPr>
    </w:p>
    <w:p w:rsidR="003127C2" w:rsidRDefault="003127C2" w:rsidP="00A03D9D">
      <w:pPr>
        <w:ind w:firstLine="708"/>
      </w:pPr>
    </w:p>
    <w:p w:rsidR="00A03D9D" w:rsidRDefault="00A8444F" w:rsidP="00A03D9D">
      <w:pPr>
        <w:ind w:firstLine="708"/>
        <w:rPr>
          <w:noProof/>
          <w:lang w:eastAsia="fr-FR"/>
        </w:rPr>
      </w:pPr>
      <w:r w:rsidRPr="00FB512C">
        <w:t>Les zones à chauffer et climatiser, selon les étages, sont donc les suivantes :</w:t>
      </w:r>
      <w:r w:rsidRPr="00A27026">
        <w:rPr>
          <w:noProof/>
          <w:lang w:eastAsia="fr-FR"/>
        </w:rPr>
        <w:t xml:space="preserve"> </w:t>
      </w:r>
    </w:p>
    <w:p w:rsidR="00A8444F" w:rsidRDefault="003127C2" w:rsidP="00A03D9D">
      <w:pPr>
        <w:ind w:left="-567"/>
        <w:rPr>
          <w:noProof/>
          <w:lang w:eastAsia="fr-FR"/>
        </w:rPr>
      </w:pPr>
      <w:r>
        <w:rPr>
          <w:noProof/>
          <w:lang w:eastAsia="fr-FR"/>
        </w:rPr>
        <mc:AlternateContent>
          <mc:Choice Requires="wps">
            <w:drawing>
              <wp:anchor distT="0" distB="0" distL="114300" distR="114300" simplePos="0" relativeHeight="251668480" behindDoc="0" locked="0" layoutInCell="1" allowOverlap="1">
                <wp:simplePos x="0" y="0"/>
                <wp:positionH relativeFrom="column">
                  <wp:posOffset>3548380</wp:posOffset>
                </wp:positionH>
                <wp:positionV relativeFrom="paragraph">
                  <wp:posOffset>3453130</wp:posOffset>
                </wp:positionV>
                <wp:extent cx="352425" cy="476250"/>
                <wp:effectExtent l="0" t="0" r="28575" b="19050"/>
                <wp:wrapNone/>
                <wp:docPr id="21" name="Rectangle à coins arrondis 21"/>
                <wp:cNvGraphicFramePr/>
                <a:graphic xmlns:a="http://schemas.openxmlformats.org/drawingml/2006/main">
                  <a:graphicData uri="http://schemas.microsoft.com/office/word/2010/wordprocessingShape">
                    <wps:wsp>
                      <wps:cNvSpPr/>
                      <wps:spPr>
                        <a:xfrm>
                          <a:off x="0" y="0"/>
                          <a:ext cx="352425" cy="4762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20B158B" id="Rectangle à coins arrondis 21" o:spid="_x0000_s1026" style="position:absolute;margin-left:279.4pt;margin-top:271.9pt;width:27.75pt;height:37.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" fillcolor="#5b9bd5 [3204]" strokecolor="#1f4d78 [1604]" strokeweight="1pt">
                <v:stroke joinstyle="miter"/>
              </v:roundrect>
            </w:pict>
          </mc:Fallback>
        </mc:AlternateContent>
      </w:r>
      <w:r>
        <w:rPr>
          <w:noProof/>
          <w:lang w:eastAsia="fr-FR"/>
        </w:rPr>
        <mc:AlternateContent>
          <mc:Choice Requires="wps">
            <w:drawing>
              <wp:anchor distT="0" distB="0" distL="114300" distR="114300" simplePos="0" relativeHeight="251671552" behindDoc="0" locked="0" layoutInCell="1" allowOverlap="1">
                <wp:simplePos x="0" y="0"/>
                <wp:positionH relativeFrom="column">
                  <wp:posOffset>252730</wp:posOffset>
                </wp:positionH>
                <wp:positionV relativeFrom="paragraph">
                  <wp:posOffset>5796280</wp:posOffset>
                </wp:positionV>
                <wp:extent cx="638175" cy="228600"/>
                <wp:effectExtent l="0" t="0" r="28575" b="19050"/>
                <wp:wrapNone/>
                <wp:docPr id="24" name="Rectangle à coins arrondis 24"/>
                <wp:cNvGraphicFramePr/>
                <a:graphic xmlns:a="http://schemas.openxmlformats.org/drawingml/2006/main">
                  <a:graphicData uri="http://schemas.microsoft.com/office/word/2010/wordprocessingShape">
                    <wps:wsp>
                      <wps:cNvSpPr/>
                      <wps:spPr>
                        <a:xfrm>
                          <a:off x="0" y="0"/>
                          <a:ext cx="638175" cy="2286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519BDAA" id="Rectangle à coins arrondis 24" o:spid="_x0000_s1026" style="position:absolute;margin-left:19.9pt;margin-top:456.4pt;width:50.25pt;height:18pt;z-index:25167155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" fillcolor="#5b9bd5 [3204]" strokecolor="#1f4d78 [1604]" strokeweight="1pt">
                <v:stroke joinstyle="miter"/>
              </v:roundrect>
            </w:pict>
          </mc:Fallback>
        </mc:AlternateContent>
      </w:r>
      <w:r>
        <w:rPr>
          <w:noProof/>
          <w:lang w:eastAsia="fr-FR"/>
        </w:rPr>
        <mc:AlternateContent>
          <mc:Choice Requires="wps">
            <w:drawing>
              <wp:anchor distT="0" distB="0" distL="114300" distR="114300" simplePos="0" relativeHeight="251670528" behindDoc="0" locked="0" layoutInCell="1" allowOverlap="1">
                <wp:simplePos x="0" y="0"/>
                <wp:positionH relativeFrom="column">
                  <wp:posOffset>4472305</wp:posOffset>
                </wp:positionH>
                <wp:positionV relativeFrom="paragraph">
                  <wp:posOffset>4386580</wp:posOffset>
                </wp:positionV>
                <wp:extent cx="114300" cy="314325"/>
                <wp:effectExtent l="0" t="0" r="19050" b="28575"/>
                <wp:wrapNone/>
                <wp:docPr id="23" name="Rectangle à coins arrondis 23"/>
                <wp:cNvGraphicFramePr/>
                <a:graphic xmlns:a="http://schemas.openxmlformats.org/drawingml/2006/main">
                  <a:graphicData uri="http://schemas.microsoft.com/office/word/2010/wordprocessingShape">
                    <wps:wsp>
                      <wps:cNvSpPr/>
                      <wps:spPr>
                        <a:xfrm>
                          <a:off x="0" y="0"/>
                          <a:ext cx="114300" cy="3143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A12CA9B" id="Rectangle à coins arrondis 23" o:spid="_x0000_s1026" style="position:absolute;margin-left:352.15pt;margin-top:345.4pt;width:9pt;height:24.75pt;z-index:25167052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" fillcolor="#5b9bd5 [3204]" strokecolor="#1f4d78 [1604]" strokeweight="1pt">
                <v:stroke joinstyle="miter"/>
              </v:roundrect>
            </w:pict>
          </mc:Fallback>
        </mc:AlternateContent>
      </w:r>
      <w:r>
        <w:rPr>
          <w:noProof/>
          <w:lang w:eastAsia="fr-FR"/>
        </w:rPr>
        <mc:AlternateContent>
          <mc:Choice Requires="wps">
            <w:drawing>
              <wp:anchor distT="0" distB="0" distL="114300" distR="114300" simplePos="0" relativeHeight="251669504" behindDoc="0" locked="0" layoutInCell="1" allowOverlap="1">
                <wp:simplePos x="0" y="0"/>
                <wp:positionH relativeFrom="column">
                  <wp:posOffset>1433829</wp:posOffset>
                </wp:positionH>
                <wp:positionV relativeFrom="paragraph">
                  <wp:posOffset>2948306</wp:posOffset>
                </wp:positionV>
                <wp:extent cx="476250" cy="342900"/>
                <wp:effectExtent l="57150" t="95250" r="57150" b="95250"/>
                <wp:wrapNone/>
                <wp:docPr id="22" name="Rectangle à coins arrondis 22"/>
                <wp:cNvGraphicFramePr/>
                <a:graphic xmlns:a="http://schemas.openxmlformats.org/drawingml/2006/main">
                  <a:graphicData uri="http://schemas.microsoft.com/office/word/2010/wordprocessingShape">
                    <wps:wsp>
                      <wps:cNvSpPr/>
                      <wps:spPr>
                        <a:xfrm rot="19704721">
                          <a:off x="0" y="0"/>
                          <a:ext cx="476250" cy="3429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C662CA4" id="Rectangle à coins arrondis 22" o:spid="_x0000_s1026" style="position:absolute;margin-left:112.9pt;margin-top:232.15pt;width:37.5pt;height:27pt;rotation:-2070150fd;z-index:25166950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" fillcolor="#5b9bd5 [3204]" strokecolor="#1f4d78 [1604]" strokeweight="1pt">
                <v:stroke joinstyle="miter"/>
              </v:roundrect>
            </w:pict>
          </mc:Fallback>
        </mc:AlternateContent>
      </w:r>
      <w:r w:rsidR="00A8444F" w:rsidRPr="00FB512C">
        <w:rPr>
          <w:noProof/>
          <w:lang w:eastAsia="fr-FR"/>
        </w:rPr>
        <w:drawing>
          <wp:inline distT="0" distB="0" distL="0" distR="0" wp14:anchorId="164D6C23" wp14:editId="333A329D">
            <wp:extent cx="6563941" cy="5267325"/>
            <wp:effectExtent l="0" t="0" r="889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583315" cy="5282872"/>
                    </a:xfrm>
                    <a:prstGeom prst="rect">
                      <a:avLst/>
                    </a:prstGeom>
                    <a:noFill/>
                    <a:ln>
                      <a:noFill/>
                    </a:ln>
                  </pic:spPr>
                </pic:pic>
              </a:graphicData>
            </a:graphic>
          </wp:inline>
        </w:drawing>
      </w:r>
    </w:p>
    <w:p w:rsidR="003127C2" w:rsidRDefault="003127C2" w:rsidP="00A03D9D">
      <w:pPr>
        <w:ind w:left="-567"/>
        <w:rPr>
          <w:noProof/>
          <w:lang w:eastAsia="fr-FR"/>
        </w:rPr>
      </w:pPr>
    </w:p>
    <w:p w:rsidR="003127C2" w:rsidRDefault="003127C2" w:rsidP="00A03D9D">
      <w:pPr>
        <w:ind w:left="-567"/>
        <w:rPr>
          <w:noProof/>
          <w:lang w:eastAsia="fr-FR"/>
        </w:rPr>
      </w:pPr>
    </w:p>
    <w:p w:rsidR="003127C2" w:rsidRDefault="003127C2" w:rsidP="00A03D9D">
      <w:pPr>
        <w:ind w:left="-567"/>
        <w:rPr>
          <w:noProof/>
          <w:lang w:eastAsia="fr-FR"/>
        </w:rPr>
      </w:pPr>
      <w:r>
        <w:rPr>
          <w:noProof/>
          <w:lang w:eastAsia="fr-FR"/>
        </w:rPr>
        <w:tab/>
        <w:t xml:space="preserve">         à déposer</w:t>
      </w:r>
    </w:p>
    <w:p w:rsidR="00A8444F" w:rsidRPr="0012467D" w:rsidRDefault="003127C2" w:rsidP="00A8444F">
      <w:r>
        <w:rPr>
          <w:noProof/>
          <w:lang w:eastAsia="fr-FR"/>
        </w:rPr>
        <w:lastRenderedPageBreak/>
        <mc:AlternateContent>
          <mc:Choice Requires="wps">
            <w:drawing>
              <wp:anchor distT="0" distB="0" distL="114300" distR="114300" simplePos="0" relativeHeight="251681792" behindDoc="0" locked="0" layoutInCell="1" allowOverlap="1" wp14:anchorId="7D0097B3" wp14:editId="1AC89B47">
                <wp:simplePos x="0" y="0"/>
                <wp:positionH relativeFrom="column">
                  <wp:posOffset>5095240</wp:posOffset>
                </wp:positionH>
                <wp:positionV relativeFrom="paragraph">
                  <wp:posOffset>2419350</wp:posOffset>
                </wp:positionV>
                <wp:extent cx="285750" cy="123825"/>
                <wp:effectExtent l="0" t="0" r="19050" b="28575"/>
                <wp:wrapNone/>
                <wp:docPr id="29" name="Rectangle à coins arrondis 29"/>
                <wp:cNvGraphicFramePr/>
                <a:graphic xmlns:a="http://schemas.openxmlformats.org/drawingml/2006/main">
                  <a:graphicData uri="http://schemas.microsoft.com/office/word/2010/wordprocessingShape">
                    <wps:wsp>
                      <wps:cNvSpPr/>
                      <wps:spPr>
                        <a:xfrm>
                          <a:off x="0" y="0"/>
                          <a:ext cx="285750" cy="123825"/>
                        </a:xfrm>
                        <a:prstGeom prst="roundRect">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3BCD90A" id="Rectangle à coins arrondis 29" o:spid="_x0000_s1026" style="position:absolute;margin-left:401.2pt;margin-top:190.5pt;width:22.5pt;height:9.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" fillcolor="#5b9bd5" strokecolor="#41719c" strokeweight="1pt">
                <v:stroke joinstyle="miter"/>
              </v:roundrect>
            </w:pict>
          </mc:Fallback>
        </mc:AlternateContent>
      </w:r>
      <w:r>
        <w:rPr>
          <w:noProof/>
          <w:lang w:eastAsia="fr-FR"/>
        </w:rPr>
        <mc:AlternateContent>
          <mc:Choice Requires="wps">
            <w:drawing>
              <wp:anchor distT="0" distB="0" distL="114300" distR="114300" simplePos="0" relativeHeight="251679744" behindDoc="0" locked="0" layoutInCell="1" allowOverlap="1" wp14:anchorId="7D0097B3" wp14:editId="1AC89B47">
                <wp:simplePos x="0" y="0"/>
                <wp:positionH relativeFrom="column">
                  <wp:posOffset>4577080</wp:posOffset>
                </wp:positionH>
                <wp:positionV relativeFrom="paragraph">
                  <wp:posOffset>3596005</wp:posOffset>
                </wp:positionV>
                <wp:extent cx="114300" cy="314325"/>
                <wp:effectExtent l="0" t="0" r="19050" b="28575"/>
                <wp:wrapNone/>
                <wp:docPr id="28" name="Rectangle à coins arrondis 28"/>
                <wp:cNvGraphicFramePr/>
                <a:graphic xmlns:a="http://schemas.openxmlformats.org/drawingml/2006/main">
                  <a:graphicData uri="http://schemas.microsoft.com/office/word/2010/wordprocessingShape">
                    <wps:wsp>
                      <wps:cNvSpPr/>
                      <wps:spPr>
                        <a:xfrm>
                          <a:off x="0" y="0"/>
                          <a:ext cx="114300" cy="314325"/>
                        </a:xfrm>
                        <a:prstGeom prst="roundRect">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B3D6DA3" id="Rectangle à coins arrondis 28" o:spid="_x0000_s1026" style="position:absolute;margin-left:360.4pt;margin-top:283.15pt;width:9pt;height:24.75pt;z-index:2516797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" fillcolor="#5b9bd5" strokecolor="#41719c" strokeweight="1pt">
                <v:stroke joinstyle="miter"/>
              </v:roundrect>
            </w:pict>
          </mc:Fallback>
        </mc:AlternateContent>
      </w:r>
      <w:r>
        <w:rPr>
          <w:noProof/>
          <w:lang w:eastAsia="fr-FR"/>
        </w:rPr>
        <mc:AlternateContent>
          <mc:Choice Requires="wps">
            <w:drawing>
              <wp:anchor distT="0" distB="0" distL="114300" distR="114300" simplePos="0" relativeHeight="251677696" behindDoc="0" locked="0" layoutInCell="1" allowOverlap="1" wp14:anchorId="7D0097B3" wp14:editId="1AC89B47">
                <wp:simplePos x="0" y="0"/>
                <wp:positionH relativeFrom="column">
                  <wp:posOffset>4415155</wp:posOffset>
                </wp:positionH>
                <wp:positionV relativeFrom="paragraph">
                  <wp:posOffset>3624580</wp:posOffset>
                </wp:positionV>
                <wp:extent cx="114300" cy="314325"/>
                <wp:effectExtent l="0" t="0" r="19050" b="28575"/>
                <wp:wrapNone/>
                <wp:docPr id="27" name="Rectangle à coins arrondis 27"/>
                <wp:cNvGraphicFramePr/>
                <a:graphic xmlns:a="http://schemas.openxmlformats.org/drawingml/2006/main">
                  <a:graphicData uri="http://schemas.microsoft.com/office/word/2010/wordprocessingShape">
                    <wps:wsp>
                      <wps:cNvSpPr/>
                      <wps:spPr>
                        <a:xfrm>
                          <a:off x="0" y="0"/>
                          <a:ext cx="114300" cy="314325"/>
                        </a:xfrm>
                        <a:prstGeom prst="roundRect">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605B6CE9" id="Rectangle à coins arrondis 27" o:spid="_x0000_s1026" style="position:absolute;margin-left:347.65pt;margin-top:285.4pt;width:9pt;height:24.7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" fillcolor="#5b9bd5" strokecolor="#41719c" strokeweight="1pt">
                <v:stroke joinstyle="miter"/>
              </v:roundrect>
            </w:pict>
          </mc:Fallback>
        </mc:AlternateContent>
      </w:r>
      <w:r>
        <w:rPr>
          <w:noProof/>
          <w:lang w:eastAsia="fr-FR"/>
        </w:rPr>
        <mc:AlternateContent>
          <mc:Choice Requires="wps">
            <w:drawing>
              <wp:anchor distT="0" distB="0" distL="114300" distR="114300" simplePos="0" relativeHeight="251675648" behindDoc="0" locked="0" layoutInCell="1" allowOverlap="1" wp14:anchorId="2F06F226" wp14:editId="388472B9">
                <wp:simplePos x="0" y="0"/>
                <wp:positionH relativeFrom="column">
                  <wp:posOffset>3081655</wp:posOffset>
                </wp:positionH>
                <wp:positionV relativeFrom="paragraph">
                  <wp:posOffset>3072130</wp:posOffset>
                </wp:positionV>
                <wp:extent cx="352425" cy="476250"/>
                <wp:effectExtent l="0" t="0" r="28575" b="19050"/>
                <wp:wrapNone/>
                <wp:docPr id="26" name="Rectangle à coins arrondis 26"/>
                <wp:cNvGraphicFramePr/>
                <a:graphic xmlns:a="http://schemas.openxmlformats.org/drawingml/2006/main">
                  <a:graphicData uri="http://schemas.microsoft.com/office/word/2010/wordprocessingShape">
                    <wps:wsp>
                      <wps:cNvSpPr/>
                      <wps:spPr>
                        <a:xfrm>
                          <a:off x="0" y="0"/>
                          <a:ext cx="352425" cy="476250"/>
                        </a:xfrm>
                        <a:prstGeom prst="roundRect">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034D1521" id="Rectangle à coins arrondis 26" o:spid="_x0000_s1026" style="position:absolute;margin-left:242.65pt;margin-top:241.9pt;width:27.75pt;height:37.5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" fillcolor="#5b9bd5" strokecolor="#41719c" strokeweight="1pt">
                <v:stroke joinstyle="miter"/>
              </v:roundrect>
            </w:pict>
          </mc:Fallback>
        </mc:AlternateContent>
      </w:r>
      <w:r>
        <w:rPr>
          <w:noProof/>
          <w:lang w:eastAsia="fr-FR"/>
        </w:rPr>
        <mc:AlternateContent>
          <mc:Choice Requires="wps">
            <w:drawing>
              <wp:anchor distT="0" distB="0" distL="114300" distR="114300" simplePos="0" relativeHeight="251673600" behindDoc="0" locked="0" layoutInCell="1" allowOverlap="1" wp14:anchorId="5EAE0190" wp14:editId="547ED2A5">
                <wp:simplePos x="0" y="0"/>
                <wp:positionH relativeFrom="column">
                  <wp:posOffset>1633855</wp:posOffset>
                </wp:positionH>
                <wp:positionV relativeFrom="paragraph">
                  <wp:posOffset>2481580</wp:posOffset>
                </wp:positionV>
                <wp:extent cx="476250" cy="342900"/>
                <wp:effectExtent l="57150" t="95250" r="57150" b="95250"/>
                <wp:wrapNone/>
                <wp:docPr id="25" name="Rectangle à coins arrondis 25"/>
                <wp:cNvGraphicFramePr/>
                <a:graphic xmlns:a="http://schemas.openxmlformats.org/drawingml/2006/main">
                  <a:graphicData uri="http://schemas.microsoft.com/office/word/2010/wordprocessingShape">
                    <wps:wsp>
                      <wps:cNvSpPr/>
                      <wps:spPr>
                        <a:xfrm rot="19704721">
                          <a:off x="0" y="0"/>
                          <a:ext cx="476250" cy="342900"/>
                        </a:xfrm>
                        <a:prstGeom prst="roundRect">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C560357" id="Rectangle à coins arrondis 25" o:spid="_x0000_s1026" style="position:absolute;margin-left:128.65pt;margin-top:195.4pt;width:37.5pt;height:27pt;rotation:-2070150fd;z-index:25167360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" fillcolor="#5b9bd5" strokecolor="#41719c" strokeweight="1pt">
                <v:stroke joinstyle="miter"/>
              </v:roundrect>
            </w:pict>
          </mc:Fallback>
        </mc:AlternateContent>
      </w:r>
      <w:r w:rsidR="00A8444F">
        <w:t xml:space="preserve">              </w:t>
      </w:r>
      <w:r w:rsidR="00A8444F" w:rsidRPr="00FB512C">
        <w:rPr>
          <w:noProof/>
          <w:lang w:eastAsia="fr-FR"/>
        </w:rPr>
        <w:drawing>
          <wp:inline distT="0" distB="0" distL="0" distR="0" wp14:anchorId="5AB477D7" wp14:editId="586665E5">
            <wp:extent cx="5207063" cy="4303059"/>
            <wp:effectExtent l="0" t="0" r="0" b="254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07063" cy="4303059"/>
                    </a:xfrm>
                    <a:prstGeom prst="rect">
                      <a:avLst/>
                    </a:prstGeom>
                    <a:noFill/>
                    <a:ln>
                      <a:noFill/>
                    </a:ln>
                  </pic:spPr>
                </pic:pic>
              </a:graphicData>
            </a:graphic>
          </wp:inline>
        </w:drawing>
      </w:r>
    </w:p>
    <w:p w:rsidR="00A8444F" w:rsidRDefault="00A8444F" w:rsidP="00A8444F">
      <w:pPr>
        <w:rPr>
          <w:rFonts w:ascii="Century Gothic" w:hAnsi="Century Gothic"/>
        </w:rPr>
      </w:pPr>
    </w:p>
    <w:p w:rsidR="003127C2" w:rsidRDefault="003127C2" w:rsidP="00A8444F">
      <w:pPr>
        <w:rPr>
          <w:rFonts w:ascii="Century Gothic" w:hAnsi="Century Gothic"/>
        </w:rPr>
      </w:pPr>
    </w:p>
    <w:p w:rsidR="003127C2" w:rsidRDefault="003127C2" w:rsidP="00A8444F">
      <w:pPr>
        <w:rPr>
          <w:rFonts w:ascii="Century Gothic" w:hAnsi="Century Gothic"/>
        </w:rPr>
      </w:pPr>
      <w:r>
        <w:rPr>
          <w:noProof/>
          <w:lang w:eastAsia="fr-FR"/>
        </w:rPr>
        <mc:AlternateContent>
          <mc:Choice Requires="wps">
            <w:drawing>
              <wp:anchor distT="0" distB="0" distL="114300" distR="114300" simplePos="0" relativeHeight="251683840" behindDoc="0" locked="0" layoutInCell="1" allowOverlap="1" wp14:anchorId="34FE5398" wp14:editId="1BD9B793">
                <wp:simplePos x="0" y="0"/>
                <wp:positionH relativeFrom="column">
                  <wp:posOffset>762000</wp:posOffset>
                </wp:positionH>
                <wp:positionV relativeFrom="paragraph">
                  <wp:posOffset>18415</wp:posOffset>
                </wp:positionV>
                <wp:extent cx="638175" cy="228600"/>
                <wp:effectExtent l="0" t="0" r="28575" b="19050"/>
                <wp:wrapNone/>
                <wp:docPr id="30" name="Rectangle à coins arrondis 30"/>
                <wp:cNvGraphicFramePr/>
                <a:graphic xmlns:a="http://schemas.openxmlformats.org/drawingml/2006/main">
                  <a:graphicData uri="http://schemas.microsoft.com/office/word/2010/wordprocessingShape">
                    <wps:wsp>
                      <wps:cNvSpPr/>
                      <wps:spPr>
                        <a:xfrm>
                          <a:off x="0" y="0"/>
                          <a:ext cx="638175" cy="228600"/>
                        </a:xfrm>
                        <a:prstGeom prst="roundRect">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6B8C9FD5" id="Rectangle à coins arrondis 30" o:spid="_x0000_s1026" style="position:absolute;margin-left:60pt;margin-top:1.45pt;width:50.25pt;height:18pt;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" fillcolor="#5b9bd5" strokecolor="#41719c" strokeweight="1pt">
                <v:stroke joinstyle="miter"/>
              </v:roundrect>
            </w:pict>
          </mc:Fallback>
        </mc:AlternateContent>
      </w:r>
    </w:p>
    <w:p w:rsidR="003127C2" w:rsidRDefault="003127C2" w:rsidP="000E2531">
      <w:pPr>
        <w:ind w:firstLine="708"/>
        <w:rPr>
          <w:rFonts w:ascii="Century Gothic" w:hAnsi="Century Gothic"/>
        </w:rPr>
      </w:pPr>
      <w:r>
        <w:rPr>
          <w:noProof/>
          <w:lang w:eastAsia="fr-FR"/>
        </w:rPr>
        <w:t xml:space="preserve">           à déposer</w:t>
      </w:r>
    </w:p>
    <w:p w:rsidR="00A8444F" w:rsidRDefault="00A8444F" w:rsidP="00A8444F">
      <w:pPr>
        <w:rPr>
          <w:rFonts w:ascii="Calibri" w:hAnsi="Calibri" w:cs="Calibri"/>
        </w:rPr>
      </w:pPr>
      <w:r>
        <w:rPr>
          <w:rFonts w:ascii="Calibri" w:hAnsi="Calibri" w:cs="Calibri"/>
        </w:rPr>
        <w:t>En préalable des installations neuves préconisé si dessous, il appartient au titulaire du marché d’effectuer la dépose et l’évacuation des trois anciennes unités extérieures ainsi que les 8 unités intérieures, liaisons frigorig</w:t>
      </w:r>
      <w:r w:rsidR="000E2531">
        <w:rPr>
          <w:rFonts w:ascii="Calibri" w:hAnsi="Calibri" w:cs="Calibri"/>
        </w:rPr>
        <w:t>ènes, électriques et condensats soit :</w:t>
      </w:r>
    </w:p>
    <w:p w:rsidR="000E2531" w:rsidRPr="000E2531" w:rsidRDefault="000E2531" w:rsidP="000E2531">
      <w:pPr>
        <w:pStyle w:val="Paragraphedeliste"/>
        <w:numPr>
          <w:ilvl w:val="0"/>
          <w:numId w:val="31"/>
        </w:numPr>
        <w:rPr>
          <w:rFonts w:ascii="Calibri" w:hAnsi="Calibri" w:cs="Calibri"/>
        </w:rPr>
      </w:pPr>
      <w:r w:rsidRPr="000E2531">
        <w:rPr>
          <w:rFonts w:ascii="Calibri" w:hAnsi="Calibri" w:cs="Calibri"/>
        </w:rPr>
        <w:t>1 DAIKIN 4MKS40BVMB et ses 4 unité murales</w:t>
      </w:r>
    </w:p>
    <w:p w:rsidR="000E2531" w:rsidRPr="000E2531" w:rsidRDefault="000E2531" w:rsidP="000E2531">
      <w:pPr>
        <w:pStyle w:val="Paragraphedeliste"/>
        <w:numPr>
          <w:ilvl w:val="0"/>
          <w:numId w:val="31"/>
        </w:numPr>
        <w:rPr>
          <w:rFonts w:ascii="Calibri" w:hAnsi="Calibri" w:cs="Calibri"/>
        </w:rPr>
      </w:pPr>
      <w:r w:rsidRPr="000E2531">
        <w:rPr>
          <w:rFonts w:ascii="Calibri" w:hAnsi="Calibri" w:cs="Calibri"/>
        </w:rPr>
        <w:t>2</w:t>
      </w:r>
      <w:r>
        <w:rPr>
          <w:rFonts w:ascii="Calibri" w:hAnsi="Calibri" w:cs="Calibri"/>
        </w:rPr>
        <w:t>x</w:t>
      </w:r>
      <w:r w:rsidRPr="000E2531">
        <w:rPr>
          <w:rFonts w:ascii="Calibri" w:hAnsi="Calibri" w:cs="Calibri"/>
        </w:rPr>
        <w:t xml:space="preserve"> DAIKIN RP125L7W1 et leurs 2 plafonniers respectifs</w:t>
      </w:r>
    </w:p>
    <w:p w:rsidR="00A8444F" w:rsidRDefault="00A8444F" w:rsidP="00A8444F">
      <w:pPr>
        <w:rPr>
          <w:rFonts w:ascii="Calibri" w:hAnsi="Calibri" w:cs="Calibri"/>
        </w:rPr>
      </w:pPr>
      <w:r>
        <w:rPr>
          <w:rFonts w:ascii="Calibri" w:hAnsi="Calibri" w:cs="Calibri"/>
        </w:rPr>
        <w:t>Seul le mono split de la salle informatique sera conservé.</w:t>
      </w:r>
    </w:p>
    <w:p w:rsidR="00A8444F" w:rsidRDefault="00A8444F" w:rsidP="00A8444F">
      <w:pPr>
        <w:rPr>
          <w:rFonts w:ascii="Calibri" w:hAnsi="Calibri" w:cs="Calibri"/>
        </w:rPr>
      </w:pPr>
      <w:r>
        <w:rPr>
          <w:rFonts w:ascii="Calibri" w:hAnsi="Calibri" w:cs="Calibri"/>
        </w:rPr>
        <w:t>Les armoires électriques du RDC et 1</w:t>
      </w:r>
      <w:r w:rsidRPr="00AA0FEB">
        <w:rPr>
          <w:rFonts w:ascii="Calibri" w:hAnsi="Calibri" w:cs="Calibri"/>
          <w:vertAlign w:val="superscript"/>
        </w:rPr>
        <w:t>er</w:t>
      </w:r>
      <w:r>
        <w:rPr>
          <w:rFonts w:ascii="Calibri" w:hAnsi="Calibri" w:cs="Calibri"/>
        </w:rPr>
        <w:t xml:space="preserve"> étages seront modifiés et mises à jour pour recevoir les nouveaux appareils.</w:t>
      </w:r>
    </w:p>
    <w:p w:rsidR="00A8444F" w:rsidRDefault="00A8444F" w:rsidP="00A8444F">
      <w:pPr>
        <w:rPr>
          <w:rFonts w:ascii="Calibri" w:hAnsi="Calibri" w:cs="Calibri"/>
        </w:rPr>
      </w:pPr>
    </w:p>
    <w:p w:rsidR="003127C2" w:rsidRDefault="003127C2" w:rsidP="00A8444F">
      <w:pPr>
        <w:rPr>
          <w:rFonts w:ascii="Century Gothic" w:hAnsi="Century Gothic"/>
        </w:rPr>
      </w:pPr>
    </w:p>
    <w:p w:rsidR="00A8444F" w:rsidRDefault="00A8444F" w:rsidP="00A8444F">
      <w:pPr>
        <w:rPr>
          <w:rFonts w:ascii="Century Gothic" w:hAnsi="Century Gothic"/>
        </w:rPr>
      </w:pPr>
    </w:p>
    <w:p w:rsidR="00A8444F" w:rsidRPr="003127C2" w:rsidRDefault="00A8444F" w:rsidP="00A8444F">
      <w:pPr>
        <w:rPr>
          <w:rFonts w:ascii="Century Gothic" w:hAnsi="Century Gothic"/>
          <w:sz w:val="32"/>
        </w:rPr>
      </w:pPr>
      <w:r w:rsidRPr="003127C2">
        <w:rPr>
          <w:rFonts w:ascii="Century Gothic" w:hAnsi="Century Gothic"/>
          <w:sz w:val="32"/>
        </w:rPr>
        <w:lastRenderedPageBreak/>
        <w:t>Les résultats du pré-bilan thermique sont les suivants :</w:t>
      </w:r>
    </w:p>
    <w:p w:rsidR="00A8444F" w:rsidRDefault="00A8444F" w:rsidP="00A8444F">
      <w:pPr>
        <w:rPr>
          <w:rFonts w:ascii="Century Gothic" w:hAnsi="Century Gothic"/>
        </w:rPr>
      </w:pPr>
    </w:p>
    <w:p w:rsidR="00A8444F" w:rsidRDefault="00A8444F" w:rsidP="00A8444F">
      <w:r w:rsidRPr="0012467D">
        <w:rPr>
          <w:noProof/>
          <w:lang w:eastAsia="fr-FR"/>
        </w:rPr>
        <w:drawing>
          <wp:inline distT="0" distB="0" distL="0" distR="0" wp14:anchorId="6B5FE685" wp14:editId="591B5E79">
            <wp:extent cx="6122218" cy="5463348"/>
            <wp:effectExtent l="0" t="0" r="0" b="444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80636" cy="5515479"/>
                    </a:xfrm>
                    <a:prstGeom prst="rect">
                      <a:avLst/>
                    </a:prstGeom>
                    <a:noFill/>
                    <a:ln>
                      <a:noFill/>
                    </a:ln>
                  </pic:spPr>
                </pic:pic>
              </a:graphicData>
            </a:graphic>
          </wp:inline>
        </w:drawing>
      </w:r>
    </w:p>
    <w:p w:rsidR="00B02A9E" w:rsidRPr="00A03D9D" w:rsidRDefault="00B02A9E" w:rsidP="00B02A9E">
      <w:pPr>
        <w:rPr>
          <w:sz w:val="32"/>
        </w:rPr>
      </w:pPr>
      <w:r w:rsidRPr="00A03D9D">
        <w:rPr>
          <w:sz w:val="32"/>
        </w:rPr>
        <w:t>Il est donc préconisé :</w:t>
      </w:r>
    </w:p>
    <w:p w:rsidR="00A8444F" w:rsidRDefault="00A8444F" w:rsidP="00A8444F"/>
    <w:p w:rsidR="00A8444F" w:rsidRPr="003670FB" w:rsidRDefault="00A8444F" w:rsidP="00A8444F">
      <w:pPr>
        <w:rPr>
          <w:u w:val="single"/>
        </w:rPr>
      </w:pPr>
      <w:r w:rsidRPr="003670FB">
        <w:rPr>
          <w:u w:val="single"/>
        </w:rPr>
        <w:t>Pour le RDC :</w:t>
      </w:r>
    </w:p>
    <w:p w:rsidR="00B02A9E" w:rsidRPr="001D6263" w:rsidRDefault="00A8444F" w:rsidP="001D6263">
      <w:pPr>
        <w:pStyle w:val="Paragraphedeliste"/>
        <w:numPr>
          <w:ilvl w:val="0"/>
          <w:numId w:val="4"/>
        </w:numPr>
        <w:ind w:left="709"/>
        <w:rPr>
          <w:u w:val="single"/>
        </w:rPr>
      </w:pPr>
      <w:r w:rsidRPr="001D6263">
        <w:rPr>
          <w:u w:val="single"/>
        </w:rPr>
        <w:t xml:space="preserve"> Box 1, Box 1 bis ou urgent et hall d’accueil </w:t>
      </w:r>
    </w:p>
    <w:p w:rsidR="001D6263" w:rsidRDefault="001D6263" w:rsidP="001D6263">
      <w:pPr>
        <w:pStyle w:val="Paragraphedeliste"/>
        <w:numPr>
          <w:ilvl w:val="1"/>
          <w:numId w:val="24"/>
        </w:numPr>
      </w:pPr>
      <w:r>
        <w:t xml:space="preserve">1 </w:t>
      </w:r>
      <w:r w:rsidR="00A8444F">
        <w:t>Tri split DAIKIN 6.8Kw</w:t>
      </w:r>
      <w:r>
        <w:t xml:space="preserve"> minimum ou équivalent, R32 </w:t>
      </w:r>
    </w:p>
    <w:p w:rsidR="001D6263" w:rsidRDefault="00A8444F" w:rsidP="001D6263">
      <w:pPr>
        <w:pStyle w:val="Paragraphedeliste"/>
        <w:numPr>
          <w:ilvl w:val="1"/>
          <w:numId w:val="24"/>
        </w:numPr>
      </w:pPr>
      <w:r>
        <w:t xml:space="preserve">2 </w:t>
      </w:r>
      <w:r w:rsidR="001D6263">
        <w:t xml:space="preserve">unités intérieures type mural </w:t>
      </w:r>
      <w:r>
        <w:t xml:space="preserve"> </w:t>
      </w:r>
    </w:p>
    <w:p w:rsidR="001D6263" w:rsidRDefault="00A8444F" w:rsidP="001D6263">
      <w:pPr>
        <w:pStyle w:val="Paragraphedeliste"/>
        <w:numPr>
          <w:ilvl w:val="1"/>
          <w:numId w:val="24"/>
        </w:numPr>
      </w:pPr>
      <w:r>
        <w:t>1</w:t>
      </w:r>
      <w:r w:rsidR="001D6263">
        <w:t xml:space="preserve"> </w:t>
      </w:r>
      <w:r>
        <w:t xml:space="preserve">unité intérieure de type plafonnier. </w:t>
      </w:r>
    </w:p>
    <w:p w:rsidR="001D6263" w:rsidRDefault="00A8444F" w:rsidP="001D6263">
      <w:pPr>
        <w:pStyle w:val="Paragraphedeliste"/>
        <w:numPr>
          <w:ilvl w:val="1"/>
          <w:numId w:val="24"/>
        </w:numPr>
      </w:pPr>
      <w:r>
        <w:t xml:space="preserve">L’unité extérieure sera mise en toiture. </w:t>
      </w:r>
    </w:p>
    <w:p w:rsidR="00A8444F" w:rsidRDefault="00A8444F" w:rsidP="001D6263">
      <w:pPr>
        <w:pStyle w:val="Paragraphedeliste"/>
        <w:numPr>
          <w:ilvl w:val="1"/>
          <w:numId w:val="24"/>
        </w:numPr>
      </w:pPr>
      <w:r>
        <w:t>Télécommande filaire.</w:t>
      </w:r>
    </w:p>
    <w:p w:rsidR="001D6263" w:rsidRDefault="001D6263" w:rsidP="001D6263">
      <w:pPr>
        <w:pStyle w:val="Paragraphedeliste"/>
      </w:pPr>
    </w:p>
    <w:p w:rsidR="00A8444F" w:rsidRPr="001D6263" w:rsidRDefault="00A8444F" w:rsidP="001D6263">
      <w:pPr>
        <w:pStyle w:val="Paragraphedeliste"/>
        <w:numPr>
          <w:ilvl w:val="0"/>
          <w:numId w:val="4"/>
        </w:numPr>
        <w:ind w:left="709"/>
        <w:rPr>
          <w:u w:val="single"/>
        </w:rPr>
      </w:pPr>
      <w:r w:rsidRPr="001D6263">
        <w:rPr>
          <w:u w:val="single"/>
        </w:rPr>
        <w:lastRenderedPageBreak/>
        <w:t>Back office, cage escalier bas et bureau assistantes sociales</w:t>
      </w:r>
    </w:p>
    <w:p w:rsidR="001D6263" w:rsidRDefault="00A8444F" w:rsidP="001D6263">
      <w:pPr>
        <w:pStyle w:val="Paragraphedeliste"/>
        <w:numPr>
          <w:ilvl w:val="0"/>
          <w:numId w:val="25"/>
        </w:numPr>
      </w:pPr>
      <w:r w:rsidRPr="00940BBF">
        <w:t>1 Tri split DAIKIN 6.8Kw</w:t>
      </w:r>
      <w:r w:rsidR="001D6263">
        <w:t xml:space="preserve"> minimum ou équivalent, R32</w:t>
      </w:r>
    </w:p>
    <w:p w:rsidR="001D6263" w:rsidRDefault="00A8444F" w:rsidP="001D6263">
      <w:pPr>
        <w:pStyle w:val="Paragraphedeliste"/>
        <w:numPr>
          <w:ilvl w:val="0"/>
          <w:numId w:val="25"/>
        </w:numPr>
      </w:pPr>
      <w:r w:rsidRPr="00940BBF">
        <w:t xml:space="preserve">2 </w:t>
      </w:r>
      <w:r w:rsidR="001D6263">
        <w:t xml:space="preserve">unités intérieures type mural </w:t>
      </w:r>
      <w:r w:rsidRPr="00940BBF">
        <w:t xml:space="preserve"> </w:t>
      </w:r>
    </w:p>
    <w:p w:rsidR="001D6263" w:rsidRDefault="00A8444F" w:rsidP="001D6263">
      <w:pPr>
        <w:pStyle w:val="Paragraphedeliste"/>
        <w:numPr>
          <w:ilvl w:val="0"/>
          <w:numId w:val="25"/>
        </w:numPr>
      </w:pPr>
      <w:r w:rsidRPr="00940BBF">
        <w:t>1</w:t>
      </w:r>
      <w:r w:rsidR="001D6263">
        <w:t xml:space="preserve"> </w:t>
      </w:r>
      <w:r w:rsidRPr="00940BBF">
        <w:t xml:space="preserve">unité intérieure de type plafonnier. </w:t>
      </w:r>
    </w:p>
    <w:p w:rsidR="001D6263" w:rsidRDefault="00A8444F" w:rsidP="001D6263">
      <w:pPr>
        <w:pStyle w:val="Paragraphedeliste"/>
        <w:numPr>
          <w:ilvl w:val="0"/>
          <w:numId w:val="25"/>
        </w:numPr>
      </w:pPr>
      <w:r w:rsidRPr="00940BBF">
        <w:t xml:space="preserve">L’unité extérieure sera mise en toiture. </w:t>
      </w:r>
    </w:p>
    <w:p w:rsidR="00A8444F" w:rsidRDefault="00A8444F" w:rsidP="001D6263">
      <w:pPr>
        <w:pStyle w:val="Paragraphedeliste"/>
        <w:numPr>
          <w:ilvl w:val="0"/>
          <w:numId w:val="25"/>
        </w:numPr>
      </w:pPr>
      <w:r w:rsidRPr="00940BBF">
        <w:t>Télécommande filaire.</w:t>
      </w:r>
    </w:p>
    <w:p w:rsidR="001D6263" w:rsidRDefault="001D6263" w:rsidP="001D6263">
      <w:pPr>
        <w:pStyle w:val="Paragraphedeliste"/>
      </w:pPr>
    </w:p>
    <w:p w:rsidR="00A8444F" w:rsidRPr="001D6263" w:rsidRDefault="00A8444F" w:rsidP="001D6263">
      <w:pPr>
        <w:pStyle w:val="Paragraphedeliste"/>
        <w:numPr>
          <w:ilvl w:val="0"/>
          <w:numId w:val="4"/>
        </w:numPr>
        <w:ind w:left="709"/>
        <w:rPr>
          <w:u w:val="single"/>
        </w:rPr>
      </w:pPr>
      <w:r w:rsidRPr="001D6263">
        <w:rPr>
          <w:u w:val="single"/>
        </w:rPr>
        <w:t>Box 2, box 3 et attente hall</w:t>
      </w:r>
    </w:p>
    <w:p w:rsidR="001D6263" w:rsidRDefault="00A8444F" w:rsidP="001D6263">
      <w:pPr>
        <w:pStyle w:val="Paragraphedeliste"/>
        <w:numPr>
          <w:ilvl w:val="0"/>
          <w:numId w:val="26"/>
        </w:numPr>
      </w:pPr>
      <w:r w:rsidRPr="00940BBF">
        <w:t xml:space="preserve">1 Tri split DAIKIN 6.8Kw minimum ou équivalent, R32 </w:t>
      </w:r>
    </w:p>
    <w:p w:rsidR="001D6263" w:rsidRDefault="00A8444F" w:rsidP="001D6263">
      <w:pPr>
        <w:pStyle w:val="Paragraphedeliste"/>
        <w:numPr>
          <w:ilvl w:val="0"/>
          <w:numId w:val="26"/>
        </w:numPr>
      </w:pPr>
      <w:r w:rsidRPr="00940BBF">
        <w:t xml:space="preserve">2 </w:t>
      </w:r>
      <w:r w:rsidR="001D6263">
        <w:t xml:space="preserve">unités intérieures type mural </w:t>
      </w:r>
      <w:r w:rsidRPr="00940BBF">
        <w:t xml:space="preserve"> </w:t>
      </w:r>
    </w:p>
    <w:p w:rsidR="001D6263" w:rsidRDefault="00A8444F" w:rsidP="001D6263">
      <w:pPr>
        <w:pStyle w:val="Paragraphedeliste"/>
        <w:numPr>
          <w:ilvl w:val="0"/>
          <w:numId w:val="26"/>
        </w:numPr>
      </w:pPr>
      <w:r w:rsidRPr="00940BBF">
        <w:t>1</w:t>
      </w:r>
      <w:r w:rsidR="001D6263">
        <w:t xml:space="preserve"> </w:t>
      </w:r>
      <w:r w:rsidRPr="00940BBF">
        <w:t xml:space="preserve">unité intérieure de type plafonnier. </w:t>
      </w:r>
    </w:p>
    <w:p w:rsidR="001D6263" w:rsidRDefault="00A8444F" w:rsidP="001D6263">
      <w:pPr>
        <w:pStyle w:val="Paragraphedeliste"/>
        <w:numPr>
          <w:ilvl w:val="0"/>
          <w:numId w:val="26"/>
        </w:numPr>
      </w:pPr>
      <w:r w:rsidRPr="00940BBF">
        <w:t xml:space="preserve">L’unité extérieure sera mise en toiture. </w:t>
      </w:r>
    </w:p>
    <w:p w:rsidR="00A8444F" w:rsidRDefault="00A8444F" w:rsidP="00A8444F">
      <w:pPr>
        <w:pStyle w:val="Paragraphedeliste"/>
        <w:numPr>
          <w:ilvl w:val="0"/>
          <w:numId w:val="26"/>
        </w:numPr>
      </w:pPr>
      <w:r w:rsidRPr="00940BBF">
        <w:t>Télécommande filaire.</w:t>
      </w:r>
    </w:p>
    <w:p w:rsidR="00A8444F" w:rsidRPr="003670FB" w:rsidRDefault="00A8444F" w:rsidP="00A8444F">
      <w:pPr>
        <w:rPr>
          <w:u w:val="single"/>
        </w:rPr>
      </w:pPr>
    </w:p>
    <w:p w:rsidR="00A8444F" w:rsidRPr="003670FB" w:rsidRDefault="00A8444F" w:rsidP="00A8444F">
      <w:pPr>
        <w:rPr>
          <w:u w:val="single"/>
        </w:rPr>
      </w:pPr>
      <w:r w:rsidRPr="003670FB">
        <w:rPr>
          <w:u w:val="single"/>
        </w:rPr>
        <w:t>Pour le 1</w:t>
      </w:r>
      <w:r w:rsidRPr="003670FB">
        <w:rPr>
          <w:u w:val="single"/>
          <w:vertAlign w:val="superscript"/>
        </w:rPr>
        <w:t>er</w:t>
      </w:r>
      <w:r w:rsidRPr="003670FB">
        <w:rPr>
          <w:u w:val="single"/>
        </w:rPr>
        <w:t xml:space="preserve"> étage :</w:t>
      </w:r>
    </w:p>
    <w:p w:rsidR="00A8444F" w:rsidRPr="001D6263" w:rsidRDefault="00A8444F" w:rsidP="001D6263">
      <w:pPr>
        <w:pStyle w:val="Paragraphedeliste"/>
        <w:numPr>
          <w:ilvl w:val="0"/>
          <w:numId w:val="4"/>
        </w:numPr>
        <w:ind w:left="709"/>
        <w:rPr>
          <w:u w:val="single"/>
        </w:rPr>
      </w:pPr>
      <w:r w:rsidRPr="001D6263">
        <w:rPr>
          <w:u w:val="single"/>
        </w:rPr>
        <w:t>Escalier haut et cafétéria</w:t>
      </w:r>
    </w:p>
    <w:p w:rsidR="001D6263" w:rsidRDefault="001D6263" w:rsidP="001D6263">
      <w:pPr>
        <w:pStyle w:val="Paragraphedeliste"/>
        <w:numPr>
          <w:ilvl w:val="0"/>
          <w:numId w:val="27"/>
        </w:numPr>
      </w:pPr>
      <w:r>
        <w:t xml:space="preserve">1 </w:t>
      </w:r>
      <w:r w:rsidR="00A8444F">
        <w:t>Bi split DAIKIN 4.0Kw</w:t>
      </w:r>
      <w:r>
        <w:t xml:space="preserve"> minimum ou équivalent, R32</w:t>
      </w:r>
      <w:r w:rsidR="00A8444F">
        <w:t xml:space="preserve"> </w:t>
      </w:r>
    </w:p>
    <w:p w:rsidR="001D6263" w:rsidRDefault="00A8444F" w:rsidP="001D6263">
      <w:pPr>
        <w:pStyle w:val="Paragraphedeliste"/>
        <w:numPr>
          <w:ilvl w:val="0"/>
          <w:numId w:val="27"/>
        </w:numPr>
      </w:pPr>
      <w:r>
        <w:t xml:space="preserve">2 unités intérieures type murales. </w:t>
      </w:r>
    </w:p>
    <w:p w:rsidR="001D6263" w:rsidRDefault="00A8444F" w:rsidP="001D6263">
      <w:pPr>
        <w:pStyle w:val="Paragraphedeliste"/>
        <w:numPr>
          <w:ilvl w:val="0"/>
          <w:numId w:val="27"/>
        </w:numPr>
      </w:pPr>
      <w:r>
        <w:t xml:space="preserve">L’unité extérieure sera mise en toiture. </w:t>
      </w:r>
    </w:p>
    <w:p w:rsidR="00A8444F" w:rsidRDefault="00A8444F" w:rsidP="001D6263">
      <w:pPr>
        <w:pStyle w:val="Paragraphedeliste"/>
        <w:numPr>
          <w:ilvl w:val="0"/>
          <w:numId w:val="27"/>
        </w:numPr>
      </w:pPr>
      <w:r>
        <w:t>Télécommande filaire.</w:t>
      </w:r>
    </w:p>
    <w:p w:rsidR="001D6263" w:rsidRDefault="001D6263" w:rsidP="001D6263">
      <w:pPr>
        <w:pStyle w:val="Paragraphedeliste"/>
      </w:pPr>
    </w:p>
    <w:p w:rsidR="00A8444F" w:rsidRPr="001D6263" w:rsidRDefault="00A8444F" w:rsidP="001D6263">
      <w:pPr>
        <w:pStyle w:val="Paragraphedeliste"/>
        <w:numPr>
          <w:ilvl w:val="0"/>
          <w:numId w:val="4"/>
        </w:numPr>
        <w:ind w:left="709"/>
        <w:rPr>
          <w:u w:val="single"/>
        </w:rPr>
      </w:pPr>
      <w:r w:rsidRPr="001D6263">
        <w:rPr>
          <w:u w:val="single"/>
        </w:rPr>
        <w:t>Bureau cadre et bureau déporté</w:t>
      </w:r>
    </w:p>
    <w:p w:rsidR="001D6263" w:rsidRDefault="001D6263" w:rsidP="001D6263">
      <w:pPr>
        <w:pStyle w:val="Paragraphedeliste"/>
        <w:numPr>
          <w:ilvl w:val="0"/>
          <w:numId w:val="28"/>
        </w:numPr>
      </w:pPr>
      <w:r>
        <w:t xml:space="preserve">1 </w:t>
      </w:r>
      <w:r w:rsidR="00A8444F" w:rsidRPr="008220CE">
        <w:t xml:space="preserve">Bi split </w:t>
      </w:r>
      <w:r w:rsidR="00A8444F">
        <w:t>DAIKIN 4.0Kw</w:t>
      </w:r>
      <w:r w:rsidR="00A8444F" w:rsidRPr="008220CE">
        <w:t xml:space="preserve"> </w:t>
      </w:r>
      <w:r>
        <w:t xml:space="preserve">minimum ou équivalent, R32 </w:t>
      </w:r>
    </w:p>
    <w:p w:rsidR="001D6263" w:rsidRDefault="00A8444F" w:rsidP="001D6263">
      <w:pPr>
        <w:pStyle w:val="Paragraphedeliste"/>
        <w:numPr>
          <w:ilvl w:val="0"/>
          <w:numId w:val="28"/>
        </w:numPr>
      </w:pPr>
      <w:r w:rsidRPr="008220CE">
        <w:t xml:space="preserve">2 unités intérieures type murales. </w:t>
      </w:r>
    </w:p>
    <w:p w:rsidR="001D6263" w:rsidRDefault="00A8444F" w:rsidP="001D6263">
      <w:pPr>
        <w:pStyle w:val="Paragraphedeliste"/>
        <w:numPr>
          <w:ilvl w:val="0"/>
          <w:numId w:val="28"/>
        </w:numPr>
      </w:pPr>
      <w:r w:rsidRPr="008220CE">
        <w:t xml:space="preserve">L’unité extérieure sera mise en toiture. </w:t>
      </w:r>
    </w:p>
    <w:p w:rsidR="00A8444F" w:rsidRDefault="00A8444F" w:rsidP="001D6263">
      <w:pPr>
        <w:pStyle w:val="Paragraphedeliste"/>
        <w:numPr>
          <w:ilvl w:val="0"/>
          <w:numId w:val="28"/>
        </w:numPr>
      </w:pPr>
      <w:r w:rsidRPr="008220CE">
        <w:t>Télécommande filaire.</w:t>
      </w:r>
    </w:p>
    <w:p w:rsidR="001D6263" w:rsidRDefault="001D6263" w:rsidP="001D6263">
      <w:pPr>
        <w:pStyle w:val="Paragraphedeliste"/>
      </w:pPr>
    </w:p>
    <w:p w:rsidR="00A8444F" w:rsidRPr="002A114C" w:rsidRDefault="00A8444F" w:rsidP="001D6263">
      <w:pPr>
        <w:pStyle w:val="Paragraphedeliste"/>
        <w:numPr>
          <w:ilvl w:val="0"/>
          <w:numId w:val="4"/>
        </w:numPr>
        <w:ind w:left="709"/>
        <w:rPr>
          <w:u w:val="single"/>
        </w:rPr>
      </w:pPr>
      <w:r w:rsidRPr="002A114C">
        <w:rPr>
          <w:u w:val="single"/>
        </w:rPr>
        <w:t xml:space="preserve">Bureau openspace </w:t>
      </w:r>
    </w:p>
    <w:p w:rsidR="001D6263" w:rsidRDefault="00A8444F" w:rsidP="001D6263">
      <w:pPr>
        <w:pStyle w:val="Paragraphedeliste"/>
        <w:numPr>
          <w:ilvl w:val="0"/>
          <w:numId w:val="29"/>
        </w:numPr>
      </w:pPr>
      <w:r>
        <w:t>1 Tri split DAIKIN 9Kw</w:t>
      </w:r>
      <w:r w:rsidRPr="008220CE">
        <w:t xml:space="preserve"> m</w:t>
      </w:r>
      <w:r>
        <w:t xml:space="preserve">inimum ou équivalent, R32 </w:t>
      </w:r>
    </w:p>
    <w:p w:rsidR="001D6263" w:rsidRDefault="00A8444F" w:rsidP="001D6263">
      <w:pPr>
        <w:pStyle w:val="Paragraphedeliste"/>
        <w:numPr>
          <w:ilvl w:val="0"/>
          <w:numId w:val="29"/>
        </w:numPr>
      </w:pPr>
      <w:r>
        <w:t>3</w:t>
      </w:r>
      <w:r w:rsidRPr="008220CE">
        <w:t xml:space="preserve"> unités intérieures type plafonnier. </w:t>
      </w:r>
    </w:p>
    <w:p w:rsidR="001D6263" w:rsidRDefault="00A8444F" w:rsidP="001D6263">
      <w:pPr>
        <w:pStyle w:val="Paragraphedeliste"/>
        <w:numPr>
          <w:ilvl w:val="0"/>
          <w:numId w:val="29"/>
        </w:numPr>
      </w:pPr>
      <w:r w:rsidRPr="008220CE">
        <w:t xml:space="preserve">L’unité extérieure sera mise en toiture. </w:t>
      </w:r>
    </w:p>
    <w:p w:rsidR="00A8444F" w:rsidRDefault="00A8444F" w:rsidP="001D6263">
      <w:pPr>
        <w:pStyle w:val="Paragraphedeliste"/>
        <w:numPr>
          <w:ilvl w:val="0"/>
          <w:numId w:val="29"/>
        </w:numPr>
      </w:pPr>
      <w:r w:rsidRPr="008220CE">
        <w:t>Télécommande filaire.</w:t>
      </w:r>
    </w:p>
    <w:p w:rsidR="00A8444F" w:rsidRDefault="00A8444F" w:rsidP="00A8444F"/>
    <w:p w:rsidR="00A8444F" w:rsidRDefault="00A8444F" w:rsidP="00A8444F">
      <w:pPr>
        <w:ind w:left="708"/>
      </w:pPr>
    </w:p>
    <w:p w:rsidR="00A8444F" w:rsidRDefault="00A8444F" w:rsidP="00A8444F">
      <w:pPr>
        <w:ind w:left="708"/>
      </w:pPr>
    </w:p>
    <w:p w:rsidR="00A8444F" w:rsidRDefault="00A8444F" w:rsidP="00A8444F"/>
    <w:p w:rsidR="00A8444F" w:rsidRDefault="00A8444F" w:rsidP="00A8444F"/>
    <w:p w:rsidR="00A8444F" w:rsidRDefault="00A8444F" w:rsidP="00A8444F"/>
    <w:p w:rsidR="00A8444F" w:rsidRDefault="00A8444F" w:rsidP="00A8444F"/>
    <w:p w:rsidR="00A8444F" w:rsidRPr="001E6463" w:rsidRDefault="00A8444F" w:rsidP="00A8444F">
      <w:pPr>
        <w:rPr>
          <w:sz w:val="32"/>
        </w:rPr>
      </w:pPr>
      <w:r w:rsidRPr="001E6463">
        <w:rPr>
          <w:sz w:val="32"/>
        </w:rPr>
        <w:t>Plan des zonages</w:t>
      </w:r>
    </w:p>
    <w:p w:rsidR="00A8444F" w:rsidRDefault="00A8444F" w:rsidP="00A8444F">
      <w:r w:rsidRPr="00E627CF">
        <w:rPr>
          <w:noProof/>
          <w:lang w:eastAsia="fr-FR"/>
        </w:rPr>
        <w:drawing>
          <wp:inline distT="0" distB="0" distL="0" distR="0" wp14:anchorId="0A042000" wp14:editId="5B4C63E2">
            <wp:extent cx="4763360" cy="3895805"/>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6046" cy="3898002"/>
                    </a:xfrm>
                    <a:prstGeom prst="rect">
                      <a:avLst/>
                    </a:prstGeom>
                    <a:noFill/>
                    <a:ln>
                      <a:noFill/>
                    </a:ln>
                  </pic:spPr>
                </pic:pic>
              </a:graphicData>
            </a:graphic>
          </wp:inline>
        </w:drawing>
      </w:r>
    </w:p>
    <w:p w:rsidR="00A8444F" w:rsidRDefault="00A8444F" w:rsidP="00A8444F"/>
    <w:p w:rsidR="00E0766C" w:rsidRDefault="00A8444F">
      <w:r>
        <w:rPr>
          <w:noProof/>
          <w:lang w:eastAsia="fr-FR"/>
        </w:rPr>
        <w:t xml:space="preserve">                         </w:t>
      </w:r>
      <w:r w:rsidRPr="008220CE">
        <w:rPr>
          <w:noProof/>
          <w:lang w:eastAsia="fr-FR"/>
        </w:rPr>
        <w:drawing>
          <wp:inline distT="0" distB="0" distL="0" distR="0" wp14:anchorId="1CA0C4AC" wp14:editId="5EA5BFB7">
            <wp:extent cx="3892609" cy="3596128"/>
            <wp:effectExtent l="0" t="0" r="0" b="4445"/>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06539" cy="3608997"/>
                    </a:xfrm>
                    <a:prstGeom prst="rect">
                      <a:avLst/>
                    </a:prstGeom>
                    <a:noFill/>
                    <a:ln>
                      <a:noFill/>
                    </a:ln>
                  </pic:spPr>
                </pic:pic>
              </a:graphicData>
            </a:graphic>
          </wp:inline>
        </w:drawing>
      </w:r>
    </w:p>
    <w:p w:rsidR="001E6463" w:rsidRPr="00A03D9D" w:rsidRDefault="001E6463" w:rsidP="001E6463">
      <w:pPr>
        <w:rPr>
          <w:sz w:val="36"/>
        </w:rPr>
      </w:pPr>
      <w:r w:rsidRPr="00A03D9D">
        <w:rPr>
          <w:sz w:val="36"/>
        </w:rPr>
        <w:lastRenderedPageBreak/>
        <w:t>Prestations supplémentaires éventuelles :</w:t>
      </w:r>
    </w:p>
    <w:p w:rsidR="00462C39" w:rsidRPr="00462C39" w:rsidRDefault="001E6463" w:rsidP="00462C39">
      <w:pPr>
        <w:pStyle w:val="Paragraphedeliste"/>
        <w:numPr>
          <w:ilvl w:val="0"/>
          <w:numId w:val="30"/>
        </w:numPr>
        <w:rPr>
          <w:u w:val="single"/>
        </w:rPr>
      </w:pPr>
      <w:r>
        <w:t xml:space="preserve">Démontage et évacuation de la chaudière type DEDIETRICH DTG S 209 64 </w:t>
      </w:r>
      <w:r w:rsidR="000E2531">
        <w:t>kW</w:t>
      </w:r>
    </w:p>
    <w:p w:rsidR="00462C39" w:rsidRPr="00462C39" w:rsidRDefault="00462C39" w:rsidP="00462C39">
      <w:pPr>
        <w:pStyle w:val="Paragraphedeliste"/>
        <w:numPr>
          <w:ilvl w:val="0"/>
          <w:numId w:val="30"/>
        </w:numPr>
        <w:rPr>
          <w:u w:val="single"/>
        </w:rPr>
      </w:pPr>
      <w:r>
        <w:t>Découpes et évacuations des circuits de la chaudière du local chaufferie. La limite de prestation sera le mur de séparation avec les autres zones.</w:t>
      </w:r>
    </w:p>
    <w:p w:rsidR="00462C39" w:rsidRPr="00013727" w:rsidRDefault="00462C39" w:rsidP="00462C39">
      <w:pPr>
        <w:pStyle w:val="Paragraphedeliste"/>
        <w:numPr>
          <w:ilvl w:val="0"/>
          <w:numId w:val="30"/>
        </w:numPr>
        <w:rPr>
          <w:u w:val="single"/>
        </w:rPr>
      </w:pPr>
      <w:r>
        <w:t>La vidange et neutralisation du circuit fermé sera prise en charge par le mainteneur du maitre d’ouvrage.</w:t>
      </w:r>
    </w:p>
    <w:p w:rsidR="00462C39" w:rsidRPr="00462C39" w:rsidRDefault="00462C39" w:rsidP="00462C39">
      <w:pPr>
        <w:pStyle w:val="Paragraphedeliste"/>
        <w:ind w:left="360"/>
        <w:rPr>
          <w:u w:val="single"/>
        </w:rPr>
      </w:pPr>
    </w:p>
    <w:sectPr w:rsidR="00462C39" w:rsidRPr="00462C39" w:rsidSect="003127C2">
      <w:footerReference w:type="default" r:id="rId18"/>
      <w:pgSz w:w="11906" w:h="16838"/>
      <w:pgMar w:top="1417" w:right="1133"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D2452" w:rsidRDefault="00DA03AE">
      <w:pPr>
        <w:spacing w:after="0" w:line="240" w:lineRule="auto"/>
      </w:pPr>
      <w:r>
        <w:separator/>
      </w:r>
    </w:p>
  </w:endnote>
  <w:endnote w:type="continuationSeparator" w:id="0">
    <w:p w:rsidR="004D2452" w:rsidRDefault="00DA03A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78286086"/>
      <w:docPartObj>
        <w:docPartGallery w:val="Page Numbers (Bottom of Page)"/>
        <w:docPartUnique/>
      </w:docPartObj>
    </w:sdtPr>
    <w:sdtEndPr/>
    <w:sdtContent>
      <w:p w:rsidR="0027751D" w:rsidRDefault="00BB4DCA">
        <w:pPr>
          <w:pStyle w:val="Pieddepage"/>
          <w:jc w:val="center"/>
        </w:pPr>
        <w:r>
          <w:fldChar w:fldCharType="begin"/>
        </w:r>
        <w:r>
          <w:instrText>PAGE   \* MERGEFORMAT</w:instrText>
        </w:r>
        <w:r>
          <w:fldChar w:fldCharType="separate"/>
        </w:r>
        <w:r w:rsidR="00BC6E5A">
          <w:rPr>
            <w:noProof/>
          </w:rPr>
          <w:t>17</w:t>
        </w:r>
        <w:r>
          <w:fldChar w:fldCharType="end"/>
        </w:r>
      </w:p>
    </w:sdtContent>
  </w:sdt>
  <w:p w:rsidR="0027751D" w:rsidRDefault="00BC6E5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D2452" w:rsidRDefault="00DA03AE">
      <w:pPr>
        <w:spacing w:after="0" w:line="240" w:lineRule="auto"/>
      </w:pPr>
      <w:r>
        <w:separator/>
      </w:r>
    </w:p>
  </w:footnote>
  <w:footnote w:type="continuationSeparator" w:id="0">
    <w:p w:rsidR="004D2452" w:rsidRDefault="00DA03A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E7A7B538"/>
    <w:multiLevelType w:val="hybridMultilevel"/>
    <w:tmpl w:val="F15D4176"/>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34E00D9"/>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4526B74"/>
    <w:multiLevelType w:val="hybridMultilevel"/>
    <w:tmpl w:val="5916375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96C2169"/>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9FC4703"/>
    <w:multiLevelType w:val="hybridMultilevel"/>
    <w:tmpl w:val="13B8BD2A"/>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66267FC"/>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16E80789"/>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19840BD6"/>
    <w:multiLevelType w:val="hybridMultilevel"/>
    <w:tmpl w:val="5FBAC2FA"/>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C1869D7"/>
    <w:multiLevelType w:val="multilevel"/>
    <w:tmpl w:val="C3D40D90"/>
    <w:lvl w:ilvl="0">
      <w:start w:val="1"/>
      <w:numFmt w:val="lowerLetter"/>
      <w:lvlText w:val="%1)"/>
      <w:lvlJc w:val="left"/>
      <w:pPr>
        <w:ind w:left="720" w:hanging="360"/>
      </w:pPr>
    </w:lvl>
    <w:lvl w:ilvl="1">
      <w:start w:val="1"/>
      <w:numFmt w:val="lowerLetter"/>
      <w:lvlText w:val="%2)"/>
      <w:lvlJc w:val="left"/>
      <w:pPr>
        <w:ind w:left="1080" w:hanging="360"/>
      </w:pPr>
    </w:lvl>
    <w:lvl w:ilvl="2">
      <w:start w:val="1"/>
      <w:numFmt w:val="lowerRoman"/>
      <w:lvlText w:val="%3)"/>
      <w:lvlJc w:val="left"/>
      <w:pPr>
        <w:ind w:left="1440" w:hanging="360"/>
      </w:pPr>
    </w:lvl>
    <w:lvl w:ilvl="3">
      <w:start w:val="1"/>
      <w:numFmt w:val="decimal"/>
      <w:lvlText w:val="(%4)"/>
      <w:lvlJc w:val="left"/>
      <w:pPr>
        <w:ind w:left="1800" w:hanging="360"/>
      </w:pPr>
    </w:lvl>
    <w:lvl w:ilvl="4">
      <w:start w:val="1"/>
      <w:numFmt w:val="lowerLetter"/>
      <w:lvlText w:val="(%5)"/>
      <w:lvlJc w:val="left"/>
      <w:pPr>
        <w:ind w:left="2160" w:hanging="360"/>
      </w:pPr>
    </w:lvl>
    <w:lvl w:ilvl="5">
      <w:start w:val="1"/>
      <w:numFmt w:val="lowerRoman"/>
      <w:lvlText w:val="(%6)"/>
      <w:lvlJc w:val="left"/>
      <w:pPr>
        <w:ind w:left="2520" w:hanging="360"/>
      </w:pPr>
    </w:lvl>
    <w:lvl w:ilvl="6">
      <w:start w:val="1"/>
      <w:numFmt w:val="decimal"/>
      <w:lvlText w:val="%7."/>
      <w:lvlJc w:val="left"/>
      <w:pPr>
        <w:ind w:left="2880" w:hanging="360"/>
      </w:pPr>
    </w:lvl>
    <w:lvl w:ilvl="7">
      <w:start w:val="1"/>
      <w:numFmt w:val="lowerLetter"/>
      <w:lvlText w:val="%8."/>
      <w:lvlJc w:val="left"/>
      <w:pPr>
        <w:ind w:left="3240" w:hanging="360"/>
      </w:pPr>
    </w:lvl>
    <w:lvl w:ilvl="8">
      <w:start w:val="1"/>
      <w:numFmt w:val="lowerRoman"/>
      <w:lvlText w:val="%9."/>
      <w:lvlJc w:val="left"/>
      <w:pPr>
        <w:ind w:left="3600" w:hanging="360"/>
      </w:pPr>
    </w:lvl>
  </w:abstractNum>
  <w:abstractNum w:abstractNumId="9" w15:restartNumberingAfterBreak="0">
    <w:nsid w:val="1DD07D9E"/>
    <w:multiLevelType w:val="hybridMultilevel"/>
    <w:tmpl w:val="AF7A654A"/>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232B6FF5"/>
    <w:multiLevelType w:val="hybridMultilevel"/>
    <w:tmpl w:val="9CEA2D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34A0B70"/>
    <w:multiLevelType w:val="multilevel"/>
    <w:tmpl w:val="040C001D"/>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283B276E"/>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296D6FE3"/>
    <w:multiLevelType w:val="multilevel"/>
    <w:tmpl w:val="040C001D"/>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2D2D56D7"/>
    <w:multiLevelType w:val="hybridMultilevel"/>
    <w:tmpl w:val="91A02412"/>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313159A0"/>
    <w:multiLevelType w:val="hybridMultilevel"/>
    <w:tmpl w:val="59D80B66"/>
    <w:lvl w:ilvl="0" w:tplc="C8829CE0">
      <w:start w:val="1"/>
      <w:numFmt w:val="decimal"/>
      <w:lvlText w:val="%1."/>
      <w:lvlJc w:val="left"/>
      <w:pPr>
        <w:ind w:left="1068" w:hanging="360"/>
      </w:pPr>
      <w:rPr>
        <w:rFonts w:hint="default"/>
        <w:u w:val="single"/>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6" w15:restartNumberingAfterBreak="0">
    <w:nsid w:val="33CA1345"/>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34270619"/>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37B31E71"/>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46794BAE"/>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4A7373DF"/>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4E3B669C"/>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52717DBF"/>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59611923"/>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5D0F5610"/>
    <w:multiLevelType w:val="hybridMultilevel"/>
    <w:tmpl w:val="B84825EA"/>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5DC52586"/>
    <w:multiLevelType w:val="multilevel"/>
    <w:tmpl w:val="040C001D"/>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625A5CDA"/>
    <w:multiLevelType w:val="hybridMultilevel"/>
    <w:tmpl w:val="AE3CBCC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668131F4"/>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711D3C27"/>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7F5A0315"/>
    <w:multiLevelType w:val="hybridMultilevel"/>
    <w:tmpl w:val="904C2C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F941D02"/>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10"/>
  </w:num>
  <w:num w:numId="2">
    <w:abstractNumId w:val="0"/>
  </w:num>
  <w:num w:numId="3">
    <w:abstractNumId w:val="2"/>
  </w:num>
  <w:num w:numId="4">
    <w:abstractNumId w:val="15"/>
  </w:num>
  <w:num w:numId="5">
    <w:abstractNumId w:val="27"/>
  </w:num>
  <w:num w:numId="6">
    <w:abstractNumId w:val="1"/>
  </w:num>
  <w:num w:numId="7">
    <w:abstractNumId w:val="22"/>
  </w:num>
  <w:num w:numId="8">
    <w:abstractNumId w:val="23"/>
  </w:num>
  <w:num w:numId="9">
    <w:abstractNumId w:val="26"/>
  </w:num>
  <w:num w:numId="10">
    <w:abstractNumId w:val="6"/>
  </w:num>
  <w:num w:numId="11">
    <w:abstractNumId w:val="20"/>
  </w:num>
  <w:num w:numId="12">
    <w:abstractNumId w:val="3"/>
  </w:num>
  <w:num w:numId="13">
    <w:abstractNumId w:val="21"/>
  </w:num>
  <w:num w:numId="14">
    <w:abstractNumId w:val="8"/>
  </w:num>
  <w:num w:numId="15">
    <w:abstractNumId w:val="19"/>
  </w:num>
  <w:num w:numId="16">
    <w:abstractNumId w:val="25"/>
  </w:num>
  <w:num w:numId="17">
    <w:abstractNumId w:val="16"/>
  </w:num>
  <w:num w:numId="18">
    <w:abstractNumId w:val="30"/>
  </w:num>
  <w:num w:numId="19">
    <w:abstractNumId w:val="5"/>
  </w:num>
  <w:num w:numId="20">
    <w:abstractNumId w:val="18"/>
  </w:num>
  <w:num w:numId="21">
    <w:abstractNumId w:val="12"/>
  </w:num>
  <w:num w:numId="22">
    <w:abstractNumId w:val="28"/>
  </w:num>
  <w:num w:numId="23">
    <w:abstractNumId w:val="17"/>
  </w:num>
  <w:num w:numId="24">
    <w:abstractNumId w:val="11"/>
  </w:num>
  <w:num w:numId="25">
    <w:abstractNumId w:val="7"/>
  </w:num>
  <w:num w:numId="26">
    <w:abstractNumId w:val="4"/>
  </w:num>
  <w:num w:numId="27">
    <w:abstractNumId w:val="9"/>
  </w:num>
  <w:num w:numId="28">
    <w:abstractNumId w:val="14"/>
  </w:num>
  <w:num w:numId="29">
    <w:abstractNumId w:val="24"/>
  </w:num>
  <w:num w:numId="30">
    <w:abstractNumId w:val="13"/>
  </w:num>
  <w:num w:numId="31">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8444F"/>
    <w:rsid w:val="00013727"/>
    <w:rsid w:val="00014A4A"/>
    <w:rsid w:val="000A76F4"/>
    <w:rsid w:val="000E2531"/>
    <w:rsid w:val="001A6516"/>
    <w:rsid w:val="001D6263"/>
    <w:rsid w:val="001E6463"/>
    <w:rsid w:val="001F59D8"/>
    <w:rsid w:val="0026044C"/>
    <w:rsid w:val="002A114C"/>
    <w:rsid w:val="003127C2"/>
    <w:rsid w:val="00363EA8"/>
    <w:rsid w:val="003A0A7E"/>
    <w:rsid w:val="003A48F7"/>
    <w:rsid w:val="003A776E"/>
    <w:rsid w:val="00462C39"/>
    <w:rsid w:val="004D1F20"/>
    <w:rsid w:val="004D2452"/>
    <w:rsid w:val="00551DC1"/>
    <w:rsid w:val="00790E08"/>
    <w:rsid w:val="00801D8C"/>
    <w:rsid w:val="009310FB"/>
    <w:rsid w:val="00960CE1"/>
    <w:rsid w:val="00963511"/>
    <w:rsid w:val="00A03D9D"/>
    <w:rsid w:val="00A47404"/>
    <w:rsid w:val="00A8444F"/>
    <w:rsid w:val="00AE7718"/>
    <w:rsid w:val="00B02A9E"/>
    <w:rsid w:val="00B16E1A"/>
    <w:rsid w:val="00B76366"/>
    <w:rsid w:val="00B96B89"/>
    <w:rsid w:val="00BB4DCA"/>
    <w:rsid w:val="00BC6E5A"/>
    <w:rsid w:val="00BC7FD0"/>
    <w:rsid w:val="00C014A2"/>
    <w:rsid w:val="00CA48D8"/>
    <w:rsid w:val="00DA03AE"/>
    <w:rsid w:val="00EC5915"/>
    <w:rsid w:val="00F424C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D7E6CCA-3B7A-4FE4-8BE7-A175E22D92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8444F"/>
    <w:pPr>
      <w:spacing w:after="200" w:line="276"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A8444F"/>
    <w:pPr>
      <w:ind w:left="720"/>
      <w:contextualSpacing/>
    </w:pPr>
  </w:style>
  <w:style w:type="paragraph" w:customStyle="1" w:styleId="Default">
    <w:name w:val="Default"/>
    <w:rsid w:val="00A8444F"/>
    <w:pPr>
      <w:autoSpaceDE w:val="0"/>
      <w:autoSpaceDN w:val="0"/>
      <w:adjustRightInd w:val="0"/>
      <w:spacing w:after="0" w:line="240" w:lineRule="auto"/>
    </w:pPr>
    <w:rPr>
      <w:rFonts w:ascii="Century Gothic" w:hAnsi="Century Gothic" w:cs="Century Gothic"/>
      <w:color w:val="000000"/>
      <w:sz w:val="24"/>
      <w:szCs w:val="24"/>
    </w:rPr>
  </w:style>
  <w:style w:type="paragraph" w:styleId="Pieddepage">
    <w:name w:val="footer"/>
    <w:basedOn w:val="Normal"/>
    <w:link w:val="PieddepageCar"/>
    <w:uiPriority w:val="99"/>
    <w:unhideWhenUsed/>
    <w:rsid w:val="00A8444F"/>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844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32716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38DBD-2F06-4F8B-A066-DC5719F95A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17</Pages>
  <Words>2468</Words>
  <Characters>13574</Characters>
  <Application>Microsoft Office Word</Application>
  <DocSecurity>0</DocSecurity>
  <Lines>113</Lines>
  <Paragraphs>32</Paragraphs>
  <ScaleCrop>false</ScaleCrop>
  <HeadingPairs>
    <vt:vector size="2" baseType="variant">
      <vt:variant>
        <vt:lpstr>Titre</vt:lpstr>
      </vt:variant>
      <vt:variant>
        <vt:i4>1</vt:i4>
      </vt:variant>
    </vt:vector>
  </HeadingPairs>
  <TitlesOfParts>
    <vt:vector size="1" baseType="lpstr">
      <vt:lpstr/>
    </vt:vector>
  </TitlesOfParts>
  <Company>Cnam</Company>
  <LinksUpToDate>false</LinksUpToDate>
  <CharactersWithSpaces>16010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CALLAUD JEROME (CPAM HERAULT)</dc:creator>
  <cp:keywords/>
  <dc:description/>
  <cp:lastModifiedBy>MARCAILLOZ PIERRETTE (CPAM HERAULT)</cp:lastModifiedBy>
  <cp:revision>3</cp:revision>
  <dcterms:created xsi:type="dcterms:W3CDTF">2024-11-25T15:19:00Z</dcterms:created>
  <dcterms:modified xsi:type="dcterms:W3CDTF">2024-12-02T14:23:00Z</dcterms:modified>
</cp:coreProperties>
</file>