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7177"/>
      </w:tblGrid>
      <w:tr w:rsidR="00AE3010" w:rsidRPr="00107F67" w14:paraId="2972EBCC" w14:textId="77777777" w:rsidTr="00DD1228">
        <w:tc>
          <w:tcPr>
            <w:tcW w:w="2451" w:type="dxa"/>
            <w:tcBorders>
              <w:top w:val="single" w:sz="4" w:space="0" w:color="1F497D"/>
              <w:left w:val="single" w:sz="4" w:space="0" w:color="1F497D"/>
              <w:bottom w:val="single" w:sz="4" w:space="0" w:color="1F497D"/>
              <w:right w:val="nil"/>
            </w:tcBorders>
            <w:shd w:val="clear" w:color="auto" w:fill="auto"/>
            <w:vAlign w:val="center"/>
          </w:tcPr>
          <w:p w14:paraId="17C1351E" w14:textId="04981C10" w:rsidR="00AE3010" w:rsidRPr="00107F67" w:rsidRDefault="00107F67" w:rsidP="00CB4F41">
            <w:pPr>
              <w:tabs>
                <w:tab w:val="left" w:pos="1702"/>
              </w:tabs>
              <w:rPr>
                <w:rFonts w:ascii="Arial" w:hAnsi="Arial" w:cs="Arial"/>
                <w:b/>
                <w:smallCaps/>
              </w:rPr>
            </w:pPr>
            <w:r w:rsidRPr="00107F67">
              <w:rPr>
                <w:rFonts w:ascii="Arial" w:hAnsi="Arial" w:cs="Arial"/>
                <w:b/>
                <w:smallCaps/>
                <w:noProof/>
              </w:rPr>
              <w:drawing>
                <wp:inline distT="0" distB="0" distL="0" distR="0" wp14:anchorId="7B08CA62" wp14:editId="30960D30">
                  <wp:extent cx="1419225" cy="729054"/>
                  <wp:effectExtent l="0" t="0" r="0" b="0"/>
                  <wp:docPr id="1" name="Image 1" descr="N:\Projet nouvelle charte graphique\Nouveaux modèles\Logo CHU-BD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Projet nouvelle charte graphique\Nouveaux modèles\Logo CHU-BDX.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6409" cy="732745"/>
                          </a:xfrm>
                          <a:prstGeom prst="rect">
                            <a:avLst/>
                          </a:prstGeom>
                          <a:noFill/>
                          <a:ln>
                            <a:noFill/>
                          </a:ln>
                        </pic:spPr>
                      </pic:pic>
                    </a:graphicData>
                  </a:graphic>
                </wp:inline>
              </w:drawing>
            </w:r>
          </w:p>
        </w:tc>
        <w:tc>
          <w:tcPr>
            <w:tcW w:w="7403" w:type="dxa"/>
            <w:tcBorders>
              <w:top w:val="single" w:sz="4" w:space="0" w:color="1F497D"/>
              <w:left w:val="single" w:sz="4" w:space="0" w:color="1F497D"/>
              <w:bottom w:val="single" w:sz="4" w:space="0" w:color="1F497D"/>
              <w:right w:val="single" w:sz="4" w:space="0" w:color="1F497D"/>
            </w:tcBorders>
            <w:shd w:val="clear" w:color="auto" w:fill="auto"/>
            <w:vAlign w:val="center"/>
          </w:tcPr>
          <w:p w14:paraId="221F6503" w14:textId="701F80F3" w:rsidR="00AE3010" w:rsidRPr="00DA6CF7" w:rsidRDefault="004114A4" w:rsidP="00033393">
            <w:pPr>
              <w:jc w:val="center"/>
              <w:rPr>
                <w:rFonts w:ascii="Arial" w:hAnsi="Arial" w:cs="Arial"/>
                <w:b/>
                <w:smallCaps/>
                <w:color w:val="002060"/>
                <w:sz w:val="22"/>
                <w:szCs w:val="22"/>
              </w:rPr>
            </w:pPr>
            <w:r>
              <w:rPr>
                <w:rFonts w:ascii="Arial" w:hAnsi="Arial" w:cs="Arial"/>
                <w:b/>
                <w:smallCaps/>
                <w:color w:val="002060"/>
                <w:sz w:val="22"/>
                <w:szCs w:val="22"/>
              </w:rPr>
              <w:t xml:space="preserve">Note de </w:t>
            </w:r>
            <w:r w:rsidR="004C054A">
              <w:rPr>
                <w:rFonts w:ascii="Arial" w:hAnsi="Arial" w:cs="Arial"/>
                <w:b/>
                <w:smallCaps/>
                <w:color w:val="002060"/>
                <w:sz w:val="22"/>
                <w:szCs w:val="22"/>
              </w:rPr>
              <w:t>préconisation</w:t>
            </w:r>
            <w:r>
              <w:rPr>
                <w:rFonts w:ascii="Arial" w:hAnsi="Arial" w:cs="Arial"/>
                <w:b/>
                <w:smallCaps/>
                <w:color w:val="002060"/>
                <w:sz w:val="22"/>
                <w:szCs w:val="22"/>
              </w:rPr>
              <w:t xml:space="preserve"> </w:t>
            </w:r>
            <w:r w:rsidR="00033393">
              <w:rPr>
                <w:rFonts w:ascii="Arial" w:hAnsi="Arial" w:cs="Arial"/>
                <w:b/>
                <w:smallCaps/>
                <w:color w:val="002060"/>
                <w:sz w:val="22"/>
                <w:szCs w:val="22"/>
              </w:rPr>
              <w:t>locaux déchets intermédiaires</w:t>
            </w:r>
          </w:p>
        </w:tc>
      </w:tr>
      <w:tr w:rsidR="00AE3010" w:rsidRPr="00C6305D" w14:paraId="50D4502E" w14:textId="77777777" w:rsidTr="00DD1228">
        <w:tc>
          <w:tcPr>
            <w:tcW w:w="2451" w:type="dxa"/>
            <w:tcBorders>
              <w:top w:val="single" w:sz="4" w:space="0" w:color="1F497D"/>
              <w:left w:val="single" w:sz="4" w:space="0" w:color="1F497D"/>
              <w:bottom w:val="single" w:sz="4" w:space="0" w:color="1F497D"/>
            </w:tcBorders>
            <w:shd w:val="clear" w:color="auto" w:fill="auto"/>
          </w:tcPr>
          <w:p w14:paraId="38CCC46E" w14:textId="0E8788A9" w:rsidR="00AE3010" w:rsidRPr="00AC1B9E" w:rsidRDefault="000940A8" w:rsidP="00CB4F41">
            <w:pPr>
              <w:tabs>
                <w:tab w:val="left" w:pos="1702"/>
              </w:tabs>
              <w:spacing w:before="20" w:after="20"/>
              <w:rPr>
                <w:rFonts w:ascii="Arial" w:hAnsi="Arial" w:cs="Arial"/>
                <w:color w:val="002060"/>
                <w:sz w:val="22"/>
                <w:szCs w:val="22"/>
              </w:rPr>
            </w:pPr>
            <w:r w:rsidRPr="00AC1B9E">
              <w:rPr>
                <w:rFonts w:ascii="Arial" w:hAnsi="Arial" w:cs="Arial"/>
                <w:color w:val="002060"/>
                <w:sz w:val="22"/>
                <w:szCs w:val="22"/>
              </w:rPr>
              <w:t>Objet</w:t>
            </w:r>
          </w:p>
        </w:tc>
        <w:tc>
          <w:tcPr>
            <w:tcW w:w="7403" w:type="dxa"/>
            <w:tcBorders>
              <w:top w:val="single" w:sz="4" w:space="0" w:color="1F497D"/>
              <w:bottom w:val="single" w:sz="4" w:space="0" w:color="1F497D"/>
            </w:tcBorders>
            <w:shd w:val="clear" w:color="auto" w:fill="auto"/>
          </w:tcPr>
          <w:p w14:paraId="22988934" w14:textId="0A0AC948" w:rsidR="00AE3010" w:rsidRPr="00DA6CF7" w:rsidRDefault="00033393" w:rsidP="00DD1228">
            <w:pPr>
              <w:tabs>
                <w:tab w:val="left" w:pos="1702"/>
              </w:tabs>
              <w:spacing w:before="20" w:after="20"/>
              <w:rPr>
                <w:rFonts w:ascii="Arial" w:hAnsi="Arial" w:cs="Arial"/>
                <w:b/>
                <w:color w:val="002060"/>
                <w:sz w:val="22"/>
                <w:szCs w:val="22"/>
              </w:rPr>
            </w:pPr>
            <w:r>
              <w:rPr>
                <w:rFonts w:ascii="Arial" w:hAnsi="Arial" w:cs="Arial"/>
                <w:b/>
                <w:color w:val="002060"/>
                <w:sz w:val="22"/>
                <w:szCs w:val="22"/>
              </w:rPr>
              <w:t>Note de préconisation des locaux déchets intermédiaires, c</w:t>
            </w:r>
            <w:r w:rsidRPr="00033393">
              <w:rPr>
                <w:rFonts w:ascii="Arial" w:hAnsi="Arial" w:cs="Arial"/>
                <w:b/>
                <w:color w:val="002060"/>
                <w:sz w:val="22"/>
                <w:szCs w:val="22"/>
              </w:rPr>
              <w:t>ompatible avec la réglementation de stockage des DASRI</w:t>
            </w:r>
            <w:r w:rsidR="00DD1228" w:rsidRPr="00DD1228">
              <w:rPr>
                <w:rFonts w:ascii="Arial" w:hAnsi="Arial" w:cs="Arial"/>
                <w:b/>
                <w:color w:val="002060"/>
                <w:sz w:val="22"/>
                <w:szCs w:val="22"/>
              </w:rPr>
              <w:t xml:space="preserve">. </w:t>
            </w:r>
          </w:p>
        </w:tc>
      </w:tr>
      <w:tr w:rsidR="00AE3010" w:rsidRPr="00C6305D" w14:paraId="61678F1B" w14:textId="77777777" w:rsidTr="00DD1228">
        <w:trPr>
          <w:trHeight w:val="304"/>
        </w:trPr>
        <w:tc>
          <w:tcPr>
            <w:tcW w:w="2451" w:type="dxa"/>
            <w:tcBorders>
              <w:top w:val="single" w:sz="4" w:space="0" w:color="1F497D"/>
              <w:left w:val="single" w:sz="4" w:space="0" w:color="1F497D"/>
            </w:tcBorders>
            <w:shd w:val="clear" w:color="auto" w:fill="auto"/>
          </w:tcPr>
          <w:p w14:paraId="7C14C8B4" w14:textId="3BD43DF8" w:rsidR="00AE3010" w:rsidRPr="00AC1B9E" w:rsidRDefault="000940A8" w:rsidP="000940A8">
            <w:pPr>
              <w:tabs>
                <w:tab w:val="right" w:pos="2007"/>
              </w:tabs>
              <w:spacing w:before="20" w:after="20"/>
              <w:rPr>
                <w:rFonts w:ascii="Arial" w:hAnsi="Arial" w:cs="Arial"/>
                <w:color w:val="002060"/>
                <w:sz w:val="22"/>
                <w:szCs w:val="22"/>
              </w:rPr>
            </w:pPr>
            <w:r w:rsidRPr="00AC1B9E">
              <w:rPr>
                <w:rFonts w:ascii="Arial" w:hAnsi="Arial" w:cs="Arial"/>
                <w:color w:val="002060"/>
                <w:sz w:val="22"/>
                <w:szCs w:val="22"/>
              </w:rPr>
              <w:t>Rédacteur</w:t>
            </w:r>
          </w:p>
        </w:tc>
        <w:tc>
          <w:tcPr>
            <w:tcW w:w="7403" w:type="dxa"/>
            <w:tcBorders>
              <w:top w:val="single" w:sz="4" w:space="0" w:color="1F497D"/>
              <w:bottom w:val="single" w:sz="4" w:space="0" w:color="1F497D"/>
            </w:tcBorders>
            <w:shd w:val="clear" w:color="auto" w:fill="auto"/>
          </w:tcPr>
          <w:p w14:paraId="446492FB" w14:textId="1FD9B982" w:rsidR="00AE3010" w:rsidRPr="00DA6CF7" w:rsidRDefault="004C054A" w:rsidP="00CB4F41">
            <w:pPr>
              <w:tabs>
                <w:tab w:val="left" w:pos="1702"/>
              </w:tabs>
              <w:spacing w:before="20" w:after="20"/>
              <w:rPr>
                <w:rFonts w:ascii="Arial" w:hAnsi="Arial" w:cs="Arial"/>
                <w:b/>
                <w:color w:val="002060"/>
                <w:sz w:val="22"/>
                <w:szCs w:val="22"/>
              </w:rPr>
            </w:pPr>
            <w:r w:rsidRPr="004C054A">
              <w:rPr>
                <w:rFonts w:ascii="Arial" w:hAnsi="Arial" w:cs="Arial"/>
                <w:b/>
                <w:bCs/>
                <w:color w:val="002060"/>
                <w:sz w:val="22"/>
                <w:szCs w:val="22"/>
              </w:rPr>
              <w:t>Messieurs COPPEAUX, TERRADE et VANDENBERGHE</w:t>
            </w:r>
          </w:p>
        </w:tc>
      </w:tr>
      <w:tr w:rsidR="00AE3010" w:rsidRPr="00C6305D" w14:paraId="25FC56D7" w14:textId="77777777" w:rsidTr="00DD1228">
        <w:tc>
          <w:tcPr>
            <w:tcW w:w="2451" w:type="dxa"/>
            <w:tcBorders>
              <w:left w:val="single" w:sz="4" w:space="0" w:color="1F497D"/>
              <w:bottom w:val="single" w:sz="4" w:space="0" w:color="1F497D"/>
            </w:tcBorders>
            <w:shd w:val="clear" w:color="auto" w:fill="auto"/>
          </w:tcPr>
          <w:p w14:paraId="5CE9FC89" w14:textId="119C9D8C" w:rsidR="00AE3010" w:rsidRPr="00AC1B9E" w:rsidRDefault="000940A8" w:rsidP="00CB4F41">
            <w:pPr>
              <w:tabs>
                <w:tab w:val="left" w:pos="1702"/>
              </w:tabs>
              <w:spacing w:before="20" w:after="20"/>
              <w:rPr>
                <w:rFonts w:ascii="Arial" w:hAnsi="Arial" w:cs="Arial"/>
                <w:color w:val="002060"/>
                <w:sz w:val="22"/>
                <w:szCs w:val="22"/>
              </w:rPr>
            </w:pPr>
            <w:r w:rsidRPr="00AC1B9E">
              <w:rPr>
                <w:rFonts w:ascii="Arial" w:hAnsi="Arial" w:cs="Arial"/>
                <w:color w:val="002060"/>
                <w:sz w:val="22"/>
                <w:szCs w:val="22"/>
              </w:rPr>
              <w:t>Date</w:t>
            </w:r>
          </w:p>
        </w:tc>
        <w:tc>
          <w:tcPr>
            <w:tcW w:w="7403" w:type="dxa"/>
            <w:tcBorders>
              <w:top w:val="single" w:sz="4" w:space="0" w:color="1F497D"/>
              <w:bottom w:val="single" w:sz="4" w:space="0" w:color="1F497D"/>
            </w:tcBorders>
            <w:shd w:val="clear" w:color="auto" w:fill="auto"/>
          </w:tcPr>
          <w:p w14:paraId="178A0C08" w14:textId="51EC12B0" w:rsidR="00AE3010" w:rsidRPr="00DA6CF7" w:rsidRDefault="004114A4" w:rsidP="005C3AE6">
            <w:pPr>
              <w:tabs>
                <w:tab w:val="left" w:pos="1702"/>
              </w:tabs>
              <w:spacing w:before="20" w:after="20"/>
              <w:rPr>
                <w:rFonts w:ascii="Arial" w:hAnsi="Arial" w:cs="Arial"/>
                <w:b/>
                <w:color w:val="002060"/>
                <w:sz w:val="22"/>
                <w:szCs w:val="22"/>
              </w:rPr>
            </w:pPr>
            <w:r>
              <w:rPr>
                <w:rFonts w:ascii="Arial" w:hAnsi="Arial" w:cs="Arial"/>
                <w:b/>
                <w:color w:val="002060"/>
                <w:sz w:val="22"/>
                <w:szCs w:val="22"/>
              </w:rPr>
              <w:t>Version20221</w:t>
            </w:r>
            <w:r w:rsidR="005C3AE6">
              <w:rPr>
                <w:rFonts w:ascii="Arial" w:hAnsi="Arial" w:cs="Arial"/>
                <w:b/>
                <w:color w:val="002060"/>
                <w:sz w:val="22"/>
                <w:szCs w:val="22"/>
              </w:rPr>
              <w:t>2</w:t>
            </w:r>
          </w:p>
        </w:tc>
      </w:tr>
      <w:tr w:rsidR="00AE3010" w:rsidRPr="00C6305D" w14:paraId="7B1E9EDE" w14:textId="77777777" w:rsidTr="00DD1228">
        <w:tc>
          <w:tcPr>
            <w:tcW w:w="2451" w:type="dxa"/>
            <w:tcBorders>
              <w:left w:val="single" w:sz="4" w:space="0" w:color="1F497D"/>
              <w:bottom w:val="single" w:sz="4" w:space="0" w:color="1F497D"/>
            </w:tcBorders>
            <w:shd w:val="clear" w:color="auto" w:fill="auto"/>
          </w:tcPr>
          <w:p w14:paraId="5C9C37F7" w14:textId="3554416B" w:rsidR="00AE3010" w:rsidRPr="00AC1B9E" w:rsidRDefault="000940A8" w:rsidP="00CB4F41">
            <w:pPr>
              <w:tabs>
                <w:tab w:val="left" w:pos="1702"/>
              </w:tabs>
              <w:spacing w:before="20" w:after="20"/>
              <w:rPr>
                <w:rFonts w:ascii="Arial" w:hAnsi="Arial" w:cs="Arial"/>
                <w:color w:val="002060"/>
                <w:sz w:val="22"/>
                <w:szCs w:val="22"/>
              </w:rPr>
            </w:pPr>
            <w:r w:rsidRPr="00AC1B9E">
              <w:rPr>
                <w:rFonts w:ascii="Arial" w:hAnsi="Arial" w:cs="Arial"/>
                <w:color w:val="002060"/>
                <w:sz w:val="22"/>
                <w:szCs w:val="22"/>
              </w:rPr>
              <w:t>Destinataire</w:t>
            </w:r>
          </w:p>
        </w:tc>
        <w:tc>
          <w:tcPr>
            <w:tcW w:w="7403" w:type="dxa"/>
            <w:tcBorders>
              <w:top w:val="single" w:sz="4" w:space="0" w:color="1F497D"/>
              <w:bottom w:val="single" w:sz="4" w:space="0" w:color="1F497D"/>
            </w:tcBorders>
            <w:shd w:val="clear" w:color="auto" w:fill="auto"/>
          </w:tcPr>
          <w:p w14:paraId="701BF1F8" w14:textId="2185DDDD" w:rsidR="00AE3010" w:rsidRPr="00DA6CF7" w:rsidRDefault="004C054A" w:rsidP="00CB4F41">
            <w:pPr>
              <w:tabs>
                <w:tab w:val="left" w:pos="1702"/>
              </w:tabs>
              <w:spacing w:before="20" w:after="20"/>
              <w:rPr>
                <w:rFonts w:ascii="Arial" w:hAnsi="Arial" w:cs="Arial"/>
                <w:b/>
                <w:color w:val="002060"/>
                <w:sz w:val="22"/>
                <w:szCs w:val="22"/>
              </w:rPr>
            </w:pPr>
            <w:r w:rsidRPr="004C054A">
              <w:rPr>
                <w:rFonts w:ascii="Arial" w:hAnsi="Arial" w:cs="Arial"/>
                <w:b/>
                <w:bCs/>
                <w:color w:val="002060"/>
                <w:sz w:val="22"/>
                <w:szCs w:val="22"/>
              </w:rPr>
              <w:t>Directrice de la Production Hospitalière et de la Logistique</w:t>
            </w:r>
            <w:r>
              <w:rPr>
                <w:rFonts w:ascii="Arial" w:hAnsi="Arial" w:cs="Arial"/>
                <w:b/>
                <w:bCs/>
                <w:color w:val="002060"/>
                <w:sz w:val="22"/>
                <w:szCs w:val="22"/>
              </w:rPr>
              <w:t>, Direction des Travaux et de la Stratégie Patrimoniale</w:t>
            </w:r>
          </w:p>
        </w:tc>
      </w:tr>
    </w:tbl>
    <w:p w14:paraId="15802FF4" w14:textId="77777777" w:rsidR="00DD1228" w:rsidRDefault="00DD1228" w:rsidP="00DD1228">
      <w:pPr>
        <w:pStyle w:val="NormalWeb"/>
        <w:spacing w:before="0" w:beforeAutospacing="0" w:after="0" w:afterAutospacing="0"/>
        <w:rPr>
          <w:rFonts w:ascii="Arial" w:hAnsi="Arial" w:cs="Arial"/>
          <w:sz w:val="22"/>
          <w:szCs w:val="22"/>
        </w:rPr>
      </w:pPr>
    </w:p>
    <w:p w14:paraId="11C37B13" w14:textId="03F1A3D8" w:rsidR="00033393" w:rsidRPr="00033393" w:rsidRDefault="00033393" w:rsidP="00033393">
      <w:pPr>
        <w:pStyle w:val="NormalWeb"/>
        <w:spacing w:before="0" w:beforeAutospacing="0" w:after="0" w:afterAutospacing="0"/>
        <w:rPr>
          <w:rFonts w:ascii="Calibri" w:hAnsi="Calibri"/>
          <w:sz w:val="22"/>
          <w:szCs w:val="22"/>
        </w:rPr>
      </w:pPr>
      <w:r w:rsidRPr="00033393">
        <w:rPr>
          <w:rFonts w:ascii="Calibri" w:hAnsi="Calibri"/>
          <w:sz w:val="22"/>
          <w:szCs w:val="22"/>
        </w:rPr>
        <w:t>Documents intégrés :</w:t>
      </w:r>
      <w:r w:rsidR="00AF3245" w:rsidRPr="00AF3245">
        <w:t xml:space="preserve"> </w:t>
      </w:r>
      <w:r w:rsidR="00AF3245" w:rsidRPr="00AF3245">
        <w:rPr>
          <w:rFonts w:ascii="Calibri" w:hAnsi="Calibri"/>
          <w:sz w:val="22"/>
          <w:szCs w:val="22"/>
        </w:rPr>
        <w:t>Caractéristiques détaillées et illustrés des équipements du local</w:t>
      </w:r>
      <w:r w:rsidR="00AF3245">
        <w:rPr>
          <w:rFonts w:ascii="Calibri" w:hAnsi="Calibri"/>
          <w:sz w:val="22"/>
          <w:szCs w:val="22"/>
        </w:rPr>
        <w:t xml:space="preserve">, </w:t>
      </w:r>
      <w:r w:rsidRPr="00033393">
        <w:rPr>
          <w:rFonts w:ascii="Calibri" w:hAnsi="Calibri"/>
          <w:sz w:val="22"/>
          <w:szCs w:val="22"/>
        </w:rPr>
        <w:t xml:space="preserve"> schémas d’</w:t>
      </w:r>
      <w:r w:rsidR="00AF3245">
        <w:rPr>
          <w:rFonts w:ascii="Calibri" w:hAnsi="Calibri"/>
          <w:sz w:val="22"/>
          <w:szCs w:val="22"/>
        </w:rPr>
        <w:t xml:space="preserve">implantation </w:t>
      </w:r>
      <w:proofErr w:type="gramStart"/>
      <w:r w:rsidR="00AF3245">
        <w:rPr>
          <w:rFonts w:ascii="Calibri" w:hAnsi="Calibri"/>
          <w:sz w:val="22"/>
          <w:szCs w:val="22"/>
        </w:rPr>
        <w:t>local</w:t>
      </w:r>
      <w:proofErr w:type="gramEnd"/>
      <w:r w:rsidR="00AF3245">
        <w:rPr>
          <w:rFonts w:ascii="Calibri" w:hAnsi="Calibri"/>
          <w:sz w:val="22"/>
          <w:szCs w:val="22"/>
        </w:rPr>
        <w:t xml:space="preserve"> déchets,</w:t>
      </w:r>
      <w:r w:rsidR="00AF3245" w:rsidRPr="00AF3245">
        <w:rPr>
          <w:rFonts w:ascii="Calibri" w:hAnsi="Calibri"/>
          <w:sz w:val="22"/>
          <w:szCs w:val="22"/>
        </w:rPr>
        <w:t xml:space="preserve"> </w:t>
      </w:r>
      <w:r w:rsidR="00AF3245" w:rsidRPr="00033393">
        <w:rPr>
          <w:rFonts w:ascii="Calibri" w:hAnsi="Calibri"/>
          <w:sz w:val="22"/>
          <w:szCs w:val="22"/>
        </w:rPr>
        <w:t>réglementation D</w:t>
      </w:r>
      <w:r w:rsidR="00AF3245">
        <w:rPr>
          <w:rFonts w:ascii="Calibri" w:hAnsi="Calibri"/>
          <w:sz w:val="22"/>
          <w:szCs w:val="22"/>
        </w:rPr>
        <w:t>ASRI</w:t>
      </w:r>
    </w:p>
    <w:p w14:paraId="13553995" w14:textId="77777777" w:rsidR="00033393" w:rsidRPr="00033393" w:rsidRDefault="00033393" w:rsidP="00033393">
      <w:pPr>
        <w:pStyle w:val="NormalWeb"/>
        <w:spacing w:before="0" w:beforeAutospacing="0" w:after="0" w:afterAutospacing="0"/>
        <w:rPr>
          <w:rFonts w:ascii="Calibri" w:hAnsi="Calibri"/>
          <w:sz w:val="22"/>
          <w:szCs w:val="22"/>
        </w:rPr>
      </w:pPr>
      <w:r w:rsidRPr="00033393">
        <w:rPr>
          <w:rFonts w:ascii="Calibri" w:hAnsi="Calibri"/>
          <w:sz w:val="22"/>
          <w:szCs w:val="22"/>
        </w:rPr>
        <w:t> </w:t>
      </w:r>
    </w:p>
    <w:p w14:paraId="478ECD04" w14:textId="77777777" w:rsidR="00033393" w:rsidRPr="00033393" w:rsidRDefault="00033393" w:rsidP="00033393">
      <w:pPr>
        <w:pStyle w:val="NormalWeb"/>
        <w:spacing w:before="0" w:beforeAutospacing="0" w:after="0" w:afterAutospacing="0"/>
        <w:rPr>
          <w:rFonts w:ascii="Calibri" w:hAnsi="Calibri"/>
          <w:sz w:val="22"/>
          <w:szCs w:val="22"/>
        </w:rPr>
      </w:pPr>
      <w:r w:rsidRPr="00033393">
        <w:rPr>
          <w:rFonts w:ascii="Calibri" w:hAnsi="Calibri"/>
          <w:sz w:val="22"/>
          <w:szCs w:val="22"/>
        </w:rPr>
        <w:t xml:space="preserve">Glossaire : </w:t>
      </w:r>
    </w:p>
    <w:p w14:paraId="4C5BDBA8" w14:textId="77777777" w:rsidR="00033393" w:rsidRPr="00033393" w:rsidRDefault="00033393" w:rsidP="00033393">
      <w:pPr>
        <w:pStyle w:val="NormalWeb"/>
        <w:spacing w:before="0" w:beforeAutospacing="0" w:after="0" w:afterAutospacing="0"/>
        <w:rPr>
          <w:rFonts w:ascii="Calibri" w:hAnsi="Calibri"/>
          <w:sz w:val="22"/>
          <w:szCs w:val="22"/>
        </w:rPr>
      </w:pPr>
      <w:r w:rsidRPr="00033393">
        <w:rPr>
          <w:rFonts w:ascii="Calibri" w:hAnsi="Calibri"/>
          <w:sz w:val="22"/>
          <w:szCs w:val="22"/>
        </w:rPr>
        <w:t>DASRI : Déchets d'Activités de Soins à Risque Infectieux = bac couvercle jaune,</w:t>
      </w:r>
    </w:p>
    <w:p w14:paraId="7B06A7A0" w14:textId="77777777" w:rsidR="00033393" w:rsidRPr="00033393" w:rsidRDefault="00033393" w:rsidP="00033393">
      <w:pPr>
        <w:pStyle w:val="NormalWeb"/>
        <w:spacing w:before="0" w:beforeAutospacing="0" w:after="0" w:afterAutospacing="0"/>
        <w:rPr>
          <w:rFonts w:ascii="Calibri" w:hAnsi="Calibri"/>
          <w:sz w:val="22"/>
          <w:szCs w:val="22"/>
        </w:rPr>
      </w:pPr>
      <w:r w:rsidRPr="00033393">
        <w:rPr>
          <w:rFonts w:ascii="Calibri" w:hAnsi="Calibri"/>
          <w:sz w:val="22"/>
          <w:szCs w:val="22"/>
        </w:rPr>
        <w:t>DAOM/DASND : Déchets Assimilables aux Ordures Ménagères / Déchets d'Activités de Soins Non Dangereux = bac couvercle vert.</w:t>
      </w:r>
    </w:p>
    <w:p w14:paraId="49599F08" w14:textId="28F119A8" w:rsidR="00033393" w:rsidRPr="00033393" w:rsidRDefault="00033393" w:rsidP="00033393">
      <w:pPr>
        <w:pStyle w:val="NormalWeb"/>
        <w:spacing w:before="0" w:beforeAutospacing="0" w:after="0" w:afterAutospacing="0"/>
        <w:rPr>
          <w:rFonts w:ascii="Calibri" w:hAnsi="Calibri"/>
          <w:sz w:val="22"/>
          <w:szCs w:val="22"/>
        </w:rPr>
      </w:pPr>
      <w:r w:rsidRPr="00033393">
        <w:rPr>
          <w:rFonts w:ascii="Calibri" w:hAnsi="Calibri"/>
          <w:sz w:val="22"/>
          <w:szCs w:val="22"/>
        </w:rPr>
        <w:t>GRV = Grand Récipient en Vrac = Bac déchets 1000L, 770L, 660L,...</w:t>
      </w:r>
    </w:p>
    <w:p w14:paraId="0E36E421" w14:textId="77777777" w:rsidR="00033393" w:rsidRDefault="00033393" w:rsidP="00033393">
      <w:pPr>
        <w:pStyle w:val="NormalWeb"/>
        <w:spacing w:before="0" w:beforeAutospacing="0" w:after="0" w:afterAutospacing="0"/>
        <w:rPr>
          <w:rFonts w:ascii="Calibri" w:hAnsi="Calibri"/>
          <w:color w:val="00B050"/>
          <w:sz w:val="22"/>
          <w:szCs w:val="22"/>
        </w:rPr>
      </w:pPr>
      <w:r>
        <w:rPr>
          <w:rFonts w:ascii="Calibri" w:hAnsi="Calibri"/>
          <w:color w:val="00B050"/>
          <w:sz w:val="22"/>
          <w:szCs w:val="22"/>
        </w:rPr>
        <w:t> </w:t>
      </w:r>
    </w:p>
    <w:p w14:paraId="6ADA80E1" w14:textId="77777777" w:rsidR="00033393" w:rsidRDefault="00033393" w:rsidP="00B61CC2">
      <w:pPr>
        <w:pStyle w:val="Paragraphedeliste"/>
        <w:numPr>
          <w:ilvl w:val="0"/>
          <w:numId w:val="13"/>
        </w:numPr>
        <w:textAlignment w:val="center"/>
      </w:pPr>
      <w:r w:rsidRPr="007F71B2">
        <w:rPr>
          <w:rFonts w:ascii="Calibri" w:hAnsi="Calibri"/>
          <w:sz w:val="22"/>
          <w:szCs w:val="22"/>
        </w:rPr>
        <w:t xml:space="preserve">Flux et rotations : </w:t>
      </w:r>
    </w:p>
    <w:p w14:paraId="5B8F2F19" w14:textId="77777777" w:rsidR="00033393" w:rsidRDefault="00033393" w:rsidP="00033393">
      <w:pPr>
        <w:pStyle w:val="NormalWeb"/>
        <w:spacing w:before="0" w:beforeAutospacing="0" w:after="0" w:afterAutospacing="0"/>
        <w:ind w:left="540"/>
        <w:rPr>
          <w:rFonts w:ascii="Calibri" w:hAnsi="Calibri"/>
          <w:sz w:val="22"/>
          <w:szCs w:val="22"/>
        </w:rPr>
      </w:pPr>
      <w:r>
        <w:rPr>
          <w:rFonts w:ascii="Calibri" w:hAnsi="Calibri"/>
          <w:sz w:val="22"/>
          <w:szCs w:val="22"/>
        </w:rPr>
        <w:t> </w:t>
      </w:r>
    </w:p>
    <w:p w14:paraId="1F0EB98F"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xml:space="preserve">A minima 4 flux sont présents dans un local </w:t>
      </w:r>
      <w:proofErr w:type="gramStart"/>
      <w:r w:rsidRPr="007F71B2">
        <w:rPr>
          <w:rFonts w:ascii="Calibri" w:hAnsi="Calibri"/>
          <w:sz w:val="22"/>
          <w:szCs w:val="22"/>
        </w:rPr>
        <w:t>déchets</w:t>
      </w:r>
      <w:proofErr w:type="gramEnd"/>
      <w:r w:rsidRPr="007F71B2">
        <w:rPr>
          <w:rFonts w:ascii="Calibri" w:hAnsi="Calibri"/>
          <w:sz w:val="22"/>
          <w:szCs w:val="22"/>
        </w:rPr>
        <w:t xml:space="preserve"> : </w:t>
      </w:r>
      <w:r w:rsidRPr="007F71B2">
        <w:rPr>
          <w:rFonts w:ascii="Calibri" w:hAnsi="Calibri"/>
          <w:b/>
          <w:bCs/>
          <w:sz w:val="22"/>
          <w:szCs w:val="22"/>
          <w:u w:val="single"/>
        </w:rPr>
        <w:t>DASRI, DAOM, cartons, linge sale.</w:t>
      </w:r>
      <w:r w:rsidRPr="007F71B2">
        <w:rPr>
          <w:rFonts w:ascii="Calibri" w:hAnsi="Calibri"/>
          <w:sz w:val="22"/>
          <w:szCs w:val="22"/>
        </w:rPr>
        <w:t xml:space="preserve"> Un emplacement </w:t>
      </w:r>
      <w:proofErr w:type="gramStart"/>
      <w:r w:rsidRPr="007F71B2">
        <w:rPr>
          <w:rFonts w:ascii="Calibri" w:hAnsi="Calibri"/>
          <w:sz w:val="22"/>
          <w:szCs w:val="22"/>
        </w:rPr>
        <w:t>autres</w:t>
      </w:r>
      <w:proofErr w:type="gramEnd"/>
      <w:r w:rsidRPr="007F71B2">
        <w:rPr>
          <w:rFonts w:ascii="Calibri" w:hAnsi="Calibri"/>
          <w:sz w:val="22"/>
          <w:szCs w:val="22"/>
        </w:rPr>
        <w:t xml:space="preserve"> déchets est à prévoir pour anticiper la mise en place d’un flux plastique, réglementation des cinq flux.</w:t>
      </w:r>
    </w:p>
    <w:p w14:paraId="12F176DF"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xml:space="preserve"> </w:t>
      </w:r>
    </w:p>
    <w:p w14:paraId="546A0D45" w14:textId="1BAE1F48"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xml:space="preserve">Pour un service d'hospitalisation </w:t>
      </w:r>
      <w:r w:rsidR="007F71B2" w:rsidRPr="007F71B2">
        <w:rPr>
          <w:rFonts w:ascii="Calibri" w:hAnsi="Calibri"/>
          <w:sz w:val="22"/>
          <w:szCs w:val="22"/>
        </w:rPr>
        <w:t>standard :</w:t>
      </w:r>
      <w:r w:rsidRPr="007F71B2">
        <w:rPr>
          <w:rFonts w:ascii="Calibri" w:hAnsi="Calibri"/>
          <w:sz w:val="22"/>
          <w:szCs w:val="22"/>
        </w:rPr>
        <w:t xml:space="preserve"> </w:t>
      </w:r>
    </w:p>
    <w:p w14:paraId="038BFC1E"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w:t>
      </w:r>
    </w:p>
    <w:p w14:paraId="2C53BB87"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Le local type doit contenir à minima 1 bac DASRI 770L, 1 bac DAOM/DASND 770L, 1 emplacement carton, 1 emplacement plastique, 3 emplacements linge (</w:t>
      </w:r>
      <w:proofErr w:type="spellStart"/>
      <w:r w:rsidRPr="007F71B2">
        <w:rPr>
          <w:rFonts w:ascii="Calibri" w:hAnsi="Calibri"/>
          <w:sz w:val="22"/>
          <w:szCs w:val="22"/>
        </w:rPr>
        <w:t>cf</w:t>
      </w:r>
      <w:proofErr w:type="spellEnd"/>
      <w:r w:rsidRPr="007F71B2">
        <w:rPr>
          <w:rFonts w:ascii="Calibri" w:hAnsi="Calibri"/>
          <w:sz w:val="22"/>
          <w:szCs w:val="22"/>
        </w:rPr>
        <w:t xml:space="preserve"> consignes du tri du linge).</w:t>
      </w:r>
    </w:p>
    <w:p w14:paraId="234DFF77"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w:t>
      </w:r>
    </w:p>
    <w:p w14:paraId="024E2E68" w14:textId="00F36EED"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xml:space="preserve">Service </w:t>
      </w:r>
      <w:r w:rsidR="007F71B2" w:rsidRPr="007F71B2">
        <w:rPr>
          <w:rFonts w:ascii="Calibri" w:hAnsi="Calibri"/>
          <w:sz w:val="22"/>
          <w:szCs w:val="22"/>
        </w:rPr>
        <w:t>médicotechnique</w:t>
      </w:r>
      <w:r w:rsidRPr="007F71B2">
        <w:rPr>
          <w:rFonts w:ascii="Calibri" w:hAnsi="Calibri"/>
          <w:sz w:val="22"/>
          <w:szCs w:val="22"/>
        </w:rPr>
        <w:t xml:space="preserve"> </w:t>
      </w:r>
      <w:r w:rsidR="00C265D0" w:rsidRPr="007F71B2">
        <w:rPr>
          <w:rFonts w:ascii="Calibri" w:hAnsi="Calibri"/>
          <w:sz w:val="22"/>
          <w:szCs w:val="22"/>
        </w:rPr>
        <w:t>(type</w:t>
      </w:r>
      <w:r w:rsidRPr="007F71B2">
        <w:rPr>
          <w:rFonts w:ascii="Calibri" w:hAnsi="Calibri"/>
          <w:sz w:val="22"/>
          <w:szCs w:val="22"/>
        </w:rPr>
        <w:t xml:space="preserve"> bloc ou réa</w:t>
      </w:r>
      <w:r w:rsidR="00C265D0">
        <w:rPr>
          <w:rFonts w:ascii="Calibri" w:hAnsi="Calibri"/>
          <w:sz w:val="22"/>
          <w:szCs w:val="22"/>
        </w:rPr>
        <w:t>nimation</w:t>
      </w:r>
      <w:proofErr w:type="gramStart"/>
      <w:r w:rsidRPr="007F71B2">
        <w:rPr>
          <w:rFonts w:ascii="Calibri" w:hAnsi="Calibri"/>
          <w:sz w:val="22"/>
          <w:szCs w:val="22"/>
        </w:rPr>
        <w:t>)  :</w:t>
      </w:r>
      <w:proofErr w:type="gramEnd"/>
      <w:r w:rsidRPr="007F71B2">
        <w:rPr>
          <w:rFonts w:ascii="Calibri" w:hAnsi="Calibri"/>
          <w:sz w:val="22"/>
          <w:szCs w:val="22"/>
        </w:rPr>
        <w:t xml:space="preserve"> </w:t>
      </w:r>
    </w:p>
    <w:p w14:paraId="0C570BC6"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w:t>
      </w:r>
    </w:p>
    <w:p w14:paraId="026B630F"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Le local doit contenir à minima 2 bacs DASRI 770L, 2 bacs DAOM/DASND 770L, 2 emplacement carton, 2 emplacement plastique, 4 emplacements linge (</w:t>
      </w:r>
      <w:proofErr w:type="spellStart"/>
      <w:r w:rsidRPr="007F71B2">
        <w:rPr>
          <w:rFonts w:ascii="Calibri" w:hAnsi="Calibri"/>
          <w:sz w:val="22"/>
          <w:szCs w:val="22"/>
        </w:rPr>
        <w:t>cf</w:t>
      </w:r>
      <w:proofErr w:type="spellEnd"/>
      <w:r w:rsidRPr="007F71B2">
        <w:rPr>
          <w:rFonts w:ascii="Calibri" w:hAnsi="Calibri"/>
          <w:sz w:val="22"/>
          <w:szCs w:val="22"/>
        </w:rPr>
        <w:t xml:space="preserve"> consignes du tri du linge).</w:t>
      </w:r>
    </w:p>
    <w:p w14:paraId="6CC3DC6D"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w:t>
      </w:r>
    </w:p>
    <w:p w14:paraId="30EC3611"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La fréquence de rotation de base établie est de 2 passages/jour par la logistique de site.</w:t>
      </w:r>
    </w:p>
    <w:p w14:paraId="70E30669"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5079DAFC"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6DD2E4AA" w14:textId="77777777" w:rsidR="00033393" w:rsidRDefault="00033393" w:rsidP="00B61CC2">
      <w:pPr>
        <w:numPr>
          <w:ilvl w:val="0"/>
          <w:numId w:val="1"/>
        </w:numPr>
        <w:ind w:left="540"/>
        <w:textAlignment w:val="center"/>
      </w:pPr>
      <w:r>
        <w:rPr>
          <w:rFonts w:ascii="Calibri" w:hAnsi="Calibri"/>
          <w:sz w:val="22"/>
          <w:szCs w:val="22"/>
        </w:rPr>
        <w:t xml:space="preserve">Espace nécessaire : </w:t>
      </w:r>
    </w:p>
    <w:p w14:paraId="4E9B35E8"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336FF1B4"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En volume les espaces nécessaires sont les suivants :</w:t>
      </w:r>
    </w:p>
    <w:p w14:paraId="689859DC"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37BC3419"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xml:space="preserve">-locaux standard intermédiaire 17m2, </w:t>
      </w:r>
    </w:p>
    <w:p w14:paraId="689F9384" w14:textId="392B3C85"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xml:space="preserve"> -locaux pour des services médico technique type réa, urgences, blocs  25m2. </w:t>
      </w:r>
    </w:p>
    <w:p w14:paraId="4CEB1980"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723E2893"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(Dimensions de porte : largeur 1,40m et hauteur 2,05m)</w:t>
      </w:r>
    </w:p>
    <w:p w14:paraId="186DDCC9" w14:textId="64DE403A"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xml:space="preserve">Les locaux déchets doivent être à proximité des </w:t>
      </w:r>
      <w:proofErr w:type="spellStart"/>
      <w:r>
        <w:rPr>
          <w:rFonts w:ascii="Calibri" w:hAnsi="Calibri"/>
          <w:sz w:val="22"/>
          <w:szCs w:val="22"/>
        </w:rPr>
        <w:t>montes-charges</w:t>
      </w:r>
      <w:proofErr w:type="spellEnd"/>
      <w:r>
        <w:rPr>
          <w:rFonts w:ascii="Calibri" w:hAnsi="Calibri"/>
          <w:sz w:val="22"/>
          <w:szCs w:val="22"/>
        </w:rPr>
        <w:t xml:space="preserve"> logistique.</w:t>
      </w:r>
    </w:p>
    <w:p w14:paraId="49BBC4B7"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3D52F073" w14:textId="77777777" w:rsidR="00C265D0" w:rsidRDefault="00C265D0" w:rsidP="00033393">
      <w:pPr>
        <w:pStyle w:val="NormalWeb"/>
        <w:spacing w:before="0" w:beforeAutospacing="0" w:after="0" w:afterAutospacing="0"/>
        <w:rPr>
          <w:rFonts w:ascii="Calibri" w:hAnsi="Calibri"/>
          <w:sz w:val="22"/>
          <w:szCs w:val="22"/>
        </w:rPr>
      </w:pPr>
    </w:p>
    <w:p w14:paraId="31DF3D86" w14:textId="3CEFEAA0" w:rsidR="00C265D0" w:rsidRDefault="00C265D0" w:rsidP="00033393">
      <w:pPr>
        <w:pStyle w:val="NormalWeb"/>
        <w:spacing w:before="0" w:beforeAutospacing="0" w:after="0" w:afterAutospacing="0"/>
        <w:rPr>
          <w:rFonts w:ascii="Calibri" w:hAnsi="Calibri"/>
          <w:sz w:val="22"/>
          <w:szCs w:val="22"/>
        </w:rPr>
      </w:pPr>
      <w:r>
        <w:rPr>
          <w:rFonts w:ascii="Calibri" w:hAnsi="Calibri"/>
          <w:sz w:val="22"/>
          <w:szCs w:val="22"/>
        </w:rPr>
        <w:t xml:space="preserve">Schémas d’implantation en annexe du présent document. </w:t>
      </w:r>
    </w:p>
    <w:p w14:paraId="5C481E09" w14:textId="77777777" w:rsidR="00C265D0" w:rsidRDefault="00C265D0" w:rsidP="00033393">
      <w:pPr>
        <w:pStyle w:val="NormalWeb"/>
        <w:spacing w:before="0" w:beforeAutospacing="0" w:after="0" w:afterAutospacing="0"/>
        <w:rPr>
          <w:rFonts w:ascii="Calibri" w:hAnsi="Calibri"/>
          <w:sz w:val="22"/>
          <w:szCs w:val="22"/>
        </w:rPr>
      </w:pPr>
    </w:p>
    <w:p w14:paraId="55B52FBC" w14:textId="77777777" w:rsidR="00C265D0" w:rsidRDefault="00C265D0" w:rsidP="00033393">
      <w:pPr>
        <w:pStyle w:val="NormalWeb"/>
        <w:spacing w:before="0" w:beforeAutospacing="0" w:after="0" w:afterAutospacing="0"/>
        <w:rPr>
          <w:rFonts w:ascii="Calibri" w:hAnsi="Calibri"/>
          <w:sz w:val="22"/>
          <w:szCs w:val="22"/>
        </w:rPr>
      </w:pPr>
    </w:p>
    <w:p w14:paraId="43767513" w14:textId="77777777" w:rsidR="00033393" w:rsidRPr="007F71B2" w:rsidRDefault="00033393" w:rsidP="00B61CC2">
      <w:pPr>
        <w:pStyle w:val="Paragraphedeliste"/>
        <w:numPr>
          <w:ilvl w:val="0"/>
          <w:numId w:val="1"/>
        </w:numPr>
        <w:textAlignment w:val="center"/>
      </w:pPr>
      <w:r w:rsidRPr="007F71B2">
        <w:rPr>
          <w:rFonts w:ascii="Calibri" w:hAnsi="Calibri"/>
          <w:sz w:val="22"/>
          <w:szCs w:val="22"/>
        </w:rPr>
        <w:t xml:space="preserve">Dimensions des contenants : </w:t>
      </w:r>
    </w:p>
    <w:p w14:paraId="32763684" w14:textId="77777777" w:rsidR="00033393" w:rsidRPr="007F71B2" w:rsidRDefault="00033393" w:rsidP="00033393">
      <w:pPr>
        <w:pStyle w:val="NormalWeb"/>
        <w:spacing w:before="0" w:beforeAutospacing="0" w:after="0" w:afterAutospacing="0"/>
        <w:ind w:left="540"/>
        <w:rPr>
          <w:rFonts w:ascii="Calibri" w:hAnsi="Calibri"/>
          <w:sz w:val="22"/>
          <w:szCs w:val="22"/>
        </w:rPr>
      </w:pPr>
      <w:r w:rsidRPr="007F71B2">
        <w:rPr>
          <w:rFonts w:ascii="Calibri" w:hAnsi="Calibri"/>
          <w:sz w:val="22"/>
          <w:szCs w:val="22"/>
        </w:rPr>
        <w:t> </w:t>
      </w: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3230"/>
        <w:gridCol w:w="1178"/>
        <w:gridCol w:w="988"/>
        <w:gridCol w:w="1276"/>
      </w:tblGrid>
      <w:tr w:rsidR="007F71B2" w:rsidRPr="007F71B2" w14:paraId="1F44C319" w14:textId="77777777" w:rsidTr="00033393">
        <w:tc>
          <w:tcPr>
            <w:tcW w:w="323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162CE8" w14:textId="77777777" w:rsidR="00033393" w:rsidRPr="007F71B2" w:rsidRDefault="00033393">
            <w:pPr>
              <w:pStyle w:val="NormalWeb"/>
              <w:spacing w:before="0" w:beforeAutospacing="0" w:after="0" w:afterAutospacing="0"/>
              <w:jc w:val="center"/>
              <w:rPr>
                <w:rFonts w:ascii="Calibri" w:hAnsi="Calibri"/>
                <w:sz w:val="22"/>
                <w:szCs w:val="22"/>
              </w:rPr>
            </w:pPr>
            <w:r w:rsidRPr="007F71B2">
              <w:rPr>
                <w:rFonts w:ascii="Calibri" w:hAnsi="Calibri"/>
                <w:sz w:val="22"/>
                <w:szCs w:val="22"/>
              </w:rPr>
              <w:t>Type d'équipement</w:t>
            </w:r>
          </w:p>
        </w:tc>
        <w:tc>
          <w:tcPr>
            <w:tcW w:w="11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C5C101" w14:textId="77777777" w:rsidR="00033393" w:rsidRPr="007F71B2" w:rsidRDefault="00033393">
            <w:pPr>
              <w:pStyle w:val="NormalWeb"/>
              <w:spacing w:before="0" w:beforeAutospacing="0" w:after="0" w:afterAutospacing="0"/>
              <w:jc w:val="center"/>
              <w:rPr>
                <w:rFonts w:ascii="Calibri" w:hAnsi="Calibri"/>
                <w:sz w:val="22"/>
                <w:szCs w:val="22"/>
              </w:rPr>
            </w:pPr>
            <w:r w:rsidRPr="007F71B2">
              <w:rPr>
                <w:rFonts w:ascii="Calibri" w:hAnsi="Calibri"/>
                <w:sz w:val="22"/>
                <w:szCs w:val="22"/>
              </w:rPr>
              <w:t>Longueur</w:t>
            </w:r>
          </w:p>
        </w:tc>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8A45F7" w14:textId="77777777" w:rsidR="00033393" w:rsidRPr="007F71B2" w:rsidRDefault="00033393">
            <w:pPr>
              <w:pStyle w:val="NormalWeb"/>
              <w:spacing w:before="0" w:beforeAutospacing="0" w:after="0" w:afterAutospacing="0"/>
              <w:jc w:val="center"/>
              <w:rPr>
                <w:rFonts w:ascii="Calibri" w:hAnsi="Calibri"/>
                <w:sz w:val="22"/>
                <w:szCs w:val="22"/>
              </w:rPr>
            </w:pPr>
            <w:r w:rsidRPr="007F71B2">
              <w:rPr>
                <w:rFonts w:ascii="Calibri" w:hAnsi="Calibri"/>
                <w:sz w:val="22"/>
                <w:szCs w:val="22"/>
              </w:rPr>
              <w:t>largeur</w:t>
            </w:r>
          </w:p>
        </w:tc>
        <w:tc>
          <w:tcPr>
            <w:tcW w:w="12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AADF48" w14:textId="77777777" w:rsidR="00033393" w:rsidRPr="007F71B2" w:rsidRDefault="00033393">
            <w:pPr>
              <w:pStyle w:val="NormalWeb"/>
              <w:spacing w:before="0" w:beforeAutospacing="0" w:after="0" w:afterAutospacing="0"/>
              <w:jc w:val="center"/>
              <w:rPr>
                <w:rFonts w:ascii="Calibri" w:hAnsi="Calibri"/>
                <w:sz w:val="22"/>
                <w:szCs w:val="22"/>
              </w:rPr>
            </w:pPr>
            <w:r w:rsidRPr="007F71B2">
              <w:rPr>
                <w:rFonts w:ascii="Calibri" w:hAnsi="Calibri"/>
                <w:sz w:val="22"/>
                <w:szCs w:val="22"/>
              </w:rPr>
              <w:t>Hauteur</w:t>
            </w:r>
          </w:p>
        </w:tc>
      </w:tr>
      <w:tr w:rsidR="007F71B2" w:rsidRPr="007F71B2" w14:paraId="15ED83BC" w14:textId="77777777" w:rsidTr="00033393">
        <w:tc>
          <w:tcPr>
            <w:tcW w:w="323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FD45F6" w14:textId="77777777" w:rsidR="00033393" w:rsidRPr="007F71B2" w:rsidRDefault="00033393">
            <w:pPr>
              <w:pStyle w:val="NormalWeb"/>
              <w:spacing w:before="0" w:beforeAutospacing="0" w:after="0" w:afterAutospacing="0"/>
              <w:rPr>
                <w:rFonts w:ascii="Calibri" w:hAnsi="Calibri"/>
                <w:sz w:val="22"/>
                <w:szCs w:val="22"/>
              </w:rPr>
            </w:pPr>
            <w:r w:rsidRPr="007F71B2">
              <w:rPr>
                <w:rFonts w:ascii="Calibri" w:hAnsi="Calibri"/>
                <w:sz w:val="22"/>
                <w:szCs w:val="22"/>
              </w:rPr>
              <w:t>Container DAOM 1000L (en mm)</w:t>
            </w:r>
          </w:p>
        </w:tc>
        <w:tc>
          <w:tcPr>
            <w:tcW w:w="11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71CAD5" w14:textId="77777777" w:rsidR="00033393" w:rsidRPr="007F71B2" w:rsidRDefault="00033393">
            <w:pPr>
              <w:pStyle w:val="NormalWeb"/>
              <w:spacing w:before="0" w:beforeAutospacing="0" w:after="0" w:afterAutospacing="0"/>
              <w:jc w:val="center"/>
              <w:rPr>
                <w:rFonts w:ascii="Calibri" w:hAnsi="Calibri"/>
                <w:sz w:val="22"/>
                <w:szCs w:val="22"/>
              </w:rPr>
            </w:pPr>
            <w:r w:rsidRPr="007F71B2">
              <w:rPr>
                <w:rFonts w:ascii="Calibri" w:hAnsi="Calibri"/>
                <w:sz w:val="22"/>
                <w:szCs w:val="22"/>
              </w:rPr>
              <w:t>1373</w:t>
            </w:r>
          </w:p>
        </w:tc>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7F0666" w14:textId="77777777" w:rsidR="00033393" w:rsidRPr="007F71B2" w:rsidRDefault="00033393">
            <w:pPr>
              <w:pStyle w:val="NormalWeb"/>
              <w:spacing w:before="0" w:beforeAutospacing="0" w:after="0" w:afterAutospacing="0"/>
              <w:jc w:val="center"/>
              <w:rPr>
                <w:rFonts w:ascii="Calibri" w:hAnsi="Calibri"/>
                <w:sz w:val="22"/>
                <w:szCs w:val="22"/>
              </w:rPr>
            </w:pPr>
            <w:r w:rsidRPr="007F71B2">
              <w:rPr>
                <w:rFonts w:ascii="Calibri" w:hAnsi="Calibri"/>
                <w:sz w:val="22"/>
                <w:szCs w:val="22"/>
              </w:rPr>
              <w:t>1073</w:t>
            </w:r>
          </w:p>
        </w:tc>
        <w:tc>
          <w:tcPr>
            <w:tcW w:w="12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2559A9" w14:textId="77777777" w:rsidR="00033393" w:rsidRPr="007F71B2" w:rsidRDefault="00033393">
            <w:pPr>
              <w:pStyle w:val="NormalWeb"/>
              <w:spacing w:before="0" w:beforeAutospacing="0" w:after="0" w:afterAutospacing="0"/>
              <w:jc w:val="center"/>
              <w:rPr>
                <w:rFonts w:ascii="Calibri" w:hAnsi="Calibri"/>
                <w:sz w:val="22"/>
                <w:szCs w:val="22"/>
              </w:rPr>
            </w:pPr>
            <w:r w:rsidRPr="007F71B2">
              <w:rPr>
                <w:rFonts w:ascii="Calibri" w:hAnsi="Calibri"/>
                <w:sz w:val="22"/>
                <w:szCs w:val="22"/>
              </w:rPr>
              <w:t>1354</w:t>
            </w:r>
          </w:p>
        </w:tc>
      </w:tr>
      <w:tr w:rsidR="007F71B2" w:rsidRPr="007F71B2" w14:paraId="7EA6D0AD" w14:textId="77777777" w:rsidTr="00033393">
        <w:tc>
          <w:tcPr>
            <w:tcW w:w="323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E386E2" w14:textId="77777777" w:rsidR="00033393" w:rsidRPr="007F71B2" w:rsidRDefault="00033393">
            <w:pPr>
              <w:pStyle w:val="NormalWeb"/>
              <w:spacing w:before="0" w:beforeAutospacing="0" w:after="0" w:afterAutospacing="0"/>
              <w:rPr>
                <w:rFonts w:ascii="Calibri" w:hAnsi="Calibri"/>
                <w:sz w:val="22"/>
                <w:szCs w:val="22"/>
              </w:rPr>
            </w:pPr>
            <w:r w:rsidRPr="007F71B2">
              <w:rPr>
                <w:rFonts w:ascii="Calibri" w:hAnsi="Calibri"/>
                <w:sz w:val="22"/>
                <w:szCs w:val="22"/>
              </w:rPr>
              <w:t>Container DASRI 770L (en mm)</w:t>
            </w:r>
          </w:p>
        </w:tc>
        <w:tc>
          <w:tcPr>
            <w:tcW w:w="11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BA5FCC" w14:textId="77777777" w:rsidR="00033393" w:rsidRPr="007F71B2" w:rsidRDefault="00033393">
            <w:pPr>
              <w:pStyle w:val="NormalWeb"/>
              <w:spacing w:before="0" w:beforeAutospacing="0" w:after="0" w:afterAutospacing="0"/>
              <w:jc w:val="center"/>
              <w:rPr>
                <w:rFonts w:ascii="Calibri" w:hAnsi="Calibri"/>
                <w:sz w:val="22"/>
                <w:szCs w:val="22"/>
              </w:rPr>
            </w:pPr>
            <w:r w:rsidRPr="007F71B2">
              <w:rPr>
                <w:rFonts w:ascii="Calibri" w:hAnsi="Calibri"/>
                <w:sz w:val="22"/>
                <w:szCs w:val="22"/>
              </w:rPr>
              <w:t>1260</w:t>
            </w:r>
          </w:p>
        </w:tc>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F9EAD4" w14:textId="77777777" w:rsidR="00033393" w:rsidRPr="007F71B2" w:rsidRDefault="00033393">
            <w:pPr>
              <w:pStyle w:val="NormalWeb"/>
              <w:spacing w:before="0" w:beforeAutospacing="0" w:after="0" w:afterAutospacing="0"/>
              <w:jc w:val="center"/>
              <w:rPr>
                <w:rFonts w:ascii="Calibri" w:hAnsi="Calibri"/>
                <w:sz w:val="22"/>
                <w:szCs w:val="22"/>
              </w:rPr>
            </w:pPr>
            <w:r w:rsidRPr="007F71B2">
              <w:rPr>
                <w:rFonts w:ascii="Calibri" w:hAnsi="Calibri"/>
                <w:sz w:val="22"/>
                <w:szCs w:val="22"/>
              </w:rPr>
              <w:t>772</w:t>
            </w:r>
          </w:p>
        </w:tc>
        <w:tc>
          <w:tcPr>
            <w:tcW w:w="12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B29910" w14:textId="77777777" w:rsidR="00033393" w:rsidRPr="007F71B2" w:rsidRDefault="00033393">
            <w:pPr>
              <w:pStyle w:val="NormalWeb"/>
              <w:spacing w:before="0" w:beforeAutospacing="0" w:after="0" w:afterAutospacing="0"/>
              <w:jc w:val="center"/>
              <w:rPr>
                <w:rFonts w:ascii="Calibri" w:hAnsi="Calibri"/>
                <w:sz w:val="22"/>
                <w:szCs w:val="22"/>
              </w:rPr>
            </w:pPr>
            <w:r w:rsidRPr="007F71B2">
              <w:rPr>
                <w:rFonts w:ascii="Calibri" w:hAnsi="Calibri"/>
                <w:sz w:val="22"/>
                <w:szCs w:val="22"/>
              </w:rPr>
              <w:t>1315</w:t>
            </w:r>
          </w:p>
        </w:tc>
      </w:tr>
      <w:tr w:rsidR="007F71B2" w:rsidRPr="007F71B2" w14:paraId="189BEDC6" w14:textId="77777777" w:rsidTr="00033393">
        <w:tc>
          <w:tcPr>
            <w:tcW w:w="323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A08331" w14:textId="77777777" w:rsidR="00033393" w:rsidRPr="007F71B2" w:rsidRDefault="00033393">
            <w:pPr>
              <w:pStyle w:val="NormalWeb"/>
              <w:spacing w:before="0" w:beforeAutospacing="0" w:after="0" w:afterAutospacing="0"/>
              <w:rPr>
                <w:rFonts w:ascii="Calibri" w:hAnsi="Calibri"/>
                <w:sz w:val="22"/>
                <w:szCs w:val="22"/>
              </w:rPr>
            </w:pPr>
            <w:r w:rsidRPr="007F71B2">
              <w:rPr>
                <w:rFonts w:ascii="Calibri" w:hAnsi="Calibri"/>
                <w:sz w:val="22"/>
                <w:szCs w:val="22"/>
              </w:rPr>
              <w:t xml:space="preserve">Rolls logistique </w:t>
            </w:r>
          </w:p>
        </w:tc>
        <w:tc>
          <w:tcPr>
            <w:tcW w:w="11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D5E2DE" w14:textId="77777777" w:rsidR="00033393" w:rsidRPr="007F71B2" w:rsidRDefault="00033393">
            <w:pPr>
              <w:pStyle w:val="NormalWeb"/>
              <w:spacing w:before="0" w:beforeAutospacing="0" w:after="0" w:afterAutospacing="0"/>
              <w:jc w:val="center"/>
              <w:rPr>
                <w:rFonts w:ascii="Calibri" w:hAnsi="Calibri"/>
                <w:sz w:val="22"/>
                <w:szCs w:val="22"/>
              </w:rPr>
            </w:pPr>
            <w:r w:rsidRPr="007F71B2">
              <w:rPr>
                <w:rFonts w:ascii="Calibri" w:hAnsi="Calibri"/>
                <w:sz w:val="22"/>
                <w:szCs w:val="22"/>
              </w:rPr>
              <w:t>800</w:t>
            </w:r>
          </w:p>
        </w:tc>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6D1FFD" w14:textId="77777777" w:rsidR="00033393" w:rsidRPr="007F71B2" w:rsidRDefault="00033393">
            <w:pPr>
              <w:pStyle w:val="NormalWeb"/>
              <w:spacing w:before="0" w:beforeAutospacing="0" w:after="0" w:afterAutospacing="0"/>
              <w:jc w:val="center"/>
              <w:rPr>
                <w:rFonts w:ascii="Calibri" w:hAnsi="Calibri"/>
                <w:sz w:val="22"/>
                <w:szCs w:val="22"/>
              </w:rPr>
            </w:pPr>
            <w:r w:rsidRPr="007F71B2">
              <w:rPr>
                <w:rFonts w:ascii="Calibri" w:hAnsi="Calibri"/>
                <w:sz w:val="22"/>
                <w:szCs w:val="22"/>
              </w:rPr>
              <w:t>800</w:t>
            </w:r>
          </w:p>
        </w:tc>
        <w:tc>
          <w:tcPr>
            <w:tcW w:w="12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70EF5F" w14:textId="77777777" w:rsidR="00033393" w:rsidRPr="007F71B2" w:rsidRDefault="00033393">
            <w:pPr>
              <w:pStyle w:val="NormalWeb"/>
              <w:spacing w:before="0" w:beforeAutospacing="0" w:after="0" w:afterAutospacing="0"/>
              <w:jc w:val="center"/>
              <w:rPr>
                <w:rFonts w:ascii="Calibri" w:hAnsi="Calibri"/>
                <w:sz w:val="22"/>
                <w:szCs w:val="22"/>
              </w:rPr>
            </w:pPr>
            <w:r w:rsidRPr="007F71B2">
              <w:rPr>
                <w:rFonts w:ascii="Calibri" w:hAnsi="Calibri"/>
                <w:sz w:val="22"/>
                <w:szCs w:val="22"/>
              </w:rPr>
              <w:t>1820</w:t>
            </w:r>
          </w:p>
        </w:tc>
      </w:tr>
    </w:tbl>
    <w:p w14:paraId="30FD8BBD" w14:textId="77777777" w:rsidR="00033393" w:rsidRPr="007F71B2" w:rsidRDefault="00033393" w:rsidP="00033393">
      <w:pPr>
        <w:pStyle w:val="NormalWeb"/>
        <w:spacing w:before="0" w:beforeAutospacing="0" w:after="0" w:afterAutospacing="0"/>
        <w:ind w:left="540"/>
        <w:rPr>
          <w:rFonts w:ascii="Calibri" w:hAnsi="Calibri"/>
          <w:sz w:val="22"/>
          <w:szCs w:val="22"/>
        </w:rPr>
      </w:pPr>
      <w:r w:rsidRPr="007F71B2">
        <w:rPr>
          <w:rFonts w:ascii="Calibri" w:hAnsi="Calibri"/>
          <w:sz w:val="22"/>
          <w:szCs w:val="22"/>
        </w:rPr>
        <w:t> </w:t>
      </w:r>
    </w:p>
    <w:p w14:paraId="17EB7198" w14:textId="77777777" w:rsidR="007F71B2" w:rsidRDefault="00033393" w:rsidP="007F71B2">
      <w:pPr>
        <w:pStyle w:val="NormalWeb"/>
        <w:spacing w:before="0" w:beforeAutospacing="0" w:after="0" w:afterAutospacing="0"/>
        <w:rPr>
          <w:rFonts w:ascii="Calibri" w:hAnsi="Calibri"/>
          <w:sz w:val="22"/>
          <w:szCs w:val="22"/>
        </w:rPr>
      </w:pPr>
      <w:r>
        <w:rPr>
          <w:rFonts w:ascii="Calibri" w:hAnsi="Calibri"/>
          <w:sz w:val="22"/>
          <w:szCs w:val="22"/>
        </w:rPr>
        <w:t> </w:t>
      </w:r>
    </w:p>
    <w:p w14:paraId="3E7190C3" w14:textId="77777777" w:rsidR="007F71B2" w:rsidRDefault="007F71B2" w:rsidP="00B61CC2">
      <w:pPr>
        <w:pStyle w:val="Paragraphedeliste"/>
        <w:numPr>
          <w:ilvl w:val="0"/>
          <w:numId w:val="13"/>
        </w:numPr>
        <w:textAlignment w:val="center"/>
      </w:pPr>
      <w:r w:rsidRPr="007F71B2">
        <w:rPr>
          <w:rFonts w:ascii="Calibri" w:hAnsi="Calibri"/>
          <w:sz w:val="22"/>
          <w:szCs w:val="22"/>
        </w:rPr>
        <w:t xml:space="preserve">Caractéristiques des équipements du local : </w:t>
      </w:r>
    </w:p>
    <w:p w14:paraId="25CB59B0" w14:textId="77777777" w:rsidR="007F71B2" w:rsidRDefault="007F71B2" w:rsidP="007F71B2">
      <w:pPr>
        <w:pStyle w:val="NormalWeb"/>
        <w:spacing w:before="0" w:beforeAutospacing="0" w:after="0" w:afterAutospacing="0"/>
        <w:rPr>
          <w:rFonts w:ascii="Calibri" w:hAnsi="Calibri"/>
          <w:sz w:val="22"/>
          <w:szCs w:val="22"/>
        </w:rPr>
      </w:pPr>
      <w:r>
        <w:rPr>
          <w:rFonts w:ascii="Calibri" w:hAnsi="Calibri"/>
          <w:sz w:val="22"/>
          <w:szCs w:val="22"/>
        </w:rPr>
        <w:t> </w:t>
      </w:r>
    </w:p>
    <w:p w14:paraId="7F2FDA9C" w14:textId="778CD5B8" w:rsidR="007F71B2" w:rsidRDefault="00C265D0" w:rsidP="00C265D0">
      <w:pPr>
        <w:pStyle w:val="NormalWeb"/>
        <w:spacing w:before="0" w:beforeAutospacing="0" w:after="0" w:afterAutospacing="0"/>
        <w:rPr>
          <w:rFonts w:ascii="Calibri" w:hAnsi="Calibri"/>
          <w:sz w:val="22"/>
          <w:szCs w:val="22"/>
        </w:rPr>
      </w:pPr>
      <w:r>
        <w:rPr>
          <w:rFonts w:ascii="Calibri" w:hAnsi="Calibri"/>
          <w:sz w:val="22"/>
          <w:szCs w:val="22"/>
        </w:rPr>
        <w:t>-</w:t>
      </w:r>
      <w:r w:rsidR="007F71B2">
        <w:rPr>
          <w:rFonts w:ascii="Calibri" w:hAnsi="Calibri"/>
          <w:sz w:val="22"/>
          <w:szCs w:val="22"/>
        </w:rPr>
        <w:t>Protection murs et porte avec lises caoutchouc (ou équivalent) intérieur (et extérieur pour la porte).</w:t>
      </w:r>
      <w:r w:rsidR="007F71B2">
        <w:rPr>
          <w:rFonts w:ascii="Calibri" w:hAnsi="Calibri"/>
          <w:color w:val="00B050"/>
          <w:sz w:val="22"/>
          <w:szCs w:val="22"/>
        </w:rPr>
        <w:t xml:space="preserve"> </w:t>
      </w:r>
    </w:p>
    <w:p w14:paraId="005AD2A2" w14:textId="77777777" w:rsidR="00C265D0" w:rsidRDefault="00C265D0" w:rsidP="00C265D0">
      <w:pPr>
        <w:pStyle w:val="NormalWeb"/>
        <w:spacing w:before="0" w:beforeAutospacing="0" w:after="0" w:afterAutospacing="0"/>
        <w:rPr>
          <w:noProof/>
        </w:rPr>
      </w:pPr>
    </w:p>
    <w:p w14:paraId="13F6FA97" w14:textId="374F4813" w:rsidR="007F71B2" w:rsidRDefault="00C265D0" w:rsidP="00C265D0">
      <w:pPr>
        <w:pStyle w:val="NormalWeb"/>
        <w:spacing w:before="0" w:beforeAutospacing="0" w:after="0" w:afterAutospacing="0"/>
        <w:rPr>
          <w:rFonts w:ascii="Calibri" w:hAnsi="Calibri"/>
          <w:sz w:val="22"/>
          <w:szCs w:val="22"/>
        </w:rPr>
      </w:pPr>
      <w:r>
        <w:rPr>
          <w:noProof/>
        </w:rPr>
        <w:t>-</w:t>
      </w:r>
      <w:r w:rsidR="007F71B2">
        <w:rPr>
          <w:rFonts w:ascii="Calibri" w:hAnsi="Calibri"/>
          <w:sz w:val="22"/>
          <w:szCs w:val="22"/>
        </w:rPr>
        <w:t>I</w:t>
      </w:r>
      <w:r w:rsidR="007F71B2" w:rsidRPr="00C265D0">
        <w:rPr>
          <w:rFonts w:ascii="Calibri" w:hAnsi="Calibri"/>
          <w:sz w:val="22"/>
          <w:szCs w:val="22"/>
        </w:rPr>
        <w:t xml:space="preserve">dentification du local avec pictogramme </w:t>
      </w:r>
      <w:proofErr w:type="spellStart"/>
      <w:r w:rsidR="007F71B2" w:rsidRPr="00C265D0">
        <w:rPr>
          <w:rFonts w:ascii="Calibri" w:hAnsi="Calibri"/>
          <w:sz w:val="22"/>
          <w:szCs w:val="22"/>
        </w:rPr>
        <w:t>biohazard</w:t>
      </w:r>
      <w:proofErr w:type="spellEnd"/>
      <w:r w:rsidR="007F71B2" w:rsidRPr="00C265D0">
        <w:rPr>
          <w:rFonts w:ascii="Calibri" w:hAnsi="Calibri"/>
          <w:sz w:val="22"/>
          <w:szCs w:val="22"/>
        </w:rPr>
        <w:t xml:space="preserve"> et nom du local </w:t>
      </w:r>
      <w:r w:rsidRPr="00C265D0">
        <w:rPr>
          <w:rFonts w:ascii="Calibri" w:hAnsi="Calibri"/>
          <w:sz w:val="22"/>
          <w:szCs w:val="22"/>
        </w:rPr>
        <w:t>inscrit Déchets - Linge Sale</w:t>
      </w:r>
    </w:p>
    <w:p w14:paraId="53987E38" w14:textId="77777777" w:rsidR="00C265D0" w:rsidRPr="00C265D0" w:rsidRDefault="00C265D0" w:rsidP="00C265D0">
      <w:pPr>
        <w:pStyle w:val="NormalWeb"/>
        <w:spacing w:before="0" w:beforeAutospacing="0" w:after="0" w:afterAutospacing="0"/>
        <w:rPr>
          <w:rFonts w:ascii="Calibri" w:hAnsi="Calibri"/>
          <w:sz w:val="22"/>
          <w:szCs w:val="22"/>
        </w:rPr>
      </w:pPr>
    </w:p>
    <w:p w14:paraId="66CEC6E0" w14:textId="1BBD15BB" w:rsidR="007F71B2" w:rsidRPr="00C265D0" w:rsidRDefault="00C265D0" w:rsidP="007F71B2">
      <w:pPr>
        <w:pStyle w:val="NormalWeb"/>
        <w:spacing w:before="0" w:beforeAutospacing="0" w:after="0" w:afterAutospacing="0"/>
        <w:rPr>
          <w:rFonts w:ascii="Calibri" w:hAnsi="Calibri"/>
          <w:sz w:val="22"/>
          <w:szCs w:val="22"/>
        </w:rPr>
      </w:pPr>
      <w:r w:rsidRPr="00C265D0">
        <w:t>-</w:t>
      </w:r>
      <w:r w:rsidR="007F71B2" w:rsidRPr="00C265D0">
        <w:rPr>
          <w:rFonts w:ascii="Calibri" w:hAnsi="Calibri"/>
          <w:sz w:val="22"/>
          <w:szCs w:val="22"/>
        </w:rPr>
        <w:t>Mettre un siphon  et point d'eau (attention : hauteur robinet supérieur au GRV) : </w:t>
      </w:r>
    </w:p>
    <w:p w14:paraId="1C2F095B" w14:textId="77777777" w:rsidR="00C265D0" w:rsidRDefault="00C265D0" w:rsidP="007F71B2">
      <w:pPr>
        <w:pStyle w:val="NormalWeb"/>
        <w:spacing w:before="0" w:beforeAutospacing="0" w:after="0" w:afterAutospacing="0"/>
        <w:rPr>
          <w:rFonts w:ascii="Calibri" w:hAnsi="Calibri"/>
          <w:sz w:val="22"/>
          <w:szCs w:val="22"/>
        </w:rPr>
      </w:pPr>
    </w:p>
    <w:p w14:paraId="25B07B9C" w14:textId="7896F4AA" w:rsidR="007F71B2" w:rsidRPr="00C265D0" w:rsidRDefault="00C265D0" w:rsidP="007F71B2">
      <w:pPr>
        <w:pStyle w:val="NormalWeb"/>
        <w:spacing w:before="0" w:beforeAutospacing="0" w:after="0" w:afterAutospacing="0"/>
        <w:rPr>
          <w:rFonts w:ascii="Calibri" w:hAnsi="Calibri"/>
          <w:sz w:val="22"/>
          <w:szCs w:val="22"/>
        </w:rPr>
      </w:pPr>
      <w:r w:rsidRPr="00C265D0">
        <w:rPr>
          <w:rFonts w:ascii="Calibri" w:hAnsi="Calibri"/>
          <w:sz w:val="22"/>
          <w:szCs w:val="22"/>
        </w:rPr>
        <w:t>-</w:t>
      </w:r>
      <w:r w:rsidR="007F71B2" w:rsidRPr="00C265D0">
        <w:rPr>
          <w:rFonts w:ascii="Calibri" w:hAnsi="Calibri"/>
          <w:sz w:val="22"/>
          <w:szCs w:val="22"/>
        </w:rPr>
        <w:t xml:space="preserve">Porte  de dimensions intérieures : largeur 1,40m et 2,05m en hauteur. </w:t>
      </w:r>
      <w:r w:rsidRPr="00C265D0">
        <w:rPr>
          <w:rFonts w:ascii="Calibri" w:hAnsi="Calibri"/>
          <w:sz w:val="22"/>
          <w:szCs w:val="22"/>
        </w:rPr>
        <w:t>Avec blocs portes de type ventouse</w:t>
      </w:r>
    </w:p>
    <w:p w14:paraId="5386A7D2" w14:textId="77777777" w:rsidR="00C265D0" w:rsidRDefault="00C265D0" w:rsidP="00C265D0">
      <w:pPr>
        <w:pStyle w:val="NormalWeb"/>
        <w:spacing w:before="0" w:beforeAutospacing="0" w:after="0" w:afterAutospacing="0"/>
        <w:rPr>
          <w:rFonts w:ascii="Calibri" w:hAnsi="Calibri"/>
          <w:sz w:val="22"/>
          <w:szCs w:val="22"/>
        </w:rPr>
      </w:pPr>
    </w:p>
    <w:p w14:paraId="25F46C0C" w14:textId="26A37DE4" w:rsidR="007F71B2" w:rsidRPr="00C265D0" w:rsidRDefault="00C265D0" w:rsidP="00C265D0">
      <w:pPr>
        <w:pStyle w:val="NormalWeb"/>
        <w:spacing w:before="0" w:beforeAutospacing="0" w:after="0" w:afterAutospacing="0"/>
      </w:pPr>
      <w:r w:rsidRPr="00C265D0">
        <w:rPr>
          <w:rFonts w:ascii="Calibri" w:hAnsi="Calibri"/>
          <w:sz w:val="22"/>
          <w:szCs w:val="22"/>
        </w:rPr>
        <w:t>-</w:t>
      </w:r>
      <w:r w:rsidR="007F71B2" w:rsidRPr="00C265D0">
        <w:rPr>
          <w:rFonts w:ascii="Calibri" w:hAnsi="Calibri"/>
          <w:sz w:val="22"/>
          <w:szCs w:val="22"/>
        </w:rPr>
        <w:t xml:space="preserve">Système de fermeture/ouverture : ouverture automatique par badge </w:t>
      </w:r>
    </w:p>
    <w:p w14:paraId="6FE1133B" w14:textId="77777777" w:rsidR="00C265D0" w:rsidRDefault="00C265D0" w:rsidP="007F71B2">
      <w:pPr>
        <w:pStyle w:val="NormalWeb"/>
        <w:spacing w:before="0" w:beforeAutospacing="0" w:after="0" w:afterAutospacing="0"/>
        <w:rPr>
          <w:rFonts w:ascii="Calibri" w:hAnsi="Calibri"/>
          <w:sz w:val="22"/>
          <w:szCs w:val="22"/>
        </w:rPr>
      </w:pPr>
    </w:p>
    <w:p w14:paraId="6C965F67" w14:textId="677FA32A" w:rsidR="007F71B2" w:rsidRPr="00C265D0" w:rsidRDefault="00C265D0" w:rsidP="007F71B2">
      <w:pPr>
        <w:pStyle w:val="NormalWeb"/>
        <w:spacing w:before="0" w:beforeAutospacing="0" w:after="0" w:afterAutospacing="0"/>
        <w:rPr>
          <w:rFonts w:ascii="Calibri" w:hAnsi="Calibri"/>
          <w:sz w:val="22"/>
          <w:szCs w:val="22"/>
        </w:rPr>
      </w:pPr>
      <w:r w:rsidRPr="00C265D0">
        <w:rPr>
          <w:rFonts w:ascii="Calibri" w:hAnsi="Calibri"/>
          <w:sz w:val="22"/>
          <w:szCs w:val="22"/>
        </w:rPr>
        <w:t>-</w:t>
      </w:r>
      <w:r w:rsidR="007F71B2" w:rsidRPr="00C265D0">
        <w:rPr>
          <w:rFonts w:ascii="Calibri" w:hAnsi="Calibri"/>
          <w:sz w:val="22"/>
          <w:szCs w:val="22"/>
        </w:rPr>
        <w:t xml:space="preserve">Présence d’une aération. Taux de renouvellement d’air à l’heure de 5 à 7 fois le volume. </w:t>
      </w:r>
    </w:p>
    <w:p w14:paraId="5C1FAE9A" w14:textId="77777777" w:rsidR="00C265D0" w:rsidRDefault="00C265D0" w:rsidP="007F71B2">
      <w:pPr>
        <w:pStyle w:val="NormalWeb"/>
        <w:spacing w:before="0" w:beforeAutospacing="0" w:after="0" w:afterAutospacing="0"/>
        <w:rPr>
          <w:rFonts w:ascii="Calibri" w:hAnsi="Calibri"/>
          <w:sz w:val="22"/>
          <w:szCs w:val="22"/>
        </w:rPr>
      </w:pPr>
    </w:p>
    <w:p w14:paraId="44746D5E" w14:textId="458B0BA7" w:rsidR="007F71B2" w:rsidRPr="00C265D0" w:rsidRDefault="00C265D0" w:rsidP="007F71B2">
      <w:pPr>
        <w:pStyle w:val="NormalWeb"/>
        <w:spacing w:before="0" w:beforeAutospacing="0" w:after="0" w:afterAutospacing="0"/>
        <w:rPr>
          <w:rFonts w:ascii="Calibri" w:hAnsi="Calibri"/>
          <w:sz w:val="22"/>
          <w:szCs w:val="22"/>
        </w:rPr>
      </w:pPr>
      <w:r w:rsidRPr="00C265D0">
        <w:rPr>
          <w:rFonts w:ascii="Calibri" w:hAnsi="Calibri"/>
          <w:sz w:val="22"/>
          <w:szCs w:val="22"/>
        </w:rPr>
        <w:t>-</w:t>
      </w:r>
      <w:r w:rsidR="007F71B2" w:rsidRPr="00C265D0">
        <w:rPr>
          <w:rFonts w:ascii="Calibri" w:hAnsi="Calibri"/>
          <w:sz w:val="22"/>
          <w:szCs w:val="22"/>
        </w:rPr>
        <w:t>Sols  pvc à très forte densité en raisons des passages de roues, antidérapants  sans relief pour permettre le nettoya</w:t>
      </w:r>
      <w:r w:rsidRPr="00C265D0">
        <w:rPr>
          <w:rFonts w:ascii="Calibri" w:hAnsi="Calibri"/>
          <w:sz w:val="22"/>
          <w:szCs w:val="22"/>
        </w:rPr>
        <w:t xml:space="preserve">ge et de teinte  foncé (marbré) pouvant être lavés résistants aux chocs  et aux produits détergents désinfectants et à un lavage quotidien. </w:t>
      </w:r>
      <w:r w:rsidR="007F71B2" w:rsidRPr="00C265D0">
        <w:rPr>
          <w:rFonts w:ascii="Calibri" w:hAnsi="Calibri"/>
          <w:sz w:val="22"/>
          <w:szCs w:val="22"/>
        </w:rPr>
        <w:t>Angles sol et plinthes arrondis.</w:t>
      </w:r>
    </w:p>
    <w:p w14:paraId="6827536F" w14:textId="77777777" w:rsidR="00AF3245" w:rsidRDefault="00AF3245" w:rsidP="007F71B2">
      <w:pPr>
        <w:pStyle w:val="NormalWeb"/>
        <w:spacing w:before="0" w:beforeAutospacing="0" w:after="0" w:afterAutospacing="0"/>
        <w:rPr>
          <w:rFonts w:ascii="Calibri" w:hAnsi="Calibri"/>
          <w:sz w:val="22"/>
          <w:szCs w:val="22"/>
        </w:rPr>
      </w:pPr>
    </w:p>
    <w:p w14:paraId="7C6BEBA7" w14:textId="47B8AB7B" w:rsidR="007F71B2" w:rsidRPr="00C265D0" w:rsidRDefault="00AF3245" w:rsidP="007F71B2">
      <w:pPr>
        <w:pStyle w:val="NormalWeb"/>
        <w:spacing w:before="0" w:beforeAutospacing="0" w:after="0" w:afterAutospacing="0"/>
        <w:rPr>
          <w:rFonts w:ascii="Calibri" w:hAnsi="Calibri"/>
          <w:sz w:val="22"/>
          <w:szCs w:val="22"/>
        </w:rPr>
      </w:pPr>
      <w:r>
        <w:rPr>
          <w:rFonts w:ascii="Calibri" w:hAnsi="Calibri"/>
          <w:sz w:val="22"/>
          <w:szCs w:val="22"/>
        </w:rPr>
        <w:t>-</w:t>
      </w:r>
      <w:r w:rsidR="007F71B2" w:rsidRPr="00C265D0">
        <w:rPr>
          <w:rFonts w:ascii="Calibri" w:hAnsi="Calibri"/>
          <w:sz w:val="22"/>
          <w:szCs w:val="22"/>
        </w:rPr>
        <w:t>Interrupteur avec détecteur de présence,  plafonnier LED  réglé sur une temporalité correspondant à l'échange de bacs déchets (sortis d'un bac plein remplacement par un bac vide), 2 à 3 min</w:t>
      </w:r>
      <w:r w:rsidR="00C265D0" w:rsidRPr="00C265D0">
        <w:rPr>
          <w:rFonts w:ascii="Calibri" w:hAnsi="Calibri"/>
          <w:sz w:val="22"/>
          <w:szCs w:val="22"/>
        </w:rPr>
        <w:t>.</w:t>
      </w:r>
    </w:p>
    <w:p w14:paraId="467A40EE" w14:textId="77777777" w:rsidR="00C265D0" w:rsidRDefault="00C265D0" w:rsidP="007F71B2">
      <w:pPr>
        <w:pStyle w:val="NormalWeb"/>
        <w:spacing w:before="0" w:beforeAutospacing="0" w:after="0" w:afterAutospacing="0"/>
        <w:rPr>
          <w:rFonts w:ascii="Calibri" w:hAnsi="Calibri"/>
          <w:sz w:val="22"/>
          <w:szCs w:val="22"/>
        </w:rPr>
      </w:pPr>
    </w:p>
    <w:p w14:paraId="6EEDF9F3" w14:textId="742F2D84" w:rsidR="007F71B2" w:rsidRPr="00C265D0" w:rsidRDefault="007F71B2" w:rsidP="007F71B2">
      <w:pPr>
        <w:pStyle w:val="NormalWeb"/>
        <w:spacing w:before="0" w:beforeAutospacing="0" w:after="0" w:afterAutospacing="0"/>
        <w:rPr>
          <w:rFonts w:ascii="Calibri" w:hAnsi="Calibri"/>
          <w:sz w:val="22"/>
          <w:szCs w:val="22"/>
        </w:rPr>
      </w:pPr>
      <w:r w:rsidRPr="00C265D0">
        <w:rPr>
          <w:rFonts w:ascii="Calibri" w:hAnsi="Calibri"/>
          <w:sz w:val="22"/>
          <w:szCs w:val="22"/>
        </w:rPr>
        <w:t> </w:t>
      </w:r>
      <w:r w:rsidR="00C265D0" w:rsidRPr="00C265D0">
        <w:rPr>
          <w:rFonts w:ascii="Calibri" w:hAnsi="Calibri"/>
          <w:sz w:val="22"/>
          <w:szCs w:val="22"/>
        </w:rPr>
        <w:t>-L</w:t>
      </w:r>
      <w:r w:rsidRPr="00C265D0">
        <w:rPr>
          <w:rFonts w:ascii="Calibri" w:hAnsi="Calibri"/>
          <w:sz w:val="22"/>
          <w:szCs w:val="22"/>
        </w:rPr>
        <w:t>a configuration du local doit offrir la possibilité  de pouvoir stocker les différents contenants en permettant leur manutention (ouverture/fermeture du couvercle, sortie d'un contenant sans devoir manipuler les autres, pouvoir accéder à chacun des contenants sans contorsion ou manipulations excessives).</w:t>
      </w:r>
    </w:p>
    <w:p w14:paraId="5B19D562" w14:textId="77777777" w:rsidR="00C265D0" w:rsidRDefault="00C265D0" w:rsidP="007F71B2">
      <w:pPr>
        <w:pStyle w:val="NormalWeb"/>
        <w:spacing w:before="0" w:beforeAutospacing="0" w:after="0" w:afterAutospacing="0"/>
        <w:ind w:left="540"/>
        <w:rPr>
          <w:rFonts w:ascii="Calibri" w:hAnsi="Calibri"/>
          <w:sz w:val="22"/>
          <w:szCs w:val="22"/>
        </w:rPr>
      </w:pPr>
    </w:p>
    <w:p w14:paraId="6F4B9652"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19FB4BB9" w14:textId="77777777" w:rsidR="00C265D0" w:rsidRDefault="00C265D0" w:rsidP="00033393">
      <w:pPr>
        <w:pStyle w:val="NormalWeb"/>
        <w:spacing w:before="0" w:beforeAutospacing="0" w:after="0" w:afterAutospacing="0"/>
        <w:rPr>
          <w:rFonts w:ascii="Calibri" w:hAnsi="Calibri"/>
          <w:sz w:val="22"/>
          <w:szCs w:val="22"/>
        </w:rPr>
      </w:pPr>
    </w:p>
    <w:p w14:paraId="5894C95A" w14:textId="77777777" w:rsidR="00C265D0" w:rsidRDefault="00C265D0" w:rsidP="00033393">
      <w:pPr>
        <w:pStyle w:val="NormalWeb"/>
        <w:spacing w:before="0" w:beforeAutospacing="0" w:after="0" w:afterAutospacing="0"/>
        <w:rPr>
          <w:rFonts w:ascii="Calibri" w:hAnsi="Calibri"/>
          <w:sz w:val="22"/>
          <w:szCs w:val="22"/>
        </w:rPr>
      </w:pPr>
    </w:p>
    <w:p w14:paraId="5EFD7708" w14:textId="77777777" w:rsidR="00C265D0" w:rsidRDefault="00C265D0" w:rsidP="00033393">
      <w:pPr>
        <w:pStyle w:val="NormalWeb"/>
        <w:spacing w:before="0" w:beforeAutospacing="0" w:after="0" w:afterAutospacing="0"/>
        <w:rPr>
          <w:rFonts w:ascii="Calibri" w:hAnsi="Calibri"/>
          <w:sz w:val="22"/>
          <w:szCs w:val="22"/>
        </w:rPr>
      </w:pPr>
    </w:p>
    <w:p w14:paraId="3CCC58FB" w14:textId="77777777" w:rsidR="00C265D0" w:rsidRDefault="00C265D0" w:rsidP="00033393">
      <w:pPr>
        <w:pStyle w:val="NormalWeb"/>
        <w:spacing w:before="0" w:beforeAutospacing="0" w:after="0" w:afterAutospacing="0"/>
        <w:rPr>
          <w:rFonts w:ascii="Calibri" w:hAnsi="Calibri"/>
          <w:sz w:val="22"/>
          <w:szCs w:val="22"/>
        </w:rPr>
      </w:pPr>
    </w:p>
    <w:p w14:paraId="067E5E51" w14:textId="77777777" w:rsidR="00C265D0" w:rsidRDefault="00C265D0" w:rsidP="00033393">
      <w:pPr>
        <w:pStyle w:val="NormalWeb"/>
        <w:spacing w:before="0" w:beforeAutospacing="0" w:after="0" w:afterAutospacing="0"/>
        <w:rPr>
          <w:rFonts w:ascii="Calibri" w:hAnsi="Calibri"/>
          <w:sz w:val="22"/>
          <w:szCs w:val="22"/>
        </w:rPr>
      </w:pPr>
    </w:p>
    <w:p w14:paraId="38F507B1" w14:textId="77777777" w:rsidR="00C265D0" w:rsidRDefault="00C265D0" w:rsidP="00033393">
      <w:pPr>
        <w:pStyle w:val="NormalWeb"/>
        <w:spacing w:before="0" w:beforeAutospacing="0" w:after="0" w:afterAutospacing="0"/>
        <w:rPr>
          <w:rFonts w:ascii="Calibri" w:hAnsi="Calibri"/>
          <w:sz w:val="22"/>
          <w:szCs w:val="22"/>
        </w:rPr>
      </w:pPr>
    </w:p>
    <w:p w14:paraId="2B34E8F8" w14:textId="77777777" w:rsidR="00C265D0" w:rsidRDefault="00C265D0" w:rsidP="00033393">
      <w:pPr>
        <w:pStyle w:val="NormalWeb"/>
        <w:spacing w:before="0" w:beforeAutospacing="0" w:after="0" w:afterAutospacing="0"/>
        <w:rPr>
          <w:rFonts w:ascii="Calibri" w:hAnsi="Calibri"/>
          <w:sz w:val="22"/>
          <w:szCs w:val="22"/>
        </w:rPr>
      </w:pPr>
    </w:p>
    <w:p w14:paraId="27DA3981" w14:textId="77777777" w:rsidR="00C265D0" w:rsidRDefault="00C265D0" w:rsidP="00033393">
      <w:pPr>
        <w:pStyle w:val="NormalWeb"/>
        <w:spacing w:before="0" w:beforeAutospacing="0" w:after="0" w:afterAutospacing="0"/>
        <w:rPr>
          <w:rFonts w:ascii="Calibri" w:hAnsi="Calibri"/>
          <w:sz w:val="22"/>
          <w:szCs w:val="22"/>
        </w:rPr>
      </w:pPr>
    </w:p>
    <w:p w14:paraId="79DCC14F" w14:textId="77777777" w:rsidR="00C265D0" w:rsidRDefault="00C265D0" w:rsidP="00033393">
      <w:pPr>
        <w:pStyle w:val="NormalWeb"/>
        <w:spacing w:before="0" w:beforeAutospacing="0" w:after="0" w:afterAutospacing="0"/>
        <w:rPr>
          <w:rFonts w:ascii="Calibri" w:hAnsi="Calibri"/>
          <w:sz w:val="22"/>
          <w:szCs w:val="22"/>
        </w:rPr>
      </w:pPr>
    </w:p>
    <w:p w14:paraId="24F0DD6D" w14:textId="77777777" w:rsidR="00C265D0" w:rsidRDefault="00C265D0" w:rsidP="00033393">
      <w:pPr>
        <w:pStyle w:val="NormalWeb"/>
        <w:spacing w:before="0" w:beforeAutospacing="0" w:after="0" w:afterAutospacing="0"/>
        <w:rPr>
          <w:rFonts w:ascii="Calibri" w:hAnsi="Calibri"/>
          <w:sz w:val="22"/>
          <w:szCs w:val="22"/>
        </w:rPr>
      </w:pPr>
    </w:p>
    <w:p w14:paraId="476B5D76" w14:textId="77777777" w:rsidR="00C265D0" w:rsidRDefault="00C265D0" w:rsidP="00033393">
      <w:pPr>
        <w:pStyle w:val="NormalWeb"/>
        <w:spacing w:before="0" w:beforeAutospacing="0" w:after="0" w:afterAutospacing="0"/>
        <w:rPr>
          <w:rFonts w:ascii="Calibri" w:hAnsi="Calibri"/>
          <w:sz w:val="22"/>
          <w:szCs w:val="22"/>
        </w:rPr>
      </w:pPr>
    </w:p>
    <w:p w14:paraId="7CED60EA" w14:textId="77777777" w:rsidR="00C265D0" w:rsidRDefault="00C265D0" w:rsidP="00033393">
      <w:pPr>
        <w:pStyle w:val="NormalWeb"/>
        <w:spacing w:before="0" w:beforeAutospacing="0" w:after="0" w:afterAutospacing="0"/>
        <w:rPr>
          <w:rFonts w:ascii="Calibri" w:hAnsi="Calibri"/>
          <w:sz w:val="22"/>
          <w:szCs w:val="22"/>
        </w:rPr>
      </w:pPr>
    </w:p>
    <w:p w14:paraId="39ABE42C" w14:textId="77777777" w:rsidR="00C265D0" w:rsidRDefault="00C265D0" w:rsidP="00033393">
      <w:pPr>
        <w:pStyle w:val="NormalWeb"/>
        <w:spacing w:before="0" w:beforeAutospacing="0" w:after="0" w:afterAutospacing="0"/>
        <w:rPr>
          <w:rFonts w:ascii="Calibri" w:hAnsi="Calibri"/>
          <w:sz w:val="22"/>
          <w:szCs w:val="22"/>
        </w:rPr>
      </w:pPr>
    </w:p>
    <w:p w14:paraId="125D4CDF" w14:textId="77777777" w:rsidR="00C265D0" w:rsidRDefault="00C265D0" w:rsidP="00033393">
      <w:pPr>
        <w:pStyle w:val="NormalWeb"/>
        <w:spacing w:before="0" w:beforeAutospacing="0" w:after="0" w:afterAutospacing="0"/>
        <w:rPr>
          <w:rFonts w:ascii="Calibri" w:hAnsi="Calibri"/>
          <w:sz w:val="22"/>
          <w:szCs w:val="22"/>
        </w:rPr>
      </w:pPr>
    </w:p>
    <w:p w14:paraId="1C837577" w14:textId="77777777" w:rsidR="00C265D0" w:rsidRDefault="00C265D0" w:rsidP="00033393">
      <w:pPr>
        <w:pStyle w:val="NormalWeb"/>
        <w:spacing w:before="0" w:beforeAutospacing="0" w:after="0" w:afterAutospacing="0"/>
        <w:rPr>
          <w:rFonts w:ascii="Calibri" w:hAnsi="Calibri"/>
          <w:sz w:val="22"/>
          <w:szCs w:val="22"/>
        </w:rPr>
      </w:pPr>
    </w:p>
    <w:p w14:paraId="41D2A9F2" w14:textId="73AB9EE2" w:rsidR="00033393" w:rsidRDefault="00C265D0" w:rsidP="00B61CC2">
      <w:pPr>
        <w:pStyle w:val="Paragraphedeliste"/>
        <w:numPr>
          <w:ilvl w:val="0"/>
          <w:numId w:val="13"/>
        </w:numPr>
        <w:textAlignment w:val="center"/>
      </w:pPr>
      <w:r>
        <w:rPr>
          <w:rFonts w:ascii="Calibri" w:hAnsi="Calibri"/>
          <w:sz w:val="22"/>
          <w:szCs w:val="22"/>
        </w:rPr>
        <w:t xml:space="preserve">Annexe 1 : </w:t>
      </w:r>
      <w:r w:rsidR="00033393" w:rsidRPr="007F71B2">
        <w:rPr>
          <w:rFonts w:ascii="Calibri" w:hAnsi="Calibri"/>
          <w:sz w:val="22"/>
          <w:szCs w:val="22"/>
        </w:rPr>
        <w:t xml:space="preserve">Caractéristiques </w:t>
      </w:r>
      <w:r w:rsidR="007F71B2">
        <w:rPr>
          <w:rFonts w:ascii="Calibri" w:hAnsi="Calibri"/>
          <w:sz w:val="22"/>
          <w:szCs w:val="22"/>
        </w:rPr>
        <w:t xml:space="preserve">détaillées et illustrés </w:t>
      </w:r>
      <w:r w:rsidR="00033393" w:rsidRPr="007F71B2">
        <w:rPr>
          <w:rFonts w:ascii="Calibri" w:hAnsi="Calibri"/>
          <w:sz w:val="22"/>
          <w:szCs w:val="22"/>
        </w:rPr>
        <w:t xml:space="preserve">des équipements du local : </w:t>
      </w:r>
    </w:p>
    <w:p w14:paraId="49CE80F4"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1235FAE4" w14:textId="5833DCE9"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Protection</w:t>
      </w:r>
      <w:r w:rsidR="00BE561D">
        <w:rPr>
          <w:rFonts w:ascii="Calibri" w:hAnsi="Calibri"/>
          <w:sz w:val="22"/>
          <w:szCs w:val="22"/>
        </w:rPr>
        <w:t>s</w:t>
      </w:r>
      <w:r w:rsidRPr="007F71B2">
        <w:rPr>
          <w:rFonts w:ascii="Calibri" w:hAnsi="Calibri"/>
          <w:sz w:val="22"/>
          <w:szCs w:val="22"/>
        </w:rPr>
        <w:t xml:space="preserve"> murs et porte</w:t>
      </w:r>
      <w:bookmarkStart w:id="0" w:name="_GoBack"/>
      <w:bookmarkEnd w:id="0"/>
      <w:r w:rsidRPr="007F71B2">
        <w:rPr>
          <w:rFonts w:ascii="Calibri" w:hAnsi="Calibri"/>
          <w:sz w:val="22"/>
          <w:szCs w:val="22"/>
        </w:rPr>
        <w:t xml:space="preserve"> avec lises caoutchouc (ou équivalent) intérieur (et extérieur pour la porte). Prévoir une largeur de la bande suffisante pour couvrir l'ensemble des éléments pouvant être en contact et les mettre à hauteur des bacs poignées et couvercles.</w:t>
      </w:r>
    </w:p>
    <w:p w14:paraId="3BE6C609" w14:textId="77777777" w:rsidR="00033393"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Exemple le local de Pellegrin médecine nucléaire</w:t>
      </w:r>
      <w:r>
        <w:rPr>
          <w:rFonts w:ascii="Calibri" w:hAnsi="Calibri"/>
          <w:sz w:val="22"/>
          <w:szCs w:val="22"/>
        </w:rPr>
        <w:t xml:space="preserve">. </w:t>
      </w:r>
    </w:p>
    <w:p w14:paraId="1F480C81" w14:textId="59E9474D" w:rsidR="00033393" w:rsidRDefault="00033393" w:rsidP="00033393">
      <w:pPr>
        <w:pStyle w:val="NormalWeb"/>
        <w:spacing w:before="0" w:beforeAutospacing="0" w:after="0" w:afterAutospacing="0"/>
      </w:pPr>
      <w:r>
        <w:rPr>
          <w:noProof/>
        </w:rPr>
        <w:drawing>
          <wp:inline distT="0" distB="0" distL="0" distR="0" wp14:anchorId="29B73622" wp14:editId="70C1E7DF">
            <wp:extent cx="1781175" cy="1314450"/>
            <wp:effectExtent l="0" t="0" r="9525" b="0"/>
            <wp:docPr id="13" name="Image 13" descr="C:\Users\coppeax\AppData\Local\Temp\msohtmlclip1\02\clip_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ppeax\AppData\Local\Temp\msohtmlclip1\02\clip_image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1175" cy="1314450"/>
                    </a:xfrm>
                    <a:prstGeom prst="rect">
                      <a:avLst/>
                    </a:prstGeom>
                    <a:noFill/>
                    <a:ln>
                      <a:noFill/>
                    </a:ln>
                  </pic:spPr>
                </pic:pic>
              </a:graphicData>
            </a:graphic>
          </wp:inline>
        </w:drawing>
      </w:r>
    </w:p>
    <w:p w14:paraId="2A148469"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702877EC" w14:textId="78C78675" w:rsidR="00033393" w:rsidRDefault="00033393" w:rsidP="00033393">
      <w:pPr>
        <w:pStyle w:val="NormalWeb"/>
        <w:spacing w:before="0" w:beforeAutospacing="0" w:after="0" w:afterAutospacing="0"/>
      </w:pPr>
      <w:r>
        <w:rPr>
          <w:noProof/>
        </w:rPr>
        <w:drawing>
          <wp:inline distT="0" distB="0" distL="0" distR="0" wp14:anchorId="74A48CD1" wp14:editId="3BB70F02">
            <wp:extent cx="1762125" cy="1304925"/>
            <wp:effectExtent l="0" t="0" r="9525" b="9525"/>
            <wp:docPr id="12" name="Image 12" descr="C:\Users\coppeax\AppData\Local\Temp\msohtmlclip1\02\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oppeax\AppData\Local\Temp\msohtmlclip1\02\clip_image00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2125" cy="1304925"/>
                    </a:xfrm>
                    <a:prstGeom prst="rect">
                      <a:avLst/>
                    </a:prstGeom>
                    <a:noFill/>
                    <a:ln>
                      <a:noFill/>
                    </a:ln>
                  </pic:spPr>
                </pic:pic>
              </a:graphicData>
            </a:graphic>
          </wp:inline>
        </w:drawing>
      </w:r>
    </w:p>
    <w:p w14:paraId="5B8D9963"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62424028" w14:textId="639B3922" w:rsidR="00033393" w:rsidRDefault="00033393" w:rsidP="00033393">
      <w:pPr>
        <w:pStyle w:val="NormalWeb"/>
        <w:spacing w:before="0" w:beforeAutospacing="0" w:after="0" w:afterAutospacing="0"/>
      </w:pPr>
      <w:r>
        <w:rPr>
          <w:noProof/>
        </w:rPr>
        <w:drawing>
          <wp:inline distT="0" distB="0" distL="0" distR="0" wp14:anchorId="67BB1F4A" wp14:editId="76A2EE41">
            <wp:extent cx="971550" cy="1295400"/>
            <wp:effectExtent l="0" t="0" r="0" b="0"/>
            <wp:docPr id="11" name="Image 11" descr="C:\Users\coppeax\AppData\Local\Temp\msohtmlclip1\02\clip_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oppeax\AppData\Local\Temp\msohtmlclip1\02\clip_image00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1550" cy="1295400"/>
                    </a:xfrm>
                    <a:prstGeom prst="rect">
                      <a:avLst/>
                    </a:prstGeom>
                    <a:noFill/>
                    <a:ln>
                      <a:noFill/>
                    </a:ln>
                  </pic:spPr>
                </pic:pic>
              </a:graphicData>
            </a:graphic>
          </wp:inline>
        </w:drawing>
      </w:r>
    </w:p>
    <w:p w14:paraId="22A42C87" w14:textId="77777777" w:rsidR="00033393" w:rsidRDefault="00033393" w:rsidP="00033393">
      <w:pPr>
        <w:pStyle w:val="NormalWeb"/>
        <w:spacing w:before="0" w:beforeAutospacing="0" w:after="0" w:afterAutospacing="0"/>
        <w:ind w:left="540"/>
        <w:rPr>
          <w:rFonts w:ascii="Calibri" w:hAnsi="Calibri"/>
          <w:sz w:val="22"/>
          <w:szCs w:val="22"/>
        </w:rPr>
      </w:pPr>
      <w:r>
        <w:rPr>
          <w:rFonts w:ascii="Calibri" w:hAnsi="Calibri"/>
          <w:sz w:val="22"/>
          <w:szCs w:val="22"/>
        </w:rPr>
        <w:t> </w:t>
      </w:r>
    </w:p>
    <w:p w14:paraId="519B76D4" w14:textId="77777777" w:rsidR="007F71B2" w:rsidRDefault="007F71B2" w:rsidP="00033393">
      <w:pPr>
        <w:pStyle w:val="NormalWeb"/>
        <w:spacing w:before="0" w:beforeAutospacing="0" w:after="0" w:afterAutospacing="0"/>
        <w:ind w:left="540"/>
        <w:rPr>
          <w:rFonts w:ascii="Calibri" w:hAnsi="Calibri"/>
          <w:sz w:val="22"/>
          <w:szCs w:val="22"/>
        </w:rPr>
      </w:pPr>
    </w:p>
    <w:p w14:paraId="0F4D0366" w14:textId="7DF5967F"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xml:space="preserve">Identification du local avec pictogramme </w:t>
      </w:r>
      <w:proofErr w:type="spellStart"/>
      <w:r>
        <w:rPr>
          <w:rFonts w:ascii="Calibri" w:hAnsi="Calibri"/>
          <w:sz w:val="22"/>
          <w:szCs w:val="22"/>
        </w:rPr>
        <w:t>biohazard</w:t>
      </w:r>
      <w:proofErr w:type="spellEnd"/>
      <w:r>
        <w:rPr>
          <w:rFonts w:ascii="Calibri" w:hAnsi="Calibri"/>
          <w:sz w:val="22"/>
          <w:szCs w:val="22"/>
        </w:rPr>
        <w:t xml:space="preserve"> et nom du local </w:t>
      </w:r>
      <w:r w:rsidR="007F71B2">
        <w:rPr>
          <w:rFonts w:ascii="Calibri" w:hAnsi="Calibri"/>
          <w:sz w:val="22"/>
          <w:szCs w:val="22"/>
        </w:rPr>
        <w:t xml:space="preserve">(Exemple local Magellan) </w:t>
      </w:r>
      <w:r>
        <w:rPr>
          <w:rFonts w:ascii="Calibri" w:hAnsi="Calibri"/>
          <w:sz w:val="22"/>
          <w:szCs w:val="22"/>
        </w:rPr>
        <w:t xml:space="preserve">: </w:t>
      </w:r>
    </w:p>
    <w:p w14:paraId="1888170E"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37E93400" w14:textId="53B771F7" w:rsidR="00033393" w:rsidRPr="007F71B2" w:rsidRDefault="00033393" w:rsidP="00033393">
      <w:pPr>
        <w:pStyle w:val="NormalWeb"/>
        <w:spacing w:before="0" w:beforeAutospacing="0" w:after="0" w:afterAutospacing="0"/>
      </w:pPr>
      <w:r>
        <w:rPr>
          <w:noProof/>
        </w:rPr>
        <w:drawing>
          <wp:inline distT="0" distB="0" distL="0" distR="0" wp14:anchorId="10AC5358" wp14:editId="3EA8259B">
            <wp:extent cx="1162050" cy="1343025"/>
            <wp:effectExtent l="0" t="0" r="0" b="9525"/>
            <wp:docPr id="10" name="Image 10" descr="C:\Users\coppeax\AppData\Local\Temp\msohtmlclip1\02\clip_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oppeax\AppData\Local\Temp\msohtmlclip1\02\clip_image00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050" cy="1343025"/>
                    </a:xfrm>
                    <a:prstGeom prst="rect">
                      <a:avLst/>
                    </a:prstGeom>
                    <a:noFill/>
                    <a:ln>
                      <a:noFill/>
                    </a:ln>
                  </pic:spPr>
                </pic:pic>
              </a:graphicData>
            </a:graphic>
          </wp:inline>
        </w:drawing>
      </w:r>
    </w:p>
    <w:p w14:paraId="087CBB85"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Blocs portes de type ventouse pour permettre la manutention des contenants le temps des échanges :</w:t>
      </w:r>
    </w:p>
    <w:p w14:paraId="343296CA"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Exemple le local de Pellegrin médecine nucléaire</w:t>
      </w:r>
    </w:p>
    <w:p w14:paraId="13CF8313" w14:textId="7B6EEF59" w:rsidR="00033393" w:rsidRDefault="00033393" w:rsidP="00033393">
      <w:pPr>
        <w:pStyle w:val="NormalWeb"/>
        <w:spacing w:before="0" w:beforeAutospacing="0" w:after="0" w:afterAutospacing="0"/>
      </w:pPr>
      <w:r>
        <w:rPr>
          <w:noProof/>
        </w:rPr>
        <w:lastRenderedPageBreak/>
        <w:drawing>
          <wp:inline distT="0" distB="0" distL="0" distR="0" wp14:anchorId="3E061B4E" wp14:editId="05111568">
            <wp:extent cx="1504950" cy="2000250"/>
            <wp:effectExtent l="0" t="0" r="0" b="0"/>
            <wp:docPr id="9" name="Image 9" descr="C:\Users\coppeax\AppData\Local\Temp\msohtmlclip1\02\clip_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oppeax\AppData\Local\Temp\msohtmlclip1\02\clip_image00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04950" cy="2000250"/>
                    </a:xfrm>
                    <a:prstGeom prst="rect">
                      <a:avLst/>
                    </a:prstGeom>
                    <a:noFill/>
                    <a:ln>
                      <a:noFill/>
                    </a:ln>
                  </pic:spPr>
                </pic:pic>
              </a:graphicData>
            </a:graphic>
          </wp:inline>
        </w:drawing>
      </w:r>
    </w:p>
    <w:p w14:paraId="1AE43284"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3F72B7C9"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Mettre un siphon  et point d'eau (attention : hauteur robinet supérieur au GRV) :</w:t>
      </w:r>
    </w:p>
    <w:p w14:paraId="2F017EF3" w14:textId="461D2012" w:rsidR="00033393" w:rsidRDefault="00033393" w:rsidP="00033393">
      <w:pPr>
        <w:pStyle w:val="NormalWeb"/>
        <w:spacing w:before="0" w:beforeAutospacing="0" w:after="0" w:afterAutospacing="0"/>
      </w:pPr>
      <w:r>
        <w:rPr>
          <w:noProof/>
        </w:rPr>
        <w:drawing>
          <wp:inline distT="0" distB="0" distL="0" distR="0" wp14:anchorId="0B524BFE" wp14:editId="7A87C853">
            <wp:extent cx="1419225" cy="1895475"/>
            <wp:effectExtent l="0" t="0" r="9525" b="9525"/>
            <wp:docPr id="8" name="Image 8" descr="C:\Users\coppeax\AppData\Local\Temp\msohtmlclip1\02\clip_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ppeax\AppData\Local\Temp\msohtmlclip1\02\clip_image006.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9225" cy="1895475"/>
                    </a:xfrm>
                    <a:prstGeom prst="rect">
                      <a:avLst/>
                    </a:prstGeom>
                    <a:noFill/>
                    <a:ln>
                      <a:noFill/>
                    </a:ln>
                  </pic:spPr>
                </pic:pic>
              </a:graphicData>
            </a:graphic>
          </wp:inline>
        </w:drawing>
      </w:r>
    </w:p>
    <w:p w14:paraId="676FFD74"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4E5B286D" w14:textId="15ABD76C"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xml:space="preserve">D'une manière générale, la présence d'éléments nus de protection est </w:t>
      </w:r>
      <w:r w:rsidR="007F71B2" w:rsidRPr="007F71B2">
        <w:rPr>
          <w:rFonts w:ascii="Calibri" w:hAnsi="Calibri"/>
          <w:sz w:val="22"/>
          <w:szCs w:val="22"/>
        </w:rPr>
        <w:t>prohibée</w:t>
      </w:r>
      <w:r w:rsidRPr="007F71B2">
        <w:rPr>
          <w:rFonts w:ascii="Calibri" w:hAnsi="Calibri"/>
          <w:sz w:val="22"/>
          <w:szCs w:val="22"/>
        </w:rPr>
        <w:t xml:space="preserve">. </w:t>
      </w:r>
    </w:p>
    <w:p w14:paraId="1A2ABCE9"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Les éléments doivent être déportés en hauteur  (suffisamment pour ne pas être percuté par les contenants) ou il faudra une protection de type anneaux métalliques antichoc le cas échéant, sans que cela  ne réduise les surfaces de stockage et manipulation.</w:t>
      </w:r>
    </w:p>
    <w:p w14:paraId="749DEBEA"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w:t>
      </w:r>
    </w:p>
    <w:p w14:paraId="697075D4"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Porte  de dimensions intérieures : largeur 1,40m et 2,05m en hauteur. Poignées de portes (intérieur et extérieur) supérieures  à la hauteur des bacs déchets.</w:t>
      </w:r>
    </w:p>
    <w:p w14:paraId="1A652FBE"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w:t>
      </w:r>
    </w:p>
    <w:p w14:paraId="36E54AD0"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Système de fermeture/ouverture : ouverture automatique par badge par contact avec blocs portes type ventouse.</w:t>
      </w:r>
    </w:p>
    <w:p w14:paraId="1573EFA6"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Exemple local DASRI EFS sous-sol cardiologie à Haut-</w:t>
      </w:r>
      <w:proofErr w:type="spellStart"/>
      <w:r w:rsidRPr="007F71B2">
        <w:rPr>
          <w:rFonts w:ascii="Calibri" w:hAnsi="Calibri"/>
          <w:sz w:val="22"/>
          <w:szCs w:val="22"/>
        </w:rPr>
        <w:t>Lévêque</w:t>
      </w:r>
      <w:proofErr w:type="spellEnd"/>
      <w:r w:rsidRPr="007F71B2">
        <w:rPr>
          <w:rFonts w:ascii="Calibri" w:hAnsi="Calibri"/>
          <w:sz w:val="22"/>
          <w:szCs w:val="22"/>
        </w:rPr>
        <w:t>.</w:t>
      </w:r>
    </w:p>
    <w:p w14:paraId="1BBD5DDE" w14:textId="2BCB167D" w:rsidR="00033393" w:rsidRDefault="00033393" w:rsidP="00033393">
      <w:pPr>
        <w:pStyle w:val="NormalWeb"/>
        <w:spacing w:before="0" w:beforeAutospacing="0" w:after="0" w:afterAutospacing="0"/>
      </w:pPr>
      <w:r>
        <w:rPr>
          <w:noProof/>
        </w:rPr>
        <w:drawing>
          <wp:inline distT="0" distB="0" distL="0" distR="0" wp14:anchorId="6F39FBC7" wp14:editId="1B9E87C3">
            <wp:extent cx="1514475" cy="1581150"/>
            <wp:effectExtent l="0" t="0" r="9525" b="0"/>
            <wp:docPr id="7" name="Image 7" descr="C:\Users\coppeax\AppData\Local\Temp\msohtmlclip1\02\clip_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oppeax\AppData\Local\Temp\msohtmlclip1\02\clip_image00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4475" cy="1581150"/>
                    </a:xfrm>
                    <a:prstGeom prst="rect">
                      <a:avLst/>
                    </a:prstGeom>
                    <a:noFill/>
                    <a:ln>
                      <a:noFill/>
                    </a:ln>
                  </pic:spPr>
                </pic:pic>
              </a:graphicData>
            </a:graphic>
          </wp:inline>
        </w:drawing>
      </w:r>
    </w:p>
    <w:p w14:paraId="4AC6C7B8"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46E8AEEB"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xml:space="preserve">Présence d’une aération. Taux de renouvellement d’air à l’heure de 5 à 7 fois le volume. </w:t>
      </w:r>
    </w:p>
    <w:p w14:paraId="678B3560"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w:t>
      </w:r>
    </w:p>
    <w:p w14:paraId="628B9311"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Sols et murs pouvant être lavés, résistants aux chocs  et aux produits détergents désinfectants et à un lavage quotidien.</w:t>
      </w:r>
    </w:p>
    <w:p w14:paraId="1F95E24C" w14:textId="0AF8903B"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xml:space="preserve">Sols  pvc à très forte densité en </w:t>
      </w:r>
      <w:r w:rsidR="007F71B2" w:rsidRPr="007F71B2">
        <w:rPr>
          <w:rFonts w:ascii="Calibri" w:hAnsi="Calibri"/>
          <w:sz w:val="22"/>
          <w:szCs w:val="22"/>
        </w:rPr>
        <w:t>raison de</w:t>
      </w:r>
      <w:r w:rsidRPr="007F71B2">
        <w:rPr>
          <w:rFonts w:ascii="Calibri" w:hAnsi="Calibri"/>
          <w:sz w:val="22"/>
          <w:szCs w:val="22"/>
        </w:rPr>
        <w:t xml:space="preserve"> passages de roues, antidérapants  sans relief pour permettre le nettoyage et de teinte  foncé (marbré).</w:t>
      </w:r>
    </w:p>
    <w:p w14:paraId="54173F65"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lastRenderedPageBreak/>
        <w:t>Angles sol et plinthes arrondis.</w:t>
      </w:r>
    </w:p>
    <w:p w14:paraId="1AE7F1F7" w14:textId="08DBE0AA"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xml:space="preserve">Revêtement lavable  sur la porte </w:t>
      </w:r>
      <w:r w:rsidR="007F71B2" w:rsidRPr="007F71B2">
        <w:rPr>
          <w:rFonts w:ascii="Calibri" w:hAnsi="Calibri"/>
          <w:sz w:val="22"/>
          <w:szCs w:val="22"/>
        </w:rPr>
        <w:t>côté</w:t>
      </w:r>
      <w:r w:rsidRPr="007F71B2">
        <w:rPr>
          <w:rFonts w:ascii="Calibri" w:hAnsi="Calibri"/>
          <w:sz w:val="22"/>
          <w:szCs w:val="22"/>
        </w:rPr>
        <w:t xml:space="preserve"> intérieur du local.</w:t>
      </w:r>
    </w:p>
    <w:p w14:paraId="4F3A5643"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xml:space="preserve">Interrupteur avec détecteur de présence,  plafonnier LED  réglé sur une temporalité correspondant à l'échange de bacs déchets (sortis d'un bac plein remplacement par un bac vide), 2 à 3 min : </w:t>
      </w:r>
    </w:p>
    <w:p w14:paraId="0C0C37C3"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4BC3EB23" w14:textId="09200FAE" w:rsidR="00033393" w:rsidRDefault="00033393" w:rsidP="00033393">
      <w:pPr>
        <w:pStyle w:val="NormalWeb"/>
        <w:spacing w:before="0" w:beforeAutospacing="0" w:after="0" w:afterAutospacing="0"/>
      </w:pPr>
      <w:r>
        <w:rPr>
          <w:noProof/>
        </w:rPr>
        <w:drawing>
          <wp:inline distT="0" distB="0" distL="0" distR="0" wp14:anchorId="1E7CFD74" wp14:editId="5D6BBC34">
            <wp:extent cx="590550" cy="409575"/>
            <wp:effectExtent l="0" t="0" r="0" b="9525"/>
            <wp:docPr id="6" name="Image 6" descr="C:\Users\coppeax\AppData\Local\Temp\msohtmlclip1\02\clip_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oppeax\AppData\Local\Temp\msohtmlclip1\02\clip_image00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 cy="409575"/>
                    </a:xfrm>
                    <a:prstGeom prst="rect">
                      <a:avLst/>
                    </a:prstGeom>
                    <a:noFill/>
                    <a:ln>
                      <a:noFill/>
                    </a:ln>
                  </pic:spPr>
                </pic:pic>
              </a:graphicData>
            </a:graphic>
          </wp:inline>
        </w:drawing>
      </w:r>
    </w:p>
    <w:p w14:paraId="36207981"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xml:space="preserve">Présence d’un équipement pour l’hygiène des mains : </w:t>
      </w:r>
    </w:p>
    <w:p w14:paraId="16E210E6"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79AF0285" w14:textId="2D87B7EF" w:rsidR="00033393" w:rsidRDefault="00033393" w:rsidP="00033393">
      <w:pPr>
        <w:pStyle w:val="NormalWeb"/>
        <w:spacing w:before="0" w:beforeAutospacing="0" w:after="0" w:afterAutospacing="0"/>
      </w:pPr>
      <w:r>
        <w:rPr>
          <w:noProof/>
        </w:rPr>
        <w:drawing>
          <wp:inline distT="0" distB="0" distL="0" distR="0" wp14:anchorId="3C13FDDE" wp14:editId="02D481E4">
            <wp:extent cx="361950" cy="571500"/>
            <wp:effectExtent l="0" t="0" r="0" b="0"/>
            <wp:docPr id="5" name="Image 5" descr="C:\Users\coppeax\AppData\Local\Temp\msohtmlclip1\02\clip_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oppeax\AppData\Local\Temp\msohtmlclip1\02\clip_image00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1950" cy="571500"/>
                    </a:xfrm>
                    <a:prstGeom prst="rect">
                      <a:avLst/>
                    </a:prstGeom>
                    <a:noFill/>
                    <a:ln>
                      <a:noFill/>
                    </a:ln>
                  </pic:spPr>
                </pic:pic>
              </a:graphicData>
            </a:graphic>
          </wp:inline>
        </w:drawing>
      </w:r>
    </w:p>
    <w:p w14:paraId="4A00A6A5" w14:textId="77777777" w:rsidR="00033393" w:rsidRPr="007F71B2"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1605EB60" w14:textId="77777777"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La configuration du local doit offrir la possibilité  de pouvoir stocker les différents contenants en permettant leur manutention (ouverture/fermeture du couvercle, sortie d'un contenant sans devoir manipuler les autres, pouvoir accéder à chacun des contenants sans contorsion ou manipulations excessives).</w:t>
      </w:r>
    </w:p>
    <w:p w14:paraId="7C2376C5" w14:textId="0D07E63D" w:rsidR="00033393" w:rsidRPr="007F71B2" w:rsidRDefault="00033393" w:rsidP="00033393">
      <w:pPr>
        <w:pStyle w:val="NormalWeb"/>
        <w:spacing w:before="0" w:beforeAutospacing="0" w:after="0" w:afterAutospacing="0"/>
        <w:rPr>
          <w:rFonts w:ascii="Calibri" w:hAnsi="Calibri"/>
          <w:sz w:val="22"/>
          <w:szCs w:val="22"/>
        </w:rPr>
      </w:pPr>
      <w:r w:rsidRPr="007F71B2">
        <w:rPr>
          <w:rFonts w:ascii="Calibri" w:hAnsi="Calibri"/>
          <w:sz w:val="22"/>
          <w:szCs w:val="22"/>
        </w:rPr>
        <w:t xml:space="preserve">Des schémas d'implantation sont intégrés </w:t>
      </w:r>
      <w:r w:rsidR="007F71B2" w:rsidRPr="007F71B2">
        <w:rPr>
          <w:rFonts w:ascii="Calibri" w:hAnsi="Calibri"/>
          <w:sz w:val="22"/>
          <w:szCs w:val="22"/>
        </w:rPr>
        <w:t>ci-dessous</w:t>
      </w:r>
      <w:r w:rsidRPr="007F71B2">
        <w:rPr>
          <w:rFonts w:ascii="Calibri" w:hAnsi="Calibri"/>
          <w:sz w:val="22"/>
          <w:szCs w:val="22"/>
        </w:rPr>
        <w:t xml:space="preserve">. </w:t>
      </w:r>
    </w:p>
    <w:p w14:paraId="77906CE8"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7AAEFE88" w14:textId="77777777" w:rsidR="00033393" w:rsidRDefault="00033393" w:rsidP="00B61CC2">
      <w:pPr>
        <w:pStyle w:val="NormalWeb"/>
        <w:numPr>
          <w:ilvl w:val="0"/>
          <w:numId w:val="13"/>
        </w:numPr>
        <w:spacing w:before="0" w:beforeAutospacing="0" w:after="0" w:afterAutospacing="0"/>
        <w:rPr>
          <w:rFonts w:ascii="Calibri" w:hAnsi="Calibri"/>
          <w:sz w:val="22"/>
          <w:szCs w:val="22"/>
        </w:rPr>
      </w:pPr>
      <w:r>
        <w:rPr>
          <w:rFonts w:ascii="Calibri" w:hAnsi="Calibri"/>
          <w:sz w:val="22"/>
          <w:szCs w:val="22"/>
        </w:rPr>
        <w:t>Présence d’affiches d’identification des filières en intérieur :</w:t>
      </w:r>
    </w:p>
    <w:p w14:paraId="2667AA28" w14:textId="0A92E464" w:rsidR="00033393" w:rsidRDefault="00033393" w:rsidP="00033393">
      <w:pPr>
        <w:pStyle w:val="NormalWeb"/>
        <w:spacing w:before="0" w:beforeAutospacing="0" w:after="0" w:afterAutospacing="0"/>
      </w:pPr>
      <w:r>
        <w:rPr>
          <w:noProof/>
        </w:rPr>
        <w:drawing>
          <wp:inline distT="0" distB="0" distL="0" distR="0" wp14:anchorId="65FF065D" wp14:editId="20DAF26C">
            <wp:extent cx="1228725" cy="1209675"/>
            <wp:effectExtent l="0" t="0" r="9525" b="9525"/>
            <wp:docPr id="4" name="Image 4" descr="C:\Users\coppeax\AppData\Local\Temp\msohtmlclip1\02\clip_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coppeax\AppData\Local\Temp\msohtmlclip1\02\clip_image01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28725" cy="1209675"/>
                    </a:xfrm>
                    <a:prstGeom prst="rect">
                      <a:avLst/>
                    </a:prstGeom>
                    <a:noFill/>
                    <a:ln>
                      <a:noFill/>
                    </a:ln>
                  </pic:spPr>
                </pic:pic>
              </a:graphicData>
            </a:graphic>
          </wp:inline>
        </w:drawing>
      </w:r>
    </w:p>
    <w:p w14:paraId="71F79905"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42B64283" w14:textId="2E384D2B" w:rsidR="00033393" w:rsidRDefault="00033393" w:rsidP="00033393">
      <w:pPr>
        <w:pStyle w:val="NormalWeb"/>
        <w:spacing w:before="0" w:beforeAutospacing="0" w:after="0" w:afterAutospacing="0"/>
      </w:pPr>
      <w:r>
        <w:rPr>
          <w:noProof/>
        </w:rPr>
        <w:drawing>
          <wp:inline distT="0" distB="0" distL="0" distR="0" wp14:anchorId="03A3FA07" wp14:editId="71719A45">
            <wp:extent cx="990600" cy="1171575"/>
            <wp:effectExtent l="0" t="0" r="0" b="9525"/>
            <wp:docPr id="3" name="Image 3" descr="C:\Users\coppeax\AppData\Local\Temp\msohtmlclip1\02\clip_image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coppeax\AppData\Local\Temp\msohtmlclip1\02\clip_image01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1171575"/>
                    </a:xfrm>
                    <a:prstGeom prst="rect">
                      <a:avLst/>
                    </a:prstGeom>
                    <a:noFill/>
                    <a:ln>
                      <a:noFill/>
                    </a:ln>
                  </pic:spPr>
                </pic:pic>
              </a:graphicData>
            </a:graphic>
          </wp:inline>
        </w:drawing>
      </w:r>
    </w:p>
    <w:p w14:paraId="6522726E"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758CD3CE" w14:textId="34360338" w:rsidR="00033393" w:rsidRDefault="00033393" w:rsidP="00033393">
      <w:pPr>
        <w:pStyle w:val="NormalWeb"/>
        <w:spacing w:before="0" w:beforeAutospacing="0" w:after="0" w:afterAutospacing="0"/>
      </w:pPr>
      <w:r>
        <w:rPr>
          <w:noProof/>
        </w:rPr>
        <w:drawing>
          <wp:inline distT="0" distB="0" distL="0" distR="0" wp14:anchorId="44BB82A9" wp14:editId="349ADDA6">
            <wp:extent cx="2857500" cy="1123950"/>
            <wp:effectExtent l="0" t="0" r="0" b="0"/>
            <wp:docPr id="2" name="Image 2" descr="C:\Users\coppeax\AppData\Local\Temp\msohtmlclip1\02\clip_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coppeax\AppData\Local\Temp\msohtmlclip1\02\clip_image01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0" cy="1123950"/>
                    </a:xfrm>
                    <a:prstGeom prst="rect">
                      <a:avLst/>
                    </a:prstGeom>
                    <a:noFill/>
                    <a:ln>
                      <a:noFill/>
                    </a:ln>
                  </pic:spPr>
                </pic:pic>
              </a:graphicData>
            </a:graphic>
          </wp:inline>
        </w:drawing>
      </w:r>
    </w:p>
    <w:p w14:paraId="36A66A9E"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2954EEB7" w14:textId="61767175"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xml:space="preserve">Présence des affiches de sensibilisation et </w:t>
      </w:r>
      <w:r w:rsidR="007F71B2">
        <w:rPr>
          <w:rFonts w:ascii="Calibri" w:hAnsi="Calibri"/>
          <w:sz w:val="22"/>
          <w:szCs w:val="22"/>
        </w:rPr>
        <w:t>des instructions suivantes</w:t>
      </w:r>
      <w:r>
        <w:rPr>
          <w:rFonts w:ascii="Calibri" w:hAnsi="Calibri"/>
          <w:sz w:val="22"/>
          <w:szCs w:val="22"/>
        </w:rPr>
        <w:t xml:space="preserve"> (plastifiées pour pouvoir être nettoyées) : </w:t>
      </w:r>
    </w:p>
    <w:p w14:paraId="3A56A89D"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w:t>
      </w:r>
    </w:p>
    <w:p w14:paraId="298F697A"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-Instruction hygiène des mains de l’hygiène hospitalière.</w:t>
      </w:r>
    </w:p>
    <w:p w14:paraId="7DCE2A02"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-Feuille de traçabilité de l’entretien des locaux.</w:t>
      </w:r>
    </w:p>
    <w:p w14:paraId="692E93DF"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-Instruction de pré tri du linge.</w:t>
      </w:r>
    </w:p>
    <w:p w14:paraId="3AEBC9AC"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-Affiche évacuation DASRI –locaux intermédiaires.</w:t>
      </w:r>
    </w:p>
    <w:p w14:paraId="02A4A866"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-Affiche évacuation DAOM – locaux intermédiaires.</w:t>
      </w:r>
    </w:p>
    <w:p w14:paraId="01DD0D87" w14:textId="77777777"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lastRenderedPageBreak/>
        <w:t xml:space="preserve">-Affiche évacuation déchets valorisables par </w:t>
      </w:r>
      <w:proofErr w:type="spellStart"/>
      <w:r>
        <w:rPr>
          <w:rFonts w:ascii="Calibri" w:hAnsi="Calibri"/>
          <w:sz w:val="22"/>
          <w:szCs w:val="22"/>
        </w:rPr>
        <w:t>rolls</w:t>
      </w:r>
      <w:proofErr w:type="spellEnd"/>
      <w:r>
        <w:rPr>
          <w:rFonts w:ascii="Calibri" w:hAnsi="Calibri"/>
          <w:sz w:val="22"/>
          <w:szCs w:val="22"/>
        </w:rPr>
        <w:t xml:space="preserve"> logistique – locaux intermédiaires.</w:t>
      </w:r>
    </w:p>
    <w:p w14:paraId="365874E6" w14:textId="0A916B3A" w:rsidR="00033393" w:rsidRDefault="00033393" w:rsidP="00033393">
      <w:pPr>
        <w:pStyle w:val="NormalWeb"/>
        <w:spacing w:before="0" w:beforeAutospacing="0" w:after="0" w:afterAutospacing="0"/>
        <w:rPr>
          <w:rFonts w:ascii="Calibri" w:hAnsi="Calibri"/>
          <w:sz w:val="22"/>
          <w:szCs w:val="22"/>
        </w:rPr>
      </w:pPr>
      <w:r>
        <w:rPr>
          <w:rFonts w:ascii="Calibri" w:hAnsi="Calibri"/>
          <w:sz w:val="22"/>
          <w:szCs w:val="22"/>
        </w:rPr>
        <w:t xml:space="preserve"> </w:t>
      </w:r>
    </w:p>
    <w:p w14:paraId="07CB408D" w14:textId="77777777" w:rsidR="007F71B2" w:rsidRDefault="007F71B2" w:rsidP="00033393">
      <w:pPr>
        <w:pStyle w:val="NormalWeb"/>
        <w:spacing w:before="0" w:beforeAutospacing="0" w:after="0" w:afterAutospacing="0"/>
        <w:rPr>
          <w:rFonts w:ascii="Calibri" w:hAnsi="Calibri"/>
          <w:sz w:val="22"/>
          <w:szCs w:val="22"/>
        </w:rPr>
      </w:pPr>
    </w:p>
    <w:p w14:paraId="05DF7B93" w14:textId="77E0825D" w:rsidR="00033393" w:rsidRPr="005C3AE6" w:rsidRDefault="005C3AE6" w:rsidP="005C3AE6">
      <w:pPr>
        <w:pStyle w:val="NormalWeb"/>
        <w:numPr>
          <w:ilvl w:val="0"/>
          <w:numId w:val="13"/>
        </w:numPr>
        <w:spacing w:before="0" w:beforeAutospacing="0" w:after="0" w:afterAutospacing="0"/>
        <w:rPr>
          <w:rFonts w:ascii="Calibri" w:hAnsi="Calibri"/>
          <w:sz w:val="22"/>
          <w:szCs w:val="22"/>
        </w:rPr>
      </w:pPr>
      <w:r>
        <w:rPr>
          <w:rFonts w:ascii="Calibri" w:hAnsi="Calibri"/>
          <w:sz w:val="22"/>
          <w:szCs w:val="22"/>
        </w:rPr>
        <w:t xml:space="preserve">Annexe 2 : </w:t>
      </w:r>
      <w:r w:rsidR="00033393" w:rsidRPr="005C3AE6">
        <w:rPr>
          <w:rFonts w:ascii="Calibri" w:hAnsi="Calibri"/>
          <w:sz w:val="22"/>
          <w:szCs w:val="22"/>
        </w:rPr>
        <w:t xml:space="preserve">Réglementation des locaux DASRI la plus exigeante donc la réglementation appliquée : </w:t>
      </w:r>
    </w:p>
    <w:p w14:paraId="69946F92" w14:textId="77777777" w:rsidR="00033393" w:rsidRDefault="00033393" w:rsidP="00033393">
      <w:pPr>
        <w:pStyle w:val="NormalWeb"/>
        <w:spacing w:before="240" w:beforeAutospacing="0" w:after="240" w:afterAutospacing="0" w:line="240" w:lineRule="atLeast"/>
        <w:rPr>
          <w:rFonts w:ascii="Calibri" w:hAnsi="Calibri"/>
          <w:sz w:val="18"/>
          <w:szCs w:val="18"/>
        </w:rPr>
      </w:pPr>
      <w:r>
        <w:rPr>
          <w:rFonts w:ascii="Calibri" w:hAnsi="Calibri"/>
          <w:sz w:val="18"/>
          <w:szCs w:val="18"/>
        </w:rPr>
        <w:t>Les conditions d’entreposage des DASRI sont définies par l’arrêté du 7 septembre 1999, modifié par l’arrêté du 14 octobre 2011.</w:t>
      </w:r>
    </w:p>
    <w:p w14:paraId="7E892494" w14:textId="77777777" w:rsidR="00033393" w:rsidRDefault="00033393" w:rsidP="00033393">
      <w:pPr>
        <w:pStyle w:val="NormalWeb"/>
        <w:spacing w:before="240" w:beforeAutospacing="0" w:after="240" w:afterAutospacing="0" w:line="240" w:lineRule="atLeast"/>
        <w:rPr>
          <w:rFonts w:ascii="Calibri" w:hAnsi="Calibri"/>
          <w:sz w:val="18"/>
          <w:szCs w:val="18"/>
        </w:rPr>
      </w:pPr>
      <w:r>
        <w:rPr>
          <w:rFonts w:ascii="Calibri" w:hAnsi="Calibri"/>
          <w:sz w:val="18"/>
          <w:szCs w:val="18"/>
        </w:rPr>
        <w:t xml:space="preserve">Dans le cas où les quantités sont </w:t>
      </w:r>
      <w:r>
        <w:rPr>
          <w:rFonts w:ascii="Calibri" w:hAnsi="Calibri"/>
          <w:b/>
          <w:bCs/>
          <w:sz w:val="18"/>
          <w:szCs w:val="18"/>
          <w:u w:val="single"/>
        </w:rPr>
        <w:t>supérieures à 15kg/mois</w:t>
      </w:r>
      <w:r>
        <w:rPr>
          <w:rFonts w:ascii="Calibri" w:hAnsi="Calibri"/>
          <w:sz w:val="18"/>
          <w:szCs w:val="18"/>
        </w:rPr>
        <w:t>, les déchets sont entreposés dans des locaux répondant aux caractéristiques suivantes :</w:t>
      </w:r>
    </w:p>
    <w:p w14:paraId="6E4D3B39" w14:textId="77777777" w:rsidR="00033393" w:rsidRDefault="00033393" w:rsidP="00B61CC2">
      <w:pPr>
        <w:numPr>
          <w:ilvl w:val="0"/>
          <w:numId w:val="2"/>
        </w:numPr>
        <w:spacing w:line="240" w:lineRule="atLeast"/>
        <w:ind w:left="540"/>
        <w:textAlignment w:val="center"/>
      </w:pPr>
      <w:r>
        <w:rPr>
          <w:rFonts w:ascii="Calibri" w:hAnsi="Calibri"/>
          <w:sz w:val="18"/>
          <w:szCs w:val="18"/>
        </w:rPr>
        <w:t>Les locaux sont réservés à l’entreposage des déchets.</w:t>
      </w:r>
    </w:p>
    <w:p w14:paraId="23E5E47B" w14:textId="77777777" w:rsidR="00033393" w:rsidRDefault="00033393" w:rsidP="00B61CC2">
      <w:pPr>
        <w:numPr>
          <w:ilvl w:val="0"/>
          <w:numId w:val="3"/>
        </w:numPr>
        <w:spacing w:line="240" w:lineRule="atLeast"/>
        <w:ind w:left="540"/>
        <w:textAlignment w:val="center"/>
      </w:pPr>
      <w:r>
        <w:rPr>
          <w:rFonts w:ascii="Calibri" w:hAnsi="Calibri"/>
          <w:sz w:val="18"/>
          <w:szCs w:val="18"/>
        </w:rPr>
        <w:t>Une inscription mentionnant l’usage de ces locaux est apposée de manière apparente sur la porte.</w:t>
      </w:r>
    </w:p>
    <w:p w14:paraId="457B1661" w14:textId="77777777" w:rsidR="00033393" w:rsidRDefault="00033393" w:rsidP="00B61CC2">
      <w:pPr>
        <w:numPr>
          <w:ilvl w:val="0"/>
          <w:numId w:val="4"/>
        </w:numPr>
        <w:spacing w:line="240" w:lineRule="atLeast"/>
        <w:ind w:left="540"/>
        <w:textAlignment w:val="center"/>
      </w:pPr>
      <w:r>
        <w:rPr>
          <w:rFonts w:ascii="Calibri" w:hAnsi="Calibri"/>
          <w:sz w:val="18"/>
          <w:szCs w:val="18"/>
        </w:rPr>
        <w:t>La surface de ces locaux est adaptée à la quantité de déchets et produits à entreposer.</w:t>
      </w:r>
    </w:p>
    <w:p w14:paraId="1E165CF5" w14:textId="77777777" w:rsidR="00033393" w:rsidRDefault="00033393" w:rsidP="00B61CC2">
      <w:pPr>
        <w:numPr>
          <w:ilvl w:val="0"/>
          <w:numId w:val="4"/>
        </w:numPr>
        <w:spacing w:line="240" w:lineRule="atLeast"/>
        <w:ind w:left="540"/>
        <w:textAlignment w:val="center"/>
      </w:pPr>
      <w:r>
        <w:rPr>
          <w:rFonts w:ascii="Calibri" w:hAnsi="Calibri"/>
          <w:sz w:val="18"/>
          <w:szCs w:val="18"/>
        </w:rPr>
        <w:t>Ces locaux ne peuvent recevoir que des déchets préalablement emballés conformément à l’arrêt du 24 septembre 2003 modifié.</w:t>
      </w:r>
    </w:p>
    <w:p w14:paraId="5AF8F50D" w14:textId="77777777" w:rsidR="00033393" w:rsidRDefault="00033393" w:rsidP="00B61CC2">
      <w:pPr>
        <w:numPr>
          <w:ilvl w:val="0"/>
          <w:numId w:val="5"/>
        </w:numPr>
        <w:spacing w:line="240" w:lineRule="atLeast"/>
        <w:ind w:left="540"/>
        <w:textAlignment w:val="center"/>
      </w:pPr>
      <w:r>
        <w:rPr>
          <w:rFonts w:ascii="Calibri" w:hAnsi="Calibri"/>
          <w:sz w:val="18"/>
          <w:szCs w:val="18"/>
        </w:rPr>
        <w:t>Les emballages non autorisés pour le transport sur la voie publique au titre de l’arrêté du 29 mai 2009 modifié susvisé sont placés dans des grands récipients pour vrac, étanches et facilement lavables. Ces grands récipients pour vrac répondent aux conditions visées par l’arrêté du 24 septembre 2003. La distinction entre les emballages contenant des déchets d’activités de soins à risques infectieux et assimilés et les emballages contenant d’autres types de déchets doit être évidente.</w:t>
      </w:r>
    </w:p>
    <w:p w14:paraId="1BDDC998" w14:textId="77777777" w:rsidR="00033393" w:rsidRDefault="00033393" w:rsidP="00B61CC2">
      <w:pPr>
        <w:numPr>
          <w:ilvl w:val="0"/>
          <w:numId w:val="6"/>
        </w:numPr>
        <w:spacing w:line="240" w:lineRule="atLeast"/>
        <w:ind w:left="540"/>
        <w:textAlignment w:val="center"/>
      </w:pPr>
      <w:r>
        <w:rPr>
          <w:rFonts w:ascii="Calibri" w:hAnsi="Calibri"/>
          <w:sz w:val="18"/>
          <w:szCs w:val="18"/>
        </w:rPr>
        <w:t>Ces locaux sont implantés, construits, aménagés, et exploités dans des conditions offrant une sécurité optimale contre les risques de dégradation et de vol.</w:t>
      </w:r>
    </w:p>
    <w:p w14:paraId="268B85D7" w14:textId="77777777" w:rsidR="00033393" w:rsidRDefault="00033393" w:rsidP="00B61CC2">
      <w:pPr>
        <w:numPr>
          <w:ilvl w:val="0"/>
          <w:numId w:val="7"/>
        </w:numPr>
        <w:spacing w:line="240" w:lineRule="atLeast"/>
        <w:ind w:left="540"/>
        <w:textAlignment w:val="center"/>
      </w:pPr>
      <w:r>
        <w:rPr>
          <w:rFonts w:ascii="Calibri" w:hAnsi="Calibri"/>
          <w:sz w:val="18"/>
          <w:szCs w:val="18"/>
        </w:rPr>
        <w:t>Ces locaux sont identifiés comme à risques particuliers au sens du règlement de sécurité contre les risques d’incendie.</w:t>
      </w:r>
    </w:p>
    <w:p w14:paraId="519A56BB" w14:textId="77777777" w:rsidR="00033393" w:rsidRDefault="00033393" w:rsidP="00B61CC2">
      <w:pPr>
        <w:numPr>
          <w:ilvl w:val="0"/>
          <w:numId w:val="8"/>
        </w:numPr>
        <w:spacing w:line="240" w:lineRule="atLeast"/>
        <w:ind w:left="540"/>
        <w:textAlignment w:val="center"/>
      </w:pPr>
      <w:r>
        <w:rPr>
          <w:rFonts w:ascii="Calibri" w:hAnsi="Calibri"/>
          <w:sz w:val="18"/>
          <w:szCs w:val="18"/>
        </w:rPr>
        <w:t>Ces locaux sont correctement ventilés et éclairés et permettent une protection des déchets contre les intempéries et la chaleur.</w:t>
      </w:r>
    </w:p>
    <w:p w14:paraId="28FE24AB" w14:textId="77777777" w:rsidR="00033393" w:rsidRDefault="00033393" w:rsidP="00B61CC2">
      <w:pPr>
        <w:numPr>
          <w:ilvl w:val="0"/>
          <w:numId w:val="9"/>
        </w:numPr>
        <w:spacing w:line="240" w:lineRule="atLeast"/>
        <w:ind w:left="540"/>
        <w:textAlignment w:val="center"/>
      </w:pPr>
      <w:r>
        <w:rPr>
          <w:rFonts w:ascii="Calibri" w:hAnsi="Calibri"/>
          <w:sz w:val="18"/>
          <w:szCs w:val="18"/>
        </w:rPr>
        <w:t>Ces locaux sont munis de dispositifs appropriés pour prévenir la pénétration des animaux.</w:t>
      </w:r>
    </w:p>
    <w:p w14:paraId="38D17AB4" w14:textId="77777777" w:rsidR="00033393" w:rsidRDefault="00033393" w:rsidP="00B61CC2">
      <w:pPr>
        <w:numPr>
          <w:ilvl w:val="0"/>
          <w:numId w:val="10"/>
        </w:numPr>
        <w:spacing w:line="240" w:lineRule="atLeast"/>
        <w:ind w:left="540"/>
        <w:textAlignment w:val="center"/>
      </w:pPr>
      <w:r>
        <w:rPr>
          <w:rFonts w:ascii="Calibri" w:hAnsi="Calibri"/>
          <w:sz w:val="18"/>
          <w:szCs w:val="18"/>
        </w:rPr>
        <w:t>Le sol et les parois de ces locaux sont lavables.</w:t>
      </w:r>
    </w:p>
    <w:p w14:paraId="575D2946" w14:textId="77777777" w:rsidR="00033393" w:rsidRDefault="00033393" w:rsidP="00B61CC2">
      <w:pPr>
        <w:numPr>
          <w:ilvl w:val="0"/>
          <w:numId w:val="11"/>
        </w:numPr>
        <w:spacing w:line="240" w:lineRule="atLeast"/>
        <w:ind w:left="540"/>
        <w:textAlignment w:val="center"/>
      </w:pPr>
      <w:r>
        <w:rPr>
          <w:rFonts w:ascii="Calibri" w:hAnsi="Calibri"/>
          <w:sz w:val="18"/>
          <w:szCs w:val="18"/>
        </w:rPr>
        <w:t>Ces locaux sont dotés d’une arrivée d’eau et d’une évacuation des eaux de lavage vers le réseau des eaux usées dotée d’un dispositif d’occlusion hydraulique conformes aux normes en vigueur. Le robinet de puisage est pourvu d’un disconnecteur d’extrémité du type HA permettant d’empêcher les retours d’eau. Cette condition ne s’applique pas aux locaux d’entreposage situés à l’intérieur des unités de soins des établissements de santé.</w:t>
      </w:r>
    </w:p>
    <w:p w14:paraId="2C055320" w14:textId="77777777" w:rsidR="00033393" w:rsidRDefault="00033393" w:rsidP="00B61CC2">
      <w:pPr>
        <w:numPr>
          <w:ilvl w:val="0"/>
          <w:numId w:val="12"/>
        </w:numPr>
        <w:spacing w:line="240" w:lineRule="atLeast"/>
        <w:ind w:left="540"/>
        <w:textAlignment w:val="center"/>
      </w:pPr>
      <w:r>
        <w:rPr>
          <w:rFonts w:ascii="Calibri" w:hAnsi="Calibri"/>
          <w:sz w:val="18"/>
          <w:szCs w:val="18"/>
        </w:rPr>
        <w:t>Ils font l’objet d’un nettoyage régulier et chaque fois que cela est nécessaire.</w:t>
      </w:r>
    </w:p>
    <w:p w14:paraId="5D590C15" w14:textId="5AD887A7" w:rsidR="004114A4" w:rsidRPr="00DD1228" w:rsidRDefault="004114A4" w:rsidP="00DD1228">
      <w:pPr>
        <w:pStyle w:val="NormalWeb"/>
        <w:spacing w:before="0" w:beforeAutospacing="0" w:after="0" w:afterAutospacing="0"/>
        <w:rPr>
          <w:rFonts w:ascii="Arial" w:hAnsi="Arial" w:cs="Arial"/>
          <w:color w:val="00B050"/>
          <w:sz w:val="22"/>
          <w:szCs w:val="22"/>
        </w:rPr>
      </w:pPr>
    </w:p>
    <w:sectPr w:rsidR="004114A4" w:rsidRPr="00DD1228" w:rsidSect="00431BCB">
      <w:footerReference w:type="default" r:id="rId21"/>
      <w:footerReference w:type="first" r:id="rId22"/>
      <w:pgSz w:w="11906" w:h="16838" w:code="9"/>
      <w:pgMar w:top="1247" w:right="1134" w:bottom="124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6FD6F" w14:textId="77777777" w:rsidR="00B61CC2" w:rsidRDefault="00B61CC2" w:rsidP="00A77535">
      <w:pPr>
        <w:pStyle w:val="NormalWeb"/>
      </w:pPr>
      <w:r>
        <w:separator/>
      </w:r>
    </w:p>
  </w:endnote>
  <w:endnote w:type="continuationSeparator" w:id="0">
    <w:p w14:paraId="20F7D2FE" w14:textId="77777777" w:rsidR="00B61CC2" w:rsidRDefault="00B61CC2" w:rsidP="00A77535">
      <w:pPr>
        <w:pStyle w:val="NormalWeb"/>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2254052"/>
      <w:docPartObj>
        <w:docPartGallery w:val="Page Numbers (Bottom of Page)"/>
        <w:docPartUnique/>
      </w:docPartObj>
    </w:sdtPr>
    <w:sdtEndPr/>
    <w:sdtContent>
      <w:p w14:paraId="6CA1595F" w14:textId="77777777" w:rsidR="00E61F57" w:rsidRDefault="00E61F57">
        <w:pPr>
          <w:pStyle w:val="Pieddepage"/>
          <w:jc w:val="right"/>
        </w:pPr>
        <w:r>
          <w:fldChar w:fldCharType="begin"/>
        </w:r>
        <w:r>
          <w:instrText>PAGE   \* MERGEFORMAT</w:instrText>
        </w:r>
        <w:r>
          <w:fldChar w:fldCharType="separate"/>
        </w:r>
        <w:r w:rsidR="00BE561D">
          <w:rPr>
            <w:noProof/>
          </w:rPr>
          <w:t>6</w:t>
        </w:r>
        <w:r>
          <w:fldChar w:fldCharType="end"/>
        </w:r>
      </w:p>
    </w:sdtContent>
  </w:sdt>
  <w:p w14:paraId="04EE87D4" w14:textId="77777777" w:rsidR="00E61F57" w:rsidRDefault="00E61F5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656DC" w14:textId="77777777" w:rsidR="00A477D5" w:rsidRPr="000A6581" w:rsidRDefault="00A477D5" w:rsidP="00A477D5">
    <w:pPr>
      <w:pStyle w:val="Pieddepage"/>
      <w:jc w:val="right"/>
      <w:rPr>
        <w:rFonts w:ascii="Arial" w:hAnsi="Arial" w:cs="Arial"/>
      </w:rPr>
    </w:pPr>
    <w:r w:rsidRPr="000A6581">
      <w:rPr>
        <w:rFonts w:ascii="Arial" w:hAnsi="Arial" w:cs="Arial"/>
        <w:color w:val="548DD4" w:themeColor="text2" w:themeTint="99"/>
        <w:spacing w:val="60"/>
        <w:sz w:val="16"/>
      </w:rPr>
      <w:t>Page</w:t>
    </w:r>
    <w:r w:rsidRPr="000A6581">
      <w:rPr>
        <w:rFonts w:ascii="Arial" w:hAnsi="Arial" w:cs="Arial"/>
        <w:color w:val="548DD4" w:themeColor="text2" w:themeTint="99"/>
        <w:sz w:val="16"/>
      </w:rPr>
      <w:t xml:space="preserve"> </w:t>
    </w:r>
    <w:r w:rsidRPr="000A6581">
      <w:rPr>
        <w:rFonts w:ascii="Arial" w:hAnsi="Arial" w:cs="Arial"/>
        <w:color w:val="17365D" w:themeColor="text2" w:themeShade="BF"/>
        <w:sz w:val="16"/>
      </w:rPr>
      <w:fldChar w:fldCharType="begin"/>
    </w:r>
    <w:r w:rsidRPr="000A6581">
      <w:rPr>
        <w:rFonts w:ascii="Arial" w:hAnsi="Arial" w:cs="Arial"/>
        <w:color w:val="17365D" w:themeColor="text2" w:themeShade="BF"/>
        <w:sz w:val="16"/>
      </w:rPr>
      <w:instrText>PAGE   \* MERGEFORMAT</w:instrText>
    </w:r>
    <w:r w:rsidRPr="000A6581">
      <w:rPr>
        <w:rFonts w:ascii="Arial" w:hAnsi="Arial" w:cs="Arial"/>
        <w:color w:val="17365D" w:themeColor="text2" w:themeShade="BF"/>
        <w:sz w:val="16"/>
      </w:rPr>
      <w:fldChar w:fldCharType="separate"/>
    </w:r>
    <w:r w:rsidR="00BE561D">
      <w:rPr>
        <w:rFonts w:ascii="Arial" w:hAnsi="Arial" w:cs="Arial"/>
        <w:noProof/>
        <w:color w:val="17365D" w:themeColor="text2" w:themeShade="BF"/>
        <w:sz w:val="16"/>
      </w:rPr>
      <w:t>1</w:t>
    </w:r>
    <w:r w:rsidRPr="000A6581">
      <w:rPr>
        <w:rFonts w:ascii="Arial" w:hAnsi="Arial" w:cs="Arial"/>
        <w:color w:val="17365D" w:themeColor="text2" w:themeShade="BF"/>
        <w:sz w:val="16"/>
      </w:rPr>
      <w:fldChar w:fldCharType="end"/>
    </w:r>
    <w:r w:rsidRPr="000A6581">
      <w:rPr>
        <w:rFonts w:ascii="Arial" w:hAnsi="Arial" w:cs="Arial"/>
        <w:color w:val="17365D" w:themeColor="text2" w:themeShade="BF"/>
        <w:sz w:val="16"/>
      </w:rPr>
      <w:t xml:space="preserve"> | </w:t>
    </w:r>
    <w:r w:rsidRPr="000A6581">
      <w:rPr>
        <w:rFonts w:ascii="Arial" w:hAnsi="Arial" w:cs="Arial"/>
        <w:color w:val="17365D" w:themeColor="text2" w:themeShade="BF"/>
        <w:sz w:val="16"/>
      </w:rPr>
      <w:fldChar w:fldCharType="begin"/>
    </w:r>
    <w:r w:rsidRPr="000A6581">
      <w:rPr>
        <w:rFonts w:ascii="Arial" w:hAnsi="Arial" w:cs="Arial"/>
        <w:color w:val="17365D" w:themeColor="text2" w:themeShade="BF"/>
        <w:sz w:val="16"/>
      </w:rPr>
      <w:instrText>NUMPAGES  \* Arabic  \* MERGEFORMAT</w:instrText>
    </w:r>
    <w:r w:rsidRPr="000A6581">
      <w:rPr>
        <w:rFonts w:ascii="Arial" w:hAnsi="Arial" w:cs="Arial"/>
        <w:color w:val="17365D" w:themeColor="text2" w:themeShade="BF"/>
        <w:sz w:val="16"/>
      </w:rPr>
      <w:fldChar w:fldCharType="separate"/>
    </w:r>
    <w:r w:rsidR="00BE561D">
      <w:rPr>
        <w:rFonts w:ascii="Arial" w:hAnsi="Arial" w:cs="Arial"/>
        <w:noProof/>
        <w:color w:val="17365D" w:themeColor="text2" w:themeShade="BF"/>
        <w:sz w:val="16"/>
      </w:rPr>
      <w:t>6</w:t>
    </w:r>
    <w:r w:rsidRPr="000A6581">
      <w:rPr>
        <w:rFonts w:ascii="Arial" w:hAnsi="Arial" w:cs="Arial"/>
        <w:color w:val="17365D" w:themeColor="text2" w:themeShade="B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2ACBE" w14:textId="77777777" w:rsidR="00B61CC2" w:rsidRDefault="00B61CC2" w:rsidP="00A77535">
      <w:pPr>
        <w:pStyle w:val="NormalWeb"/>
      </w:pPr>
      <w:r>
        <w:separator/>
      </w:r>
    </w:p>
  </w:footnote>
  <w:footnote w:type="continuationSeparator" w:id="0">
    <w:p w14:paraId="663E998B" w14:textId="77777777" w:rsidR="00B61CC2" w:rsidRDefault="00B61CC2" w:rsidP="00A77535">
      <w:pPr>
        <w:pStyle w:val="NormalWeb"/>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E4D6C"/>
    <w:multiLevelType w:val="multilevel"/>
    <w:tmpl w:val="D51C2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2110AF"/>
    <w:multiLevelType w:val="multilevel"/>
    <w:tmpl w:val="68808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6F0A3D"/>
    <w:multiLevelType w:val="multilevel"/>
    <w:tmpl w:val="54C0D7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956E66"/>
    <w:multiLevelType w:val="multilevel"/>
    <w:tmpl w:val="09C40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093627"/>
    <w:multiLevelType w:val="multilevel"/>
    <w:tmpl w:val="4E766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745169"/>
    <w:multiLevelType w:val="multilevel"/>
    <w:tmpl w:val="F75C0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D71368D"/>
    <w:multiLevelType w:val="multilevel"/>
    <w:tmpl w:val="15DCF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0A80A46"/>
    <w:multiLevelType w:val="hybridMultilevel"/>
    <w:tmpl w:val="D77A04C4"/>
    <w:lvl w:ilvl="0" w:tplc="040C000B">
      <w:start w:val="1"/>
      <w:numFmt w:val="bullet"/>
      <w:lvlText w:val=""/>
      <w:lvlJc w:val="left"/>
      <w:pPr>
        <w:ind w:left="1260" w:hanging="360"/>
      </w:pPr>
      <w:rPr>
        <w:rFonts w:ascii="Wingdings" w:hAnsi="Wingdings"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8" w15:restartNumberingAfterBreak="0">
    <w:nsid w:val="532E40CC"/>
    <w:multiLevelType w:val="multilevel"/>
    <w:tmpl w:val="37288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3E37D83"/>
    <w:multiLevelType w:val="multilevel"/>
    <w:tmpl w:val="BC76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8883293"/>
    <w:multiLevelType w:val="multilevel"/>
    <w:tmpl w:val="D2F22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0FF63DB"/>
    <w:multiLevelType w:val="multilevel"/>
    <w:tmpl w:val="1C007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066708"/>
    <w:multiLevelType w:val="multilevel"/>
    <w:tmpl w:val="F640B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9"/>
  </w:num>
  <w:num w:numId="4">
    <w:abstractNumId w:val="1"/>
  </w:num>
  <w:num w:numId="5">
    <w:abstractNumId w:val="12"/>
  </w:num>
  <w:num w:numId="6">
    <w:abstractNumId w:val="11"/>
  </w:num>
  <w:num w:numId="7">
    <w:abstractNumId w:val="0"/>
  </w:num>
  <w:num w:numId="8">
    <w:abstractNumId w:val="6"/>
  </w:num>
  <w:num w:numId="9">
    <w:abstractNumId w:val="5"/>
  </w:num>
  <w:num w:numId="10">
    <w:abstractNumId w:val="8"/>
  </w:num>
  <w:num w:numId="11">
    <w:abstractNumId w:val="10"/>
  </w:num>
  <w:num w:numId="12">
    <w:abstractNumId w:val="4"/>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8B7"/>
    <w:rsid w:val="000024C0"/>
    <w:rsid w:val="000171A1"/>
    <w:rsid w:val="00017DCA"/>
    <w:rsid w:val="000238F8"/>
    <w:rsid w:val="00027A54"/>
    <w:rsid w:val="00031DFB"/>
    <w:rsid w:val="00033393"/>
    <w:rsid w:val="00036D58"/>
    <w:rsid w:val="00041D42"/>
    <w:rsid w:val="00044D63"/>
    <w:rsid w:val="00055A8C"/>
    <w:rsid w:val="000576BB"/>
    <w:rsid w:val="00060AAF"/>
    <w:rsid w:val="00060DBA"/>
    <w:rsid w:val="000612CF"/>
    <w:rsid w:val="00063557"/>
    <w:rsid w:val="00064860"/>
    <w:rsid w:val="0006505B"/>
    <w:rsid w:val="000715CE"/>
    <w:rsid w:val="0007365B"/>
    <w:rsid w:val="0007460F"/>
    <w:rsid w:val="0007799E"/>
    <w:rsid w:val="0008400D"/>
    <w:rsid w:val="0009152B"/>
    <w:rsid w:val="000934B2"/>
    <w:rsid w:val="000940A8"/>
    <w:rsid w:val="000A3C95"/>
    <w:rsid w:val="000A4343"/>
    <w:rsid w:val="000A6581"/>
    <w:rsid w:val="000B05E8"/>
    <w:rsid w:val="000B0659"/>
    <w:rsid w:val="000B06AF"/>
    <w:rsid w:val="000B30BC"/>
    <w:rsid w:val="000C15F0"/>
    <w:rsid w:val="000C368B"/>
    <w:rsid w:val="000C58BF"/>
    <w:rsid w:val="000C60A9"/>
    <w:rsid w:val="000D177B"/>
    <w:rsid w:val="000D2E84"/>
    <w:rsid w:val="000D4600"/>
    <w:rsid w:val="000D57A4"/>
    <w:rsid w:val="000D7907"/>
    <w:rsid w:val="000E037D"/>
    <w:rsid w:val="000E446C"/>
    <w:rsid w:val="000F05C3"/>
    <w:rsid w:val="000F0B00"/>
    <w:rsid w:val="000F4E3B"/>
    <w:rsid w:val="0010000E"/>
    <w:rsid w:val="001026E3"/>
    <w:rsid w:val="0010588D"/>
    <w:rsid w:val="00107F67"/>
    <w:rsid w:val="00111203"/>
    <w:rsid w:val="00111B6E"/>
    <w:rsid w:val="00111C8E"/>
    <w:rsid w:val="001141A0"/>
    <w:rsid w:val="00115024"/>
    <w:rsid w:val="00116E6C"/>
    <w:rsid w:val="0011717E"/>
    <w:rsid w:val="001200BF"/>
    <w:rsid w:val="0012345B"/>
    <w:rsid w:val="00123E88"/>
    <w:rsid w:val="00132290"/>
    <w:rsid w:val="00133EA6"/>
    <w:rsid w:val="00141E7D"/>
    <w:rsid w:val="00142035"/>
    <w:rsid w:val="00142432"/>
    <w:rsid w:val="001427E6"/>
    <w:rsid w:val="00143938"/>
    <w:rsid w:val="00145EC0"/>
    <w:rsid w:val="00146219"/>
    <w:rsid w:val="00146DA2"/>
    <w:rsid w:val="001478C2"/>
    <w:rsid w:val="00147C78"/>
    <w:rsid w:val="00151987"/>
    <w:rsid w:val="001539D4"/>
    <w:rsid w:val="0015462B"/>
    <w:rsid w:val="00157C94"/>
    <w:rsid w:val="00162790"/>
    <w:rsid w:val="00163B08"/>
    <w:rsid w:val="00170BEB"/>
    <w:rsid w:val="00172851"/>
    <w:rsid w:val="00174FC7"/>
    <w:rsid w:val="00181A0E"/>
    <w:rsid w:val="001820DD"/>
    <w:rsid w:val="00183951"/>
    <w:rsid w:val="00183ABF"/>
    <w:rsid w:val="00186A96"/>
    <w:rsid w:val="00194D97"/>
    <w:rsid w:val="0019642E"/>
    <w:rsid w:val="00196795"/>
    <w:rsid w:val="001A096A"/>
    <w:rsid w:val="001A12D2"/>
    <w:rsid w:val="001A5EFC"/>
    <w:rsid w:val="001B0E2C"/>
    <w:rsid w:val="001B19FF"/>
    <w:rsid w:val="001B2E9F"/>
    <w:rsid w:val="001B36E6"/>
    <w:rsid w:val="001B73BD"/>
    <w:rsid w:val="001C2D1D"/>
    <w:rsid w:val="001C6904"/>
    <w:rsid w:val="001C7268"/>
    <w:rsid w:val="001D0880"/>
    <w:rsid w:val="001E2CC4"/>
    <w:rsid w:val="001E3C2F"/>
    <w:rsid w:val="001E7467"/>
    <w:rsid w:val="001F0D2C"/>
    <w:rsid w:val="001F1AF2"/>
    <w:rsid w:val="00201374"/>
    <w:rsid w:val="00202D52"/>
    <w:rsid w:val="00213F64"/>
    <w:rsid w:val="0021500D"/>
    <w:rsid w:val="00216727"/>
    <w:rsid w:val="00221DB5"/>
    <w:rsid w:val="00225B96"/>
    <w:rsid w:val="002270D5"/>
    <w:rsid w:val="002310E7"/>
    <w:rsid w:val="00232089"/>
    <w:rsid w:val="00242906"/>
    <w:rsid w:val="00245344"/>
    <w:rsid w:val="00246D72"/>
    <w:rsid w:val="00250B43"/>
    <w:rsid w:val="00252640"/>
    <w:rsid w:val="00252BFB"/>
    <w:rsid w:val="00254B0E"/>
    <w:rsid w:val="0025577C"/>
    <w:rsid w:val="0026584D"/>
    <w:rsid w:val="002665AA"/>
    <w:rsid w:val="00267A28"/>
    <w:rsid w:val="00275669"/>
    <w:rsid w:val="0028069A"/>
    <w:rsid w:val="0028173F"/>
    <w:rsid w:val="00285429"/>
    <w:rsid w:val="00286A27"/>
    <w:rsid w:val="00291CE3"/>
    <w:rsid w:val="00291D5E"/>
    <w:rsid w:val="002A025A"/>
    <w:rsid w:val="002A3D3B"/>
    <w:rsid w:val="002B491B"/>
    <w:rsid w:val="002B4C70"/>
    <w:rsid w:val="002B7816"/>
    <w:rsid w:val="002C5A44"/>
    <w:rsid w:val="002C74DB"/>
    <w:rsid w:val="002D6D52"/>
    <w:rsid w:val="002E39CA"/>
    <w:rsid w:val="002E53B0"/>
    <w:rsid w:val="002E5D3E"/>
    <w:rsid w:val="002F1BC9"/>
    <w:rsid w:val="002F26FC"/>
    <w:rsid w:val="002F60D0"/>
    <w:rsid w:val="002F62AA"/>
    <w:rsid w:val="002F6784"/>
    <w:rsid w:val="00300DAE"/>
    <w:rsid w:val="00301054"/>
    <w:rsid w:val="00302232"/>
    <w:rsid w:val="003036EE"/>
    <w:rsid w:val="00303794"/>
    <w:rsid w:val="003040FF"/>
    <w:rsid w:val="00304189"/>
    <w:rsid w:val="00306640"/>
    <w:rsid w:val="0031534C"/>
    <w:rsid w:val="003167A9"/>
    <w:rsid w:val="0032281F"/>
    <w:rsid w:val="00323597"/>
    <w:rsid w:val="0032534B"/>
    <w:rsid w:val="00332A32"/>
    <w:rsid w:val="00334287"/>
    <w:rsid w:val="00336004"/>
    <w:rsid w:val="003367CC"/>
    <w:rsid w:val="00346D9B"/>
    <w:rsid w:val="003508B0"/>
    <w:rsid w:val="003569C1"/>
    <w:rsid w:val="003612C3"/>
    <w:rsid w:val="003619F5"/>
    <w:rsid w:val="00365C02"/>
    <w:rsid w:val="0037006A"/>
    <w:rsid w:val="00372BE7"/>
    <w:rsid w:val="00375D70"/>
    <w:rsid w:val="00381D88"/>
    <w:rsid w:val="0038369A"/>
    <w:rsid w:val="00384657"/>
    <w:rsid w:val="003903E8"/>
    <w:rsid w:val="00396039"/>
    <w:rsid w:val="003A121E"/>
    <w:rsid w:val="003A31EB"/>
    <w:rsid w:val="003B1276"/>
    <w:rsid w:val="003B73FF"/>
    <w:rsid w:val="003C1BE7"/>
    <w:rsid w:val="003C2C2D"/>
    <w:rsid w:val="003D1E51"/>
    <w:rsid w:val="003D4562"/>
    <w:rsid w:val="003E608E"/>
    <w:rsid w:val="003E70DC"/>
    <w:rsid w:val="003F0C06"/>
    <w:rsid w:val="003F23E3"/>
    <w:rsid w:val="003F6B4A"/>
    <w:rsid w:val="003F74C8"/>
    <w:rsid w:val="003F763B"/>
    <w:rsid w:val="003F7B39"/>
    <w:rsid w:val="004022A5"/>
    <w:rsid w:val="00402B87"/>
    <w:rsid w:val="00404053"/>
    <w:rsid w:val="00404E0A"/>
    <w:rsid w:val="004114A4"/>
    <w:rsid w:val="00412AD6"/>
    <w:rsid w:val="0041612D"/>
    <w:rsid w:val="00416DA9"/>
    <w:rsid w:val="004212D6"/>
    <w:rsid w:val="00422A0D"/>
    <w:rsid w:val="00424327"/>
    <w:rsid w:val="0042773F"/>
    <w:rsid w:val="00431BCB"/>
    <w:rsid w:val="00434692"/>
    <w:rsid w:val="00442917"/>
    <w:rsid w:val="00444D71"/>
    <w:rsid w:val="00451A60"/>
    <w:rsid w:val="004540B5"/>
    <w:rsid w:val="0045624A"/>
    <w:rsid w:val="00456D87"/>
    <w:rsid w:val="004573DD"/>
    <w:rsid w:val="004612D9"/>
    <w:rsid w:val="00466A55"/>
    <w:rsid w:val="004714F0"/>
    <w:rsid w:val="00475142"/>
    <w:rsid w:val="004759C0"/>
    <w:rsid w:val="00482CC4"/>
    <w:rsid w:val="00484367"/>
    <w:rsid w:val="0049147D"/>
    <w:rsid w:val="00494E17"/>
    <w:rsid w:val="004A050A"/>
    <w:rsid w:val="004A0F68"/>
    <w:rsid w:val="004A1D37"/>
    <w:rsid w:val="004A2E76"/>
    <w:rsid w:val="004A33BC"/>
    <w:rsid w:val="004A3A73"/>
    <w:rsid w:val="004B318B"/>
    <w:rsid w:val="004B5A59"/>
    <w:rsid w:val="004B756B"/>
    <w:rsid w:val="004C054A"/>
    <w:rsid w:val="004C47FD"/>
    <w:rsid w:val="004C4E9B"/>
    <w:rsid w:val="004C5840"/>
    <w:rsid w:val="004C67E3"/>
    <w:rsid w:val="004C73C0"/>
    <w:rsid w:val="004D0923"/>
    <w:rsid w:val="004D16DA"/>
    <w:rsid w:val="004D22A0"/>
    <w:rsid w:val="004D3A67"/>
    <w:rsid w:val="004D53DD"/>
    <w:rsid w:val="004E138C"/>
    <w:rsid w:val="004E3E59"/>
    <w:rsid w:val="004E5119"/>
    <w:rsid w:val="004E657D"/>
    <w:rsid w:val="004F1B3C"/>
    <w:rsid w:val="004F25F1"/>
    <w:rsid w:val="004F6B0D"/>
    <w:rsid w:val="004F7561"/>
    <w:rsid w:val="004F7D08"/>
    <w:rsid w:val="00503DF8"/>
    <w:rsid w:val="0050470F"/>
    <w:rsid w:val="0051483F"/>
    <w:rsid w:val="005234A9"/>
    <w:rsid w:val="00526542"/>
    <w:rsid w:val="005316A4"/>
    <w:rsid w:val="00531E37"/>
    <w:rsid w:val="0053459E"/>
    <w:rsid w:val="00534CCB"/>
    <w:rsid w:val="0054404C"/>
    <w:rsid w:val="005528AB"/>
    <w:rsid w:val="005543CA"/>
    <w:rsid w:val="005544FE"/>
    <w:rsid w:val="00561DFB"/>
    <w:rsid w:val="00564E91"/>
    <w:rsid w:val="0057261F"/>
    <w:rsid w:val="005737C6"/>
    <w:rsid w:val="005745C3"/>
    <w:rsid w:val="005767B1"/>
    <w:rsid w:val="00577A61"/>
    <w:rsid w:val="00581353"/>
    <w:rsid w:val="005843DB"/>
    <w:rsid w:val="005867ED"/>
    <w:rsid w:val="00587DAA"/>
    <w:rsid w:val="00590B87"/>
    <w:rsid w:val="00592713"/>
    <w:rsid w:val="00594006"/>
    <w:rsid w:val="00595F71"/>
    <w:rsid w:val="00596AF0"/>
    <w:rsid w:val="005978AB"/>
    <w:rsid w:val="005A0227"/>
    <w:rsid w:val="005A2BBC"/>
    <w:rsid w:val="005A517E"/>
    <w:rsid w:val="005A5364"/>
    <w:rsid w:val="005A7D2E"/>
    <w:rsid w:val="005B1883"/>
    <w:rsid w:val="005B23CA"/>
    <w:rsid w:val="005B2590"/>
    <w:rsid w:val="005B27C4"/>
    <w:rsid w:val="005B358D"/>
    <w:rsid w:val="005B5953"/>
    <w:rsid w:val="005B7B9D"/>
    <w:rsid w:val="005C0751"/>
    <w:rsid w:val="005C0E10"/>
    <w:rsid w:val="005C10F7"/>
    <w:rsid w:val="005C19A8"/>
    <w:rsid w:val="005C3AE6"/>
    <w:rsid w:val="005C53FE"/>
    <w:rsid w:val="005D1D80"/>
    <w:rsid w:val="005D40A0"/>
    <w:rsid w:val="005D7891"/>
    <w:rsid w:val="005E228D"/>
    <w:rsid w:val="005E31F1"/>
    <w:rsid w:val="005E4452"/>
    <w:rsid w:val="005E6124"/>
    <w:rsid w:val="005E6386"/>
    <w:rsid w:val="005E7514"/>
    <w:rsid w:val="005F0ECE"/>
    <w:rsid w:val="005F2F3F"/>
    <w:rsid w:val="005F307B"/>
    <w:rsid w:val="005F3230"/>
    <w:rsid w:val="005F3EF0"/>
    <w:rsid w:val="005F4CC4"/>
    <w:rsid w:val="00603B41"/>
    <w:rsid w:val="006100B5"/>
    <w:rsid w:val="00610ABE"/>
    <w:rsid w:val="006132A9"/>
    <w:rsid w:val="00613322"/>
    <w:rsid w:val="00615CB5"/>
    <w:rsid w:val="00616BC7"/>
    <w:rsid w:val="006208D8"/>
    <w:rsid w:val="00631335"/>
    <w:rsid w:val="00633183"/>
    <w:rsid w:val="006354A8"/>
    <w:rsid w:val="006354C0"/>
    <w:rsid w:val="0064472A"/>
    <w:rsid w:val="00644EB6"/>
    <w:rsid w:val="006470F6"/>
    <w:rsid w:val="0065375C"/>
    <w:rsid w:val="0065673C"/>
    <w:rsid w:val="00660195"/>
    <w:rsid w:val="006604C0"/>
    <w:rsid w:val="00664068"/>
    <w:rsid w:val="006656E9"/>
    <w:rsid w:val="00672F66"/>
    <w:rsid w:val="00675576"/>
    <w:rsid w:val="006755A0"/>
    <w:rsid w:val="00676F9C"/>
    <w:rsid w:val="00692109"/>
    <w:rsid w:val="006A32CF"/>
    <w:rsid w:val="006A6D3D"/>
    <w:rsid w:val="006B39D8"/>
    <w:rsid w:val="006B3F69"/>
    <w:rsid w:val="006B4984"/>
    <w:rsid w:val="006B4F32"/>
    <w:rsid w:val="006C116A"/>
    <w:rsid w:val="006C1FD7"/>
    <w:rsid w:val="006C4034"/>
    <w:rsid w:val="006C441F"/>
    <w:rsid w:val="006C73CC"/>
    <w:rsid w:val="006D02D5"/>
    <w:rsid w:val="006D05DC"/>
    <w:rsid w:val="006D4C47"/>
    <w:rsid w:val="006D6CB9"/>
    <w:rsid w:val="006E11DD"/>
    <w:rsid w:val="006E54D6"/>
    <w:rsid w:val="006E73C3"/>
    <w:rsid w:val="006F254D"/>
    <w:rsid w:val="006F597B"/>
    <w:rsid w:val="006F6CDB"/>
    <w:rsid w:val="006F78C7"/>
    <w:rsid w:val="00700988"/>
    <w:rsid w:val="007045C5"/>
    <w:rsid w:val="00705F99"/>
    <w:rsid w:val="007067FB"/>
    <w:rsid w:val="0071113C"/>
    <w:rsid w:val="0071120C"/>
    <w:rsid w:val="0071365F"/>
    <w:rsid w:val="00714639"/>
    <w:rsid w:val="00717D20"/>
    <w:rsid w:val="007208ED"/>
    <w:rsid w:val="0072482E"/>
    <w:rsid w:val="007304A8"/>
    <w:rsid w:val="00732E12"/>
    <w:rsid w:val="00737E18"/>
    <w:rsid w:val="007426AD"/>
    <w:rsid w:val="0074299E"/>
    <w:rsid w:val="0075644E"/>
    <w:rsid w:val="00756E94"/>
    <w:rsid w:val="007571A3"/>
    <w:rsid w:val="00765B7D"/>
    <w:rsid w:val="007706A6"/>
    <w:rsid w:val="0077118A"/>
    <w:rsid w:val="00772B90"/>
    <w:rsid w:val="007730CA"/>
    <w:rsid w:val="00775B4F"/>
    <w:rsid w:val="00787608"/>
    <w:rsid w:val="007949CA"/>
    <w:rsid w:val="00794C82"/>
    <w:rsid w:val="00795608"/>
    <w:rsid w:val="00797CB6"/>
    <w:rsid w:val="007A0D9B"/>
    <w:rsid w:val="007A1BE7"/>
    <w:rsid w:val="007B2610"/>
    <w:rsid w:val="007B284D"/>
    <w:rsid w:val="007B3159"/>
    <w:rsid w:val="007B7F25"/>
    <w:rsid w:val="007C01B0"/>
    <w:rsid w:val="007C0A49"/>
    <w:rsid w:val="007C0B81"/>
    <w:rsid w:val="007C55DA"/>
    <w:rsid w:val="007C77D8"/>
    <w:rsid w:val="007D093B"/>
    <w:rsid w:val="007D3980"/>
    <w:rsid w:val="007D5BB3"/>
    <w:rsid w:val="007E2B6C"/>
    <w:rsid w:val="007E3176"/>
    <w:rsid w:val="007E4405"/>
    <w:rsid w:val="007E6074"/>
    <w:rsid w:val="007E6D1A"/>
    <w:rsid w:val="007E73E1"/>
    <w:rsid w:val="007F08A2"/>
    <w:rsid w:val="007F2686"/>
    <w:rsid w:val="007F3B94"/>
    <w:rsid w:val="007F71B2"/>
    <w:rsid w:val="00801D9D"/>
    <w:rsid w:val="008037F1"/>
    <w:rsid w:val="00812AB9"/>
    <w:rsid w:val="00813F57"/>
    <w:rsid w:val="00815C6A"/>
    <w:rsid w:val="00815EED"/>
    <w:rsid w:val="008218F2"/>
    <w:rsid w:val="00821D17"/>
    <w:rsid w:val="00825656"/>
    <w:rsid w:val="008268BB"/>
    <w:rsid w:val="0082762A"/>
    <w:rsid w:val="00827C2F"/>
    <w:rsid w:val="0083193C"/>
    <w:rsid w:val="0083701A"/>
    <w:rsid w:val="00840D68"/>
    <w:rsid w:val="00843620"/>
    <w:rsid w:val="00843D0E"/>
    <w:rsid w:val="00844BCC"/>
    <w:rsid w:val="00845ED9"/>
    <w:rsid w:val="00851298"/>
    <w:rsid w:val="008524F6"/>
    <w:rsid w:val="00852E74"/>
    <w:rsid w:val="00856724"/>
    <w:rsid w:val="00863871"/>
    <w:rsid w:val="00864A29"/>
    <w:rsid w:val="00866B6D"/>
    <w:rsid w:val="00876712"/>
    <w:rsid w:val="00880CDB"/>
    <w:rsid w:val="008832DF"/>
    <w:rsid w:val="008A0BB6"/>
    <w:rsid w:val="008A34AE"/>
    <w:rsid w:val="008A52BC"/>
    <w:rsid w:val="008A684F"/>
    <w:rsid w:val="008B0DBE"/>
    <w:rsid w:val="008B1A0E"/>
    <w:rsid w:val="008B3F1E"/>
    <w:rsid w:val="008C1AD7"/>
    <w:rsid w:val="008C2294"/>
    <w:rsid w:val="008C332F"/>
    <w:rsid w:val="008D0F19"/>
    <w:rsid w:val="008D1E49"/>
    <w:rsid w:val="008D2C52"/>
    <w:rsid w:val="008D3220"/>
    <w:rsid w:val="008D366B"/>
    <w:rsid w:val="008D43FA"/>
    <w:rsid w:val="008E7339"/>
    <w:rsid w:val="008E79BE"/>
    <w:rsid w:val="009024E8"/>
    <w:rsid w:val="00904173"/>
    <w:rsid w:val="00907003"/>
    <w:rsid w:val="009108B8"/>
    <w:rsid w:val="00910DAD"/>
    <w:rsid w:val="00911BA1"/>
    <w:rsid w:val="009154BF"/>
    <w:rsid w:val="00915F6B"/>
    <w:rsid w:val="00917C46"/>
    <w:rsid w:val="009254C1"/>
    <w:rsid w:val="0093007A"/>
    <w:rsid w:val="009307DF"/>
    <w:rsid w:val="0093248E"/>
    <w:rsid w:val="009326DD"/>
    <w:rsid w:val="00937B37"/>
    <w:rsid w:val="00944C6A"/>
    <w:rsid w:val="0095033C"/>
    <w:rsid w:val="0095042A"/>
    <w:rsid w:val="00955087"/>
    <w:rsid w:val="009551E0"/>
    <w:rsid w:val="0095724E"/>
    <w:rsid w:val="00957E5F"/>
    <w:rsid w:val="00960BD4"/>
    <w:rsid w:val="0096274D"/>
    <w:rsid w:val="00972143"/>
    <w:rsid w:val="00973F32"/>
    <w:rsid w:val="009743F1"/>
    <w:rsid w:val="009805B5"/>
    <w:rsid w:val="00984003"/>
    <w:rsid w:val="00991DFE"/>
    <w:rsid w:val="0099454B"/>
    <w:rsid w:val="009951D5"/>
    <w:rsid w:val="00997E63"/>
    <w:rsid w:val="009A2192"/>
    <w:rsid w:val="009B0691"/>
    <w:rsid w:val="009B309D"/>
    <w:rsid w:val="009B39B2"/>
    <w:rsid w:val="009B4676"/>
    <w:rsid w:val="009B78DA"/>
    <w:rsid w:val="009B7F98"/>
    <w:rsid w:val="009C18AA"/>
    <w:rsid w:val="009C6AF6"/>
    <w:rsid w:val="009D0C1A"/>
    <w:rsid w:val="009D0F7D"/>
    <w:rsid w:val="009D1925"/>
    <w:rsid w:val="009D564F"/>
    <w:rsid w:val="009D5EAC"/>
    <w:rsid w:val="009D69E9"/>
    <w:rsid w:val="009E3531"/>
    <w:rsid w:val="009E363E"/>
    <w:rsid w:val="009E4942"/>
    <w:rsid w:val="009F0241"/>
    <w:rsid w:val="009F08FE"/>
    <w:rsid w:val="009F1074"/>
    <w:rsid w:val="009F3B52"/>
    <w:rsid w:val="009F5E1A"/>
    <w:rsid w:val="00A04139"/>
    <w:rsid w:val="00A07C39"/>
    <w:rsid w:val="00A14C8C"/>
    <w:rsid w:val="00A14D4E"/>
    <w:rsid w:val="00A20232"/>
    <w:rsid w:val="00A21CC6"/>
    <w:rsid w:val="00A24BD7"/>
    <w:rsid w:val="00A2652E"/>
    <w:rsid w:val="00A26794"/>
    <w:rsid w:val="00A30797"/>
    <w:rsid w:val="00A31EB7"/>
    <w:rsid w:val="00A31F82"/>
    <w:rsid w:val="00A324E3"/>
    <w:rsid w:val="00A33CF1"/>
    <w:rsid w:val="00A41C18"/>
    <w:rsid w:val="00A436B9"/>
    <w:rsid w:val="00A4667A"/>
    <w:rsid w:val="00A477D5"/>
    <w:rsid w:val="00A509E9"/>
    <w:rsid w:val="00A51176"/>
    <w:rsid w:val="00A54226"/>
    <w:rsid w:val="00A542F5"/>
    <w:rsid w:val="00A5517D"/>
    <w:rsid w:val="00A55ECD"/>
    <w:rsid w:val="00A56BA9"/>
    <w:rsid w:val="00A56BB6"/>
    <w:rsid w:val="00A56D88"/>
    <w:rsid w:val="00A61D06"/>
    <w:rsid w:val="00A62969"/>
    <w:rsid w:val="00A63E5B"/>
    <w:rsid w:val="00A727B9"/>
    <w:rsid w:val="00A75E90"/>
    <w:rsid w:val="00A77535"/>
    <w:rsid w:val="00A77852"/>
    <w:rsid w:val="00A818BA"/>
    <w:rsid w:val="00A840BF"/>
    <w:rsid w:val="00A857CD"/>
    <w:rsid w:val="00A86B26"/>
    <w:rsid w:val="00A86B61"/>
    <w:rsid w:val="00A86F65"/>
    <w:rsid w:val="00A9083B"/>
    <w:rsid w:val="00A90F48"/>
    <w:rsid w:val="00A910BC"/>
    <w:rsid w:val="00A92DD0"/>
    <w:rsid w:val="00A93293"/>
    <w:rsid w:val="00A9605A"/>
    <w:rsid w:val="00A96AAB"/>
    <w:rsid w:val="00AA39C8"/>
    <w:rsid w:val="00AA5CE8"/>
    <w:rsid w:val="00AA600E"/>
    <w:rsid w:val="00AB296A"/>
    <w:rsid w:val="00AB3EA4"/>
    <w:rsid w:val="00AB5DF3"/>
    <w:rsid w:val="00AB62FC"/>
    <w:rsid w:val="00AB7121"/>
    <w:rsid w:val="00AB7179"/>
    <w:rsid w:val="00AB7293"/>
    <w:rsid w:val="00AC10A1"/>
    <w:rsid w:val="00AC1B9E"/>
    <w:rsid w:val="00AC2871"/>
    <w:rsid w:val="00AC4A39"/>
    <w:rsid w:val="00AC5D6B"/>
    <w:rsid w:val="00AD0946"/>
    <w:rsid w:val="00AD0B39"/>
    <w:rsid w:val="00AD3270"/>
    <w:rsid w:val="00AD345E"/>
    <w:rsid w:val="00AD713B"/>
    <w:rsid w:val="00AE27B4"/>
    <w:rsid w:val="00AE2C31"/>
    <w:rsid w:val="00AE3010"/>
    <w:rsid w:val="00AE3199"/>
    <w:rsid w:val="00AE4871"/>
    <w:rsid w:val="00AE6507"/>
    <w:rsid w:val="00AE712B"/>
    <w:rsid w:val="00AF3245"/>
    <w:rsid w:val="00B0552B"/>
    <w:rsid w:val="00B075A8"/>
    <w:rsid w:val="00B15278"/>
    <w:rsid w:val="00B175DB"/>
    <w:rsid w:val="00B23705"/>
    <w:rsid w:val="00B2435F"/>
    <w:rsid w:val="00B273C1"/>
    <w:rsid w:val="00B30352"/>
    <w:rsid w:val="00B3185F"/>
    <w:rsid w:val="00B37D31"/>
    <w:rsid w:val="00B432AA"/>
    <w:rsid w:val="00B54AF0"/>
    <w:rsid w:val="00B600B4"/>
    <w:rsid w:val="00B60E74"/>
    <w:rsid w:val="00B60FC9"/>
    <w:rsid w:val="00B61CC2"/>
    <w:rsid w:val="00B63661"/>
    <w:rsid w:val="00B6655A"/>
    <w:rsid w:val="00B73B36"/>
    <w:rsid w:val="00B76A45"/>
    <w:rsid w:val="00B777A0"/>
    <w:rsid w:val="00B838B7"/>
    <w:rsid w:val="00B90210"/>
    <w:rsid w:val="00B91071"/>
    <w:rsid w:val="00B917FF"/>
    <w:rsid w:val="00B9299A"/>
    <w:rsid w:val="00B9576A"/>
    <w:rsid w:val="00B95865"/>
    <w:rsid w:val="00B968B3"/>
    <w:rsid w:val="00B979BE"/>
    <w:rsid w:val="00BA0FA0"/>
    <w:rsid w:val="00BA5782"/>
    <w:rsid w:val="00BB1438"/>
    <w:rsid w:val="00BB1C99"/>
    <w:rsid w:val="00BB6949"/>
    <w:rsid w:val="00BB6CCC"/>
    <w:rsid w:val="00BB6FD0"/>
    <w:rsid w:val="00BC1DBE"/>
    <w:rsid w:val="00BC1FA2"/>
    <w:rsid w:val="00BC3CE2"/>
    <w:rsid w:val="00BC516C"/>
    <w:rsid w:val="00BC7C5A"/>
    <w:rsid w:val="00BD6790"/>
    <w:rsid w:val="00BE0889"/>
    <w:rsid w:val="00BE11D0"/>
    <w:rsid w:val="00BE3FF6"/>
    <w:rsid w:val="00BE4E13"/>
    <w:rsid w:val="00BE514B"/>
    <w:rsid w:val="00BE561D"/>
    <w:rsid w:val="00BF07F5"/>
    <w:rsid w:val="00BF255B"/>
    <w:rsid w:val="00BF661B"/>
    <w:rsid w:val="00C02208"/>
    <w:rsid w:val="00C02377"/>
    <w:rsid w:val="00C02A4D"/>
    <w:rsid w:val="00C042AE"/>
    <w:rsid w:val="00C055DF"/>
    <w:rsid w:val="00C11C72"/>
    <w:rsid w:val="00C13CD2"/>
    <w:rsid w:val="00C14EAA"/>
    <w:rsid w:val="00C20591"/>
    <w:rsid w:val="00C231ED"/>
    <w:rsid w:val="00C2482B"/>
    <w:rsid w:val="00C265D0"/>
    <w:rsid w:val="00C303EE"/>
    <w:rsid w:val="00C30DCA"/>
    <w:rsid w:val="00C37CFF"/>
    <w:rsid w:val="00C37E4A"/>
    <w:rsid w:val="00C40B03"/>
    <w:rsid w:val="00C428F3"/>
    <w:rsid w:val="00C42CB6"/>
    <w:rsid w:val="00C469CA"/>
    <w:rsid w:val="00C47094"/>
    <w:rsid w:val="00C475D8"/>
    <w:rsid w:val="00C5252D"/>
    <w:rsid w:val="00C570F7"/>
    <w:rsid w:val="00C607D8"/>
    <w:rsid w:val="00C62DC1"/>
    <w:rsid w:val="00C6305D"/>
    <w:rsid w:val="00C650C4"/>
    <w:rsid w:val="00C651D0"/>
    <w:rsid w:val="00C717F4"/>
    <w:rsid w:val="00C738E3"/>
    <w:rsid w:val="00C75608"/>
    <w:rsid w:val="00C771E5"/>
    <w:rsid w:val="00C77C60"/>
    <w:rsid w:val="00C83EF0"/>
    <w:rsid w:val="00C84860"/>
    <w:rsid w:val="00C87358"/>
    <w:rsid w:val="00C9232C"/>
    <w:rsid w:val="00C9267E"/>
    <w:rsid w:val="00CA0023"/>
    <w:rsid w:val="00CA7685"/>
    <w:rsid w:val="00CB260C"/>
    <w:rsid w:val="00CB56F7"/>
    <w:rsid w:val="00CC094E"/>
    <w:rsid w:val="00CC231F"/>
    <w:rsid w:val="00CC3722"/>
    <w:rsid w:val="00CC46B3"/>
    <w:rsid w:val="00CC60C8"/>
    <w:rsid w:val="00CC6B04"/>
    <w:rsid w:val="00CD3C04"/>
    <w:rsid w:val="00CD44F1"/>
    <w:rsid w:val="00CD470A"/>
    <w:rsid w:val="00CE413C"/>
    <w:rsid w:val="00CF0BBA"/>
    <w:rsid w:val="00CF6612"/>
    <w:rsid w:val="00CF75B2"/>
    <w:rsid w:val="00D06B73"/>
    <w:rsid w:val="00D10F79"/>
    <w:rsid w:val="00D1410C"/>
    <w:rsid w:val="00D14628"/>
    <w:rsid w:val="00D1609F"/>
    <w:rsid w:val="00D160D5"/>
    <w:rsid w:val="00D173F1"/>
    <w:rsid w:val="00D26040"/>
    <w:rsid w:val="00D30EC0"/>
    <w:rsid w:val="00D32EB9"/>
    <w:rsid w:val="00D343D8"/>
    <w:rsid w:val="00D34FA0"/>
    <w:rsid w:val="00D450AF"/>
    <w:rsid w:val="00D500AD"/>
    <w:rsid w:val="00D57371"/>
    <w:rsid w:val="00D63F2F"/>
    <w:rsid w:val="00D64161"/>
    <w:rsid w:val="00D66689"/>
    <w:rsid w:val="00D67D79"/>
    <w:rsid w:val="00D70BC3"/>
    <w:rsid w:val="00D721FF"/>
    <w:rsid w:val="00D7439E"/>
    <w:rsid w:val="00D7707C"/>
    <w:rsid w:val="00D80BDC"/>
    <w:rsid w:val="00D84E3D"/>
    <w:rsid w:val="00D86046"/>
    <w:rsid w:val="00D92D92"/>
    <w:rsid w:val="00DA0FDE"/>
    <w:rsid w:val="00DA3AE7"/>
    <w:rsid w:val="00DA4BA3"/>
    <w:rsid w:val="00DA6CF7"/>
    <w:rsid w:val="00DB0D95"/>
    <w:rsid w:val="00DB0F1E"/>
    <w:rsid w:val="00DB12C1"/>
    <w:rsid w:val="00DB1C60"/>
    <w:rsid w:val="00DB46DF"/>
    <w:rsid w:val="00DB7015"/>
    <w:rsid w:val="00DC08DC"/>
    <w:rsid w:val="00DC15B6"/>
    <w:rsid w:val="00DC4683"/>
    <w:rsid w:val="00DC7A0A"/>
    <w:rsid w:val="00DD1228"/>
    <w:rsid w:val="00DD710E"/>
    <w:rsid w:val="00DE6631"/>
    <w:rsid w:val="00DF0E32"/>
    <w:rsid w:val="00DF2CF8"/>
    <w:rsid w:val="00DF4A6B"/>
    <w:rsid w:val="00DF5773"/>
    <w:rsid w:val="00DF5C27"/>
    <w:rsid w:val="00DF771C"/>
    <w:rsid w:val="00E0358B"/>
    <w:rsid w:val="00E10992"/>
    <w:rsid w:val="00E12995"/>
    <w:rsid w:val="00E130BA"/>
    <w:rsid w:val="00E1506E"/>
    <w:rsid w:val="00E17039"/>
    <w:rsid w:val="00E211EF"/>
    <w:rsid w:val="00E2405A"/>
    <w:rsid w:val="00E240F4"/>
    <w:rsid w:val="00E2653C"/>
    <w:rsid w:val="00E265D2"/>
    <w:rsid w:val="00E26FC8"/>
    <w:rsid w:val="00E27A5E"/>
    <w:rsid w:val="00E33DEB"/>
    <w:rsid w:val="00E33E59"/>
    <w:rsid w:val="00E36A9C"/>
    <w:rsid w:val="00E3796E"/>
    <w:rsid w:val="00E4031F"/>
    <w:rsid w:val="00E405D5"/>
    <w:rsid w:val="00E42FD8"/>
    <w:rsid w:val="00E46626"/>
    <w:rsid w:val="00E479D3"/>
    <w:rsid w:val="00E47AC5"/>
    <w:rsid w:val="00E565F5"/>
    <w:rsid w:val="00E61F57"/>
    <w:rsid w:val="00E70804"/>
    <w:rsid w:val="00E73A23"/>
    <w:rsid w:val="00E81A84"/>
    <w:rsid w:val="00E8448F"/>
    <w:rsid w:val="00E87D30"/>
    <w:rsid w:val="00E90651"/>
    <w:rsid w:val="00E92C67"/>
    <w:rsid w:val="00E94EAB"/>
    <w:rsid w:val="00E95FE7"/>
    <w:rsid w:val="00EA2186"/>
    <w:rsid w:val="00EA38C1"/>
    <w:rsid w:val="00EA4AF6"/>
    <w:rsid w:val="00EA5105"/>
    <w:rsid w:val="00EB22D1"/>
    <w:rsid w:val="00EB7161"/>
    <w:rsid w:val="00EC0728"/>
    <w:rsid w:val="00EC0FBE"/>
    <w:rsid w:val="00EC202F"/>
    <w:rsid w:val="00EC502A"/>
    <w:rsid w:val="00EC5E4C"/>
    <w:rsid w:val="00ED0C69"/>
    <w:rsid w:val="00ED11DD"/>
    <w:rsid w:val="00ED4B74"/>
    <w:rsid w:val="00EE4A45"/>
    <w:rsid w:val="00EE6616"/>
    <w:rsid w:val="00EE7DA1"/>
    <w:rsid w:val="00EF25DC"/>
    <w:rsid w:val="00EF2B9F"/>
    <w:rsid w:val="00EF3552"/>
    <w:rsid w:val="00EF45BB"/>
    <w:rsid w:val="00EF4D90"/>
    <w:rsid w:val="00F00225"/>
    <w:rsid w:val="00F00CE7"/>
    <w:rsid w:val="00F01EC3"/>
    <w:rsid w:val="00F0287A"/>
    <w:rsid w:val="00F07C94"/>
    <w:rsid w:val="00F10968"/>
    <w:rsid w:val="00F10C50"/>
    <w:rsid w:val="00F215B8"/>
    <w:rsid w:val="00F22893"/>
    <w:rsid w:val="00F26D52"/>
    <w:rsid w:val="00F36F5A"/>
    <w:rsid w:val="00F4038B"/>
    <w:rsid w:val="00F42F50"/>
    <w:rsid w:val="00F43CC8"/>
    <w:rsid w:val="00F46A2E"/>
    <w:rsid w:val="00F47740"/>
    <w:rsid w:val="00F513E3"/>
    <w:rsid w:val="00F52D31"/>
    <w:rsid w:val="00F53B47"/>
    <w:rsid w:val="00F56074"/>
    <w:rsid w:val="00F657B0"/>
    <w:rsid w:val="00F65F9E"/>
    <w:rsid w:val="00F66112"/>
    <w:rsid w:val="00F673AE"/>
    <w:rsid w:val="00F7157D"/>
    <w:rsid w:val="00F735A1"/>
    <w:rsid w:val="00F73BB0"/>
    <w:rsid w:val="00F74E30"/>
    <w:rsid w:val="00F7653D"/>
    <w:rsid w:val="00F809E3"/>
    <w:rsid w:val="00F8111A"/>
    <w:rsid w:val="00F85618"/>
    <w:rsid w:val="00F87001"/>
    <w:rsid w:val="00F90C6D"/>
    <w:rsid w:val="00F963EE"/>
    <w:rsid w:val="00FA4659"/>
    <w:rsid w:val="00FA6FDD"/>
    <w:rsid w:val="00FA7A37"/>
    <w:rsid w:val="00FB084C"/>
    <w:rsid w:val="00FB3453"/>
    <w:rsid w:val="00FB4C7F"/>
    <w:rsid w:val="00FC293E"/>
    <w:rsid w:val="00FC4390"/>
    <w:rsid w:val="00FD0086"/>
    <w:rsid w:val="00FD59AD"/>
    <w:rsid w:val="00FE495C"/>
    <w:rsid w:val="00FE4BB2"/>
    <w:rsid w:val="00FE6D0C"/>
    <w:rsid w:val="00FE7EB9"/>
    <w:rsid w:val="00FF06AA"/>
    <w:rsid w:val="00FF41D5"/>
    <w:rsid w:val="00FF57BD"/>
    <w:rsid w:val="00FF7432"/>
    <w:rsid w:val="00FF7B8E"/>
    <w:rsid w:val="00FF7C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74A21B5"/>
  <w15:docId w15:val="{96864E85-70BE-4852-892C-072CCBD1D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7ED"/>
    <w:rPr>
      <w:sz w:val="24"/>
      <w:szCs w:val="24"/>
    </w:rPr>
  </w:style>
  <w:style w:type="paragraph" w:styleId="Titre1">
    <w:name w:val="heading 1"/>
    <w:basedOn w:val="Normal"/>
    <w:next w:val="Normal"/>
    <w:link w:val="Titre1Car"/>
    <w:qFormat/>
    <w:rsid w:val="00BE0889"/>
    <w:pPr>
      <w:keepNext/>
      <w:spacing w:before="240" w:after="60"/>
      <w:outlineLvl w:val="0"/>
    </w:pPr>
    <w:rPr>
      <w:rFonts w:ascii="Cambria" w:hAnsi="Cambria"/>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B838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02208"/>
    <w:pPr>
      <w:spacing w:before="100" w:beforeAutospacing="1" w:after="100" w:afterAutospacing="1"/>
    </w:pPr>
  </w:style>
  <w:style w:type="character" w:styleId="lev">
    <w:name w:val="Strong"/>
    <w:qFormat/>
    <w:rsid w:val="00C02208"/>
    <w:rPr>
      <w:b/>
      <w:bCs/>
    </w:rPr>
  </w:style>
  <w:style w:type="paragraph" w:styleId="Pieddepage">
    <w:name w:val="footer"/>
    <w:basedOn w:val="Normal"/>
    <w:link w:val="PieddepageCar"/>
    <w:uiPriority w:val="99"/>
    <w:rsid w:val="00306640"/>
    <w:pPr>
      <w:tabs>
        <w:tab w:val="center" w:pos="4536"/>
        <w:tab w:val="right" w:pos="9072"/>
      </w:tabs>
    </w:pPr>
  </w:style>
  <w:style w:type="character" w:styleId="Numrodepage">
    <w:name w:val="page number"/>
    <w:basedOn w:val="Policepardfaut"/>
    <w:rsid w:val="00306640"/>
  </w:style>
  <w:style w:type="paragraph" w:styleId="En-tte">
    <w:name w:val="header"/>
    <w:basedOn w:val="Normal"/>
    <w:rsid w:val="00306640"/>
    <w:pPr>
      <w:tabs>
        <w:tab w:val="center" w:pos="4536"/>
        <w:tab w:val="right" w:pos="9072"/>
      </w:tabs>
    </w:pPr>
  </w:style>
  <w:style w:type="paragraph" w:styleId="Textebrut">
    <w:name w:val="Plain Text"/>
    <w:basedOn w:val="Normal"/>
    <w:link w:val="TextebrutCar"/>
    <w:uiPriority w:val="99"/>
    <w:rsid w:val="00A509E9"/>
    <w:rPr>
      <w:rFonts w:ascii="Courier New" w:hAnsi="Courier New" w:cs="Courier New"/>
      <w:sz w:val="20"/>
      <w:szCs w:val="20"/>
    </w:rPr>
  </w:style>
  <w:style w:type="paragraph" w:styleId="Textedebulles">
    <w:name w:val="Balloon Text"/>
    <w:basedOn w:val="Normal"/>
    <w:semiHidden/>
    <w:rsid w:val="00C042AE"/>
    <w:rPr>
      <w:rFonts w:ascii="Tahoma" w:hAnsi="Tahoma" w:cs="Tahoma"/>
      <w:sz w:val="16"/>
      <w:szCs w:val="16"/>
    </w:rPr>
  </w:style>
  <w:style w:type="character" w:styleId="Accentuation">
    <w:name w:val="Emphasis"/>
    <w:qFormat/>
    <w:rsid w:val="00C717F4"/>
    <w:rPr>
      <w:i/>
      <w:iCs/>
    </w:rPr>
  </w:style>
  <w:style w:type="paragraph" w:styleId="Paragraphedeliste">
    <w:name w:val="List Paragraph"/>
    <w:basedOn w:val="Normal"/>
    <w:uiPriority w:val="34"/>
    <w:qFormat/>
    <w:rsid w:val="000D7907"/>
    <w:pPr>
      <w:ind w:left="708"/>
    </w:pPr>
  </w:style>
  <w:style w:type="character" w:styleId="Lienhypertexte">
    <w:name w:val="Hyperlink"/>
    <w:uiPriority w:val="99"/>
    <w:unhideWhenUsed/>
    <w:rsid w:val="00027A54"/>
    <w:rPr>
      <w:color w:val="0000FF"/>
      <w:u w:val="single"/>
    </w:rPr>
  </w:style>
  <w:style w:type="character" w:styleId="Lienhypertextesuivivisit">
    <w:name w:val="FollowedHyperlink"/>
    <w:uiPriority w:val="99"/>
    <w:unhideWhenUsed/>
    <w:rsid w:val="00027A54"/>
    <w:rPr>
      <w:color w:val="800080"/>
      <w:u w:val="single"/>
    </w:rPr>
  </w:style>
  <w:style w:type="character" w:customStyle="1" w:styleId="PieddepageCar">
    <w:name w:val="Pied de page Car"/>
    <w:link w:val="Pieddepage"/>
    <w:uiPriority w:val="99"/>
    <w:rsid w:val="001B19FF"/>
    <w:rPr>
      <w:sz w:val="24"/>
      <w:szCs w:val="24"/>
    </w:rPr>
  </w:style>
  <w:style w:type="character" w:styleId="Titredulivre">
    <w:name w:val="Book Title"/>
    <w:uiPriority w:val="33"/>
    <w:qFormat/>
    <w:rsid w:val="005C53FE"/>
    <w:rPr>
      <w:b/>
      <w:bCs/>
      <w:smallCaps/>
      <w:spacing w:val="5"/>
    </w:rPr>
  </w:style>
  <w:style w:type="character" w:customStyle="1" w:styleId="Titre1Car">
    <w:name w:val="Titre 1 Car"/>
    <w:link w:val="Titre1"/>
    <w:rsid w:val="00BE0889"/>
    <w:rPr>
      <w:rFonts w:ascii="Cambria" w:eastAsia="Times New Roman" w:hAnsi="Cambria" w:cs="Times New Roman"/>
      <w:b/>
      <w:bCs/>
      <w:kern w:val="32"/>
      <w:sz w:val="32"/>
      <w:szCs w:val="32"/>
    </w:rPr>
  </w:style>
  <w:style w:type="paragraph" w:styleId="En-ttedetabledesmatires">
    <w:name w:val="TOC Heading"/>
    <w:basedOn w:val="Titre1"/>
    <w:next w:val="Normal"/>
    <w:uiPriority w:val="39"/>
    <w:unhideWhenUsed/>
    <w:qFormat/>
    <w:rsid w:val="00BE0889"/>
    <w:pPr>
      <w:keepLines/>
      <w:spacing w:before="480" w:after="0" w:line="276" w:lineRule="auto"/>
      <w:outlineLvl w:val="9"/>
    </w:pPr>
    <w:rPr>
      <w:color w:val="365F91"/>
      <w:kern w:val="0"/>
      <w:sz w:val="28"/>
      <w:szCs w:val="28"/>
    </w:rPr>
  </w:style>
  <w:style w:type="paragraph" w:styleId="TM2">
    <w:name w:val="toc 2"/>
    <w:basedOn w:val="Normal"/>
    <w:next w:val="Normal"/>
    <w:autoRedefine/>
    <w:uiPriority w:val="39"/>
    <w:unhideWhenUsed/>
    <w:qFormat/>
    <w:rsid w:val="00BE0889"/>
    <w:pPr>
      <w:spacing w:after="100" w:line="276" w:lineRule="auto"/>
      <w:ind w:left="220"/>
    </w:pPr>
    <w:rPr>
      <w:rFonts w:ascii="Calibri" w:hAnsi="Calibri"/>
      <w:sz w:val="22"/>
      <w:szCs w:val="22"/>
    </w:rPr>
  </w:style>
  <w:style w:type="paragraph" w:styleId="TM1">
    <w:name w:val="toc 1"/>
    <w:basedOn w:val="Normal"/>
    <w:next w:val="Normal"/>
    <w:autoRedefine/>
    <w:uiPriority w:val="39"/>
    <w:unhideWhenUsed/>
    <w:qFormat/>
    <w:rsid w:val="00BE0889"/>
    <w:pPr>
      <w:spacing w:after="100" w:line="276" w:lineRule="auto"/>
    </w:pPr>
    <w:rPr>
      <w:rFonts w:ascii="Calibri" w:hAnsi="Calibri"/>
      <w:sz w:val="22"/>
      <w:szCs w:val="22"/>
    </w:rPr>
  </w:style>
  <w:style w:type="paragraph" w:styleId="TM3">
    <w:name w:val="toc 3"/>
    <w:basedOn w:val="Normal"/>
    <w:next w:val="Normal"/>
    <w:autoRedefine/>
    <w:uiPriority w:val="39"/>
    <w:unhideWhenUsed/>
    <w:qFormat/>
    <w:rsid w:val="00BE0889"/>
    <w:pPr>
      <w:spacing w:after="100" w:line="276" w:lineRule="auto"/>
      <w:ind w:left="440"/>
    </w:pPr>
    <w:rPr>
      <w:rFonts w:ascii="Calibri" w:hAnsi="Calibri"/>
      <w:sz w:val="22"/>
      <w:szCs w:val="22"/>
    </w:rPr>
  </w:style>
  <w:style w:type="paragraph" w:styleId="Titre">
    <w:name w:val="Title"/>
    <w:basedOn w:val="Normal"/>
    <w:next w:val="Normal"/>
    <w:link w:val="TitreCar"/>
    <w:qFormat/>
    <w:rsid w:val="000934B2"/>
    <w:pPr>
      <w:pBdr>
        <w:bottom w:val="single" w:sz="8" w:space="4" w:color="4F81BD" w:themeColor="accent1"/>
      </w:pBdr>
      <w:spacing w:after="300"/>
      <w:contextualSpacing/>
    </w:pPr>
    <w:rPr>
      <w:rFonts w:asciiTheme="majorHAnsi" w:eastAsiaTheme="majorEastAsia" w:hAnsiTheme="majorHAnsi" w:cstheme="majorBidi"/>
      <w:color w:val="000000" w:themeColor="text1"/>
      <w:spacing w:val="5"/>
      <w:kern w:val="28"/>
      <w:sz w:val="52"/>
      <w:szCs w:val="52"/>
    </w:rPr>
  </w:style>
  <w:style w:type="character" w:customStyle="1" w:styleId="TitreCar">
    <w:name w:val="Titre Car"/>
    <w:basedOn w:val="Policepardfaut"/>
    <w:link w:val="Titre"/>
    <w:rsid w:val="000934B2"/>
    <w:rPr>
      <w:rFonts w:asciiTheme="majorHAnsi" w:eastAsiaTheme="majorEastAsia" w:hAnsiTheme="majorHAnsi" w:cstheme="majorBidi"/>
      <w:color w:val="000000" w:themeColor="text1"/>
      <w:spacing w:val="5"/>
      <w:kern w:val="28"/>
      <w:sz w:val="52"/>
      <w:szCs w:val="52"/>
    </w:rPr>
  </w:style>
  <w:style w:type="paragraph" w:customStyle="1" w:styleId="Standard">
    <w:name w:val="Standard"/>
    <w:rsid w:val="00D1609F"/>
    <w:pPr>
      <w:widowControl w:val="0"/>
      <w:suppressAutoHyphens/>
      <w:autoSpaceDN w:val="0"/>
      <w:textAlignment w:val="baseline"/>
    </w:pPr>
    <w:rPr>
      <w:rFonts w:eastAsia="Andale Sans UI" w:cs="Tahoma"/>
      <w:kern w:val="3"/>
      <w:sz w:val="24"/>
      <w:szCs w:val="24"/>
      <w:lang w:val="de-DE" w:eastAsia="ja-JP" w:bidi="fa-IR"/>
    </w:rPr>
  </w:style>
  <w:style w:type="paragraph" w:customStyle="1" w:styleId="Default">
    <w:name w:val="Default"/>
    <w:rsid w:val="0007460F"/>
    <w:pPr>
      <w:autoSpaceDE w:val="0"/>
      <w:autoSpaceDN w:val="0"/>
      <w:adjustRightInd w:val="0"/>
    </w:pPr>
    <w:rPr>
      <w:rFonts w:ascii="Calibri" w:eastAsiaTheme="minorEastAsia" w:hAnsi="Calibri" w:cs="Calibri"/>
      <w:color w:val="000000"/>
      <w:sz w:val="24"/>
      <w:szCs w:val="24"/>
    </w:rPr>
  </w:style>
  <w:style w:type="character" w:customStyle="1" w:styleId="spelle">
    <w:name w:val="spelle"/>
    <w:basedOn w:val="Policepardfaut"/>
    <w:rsid w:val="00BB1C99"/>
  </w:style>
  <w:style w:type="character" w:customStyle="1" w:styleId="TextebrutCar">
    <w:name w:val="Texte brut Car"/>
    <w:basedOn w:val="Policepardfaut"/>
    <w:link w:val="Textebrut"/>
    <w:uiPriority w:val="99"/>
    <w:rsid w:val="00F657B0"/>
    <w:rPr>
      <w:rFonts w:ascii="Courier New" w:hAnsi="Courier New" w:cs="Courier New"/>
    </w:rPr>
  </w:style>
  <w:style w:type="character" w:customStyle="1" w:styleId="apple-style-span">
    <w:name w:val="apple-style-span"/>
    <w:basedOn w:val="Policepardfaut"/>
    <w:rsid w:val="00C37CFF"/>
  </w:style>
  <w:style w:type="character" w:styleId="Marquedecommentaire">
    <w:name w:val="annotation reference"/>
    <w:basedOn w:val="Policepardfaut"/>
    <w:semiHidden/>
    <w:unhideWhenUsed/>
    <w:rsid w:val="007A0D9B"/>
    <w:rPr>
      <w:sz w:val="16"/>
      <w:szCs w:val="16"/>
    </w:rPr>
  </w:style>
  <w:style w:type="paragraph" w:styleId="Commentaire">
    <w:name w:val="annotation text"/>
    <w:basedOn w:val="Normal"/>
    <w:link w:val="CommentaireCar"/>
    <w:semiHidden/>
    <w:unhideWhenUsed/>
    <w:rsid w:val="007A0D9B"/>
    <w:rPr>
      <w:sz w:val="20"/>
      <w:szCs w:val="20"/>
    </w:rPr>
  </w:style>
  <w:style w:type="character" w:customStyle="1" w:styleId="CommentaireCar">
    <w:name w:val="Commentaire Car"/>
    <w:basedOn w:val="Policepardfaut"/>
    <w:link w:val="Commentaire"/>
    <w:semiHidden/>
    <w:rsid w:val="007A0D9B"/>
  </w:style>
  <w:style w:type="paragraph" w:styleId="Objetducommentaire">
    <w:name w:val="annotation subject"/>
    <w:basedOn w:val="Commentaire"/>
    <w:next w:val="Commentaire"/>
    <w:link w:val="ObjetducommentaireCar"/>
    <w:semiHidden/>
    <w:unhideWhenUsed/>
    <w:rsid w:val="007A0D9B"/>
    <w:rPr>
      <w:b/>
      <w:bCs/>
    </w:rPr>
  </w:style>
  <w:style w:type="character" w:customStyle="1" w:styleId="ObjetducommentaireCar">
    <w:name w:val="Objet du commentaire Car"/>
    <w:basedOn w:val="CommentaireCar"/>
    <w:link w:val="Objetducommentaire"/>
    <w:semiHidden/>
    <w:rsid w:val="007A0D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3193">
      <w:bodyDiv w:val="1"/>
      <w:marLeft w:val="0"/>
      <w:marRight w:val="0"/>
      <w:marTop w:val="0"/>
      <w:marBottom w:val="0"/>
      <w:divBdr>
        <w:top w:val="none" w:sz="0" w:space="0" w:color="auto"/>
        <w:left w:val="none" w:sz="0" w:space="0" w:color="auto"/>
        <w:bottom w:val="none" w:sz="0" w:space="0" w:color="auto"/>
        <w:right w:val="none" w:sz="0" w:space="0" w:color="auto"/>
      </w:divBdr>
    </w:div>
    <w:div w:id="39017773">
      <w:bodyDiv w:val="1"/>
      <w:marLeft w:val="0"/>
      <w:marRight w:val="0"/>
      <w:marTop w:val="0"/>
      <w:marBottom w:val="0"/>
      <w:divBdr>
        <w:top w:val="none" w:sz="0" w:space="0" w:color="auto"/>
        <w:left w:val="none" w:sz="0" w:space="0" w:color="auto"/>
        <w:bottom w:val="none" w:sz="0" w:space="0" w:color="auto"/>
        <w:right w:val="none" w:sz="0" w:space="0" w:color="auto"/>
      </w:divBdr>
    </w:div>
    <w:div w:id="69273608">
      <w:bodyDiv w:val="1"/>
      <w:marLeft w:val="0"/>
      <w:marRight w:val="0"/>
      <w:marTop w:val="0"/>
      <w:marBottom w:val="0"/>
      <w:divBdr>
        <w:top w:val="none" w:sz="0" w:space="0" w:color="auto"/>
        <w:left w:val="none" w:sz="0" w:space="0" w:color="auto"/>
        <w:bottom w:val="none" w:sz="0" w:space="0" w:color="auto"/>
        <w:right w:val="none" w:sz="0" w:space="0" w:color="auto"/>
      </w:divBdr>
    </w:div>
    <w:div w:id="107706523">
      <w:bodyDiv w:val="1"/>
      <w:marLeft w:val="0"/>
      <w:marRight w:val="0"/>
      <w:marTop w:val="0"/>
      <w:marBottom w:val="0"/>
      <w:divBdr>
        <w:top w:val="none" w:sz="0" w:space="0" w:color="auto"/>
        <w:left w:val="none" w:sz="0" w:space="0" w:color="auto"/>
        <w:bottom w:val="none" w:sz="0" w:space="0" w:color="auto"/>
        <w:right w:val="none" w:sz="0" w:space="0" w:color="auto"/>
      </w:divBdr>
    </w:div>
    <w:div w:id="138084935">
      <w:bodyDiv w:val="1"/>
      <w:marLeft w:val="0"/>
      <w:marRight w:val="0"/>
      <w:marTop w:val="0"/>
      <w:marBottom w:val="0"/>
      <w:divBdr>
        <w:top w:val="none" w:sz="0" w:space="0" w:color="auto"/>
        <w:left w:val="none" w:sz="0" w:space="0" w:color="auto"/>
        <w:bottom w:val="none" w:sz="0" w:space="0" w:color="auto"/>
        <w:right w:val="none" w:sz="0" w:space="0" w:color="auto"/>
      </w:divBdr>
    </w:div>
    <w:div w:id="164639138">
      <w:bodyDiv w:val="1"/>
      <w:marLeft w:val="0"/>
      <w:marRight w:val="0"/>
      <w:marTop w:val="0"/>
      <w:marBottom w:val="0"/>
      <w:divBdr>
        <w:top w:val="none" w:sz="0" w:space="0" w:color="auto"/>
        <w:left w:val="none" w:sz="0" w:space="0" w:color="auto"/>
        <w:bottom w:val="none" w:sz="0" w:space="0" w:color="auto"/>
        <w:right w:val="none" w:sz="0" w:space="0" w:color="auto"/>
      </w:divBdr>
    </w:div>
    <w:div w:id="215628567">
      <w:bodyDiv w:val="1"/>
      <w:marLeft w:val="0"/>
      <w:marRight w:val="0"/>
      <w:marTop w:val="0"/>
      <w:marBottom w:val="0"/>
      <w:divBdr>
        <w:top w:val="none" w:sz="0" w:space="0" w:color="auto"/>
        <w:left w:val="none" w:sz="0" w:space="0" w:color="auto"/>
        <w:bottom w:val="none" w:sz="0" w:space="0" w:color="auto"/>
        <w:right w:val="none" w:sz="0" w:space="0" w:color="auto"/>
      </w:divBdr>
    </w:div>
    <w:div w:id="238294490">
      <w:bodyDiv w:val="1"/>
      <w:marLeft w:val="0"/>
      <w:marRight w:val="0"/>
      <w:marTop w:val="0"/>
      <w:marBottom w:val="0"/>
      <w:divBdr>
        <w:top w:val="none" w:sz="0" w:space="0" w:color="auto"/>
        <w:left w:val="none" w:sz="0" w:space="0" w:color="auto"/>
        <w:bottom w:val="none" w:sz="0" w:space="0" w:color="auto"/>
        <w:right w:val="none" w:sz="0" w:space="0" w:color="auto"/>
      </w:divBdr>
    </w:div>
    <w:div w:id="243683605">
      <w:bodyDiv w:val="1"/>
      <w:marLeft w:val="0"/>
      <w:marRight w:val="0"/>
      <w:marTop w:val="0"/>
      <w:marBottom w:val="0"/>
      <w:divBdr>
        <w:top w:val="none" w:sz="0" w:space="0" w:color="auto"/>
        <w:left w:val="none" w:sz="0" w:space="0" w:color="auto"/>
        <w:bottom w:val="none" w:sz="0" w:space="0" w:color="auto"/>
        <w:right w:val="none" w:sz="0" w:space="0" w:color="auto"/>
      </w:divBdr>
    </w:div>
    <w:div w:id="315958137">
      <w:bodyDiv w:val="1"/>
      <w:marLeft w:val="0"/>
      <w:marRight w:val="0"/>
      <w:marTop w:val="0"/>
      <w:marBottom w:val="0"/>
      <w:divBdr>
        <w:top w:val="none" w:sz="0" w:space="0" w:color="auto"/>
        <w:left w:val="none" w:sz="0" w:space="0" w:color="auto"/>
        <w:bottom w:val="none" w:sz="0" w:space="0" w:color="auto"/>
        <w:right w:val="none" w:sz="0" w:space="0" w:color="auto"/>
      </w:divBdr>
    </w:div>
    <w:div w:id="347373369">
      <w:bodyDiv w:val="1"/>
      <w:marLeft w:val="0"/>
      <w:marRight w:val="0"/>
      <w:marTop w:val="0"/>
      <w:marBottom w:val="0"/>
      <w:divBdr>
        <w:top w:val="none" w:sz="0" w:space="0" w:color="auto"/>
        <w:left w:val="none" w:sz="0" w:space="0" w:color="auto"/>
        <w:bottom w:val="none" w:sz="0" w:space="0" w:color="auto"/>
        <w:right w:val="none" w:sz="0" w:space="0" w:color="auto"/>
      </w:divBdr>
    </w:div>
    <w:div w:id="379405592">
      <w:bodyDiv w:val="1"/>
      <w:marLeft w:val="0"/>
      <w:marRight w:val="0"/>
      <w:marTop w:val="0"/>
      <w:marBottom w:val="0"/>
      <w:divBdr>
        <w:top w:val="none" w:sz="0" w:space="0" w:color="auto"/>
        <w:left w:val="none" w:sz="0" w:space="0" w:color="auto"/>
        <w:bottom w:val="none" w:sz="0" w:space="0" w:color="auto"/>
        <w:right w:val="none" w:sz="0" w:space="0" w:color="auto"/>
      </w:divBdr>
    </w:div>
    <w:div w:id="400447752">
      <w:bodyDiv w:val="1"/>
      <w:marLeft w:val="0"/>
      <w:marRight w:val="0"/>
      <w:marTop w:val="0"/>
      <w:marBottom w:val="0"/>
      <w:divBdr>
        <w:top w:val="none" w:sz="0" w:space="0" w:color="auto"/>
        <w:left w:val="none" w:sz="0" w:space="0" w:color="auto"/>
        <w:bottom w:val="none" w:sz="0" w:space="0" w:color="auto"/>
        <w:right w:val="none" w:sz="0" w:space="0" w:color="auto"/>
      </w:divBdr>
    </w:div>
    <w:div w:id="456415824">
      <w:bodyDiv w:val="1"/>
      <w:marLeft w:val="0"/>
      <w:marRight w:val="0"/>
      <w:marTop w:val="0"/>
      <w:marBottom w:val="0"/>
      <w:divBdr>
        <w:top w:val="none" w:sz="0" w:space="0" w:color="auto"/>
        <w:left w:val="none" w:sz="0" w:space="0" w:color="auto"/>
        <w:bottom w:val="none" w:sz="0" w:space="0" w:color="auto"/>
        <w:right w:val="none" w:sz="0" w:space="0" w:color="auto"/>
      </w:divBdr>
    </w:div>
    <w:div w:id="526523999">
      <w:bodyDiv w:val="1"/>
      <w:marLeft w:val="0"/>
      <w:marRight w:val="0"/>
      <w:marTop w:val="0"/>
      <w:marBottom w:val="0"/>
      <w:divBdr>
        <w:top w:val="none" w:sz="0" w:space="0" w:color="auto"/>
        <w:left w:val="none" w:sz="0" w:space="0" w:color="auto"/>
        <w:bottom w:val="none" w:sz="0" w:space="0" w:color="auto"/>
        <w:right w:val="none" w:sz="0" w:space="0" w:color="auto"/>
      </w:divBdr>
    </w:div>
    <w:div w:id="585917472">
      <w:bodyDiv w:val="1"/>
      <w:marLeft w:val="0"/>
      <w:marRight w:val="0"/>
      <w:marTop w:val="0"/>
      <w:marBottom w:val="0"/>
      <w:divBdr>
        <w:top w:val="none" w:sz="0" w:space="0" w:color="auto"/>
        <w:left w:val="none" w:sz="0" w:space="0" w:color="auto"/>
        <w:bottom w:val="none" w:sz="0" w:space="0" w:color="auto"/>
        <w:right w:val="none" w:sz="0" w:space="0" w:color="auto"/>
      </w:divBdr>
    </w:div>
    <w:div w:id="590042566">
      <w:bodyDiv w:val="1"/>
      <w:marLeft w:val="0"/>
      <w:marRight w:val="0"/>
      <w:marTop w:val="0"/>
      <w:marBottom w:val="0"/>
      <w:divBdr>
        <w:top w:val="none" w:sz="0" w:space="0" w:color="auto"/>
        <w:left w:val="none" w:sz="0" w:space="0" w:color="auto"/>
        <w:bottom w:val="none" w:sz="0" w:space="0" w:color="auto"/>
        <w:right w:val="none" w:sz="0" w:space="0" w:color="auto"/>
      </w:divBdr>
    </w:div>
    <w:div w:id="591938473">
      <w:bodyDiv w:val="1"/>
      <w:marLeft w:val="0"/>
      <w:marRight w:val="0"/>
      <w:marTop w:val="0"/>
      <w:marBottom w:val="0"/>
      <w:divBdr>
        <w:top w:val="none" w:sz="0" w:space="0" w:color="auto"/>
        <w:left w:val="none" w:sz="0" w:space="0" w:color="auto"/>
        <w:bottom w:val="none" w:sz="0" w:space="0" w:color="auto"/>
        <w:right w:val="none" w:sz="0" w:space="0" w:color="auto"/>
      </w:divBdr>
    </w:div>
    <w:div w:id="594477330">
      <w:bodyDiv w:val="1"/>
      <w:marLeft w:val="0"/>
      <w:marRight w:val="0"/>
      <w:marTop w:val="0"/>
      <w:marBottom w:val="0"/>
      <w:divBdr>
        <w:top w:val="none" w:sz="0" w:space="0" w:color="auto"/>
        <w:left w:val="none" w:sz="0" w:space="0" w:color="auto"/>
        <w:bottom w:val="none" w:sz="0" w:space="0" w:color="auto"/>
        <w:right w:val="none" w:sz="0" w:space="0" w:color="auto"/>
      </w:divBdr>
    </w:div>
    <w:div w:id="657612928">
      <w:bodyDiv w:val="1"/>
      <w:marLeft w:val="0"/>
      <w:marRight w:val="0"/>
      <w:marTop w:val="0"/>
      <w:marBottom w:val="0"/>
      <w:divBdr>
        <w:top w:val="none" w:sz="0" w:space="0" w:color="auto"/>
        <w:left w:val="none" w:sz="0" w:space="0" w:color="auto"/>
        <w:bottom w:val="none" w:sz="0" w:space="0" w:color="auto"/>
        <w:right w:val="none" w:sz="0" w:space="0" w:color="auto"/>
      </w:divBdr>
    </w:div>
    <w:div w:id="666714725">
      <w:bodyDiv w:val="1"/>
      <w:marLeft w:val="0"/>
      <w:marRight w:val="0"/>
      <w:marTop w:val="0"/>
      <w:marBottom w:val="0"/>
      <w:divBdr>
        <w:top w:val="none" w:sz="0" w:space="0" w:color="auto"/>
        <w:left w:val="none" w:sz="0" w:space="0" w:color="auto"/>
        <w:bottom w:val="none" w:sz="0" w:space="0" w:color="auto"/>
        <w:right w:val="none" w:sz="0" w:space="0" w:color="auto"/>
      </w:divBdr>
    </w:div>
    <w:div w:id="674647254">
      <w:bodyDiv w:val="1"/>
      <w:marLeft w:val="0"/>
      <w:marRight w:val="0"/>
      <w:marTop w:val="0"/>
      <w:marBottom w:val="0"/>
      <w:divBdr>
        <w:top w:val="none" w:sz="0" w:space="0" w:color="auto"/>
        <w:left w:val="none" w:sz="0" w:space="0" w:color="auto"/>
        <w:bottom w:val="none" w:sz="0" w:space="0" w:color="auto"/>
        <w:right w:val="none" w:sz="0" w:space="0" w:color="auto"/>
      </w:divBdr>
    </w:div>
    <w:div w:id="697314674">
      <w:bodyDiv w:val="1"/>
      <w:marLeft w:val="0"/>
      <w:marRight w:val="0"/>
      <w:marTop w:val="0"/>
      <w:marBottom w:val="0"/>
      <w:divBdr>
        <w:top w:val="none" w:sz="0" w:space="0" w:color="auto"/>
        <w:left w:val="none" w:sz="0" w:space="0" w:color="auto"/>
        <w:bottom w:val="none" w:sz="0" w:space="0" w:color="auto"/>
        <w:right w:val="none" w:sz="0" w:space="0" w:color="auto"/>
      </w:divBdr>
    </w:div>
    <w:div w:id="702292161">
      <w:bodyDiv w:val="1"/>
      <w:marLeft w:val="0"/>
      <w:marRight w:val="0"/>
      <w:marTop w:val="0"/>
      <w:marBottom w:val="0"/>
      <w:divBdr>
        <w:top w:val="none" w:sz="0" w:space="0" w:color="auto"/>
        <w:left w:val="none" w:sz="0" w:space="0" w:color="auto"/>
        <w:bottom w:val="none" w:sz="0" w:space="0" w:color="auto"/>
        <w:right w:val="none" w:sz="0" w:space="0" w:color="auto"/>
      </w:divBdr>
    </w:div>
    <w:div w:id="737632331">
      <w:bodyDiv w:val="1"/>
      <w:marLeft w:val="0"/>
      <w:marRight w:val="0"/>
      <w:marTop w:val="0"/>
      <w:marBottom w:val="0"/>
      <w:divBdr>
        <w:top w:val="none" w:sz="0" w:space="0" w:color="auto"/>
        <w:left w:val="none" w:sz="0" w:space="0" w:color="auto"/>
        <w:bottom w:val="none" w:sz="0" w:space="0" w:color="auto"/>
        <w:right w:val="none" w:sz="0" w:space="0" w:color="auto"/>
      </w:divBdr>
    </w:div>
    <w:div w:id="741417171">
      <w:bodyDiv w:val="1"/>
      <w:marLeft w:val="0"/>
      <w:marRight w:val="0"/>
      <w:marTop w:val="0"/>
      <w:marBottom w:val="0"/>
      <w:divBdr>
        <w:top w:val="none" w:sz="0" w:space="0" w:color="auto"/>
        <w:left w:val="none" w:sz="0" w:space="0" w:color="auto"/>
        <w:bottom w:val="none" w:sz="0" w:space="0" w:color="auto"/>
        <w:right w:val="none" w:sz="0" w:space="0" w:color="auto"/>
      </w:divBdr>
    </w:div>
    <w:div w:id="790785341">
      <w:bodyDiv w:val="1"/>
      <w:marLeft w:val="0"/>
      <w:marRight w:val="0"/>
      <w:marTop w:val="0"/>
      <w:marBottom w:val="0"/>
      <w:divBdr>
        <w:top w:val="none" w:sz="0" w:space="0" w:color="auto"/>
        <w:left w:val="none" w:sz="0" w:space="0" w:color="auto"/>
        <w:bottom w:val="none" w:sz="0" w:space="0" w:color="auto"/>
        <w:right w:val="none" w:sz="0" w:space="0" w:color="auto"/>
      </w:divBdr>
    </w:div>
    <w:div w:id="826677036">
      <w:bodyDiv w:val="1"/>
      <w:marLeft w:val="0"/>
      <w:marRight w:val="0"/>
      <w:marTop w:val="0"/>
      <w:marBottom w:val="0"/>
      <w:divBdr>
        <w:top w:val="none" w:sz="0" w:space="0" w:color="auto"/>
        <w:left w:val="none" w:sz="0" w:space="0" w:color="auto"/>
        <w:bottom w:val="none" w:sz="0" w:space="0" w:color="auto"/>
        <w:right w:val="none" w:sz="0" w:space="0" w:color="auto"/>
      </w:divBdr>
    </w:div>
    <w:div w:id="841891153">
      <w:bodyDiv w:val="1"/>
      <w:marLeft w:val="0"/>
      <w:marRight w:val="0"/>
      <w:marTop w:val="0"/>
      <w:marBottom w:val="0"/>
      <w:divBdr>
        <w:top w:val="none" w:sz="0" w:space="0" w:color="auto"/>
        <w:left w:val="none" w:sz="0" w:space="0" w:color="auto"/>
        <w:bottom w:val="none" w:sz="0" w:space="0" w:color="auto"/>
        <w:right w:val="none" w:sz="0" w:space="0" w:color="auto"/>
      </w:divBdr>
    </w:div>
    <w:div w:id="842475459">
      <w:bodyDiv w:val="1"/>
      <w:marLeft w:val="0"/>
      <w:marRight w:val="0"/>
      <w:marTop w:val="0"/>
      <w:marBottom w:val="0"/>
      <w:divBdr>
        <w:top w:val="none" w:sz="0" w:space="0" w:color="auto"/>
        <w:left w:val="none" w:sz="0" w:space="0" w:color="auto"/>
        <w:bottom w:val="none" w:sz="0" w:space="0" w:color="auto"/>
        <w:right w:val="none" w:sz="0" w:space="0" w:color="auto"/>
      </w:divBdr>
    </w:div>
    <w:div w:id="845830189">
      <w:bodyDiv w:val="1"/>
      <w:marLeft w:val="0"/>
      <w:marRight w:val="0"/>
      <w:marTop w:val="0"/>
      <w:marBottom w:val="0"/>
      <w:divBdr>
        <w:top w:val="none" w:sz="0" w:space="0" w:color="auto"/>
        <w:left w:val="none" w:sz="0" w:space="0" w:color="auto"/>
        <w:bottom w:val="none" w:sz="0" w:space="0" w:color="auto"/>
        <w:right w:val="none" w:sz="0" w:space="0" w:color="auto"/>
      </w:divBdr>
    </w:div>
    <w:div w:id="875433743">
      <w:bodyDiv w:val="1"/>
      <w:marLeft w:val="0"/>
      <w:marRight w:val="0"/>
      <w:marTop w:val="0"/>
      <w:marBottom w:val="0"/>
      <w:divBdr>
        <w:top w:val="none" w:sz="0" w:space="0" w:color="auto"/>
        <w:left w:val="none" w:sz="0" w:space="0" w:color="auto"/>
        <w:bottom w:val="none" w:sz="0" w:space="0" w:color="auto"/>
        <w:right w:val="none" w:sz="0" w:space="0" w:color="auto"/>
      </w:divBdr>
    </w:div>
    <w:div w:id="904292413">
      <w:bodyDiv w:val="1"/>
      <w:marLeft w:val="0"/>
      <w:marRight w:val="0"/>
      <w:marTop w:val="0"/>
      <w:marBottom w:val="0"/>
      <w:divBdr>
        <w:top w:val="none" w:sz="0" w:space="0" w:color="auto"/>
        <w:left w:val="none" w:sz="0" w:space="0" w:color="auto"/>
        <w:bottom w:val="none" w:sz="0" w:space="0" w:color="auto"/>
        <w:right w:val="none" w:sz="0" w:space="0" w:color="auto"/>
      </w:divBdr>
    </w:div>
    <w:div w:id="909658217">
      <w:bodyDiv w:val="1"/>
      <w:marLeft w:val="0"/>
      <w:marRight w:val="0"/>
      <w:marTop w:val="0"/>
      <w:marBottom w:val="0"/>
      <w:divBdr>
        <w:top w:val="none" w:sz="0" w:space="0" w:color="auto"/>
        <w:left w:val="none" w:sz="0" w:space="0" w:color="auto"/>
        <w:bottom w:val="none" w:sz="0" w:space="0" w:color="auto"/>
        <w:right w:val="none" w:sz="0" w:space="0" w:color="auto"/>
      </w:divBdr>
    </w:div>
    <w:div w:id="910434029">
      <w:bodyDiv w:val="1"/>
      <w:marLeft w:val="0"/>
      <w:marRight w:val="0"/>
      <w:marTop w:val="0"/>
      <w:marBottom w:val="0"/>
      <w:divBdr>
        <w:top w:val="none" w:sz="0" w:space="0" w:color="auto"/>
        <w:left w:val="none" w:sz="0" w:space="0" w:color="auto"/>
        <w:bottom w:val="none" w:sz="0" w:space="0" w:color="auto"/>
        <w:right w:val="none" w:sz="0" w:space="0" w:color="auto"/>
      </w:divBdr>
    </w:div>
    <w:div w:id="977878551">
      <w:bodyDiv w:val="1"/>
      <w:marLeft w:val="0"/>
      <w:marRight w:val="0"/>
      <w:marTop w:val="0"/>
      <w:marBottom w:val="0"/>
      <w:divBdr>
        <w:top w:val="none" w:sz="0" w:space="0" w:color="auto"/>
        <w:left w:val="none" w:sz="0" w:space="0" w:color="auto"/>
        <w:bottom w:val="none" w:sz="0" w:space="0" w:color="auto"/>
        <w:right w:val="none" w:sz="0" w:space="0" w:color="auto"/>
      </w:divBdr>
    </w:div>
    <w:div w:id="986788344">
      <w:bodyDiv w:val="1"/>
      <w:marLeft w:val="0"/>
      <w:marRight w:val="0"/>
      <w:marTop w:val="0"/>
      <w:marBottom w:val="0"/>
      <w:divBdr>
        <w:top w:val="none" w:sz="0" w:space="0" w:color="auto"/>
        <w:left w:val="none" w:sz="0" w:space="0" w:color="auto"/>
        <w:bottom w:val="none" w:sz="0" w:space="0" w:color="auto"/>
        <w:right w:val="none" w:sz="0" w:space="0" w:color="auto"/>
      </w:divBdr>
      <w:divsChild>
        <w:div w:id="127480709">
          <w:marLeft w:val="0"/>
          <w:marRight w:val="0"/>
          <w:marTop w:val="0"/>
          <w:marBottom w:val="0"/>
          <w:divBdr>
            <w:top w:val="none" w:sz="0" w:space="0" w:color="auto"/>
            <w:left w:val="none" w:sz="0" w:space="0" w:color="auto"/>
            <w:bottom w:val="none" w:sz="0" w:space="0" w:color="auto"/>
            <w:right w:val="none" w:sz="0" w:space="0" w:color="auto"/>
          </w:divBdr>
        </w:div>
      </w:divsChild>
    </w:div>
    <w:div w:id="1001160236">
      <w:bodyDiv w:val="1"/>
      <w:marLeft w:val="0"/>
      <w:marRight w:val="0"/>
      <w:marTop w:val="0"/>
      <w:marBottom w:val="0"/>
      <w:divBdr>
        <w:top w:val="none" w:sz="0" w:space="0" w:color="auto"/>
        <w:left w:val="none" w:sz="0" w:space="0" w:color="auto"/>
        <w:bottom w:val="none" w:sz="0" w:space="0" w:color="auto"/>
        <w:right w:val="none" w:sz="0" w:space="0" w:color="auto"/>
      </w:divBdr>
    </w:div>
    <w:div w:id="1024404544">
      <w:bodyDiv w:val="1"/>
      <w:marLeft w:val="0"/>
      <w:marRight w:val="0"/>
      <w:marTop w:val="0"/>
      <w:marBottom w:val="0"/>
      <w:divBdr>
        <w:top w:val="none" w:sz="0" w:space="0" w:color="auto"/>
        <w:left w:val="none" w:sz="0" w:space="0" w:color="auto"/>
        <w:bottom w:val="none" w:sz="0" w:space="0" w:color="auto"/>
        <w:right w:val="none" w:sz="0" w:space="0" w:color="auto"/>
      </w:divBdr>
    </w:div>
    <w:div w:id="1024675811">
      <w:bodyDiv w:val="1"/>
      <w:marLeft w:val="0"/>
      <w:marRight w:val="0"/>
      <w:marTop w:val="0"/>
      <w:marBottom w:val="0"/>
      <w:divBdr>
        <w:top w:val="none" w:sz="0" w:space="0" w:color="auto"/>
        <w:left w:val="none" w:sz="0" w:space="0" w:color="auto"/>
        <w:bottom w:val="none" w:sz="0" w:space="0" w:color="auto"/>
        <w:right w:val="none" w:sz="0" w:space="0" w:color="auto"/>
      </w:divBdr>
      <w:divsChild>
        <w:div w:id="98650085">
          <w:marLeft w:val="0"/>
          <w:marRight w:val="0"/>
          <w:marTop w:val="0"/>
          <w:marBottom w:val="0"/>
          <w:divBdr>
            <w:top w:val="none" w:sz="0" w:space="0" w:color="auto"/>
            <w:left w:val="none" w:sz="0" w:space="0" w:color="auto"/>
            <w:bottom w:val="none" w:sz="0" w:space="0" w:color="auto"/>
            <w:right w:val="none" w:sz="0" w:space="0" w:color="auto"/>
          </w:divBdr>
        </w:div>
      </w:divsChild>
    </w:div>
    <w:div w:id="1046248939">
      <w:bodyDiv w:val="1"/>
      <w:marLeft w:val="0"/>
      <w:marRight w:val="0"/>
      <w:marTop w:val="0"/>
      <w:marBottom w:val="0"/>
      <w:divBdr>
        <w:top w:val="none" w:sz="0" w:space="0" w:color="auto"/>
        <w:left w:val="none" w:sz="0" w:space="0" w:color="auto"/>
        <w:bottom w:val="none" w:sz="0" w:space="0" w:color="auto"/>
        <w:right w:val="none" w:sz="0" w:space="0" w:color="auto"/>
      </w:divBdr>
    </w:div>
    <w:div w:id="1069577032">
      <w:bodyDiv w:val="1"/>
      <w:marLeft w:val="0"/>
      <w:marRight w:val="0"/>
      <w:marTop w:val="0"/>
      <w:marBottom w:val="0"/>
      <w:divBdr>
        <w:top w:val="none" w:sz="0" w:space="0" w:color="auto"/>
        <w:left w:val="none" w:sz="0" w:space="0" w:color="auto"/>
        <w:bottom w:val="none" w:sz="0" w:space="0" w:color="auto"/>
        <w:right w:val="none" w:sz="0" w:space="0" w:color="auto"/>
      </w:divBdr>
    </w:div>
    <w:div w:id="1072772007">
      <w:bodyDiv w:val="1"/>
      <w:marLeft w:val="0"/>
      <w:marRight w:val="0"/>
      <w:marTop w:val="0"/>
      <w:marBottom w:val="0"/>
      <w:divBdr>
        <w:top w:val="none" w:sz="0" w:space="0" w:color="auto"/>
        <w:left w:val="none" w:sz="0" w:space="0" w:color="auto"/>
        <w:bottom w:val="none" w:sz="0" w:space="0" w:color="auto"/>
        <w:right w:val="none" w:sz="0" w:space="0" w:color="auto"/>
      </w:divBdr>
    </w:div>
    <w:div w:id="1103959666">
      <w:bodyDiv w:val="1"/>
      <w:marLeft w:val="0"/>
      <w:marRight w:val="0"/>
      <w:marTop w:val="0"/>
      <w:marBottom w:val="0"/>
      <w:divBdr>
        <w:top w:val="none" w:sz="0" w:space="0" w:color="auto"/>
        <w:left w:val="none" w:sz="0" w:space="0" w:color="auto"/>
        <w:bottom w:val="none" w:sz="0" w:space="0" w:color="auto"/>
        <w:right w:val="none" w:sz="0" w:space="0" w:color="auto"/>
      </w:divBdr>
    </w:div>
    <w:div w:id="1117798306">
      <w:bodyDiv w:val="1"/>
      <w:marLeft w:val="0"/>
      <w:marRight w:val="0"/>
      <w:marTop w:val="0"/>
      <w:marBottom w:val="0"/>
      <w:divBdr>
        <w:top w:val="none" w:sz="0" w:space="0" w:color="auto"/>
        <w:left w:val="none" w:sz="0" w:space="0" w:color="auto"/>
        <w:bottom w:val="none" w:sz="0" w:space="0" w:color="auto"/>
        <w:right w:val="none" w:sz="0" w:space="0" w:color="auto"/>
      </w:divBdr>
    </w:div>
    <w:div w:id="1141651857">
      <w:bodyDiv w:val="1"/>
      <w:marLeft w:val="0"/>
      <w:marRight w:val="0"/>
      <w:marTop w:val="0"/>
      <w:marBottom w:val="0"/>
      <w:divBdr>
        <w:top w:val="none" w:sz="0" w:space="0" w:color="auto"/>
        <w:left w:val="none" w:sz="0" w:space="0" w:color="auto"/>
        <w:bottom w:val="none" w:sz="0" w:space="0" w:color="auto"/>
        <w:right w:val="none" w:sz="0" w:space="0" w:color="auto"/>
      </w:divBdr>
    </w:div>
    <w:div w:id="1158380930">
      <w:bodyDiv w:val="1"/>
      <w:marLeft w:val="0"/>
      <w:marRight w:val="0"/>
      <w:marTop w:val="0"/>
      <w:marBottom w:val="0"/>
      <w:divBdr>
        <w:top w:val="none" w:sz="0" w:space="0" w:color="auto"/>
        <w:left w:val="none" w:sz="0" w:space="0" w:color="auto"/>
        <w:bottom w:val="none" w:sz="0" w:space="0" w:color="auto"/>
        <w:right w:val="none" w:sz="0" w:space="0" w:color="auto"/>
      </w:divBdr>
    </w:div>
    <w:div w:id="1177505314">
      <w:bodyDiv w:val="1"/>
      <w:marLeft w:val="0"/>
      <w:marRight w:val="0"/>
      <w:marTop w:val="0"/>
      <w:marBottom w:val="0"/>
      <w:divBdr>
        <w:top w:val="none" w:sz="0" w:space="0" w:color="auto"/>
        <w:left w:val="none" w:sz="0" w:space="0" w:color="auto"/>
        <w:bottom w:val="none" w:sz="0" w:space="0" w:color="auto"/>
        <w:right w:val="none" w:sz="0" w:space="0" w:color="auto"/>
      </w:divBdr>
    </w:div>
    <w:div w:id="1200316490">
      <w:bodyDiv w:val="1"/>
      <w:marLeft w:val="0"/>
      <w:marRight w:val="0"/>
      <w:marTop w:val="0"/>
      <w:marBottom w:val="0"/>
      <w:divBdr>
        <w:top w:val="none" w:sz="0" w:space="0" w:color="auto"/>
        <w:left w:val="none" w:sz="0" w:space="0" w:color="auto"/>
        <w:bottom w:val="none" w:sz="0" w:space="0" w:color="auto"/>
        <w:right w:val="none" w:sz="0" w:space="0" w:color="auto"/>
      </w:divBdr>
    </w:div>
    <w:div w:id="1221090263">
      <w:bodyDiv w:val="1"/>
      <w:marLeft w:val="0"/>
      <w:marRight w:val="0"/>
      <w:marTop w:val="0"/>
      <w:marBottom w:val="0"/>
      <w:divBdr>
        <w:top w:val="none" w:sz="0" w:space="0" w:color="auto"/>
        <w:left w:val="none" w:sz="0" w:space="0" w:color="auto"/>
        <w:bottom w:val="none" w:sz="0" w:space="0" w:color="auto"/>
        <w:right w:val="none" w:sz="0" w:space="0" w:color="auto"/>
      </w:divBdr>
    </w:div>
    <w:div w:id="1246497429">
      <w:bodyDiv w:val="1"/>
      <w:marLeft w:val="0"/>
      <w:marRight w:val="0"/>
      <w:marTop w:val="0"/>
      <w:marBottom w:val="0"/>
      <w:divBdr>
        <w:top w:val="none" w:sz="0" w:space="0" w:color="auto"/>
        <w:left w:val="none" w:sz="0" w:space="0" w:color="auto"/>
        <w:bottom w:val="none" w:sz="0" w:space="0" w:color="auto"/>
        <w:right w:val="none" w:sz="0" w:space="0" w:color="auto"/>
      </w:divBdr>
    </w:div>
    <w:div w:id="1276979751">
      <w:bodyDiv w:val="1"/>
      <w:marLeft w:val="0"/>
      <w:marRight w:val="0"/>
      <w:marTop w:val="0"/>
      <w:marBottom w:val="0"/>
      <w:divBdr>
        <w:top w:val="none" w:sz="0" w:space="0" w:color="auto"/>
        <w:left w:val="none" w:sz="0" w:space="0" w:color="auto"/>
        <w:bottom w:val="none" w:sz="0" w:space="0" w:color="auto"/>
        <w:right w:val="none" w:sz="0" w:space="0" w:color="auto"/>
      </w:divBdr>
    </w:div>
    <w:div w:id="1294210064">
      <w:bodyDiv w:val="1"/>
      <w:marLeft w:val="0"/>
      <w:marRight w:val="0"/>
      <w:marTop w:val="0"/>
      <w:marBottom w:val="0"/>
      <w:divBdr>
        <w:top w:val="none" w:sz="0" w:space="0" w:color="auto"/>
        <w:left w:val="none" w:sz="0" w:space="0" w:color="auto"/>
        <w:bottom w:val="none" w:sz="0" w:space="0" w:color="auto"/>
        <w:right w:val="none" w:sz="0" w:space="0" w:color="auto"/>
      </w:divBdr>
    </w:div>
    <w:div w:id="1298098758">
      <w:bodyDiv w:val="1"/>
      <w:marLeft w:val="0"/>
      <w:marRight w:val="0"/>
      <w:marTop w:val="0"/>
      <w:marBottom w:val="0"/>
      <w:divBdr>
        <w:top w:val="none" w:sz="0" w:space="0" w:color="auto"/>
        <w:left w:val="none" w:sz="0" w:space="0" w:color="auto"/>
        <w:bottom w:val="none" w:sz="0" w:space="0" w:color="auto"/>
        <w:right w:val="none" w:sz="0" w:space="0" w:color="auto"/>
      </w:divBdr>
    </w:div>
    <w:div w:id="1305499866">
      <w:bodyDiv w:val="1"/>
      <w:marLeft w:val="0"/>
      <w:marRight w:val="0"/>
      <w:marTop w:val="0"/>
      <w:marBottom w:val="0"/>
      <w:divBdr>
        <w:top w:val="none" w:sz="0" w:space="0" w:color="auto"/>
        <w:left w:val="none" w:sz="0" w:space="0" w:color="auto"/>
        <w:bottom w:val="none" w:sz="0" w:space="0" w:color="auto"/>
        <w:right w:val="none" w:sz="0" w:space="0" w:color="auto"/>
      </w:divBdr>
    </w:div>
    <w:div w:id="1381439944">
      <w:bodyDiv w:val="1"/>
      <w:marLeft w:val="0"/>
      <w:marRight w:val="0"/>
      <w:marTop w:val="0"/>
      <w:marBottom w:val="0"/>
      <w:divBdr>
        <w:top w:val="none" w:sz="0" w:space="0" w:color="auto"/>
        <w:left w:val="none" w:sz="0" w:space="0" w:color="auto"/>
        <w:bottom w:val="none" w:sz="0" w:space="0" w:color="auto"/>
        <w:right w:val="none" w:sz="0" w:space="0" w:color="auto"/>
      </w:divBdr>
    </w:div>
    <w:div w:id="1425801857">
      <w:bodyDiv w:val="1"/>
      <w:marLeft w:val="0"/>
      <w:marRight w:val="0"/>
      <w:marTop w:val="0"/>
      <w:marBottom w:val="0"/>
      <w:divBdr>
        <w:top w:val="none" w:sz="0" w:space="0" w:color="auto"/>
        <w:left w:val="none" w:sz="0" w:space="0" w:color="auto"/>
        <w:bottom w:val="none" w:sz="0" w:space="0" w:color="auto"/>
        <w:right w:val="none" w:sz="0" w:space="0" w:color="auto"/>
      </w:divBdr>
    </w:div>
    <w:div w:id="1435589271">
      <w:bodyDiv w:val="1"/>
      <w:marLeft w:val="0"/>
      <w:marRight w:val="0"/>
      <w:marTop w:val="0"/>
      <w:marBottom w:val="0"/>
      <w:divBdr>
        <w:top w:val="none" w:sz="0" w:space="0" w:color="auto"/>
        <w:left w:val="none" w:sz="0" w:space="0" w:color="auto"/>
        <w:bottom w:val="none" w:sz="0" w:space="0" w:color="auto"/>
        <w:right w:val="none" w:sz="0" w:space="0" w:color="auto"/>
      </w:divBdr>
    </w:div>
    <w:div w:id="1449618018">
      <w:bodyDiv w:val="1"/>
      <w:marLeft w:val="0"/>
      <w:marRight w:val="0"/>
      <w:marTop w:val="0"/>
      <w:marBottom w:val="0"/>
      <w:divBdr>
        <w:top w:val="none" w:sz="0" w:space="0" w:color="auto"/>
        <w:left w:val="none" w:sz="0" w:space="0" w:color="auto"/>
        <w:bottom w:val="none" w:sz="0" w:space="0" w:color="auto"/>
        <w:right w:val="none" w:sz="0" w:space="0" w:color="auto"/>
      </w:divBdr>
    </w:div>
    <w:div w:id="1450011669">
      <w:bodyDiv w:val="1"/>
      <w:marLeft w:val="0"/>
      <w:marRight w:val="0"/>
      <w:marTop w:val="0"/>
      <w:marBottom w:val="0"/>
      <w:divBdr>
        <w:top w:val="none" w:sz="0" w:space="0" w:color="auto"/>
        <w:left w:val="none" w:sz="0" w:space="0" w:color="auto"/>
        <w:bottom w:val="none" w:sz="0" w:space="0" w:color="auto"/>
        <w:right w:val="none" w:sz="0" w:space="0" w:color="auto"/>
      </w:divBdr>
    </w:div>
    <w:div w:id="1473250191">
      <w:bodyDiv w:val="1"/>
      <w:marLeft w:val="0"/>
      <w:marRight w:val="0"/>
      <w:marTop w:val="0"/>
      <w:marBottom w:val="0"/>
      <w:divBdr>
        <w:top w:val="none" w:sz="0" w:space="0" w:color="auto"/>
        <w:left w:val="none" w:sz="0" w:space="0" w:color="auto"/>
        <w:bottom w:val="none" w:sz="0" w:space="0" w:color="auto"/>
        <w:right w:val="none" w:sz="0" w:space="0" w:color="auto"/>
      </w:divBdr>
    </w:div>
    <w:div w:id="1512180212">
      <w:bodyDiv w:val="1"/>
      <w:marLeft w:val="0"/>
      <w:marRight w:val="0"/>
      <w:marTop w:val="0"/>
      <w:marBottom w:val="0"/>
      <w:divBdr>
        <w:top w:val="none" w:sz="0" w:space="0" w:color="auto"/>
        <w:left w:val="none" w:sz="0" w:space="0" w:color="auto"/>
        <w:bottom w:val="none" w:sz="0" w:space="0" w:color="auto"/>
        <w:right w:val="none" w:sz="0" w:space="0" w:color="auto"/>
      </w:divBdr>
    </w:div>
    <w:div w:id="1545605230">
      <w:bodyDiv w:val="1"/>
      <w:marLeft w:val="0"/>
      <w:marRight w:val="0"/>
      <w:marTop w:val="0"/>
      <w:marBottom w:val="0"/>
      <w:divBdr>
        <w:top w:val="none" w:sz="0" w:space="0" w:color="auto"/>
        <w:left w:val="none" w:sz="0" w:space="0" w:color="auto"/>
        <w:bottom w:val="none" w:sz="0" w:space="0" w:color="auto"/>
        <w:right w:val="none" w:sz="0" w:space="0" w:color="auto"/>
      </w:divBdr>
    </w:div>
    <w:div w:id="1609118208">
      <w:bodyDiv w:val="1"/>
      <w:marLeft w:val="0"/>
      <w:marRight w:val="0"/>
      <w:marTop w:val="0"/>
      <w:marBottom w:val="0"/>
      <w:divBdr>
        <w:top w:val="none" w:sz="0" w:space="0" w:color="auto"/>
        <w:left w:val="none" w:sz="0" w:space="0" w:color="auto"/>
        <w:bottom w:val="none" w:sz="0" w:space="0" w:color="auto"/>
        <w:right w:val="none" w:sz="0" w:space="0" w:color="auto"/>
      </w:divBdr>
    </w:div>
    <w:div w:id="1612931683">
      <w:bodyDiv w:val="1"/>
      <w:marLeft w:val="0"/>
      <w:marRight w:val="0"/>
      <w:marTop w:val="0"/>
      <w:marBottom w:val="0"/>
      <w:divBdr>
        <w:top w:val="none" w:sz="0" w:space="0" w:color="auto"/>
        <w:left w:val="none" w:sz="0" w:space="0" w:color="auto"/>
        <w:bottom w:val="none" w:sz="0" w:space="0" w:color="auto"/>
        <w:right w:val="none" w:sz="0" w:space="0" w:color="auto"/>
      </w:divBdr>
    </w:div>
    <w:div w:id="1640845375">
      <w:bodyDiv w:val="1"/>
      <w:marLeft w:val="0"/>
      <w:marRight w:val="0"/>
      <w:marTop w:val="0"/>
      <w:marBottom w:val="0"/>
      <w:divBdr>
        <w:top w:val="none" w:sz="0" w:space="0" w:color="auto"/>
        <w:left w:val="none" w:sz="0" w:space="0" w:color="auto"/>
        <w:bottom w:val="none" w:sz="0" w:space="0" w:color="auto"/>
        <w:right w:val="none" w:sz="0" w:space="0" w:color="auto"/>
      </w:divBdr>
    </w:div>
    <w:div w:id="1669555926">
      <w:bodyDiv w:val="1"/>
      <w:marLeft w:val="0"/>
      <w:marRight w:val="0"/>
      <w:marTop w:val="0"/>
      <w:marBottom w:val="0"/>
      <w:divBdr>
        <w:top w:val="none" w:sz="0" w:space="0" w:color="auto"/>
        <w:left w:val="none" w:sz="0" w:space="0" w:color="auto"/>
        <w:bottom w:val="none" w:sz="0" w:space="0" w:color="auto"/>
        <w:right w:val="none" w:sz="0" w:space="0" w:color="auto"/>
      </w:divBdr>
    </w:div>
    <w:div w:id="1684017934">
      <w:bodyDiv w:val="1"/>
      <w:marLeft w:val="0"/>
      <w:marRight w:val="0"/>
      <w:marTop w:val="0"/>
      <w:marBottom w:val="0"/>
      <w:divBdr>
        <w:top w:val="none" w:sz="0" w:space="0" w:color="auto"/>
        <w:left w:val="none" w:sz="0" w:space="0" w:color="auto"/>
        <w:bottom w:val="none" w:sz="0" w:space="0" w:color="auto"/>
        <w:right w:val="none" w:sz="0" w:space="0" w:color="auto"/>
      </w:divBdr>
    </w:div>
    <w:div w:id="1693602112">
      <w:bodyDiv w:val="1"/>
      <w:marLeft w:val="0"/>
      <w:marRight w:val="0"/>
      <w:marTop w:val="0"/>
      <w:marBottom w:val="0"/>
      <w:divBdr>
        <w:top w:val="none" w:sz="0" w:space="0" w:color="auto"/>
        <w:left w:val="none" w:sz="0" w:space="0" w:color="auto"/>
        <w:bottom w:val="none" w:sz="0" w:space="0" w:color="auto"/>
        <w:right w:val="none" w:sz="0" w:space="0" w:color="auto"/>
      </w:divBdr>
    </w:div>
    <w:div w:id="1785032321">
      <w:bodyDiv w:val="1"/>
      <w:marLeft w:val="0"/>
      <w:marRight w:val="0"/>
      <w:marTop w:val="0"/>
      <w:marBottom w:val="0"/>
      <w:divBdr>
        <w:top w:val="none" w:sz="0" w:space="0" w:color="auto"/>
        <w:left w:val="none" w:sz="0" w:space="0" w:color="auto"/>
        <w:bottom w:val="none" w:sz="0" w:space="0" w:color="auto"/>
        <w:right w:val="none" w:sz="0" w:space="0" w:color="auto"/>
      </w:divBdr>
      <w:divsChild>
        <w:div w:id="843517936">
          <w:marLeft w:val="0"/>
          <w:marRight w:val="0"/>
          <w:marTop w:val="0"/>
          <w:marBottom w:val="0"/>
          <w:divBdr>
            <w:top w:val="none" w:sz="0" w:space="0" w:color="auto"/>
            <w:left w:val="none" w:sz="0" w:space="0" w:color="auto"/>
            <w:bottom w:val="none" w:sz="0" w:space="0" w:color="auto"/>
            <w:right w:val="none" w:sz="0" w:space="0" w:color="auto"/>
          </w:divBdr>
        </w:div>
      </w:divsChild>
    </w:div>
    <w:div w:id="1803041246">
      <w:bodyDiv w:val="1"/>
      <w:marLeft w:val="0"/>
      <w:marRight w:val="0"/>
      <w:marTop w:val="0"/>
      <w:marBottom w:val="0"/>
      <w:divBdr>
        <w:top w:val="none" w:sz="0" w:space="0" w:color="auto"/>
        <w:left w:val="none" w:sz="0" w:space="0" w:color="auto"/>
        <w:bottom w:val="none" w:sz="0" w:space="0" w:color="auto"/>
        <w:right w:val="none" w:sz="0" w:space="0" w:color="auto"/>
      </w:divBdr>
    </w:div>
    <w:div w:id="1812013239">
      <w:bodyDiv w:val="1"/>
      <w:marLeft w:val="0"/>
      <w:marRight w:val="0"/>
      <w:marTop w:val="0"/>
      <w:marBottom w:val="0"/>
      <w:divBdr>
        <w:top w:val="none" w:sz="0" w:space="0" w:color="auto"/>
        <w:left w:val="none" w:sz="0" w:space="0" w:color="auto"/>
        <w:bottom w:val="none" w:sz="0" w:space="0" w:color="auto"/>
        <w:right w:val="none" w:sz="0" w:space="0" w:color="auto"/>
      </w:divBdr>
    </w:div>
    <w:div w:id="1884973776">
      <w:bodyDiv w:val="1"/>
      <w:marLeft w:val="0"/>
      <w:marRight w:val="0"/>
      <w:marTop w:val="0"/>
      <w:marBottom w:val="0"/>
      <w:divBdr>
        <w:top w:val="none" w:sz="0" w:space="0" w:color="auto"/>
        <w:left w:val="none" w:sz="0" w:space="0" w:color="auto"/>
        <w:bottom w:val="none" w:sz="0" w:space="0" w:color="auto"/>
        <w:right w:val="none" w:sz="0" w:space="0" w:color="auto"/>
      </w:divBdr>
    </w:div>
    <w:div w:id="1899196511">
      <w:bodyDiv w:val="1"/>
      <w:marLeft w:val="0"/>
      <w:marRight w:val="0"/>
      <w:marTop w:val="0"/>
      <w:marBottom w:val="0"/>
      <w:divBdr>
        <w:top w:val="none" w:sz="0" w:space="0" w:color="auto"/>
        <w:left w:val="none" w:sz="0" w:space="0" w:color="auto"/>
        <w:bottom w:val="none" w:sz="0" w:space="0" w:color="auto"/>
        <w:right w:val="none" w:sz="0" w:space="0" w:color="auto"/>
      </w:divBdr>
    </w:div>
    <w:div w:id="1919511585">
      <w:bodyDiv w:val="1"/>
      <w:marLeft w:val="0"/>
      <w:marRight w:val="0"/>
      <w:marTop w:val="0"/>
      <w:marBottom w:val="0"/>
      <w:divBdr>
        <w:top w:val="none" w:sz="0" w:space="0" w:color="auto"/>
        <w:left w:val="none" w:sz="0" w:space="0" w:color="auto"/>
        <w:bottom w:val="none" w:sz="0" w:space="0" w:color="auto"/>
        <w:right w:val="none" w:sz="0" w:space="0" w:color="auto"/>
      </w:divBdr>
    </w:div>
    <w:div w:id="1935702167">
      <w:bodyDiv w:val="1"/>
      <w:marLeft w:val="0"/>
      <w:marRight w:val="0"/>
      <w:marTop w:val="0"/>
      <w:marBottom w:val="0"/>
      <w:divBdr>
        <w:top w:val="none" w:sz="0" w:space="0" w:color="auto"/>
        <w:left w:val="none" w:sz="0" w:space="0" w:color="auto"/>
        <w:bottom w:val="none" w:sz="0" w:space="0" w:color="auto"/>
        <w:right w:val="none" w:sz="0" w:space="0" w:color="auto"/>
      </w:divBdr>
    </w:div>
    <w:div w:id="1949004136">
      <w:bodyDiv w:val="1"/>
      <w:marLeft w:val="0"/>
      <w:marRight w:val="0"/>
      <w:marTop w:val="0"/>
      <w:marBottom w:val="0"/>
      <w:divBdr>
        <w:top w:val="none" w:sz="0" w:space="0" w:color="auto"/>
        <w:left w:val="none" w:sz="0" w:space="0" w:color="auto"/>
        <w:bottom w:val="none" w:sz="0" w:space="0" w:color="auto"/>
        <w:right w:val="none" w:sz="0" w:space="0" w:color="auto"/>
      </w:divBdr>
    </w:div>
    <w:div w:id="1987665560">
      <w:bodyDiv w:val="1"/>
      <w:marLeft w:val="0"/>
      <w:marRight w:val="0"/>
      <w:marTop w:val="0"/>
      <w:marBottom w:val="0"/>
      <w:divBdr>
        <w:top w:val="none" w:sz="0" w:space="0" w:color="auto"/>
        <w:left w:val="none" w:sz="0" w:space="0" w:color="auto"/>
        <w:bottom w:val="none" w:sz="0" w:space="0" w:color="auto"/>
        <w:right w:val="none" w:sz="0" w:space="0" w:color="auto"/>
      </w:divBdr>
    </w:div>
    <w:div w:id="1991205546">
      <w:bodyDiv w:val="1"/>
      <w:marLeft w:val="0"/>
      <w:marRight w:val="0"/>
      <w:marTop w:val="0"/>
      <w:marBottom w:val="0"/>
      <w:divBdr>
        <w:top w:val="none" w:sz="0" w:space="0" w:color="auto"/>
        <w:left w:val="none" w:sz="0" w:space="0" w:color="auto"/>
        <w:bottom w:val="none" w:sz="0" w:space="0" w:color="auto"/>
        <w:right w:val="none" w:sz="0" w:space="0" w:color="auto"/>
      </w:divBdr>
      <w:divsChild>
        <w:div w:id="510799047">
          <w:marLeft w:val="0"/>
          <w:marRight w:val="0"/>
          <w:marTop w:val="0"/>
          <w:marBottom w:val="0"/>
          <w:divBdr>
            <w:top w:val="none" w:sz="0" w:space="0" w:color="auto"/>
            <w:left w:val="none" w:sz="0" w:space="0" w:color="auto"/>
            <w:bottom w:val="none" w:sz="0" w:space="0" w:color="auto"/>
            <w:right w:val="none" w:sz="0" w:space="0" w:color="auto"/>
          </w:divBdr>
        </w:div>
      </w:divsChild>
    </w:div>
    <w:div w:id="2027754312">
      <w:bodyDiv w:val="1"/>
      <w:marLeft w:val="0"/>
      <w:marRight w:val="0"/>
      <w:marTop w:val="0"/>
      <w:marBottom w:val="0"/>
      <w:divBdr>
        <w:top w:val="none" w:sz="0" w:space="0" w:color="auto"/>
        <w:left w:val="none" w:sz="0" w:space="0" w:color="auto"/>
        <w:bottom w:val="none" w:sz="0" w:space="0" w:color="auto"/>
        <w:right w:val="none" w:sz="0" w:space="0" w:color="auto"/>
      </w:divBdr>
    </w:div>
    <w:div w:id="2095979533">
      <w:bodyDiv w:val="1"/>
      <w:marLeft w:val="0"/>
      <w:marRight w:val="0"/>
      <w:marTop w:val="0"/>
      <w:marBottom w:val="0"/>
      <w:divBdr>
        <w:top w:val="none" w:sz="0" w:space="0" w:color="auto"/>
        <w:left w:val="none" w:sz="0" w:space="0" w:color="auto"/>
        <w:bottom w:val="none" w:sz="0" w:space="0" w:color="auto"/>
        <w:right w:val="none" w:sz="0" w:space="0" w:color="auto"/>
      </w:divBdr>
    </w:div>
    <w:div w:id="2097703713">
      <w:bodyDiv w:val="1"/>
      <w:marLeft w:val="0"/>
      <w:marRight w:val="0"/>
      <w:marTop w:val="0"/>
      <w:marBottom w:val="0"/>
      <w:divBdr>
        <w:top w:val="none" w:sz="0" w:space="0" w:color="auto"/>
        <w:left w:val="none" w:sz="0" w:space="0" w:color="auto"/>
        <w:bottom w:val="none" w:sz="0" w:space="0" w:color="auto"/>
        <w:right w:val="none" w:sz="0" w:space="0" w:color="auto"/>
      </w:divBdr>
    </w:div>
    <w:div w:id="214099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A1323-ED41-427C-9FAA-088016C3B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1314</Words>
  <Characters>7607</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CRI</Company>
  <LinksUpToDate>false</LinksUpToDate>
  <CharactersWithSpaces>8904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CRIH</dc:creator>
  <cp:lastModifiedBy>COPPEAUX Xavier</cp:lastModifiedBy>
  <cp:revision>4</cp:revision>
  <cp:lastPrinted>2020-06-02T17:01:00Z</cp:lastPrinted>
  <dcterms:created xsi:type="dcterms:W3CDTF">2022-12-19T11:32:00Z</dcterms:created>
  <dcterms:modified xsi:type="dcterms:W3CDTF">2023-01-24T07:39:00Z</dcterms:modified>
</cp:coreProperties>
</file>