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1"/>
        <w:gridCol w:w="7403"/>
      </w:tblGrid>
      <w:tr w:rsidR="00AE3010" w:rsidRPr="00107F67" w14:paraId="2972EBCC" w14:textId="77777777" w:rsidTr="00DD1228">
        <w:tc>
          <w:tcPr>
            <w:tcW w:w="2451" w:type="dxa"/>
            <w:tcBorders>
              <w:top w:val="single" w:sz="4" w:space="0" w:color="1F497D"/>
              <w:left w:val="single" w:sz="4" w:space="0" w:color="1F497D"/>
              <w:bottom w:val="single" w:sz="4" w:space="0" w:color="1F497D"/>
              <w:right w:val="nil"/>
            </w:tcBorders>
            <w:shd w:val="clear" w:color="auto" w:fill="auto"/>
            <w:vAlign w:val="center"/>
          </w:tcPr>
          <w:p w14:paraId="17C1351E" w14:textId="04981C10" w:rsidR="00AE3010" w:rsidRPr="00107F67" w:rsidRDefault="00107F67" w:rsidP="00CB4F41">
            <w:pPr>
              <w:tabs>
                <w:tab w:val="left" w:pos="1702"/>
              </w:tabs>
              <w:rPr>
                <w:rFonts w:ascii="Arial" w:hAnsi="Arial" w:cs="Arial"/>
                <w:b/>
                <w:smallCaps/>
              </w:rPr>
            </w:pPr>
            <w:r w:rsidRPr="00107F67">
              <w:rPr>
                <w:rFonts w:ascii="Arial" w:hAnsi="Arial" w:cs="Arial"/>
                <w:b/>
                <w:smallCaps/>
                <w:noProof/>
              </w:rPr>
              <w:drawing>
                <wp:inline distT="0" distB="0" distL="0" distR="0" wp14:anchorId="7B08CA62" wp14:editId="30960D30">
                  <wp:extent cx="1419225" cy="729054"/>
                  <wp:effectExtent l="0" t="0" r="0" b="0"/>
                  <wp:docPr id="1" name="Image 1" descr="N:\Projet nouvelle charte graphique\Nouveaux modèles\Logo CHU-BD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Projet nouvelle charte graphique\Nouveaux modèles\Logo CHU-BDX.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26409" cy="732745"/>
                          </a:xfrm>
                          <a:prstGeom prst="rect">
                            <a:avLst/>
                          </a:prstGeom>
                          <a:noFill/>
                          <a:ln>
                            <a:noFill/>
                          </a:ln>
                        </pic:spPr>
                      </pic:pic>
                    </a:graphicData>
                  </a:graphic>
                </wp:inline>
              </w:drawing>
            </w:r>
          </w:p>
        </w:tc>
        <w:tc>
          <w:tcPr>
            <w:tcW w:w="7403" w:type="dxa"/>
            <w:tcBorders>
              <w:top w:val="single" w:sz="4" w:space="0" w:color="1F497D"/>
              <w:left w:val="single" w:sz="4" w:space="0" w:color="1F497D"/>
              <w:bottom w:val="single" w:sz="4" w:space="0" w:color="1F497D"/>
              <w:right w:val="single" w:sz="4" w:space="0" w:color="1F497D"/>
            </w:tcBorders>
            <w:shd w:val="clear" w:color="auto" w:fill="auto"/>
            <w:vAlign w:val="center"/>
          </w:tcPr>
          <w:p w14:paraId="221F6503" w14:textId="29D13BF2" w:rsidR="00AE3010" w:rsidRPr="00DA6CF7" w:rsidRDefault="004114A4" w:rsidP="00DD1228">
            <w:pPr>
              <w:jc w:val="center"/>
              <w:rPr>
                <w:rFonts w:ascii="Arial" w:hAnsi="Arial" w:cs="Arial"/>
                <w:b/>
                <w:smallCaps/>
                <w:color w:val="002060"/>
                <w:sz w:val="22"/>
                <w:szCs w:val="22"/>
              </w:rPr>
            </w:pPr>
            <w:r>
              <w:rPr>
                <w:rFonts w:ascii="Arial" w:hAnsi="Arial" w:cs="Arial"/>
                <w:b/>
                <w:smallCaps/>
                <w:color w:val="002060"/>
                <w:sz w:val="22"/>
                <w:szCs w:val="22"/>
              </w:rPr>
              <w:t xml:space="preserve">Note de </w:t>
            </w:r>
            <w:r w:rsidR="004C054A">
              <w:rPr>
                <w:rFonts w:ascii="Arial" w:hAnsi="Arial" w:cs="Arial"/>
                <w:b/>
                <w:smallCaps/>
                <w:color w:val="002060"/>
                <w:sz w:val="22"/>
                <w:szCs w:val="22"/>
              </w:rPr>
              <w:t>préconisation</w:t>
            </w:r>
            <w:r>
              <w:rPr>
                <w:rFonts w:ascii="Arial" w:hAnsi="Arial" w:cs="Arial"/>
                <w:b/>
                <w:smallCaps/>
                <w:color w:val="002060"/>
                <w:sz w:val="22"/>
                <w:szCs w:val="22"/>
              </w:rPr>
              <w:t xml:space="preserve"> </w:t>
            </w:r>
            <w:r w:rsidR="00951C91">
              <w:rPr>
                <w:rFonts w:ascii="Arial" w:hAnsi="Arial" w:cs="Arial"/>
                <w:b/>
                <w:smallCaps/>
                <w:color w:val="002060"/>
                <w:sz w:val="22"/>
                <w:szCs w:val="22"/>
              </w:rPr>
              <w:t>cheminements ex</w:t>
            </w:r>
            <w:r w:rsidR="00DD1228">
              <w:rPr>
                <w:rFonts w:ascii="Arial" w:hAnsi="Arial" w:cs="Arial"/>
                <w:b/>
                <w:smallCaps/>
                <w:color w:val="002060"/>
                <w:sz w:val="22"/>
                <w:szCs w:val="22"/>
              </w:rPr>
              <w:t>térieurs</w:t>
            </w:r>
            <w:r w:rsidR="00951C91">
              <w:rPr>
                <w:rFonts w:ascii="Arial" w:hAnsi="Arial" w:cs="Arial"/>
                <w:b/>
                <w:smallCaps/>
                <w:color w:val="002060"/>
                <w:sz w:val="22"/>
                <w:szCs w:val="22"/>
              </w:rPr>
              <w:t xml:space="preserve"> et quais</w:t>
            </w:r>
          </w:p>
        </w:tc>
      </w:tr>
      <w:tr w:rsidR="00AE3010" w:rsidRPr="00C6305D" w14:paraId="50D4502E" w14:textId="77777777" w:rsidTr="00DD1228">
        <w:tc>
          <w:tcPr>
            <w:tcW w:w="2451" w:type="dxa"/>
            <w:tcBorders>
              <w:top w:val="single" w:sz="4" w:space="0" w:color="1F497D"/>
              <w:left w:val="single" w:sz="4" w:space="0" w:color="1F497D"/>
              <w:bottom w:val="single" w:sz="4" w:space="0" w:color="1F497D"/>
            </w:tcBorders>
            <w:shd w:val="clear" w:color="auto" w:fill="auto"/>
          </w:tcPr>
          <w:p w14:paraId="38CCC46E" w14:textId="0E8788A9" w:rsidR="00AE3010" w:rsidRPr="00AC1B9E" w:rsidRDefault="000940A8" w:rsidP="00CB4F41">
            <w:pPr>
              <w:tabs>
                <w:tab w:val="left" w:pos="1702"/>
              </w:tabs>
              <w:spacing w:before="20" w:after="20"/>
              <w:rPr>
                <w:rFonts w:ascii="Arial" w:hAnsi="Arial" w:cs="Arial"/>
                <w:color w:val="002060"/>
                <w:sz w:val="22"/>
                <w:szCs w:val="22"/>
              </w:rPr>
            </w:pPr>
            <w:r w:rsidRPr="00AC1B9E">
              <w:rPr>
                <w:rFonts w:ascii="Arial" w:hAnsi="Arial" w:cs="Arial"/>
                <w:color w:val="002060"/>
                <w:sz w:val="22"/>
                <w:szCs w:val="22"/>
              </w:rPr>
              <w:t>Objet</w:t>
            </w:r>
          </w:p>
        </w:tc>
        <w:tc>
          <w:tcPr>
            <w:tcW w:w="7403" w:type="dxa"/>
            <w:tcBorders>
              <w:top w:val="single" w:sz="4" w:space="0" w:color="1F497D"/>
              <w:bottom w:val="single" w:sz="4" w:space="0" w:color="1F497D"/>
            </w:tcBorders>
            <w:shd w:val="clear" w:color="auto" w:fill="auto"/>
          </w:tcPr>
          <w:p w14:paraId="22988934" w14:textId="0C1A5352" w:rsidR="00AE3010" w:rsidRPr="00DA6CF7" w:rsidRDefault="00951C91" w:rsidP="00DD1228">
            <w:pPr>
              <w:tabs>
                <w:tab w:val="left" w:pos="1702"/>
              </w:tabs>
              <w:spacing w:before="20" w:after="20"/>
              <w:rPr>
                <w:rFonts w:ascii="Arial" w:hAnsi="Arial" w:cs="Arial"/>
                <w:b/>
                <w:color w:val="002060"/>
                <w:sz w:val="22"/>
                <w:szCs w:val="22"/>
              </w:rPr>
            </w:pPr>
            <w:r w:rsidRPr="00951C91">
              <w:rPr>
                <w:rFonts w:ascii="Arial" w:hAnsi="Arial" w:cs="Arial"/>
                <w:b/>
                <w:bCs/>
                <w:color w:val="002060"/>
                <w:sz w:val="22"/>
                <w:szCs w:val="22"/>
              </w:rPr>
              <w:t>Note de préconisation d’aménagement des quais logistiques (dont déchets)</w:t>
            </w:r>
            <w:r w:rsidR="00DD1228" w:rsidRPr="00951C91">
              <w:rPr>
                <w:rFonts w:ascii="Arial" w:hAnsi="Arial" w:cs="Arial"/>
                <w:b/>
                <w:color w:val="002060"/>
                <w:sz w:val="22"/>
                <w:szCs w:val="22"/>
              </w:rPr>
              <w:t xml:space="preserve">. </w:t>
            </w:r>
          </w:p>
        </w:tc>
      </w:tr>
      <w:tr w:rsidR="00AE3010" w:rsidRPr="00C6305D" w14:paraId="61678F1B" w14:textId="77777777" w:rsidTr="00DD1228">
        <w:trPr>
          <w:trHeight w:val="304"/>
        </w:trPr>
        <w:tc>
          <w:tcPr>
            <w:tcW w:w="2451" w:type="dxa"/>
            <w:tcBorders>
              <w:top w:val="single" w:sz="4" w:space="0" w:color="1F497D"/>
              <w:left w:val="single" w:sz="4" w:space="0" w:color="1F497D"/>
            </w:tcBorders>
            <w:shd w:val="clear" w:color="auto" w:fill="auto"/>
          </w:tcPr>
          <w:p w14:paraId="7C14C8B4" w14:textId="3BD43DF8" w:rsidR="00AE3010" w:rsidRPr="00AC1B9E" w:rsidRDefault="000940A8" w:rsidP="000940A8">
            <w:pPr>
              <w:tabs>
                <w:tab w:val="right" w:pos="2007"/>
              </w:tabs>
              <w:spacing w:before="20" w:after="20"/>
              <w:rPr>
                <w:rFonts w:ascii="Arial" w:hAnsi="Arial" w:cs="Arial"/>
                <w:color w:val="002060"/>
                <w:sz w:val="22"/>
                <w:szCs w:val="22"/>
              </w:rPr>
            </w:pPr>
            <w:r w:rsidRPr="00AC1B9E">
              <w:rPr>
                <w:rFonts w:ascii="Arial" w:hAnsi="Arial" w:cs="Arial"/>
                <w:color w:val="002060"/>
                <w:sz w:val="22"/>
                <w:szCs w:val="22"/>
              </w:rPr>
              <w:t>Rédacteur</w:t>
            </w:r>
          </w:p>
        </w:tc>
        <w:tc>
          <w:tcPr>
            <w:tcW w:w="7403" w:type="dxa"/>
            <w:tcBorders>
              <w:top w:val="single" w:sz="4" w:space="0" w:color="1F497D"/>
              <w:bottom w:val="single" w:sz="4" w:space="0" w:color="1F497D"/>
            </w:tcBorders>
            <w:shd w:val="clear" w:color="auto" w:fill="auto"/>
          </w:tcPr>
          <w:p w14:paraId="446492FB" w14:textId="1FD9B982" w:rsidR="00AE3010" w:rsidRPr="00DA6CF7" w:rsidRDefault="004C054A" w:rsidP="00CB4F41">
            <w:pPr>
              <w:tabs>
                <w:tab w:val="left" w:pos="1702"/>
              </w:tabs>
              <w:spacing w:before="20" w:after="20"/>
              <w:rPr>
                <w:rFonts w:ascii="Arial" w:hAnsi="Arial" w:cs="Arial"/>
                <w:b/>
                <w:color w:val="002060"/>
                <w:sz w:val="22"/>
                <w:szCs w:val="22"/>
              </w:rPr>
            </w:pPr>
            <w:r w:rsidRPr="004C054A">
              <w:rPr>
                <w:rFonts w:ascii="Arial" w:hAnsi="Arial" w:cs="Arial"/>
                <w:b/>
                <w:bCs/>
                <w:color w:val="002060"/>
                <w:sz w:val="22"/>
                <w:szCs w:val="22"/>
              </w:rPr>
              <w:t>Messieurs COPPEAUX, TERRADE et VANDENBERGHE</w:t>
            </w:r>
          </w:p>
        </w:tc>
      </w:tr>
      <w:tr w:rsidR="00AE3010" w:rsidRPr="00C6305D" w14:paraId="25FC56D7" w14:textId="77777777" w:rsidTr="00DD1228">
        <w:tc>
          <w:tcPr>
            <w:tcW w:w="2451" w:type="dxa"/>
            <w:tcBorders>
              <w:left w:val="single" w:sz="4" w:space="0" w:color="1F497D"/>
              <w:bottom w:val="single" w:sz="4" w:space="0" w:color="1F497D"/>
            </w:tcBorders>
            <w:shd w:val="clear" w:color="auto" w:fill="auto"/>
          </w:tcPr>
          <w:p w14:paraId="5CE9FC89" w14:textId="119C9D8C" w:rsidR="00AE3010" w:rsidRPr="00AC1B9E" w:rsidRDefault="000940A8" w:rsidP="00CB4F41">
            <w:pPr>
              <w:tabs>
                <w:tab w:val="left" w:pos="1702"/>
              </w:tabs>
              <w:spacing w:before="20" w:after="20"/>
              <w:rPr>
                <w:rFonts w:ascii="Arial" w:hAnsi="Arial" w:cs="Arial"/>
                <w:color w:val="002060"/>
                <w:sz w:val="22"/>
                <w:szCs w:val="22"/>
              </w:rPr>
            </w:pPr>
            <w:r w:rsidRPr="00AC1B9E">
              <w:rPr>
                <w:rFonts w:ascii="Arial" w:hAnsi="Arial" w:cs="Arial"/>
                <w:color w:val="002060"/>
                <w:sz w:val="22"/>
                <w:szCs w:val="22"/>
              </w:rPr>
              <w:t>Date</w:t>
            </w:r>
          </w:p>
        </w:tc>
        <w:tc>
          <w:tcPr>
            <w:tcW w:w="7403" w:type="dxa"/>
            <w:tcBorders>
              <w:top w:val="single" w:sz="4" w:space="0" w:color="1F497D"/>
              <w:bottom w:val="single" w:sz="4" w:space="0" w:color="1F497D"/>
            </w:tcBorders>
            <w:shd w:val="clear" w:color="auto" w:fill="auto"/>
          </w:tcPr>
          <w:p w14:paraId="178A0C08" w14:textId="11DB46A3" w:rsidR="00AE3010" w:rsidRPr="00DA6CF7" w:rsidRDefault="004114A4" w:rsidP="00CB4F41">
            <w:pPr>
              <w:tabs>
                <w:tab w:val="left" w:pos="1702"/>
              </w:tabs>
              <w:spacing w:before="20" w:after="20"/>
              <w:rPr>
                <w:rFonts w:ascii="Arial" w:hAnsi="Arial" w:cs="Arial"/>
                <w:b/>
                <w:color w:val="002060"/>
                <w:sz w:val="22"/>
                <w:szCs w:val="22"/>
              </w:rPr>
            </w:pPr>
            <w:r>
              <w:rPr>
                <w:rFonts w:ascii="Arial" w:hAnsi="Arial" w:cs="Arial"/>
                <w:b/>
                <w:color w:val="002060"/>
                <w:sz w:val="22"/>
                <w:szCs w:val="22"/>
              </w:rPr>
              <w:t>Version20221005</w:t>
            </w:r>
          </w:p>
        </w:tc>
      </w:tr>
      <w:tr w:rsidR="00AE3010" w:rsidRPr="00C6305D" w14:paraId="7B1E9EDE" w14:textId="77777777" w:rsidTr="00DD1228">
        <w:tc>
          <w:tcPr>
            <w:tcW w:w="2451" w:type="dxa"/>
            <w:tcBorders>
              <w:left w:val="single" w:sz="4" w:space="0" w:color="1F497D"/>
              <w:bottom w:val="single" w:sz="4" w:space="0" w:color="1F497D"/>
            </w:tcBorders>
            <w:shd w:val="clear" w:color="auto" w:fill="auto"/>
          </w:tcPr>
          <w:p w14:paraId="5C9C37F7" w14:textId="3554416B" w:rsidR="00AE3010" w:rsidRPr="00AC1B9E" w:rsidRDefault="000940A8" w:rsidP="00CB4F41">
            <w:pPr>
              <w:tabs>
                <w:tab w:val="left" w:pos="1702"/>
              </w:tabs>
              <w:spacing w:before="20" w:after="20"/>
              <w:rPr>
                <w:rFonts w:ascii="Arial" w:hAnsi="Arial" w:cs="Arial"/>
                <w:color w:val="002060"/>
                <w:sz w:val="22"/>
                <w:szCs w:val="22"/>
              </w:rPr>
            </w:pPr>
            <w:r w:rsidRPr="00AC1B9E">
              <w:rPr>
                <w:rFonts w:ascii="Arial" w:hAnsi="Arial" w:cs="Arial"/>
                <w:color w:val="002060"/>
                <w:sz w:val="22"/>
                <w:szCs w:val="22"/>
              </w:rPr>
              <w:t>Destinataire</w:t>
            </w:r>
          </w:p>
        </w:tc>
        <w:tc>
          <w:tcPr>
            <w:tcW w:w="7403" w:type="dxa"/>
            <w:tcBorders>
              <w:top w:val="single" w:sz="4" w:space="0" w:color="1F497D"/>
              <w:bottom w:val="single" w:sz="4" w:space="0" w:color="1F497D"/>
            </w:tcBorders>
            <w:shd w:val="clear" w:color="auto" w:fill="auto"/>
          </w:tcPr>
          <w:p w14:paraId="701BF1F8" w14:textId="2185DDDD" w:rsidR="00AE3010" w:rsidRPr="00DA6CF7" w:rsidRDefault="004C054A" w:rsidP="00CB4F41">
            <w:pPr>
              <w:tabs>
                <w:tab w:val="left" w:pos="1702"/>
              </w:tabs>
              <w:spacing w:before="20" w:after="20"/>
              <w:rPr>
                <w:rFonts w:ascii="Arial" w:hAnsi="Arial" w:cs="Arial"/>
                <w:b/>
                <w:color w:val="002060"/>
                <w:sz w:val="22"/>
                <w:szCs w:val="22"/>
              </w:rPr>
            </w:pPr>
            <w:r w:rsidRPr="004C054A">
              <w:rPr>
                <w:rFonts w:ascii="Arial" w:hAnsi="Arial" w:cs="Arial"/>
                <w:b/>
                <w:bCs/>
                <w:color w:val="002060"/>
                <w:sz w:val="22"/>
                <w:szCs w:val="22"/>
              </w:rPr>
              <w:t>Directrice de la Production Hospitalière et de la Logistique</w:t>
            </w:r>
            <w:r>
              <w:rPr>
                <w:rFonts w:ascii="Arial" w:hAnsi="Arial" w:cs="Arial"/>
                <w:b/>
                <w:bCs/>
                <w:color w:val="002060"/>
                <w:sz w:val="22"/>
                <w:szCs w:val="22"/>
              </w:rPr>
              <w:t>, Direction des Travaux et de la Stratégie Patrimoniale</w:t>
            </w:r>
          </w:p>
        </w:tc>
      </w:tr>
    </w:tbl>
    <w:p w14:paraId="15802FF4" w14:textId="77777777" w:rsidR="00DD1228" w:rsidRDefault="00DD1228" w:rsidP="00DD1228">
      <w:pPr>
        <w:pStyle w:val="NormalWeb"/>
        <w:spacing w:before="0" w:beforeAutospacing="0" w:after="0" w:afterAutospacing="0"/>
        <w:rPr>
          <w:rFonts w:ascii="Arial" w:hAnsi="Arial" w:cs="Arial"/>
          <w:sz w:val="22"/>
          <w:szCs w:val="22"/>
        </w:rPr>
      </w:pPr>
    </w:p>
    <w:p w14:paraId="73939831" w14:textId="7BD19B55" w:rsidR="00951C91" w:rsidRPr="00E11588" w:rsidRDefault="00951C91" w:rsidP="00951C91">
      <w:pPr>
        <w:pStyle w:val="NormalWeb"/>
        <w:rPr>
          <w:rFonts w:ascii="Arial" w:hAnsi="Arial" w:cs="Arial"/>
          <w:sz w:val="22"/>
          <w:szCs w:val="22"/>
        </w:rPr>
      </w:pPr>
      <w:r w:rsidRPr="00E11588">
        <w:rPr>
          <w:rFonts w:ascii="Arial" w:hAnsi="Arial" w:cs="Arial"/>
          <w:sz w:val="22"/>
          <w:szCs w:val="22"/>
        </w:rPr>
        <w:t>Le chargement ou déchargement complet d’un camion dure moins de 30 min </w:t>
      </w:r>
    </w:p>
    <w:p w14:paraId="1087D6FC" w14:textId="6267E8B7" w:rsidR="00951C91" w:rsidRPr="00E11588" w:rsidRDefault="00951C91" w:rsidP="00951C91">
      <w:pPr>
        <w:pStyle w:val="NormalWeb"/>
        <w:rPr>
          <w:rFonts w:ascii="Arial" w:hAnsi="Arial" w:cs="Arial"/>
          <w:sz w:val="22"/>
          <w:szCs w:val="22"/>
        </w:rPr>
      </w:pPr>
      <w:r w:rsidRPr="00E11588">
        <w:rPr>
          <w:rFonts w:ascii="Arial" w:hAnsi="Arial" w:cs="Arial"/>
          <w:sz w:val="22"/>
          <w:szCs w:val="22"/>
          <w:u w:val="single"/>
        </w:rPr>
        <w:t>CHARGEMENT/DECHARGEMENT PAR QUAI :</w:t>
      </w:r>
    </w:p>
    <w:p w14:paraId="67982862" w14:textId="46AFF0B3" w:rsidR="00951C91" w:rsidRPr="00E11588" w:rsidRDefault="00951C91" w:rsidP="00E11588">
      <w:pPr>
        <w:pStyle w:val="NormalWeb"/>
        <w:numPr>
          <w:ilvl w:val="0"/>
          <w:numId w:val="19"/>
        </w:numPr>
        <w:rPr>
          <w:rFonts w:ascii="Arial" w:hAnsi="Arial" w:cs="Arial"/>
          <w:sz w:val="22"/>
          <w:szCs w:val="22"/>
        </w:rPr>
      </w:pPr>
      <w:r w:rsidRPr="00E11588">
        <w:rPr>
          <w:rFonts w:ascii="Arial" w:hAnsi="Arial" w:cs="Arial"/>
          <w:sz w:val="22"/>
          <w:szCs w:val="22"/>
        </w:rPr>
        <w:t>Zones de manœuvre :</w:t>
      </w:r>
    </w:p>
    <w:p w14:paraId="535212CA" w14:textId="77777777" w:rsidR="00951C91" w:rsidRPr="00E11588" w:rsidRDefault="00951C91" w:rsidP="00951C91">
      <w:pPr>
        <w:pStyle w:val="NormalWeb"/>
        <w:rPr>
          <w:rFonts w:ascii="Arial" w:hAnsi="Arial" w:cs="Arial"/>
          <w:sz w:val="22"/>
          <w:szCs w:val="22"/>
        </w:rPr>
      </w:pPr>
      <w:r w:rsidRPr="00E11588">
        <w:rPr>
          <w:rFonts w:ascii="Arial" w:hAnsi="Arial" w:cs="Arial"/>
          <w:sz w:val="22"/>
          <w:szCs w:val="22"/>
        </w:rPr>
        <w:t xml:space="preserve">PLACE NECESSAIRE DEVANT LES QUAIS : </w:t>
      </w:r>
    </w:p>
    <w:p w14:paraId="0EA7AB66" w14:textId="77777777" w:rsidR="00951C91" w:rsidRPr="00E11588" w:rsidRDefault="00951C91" w:rsidP="00951C91">
      <w:pPr>
        <w:pStyle w:val="NormalWeb"/>
        <w:rPr>
          <w:rFonts w:ascii="Arial" w:hAnsi="Arial" w:cs="Arial"/>
          <w:sz w:val="22"/>
          <w:szCs w:val="22"/>
        </w:rPr>
      </w:pPr>
      <w:r w:rsidRPr="00E11588">
        <w:rPr>
          <w:rFonts w:ascii="Arial" w:hAnsi="Arial" w:cs="Arial"/>
          <w:sz w:val="22"/>
          <w:szCs w:val="22"/>
        </w:rPr>
        <w:t>La zone de parking et de manœuvre devant les quais devrait avoir théoriquement 2 fois la longueur du plus grand des camions + 2 mètres.</w:t>
      </w:r>
    </w:p>
    <w:p w14:paraId="51671DA1" w14:textId="77777777" w:rsidR="00951C91" w:rsidRPr="00E11588" w:rsidRDefault="00951C91" w:rsidP="00951C91">
      <w:pPr>
        <w:pStyle w:val="NormalWeb"/>
        <w:rPr>
          <w:rFonts w:ascii="Arial" w:hAnsi="Arial" w:cs="Arial"/>
          <w:sz w:val="22"/>
          <w:szCs w:val="22"/>
        </w:rPr>
      </w:pPr>
      <w:r w:rsidRPr="00E11588">
        <w:rPr>
          <w:rFonts w:ascii="Arial" w:hAnsi="Arial" w:cs="Arial"/>
          <w:sz w:val="22"/>
          <w:szCs w:val="22"/>
        </w:rPr>
        <w:t>Pour un camion de 18 m, cela fait donc idéalement une zone de manœuvre de 38 m.</w:t>
      </w:r>
    </w:p>
    <w:p w14:paraId="7BE87E74" w14:textId="68D0235C" w:rsidR="00951C91" w:rsidRPr="00E11588" w:rsidRDefault="00951C91" w:rsidP="00951C91">
      <w:pPr>
        <w:pStyle w:val="NormalWeb"/>
        <w:rPr>
          <w:rFonts w:ascii="Arial" w:hAnsi="Arial" w:cs="Arial"/>
          <w:sz w:val="22"/>
          <w:szCs w:val="22"/>
        </w:rPr>
      </w:pPr>
      <w:r w:rsidRPr="00E11588">
        <w:rPr>
          <w:rFonts w:ascii="Arial" w:hAnsi="Arial" w:cs="Arial"/>
          <w:noProof/>
          <w:sz w:val="22"/>
          <w:szCs w:val="22"/>
        </w:rPr>
        <w:drawing>
          <wp:inline distT="0" distB="0" distL="0" distR="0" wp14:anchorId="18221479" wp14:editId="4E428409">
            <wp:extent cx="5486400" cy="2638425"/>
            <wp:effectExtent l="0" t="0" r="0" b="9525"/>
            <wp:docPr id="7" name="Image 7" descr="C:\Users\coppeax\AppData\Local\Temp\msohtmlclip1\02\clip_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coppeax\AppData\Local\Temp\msohtmlclip1\02\clip_image001.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86400" cy="2638425"/>
                    </a:xfrm>
                    <a:prstGeom prst="rect">
                      <a:avLst/>
                    </a:prstGeom>
                    <a:noFill/>
                    <a:ln>
                      <a:noFill/>
                    </a:ln>
                  </pic:spPr>
                </pic:pic>
              </a:graphicData>
            </a:graphic>
          </wp:inline>
        </w:drawing>
      </w:r>
    </w:p>
    <w:p w14:paraId="21482799" w14:textId="77777777" w:rsidR="00951C91" w:rsidRPr="00E11588" w:rsidRDefault="00951C91" w:rsidP="00951C91">
      <w:pPr>
        <w:pStyle w:val="NormalWeb"/>
        <w:rPr>
          <w:rFonts w:ascii="Arial" w:hAnsi="Arial" w:cs="Arial"/>
          <w:sz w:val="22"/>
          <w:szCs w:val="22"/>
        </w:rPr>
      </w:pPr>
      <w:r w:rsidRPr="00E11588">
        <w:rPr>
          <w:rFonts w:ascii="Arial" w:hAnsi="Arial" w:cs="Arial"/>
          <w:sz w:val="22"/>
          <w:szCs w:val="22"/>
        </w:rPr>
        <w:t> </w:t>
      </w:r>
    </w:p>
    <w:p w14:paraId="6823CB02" w14:textId="3EDB3DE8" w:rsidR="00951C91" w:rsidRPr="00E11588" w:rsidRDefault="00951C91" w:rsidP="00951C91">
      <w:pPr>
        <w:pStyle w:val="NormalWeb"/>
        <w:rPr>
          <w:rFonts w:ascii="Arial" w:hAnsi="Arial" w:cs="Arial"/>
          <w:sz w:val="22"/>
          <w:szCs w:val="22"/>
        </w:rPr>
      </w:pPr>
      <w:r w:rsidRPr="00E11588">
        <w:rPr>
          <w:rFonts w:ascii="Arial" w:hAnsi="Arial" w:cs="Arial"/>
          <w:noProof/>
          <w:sz w:val="22"/>
          <w:szCs w:val="22"/>
        </w:rPr>
        <w:lastRenderedPageBreak/>
        <w:drawing>
          <wp:inline distT="0" distB="0" distL="0" distR="0" wp14:anchorId="6E78251E" wp14:editId="503FE905">
            <wp:extent cx="5486400" cy="2295525"/>
            <wp:effectExtent l="0" t="0" r="0" b="9525"/>
            <wp:docPr id="6" name="Image 6" descr="C:\Users\coppeax\AppData\Local\Temp\msohtmlclip1\02\clip_image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coppeax\AppData\Local\Temp\msohtmlclip1\02\clip_image002.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86400" cy="2295525"/>
                    </a:xfrm>
                    <a:prstGeom prst="rect">
                      <a:avLst/>
                    </a:prstGeom>
                    <a:noFill/>
                    <a:ln>
                      <a:noFill/>
                    </a:ln>
                  </pic:spPr>
                </pic:pic>
              </a:graphicData>
            </a:graphic>
          </wp:inline>
        </w:drawing>
      </w:r>
    </w:p>
    <w:p w14:paraId="402FEEEF" w14:textId="77777777" w:rsidR="00951C91" w:rsidRPr="00E11588" w:rsidRDefault="00951C91" w:rsidP="00951C91">
      <w:pPr>
        <w:pStyle w:val="NormalWeb"/>
        <w:rPr>
          <w:rFonts w:ascii="Arial" w:hAnsi="Arial" w:cs="Arial"/>
          <w:sz w:val="22"/>
          <w:szCs w:val="22"/>
        </w:rPr>
      </w:pPr>
      <w:r w:rsidRPr="00E11588">
        <w:rPr>
          <w:rFonts w:ascii="Arial" w:hAnsi="Arial" w:cs="Arial"/>
          <w:sz w:val="22"/>
          <w:szCs w:val="22"/>
        </w:rPr>
        <w:t> </w:t>
      </w:r>
    </w:p>
    <w:p w14:paraId="213C28C8" w14:textId="22E2410B" w:rsidR="00951C91" w:rsidRPr="00E11588" w:rsidRDefault="00951C91" w:rsidP="00951C91">
      <w:pPr>
        <w:pStyle w:val="NormalWeb"/>
        <w:rPr>
          <w:rFonts w:ascii="Arial" w:hAnsi="Arial" w:cs="Arial"/>
          <w:sz w:val="22"/>
          <w:szCs w:val="22"/>
        </w:rPr>
      </w:pPr>
      <w:r w:rsidRPr="00E11588">
        <w:rPr>
          <w:rFonts w:ascii="Arial" w:hAnsi="Arial" w:cs="Arial"/>
          <w:sz w:val="22"/>
          <w:szCs w:val="22"/>
        </w:rPr>
        <w:t>Distinguer idéalement les Zones réception et expédition. Dans le cas d’une construction neuve à l’opposée diagonale du bâtiment </w:t>
      </w:r>
    </w:p>
    <w:p w14:paraId="29C6A38D" w14:textId="4F770229" w:rsidR="00951C91" w:rsidRPr="00E11588" w:rsidRDefault="00951C91" w:rsidP="00E11588">
      <w:pPr>
        <w:pStyle w:val="NormalWeb"/>
        <w:numPr>
          <w:ilvl w:val="0"/>
          <w:numId w:val="19"/>
        </w:numPr>
        <w:rPr>
          <w:rFonts w:ascii="Arial" w:hAnsi="Arial" w:cs="Arial"/>
          <w:sz w:val="22"/>
          <w:szCs w:val="22"/>
        </w:rPr>
      </w:pPr>
      <w:r w:rsidRPr="00E11588">
        <w:rPr>
          <w:rFonts w:ascii="Arial" w:hAnsi="Arial" w:cs="Arial"/>
          <w:sz w:val="22"/>
          <w:szCs w:val="22"/>
        </w:rPr>
        <w:t>Chargement/déchargement par quai :</w:t>
      </w:r>
    </w:p>
    <w:p w14:paraId="0DDD30B1" w14:textId="14803D73" w:rsidR="00951C91" w:rsidRPr="00E11588" w:rsidRDefault="00951C91" w:rsidP="00951C91">
      <w:pPr>
        <w:pStyle w:val="NormalWeb"/>
        <w:rPr>
          <w:rFonts w:ascii="Arial" w:hAnsi="Arial" w:cs="Arial"/>
          <w:sz w:val="22"/>
          <w:szCs w:val="22"/>
        </w:rPr>
      </w:pPr>
      <w:r w:rsidRPr="00E11588">
        <w:rPr>
          <w:rFonts w:ascii="Arial" w:hAnsi="Arial" w:cs="Arial"/>
          <w:sz w:val="22"/>
          <w:szCs w:val="22"/>
        </w:rPr>
        <w:t xml:space="preserve">Préambule </w:t>
      </w:r>
      <w:r w:rsidR="00E11588" w:rsidRPr="00E11588">
        <w:rPr>
          <w:rFonts w:ascii="Arial" w:hAnsi="Arial" w:cs="Arial"/>
          <w:sz w:val="22"/>
          <w:szCs w:val="22"/>
        </w:rPr>
        <w:t>: sol</w:t>
      </w:r>
      <w:r w:rsidRPr="00E11588">
        <w:rPr>
          <w:rFonts w:ascii="Arial" w:hAnsi="Arial" w:cs="Arial"/>
          <w:sz w:val="22"/>
          <w:szCs w:val="22"/>
        </w:rPr>
        <w:t xml:space="preserve"> plat devant le quai</w:t>
      </w:r>
    </w:p>
    <w:p w14:paraId="79A1B157" w14:textId="77777777" w:rsidR="00951C91" w:rsidRPr="00E11588" w:rsidRDefault="00951C91" w:rsidP="00951C91">
      <w:pPr>
        <w:pStyle w:val="NormalWeb"/>
        <w:rPr>
          <w:rFonts w:ascii="Arial" w:hAnsi="Arial" w:cs="Arial"/>
          <w:sz w:val="22"/>
          <w:szCs w:val="22"/>
        </w:rPr>
      </w:pPr>
      <w:r w:rsidRPr="00E11588">
        <w:rPr>
          <w:rFonts w:ascii="Arial" w:hAnsi="Arial" w:cs="Arial"/>
          <w:sz w:val="22"/>
          <w:szCs w:val="22"/>
        </w:rPr>
        <w:t>HAUTEUR QUAI</w:t>
      </w:r>
    </w:p>
    <w:p w14:paraId="4B1D5BE7" w14:textId="77777777" w:rsidR="00951C91" w:rsidRPr="00E11588" w:rsidRDefault="00951C91" w:rsidP="00951C91">
      <w:pPr>
        <w:pStyle w:val="NormalWeb"/>
        <w:rPr>
          <w:rFonts w:ascii="Arial" w:hAnsi="Arial" w:cs="Arial"/>
          <w:sz w:val="22"/>
          <w:szCs w:val="22"/>
        </w:rPr>
      </w:pPr>
      <w:r w:rsidRPr="00E11588">
        <w:rPr>
          <w:rFonts w:ascii="Arial" w:hAnsi="Arial" w:cs="Arial"/>
          <w:sz w:val="22"/>
          <w:szCs w:val="22"/>
        </w:rPr>
        <w:t>Une hauteur de quai de 1300 mm est idéale pour les semi-remorques.</w:t>
      </w:r>
    </w:p>
    <w:p w14:paraId="405B8C27" w14:textId="77777777" w:rsidR="00951C91" w:rsidRPr="00E11588" w:rsidRDefault="00951C91" w:rsidP="00951C91">
      <w:pPr>
        <w:pStyle w:val="NormalWeb"/>
        <w:rPr>
          <w:rFonts w:ascii="Arial" w:hAnsi="Arial" w:cs="Arial"/>
          <w:sz w:val="22"/>
          <w:szCs w:val="22"/>
        </w:rPr>
      </w:pPr>
      <w:r w:rsidRPr="00E11588">
        <w:rPr>
          <w:rFonts w:ascii="Arial" w:hAnsi="Arial" w:cs="Arial"/>
          <w:sz w:val="22"/>
          <w:szCs w:val="22"/>
        </w:rPr>
        <w:t xml:space="preserve">Un quai recevant un grand nombre de conteneurs doit avoir une hauteur de 1500 mm. </w:t>
      </w:r>
    </w:p>
    <w:p w14:paraId="48BA5D52" w14:textId="16C21735" w:rsidR="00951C91" w:rsidRPr="00E11588" w:rsidRDefault="00951C91" w:rsidP="00951C91">
      <w:pPr>
        <w:pStyle w:val="NormalWeb"/>
        <w:rPr>
          <w:rFonts w:ascii="Arial" w:hAnsi="Arial" w:cs="Arial"/>
          <w:sz w:val="22"/>
          <w:szCs w:val="22"/>
        </w:rPr>
      </w:pPr>
      <w:r w:rsidRPr="00E11588">
        <w:rPr>
          <w:rFonts w:ascii="Arial" w:hAnsi="Arial" w:cs="Arial"/>
          <w:sz w:val="22"/>
          <w:szCs w:val="22"/>
        </w:rPr>
        <w:t>Un quai recevant uniquement des petits camions ou des camions jumbo peut être envisagé à une hauteur de 1050 mm.</w:t>
      </w:r>
    </w:p>
    <w:p w14:paraId="309AFBFD" w14:textId="77777777" w:rsidR="00951C91" w:rsidRPr="00E11588" w:rsidRDefault="00951C91" w:rsidP="00951C91">
      <w:pPr>
        <w:pStyle w:val="NormalWeb"/>
        <w:rPr>
          <w:rFonts w:ascii="Arial" w:hAnsi="Arial" w:cs="Arial"/>
          <w:sz w:val="22"/>
          <w:szCs w:val="22"/>
        </w:rPr>
      </w:pPr>
      <w:r w:rsidRPr="00E11588">
        <w:rPr>
          <w:rFonts w:ascii="Arial" w:hAnsi="Arial" w:cs="Arial"/>
          <w:sz w:val="22"/>
          <w:szCs w:val="22"/>
        </w:rPr>
        <w:t>Si le doute existe, il est préférable de choisir une hauteur de quai de 1250 mm!</w:t>
      </w:r>
    </w:p>
    <w:p w14:paraId="5FACFFDE" w14:textId="2F010919" w:rsidR="00951C91" w:rsidRDefault="00951C91" w:rsidP="00951C91">
      <w:pPr>
        <w:pStyle w:val="NormalWeb"/>
        <w:rPr>
          <w:rFonts w:ascii="Arial" w:hAnsi="Arial" w:cs="Arial"/>
          <w:sz w:val="22"/>
          <w:szCs w:val="22"/>
        </w:rPr>
      </w:pPr>
      <w:r w:rsidRPr="00E11588">
        <w:rPr>
          <w:rFonts w:ascii="Arial" w:hAnsi="Arial" w:cs="Arial"/>
          <w:sz w:val="22"/>
          <w:szCs w:val="22"/>
        </w:rPr>
        <w:t> Adaptation possible si quai plus bas par installation de niveleur de quai</w:t>
      </w:r>
    </w:p>
    <w:p w14:paraId="376D4ADC" w14:textId="32979B47" w:rsidR="00DC2018" w:rsidRPr="00DC2018" w:rsidRDefault="00DC2018" w:rsidP="00DC2018">
      <w:pPr>
        <w:pStyle w:val="NormalWeb"/>
        <w:rPr>
          <w:rFonts w:ascii="Arial" w:hAnsi="Arial" w:cs="Arial"/>
          <w:sz w:val="22"/>
          <w:szCs w:val="22"/>
        </w:rPr>
      </w:pPr>
      <w:r>
        <w:rPr>
          <w:rFonts w:ascii="Arial" w:hAnsi="Arial" w:cs="Arial"/>
          <w:sz w:val="22"/>
          <w:szCs w:val="22"/>
        </w:rPr>
        <w:t xml:space="preserve">QUAIS CHU ACTUELS </w:t>
      </w:r>
      <w:bookmarkStart w:id="0" w:name="_GoBack"/>
      <w:bookmarkEnd w:id="0"/>
      <w:r w:rsidRPr="00DC2018">
        <w:rPr>
          <w:rFonts w:ascii="Arial" w:hAnsi="Arial" w:cs="Arial"/>
          <w:sz w:val="22"/>
          <w:szCs w:val="22"/>
        </w:rPr>
        <w:t xml:space="preserve">: </w:t>
      </w:r>
    </w:p>
    <w:p w14:paraId="76DDA526" w14:textId="77777777" w:rsidR="00DC2018" w:rsidRPr="00DC2018" w:rsidRDefault="00DC2018" w:rsidP="00DC2018">
      <w:pPr>
        <w:pStyle w:val="NormalWeb"/>
        <w:rPr>
          <w:rFonts w:ascii="Arial" w:hAnsi="Arial" w:cs="Arial"/>
          <w:sz w:val="22"/>
          <w:szCs w:val="22"/>
        </w:rPr>
      </w:pPr>
      <w:r w:rsidRPr="00DC2018">
        <w:rPr>
          <w:rFonts w:ascii="Arial" w:hAnsi="Arial" w:cs="Arial"/>
          <w:sz w:val="22"/>
          <w:szCs w:val="22"/>
        </w:rPr>
        <w:t>80 cm : PDH, LOG RELAIS PHS, ZONE DECHETS</w:t>
      </w:r>
    </w:p>
    <w:p w14:paraId="4577FF60" w14:textId="61148678" w:rsidR="00DC2018" w:rsidRPr="00DC2018" w:rsidRDefault="00DC2018" w:rsidP="00DC2018">
      <w:pPr>
        <w:pStyle w:val="NormalWeb"/>
        <w:rPr>
          <w:rFonts w:ascii="Arial" w:hAnsi="Arial" w:cs="Arial"/>
          <w:sz w:val="22"/>
          <w:szCs w:val="22"/>
        </w:rPr>
      </w:pPr>
      <w:r w:rsidRPr="00DC2018">
        <w:rPr>
          <w:rFonts w:ascii="Arial" w:hAnsi="Arial" w:cs="Arial"/>
          <w:sz w:val="22"/>
          <w:szCs w:val="22"/>
        </w:rPr>
        <w:t>92 à 95 cm aux cuisines. Les Camions cuisine ont l’essieu arrière réglable.</w:t>
      </w:r>
    </w:p>
    <w:p w14:paraId="278CDEBE" w14:textId="77777777" w:rsidR="00DC2018" w:rsidRPr="00DC2018" w:rsidRDefault="00DC2018" w:rsidP="00DC2018">
      <w:pPr>
        <w:pStyle w:val="NormalWeb"/>
        <w:rPr>
          <w:rFonts w:ascii="Arial" w:hAnsi="Arial" w:cs="Arial"/>
          <w:sz w:val="22"/>
          <w:szCs w:val="22"/>
        </w:rPr>
      </w:pPr>
      <w:r w:rsidRPr="00DC2018">
        <w:rPr>
          <w:rFonts w:ascii="Arial" w:hAnsi="Arial" w:cs="Arial"/>
          <w:sz w:val="22"/>
          <w:szCs w:val="22"/>
        </w:rPr>
        <w:t>Une hauteur de 100 cm serait adéquate et permettrait le limiter l’inclinaison du hayon et améliorerait la sécurité.</w:t>
      </w:r>
    </w:p>
    <w:p w14:paraId="6249E2D5" w14:textId="77777777" w:rsidR="00DC2018" w:rsidRPr="00DC2018" w:rsidRDefault="00DC2018" w:rsidP="00DC2018">
      <w:pPr>
        <w:pStyle w:val="NormalWeb"/>
        <w:rPr>
          <w:rFonts w:ascii="Arial" w:hAnsi="Arial" w:cs="Arial"/>
          <w:sz w:val="22"/>
          <w:szCs w:val="22"/>
        </w:rPr>
      </w:pPr>
      <w:r w:rsidRPr="00DC2018">
        <w:rPr>
          <w:rFonts w:ascii="Arial" w:hAnsi="Arial" w:cs="Arial"/>
          <w:sz w:val="22"/>
          <w:szCs w:val="22"/>
        </w:rPr>
        <w:t> </w:t>
      </w:r>
    </w:p>
    <w:p w14:paraId="6BA14F53" w14:textId="77777777" w:rsidR="00DC2018" w:rsidRDefault="00DC2018" w:rsidP="00951C91">
      <w:pPr>
        <w:pStyle w:val="NormalWeb"/>
        <w:rPr>
          <w:rFonts w:ascii="Arial" w:hAnsi="Arial" w:cs="Arial"/>
          <w:sz w:val="22"/>
          <w:szCs w:val="22"/>
        </w:rPr>
      </w:pPr>
    </w:p>
    <w:p w14:paraId="6B77A3B9" w14:textId="77777777" w:rsidR="00DC2018" w:rsidRDefault="00DC2018" w:rsidP="00951C91">
      <w:pPr>
        <w:pStyle w:val="NormalWeb"/>
        <w:rPr>
          <w:rFonts w:ascii="Arial" w:hAnsi="Arial" w:cs="Arial"/>
          <w:sz w:val="22"/>
          <w:szCs w:val="22"/>
        </w:rPr>
      </w:pPr>
    </w:p>
    <w:p w14:paraId="266D1AAA" w14:textId="77777777" w:rsidR="00DC2018" w:rsidRPr="00E11588" w:rsidRDefault="00DC2018" w:rsidP="00951C91">
      <w:pPr>
        <w:pStyle w:val="NormalWeb"/>
        <w:rPr>
          <w:rFonts w:ascii="Arial" w:hAnsi="Arial" w:cs="Arial"/>
          <w:sz w:val="22"/>
          <w:szCs w:val="22"/>
        </w:rPr>
      </w:pPr>
    </w:p>
    <w:p w14:paraId="1679D3B6" w14:textId="7B175798" w:rsidR="00951C91" w:rsidRPr="00E11588" w:rsidRDefault="00951C91" w:rsidP="00951C91">
      <w:pPr>
        <w:pStyle w:val="NormalWeb"/>
        <w:rPr>
          <w:rFonts w:ascii="Arial" w:hAnsi="Arial" w:cs="Arial"/>
          <w:sz w:val="22"/>
          <w:szCs w:val="22"/>
        </w:rPr>
      </w:pPr>
      <w:r w:rsidRPr="00E11588">
        <w:rPr>
          <w:rFonts w:ascii="Arial" w:hAnsi="Arial" w:cs="Arial"/>
          <w:sz w:val="22"/>
          <w:szCs w:val="22"/>
        </w:rPr>
        <w:lastRenderedPageBreak/>
        <w:t> LARGEUR hauteur PORTE CAMION QUAI et emplacement sous camion</w:t>
      </w:r>
    </w:p>
    <w:p w14:paraId="6AC4DC1F" w14:textId="498861F9" w:rsidR="00951C91" w:rsidRPr="00E11588" w:rsidRDefault="00951C91" w:rsidP="00951C91">
      <w:pPr>
        <w:pStyle w:val="NormalWeb"/>
        <w:rPr>
          <w:rFonts w:ascii="Arial" w:hAnsi="Arial" w:cs="Arial"/>
          <w:sz w:val="22"/>
          <w:szCs w:val="22"/>
        </w:rPr>
      </w:pPr>
      <w:r w:rsidRPr="00E11588">
        <w:rPr>
          <w:rFonts w:ascii="Arial" w:hAnsi="Arial" w:cs="Arial"/>
          <w:sz w:val="22"/>
          <w:szCs w:val="22"/>
        </w:rPr>
        <w:t>EQUIPEMENTS :  </w:t>
      </w:r>
    </w:p>
    <w:p w14:paraId="5C224980" w14:textId="3783F433" w:rsidR="00951C91" w:rsidRPr="00E11588" w:rsidRDefault="00951C91" w:rsidP="00951C91">
      <w:pPr>
        <w:pStyle w:val="NormalWeb"/>
        <w:rPr>
          <w:rFonts w:ascii="Arial" w:hAnsi="Arial" w:cs="Arial"/>
          <w:sz w:val="22"/>
          <w:szCs w:val="22"/>
        </w:rPr>
      </w:pPr>
      <w:r w:rsidRPr="00E11588">
        <w:rPr>
          <w:rFonts w:ascii="Arial" w:hAnsi="Arial" w:cs="Arial"/>
          <w:sz w:val="22"/>
          <w:szCs w:val="22"/>
        </w:rPr>
        <w:t xml:space="preserve">Equipements de protection du quai contre les chocs </w:t>
      </w:r>
    </w:p>
    <w:p w14:paraId="5452B910" w14:textId="074D60DD" w:rsidR="00951C91" w:rsidRPr="00E11588" w:rsidRDefault="00951C91" w:rsidP="00951C91">
      <w:pPr>
        <w:pStyle w:val="NormalWeb"/>
        <w:rPr>
          <w:rFonts w:ascii="Arial" w:hAnsi="Arial" w:cs="Arial"/>
          <w:sz w:val="22"/>
          <w:szCs w:val="22"/>
        </w:rPr>
      </w:pPr>
      <w:r w:rsidRPr="00E11588">
        <w:rPr>
          <w:rFonts w:ascii="Arial" w:hAnsi="Arial" w:cs="Arial"/>
          <w:sz w:val="22"/>
          <w:szCs w:val="22"/>
        </w:rPr>
        <w:t>Peinture au sol pour repère pour chauffeur marche arrière (notamment compacteur)</w:t>
      </w:r>
    </w:p>
    <w:p w14:paraId="015B5ECD" w14:textId="422226C6" w:rsidR="00951C91" w:rsidRPr="00E11588" w:rsidRDefault="00951C91" w:rsidP="00951C91">
      <w:pPr>
        <w:pStyle w:val="NormalWeb"/>
        <w:rPr>
          <w:rFonts w:ascii="Arial" w:hAnsi="Arial" w:cs="Arial"/>
          <w:sz w:val="22"/>
          <w:szCs w:val="22"/>
        </w:rPr>
      </w:pPr>
      <w:r w:rsidRPr="00E11588">
        <w:rPr>
          <w:rFonts w:ascii="Arial" w:hAnsi="Arial" w:cs="Arial"/>
          <w:sz w:val="22"/>
          <w:szCs w:val="22"/>
        </w:rPr>
        <w:t xml:space="preserve">Voirie lourde </w:t>
      </w:r>
    </w:p>
    <w:p w14:paraId="29509313" w14:textId="77777777" w:rsidR="00951C91" w:rsidRPr="00E11588" w:rsidRDefault="00951C91" w:rsidP="00951C91">
      <w:pPr>
        <w:pStyle w:val="NormalWeb"/>
        <w:rPr>
          <w:rFonts w:ascii="Arial" w:hAnsi="Arial" w:cs="Arial"/>
          <w:sz w:val="22"/>
          <w:szCs w:val="22"/>
        </w:rPr>
      </w:pPr>
      <w:r w:rsidRPr="00DC2018">
        <w:rPr>
          <w:rFonts w:ascii="Arial" w:hAnsi="Arial" w:cs="Arial"/>
          <w:sz w:val="22"/>
          <w:szCs w:val="22"/>
        </w:rPr>
        <w:t>Lèvre métallique ou autre sur quai pour faire reposer le hayon et réduire les chocs.</w:t>
      </w:r>
      <w:r w:rsidRPr="00E11588">
        <w:rPr>
          <w:rFonts w:ascii="Arial" w:hAnsi="Arial" w:cs="Arial"/>
          <w:sz w:val="22"/>
          <w:szCs w:val="22"/>
        </w:rPr>
        <w:t xml:space="preserve"> </w:t>
      </w:r>
    </w:p>
    <w:p w14:paraId="5B44CB87" w14:textId="3BEFC546" w:rsidR="00951C91" w:rsidRPr="00E11588" w:rsidRDefault="00951C91" w:rsidP="00951C91">
      <w:pPr>
        <w:pStyle w:val="NormalWeb"/>
        <w:rPr>
          <w:rFonts w:ascii="Arial" w:hAnsi="Arial" w:cs="Arial"/>
          <w:sz w:val="22"/>
          <w:szCs w:val="22"/>
        </w:rPr>
      </w:pPr>
      <w:r w:rsidRPr="00E11588">
        <w:rPr>
          <w:rFonts w:ascii="Arial" w:hAnsi="Arial" w:cs="Arial"/>
          <w:sz w:val="22"/>
          <w:szCs w:val="22"/>
        </w:rPr>
        <w:t xml:space="preserve">Chappe du quai  acceptant charge au sol </w:t>
      </w:r>
      <w:r w:rsidR="00DC2018" w:rsidRPr="00E11588">
        <w:rPr>
          <w:rFonts w:ascii="Arial" w:hAnsi="Arial" w:cs="Arial"/>
          <w:sz w:val="22"/>
          <w:szCs w:val="22"/>
        </w:rPr>
        <w:t>(minimum</w:t>
      </w:r>
      <w:r w:rsidRPr="00E11588">
        <w:rPr>
          <w:rFonts w:ascii="Arial" w:hAnsi="Arial" w:cs="Arial"/>
          <w:sz w:val="22"/>
          <w:szCs w:val="22"/>
        </w:rPr>
        <w:t xml:space="preserve"> 1000kg/m², permettant la manutention des rolls et tir palettes).</w:t>
      </w:r>
    </w:p>
    <w:p w14:paraId="7940DC88" w14:textId="77777777" w:rsidR="00951C91" w:rsidRPr="00E11588" w:rsidRDefault="00951C91" w:rsidP="00951C91">
      <w:pPr>
        <w:pStyle w:val="NormalWeb"/>
        <w:rPr>
          <w:rFonts w:ascii="Arial" w:hAnsi="Arial" w:cs="Arial"/>
          <w:sz w:val="22"/>
          <w:szCs w:val="22"/>
        </w:rPr>
      </w:pPr>
      <w:r w:rsidRPr="00E11588">
        <w:rPr>
          <w:rFonts w:ascii="Arial" w:hAnsi="Arial" w:cs="Arial"/>
          <w:sz w:val="22"/>
          <w:szCs w:val="22"/>
        </w:rPr>
        <w:t> </w:t>
      </w:r>
    </w:p>
    <w:p w14:paraId="485957E0" w14:textId="77777777" w:rsidR="00951C91" w:rsidRPr="00E11588" w:rsidRDefault="00951C91" w:rsidP="00E11588">
      <w:pPr>
        <w:pStyle w:val="NormalWeb"/>
        <w:numPr>
          <w:ilvl w:val="0"/>
          <w:numId w:val="19"/>
        </w:numPr>
        <w:rPr>
          <w:rFonts w:ascii="Arial" w:hAnsi="Arial" w:cs="Arial"/>
          <w:sz w:val="22"/>
          <w:szCs w:val="22"/>
        </w:rPr>
      </w:pPr>
      <w:r w:rsidRPr="00E11588">
        <w:rPr>
          <w:rFonts w:ascii="Arial" w:hAnsi="Arial" w:cs="Arial"/>
          <w:sz w:val="22"/>
          <w:szCs w:val="22"/>
        </w:rPr>
        <w:t xml:space="preserve">Chargement/déchargement compacteur : </w:t>
      </w:r>
    </w:p>
    <w:p w14:paraId="268CF9A1" w14:textId="77777777" w:rsidR="00951C91" w:rsidRPr="00E11588" w:rsidRDefault="00951C91" w:rsidP="00951C91">
      <w:pPr>
        <w:pStyle w:val="NormalWeb"/>
        <w:rPr>
          <w:rFonts w:ascii="Arial" w:hAnsi="Arial" w:cs="Arial"/>
          <w:sz w:val="22"/>
          <w:szCs w:val="22"/>
        </w:rPr>
      </w:pPr>
      <w:r w:rsidRPr="00E11588">
        <w:rPr>
          <w:rFonts w:ascii="Arial" w:hAnsi="Arial" w:cs="Arial"/>
          <w:sz w:val="22"/>
          <w:szCs w:val="22"/>
        </w:rPr>
        <w:t> </w:t>
      </w:r>
    </w:p>
    <w:p w14:paraId="09515362" w14:textId="77777777" w:rsidR="00951C91" w:rsidRPr="00E11588" w:rsidRDefault="00951C91" w:rsidP="00951C91">
      <w:pPr>
        <w:pStyle w:val="NormalWeb"/>
        <w:rPr>
          <w:rFonts w:ascii="Arial" w:hAnsi="Arial" w:cs="Arial"/>
          <w:sz w:val="22"/>
          <w:szCs w:val="22"/>
        </w:rPr>
      </w:pPr>
      <w:r w:rsidRPr="00E11588">
        <w:rPr>
          <w:rFonts w:ascii="Arial" w:hAnsi="Arial" w:cs="Arial"/>
          <w:sz w:val="22"/>
          <w:szCs w:val="22"/>
        </w:rPr>
        <w:t>Chappe béton et voirie lourde.</w:t>
      </w:r>
    </w:p>
    <w:p w14:paraId="0FF88B6E" w14:textId="77777777" w:rsidR="00951C91" w:rsidRPr="00E11588" w:rsidRDefault="00951C91" w:rsidP="00951C91">
      <w:pPr>
        <w:pStyle w:val="NormalWeb"/>
        <w:rPr>
          <w:rFonts w:ascii="Arial" w:hAnsi="Arial" w:cs="Arial"/>
          <w:sz w:val="22"/>
          <w:szCs w:val="22"/>
        </w:rPr>
      </w:pPr>
      <w:r w:rsidRPr="00E11588">
        <w:rPr>
          <w:rFonts w:ascii="Arial" w:hAnsi="Arial" w:cs="Arial"/>
          <w:sz w:val="22"/>
          <w:szCs w:val="22"/>
        </w:rPr>
        <w:t>Repère au sol pour recul par le conducteur.</w:t>
      </w:r>
    </w:p>
    <w:p w14:paraId="4D09B09C" w14:textId="77777777" w:rsidR="00951C91" w:rsidRPr="00E11588" w:rsidRDefault="00951C91" w:rsidP="00951C91">
      <w:pPr>
        <w:pStyle w:val="NormalWeb"/>
        <w:rPr>
          <w:rFonts w:ascii="Arial" w:hAnsi="Arial" w:cs="Arial"/>
          <w:sz w:val="22"/>
          <w:szCs w:val="22"/>
        </w:rPr>
      </w:pPr>
      <w:r w:rsidRPr="00E11588">
        <w:rPr>
          <w:rFonts w:ascii="Arial" w:hAnsi="Arial" w:cs="Arial"/>
          <w:sz w:val="22"/>
          <w:szCs w:val="22"/>
        </w:rPr>
        <w:t xml:space="preserve">Protection au niveau du quai contre les chocs dus à la dépose et  au recul. </w:t>
      </w:r>
    </w:p>
    <w:p w14:paraId="07C92C9D" w14:textId="77777777" w:rsidR="00951C91" w:rsidRPr="00E11588" w:rsidRDefault="00951C91" w:rsidP="00951C91">
      <w:pPr>
        <w:pStyle w:val="NormalWeb"/>
        <w:rPr>
          <w:rFonts w:ascii="Arial" w:hAnsi="Arial" w:cs="Arial"/>
          <w:sz w:val="22"/>
          <w:szCs w:val="22"/>
        </w:rPr>
      </w:pPr>
      <w:r w:rsidRPr="00E11588">
        <w:rPr>
          <w:rFonts w:ascii="Arial" w:hAnsi="Arial" w:cs="Arial"/>
          <w:sz w:val="22"/>
          <w:szCs w:val="22"/>
        </w:rPr>
        <w:t xml:space="preserve">Rails métalliques de guidage pour dépose au sol (éviter le poinçonnement) et recul du compacteur. </w:t>
      </w:r>
    </w:p>
    <w:p w14:paraId="4BC131A4" w14:textId="77777777" w:rsidR="00951C91" w:rsidRPr="00E11588" w:rsidRDefault="00951C91" w:rsidP="00951C91">
      <w:pPr>
        <w:pStyle w:val="NormalWeb"/>
        <w:rPr>
          <w:rFonts w:ascii="Arial" w:hAnsi="Arial" w:cs="Arial"/>
          <w:sz w:val="22"/>
          <w:szCs w:val="22"/>
        </w:rPr>
      </w:pPr>
      <w:r w:rsidRPr="00E11588">
        <w:rPr>
          <w:rFonts w:ascii="Arial" w:hAnsi="Arial" w:cs="Arial"/>
          <w:sz w:val="22"/>
          <w:szCs w:val="22"/>
        </w:rPr>
        <w:t xml:space="preserve">Rétention pour écoulement accidentel de liquide sur les compacteurs DASND/DAOM en cas de mauvais serrage des joints. </w:t>
      </w:r>
    </w:p>
    <w:p w14:paraId="4D9A39AB" w14:textId="77777777" w:rsidR="00951C91" w:rsidRPr="00E11588" w:rsidRDefault="00951C91" w:rsidP="00951C91">
      <w:pPr>
        <w:pStyle w:val="NormalWeb"/>
        <w:rPr>
          <w:rFonts w:ascii="Arial" w:hAnsi="Arial" w:cs="Arial"/>
          <w:sz w:val="22"/>
          <w:szCs w:val="22"/>
        </w:rPr>
      </w:pPr>
      <w:r w:rsidRPr="00E11588">
        <w:rPr>
          <w:rFonts w:ascii="Arial" w:hAnsi="Arial" w:cs="Arial"/>
          <w:sz w:val="22"/>
          <w:szCs w:val="22"/>
          <w:highlight w:val="green"/>
        </w:rPr>
        <w:t>Regard de collecte tout à l'égout pour recueil des eaux de pluie et de lavage</w:t>
      </w:r>
    </w:p>
    <w:p w14:paraId="5156A383" w14:textId="3F332FDD" w:rsidR="00951C91" w:rsidRPr="00E11588" w:rsidRDefault="00951C91" w:rsidP="00951C91">
      <w:pPr>
        <w:pStyle w:val="NormalWeb"/>
        <w:rPr>
          <w:rFonts w:ascii="Arial" w:hAnsi="Arial" w:cs="Arial"/>
          <w:sz w:val="22"/>
          <w:szCs w:val="22"/>
        </w:rPr>
      </w:pPr>
      <w:r w:rsidRPr="00E11588">
        <w:rPr>
          <w:rFonts w:ascii="Arial" w:hAnsi="Arial" w:cs="Arial"/>
          <w:sz w:val="22"/>
          <w:szCs w:val="22"/>
          <w:u w:val="single"/>
        </w:rPr>
        <w:t xml:space="preserve">CHARGEMENT/DECHARGEMENT SANS QUAI : </w:t>
      </w:r>
    </w:p>
    <w:p w14:paraId="322E5A1D" w14:textId="77777777" w:rsidR="00E11588" w:rsidRPr="00E11588" w:rsidRDefault="00951C91" w:rsidP="00951C91">
      <w:pPr>
        <w:pStyle w:val="NormalWeb"/>
        <w:numPr>
          <w:ilvl w:val="0"/>
          <w:numId w:val="19"/>
        </w:numPr>
        <w:rPr>
          <w:rFonts w:ascii="Arial" w:hAnsi="Arial" w:cs="Arial"/>
          <w:sz w:val="22"/>
          <w:szCs w:val="22"/>
        </w:rPr>
      </w:pPr>
      <w:r w:rsidRPr="00E11588">
        <w:rPr>
          <w:rFonts w:ascii="Arial" w:hAnsi="Arial" w:cs="Arial"/>
          <w:sz w:val="22"/>
          <w:szCs w:val="22"/>
        </w:rPr>
        <w:t>Zone de manœuvre : se référer au zone de manœuvre avec quai et prévoir une zone de Manutention  pour le chariot élévateur</w:t>
      </w:r>
    </w:p>
    <w:p w14:paraId="3AADFEEF" w14:textId="3743CD99" w:rsidR="00951C91" w:rsidRPr="00E11588" w:rsidRDefault="00951C91" w:rsidP="00E11588">
      <w:pPr>
        <w:pStyle w:val="NormalWeb"/>
        <w:ind w:left="1440"/>
        <w:rPr>
          <w:rFonts w:ascii="Arial" w:hAnsi="Arial" w:cs="Arial"/>
          <w:sz w:val="22"/>
          <w:szCs w:val="22"/>
        </w:rPr>
      </w:pPr>
      <w:r w:rsidRPr="00E11588">
        <w:rPr>
          <w:rFonts w:ascii="Arial" w:hAnsi="Arial" w:cs="Arial"/>
          <w:sz w:val="22"/>
          <w:szCs w:val="22"/>
        </w:rPr>
        <w:t> </w:t>
      </w:r>
    </w:p>
    <w:p w14:paraId="4019DC5C" w14:textId="77777777" w:rsidR="00951C91" w:rsidRPr="00E11588" w:rsidRDefault="00951C91" w:rsidP="00E11588">
      <w:pPr>
        <w:pStyle w:val="NormalWeb"/>
        <w:numPr>
          <w:ilvl w:val="0"/>
          <w:numId w:val="19"/>
        </w:numPr>
        <w:rPr>
          <w:rFonts w:ascii="Arial" w:hAnsi="Arial" w:cs="Arial"/>
          <w:sz w:val="22"/>
          <w:szCs w:val="22"/>
        </w:rPr>
      </w:pPr>
      <w:r w:rsidRPr="00E11588">
        <w:rPr>
          <w:rFonts w:ascii="Arial" w:hAnsi="Arial" w:cs="Arial"/>
          <w:sz w:val="22"/>
          <w:szCs w:val="22"/>
        </w:rPr>
        <w:t xml:space="preserve">Chargement/déchargement par camion hayon : </w:t>
      </w:r>
    </w:p>
    <w:p w14:paraId="3B277E7A" w14:textId="77777777" w:rsidR="00951C91" w:rsidRPr="00E11588" w:rsidRDefault="00951C91" w:rsidP="00951C91">
      <w:pPr>
        <w:pStyle w:val="NormalWeb"/>
        <w:rPr>
          <w:rFonts w:ascii="Arial" w:hAnsi="Arial" w:cs="Arial"/>
          <w:sz w:val="22"/>
          <w:szCs w:val="22"/>
        </w:rPr>
      </w:pPr>
      <w:r w:rsidRPr="00E11588">
        <w:rPr>
          <w:rFonts w:ascii="Arial" w:hAnsi="Arial" w:cs="Arial"/>
          <w:sz w:val="22"/>
          <w:szCs w:val="22"/>
        </w:rPr>
        <w:t xml:space="preserve">Prévoir un espace de stationnement plat. </w:t>
      </w:r>
    </w:p>
    <w:p w14:paraId="752BEBFA" w14:textId="77777777" w:rsidR="00951C91" w:rsidRPr="00E11588" w:rsidRDefault="00951C91" w:rsidP="00951C91">
      <w:pPr>
        <w:pStyle w:val="NormalWeb"/>
        <w:rPr>
          <w:rFonts w:ascii="Arial" w:hAnsi="Arial" w:cs="Arial"/>
          <w:sz w:val="22"/>
          <w:szCs w:val="22"/>
        </w:rPr>
      </w:pPr>
      <w:r w:rsidRPr="00E11588">
        <w:rPr>
          <w:rFonts w:ascii="Arial" w:hAnsi="Arial" w:cs="Arial"/>
          <w:sz w:val="22"/>
          <w:szCs w:val="22"/>
        </w:rPr>
        <w:t xml:space="preserve">Largeur de hayon standard 2,50m. </w:t>
      </w:r>
    </w:p>
    <w:p w14:paraId="3B523291" w14:textId="456C73D6" w:rsidR="00951C91" w:rsidRPr="00E11588" w:rsidRDefault="00951C91" w:rsidP="00951C91">
      <w:pPr>
        <w:pStyle w:val="NormalWeb"/>
        <w:rPr>
          <w:rFonts w:ascii="Arial" w:hAnsi="Arial" w:cs="Arial"/>
          <w:sz w:val="22"/>
          <w:szCs w:val="22"/>
        </w:rPr>
      </w:pPr>
      <w:r w:rsidRPr="00E11588">
        <w:rPr>
          <w:rFonts w:ascii="Arial" w:hAnsi="Arial" w:cs="Arial"/>
          <w:sz w:val="22"/>
          <w:szCs w:val="22"/>
        </w:rPr>
        <w:t xml:space="preserve">Prévoir un sol lisse, voirie lourde pour la manutention de palettes et des engins de levage. </w:t>
      </w:r>
    </w:p>
    <w:p w14:paraId="5B6AA69D" w14:textId="77777777" w:rsidR="00951C91" w:rsidRPr="00E11588" w:rsidRDefault="00951C91" w:rsidP="00E11588">
      <w:pPr>
        <w:pStyle w:val="NormalWeb"/>
        <w:numPr>
          <w:ilvl w:val="0"/>
          <w:numId w:val="20"/>
        </w:numPr>
        <w:rPr>
          <w:rFonts w:ascii="Arial" w:hAnsi="Arial" w:cs="Arial"/>
          <w:sz w:val="22"/>
          <w:szCs w:val="22"/>
        </w:rPr>
      </w:pPr>
      <w:r w:rsidRPr="00E11588">
        <w:rPr>
          <w:rFonts w:ascii="Arial" w:hAnsi="Arial" w:cs="Arial"/>
          <w:sz w:val="22"/>
          <w:szCs w:val="22"/>
        </w:rPr>
        <w:t>Chargement/déchargement par camion de type boxer avec double portes  :</w:t>
      </w:r>
    </w:p>
    <w:p w14:paraId="3A09A365" w14:textId="02BD6E53" w:rsidR="00951C91" w:rsidRPr="00E11588" w:rsidRDefault="00951C91" w:rsidP="00951C91">
      <w:pPr>
        <w:pStyle w:val="NormalWeb"/>
        <w:rPr>
          <w:rFonts w:ascii="Arial" w:hAnsi="Arial" w:cs="Arial"/>
          <w:sz w:val="22"/>
          <w:szCs w:val="22"/>
        </w:rPr>
      </w:pPr>
      <w:r w:rsidRPr="00E11588">
        <w:rPr>
          <w:rFonts w:ascii="Arial" w:hAnsi="Arial" w:cs="Arial"/>
          <w:sz w:val="22"/>
          <w:szCs w:val="22"/>
        </w:rPr>
        <w:t xml:space="preserve">Prévoir un espace de stationnement délimité (type livraison/ arrêt minutes). </w:t>
      </w:r>
    </w:p>
    <w:p w14:paraId="1ECE2380" w14:textId="77777777" w:rsidR="00951C91" w:rsidRPr="00E11588" w:rsidRDefault="00951C91" w:rsidP="00E11588">
      <w:pPr>
        <w:pStyle w:val="NormalWeb"/>
        <w:numPr>
          <w:ilvl w:val="0"/>
          <w:numId w:val="20"/>
        </w:numPr>
        <w:rPr>
          <w:rFonts w:ascii="Arial" w:hAnsi="Arial" w:cs="Arial"/>
          <w:sz w:val="22"/>
          <w:szCs w:val="22"/>
        </w:rPr>
      </w:pPr>
      <w:r w:rsidRPr="00E11588">
        <w:rPr>
          <w:rFonts w:ascii="Arial" w:hAnsi="Arial" w:cs="Arial"/>
          <w:sz w:val="22"/>
          <w:szCs w:val="22"/>
        </w:rPr>
        <w:lastRenderedPageBreak/>
        <w:t xml:space="preserve">Chargement/déchargement BOM : </w:t>
      </w:r>
    </w:p>
    <w:p w14:paraId="653495C0" w14:textId="77777777" w:rsidR="00951C91" w:rsidRPr="00E11588" w:rsidRDefault="00951C91" w:rsidP="00951C91">
      <w:pPr>
        <w:pStyle w:val="NormalWeb"/>
        <w:rPr>
          <w:rFonts w:ascii="Arial" w:hAnsi="Arial" w:cs="Arial"/>
          <w:sz w:val="22"/>
          <w:szCs w:val="22"/>
        </w:rPr>
      </w:pPr>
      <w:r w:rsidRPr="00E11588">
        <w:rPr>
          <w:rFonts w:ascii="Arial" w:hAnsi="Arial" w:cs="Arial"/>
          <w:sz w:val="22"/>
          <w:szCs w:val="22"/>
        </w:rPr>
        <w:t xml:space="preserve">Mettre un enrobé lisse avec des pentes inférieurs à 5% pour la manipulation des bacs du lieu de stockage au lieu de stationnement du véhicule. </w:t>
      </w:r>
    </w:p>
    <w:p w14:paraId="2D61E60E" w14:textId="77777777" w:rsidR="00951C91" w:rsidRPr="00E11588" w:rsidRDefault="00951C91" w:rsidP="00951C91">
      <w:pPr>
        <w:pStyle w:val="NormalWeb"/>
        <w:rPr>
          <w:rFonts w:ascii="Arial" w:hAnsi="Arial" w:cs="Arial"/>
          <w:sz w:val="22"/>
          <w:szCs w:val="22"/>
        </w:rPr>
      </w:pPr>
      <w:r w:rsidRPr="00E11588">
        <w:rPr>
          <w:rFonts w:ascii="Arial" w:hAnsi="Arial" w:cs="Arial"/>
          <w:sz w:val="22"/>
          <w:szCs w:val="22"/>
        </w:rPr>
        <w:t xml:space="preserve">Mettre un sol lisse et lavable en cas de déversement lors du chargement. </w:t>
      </w:r>
    </w:p>
    <w:p w14:paraId="1FC371DE" w14:textId="77777777" w:rsidR="00951C91" w:rsidRPr="00E11588" w:rsidRDefault="00951C91" w:rsidP="00951C91">
      <w:pPr>
        <w:pStyle w:val="NormalWeb"/>
        <w:rPr>
          <w:rFonts w:ascii="Arial" w:hAnsi="Arial" w:cs="Arial"/>
          <w:sz w:val="22"/>
          <w:szCs w:val="22"/>
        </w:rPr>
      </w:pPr>
      <w:r w:rsidRPr="00E11588">
        <w:rPr>
          <w:rFonts w:ascii="Arial" w:hAnsi="Arial" w:cs="Arial"/>
          <w:sz w:val="22"/>
          <w:szCs w:val="22"/>
        </w:rPr>
        <w:t> </w:t>
      </w:r>
    </w:p>
    <w:p w14:paraId="27F40FC4" w14:textId="77777777" w:rsidR="00951C91" w:rsidRPr="00E11588" w:rsidRDefault="00951C91" w:rsidP="00E11588">
      <w:pPr>
        <w:pStyle w:val="NormalWeb"/>
        <w:numPr>
          <w:ilvl w:val="0"/>
          <w:numId w:val="20"/>
        </w:numPr>
        <w:rPr>
          <w:rFonts w:ascii="Arial" w:hAnsi="Arial" w:cs="Arial"/>
          <w:sz w:val="22"/>
          <w:szCs w:val="22"/>
        </w:rPr>
      </w:pPr>
      <w:r w:rsidRPr="00E11588">
        <w:rPr>
          <w:rFonts w:ascii="Arial" w:hAnsi="Arial" w:cs="Arial"/>
          <w:sz w:val="22"/>
          <w:szCs w:val="22"/>
        </w:rPr>
        <w:t xml:space="preserve">Chargement/déchargement benne/plateau tout type : </w:t>
      </w:r>
    </w:p>
    <w:p w14:paraId="590D9BEE" w14:textId="77777777" w:rsidR="00951C91" w:rsidRPr="00E11588" w:rsidRDefault="00951C91" w:rsidP="00951C91">
      <w:pPr>
        <w:pStyle w:val="NormalWeb"/>
        <w:rPr>
          <w:rFonts w:ascii="Arial" w:hAnsi="Arial" w:cs="Arial"/>
          <w:sz w:val="22"/>
          <w:szCs w:val="22"/>
        </w:rPr>
      </w:pPr>
      <w:r w:rsidRPr="00E11588">
        <w:rPr>
          <w:rFonts w:ascii="Arial" w:hAnsi="Arial" w:cs="Arial"/>
          <w:sz w:val="22"/>
          <w:szCs w:val="22"/>
        </w:rPr>
        <w:t> </w:t>
      </w:r>
    </w:p>
    <w:p w14:paraId="7A23EF78" w14:textId="77777777" w:rsidR="00951C91" w:rsidRPr="00E11588" w:rsidRDefault="00951C91" w:rsidP="00951C91">
      <w:pPr>
        <w:pStyle w:val="NormalWeb"/>
        <w:rPr>
          <w:rFonts w:ascii="Arial" w:hAnsi="Arial" w:cs="Arial"/>
          <w:sz w:val="22"/>
          <w:szCs w:val="22"/>
        </w:rPr>
      </w:pPr>
      <w:r w:rsidRPr="00E11588">
        <w:rPr>
          <w:rFonts w:ascii="Arial" w:hAnsi="Arial" w:cs="Arial"/>
          <w:sz w:val="22"/>
          <w:szCs w:val="22"/>
        </w:rPr>
        <w:t xml:space="preserve">Mettre une signalétique au sol pour délimiter la zone de dépôt. </w:t>
      </w:r>
    </w:p>
    <w:p w14:paraId="4FA6D204" w14:textId="77777777" w:rsidR="00951C91" w:rsidRPr="00E11588" w:rsidRDefault="00951C91" w:rsidP="00951C91">
      <w:pPr>
        <w:pStyle w:val="NormalWeb"/>
        <w:rPr>
          <w:rFonts w:ascii="Arial" w:hAnsi="Arial" w:cs="Arial"/>
          <w:sz w:val="22"/>
          <w:szCs w:val="22"/>
        </w:rPr>
      </w:pPr>
      <w:r w:rsidRPr="00E11588">
        <w:rPr>
          <w:rFonts w:ascii="Arial" w:hAnsi="Arial" w:cs="Arial"/>
          <w:sz w:val="22"/>
          <w:szCs w:val="22"/>
        </w:rPr>
        <w:t>Mettre signalétique verticale pour indiquer l’emplacement de chaque benne.</w:t>
      </w:r>
    </w:p>
    <w:p w14:paraId="4DD3D45F" w14:textId="780ED228" w:rsidR="00951C91" w:rsidRPr="00E11588" w:rsidRDefault="00951C91" w:rsidP="00951C91">
      <w:pPr>
        <w:pStyle w:val="NormalWeb"/>
        <w:rPr>
          <w:rFonts w:ascii="Arial" w:hAnsi="Arial" w:cs="Arial"/>
          <w:sz w:val="22"/>
          <w:szCs w:val="22"/>
        </w:rPr>
      </w:pPr>
      <w:r w:rsidRPr="00E11588">
        <w:rPr>
          <w:rFonts w:ascii="Arial" w:hAnsi="Arial" w:cs="Arial"/>
          <w:sz w:val="22"/>
          <w:szCs w:val="22"/>
        </w:rPr>
        <w:t>Mettre de l’enrobé pour voirie lourde sur la zone de dépôt et si possible des roulements métalliques long 6m avec buttées. (</w:t>
      </w:r>
      <w:r w:rsidR="00DC2018" w:rsidRPr="00E11588">
        <w:rPr>
          <w:rFonts w:ascii="Arial" w:hAnsi="Arial" w:cs="Arial"/>
          <w:sz w:val="22"/>
          <w:szCs w:val="22"/>
        </w:rPr>
        <w:t>Éviter</w:t>
      </w:r>
      <w:r w:rsidRPr="00E11588">
        <w:rPr>
          <w:rFonts w:ascii="Arial" w:hAnsi="Arial" w:cs="Arial"/>
          <w:sz w:val="22"/>
          <w:szCs w:val="22"/>
        </w:rPr>
        <w:t xml:space="preserve"> le poinçonnement)</w:t>
      </w:r>
    </w:p>
    <w:p w14:paraId="52871016" w14:textId="77777777" w:rsidR="00951C91" w:rsidRPr="00E11588" w:rsidRDefault="00951C91" w:rsidP="00951C91">
      <w:pPr>
        <w:pStyle w:val="NormalWeb"/>
        <w:rPr>
          <w:rFonts w:ascii="Arial" w:hAnsi="Arial" w:cs="Arial"/>
          <w:sz w:val="22"/>
          <w:szCs w:val="22"/>
        </w:rPr>
      </w:pPr>
      <w:r w:rsidRPr="00E11588">
        <w:rPr>
          <w:rFonts w:ascii="Arial" w:hAnsi="Arial" w:cs="Arial"/>
          <w:sz w:val="22"/>
          <w:szCs w:val="22"/>
        </w:rPr>
        <w:t xml:space="preserve"> </w:t>
      </w:r>
    </w:p>
    <w:p w14:paraId="2280F216" w14:textId="77777777" w:rsidR="00951C91" w:rsidRPr="00E11588" w:rsidRDefault="00951C91" w:rsidP="00951C91">
      <w:pPr>
        <w:pStyle w:val="NormalWeb"/>
        <w:rPr>
          <w:rFonts w:ascii="Arial" w:hAnsi="Arial" w:cs="Arial"/>
          <w:sz w:val="22"/>
          <w:szCs w:val="22"/>
        </w:rPr>
      </w:pPr>
      <w:r w:rsidRPr="00E11588">
        <w:rPr>
          <w:rFonts w:ascii="Arial" w:hAnsi="Arial" w:cs="Arial"/>
          <w:sz w:val="22"/>
          <w:szCs w:val="22"/>
          <w:u w:val="single"/>
        </w:rPr>
        <w:t xml:space="preserve">POINTS D’ATTENTION GENERALE : </w:t>
      </w:r>
    </w:p>
    <w:p w14:paraId="47D40484" w14:textId="77777777" w:rsidR="00951C91" w:rsidRPr="00E11588" w:rsidRDefault="00951C91" w:rsidP="00951C91">
      <w:pPr>
        <w:pStyle w:val="NormalWeb"/>
        <w:rPr>
          <w:rFonts w:ascii="Arial" w:hAnsi="Arial" w:cs="Arial"/>
          <w:sz w:val="22"/>
          <w:szCs w:val="22"/>
        </w:rPr>
      </w:pPr>
      <w:r w:rsidRPr="00E11588">
        <w:rPr>
          <w:rFonts w:ascii="Arial" w:hAnsi="Arial" w:cs="Arial"/>
          <w:sz w:val="22"/>
          <w:szCs w:val="22"/>
        </w:rPr>
        <w:t> </w:t>
      </w:r>
    </w:p>
    <w:p w14:paraId="2BBE2395" w14:textId="77777777" w:rsidR="00951C91" w:rsidRPr="00E11588" w:rsidRDefault="00951C91" w:rsidP="00951C91">
      <w:pPr>
        <w:pStyle w:val="NormalWeb"/>
        <w:rPr>
          <w:rFonts w:ascii="Arial" w:hAnsi="Arial" w:cs="Arial"/>
          <w:sz w:val="22"/>
          <w:szCs w:val="22"/>
        </w:rPr>
      </w:pPr>
      <w:r w:rsidRPr="00E11588">
        <w:rPr>
          <w:rFonts w:ascii="Arial" w:hAnsi="Arial" w:cs="Arial"/>
          <w:sz w:val="22"/>
          <w:szCs w:val="22"/>
        </w:rPr>
        <w:t xml:space="preserve">Rayon de braquage, </w:t>
      </w:r>
    </w:p>
    <w:p w14:paraId="3867C69F" w14:textId="77777777" w:rsidR="00951C91" w:rsidRPr="00E11588" w:rsidRDefault="00951C91" w:rsidP="00951C91">
      <w:pPr>
        <w:pStyle w:val="NormalWeb"/>
        <w:rPr>
          <w:rFonts w:ascii="Arial" w:hAnsi="Arial" w:cs="Arial"/>
          <w:sz w:val="22"/>
          <w:szCs w:val="22"/>
        </w:rPr>
      </w:pPr>
      <w:r w:rsidRPr="00E11588">
        <w:rPr>
          <w:rFonts w:ascii="Arial" w:hAnsi="Arial" w:cs="Arial"/>
          <w:sz w:val="22"/>
          <w:szCs w:val="22"/>
        </w:rPr>
        <w:t xml:space="preserve">Matérialisation des zones de stationnement, </w:t>
      </w:r>
    </w:p>
    <w:p w14:paraId="003BA426" w14:textId="77777777" w:rsidR="00951C91" w:rsidRPr="00E11588" w:rsidRDefault="00951C91" w:rsidP="00951C91">
      <w:pPr>
        <w:pStyle w:val="NormalWeb"/>
        <w:rPr>
          <w:rFonts w:ascii="Arial" w:hAnsi="Arial" w:cs="Arial"/>
          <w:sz w:val="22"/>
          <w:szCs w:val="22"/>
        </w:rPr>
      </w:pPr>
      <w:r w:rsidRPr="00E11588">
        <w:rPr>
          <w:rFonts w:ascii="Arial" w:hAnsi="Arial" w:cs="Arial"/>
          <w:sz w:val="22"/>
          <w:szCs w:val="22"/>
        </w:rPr>
        <w:t xml:space="preserve">Hauteur des casquettes, préau adaptées, </w:t>
      </w:r>
    </w:p>
    <w:p w14:paraId="0B14E5E1" w14:textId="77777777" w:rsidR="00951C91" w:rsidRPr="00E11588" w:rsidRDefault="00951C91" w:rsidP="00951C91">
      <w:pPr>
        <w:pStyle w:val="NormalWeb"/>
        <w:rPr>
          <w:rFonts w:ascii="Arial" w:hAnsi="Arial" w:cs="Arial"/>
          <w:sz w:val="22"/>
          <w:szCs w:val="22"/>
        </w:rPr>
      </w:pPr>
      <w:r w:rsidRPr="00E11588">
        <w:rPr>
          <w:rFonts w:ascii="Arial" w:hAnsi="Arial" w:cs="Arial"/>
          <w:sz w:val="22"/>
          <w:szCs w:val="22"/>
        </w:rPr>
        <w:t>Hauteurs des passerelles sur site adaptées et/ou indiqués par une signalétique.</w:t>
      </w:r>
    </w:p>
    <w:p w14:paraId="3BC39253" w14:textId="77777777" w:rsidR="00951C91" w:rsidRPr="00E11588" w:rsidRDefault="00951C91" w:rsidP="00951C91">
      <w:pPr>
        <w:pStyle w:val="NormalWeb"/>
        <w:rPr>
          <w:rFonts w:ascii="Arial" w:hAnsi="Arial" w:cs="Arial"/>
          <w:sz w:val="22"/>
          <w:szCs w:val="22"/>
        </w:rPr>
      </w:pPr>
      <w:r w:rsidRPr="00E11588">
        <w:rPr>
          <w:rFonts w:ascii="Arial" w:hAnsi="Arial" w:cs="Arial"/>
          <w:sz w:val="22"/>
          <w:szCs w:val="22"/>
        </w:rPr>
        <w:t xml:space="preserve">Intégrer dans les choix la réduction de marches arrière (de plus en plus de problématique avec les politiques de sécurité des transporteurs qui bannissent les marches arrière de leur process (hors mise à quai)). </w:t>
      </w:r>
    </w:p>
    <w:p w14:paraId="58D15B19" w14:textId="77777777" w:rsidR="00951C91" w:rsidRPr="00E11588" w:rsidRDefault="00951C91" w:rsidP="00951C91">
      <w:pPr>
        <w:pStyle w:val="NormalWeb"/>
        <w:rPr>
          <w:rFonts w:ascii="Arial" w:hAnsi="Arial" w:cs="Arial"/>
          <w:sz w:val="22"/>
          <w:szCs w:val="22"/>
        </w:rPr>
      </w:pPr>
      <w:r w:rsidRPr="00E11588">
        <w:rPr>
          <w:rFonts w:ascii="Arial" w:hAnsi="Arial" w:cs="Arial"/>
          <w:sz w:val="22"/>
          <w:szCs w:val="22"/>
        </w:rPr>
        <w:t xml:space="preserve">Portique d’accès (adapter à la hauteur des cabines conducteurs) pour contrôle de la zone et mise en place d’une signalétique pour éviter les stationnements gênant ou à risque.   </w:t>
      </w:r>
    </w:p>
    <w:p w14:paraId="72A0C0A5" w14:textId="77777777" w:rsidR="00951C91" w:rsidRPr="00E11588" w:rsidRDefault="00951C91" w:rsidP="00951C91">
      <w:pPr>
        <w:pStyle w:val="NormalWeb"/>
        <w:rPr>
          <w:rFonts w:ascii="Arial" w:hAnsi="Arial" w:cs="Arial"/>
          <w:sz w:val="22"/>
          <w:szCs w:val="22"/>
        </w:rPr>
      </w:pPr>
      <w:r w:rsidRPr="00E11588">
        <w:rPr>
          <w:rFonts w:ascii="Arial" w:hAnsi="Arial" w:cs="Arial"/>
          <w:sz w:val="22"/>
          <w:szCs w:val="22"/>
        </w:rPr>
        <w:t>Signalétique de circulation.</w:t>
      </w:r>
    </w:p>
    <w:p w14:paraId="1C0B6FBB" w14:textId="579FD1AA" w:rsidR="00951C91" w:rsidRPr="00E11588" w:rsidRDefault="00951C91" w:rsidP="00951C91">
      <w:pPr>
        <w:pStyle w:val="NormalWeb"/>
        <w:rPr>
          <w:rFonts w:ascii="Arial" w:hAnsi="Arial" w:cs="Arial"/>
          <w:sz w:val="22"/>
          <w:szCs w:val="22"/>
        </w:rPr>
      </w:pPr>
    </w:p>
    <w:p w14:paraId="4E64461F" w14:textId="36004A12" w:rsidR="00951C91" w:rsidRPr="00E11588" w:rsidRDefault="00951C91" w:rsidP="00951C91">
      <w:pPr>
        <w:pStyle w:val="NormalWeb"/>
        <w:numPr>
          <w:ilvl w:val="0"/>
          <w:numId w:val="20"/>
        </w:numPr>
        <w:rPr>
          <w:rFonts w:ascii="Arial" w:hAnsi="Arial" w:cs="Arial"/>
          <w:sz w:val="22"/>
          <w:szCs w:val="22"/>
        </w:rPr>
      </w:pPr>
      <w:r w:rsidRPr="00E11588">
        <w:rPr>
          <w:rFonts w:ascii="Arial" w:hAnsi="Arial" w:cs="Arial"/>
          <w:b/>
          <w:bCs/>
          <w:sz w:val="22"/>
          <w:szCs w:val="22"/>
        </w:rPr>
        <w:t xml:space="preserve">Les voies d’accès : </w:t>
      </w:r>
      <w:r w:rsidRPr="00E11588">
        <w:rPr>
          <w:rFonts w:ascii="Arial" w:hAnsi="Arial" w:cs="Arial"/>
          <w:sz w:val="22"/>
          <w:szCs w:val="22"/>
        </w:rPr>
        <w:t> </w:t>
      </w:r>
    </w:p>
    <w:p w14:paraId="77E2FA49" w14:textId="77777777" w:rsidR="00951C91" w:rsidRPr="00E11588" w:rsidRDefault="00951C91" w:rsidP="00951C91">
      <w:pPr>
        <w:pStyle w:val="NormalWeb"/>
        <w:numPr>
          <w:ilvl w:val="0"/>
          <w:numId w:val="10"/>
        </w:numPr>
        <w:rPr>
          <w:rFonts w:ascii="Arial" w:hAnsi="Arial" w:cs="Arial"/>
          <w:sz w:val="22"/>
          <w:szCs w:val="22"/>
        </w:rPr>
      </w:pPr>
      <w:r w:rsidRPr="00E11588">
        <w:rPr>
          <w:rFonts w:ascii="Arial" w:hAnsi="Arial" w:cs="Arial"/>
          <w:i/>
          <w:iCs/>
          <w:sz w:val="22"/>
          <w:szCs w:val="22"/>
        </w:rPr>
        <w:t>Voie de circulation </w:t>
      </w:r>
      <w:r w:rsidRPr="00E11588">
        <w:rPr>
          <w:rFonts w:ascii="Arial" w:hAnsi="Arial" w:cs="Arial"/>
          <w:b/>
          <w:bCs/>
          <w:i/>
          <w:iCs/>
          <w:sz w:val="22"/>
          <w:szCs w:val="22"/>
        </w:rPr>
        <w:t>piétonne</w:t>
      </w:r>
      <w:r w:rsidRPr="00E11588">
        <w:rPr>
          <w:rFonts w:ascii="Arial" w:hAnsi="Arial" w:cs="Arial"/>
          <w:i/>
          <w:iCs/>
          <w:sz w:val="22"/>
          <w:szCs w:val="22"/>
        </w:rPr>
        <w:t> sens unique :</w:t>
      </w:r>
      <w:r w:rsidRPr="00E11588">
        <w:rPr>
          <w:rFonts w:ascii="Arial" w:hAnsi="Arial" w:cs="Arial"/>
          <w:sz w:val="22"/>
          <w:szCs w:val="22"/>
        </w:rPr>
        <w:t> </w:t>
      </w:r>
      <w:r w:rsidRPr="00E11588">
        <w:rPr>
          <w:rFonts w:ascii="Arial" w:hAnsi="Arial" w:cs="Arial"/>
          <w:b/>
          <w:bCs/>
          <w:sz w:val="22"/>
          <w:szCs w:val="22"/>
        </w:rPr>
        <w:t>0,80 m</w:t>
      </w:r>
    </w:p>
    <w:p w14:paraId="59A8B95B" w14:textId="77777777" w:rsidR="00951C91" w:rsidRPr="00E11588" w:rsidRDefault="00951C91" w:rsidP="00951C91">
      <w:pPr>
        <w:pStyle w:val="NormalWeb"/>
        <w:numPr>
          <w:ilvl w:val="0"/>
          <w:numId w:val="10"/>
        </w:numPr>
        <w:rPr>
          <w:rFonts w:ascii="Arial" w:hAnsi="Arial" w:cs="Arial"/>
          <w:sz w:val="22"/>
          <w:szCs w:val="22"/>
        </w:rPr>
      </w:pPr>
      <w:r w:rsidRPr="00E11588">
        <w:rPr>
          <w:rFonts w:ascii="Arial" w:hAnsi="Arial" w:cs="Arial"/>
          <w:i/>
          <w:iCs/>
          <w:sz w:val="22"/>
          <w:szCs w:val="22"/>
        </w:rPr>
        <w:t>Voie de circulation </w:t>
      </w:r>
      <w:r w:rsidRPr="00E11588">
        <w:rPr>
          <w:rFonts w:ascii="Arial" w:hAnsi="Arial" w:cs="Arial"/>
          <w:b/>
          <w:bCs/>
          <w:i/>
          <w:iCs/>
          <w:sz w:val="22"/>
          <w:szCs w:val="22"/>
        </w:rPr>
        <w:t>piétonne</w:t>
      </w:r>
      <w:r w:rsidRPr="00E11588">
        <w:rPr>
          <w:rFonts w:ascii="Arial" w:hAnsi="Arial" w:cs="Arial"/>
          <w:i/>
          <w:iCs/>
          <w:sz w:val="22"/>
          <w:szCs w:val="22"/>
        </w:rPr>
        <w:t> double sens :</w:t>
      </w:r>
      <w:r w:rsidRPr="00E11588">
        <w:rPr>
          <w:rFonts w:ascii="Arial" w:hAnsi="Arial" w:cs="Arial"/>
          <w:sz w:val="22"/>
          <w:szCs w:val="22"/>
        </w:rPr>
        <w:t> </w:t>
      </w:r>
      <w:r w:rsidRPr="00E11588">
        <w:rPr>
          <w:rFonts w:ascii="Arial" w:hAnsi="Arial" w:cs="Arial"/>
          <w:b/>
          <w:bCs/>
          <w:sz w:val="22"/>
          <w:szCs w:val="22"/>
        </w:rPr>
        <w:t>1,50 m</w:t>
      </w:r>
    </w:p>
    <w:p w14:paraId="38DBB532" w14:textId="77777777" w:rsidR="00951C91" w:rsidRPr="00E11588" w:rsidRDefault="00951C91" w:rsidP="00951C91">
      <w:pPr>
        <w:pStyle w:val="NormalWeb"/>
        <w:numPr>
          <w:ilvl w:val="0"/>
          <w:numId w:val="10"/>
        </w:numPr>
        <w:rPr>
          <w:rFonts w:ascii="Arial" w:hAnsi="Arial" w:cs="Arial"/>
          <w:sz w:val="22"/>
          <w:szCs w:val="22"/>
        </w:rPr>
      </w:pPr>
      <w:r w:rsidRPr="00E11588">
        <w:rPr>
          <w:rFonts w:ascii="Arial" w:hAnsi="Arial" w:cs="Arial"/>
          <w:i/>
          <w:iCs/>
          <w:sz w:val="22"/>
          <w:szCs w:val="22"/>
        </w:rPr>
        <w:t>Voie de circulation pour </w:t>
      </w:r>
      <w:r w:rsidRPr="00E11588">
        <w:rPr>
          <w:rFonts w:ascii="Arial" w:hAnsi="Arial" w:cs="Arial"/>
          <w:b/>
          <w:bCs/>
          <w:i/>
          <w:iCs/>
          <w:sz w:val="22"/>
          <w:szCs w:val="22"/>
        </w:rPr>
        <w:t>personne en fauteuil roulant </w:t>
      </w:r>
      <w:r w:rsidRPr="00E11588">
        <w:rPr>
          <w:rFonts w:ascii="Arial" w:hAnsi="Arial" w:cs="Arial"/>
          <w:i/>
          <w:iCs/>
          <w:sz w:val="22"/>
          <w:szCs w:val="22"/>
        </w:rPr>
        <w:t>sens unique : </w:t>
      </w:r>
      <w:r w:rsidRPr="00E11588">
        <w:rPr>
          <w:rFonts w:ascii="Arial" w:hAnsi="Arial" w:cs="Arial"/>
          <w:b/>
          <w:bCs/>
          <w:i/>
          <w:iCs/>
          <w:sz w:val="22"/>
          <w:szCs w:val="22"/>
        </w:rPr>
        <w:t>1,40 m </w:t>
      </w:r>
    </w:p>
    <w:p w14:paraId="5FC31089" w14:textId="77777777" w:rsidR="00951C91" w:rsidRPr="00E11588" w:rsidRDefault="00951C91" w:rsidP="00951C91">
      <w:pPr>
        <w:pStyle w:val="NormalWeb"/>
        <w:numPr>
          <w:ilvl w:val="0"/>
          <w:numId w:val="11"/>
        </w:numPr>
        <w:rPr>
          <w:rFonts w:ascii="Arial" w:hAnsi="Arial" w:cs="Arial"/>
          <w:sz w:val="22"/>
          <w:szCs w:val="22"/>
        </w:rPr>
      </w:pPr>
      <w:r w:rsidRPr="00E11588">
        <w:rPr>
          <w:rFonts w:ascii="Arial" w:hAnsi="Arial" w:cs="Arial"/>
          <w:i/>
          <w:iCs/>
          <w:sz w:val="22"/>
          <w:szCs w:val="22"/>
        </w:rPr>
        <w:t>Voie de circulation pour </w:t>
      </w:r>
      <w:r w:rsidRPr="00E11588">
        <w:rPr>
          <w:rFonts w:ascii="Arial" w:hAnsi="Arial" w:cs="Arial"/>
          <w:b/>
          <w:bCs/>
          <w:i/>
          <w:iCs/>
          <w:sz w:val="22"/>
          <w:szCs w:val="22"/>
        </w:rPr>
        <w:t>personne en fauteuil roulant </w:t>
      </w:r>
      <w:r w:rsidRPr="00E11588">
        <w:rPr>
          <w:rFonts w:ascii="Arial" w:hAnsi="Arial" w:cs="Arial"/>
          <w:i/>
          <w:iCs/>
          <w:sz w:val="22"/>
          <w:szCs w:val="22"/>
        </w:rPr>
        <w:t>double sens : </w:t>
      </w:r>
      <w:r w:rsidRPr="00E11588">
        <w:rPr>
          <w:rFonts w:ascii="Arial" w:hAnsi="Arial" w:cs="Arial"/>
          <w:b/>
          <w:bCs/>
          <w:i/>
          <w:iCs/>
          <w:sz w:val="22"/>
          <w:szCs w:val="22"/>
        </w:rPr>
        <w:t>1,60 m</w:t>
      </w:r>
    </w:p>
    <w:p w14:paraId="595E3BA6" w14:textId="77777777" w:rsidR="00951C91" w:rsidRPr="00E11588" w:rsidRDefault="00951C91" w:rsidP="00951C91">
      <w:pPr>
        <w:pStyle w:val="NormalWeb"/>
        <w:numPr>
          <w:ilvl w:val="0"/>
          <w:numId w:val="12"/>
        </w:numPr>
        <w:rPr>
          <w:rFonts w:ascii="Arial" w:hAnsi="Arial" w:cs="Arial"/>
          <w:sz w:val="22"/>
          <w:szCs w:val="22"/>
        </w:rPr>
      </w:pPr>
      <w:r w:rsidRPr="00E11588">
        <w:rPr>
          <w:rFonts w:ascii="Arial" w:hAnsi="Arial" w:cs="Arial"/>
          <w:i/>
          <w:iCs/>
          <w:sz w:val="22"/>
          <w:szCs w:val="22"/>
        </w:rPr>
        <w:t>Voie de circulation </w:t>
      </w:r>
      <w:r w:rsidRPr="00E11588">
        <w:rPr>
          <w:rFonts w:ascii="Arial" w:hAnsi="Arial" w:cs="Arial"/>
          <w:b/>
          <w:bCs/>
          <w:i/>
          <w:iCs/>
          <w:sz w:val="22"/>
          <w:szCs w:val="22"/>
        </w:rPr>
        <w:t>véhicules légers </w:t>
      </w:r>
      <w:r w:rsidRPr="00E11588">
        <w:rPr>
          <w:rFonts w:ascii="Arial" w:hAnsi="Arial" w:cs="Arial"/>
          <w:i/>
          <w:iCs/>
          <w:sz w:val="22"/>
          <w:szCs w:val="22"/>
        </w:rPr>
        <w:t>sens unique :</w:t>
      </w:r>
      <w:r w:rsidRPr="00E11588">
        <w:rPr>
          <w:rFonts w:ascii="Arial" w:hAnsi="Arial" w:cs="Arial"/>
          <w:sz w:val="22"/>
          <w:szCs w:val="22"/>
        </w:rPr>
        <w:t> </w:t>
      </w:r>
      <w:r w:rsidRPr="00E11588">
        <w:rPr>
          <w:rFonts w:ascii="Arial" w:hAnsi="Arial" w:cs="Arial"/>
          <w:b/>
          <w:bCs/>
          <w:sz w:val="22"/>
          <w:szCs w:val="22"/>
        </w:rPr>
        <w:t>3,00 m</w:t>
      </w:r>
    </w:p>
    <w:p w14:paraId="0F232E04" w14:textId="77777777" w:rsidR="00951C91" w:rsidRPr="00E11588" w:rsidRDefault="00951C91" w:rsidP="00951C91">
      <w:pPr>
        <w:pStyle w:val="NormalWeb"/>
        <w:numPr>
          <w:ilvl w:val="0"/>
          <w:numId w:val="13"/>
        </w:numPr>
        <w:rPr>
          <w:rFonts w:ascii="Arial" w:hAnsi="Arial" w:cs="Arial"/>
          <w:sz w:val="22"/>
          <w:szCs w:val="22"/>
        </w:rPr>
      </w:pPr>
      <w:r w:rsidRPr="00E11588">
        <w:rPr>
          <w:rFonts w:ascii="Arial" w:hAnsi="Arial" w:cs="Arial"/>
          <w:i/>
          <w:iCs/>
          <w:sz w:val="22"/>
          <w:szCs w:val="22"/>
        </w:rPr>
        <w:lastRenderedPageBreak/>
        <w:t>Voie de circulation </w:t>
      </w:r>
      <w:r w:rsidRPr="00E11588">
        <w:rPr>
          <w:rFonts w:ascii="Arial" w:hAnsi="Arial" w:cs="Arial"/>
          <w:b/>
          <w:bCs/>
          <w:i/>
          <w:iCs/>
          <w:sz w:val="22"/>
          <w:szCs w:val="22"/>
        </w:rPr>
        <w:t>véhicules légers </w:t>
      </w:r>
      <w:r w:rsidRPr="00E11588">
        <w:rPr>
          <w:rFonts w:ascii="Arial" w:hAnsi="Arial" w:cs="Arial"/>
          <w:i/>
          <w:iCs/>
          <w:sz w:val="22"/>
          <w:szCs w:val="22"/>
        </w:rPr>
        <w:t>double sens :</w:t>
      </w:r>
      <w:r w:rsidRPr="00E11588">
        <w:rPr>
          <w:rFonts w:ascii="Arial" w:hAnsi="Arial" w:cs="Arial"/>
          <w:b/>
          <w:bCs/>
          <w:sz w:val="22"/>
          <w:szCs w:val="22"/>
        </w:rPr>
        <w:t> 5,00 m</w:t>
      </w:r>
    </w:p>
    <w:p w14:paraId="53A919B5" w14:textId="77777777" w:rsidR="00951C91" w:rsidRPr="00E11588" w:rsidRDefault="00951C91" w:rsidP="00951C91">
      <w:pPr>
        <w:pStyle w:val="NormalWeb"/>
        <w:numPr>
          <w:ilvl w:val="0"/>
          <w:numId w:val="14"/>
        </w:numPr>
        <w:rPr>
          <w:rFonts w:ascii="Arial" w:hAnsi="Arial" w:cs="Arial"/>
          <w:sz w:val="22"/>
          <w:szCs w:val="22"/>
        </w:rPr>
      </w:pPr>
      <w:r w:rsidRPr="00E11588">
        <w:rPr>
          <w:rFonts w:ascii="Arial" w:hAnsi="Arial" w:cs="Arial"/>
          <w:sz w:val="22"/>
          <w:szCs w:val="22"/>
        </w:rPr>
        <w:t>Voie de circulation </w:t>
      </w:r>
      <w:r w:rsidRPr="00E11588">
        <w:rPr>
          <w:rFonts w:ascii="Arial" w:hAnsi="Arial" w:cs="Arial"/>
          <w:b/>
          <w:bCs/>
          <w:sz w:val="22"/>
          <w:szCs w:val="22"/>
        </w:rPr>
        <w:t>poids lourds</w:t>
      </w:r>
      <w:r w:rsidRPr="00E11588">
        <w:rPr>
          <w:rFonts w:ascii="Arial" w:hAnsi="Arial" w:cs="Arial"/>
          <w:sz w:val="22"/>
          <w:szCs w:val="22"/>
        </w:rPr>
        <w:t> sens unique : </w:t>
      </w:r>
      <w:r w:rsidRPr="00E11588">
        <w:rPr>
          <w:rFonts w:ascii="Arial" w:hAnsi="Arial" w:cs="Arial"/>
          <w:b/>
          <w:bCs/>
          <w:sz w:val="22"/>
          <w:szCs w:val="22"/>
        </w:rPr>
        <w:t>4,00 m</w:t>
      </w:r>
    </w:p>
    <w:p w14:paraId="194C0ED2" w14:textId="77777777" w:rsidR="00951C91" w:rsidRPr="00E11588" w:rsidRDefault="00951C91" w:rsidP="00951C91">
      <w:pPr>
        <w:pStyle w:val="NormalWeb"/>
        <w:numPr>
          <w:ilvl w:val="0"/>
          <w:numId w:val="15"/>
        </w:numPr>
        <w:rPr>
          <w:rFonts w:ascii="Arial" w:hAnsi="Arial" w:cs="Arial"/>
          <w:sz w:val="22"/>
          <w:szCs w:val="22"/>
        </w:rPr>
      </w:pPr>
      <w:r w:rsidRPr="00E11588">
        <w:rPr>
          <w:rFonts w:ascii="Arial" w:hAnsi="Arial" w:cs="Arial"/>
          <w:i/>
          <w:iCs/>
          <w:sz w:val="22"/>
          <w:szCs w:val="22"/>
        </w:rPr>
        <w:t>Voie circulation </w:t>
      </w:r>
      <w:r w:rsidRPr="00E11588">
        <w:rPr>
          <w:rFonts w:ascii="Arial" w:hAnsi="Arial" w:cs="Arial"/>
          <w:b/>
          <w:bCs/>
          <w:i/>
          <w:iCs/>
          <w:sz w:val="22"/>
          <w:szCs w:val="22"/>
        </w:rPr>
        <w:t>poids lourds</w:t>
      </w:r>
      <w:r w:rsidRPr="00E11588">
        <w:rPr>
          <w:rFonts w:ascii="Arial" w:hAnsi="Arial" w:cs="Arial"/>
          <w:i/>
          <w:iCs/>
          <w:sz w:val="22"/>
          <w:szCs w:val="22"/>
        </w:rPr>
        <w:t> double sens :</w:t>
      </w:r>
      <w:r w:rsidRPr="00E11588">
        <w:rPr>
          <w:rFonts w:ascii="Arial" w:hAnsi="Arial" w:cs="Arial"/>
          <w:sz w:val="22"/>
          <w:szCs w:val="22"/>
        </w:rPr>
        <w:t> </w:t>
      </w:r>
      <w:r w:rsidRPr="00E11588">
        <w:rPr>
          <w:rFonts w:ascii="Arial" w:hAnsi="Arial" w:cs="Arial"/>
          <w:b/>
          <w:bCs/>
          <w:sz w:val="22"/>
          <w:szCs w:val="22"/>
        </w:rPr>
        <w:t>6,50 m</w:t>
      </w:r>
    </w:p>
    <w:p w14:paraId="15E14E81" w14:textId="77777777" w:rsidR="00951C91" w:rsidRPr="00E11588" w:rsidRDefault="00951C91" w:rsidP="00951C91">
      <w:pPr>
        <w:pStyle w:val="NormalWeb"/>
        <w:numPr>
          <w:ilvl w:val="0"/>
          <w:numId w:val="16"/>
        </w:numPr>
        <w:rPr>
          <w:rFonts w:ascii="Arial" w:hAnsi="Arial" w:cs="Arial"/>
          <w:sz w:val="22"/>
          <w:szCs w:val="22"/>
        </w:rPr>
      </w:pPr>
      <w:r w:rsidRPr="00E11588">
        <w:rPr>
          <w:rFonts w:ascii="Arial" w:hAnsi="Arial" w:cs="Arial"/>
          <w:i/>
          <w:iCs/>
          <w:sz w:val="22"/>
          <w:szCs w:val="22"/>
        </w:rPr>
        <w:t>Dégagement de bureau :</w:t>
      </w:r>
      <w:r w:rsidRPr="00E11588">
        <w:rPr>
          <w:rFonts w:ascii="Arial" w:hAnsi="Arial" w:cs="Arial"/>
          <w:sz w:val="22"/>
          <w:szCs w:val="22"/>
        </w:rPr>
        <w:t> </w:t>
      </w:r>
      <w:r w:rsidRPr="00E11588">
        <w:rPr>
          <w:rFonts w:ascii="Arial" w:hAnsi="Arial" w:cs="Arial"/>
          <w:b/>
          <w:bCs/>
          <w:sz w:val="22"/>
          <w:szCs w:val="22"/>
        </w:rPr>
        <w:t>0,80 m</w:t>
      </w:r>
      <w:r w:rsidRPr="00E11588">
        <w:rPr>
          <w:rFonts w:ascii="Arial" w:hAnsi="Arial" w:cs="Arial"/>
          <w:sz w:val="22"/>
          <w:szCs w:val="22"/>
        </w:rPr>
        <w:t> minimum</w:t>
      </w:r>
    </w:p>
    <w:p w14:paraId="7F8D77E3" w14:textId="77777777" w:rsidR="00951C91" w:rsidRPr="00E11588" w:rsidRDefault="00951C91" w:rsidP="00951C91">
      <w:pPr>
        <w:pStyle w:val="NormalWeb"/>
        <w:numPr>
          <w:ilvl w:val="0"/>
          <w:numId w:val="17"/>
        </w:numPr>
        <w:rPr>
          <w:rFonts w:ascii="Arial" w:hAnsi="Arial" w:cs="Arial"/>
          <w:sz w:val="22"/>
          <w:szCs w:val="22"/>
        </w:rPr>
      </w:pPr>
      <w:r w:rsidRPr="00E11588">
        <w:rPr>
          <w:rFonts w:ascii="Arial" w:hAnsi="Arial" w:cs="Arial"/>
          <w:i/>
          <w:iCs/>
          <w:sz w:val="22"/>
          <w:szCs w:val="22"/>
        </w:rPr>
        <w:t>Voies de circulation d’</w:t>
      </w:r>
      <w:r w:rsidRPr="00E11588">
        <w:rPr>
          <w:rFonts w:ascii="Arial" w:hAnsi="Arial" w:cs="Arial"/>
          <w:b/>
          <w:bCs/>
          <w:i/>
          <w:iCs/>
          <w:sz w:val="22"/>
          <w:szCs w:val="22"/>
        </w:rPr>
        <w:t>engins</w:t>
      </w:r>
      <w:r w:rsidRPr="00E11588">
        <w:rPr>
          <w:rFonts w:ascii="Arial" w:hAnsi="Arial" w:cs="Arial"/>
          <w:i/>
          <w:iCs/>
          <w:sz w:val="22"/>
          <w:szCs w:val="22"/>
        </w:rPr>
        <w:t> sens unique :</w:t>
      </w:r>
      <w:r w:rsidRPr="00E11588">
        <w:rPr>
          <w:rFonts w:ascii="Arial" w:hAnsi="Arial" w:cs="Arial"/>
          <w:sz w:val="22"/>
          <w:szCs w:val="22"/>
        </w:rPr>
        <w:t> </w:t>
      </w:r>
      <w:r w:rsidRPr="00E11588">
        <w:rPr>
          <w:rFonts w:ascii="Arial" w:hAnsi="Arial" w:cs="Arial"/>
          <w:b/>
          <w:bCs/>
          <w:sz w:val="22"/>
          <w:szCs w:val="22"/>
        </w:rPr>
        <w:t>largeur d’engin +1,00 m</w:t>
      </w:r>
    </w:p>
    <w:p w14:paraId="713D352D" w14:textId="77777777" w:rsidR="00951C91" w:rsidRPr="00E11588" w:rsidRDefault="00951C91" w:rsidP="00951C91">
      <w:pPr>
        <w:pStyle w:val="NormalWeb"/>
        <w:numPr>
          <w:ilvl w:val="0"/>
          <w:numId w:val="18"/>
        </w:numPr>
        <w:rPr>
          <w:rFonts w:ascii="Arial" w:hAnsi="Arial" w:cs="Arial"/>
          <w:sz w:val="22"/>
          <w:szCs w:val="22"/>
        </w:rPr>
      </w:pPr>
      <w:r w:rsidRPr="00E11588">
        <w:rPr>
          <w:rFonts w:ascii="Arial" w:hAnsi="Arial" w:cs="Arial"/>
          <w:i/>
          <w:iCs/>
          <w:sz w:val="22"/>
          <w:szCs w:val="22"/>
        </w:rPr>
        <w:t>Voies de circulation d’</w:t>
      </w:r>
      <w:r w:rsidRPr="00E11588">
        <w:rPr>
          <w:rFonts w:ascii="Arial" w:hAnsi="Arial" w:cs="Arial"/>
          <w:b/>
          <w:bCs/>
          <w:i/>
          <w:iCs/>
          <w:sz w:val="22"/>
          <w:szCs w:val="22"/>
        </w:rPr>
        <w:t>engins</w:t>
      </w:r>
      <w:r w:rsidRPr="00E11588">
        <w:rPr>
          <w:rFonts w:ascii="Arial" w:hAnsi="Arial" w:cs="Arial"/>
          <w:i/>
          <w:iCs/>
          <w:sz w:val="22"/>
          <w:szCs w:val="22"/>
        </w:rPr>
        <w:t> double sens :</w:t>
      </w:r>
      <w:r w:rsidRPr="00E11588">
        <w:rPr>
          <w:rFonts w:ascii="Arial" w:hAnsi="Arial" w:cs="Arial"/>
          <w:sz w:val="22"/>
          <w:szCs w:val="22"/>
        </w:rPr>
        <w:t> </w:t>
      </w:r>
      <w:r w:rsidRPr="00E11588">
        <w:rPr>
          <w:rFonts w:ascii="Arial" w:hAnsi="Arial" w:cs="Arial"/>
          <w:b/>
          <w:bCs/>
          <w:sz w:val="22"/>
          <w:szCs w:val="22"/>
        </w:rPr>
        <w:t>2 x la largeur d’engin  +1,40 m</w:t>
      </w:r>
    </w:p>
    <w:p w14:paraId="542DE6F9" w14:textId="77777777" w:rsidR="00951C91" w:rsidRPr="00E11588" w:rsidRDefault="00951C91" w:rsidP="00951C91">
      <w:pPr>
        <w:pStyle w:val="NormalWeb"/>
        <w:rPr>
          <w:rFonts w:ascii="Arial" w:hAnsi="Arial" w:cs="Arial"/>
          <w:sz w:val="22"/>
          <w:szCs w:val="22"/>
        </w:rPr>
      </w:pPr>
      <w:r w:rsidRPr="00E11588">
        <w:rPr>
          <w:rFonts w:ascii="Arial" w:hAnsi="Arial" w:cs="Arial"/>
          <w:i/>
          <w:iCs/>
          <w:sz w:val="22"/>
          <w:szCs w:val="22"/>
        </w:rPr>
        <w:t>L’ensemble des informations sont reprises dans le document de l’INRS ED975</w:t>
      </w:r>
    </w:p>
    <w:p w14:paraId="0002C064" w14:textId="77777777" w:rsidR="00951C91" w:rsidRPr="00E11588" w:rsidRDefault="00951C91" w:rsidP="00951C91">
      <w:pPr>
        <w:pStyle w:val="NormalWeb"/>
        <w:rPr>
          <w:rFonts w:ascii="Arial" w:hAnsi="Arial" w:cs="Arial"/>
          <w:sz w:val="22"/>
          <w:szCs w:val="22"/>
        </w:rPr>
      </w:pPr>
      <w:r w:rsidRPr="00E11588">
        <w:rPr>
          <w:rFonts w:ascii="Arial" w:hAnsi="Arial" w:cs="Arial"/>
          <w:sz w:val="22"/>
          <w:szCs w:val="22"/>
        </w:rPr>
        <w:t> </w:t>
      </w:r>
    </w:p>
    <w:p w14:paraId="049B7F51" w14:textId="77777777" w:rsidR="00951C91" w:rsidRPr="00E11588" w:rsidRDefault="00951C91" w:rsidP="00E11588">
      <w:pPr>
        <w:pStyle w:val="NormalWeb"/>
        <w:numPr>
          <w:ilvl w:val="0"/>
          <w:numId w:val="20"/>
        </w:numPr>
        <w:rPr>
          <w:rFonts w:ascii="Arial" w:hAnsi="Arial" w:cs="Arial"/>
          <w:sz w:val="22"/>
          <w:szCs w:val="22"/>
        </w:rPr>
      </w:pPr>
      <w:r w:rsidRPr="00E11588">
        <w:rPr>
          <w:rFonts w:ascii="Arial" w:hAnsi="Arial" w:cs="Arial"/>
          <w:b/>
          <w:bCs/>
          <w:sz w:val="22"/>
          <w:szCs w:val="22"/>
        </w:rPr>
        <w:t>Dimensions de camions :</w:t>
      </w:r>
    </w:p>
    <w:p w14:paraId="5C7008BD" w14:textId="77777777" w:rsidR="00951C91" w:rsidRPr="00E11588" w:rsidRDefault="00951C91" w:rsidP="00951C91">
      <w:pPr>
        <w:pStyle w:val="NormalWeb"/>
        <w:rPr>
          <w:rFonts w:ascii="Arial" w:hAnsi="Arial" w:cs="Arial"/>
          <w:sz w:val="22"/>
          <w:szCs w:val="22"/>
        </w:rPr>
      </w:pPr>
      <w:r w:rsidRPr="00E11588">
        <w:rPr>
          <w:rFonts w:ascii="Arial" w:hAnsi="Arial" w:cs="Arial"/>
          <w:b/>
          <w:bCs/>
          <w:sz w:val="22"/>
          <w:szCs w:val="22"/>
        </w:rPr>
        <w:t> </w:t>
      </w:r>
    </w:p>
    <w:p w14:paraId="510C18D1" w14:textId="77777777" w:rsidR="00951C91" w:rsidRPr="00E11588" w:rsidRDefault="00951C91" w:rsidP="00951C91">
      <w:pPr>
        <w:pStyle w:val="NormalWeb"/>
        <w:rPr>
          <w:rFonts w:ascii="Arial" w:hAnsi="Arial" w:cs="Arial"/>
          <w:sz w:val="22"/>
          <w:szCs w:val="22"/>
        </w:rPr>
      </w:pPr>
      <w:r w:rsidRPr="00E11588">
        <w:rPr>
          <w:rFonts w:ascii="Arial" w:hAnsi="Arial" w:cs="Arial"/>
          <w:b/>
          <w:bCs/>
          <w:sz w:val="22"/>
          <w:szCs w:val="22"/>
        </w:rPr>
        <w:t>LES CAMIONS PORTEUR CHU</w:t>
      </w:r>
      <w:r w:rsidRPr="00E11588">
        <w:rPr>
          <w:rFonts w:ascii="Arial" w:hAnsi="Arial" w:cs="Arial"/>
          <w:sz w:val="22"/>
          <w:szCs w:val="22"/>
        </w:rPr>
        <w:t xml:space="preserve"> avec Hayon : Longueur 11,6 m (9m60 + Hayon 2m) – Hauteur : 3m20</w:t>
      </w:r>
    </w:p>
    <w:p w14:paraId="5820E8B5" w14:textId="77777777" w:rsidR="00951C91" w:rsidRPr="00E11588" w:rsidRDefault="00951C91" w:rsidP="00951C91">
      <w:pPr>
        <w:pStyle w:val="NormalWeb"/>
        <w:rPr>
          <w:rFonts w:ascii="Arial" w:hAnsi="Arial" w:cs="Arial"/>
          <w:sz w:val="22"/>
          <w:szCs w:val="22"/>
        </w:rPr>
      </w:pPr>
      <w:r w:rsidRPr="00E11588">
        <w:rPr>
          <w:rFonts w:ascii="Arial" w:hAnsi="Arial" w:cs="Arial"/>
          <w:b/>
          <w:bCs/>
          <w:sz w:val="22"/>
          <w:szCs w:val="22"/>
        </w:rPr>
        <w:t> </w:t>
      </w:r>
    </w:p>
    <w:p w14:paraId="018C5F58" w14:textId="77777777" w:rsidR="00951C91" w:rsidRPr="00E11588" w:rsidRDefault="00951C91" w:rsidP="00951C91">
      <w:pPr>
        <w:pStyle w:val="NormalWeb"/>
        <w:rPr>
          <w:rFonts w:ascii="Arial" w:hAnsi="Arial" w:cs="Arial"/>
          <w:sz w:val="22"/>
          <w:szCs w:val="22"/>
        </w:rPr>
      </w:pPr>
      <w:r w:rsidRPr="00E11588">
        <w:rPr>
          <w:rFonts w:ascii="Arial" w:hAnsi="Arial" w:cs="Arial"/>
          <w:b/>
          <w:bCs/>
          <w:sz w:val="22"/>
          <w:szCs w:val="22"/>
        </w:rPr>
        <w:t xml:space="preserve">LES CAMIONS EXT : </w:t>
      </w:r>
    </w:p>
    <w:p w14:paraId="0132628D" w14:textId="77777777" w:rsidR="00951C91" w:rsidRPr="00E11588" w:rsidRDefault="00951C91" w:rsidP="00951C91">
      <w:pPr>
        <w:pStyle w:val="NormalWeb"/>
        <w:rPr>
          <w:rFonts w:ascii="Arial" w:hAnsi="Arial" w:cs="Arial"/>
          <w:sz w:val="22"/>
          <w:szCs w:val="22"/>
        </w:rPr>
      </w:pPr>
      <w:r w:rsidRPr="00E11588">
        <w:rPr>
          <w:rFonts w:ascii="Arial" w:hAnsi="Arial" w:cs="Arial"/>
          <w:sz w:val="22"/>
          <w:szCs w:val="22"/>
        </w:rPr>
        <w:t>SEMI Longueur : 16m50. Hauteur 4m</w:t>
      </w:r>
    </w:p>
    <w:p w14:paraId="04FB7BD1" w14:textId="77777777" w:rsidR="00951C91" w:rsidRPr="00E11588" w:rsidRDefault="00951C91" w:rsidP="00951C91">
      <w:pPr>
        <w:pStyle w:val="NormalWeb"/>
        <w:rPr>
          <w:rFonts w:ascii="Arial" w:hAnsi="Arial" w:cs="Arial"/>
          <w:sz w:val="22"/>
          <w:szCs w:val="22"/>
        </w:rPr>
      </w:pPr>
      <w:r w:rsidRPr="00E11588">
        <w:rPr>
          <w:rFonts w:ascii="Arial" w:hAnsi="Arial" w:cs="Arial"/>
          <w:sz w:val="22"/>
          <w:szCs w:val="22"/>
        </w:rPr>
        <w:t>ARTICULE : 18 m</w:t>
      </w:r>
    </w:p>
    <w:p w14:paraId="3EC9AF91" w14:textId="77777777" w:rsidR="00951C91" w:rsidRPr="00E11588" w:rsidRDefault="00951C91" w:rsidP="00951C91">
      <w:pPr>
        <w:pStyle w:val="NormalWeb"/>
        <w:rPr>
          <w:rFonts w:ascii="Arial" w:hAnsi="Arial" w:cs="Arial"/>
          <w:sz w:val="22"/>
          <w:szCs w:val="22"/>
        </w:rPr>
      </w:pPr>
      <w:r w:rsidRPr="00E11588">
        <w:rPr>
          <w:rFonts w:ascii="Arial" w:hAnsi="Arial" w:cs="Arial"/>
          <w:sz w:val="22"/>
          <w:szCs w:val="22"/>
        </w:rPr>
        <w:t> </w:t>
      </w:r>
    </w:p>
    <w:p w14:paraId="5A612670" w14:textId="77777777" w:rsidR="00951C91" w:rsidRPr="00E11588" w:rsidRDefault="00951C91" w:rsidP="00951C91">
      <w:pPr>
        <w:pStyle w:val="NormalWeb"/>
        <w:rPr>
          <w:rFonts w:ascii="Arial" w:hAnsi="Arial" w:cs="Arial"/>
          <w:sz w:val="22"/>
          <w:szCs w:val="22"/>
        </w:rPr>
      </w:pPr>
      <w:r w:rsidRPr="00E11588">
        <w:rPr>
          <w:rFonts w:ascii="Arial" w:hAnsi="Arial" w:cs="Arial"/>
          <w:b/>
          <w:bCs/>
          <w:sz w:val="22"/>
          <w:szCs w:val="22"/>
        </w:rPr>
        <w:t>LES CAMIONS COLLECTE DECHETS</w:t>
      </w:r>
    </w:p>
    <w:p w14:paraId="5C0C7279" w14:textId="77777777" w:rsidR="00951C91" w:rsidRPr="00E11588" w:rsidRDefault="00951C91" w:rsidP="00951C91">
      <w:pPr>
        <w:pStyle w:val="NormalWeb"/>
        <w:rPr>
          <w:rFonts w:ascii="Arial" w:hAnsi="Arial" w:cs="Arial"/>
          <w:sz w:val="22"/>
          <w:szCs w:val="22"/>
        </w:rPr>
      </w:pPr>
      <w:r w:rsidRPr="00E11588">
        <w:rPr>
          <w:rFonts w:ascii="Arial" w:hAnsi="Arial" w:cs="Arial"/>
          <w:sz w:val="22"/>
          <w:szCs w:val="22"/>
        </w:rPr>
        <w:t>DASRI :</w:t>
      </w:r>
    </w:p>
    <w:tbl>
      <w:tblPr>
        <w:tblW w:w="0" w:type="auto"/>
        <w:tblInd w:w="4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2184"/>
        <w:gridCol w:w="1256"/>
        <w:gridCol w:w="1272"/>
      </w:tblGrid>
      <w:tr w:rsidR="00E11588" w:rsidRPr="00E11588" w14:paraId="70785D81" w14:textId="77777777" w:rsidTr="00951C91">
        <w:tc>
          <w:tcPr>
            <w:tcW w:w="218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490795A" w14:textId="77777777" w:rsidR="0067640B" w:rsidRPr="00E11588" w:rsidRDefault="00951C91" w:rsidP="00951C91">
            <w:pPr>
              <w:pStyle w:val="NormalWeb"/>
              <w:rPr>
                <w:rFonts w:ascii="Arial" w:hAnsi="Arial" w:cs="Arial"/>
                <w:sz w:val="22"/>
                <w:szCs w:val="22"/>
              </w:rPr>
            </w:pPr>
            <w:r w:rsidRPr="00E11588">
              <w:rPr>
                <w:rFonts w:ascii="Arial" w:hAnsi="Arial" w:cs="Arial"/>
                <w:sz w:val="22"/>
                <w:szCs w:val="22"/>
              </w:rPr>
              <w:t> </w:t>
            </w:r>
          </w:p>
        </w:tc>
        <w:tc>
          <w:tcPr>
            <w:tcW w:w="125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58C5308" w14:textId="77777777" w:rsidR="0067640B" w:rsidRPr="00E11588" w:rsidRDefault="00951C91" w:rsidP="00951C91">
            <w:pPr>
              <w:pStyle w:val="NormalWeb"/>
              <w:rPr>
                <w:rFonts w:ascii="Arial" w:hAnsi="Arial" w:cs="Arial"/>
                <w:sz w:val="22"/>
                <w:szCs w:val="22"/>
              </w:rPr>
            </w:pPr>
            <w:r w:rsidRPr="00E11588">
              <w:rPr>
                <w:rFonts w:ascii="Arial" w:hAnsi="Arial" w:cs="Arial"/>
                <w:sz w:val="22"/>
                <w:szCs w:val="22"/>
              </w:rPr>
              <w:t>Camion 1</w:t>
            </w:r>
          </w:p>
        </w:tc>
        <w:tc>
          <w:tcPr>
            <w:tcW w:w="127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35A0B82" w14:textId="77777777" w:rsidR="0067640B" w:rsidRPr="00E11588" w:rsidRDefault="00951C91" w:rsidP="00951C91">
            <w:pPr>
              <w:pStyle w:val="NormalWeb"/>
              <w:rPr>
                <w:rFonts w:ascii="Arial" w:hAnsi="Arial" w:cs="Arial"/>
                <w:sz w:val="22"/>
                <w:szCs w:val="22"/>
              </w:rPr>
            </w:pPr>
            <w:r w:rsidRPr="00E11588">
              <w:rPr>
                <w:rFonts w:ascii="Arial" w:hAnsi="Arial" w:cs="Arial"/>
                <w:sz w:val="22"/>
                <w:szCs w:val="22"/>
              </w:rPr>
              <w:t>Camion 2</w:t>
            </w:r>
          </w:p>
        </w:tc>
      </w:tr>
      <w:tr w:rsidR="00E11588" w:rsidRPr="00E11588" w14:paraId="422DC812" w14:textId="77777777" w:rsidTr="00951C91">
        <w:tc>
          <w:tcPr>
            <w:tcW w:w="218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4A8118D" w14:textId="77777777" w:rsidR="0067640B" w:rsidRPr="00E11588" w:rsidRDefault="00951C91" w:rsidP="00951C91">
            <w:pPr>
              <w:pStyle w:val="NormalWeb"/>
              <w:rPr>
                <w:rFonts w:ascii="Arial" w:hAnsi="Arial" w:cs="Arial"/>
                <w:sz w:val="22"/>
                <w:szCs w:val="22"/>
              </w:rPr>
            </w:pPr>
            <w:r w:rsidRPr="00E11588">
              <w:rPr>
                <w:rFonts w:ascii="Arial" w:hAnsi="Arial" w:cs="Arial"/>
                <w:sz w:val="22"/>
                <w:szCs w:val="22"/>
              </w:rPr>
              <w:t>Longueur utile</w:t>
            </w:r>
          </w:p>
        </w:tc>
        <w:tc>
          <w:tcPr>
            <w:tcW w:w="125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EB63972" w14:textId="77777777" w:rsidR="0067640B" w:rsidRPr="00E11588" w:rsidRDefault="00951C91" w:rsidP="00951C91">
            <w:pPr>
              <w:pStyle w:val="NormalWeb"/>
              <w:rPr>
                <w:rFonts w:ascii="Arial" w:hAnsi="Arial" w:cs="Arial"/>
                <w:sz w:val="22"/>
                <w:szCs w:val="22"/>
              </w:rPr>
            </w:pPr>
            <w:r w:rsidRPr="00E11588">
              <w:rPr>
                <w:rFonts w:ascii="Arial" w:hAnsi="Arial" w:cs="Arial"/>
                <w:sz w:val="22"/>
                <w:szCs w:val="22"/>
              </w:rPr>
              <w:t>08,85m</w:t>
            </w:r>
          </w:p>
        </w:tc>
        <w:tc>
          <w:tcPr>
            <w:tcW w:w="127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FC6A17B" w14:textId="77777777" w:rsidR="0067640B" w:rsidRPr="00E11588" w:rsidRDefault="00951C91" w:rsidP="00951C91">
            <w:pPr>
              <w:pStyle w:val="NormalWeb"/>
              <w:rPr>
                <w:rFonts w:ascii="Arial" w:hAnsi="Arial" w:cs="Arial"/>
                <w:sz w:val="22"/>
                <w:szCs w:val="22"/>
              </w:rPr>
            </w:pPr>
            <w:r w:rsidRPr="00E11588">
              <w:rPr>
                <w:rFonts w:ascii="Arial" w:hAnsi="Arial" w:cs="Arial"/>
                <w:sz w:val="22"/>
                <w:szCs w:val="22"/>
              </w:rPr>
              <w:t>08,85m</w:t>
            </w:r>
          </w:p>
        </w:tc>
      </w:tr>
      <w:tr w:rsidR="00E11588" w:rsidRPr="00E11588" w14:paraId="774AF582" w14:textId="77777777" w:rsidTr="00951C91">
        <w:tc>
          <w:tcPr>
            <w:tcW w:w="218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16132F4" w14:textId="77777777" w:rsidR="0067640B" w:rsidRPr="00E11588" w:rsidRDefault="00951C91" w:rsidP="00951C91">
            <w:pPr>
              <w:pStyle w:val="NormalWeb"/>
              <w:rPr>
                <w:rFonts w:ascii="Arial" w:hAnsi="Arial" w:cs="Arial"/>
                <w:sz w:val="22"/>
                <w:szCs w:val="22"/>
              </w:rPr>
            </w:pPr>
            <w:r w:rsidRPr="00E11588">
              <w:rPr>
                <w:rFonts w:ascii="Arial" w:hAnsi="Arial" w:cs="Arial"/>
                <w:sz w:val="22"/>
                <w:szCs w:val="22"/>
              </w:rPr>
              <w:t>Largeur utile</w:t>
            </w:r>
          </w:p>
        </w:tc>
        <w:tc>
          <w:tcPr>
            <w:tcW w:w="125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8ECA15E" w14:textId="77777777" w:rsidR="0067640B" w:rsidRPr="00E11588" w:rsidRDefault="00951C91" w:rsidP="00951C91">
            <w:pPr>
              <w:pStyle w:val="NormalWeb"/>
              <w:rPr>
                <w:rFonts w:ascii="Arial" w:hAnsi="Arial" w:cs="Arial"/>
                <w:sz w:val="22"/>
                <w:szCs w:val="22"/>
              </w:rPr>
            </w:pPr>
            <w:r w:rsidRPr="00E11588">
              <w:rPr>
                <w:rFonts w:ascii="Arial" w:hAnsi="Arial" w:cs="Arial"/>
                <w:sz w:val="22"/>
                <w:szCs w:val="22"/>
              </w:rPr>
              <w:t>02,48m</w:t>
            </w:r>
          </w:p>
        </w:tc>
        <w:tc>
          <w:tcPr>
            <w:tcW w:w="127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8F76E2F" w14:textId="77777777" w:rsidR="0067640B" w:rsidRPr="00E11588" w:rsidRDefault="00951C91" w:rsidP="00951C91">
            <w:pPr>
              <w:pStyle w:val="NormalWeb"/>
              <w:rPr>
                <w:rFonts w:ascii="Arial" w:hAnsi="Arial" w:cs="Arial"/>
                <w:sz w:val="22"/>
                <w:szCs w:val="22"/>
              </w:rPr>
            </w:pPr>
            <w:r w:rsidRPr="00E11588">
              <w:rPr>
                <w:rFonts w:ascii="Arial" w:hAnsi="Arial" w:cs="Arial"/>
                <w:sz w:val="22"/>
                <w:szCs w:val="22"/>
              </w:rPr>
              <w:t>02,48m</w:t>
            </w:r>
          </w:p>
        </w:tc>
      </w:tr>
      <w:tr w:rsidR="00E11588" w:rsidRPr="00E11588" w14:paraId="04163FA0" w14:textId="77777777" w:rsidTr="00951C91">
        <w:tc>
          <w:tcPr>
            <w:tcW w:w="218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1B986C6" w14:textId="77777777" w:rsidR="0067640B" w:rsidRPr="00E11588" w:rsidRDefault="00951C91" w:rsidP="00951C91">
            <w:pPr>
              <w:pStyle w:val="NormalWeb"/>
              <w:rPr>
                <w:rFonts w:ascii="Arial" w:hAnsi="Arial" w:cs="Arial"/>
                <w:sz w:val="22"/>
                <w:szCs w:val="22"/>
              </w:rPr>
            </w:pPr>
            <w:r w:rsidRPr="00E11588">
              <w:rPr>
                <w:rFonts w:ascii="Arial" w:hAnsi="Arial" w:cs="Arial"/>
                <w:sz w:val="22"/>
                <w:szCs w:val="22"/>
              </w:rPr>
              <w:t>Hauteur utile</w:t>
            </w:r>
          </w:p>
        </w:tc>
        <w:tc>
          <w:tcPr>
            <w:tcW w:w="125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57407DD" w14:textId="77777777" w:rsidR="0067640B" w:rsidRPr="00E11588" w:rsidRDefault="00951C91" w:rsidP="00951C91">
            <w:pPr>
              <w:pStyle w:val="NormalWeb"/>
              <w:rPr>
                <w:rFonts w:ascii="Arial" w:hAnsi="Arial" w:cs="Arial"/>
                <w:sz w:val="22"/>
                <w:szCs w:val="22"/>
              </w:rPr>
            </w:pPr>
            <w:r w:rsidRPr="00E11588">
              <w:rPr>
                <w:rFonts w:ascii="Arial" w:hAnsi="Arial" w:cs="Arial"/>
                <w:sz w:val="22"/>
                <w:szCs w:val="22"/>
              </w:rPr>
              <w:t>04,10m</w:t>
            </w:r>
          </w:p>
        </w:tc>
        <w:tc>
          <w:tcPr>
            <w:tcW w:w="127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F5E6A07" w14:textId="77777777" w:rsidR="0067640B" w:rsidRPr="00E11588" w:rsidRDefault="00951C91" w:rsidP="00951C91">
            <w:pPr>
              <w:pStyle w:val="NormalWeb"/>
              <w:rPr>
                <w:rFonts w:ascii="Arial" w:hAnsi="Arial" w:cs="Arial"/>
                <w:sz w:val="22"/>
                <w:szCs w:val="22"/>
              </w:rPr>
            </w:pPr>
            <w:r w:rsidRPr="00E11588">
              <w:rPr>
                <w:rFonts w:ascii="Arial" w:hAnsi="Arial" w:cs="Arial"/>
                <w:sz w:val="22"/>
                <w:szCs w:val="22"/>
              </w:rPr>
              <w:t>03,45m</w:t>
            </w:r>
          </w:p>
        </w:tc>
      </w:tr>
      <w:tr w:rsidR="00E11588" w:rsidRPr="00E11588" w14:paraId="52154BF9" w14:textId="77777777" w:rsidTr="00951C91">
        <w:tc>
          <w:tcPr>
            <w:tcW w:w="218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4938FA0" w14:textId="77777777" w:rsidR="0067640B" w:rsidRPr="00E11588" w:rsidRDefault="00951C91" w:rsidP="00951C91">
            <w:pPr>
              <w:pStyle w:val="NormalWeb"/>
              <w:rPr>
                <w:rFonts w:ascii="Arial" w:hAnsi="Arial" w:cs="Arial"/>
                <w:sz w:val="22"/>
                <w:szCs w:val="22"/>
              </w:rPr>
            </w:pPr>
            <w:r w:rsidRPr="00E11588">
              <w:rPr>
                <w:rFonts w:ascii="Arial" w:hAnsi="Arial" w:cs="Arial"/>
                <w:sz w:val="22"/>
                <w:szCs w:val="22"/>
              </w:rPr>
              <w:t>Longueur hors tout</w:t>
            </w:r>
          </w:p>
        </w:tc>
        <w:tc>
          <w:tcPr>
            <w:tcW w:w="125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BF9D74D" w14:textId="77777777" w:rsidR="0067640B" w:rsidRPr="00E11588" w:rsidRDefault="00951C91" w:rsidP="00951C91">
            <w:pPr>
              <w:pStyle w:val="NormalWeb"/>
              <w:rPr>
                <w:rFonts w:ascii="Arial" w:hAnsi="Arial" w:cs="Arial"/>
                <w:sz w:val="22"/>
                <w:szCs w:val="22"/>
              </w:rPr>
            </w:pPr>
            <w:r w:rsidRPr="00E11588">
              <w:rPr>
                <w:rFonts w:ascii="Arial" w:hAnsi="Arial" w:cs="Arial"/>
                <w:sz w:val="22"/>
                <w:szCs w:val="22"/>
              </w:rPr>
              <w:t>10,87m</w:t>
            </w:r>
          </w:p>
        </w:tc>
        <w:tc>
          <w:tcPr>
            <w:tcW w:w="127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AC56736" w14:textId="77777777" w:rsidR="0067640B" w:rsidRPr="00E11588" w:rsidRDefault="00951C91" w:rsidP="00951C91">
            <w:pPr>
              <w:pStyle w:val="NormalWeb"/>
              <w:rPr>
                <w:rFonts w:ascii="Arial" w:hAnsi="Arial" w:cs="Arial"/>
                <w:sz w:val="22"/>
                <w:szCs w:val="22"/>
              </w:rPr>
            </w:pPr>
            <w:r w:rsidRPr="00E11588">
              <w:rPr>
                <w:rFonts w:ascii="Arial" w:hAnsi="Arial" w:cs="Arial"/>
                <w:sz w:val="22"/>
                <w:szCs w:val="22"/>
              </w:rPr>
              <w:t>10,87m</w:t>
            </w:r>
          </w:p>
        </w:tc>
      </w:tr>
      <w:tr w:rsidR="00E11588" w:rsidRPr="00E11588" w14:paraId="4ADEC80A" w14:textId="77777777" w:rsidTr="00951C91">
        <w:tc>
          <w:tcPr>
            <w:tcW w:w="218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61062A1" w14:textId="77777777" w:rsidR="0067640B" w:rsidRPr="00E11588" w:rsidRDefault="00951C91" w:rsidP="00951C91">
            <w:pPr>
              <w:pStyle w:val="NormalWeb"/>
              <w:rPr>
                <w:rFonts w:ascii="Arial" w:hAnsi="Arial" w:cs="Arial"/>
                <w:sz w:val="22"/>
                <w:szCs w:val="22"/>
              </w:rPr>
            </w:pPr>
            <w:r w:rsidRPr="00E11588">
              <w:rPr>
                <w:rFonts w:ascii="Arial" w:hAnsi="Arial" w:cs="Arial"/>
                <w:sz w:val="22"/>
                <w:szCs w:val="22"/>
              </w:rPr>
              <w:t>Largeur hors tout</w:t>
            </w:r>
          </w:p>
        </w:tc>
        <w:tc>
          <w:tcPr>
            <w:tcW w:w="125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DA485CB" w14:textId="77777777" w:rsidR="0067640B" w:rsidRPr="00E11588" w:rsidRDefault="00951C91" w:rsidP="00951C91">
            <w:pPr>
              <w:pStyle w:val="NormalWeb"/>
              <w:rPr>
                <w:rFonts w:ascii="Arial" w:hAnsi="Arial" w:cs="Arial"/>
                <w:sz w:val="22"/>
                <w:szCs w:val="22"/>
              </w:rPr>
            </w:pPr>
            <w:r w:rsidRPr="00E11588">
              <w:rPr>
                <w:rFonts w:ascii="Arial" w:hAnsi="Arial" w:cs="Arial"/>
                <w:sz w:val="22"/>
                <w:szCs w:val="22"/>
              </w:rPr>
              <w:t>02,55m</w:t>
            </w:r>
          </w:p>
        </w:tc>
        <w:tc>
          <w:tcPr>
            <w:tcW w:w="127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BAD8546" w14:textId="77777777" w:rsidR="0067640B" w:rsidRPr="00E11588" w:rsidRDefault="00951C91" w:rsidP="00951C91">
            <w:pPr>
              <w:pStyle w:val="NormalWeb"/>
              <w:rPr>
                <w:rFonts w:ascii="Arial" w:hAnsi="Arial" w:cs="Arial"/>
                <w:sz w:val="22"/>
                <w:szCs w:val="22"/>
              </w:rPr>
            </w:pPr>
            <w:r w:rsidRPr="00E11588">
              <w:rPr>
                <w:rFonts w:ascii="Arial" w:hAnsi="Arial" w:cs="Arial"/>
                <w:sz w:val="22"/>
                <w:szCs w:val="22"/>
              </w:rPr>
              <w:t>02,55m</w:t>
            </w:r>
          </w:p>
        </w:tc>
      </w:tr>
    </w:tbl>
    <w:p w14:paraId="5FACF9FA" w14:textId="77777777" w:rsidR="00951C91" w:rsidRPr="00E11588" w:rsidRDefault="00951C91" w:rsidP="00951C91">
      <w:pPr>
        <w:pStyle w:val="NormalWeb"/>
        <w:rPr>
          <w:rFonts w:ascii="Arial" w:hAnsi="Arial" w:cs="Arial"/>
          <w:sz w:val="22"/>
          <w:szCs w:val="22"/>
        </w:rPr>
      </w:pPr>
      <w:r w:rsidRPr="00E11588">
        <w:rPr>
          <w:rFonts w:ascii="Arial" w:hAnsi="Arial" w:cs="Arial"/>
          <w:sz w:val="22"/>
          <w:szCs w:val="22"/>
        </w:rPr>
        <w:t> </w:t>
      </w:r>
    </w:p>
    <w:p w14:paraId="09FEDD91" w14:textId="77777777" w:rsidR="00951C91" w:rsidRPr="00E11588" w:rsidRDefault="00951C91" w:rsidP="00951C91">
      <w:pPr>
        <w:pStyle w:val="NormalWeb"/>
        <w:rPr>
          <w:rFonts w:ascii="Arial" w:hAnsi="Arial" w:cs="Arial"/>
          <w:sz w:val="22"/>
          <w:szCs w:val="22"/>
        </w:rPr>
      </w:pPr>
      <w:r w:rsidRPr="00E11588">
        <w:rPr>
          <w:rFonts w:ascii="Arial" w:hAnsi="Arial" w:cs="Arial"/>
          <w:sz w:val="22"/>
          <w:szCs w:val="22"/>
        </w:rPr>
        <w:t>ESE (lavage DAOM) :</w:t>
      </w:r>
    </w:p>
    <w:tbl>
      <w:tblPr>
        <w:tblW w:w="0" w:type="auto"/>
        <w:tblInd w:w="4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2046"/>
        <w:gridCol w:w="1781"/>
      </w:tblGrid>
      <w:tr w:rsidR="00E11588" w:rsidRPr="00E11588" w14:paraId="04F61096" w14:textId="77777777" w:rsidTr="00951C91">
        <w:tc>
          <w:tcPr>
            <w:tcW w:w="204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186ACD1" w14:textId="77777777" w:rsidR="0067640B" w:rsidRPr="00E11588" w:rsidRDefault="00951C91" w:rsidP="00951C91">
            <w:pPr>
              <w:pStyle w:val="NormalWeb"/>
              <w:rPr>
                <w:rFonts w:ascii="Arial" w:hAnsi="Arial" w:cs="Arial"/>
                <w:sz w:val="22"/>
                <w:szCs w:val="22"/>
              </w:rPr>
            </w:pPr>
            <w:r w:rsidRPr="00E11588">
              <w:rPr>
                <w:rFonts w:ascii="Arial" w:hAnsi="Arial" w:cs="Arial"/>
                <w:sz w:val="22"/>
                <w:szCs w:val="22"/>
              </w:rPr>
              <w:t>LAVEUSE 14 T</w:t>
            </w:r>
          </w:p>
        </w:tc>
        <w:tc>
          <w:tcPr>
            <w:tcW w:w="17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6A076AF" w14:textId="77777777" w:rsidR="0067640B" w:rsidRPr="00E11588" w:rsidRDefault="00951C91" w:rsidP="00951C91">
            <w:pPr>
              <w:pStyle w:val="NormalWeb"/>
              <w:rPr>
                <w:rFonts w:ascii="Arial" w:hAnsi="Arial" w:cs="Arial"/>
                <w:sz w:val="22"/>
                <w:szCs w:val="22"/>
              </w:rPr>
            </w:pPr>
            <w:r w:rsidRPr="00E11588">
              <w:rPr>
                <w:rFonts w:ascii="Arial" w:hAnsi="Arial" w:cs="Arial"/>
                <w:sz w:val="22"/>
                <w:szCs w:val="22"/>
              </w:rPr>
              <w:t>LAVEUSE 8,5T</w:t>
            </w:r>
          </w:p>
        </w:tc>
      </w:tr>
      <w:tr w:rsidR="00E11588" w:rsidRPr="00E11588" w14:paraId="503C8110" w14:textId="77777777" w:rsidTr="00951C91">
        <w:tc>
          <w:tcPr>
            <w:tcW w:w="204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EE70B74" w14:textId="77777777" w:rsidR="0067640B" w:rsidRPr="00E11588" w:rsidRDefault="00951C91" w:rsidP="00951C91">
            <w:pPr>
              <w:pStyle w:val="NormalWeb"/>
              <w:rPr>
                <w:rFonts w:ascii="Arial" w:hAnsi="Arial" w:cs="Arial"/>
                <w:sz w:val="22"/>
                <w:szCs w:val="22"/>
              </w:rPr>
            </w:pPr>
            <w:r w:rsidRPr="00E11588">
              <w:rPr>
                <w:rFonts w:ascii="Arial" w:hAnsi="Arial" w:cs="Arial"/>
                <w:sz w:val="22"/>
                <w:szCs w:val="22"/>
              </w:rPr>
              <w:lastRenderedPageBreak/>
              <w:t>PV 9T</w:t>
            </w:r>
          </w:p>
        </w:tc>
        <w:tc>
          <w:tcPr>
            <w:tcW w:w="17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0AF4D7D" w14:textId="77777777" w:rsidR="0067640B" w:rsidRPr="00E11588" w:rsidRDefault="00951C91" w:rsidP="00951C91">
            <w:pPr>
              <w:pStyle w:val="NormalWeb"/>
              <w:rPr>
                <w:rFonts w:ascii="Arial" w:hAnsi="Arial" w:cs="Arial"/>
                <w:sz w:val="22"/>
                <w:szCs w:val="22"/>
              </w:rPr>
            </w:pPr>
            <w:r w:rsidRPr="00E11588">
              <w:rPr>
                <w:rFonts w:ascii="Arial" w:hAnsi="Arial" w:cs="Arial"/>
                <w:sz w:val="22"/>
                <w:szCs w:val="22"/>
              </w:rPr>
              <w:t>PV 5T9</w:t>
            </w:r>
          </w:p>
        </w:tc>
      </w:tr>
      <w:tr w:rsidR="00E11588" w:rsidRPr="00E11588" w14:paraId="30C6DF2A" w14:textId="77777777" w:rsidTr="00951C91">
        <w:tc>
          <w:tcPr>
            <w:tcW w:w="204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C3015AF" w14:textId="77777777" w:rsidR="0067640B" w:rsidRPr="00E11588" w:rsidRDefault="00951C91" w:rsidP="00951C91">
            <w:pPr>
              <w:pStyle w:val="NormalWeb"/>
              <w:rPr>
                <w:rFonts w:ascii="Arial" w:hAnsi="Arial" w:cs="Arial"/>
                <w:sz w:val="22"/>
                <w:szCs w:val="22"/>
              </w:rPr>
            </w:pPr>
            <w:r w:rsidRPr="00E11588">
              <w:rPr>
                <w:rFonts w:ascii="Arial" w:hAnsi="Arial" w:cs="Arial"/>
                <w:sz w:val="22"/>
                <w:szCs w:val="22"/>
              </w:rPr>
              <w:t>PTAC 14T</w:t>
            </w:r>
          </w:p>
        </w:tc>
        <w:tc>
          <w:tcPr>
            <w:tcW w:w="17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BBCB05F" w14:textId="77777777" w:rsidR="0067640B" w:rsidRPr="00E11588" w:rsidRDefault="00951C91" w:rsidP="00951C91">
            <w:pPr>
              <w:pStyle w:val="NormalWeb"/>
              <w:rPr>
                <w:rFonts w:ascii="Arial" w:hAnsi="Arial" w:cs="Arial"/>
                <w:sz w:val="22"/>
                <w:szCs w:val="22"/>
              </w:rPr>
            </w:pPr>
            <w:r w:rsidRPr="00E11588">
              <w:rPr>
                <w:rFonts w:ascii="Arial" w:hAnsi="Arial" w:cs="Arial"/>
                <w:sz w:val="22"/>
                <w:szCs w:val="22"/>
              </w:rPr>
              <w:t>PTAC 8,5T</w:t>
            </w:r>
          </w:p>
        </w:tc>
      </w:tr>
      <w:tr w:rsidR="00E11588" w:rsidRPr="00E11588" w14:paraId="7E4CD14F" w14:textId="77777777" w:rsidTr="00951C91">
        <w:tc>
          <w:tcPr>
            <w:tcW w:w="204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86C2001" w14:textId="77777777" w:rsidR="0067640B" w:rsidRPr="00E11588" w:rsidRDefault="00951C91" w:rsidP="00951C91">
            <w:pPr>
              <w:pStyle w:val="NormalWeb"/>
              <w:rPr>
                <w:rFonts w:ascii="Arial" w:hAnsi="Arial" w:cs="Arial"/>
                <w:sz w:val="22"/>
                <w:szCs w:val="22"/>
              </w:rPr>
            </w:pPr>
            <w:r w:rsidRPr="00E11588">
              <w:rPr>
                <w:rFonts w:ascii="Arial" w:hAnsi="Arial" w:cs="Arial"/>
                <w:sz w:val="22"/>
                <w:szCs w:val="22"/>
              </w:rPr>
              <w:t>Largeur : 2,45</w:t>
            </w:r>
          </w:p>
        </w:tc>
        <w:tc>
          <w:tcPr>
            <w:tcW w:w="17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714A6B9" w14:textId="77777777" w:rsidR="0067640B" w:rsidRPr="00E11588" w:rsidRDefault="00951C91" w:rsidP="00951C91">
            <w:pPr>
              <w:pStyle w:val="NormalWeb"/>
              <w:rPr>
                <w:rFonts w:ascii="Arial" w:hAnsi="Arial" w:cs="Arial"/>
                <w:sz w:val="22"/>
                <w:szCs w:val="22"/>
              </w:rPr>
            </w:pPr>
            <w:r w:rsidRPr="00E11588">
              <w:rPr>
                <w:rFonts w:ascii="Arial" w:hAnsi="Arial" w:cs="Arial"/>
                <w:sz w:val="22"/>
                <w:szCs w:val="22"/>
              </w:rPr>
              <w:t>Largeur : 2,25</w:t>
            </w:r>
          </w:p>
        </w:tc>
      </w:tr>
      <w:tr w:rsidR="00E11588" w:rsidRPr="00E11588" w14:paraId="35C93641" w14:textId="77777777" w:rsidTr="00951C91">
        <w:tc>
          <w:tcPr>
            <w:tcW w:w="204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406B630" w14:textId="77777777" w:rsidR="0067640B" w:rsidRPr="00E11588" w:rsidRDefault="00951C91" w:rsidP="00951C91">
            <w:pPr>
              <w:pStyle w:val="NormalWeb"/>
              <w:rPr>
                <w:rFonts w:ascii="Arial" w:hAnsi="Arial" w:cs="Arial"/>
                <w:sz w:val="22"/>
                <w:szCs w:val="22"/>
              </w:rPr>
            </w:pPr>
            <w:r w:rsidRPr="00E11588">
              <w:rPr>
                <w:rFonts w:ascii="Arial" w:hAnsi="Arial" w:cs="Arial"/>
                <w:sz w:val="22"/>
                <w:szCs w:val="22"/>
              </w:rPr>
              <w:t xml:space="preserve">Longueur : 7,30    </w:t>
            </w:r>
          </w:p>
        </w:tc>
        <w:tc>
          <w:tcPr>
            <w:tcW w:w="17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0883E41" w14:textId="77777777" w:rsidR="0067640B" w:rsidRPr="00E11588" w:rsidRDefault="00951C91" w:rsidP="00951C91">
            <w:pPr>
              <w:pStyle w:val="NormalWeb"/>
              <w:rPr>
                <w:rFonts w:ascii="Arial" w:hAnsi="Arial" w:cs="Arial"/>
                <w:sz w:val="22"/>
                <w:szCs w:val="22"/>
              </w:rPr>
            </w:pPr>
            <w:r w:rsidRPr="00E11588">
              <w:rPr>
                <w:rFonts w:ascii="Arial" w:hAnsi="Arial" w:cs="Arial"/>
                <w:sz w:val="22"/>
                <w:szCs w:val="22"/>
              </w:rPr>
              <w:t>Longueur 6,51</w:t>
            </w:r>
          </w:p>
        </w:tc>
      </w:tr>
      <w:tr w:rsidR="00E11588" w:rsidRPr="00E11588" w14:paraId="58F1F5C4" w14:textId="77777777" w:rsidTr="00951C91">
        <w:tc>
          <w:tcPr>
            <w:tcW w:w="204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3333229" w14:textId="77777777" w:rsidR="0067640B" w:rsidRPr="00E11588" w:rsidRDefault="00951C91" w:rsidP="00951C91">
            <w:pPr>
              <w:pStyle w:val="NormalWeb"/>
              <w:rPr>
                <w:rFonts w:ascii="Arial" w:hAnsi="Arial" w:cs="Arial"/>
                <w:sz w:val="22"/>
                <w:szCs w:val="22"/>
              </w:rPr>
            </w:pPr>
            <w:r w:rsidRPr="00E11588">
              <w:rPr>
                <w:rFonts w:ascii="Arial" w:hAnsi="Arial" w:cs="Arial"/>
                <w:sz w:val="22"/>
                <w:szCs w:val="22"/>
              </w:rPr>
              <w:t>Hauteur 3,40</w:t>
            </w:r>
          </w:p>
        </w:tc>
        <w:tc>
          <w:tcPr>
            <w:tcW w:w="17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E17FA80" w14:textId="77777777" w:rsidR="0067640B" w:rsidRPr="00E11588" w:rsidRDefault="00951C91" w:rsidP="00951C91">
            <w:pPr>
              <w:pStyle w:val="NormalWeb"/>
              <w:rPr>
                <w:rFonts w:ascii="Arial" w:hAnsi="Arial" w:cs="Arial"/>
                <w:sz w:val="22"/>
                <w:szCs w:val="22"/>
              </w:rPr>
            </w:pPr>
            <w:r w:rsidRPr="00E11588">
              <w:rPr>
                <w:rFonts w:ascii="Arial" w:hAnsi="Arial" w:cs="Arial"/>
                <w:sz w:val="22"/>
                <w:szCs w:val="22"/>
              </w:rPr>
              <w:t>Hauteur : 3,20</w:t>
            </w:r>
          </w:p>
        </w:tc>
      </w:tr>
    </w:tbl>
    <w:p w14:paraId="7FF21275" w14:textId="1234479A" w:rsidR="00951C91" w:rsidRPr="00E11588" w:rsidRDefault="00951C91" w:rsidP="00951C91">
      <w:pPr>
        <w:pStyle w:val="NormalWeb"/>
        <w:rPr>
          <w:rFonts w:ascii="Arial" w:hAnsi="Arial" w:cs="Arial"/>
          <w:sz w:val="22"/>
          <w:szCs w:val="22"/>
        </w:rPr>
      </w:pPr>
      <w:r w:rsidRPr="00E11588">
        <w:rPr>
          <w:rFonts w:ascii="Arial" w:hAnsi="Arial" w:cs="Arial"/>
          <w:sz w:val="22"/>
          <w:szCs w:val="22"/>
        </w:rPr>
        <w:t> </w:t>
      </w:r>
    </w:p>
    <w:p w14:paraId="5D590C15" w14:textId="7AAB9C29" w:rsidR="004114A4" w:rsidRPr="00E11588" w:rsidRDefault="00951C91" w:rsidP="00E11588">
      <w:pPr>
        <w:pStyle w:val="NormalWeb"/>
        <w:rPr>
          <w:rFonts w:ascii="Arial" w:hAnsi="Arial" w:cs="Arial"/>
          <w:sz w:val="22"/>
          <w:szCs w:val="22"/>
        </w:rPr>
      </w:pPr>
      <w:r w:rsidRPr="00E11588">
        <w:rPr>
          <w:rFonts w:ascii="Arial" w:hAnsi="Arial" w:cs="Arial"/>
          <w:b/>
          <w:bCs/>
          <w:sz w:val="22"/>
          <w:szCs w:val="22"/>
        </w:rPr>
        <w:t>CAMION lait cru :</w:t>
      </w:r>
      <w:r w:rsidRPr="00E11588">
        <w:rPr>
          <w:rFonts w:ascii="Arial" w:hAnsi="Arial" w:cs="Arial"/>
          <w:sz w:val="22"/>
          <w:szCs w:val="22"/>
        </w:rPr>
        <w:t xml:space="preserve"> RENAULT Master et /ou fourgon 12 ou 19 tonnes soit prévoir Longueur 11,6 m (9m60 + Hayon 2m) – Hauteur : 3m20</w:t>
      </w:r>
    </w:p>
    <w:sectPr w:rsidR="004114A4" w:rsidRPr="00E11588" w:rsidSect="00431BCB">
      <w:footerReference w:type="default" r:id="rId11"/>
      <w:footerReference w:type="first" r:id="rId12"/>
      <w:pgSz w:w="11906" w:h="16838" w:code="9"/>
      <w:pgMar w:top="1247" w:right="1134" w:bottom="124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E07619" w14:textId="77777777" w:rsidR="000F3031" w:rsidRDefault="000F3031" w:rsidP="00A77535">
      <w:pPr>
        <w:pStyle w:val="NormalWeb"/>
      </w:pPr>
      <w:r>
        <w:separator/>
      </w:r>
    </w:p>
  </w:endnote>
  <w:endnote w:type="continuationSeparator" w:id="0">
    <w:p w14:paraId="4F1CD032" w14:textId="77777777" w:rsidR="000F3031" w:rsidRDefault="000F3031" w:rsidP="00A77535">
      <w:pPr>
        <w:pStyle w:val="NormalWeb"/>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ndale Sans UI">
    <w:altName w:val="Times New Roman"/>
    <w:charset w:val="00"/>
    <w:family w:val="auto"/>
    <w:pitch w:val="variable"/>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2254052"/>
      <w:docPartObj>
        <w:docPartGallery w:val="Page Numbers (Bottom of Page)"/>
        <w:docPartUnique/>
      </w:docPartObj>
    </w:sdtPr>
    <w:sdtEndPr/>
    <w:sdtContent>
      <w:p w14:paraId="6CA1595F" w14:textId="77777777" w:rsidR="00E61F57" w:rsidRDefault="00E61F57">
        <w:pPr>
          <w:pStyle w:val="Pieddepage"/>
          <w:jc w:val="right"/>
        </w:pPr>
        <w:r>
          <w:fldChar w:fldCharType="begin"/>
        </w:r>
        <w:r>
          <w:instrText>PAGE   \* MERGEFORMAT</w:instrText>
        </w:r>
        <w:r>
          <w:fldChar w:fldCharType="separate"/>
        </w:r>
        <w:r w:rsidR="009675F6">
          <w:rPr>
            <w:noProof/>
          </w:rPr>
          <w:t>2</w:t>
        </w:r>
        <w:r>
          <w:fldChar w:fldCharType="end"/>
        </w:r>
      </w:p>
    </w:sdtContent>
  </w:sdt>
  <w:p w14:paraId="04EE87D4" w14:textId="77777777" w:rsidR="00E61F57" w:rsidRDefault="00E61F57">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F656DC" w14:textId="77777777" w:rsidR="00A477D5" w:rsidRPr="000A6581" w:rsidRDefault="00A477D5" w:rsidP="00A477D5">
    <w:pPr>
      <w:pStyle w:val="Pieddepage"/>
      <w:jc w:val="right"/>
      <w:rPr>
        <w:rFonts w:ascii="Arial" w:hAnsi="Arial" w:cs="Arial"/>
      </w:rPr>
    </w:pPr>
    <w:r w:rsidRPr="000A6581">
      <w:rPr>
        <w:rFonts w:ascii="Arial" w:hAnsi="Arial" w:cs="Arial"/>
        <w:color w:val="548DD4" w:themeColor="text2" w:themeTint="99"/>
        <w:spacing w:val="60"/>
        <w:sz w:val="16"/>
      </w:rPr>
      <w:t>Page</w:t>
    </w:r>
    <w:r w:rsidRPr="000A6581">
      <w:rPr>
        <w:rFonts w:ascii="Arial" w:hAnsi="Arial" w:cs="Arial"/>
        <w:color w:val="548DD4" w:themeColor="text2" w:themeTint="99"/>
        <w:sz w:val="16"/>
      </w:rPr>
      <w:t xml:space="preserve"> </w:t>
    </w:r>
    <w:r w:rsidRPr="000A6581">
      <w:rPr>
        <w:rFonts w:ascii="Arial" w:hAnsi="Arial" w:cs="Arial"/>
        <w:color w:val="17365D" w:themeColor="text2" w:themeShade="BF"/>
        <w:sz w:val="16"/>
      </w:rPr>
      <w:fldChar w:fldCharType="begin"/>
    </w:r>
    <w:r w:rsidRPr="000A6581">
      <w:rPr>
        <w:rFonts w:ascii="Arial" w:hAnsi="Arial" w:cs="Arial"/>
        <w:color w:val="17365D" w:themeColor="text2" w:themeShade="BF"/>
        <w:sz w:val="16"/>
      </w:rPr>
      <w:instrText>PAGE   \* MERGEFORMAT</w:instrText>
    </w:r>
    <w:r w:rsidRPr="000A6581">
      <w:rPr>
        <w:rFonts w:ascii="Arial" w:hAnsi="Arial" w:cs="Arial"/>
        <w:color w:val="17365D" w:themeColor="text2" w:themeShade="BF"/>
        <w:sz w:val="16"/>
      </w:rPr>
      <w:fldChar w:fldCharType="separate"/>
    </w:r>
    <w:r w:rsidR="009675F6">
      <w:rPr>
        <w:rFonts w:ascii="Arial" w:hAnsi="Arial" w:cs="Arial"/>
        <w:noProof/>
        <w:color w:val="17365D" w:themeColor="text2" w:themeShade="BF"/>
        <w:sz w:val="16"/>
      </w:rPr>
      <w:t>1</w:t>
    </w:r>
    <w:r w:rsidRPr="000A6581">
      <w:rPr>
        <w:rFonts w:ascii="Arial" w:hAnsi="Arial" w:cs="Arial"/>
        <w:color w:val="17365D" w:themeColor="text2" w:themeShade="BF"/>
        <w:sz w:val="16"/>
      </w:rPr>
      <w:fldChar w:fldCharType="end"/>
    </w:r>
    <w:r w:rsidRPr="000A6581">
      <w:rPr>
        <w:rFonts w:ascii="Arial" w:hAnsi="Arial" w:cs="Arial"/>
        <w:color w:val="17365D" w:themeColor="text2" w:themeShade="BF"/>
        <w:sz w:val="16"/>
      </w:rPr>
      <w:t xml:space="preserve"> | </w:t>
    </w:r>
    <w:r w:rsidRPr="000A6581">
      <w:rPr>
        <w:rFonts w:ascii="Arial" w:hAnsi="Arial" w:cs="Arial"/>
        <w:color w:val="17365D" w:themeColor="text2" w:themeShade="BF"/>
        <w:sz w:val="16"/>
      </w:rPr>
      <w:fldChar w:fldCharType="begin"/>
    </w:r>
    <w:r w:rsidRPr="000A6581">
      <w:rPr>
        <w:rFonts w:ascii="Arial" w:hAnsi="Arial" w:cs="Arial"/>
        <w:color w:val="17365D" w:themeColor="text2" w:themeShade="BF"/>
        <w:sz w:val="16"/>
      </w:rPr>
      <w:instrText>NUMPAGES  \* Arabic  \* MERGEFORMAT</w:instrText>
    </w:r>
    <w:r w:rsidRPr="000A6581">
      <w:rPr>
        <w:rFonts w:ascii="Arial" w:hAnsi="Arial" w:cs="Arial"/>
        <w:color w:val="17365D" w:themeColor="text2" w:themeShade="BF"/>
        <w:sz w:val="16"/>
      </w:rPr>
      <w:fldChar w:fldCharType="separate"/>
    </w:r>
    <w:r w:rsidR="009675F6">
      <w:rPr>
        <w:rFonts w:ascii="Arial" w:hAnsi="Arial" w:cs="Arial"/>
        <w:noProof/>
        <w:color w:val="17365D" w:themeColor="text2" w:themeShade="BF"/>
        <w:sz w:val="16"/>
      </w:rPr>
      <w:t>6</w:t>
    </w:r>
    <w:r w:rsidRPr="000A6581">
      <w:rPr>
        <w:rFonts w:ascii="Arial" w:hAnsi="Arial" w:cs="Arial"/>
        <w:color w:val="17365D" w:themeColor="text2" w:themeShade="BF"/>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285444" w14:textId="77777777" w:rsidR="000F3031" w:rsidRDefault="000F3031" w:rsidP="00A77535">
      <w:pPr>
        <w:pStyle w:val="NormalWeb"/>
      </w:pPr>
      <w:r>
        <w:separator/>
      </w:r>
    </w:p>
  </w:footnote>
  <w:footnote w:type="continuationSeparator" w:id="0">
    <w:p w14:paraId="5016C94A" w14:textId="77777777" w:rsidR="000F3031" w:rsidRDefault="000F3031" w:rsidP="00A77535">
      <w:pPr>
        <w:pStyle w:val="NormalWeb"/>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BA662D"/>
    <w:multiLevelType w:val="multilevel"/>
    <w:tmpl w:val="0CC2D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DB47739"/>
    <w:multiLevelType w:val="multilevel"/>
    <w:tmpl w:val="535A2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21C632C"/>
    <w:multiLevelType w:val="multilevel"/>
    <w:tmpl w:val="AF201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6D52FBA"/>
    <w:multiLevelType w:val="hybridMultilevel"/>
    <w:tmpl w:val="7D6C3F4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84E2872"/>
    <w:multiLevelType w:val="multilevel"/>
    <w:tmpl w:val="AE8CB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EF96A3E"/>
    <w:multiLevelType w:val="multilevel"/>
    <w:tmpl w:val="51E41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17152B"/>
    <w:multiLevelType w:val="hybridMultilevel"/>
    <w:tmpl w:val="758E5656"/>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15:restartNumberingAfterBreak="0">
    <w:nsid w:val="28A914B9"/>
    <w:multiLevelType w:val="multilevel"/>
    <w:tmpl w:val="72500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05F4A9C"/>
    <w:multiLevelType w:val="multilevel"/>
    <w:tmpl w:val="FF482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A2A6FF4"/>
    <w:multiLevelType w:val="multilevel"/>
    <w:tmpl w:val="866C7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06C0A8A"/>
    <w:multiLevelType w:val="multilevel"/>
    <w:tmpl w:val="F4D89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55EA2C84"/>
    <w:multiLevelType w:val="multilevel"/>
    <w:tmpl w:val="E3D06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6E25955"/>
    <w:multiLevelType w:val="multilevel"/>
    <w:tmpl w:val="93386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7A82323"/>
    <w:multiLevelType w:val="multilevel"/>
    <w:tmpl w:val="43489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3033E3D"/>
    <w:multiLevelType w:val="multilevel"/>
    <w:tmpl w:val="F2FA1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53F7653"/>
    <w:multiLevelType w:val="hybridMultilevel"/>
    <w:tmpl w:val="6D7EE0E4"/>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6" w15:restartNumberingAfterBreak="0">
    <w:nsid w:val="6A3B17FD"/>
    <w:multiLevelType w:val="multilevel"/>
    <w:tmpl w:val="0A12C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C4A16B6"/>
    <w:multiLevelType w:val="multilevel"/>
    <w:tmpl w:val="DC183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BF826BB"/>
    <w:multiLevelType w:val="multilevel"/>
    <w:tmpl w:val="16CE5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C6039AF"/>
    <w:multiLevelType w:val="multilevel"/>
    <w:tmpl w:val="55E48C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16"/>
  </w:num>
  <w:num w:numId="3">
    <w:abstractNumId w:val="8"/>
  </w:num>
  <w:num w:numId="4">
    <w:abstractNumId w:val="1"/>
  </w:num>
  <w:num w:numId="5">
    <w:abstractNumId w:val="17"/>
  </w:num>
  <w:num w:numId="6">
    <w:abstractNumId w:val="0"/>
  </w:num>
  <w:num w:numId="7">
    <w:abstractNumId w:val="11"/>
  </w:num>
  <w:num w:numId="8">
    <w:abstractNumId w:val="14"/>
  </w:num>
  <w:num w:numId="9">
    <w:abstractNumId w:val="10"/>
  </w:num>
  <w:num w:numId="10">
    <w:abstractNumId w:val="18"/>
  </w:num>
  <w:num w:numId="11">
    <w:abstractNumId w:val="12"/>
  </w:num>
  <w:num w:numId="12">
    <w:abstractNumId w:val="13"/>
  </w:num>
  <w:num w:numId="13">
    <w:abstractNumId w:val="5"/>
  </w:num>
  <w:num w:numId="14">
    <w:abstractNumId w:val="2"/>
  </w:num>
  <w:num w:numId="15">
    <w:abstractNumId w:val="4"/>
  </w:num>
  <w:num w:numId="16">
    <w:abstractNumId w:val="19"/>
  </w:num>
  <w:num w:numId="17">
    <w:abstractNumId w:val="7"/>
  </w:num>
  <w:num w:numId="18">
    <w:abstractNumId w:val="9"/>
  </w:num>
  <w:num w:numId="19">
    <w:abstractNumId w:val="15"/>
  </w:num>
  <w:num w:numId="20">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38B7"/>
    <w:rsid w:val="000024C0"/>
    <w:rsid w:val="000171A1"/>
    <w:rsid w:val="00017DCA"/>
    <w:rsid w:val="000238F8"/>
    <w:rsid w:val="00027A54"/>
    <w:rsid w:val="00031DFB"/>
    <w:rsid w:val="00036D58"/>
    <w:rsid w:val="00041D42"/>
    <w:rsid w:val="00044D63"/>
    <w:rsid w:val="00055A8C"/>
    <w:rsid w:val="000576BB"/>
    <w:rsid w:val="00060AAF"/>
    <w:rsid w:val="00060DBA"/>
    <w:rsid w:val="000612CF"/>
    <w:rsid w:val="00063557"/>
    <w:rsid w:val="00064860"/>
    <w:rsid w:val="0006505B"/>
    <w:rsid w:val="000715CE"/>
    <w:rsid w:val="0007365B"/>
    <w:rsid w:val="0007460F"/>
    <w:rsid w:val="0007799E"/>
    <w:rsid w:val="0008400D"/>
    <w:rsid w:val="0009152B"/>
    <w:rsid w:val="000934B2"/>
    <w:rsid w:val="000940A8"/>
    <w:rsid w:val="000A3C95"/>
    <w:rsid w:val="000A4343"/>
    <w:rsid w:val="000A6581"/>
    <w:rsid w:val="000B05E8"/>
    <w:rsid w:val="000B0659"/>
    <w:rsid w:val="000B06AF"/>
    <w:rsid w:val="000B30BC"/>
    <w:rsid w:val="000C15F0"/>
    <w:rsid w:val="000C368B"/>
    <w:rsid w:val="000C58BF"/>
    <w:rsid w:val="000C60A9"/>
    <w:rsid w:val="000D177B"/>
    <w:rsid w:val="000D2E84"/>
    <w:rsid w:val="000D4600"/>
    <w:rsid w:val="000D57A4"/>
    <w:rsid w:val="000D7907"/>
    <w:rsid w:val="000E037D"/>
    <w:rsid w:val="000E446C"/>
    <w:rsid w:val="000F05C3"/>
    <w:rsid w:val="000F0B00"/>
    <w:rsid w:val="000F3031"/>
    <w:rsid w:val="000F4E3B"/>
    <w:rsid w:val="0010000E"/>
    <w:rsid w:val="001026E3"/>
    <w:rsid w:val="0010588D"/>
    <w:rsid w:val="00107F67"/>
    <w:rsid w:val="00111203"/>
    <w:rsid w:val="00111B6E"/>
    <w:rsid w:val="00111C8E"/>
    <w:rsid w:val="001141A0"/>
    <w:rsid w:val="00115024"/>
    <w:rsid w:val="00116E6C"/>
    <w:rsid w:val="0011717E"/>
    <w:rsid w:val="001200BF"/>
    <w:rsid w:val="0012345B"/>
    <w:rsid w:val="00123E88"/>
    <w:rsid w:val="00132290"/>
    <w:rsid w:val="00133EA6"/>
    <w:rsid w:val="00141E7D"/>
    <w:rsid w:val="00142035"/>
    <w:rsid w:val="00142432"/>
    <w:rsid w:val="001427E6"/>
    <w:rsid w:val="00143938"/>
    <w:rsid w:val="00145EC0"/>
    <w:rsid w:val="00146219"/>
    <w:rsid w:val="00146DA2"/>
    <w:rsid w:val="001478C2"/>
    <w:rsid w:val="00147C78"/>
    <w:rsid w:val="00151987"/>
    <w:rsid w:val="001539D4"/>
    <w:rsid w:val="0015462B"/>
    <w:rsid w:val="00157C94"/>
    <w:rsid w:val="00162790"/>
    <w:rsid w:val="00163B08"/>
    <w:rsid w:val="00170BEB"/>
    <w:rsid w:val="00172851"/>
    <w:rsid w:val="00174FC7"/>
    <w:rsid w:val="00181A0E"/>
    <w:rsid w:val="001820DD"/>
    <w:rsid w:val="00183951"/>
    <w:rsid w:val="00183ABF"/>
    <w:rsid w:val="00186A96"/>
    <w:rsid w:val="00194D97"/>
    <w:rsid w:val="0019642E"/>
    <w:rsid w:val="00196795"/>
    <w:rsid w:val="001A096A"/>
    <w:rsid w:val="001A12D2"/>
    <w:rsid w:val="001A5EFC"/>
    <w:rsid w:val="001B0E2C"/>
    <w:rsid w:val="001B19FF"/>
    <w:rsid w:val="001B2E9F"/>
    <w:rsid w:val="001B36E6"/>
    <w:rsid w:val="001B73BD"/>
    <w:rsid w:val="001C2D1D"/>
    <w:rsid w:val="001C6904"/>
    <w:rsid w:val="001C7268"/>
    <w:rsid w:val="001D0880"/>
    <w:rsid w:val="001E2CC4"/>
    <w:rsid w:val="001E3C2F"/>
    <w:rsid w:val="001E7467"/>
    <w:rsid w:val="001F0D2C"/>
    <w:rsid w:val="001F1AF2"/>
    <w:rsid w:val="00201374"/>
    <w:rsid w:val="00202D52"/>
    <w:rsid w:val="00213F64"/>
    <w:rsid w:val="0021500D"/>
    <w:rsid w:val="00216727"/>
    <w:rsid w:val="00221DB5"/>
    <w:rsid w:val="00225B96"/>
    <w:rsid w:val="002270D5"/>
    <w:rsid w:val="002310E7"/>
    <w:rsid w:val="00232089"/>
    <w:rsid w:val="00242906"/>
    <w:rsid w:val="00245344"/>
    <w:rsid w:val="00246D72"/>
    <w:rsid w:val="00250B43"/>
    <w:rsid w:val="00252640"/>
    <w:rsid w:val="00252BFB"/>
    <w:rsid w:val="00254B0E"/>
    <w:rsid w:val="0025577C"/>
    <w:rsid w:val="0026584D"/>
    <w:rsid w:val="002665AA"/>
    <w:rsid w:val="00267A28"/>
    <w:rsid w:val="00275669"/>
    <w:rsid w:val="0028069A"/>
    <w:rsid w:val="0028173F"/>
    <w:rsid w:val="00285429"/>
    <w:rsid w:val="00286A27"/>
    <w:rsid w:val="00291CE3"/>
    <w:rsid w:val="00291D5E"/>
    <w:rsid w:val="002A025A"/>
    <w:rsid w:val="002A3D3B"/>
    <w:rsid w:val="002B491B"/>
    <w:rsid w:val="002B4C70"/>
    <w:rsid w:val="002B7816"/>
    <w:rsid w:val="002C5A44"/>
    <w:rsid w:val="002C74DB"/>
    <w:rsid w:val="002D6D52"/>
    <w:rsid w:val="002E39CA"/>
    <w:rsid w:val="002E53B0"/>
    <w:rsid w:val="002E5D3E"/>
    <w:rsid w:val="002F1BC9"/>
    <w:rsid w:val="002F26FC"/>
    <w:rsid w:val="002F60D0"/>
    <w:rsid w:val="002F62AA"/>
    <w:rsid w:val="002F6784"/>
    <w:rsid w:val="00300DAE"/>
    <w:rsid w:val="00301054"/>
    <w:rsid w:val="00302232"/>
    <w:rsid w:val="003036EE"/>
    <w:rsid w:val="00303794"/>
    <w:rsid w:val="003040FF"/>
    <w:rsid w:val="00304189"/>
    <w:rsid w:val="00306640"/>
    <w:rsid w:val="0031534C"/>
    <w:rsid w:val="003167A9"/>
    <w:rsid w:val="0032281F"/>
    <w:rsid w:val="00323597"/>
    <w:rsid w:val="0032534B"/>
    <w:rsid w:val="00332A32"/>
    <w:rsid w:val="00334287"/>
    <w:rsid w:val="00336004"/>
    <w:rsid w:val="003367CC"/>
    <w:rsid w:val="00346D9B"/>
    <w:rsid w:val="003508B0"/>
    <w:rsid w:val="003569C1"/>
    <w:rsid w:val="003612C3"/>
    <w:rsid w:val="003619F5"/>
    <w:rsid w:val="00365C02"/>
    <w:rsid w:val="0037006A"/>
    <w:rsid w:val="00372BE7"/>
    <w:rsid w:val="00375D70"/>
    <w:rsid w:val="00381D88"/>
    <w:rsid w:val="0038369A"/>
    <w:rsid w:val="00384657"/>
    <w:rsid w:val="003903E8"/>
    <w:rsid w:val="00396039"/>
    <w:rsid w:val="003A121E"/>
    <w:rsid w:val="003A31EB"/>
    <w:rsid w:val="003B1276"/>
    <w:rsid w:val="003B73FF"/>
    <w:rsid w:val="003C1BE7"/>
    <w:rsid w:val="003C2C2D"/>
    <w:rsid w:val="003D1E51"/>
    <w:rsid w:val="003D4562"/>
    <w:rsid w:val="003E608E"/>
    <w:rsid w:val="003E70DC"/>
    <w:rsid w:val="003F0C06"/>
    <w:rsid w:val="003F23E3"/>
    <w:rsid w:val="003F6B4A"/>
    <w:rsid w:val="003F74C8"/>
    <w:rsid w:val="003F763B"/>
    <w:rsid w:val="003F7B39"/>
    <w:rsid w:val="004022A5"/>
    <w:rsid w:val="00402B87"/>
    <w:rsid w:val="00404053"/>
    <w:rsid w:val="00404E0A"/>
    <w:rsid w:val="004114A4"/>
    <w:rsid w:val="00412AD6"/>
    <w:rsid w:val="0041612D"/>
    <w:rsid w:val="00416DA9"/>
    <w:rsid w:val="004212D6"/>
    <w:rsid w:val="00422A0D"/>
    <w:rsid w:val="00424327"/>
    <w:rsid w:val="0042773F"/>
    <w:rsid w:val="00431BCB"/>
    <w:rsid w:val="00434692"/>
    <w:rsid w:val="00442917"/>
    <w:rsid w:val="00444D71"/>
    <w:rsid w:val="00451A60"/>
    <w:rsid w:val="004540B5"/>
    <w:rsid w:val="0045624A"/>
    <w:rsid w:val="00456D87"/>
    <w:rsid w:val="004573DD"/>
    <w:rsid w:val="004612D9"/>
    <w:rsid w:val="00466A55"/>
    <w:rsid w:val="004714F0"/>
    <w:rsid w:val="00475142"/>
    <w:rsid w:val="004759C0"/>
    <w:rsid w:val="00482CC4"/>
    <w:rsid w:val="00484367"/>
    <w:rsid w:val="0049147D"/>
    <w:rsid w:val="00494E17"/>
    <w:rsid w:val="004A050A"/>
    <w:rsid w:val="004A0F68"/>
    <w:rsid w:val="004A1D37"/>
    <w:rsid w:val="004A2E76"/>
    <w:rsid w:val="004A33BC"/>
    <w:rsid w:val="004A3A73"/>
    <w:rsid w:val="004B318B"/>
    <w:rsid w:val="004B5A59"/>
    <w:rsid w:val="004B756B"/>
    <w:rsid w:val="004C054A"/>
    <w:rsid w:val="004C47FD"/>
    <w:rsid w:val="004C4E9B"/>
    <w:rsid w:val="004C5840"/>
    <w:rsid w:val="004C67E3"/>
    <w:rsid w:val="004C73C0"/>
    <w:rsid w:val="004D0923"/>
    <w:rsid w:val="004D16DA"/>
    <w:rsid w:val="004D22A0"/>
    <w:rsid w:val="004D3A67"/>
    <w:rsid w:val="004D53DD"/>
    <w:rsid w:val="004E138C"/>
    <w:rsid w:val="004E3E59"/>
    <w:rsid w:val="004E5119"/>
    <w:rsid w:val="004E657D"/>
    <w:rsid w:val="004F1B3C"/>
    <w:rsid w:val="004F25F1"/>
    <w:rsid w:val="004F6B0D"/>
    <w:rsid w:val="004F7561"/>
    <w:rsid w:val="004F7D08"/>
    <w:rsid w:val="00503DF8"/>
    <w:rsid w:val="0050470F"/>
    <w:rsid w:val="0051483F"/>
    <w:rsid w:val="005234A9"/>
    <w:rsid w:val="00526542"/>
    <w:rsid w:val="005316A4"/>
    <w:rsid w:val="00531E37"/>
    <w:rsid w:val="0053459E"/>
    <w:rsid w:val="00534CCB"/>
    <w:rsid w:val="0054404C"/>
    <w:rsid w:val="005528AB"/>
    <w:rsid w:val="005543CA"/>
    <w:rsid w:val="005544FE"/>
    <w:rsid w:val="00561DFB"/>
    <w:rsid w:val="00564E91"/>
    <w:rsid w:val="0057261F"/>
    <w:rsid w:val="005737C6"/>
    <w:rsid w:val="005745C3"/>
    <w:rsid w:val="005767B1"/>
    <w:rsid w:val="00577A61"/>
    <w:rsid w:val="00581353"/>
    <w:rsid w:val="005843DB"/>
    <w:rsid w:val="005867ED"/>
    <w:rsid w:val="00587DAA"/>
    <w:rsid w:val="00590B87"/>
    <w:rsid w:val="00592713"/>
    <w:rsid w:val="00594006"/>
    <w:rsid w:val="00595F71"/>
    <w:rsid w:val="00596AF0"/>
    <w:rsid w:val="005978AB"/>
    <w:rsid w:val="005A0227"/>
    <w:rsid w:val="005A2BBC"/>
    <w:rsid w:val="005A517E"/>
    <w:rsid w:val="005A5364"/>
    <w:rsid w:val="005A7D2E"/>
    <w:rsid w:val="005B1883"/>
    <w:rsid w:val="005B23CA"/>
    <w:rsid w:val="005B2590"/>
    <w:rsid w:val="005B27C4"/>
    <w:rsid w:val="005B358D"/>
    <w:rsid w:val="005B5953"/>
    <w:rsid w:val="005B7B9D"/>
    <w:rsid w:val="005C0751"/>
    <w:rsid w:val="005C0E10"/>
    <w:rsid w:val="005C10F7"/>
    <w:rsid w:val="005C19A8"/>
    <w:rsid w:val="005C53FE"/>
    <w:rsid w:val="005D1D80"/>
    <w:rsid w:val="005D40A0"/>
    <w:rsid w:val="005D7891"/>
    <w:rsid w:val="005E228D"/>
    <w:rsid w:val="005E31F1"/>
    <w:rsid w:val="005E4452"/>
    <w:rsid w:val="005E6124"/>
    <w:rsid w:val="005E6386"/>
    <w:rsid w:val="005E7514"/>
    <w:rsid w:val="005F0ECE"/>
    <w:rsid w:val="005F2F3F"/>
    <w:rsid w:val="005F307B"/>
    <w:rsid w:val="005F3230"/>
    <w:rsid w:val="005F3EF0"/>
    <w:rsid w:val="005F4CC4"/>
    <w:rsid w:val="00603B41"/>
    <w:rsid w:val="006100B5"/>
    <w:rsid w:val="00610ABE"/>
    <w:rsid w:val="006132A9"/>
    <w:rsid w:val="00613322"/>
    <w:rsid w:val="00615CB5"/>
    <w:rsid w:val="00616BC7"/>
    <w:rsid w:val="006208D8"/>
    <w:rsid w:val="00631335"/>
    <w:rsid w:val="00633183"/>
    <w:rsid w:val="006354A8"/>
    <w:rsid w:val="006354C0"/>
    <w:rsid w:val="0064472A"/>
    <w:rsid w:val="00644EB6"/>
    <w:rsid w:val="006470F6"/>
    <w:rsid w:val="0065375C"/>
    <w:rsid w:val="0065673C"/>
    <w:rsid w:val="00660195"/>
    <w:rsid w:val="006604C0"/>
    <w:rsid w:val="00664068"/>
    <w:rsid w:val="006656E9"/>
    <w:rsid w:val="00672F66"/>
    <w:rsid w:val="00675576"/>
    <w:rsid w:val="006755A0"/>
    <w:rsid w:val="0067640B"/>
    <w:rsid w:val="00676F9C"/>
    <w:rsid w:val="00692109"/>
    <w:rsid w:val="006A32CF"/>
    <w:rsid w:val="006A6D3D"/>
    <w:rsid w:val="006B39D8"/>
    <w:rsid w:val="006B3F69"/>
    <w:rsid w:val="006B4984"/>
    <w:rsid w:val="006B4F32"/>
    <w:rsid w:val="006C116A"/>
    <w:rsid w:val="006C1FD7"/>
    <w:rsid w:val="006C4034"/>
    <w:rsid w:val="006C441F"/>
    <w:rsid w:val="006C73CC"/>
    <w:rsid w:val="006D02D5"/>
    <w:rsid w:val="006D05DC"/>
    <w:rsid w:val="006D4C47"/>
    <w:rsid w:val="006D6CB9"/>
    <w:rsid w:val="006E11DD"/>
    <w:rsid w:val="006E54D6"/>
    <w:rsid w:val="006E73C3"/>
    <w:rsid w:val="006F254D"/>
    <w:rsid w:val="006F597B"/>
    <w:rsid w:val="006F6CDB"/>
    <w:rsid w:val="006F78C7"/>
    <w:rsid w:val="00700988"/>
    <w:rsid w:val="007045C5"/>
    <w:rsid w:val="00705F99"/>
    <w:rsid w:val="007067FB"/>
    <w:rsid w:val="0071113C"/>
    <w:rsid w:val="0071120C"/>
    <w:rsid w:val="0071365F"/>
    <w:rsid w:val="00714639"/>
    <w:rsid w:val="00717D20"/>
    <w:rsid w:val="007208ED"/>
    <w:rsid w:val="0072482E"/>
    <w:rsid w:val="007304A8"/>
    <w:rsid w:val="00732E12"/>
    <w:rsid w:val="00737E18"/>
    <w:rsid w:val="007426AD"/>
    <w:rsid w:val="0074299E"/>
    <w:rsid w:val="00754948"/>
    <w:rsid w:val="0075644E"/>
    <w:rsid w:val="00756E94"/>
    <w:rsid w:val="007571A3"/>
    <w:rsid w:val="00765B7D"/>
    <w:rsid w:val="007706A6"/>
    <w:rsid w:val="0077118A"/>
    <w:rsid w:val="00772B90"/>
    <w:rsid w:val="007730CA"/>
    <w:rsid w:val="00775B4F"/>
    <w:rsid w:val="00787608"/>
    <w:rsid w:val="007949CA"/>
    <w:rsid w:val="00794C82"/>
    <w:rsid w:val="00795608"/>
    <w:rsid w:val="00797CB6"/>
    <w:rsid w:val="007A0D9B"/>
    <w:rsid w:val="007A1BE7"/>
    <w:rsid w:val="007B2610"/>
    <w:rsid w:val="007B284D"/>
    <w:rsid w:val="007B3159"/>
    <w:rsid w:val="007B7F25"/>
    <w:rsid w:val="007C01B0"/>
    <w:rsid w:val="007C0A49"/>
    <w:rsid w:val="007C0B81"/>
    <w:rsid w:val="007C55DA"/>
    <w:rsid w:val="007C77D8"/>
    <w:rsid w:val="007D093B"/>
    <w:rsid w:val="007D3980"/>
    <w:rsid w:val="007D5BB3"/>
    <w:rsid w:val="007E2B6C"/>
    <w:rsid w:val="007E3176"/>
    <w:rsid w:val="007E4405"/>
    <w:rsid w:val="007E6074"/>
    <w:rsid w:val="007E6D1A"/>
    <w:rsid w:val="007E73E1"/>
    <w:rsid w:val="007F08A2"/>
    <w:rsid w:val="007F2686"/>
    <w:rsid w:val="007F3B94"/>
    <w:rsid w:val="00801D9D"/>
    <w:rsid w:val="008037F1"/>
    <w:rsid w:val="00812AB9"/>
    <w:rsid w:val="00813F57"/>
    <w:rsid w:val="00815C6A"/>
    <w:rsid w:val="00815EED"/>
    <w:rsid w:val="008218F2"/>
    <w:rsid w:val="00821D17"/>
    <w:rsid w:val="00825656"/>
    <w:rsid w:val="008268BB"/>
    <w:rsid w:val="0082762A"/>
    <w:rsid w:val="00827C2F"/>
    <w:rsid w:val="0083193C"/>
    <w:rsid w:val="0083701A"/>
    <w:rsid w:val="00840D68"/>
    <w:rsid w:val="00843620"/>
    <w:rsid w:val="00843D0E"/>
    <w:rsid w:val="00844BCC"/>
    <w:rsid w:val="00845ED9"/>
    <w:rsid w:val="00851298"/>
    <w:rsid w:val="008524F6"/>
    <w:rsid w:val="00852E74"/>
    <w:rsid w:val="00856724"/>
    <w:rsid w:val="00863871"/>
    <w:rsid w:val="00864A29"/>
    <w:rsid w:val="00866B6D"/>
    <w:rsid w:val="00876712"/>
    <w:rsid w:val="00880CDB"/>
    <w:rsid w:val="008832DF"/>
    <w:rsid w:val="008A0BB6"/>
    <w:rsid w:val="008A34AE"/>
    <w:rsid w:val="008A52BC"/>
    <w:rsid w:val="008A684F"/>
    <w:rsid w:val="008B0DBE"/>
    <w:rsid w:val="008B1A0E"/>
    <w:rsid w:val="008B3F1E"/>
    <w:rsid w:val="008C1AD7"/>
    <w:rsid w:val="008C2294"/>
    <w:rsid w:val="008C332F"/>
    <w:rsid w:val="008D0F19"/>
    <w:rsid w:val="008D1E49"/>
    <w:rsid w:val="008D2C52"/>
    <w:rsid w:val="008D3220"/>
    <w:rsid w:val="008D366B"/>
    <w:rsid w:val="008D43FA"/>
    <w:rsid w:val="008E7339"/>
    <w:rsid w:val="008E79BE"/>
    <w:rsid w:val="009024E8"/>
    <w:rsid w:val="00904173"/>
    <w:rsid w:val="00907003"/>
    <w:rsid w:val="009108B8"/>
    <w:rsid w:val="00910DAD"/>
    <w:rsid w:val="00911BA1"/>
    <w:rsid w:val="009154BF"/>
    <w:rsid w:val="00915F6B"/>
    <w:rsid w:val="00917C46"/>
    <w:rsid w:val="009254C1"/>
    <w:rsid w:val="0093007A"/>
    <w:rsid w:val="009307DF"/>
    <w:rsid w:val="0093248E"/>
    <w:rsid w:val="009326DD"/>
    <w:rsid w:val="00937B37"/>
    <w:rsid w:val="00944C6A"/>
    <w:rsid w:val="0095033C"/>
    <w:rsid w:val="0095042A"/>
    <w:rsid w:val="00951C91"/>
    <w:rsid w:val="00955087"/>
    <w:rsid w:val="009551E0"/>
    <w:rsid w:val="0095724E"/>
    <w:rsid w:val="00957E5F"/>
    <w:rsid w:val="00960BD4"/>
    <w:rsid w:val="0096274D"/>
    <w:rsid w:val="009675F6"/>
    <w:rsid w:val="00972143"/>
    <w:rsid w:val="00973F32"/>
    <w:rsid w:val="009743F1"/>
    <w:rsid w:val="009805B5"/>
    <w:rsid w:val="00984003"/>
    <w:rsid w:val="00991DFE"/>
    <w:rsid w:val="0099454B"/>
    <w:rsid w:val="009951D5"/>
    <w:rsid w:val="00997E63"/>
    <w:rsid w:val="009A2192"/>
    <w:rsid w:val="009B0691"/>
    <w:rsid w:val="009B309D"/>
    <w:rsid w:val="009B39B2"/>
    <w:rsid w:val="009B4676"/>
    <w:rsid w:val="009B78DA"/>
    <w:rsid w:val="009B7F98"/>
    <w:rsid w:val="009C18AA"/>
    <w:rsid w:val="009C6AF6"/>
    <w:rsid w:val="009D0C1A"/>
    <w:rsid w:val="009D0F7D"/>
    <w:rsid w:val="009D1925"/>
    <w:rsid w:val="009D564F"/>
    <w:rsid w:val="009D5EAC"/>
    <w:rsid w:val="009D69E9"/>
    <w:rsid w:val="009E3531"/>
    <w:rsid w:val="009E363E"/>
    <w:rsid w:val="009E4942"/>
    <w:rsid w:val="009F0241"/>
    <w:rsid w:val="009F08FE"/>
    <w:rsid w:val="009F1074"/>
    <w:rsid w:val="009F3B52"/>
    <w:rsid w:val="009F5E1A"/>
    <w:rsid w:val="00A04139"/>
    <w:rsid w:val="00A07C39"/>
    <w:rsid w:val="00A14C8C"/>
    <w:rsid w:val="00A14D4E"/>
    <w:rsid w:val="00A20232"/>
    <w:rsid w:val="00A21CC6"/>
    <w:rsid w:val="00A24BD7"/>
    <w:rsid w:val="00A2652E"/>
    <w:rsid w:val="00A26794"/>
    <w:rsid w:val="00A30797"/>
    <w:rsid w:val="00A31EB7"/>
    <w:rsid w:val="00A31F82"/>
    <w:rsid w:val="00A324E3"/>
    <w:rsid w:val="00A33CF1"/>
    <w:rsid w:val="00A41C18"/>
    <w:rsid w:val="00A436B9"/>
    <w:rsid w:val="00A4667A"/>
    <w:rsid w:val="00A477D5"/>
    <w:rsid w:val="00A509E9"/>
    <w:rsid w:val="00A51176"/>
    <w:rsid w:val="00A54226"/>
    <w:rsid w:val="00A542F5"/>
    <w:rsid w:val="00A5517D"/>
    <w:rsid w:val="00A55ECD"/>
    <w:rsid w:val="00A56BA9"/>
    <w:rsid w:val="00A56BB6"/>
    <w:rsid w:val="00A56D88"/>
    <w:rsid w:val="00A61D06"/>
    <w:rsid w:val="00A62969"/>
    <w:rsid w:val="00A63E5B"/>
    <w:rsid w:val="00A727B9"/>
    <w:rsid w:val="00A75E90"/>
    <w:rsid w:val="00A77535"/>
    <w:rsid w:val="00A77852"/>
    <w:rsid w:val="00A818BA"/>
    <w:rsid w:val="00A840BF"/>
    <w:rsid w:val="00A857CD"/>
    <w:rsid w:val="00A86B26"/>
    <w:rsid w:val="00A86B61"/>
    <w:rsid w:val="00A86F65"/>
    <w:rsid w:val="00A9083B"/>
    <w:rsid w:val="00A90F48"/>
    <w:rsid w:val="00A910BC"/>
    <w:rsid w:val="00A92DD0"/>
    <w:rsid w:val="00A93293"/>
    <w:rsid w:val="00A9605A"/>
    <w:rsid w:val="00A96AAB"/>
    <w:rsid w:val="00AA39C8"/>
    <w:rsid w:val="00AA5CE8"/>
    <w:rsid w:val="00AA600E"/>
    <w:rsid w:val="00AB296A"/>
    <w:rsid w:val="00AB3EA4"/>
    <w:rsid w:val="00AB5DF3"/>
    <w:rsid w:val="00AB62FC"/>
    <w:rsid w:val="00AB7121"/>
    <w:rsid w:val="00AB7179"/>
    <w:rsid w:val="00AB7293"/>
    <w:rsid w:val="00AC10A1"/>
    <w:rsid w:val="00AC1B9E"/>
    <w:rsid w:val="00AC2871"/>
    <w:rsid w:val="00AC4A39"/>
    <w:rsid w:val="00AC5D6B"/>
    <w:rsid w:val="00AD0946"/>
    <w:rsid w:val="00AD0B39"/>
    <w:rsid w:val="00AD3270"/>
    <w:rsid w:val="00AD345E"/>
    <w:rsid w:val="00AD713B"/>
    <w:rsid w:val="00AE27B4"/>
    <w:rsid w:val="00AE2C31"/>
    <w:rsid w:val="00AE3010"/>
    <w:rsid w:val="00AE3199"/>
    <w:rsid w:val="00AE4871"/>
    <w:rsid w:val="00AE6507"/>
    <w:rsid w:val="00AE712B"/>
    <w:rsid w:val="00B0552B"/>
    <w:rsid w:val="00B075A8"/>
    <w:rsid w:val="00B15278"/>
    <w:rsid w:val="00B175DB"/>
    <w:rsid w:val="00B23705"/>
    <w:rsid w:val="00B2435F"/>
    <w:rsid w:val="00B273C1"/>
    <w:rsid w:val="00B30352"/>
    <w:rsid w:val="00B3185F"/>
    <w:rsid w:val="00B37D31"/>
    <w:rsid w:val="00B432AA"/>
    <w:rsid w:val="00B54AF0"/>
    <w:rsid w:val="00B600B4"/>
    <w:rsid w:val="00B60E74"/>
    <w:rsid w:val="00B60FC9"/>
    <w:rsid w:val="00B63661"/>
    <w:rsid w:val="00B6655A"/>
    <w:rsid w:val="00B73B36"/>
    <w:rsid w:val="00B76A45"/>
    <w:rsid w:val="00B777A0"/>
    <w:rsid w:val="00B838B7"/>
    <w:rsid w:val="00B90210"/>
    <w:rsid w:val="00B91071"/>
    <w:rsid w:val="00B917FF"/>
    <w:rsid w:val="00B9299A"/>
    <w:rsid w:val="00B95865"/>
    <w:rsid w:val="00B968B3"/>
    <w:rsid w:val="00B979BE"/>
    <w:rsid w:val="00BA0FA0"/>
    <w:rsid w:val="00BA5782"/>
    <w:rsid w:val="00BB1438"/>
    <w:rsid w:val="00BB1C99"/>
    <w:rsid w:val="00BB6949"/>
    <w:rsid w:val="00BB6CCC"/>
    <w:rsid w:val="00BB6FD0"/>
    <w:rsid w:val="00BC1DBE"/>
    <w:rsid w:val="00BC1FA2"/>
    <w:rsid w:val="00BC3CE2"/>
    <w:rsid w:val="00BC516C"/>
    <w:rsid w:val="00BC7C5A"/>
    <w:rsid w:val="00BD6790"/>
    <w:rsid w:val="00BE0889"/>
    <w:rsid w:val="00BE11D0"/>
    <w:rsid w:val="00BE3FF6"/>
    <w:rsid w:val="00BE4E13"/>
    <w:rsid w:val="00BE514B"/>
    <w:rsid w:val="00BF07F5"/>
    <w:rsid w:val="00BF255B"/>
    <w:rsid w:val="00BF661B"/>
    <w:rsid w:val="00C02208"/>
    <w:rsid w:val="00C02377"/>
    <w:rsid w:val="00C02A4D"/>
    <w:rsid w:val="00C042AE"/>
    <w:rsid w:val="00C055DF"/>
    <w:rsid w:val="00C11C72"/>
    <w:rsid w:val="00C13CD2"/>
    <w:rsid w:val="00C14EAA"/>
    <w:rsid w:val="00C20591"/>
    <w:rsid w:val="00C231ED"/>
    <w:rsid w:val="00C2482B"/>
    <w:rsid w:val="00C303EE"/>
    <w:rsid w:val="00C30DCA"/>
    <w:rsid w:val="00C37CFF"/>
    <w:rsid w:val="00C37E4A"/>
    <w:rsid w:val="00C40B03"/>
    <w:rsid w:val="00C428F3"/>
    <w:rsid w:val="00C42CB6"/>
    <w:rsid w:val="00C469CA"/>
    <w:rsid w:val="00C47094"/>
    <w:rsid w:val="00C475D8"/>
    <w:rsid w:val="00C5252D"/>
    <w:rsid w:val="00C570F7"/>
    <w:rsid w:val="00C607D8"/>
    <w:rsid w:val="00C62DC1"/>
    <w:rsid w:val="00C6305D"/>
    <w:rsid w:val="00C650C4"/>
    <w:rsid w:val="00C651D0"/>
    <w:rsid w:val="00C717F4"/>
    <w:rsid w:val="00C738E3"/>
    <w:rsid w:val="00C75608"/>
    <w:rsid w:val="00C771E5"/>
    <w:rsid w:val="00C77C60"/>
    <w:rsid w:val="00C83EF0"/>
    <w:rsid w:val="00C84860"/>
    <w:rsid w:val="00C87358"/>
    <w:rsid w:val="00C9232C"/>
    <w:rsid w:val="00C9267E"/>
    <w:rsid w:val="00CA0023"/>
    <w:rsid w:val="00CA7685"/>
    <w:rsid w:val="00CB260C"/>
    <w:rsid w:val="00CB56F7"/>
    <w:rsid w:val="00CC094E"/>
    <w:rsid w:val="00CC231F"/>
    <w:rsid w:val="00CC3722"/>
    <w:rsid w:val="00CC46B3"/>
    <w:rsid w:val="00CC60C8"/>
    <w:rsid w:val="00CC6B04"/>
    <w:rsid w:val="00CD3C04"/>
    <w:rsid w:val="00CD44F1"/>
    <w:rsid w:val="00CD470A"/>
    <w:rsid w:val="00CE413C"/>
    <w:rsid w:val="00CF0BBA"/>
    <w:rsid w:val="00CF6612"/>
    <w:rsid w:val="00CF75B2"/>
    <w:rsid w:val="00D06B73"/>
    <w:rsid w:val="00D10F79"/>
    <w:rsid w:val="00D1410C"/>
    <w:rsid w:val="00D14628"/>
    <w:rsid w:val="00D1609F"/>
    <w:rsid w:val="00D160D5"/>
    <w:rsid w:val="00D173F1"/>
    <w:rsid w:val="00D26040"/>
    <w:rsid w:val="00D30EC0"/>
    <w:rsid w:val="00D32EB9"/>
    <w:rsid w:val="00D343D8"/>
    <w:rsid w:val="00D34FA0"/>
    <w:rsid w:val="00D450AF"/>
    <w:rsid w:val="00D500AD"/>
    <w:rsid w:val="00D57371"/>
    <w:rsid w:val="00D63F2F"/>
    <w:rsid w:val="00D64161"/>
    <w:rsid w:val="00D66689"/>
    <w:rsid w:val="00D67D79"/>
    <w:rsid w:val="00D70BC3"/>
    <w:rsid w:val="00D721FF"/>
    <w:rsid w:val="00D7439E"/>
    <w:rsid w:val="00D7707C"/>
    <w:rsid w:val="00D80BDC"/>
    <w:rsid w:val="00D84E3D"/>
    <w:rsid w:val="00D86046"/>
    <w:rsid w:val="00D92D92"/>
    <w:rsid w:val="00DA0FDE"/>
    <w:rsid w:val="00DA3AE7"/>
    <w:rsid w:val="00DA4BA3"/>
    <w:rsid w:val="00DA6CF7"/>
    <w:rsid w:val="00DB0D95"/>
    <w:rsid w:val="00DB0F1E"/>
    <w:rsid w:val="00DB12C1"/>
    <w:rsid w:val="00DB1C60"/>
    <w:rsid w:val="00DB46DF"/>
    <w:rsid w:val="00DB7015"/>
    <w:rsid w:val="00DC08DC"/>
    <w:rsid w:val="00DC15B6"/>
    <w:rsid w:val="00DC2018"/>
    <w:rsid w:val="00DC4683"/>
    <w:rsid w:val="00DC7A0A"/>
    <w:rsid w:val="00DD1228"/>
    <w:rsid w:val="00DD710E"/>
    <w:rsid w:val="00DE6631"/>
    <w:rsid w:val="00DF0E32"/>
    <w:rsid w:val="00DF2CF8"/>
    <w:rsid w:val="00DF4A6B"/>
    <w:rsid w:val="00DF5773"/>
    <w:rsid w:val="00DF5C27"/>
    <w:rsid w:val="00DF771C"/>
    <w:rsid w:val="00E0358B"/>
    <w:rsid w:val="00E10992"/>
    <w:rsid w:val="00E11588"/>
    <w:rsid w:val="00E12995"/>
    <w:rsid w:val="00E130BA"/>
    <w:rsid w:val="00E1506E"/>
    <w:rsid w:val="00E17039"/>
    <w:rsid w:val="00E211EF"/>
    <w:rsid w:val="00E2405A"/>
    <w:rsid w:val="00E240F4"/>
    <w:rsid w:val="00E2653C"/>
    <w:rsid w:val="00E265D2"/>
    <w:rsid w:val="00E26FC8"/>
    <w:rsid w:val="00E27A5E"/>
    <w:rsid w:val="00E33DEB"/>
    <w:rsid w:val="00E33E59"/>
    <w:rsid w:val="00E36A9C"/>
    <w:rsid w:val="00E3796E"/>
    <w:rsid w:val="00E4031F"/>
    <w:rsid w:val="00E405D5"/>
    <w:rsid w:val="00E42FD8"/>
    <w:rsid w:val="00E46626"/>
    <w:rsid w:val="00E479D3"/>
    <w:rsid w:val="00E47AC5"/>
    <w:rsid w:val="00E565F5"/>
    <w:rsid w:val="00E61F57"/>
    <w:rsid w:val="00E70804"/>
    <w:rsid w:val="00E73A23"/>
    <w:rsid w:val="00E81A84"/>
    <w:rsid w:val="00E8448F"/>
    <w:rsid w:val="00E87D30"/>
    <w:rsid w:val="00E90651"/>
    <w:rsid w:val="00E92C67"/>
    <w:rsid w:val="00E94EAB"/>
    <w:rsid w:val="00E95FE7"/>
    <w:rsid w:val="00EA2186"/>
    <w:rsid w:val="00EA38C1"/>
    <w:rsid w:val="00EA4AF6"/>
    <w:rsid w:val="00EA5105"/>
    <w:rsid w:val="00EB22D1"/>
    <w:rsid w:val="00EB7161"/>
    <w:rsid w:val="00EC0728"/>
    <w:rsid w:val="00EC0FBE"/>
    <w:rsid w:val="00EC202F"/>
    <w:rsid w:val="00EC502A"/>
    <w:rsid w:val="00EC5E4C"/>
    <w:rsid w:val="00ED0C69"/>
    <w:rsid w:val="00ED11DD"/>
    <w:rsid w:val="00ED4B74"/>
    <w:rsid w:val="00EE4A45"/>
    <w:rsid w:val="00EE6616"/>
    <w:rsid w:val="00EE7DA1"/>
    <w:rsid w:val="00EF25DC"/>
    <w:rsid w:val="00EF2B9F"/>
    <w:rsid w:val="00EF3552"/>
    <w:rsid w:val="00EF45BB"/>
    <w:rsid w:val="00EF4D90"/>
    <w:rsid w:val="00F00225"/>
    <w:rsid w:val="00F00CE7"/>
    <w:rsid w:val="00F01EC3"/>
    <w:rsid w:val="00F0287A"/>
    <w:rsid w:val="00F07C94"/>
    <w:rsid w:val="00F10968"/>
    <w:rsid w:val="00F10C50"/>
    <w:rsid w:val="00F215B8"/>
    <w:rsid w:val="00F22893"/>
    <w:rsid w:val="00F26D52"/>
    <w:rsid w:val="00F36F5A"/>
    <w:rsid w:val="00F4038B"/>
    <w:rsid w:val="00F42F50"/>
    <w:rsid w:val="00F43CC8"/>
    <w:rsid w:val="00F46A2E"/>
    <w:rsid w:val="00F47740"/>
    <w:rsid w:val="00F513E3"/>
    <w:rsid w:val="00F52D31"/>
    <w:rsid w:val="00F53B47"/>
    <w:rsid w:val="00F56074"/>
    <w:rsid w:val="00F657B0"/>
    <w:rsid w:val="00F65F9E"/>
    <w:rsid w:val="00F66112"/>
    <w:rsid w:val="00F673AE"/>
    <w:rsid w:val="00F7157D"/>
    <w:rsid w:val="00F735A1"/>
    <w:rsid w:val="00F73BB0"/>
    <w:rsid w:val="00F74E30"/>
    <w:rsid w:val="00F7653D"/>
    <w:rsid w:val="00F809E3"/>
    <w:rsid w:val="00F8111A"/>
    <w:rsid w:val="00F85618"/>
    <w:rsid w:val="00F87001"/>
    <w:rsid w:val="00F90C6D"/>
    <w:rsid w:val="00F963EE"/>
    <w:rsid w:val="00FA4659"/>
    <w:rsid w:val="00FA6FDD"/>
    <w:rsid w:val="00FA7A37"/>
    <w:rsid w:val="00FB084C"/>
    <w:rsid w:val="00FB3453"/>
    <w:rsid w:val="00FB4C7F"/>
    <w:rsid w:val="00FC293E"/>
    <w:rsid w:val="00FC4390"/>
    <w:rsid w:val="00FD0086"/>
    <w:rsid w:val="00FD59AD"/>
    <w:rsid w:val="00FE495C"/>
    <w:rsid w:val="00FE4BB2"/>
    <w:rsid w:val="00FE6D0C"/>
    <w:rsid w:val="00FE7EB9"/>
    <w:rsid w:val="00FF06AA"/>
    <w:rsid w:val="00FF41D5"/>
    <w:rsid w:val="00FF57BD"/>
    <w:rsid w:val="00FF7432"/>
    <w:rsid w:val="00FF7B8E"/>
    <w:rsid w:val="00FF7CA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74A21B5"/>
  <w15:docId w15:val="{B9FF32C7-274D-48B2-863C-F15754307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67ED"/>
    <w:rPr>
      <w:sz w:val="24"/>
      <w:szCs w:val="24"/>
    </w:rPr>
  </w:style>
  <w:style w:type="paragraph" w:styleId="Titre1">
    <w:name w:val="heading 1"/>
    <w:basedOn w:val="Normal"/>
    <w:next w:val="Normal"/>
    <w:link w:val="Titre1Car"/>
    <w:qFormat/>
    <w:rsid w:val="00BE0889"/>
    <w:pPr>
      <w:keepNext/>
      <w:spacing w:before="240" w:after="60"/>
      <w:outlineLvl w:val="0"/>
    </w:pPr>
    <w:rPr>
      <w:rFonts w:ascii="Cambria" w:hAnsi="Cambria"/>
      <w:b/>
      <w:bCs/>
      <w:kern w:val="32"/>
      <w:sz w:val="32"/>
      <w:szCs w:val="32"/>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B838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C02208"/>
    <w:pPr>
      <w:spacing w:before="100" w:beforeAutospacing="1" w:after="100" w:afterAutospacing="1"/>
    </w:pPr>
  </w:style>
  <w:style w:type="character" w:styleId="lev">
    <w:name w:val="Strong"/>
    <w:qFormat/>
    <w:rsid w:val="00C02208"/>
    <w:rPr>
      <w:b/>
      <w:bCs/>
    </w:rPr>
  </w:style>
  <w:style w:type="paragraph" w:styleId="Pieddepage">
    <w:name w:val="footer"/>
    <w:basedOn w:val="Normal"/>
    <w:link w:val="PieddepageCar"/>
    <w:uiPriority w:val="99"/>
    <w:rsid w:val="00306640"/>
    <w:pPr>
      <w:tabs>
        <w:tab w:val="center" w:pos="4536"/>
        <w:tab w:val="right" w:pos="9072"/>
      </w:tabs>
    </w:pPr>
  </w:style>
  <w:style w:type="character" w:styleId="Numrodepage">
    <w:name w:val="page number"/>
    <w:basedOn w:val="Policepardfaut"/>
    <w:rsid w:val="00306640"/>
  </w:style>
  <w:style w:type="paragraph" w:styleId="En-tte">
    <w:name w:val="header"/>
    <w:basedOn w:val="Normal"/>
    <w:rsid w:val="00306640"/>
    <w:pPr>
      <w:tabs>
        <w:tab w:val="center" w:pos="4536"/>
        <w:tab w:val="right" w:pos="9072"/>
      </w:tabs>
    </w:pPr>
  </w:style>
  <w:style w:type="paragraph" w:styleId="Textebrut">
    <w:name w:val="Plain Text"/>
    <w:basedOn w:val="Normal"/>
    <w:link w:val="TextebrutCar"/>
    <w:uiPriority w:val="99"/>
    <w:rsid w:val="00A509E9"/>
    <w:rPr>
      <w:rFonts w:ascii="Courier New" w:hAnsi="Courier New" w:cs="Courier New"/>
      <w:sz w:val="20"/>
      <w:szCs w:val="20"/>
    </w:rPr>
  </w:style>
  <w:style w:type="paragraph" w:styleId="Textedebulles">
    <w:name w:val="Balloon Text"/>
    <w:basedOn w:val="Normal"/>
    <w:semiHidden/>
    <w:rsid w:val="00C042AE"/>
    <w:rPr>
      <w:rFonts w:ascii="Tahoma" w:hAnsi="Tahoma" w:cs="Tahoma"/>
      <w:sz w:val="16"/>
      <w:szCs w:val="16"/>
    </w:rPr>
  </w:style>
  <w:style w:type="character" w:styleId="Accentuation">
    <w:name w:val="Emphasis"/>
    <w:qFormat/>
    <w:rsid w:val="00C717F4"/>
    <w:rPr>
      <w:i/>
      <w:iCs/>
    </w:rPr>
  </w:style>
  <w:style w:type="paragraph" w:styleId="Paragraphedeliste">
    <w:name w:val="List Paragraph"/>
    <w:basedOn w:val="Normal"/>
    <w:uiPriority w:val="34"/>
    <w:qFormat/>
    <w:rsid w:val="000D7907"/>
    <w:pPr>
      <w:ind w:left="708"/>
    </w:pPr>
  </w:style>
  <w:style w:type="character" w:styleId="Lienhypertexte">
    <w:name w:val="Hyperlink"/>
    <w:uiPriority w:val="99"/>
    <w:unhideWhenUsed/>
    <w:rsid w:val="00027A54"/>
    <w:rPr>
      <w:color w:val="0000FF"/>
      <w:u w:val="single"/>
    </w:rPr>
  </w:style>
  <w:style w:type="character" w:styleId="Lienhypertextesuivivisit">
    <w:name w:val="FollowedHyperlink"/>
    <w:uiPriority w:val="99"/>
    <w:unhideWhenUsed/>
    <w:rsid w:val="00027A54"/>
    <w:rPr>
      <w:color w:val="800080"/>
      <w:u w:val="single"/>
    </w:rPr>
  </w:style>
  <w:style w:type="character" w:customStyle="1" w:styleId="PieddepageCar">
    <w:name w:val="Pied de page Car"/>
    <w:link w:val="Pieddepage"/>
    <w:uiPriority w:val="99"/>
    <w:rsid w:val="001B19FF"/>
    <w:rPr>
      <w:sz w:val="24"/>
      <w:szCs w:val="24"/>
    </w:rPr>
  </w:style>
  <w:style w:type="character" w:styleId="Titredulivre">
    <w:name w:val="Book Title"/>
    <w:uiPriority w:val="33"/>
    <w:qFormat/>
    <w:rsid w:val="005C53FE"/>
    <w:rPr>
      <w:b/>
      <w:bCs/>
      <w:smallCaps/>
      <w:spacing w:val="5"/>
    </w:rPr>
  </w:style>
  <w:style w:type="character" w:customStyle="1" w:styleId="Titre1Car">
    <w:name w:val="Titre 1 Car"/>
    <w:link w:val="Titre1"/>
    <w:rsid w:val="00BE0889"/>
    <w:rPr>
      <w:rFonts w:ascii="Cambria" w:eastAsia="Times New Roman" w:hAnsi="Cambria" w:cs="Times New Roman"/>
      <w:b/>
      <w:bCs/>
      <w:kern w:val="32"/>
      <w:sz w:val="32"/>
      <w:szCs w:val="32"/>
    </w:rPr>
  </w:style>
  <w:style w:type="paragraph" w:styleId="En-ttedetabledesmatires">
    <w:name w:val="TOC Heading"/>
    <w:basedOn w:val="Titre1"/>
    <w:next w:val="Normal"/>
    <w:uiPriority w:val="39"/>
    <w:unhideWhenUsed/>
    <w:qFormat/>
    <w:rsid w:val="00BE0889"/>
    <w:pPr>
      <w:keepLines/>
      <w:spacing w:before="480" w:after="0" w:line="276" w:lineRule="auto"/>
      <w:outlineLvl w:val="9"/>
    </w:pPr>
    <w:rPr>
      <w:color w:val="365F91"/>
      <w:kern w:val="0"/>
      <w:sz w:val="28"/>
      <w:szCs w:val="28"/>
    </w:rPr>
  </w:style>
  <w:style w:type="paragraph" w:styleId="TM2">
    <w:name w:val="toc 2"/>
    <w:basedOn w:val="Normal"/>
    <w:next w:val="Normal"/>
    <w:autoRedefine/>
    <w:uiPriority w:val="39"/>
    <w:unhideWhenUsed/>
    <w:qFormat/>
    <w:rsid w:val="00BE0889"/>
    <w:pPr>
      <w:spacing w:after="100" w:line="276" w:lineRule="auto"/>
      <w:ind w:left="220"/>
    </w:pPr>
    <w:rPr>
      <w:rFonts w:ascii="Calibri" w:hAnsi="Calibri"/>
      <w:sz w:val="22"/>
      <w:szCs w:val="22"/>
    </w:rPr>
  </w:style>
  <w:style w:type="paragraph" w:styleId="TM1">
    <w:name w:val="toc 1"/>
    <w:basedOn w:val="Normal"/>
    <w:next w:val="Normal"/>
    <w:autoRedefine/>
    <w:uiPriority w:val="39"/>
    <w:unhideWhenUsed/>
    <w:qFormat/>
    <w:rsid w:val="00BE0889"/>
    <w:pPr>
      <w:spacing w:after="100" w:line="276" w:lineRule="auto"/>
    </w:pPr>
    <w:rPr>
      <w:rFonts w:ascii="Calibri" w:hAnsi="Calibri"/>
      <w:sz w:val="22"/>
      <w:szCs w:val="22"/>
    </w:rPr>
  </w:style>
  <w:style w:type="paragraph" w:styleId="TM3">
    <w:name w:val="toc 3"/>
    <w:basedOn w:val="Normal"/>
    <w:next w:val="Normal"/>
    <w:autoRedefine/>
    <w:uiPriority w:val="39"/>
    <w:unhideWhenUsed/>
    <w:qFormat/>
    <w:rsid w:val="00BE0889"/>
    <w:pPr>
      <w:spacing w:after="100" w:line="276" w:lineRule="auto"/>
      <w:ind w:left="440"/>
    </w:pPr>
    <w:rPr>
      <w:rFonts w:ascii="Calibri" w:hAnsi="Calibri"/>
      <w:sz w:val="22"/>
      <w:szCs w:val="22"/>
    </w:rPr>
  </w:style>
  <w:style w:type="paragraph" w:styleId="Titre">
    <w:name w:val="Title"/>
    <w:basedOn w:val="Normal"/>
    <w:next w:val="Normal"/>
    <w:link w:val="TitreCar"/>
    <w:qFormat/>
    <w:rsid w:val="000934B2"/>
    <w:pPr>
      <w:pBdr>
        <w:bottom w:val="single" w:sz="8" w:space="4" w:color="4F81BD" w:themeColor="accent1"/>
      </w:pBdr>
      <w:spacing w:after="300"/>
      <w:contextualSpacing/>
    </w:pPr>
    <w:rPr>
      <w:rFonts w:asciiTheme="majorHAnsi" w:eastAsiaTheme="majorEastAsia" w:hAnsiTheme="majorHAnsi" w:cstheme="majorBidi"/>
      <w:color w:val="000000" w:themeColor="text1"/>
      <w:spacing w:val="5"/>
      <w:kern w:val="28"/>
      <w:sz w:val="52"/>
      <w:szCs w:val="52"/>
    </w:rPr>
  </w:style>
  <w:style w:type="character" w:customStyle="1" w:styleId="TitreCar">
    <w:name w:val="Titre Car"/>
    <w:basedOn w:val="Policepardfaut"/>
    <w:link w:val="Titre"/>
    <w:rsid w:val="000934B2"/>
    <w:rPr>
      <w:rFonts w:asciiTheme="majorHAnsi" w:eastAsiaTheme="majorEastAsia" w:hAnsiTheme="majorHAnsi" w:cstheme="majorBidi"/>
      <w:color w:val="000000" w:themeColor="text1"/>
      <w:spacing w:val="5"/>
      <w:kern w:val="28"/>
      <w:sz w:val="52"/>
      <w:szCs w:val="52"/>
    </w:rPr>
  </w:style>
  <w:style w:type="paragraph" w:customStyle="1" w:styleId="Standard">
    <w:name w:val="Standard"/>
    <w:rsid w:val="00D1609F"/>
    <w:pPr>
      <w:widowControl w:val="0"/>
      <w:suppressAutoHyphens/>
      <w:autoSpaceDN w:val="0"/>
      <w:textAlignment w:val="baseline"/>
    </w:pPr>
    <w:rPr>
      <w:rFonts w:eastAsia="Andale Sans UI" w:cs="Tahoma"/>
      <w:kern w:val="3"/>
      <w:sz w:val="24"/>
      <w:szCs w:val="24"/>
      <w:lang w:val="de-DE" w:eastAsia="ja-JP" w:bidi="fa-IR"/>
    </w:rPr>
  </w:style>
  <w:style w:type="paragraph" w:customStyle="1" w:styleId="Default">
    <w:name w:val="Default"/>
    <w:rsid w:val="0007460F"/>
    <w:pPr>
      <w:autoSpaceDE w:val="0"/>
      <w:autoSpaceDN w:val="0"/>
      <w:adjustRightInd w:val="0"/>
    </w:pPr>
    <w:rPr>
      <w:rFonts w:ascii="Calibri" w:eastAsiaTheme="minorEastAsia" w:hAnsi="Calibri" w:cs="Calibri"/>
      <w:color w:val="000000"/>
      <w:sz w:val="24"/>
      <w:szCs w:val="24"/>
    </w:rPr>
  </w:style>
  <w:style w:type="character" w:customStyle="1" w:styleId="spelle">
    <w:name w:val="spelle"/>
    <w:basedOn w:val="Policepardfaut"/>
    <w:rsid w:val="00BB1C99"/>
  </w:style>
  <w:style w:type="character" w:customStyle="1" w:styleId="TextebrutCar">
    <w:name w:val="Texte brut Car"/>
    <w:basedOn w:val="Policepardfaut"/>
    <w:link w:val="Textebrut"/>
    <w:uiPriority w:val="99"/>
    <w:rsid w:val="00F657B0"/>
    <w:rPr>
      <w:rFonts w:ascii="Courier New" w:hAnsi="Courier New" w:cs="Courier New"/>
    </w:rPr>
  </w:style>
  <w:style w:type="character" w:customStyle="1" w:styleId="apple-style-span">
    <w:name w:val="apple-style-span"/>
    <w:basedOn w:val="Policepardfaut"/>
    <w:rsid w:val="00C37CFF"/>
  </w:style>
  <w:style w:type="character" w:styleId="Marquedecommentaire">
    <w:name w:val="annotation reference"/>
    <w:basedOn w:val="Policepardfaut"/>
    <w:semiHidden/>
    <w:unhideWhenUsed/>
    <w:rsid w:val="007A0D9B"/>
    <w:rPr>
      <w:sz w:val="16"/>
      <w:szCs w:val="16"/>
    </w:rPr>
  </w:style>
  <w:style w:type="paragraph" w:styleId="Commentaire">
    <w:name w:val="annotation text"/>
    <w:basedOn w:val="Normal"/>
    <w:link w:val="CommentaireCar"/>
    <w:semiHidden/>
    <w:unhideWhenUsed/>
    <w:rsid w:val="007A0D9B"/>
    <w:rPr>
      <w:sz w:val="20"/>
      <w:szCs w:val="20"/>
    </w:rPr>
  </w:style>
  <w:style w:type="character" w:customStyle="1" w:styleId="CommentaireCar">
    <w:name w:val="Commentaire Car"/>
    <w:basedOn w:val="Policepardfaut"/>
    <w:link w:val="Commentaire"/>
    <w:semiHidden/>
    <w:rsid w:val="007A0D9B"/>
  </w:style>
  <w:style w:type="paragraph" w:styleId="Objetducommentaire">
    <w:name w:val="annotation subject"/>
    <w:basedOn w:val="Commentaire"/>
    <w:next w:val="Commentaire"/>
    <w:link w:val="ObjetducommentaireCar"/>
    <w:semiHidden/>
    <w:unhideWhenUsed/>
    <w:rsid w:val="007A0D9B"/>
    <w:rPr>
      <w:b/>
      <w:bCs/>
    </w:rPr>
  </w:style>
  <w:style w:type="character" w:customStyle="1" w:styleId="ObjetducommentaireCar">
    <w:name w:val="Objet du commentaire Car"/>
    <w:basedOn w:val="CommentaireCar"/>
    <w:link w:val="Objetducommentaire"/>
    <w:semiHidden/>
    <w:rsid w:val="007A0D9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83193">
      <w:bodyDiv w:val="1"/>
      <w:marLeft w:val="0"/>
      <w:marRight w:val="0"/>
      <w:marTop w:val="0"/>
      <w:marBottom w:val="0"/>
      <w:divBdr>
        <w:top w:val="none" w:sz="0" w:space="0" w:color="auto"/>
        <w:left w:val="none" w:sz="0" w:space="0" w:color="auto"/>
        <w:bottom w:val="none" w:sz="0" w:space="0" w:color="auto"/>
        <w:right w:val="none" w:sz="0" w:space="0" w:color="auto"/>
      </w:divBdr>
    </w:div>
    <w:div w:id="39017773">
      <w:bodyDiv w:val="1"/>
      <w:marLeft w:val="0"/>
      <w:marRight w:val="0"/>
      <w:marTop w:val="0"/>
      <w:marBottom w:val="0"/>
      <w:divBdr>
        <w:top w:val="none" w:sz="0" w:space="0" w:color="auto"/>
        <w:left w:val="none" w:sz="0" w:space="0" w:color="auto"/>
        <w:bottom w:val="none" w:sz="0" w:space="0" w:color="auto"/>
        <w:right w:val="none" w:sz="0" w:space="0" w:color="auto"/>
      </w:divBdr>
    </w:div>
    <w:div w:id="56436468">
      <w:bodyDiv w:val="1"/>
      <w:marLeft w:val="0"/>
      <w:marRight w:val="0"/>
      <w:marTop w:val="0"/>
      <w:marBottom w:val="0"/>
      <w:divBdr>
        <w:top w:val="none" w:sz="0" w:space="0" w:color="auto"/>
        <w:left w:val="none" w:sz="0" w:space="0" w:color="auto"/>
        <w:bottom w:val="none" w:sz="0" w:space="0" w:color="auto"/>
        <w:right w:val="none" w:sz="0" w:space="0" w:color="auto"/>
      </w:divBdr>
      <w:divsChild>
        <w:div w:id="797332739">
          <w:marLeft w:val="0"/>
          <w:marRight w:val="0"/>
          <w:marTop w:val="0"/>
          <w:marBottom w:val="0"/>
          <w:divBdr>
            <w:top w:val="none" w:sz="0" w:space="0" w:color="auto"/>
            <w:left w:val="none" w:sz="0" w:space="0" w:color="auto"/>
            <w:bottom w:val="none" w:sz="0" w:space="0" w:color="auto"/>
            <w:right w:val="none" w:sz="0" w:space="0" w:color="auto"/>
          </w:divBdr>
        </w:div>
        <w:div w:id="1228760322">
          <w:marLeft w:val="0"/>
          <w:marRight w:val="0"/>
          <w:marTop w:val="0"/>
          <w:marBottom w:val="0"/>
          <w:divBdr>
            <w:top w:val="none" w:sz="0" w:space="0" w:color="auto"/>
            <w:left w:val="none" w:sz="0" w:space="0" w:color="auto"/>
            <w:bottom w:val="none" w:sz="0" w:space="0" w:color="auto"/>
            <w:right w:val="none" w:sz="0" w:space="0" w:color="auto"/>
          </w:divBdr>
        </w:div>
        <w:div w:id="1529678312">
          <w:marLeft w:val="0"/>
          <w:marRight w:val="0"/>
          <w:marTop w:val="0"/>
          <w:marBottom w:val="0"/>
          <w:divBdr>
            <w:top w:val="none" w:sz="0" w:space="0" w:color="auto"/>
            <w:left w:val="none" w:sz="0" w:space="0" w:color="auto"/>
            <w:bottom w:val="none" w:sz="0" w:space="0" w:color="auto"/>
            <w:right w:val="none" w:sz="0" w:space="0" w:color="auto"/>
          </w:divBdr>
        </w:div>
      </w:divsChild>
    </w:div>
    <w:div w:id="69273608">
      <w:bodyDiv w:val="1"/>
      <w:marLeft w:val="0"/>
      <w:marRight w:val="0"/>
      <w:marTop w:val="0"/>
      <w:marBottom w:val="0"/>
      <w:divBdr>
        <w:top w:val="none" w:sz="0" w:space="0" w:color="auto"/>
        <w:left w:val="none" w:sz="0" w:space="0" w:color="auto"/>
        <w:bottom w:val="none" w:sz="0" w:space="0" w:color="auto"/>
        <w:right w:val="none" w:sz="0" w:space="0" w:color="auto"/>
      </w:divBdr>
    </w:div>
    <w:div w:id="107706523">
      <w:bodyDiv w:val="1"/>
      <w:marLeft w:val="0"/>
      <w:marRight w:val="0"/>
      <w:marTop w:val="0"/>
      <w:marBottom w:val="0"/>
      <w:divBdr>
        <w:top w:val="none" w:sz="0" w:space="0" w:color="auto"/>
        <w:left w:val="none" w:sz="0" w:space="0" w:color="auto"/>
        <w:bottom w:val="none" w:sz="0" w:space="0" w:color="auto"/>
        <w:right w:val="none" w:sz="0" w:space="0" w:color="auto"/>
      </w:divBdr>
    </w:div>
    <w:div w:id="138084935">
      <w:bodyDiv w:val="1"/>
      <w:marLeft w:val="0"/>
      <w:marRight w:val="0"/>
      <w:marTop w:val="0"/>
      <w:marBottom w:val="0"/>
      <w:divBdr>
        <w:top w:val="none" w:sz="0" w:space="0" w:color="auto"/>
        <w:left w:val="none" w:sz="0" w:space="0" w:color="auto"/>
        <w:bottom w:val="none" w:sz="0" w:space="0" w:color="auto"/>
        <w:right w:val="none" w:sz="0" w:space="0" w:color="auto"/>
      </w:divBdr>
    </w:div>
    <w:div w:id="164639138">
      <w:bodyDiv w:val="1"/>
      <w:marLeft w:val="0"/>
      <w:marRight w:val="0"/>
      <w:marTop w:val="0"/>
      <w:marBottom w:val="0"/>
      <w:divBdr>
        <w:top w:val="none" w:sz="0" w:space="0" w:color="auto"/>
        <w:left w:val="none" w:sz="0" w:space="0" w:color="auto"/>
        <w:bottom w:val="none" w:sz="0" w:space="0" w:color="auto"/>
        <w:right w:val="none" w:sz="0" w:space="0" w:color="auto"/>
      </w:divBdr>
    </w:div>
    <w:div w:id="215628567">
      <w:bodyDiv w:val="1"/>
      <w:marLeft w:val="0"/>
      <w:marRight w:val="0"/>
      <w:marTop w:val="0"/>
      <w:marBottom w:val="0"/>
      <w:divBdr>
        <w:top w:val="none" w:sz="0" w:space="0" w:color="auto"/>
        <w:left w:val="none" w:sz="0" w:space="0" w:color="auto"/>
        <w:bottom w:val="none" w:sz="0" w:space="0" w:color="auto"/>
        <w:right w:val="none" w:sz="0" w:space="0" w:color="auto"/>
      </w:divBdr>
    </w:div>
    <w:div w:id="227347075">
      <w:bodyDiv w:val="1"/>
      <w:marLeft w:val="0"/>
      <w:marRight w:val="0"/>
      <w:marTop w:val="0"/>
      <w:marBottom w:val="0"/>
      <w:divBdr>
        <w:top w:val="none" w:sz="0" w:space="0" w:color="auto"/>
        <w:left w:val="none" w:sz="0" w:space="0" w:color="auto"/>
        <w:bottom w:val="none" w:sz="0" w:space="0" w:color="auto"/>
        <w:right w:val="none" w:sz="0" w:space="0" w:color="auto"/>
      </w:divBdr>
    </w:div>
    <w:div w:id="238294490">
      <w:bodyDiv w:val="1"/>
      <w:marLeft w:val="0"/>
      <w:marRight w:val="0"/>
      <w:marTop w:val="0"/>
      <w:marBottom w:val="0"/>
      <w:divBdr>
        <w:top w:val="none" w:sz="0" w:space="0" w:color="auto"/>
        <w:left w:val="none" w:sz="0" w:space="0" w:color="auto"/>
        <w:bottom w:val="none" w:sz="0" w:space="0" w:color="auto"/>
        <w:right w:val="none" w:sz="0" w:space="0" w:color="auto"/>
      </w:divBdr>
    </w:div>
    <w:div w:id="243683605">
      <w:bodyDiv w:val="1"/>
      <w:marLeft w:val="0"/>
      <w:marRight w:val="0"/>
      <w:marTop w:val="0"/>
      <w:marBottom w:val="0"/>
      <w:divBdr>
        <w:top w:val="none" w:sz="0" w:space="0" w:color="auto"/>
        <w:left w:val="none" w:sz="0" w:space="0" w:color="auto"/>
        <w:bottom w:val="none" w:sz="0" w:space="0" w:color="auto"/>
        <w:right w:val="none" w:sz="0" w:space="0" w:color="auto"/>
      </w:divBdr>
    </w:div>
    <w:div w:id="315958137">
      <w:bodyDiv w:val="1"/>
      <w:marLeft w:val="0"/>
      <w:marRight w:val="0"/>
      <w:marTop w:val="0"/>
      <w:marBottom w:val="0"/>
      <w:divBdr>
        <w:top w:val="none" w:sz="0" w:space="0" w:color="auto"/>
        <w:left w:val="none" w:sz="0" w:space="0" w:color="auto"/>
        <w:bottom w:val="none" w:sz="0" w:space="0" w:color="auto"/>
        <w:right w:val="none" w:sz="0" w:space="0" w:color="auto"/>
      </w:divBdr>
    </w:div>
    <w:div w:id="347373369">
      <w:bodyDiv w:val="1"/>
      <w:marLeft w:val="0"/>
      <w:marRight w:val="0"/>
      <w:marTop w:val="0"/>
      <w:marBottom w:val="0"/>
      <w:divBdr>
        <w:top w:val="none" w:sz="0" w:space="0" w:color="auto"/>
        <w:left w:val="none" w:sz="0" w:space="0" w:color="auto"/>
        <w:bottom w:val="none" w:sz="0" w:space="0" w:color="auto"/>
        <w:right w:val="none" w:sz="0" w:space="0" w:color="auto"/>
      </w:divBdr>
    </w:div>
    <w:div w:id="379405592">
      <w:bodyDiv w:val="1"/>
      <w:marLeft w:val="0"/>
      <w:marRight w:val="0"/>
      <w:marTop w:val="0"/>
      <w:marBottom w:val="0"/>
      <w:divBdr>
        <w:top w:val="none" w:sz="0" w:space="0" w:color="auto"/>
        <w:left w:val="none" w:sz="0" w:space="0" w:color="auto"/>
        <w:bottom w:val="none" w:sz="0" w:space="0" w:color="auto"/>
        <w:right w:val="none" w:sz="0" w:space="0" w:color="auto"/>
      </w:divBdr>
    </w:div>
    <w:div w:id="400447752">
      <w:bodyDiv w:val="1"/>
      <w:marLeft w:val="0"/>
      <w:marRight w:val="0"/>
      <w:marTop w:val="0"/>
      <w:marBottom w:val="0"/>
      <w:divBdr>
        <w:top w:val="none" w:sz="0" w:space="0" w:color="auto"/>
        <w:left w:val="none" w:sz="0" w:space="0" w:color="auto"/>
        <w:bottom w:val="none" w:sz="0" w:space="0" w:color="auto"/>
        <w:right w:val="none" w:sz="0" w:space="0" w:color="auto"/>
      </w:divBdr>
    </w:div>
    <w:div w:id="456415824">
      <w:bodyDiv w:val="1"/>
      <w:marLeft w:val="0"/>
      <w:marRight w:val="0"/>
      <w:marTop w:val="0"/>
      <w:marBottom w:val="0"/>
      <w:divBdr>
        <w:top w:val="none" w:sz="0" w:space="0" w:color="auto"/>
        <w:left w:val="none" w:sz="0" w:space="0" w:color="auto"/>
        <w:bottom w:val="none" w:sz="0" w:space="0" w:color="auto"/>
        <w:right w:val="none" w:sz="0" w:space="0" w:color="auto"/>
      </w:divBdr>
    </w:div>
    <w:div w:id="526523999">
      <w:bodyDiv w:val="1"/>
      <w:marLeft w:val="0"/>
      <w:marRight w:val="0"/>
      <w:marTop w:val="0"/>
      <w:marBottom w:val="0"/>
      <w:divBdr>
        <w:top w:val="none" w:sz="0" w:space="0" w:color="auto"/>
        <w:left w:val="none" w:sz="0" w:space="0" w:color="auto"/>
        <w:bottom w:val="none" w:sz="0" w:space="0" w:color="auto"/>
        <w:right w:val="none" w:sz="0" w:space="0" w:color="auto"/>
      </w:divBdr>
    </w:div>
    <w:div w:id="585917472">
      <w:bodyDiv w:val="1"/>
      <w:marLeft w:val="0"/>
      <w:marRight w:val="0"/>
      <w:marTop w:val="0"/>
      <w:marBottom w:val="0"/>
      <w:divBdr>
        <w:top w:val="none" w:sz="0" w:space="0" w:color="auto"/>
        <w:left w:val="none" w:sz="0" w:space="0" w:color="auto"/>
        <w:bottom w:val="none" w:sz="0" w:space="0" w:color="auto"/>
        <w:right w:val="none" w:sz="0" w:space="0" w:color="auto"/>
      </w:divBdr>
    </w:div>
    <w:div w:id="590042566">
      <w:bodyDiv w:val="1"/>
      <w:marLeft w:val="0"/>
      <w:marRight w:val="0"/>
      <w:marTop w:val="0"/>
      <w:marBottom w:val="0"/>
      <w:divBdr>
        <w:top w:val="none" w:sz="0" w:space="0" w:color="auto"/>
        <w:left w:val="none" w:sz="0" w:space="0" w:color="auto"/>
        <w:bottom w:val="none" w:sz="0" w:space="0" w:color="auto"/>
        <w:right w:val="none" w:sz="0" w:space="0" w:color="auto"/>
      </w:divBdr>
    </w:div>
    <w:div w:id="591938473">
      <w:bodyDiv w:val="1"/>
      <w:marLeft w:val="0"/>
      <w:marRight w:val="0"/>
      <w:marTop w:val="0"/>
      <w:marBottom w:val="0"/>
      <w:divBdr>
        <w:top w:val="none" w:sz="0" w:space="0" w:color="auto"/>
        <w:left w:val="none" w:sz="0" w:space="0" w:color="auto"/>
        <w:bottom w:val="none" w:sz="0" w:space="0" w:color="auto"/>
        <w:right w:val="none" w:sz="0" w:space="0" w:color="auto"/>
      </w:divBdr>
    </w:div>
    <w:div w:id="594477330">
      <w:bodyDiv w:val="1"/>
      <w:marLeft w:val="0"/>
      <w:marRight w:val="0"/>
      <w:marTop w:val="0"/>
      <w:marBottom w:val="0"/>
      <w:divBdr>
        <w:top w:val="none" w:sz="0" w:space="0" w:color="auto"/>
        <w:left w:val="none" w:sz="0" w:space="0" w:color="auto"/>
        <w:bottom w:val="none" w:sz="0" w:space="0" w:color="auto"/>
        <w:right w:val="none" w:sz="0" w:space="0" w:color="auto"/>
      </w:divBdr>
    </w:div>
    <w:div w:id="657612928">
      <w:bodyDiv w:val="1"/>
      <w:marLeft w:val="0"/>
      <w:marRight w:val="0"/>
      <w:marTop w:val="0"/>
      <w:marBottom w:val="0"/>
      <w:divBdr>
        <w:top w:val="none" w:sz="0" w:space="0" w:color="auto"/>
        <w:left w:val="none" w:sz="0" w:space="0" w:color="auto"/>
        <w:bottom w:val="none" w:sz="0" w:space="0" w:color="auto"/>
        <w:right w:val="none" w:sz="0" w:space="0" w:color="auto"/>
      </w:divBdr>
    </w:div>
    <w:div w:id="666714725">
      <w:bodyDiv w:val="1"/>
      <w:marLeft w:val="0"/>
      <w:marRight w:val="0"/>
      <w:marTop w:val="0"/>
      <w:marBottom w:val="0"/>
      <w:divBdr>
        <w:top w:val="none" w:sz="0" w:space="0" w:color="auto"/>
        <w:left w:val="none" w:sz="0" w:space="0" w:color="auto"/>
        <w:bottom w:val="none" w:sz="0" w:space="0" w:color="auto"/>
        <w:right w:val="none" w:sz="0" w:space="0" w:color="auto"/>
      </w:divBdr>
    </w:div>
    <w:div w:id="674647254">
      <w:bodyDiv w:val="1"/>
      <w:marLeft w:val="0"/>
      <w:marRight w:val="0"/>
      <w:marTop w:val="0"/>
      <w:marBottom w:val="0"/>
      <w:divBdr>
        <w:top w:val="none" w:sz="0" w:space="0" w:color="auto"/>
        <w:left w:val="none" w:sz="0" w:space="0" w:color="auto"/>
        <w:bottom w:val="none" w:sz="0" w:space="0" w:color="auto"/>
        <w:right w:val="none" w:sz="0" w:space="0" w:color="auto"/>
      </w:divBdr>
    </w:div>
    <w:div w:id="697314674">
      <w:bodyDiv w:val="1"/>
      <w:marLeft w:val="0"/>
      <w:marRight w:val="0"/>
      <w:marTop w:val="0"/>
      <w:marBottom w:val="0"/>
      <w:divBdr>
        <w:top w:val="none" w:sz="0" w:space="0" w:color="auto"/>
        <w:left w:val="none" w:sz="0" w:space="0" w:color="auto"/>
        <w:bottom w:val="none" w:sz="0" w:space="0" w:color="auto"/>
        <w:right w:val="none" w:sz="0" w:space="0" w:color="auto"/>
      </w:divBdr>
    </w:div>
    <w:div w:id="702292161">
      <w:bodyDiv w:val="1"/>
      <w:marLeft w:val="0"/>
      <w:marRight w:val="0"/>
      <w:marTop w:val="0"/>
      <w:marBottom w:val="0"/>
      <w:divBdr>
        <w:top w:val="none" w:sz="0" w:space="0" w:color="auto"/>
        <w:left w:val="none" w:sz="0" w:space="0" w:color="auto"/>
        <w:bottom w:val="none" w:sz="0" w:space="0" w:color="auto"/>
        <w:right w:val="none" w:sz="0" w:space="0" w:color="auto"/>
      </w:divBdr>
    </w:div>
    <w:div w:id="737632331">
      <w:bodyDiv w:val="1"/>
      <w:marLeft w:val="0"/>
      <w:marRight w:val="0"/>
      <w:marTop w:val="0"/>
      <w:marBottom w:val="0"/>
      <w:divBdr>
        <w:top w:val="none" w:sz="0" w:space="0" w:color="auto"/>
        <w:left w:val="none" w:sz="0" w:space="0" w:color="auto"/>
        <w:bottom w:val="none" w:sz="0" w:space="0" w:color="auto"/>
        <w:right w:val="none" w:sz="0" w:space="0" w:color="auto"/>
      </w:divBdr>
    </w:div>
    <w:div w:id="741417171">
      <w:bodyDiv w:val="1"/>
      <w:marLeft w:val="0"/>
      <w:marRight w:val="0"/>
      <w:marTop w:val="0"/>
      <w:marBottom w:val="0"/>
      <w:divBdr>
        <w:top w:val="none" w:sz="0" w:space="0" w:color="auto"/>
        <w:left w:val="none" w:sz="0" w:space="0" w:color="auto"/>
        <w:bottom w:val="none" w:sz="0" w:space="0" w:color="auto"/>
        <w:right w:val="none" w:sz="0" w:space="0" w:color="auto"/>
      </w:divBdr>
    </w:div>
    <w:div w:id="790785341">
      <w:bodyDiv w:val="1"/>
      <w:marLeft w:val="0"/>
      <w:marRight w:val="0"/>
      <w:marTop w:val="0"/>
      <w:marBottom w:val="0"/>
      <w:divBdr>
        <w:top w:val="none" w:sz="0" w:space="0" w:color="auto"/>
        <w:left w:val="none" w:sz="0" w:space="0" w:color="auto"/>
        <w:bottom w:val="none" w:sz="0" w:space="0" w:color="auto"/>
        <w:right w:val="none" w:sz="0" w:space="0" w:color="auto"/>
      </w:divBdr>
    </w:div>
    <w:div w:id="826677036">
      <w:bodyDiv w:val="1"/>
      <w:marLeft w:val="0"/>
      <w:marRight w:val="0"/>
      <w:marTop w:val="0"/>
      <w:marBottom w:val="0"/>
      <w:divBdr>
        <w:top w:val="none" w:sz="0" w:space="0" w:color="auto"/>
        <w:left w:val="none" w:sz="0" w:space="0" w:color="auto"/>
        <w:bottom w:val="none" w:sz="0" w:space="0" w:color="auto"/>
        <w:right w:val="none" w:sz="0" w:space="0" w:color="auto"/>
      </w:divBdr>
    </w:div>
    <w:div w:id="841891153">
      <w:bodyDiv w:val="1"/>
      <w:marLeft w:val="0"/>
      <w:marRight w:val="0"/>
      <w:marTop w:val="0"/>
      <w:marBottom w:val="0"/>
      <w:divBdr>
        <w:top w:val="none" w:sz="0" w:space="0" w:color="auto"/>
        <w:left w:val="none" w:sz="0" w:space="0" w:color="auto"/>
        <w:bottom w:val="none" w:sz="0" w:space="0" w:color="auto"/>
        <w:right w:val="none" w:sz="0" w:space="0" w:color="auto"/>
      </w:divBdr>
    </w:div>
    <w:div w:id="842475459">
      <w:bodyDiv w:val="1"/>
      <w:marLeft w:val="0"/>
      <w:marRight w:val="0"/>
      <w:marTop w:val="0"/>
      <w:marBottom w:val="0"/>
      <w:divBdr>
        <w:top w:val="none" w:sz="0" w:space="0" w:color="auto"/>
        <w:left w:val="none" w:sz="0" w:space="0" w:color="auto"/>
        <w:bottom w:val="none" w:sz="0" w:space="0" w:color="auto"/>
        <w:right w:val="none" w:sz="0" w:space="0" w:color="auto"/>
      </w:divBdr>
    </w:div>
    <w:div w:id="845830189">
      <w:bodyDiv w:val="1"/>
      <w:marLeft w:val="0"/>
      <w:marRight w:val="0"/>
      <w:marTop w:val="0"/>
      <w:marBottom w:val="0"/>
      <w:divBdr>
        <w:top w:val="none" w:sz="0" w:space="0" w:color="auto"/>
        <w:left w:val="none" w:sz="0" w:space="0" w:color="auto"/>
        <w:bottom w:val="none" w:sz="0" w:space="0" w:color="auto"/>
        <w:right w:val="none" w:sz="0" w:space="0" w:color="auto"/>
      </w:divBdr>
    </w:div>
    <w:div w:id="875433743">
      <w:bodyDiv w:val="1"/>
      <w:marLeft w:val="0"/>
      <w:marRight w:val="0"/>
      <w:marTop w:val="0"/>
      <w:marBottom w:val="0"/>
      <w:divBdr>
        <w:top w:val="none" w:sz="0" w:space="0" w:color="auto"/>
        <w:left w:val="none" w:sz="0" w:space="0" w:color="auto"/>
        <w:bottom w:val="none" w:sz="0" w:space="0" w:color="auto"/>
        <w:right w:val="none" w:sz="0" w:space="0" w:color="auto"/>
      </w:divBdr>
    </w:div>
    <w:div w:id="882522762">
      <w:bodyDiv w:val="1"/>
      <w:marLeft w:val="0"/>
      <w:marRight w:val="0"/>
      <w:marTop w:val="0"/>
      <w:marBottom w:val="0"/>
      <w:divBdr>
        <w:top w:val="none" w:sz="0" w:space="0" w:color="auto"/>
        <w:left w:val="none" w:sz="0" w:space="0" w:color="auto"/>
        <w:bottom w:val="none" w:sz="0" w:space="0" w:color="auto"/>
        <w:right w:val="none" w:sz="0" w:space="0" w:color="auto"/>
      </w:divBdr>
      <w:divsChild>
        <w:div w:id="376897739">
          <w:marLeft w:val="0"/>
          <w:marRight w:val="0"/>
          <w:marTop w:val="0"/>
          <w:marBottom w:val="0"/>
          <w:divBdr>
            <w:top w:val="none" w:sz="0" w:space="0" w:color="auto"/>
            <w:left w:val="none" w:sz="0" w:space="0" w:color="auto"/>
            <w:bottom w:val="none" w:sz="0" w:space="0" w:color="auto"/>
            <w:right w:val="none" w:sz="0" w:space="0" w:color="auto"/>
          </w:divBdr>
        </w:div>
        <w:div w:id="259412918">
          <w:marLeft w:val="0"/>
          <w:marRight w:val="0"/>
          <w:marTop w:val="0"/>
          <w:marBottom w:val="0"/>
          <w:divBdr>
            <w:top w:val="none" w:sz="0" w:space="0" w:color="auto"/>
            <w:left w:val="none" w:sz="0" w:space="0" w:color="auto"/>
            <w:bottom w:val="none" w:sz="0" w:space="0" w:color="auto"/>
            <w:right w:val="none" w:sz="0" w:space="0" w:color="auto"/>
          </w:divBdr>
        </w:div>
        <w:div w:id="1214000599">
          <w:marLeft w:val="0"/>
          <w:marRight w:val="0"/>
          <w:marTop w:val="0"/>
          <w:marBottom w:val="0"/>
          <w:divBdr>
            <w:top w:val="none" w:sz="0" w:space="0" w:color="auto"/>
            <w:left w:val="none" w:sz="0" w:space="0" w:color="auto"/>
            <w:bottom w:val="none" w:sz="0" w:space="0" w:color="auto"/>
            <w:right w:val="none" w:sz="0" w:space="0" w:color="auto"/>
          </w:divBdr>
        </w:div>
      </w:divsChild>
    </w:div>
    <w:div w:id="904292413">
      <w:bodyDiv w:val="1"/>
      <w:marLeft w:val="0"/>
      <w:marRight w:val="0"/>
      <w:marTop w:val="0"/>
      <w:marBottom w:val="0"/>
      <w:divBdr>
        <w:top w:val="none" w:sz="0" w:space="0" w:color="auto"/>
        <w:left w:val="none" w:sz="0" w:space="0" w:color="auto"/>
        <w:bottom w:val="none" w:sz="0" w:space="0" w:color="auto"/>
        <w:right w:val="none" w:sz="0" w:space="0" w:color="auto"/>
      </w:divBdr>
    </w:div>
    <w:div w:id="909658217">
      <w:bodyDiv w:val="1"/>
      <w:marLeft w:val="0"/>
      <w:marRight w:val="0"/>
      <w:marTop w:val="0"/>
      <w:marBottom w:val="0"/>
      <w:divBdr>
        <w:top w:val="none" w:sz="0" w:space="0" w:color="auto"/>
        <w:left w:val="none" w:sz="0" w:space="0" w:color="auto"/>
        <w:bottom w:val="none" w:sz="0" w:space="0" w:color="auto"/>
        <w:right w:val="none" w:sz="0" w:space="0" w:color="auto"/>
      </w:divBdr>
    </w:div>
    <w:div w:id="910434029">
      <w:bodyDiv w:val="1"/>
      <w:marLeft w:val="0"/>
      <w:marRight w:val="0"/>
      <w:marTop w:val="0"/>
      <w:marBottom w:val="0"/>
      <w:divBdr>
        <w:top w:val="none" w:sz="0" w:space="0" w:color="auto"/>
        <w:left w:val="none" w:sz="0" w:space="0" w:color="auto"/>
        <w:bottom w:val="none" w:sz="0" w:space="0" w:color="auto"/>
        <w:right w:val="none" w:sz="0" w:space="0" w:color="auto"/>
      </w:divBdr>
    </w:div>
    <w:div w:id="977878551">
      <w:bodyDiv w:val="1"/>
      <w:marLeft w:val="0"/>
      <w:marRight w:val="0"/>
      <w:marTop w:val="0"/>
      <w:marBottom w:val="0"/>
      <w:divBdr>
        <w:top w:val="none" w:sz="0" w:space="0" w:color="auto"/>
        <w:left w:val="none" w:sz="0" w:space="0" w:color="auto"/>
        <w:bottom w:val="none" w:sz="0" w:space="0" w:color="auto"/>
        <w:right w:val="none" w:sz="0" w:space="0" w:color="auto"/>
      </w:divBdr>
    </w:div>
    <w:div w:id="1001160236">
      <w:bodyDiv w:val="1"/>
      <w:marLeft w:val="0"/>
      <w:marRight w:val="0"/>
      <w:marTop w:val="0"/>
      <w:marBottom w:val="0"/>
      <w:divBdr>
        <w:top w:val="none" w:sz="0" w:space="0" w:color="auto"/>
        <w:left w:val="none" w:sz="0" w:space="0" w:color="auto"/>
        <w:bottom w:val="none" w:sz="0" w:space="0" w:color="auto"/>
        <w:right w:val="none" w:sz="0" w:space="0" w:color="auto"/>
      </w:divBdr>
    </w:div>
    <w:div w:id="1024404544">
      <w:bodyDiv w:val="1"/>
      <w:marLeft w:val="0"/>
      <w:marRight w:val="0"/>
      <w:marTop w:val="0"/>
      <w:marBottom w:val="0"/>
      <w:divBdr>
        <w:top w:val="none" w:sz="0" w:space="0" w:color="auto"/>
        <w:left w:val="none" w:sz="0" w:space="0" w:color="auto"/>
        <w:bottom w:val="none" w:sz="0" w:space="0" w:color="auto"/>
        <w:right w:val="none" w:sz="0" w:space="0" w:color="auto"/>
      </w:divBdr>
    </w:div>
    <w:div w:id="1024675811">
      <w:bodyDiv w:val="1"/>
      <w:marLeft w:val="0"/>
      <w:marRight w:val="0"/>
      <w:marTop w:val="0"/>
      <w:marBottom w:val="0"/>
      <w:divBdr>
        <w:top w:val="none" w:sz="0" w:space="0" w:color="auto"/>
        <w:left w:val="none" w:sz="0" w:space="0" w:color="auto"/>
        <w:bottom w:val="none" w:sz="0" w:space="0" w:color="auto"/>
        <w:right w:val="none" w:sz="0" w:space="0" w:color="auto"/>
      </w:divBdr>
      <w:divsChild>
        <w:div w:id="98650085">
          <w:marLeft w:val="0"/>
          <w:marRight w:val="0"/>
          <w:marTop w:val="0"/>
          <w:marBottom w:val="0"/>
          <w:divBdr>
            <w:top w:val="none" w:sz="0" w:space="0" w:color="auto"/>
            <w:left w:val="none" w:sz="0" w:space="0" w:color="auto"/>
            <w:bottom w:val="none" w:sz="0" w:space="0" w:color="auto"/>
            <w:right w:val="none" w:sz="0" w:space="0" w:color="auto"/>
          </w:divBdr>
        </w:div>
      </w:divsChild>
    </w:div>
    <w:div w:id="1046248939">
      <w:bodyDiv w:val="1"/>
      <w:marLeft w:val="0"/>
      <w:marRight w:val="0"/>
      <w:marTop w:val="0"/>
      <w:marBottom w:val="0"/>
      <w:divBdr>
        <w:top w:val="none" w:sz="0" w:space="0" w:color="auto"/>
        <w:left w:val="none" w:sz="0" w:space="0" w:color="auto"/>
        <w:bottom w:val="none" w:sz="0" w:space="0" w:color="auto"/>
        <w:right w:val="none" w:sz="0" w:space="0" w:color="auto"/>
      </w:divBdr>
    </w:div>
    <w:div w:id="1069577032">
      <w:bodyDiv w:val="1"/>
      <w:marLeft w:val="0"/>
      <w:marRight w:val="0"/>
      <w:marTop w:val="0"/>
      <w:marBottom w:val="0"/>
      <w:divBdr>
        <w:top w:val="none" w:sz="0" w:space="0" w:color="auto"/>
        <w:left w:val="none" w:sz="0" w:space="0" w:color="auto"/>
        <w:bottom w:val="none" w:sz="0" w:space="0" w:color="auto"/>
        <w:right w:val="none" w:sz="0" w:space="0" w:color="auto"/>
      </w:divBdr>
    </w:div>
    <w:div w:id="1072772007">
      <w:bodyDiv w:val="1"/>
      <w:marLeft w:val="0"/>
      <w:marRight w:val="0"/>
      <w:marTop w:val="0"/>
      <w:marBottom w:val="0"/>
      <w:divBdr>
        <w:top w:val="none" w:sz="0" w:space="0" w:color="auto"/>
        <w:left w:val="none" w:sz="0" w:space="0" w:color="auto"/>
        <w:bottom w:val="none" w:sz="0" w:space="0" w:color="auto"/>
        <w:right w:val="none" w:sz="0" w:space="0" w:color="auto"/>
      </w:divBdr>
    </w:div>
    <w:div w:id="1103959666">
      <w:bodyDiv w:val="1"/>
      <w:marLeft w:val="0"/>
      <w:marRight w:val="0"/>
      <w:marTop w:val="0"/>
      <w:marBottom w:val="0"/>
      <w:divBdr>
        <w:top w:val="none" w:sz="0" w:space="0" w:color="auto"/>
        <w:left w:val="none" w:sz="0" w:space="0" w:color="auto"/>
        <w:bottom w:val="none" w:sz="0" w:space="0" w:color="auto"/>
        <w:right w:val="none" w:sz="0" w:space="0" w:color="auto"/>
      </w:divBdr>
    </w:div>
    <w:div w:id="1117798306">
      <w:bodyDiv w:val="1"/>
      <w:marLeft w:val="0"/>
      <w:marRight w:val="0"/>
      <w:marTop w:val="0"/>
      <w:marBottom w:val="0"/>
      <w:divBdr>
        <w:top w:val="none" w:sz="0" w:space="0" w:color="auto"/>
        <w:left w:val="none" w:sz="0" w:space="0" w:color="auto"/>
        <w:bottom w:val="none" w:sz="0" w:space="0" w:color="auto"/>
        <w:right w:val="none" w:sz="0" w:space="0" w:color="auto"/>
      </w:divBdr>
    </w:div>
    <w:div w:id="1141651857">
      <w:bodyDiv w:val="1"/>
      <w:marLeft w:val="0"/>
      <w:marRight w:val="0"/>
      <w:marTop w:val="0"/>
      <w:marBottom w:val="0"/>
      <w:divBdr>
        <w:top w:val="none" w:sz="0" w:space="0" w:color="auto"/>
        <w:left w:val="none" w:sz="0" w:space="0" w:color="auto"/>
        <w:bottom w:val="none" w:sz="0" w:space="0" w:color="auto"/>
        <w:right w:val="none" w:sz="0" w:space="0" w:color="auto"/>
      </w:divBdr>
    </w:div>
    <w:div w:id="1158380930">
      <w:bodyDiv w:val="1"/>
      <w:marLeft w:val="0"/>
      <w:marRight w:val="0"/>
      <w:marTop w:val="0"/>
      <w:marBottom w:val="0"/>
      <w:divBdr>
        <w:top w:val="none" w:sz="0" w:space="0" w:color="auto"/>
        <w:left w:val="none" w:sz="0" w:space="0" w:color="auto"/>
        <w:bottom w:val="none" w:sz="0" w:space="0" w:color="auto"/>
        <w:right w:val="none" w:sz="0" w:space="0" w:color="auto"/>
      </w:divBdr>
    </w:div>
    <w:div w:id="1177505314">
      <w:bodyDiv w:val="1"/>
      <w:marLeft w:val="0"/>
      <w:marRight w:val="0"/>
      <w:marTop w:val="0"/>
      <w:marBottom w:val="0"/>
      <w:divBdr>
        <w:top w:val="none" w:sz="0" w:space="0" w:color="auto"/>
        <w:left w:val="none" w:sz="0" w:space="0" w:color="auto"/>
        <w:bottom w:val="none" w:sz="0" w:space="0" w:color="auto"/>
        <w:right w:val="none" w:sz="0" w:space="0" w:color="auto"/>
      </w:divBdr>
    </w:div>
    <w:div w:id="1200316490">
      <w:bodyDiv w:val="1"/>
      <w:marLeft w:val="0"/>
      <w:marRight w:val="0"/>
      <w:marTop w:val="0"/>
      <w:marBottom w:val="0"/>
      <w:divBdr>
        <w:top w:val="none" w:sz="0" w:space="0" w:color="auto"/>
        <w:left w:val="none" w:sz="0" w:space="0" w:color="auto"/>
        <w:bottom w:val="none" w:sz="0" w:space="0" w:color="auto"/>
        <w:right w:val="none" w:sz="0" w:space="0" w:color="auto"/>
      </w:divBdr>
    </w:div>
    <w:div w:id="1221090263">
      <w:bodyDiv w:val="1"/>
      <w:marLeft w:val="0"/>
      <w:marRight w:val="0"/>
      <w:marTop w:val="0"/>
      <w:marBottom w:val="0"/>
      <w:divBdr>
        <w:top w:val="none" w:sz="0" w:space="0" w:color="auto"/>
        <w:left w:val="none" w:sz="0" w:space="0" w:color="auto"/>
        <w:bottom w:val="none" w:sz="0" w:space="0" w:color="auto"/>
        <w:right w:val="none" w:sz="0" w:space="0" w:color="auto"/>
      </w:divBdr>
    </w:div>
    <w:div w:id="1246497429">
      <w:bodyDiv w:val="1"/>
      <w:marLeft w:val="0"/>
      <w:marRight w:val="0"/>
      <w:marTop w:val="0"/>
      <w:marBottom w:val="0"/>
      <w:divBdr>
        <w:top w:val="none" w:sz="0" w:space="0" w:color="auto"/>
        <w:left w:val="none" w:sz="0" w:space="0" w:color="auto"/>
        <w:bottom w:val="none" w:sz="0" w:space="0" w:color="auto"/>
        <w:right w:val="none" w:sz="0" w:space="0" w:color="auto"/>
      </w:divBdr>
    </w:div>
    <w:div w:id="1276979751">
      <w:bodyDiv w:val="1"/>
      <w:marLeft w:val="0"/>
      <w:marRight w:val="0"/>
      <w:marTop w:val="0"/>
      <w:marBottom w:val="0"/>
      <w:divBdr>
        <w:top w:val="none" w:sz="0" w:space="0" w:color="auto"/>
        <w:left w:val="none" w:sz="0" w:space="0" w:color="auto"/>
        <w:bottom w:val="none" w:sz="0" w:space="0" w:color="auto"/>
        <w:right w:val="none" w:sz="0" w:space="0" w:color="auto"/>
      </w:divBdr>
    </w:div>
    <w:div w:id="1294210064">
      <w:bodyDiv w:val="1"/>
      <w:marLeft w:val="0"/>
      <w:marRight w:val="0"/>
      <w:marTop w:val="0"/>
      <w:marBottom w:val="0"/>
      <w:divBdr>
        <w:top w:val="none" w:sz="0" w:space="0" w:color="auto"/>
        <w:left w:val="none" w:sz="0" w:space="0" w:color="auto"/>
        <w:bottom w:val="none" w:sz="0" w:space="0" w:color="auto"/>
        <w:right w:val="none" w:sz="0" w:space="0" w:color="auto"/>
      </w:divBdr>
    </w:div>
    <w:div w:id="1298098758">
      <w:bodyDiv w:val="1"/>
      <w:marLeft w:val="0"/>
      <w:marRight w:val="0"/>
      <w:marTop w:val="0"/>
      <w:marBottom w:val="0"/>
      <w:divBdr>
        <w:top w:val="none" w:sz="0" w:space="0" w:color="auto"/>
        <w:left w:val="none" w:sz="0" w:space="0" w:color="auto"/>
        <w:bottom w:val="none" w:sz="0" w:space="0" w:color="auto"/>
        <w:right w:val="none" w:sz="0" w:space="0" w:color="auto"/>
      </w:divBdr>
    </w:div>
    <w:div w:id="1305499866">
      <w:bodyDiv w:val="1"/>
      <w:marLeft w:val="0"/>
      <w:marRight w:val="0"/>
      <w:marTop w:val="0"/>
      <w:marBottom w:val="0"/>
      <w:divBdr>
        <w:top w:val="none" w:sz="0" w:space="0" w:color="auto"/>
        <w:left w:val="none" w:sz="0" w:space="0" w:color="auto"/>
        <w:bottom w:val="none" w:sz="0" w:space="0" w:color="auto"/>
        <w:right w:val="none" w:sz="0" w:space="0" w:color="auto"/>
      </w:divBdr>
    </w:div>
    <w:div w:id="1381439944">
      <w:bodyDiv w:val="1"/>
      <w:marLeft w:val="0"/>
      <w:marRight w:val="0"/>
      <w:marTop w:val="0"/>
      <w:marBottom w:val="0"/>
      <w:divBdr>
        <w:top w:val="none" w:sz="0" w:space="0" w:color="auto"/>
        <w:left w:val="none" w:sz="0" w:space="0" w:color="auto"/>
        <w:bottom w:val="none" w:sz="0" w:space="0" w:color="auto"/>
        <w:right w:val="none" w:sz="0" w:space="0" w:color="auto"/>
      </w:divBdr>
    </w:div>
    <w:div w:id="1425801857">
      <w:bodyDiv w:val="1"/>
      <w:marLeft w:val="0"/>
      <w:marRight w:val="0"/>
      <w:marTop w:val="0"/>
      <w:marBottom w:val="0"/>
      <w:divBdr>
        <w:top w:val="none" w:sz="0" w:space="0" w:color="auto"/>
        <w:left w:val="none" w:sz="0" w:space="0" w:color="auto"/>
        <w:bottom w:val="none" w:sz="0" w:space="0" w:color="auto"/>
        <w:right w:val="none" w:sz="0" w:space="0" w:color="auto"/>
      </w:divBdr>
    </w:div>
    <w:div w:id="1427507139">
      <w:bodyDiv w:val="1"/>
      <w:marLeft w:val="0"/>
      <w:marRight w:val="0"/>
      <w:marTop w:val="0"/>
      <w:marBottom w:val="0"/>
      <w:divBdr>
        <w:top w:val="none" w:sz="0" w:space="0" w:color="auto"/>
        <w:left w:val="none" w:sz="0" w:space="0" w:color="auto"/>
        <w:bottom w:val="none" w:sz="0" w:space="0" w:color="auto"/>
        <w:right w:val="none" w:sz="0" w:space="0" w:color="auto"/>
      </w:divBdr>
      <w:divsChild>
        <w:div w:id="733433173">
          <w:marLeft w:val="0"/>
          <w:marRight w:val="0"/>
          <w:marTop w:val="0"/>
          <w:marBottom w:val="0"/>
          <w:divBdr>
            <w:top w:val="none" w:sz="0" w:space="0" w:color="auto"/>
            <w:left w:val="none" w:sz="0" w:space="0" w:color="auto"/>
            <w:bottom w:val="none" w:sz="0" w:space="0" w:color="auto"/>
            <w:right w:val="none" w:sz="0" w:space="0" w:color="auto"/>
          </w:divBdr>
        </w:div>
        <w:div w:id="1513255514">
          <w:marLeft w:val="0"/>
          <w:marRight w:val="0"/>
          <w:marTop w:val="0"/>
          <w:marBottom w:val="0"/>
          <w:divBdr>
            <w:top w:val="none" w:sz="0" w:space="0" w:color="auto"/>
            <w:left w:val="none" w:sz="0" w:space="0" w:color="auto"/>
            <w:bottom w:val="none" w:sz="0" w:space="0" w:color="auto"/>
            <w:right w:val="none" w:sz="0" w:space="0" w:color="auto"/>
          </w:divBdr>
        </w:div>
        <w:div w:id="677393350">
          <w:marLeft w:val="0"/>
          <w:marRight w:val="0"/>
          <w:marTop w:val="0"/>
          <w:marBottom w:val="0"/>
          <w:divBdr>
            <w:top w:val="none" w:sz="0" w:space="0" w:color="auto"/>
            <w:left w:val="none" w:sz="0" w:space="0" w:color="auto"/>
            <w:bottom w:val="none" w:sz="0" w:space="0" w:color="auto"/>
            <w:right w:val="none" w:sz="0" w:space="0" w:color="auto"/>
          </w:divBdr>
        </w:div>
      </w:divsChild>
    </w:div>
    <w:div w:id="1435589271">
      <w:bodyDiv w:val="1"/>
      <w:marLeft w:val="0"/>
      <w:marRight w:val="0"/>
      <w:marTop w:val="0"/>
      <w:marBottom w:val="0"/>
      <w:divBdr>
        <w:top w:val="none" w:sz="0" w:space="0" w:color="auto"/>
        <w:left w:val="none" w:sz="0" w:space="0" w:color="auto"/>
        <w:bottom w:val="none" w:sz="0" w:space="0" w:color="auto"/>
        <w:right w:val="none" w:sz="0" w:space="0" w:color="auto"/>
      </w:divBdr>
    </w:div>
    <w:div w:id="1449618018">
      <w:bodyDiv w:val="1"/>
      <w:marLeft w:val="0"/>
      <w:marRight w:val="0"/>
      <w:marTop w:val="0"/>
      <w:marBottom w:val="0"/>
      <w:divBdr>
        <w:top w:val="none" w:sz="0" w:space="0" w:color="auto"/>
        <w:left w:val="none" w:sz="0" w:space="0" w:color="auto"/>
        <w:bottom w:val="none" w:sz="0" w:space="0" w:color="auto"/>
        <w:right w:val="none" w:sz="0" w:space="0" w:color="auto"/>
      </w:divBdr>
    </w:div>
    <w:div w:id="1450011669">
      <w:bodyDiv w:val="1"/>
      <w:marLeft w:val="0"/>
      <w:marRight w:val="0"/>
      <w:marTop w:val="0"/>
      <w:marBottom w:val="0"/>
      <w:divBdr>
        <w:top w:val="none" w:sz="0" w:space="0" w:color="auto"/>
        <w:left w:val="none" w:sz="0" w:space="0" w:color="auto"/>
        <w:bottom w:val="none" w:sz="0" w:space="0" w:color="auto"/>
        <w:right w:val="none" w:sz="0" w:space="0" w:color="auto"/>
      </w:divBdr>
    </w:div>
    <w:div w:id="1473250191">
      <w:bodyDiv w:val="1"/>
      <w:marLeft w:val="0"/>
      <w:marRight w:val="0"/>
      <w:marTop w:val="0"/>
      <w:marBottom w:val="0"/>
      <w:divBdr>
        <w:top w:val="none" w:sz="0" w:space="0" w:color="auto"/>
        <w:left w:val="none" w:sz="0" w:space="0" w:color="auto"/>
        <w:bottom w:val="none" w:sz="0" w:space="0" w:color="auto"/>
        <w:right w:val="none" w:sz="0" w:space="0" w:color="auto"/>
      </w:divBdr>
    </w:div>
    <w:div w:id="1512180212">
      <w:bodyDiv w:val="1"/>
      <w:marLeft w:val="0"/>
      <w:marRight w:val="0"/>
      <w:marTop w:val="0"/>
      <w:marBottom w:val="0"/>
      <w:divBdr>
        <w:top w:val="none" w:sz="0" w:space="0" w:color="auto"/>
        <w:left w:val="none" w:sz="0" w:space="0" w:color="auto"/>
        <w:bottom w:val="none" w:sz="0" w:space="0" w:color="auto"/>
        <w:right w:val="none" w:sz="0" w:space="0" w:color="auto"/>
      </w:divBdr>
    </w:div>
    <w:div w:id="1545605230">
      <w:bodyDiv w:val="1"/>
      <w:marLeft w:val="0"/>
      <w:marRight w:val="0"/>
      <w:marTop w:val="0"/>
      <w:marBottom w:val="0"/>
      <w:divBdr>
        <w:top w:val="none" w:sz="0" w:space="0" w:color="auto"/>
        <w:left w:val="none" w:sz="0" w:space="0" w:color="auto"/>
        <w:bottom w:val="none" w:sz="0" w:space="0" w:color="auto"/>
        <w:right w:val="none" w:sz="0" w:space="0" w:color="auto"/>
      </w:divBdr>
    </w:div>
    <w:div w:id="1609118208">
      <w:bodyDiv w:val="1"/>
      <w:marLeft w:val="0"/>
      <w:marRight w:val="0"/>
      <w:marTop w:val="0"/>
      <w:marBottom w:val="0"/>
      <w:divBdr>
        <w:top w:val="none" w:sz="0" w:space="0" w:color="auto"/>
        <w:left w:val="none" w:sz="0" w:space="0" w:color="auto"/>
        <w:bottom w:val="none" w:sz="0" w:space="0" w:color="auto"/>
        <w:right w:val="none" w:sz="0" w:space="0" w:color="auto"/>
      </w:divBdr>
    </w:div>
    <w:div w:id="1612931683">
      <w:bodyDiv w:val="1"/>
      <w:marLeft w:val="0"/>
      <w:marRight w:val="0"/>
      <w:marTop w:val="0"/>
      <w:marBottom w:val="0"/>
      <w:divBdr>
        <w:top w:val="none" w:sz="0" w:space="0" w:color="auto"/>
        <w:left w:val="none" w:sz="0" w:space="0" w:color="auto"/>
        <w:bottom w:val="none" w:sz="0" w:space="0" w:color="auto"/>
        <w:right w:val="none" w:sz="0" w:space="0" w:color="auto"/>
      </w:divBdr>
    </w:div>
    <w:div w:id="1640845375">
      <w:bodyDiv w:val="1"/>
      <w:marLeft w:val="0"/>
      <w:marRight w:val="0"/>
      <w:marTop w:val="0"/>
      <w:marBottom w:val="0"/>
      <w:divBdr>
        <w:top w:val="none" w:sz="0" w:space="0" w:color="auto"/>
        <w:left w:val="none" w:sz="0" w:space="0" w:color="auto"/>
        <w:bottom w:val="none" w:sz="0" w:space="0" w:color="auto"/>
        <w:right w:val="none" w:sz="0" w:space="0" w:color="auto"/>
      </w:divBdr>
    </w:div>
    <w:div w:id="1669555926">
      <w:bodyDiv w:val="1"/>
      <w:marLeft w:val="0"/>
      <w:marRight w:val="0"/>
      <w:marTop w:val="0"/>
      <w:marBottom w:val="0"/>
      <w:divBdr>
        <w:top w:val="none" w:sz="0" w:space="0" w:color="auto"/>
        <w:left w:val="none" w:sz="0" w:space="0" w:color="auto"/>
        <w:bottom w:val="none" w:sz="0" w:space="0" w:color="auto"/>
        <w:right w:val="none" w:sz="0" w:space="0" w:color="auto"/>
      </w:divBdr>
    </w:div>
    <w:div w:id="1684017934">
      <w:bodyDiv w:val="1"/>
      <w:marLeft w:val="0"/>
      <w:marRight w:val="0"/>
      <w:marTop w:val="0"/>
      <w:marBottom w:val="0"/>
      <w:divBdr>
        <w:top w:val="none" w:sz="0" w:space="0" w:color="auto"/>
        <w:left w:val="none" w:sz="0" w:space="0" w:color="auto"/>
        <w:bottom w:val="none" w:sz="0" w:space="0" w:color="auto"/>
        <w:right w:val="none" w:sz="0" w:space="0" w:color="auto"/>
      </w:divBdr>
    </w:div>
    <w:div w:id="1693602112">
      <w:bodyDiv w:val="1"/>
      <w:marLeft w:val="0"/>
      <w:marRight w:val="0"/>
      <w:marTop w:val="0"/>
      <w:marBottom w:val="0"/>
      <w:divBdr>
        <w:top w:val="none" w:sz="0" w:space="0" w:color="auto"/>
        <w:left w:val="none" w:sz="0" w:space="0" w:color="auto"/>
        <w:bottom w:val="none" w:sz="0" w:space="0" w:color="auto"/>
        <w:right w:val="none" w:sz="0" w:space="0" w:color="auto"/>
      </w:divBdr>
    </w:div>
    <w:div w:id="1785032321">
      <w:bodyDiv w:val="1"/>
      <w:marLeft w:val="0"/>
      <w:marRight w:val="0"/>
      <w:marTop w:val="0"/>
      <w:marBottom w:val="0"/>
      <w:divBdr>
        <w:top w:val="none" w:sz="0" w:space="0" w:color="auto"/>
        <w:left w:val="none" w:sz="0" w:space="0" w:color="auto"/>
        <w:bottom w:val="none" w:sz="0" w:space="0" w:color="auto"/>
        <w:right w:val="none" w:sz="0" w:space="0" w:color="auto"/>
      </w:divBdr>
      <w:divsChild>
        <w:div w:id="843517936">
          <w:marLeft w:val="0"/>
          <w:marRight w:val="0"/>
          <w:marTop w:val="0"/>
          <w:marBottom w:val="0"/>
          <w:divBdr>
            <w:top w:val="none" w:sz="0" w:space="0" w:color="auto"/>
            <w:left w:val="none" w:sz="0" w:space="0" w:color="auto"/>
            <w:bottom w:val="none" w:sz="0" w:space="0" w:color="auto"/>
            <w:right w:val="none" w:sz="0" w:space="0" w:color="auto"/>
          </w:divBdr>
        </w:div>
      </w:divsChild>
    </w:div>
    <w:div w:id="1803041246">
      <w:bodyDiv w:val="1"/>
      <w:marLeft w:val="0"/>
      <w:marRight w:val="0"/>
      <w:marTop w:val="0"/>
      <w:marBottom w:val="0"/>
      <w:divBdr>
        <w:top w:val="none" w:sz="0" w:space="0" w:color="auto"/>
        <w:left w:val="none" w:sz="0" w:space="0" w:color="auto"/>
        <w:bottom w:val="none" w:sz="0" w:space="0" w:color="auto"/>
        <w:right w:val="none" w:sz="0" w:space="0" w:color="auto"/>
      </w:divBdr>
    </w:div>
    <w:div w:id="1812013239">
      <w:bodyDiv w:val="1"/>
      <w:marLeft w:val="0"/>
      <w:marRight w:val="0"/>
      <w:marTop w:val="0"/>
      <w:marBottom w:val="0"/>
      <w:divBdr>
        <w:top w:val="none" w:sz="0" w:space="0" w:color="auto"/>
        <w:left w:val="none" w:sz="0" w:space="0" w:color="auto"/>
        <w:bottom w:val="none" w:sz="0" w:space="0" w:color="auto"/>
        <w:right w:val="none" w:sz="0" w:space="0" w:color="auto"/>
      </w:divBdr>
    </w:div>
    <w:div w:id="1884973776">
      <w:bodyDiv w:val="1"/>
      <w:marLeft w:val="0"/>
      <w:marRight w:val="0"/>
      <w:marTop w:val="0"/>
      <w:marBottom w:val="0"/>
      <w:divBdr>
        <w:top w:val="none" w:sz="0" w:space="0" w:color="auto"/>
        <w:left w:val="none" w:sz="0" w:space="0" w:color="auto"/>
        <w:bottom w:val="none" w:sz="0" w:space="0" w:color="auto"/>
        <w:right w:val="none" w:sz="0" w:space="0" w:color="auto"/>
      </w:divBdr>
    </w:div>
    <w:div w:id="1899196511">
      <w:bodyDiv w:val="1"/>
      <w:marLeft w:val="0"/>
      <w:marRight w:val="0"/>
      <w:marTop w:val="0"/>
      <w:marBottom w:val="0"/>
      <w:divBdr>
        <w:top w:val="none" w:sz="0" w:space="0" w:color="auto"/>
        <w:left w:val="none" w:sz="0" w:space="0" w:color="auto"/>
        <w:bottom w:val="none" w:sz="0" w:space="0" w:color="auto"/>
        <w:right w:val="none" w:sz="0" w:space="0" w:color="auto"/>
      </w:divBdr>
    </w:div>
    <w:div w:id="1904246395">
      <w:bodyDiv w:val="1"/>
      <w:marLeft w:val="0"/>
      <w:marRight w:val="0"/>
      <w:marTop w:val="0"/>
      <w:marBottom w:val="0"/>
      <w:divBdr>
        <w:top w:val="none" w:sz="0" w:space="0" w:color="auto"/>
        <w:left w:val="none" w:sz="0" w:space="0" w:color="auto"/>
        <w:bottom w:val="none" w:sz="0" w:space="0" w:color="auto"/>
        <w:right w:val="none" w:sz="0" w:space="0" w:color="auto"/>
      </w:divBdr>
    </w:div>
    <w:div w:id="1919511585">
      <w:bodyDiv w:val="1"/>
      <w:marLeft w:val="0"/>
      <w:marRight w:val="0"/>
      <w:marTop w:val="0"/>
      <w:marBottom w:val="0"/>
      <w:divBdr>
        <w:top w:val="none" w:sz="0" w:space="0" w:color="auto"/>
        <w:left w:val="none" w:sz="0" w:space="0" w:color="auto"/>
        <w:bottom w:val="none" w:sz="0" w:space="0" w:color="auto"/>
        <w:right w:val="none" w:sz="0" w:space="0" w:color="auto"/>
      </w:divBdr>
    </w:div>
    <w:div w:id="1935702167">
      <w:bodyDiv w:val="1"/>
      <w:marLeft w:val="0"/>
      <w:marRight w:val="0"/>
      <w:marTop w:val="0"/>
      <w:marBottom w:val="0"/>
      <w:divBdr>
        <w:top w:val="none" w:sz="0" w:space="0" w:color="auto"/>
        <w:left w:val="none" w:sz="0" w:space="0" w:color="auto"/>
        <w:bottom w:val="none" w:sz="0" w:space="0" w:color="auto"/>
        <w:right w:val="none" w:sz="0" w:space="0" w:color="auto"/>
      </w:divBdr>
    </w:div>
    <w:div w:id="1949004136">
      <w:bodyDiv w:val="1"/>
      <w:marLeft w:val="0"/>
      <w:marRight w:val="0"/>
      <w:marTop w:val="0"/>
      <w:marBottom w:val="0"/>
      <w:divBdr>
        <w:top w:val="none" w:sz="0" w:space="0" w:color="auto"/>
        <w:left w:val="none" w:sz="0" w:space="0" w:color="auto"/>
        <w:bottom w:val="none" w:sz="0" w:space="0" w:color="auto"/>
        <w:right w:val="none" w:sz="0" w:space="0" w:color="auto"/>
      </w:divBdr>
    </w:div>
    <w:div w:id="1987665560">
      <w:bodyDiv w:val="1"/>
      <w:marLeft w:val="0"/>
      <w:marRight w:val="0"/>
      <w:marTop w:val="0"/>
      <w:marBottom w:val="0"/>
      <w:divBdr>
        <w:top w:val="none" w:sz="0" w:space="0" w:color="auto"/>
        <w:left w:val="none" w:sz="0" w:space="0" w:color="auto"/>
        <w:bottom w:val="none" w:sz="0" w:space="0" w:color="auto"/>
        <w:right w:val="none" w:sz="0" w:space="0" w:color="auto"/>
      </w:divBdr>
    </w:div>
    <w:div w:id="1991205546">
      <w:bodyDiv w:val="1"/>
      <w:marLeft w:val="0"/>
      <w:marRight w:val="0"/>
      <w:marTop w:val="0"/>
      <w:marBottom w:val="0"/>
      <w:divBdr>
        <w:top w:val="none" w:sz="0" w:space="0" w:color="auto"/>
        <w:left w:val="none" w:sz="0" w:space="0" w:color="auto"/>
        <w:bottom w:val="none" w:sz="0" w:space="0" w:color="auto"/>
        <w:right w:val="none" w:sz="0" w:space="0" w:color="auto"/>
      </w:divBdr>
      <w:divsChild>
        <w:div w:id="510799047">
          <w:marLeft w:val="0"/>
          <w:marRight w:val="0"/>
          <w:marTop w:val="0"/>
          <w:marBottom w:val="0"/>
          <w:divBdr>
            <w:top w:val="none" w:sz="0" w:space="0" w:color="auto"/>
            <w:left w:val="none" w:sz="0" w:space="0" w:color="auto"/>
            <w:bottom w:val="none" w:sz="0" w:space="0" w:color="auto"/>
            <w:right w:val="none" w:sz="0" w:space="0" w:color="auto"/>
          </w:divBdr>
        </w:div>
      </w:divsChild>
    </w:div>
    <w:div w:id="2027754312">
      <w:bodyDiv w:val="1"/>
      <w:marLeft w:val="0"/>
      <w:marRight w:val="0"/>
      <w:marTop w:val="0"/>
      <w:marBottom w:val="0"/>
      <w:divBdr>
        <w:top w:val="none" w:sz="0" w:space="0" w:color="auto"/>
        <w:left w:val="none" w:sz="0" w:space="0" w:color="auto"/>
        <w:bottom w:val="none" w:sz="0" w:space="0" w:color="auto"/>
        <w:right w:val="none" w:sz="0" w:space="0" w:color="auto"/>
      </w:divBdr>
    </w:div>
    <w:div w:id="2095979533">
      <w:bodyDiv w:val="1"/>
      <w:marLeft w:val="0"/>
      <w:marRight w:val="0"/>
      <w:marTop w:val="0"/>
      <w:marBottom w:val="0"/>
      <w:divBdr>
        <w:top w:val="none" w:sz="0" w:space="0" w:color="auto"/>
        <w:left w:val="none" w:sz="0" w:space="0" w:color="auto"/>
        <w:bottom w:val="none" w:sz="0" w:space="0" w:color="auto"/>
        <w:right w:val="none" w:sz="0" w:space="0" w:color="auto"/>
      </w:divBdr>
    </w:div>
    <w:div w:id="2097703713">
      <w:bodyDiv w:val="1"/>
      <w:marLeft w:val="0"/>
      <w:marRight w:val="0"/>
      <w:marTop w:val="0"/>
      <w:marBottom w:val="0"/>
      <w:divBdr>
        <w:top w:val="none" w:sz="0" w:space="0" w:color="auto"/>
        <w:left w:val="none" w:sz="0" w:space="0" w:color="auto"/>
        <w:bottom w:val="none" w:sz="0" w:space="0" w:color="auto"/>
        <w:right w:val="none" w:sz="0" w:space="0" w:color="auto"/>
      </w:divBdr>
    </w:div>
    <w:div w:id="2140998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AA310D-59BE-4413-8D1C-728B6B211A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886</Words>
  <Characters>4878</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CRI</Company>
  <LinksUpToDate>false</LinksUpToDate>
  <CharactersWithSpaces>5753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CRIH</dc:creator>
  <cp:lastModifiedBy>COPPEAUX Xavier</cp:lastModifiedBy>
  <cp:revision>2</cp:revision>
  <cp:lastPrinted>2020-06-02T17:01:00Z</cp:lastPrinted>
  <dcterms:created xsi:type="dcterms:W3CDTF">2022-12-19T11:24:00Z</dcterms:created>
  <dcterms:modified xsi:type="dcterms:W3CDTF">2022-12-19T11:24:00Z</dcterms:modified>
</cp:coreProperties>
</file>