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1.bin" ContentType="application/vnd.ms-office.activeX"/>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B0001F" w14:textId="073CAA18" w:rsidR="00FA177D" w:rsidRPr="007C3FF8" w:rsidRDefault="003C6286" w:rsidP="00FA177D">
      <w:pPr>
        <w:pStyle w:val="ZEmetteur"/>
        <w:rPr>
          <w:rFonts w:ascii="Arial" w:hAnsi="Arial"/>
        </w:rPr>
      </w:pPr>
      <w:r>
        <w:rPr>
          <w:rFonts w:ascii="Arial" w:hAnsi="Arial"/>
        </w:rPr>
        <mc:AlternateContent>
          <mc:Choice Requires="wps">
            <w:drawing>
              <wp:anchor distT="0" distB="0" distL="114300" distR="114300" simplePos="0" relativeHeight="251659264" behindDoc="0" locked="0" layoutInCell="1" allowOverlap="1" wp14:anchorId="3D55FF36" wp14:editId="6580E6F8">
                <wp:simplePos x="0" y="0"/>
                <wp:positionH relativeFrom="column">
                  <wp:posOffset>-64770</wp:posOffset>
                </wp:positionH>
                <wp:positionV relativeFrom="paragraph">
                  <wp:posOffset>-100965</wp:posOffset>
                </wp:positionV>
                <wp:extent cx="1607820" cy="118872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607820" cy="1188720"/>
                        </a:xfrm>
                        <a:prstGeom prst="rect">
                          <a:avLst/>
                        </a:prstGeom>
                        <a:solidFill>
                          <a:schemeClr val="lt1"/>
                        </a:solidFill>
                        <a:ln w="6350">
                          <a:noFill/>
                        </a:ln>
                      </wps:spPr>
                      <wps:txbx>
                        <w:txbxContent>
                          <w:p w14:paraId="0A456A62" w14:textId="7CB9FA26" w:rsidR="003C6286" w:rsidRDefault="003C6286">
                            <w:r w:rsidRPr="003C6286">
                              <w:rPr>
                                <w:noProof/>
                              </w:rPr>
                              <w:drawing>
                                <wp:inline distT="0" distB="0" distL="0" distR="0" wp14:anchorId="742D4521" wp14:editId="04898640">
                                  <wp:extent cx="1150620" cy="1057935"/>
                                  <wp:effectExtent l="0" t="0" r="0" b="8890"/>
                                  <wp:docPr id="2" name="Image 2" descr="C:\Users\c.wujek\Desktop\Ministère des Armées et des Anciens combattants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c.wujek\Desktop\Ministère des Armées et des Anciens combattants_RVB.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7946" cy="107386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D55FF36" id="_x0000_t202" coordsize="21600,21600" o:spt="202" path="m,l,21600r21600,l21600,xe">
                <v:stroke joinstyle="miter"/>
                <v:path gradientshapeok="t" o:connecttype="rect"/>
              </v:shapetype>
              <v:shape id="Zone de texte 1" o:spid="_x0000_s1026" type="#_x0000_t202" style="position:absolute;left:0;text-align:left;margin-left:-5.1pt;margin-top:-7.95pt;width:126.6pt;height:9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" fillcolor="white [3201]" stroked="f" strokeweight=".5pt">
                <v:textbox>
                  <w:txbxContent>
                    <w:p w14:paraId="0A456A62" w14:textId="7CB9FA26" w:rsidR="003C6286" w:rsidRDefault="003C6286">
                      <w:r w:rsidRPr="003C6286">
                        <w:rPr>
                          <w:noProof/>
                        </w:rPr>
                        <w:drawing>
                          <wp:inline distT="0" distB="0" distL="0" distR="0" wp14:anchorId="742D4521" wp14:editId="04898640">
                            <wp:extent cx="1150620" cy="1057935"/>
                            <wp:effectExtent l="0" t="0" r="0" b="8890"/>
                            <wp:docPr id="2" name="Image 2" descr="C:\Users\c.wujek\Desktop\Ministère des Armées et des Anciens combattants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c.wujek\Desktop\Ministère des Armées et des Anciens combattants_RV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7946" cy="1073865"/>
                                    </a:xfrm>
                                    <a:prstGeom prst="rect">
                                      <a:avLst/>
                                    </a:prstGeom>
                                    <a:noFill/>
                                    <a:ln>
                                      <a:noFill/>
                                    </a:ln>
                                  </pic:spPr>
                                </pic:pic>
                              </a:graphicData>
                            </a:graphic>
                          </wp:inline>
                        </w:drawing>
                      </w:r>
                    </w:p>
                  </w:txbxContent>
                </v:textbox>
              </v:shape>
            </w:pict>
          </mc:Fallback>
        </mc:AlternateContent>
      </w:r>
      <w:r w:rsidR="00FA177D" w:rsidRPr="007C3FF8">
        <w:rPr>
          <w:rFonts w:ascii="Arial" w:hAnsi="Arial"/>
        </w:rPr>
        <w:t>Marine nationale</w:t>
      </w:r>
    </w:p>
    <w:p w14:paraId="05015585" w14:textId="77777777" w:rsidR="00FA177D" w:rsidRPr="007C3FF8" w:rsidRDefault="00FA177D" w:rsidP="00FA177D">
      <w:pPr>
        <w:pStyle w:val="ZEmetteur"/>
        <w:rPr>
          <w:rFonts w:ascii="Arial" w:hAnsi="Arial"/>
        </w:rPr>
      </w:pPr>
      <w:r w:rsidRPr="007C3FF8">
        <w:rPr>
          <w:rFonts w:ascii="Arial" w:hAnsi="Arial"/>
        </w:rPr>
        <w:t>Service de soutien de la Flotte</w:t>
      </w:r>
    </w:p>
    <w:p w14:paraId="1F3A81E5" w14:textId="77777777" w:rsidR="00FA177D" w:rsidRPr="007C3FF8" w:rsidRDefault="00FA177D" w:rsidP="00FA177D">
      <w:pPr>
        <w:pStyle w:val="ZEmetteur"/>
        <w:rPr>
          <w:rFonts w:ascii="Arial" w:hAnsi="Arial"/>
        </w:rPr>
      </w:pPr>
      <w:r w:rsidRPr="007C3FF8">
        <w:rPr>
          <w:rFonts w:ascii="Arial" w:hAnsi="Arial"/>
        </w:rPr>
        <w:t>DSSF Brest</w:t>
      </w:r>
    </w:p>
    <w:p w14:paraId="4FE8AD85" w14:textId="6639A901" w:rsidR="00FA177D" w:rsidRDefault="00FA177D"/>
    <w:p w14:paraId="30991DBA" w14:textId="62792588" w:rsidR="00FA177D" w:rsidRDefault="00FA177D"/>
    <w:p w14:paraId="4C517131" w14:textId="1CD5121C" w:rsidR="00FA177D" w:rsidRDefault="00FA177D"/>
    <w:p w14:paraId="45FC5F76" w14:textId="1C3F09EA" w:rsidR="00FA177D" w:rsidRDefault="00FA177D"/>
    <w:p w14:paraId="7FDE4CA7" w14:textId="49A5D728" w:rsidR="00FA177D" w:rsidRDefault="00FA177D"/>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FA177D">
        <w:trPr>
          <w:cantSplit/>
        </w:trPr>
        <w:tc>
          <w:tcPr>
            <w:tcW w:w="2275" w:type="dxa"/>
            <w:vMerge w:val="restart"/>
          </w:tcPr>
          <w:p w14:paraId="735A8F2E" w14:textId="2EF3BF0D" w:rsidR="00D57C8E" w:rsidRPr="00EE2373" w:rsidRDefault="00D57C8E">
            <w:pPr>
              <w:ind w:left="-70"/>
              <w:jc w:val="center"/>
              <w:rPr>
                <w:rFonts w:ascii="Arial" w:hAnsi="Arial" w:cs="Arial"/>
              </w:rPr>
            </w:pPr>
          </w:p>
          <w:p w14:paraId="7433D510" w14:textId="2707186D" w:rsidR="00D57C8E" w:rsidRPr="00EE2373" w:rsidRDefault="00D57C8E">
            <w:pPr>
              <w:ind w:left="-70"/>
              <w:jc w:val="center"/>
              <w:rPr>
                <w:rFonts w:ascii="Arial" w:hAnsi="Arial" w:cs="Arial"/>
              </w:rPr>
            </w:pPr>
          </w:p>
          <w:p w14:paraId="0381C2AC" w14:textId="5211FCEB" w:rsidR="00D57C8E" w:rsidRPr="00EE2373" w:rsidRDefault="00D57C8E">
            <w:pPr>
              <w:ind w:left="-70"/>
              <w:jc w:val="center"/>
              <w:rPr>
                <w:rFonts w:ascii="Arial" w:hAnsi="Arial" w:cs="Arial"/>
              </w:rPr>
            </w:pPr>
          </w:p>
          <w:p w14:paraId="2415FDB4" w14:textId="6F9C1404"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FA177D" w:rsidRDefault="00D57C8E" w:rsidP="00FA177D">
            <w:pPr>
              <w:jc w:val="center"/>
              <w:rPr>
                <w:rFonts w:ascii="Arial" w:hAnsi="Arial" w:cs="Arial"/>
                <w:b/>
                <w:sz w:val="24"/>
                <w:szCs w:val="18"/>
              </w:rPr>
            </w:pPr>
            <w:r w:rsidRPr="00FA177D">
              <w:rPr>
                <w:rFonts w:ascii="Arial" w:hAnsi="Arial" w:cs="Arial"/>
                <w:b/>
                <w:sz w:val="24"/>
                <w:szCs w:val="18"/>
              </w:rPr>
              <w:t>MARCHÉ A PROCÉDURE ADAPTÉE</w:t>
            </w:r>
          </w:p>
          <w:p w14:paraId="740E9221" w14:textId="77777777" w:rsidR="00D57C8E" w:rsidRDefault="00015ECC" w:rsidP="00FA177D">
            <w:pPr>
              <w:jc w:val="center"/>
              <w:rPr>
                <w:rFonts w:ascii="Arial" w:hAnsi="Arial" w:cs="Arial"/>
                <w:sz w:val="22"/>
                <w:szCs w:val="18"/>
              </w:rPr>
            </w:pPr>
            <w:r w:rsidRPr="00FA177D">
              <w:rPr>
                <w:rFonts w:ascii="Arial" w:hAnsi="Arial" w:cs="Arial"/>
                <w:sz w:val="22"/>
                <w:szCs w:val="18"/>
              </w:rPr>
              <w:t>passé selon les dispositions de</w:t>
            </w:r>
            <w:r w:rsidR="007241C7" w:rsidRPr="00FA177D">
              <w:rPr>
                <w:rFonts w:ascii="Arial" w:hAnsi="Arial" w:cs="Arial"/>
                <w:sz w:val="22"/>
                <w:szCs w:val="18"/>
              </w:rPr>
              <w:t xml:space="preserve">s articles </w:t>
            </w:r>
            <w:r w:rsidR="00B4462E" w:rsidRPr="00FA177D">
              <w:rPr>
                <w:rFonts w:ascii="Arial" w:hAnsi="Arial" w:cs="Arial"/>
                <w:sz w:val="22"/>
                <w:szCs w:val="18"/>
              </w:rPr>
              <w:t xml:space="preserve">L2320-1.2°, </w:t>
            </w:r>
            <w:r w:rsidR="007241C7" w:rsidRPr="00FA177D">
              <w:rPr>
                <w:rFonts w:ascii="Arial" w:hAnsi="Arial" w:cs="Arial"/>
                <w:sz w:val="22"/>
                <w:szCs w:val="18"/>
              </w:rPr>
              <w:t>L2323-1, R2323-1.1° et R2323-4 du code de la commande publique (CCP)</w:t>
            </w:r>
          </w:p>
          <w:p w14:paraId="5E3FDBA0" w14:textId="1508220A" w:rsidR="00FA177D" w:rsidRPr="00FA177D" w:rsidRDefault="00FA177D" w:rsidP="00FA177D">
            <w:pPr>
              <w:jc w:val="center"/>
              <w:rPr>
                <w:rFonts w:ascii="Arial" w:hAnsi="Arial" w:cs="Arial"/>
                <w:color w:val="008000"/>
              </w:rPr>
            </w:pPr>
          </w:p>
        </w:tc>
      </w:tr>
      <w:tr w:rsidR="00D57C8E" w:rsidRPr="00EE2373" w14:paraId="4DB6C87D" w14:textId="77777777" w:rsidTr="00FA177D">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654DD451" w:rsidR="00D57C8E" w:rsidRPr="00FA177D" w:rsidRDefault="00D57C8E" w:rsidP="00087CF4">
            <w:pPr>
              <w:spacing w:before="60" w:after="60"/>
              <w:rPr>
                <w:rFonts w:ascii="Arial" w:hAnsi="Arial" w:cs="Arial"/>
                <w:sz w:val="22"/>
                <w:szCs w:val="22"/>
              </w:rPr>
            </w:pPr>
            <w:r w:rsidRPr="00FA177D">
              <w:rPr>
                <w:rFonts w:ascii="Arial" w:hAnsi="Arial" w:cs="Arial"/>
                <w:b/>
                <w:sz w:val="22"/>
                <w:szCs w:val="22"/>
              </w:rPr>
              <w:t>Marché : n° S</w:t>
            </w:r>
            <w:r w:rsidR="00FA177D" w:rsidRPr="00FA177D">
              <w:rPr>
                <w:rFonts w:ascii="Arial" w:hAnsi="Arial" w:cs="Arial"/>
                <w:b/>
                <w:sz w:val="22"/>
                <w:szCs w:val="22"/>
              </w:rPr>
              <w:t>24</w:t>
            </w:r>
            <w:r w:rsidRPr="00FA177D">
              <w:rPr>
                <w:rFonts w:ascii="Arial" w:hAnsi="Arial" w:cs="Arial"/>
                <w:b/>
                <w:sz w:val="22"/>
                <w:szCs w:val="22"/>
              </w:rPr>
              <w:t>B</w:t>
            </w:r>
            <w:r w:rsidR="00791E90" w:rsidRPr="00FA177D">
              <w:rPr>
                <w:rFonts w:ascii="Arial" w:hAnsi="Arial" w:cs="Arial"/>
                <w:b/>
                <w:sz w:val="22"/>
                <w:szCs w:val="22"/>
              </w:rPr>
              <w:t>00</w:t>
            </w:r>
            <w:r w:rsidR="003C6286">
              <w:rPr>
                <w:rFonts w:ascii="Arial" w:hAnsi="Arial" w:cs="Arial"/>
                <w:b/>
                <w:sz w:val="22"/>
                <w:szCs w:val="22"/>
              </w:rPr>
              <w:t>736</w:t>
            </w:r>
            <w:r w:rsidR="00FA177D" w:rsidRPr="00FA177D">
              <w:rPr>
                <w:rFonts w:ascii="Arial" w:hAnsi="Arial" w:cs="Arial"/>
                <w:b/>
                <w:sz w:val="22"/>
                <w:szCs w:val="22"/>
              </w:rPr>
              <w:t>000</w:t>
            </w:r>
          </w:p>
        </w:tc>
      </w:tr>
      <w:tr w:rsidR="00D57C8E" w:rsidRPr="00EE2373" w14:paraId="011704D8" w14:textId="77777777" w:rsidTr="00FA177D">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4022A8FA" w:rsidR="00D57C8E" w:rsidRPr="00FA177D" w:rsidRDefault="00D57C8E" w:rsidP="00272C72">
            <w:pPr>
              <w:spacing w:before="60" w:after="60"/>
              <w:rPr>
                <w:rFonts w:ascii="Arial" w:hAnsi="Arial" w:cs="Arial"/>
                <w:b/>
                <w:sz w:val="22"/>
              </w:rPr>
            </w:pPr>
            <w:r w:rsidRPr="00FA177D">
              <w:rPr>
                <w:rFonts w:ascii="Arial" w:hAnsi="Arial" w:cs="Arial"/>
                <w:b/>
                <w:sz w:val="22"/>
              </w:rPr>
              <w:t>Date de lancement de la procédure :</w:t>
            </w:r>
            <w:r w:rsidR="00C75FD4">
              <w:rPr>
                <w:rFonts w:ascii="Arial" w:hAnsi="Arial" w:cs="Arial"/>
                <w:b/>
                <w:sz w:val="22"/>
              </w:rPr>
              <w:t xml:space="preserve"> 27 novembre 2024</w:t>
            </w:r>
            <w:bookmarkStart w:id="0" w:name="_GoBack"/>
            <w:bookmarkEnd w:id="0"/>
          </w:p>
        </w:tc>
      </w:tr>
      <w:tr w:rsidR="00D57C8E" w:rsidRPr="00EE2373" w14:paraId="1FD01AEA" w14:textId="77777777" w:rsidTr="00FA177D">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2140E47E" w:rsidR="00D57C8E" w:rsidRPr="00FA177D" w:rsidRDefault="00D57C8E">
            <w:pPr>
              <w:spacing w:before="60" w:after="60"/>
              <w:rPr>
                <w:rFonts w:ascii="Arial" w:hAnsi="Arial" w:cs="Arial"/>
                <w:b/>
                <w:sz w:val="22"/>
              </w:rPr>
            </w:pPr>
            <w:r w:rsidRPr="00FA177D">
              <w:rPr>
                <w:rFonts w:ascii="Arial" w:hAnsi="Arial" w:cs="Arial"/>
                <w:b/>
                <w:sz w:val="22"/>
              </w:rPr>
              <w:t>Objet :</w:t>
            </w:r>
            <w:r w:rsidR="00FA177D">
              <w:rPr>
                <w:rFonts w:ascii="Arial" w:hAnsi="Arial" w:cs="Arial"/>
                <w:b/>
                <w:sz w:val="22"/>
              </w:rPr>
              <w:t xml:space="preserve"> </w:t>
            </w:r>
            <w:r w:rsidR="00272C72" w:rsidRPr="00272C72">
              <w:rPr>
                <w:rFonts w:ascii="Arial" w:hAnsi="Arial" w:cs="Arial"/>
                <w:b/>
                <w:sz w:val="22"/>
              </w:rPr>
              <w:t>Approvisionnement de bidons d’huile de 15 litres de marque DUBOR France au</w:t>
            </w:r>
            <w:r w:rsidR="00272C72">
              <w:rPr>
                <w:rFonts w:ascii="Arial" w:hAnsi="Arial" w:cs="Arial"/>
                <w:b/>
                <w:sz w:val="22"/>
              </w:rPr>
              <w:t xml:space="preserve"> profit du PA Charles de Gaulle</w:t>
            </w:r>
            <w:r w:rsidR="00885DF1" w:rsidRPr="00885DF1">
              <w:rPr>
                <w:rFonts w:ascii="Arial" w:hAnsi="Arial" w:cs="Arial"/>
                <w:b/>
                <w:sz w:val="22"/>
              </w:rPr>
              <w:t>.</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9592"/>
        <w:gridCol w:w="222"/>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4674C5F9" w14:textId="77777777" w:rsidR="00FA177D" w:rsidRDefault="005A16B4" w:rsidP="005A16B4">
            <w:pPr>
              <w:tabs>
                <w:tab w:val="left" w:pos="8622"/>
              </w:tabs>
              <w:rPr>
                <w:rFonts w:ascii="Arial" w:hAnsi="Arial" w:cs="Arial"/>
                <w:szCs w:val="22"/>
              </w:rPr>
            </w:pPr>
            <w:r w:rsidRPr="00EE2373">
              <w:rPr>
                <w:rFonts w:ascii="Arial" w:hAnsi="Arial" w:cs="Arial"/>
              </w:rPr>
              <w:t>En application de l’article 2.2 du présent marché</w:t>
            </w:r>
            <w:r w:rsidRPr="00EE2373">
              <w:rPr>
                <w:rFonts w:ascii="Arial" w:hAnsi="Arial" w:cs="Arial"/>
                <w:szCs w:val="22"/>
              </w:rPr>
              <w:t> :</w:t>
            </w:r>
          </w:p>
          <w:p w14:paraId="683C2C9E" w14:textId="524219B4" w:rsidR="005A16B4" w:rsidRPr="00EE2373" w:rsidRDefault="005A16B4" w:rsidP="005A16B4">
            <w:pPr>
              <w:tabs>
                <w:tab w:val="left" w:pos="8622"/>
              </w:tabs>
              <w:rPr>
                <w:rFonts w:ascii="Arial" w:hAnsi="Arial" w:cs="Arial"/>
                <w:b/>
                <w:bCs/>
                <w:sz w:val="18"/>
              </w:rPr>
            </w:pP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10"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7777777" w:rsidR="00D57C8E" w:rsidRPr="00EE2373"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(cf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350BA467"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11C1E766" w:rsidR="005A16B4" w:rsidRPr="00EE2373" w:rsidRDefault="005A16B4" w:rsidP="00C064C3">
            <w:pPr>
              <w:spacing w:before="40"/>
              <w:jc w:val="center"/>
              <w:rPr>
                <w:rFonts w:ascii="Arial" w:hAnsi="Arial" w:cs="Arial"/>
                <w:b/>
                <w:bCs/>
              </w:rPr>
            </w:pP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3FFA1ACD" w:rsidR="005A16B4" w:rsidRPr="00EE2373" w:rsidRDefault="00272C72" w:rsidP="00C064C3">
            <w:pPr>
              <w:spacing w:before="40"/>
              <w:jc w:val="center"/>
              <w:rPr>
                <w:rFonts w:ascii="Arial" w:hAnsi="Arial" w:cs="Arial"/>
                <w:b/>
                <w:bCs/>
              </w:rPr>
            </w:pPr>
            <w:r>
              <w:rPr>
                <w:rFonts w:ascii="Arial" w:hAnsi="Arial" w:cs="Arial"/>
                <w:b/>
                <w:bCs/>
              </w:rPr>
              <w:t>2024000001</w:t>
            </w: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1125A69B" w:rsidR="005A16B4" w:rsidRPr="00FA177D" w:rsidRDefault="00FA177D" w:rsidP="00C064C3">
            <w:pPr>
              <w:spacing w:before="40"/>
              <w:jc w:val="center"/>
              <w:rPr>
                <w:rStyle w:val="Marquedecommentaire"/>
                <w:rFonts w:ascii="Arial" w:hAnsi="Arial" w:cs="Arial"/>
                <w:b/>
                <w:vanish/>
              </w:rPr>
            </w:pPr>
            <w:r w:rsidRPr="00FA177D">
              <w:rPr>
                <w:rStyle w:val="Marquedecommentaire"/>
                <w:rFonts w:ascii="Arial" w:hAnsi="Arial" w:cs="Arial"/>
                <w:b/>
                <w:sz w:val="20"/>
              </w:rPr>
              <w:t>2</w:t>
            </w:r>
            <w:r w:rsidR="00272C72">
              <w:rPr>
                <w:rStyle w:val="Marquedecommentaire"/>
                <w:rFonts w:ascii="Arial" w:hAnsi="Arial" w:cs="Arial"/>
                <w:b/>
                <w:sz w:val="20"/>
              </w:rPr>
              <w:t>1</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5CFA17F0"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FA177D" w:rsidRDefault="00D57C8E" w:rsidP="00FA177D">
      <w:pPr>
        <w:pStyle w:val="Listepuces"/>
      </w:pPr>
      <w:r w:rsidRPr="00FA177D">
        <w:t>Le marché est régi par les documents contractuels ci-après cités dans l'ordre de priorité décroissant par dérogation à l’article 4.1 du CCAG-FCS :</w:t>
      </w:r>
    </w:p>
    <w:p w14:paraId="3EFB8A1A" w14:textId="6DABCA27" w:rsidR="00D57C8E" w:rsidRPr="00EE2373" w:rsidRDefault="00D57C8E" w:rsidP="00FA177D">
      <w:pPr>
        <w:pStyle w:val="Euro"/>
        <w:numPr>
          <w:ilvl w:val="0"/>
          <w:numId w:val="13"/>
        </w:numPr>
        <w:tabs>
          <w:tab w:val="clear" w:pos="360"/>
        </w:tabs>
        <w:spacing w:before="0" w:after="0"/>
        <w:ind w:left="284" w:right="-28" w:hanging="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FA177D">
        <w:rPr>
          <w:rFonts w:ascii="Arial" w:hAnsi="Arial" w:cs="Arial"/>
          <w:caps w:val="0"/>
          <w:dstrike w:val="0"/>
          <w:szCs w:val="22"/>
        </w:rPr>
        <w:t>,</w:t>
      </w:r>
    </w:p>
    <w:p w14:paraId="52EDEAA6" w14:textId="09AE5682" w:rsidR="00D57C8E" w:rsidRPr="00EE2373" w:rsidRDefault="00D57C8E" w:rsidP="00FA177D">
      <w:pPr>
        <w:pStyle w:val="Euro"/>
        <w:numPr>
          <w:ilvl w:val="0"/>
          <w:numId w:val="13"/>
        </w:numPr>
        <w:tabs>
          <w:tab w:val="clear" w:pos="360"/>
        </w:tabs>
        <w:spacing w:before="0" w:after="0"/>
        <w:ind w:left="284" w:right="-28" w:hanging="284"/>
        <w:rPr>
          <w:rFonts w:ascii="Arial" w:hAnsi="Arial" w:cs="Arial"/>
          <w:caps w:val="0"/>
          <w:dstrike w:val="0"/>
          <w:szCs w:val="22"/>
        </w:rPr>
      </w:pPr>
      <w:r w:rsidRPr="00EE2373">
        <w:rPr>
          <w:rFonts w:ascii="Arial" w:hAnsi="Arial" w:cs="Arial"/>
          <w:caps w:val="0"/>
          <w:dstrike w:val="0"/>
          <w:szCs w:val="22"/>
        </w:rPr>
        <w:t>le</w:t>
      </w:r>
      <w:r w:rsidR="00FA177D">
        <w:rPr>
          <w:rFonts w:ascii="Arial" w:hAnsi="Arial" w:cs="Arial"/>
          <w:caps w:val="0"/>
          <w:dstrike w:val="0"/>
          <w:szCs w:val="22"/>
        </w:rPr>
        <w:t>s</w:t>
      </w:r>
      <w:r w:rsidRPr="00EE2373">
        <w:rPr>
          <w:rFonts w:ascii="Arial" w:hAnsi="Arial" w:cs="Arial"/>
          <w:caps w:val="0"/>
          <w:dstrike w:val="0"/>
          <w:szCs w:val="22"/>
        </w:rPr>
        <w:t xml:space="preserve"> </w:t>
      </w:r>
      <w:r w:rsidR="00FA177D" w:rsidRPr="00FA177D">
        <w:rPr>
          <w:rFonts w:ascii="Arial" w:hAnsi="Arial" w:cs="Arial"/>
          <w:caps w:val="0"/>
          <w:dstrike w:val="0"/>
          <w:szCs w:val="22"/>
        </w:rPr>
        <w:t>spécifications générales d'approvisionnement des rechanges standard</w:t>
      </w:r>
      <w:r w:rsidR="00FA177D">
        <w:rPr>
          <w:rFonts w:ascii="Arial" w:hAnsi="Arial" w:cs="Arial"/>
          <w:caps w:val="0"/>
          <w:dstrike w:val="0"/>
          <w:szCs w:val="22"/>
        </w:rPr>
        <w:t>s (document joint) N°SDLOG/260/O,</w:t>
      </w:r>
    </w:p>
    <w:p w14:paraId="0C4FCF07" w14:textId="77777777" w:rsidR="00D57C8E" w:rsidRPr="00EE2373" w:rsidRDefault="00D57C8E" w:rsidP="00FA177D">
      <w:pPr>
        <w:pStyle w:val="StylePuce1Aprs0cmAvant3ptAprs3pt"/>
        <w:numPr>
          <w:ilvl w:val="0"/>
          <w:numId w:val="13"/>
        </w:numPr>
        <w:tabs>
          <w:tab w:val="clear" w:pos="360"/>
        </w:tabs>
        <w:ind w:left="284" w:hanging="284"/>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FA177D">
      <w:pPr>
        <w:pStyle w:val="Listepuces"/>
      </w:pPr>
      <w:r w:rsidRPr="00D943D3">
        <w:t>Les prix unitaires des fournitures définis dans l’annexe financière de l’acte d’engagement sont réputés comprendre tous les frais afférents dont :</w:t>
      </w:r>
    </w:p>
    <w:p w14:paraId="074DE012" w14:textId="13B09D5F" w:rsidR="00EB42C1" w:rsidRPr="00D943D3" w:rsidRDefault="00EB42C1" w:rsidP="00FA177D">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007A2E35">
        <w:rPr>
          <w:rFonts w:ascii="Arial" w:hAnsi="Arial" w:cs="Arial"/>
          <w:caps w:val="0"/>
          <w:dstrike w:val="0"/>
          <w:szCs w:val="22"/>
        </w:rPr>
        <w:t xml:space="preserve">.2.2 du CCAG-FCS </w:t>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FA177D">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FA177D">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A4E7B05" w:rsidR="00EB42C1" w:rsidRPr="00D943D3" w:rsidRDefault="00EB42C1" w:rsidP="00FA177D">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Le transport (franco de port en métropole e</w:t>
      </w:r>
      <w:r w:rsidR="00FA177D">
        <w:rPr>
          <w:rFonts w:ascii="Arial" w:hAnsi="Arial" w:cs="Arial"/>
          <w:caps w:val="0"/>
          <w:dstrike w:val="0"/>
          <w:szCs w:val="22"/>
        </w:rPr>
        <w:t xml:space="preserve">xclusivement) jusqu’au lieu de </w:t>
      </w:r>
      <w:r w:rsidRPr="00D943D3">
        <w:rPr>
          <w:rFonts w:ascii="Arial" w:hAnsi="Arial" w:cs="Arial"/>
          <w:caps w:val="0"/>
          <w:dstrike w:val="0"/>
          <w:szCs w:val="22"/>
        </w:rPr>
        <w:t>livraison,</w:t>
      </w:r>
    </w:p>
    <w:p w14:paraId="0B62C361" w14:textId="77777777" w:rsidR="00EB42C1" w:rsidRPr="00D943D3" w:rsidRDefault="00EB42C1" w:rsidP="00FA177D">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FA177D">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FA177D">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5E32710E" w:rsidR="00EB42C1" w:rsidRPr="00D943D3" w:rsidRDefault="00272C72" w:rsidP="00FA177D">
      <w:pPr>
        <w:pStyle w:val="Euro"/>
        <w:numPr>
          <w:ilvl w:val="0"/>
          <w:numId w:val="13"/>
        </w:numPr>
        <w:tabs>
          <w:tab w:val="clear" w:pos="360"/>
        </w:tabs>
        <w:spacing w:before="0" w:after="0"/>
        <w:ind w:left="284" w:right="-28" w:hanging="284"/>
        <w:rPr>
          <w:rFonts w:ascii="Arial" w:hAnsi="Arial" w:cs="Arial"/>
          <w:caps w:val="0"/>
          <w:dstrike w:val="0"/>
          <w:szCs w:val="22"/>
        </w:rPr>
      </w:pPr>
      <w:r>
        <w:rPr>
          <w:rFonts w:ascii="Arial" w:hAnsi="Arial" w:cs="Arial"/>
          <w:caps w:val="0"/>
          <w:dstrike w:val="0"/>
          <w:szCs w:val="22"/>
        </w:rPr>
        <w:t>La fiche de données sécurité en Français</w:t>
      </w:r>
      <w:r w:rsidR="00EB42C1" w:rsidRPr="00D943D3">
        <w:rPr>
          <w:rFonts w:ascii="Arial" w:hAnsi="Arial" w:cs="Arial"/>
          <w:caps w:val="0"/>
          <w:dstrike w:val="0"/>
          <w:szCs w:val="22"/>
        </w:rPr>
        <w:t xml:space="preserve"> (le cas échéant).</w:t>
      </w:r>
    </w:p>
    <w:p w14:paraId="5796ACC3" w14:textId="363DA31D" w:rsidR="00D57C8E" w:rsidRDefault="00D57C8E" w:rsidP="00FA177D">
      <w:pPr>
        <w:pStyle w:val="Corpsdetexte"/>
        <w:spacing w:before="120" w:after="120" w:line="240" w:lineRule="auto"/>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00FA177D">
        <w:rPr>
          <w:rFonts w:cs="Arial"/>
          <w:sz w:val="22"/>
          <w:szCs w:val="22"/>
          <w:lang w:val="fr-FR"/>
        </w:rPr>
        <w:t xml:space="preserve">le </w:t>
      </w:r>
      <w:r w:rsidR="00272C72">
        <w:rPr>
          <w:rFonts w:cs="Arial"/>
          <w:sz w:val="22"/>
          <w:szCs w:val="22"/>
        </w:rPr>
        <w:t>mois de novembre</w:t>
      </w:r>
      <w:r w:rsidR="00FA177D" w:rsidRPr="00FA177D">
        <w:rPr>
          <w:rFonts w:cs="Arial"/>
          <w:sz w:val="22"/>
          <w:szCs w:val="22"/>
          <w:lang w:val="fr-FR"/>
        </w:rPr>
        <w:t xml:space="preserve"> 2024</w:t>
      </w:r>
      <w:r w:rsidR="00456A5E" w:rsidRPr="00FA177D">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596B2E">
      <w:pPr>
        <w:spacing w:before="120" w:after="120"/>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596B2E">
      <w:pPr>
        <w:spacing w:before="120" w:after="120"/>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7777777" w:rsidR="00BA5DF3" w:rsidRPr="004C36E5" w:rsidRDefault="00BA5DF3" w:rsidP="00BA5DF3">
      <w:pPr>
        <w:ind w:left="900"/>
        <w:rPr>
          <w:rFonts w:ascii="Arial" w:hAnsi="Arial" w:cs="Arial"/>
          <w:b/>
          <w:i/>
          <w:sz w:val="22"/>
          <w:szCs w:val="22"/>
        </w:rPr>
      </w:pPr>
      <w:r w:rsidRPr="004C36E5">
        <w:rPr>
          <w:rFonts w:ascii="Arial" w:hAnsi="Arial" w:cs="Arial"/>
          <w:color w:val="FF0000"/>
          <w:position w:val="-30"/>
          <w:sz w:val="22"/>
          <w:szCs w:val="22"/>
        </w:rPr>
        <w:object w:dxaOrig="5500" w:dyaOrig="680" w14:anchorId="25074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4.2pt;height:33pt" o:ole="" fillcolor="window">
            <v:imagedata r:id="rId11" o:title=""/>
          </v:shape>
          <o:OLEObject Type="Embed" ProgID="Equation.3" ShapeID="_x0000_i1025" DrawAspect="Content" ObjectID="_1794218213" r:id="rId12"/>
        </w:object>
      </w:r>
    </w:p>
    <w:p w14:paraId="707F0A81" w14:textId="77777777" w:rsidR="00BA5DF3" w:rsidRPr="004C36E5" w:rsidRDefault="00BA5DF3" w:rsidP="00596B2E">
      <w:pPr>
        <w:spacing w:before="6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596B2E">
      <w:pPr>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596B2E">
      <w:pPr>
        <w:spacing w:before="4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596B2E">
      <w:pPr>
        <w:tabs>
          <w:tab w:val="left" w:pos="652"/>
          <w:tab w:val="left" w:pos="2160"/>
        </w:tabs>
        <w:autoSpaceDE w:val="0"/>
        <w:autoSpaceDN w:val="0"/>
        <w:adjustRightInd w:val="0"/>
        <w:spacing w:line="240" w:lineRule="atLeast"/>
        <w:ind w:hanging="1260"/>
        <w:jc w:val="both"/>
        <w:rPr>
          <w:rFonts w:ascii="Arial" w:hAnsi="Arial" w:cs="Arial"/>
          <w:b/>
          <w:bCs/>
          <w:sz w:val="22"/>
          <w:szCs w:val="22"/>
        </w:rPr>
      </w:pPr>
    </w:p>
    <w:p w14:paraId="6E9BE0EC" w14:textId="77777777" w:rsidR="00BA5DF3" w:rsidRPr="004C36E5" w:rsidRDefault="00BA5DF3" w:rsidP="00596B2E">
      <w:pPr>
        <w:autoSpaceDE w:val="0"/>
        <w:autoSpaceDN w:val="0"/>
        <w:adjustRightInd w:val="0"/>
        <w:spacing w:line="240" w:lineRule="atLeast"/>
        <w:ind w:left="851" w:hanging="851"/>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35425E25" w14:textId="6D452431" w:rsidR="00BA5DF3" w:rsidRPr="00596B2E" w:rsidRDefault="00BA5DF3" w:rsidP="00596B2E">
      <w:pPr>
        <w:autoSpaceDE w:val="0"/>
        <w:autoSpaceDN w:val="0"/>
        <w:adjustRightInd w:val="0"/>
        <w:spacing w:line="240" w:lineRule="atLeast"/>
        <w:ind w:left="1701" w:hanging="1701"/>
        <w:jc w:val="both"/>
        <w:rPr>
          <w:rFonts w:ascii="Arial" w:hAnsi="Arial" w:cs="Arial"/>
          <w:b/>
          <w:bCs/>
          <w:sz w:val="22"/>
          <w:szCs w:val="22"/>
        </w:rPr>
      </w:pPr>
      <w:r w:rsidRPr="004C36E5">
        <w:rPr>
          <w:rFonts w:ascii="Arial" w:hAnsi="Arial" w:cs="Arial"/>
          <w:b/>
          <w:bCs/>
          <w:sz w:val="22"/>
          <w:szCs w:val="22"/>
        </w:rPr>
        <w:t>ICHTrevTS-IME</w:t>
      </w:r>
      <w:r w:rsidR="00596B2E">
        <w:rPr>
          <w:rFonts w:ascii="Arial" w:hAnsi="Arial" w:cs="Arial"/>
          <w:sz w:val="22"/>
          <w:szCs w:val="22"/>
        </w:rPr>
        <w:t xml:space="preserve"> = </w:t>
      </w:r>
      <w:r w:rsidRPr="004C36E5">
        <w:rPr>
          <w:rFonts w:ascii="Arial" w:hAnsi="Arial" w:cs="Arial"/>
          <w:sz w:val="22"/>
          <w:szCs w:val="22"/>
        </w:rPr>
        <w:t>valeur de l’indice du coût horaire du travail tous salariés des industries mécaniques et électriques (IME) - identifiant « insee.fr » : 1565183.</w:t>
      </w:r>
    </w:p>
    <w:p w14:paraId="4E2292C6" w14:textId="77777777" w:rsidR="00BA5DF3" w:rsidRPr="004C36E5" w:rsidRDefault="00BA5DF3" w:rsidP="00541E12">
      <w:pPr>
        <w:spacing w:before="120" w:after="120"/>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541E12">
      <w:pPr>
        <w:spacing w:before="120" w:after="120"/>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541E12">
      <w:pPr>
        <w:spacing w:before="60" w:after="60"/>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541E12">
      <w:pPr>
        <w:spacing w:before="60" w:after="60"/>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541E12">
      <w:pPr>
        <w:spacing w:before="120" w:after="120"/>
        <w:jc w:val="both"/>
        <w:rPr>
          <w:rFonts w:ascii="Arial" w:hAnsi="Arial" w:cs="Arial"/>
          <w:sz w:val="22"/>
          <w:szCs w:val="22"/>
        </w:rPr>
      </w:pPr>
      <w:r w:rsidRPr="00205919">
        <w:rPr>
          <w:rFonts w:ascii="Arial" w:hAnsi="Arial" w:cs="Arial"/>
          <w:bCs/>
          <w:sz w:val="22"/>
          <w:szCs w:val="22"/>
        </w:rPr>
        <w:t>Ces indices sont lus dans les bases de données de l’INSEE accessibles à l’adesse</w:t>
      </w:r>
      <w:r w:rsidRPr="00205919">
        <w:rPr>
          <w:rFonts w:ascii="Arial" w:hAnsi="Arial" w:cs="Arial"/>
          <w:bCs/>
          <w:color w:val="0000FF"/>
          <w:sz w:val="22"/>
          <w:szCs w:val="22"/>
          <w:u w:val="single"/>
        </w:rPr>
        <w:t xml:space="preserve"> </w:t>
      </w:r>
      <w:hyperlink r:id="rId13"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6D0BDC69" w14:textId="0B54D775" w:rsidR="00BA5DF3" w:rsidRDefault="00BA5DF3">
      <w:pPr>
        <w:pStyle w:val="Corpsdetexte"/>
        <w:spacing w:before="120" w:after="120" w:line="240" w:lineRule="auto"/>
        <w:ind w:left="567"/>
        <w:jc w:val="both"/>
        <w:rPr>
          <w:rFonts w:cs="Arial"/>
          <w:sz w:val="22"/>
          <w:szCs w:val="22"/>
          <w:lang w:val="fr-FR"/>
        </w:rPr>
      </w:pPr>
    </w:p>
    <w:p w14:paraId="50DA47D8" w14:textId="77777777" w:rsidR="00541E12" w:rsidRPr="00BA5DF3" w:rsidRDefault="00541E12">
      <w:pPr>
        <w:pStyle w:val="Corpsdetexte"/>
        <w:spacing w:before="120" w:after="120" w:line="240" w:lineRule="auto"/>
        <w:ind w:left="567"/>
        <w:jc w:val="both"/>
        <w:rPr>
          <w:rFonts w:cs="Arial"/>
          <w:sz w:val="22"/>
          <w:szCs w:val="22"/>
          <w:lang w:val="fr-FR"/>
        </w:rPr>
      </w:pPr>
    </w:p>
    <w:p w14:paraId="4A6E9592" w14:textId="12EEC9E7"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0425A292" w14:textId="77777777" w:rsidR="00541E12" w:rsidRDefault="00541E12" w:rsidP="005A16B4">
      <w:pPr>
        <w:pStyle w:val="Corpsdetexte"/>
        <w:spacing w:line="240" w:lineRule="auto"/>
        <w:ind w:left="567"/>
        <w:rPr>
          <w:rFonts w:cs="Arial"/>
          <w:sz w:val="22"/>
          <w:szCs w:val="22"/>
        </w:rPr>
      </w:pPr>
    </w:p>
    <w:p w14:paraId="3E8C32B3" w14:textId="31F0F64C" w:rsidR="005A16B4" w:rsidRPr="00EE2373" w:rsidRDefault="005A16B4" w:rsidP="00541E12">
      <w:pPr>
        <w:pStyle w:val="Corpsdetexte"/>
        <w:spacing w:line="240" w:lineRule="auto"/>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FA177D">
      <w:pPr>
        <w:pStyle w:val="Listepuces"/>
      </w:pPr>
      <w:r w:rsidRPr="00EE2373">
        <w:t>- si le montant initial du marché est supérieur à 250 000 € HT et si le délai d’exécution est supérieur à 3 mois</w:t>
      </w:r>
    </w:p>
    <w:p w14:paraId="48676573" w14:textId="77777777" w:rsidR="005A16B4" w:rsidRPr="00EE2373" w:rsidRDefault="005A16B4" w:rsidP="00FA177D">
      <w:pPr>
        <w:pStyle w:val="Listepuces"/>
      </w:pPr>
      <w:r w:rsidRPr="00EE2373">
        <w:t xml:space="preserve">ou </w:t>
      </w:r>
    </w:p>
    <w:p w14:paraId="41ABB89B" w14:textId="77777777" w:rsidR="005A16B4" w:rsidRPr="00EE2373" w:rsidRDefault="005A16B4" w:rsidP="00FA177D">
      <w:pPr>
        <w:pStyle w:val="Listepuces"/>
      </w:pPr>
      <w:r w:rsidRPr="00EE2373">
        <w:t xml:space="preserve">- si le montant initial du marché est supérieur à 50 000 € HT et le délai d’exécution supérieur à 2 mois et que le titulaire est une petite ou moyenne entreprise au sens de l’article </w:t>
      </w:r>
      <w:r w:rsidR="008C7BCC" w:rsidRPr="00EE2373">
        <w:t>R2351-12 du CCP</w:t>
      </w:r>
    </w:p>
    <w:p w14:paraId="73D5E540" w14:textId="77777777" w:rsidR="008C7BCC" w:rsidRPr="00EE2373" w:rsidRDefault="008C7BCC" w:rsidP="00FA177D">
      <w:pPr>
        <w:pStyle w:val="Listepuces"/>
      </w:pPr>
    </w:p>
    <w:p w14:paraId="6FC8CB5F" w14:textId="77777777" w:rsidR="005A16B4" w:rsidRPr="00EE2373" w:rsidRDefault="005A16B4" w:rsidP="00FA177D">
      <w:pPr>
        <w:pStyle w:val="Listepuces"/>
      </w:pPr>
      <w:r w:rsidRPr="00EE2373">
        <w:t>il est versé au titulaire, si ce dernier n’y renonce pas (cf. rubrique B1 page 1), une avance égale à :</w:t>
      </w:r>
    </w:p>
    <w:p w14:paraId="052EF6EC" w14:textId="77777777" w:rsidR="005A16B4" w:rsidRPr="00EE2373" w:rsidRDefault="005A16B4" w:rsidP="00FA177D">
      <w:pPr>
        <w:pStyle w:val="Listepuces"/>
      </w:pPr>
      <w:r w:rsidRPr="00EE2373">
        <w:t xml:space="preserve">- 5 % du montant initial TTC du marché si leur durée est inférieure ou égale à 12 mois  </w:t>
      </w:r>
    </w:p>
    <w:p w14:paraId="75C37580" w14:textId="140C9BC8" w:rsidR="005A16B4" w:rsidRPr="00EE2373" w:rsidRDefault="005A16B4" w:rsidP="00FA177D">
      <w:pPr>
        <w:pStyle w:val="Listepuces"/>
      </w:pPr>
      <w:r w:rsidRPr="00EE2373">
        <w:t xml:space="preserve">- 5 % d’une somme égale à douze fois le montant initial </w:t>
      </w:r>
      <w:r w:rsidR="00612ABF">
        <w:t xml:space="preserve">TTC </w:t>
      </w:r>
      <w:r w:rsidRPr="00EE2373">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41E12">
      <w:pPr>
        <w:pStyle w:val="Corpsdetexte"/>
        <w:spacing w:line="240" w:lineRule="auto"/>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41E12">
      <w:pPr>
        <w:pStyle w:val="Corpsdetexte"/>
        <w:spacing w:line="240" w:lineRule="auto"/>
        <w:rPr>
          <w:rFonts w:cs="Arial"/>
          <w:sz w:val="22"/>
          <w:szCs w:val="22"/>
        </w:rPr>
      </w:pPr>
    </w:p>
    <w:p w14:paraId="1872A86E" w14:textId="77777777" w:rsidR="005A16B4" w:rsidRPr="00EE2373" w:rsidRDefault="005A16B4" w:rsidP="00541E12">
      <w:pPr>
        <w:pStyle w:val="Corpsdetexte"/>
        <w:spacing w:line="240" w:lineRule="auto"/>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541E12">
      <w:pPr>
        <w:jc w:val="both"/>
        <w:rPr>
          <w:rFonts w:ascii="Arial" w:hAnsi="Arial" w:cs="Arial"/>
        </w:rPr>
      </w:pPr>
    </w:p>
    <w:p w14:paraId="7DD0268A" w14:textId="5CBB5450" w:rsidR="00EA5631" w:rsidRPr="007A2E35" w:rsidRDefault="00EA5631" w:rsidP="00541E12">
      <w:pPr>
        <w:jc w:val="both"/>
        <w:rPr>
          <w:rFonts w:ascii="Arial" w:hAnsi="Arial" w:cs="Arial"/>
          <w:sz w:val="22"/>
          <w:szCs w:val="22"/>
          <w:u w:val="single"/>
          <w:lang w:val="x-none" w:eastAsia="x-none"/>
        </w:rPr>
      </w:pPr>
      <w:r w:rsidRPr="007A2E35">
        <w:rPr>
          <w:rFonts w:ascii="Arial" w:hAnsi="Arial" w:cs="Arial"/>
          <w:sz w:val="22"/>
          <w:szCs w:val="22"/>
          <w:u w:val="single"/>
          <w:lang w:val="x-none" w:eastAsia="x-none"/>
        </w:rPr>
        <w:t>Le remboursement de l’avance s’effectue de la façon suivante :</w:t>
      </w:r>
    </w:p>
    <w:p w14:paraId="199E7069" w14:textId="5CC5BE59" w:rsidR="007A2E35" w:rsidRDefault="007A2E35" w:rsidP="00541E12">
      <w:pPr>
        <w:jc w:val="both"/>
        <w:rPr>
          <w:rFonts w:ascii="Arial" w:hAnsi="Arial" w:cs="Arial"/>
          <w:sz w:val="22"/>
          <w:szCs w:val="22"/>
          <w:lang w:val="x-none" w:eastAsia="x-none"/>
        </w:rPr>
      </w:pPr>
    </w:p>
    <w:p w14:paraId="20930C0E" w14:textId="77777777" w:rsidR="007A2E35" w:rsidRPr="007A2E35" w:rsidRDefault="007A2E35" w:rsidP="007A2E35">
      <w:pPr>
        <w:rPr>
          <w:rFonts w:ascii="Arial" w:hAnsi="Arial" w:cs="Arial"/>
          <w:sz w:val="22"/>
          <w:szCs w:val="22"/>
        </w:rPr>
      </w:pPr>
      <w:r w:rsidRPr="007A2E35">
        <w:rPr>
          <w:rFonts w:ascii="Arial" w:hAnsi="Arial" w:cs="Arial"/>
          <w:sz w:val="22"/>
          <w:szCs w:val="22"/>
        </w:rPr>
        <w:t>Le remboursement de l’avance s’effectue par précompte sur les sommes dues au titulaire à titre d’acomptes, de règlement partiel définitif et de solde.</w:t>
      </w:r>
    </w:p>
    <w:p w14:paraId="44423EF7" w14:textId="77777777" w:rsidR="007A2E35" w:rsidRPr="007A2E35" w:rsidRDefault="007A2E35" w:rsidP="007A2E35">
      <w:pPr>
        <w:rPr>
          <w:rFonts w:ascii="Arial" w:hAnsi="Arial" w:cs="Arial"/>
          <w:sz w:val="22"/>
          <w:szCs w:val="22"/>
          <w:lang w:eastAsia="en-US"/>
        </w:rPr>
      </w:pPr>
    </w:p>
    <w:p w14:paraId="3C766751" w14:textId="77777777" w:rsidR="007A2E35" w:rsidRPr="007A2E35" w:rsidRDefault="007A2E35" w:rsidP="007A2E35">
      <w:pPr>
        <w:rPr>
          <w:rFonts w:ascii="Arial" w:hAnsi="Arial" w:cs="Arial"/>
          <w:sz w:val="22"/>
          <w:szCs w:val="22"/>
        </w:rPr>
      </w:pPr>
      <w:r w:rsidRPr="007A2E35">
        <w:rPr>
          <w:rFonts w:ascii="Arial" w:hAnsi="Arial" w:cs="Arial"/>
          <w:sz w:val="22"/>
          <w:szCs w:val="22"/>
        </w:rPr>
        <w:t>Quelle que soit la durée de la prestation servant d’assiette de calcul de l’avance, le remboursement débute :</w:t>
      </w:r>
    </w:p>
    <w:p w14:paraId="2566633F" w14:textId="77777777" w:rsidR="007A2E35" w:rsidRPr="007A2E35" w:rsidRDefault="007A2E35" w:rsidP="007A2E35">
      <w:pPr>
        <w:rPr>
          <w:rFonts w:ascii="Arial" w:hAnsi="Arial" w:cs="Arial"/>
          <w:sz w:val="22"/>
          <w:szCs w:val="22"/>
        </w:rPr>
      </w:pPr>
    </w:p>
    <w:p w14:paraId="63FA330A" w14:textId="56F56306" w:rsidR="007A2E35" w:rsidRPr="007A2E35" w:rsidRDefault="007A2E35" w:rsidP="007A2E35">
      <w:pPr>
        <w:jc w:val="both"/>
        <w:rPr>
          <w:rFonts w:ascii="Arial" w:hAnsi="Arial" w:cs="Arial"/>
          <w:sz w:val="22"/>
          <w:szCs w:val="22"/>
        </w:rPr>
      </w:pPr>
      <w:r w:rsidRPr="007A2E35">
        <w:rPr>
          <w:rFonts w:ascii="Arial" w:hAnsi="Arial" w:cs="Arial"/>
          <w:sz w:val="22"/>
          <w:szCs w:val="22"/>
        </w:rPr>
        <w:t xml:space="preserve">1° Lorsque le taux d’avance est inférieur ou égal à 30 %, quand le montant des prestations exécutées atteint 50 % du </w:t>
      </w:r>
      <w:r>
        <w:rPr>
          <w:rFonts w:ascii="Arial" w:hAnsi="Arial" w:cs="Arial"/>
          <w:sz w:val="22"/>
          <w:szCs w:val="22"/>
        </w:rPr>
        <w:t>montant minimum TTC du marché,</w:t>
      </w:r>
    </w:p>
    <w:p w14:paraId="1084E798" w14:textId="77777777" w:rsidR="007A2E35" w:rsidRPr="007A2E35" w:rsidRDefault="007A2E35" w:rsidP="007A2E35">
      <w:pPr>
        <w:ind w:left="708"/>
        <w:jc w:val="both"/>
        <w:rPr>
          <w:rFonts w:ascii="Arial" w:hAnsi="Arial" w:cs="Arial"/>
          <w:sz w:val="22"/>
          <w:szCs w:val="22"/>
        </w:rPr>
      </w:pPr>
    </w:p>
    <w:p w14:paraId="55B56758" w14:textId="77777777" w:rsidR="007A2E35" w:rsidRPr="007A2E35" w:rsidRDefault="007A2E35" w:rsidP="007A2E35">
      <w:pPr>
        <w:jc w:val="both"/>
        <w:rPr>
          <w:rFonts w:ascii="Arial" w:hAnsi="Arial" w:cs="Arial"/>
          <w:sz w:val="22"/>
          <w:szCs w:val="22"/>
        </w:rPr>
      </w:pPr>
      <w:r w:rsidRPr="007A2E35">
        <w:rPr>
          <w:rFonts w:ascii="Arial" w:hAnsi="Arial" w:cs="Arial"/>
          <w:sz w:val="22"/>
          <w:szCs w:val="22"/>
        </w:rPr>
        <w:t>2° Lorsque le taux d’avance est supérieur à 30 %, dès la première demande de paiement.</w:t>
      </w:r>
    </w:p>
    <w:p w14:paraId="2B4A6C7E" w14:textId="77777777" w:rsidR="007A2E35" w:rsidRPr="007A2E35" w:rsidRDefault="007A2E35" w:rsidP="007A2E35">
      <w:pPr>
        <w:pStyle w:val="NormalWeb"/>
        <w:jc w:val="both"/>
        <w:rPr>
          <w:rFonts w:ascii="Arial" w:hAnsi="Arial" w:cs="Arial"/>
          <w:sz w:val="22"/>
          <w:szCs w:val="22"/>
        </w:rPr>
      </w:pPr>
      <w:r w:rsidRPr="007A2E35">
        <w:rPr>
          <w:rFonts w:ascii="Arial" w:hAnsi="Arial" w:cs="Arial"/>
          <w:sz w:val="22"/>
          <w:szCs w:val="22"/>
        </w:rPr>
        <w:t>La reprise s’impute dès que le montant du paiement à réaliser atteint ou dépasse les seuils précités et s’effectue sans discontinuer sur l’intégralité des sommes réclamées par le titulaire et ce jusqu’à remboursement complet de l’avance.</w:t>
      </w:r>
    </w:p>
    <w:p w14:paraId="2C702C8A" w14:textId="07557FE9" w:rsidR="007A2E35" w:rsidRPr="007A2E35" w:rsidRDefault="007A2E35" w:rsidP="007A2E35">
      <w:pPr>
        <w:jc w:val="both"/>
        <w:rPr>
          <w:rFonts w:ascii="Arial" w:hAnsi="Arial" w:cs="Arial"/>
          <w:sz w:val="22"/>
          <w:szCs w:val="22"/>
        </w:rPr>
      </w:pPr>
      <w:r w:rsidRPr="007A2E35">
        <w:rPr>
          <w:rFonts w:ascii="Arial" w:hAnsi="Arial" w:cs="Arial"/>
          <w:sz w:val="22"/>
          <w:szCs w:val="22"/>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2B1750F4" w14:textId="7F17F2B0" w:rsidR="00D57C8E" w:rsidRPr="007A2E35" w:rsidRDefault="007A2E35" w:rsidP="007A2E35">
      <w:pPr>
        <w:spacing w:before="60"/>
        <w:jc w:val="both"/>
        <w:rPr>
          <w:rFonts w:ascii="Arial" w:hAnsi="Arial" w:cs="Arial"/>
          <w:color w:val="002060"/>
        </w:rPr>
      </w:pPr>
      <w:r w:rsidRPr="007A2E35">
        <w:rPr>
          <w:rFonts w:ascii="Arial" w:hAnsi="Arial" w:cs="Arial"/>
          <w:sz w:val="22"/>
          <w:szCs w:val="22"/>
        </w:rPr>
        <w:t>Ces stipulations ne peuvent faire obstacle à la récupération d’un éventuel trop-perçu auprès du titulaire.</w:t>
      </w:r>
      <w:r w:rsidR="00EA5631" w:rsidRPr="00021A43">
        <w:rPr>
          <w:rFonts w:ascii="Arial" w:hAnsi="Arial" w:cs="Arial"/>
          <w:sz w:val="22"/>
          <w:szCs w:val="22"/>
          <w:lang w:val="x-none" w:eastAsia="x-none"/>
        </w:rPr>
        <w:t xml:space="preserve"> </w:t>
      </w: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rsidP="00541E12">
      <w:pPr>
        <w:pStyle w:val="Titre2"/>
        <w:spacing w:before="60" w:after="60"/>
        <w:ind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108BB15" w:rsidR="00EB42C1" w:rsidRPr="00D943D3" w:rsidRDefault="00EB42C1" w:rsidP="00541E12">
      <w:pPr>
        <w:pStyle w:val="Corpsdetexte"/>
        <w:spacing w:after="60" w:line="240" w:lineRule="auto"/>
        <w:ind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541E12">
      <w:pPr>
        <w:pStyle w:val="Corpsdetexte"/>
        <w:spacing w:after="60" w:line="240" w:lineRule="auto"/>
        <w:ind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541E12">
      <w:pPr>
        <w:pStyle w:val="Corpsdetexte"/>
        <w:spacing w:after="60" w:line="240" w:lineRule="auto"/>
        <w:ind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541E12">
      <w:pPr>
        <w:pStyle w:val="Corpsdetexte"/>
        <w:spacing w:after="60" w:line="240" w:lineRule="auto"/>
        <w:ind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541E12">
      <w:pPr>
        <w:pStyle w:val="Paragraphe1"/>
        <w:spacing w:before="0"/>
        <w:ind w:left="0"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541E12">
      <w:pPr>
        <w:pStyle w:val="Corpsdetexte"/>
        <w:spacing w:line="240" w:lineRule="auto"/>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541E12">
      <w:pPr>
        <w:tabs>
          <w:tab w:val="left" w:pos="1815"/>
        </w:tabs>
        <w:rPr>
          <w:lang w:val="x-none" w:eastAsia="x-none"/>
        </w:rPr>
      </w:pPr>
      <w:r>
        <w:rPr>
          <w:lang w:val="x-none" w:eastAsia="x-none"/>
        </w:rPr>
        <w:tab/>
      </w:r>
    </w:p>
    <w:p w14:paraId="6A7F46D4" w14:textId="6A966640" w:rsidR="00EB42C1" w:rsidRPr="00541E12" w:rsidRDefault="00EB42C1" w:rsidP="00541E12">
      <w:pPr>
        <w:pStyle w:val="Corpsdetexte"/>
        <w:spacing w:line="240" w:lineRule="auto"/>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6FE41BDD" w14:textId="3D61FEDE" w:rsidR="00541E12" w:rsidRPr="007A2E35" w:rsidRDefault="00D57C8E" w:rsidP="00541E12">
      <w:pPr>
        <w:pStyle w:val="Paragraphe1"/>
        <w:spacing w:before="0" w:after="0"/>
        <w:ind w:left="0"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rsidP="00541E12">
      <w:pPr>
        <w:pStyle w:val="Corpsdetexte"/>
        <w:spacing w:line="240" w:lineRule="auto"/>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rsidP="00541E12">
      <w:pPr>
        <w:pStyle w:val="Corpsdetexte"/>
        <w:spacing w:before="120" w:after="120" w:line="240" w:lineRule="auto"/>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rsidP="00541E12">
      <w:pPr>
        <w:pStyle w:val="T1"/>
        <w:ind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rsidP="00541E12">
      <w:pPr>
        <w:pStyle w:val="T1"/>
        <w:ind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rsidP="00541E12">
      <w:pPr>
        <w:pStyle w:val="T1"/>
        <w:ind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rsidP="00541E12">
      <w:pPr>
        <w:pStyle w:val="Puce1"/>
        <w:numPr>
          <w:ilvl w:val="0"/>
          <w:numId w:val="0"/>
        </w:numPr>
        <w:spacing w:before="40" w:after="40"/>
        <w:ind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rsidP="00541E12">
      <w:pPr>
        <w:pStyle w:val="Puce1"/>
        <w:numPr>
          <w:ilvl w:val="0"/>
          <w:numId w:val="0"/>
        </w:numPr>
        <w:spacing w:before="40" w:after="40"/>
        <w:ind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541E12">
      <w:pPr>
        <w:pStyle w:val="T1"/>
        <w:spacing w:before="40" w:after="40"/>
        <w:ind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les conditions fixées par</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03858015" w14:textId="2126AE2A" w:rsidR="00D57C8E" w:rsidRPr="00EE2373" w:rsidRDefault="00D57C8E" w:rsidP="00541E12">
      <w:pPr>
        <w:spacing w:before="40" w:after="40"/>
        <w:ind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541E12" w:rsidRDefault="00D57C8E" w:rsidP="00541E12">
      <w:pPr>
        <w:numPr>
          <w:ilvl w:val="0"/>
          <w:numId w:val="18"/>
        </w:numPr>
        <w:tabs>
          <w:tab w:val="clear" w:pos="360"/>
        </w:tabs>
        <w:ind w:left="284" w:right="-28" w:hanging="284"/>
        <w:jc w:val="both"/>
        <w:rPr>
          <w:rFonts w:ascii="Arial" w:hAnsi="Arial" w:cs="Arial"/>
          <w:sz w:val="22"/>
          <w:szCs w:val="22"/>
        </w:rPr>
      </w:pPr>
      <w:r w:rsidRPr="00541E12">
        <w:rPr>
          <w:rFonts w:ascii="Arial" w:hAnsi="Arial" w:cs="Arial"/>
          <w:sz w:val="22"/>
          <w:szCs w:val="22"/>
        </w:rPr>
        <w:t>l’adresse du créancier, raison sociale, forme juridique, SIRET,</w:t>
      </w:r>
    </w:p>
    <w:p w14:paraId="1C0158FF" w14:textId="77777777" w:rsidR="00D57C8E" w:rsidRPr="00541E12" w:rsidRDefault="00D57C8E" w:rsidP="00541E12">
      <w:pPr>
        <w:numPr>
          <w:ilvl w:val="0"/>
          <w:numId w:val="18"/>
        </w:numPr>
        <w:tabs>
          <w:tab w:val="clear" w:pos="360"/>
        </w:tabs>
        <w:ind w:left="284" w:right="-28" w:hanging="284"/>
        <w:jc w:val="both"/>
        <w:rPr>
          <w:rFonts w:ascii="Arial" w:hAnsi="Arial" w:cs="Arial"/>
          <w:sz w:val="22"/>
          <w:szCs w:val="22"/>
        </w:rPr>
      </w:pPr>
      <w:r w:rsidRPr="00541E12">
        <w:rPr>
          <w:rFonts w:ascii="Arial" w:hAnsi="Arial" w:cs="Arial"/>
          <w:sz w:val="22"/>
          <w:szCs w:val="22"/>
        </w:rPr>
        <w:t>le nom de l’unité ou de l’organisme destinataire des fournitures,</w:t>
      </w:r>
    </w:p>
    <w:p w14:paraId="7ABFEB83" w14:textId="77777777" w:rsidR="00D57C8E" w:rsidRPr="00541E12" w:rsidRDefault="00D57C8E" w:rsidP="00541E12">
      <w:pPr>
        <w:numPr>
          <w:ilvl w:val="0"/>
          <w:numId w:val="18"/>
        </w:numPr>
        <w:tabs>
          <w:tab w:val="clear" w:pos="360"/>
        </w:tabs>
        <w:ind w:left="284" w:right="-28" w:hanging="284"/>
        <w:jc w:val="both"/>
        <w:rPr>
          <w:rFonts w:ascii="Arial" w:hAnsi="Arial" w:cs="Arial"/>
          <w:sz w:val="22"/>
          <w:szCs w:val="22"/>
        </w:rPr>
      </w:pPr>
      <w:r w:rsidRPr="00541E12">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541E12" w:rsidRDefault="00D57C8E" w:rsidP="00541E12">
      <w:pPr>
        <w:numPr>
          <w:ilvl w:val="0"/>
          <w:numId w:val="18"/>
        </w:numPr>
        <w:tabs>
          <w:tab w:val="clear" w:pos="360"/>
        </w:tabs>
        <w:ind w:left="284" w:right="-28" w:hanging="284"/>
        <w:jc w:val="both"/>
        <w:rPr>
          <w:rFonts w:ascii="Arial" w:hAnsi="Arial" w:cs="Arial"/>
          <w:sz w:val="22"/>
          <w:szCs w:val="22"/>
        </w:rPr>
      </w:pPr>
      <w:r w:rsidRPr="00541E12">
        <w:rPr>
          <w:rFonts w:ascii="Arial" w:hAnsi="Arial" w:cs="Arial"/>
          <w:sz w:val="22"/>
          <w:szCs w:val="22"/>
        </w:rPr>
        <w:t xml:space="preserve">la référence du marché,  </w:t>
      </w:r>
    </w:p>
    <w:p w14:paraId="349467F6" w14:textId="63E1D2C8" w:rsidR="00D57C8E" w:rsidRPr="00541E12" w:rsidRDefault="00D57C8E" w:rsidP="00541E12">
      <w:pPr>
        <w:numPr>
          <w:ilvl w:val="0"/>
          <w:numId w:val="18"/>
        </w:numPr>
        <w:tabs>
          <w:tab w:val="clear" w:pos="360"/>
        </w:tabs>
        <w:ind w:left="284" w:right="-28" w:hanging="284"/>
        <w:jc w:val="both"/>
        <w:rPr>
          <w:rFonts w:ascii="Arial" w:hAnsi="Arial" w:cs="Arial"/>
          <w:sz w:val="22"/>
          <w:szCs w:val="22"/>
        </w:rPr>
      </w:pPr>
      <w:r w:rsidRPr="00541E12">
        <w:rPr>
          <w:rFonts w:ascii="Arial" w:hAnsi="Arial" w:cs="Arial"/>
          <w:sz w:val="22"/>
          <w:szCs w:val="22"/>
        </w:rPr>
        <w:t xml:space="preserve">le N° de l’engagement juridique indiqué </w:t>
      </w:r>
      <w:r w:rsidR="00EB42C1" w:rsidRPr="00541E12">
        <w:rPr>
          <w:rFonts w:ascii="Arial" w:hAnsi="Arial" w:cs="Arial"/>
          <w:sz w:val="22"/>
          <w:szCs w:val="22"/>
        </w:rPr>
        <w:t>dans la lettre de notification du MAPA</w:t>
      </w:r>
      <w:r w:rsidRPr="00541E12">
        <w:rPr>
          <w:rFonts w:ascii="Arial" w:hAnsi="Arial" w:cs="Arial"/>
          <w:sz w:val="22"/>
          <w:szCs w:val="22"/>
        </w:rPr>
        <w:t>,</w:t>
      </w:r>
    </w:p>
    <w:p w14:paraId="3C650F8D" w14:textId="77777777" w:rsidR="00D57C8E" w:rsidRPr="00541E12" w:rsidRDefault="00D57C8E" w:rsidP="00541E12">
      <w:pPr>
        <w:numPr>
          <w:ilvl w:val="0"/>
          <w:numId w:val="18"/>
        </w:numPr>
        <w:tabs>
          <w:tab w:val="clear" w:pos="360"/>
        </w:tabs>
        <w:ind w:left="284" w:right="-28" w:hanging="284"/>
        <w:jc w:val="both"/>
        <w:rPr>
          <w:rFonts w:ascii="Arial" w:hAnsi="Arial" w:cs="Arial"/>
          <w:sz w:val="22"/>
          <w:szCs w:val="22"/>
        </w:rPr>
      </w:pPr>
      <w:r w:rsidRPr="00541E12">
        <w:rPr>
          <w:rFonts w:ascii="Arial" w:hAnsi="Arial" w:cs="Arial"/>
          <w:sz w:val="22"/>
          <w:szCs w:val="22"/>
        </w:rPr>
        <w:t xml:space="preserve">le montant hors taxes et toutes taxes comprises de la demande </w:t>
      </w:r>
      <w:r w:rsidR="001E5E8F" w:rsidRPr="00541E12">
        <w:rPr>
          <w:rFonts w:ascii="Arial" w:hAnsi="Arial" w:cs="Arial"/>
          <w:sz w:val="22"/>
          <w:szCs w:val="22"/>
        </w:rPr>
        <w:t>de paiement,</w:t>
      </w:r>
    </w:p>
    <w:p w14:paraId="0C125D22" w14:textId="77777777" w:rsidR="001E5E8F" w:rsidRPr="00EE2373" w:rsidRDefault="001E5E8F" w:rsidP="00541E12">
      <w:pPr>
        <w:pStyle w:val="corpsdetextebea"/>
        <w:numPr>
          <w:ilvl w:val="0"/>
          <w:numId w:val="18"/>
        </w:numPr>
        <w:tabs>
          <w:tab w:val="clear" w:pos="360"/>
          <w:tab w:val="clear" w:pos="426"/>
        </w:tabs>
        <w:spacing w:before="0" w:after="0"/>
        <w:ind w:left="284" w:hanging="284"/>
        <w:rPr>
          <w:rFonts w:ascii="Arial" w:hAnsi="Arial" w:cs="Arial"/>
          <w:sz w:val="20"/>
          <w:szCs w:val="22"/>
        </w:rPr>
      </w:pPr>
      <w:r w:rsidRPr="00541E12">
        <w:rPr>
          <w:rFonts w:ascii="Arial" w:hAnsi="Arial" w:cs="Arial"/>
          <w:szCs w:val="22"/>
        </w:rPr>
        <w:t>le numéro du service exécutant : « D2225XC029 ».</w:t>
      </w:r>
    </w:p>
    <w:p w14:paraId="5D572B86" w14:textId="3887A62B" w:rsidR="007F0DF0" w:rsidRPr="00541E12" w:rsidRDefault="00CD607A" w:rsidP="00541E12">
      <w:pPr>
        <w:spacing w:before="120"/>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6F6A67">
      <w:pPr>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6F6A67">
      <w:pPr>
        <w:pStyle w:val="Puce1"/>
        <w:numPr>
          <w:ilvl w:val="0"/>
          <w:numId w:val="0"/>
        </w:numPr>
        <w:ind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4D3C1865" w14:textId="5E3713DC" w:rsidR="006F6A67" w:rsidRPr="00EE2373" w:rsidRDefault="00D57C8E" w:rsidP="006F6A67">
      <w:pPr>
        <w:spacing w:after="60"/>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677936">
      <w:pPr>
        <w:pStyle w:val="Corpsdetexte"/>
        <w:spacing w:line="240" w:lineRule="auto"/>
        <w:jc w:val="both"/>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4A6B264F" w:rsidR="007967B9" w:rsidRPr="00EE2373" w:rsidRDefault="007967B9" w:rsidP="006F6A67">
      <w:pPr>
        <w:pStyle w:val="Corpsdetexte"/>
        <w:spacing w:before="60" w:after="60" w:line="240" w:lineRule="auto"/>
        <w:jc w:val="both"/>
        <w:rPr>
          <w:rFonts w:cs="Arial"/>
          <w:sz w:val="22"/>
          <w:szCs w:val="22"/>
          <w:lang w:val="fr-FR" w:eastAsia="fr-FR"/>
        </w:rPr>
      </w:pPr>
      <w:r w:rsidRPr="00EE2373">
        <w:rPr>
          <w:rFonts w:cs="Arial"/>
          <w:sz w:val="22"/>
          <w:szCs w:val="22"/>
          <w:lang w:val="fr-FR" w:eastAsia="fr-FR"/>
        </w:rPr>
        <w:t>Le titulaire s'engage, par ailleurs, à ne pas grouper dans un même colis ou sur une même palette des fournitures livrées au titre de marchés différents.</w:t>
      </w:r>
    </w:p>
    <w:p w14:paraId="7713FBCE" w14:textId="77777777" w:rsidR="00D57C8E" w:rsidRPr="00EE2373" w:rsidRDefault="00D57C8E" w:rsidP="006F6A67">
      <w:pPr>
        <w:tabs>
          <w:tab w:val="left" w:pos="993"/>
          <w:tab w:val="left" w:pos="1560"/>
          <w:tab w:val="left" w:pos="2268"/>
        </w:tabs>
        <w:ind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670AA">
      <w:pPr>
        <w:pStyle w:val="Corpsdetexte"/>
        <w:spacing w:before="120" w:after="120" w:line="240" w:lineRule="auto"/>
        <w:ind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0A7A29DB"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 id="_x0000_i1030" type="#_x0000_t75" style="width:426.6pt;height:18pt" o:ole="" o:preferrelative="f" filled="t">
            <v:fill opacity=".5"/>
            <v:imagedata r:id="rId14" o:title=""/>
            <o:lock v:ext="edit" aspectratio="f"/>
          </v:shape>
          <w:control r:id="rId15" w:name="HTMLSelect11" w:shapeid="_x0000_i1030"/>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3670AA">
      <w:pPr>
        <w:spacing w:before="120" w:after="120"/>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3670AA">
      <w:pPr>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3670AA">
      <w:pPr>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E07BCE8" w14:textId="70A7D17E" w:rsidR="00C379D9" w:rsidRPr="003670AA" w:rsidRDefault="00C379D9" w:rsidP="003670AA">
      <w:pPr>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3670AA">
      <w:pPr>
        <w:spacing w:before="60" w:after="60"/>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3670AA">
      <w:pPr>
        <w:spacing w:before="60" w:after="60"/>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3670AA">
      <w:pPr>
        <w:pStyle w:val="Corpsdetexte"/>
        <w:spacing w:before="60" w:after="60" w:line="240" w:lineRule="auto"/>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3670AA">
      <w:pPr>
        <w:pStyle w:val="Corpsdetexte"/>
        <w:spacing w:before="60" w:after="60" w:line="240" w:lineRule="auto"/>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 du Porzic BREST</w:t>
      </w:r>
      <w:r w:rsidR="00C379D9" w:rsidRPr="00EE2373">
        <w:rPr>
          <w:rFonts w:cs="Arial"/>
          <w:sz w:val="22"/>
          <w:szCs w:val="22"/>
          <w:lang w:val="fr-FR" w:eastAsia="fr-FR"/>
        </w:rPr>
        <w:t>.</w:t>
      </w:r>
    </w:p>
    <w:p w14:paraId="231F9334" w14:textId="04BA7159" w:rsidR="00FF03F8" w:rsidRPr="003A00E2" w:rsidRDefault="00C379D9" w:rsidP="003670AA">
      <w:pPr>
        <w:pStyle w:val="Corpsdetexte"/>
        <w:spacing w:line="240" w:lineRule="auto"/>
        <w:jc w:val="both"/>
        <w:rPr>
          <w:rFonts w:cs="Arial"/>
          <w:b/>
          <w:bCs/>
          <w:sz w:val="22"/>
          <w:szCs w:val="22"/>
          <w:u w:val="single"/>
        </w:rPr>
      </w:pPr>
      <w:r w:rsidRPr="003A00E2">
        <w:rPr>
          <w:rFonts w:cs="Arial"/>
          <w:b/>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2F002FA6" w14:textId="77777777" w:rsidR="003670AA" w:rsidRDefault="003670AA" w:rsidP="003670AA">
      <w:pPr>
        <w:pStyle w:val="Corpsdetexte"/>
        <w:spacing w:line="240" w:lineRule="auto"/>
        <w:jc w:val="both"/>
        <w:rPr>
          <w:rFonts w:cs="Arial"/>
          <w:sz w:val="22"/>
          <w:szCs w:val="22"/>
        </w:rPr>
      </w:pPr>
    </w:p>
    <w:p w14:paraId="0DA60C69" w14:textId="5864D304" w:rsidR="00D57C8E" w:rsidRPr="00EE2373" w:rsidRDefault="00D57C8E" w:rsidP="003670AA">
      <w:pPr>
        <w:pStyle w:val="Corpsdetexte"/>
        <w:spacing w:line="240" w:lineRule="auto"/>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rsidP="003670AA">
      <w:pPr>
        <w:pStyle w:val="Corpsdetexte"/>
        <w:spacing w:before="60" w:line="240" w:lineRule="auto"/>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BA5DDD">
      <w:pPr>
        <w:spacing w:before="100" w:beforeAutospacing="1"/>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BA5DDD">
      <w:pPr>
        <w:spacing w:before="120" w:after="120"/>
        <w:ind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3A00E2">
      <w:pPr>
        <w:spacing w:before="100" w:beforeAutospacing="1"/>
        <w:ind w:hanging="567"/>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rsidP="00BA5DDD">
      <w:pPr>
        <w:pStyle w:val="Normal1"/>
        <w:tabs>
          <w:tab w:val="clear" w:pos="2127"/>
          <w:tab w:val="clear" w:pos="2268"/>
        </w:tabs>
        <w:ind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563BA895" w14:textId="70DD7492" w:rsidR="00D57C8E" w:rsidRPr="00EE2373" w:rsidRDefault="00D57C8E" w:rsidP="00BA5DDD">
      <w:pPr>
        <w:spacing w:before="60"/>
        <w:ind w:right="-28"/>
        <w:jc w:val="both"/>
        <w:rPr>
          <w:rFonts w:cs="Arial"/>
          <w:sz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BA5DDD">
        <w:rPr>
          <w:rFonts w:ascii="Arial" w:hAnsi="Arial" w:cs="Arial"/>
          <w:sz w:val="22"/>
          <w:szCs w:val="22"/>
        </w:rPr>
        <w:t>par</w:t>
      </w:r>
      <w:r w:rsidR="00BA5DDD" w:rsidRPr="00BA5DDD">
        <w:rPr>
          <w:rFonts w:ascii="Arial" w:hAnsi="Arial" w:cs="Arial"/>
          <w:sz w:val="22"/>
          <w:szCs w:val="22"/>
        </w:rPr>
        <w:t xml:space="preserve"> le Chef du Service Logistique de la Marine (SLM) à Brest.</w:t>
      </w:r>
    </w:p>
    <w:p w14:paraId="49BF3BE3" w14:textId="77777777" w:rsidR="00D57C8E" w:rsidRPr="00EE2373" w:rsidRDefault="00D57C8E" w:rsidP="00BA5DDD">
      <w:pPr>
        <w:spacing w:before="60"/>
        <w:ind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rsidP="00BA5DDD">
      <w:pPr>
        <w:numPr>
          <w:ilvl w:val="0"/>
          <w:numId w:val="14"/>
        </w:numPr>
        <w:tabs>
          <w:tab w:val="clear" w:pos="360"/>
        </w:tabs>
        <w:ind w:left="284" w:right="-28" w:hanging="284"/>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rsidP="00BA5DDD">
      <w:pPr>
        <w:numPr>
          <w:ilvl w:val="0"/>
          <w:numId w:val="14"/>
        </w:numPr>
        <w:tabs>
          <w:tab w:val="clear" w:pos="360"/>
          <w:tab w:val="num" w:pos="709"/>
        </w:tabs>
        <w:ind w:left="284" w:right="-28" w:hanging="284"/>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rsidP="00BA5DDD">
      <w:pPr>
        <w:numPr>
          <w:ilvl w:val="0"/>
          <w:numId w:val="14"/>
        </w:numPr>
        <w:tabs>
          <w:tab w:val="clear" w:pos="360"/>
          <w:tab w:val="num" w:pos="709"/>
        </w:tabs>
        <w:ind w:left="284" w:right="-28" w:hanging="284"/>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BA5DDD">
      <w:pPr>
        <w:ind w:right="-28"/>
        <w:rPr>
          <w:rFonts w:ascii="Arial" w:hAnsi="Arial" w:cs="Arial"/>
          <w:sz w:val="22"/>
          <w:szCs w:val="22"/>
        </w:rPr>
      </w:pPr>
    </w:p>
    <w:p w14:paraId="0D21B136" w14:textId="5A73FF64" w:rsidR="00D57C8E" w:rsidRDefault="00D57C8E" w:rsidP="00BA5DDD">
      <w:pPr>
        <w:pStyle w:val="Euro"/>
        <w:spacing w:before="0" w:after="0"/>
        <w:ind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14:paraId="2F1984B5" w14:textId="2A67D204" w:rsidR="007F1125" w:rsidRDefault="007F1125" w:rsidP="007F1125"/>
    <w:p w14:paraId="6BF0B426" w14:textId="12C4E6DA" w:rsidR="007F1125" w:rsidRDefault="007F1125" w:rsidP="007F1125"/>
    <w:p w14:paraId="26D8E8A0" w14:textId="77777777" w:rsidR="007F1125" w:rsidRPr="007F1125" w:rsidRDefault="007F1125" w:rsidP="007F1125"/>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537A06">
      <w:pPr>
        <w:pStyle w:val="Paragraphe1"/>
        <w:ind w:left="0"/>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rsidP="00537A06">
      <w:pPr>
        <w:pStyle w:val="Corpsdetexte"/>
        <w:spacing w:line="240" w:lineRule="auto"/>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rsidP="00537A06">
      <w:pPr>
        <w:pStyle w:val="Corpsdetexte"/>
        <w:spacing w:line="240" w:lineRule="auto"/>
        <w:rPr>
          <w:rFonts w:cs="Arial"/>
          <w:sz w:val="22"/>
          <w:szCs w:val="22"/>
        </w:rPr>
      </w:pPr>
      <w:r w:rsidRPr="00EE2373">
        <w:rPr>
          <w:rFonts w:cs="Arial"/>
          <w:sz w:val="22"/>
          <w:szCs w:val="22"/>
        </w:rPr>
        <w:object w:dxaOrig="859" w:dyaOrig="520" w14:anchorId="76E84575">
          <v:shape id="_x0000_i1028" type="#_x0000_t75" style="width:57.6pt;height:27.6pt" o:ole="" fillcolor="window">
            <v:imagedata r:id="rId16" o:title=""/>
          </v:shape>
          <o:OLEObject Type="Embed" ProgID="Equation.3" ShapeID="_x0000_i1028" DrawAspect="Content" ObjectID="_1794218214"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rsidP="00537A06">
      <w:pPr>
        <w:pStyle w:val="Corpsdetexte"/>
        <w:spacing w:line="240" w:lineRule="auto"/>
        <w:rPr>
          <w:rFonts w:cs="Arial"/>
          <w:sz w:val="22"/>
          <w:szCs w:val="22"/>
        </w:rPr>
      </w:pPr>
      <w:r w:rsidRPr="00EE2373">
        <w:rPr>
          <w:rFonts w:cs="Arial"/>
          <w:sz w:val="22"/>
          <w:szCs w:val="22"/>
        </w:rPr>
        <w:t xml:space="preserve">dans laquelle : </w:t>
      </w:r>
    </w:p>
    <w:p w14:paraId="59B30FB9" w14:textId="77777777" w:rsidR="00D57C8E" w:rsidRPr="00EE2373" w:rsidRDefault="00D57C8E" w:rsidP="00537A06">
      <w:pPr>
        <w:pStyle w:val="Corpsdetexte"/>
        <w:spacing w:line="240" w:lineRule="auto"/>
        <w:rPr>
          <w:rFonts w:cs="Arial"/>
          <w:sz w:val="22"/>
          <w:szCs w:val="22"/>
        </w:rPr>
      </w:pPr>
      <w:r w:rsidRPr="00EE2373">
        <w:rPr>
          <w:rFonts w:cs="Arial"/>
          <w:sz w:val="22"/>
          <w:szCs w:val="22"/>
        </w:rPr>
        <w:t xml:space="preserve">P = montant de la pénalité </w:t>
      </w:r>
    </w:p>
    <w:p w14:paraId="456F0EF6" w14:textId="77777777" w:rsidR="00D57C8E" w:rsidRPr="00EE2373" w:rsidRDefault="00D57C8E" w:rsidP="00537A06">
      <w:pPr>
        <w:pStyle w:val="Corpsdetexte"/>
        <w:spacing w:line="240" w:lineRule="auto"/>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rsidP="00537A06">
      <w:pPr>
        <w:pStyle w:val="Corpsdetexte"/>
        <w:spacing w:line="240" w:lineRule="auto"/>
        <w:rPr>
          <w:rFonts w:cs="Arial"/>
          <w:sz w:val="22"/>
          <w:szCs w:val="22"/>
        </w:rPr>
      </w:pPr>
      <w:r w:rsidRPr="00EE2373">
        <w:rPr>
          <w:rFonts w:cs="Arial"/>
          <w:sz w:val="22"/>
          <w:szCs w:val="22"/>
        </w:rPr>
        <w:t>R = nombre de jours de retard.</w:t>
      </w:r>
    </w:p>
    <w:p w14:paraId="53266149" w14:textId="77777777" w:rsidR="00D57C8E" w:rsidRPr="00EE2373" w:rsidRDefault="00D57C8E" w:rsidP="00537A06">
      <w:pPr>
        <w:pStyle w:val="Corpsdetexte"/>
        <w:spacing w:line="240" w:lineRule="auto"/>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537A06">
      <w:pPr>
        <w:pStyle w:val="Corpsdetexte"/>
        <w:spacing w:line="240" w:lineRule="auto"/>
        <w:jc w:val="both"/>
        <w:rPr>
          <w:rFonts w:cs="Arial"/>
          <w:b/>
          <w:sz w:val="22"/>
          <w:szCs w:val="22"/>
        </w:rPr>
      </w:pPr>
    </w:p>
    <w:p w14:paraId="02FF754F" w14:textId="77777777" w:rsidR="00676CF1" w:rsidRDefault="00676CF1" w:rsidP="00537A06">
      <w:pPr>
        <w:pStyle w:val="Corpsdetexte"/>
        <w:spacing w:line="240" w:lineRule="auto"/>
        <w:rPr>
          <w:sz w:val="22"/>
          <w:szCs w:val="22"/>
        </w:rPr>
      </w:pPr>
      <w:bookmarkStart w:id="6" w:name="_Toc433893583"/>
      <w:r>
        <w:rPr>
          <w:sz w:val="22"/>
          <w:szCs w:val="22"/>
        </w:rPr>
        <w:t>Par dérogation au CCAG-FCS :</w:t>
      </w:r>
    </w:p>
    <w:p w14:paraId="1D440B7A" w14:textId="4CBE69AA" w:rsidR="00676CF1" w:rsidRDefault="00676CF1" w:rsidP="00537A06">
      <w:pPr>
        <w:pStyle w:val="Corpsdetexte"/>
        <w:numPr>
          <w:ilvl w:val="0"/>
          <w:numId w:val="14"/>
        </w:numPr>
        <w:tabs>
          <w:tab w:val="clear" w:pos="360"/>
        </w:tabs>
        <w:spacing w:line="240" w:lineRule="auto"/>
        <w:ind w:left="284" w:hanging="284"/>
        <w:rPr>
          <w:sz w:val="22"/>
          <w:szCs w:val="22"/>
        </w:rPr>
      </w:pPr>
      <w:r>
        <w:rPr>
          <w:sz w:val="22"/>
          <w:szCs w:val="22"/>
        </w:rPr>
        <w:t>Les pénalités sont appliquées sans procédure contradictoire préalable (art. 14.1.1 du CCAG)</w:t>
      </w:r>
      <w:r w:rsidR="00537A06">
        <w:rPr>
          <w:sz w:val="22"/>
          <w:szCs w:val="22"/>
          <w:lang w:val="fr-FR"/>
        </w:rPr>
        <w:t>,</w:t>
      </w:r>
    </w:p>
    <w:p w14:paraId="56790E81" w14:textId="03FC31A1" w:rsidR="00676CF1" w:rsidRDefault="00676CF1" w:rsidP="00537A06">
      <w:pPr>
        <w:pStyle w:val="Corpsdetexte"/>
        <w:numPr>
          <w:ilvl w:val="0"/>
          <w:numId w:val="14"/>
        </w:numPr>
        <w:tabs>
          <w:tab w:val="clear" w:pos="360"/>
        </w:tabs>
        <w:spacing w:line="240" w:lineRule="auto"/>
        <w:ind w:left="284" w:hanging="284"/>
        <w:rPr>
          <w:sz w:val="22"/>
          <w:szCs w:val="22"/>
        </w:rPr>
      </w:pPr>
      <w:r>
        <w:rPr>
          <w:sz w:val="22"/>
          <w:szCs w:val="22"/>
        </w:rPr>
        <w:t>Le plafonnement des pénalités n’est pas applicable (article 14.1.2 du CCAG)</w:t>
      </w:r>
      <w:r w:rsidR="00537A06">
        <w:rPr>
          <w:sz w:val="22"/>
          <w:szCs w:val="22"/>
          <w:lang w:val="fr-FR"/>
        </w:rPr>
        <w:t>,</w:t>
      </w:r>
    </w:p>
    <w:p w14:paraId="7D2E4AC5" w14:textId="382EFCF2" w:rsidR="00676CF1" w:rsidRPr="00340F60" w:rsidRDefault="00676CF1" w:rsidP="00537A06">
      <w:pPr>
        <w:pStyle w:val="Corpsdetexte"/>
        <w:numPr>
          <w:ilvl w:val="0"/>
          <w:numId w:val="14"/>
        </w:numPr>
        <w:tabs>
          <w:tab w:val="clear" w:pos="360"/>
        </w:tabs>
        <w:spacing w:line="240" w:lineRule="auto"/>
        <w:ind w:left="284" w:hanging="284"/>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537A06">
        <w:rPr>
          <w:sz w:val="22"/>
          <w:szCs w:val="22"/>
          <w:lang w:val="fr-FR"/>
        </w:rPr>
        <w:t>.</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31F8D80E" w:rsidR="0038187B" w:rsidRPr="00537A06" w:rsidRDefault="0038187B" w:rsidP="00537A06">
      <w:pPr>
        <w:pStyle w:val="Corpsdetexte"/>
        <w:spacing w:line="240" w:lineRule="auto"/>
        <w:jc w:val="both"/>
        <w:rPr>
          <w:rFonts w:cs="Arial"/>
          <w:sz w:val="22"/>
          <w:szCs w:val="22"/>
          <w:lang w:val="fr-FR"/>
        </w:rPr>
      </w:pPr>
      <w:r w:rsidRPr="00537A06">
        <w:rPr>
          <w:rFonts w:cs="Arial"/>
          <w:sz w:val="22"/>
          <w:szCs w:val="22"/>
        </w:rPr>
        <w:t xml:space="preserve">Les demandes de prolongation, de sursis de livraison et d’exonération de pénalités sont à transmettre par le titulaire à la DSSF Brest, à la sous direction Finances Contrats (SDFC), au Département </w:t>
      </w:r>
      <w:r w:rsidRPr="00537A06">
        <w:rPr>
          <w:rFonts w:cs="Arial"/>
          <w:sz w:val="22"/>
          <w:szCs w:val="22"/>
          <w:lang w:val="fr-FR"/>
        </w:rPr>
        <w:t>MAP</w:t>
      </w:r>
      <w:r w:rsidRPr="00537A06">
        <w:rPr>
          <w:rFonts w:cs="Arial"/>
          <w:sz w:val="22"/>
          <w:szCs w:val="22"/>
        </w:rPr>
        <w:t xml:space="preserve"> par courrier en accusé réception postal à l’adresse figurant en première page du CCAP ou à déposer contre récépissé à ce même service</w:t>
      </w:r>
      <w:r w:rsidRPr="00537A06">
        <w:rPr>
          <w:rFonts w:cs="Arial"/>
          <w:sz w:val="22"/>
          <w:szCs w:val="22"/>
          <w:lang w:val="fr-FR"/>
        </w:rPr>
        <w:t xml:space="preserve">, </w:t>
      </w:r>
      <w:r w:rsidRPr="00537A06">
        <w:rPr>
          <w:rFonts w:cs="Arial"/>
          <w:sz w:val="22"/>
          <w:szCs w:val="22"/>
        </w:rPr>
        <w:t xml:space="preserve">ou par mail à l’adresse </w:t>
      </w:r>
      <w:hyperlink r:id="rId18" w:history="1">
        <w:r w:rsidR="00262746" w:rsidRPr="00537A06">
          <w:rPr>
            <w:rStyle w:val="Lienhypertexte"/>
            <w:sz w:val="22"/>
            <w:szCs w:val="22"/>
          </w:rPr>
          <w:t>dssf-brest-doma.resp-contrat.fct@intradef.gouv.fr</w:t>
        </w:r>
      </w:hyperlink>
      <w:r w:rsidRPr="00537A06">
        <w:rPr>
          <w:rFonts w:cs="Arial"/>
          <w:sz w:val="22"/>
          <w:szCs w:val="22"/>
        </w:rPr>
        <w:t xml:space="preserve">, sous peine de rejet de la demande. </w:t>
      </w:r>
    </w:p>
    <w:p w14:paraId="65C66037" w14:textId="77777777" w:rsidR="00A80196" w:rsidRPr="00537A06" w:rsidRDefault="00A80196" w:rsidP="00537A06">
      <w:pPr>
        <w:spacing w:before="120"/>
        <w:jc w:val="both"/>
        <w:rPr>
          <w:rFonts w:ascii="Arial" w:hAnsi="Arial" w:cs="Arial"/>
          <w:sz w:val="22"/>
          <w:szCs w:val="22"/>
        </w:rPr>
      </w:pPr>
      <w:r w:rsidRPr="00537A06">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537A06">
      <w:pPr>
        <w:spacing w:before="120"/>
        <w:jc w:val="both"/>
        <w:rPr>
          <w:rFonts w:ascii="Arial" w:hAnsi="Arial" w:cs="Arial"/>
          <w:sz w:val="22"/>
          <w:szCs w:val="22"/>
        </w:rPr>
      </w:pPr>
      <w:r w:rsidRPr="00537A06">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537A06">
      <w:pPr>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537A06">
      <w:pPr>
        <w:ind w:right="-28"/>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8770FA">
      <w:pPr>
        <w:pStyle w:val="Retraitcorpsdetexte"/>
        <w:ind w:left="0"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8770FA">
      <w:pPr>
        <w:pStyle w:val="Listepuces2"/>
        <w:numPr>
          <w:ilvl w:val="0"/>
          <w:numId w:val="26"/>
        </w:numPr>
        <w:tabs>
          <w:tab w:val="clear" w:pos="1543"/>
        </w:tabs>
        <w:ind w:left="284" w:hanging="284"/>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8770FA">
      <w:pPr>
        <w:pStyle w:val="Listepuces2"/>
        <w:numPr>
          <w:ilvl w:val="0"/>
          <w:numId w:val="26"/>
        </w:numPr>
        <w:tabs>
          <w:tab w:val="clear" w:pos="1543"/>
        </w:tabs>
        <w:ind w:left="284" w:hanging="284"/>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rsidP="008770FA">
      <w:pPr>
        <w:pStyle w:val="Listepuces2"/>
        <w:numPr>
          <w:ilvl w:val="0"/>
          <w:numId w:val="26"/>
        </w:numPr>
        <w:tabs>
          <w:tab w:val="clear" w:pos="1543"/>
        </w:tabs>
        <w:ind w:left="284" w:hanging="284"/>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rsidP="008770FA">
      <w:pPr>
        <w:numPr>
          <w:ilvl w:val="0"/>
          <w:numId w:val="26"/>
        </w:numPr>
        <w:tabs>
          <w:tab w:val="clear" w:pos="1543"/>
        </w:tabs>
        <w:ind w:left="284" w:hanging="284"/>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rsidP="008770FA">
      <w:pPr>
        <w:spacing w:before="60"/>
        <w:ind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8770FA">
      <w:pPr>
        <w:pStyle w:val="corpsdetextebea2"/>
        <w:numPr>
          <w:ilvl w:val="0"/>
          <w:numId w:val="14"/>
        </w:numPr>
        <w:tabs>
          <w:tab w:val="clear" w:pos="360"/>
        </w:tabs>
        <w:spacing w:before="0"/>
        <w:ind w:left="284" w:hanging="284"/>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8770FA">
      <w:pPr>
        <w:pStyle w:val="corpsdetextebea2"/>
        <w:spacing w:before="0"/>
        <w:jc w:val="both"/>
        <w:rPr>
          <w:rFonts w:ascii="Arial" w:hAnsi="Arial" w:cs="Arial"/>
        </w:rPr>
      </w:pPr>
    </w:p>
    <w:p w14:paraId="6095CD2B" w14:textId="442F63ED" w:rsidR="00910ECF" w:rsidRPr="008770FA" w:rsidRDefault="00910ECF" w:rsidP="008770FA">
      <w:pPr>
        <w:pStyle w:val="corpsdetextebea2"/>
        <w:spacing w:before="0"/>
        <w:jc w:val="both"/>
        <w:rPr>
          <w:rFonts w:ascii="Arial" w:hAnsi="Arial" w:cs="Arial"/>
          <w:szCs w:val="22"/>
          <w:lang w:val="fr-FR"/>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r w:rsidR="00522242" w:rsidRPr="008770FA">
        <w:rPr>
          <w:rFonts w:ascii="Arial" w:hAnsi="Arial" w:cs="Arial"/>
          <w:u w:val="single"/>
          <w:lang w:val="fr-FR"/>
        </w:rPr>
        <w:t>e</w:t>
      </w:r>
      <w:r w:rsidRPr="008770FA">
        <w:rPr>
          <w:rFonts w:ascii="Arial" w:hAnsi="Arial" w:cs="Arial"/>
          <w:szCs w:val="22"/>
          <w:u w:val="single"/>
        </w:rPr>
        <w:t>n</w:t>
      </w:r>
      <w:r w:rsidRPr="00EE2373">
        <w:rPr>
          <w:rFonts w:ascii="Arial" w:hAnsi="Arial" w:cs="Arial"/>
          <w:szCs w:val="22"/>
          <w:u w:val="single"/>
        </w:rPr>
        <w:t xml:space="preserve"> version </w:t>
      </w:r>
      <w:r w:rsidRPr="008770FA">
        <w:rPr>
          <w:rFonts w:ascii="Arial" w:hAnsi="Arial" w:cs="Arial"/>
          <w:szCs w:val="22"/>
          <w:u w:val="single"/>
        </w:rPr>
        <w:t>dématérialisée</w:t>
      </w:r>
      <w:r w:rsidR="008770FA">
        <w:rPr>
          <w:rFonts w:ascii="Arial" w:hAnsi="Arial" w:cs="Arial"/>
          <w:szCs w:val="22"/>
          <w:lang w:val="fr-FR"/>
        </w:rPr>
        <w:t xml:space="preserve"> </w:t>
      </w:r>
      <w:r w:rsidR="005605C6" w:rsidRPr="008770FA">
        <w:rPr>
          <w:rFonts w:ascii="Arial" w:hAnsi="Arial" w:cs="Arial"/>
          <w:szCs w:val="22"/>
        </w:rPr>
        <w:t>conformément</w:t>
      </w:r>
      <w:r w:rsidR="005605C6" w:rsidRPr="00E878E8">
        <w:rPr>
          <w:rFonts w:ascii="Arial" w:hAnsi="Arial" w:cs="Arial"/>
          <w:szCs w:val="22"/>
        </w:rPr>
        <w:t xml:space="preserve"> aux dispositions du CCP, modifié par décret n° 2019-748 du 18/07/2019 relatif à la facturation électro</w:t>
      </w:r>
      <w:r w:rsidR="008770FA">
        <w:rPr>
          <w:rFonts w:ascii="Arial" w:hAnsi="Arial" w:cs="Arial"/>
          <w:szCs w:val="22"/>
        </w:rPr>
        <w:t>nique dans la commande publique</w:t>
      </w:r>
      <w:r w:rsidR="008770FA">
        <w:rPr>
          <w:rFonts w:ascii="Arial" w:hAnsi="Arial" w:cs="Arial"/>
          <w:szCs w:val="22"/>
          <w:lang w:val="fr-FR"/>
        </w:rPr>
        <w:t>.</w:t>
      </w:r>
    </w:p>
    <w:p w14:paraId="115E6E99" w14:textId="77777777" w:rsidR="00E878E8" w:rsidRDefault="00E878E8" w:rsidP="008770FA">
      <w:pPr>
        <w:rPr>
          <w:rFonts w:ascii="Arial" w:hAnsi="Arial" w:cs="Arial"/>
          <w:sz w:val="22"/>
          <w:szCs w:val="22"/>
        </w:rPr>
      </w:pPr>
    </w:p>
    <w:p w14:paraId="745E1D74" w14:textId="201644E9" w:rsidR="00E878E8" w:rsidRPr="00DE7BF0" w:rsidRDefault="00E878E8" w:rsidP="008770FA">
      <w:pPr>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Pr="008770FA" w:rsidRDefault="00E878E8" w:rsidP="008770FA">
      <w:pPr>
        <w:jc w:val="both"/>
        <w:rPr>
          <w:rFonts w:ascii="Arial" w:hAnsi="Arial" w:cs="Arial"/>
          <w:sz w:val="22"/>
          <w:szCs w:val="22"/>
        </w:rPr>
      </w:pPr>
    </w:p>
    <w:p w14:paraId="32F129BC" w14:textId="1094310D" w:rsidR="00EE3BC8" w:rsidRPr="00EE2373" w:rsidRDefault="00EE3BC8" w:rsidP="008770FA">
      <w:pPr>
        <w:jc w:val="both"/>
        <w:rPr>
          <w:rFonts w:ascii="Arial" w:hAnsi="Arial" w:cs="Arial"/>
          <w:color w:val="000000"/>
          <w:sz w:val="22"/>
        </w:rPr>
      </w:pPr>
      <w:r w:rsidRPr="008770FA">
        <w:rPr>
          <w:rFonts w:ascii="Arial" w:hAnsi="Arial" w:cs="Arial"/>
          <w:sz w:val="22"/>
          <w:szCs w:val="22"/>
        </w:rPr>
        <w:t>La documentation est disponible sur le site communauté chorus pro (</w:t>
      </w:r>
      <w:hyperlink r:id="rId21" w:history="1">
        <w:r w:rsidRPr="008770FA">
          <w:rPr>
            <w:rStyle w:val="Lienhypertexte"/>
            <w:rFonts w:ascii="Arial" w:hAnsi="Arial" w:cs="Arial"/>
            <w:sz w:val="22"/>
            <w:szCs w:val="22"/>
          </w:rPr>
          <w:t>https://</w:t>
        </w:r>
      </w:hyperlink>
      <w:hyperlink r:id="rId22" w:history="1">
        <w:r w:rsidRPr="008770FA">
          <w:rPr>
            <w:rStyle w:val="Lienhypertexte"/>
            <w:rFonts w:ascii="Arial" w:hAnsi="Arial" w:cs="Arial"/>
            <w:sz w:val="22"/>
            <w:szCs w:val="22"/>
          </w:rPr>
          <w:t>communaute-chorus-pro.finances.gouv.fr</w:t>
        </w:r>
      </w:hyperlink>
      <w:r w:rsidRPr="008770FA">
        <w:rPr>
          <w:rFonts w:ascii="Arial" w:hAnsi="Arial" w:cs="Arial"/>
          <w:sz w:val="22"/>
          <w:szCs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rsidP="008770FA">
      <w:pPr>
        <w:numPr>
          <w:ilvl w:val="0"/>
          <w:numId w:val="19"/>
        </w:numPr>
        <w:tabs>
          <w:tab w:val="clear" w:pos="1207"/>
        </w:tabs>
        <w:spacing w:before="60"/>
        <w:ind w:left="284" w:right="-28" w:hanging="284"/>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8770FA" w:rsidRDefault="00A45252" w:rsidP="00A45252">
      <w:pPr>
        <w:tabs>
          <w:tab w:val="left" w:pos="567"/>
        </w:tabs>
        <w:spacing w:before="60"/>
        <w:ind w:right="-28"/>
        <w:jc w:val="center"/>
        <w:rPr>
          <w:rFonts w:ascii="Arial" w:hAnsi="Arial" w:cs="Arial"/>
          <w:b/>
          <w:sz w:val="24"/>
          <w:szCs w:val="22"/>
        </w:rPr>
      </w:pPr>
      <w:r w:rsidRPr="008770FA">
        <w:rPr>
          <w:rFonts w:ascii="Arial" w:hAnsi="Arial" w:cs="Arial"/>
          <w:sz w:val="22"/>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rsidP="008770FA">
      <w:pPr>
        <w:numPr>
          <w:ilvl w:val="0"/>
          <w:numId w:val="19"/>
        </w:numPr>
        <w:tabs>
          <w:tab w:val="clear" w:pos="1207"/>
        </w:tabs>
        <w:spacing w:before="60"/>
        <w:ind w:left="284" w:right="-28" w:hanging="284"/>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3A00E2">
      <w:pPr>
        <w:jc w:val="both"/>
        <w:rPr>
          <w:rFonts w:ascii="Arial" w:hAnsi="Arial" w:cs="Arial"/>
          <w:bCs/>
          <w:sz w:val="22"/>
          <w:szCs w:val="22"/>
        </w:rPr>
      </w:pPr>
      <w:r w:rsidRPr="00EE2373">
        <w:rPr>
          <w:rFonts w:ascii="Arial" w:hAnsi="Arial" w:cs="Arial"/>
          <w:bCs/>
          <w:sz w:val="22"/>
          <w:szCs w:val="22"/>
        </w:rPr>
        <w:t>L’article 1 déroge à l’article 4.1 du CCAG-FCS</w:t>
      </w:r>
    </w:p>
    <w:p w14:paraId="46EAC58F" w14:textId="77777777" w:rsidR="003A00E2" w:rsidRDefault="00D57C8E" w:rsidP="003A00E2">
      <w:pPr>
        <w:pStyle w:val="Corpsdetexte"/>
        <w:spacing w:line="240" w:lineRule="auto"/>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325A9AB" w:rsidR="004E138D" w:rsidRPr="00EE2373" w:rsidRDefault="004E138D" w:rsidP="003A00E2">
      <w:pPr>
        <w:pStyle w:val="Corpsdetexte"/>
        <w:spacing w:line="240" w:lineRule="auto"/>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3A00E2">
      <w:pPr>
        <w:pStyle w:val="Corpsdetexte"/>
        <w:spacing w:line="240" w:lineRule="auto"/>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3A00E2">
      <w:pPr>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3A00E2">
      <w:pPr>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rsidSect="006F6A67">
      <w:footerReference w:type="even" r:id="rId23"/>
      <w:footerReference w:type="default" r:id="rId24"/>
      <w:pgSz w:w="11907" w:h="16840" w:code="9"/>
      <w:pgMar w:top="567" w:right="851" w:bottom="567" w:left="907"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537A06" w:rsidRDefault="00537A06">
      <w:r>
        <w:separator/>
      </w:r>
    </w:p>
  </w:endnote>
  <w:endnote w:type="continuationSeparator" w:id="0">
    <w:p w14:paraId="2343045C" w14:textId="77777777" w:rsidR="00537A06" w:rsidRDefault="00537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537A06" w:rsidRDefault="00537A0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537A06" w:rsidRDefault="00537A0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1D5A7378" w:rsidR="00537A06" w:rsidRPr="00FA177D" w:rsidRDefault="00537A06">
    <w:pPr>
      <w:pStyle w:val="Notedebasdepage"/>
      <w:tabs>
        <w:tab w:val="left" w:pos="6521"/>
      </w:tabs>
      <w:ind w:right="-114"/>
      <w:rPr>
        <w:rStyle w:val="Numrodepage"/>
        <w:rFonts w:ascii="Arial" w:hAnsi="Arial" w:cs="Arial"/>
        <w:i/>
        <w:iCs/>
        <w:noProof/>
        <w:sz w:val="16"/>
        <w:szCs w:val="16"/>
      </w:rPr>
    </w:pPr>
    <w:r w:rsidRPr="00FA177D">
      <w:rPr>
        <w:rStyle w:val="Numrodepage"/>
        <w:rFonts w:ascii="Arial" w:hAnsi="Arial" w:cs="Arial"/>
        <w:sz w:val="16"/>
        <w:szCs w:val="16"/>
      </w:rPr>
      <w:t>M</w:t>
    </w:r>
    <w:r w:rsidR="00757E70">
      <w:rPr>
        <w:rStyle w:val="Numrodepage"/>
        <w:rFonts w:ascii="Arial" w:hAnsi="Arial" w:cs="Arial"/>
        <w:sz w:val="16"/>
        <w:szCs w:val="16"/>
      </w:rPr>
      <w:t>arché N° S24B00735</w:t>
    </w:r>
    <w:r w:rsidRPr="00FA177D">
      <w:rPr>
        <w:rStyle w:val="Numrodepage"/>
        <w:rFonts w:ascii="Arial" w:hAnsi="Arial" w:cs="Arial"/>
        <w:sz w:val="16"/>
        <w:szCs w:val="16"/>
      </w:rPr>
      <w:t xml:space="preserve">000                                      </w:t>
    </w:r>
    <w:r w:rsidRPr="00FA177D">
      <w:rPr>
        <w:rStyle w:val="Numrodepage"/>
        <w:rFonts w:ascii="Arial" w:hAnsi="Arial" w:cs="Arial"/>
        <w:sz w:val="16"/>
        <w:szCs w:val="16"/>
      </w:rPr>
      <w:fldChar w:fldCharType="begin"/>
    </w:r>
    <w:r w:rsidRPr="00FA177D">
      <w:rPr>
        <w:rStyle w:val="Numrodepage"/>
        <w:rFonts w:ascii="Arial" w:hAnsi="Arial" w:cs="Arial"/>
        <w:sz w:val="16"/>
        <w:szCs w:val="16"/>
      </w:rPr>
      <w:instrText xml:space="preserve"> PAGE </w:instrText>
    </w:r>
    <w:r w:rsidRPr="00FA177D">
      <w:rPr>
        <w:rStyle w:val="Numrodepage"/>
        <w:rFonts w:ascii="Arial" w:hAnsi="Arial" w:cs="Arial"/>
        <w:sz w:val="16"/>
        <w:szCs w:val="16"/>
      </w:rPr>
      <w:fldChar w:fldCharType="separate"/>
    </w:r>
    <w:r w:rsidR="00C75FD4">
      <w:rPr>
        <w:rStyle w:val="Numrodepage"/>
        <w:rFonts w:ascii="Arial" w:hAnsi="Arial" w:cs="Arial"/>
        <w:noProof/>
        <w:sz w:val="16"/>
        <w:szCs w:val="16"/>
      </w:rPr>
      <w:t>1</w:t>
    </w:r>
    <w:r w:rsidRPr="00FA177D">
      <w:rPr>
        <w:rStyle w:val="Numrodepage"/>
        <w:rFonts w:ascii="Arial" w:hAnsi="Arial" w:cs="Arial"/>
        <w:sz w:val="16"/>
        <w:szCs w:val="16"/>
      </w:rPr>
      <w:fldChar w:fldCharType="end"/>
    </w:r>
    <w:r w:rsidRPr="00FA177D">
      <w:rPr>
        <w:rStyle w:val="Numrodepage"/>
        <w:rFonts w:ascii="Arial" w:hAnsi="Arial" w:cs="Arial"/>
        <w:sz w:val="16"/>
        <w:szCs w:val="16"/>
      </w:rPr>
      <w:t xml:space="preserve"> / </w:t>
    </w:r>
    <w:r w:rsidRPr="00FA177D">
      <w:rPr>
        <w:rStyle w:val="Numrodepage"/>
        <w:rFonts w:ascii="Arial" w:hAnsi="Arial" w:cs="Arial"/>
        <w:sz w:val="16"/>
        <w:szCs w:val="16"/>
      </w:rPr>
      <w:fldChar w:fldCharType="begin"/>
    </w:r>
    <w:r w:rsidRPr="00FA177D">
      <w:rPr>
        <w:rStyle w:val="Numrodepage"/>
        <w:rFonts w:ascii="Arial" w:hAnsi="Arial" w:cs="Arial"/>
        <w:sz w:val="16"/>
        <w:szCs w:val="16"/>
      </w:rPr>
      <w:instrText xml:space="preserve"> NUMPAGES </w:instrText>
    </w:r>
    <w:r w:rsidRPr="00FA177D">
      <w:rPr>
        <w:rStyle w:val="Numrodepage"/>
        <w:rFonts w:ascii="Arial" w:hAnsi="Arial" w:cs="Arial"/>
        <w:sz w:val="16"/>
        <w:szCs w:val="16"/>
      </w:rPr>
      <w:fldChar w:fldCharType="separate"/>
    </w:r>
    <w:r w:rsidR="00C75FD4">
      <w:rPr>
        <w:rStyle w:val="Numrodepage"/>
        <w:rFonts w:ascii="Arial" w:hAnsi="Arial" w:cs="Arial"/>
        <w:noProof/>
        <w:sz w:val="16"/>
        <w:szCs w:val="16"/>
      </w:rPr>
      <w:t>8</w:t>
    </w:r>
    <w:r w:rsidRPr="00FA177D">
      <w:rPr>
        <w:rStyle w:val="Numrodepage"/>
        <w:rFonts w:ascii="Arial" w:hAnsi="Arial" w:cs="Arial"/>
        <w:sz w:val="16"/>
        <w:szCs w:val="16"/>
      </w:rPr>
      <w:fldChar w:fldCharType="end"/>
    </w:r>
    <w:r w:rsidRPr="00FA177D">
      <w:rPr>
        <w:rStyle w:val="Numrodepage"/>
        <w:rFonts w:ascii="Arial" w:hAnsi="Arial" w:cs="Arial"/>
        <w:sz w:val="16"/>
        <w:szCs w:val="16"/>
      </w:rPr>
      <w:t xml:space="preserve">                      </w:t>
    </w:r>
    <w:r w:rsidRPr="00FA177D">
      <w:rPr>
        <w:rStyle w:val="Numrodepage"/>
        <w:rFonts w:ascii="Arial" w:hAnsi="Arial" w:cs="Arial"/>
        <w:noProof/>
        <w:sz w:val="16"/>
        <w:szCs w:val="16"/>
      </w:rPr>
      <w:t xml:space="preserve">                     </w:t>
    </w:r>
    <w:r w:rsidRPr="00FA177D">
      <w:rPr>
        <w:rStyle w:val="Numrodepage"/>
        <w:rFonts w:ascii="Arial" w:hAnsi="Arial" w:cs="Arial"/>
        <w:i/>
        <w:iCs/>
        <w:noProof/>
        <w:sz w:val="16"/>
        <w:szCs w:val="16"/>
      </w:rPr>
      <w:t>MAPA FCS – 24/04/2024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537A06" w:rsidRDefault="00537A06">
      <w:r>
        <w:separator/>
      </w:r>
    </w:p>
  </w:footnote>
  <w:footnote w:type="continuationSeparator" w:id="0">
    <w:p w14:paraId="45DF79C4" w14:textId="77777777" w:rsidR="00537A06" w:rsidRDefault="00537A06">
      <w:r>
        <w:continuationSeparator/>
      </w:r>
    </w:p>
  </w:footnote>
  <w:footnote w:id="1">
    <w:p w14:paraId="4628B3C8" w14:textId="77777777" w:rsidR="00537A06" w:rsidRPr="00FA177D" w:rsidRDefault="00537A06" w:rsidP="005A16B4">
      <w:pPr>
        <w:ind w:left="-709"/>
        <w:jc w:val="both"/>
        <w:rPr>
          <w:rFonts w:ascii="Arial" w:hAnsi="Arial" w:cs="Arial"/>
          <w:sz w:val="16"/>
        </w:rPr>
      </w:pPr>
      <w:r w:rsidRPr="00FA177D">
        <w:rPr>
          <w:rStyle w:val="Appelnotedebasdep"/>
          <w:rFonts w:ascii="Arial" w:hAnsi="Arial" w:cs="Arial"/>
        </w:rPr>
        <w:footnoteRef/>
      </w:r>
      <w:r w:rsidRPr="00FA177D">
        <w:rPr>
          <w:rFonts w:ascii="Arial" w:hAnsi="Arial" w:cs="Arial"/>
        </w:rPr>
        <w:t xml:space="preserve"> </w:t>
      </w:r>
      <w:r w:rsidRPr="00FA177D">
        <w:rPr>
          <w:rFonts w:ascii="Arial" w:hAnsi="Arial" w:cs="Arial"/>
          <w:sz w:val="16"/>
        </w:rPr>
        <w:t>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654A5D58"/>
    <w:lvl w:ilvl="0" w:tplc="634002E4">
      <w:start w:val="5"/>
      <w:numFmt w:val="bullet"/>
      <w:lvlText w:val="-"/>
      <w:lvlJc w:val="left"/>
      <w:pPr>
        <w:tabs>
          <w:tab w:val="num" w:pos="360"/>
        </w:tabs>
        <w:ind w:left="360" w:hanging="360"/>
      </w:pPr>
      <w:rPr>
        <w:rFonts w:ascii="Arial" w:eastAsia="Times New Roman" w:hAnsi="Arial" w:cs="Arial" w:hint="default"/>
        <w:sz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56321"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4743"/>
    <w:rsid w:val="0017575C"/>
    <w:rsid w:val="00176795"/>
    <w:rsid w:val="00183A3E"/>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2746"/>
    <w:rsid w:val="00263E4E"/>
    <w:rsid w:val="00272C72"/>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670AA"/>
    <w:rsid w:val="003815A5"/>
    <w:rsid w:val="0038187B"/>
    <w:rsid w:val="003949CB"/>
    <w:rsid w:val="003A00E2"/>
    <w:rsid w:val="003C24A4"/>
    <w:rsid w:val="003C388B"/>
    <w:rsid w:val="003C6286"/>
    <w:rsid w:val="003C7ADB"/>
    <w:rsid w:val="003D0108"/>
    <w:rsid w:val="003E706A"/>
    <w:rsid w:val="003F01A7"/>
    <w:rsid w:val="003F038E"/>
    <w:rsid w:val="003F25A1"/>
    <w:rsid w:val="003F5216"/>
    <w:rsid w:val="00401764"/>
    <w:rsid w:val="00405699"/>
    <w:rsid w:val="00422AA7"/>
    <w:rsid w:val="00426E08"/>
    <w:rsid w:val="00440275"/>
    <w:rsid w:val="00441F7A"/>
    <w:rsid w:val="00454370"/>
    <w:rsid w:val="00456A5E"/>
    <w:rsid w:val="0045737C"/>
    <w:rsid w:val="004741C7"/>
    <w:rsid w:val="004762B0"/>
    <w:rsid w:val="00477337"/>
    <w:rsid w:val="004819BF"/>
    <w:rsid w:val="00484011"/>
    <w:rsid w:val="004A18B2"/>
    <w:rsid w:val="004B3BBC"/>
    <w:rsid w:val="004B68BC"/>
    <w:rsid w:val="004D06BF"/>
    <w:rsid w:val="004D535D"/>
    <w:rsid w:val="004E138D"/>
    <w:rsid w:val="004F0392"/>
    <w:rsid w:val="004F5768"/>
    <w:rsid w:val="004F64AE"/>
    <w:rsid w:val="00512FBF"/>
    <w:rsid w:val="00515186"/>
    <w:rsid w:val="00515944"/>
    <w:rsid w:val="00517477"/>
    <w:rsid w:val="00520F38"/>
    <w:rsid w:val="00522242"/>
    <w:rsid w:val="00531D4A"/>
    <w:rsid w:val="00532E5A"/>
    <w:rsid w:val="00537A06"/>
    <w:rsid w:val="00541E12"/>
    <w:rsid w:val="005420F8"/>
    <w:rsid w:val="00550E24"/>
    <w:rsid w:val="00556633"/>
    <w:rsid w:val="005605C6"/>
    <w:rsid w:val="005704BF"/>
    <w:rsid w:val="0057339E"/>
    <w:rsid w:val="00574F4B"/>
    <w:rsid w:val="0058193B"/>
    <w:rsid w:val="00582D3B"/>
    <w:rsid w:val="005951F7"/>
    <w:rsid w:val="00596B2E"/>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77936"/>
    <w:rsid w:val="00685881"/>
    <w:rsid w:val="006861F8"/>
    <w:rsid w:val="00686805"/>
    <w:rsid w:val="006C1D33"/>
    <w:rsid w:val="006C2816"/>
    <w:rsid w:val="006D283C"/>
    <w:rsid w:val="006E04F6"/>
    <w:rsid w:val="006E15E4"/>
    <w:rsid w:val="006F0453"/>
    <w:rsid w:val="006F0857"/>
    <w:rsid w:val="006F2323"/>
    <w:rsid w:val="006F37AE"/>
    <w:rsid w:val="006F6A67"/>
    <w:rsid w:val="00701167"/>
    <w:rsid w:val="00702CCE"/>
    <w:rsid w:val="00704027"/>
    <w:rsid w:val="007041D9"/>
    <w:rsid w:val="007241C7"/>
    <w:rsid w:val="00730F4C"/>
    <w:rsid w:val="00733614"/>
    <w:rsid w:val="0073562D"/>
    <w:rsid w:val="00740CA3"/>
    <w:rsid w:val="00742D21"/>
    <w:rsid w:val="00744FD1"/>
    <w:rsid w:val="00752523"/>
    <w:rsid w:val="00757E70"/>
    <w:rsid w:val="00764E37"/>
    <w:rsid w:val="007760F5"/>
    <w:rsid w:val="0078630B"/>
    <w:rsid w:val="007910BD"/>
    <w:rsid w:val="00791E90"/>
    <w:rsid w:val="007967B9"/>
    <w:rsid w:val="007A2E35"/>
    <w:rsid w:val="007A5DE6"/>
    <w:rsid w:val="007A7724"/>
    <w:rsid w:val="007B0BBF"/>
    <w:rsid w:val="007B5352"/>
    <w:rsid w:val="007C618D"/>
    <w:rsid w:val="007F009A"/>
    <w:rsid w:val="007F0DF0"/>
    <w:rsid w:val="007F1125"/>
    <w:rsid w:val="007F3DA5"/>
    <w:rsid w:val="00801B6B"/>
    <w:rsid w:val="008023F9"/>
    <w:rsid w:val="008060A7"/>
    <w:rsid w:val="00807515"/>
    <w:rsid w:val="00810574"/>
    <w:rsid w:val="008122E5"/>
    <w:rsid w:val="00815AB5"/>
    <w:rsid w:val="00822BB9"/>
    <w:rsid w:val="00824611"/>
    <w:rsid w:val="00830B84"/>
    <w:rsid w:val="00832D33"/>
    <w:rsid w:val="0083456B"/>
    <w:rsid w:val="0084784D"/>
    <w:rsid w:val="00851A06"/>
    <w:rsid w:val="00862604"/>
    <w:rsid w:val="008716AB"/>
    <w:rsid w:val="008729C4"/>
    <w:rsid w:val="008770FA"/>
    <w:rsid w:val="00882F15"/>
    <w:rsid w:val="00885DF1"/>
    <w:rsid w:val="008865AA"/>
    <w:rsid w:val="0088751A"/>
    <w:rsid w:val="008905D4"/>
    <w:rsid w:val="00893D4B"/>
    <w:rsid w:val="008943FD"/>
    <w:rsid w:val="008A2759"/>
    <w:rsid w:val="008A79CE"/>
    <w:rsid w:val="008B5E1C"/>
    <w:rsid w:val="008B6A29"/>
    <w:rsid w:val="008C1EFC"/>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462E"/>
    <w:rsid w:val="00B50054"/>
    <w:rsid w:val="00B500D8"/>
    <w:rsid w:val="00B54695"/>
    <w:rsid w:val="00B60AFB"/>
    <w:rsid w:val="00B630EE"/>
    <w:rsid w:val="00B632A2"/>
    <w:rsid w:val="00B725DC"/>
    <w:rsid w:val="00B8309E"/>
    <w:rsid w:val="00B915F2"/>
    <w:rsid w:val="00B956AE"/>
    <w:rsid w:val="00BA5DDD"/>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7214"/>
    <w:rsid w:val="00C61581"/>
    <w:rsid w:val="00C62523"/>
    <w:rsid w:val="00C6371C"/>
    <w:rsid w:val="00C650DF"/>
    <w:rsid w:val="00C75FD4"/>
    <w:rsid w:val="00C77239"/>
    <w:rsid w:val="00CA56DF"/>
    <w:rsid w:val="00CB3A71"/>
    <w:rsid w:val="00CB674A"/>
    <w:rsid w:val="00CD28E0"/>
    <w:rsid w:val="00CD3BF7"/>
    <w:rsid w:val="00CD47AD"/>
    <w:rsid w:val="00CD607A"/>
    <w:rsid w:val="00CD6422"/>
    <w:rsid w:val="00CE1126"/>
    <w:rsid w:val="00CE1F85"/>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7846"/>
    <w:rsid w:val="00FA177D"/>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56321"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FA177D"/>
    <w:pPr>
      <w:jc w:val="both"/>
    </w:pPr>
    <w:rPr>
      <w:rFonts w:ascii="Arial" w:hAnsi="Arial" w:cs="Arial"/>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 w:type="paragraph" w:styleId="NormalWeb">
    <w:name w:val="Normal (Web)"/>
    <w:basedOn w:val="Normal"/>
    <w:uiPriority w:val="99"/>
    <w:unhideWhenUsed/>
    <w:rsid w:val="007A2E35"/>
    <w:pPr>
      <w:spacing w:before="100" w:beforeAutospacing="1" w:after="100" w:afterAutospacing="1"/>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 w:id="201139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see.fr" TargetMode="Externa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oleObject2.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1.xml"/><Relationship Id="rId23" Type="http://schemas.openxmlformats.org/officeDocument/2006/relationships/footer" Target="footer1.xml"/><Relationship Id="rId1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image" Target="media/image3.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F26E39-B3C7-4E74-BBF4-8DBAAF458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8</Pages>
  <Words>3749</Words>
  <Characters>20621</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24322</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WUJEK Christophe TSEF 2E CLASSE DEF</cp:lastModifiedBy>
  <cp:revision>20</cp:revision>
  <cp:lastPrinted>2022-06-10T09:24:00Z</cp:lastPrinted>
  <dcterms:created xsi:type="dcterms:W3CDTF">2024-06-14T12:50:00Z</dcterms:created>
  <dcterms:modified xsi:type="dcterms:W3CDTF">2024-11-27T12:10:00Z</dcterms:modified>
</cp:coreProperties>
</file>