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45EB573B" w:rsidR="001F4D61" w:rsidRDefault="00976924" w:rsidP="00505ED8">
      <w:pPr>
        <w:pStyle w:val="Titreconsultation"/>
        <w:tabs>
          <w:tab w:val="right" w:pos="9639"/>
        </w:tabs>
        <w:rPr>
          <w:rFonts w:ascii="Now Alt Light" w:hAnsi="Now Alt Light"/>
          <w:b w:val="0"/>
          <w:caps w:val="0"/>
          <w:color w:val="C00000"/>
          <w:sz w:val="32"/>
        </w:rPr>
      </w:pPr>
      <w:r>
        <w:rPr>
          <w:sz w:val="48"/>
        </w:rPr>
        <w:t>Cadre de r</w:t>
      </w:r>
      <w:r w:rsidR="0099365B">
        <w:rPr>
          <w:sz w:val="48"/>
        </w:rPr>
        <w:t>É</w:t>
      </w:r>
      <w:r w:rsidR="004C797C">
        <w:rPr>
          <w:sz w:val="48"/>
        </w:rPr>
        <w:t>PONSE</w:t>
      </w:r>
      <w:r w:rsidR="005A5922">
        <w:rPr>
          <w:sz w:val="48"/>
        </w:rPr>
        <w:br/>
      </w:r>
      <w:bookmarkStart w:id="0" w:name="_Hlk183592888"/>
      <w:r w:rsidR="00C11506" w:rsidRPr="0013754C">
        <w:rPr>
          <w:sz w:val="32"/>
        </w:rPr>
        <w:t>Étude portant sur la collecte</w:t>
      </w:r>
      <w:r w:rsidR="00C11506">
        <w:rPr>
          <w:sz w:val="32"/>
        </w:rPr>
        <w:t xml:space="preserve">, </w:t>
      </w:r>
      <w:r w:rsidR="00C11506" w:rsidRPr="0013754C">
        <w:rPr>
          <w:sz w:val="32"/>
        </w:rPr>
        <w:t>la fourniture de données de coûts</w:t>
      </w:r>
      <w:r w:rsidR="00C11506">
        <w:rPr>
          <w:sz w:val="32"/>
        </w:rPr>
        <w:t xml:space="preserve"> FINANCIERS</w:t>
      </w:r>
      <w:r w:rsidR="00C11506" w:rsidRPr="0013754C">
        <w:rPr>
          <w:sz w:val="32"/>
        </w:rPr>
        <w:t xml:space="preserve"> et sur la complétion de modèles de coûts réseau radio mobile en France</w:t>
      </w:r>
      <w:bookmarkEnd w:id="0"/>
      <w:r w:rsidR="005A5922">
        <w:rPr>
          <w:sz w:val="20"/>
          <w:szCs w:val="20"/>
        </w:rPr>
        <w:br/>
      </w:r>
      <w:r w:rsidR="005A5922">
        <w:rPr>
          <w:sz w:val="20"/>
          <w:szCs w:val="20"/>
        </w:rPr>
        <w:br/>
      </w:r>
      <w:r w:rsidR="00D0653F" w:rsidRPr="00C11506">
        <w:rPr>
          <w:sz w:val="24"/>
        </w:rPr>
        <w:t>N/R</w:t>
      </w:r>
      <w:r w:rsidR="003D7644" w:rsidRPr="00C11506">
        <w:rPr>
          <w:sz w:val="24"/>
        </w:rPr>
        <w:t>ef.</w:t>
      </w:r>
      <w:r w:rsidR="00D0653F" w:rsidRPr="00C11506">
        <w:rPr>
          <w:sz w:val="24"/>
        </w:rPr>
        <w:t xml:space="preserve"> : </w:t>
      </w:r>
      <w:r w:rsidR="00B71AF3" w:rsidRPr="00C11506">
        <w:rPr>
          <w:sz w:val="24"/>
        </w:rPr>
        <w:t>MC</w:t>
      </w:r>
      <w:bookmarkStart w:id="1" w:name="_GoBack"/>
      <w:bookmarkEnd w:id="1"/>
      <w:r w:rsidR="00B71AF3" w:rsidRPr="00C11506">
        <w:rPr>
          <w:sz w:val="24"/>
        </w:rPr>
        <w:t>RRM2</w:t>
      </w:r>
      <w:r w:rsidR="00C11506" w:rsidRPr="00C11506">
        <w:rPr>
          <w:sz w:val="24"/>
        </w:rPr>
        <w:t>7</w:t>
      </w:r>
      <w:r w:rsidR="00B71AF3" w:rsidRPr="00C11506">
        <w:rPr>
          <w:sz w:val="24"/>
        </w:rPr>
        <w:t>1124</w:t>
      </w:r>
      <w:r w:rsidR="00937B88" w:rsidRPr="00C11506">
        <w:rPr>
          <w:sz w:val="24"/>
        </w:rPr>
        <w:t>_LOT_1</w:t>
      </w:r>
      <w:r w:rsidR="00F72031" w:rsidRPr="00C11506">
        <w:rPr>
          <w:sz w:val="24"/>
        </w:rPr>
        <w:t>_SUBSEQUENT_1</w:t>
      </w:r>
      <w:r w:rsidR="00DF596E" w:rsidRPr="00505ED8">
        <w:rPr>
          <w:sz w:val="24"/>
        </w:rPr>
        <w:br/>
      </w:r>
      <w:r w:rsidR="00DF596E" w:rsidRPr="005A5922">
        <w:rPr>
          <w:b w:val="0"/>
          <w:sz w:val="20"/>
          <w:szCs w:val="20"/>
        </w:rPr>
        <w:br/>
      </w:r>
      <w:bookmarkStart w:id="2" w:name="_Hlk169768228"/>
      <w:r w:rsidR="00B71AF3" w:rsidRPr="00B71AF3">
        <w:rPr>
          <w:rFonts w:ascii="Now Alt Light" w:hAnsi="Now Alt Light"/>
          <w:b w:val="0"/>
          <w:caps w:val="0"/>
          <w:color w:val="auto"/>
          <w:sz w:val="18"/>
        </w:rPr>
        <w:t xml:space="preserve">Accord-cadre passé selon la procédure d’appel d’offres ouvert suivant les articles L.2124-2 et R.2124-2 1°, L.2125-1 1°, </w:t>
      </w:r>
      <w:bookmarkStart w:id="3" w:name="_Hlk164243528"/>
      <w:r w:rsidR="00B71AF3" w:rsidRPr="00B71AF3">
        <w:rPr>
          <w:rFonts w:ascii="Now Alt Light" w:hAnsi="Now Alt Light"/>
          <w:b w:val="0"/>
          <w:caps w:val="0"/>
          <w:color w:val="auto"/>
          <w:sz w:val="18"/>
        </w:rPr>
        <w:t>R.2161-2 à R.2161-5</w:t>
      </w:r>
      <w:bookmarkEnd w:id="3"/>
      <w:r w:rsidR="00B71AF3" w:rsidRPr="00B71AF3">
        <w:rPr>
          <w:rFonts w:ascii="Now Alt Light" w:hAnsi="Now Alt Light"/>
          <w:b w:val="0"/>
          <w:caps w:val="0"/>
          <w:color w:val="auto"/>
          <w:sz w:val="18"/>
        </w:rPr>
        <w:t>, R.2162-1 à R.2162-6 et R.2162-13 à R.2162-14 du Code de la commande publique.</w:t>
      </w:r>
      <w:bookmarkEnd w:id="2"/>
      <w:r w:rsidR="00C348FB" w:rsidRPr="009E2B06">
        <w:rPr>
          <w:b w:val="0"/>
          <w:caps w:val="0"/>
          <w:color w:val="auto"/>
          <w:sz w:val="18"/>
        </w:rPr>
        <w:br/>
      </w:r>
      <w:r w:rsidR="00D0653F" w:rsidRPr="005A5922">
        <w:rPr>
          <w:bCs/>
          <w:sz w:val="20"/>
          <w:szCs w:val="20"/>
        </w:rPr>
        <w:br/>
      </w:r>
      <w:r w:rsidR="004A740A" w:rsidRPr="004A740A">
        <w:rPr>
          <w:rFonts w:ascii="Now Alt Light" w:hAnsi="Now Alt Light"/>
          <w:b w:val="0"/>
          <w:caps w:val="0"/>
          <w:color w:val="C00000"/>
          <w:sz w:val="32"/>
        </w:rPr>
        <w:t>Date limite de remise des candidatures et des offres :</w:t>
      </w:r>
      <w:r w:rsidR="004A740A">
        <w:rPr>
          <w:rFonts w:ascii="Now Alt Light" w:hAnsi="Now Alt Light"/>
          <w:b w:val="0"/>
          <w:caps w:val="0"/>
          <w:color w:val="C00000"/>
          <w:sz w:val="32"/>
        </w:rPr>
        <w:br/>
      </w:r>
      <w:r w:rsidR="00937B88">
        <w:rPr>
          <w:rFonts w:ascii="Now Alt Light" w:hAnsi="Now Alt Light"/>
          <w:caps w:val="0"/>
          <w:color w:val="C00000"/>
          <w:sz w:val="32"/>
        </w:rPr>
        <w:t>Lundi</w:t>
      </w:r>
      <w:r w:rsidR="00505ED8">
        <w:rPr>
          <w:rFonts w:ascii="Now Alt Light" w:hAnsi="Now Alt Light"/>
          <w:caps w:val="0"/>
          <w:color w:val="C00000"/>
          <w:sz w:val="32"/>
        </w:rPr>
        <w:t xml:space="preserve"> </w:t>
      </w:r>
      <w:r w:rsidR="00937B88">
        <w:rPr>
          <w:rFonts w:ascii="Now Alt Light" w:hAnsi="Now Alt Light"/>
          <w:caps w:val="0"/>
          <w:color w:val="C00000"/>
          <w:sz w:val="32"/>
        </w:rPr>
        <w:t>6</w:t>
      </w:r>
      <w:r w:rsidR="00505ED8">
        <w:rPr>
          <w:rFonts w:ascii="Now Alt Light" w:hAnsi="Now Alt Light"/>
          <w:caps w:val="0"/>
          <w:color w:val="C00000"/>
          <w:sz w:val="32"/>
        </w:rPr>
        <w:t xml:space="preserve"> </w:t>
      </w:r>
      <w:r w:rsidR="00937B88">
        <w:rPr>
          <w:rFonts w:ascii="Now Alt Light" w:hAnsi="Now Alt Light"/>
          <w:caps w:val="0"/>
          <w:color w:val="C00000"/>
          <w:sz w:val="32"/>
        </w:rPr>
        <w:t>janvier</w:t>
      </w:r>
      <w:r w:rsidR="004A740A" w:rsidRPr="004A740A">
        <w:rPr>
          <w:rFonts w:ascii="Now Alt Light" w:hAnsi="Now Alt Light"/>
          <w:caps w:val="0"/>
          <w:color w:val="C00000"/>
          <w:sz w:val="32"/>
        </w:rPr>
        <w:t xml:space="preserve"> 202</w:t>
      </w:r>
      <w:r w:rsidR="00937B88">
        <w:rPr>
          <w:rFonts w:ascii="Now Alt Light" w:hAnsi="Now Alt Light"/>
          <w:caps w:val="0"/>
          <w:color w:val="C00000"/>
          <w:sz w:val="32"/>
        </w:rPr>
        <w:t>5</w:t>
      </w:r>
      <w:r w:rsidR="004A740A" w:rsidRPr="004A740A">
        <w:rPr>
          <w:rFonts w:ascii="Now Alt Light" w:hAnsi="Now Alt Light"/>
          <w:caps w:val="0"/>
          <w:color w:val="C00000"/>
          <w:sz w:val="32"/>
        </w:rPr>
        <w:t xml:space="preserve"> à 1</w:t>
      </w:r>
      <w:r w:rsidR="00937B88">
        <w:rPr>
          <w:rFonts w:ascii="Now Alt Light" w:hAnsi="Now Alt Light"/>
          <w:caps w:val="0"/>
          <w:color w:val="C00000"/>
          <w:sz w:val="32"/>
        </w:rPr>
        <w:t>2</w:t>
      </w:r>
      <w:r w:rsidR="004A740A" w:rsidRPr="004A740A">
        <w:rPr>
          <w:rFonts w:ascii="Now Alt Light" w:hAnsi="Now Alt Light"/>
          <w:caps w:val="0"/>
          <w:color w:val="C00000"/>
          <w:sz w:val="32"/>
        </w:rPr>
        <w:t>h00</w:t>
      </w:r>
      <w:r w:rsidR="00E67F67" w:rsidRPr="00911277">
        <w:rPr>
          <w:b w:val="0"/>
          <w:bCs/>
        </w:rPr>
        <w:br/>
      </w:r>
      <w:r w:rsidR="00E67F67">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86ED899" w:rsidR="001F4D61" w:rsidRDefault="001F4D61" w:rsidP="00E67F67">
      <w:pPr>
        <w:spacing w:before="0"/>
        <w:jc w:val="left"/>
        <w:rPr>
          <w:rStyle w:val="Lienhypertexte"/>
          <w:rFonts w:ascii="Now Alt Light" w:hAnsi="Now Alt Light"/>
          <w:sz w:val="18"/>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14 rue Gerty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4A740A" w:rsidRPr="00E07BDD">
          <w:rPr>
            <w:rStyle w:val="Lienhypertexte"/>
            <w:rFonts w:ascii="Now Alt Light" w:hAnsi="Now Alt Light"/>
            <w:sz w:val="18"/>
          </w:rPr>
          <w:t>https://www.arcep.fr</w:t>
        </w:r>
      </w:hyperlink>
    </w:p>
    <w:p w14:paraId="5F7841D1" w14:textId="2381DFC5" w:rsidR="00523F7B" w:rsidRDefault="00523F7B" w:rsidP="00E67F67">
      <w:pPr>
        <w:spacing w:before="0"/>
        <w:jc w:val="left"/>
        <w:rPr>
          <w:rFonts w:ascii="Now Alt Light" w:hAnsi="Now Alt Light"/>
          <w:sz w:val="20"/>
          <w:szCs w:val="24"/>
        </w:rPr>
      </w:pPr>
    </w:p>
    <w:p w14:paraId="4872512C" w14:textId="77777777" w:rsidR="00523F7B" w:rsidRPr="00E67F67" w:rsidRDefault="00523F7B" w:rsidP="00E67F67">
      <w:pPr>
        <w:spacing w:before="0"/>
        <w:jc w:val="left"/>
        <w:rPr>
          <w:rFonts w:ascii="Now Alt Light" w:hAnsi="Now Alt Light"/>
          <w:sz w:val="20"/>
          <w:szCs w:val="24"/>
        </w:rPr>
      </w:pPr>
    </w:p>
    <w:p w14:paraId="113C4A11" w14:textId="4AEA91BD" w:rsidR="00D400EC" w:rsidRDefault="00D400EC" w:rsidP="00D400EC">
      <w:pPr>
        <w:jc w:val="center"/>
        <w:rPr>
          <w:rFonts w:asciiTheme="majorHAnsi" w:eastAsiaTheme="majorEastAsia" w:hAnsiTheme="majorHAnsi" w:cstheme="majorHAnsi"/>
          <w:b/>
          <w:color w:val="232253" w:themeColor="text2"/>
          <w:kern w:val="28"/>
          <w:sz w:val="28"/>
          <w:szCs w:val="30"/>
        </w:rPr>
      </w:pPr>
      <w:r w:rsidRPr="00D400EC">
        <w:rPr>
          <w:rFonts w:asciiTheme="majorHAnsi" w:eastAsiaTheme="majorEastAsia" w:hAnsiTheme="majorHAnsi" w:cstheme="majorHAnsi"/>
          <w:b/>
          <w:color w:val="232253" w:themeColor="text2"/>
          <w:kern w:val="28"/>
          <w:sz w:val="28"/>
          <w:szCs w:val="30"/>
        </w:rPr>
        <w:lastRenderedPageBreak/>
        <w:t>LOT 1 : Coûts financiers de déploiement et d’exploitation d’un réseau mobile en France métropolitaine et en outremer</w:t>
      </w:r>
    </w:p>
    <w:p w14:paraId="23E5E531" w14:textId="2D979F82" w:rsidR="00465082" w:rsidRPr="00640525" w:rsidRDefault="00465082" w:rsidP="00D400EC">
      <w:pPr>
        <w:jc w:val="center"/>
        <w:rPr>
          <w:rFonts w:asciiTheme="majorHAnsi" w:eastAsiaTheme="majorEastAsia" w:hAnsiTheme="majorHAnsi" w:cstheme="majorHAnsi"/>
          <w:b/>
          <w:color w:val="232253" w:themeColor="text2"/>
          <w:kern w:val="28"/>
          <w:sz w:val="28"/>
          <w:szCs w:val="30"/>
          <w:u w:val="single"/>
        </w:rPr>
      </w:pPr>
      <w:r w:rsidRPr="00640525">
        <w:rPr>
          <w:rFonts w:asciiTheme="majorHAnsi" w:eastAsiaTheme="majorEastAsia" w:hAnsiTheme="majorHAnsi" w:cstheme="majorHAnsi"/>
          <w:b/>
          <w:color w:val="232253" w:themeColor="text2"/>
          <w:kern w:val="28"/>
          <w:sz w:val="28"/>
          <w:szCs w:val="30"/>
          <w:u w:val="single"/>
        </w:rPr>
        <w:t>MARCHE SUBSEQUENT N°1</w:t>
      </w:r>
    </w:p>
    <w:p w14:paraId="1206412C" w14:textId="77777777" w:rsidR="00D400EC" w:rsidRPr="00D400EC" w:rsidRDefault="00D400EC" w:rsidP="00D400EC">
      <w:pPr>
        <w:jc w:val="center"/>
        <w:rPr>
          <w:rFonts w:asciiTheme="majorHAnsi" w:eastAsiaTheme="majorEastAsia" w:hAnsiTheme="majorHAnsi" w:cstheme="majorHAnsi"/>
          <w:b/>
          <w:color w:val="232253" w:themeColor="text2"/>
          <w:kern w:val="28"/>
          <w:sz w:val="24"/>
          <w:szCs w:val="24"/>
        </w:rPr>
      </w:pPr>
    </w:p>
    <w:p w14:paraId="5AD9929D" w14:textId="1B7922E4" w:rsidR="001F4D61" w:rsidRDefault="004C797C" w:rsidP="0063787F">
      <w:pPr>
        <w:rPr>
          <w:szCs w:val="22"/>
        </w:rPr>
      </w:pPr>
      <w:r>
        <w:rPr>
          <w:szCs w:val="22"/>
        </w:rPr>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7B962416"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r w:rsidR="00512427">
        <w:rPr>
          <w:szCs w:val="22"/>
        </w:rPr>
        <w:t>nécessaire</w:t>
      </w:r>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EAFD1AA"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r w:rsidR="00512427">
        <w:rPr>
          <w:szCs w:val="22"/>
        </w:rPr>
        <w:t>nécessaires</w:t>
      </w:r>
      <w:r w:rsidR="00274FCB">
        <w:rPr>
          <w:szCs w:val="22"/>
        </w:rPr>
        <w:t xml:space="preserve"> à l’appréciation de son offre</w:t>
      </w:r>
      <w:r>
        <w:rPr>
          <w:szCs w:val="22"/>
        </w:rPr>
        <w:t>.</w:t>
      </w:r>
    </w:p>
    <w:p w14:paraId="240DF28F" w14:textId="41A00DBF" w:rsidR="004A740A" w:rsidRPr="004A740A" w:rsidRDefault="004A740A" w:rsidP="0036596C">
      <w:pPr>
        <w:pStyle w:val="Titre1"/>
        <w:numPr>
          <w:ilvl w:val="0"/>
          <w:numId w:val="0"/>
        </w:numPr>
        <w:ind w:hanging="6"/>
        <w:jc w:val="both"/>
      </w:pPr>
      <w:r w:rsidRPr="004A740A">
        <w:t xml:space="preserve">Critère n°1 : </w:t>
      </w:r>
      <w:r w:rsidR="00614910">
        <w:t>Valeur technique</w:t>
      </w:r>
      <w:r>
        <w:t xml:space="preserve"> – </w:t>
      </w:r>
      <w:r w:rsidR="00614910">
        <w:t>25</w:t>
      </w:r>
      <w:r w:rsidR="00B84E0B">
        <w:t> </w:t>
      </w:r>
      <w:r>
        <w:t>points</w:t>
      </w:r>
    </w:p>
    <w:p w14:paraId="461F1D08" w14:textId="29CFFBE6" w:rsidR="004A740A" w:rsidRPr="00505ED8" w:rsidRDefault="004A740A" w:rsidP="004A740A">
      <w:pPr>
        <w:rPr>
          <w:i/>
          <w:szCs w:val="22"/>
        </w:rPr>
      </w:pPr>
      <w:r w:rsidRPr="00505ED8">
        <w:rPr>
          <w:i/>
          <w:szCs w:val="22"/>
        </w:rPr>
        <w:t>Ce critère est analysé sur la base de l’évaluation des sous-critères suivants, pondérés comme suit :</w:t>
      </w:r>
    </w:p>
    <w:p w14:paraId="32A9A7E1" w14:textId="1AA47BC1" w:rsidR="004A740A" w:rsidRPr="004A740A" w:rsidRDefault="004A740A" w:rsidP="004A740A">
      <w:pPr>
        <w:rPr>
          <w:szCs w:val="22"/>
        </w:rPr>
      </w:pPr>
      <w:r w:rsidRPr="004A740A">
        <w:rPr>
          <w:rStyle w:val="Titre2Car"/>
        </w:rPr>
        <w:t xml:space="preserve">Sous-critère 1 : </w:t>
      </w:r>
      <w:r w:rsidR="00B84E0B">
        <w:rPr>
          <w:rStyle w:val="Titre2Car"/>
        </w:rPr>
        <w:t>Compréhension g</w:t>
      </w:r>
      <w:r w:rsidR="00614910">
        <w:rPr>
          <w:rStyle w:val="Titre2Car"/>
        </w:rPr>
        <w:t>lobale de l’objet du marché subséquent</w:t>
      </w:r>
      <w:r>
        <w:rPr>
          <w:rStyle w:val="Titre2Car"/>
        </w:rPr>
        <w:t xml:space="preserve"> – </w:t>
      </w:r>
      <w:r w:rsidR="00505ED8">
        <w:rPr>
          <w:rStyle w:val="Titre2Car"/>
        </w:rPr>
        <w:t>5</w:t>
      </w:r>
      <w:r w:rsidRPr="004A740A">
        <w:rPr>
          <w:rStyle w:val="Titre2Car"/>
        </w:rPr>
        <w:t xml:space="preserve"> points</w:t>
      </w:r>
    </w:p>
    <w:p w14:paraId="222D73A3" w14:textId="1613F7C4" w:rsidR="00B84E0B" w:rsidRDefault="00614910" w:rsidP="00505ED8">
      <w:pPr>
        <w:rPr>
          <w:rFonts w:cstheme="minorHAnsi"/>
          <w:color w:val="000000" w:themeColor="text1"/>
          <w:szCs w:val="22"/>
        </w:rPr>
      </w:pPr>
      <w:r w:rsidRPr="00DB7F6E">
        <w:rPr>
          <w:szCs w:val="22"/>
        </w:rPr>
        <w:t>Ce critère sera analysé au regard d</w:t>
      </w:r>
      <w:r>
        <w:rPr>
          <w:szCs w:val="22"/>
        </w:rPr>
        <w:t xml:space="preserve">es détails apportés par </w:t>
      </w:r>
      <w:r w:rsidRPr="00DB7F6E">
        <w:rPr>
          <w:szCs w:val="22"/>
        </w:rPr>
        <w:t>candidat</w:t>
      </w:r>
      <w:r>
        <w:rPr>
          <w:szCs w:val="22"/>
        </w:rPr>
        <w:t xml:space="preserve"> dans son mémoire technique</w:t>
      </w:r>
      <w:r w:rsidRPr="00DB7F6E">
        <w:rPr>
          <w:szCs w:val="22"/>
        </w:rPr>
        <w:t xml:space="preserve"> concernant </w:t>
      </w:r>
      <w:r>
        <w:rPr>
          <w:szCs w:val="22"/>
        </w:rPr>
        <w:t xml:space="preserve">sa compréhension de </w:t>
      </w:r>
      <w:r w:rsidRPr="00DB7F6E">
        <w:rPr>
          <w:szCs w:val="22"/>
        </w:rPr>
        <w:t>l’objet du marché subséquent ainsi que concernant la nature des données demandées</w:t>
      </w:r>
      <w:r>
        <w:rPr>
          <w:szCs w:val="22"/>
        </w:rPr>
        <w:t>.</w:t>
      </w:r>
    </w:p>
    <w:p w14:paraId="7075FE52" w14:textId="50F2C284" w:rsidR="004A740A" w:rsidRDefault="004A740A" w:rsidP="00505ED8">
      <w:pPr>
        <w:rPr>
          <w:rFonts w:cstheme="minorHAnsi"/>
          <w:color w:val="000000" w:themeColor="text1"/>
          <w:szCs w:val="22"/>
        </w:rPr>
      </w:pPr>
      <w:r w:rsidRPr="00505ED8">
        <w:rPr>
          <w:rFonts w:cstheme="minorHAnsi"/>
          <w:color w:val="000000" w:themeColor="text1"/>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2D1A31" w14:textId="494C91C6" w:rsidR="00505ED8" w:rsidRDefault="00505ED8" w:rsidP="00505ED8">
      <w:pPr>
        <w:rPr>
          <w:rFonts w:cstheme="minorHAnsi"/>
          <w:color w:val="000000" w:themeColor="text1"/>
          <w:szCs w:val="22"/>
        </w:rPr>
      </w:pPr>
    </w:p>
    <w:p w14:paraId="19812A01" w14:textId="77777777" w:rsidR="00365183" w:rsidRPr="00505ED8" w:rsidRDefault="00365183" w:rsidP="00505ED8">
      <w:pPr>
        <w:rPr>
          <w:rFonts w:cstheme="minorHAnsi"/>
          <w:color w:val="000000" w:themeColor="text1"/>
          <w:szCs w:val="22"/>
        </w:rPr>
      </w:pPr>
    </w:p>
    <w:p w14:paraId="039A3C62" w14:textId="06EECCA0" w:rsidR="004A740A" w:rsidRPr="004A740A" w:rsidRDefault="004A740A" w:rsidP="004A740A">
      <w:pPr>
        <w:rPr>
          <w:szCs w:val="22"/>
        </w:rPr>
      </w:pPr>
      <w:r w:rsidRPr="004A740A">
        <w:rPr>
          <w:rStyle w:val="Titre2Car"/>
        </w:rPr>
        <w:lastRenderedPageBreak/>
        <w:t xml:space="preserve">Sous-critère 2 : </w:t>
      </w:r>
      <w:r w:rsidR="004C4208" w:rsidRPr="004C4208">
        <w:rPr>
          <w:rStyle w:val="Titre2Car"/>
        </w:rPr>
        <w:t>Méthodologie pour la fourniture des données, appréciation de leur qualité et la formulation des recommandations</w:t>
      </w:r>
      <w:r w:rsidR="00901A17">
        <w:rPr>
          <w:rStyle w:val="Titre2Car"/>
        </w:rPr>
        <w:t xml:space="preserve"> </w:t>
      </w:r>
      <w:r>
        <w:rPr>
          <w:rStyle w:val="Titre2Car"/>
        </w:rPr>
        <w:t xml:space="preserve">– </w:t>
      </w:r>
      <w:r w:rsidR="004C4208">
        <w:rPr>
          <w:rStyle w:val="Titre2Car"/>
        </w:rPr>
        <w:t>2</w:t>
      </w:r>
      <w:r w:rsidR="00875988">
        <w:rPr>
          <w:rStyle w:val="Titre2Car"/>
        </w:rPr>
        <w:t>0</w:t>
      </w:r>
      <w:r>
        <w:rPr>
          <w:rStyle w:val="Titre2Car"/>
        </w:rPr>
        <w:t xml:space="preserve"> points</w:t>
      </w:r>
    </w:p>
    <w:p w14:paraId="6817474B" w14:textId="77777777" w:rsidR="004C4208" w:rsidRPr="00AF299A" w:rsidRDefault="004C4208" w:rsidP="004C4208">
      <w:pPr>
        <w:ind w:left="360"/>
        <w:rPr>
          <w:szCs w:val="22"/>
        </w:rPr>
      </w:pPr>
      <w:r>
        <w:rPr>
          <w:szCs w:val="22"/>
        </w:rPr>
        <w:t>Ce sous-critère</w:t>
      </w:r>
      <w:r w:rsidRPr="00AF299A">
        <w:rPr>
          <w:szCs w:val="22"/>
        </w:rPr>
        <w:t xml:space="preserve"> sera apprécié au regard</w:t>
      </w:r>
      <w:r>
        <w:rPr>
          <w:szCs w:val="22"/>
        </w:rPr>
        <w:t xml:space="preserve"> des éléments suivants : </w:t>
      </w:r>
    </w:p>
    <w:p w14:paraId="6016EF7F" w14:textId="77777777" w:rsidR="004C4208" w:rsidRDefault="004C4208" w:rsidP="004C4208">
      <w:pPr>
        <w:pStyle w:val="Listepuces"/>
      </w:pPr>
      <w:r w:rsidRPr="007B74C1">
        <w:rPr>
          <w:i/>
        </w:rPr>
        <w:t>Méthodologie de fourniture de données :</w:t>
      </w:r>
      <w:r>
        <w:t xml:space="preserve"> La méthodologie pour la fourniture de données sera appréciée au regard d’une présentation détaillée de l’approche du candidat pour collecter les données, les traiter, les fiabiliser et les valider avant de les transmettre à l’Arcep. Le cas échéant, seront également évaluées les</w:t>
      </w:r>
      <w:r w:rsidRPr="00382519">
        <w:t xml:space="preserve"> pr</w:t>
      </w:r>
      <w:r>
        <w:t>écisions sur</w:t>
      </w:r>
      <w:r w:rsidRPr="00382519">
        <w:t xml:space="preserve"> la ou les méthodes permettant au </w:t>
      </w:r>
      <w:r>
        <w:t>candidat</w:t>
      </w:r>
      <w:r w:rsidRPr="00382519">
        <w:t xml:space="preserve"> de fournir les données demandées par l’Autorité et la valeur des paramètres laissés à l’appréciation de l’expertise du Titulaire</w:t>
      </w:r>
      <w:r>
        <w:t> ;</w:t>
      </w:r>
      <w:r w:rsidRPr="00382519">
        <w:t xml:space="preserve"> </w:t>
      </w:r>
      <w:r>
        <w:t xml:space="preserve">son approche pour définir les paramètres et les valeurs associées devront être justifiée. </w:t>
      </w:r>
    </w:p>
    <w:p w14:paraId="6AEEC083" w14:textId="77777777" w:rsidR="004C4208" w:rsidRDefault="004C4208" w:rsidP="004C4208">
      <w:pPr>
        <w:pStyle w:val="Listepuces"/>
      </w:pPr>
      <w:r>
        <w:rPr>
          <w:i/>
        </w:rPr>
        <w:t>Appréciation de la qualité des données</w:t>
      </w:r>
      <w:r w:rsidRPr="00CD51ED">
        <w:rPr>
          <w:i/>
        </w:rPr>
        <w:t> :</w:t>
      </w:r>
      <w:r>
        <w:t xml:space="preserve"> Il est également attendu que le candidat explicite et justifie dans sa proposition technique l’ensemble des critères de qualité sur lesquels l’appréciation de la qualité des données devra être réalisée et comment il compte approcher ces critères. </w:t>
      </w:r>
    </w:p>
    <w:p w14:paraId="2EBA04C4" w14:textId="010833A1" w:rsidR="00901A17" w:rsidRDefault="004C4208" w:rsidP="004C4208">
      <w:pPr>
        <w:pStyle w:val="Listepuces"/>
        <w:rPr>
          <w:rFonts w:eastAsiaTheme="minorHAnsi" w:cstheme="minorBidi"/>
          <w:szCs w:val="22"/>
          <w:lang w:eastAsia="en-US"/>
        </w:rPr>
      </w:pPr>
      <w:r>
        <w:rPr>
          <w:i/>
        </w:rPr>
        <w:t>Formulation de recommandations :</w:t>
      </w:r>
      <w:r>
        <w:t xml:space="preserve"> Une importance particulière sera apportée aux</w:t>
      </w:r>
      <w:r w:rsidRPr="007B74C1">
        <w:t xml:space="preserve"> propositions préliminaires concernant les recommandations qui seraient fournies sur les perspectives de mise</w:t>
      </w:r>
      <w:r>
        <w:t>s</w:t>
      </w:r>
      <w:r w:rsidRPr="007B74C1">
        <w:t xml:space="preserve"> à jour/raffinements des éléments de coût</w:t>
      </w:r>
      <w:r>
        <w:t>s</w:t>
      </w:r>
      <w:r w:rsidRPr="007B74C1">
        <w:t xml:space="preserve"> et </w:t>
      </w:r>
      <w:r>
        <w:t xml:space="preserve">du (des) </w:t>
      </w:r>
      <w:r w:rsidRPr="007B74C1">
        <w:t>jeu</w:t>
      </w:r>
      <w:r>
        <w:t>(x)</w:t>
      </w:r>
      <w:r w:rsidRPr="007B74C1">
        <w:t xml:space="preserve"> de données.</w:t>
      </w:r>
    </w:p>
    <w:p w14:paraId="1DDEC668" w14:textId="20BDDC52" w:rsidR="004A740A" w:rsidRPr="004A740A" w:rsidRDefault="004A740A" w:rsidP="00901A17">
      <w:pPr>
        <w:ind w:left="360"/>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F0A1A9" w14:textId="77777777" w:rsidR="002A2FA8" w:rsidRDefault="002A2FA8" w:rsidP="004A740A">
      <w:pPr>
        <w:rPr>
          <w:rStyle w:val="Titre1Car"/>
        </w:rPr>
      </w:pPr>
    </w:p>
    <w:p w14:paraId="00627615" w14:textId="3376BBB6" w:rsidR="004A740A" w:rsidRDefault="004A740A" w:rsidP="004A740A">
      <w:pPr>
        <w:rPr>
          <w:rStyle w:val="Titre1Car"/>
        </w:rPr>
      </w:pPr>
      <w:r w:rsidRPr="004A740A">
        <w:rPr>
          <w:rStyle w:val="Titre1Car"/>
        </w:rPr>
        <w:t>Critère n°</w:t>
      </w:r>
      <w:r w:rsidR="00D40914">
        <w:rPr>
          <w:rStyle w:val="Titre1Car"/>
        </w:rPr>
        <w:t>2</w:t>
      </w:r>
      <w:r w:rsidRPr="004A740A">
        <w:rPr>
          <w:rStyle w:val="Titre1Car"/>
        </w:rPr>
        <w:t xml:space="preserve"> : </w:t>
      </w:r>
      <w:r w:rsidR="00B751DF">
        <w:rPr>
          <w:rStyle w:val="Titre1Car"/>
        </w:rPr>
        <w:t>Expertise, dimensionnement de l’équipe et organisation du marché subséquent</w:t>
      </w:r>
      <w:r w:rsidR="002A2FA8">
        <w:rPr>
          <w:rStyle w:val="Titre1Car"/>
        </w:rPr>
        <w:t xml:space="preserve"> </w:t>
      </w:r>
      <w:r>
        <w:rPr>
          <w:rStyle w:val="Titre1Car"/>
        </w:rPr>
        <w:t xml:space="preserve"> – </w:t>
      </w:r>
      <w:r w:rsidR="00F76FA5">
        <w:rPr>
          <w:rStyle w:val="Titre1Car"/>
        </w:rPr>
        <w:t>30</w:t>
      </w:r>
      <w:r>
        <w:rPr>
          <w:rStyle w:val="Titre1Car"/>
        </w:rPr>
        <w:t xml:space="preserve"> points</w:t>
      </w:r>
    </w:p>
    <w:p w14:paraId="747C86D9" w14:textId="77777777" w:rsidR="002A2FA8" w:rsidRPr="00505ED8" w:rsidRDefault="002A2FA8" w:rsidP="002A2FA8">
      <w:pPr>
        <w:rPr>
          <w:i/>
          <w:szCs w:val="22"/>
        </w:rPr>
      </w:pPr>
      <w:r w:rsidRPr="00505ED8">
        <w:rPr>
          <w:i/>
          <w:szCs w:val="22"/>
        </w:rPr>
        <w:t>Ce critère est analysé sur la base de l’évaluation des sous-critères suivants, pondérés comme suit :</w:t>
      </w:r>
    </w:p>
    <w:p w14:paraId="02A9E13C" w14:textId="21B4A1F1" w:rsidR="00E57FBE" w:rsidRPr="004A740A" w:rsidRDefault="00E57FBE" w:rsidP="00E57FBE">
      <w:pPr>
        <w:rPr>
          <w:szCs w:val="22"/>
        </w:rPr>
      </w:pPr>
      <w:r w:rsidRPr="004A740A">
        <w:rPr>
          <w:rStyle w:val="Titre2Car"/>
        </w:rPr>
        <w:t xml:space="preserve">Sous-critère 1 : </w:t>
      </w:r>
      <w:r w:rsidR="00922C4D" w:rsidRPr="00922C4D">
        <w:rPr>
          <w:rStyle w:val="Titre2Car"/>
        </w:rPr>
        <w:t>Expertise et dimensionnement de l’équipe pressentie pour le marché subséquent</w:t>
      </w:r>
      <w:r w:rsidR="00922C4D">
        <w:rPr>
          <w:rStyle w:val="Titre2Car"/>
        </w:rPr>
        <w:t xml:space="preserve"> </w:t>
      </w:r>
      <w:r>
        <w:rPr>
          <w:rStyle w:val="Titre2Car"/>
        </w:rPr>
        <w:t>– 15</w:t>
      </w:r>
      <w:r w:rsidRPr="004A740A">
        <w:rPr>
          <w:rStyle w:val="Titre2Car"/>
        </w:rPr>
        <w:t xml:space="preserve"> points</w:t>
      </w:r>
    </w:p>
    <w:p w14:paraId="52FB0658" w14:textId="77777777" w:rsidR="00922C4D" w:rsidRDefault="00922C4D" w:rsidP="00922C4D">
      <w:pPr>
        <w:spacing w:before="0" w:after="0"/>
      </w:pPr>
      <w:r>
        <w:t>L’expertise de l’équipe pressentie, ainsi que son dimensionnement seront appréciés au regard :</w:t>
      </w:r>
    </w:p>
    <w:p w14:paraId="032F37E3" w14:textId="77777777" w:rsidR="00922C4D" w:rsidRDefault="00922C4D" w:rsidP="00922C4D">
      <w:pPr>
        <w:pStyle w:val="Paragraphedeliste"/>
        <w:numPr>
          <w:ilvl w:val="0"/>
          <w:numId w:val="37"/>
        </w:numPr>
        <w:spacing w:before="0" w:after="0"/>
      </w:pPr>
      <w:r>
        <w:t xml:space="preserve">Des </w:t>
      </w:r>
      <w:r w:rsidRPr="00C131FE">
        <w:rPr>
          <w:i/>
        </w:rPr>
        <w:t>curriculum vitae</w:t>
      </w:r>
      <w:r>
        <w:t xml:space="preserve"> des profils des intervenants pour le marché subséquent. Une attention particulière sera portée sur les expériences en matière de collecte de données de coûts, d’interprétation et d’utilisation de ces données dans divers modèles. (5 points)</w:t>
      </w:r>
    </w:p>
    <w:p w14:paraId="009C71DA" w14:textId="5F487F90" w:rsidR="00922C4D" w:rsidRDefault="00922C4D" w:rsidP="00922C4D">
      <w:pPr>
        <w:pStyle w:val="Paragraphedeliste"/>
        <w:numPr>
          <w:ilvl w:val="0"/>
          <w:numId w:val="37"/>
        </w:numPr>
      </w:pPr>
      <w:r>
        <w:lastRenderedPageBreak/>
        <w:t>Du dimensionnement de l’équipe et des profils tout au long de la mission, pour chacune des phases décrites dans le CCP. (10 points)</w:t>
      </w:r>
    </w:p>
    <w:p w14:paraId="54FC3A75" w14:textId="4ED29B4B" w:rsidR="004A740A" w:rsidRDefault="004A740A" w:rsidP="00922C4D">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C0B282" w14:textId="018CEBBD" w:rsidR="00EA3AB4" w:rsidRDefault="00EA3AB4" w:rsidP="004A740A">
      <w:pPr>
        <w:rPr>
          <w:szCs w:val="22"/>
        </w:rPr>
      </w:pPr>
    </w:p>
    <w:p w14:paraId="14BB084D" w14:textId="006BF0B2" w:rsidR="00EA3AB4" w:rsidRPr="00EA3AB4" w:rsidRDefault="00EA3AB4" w:rsidP="00EA3AB4">
      <w:pPr>
        <w:pStyle w:val="Paragraphedeliste"/>
        <w:numPr>
          <w:ilvl w:val="0"/>
          <w:numId w:val="25"/>
        </w:numPr>
        <w:rPr>
          <w:rFonts w:asciiTheme="majorHAnsi" w:eastAsiaTheme="majorEastAsia" w:hAnsiTheme="majorHAnsi" w:cstheme="majorHAnsi"/>
          <w:bCs/>
          <w:color w:val="E56463" w:themeColor="accent3"/>
          <w:sz w:val="26"/>
          <w:szCs w:val="26"/>
        </w:rPr>
      </w:pPr>
      <w:r w:rsidRPr="004A740A">
        <w:rPr>
          <w:rStyle w:val="Titre2Car"/>
        </w:rPr>
        <w:t xml:space="preserve">Sous-critère </w:t>
      </w:r>
      <w:r>
        <w:rPr>
          <w:rStyle w:val="Titre2Car"/>
        </w:rPr>
        <w:t>2</w:t>
      </w:r>
      <w:r w:rsidRPr="004A740A">
        <w:rPr>
          <w:rStyle w:val="Titre2Car"/>
        </w:rPr>
        <w:t xml:space="preserve"> : </w:t>
      </w:r>
      <w:r w:rsidRPr="00EA3AB4">
        <w:rPr>
          <w:rStyle w:val="Titre2Car"/>
        </w:rPr>
        <w:t xml:space="preserve">Organisation pour le déroulement de la mission </w:t>
      </w:r>
      <w:r>
        <w:rPr>
          <w:rStyle w:val="Titre2Car"/>
        </w:rPr>
        <w:t>– 1</w:t>
      </w:r>
      <w:r w:rsidR="00663B61">
        <w:rPr>
          <w:rStyle w:val="Titre2Car"/>
        </w:rPr>
        <w:t>5</w:t>
      </w:r>
      <w:r w:rsidRPr="004A740A">
        <w:rPr>
          <w:rStyle w:val="Titre2Car"/>
        </w:rPr>
        <w:t xml:space="preserve"> points</w:t>
      </w:r>
    </w:p>
    <w:p w14:paraId="1BA3EAD5" w14:textId="2B6C1E8C" w:rsidR="00EA3AB4" w:rsidRDefault="00663B61" w:rsidP="00EA3AB4">
      <w:pPr>
        <w:rPr>
          <w:rFonts w:ascii="Calibri" w:hAnsi="Calibri" w:cs="Calibri"/>
          <w:szCs w:val="22"/>
        </w:rPr>
      </w:pPr>
      <w:r>
        <w:t xml:space="preserve">L’organisation </w:t>
      </w:r>
      <w:r w:rsidRPr="00B83234">
        <w:t xml:space="preserve">pour le déroulement </w:t>
      </w:r>
      <w:r>
        <w:t xml:space="preserve">du marché subséquent sera appréciée au regard des garanties apportées au sein du mémoire technique pour le respect des délais ainsi que des détails apportés sur les </w:t>
      </w:r>
      <w:r w:rsidRPr="00ED6D68">
        <w:t xml:space="preserve">modalités de suivi de </w:t>
      </w:r>
      <w:r>
        <w:t>l</w:t>
      </w:r>
      <w:r w:rsidRPr="00ED6D68">
        <w:t>’avancement de la mission</w:t>
      </w:r>
      <w:r>
        <w:t>.</w:t>
      </w:r>
    </w:p>
    <w:p w14:paraId="163C6237" w14:textId="0FB130A5" w:rsidR="00EA3AB4" w:rsidRDefault="00EA3AB4" w:rsidP="00EA3AB4">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3F11F5" w14:textId="0588782B" w:rsidR="004A740A" w:rsidRPr="004A740A" w:rsidRDefault="004A740A" w:rsidP="004A740A">
      <w:pPr>
        <w:pStyle w:val="Titre1"/>
        <w:numPr>
          <w:ilvl w:val="0"/>
          <w:numId w:val="0"/>
        </w:numPr>
        <w:ind w:left="432" w:hanging="432"/>
      </w:pPr>
      <w:r w:rsidRPr="004A740A">
        <w:t>Critère n°</w:t>
      </w:r>
      <w:r w:rsidR="002C0603">
        <w:t>3</w:t>
      </w:r>
      <w:r w:rsidRPr="004A740A">
        <w:t xml:space="preserve"> : Prix</w:t>
      </w:r>
      <w:r>
        <w:t xml:space="preserve"> – </w:t>
      </w:r>
      <w:r w:rsidR="00C720EE">
        <w:t>4</w:t>
      </w:r>
      <w:r w:rsidR="002C0603">
        <w:t>5</w:t>
      </w:r>
      <w:r w:rsidRPr="004A740A">
        <w:t xml:space="preserve"> points</w:t>
      </w:r>
    </w:p>
    <w:p w14:paraId="736FA4D3" w14:textId="77777777" w:rsidR="00181D39" w:rsidRDefault="00181D39" w:rsidP="00181D39">
      <w:pPr>
        <w:rPr>
          <w:rFonts w:ascii="Calibri" w:hAnsi="Calibri" w:cs="Calibri"/>
          <w:szCs w:val="22"/>
        </w:rPr>
      </w:pPr>
      <w:r w:rsidRPr="00D84B35">
        <w:rPr>
          <w:rFonts w:ascii="Calibri" w:hAnsi="Calibri" w:cs="Calibri"/>
          <w:szCs w:val="22"/>
        </w:rPr>
        <w:t>Le prix des prestations est analysé au regard du devis quantitatif estimatif (DQE) remis par les candidats.</w:t>
      </w:r>
      <w:r>
        <w:rPr>
          <w:rFonts w:ascii="Calibri" w:hAnsi="Calibri" w:cs="Calibri"/>
          <w:szCs w:val="22"/>
        </w:rPr>
        <w:t xml:space="preserve"> </w:t>
      </w:r>
    </w:p>
    <w:p w14:paraId="1D132B70" w14:textId="77777777" w:rsidR="00181D39" w:rsidRPr="007C3AAD" w:rsidRDefault="00181D39" w:rsidP="00181D39">
      <w:pPr>
        <w:rPr>
          <w:rFonts w:ascii="Calibri" w:hAnsi="Calibri" w:cs="Calibri"/>
          <w:szCs w:val="22"/>
        </w:rPr>
      </w:pPr>
      <w:r>
        <w:rPr>
          <w:rFonts w:ascii="Calibri" w:hAnsi="Calibri" w:cs="Calibri"/>
          <w:szCs w:val="22"/>
        </w:rPr>
        <w:t>Dans la mesure où l’analyse porte sur le prix de règlement, d</w:t>
      </w:r>
      <w:r w:rsidRPr="007C3AAD">
        <w:rPr>
          <w:rFonts w:ascii="Calibri" w:hAnsi="Calibri" w:cs="Calibri"/>
          <w:szCs w:val="22"/>
        </w:rPr>
        <w:t xml:space="preserve">ans le cas où le candidat serait exonéré de TVA, mais que l’Autorité serait amenée à verser la TVA pour la prestation, le prix retenu pour la </w:t>
      </w:r>
      <w:r w:rsidRPr="007C3AAD">
        <w:rPr>
          <w:rFonts w:ascii="Calibri" w:hAnsi="Calibri" w:cs="Calibri"/>
          <w:szCs w:val="22"/>
        </w:rPr>
        <w:lastRenderedPageBreak/>
        <w:t>note sera celui du DQE incrémenté de la TVA qui sera payée par l’Arcep.</w:t>
      </w:r>
      <w:r>
        <w:rPr>
          <w:rFonts w:ascii="Calibri" w:hAnsi="Calibri" w:cs="Calibri"/>
          <w:szCs w:val="22"/>
        </w:rPr>
        <w:t xml:space="preserve"> Le taux de la TVA pour les prestations prévues au sein du marché est de 20%.</w:t>
      </w:r>
    </w:p>
    <w:p w14:paraId="03763A0A" w14:textId="77777777" w:rsidR="00181D39" w:rsidRDefault="00181D39" w:rsidP="00181D39">
      <w:pPr>
        <w:rPr>
          <w:rFonts w:ascii="Calibri" w:hAnsi="Calibri" w:cs="Calibri"/>
          <w:szCs w:val="22"/>
        </w:rPr>
      </w:pPr>
    </w:p>
    <w:p w14:paraId="699D36A5" w14:textId="77777777" w:rsidR="00181D39" w:rsidRPr="003C418F" w:rsidRDefault="00181D39" w:rsidP="00181D39">
      <w:pPr>
        <w:rPr>
          <w:rFonts w:ascii="Calibri" w:hAnsi="Calibri" w:cs="Calibri"/>
          <w:szCs w:val="22"/>
        </w:rPr>
      </w:pPr>
      <w:r w:rsidRPr="003C418F">
        <w:rPr>
          <w:rFonts w:ascii="Calibri" w:hAnsi="Calibri" w:cs="Calibri"/>
          <w:szCs w:val="22"/>
        </w:rPr>
        <w:t xml:space="preserve">La note de </w:t>
      </w:r>
      <w:r>
        <w:rPr>
          <w:rFonts w:ascii="Calibri" w:hAnsi="Calibri" w:cs="Calibri"/>
          <w:szCs w:val="22"/>
        </w:rPr>
        <w:t>45</w:t>
      </w:r>
      <w:r w:rsidRPr="003C418F">
        <w:rPr>
          <w:rFonts w:ascii="Calibri" w:hAnsi="Calibri" w:cs="Calibri"/>
          <w:szCs w:val="22"/>
        </w:rPr>
        <w:t>/</w:t>
      </w:r>
      <w:r>
        <w:rPr>
          <w:rFonts w:ascii="Calibri" w:hAnsi="Calibri" w:cs="Calibri"/>
          <w:szCs w:val="22"/>
        </w:rPr>
        <w:t>45</w:t>
      </w:r>
      <w:r w:rsidRPr="003C418F">
        <w:rPr>
          <w:rFonts w:ascii="Calibri" w:hAnsi="Calibri" w:cs="Calibri"/>
          <w:szCs w:val="22"/>
        </w:rPr>
        <w:t xml:space="preserve"> est attribuée à l’offre la moins disante.</w:t>
      </w:r>
    </w:p>
    <w:p w14:paraId="4F464DCE" w14:textId="77777777" w:rsidR="00181D39" w:rsidRPr="00D84B35" w:rsidRDefault="00181D39" w:rsidP="00181D39">
      <w:pPr>
        <w:rPr>
          <w:rFonts w:ascii="Calibri" w:hAnsi="Calibri" w:cs="Calibri"/>
          <w:szCs w:val="22"/>
        </w:rPr>
      </w:pPr>
    </w:p>
    <w:p w14:paraId="5723A6F6" w14:textId="77777777" w:rsidR="00181D39" w:rsidRPr="00D84B35" w:rsidRDefault="00181D39" w:rsidP="00181D39">
      <w:pPr>
        <w:rPr>
          <w:rFonts w:ascii="Calibri" w:hAnsi="Calibri" w:cs="Calibri"/>
          <w:szCs w:val="22"/>
        </w:rPr>
      </w:pPr>
      <w:r w:rsidRPr="00D84B35">
        <w:rPr>
          <w:rFonts w:ascii="Calibri" w:hAnsi="Calibri" w:cs="Calibri"/>
          <w:szCs w:val="22"/>
        </w:rPr>
        <w:t>La note des autres candidats est calculée selon la formule suivante :</w:t>
      </w:r>
    </w:p>
    <w:p w14:paraId="0DC8FE04" w14:textId="77777777" w:rsidR="00181D39" w:rsidRPr="00D84B35" w:rsidRDefault="00181D39" w:rsidP="00181D39">
      <w:pPr>
        <w:rPr>
          <w:rFonts w:ascii="Calibri" w:hAnsi="Calibri" w:cs="Calibri"/>
          <w:szCs w:val="22"/>
        </w:rPr>
      </w:pPr>
    </w:p>
    <w:p w14:paraId="72C5A057" w14:textId="77777777" w:rsidR="00181D39" w:rsidRPr="00D84B35" w:rsidRDefault="00181D39" w:rsidP="00181D39">
      <w:pPr>
        <w:jc w:val="center"/>
        <w:rPr>
          <w:rFonts w:ascii="Calibri" w:hAnsi="Calibri" w:cs="Calibri"/>
          <w:i/>
          <w:szCs w:val="22"/>
        </w:rPr>
      </w:pPr>
      <w:r w:rsidRPr="00D84B35">
        <w:rPr>
          <w:rFonts w:ascii="Calibri" w:hAnsi="Calibri" w:cs="Calibri"/>
          <w:i/>
          <w:szCs w:val="22"/>
        </w:rPr>
        <w:t>(Prix de l’offre la moins disante</w:t>
      </w:r>
      <w:r>
        <w:rPr>
          <w:rFonts w:ascii="Calibri" w:hAnsi="Calibri" w:cs="Calibri"/>
          <w:i/>
          <w:szCs w:val="22"/>
        </w:rPr>
        <w:t xml:space="preserve"> TTC</w:t>
      </w:r>
      <w:r w:rsidRPr="00D84B35">
        <w:rPr>
          <w:rFonts w:ascii="Calibri" w:hAnsi="Calibri" w:cs="Calibri"/>
          <w:i/>
          <w:szCs w:val="22"/>
        </w:rPr>
        <w:t xml:space="preserve"> / Prix de l’offre évaluée</w:t>
      </w:r>
      <w:r>
        <w:rPr>
          <w:rFonts w:ascii="Calibri" w:hAnsi="Calibri" w:cs="Calibri"/>
          <w:i/>
          <w:szCs w:val="22"/>
        </w:rPr>
        <w:t xml:space="preserve"> TTC</w:t>
      </w:r>
      <w:r w:rsidRPr="00D84B35">
        <w:rPr>
          <w:rFonts w:ascii="Calibri" w:hAnsi="Calibri" w:cs="Calibri"/>
          <w:i/>
          <w:szCs w:val="22"/>
        </w:rPr>
        <w:t xml:space="preserve">) x </w:t>
      </w:r>
      <w:r>
        <w:rPr>
          <w:rFonts w:ascii="Calibri" w:hAnsi="Calibri" w:cs="Calibri"/>
          <w:i/>
          <w:szCs w:val="22"/>
        </w:rPr>
        <w:t>45</w:t>
      </w:r>
    </w:p>
    <w:p w14:paraId="39206FD3" w14:textId="13BA3815" w:rsidR="00EC001E" w:rsidRPr="004A740A" w:rsidRDefault="00EC001E" w:rsidP="00A06B6F">
      <w:pPr>
        <w:rPr>
          <w:szCs w:val="22"/>
        </w:rPr>
      </w:pPr>
    </w:p>
    <w:sectPr w:rsidR="00EC001E" w:rsidRPr="004A740A"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fldSimple w:instr=" NUMPAGES   \* MERGEFORMAT ">
      <w:r>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7D00FEF"/>
    <w:multiLevelType w:val="hybridMultilevel"/>
    <w:tmpl w:val="C7D4CCA4"/>
    <w:lvl w:ilvl="0" w:tplc="1324D3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2"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3"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1"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5"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7"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7B3B26"/>
    <w:multiLevelType w:val="hybridMultilevel"/>
    <w:tmpl w:val="430A53BA"/>
    <w:lvl w:ilvl="0" w:tplc="3E4EB816">
      <w:start w:val="7"/>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3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4"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5"/>
  </w:num>
  <w:num w:numId="2">
    <w:abstractNumId w:val="7"/>
  </w:num>
  <w:num w:numId="3">
    <w:abstractNumId w:val="11"/>
  </w:num>
  <w:num w:numId="4">
    <w:abstractNumId w:val="20"/>
  </w:num>
  <w:num w:numId="5">
    <w:abstractNumId w:val="8"/>
  </w:num>
  <w:num w:numId="6">
    <w:abstractNumId w:val="35"/>
  </w:num>
  <w:num w:numId="7">
    <w:abstractNumId w:val="29"/>
  </w:num>
  <w:num w:numId="8">
    <w:abstractNumId w:val="2"/>
  </w:num>
  <w:num w:numId="9">
    <w:abstractNumId w:val="30"/>
  </w:num>
  <w:num w:numId="10">
    <w:abstractNumId w:val="13"/>
  </w:num>
  <w:num w:numId="11">
    <w:abstractNumId w:val="26"/>
  </w:num>
  <w:num w:numId="12">
    <w:abstractNumId w:val="23"/>
  </w:num>
  <w:num w:numId="13">
    <w:abstractNumId w:val="34"/>
  </w:num>
  <w:num w:numId="14">
    <w:abstractNumId w:val="0"/>
  </w:num>
  <w:num w:numId="15">
    <w:abstractNumId w:val="24"/>
  </w:num>
  <w:num w:numId="16">
    <w:abstractNumId w:val="9"/>
  </w:num>
  <w:num w:numId="17">
    <w:abstractNumId w:val="12"/>
  </w:num>
  <w:num w:numId="18">
    <w:abstractNumId w:val="1"/>
  </w:num>
  <w:num w:numId="19">
    <w:abstractNumId w:val="21"/>
  </w:num>
  <w:num w:numId="20">
    <w:abstractNumId w:val="5"/>
  </w:num>
  <w:num w:numId="21">
    <w:abstractNumId w:val="18"/>
  </w:num>
  <w:num w:numId="22">
    <w:abstractNumId w:val="31"/>
  </w:num>
  <w:num w:numId="23">
    <w:abstractNumId w:val="28"/>
  </w:num>
  <w:num w:numId="24">
    <w:abstractNumId w:val="6"/>
  </w:num>
  <w:num w:numId="25">
    <w:abstractNumId w:val="32"/>
  </w:num>
  <w:num w:numId="26">
    <w:abstractNumId w:val="27"/>
  </w:num>
  <w:num w:numId="27">
    <w:abstractNumId w:val="22"/>
  </w:num>
  <w:num w:numId="28">
    <w:abstractNumId w:val="3"/>
  </w:num>
  <w:num w:numId="29">
    <w:abstractNumId w:val="17"/>
  </w:num>
  <w:num w:numId="30">
    <w:abstractNumId w:val="19"/>
  </w:num>
  <w:num w:numId="31">
    <w:abstractNumId w:val="16"/>
  </w:num>
  <w:num w:numId="32">
    <w:abstractNumId w:val="4"/>
  </w:num>
  <w:num w:numId="33">
    <w:abstractNumId w:val="16"/>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5"/>
  </w:num>
  <w:num w:numId="36">
    <w:abstractNumId w:val="6"/>
  </w:num>
  <w:num w:numId="37">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56167"/>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3754C"/>
    <w:rsid w:val="001524E9"/>
    <w:rsid w:val="0015601B"/>
    <w:rsid w:val="00162A83"/>
    <w:rsid w:val="001709CE"/>
    <w:rsid w:val="0017759F"/>
    <w:rsid w:val="00181D39"/>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3554B"/>
    <w:rsid w:val="00274FCB"/>
    <w:rsid w:val="0028555C"/>
    <w:rsid w:val="00291745"/>
    <w:rsid w:val="002950DC"/>
    <w:rsid w:val="002A2FA8"/>
    <w:rsid w:val="002A5032"/>
    <w:rsid w:val="002A7B41"/>
    <w:rsid w:val="002B0AFA"/>
    <w:rsid w:val="002B7170"/>
    <w:rsid w:val="002C0603"/>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65183"/>
    <w:rsid w:val="0036596C"/>
    <w:rsid w:val="003763E8"/>
    <w:rsid w:val="00377E33"/>
    <w:rsid w:val="00385DBE"/>
    <w:rsid w:val="00396A66"/>
    <w:rsid w:val="00396C57"/>
    <w:rsid w:val="003A2A08"/>
    <w:rsid w:val="003B42F8"/>
    <w:rsid w:val="003B7A57"/>
    <w:rsid w:val="003C5BFD"/>
    <w:rsid w:val="003C61C1"/>
    <w:rsid w:val="003D74F8"/>
    <w:rsid w:val="003D7644"/>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65082"/>
    <w:rsid w:val="00482CAE"/>
    <w:rsid w:val="00495C37"/>
    <w:rsid w:val="00496F42"/>
    <w:rsid w:val="0049714D"/>
    <w:rsid w:val="004971F2"/>
    <w:rsid w:val="004A158B"/>
    <w:rsid w:val="004A3979"/>
    <w:rsid w:val="004A740A"/>
    <w:rsid w:val="004B4F53"/>
    <w:rsid w:val="004B62E8"/>
    <w:rsid w:val="004C108F"/>
    <w:rsid w:val="004C11D1"/>
    <w:rsid w:val="004C4208"/>
    <w:rsid w:val="004C797C"/>
    <w:rsid w:val="004D719B"/>
    <w:rsid w:val="004E25BA"/>
    <w:rsid w:val="004E3218"/>
    <w:rsid w:val="004F4050"/>
    <w:rsid w:val="004F4DCA"/>
    <w:rsid w:val="00505D74"/>
    <w:rsid w:val="00505ED8"/>
    <w:rsid w:val="00506D77"/>
    <w:rsid w:val="00510BD9"/>
    <w:rsid w:val="00512382"/>
    <w:rsid w:val="00512427"/>
    <w:rsid w:val="00513ABC"/>
    <w:rsid w:val="005168C8"/>
    <w:rsid w:val="005201E4"/>
    <w:rsid w:val="00522A8C"/>
    <w:rsid w:val="00523F7B"/>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2F59"/>
    <w:rsid w:val="00604C65"/>
    <w:rsid w:val="00606748"/>
    <w:rsid w:val="00611D8A"/>
    <w:rsid w:val="0061285A"/>
    <w:rsid w:val="00612B07"/>
    <w:rsid w:val="00614910"/>
    <w:rsid w:val="006309FF"/>
    <w:rsid w:val="0063168F"/>
    <w:rsid w:val="0063787F"/>
    <w:rsid w:val="00640525"/>
    <w:rsid w:val="00642401"/>
    <w:rsid w:val="006477F9"/>
    <w:rsid w:val="0065221F"/>
    <w:rsid w:val="00656941"/>
    <w:rsid w:val="00656F1C"/>
    <w:rsid w:val="00656FC3"/>
    <w:rsid w:val="0066113B"/>
    <w:rsid w:val="006617F2"/>
    <w:rsid w:val="00663B61"/>
    <w:rsid w:val="00670BF2"/>
    <w:rsid w:val="00674D5C"/>
    <w:rsid w:val="006778C6"/>
    <w:rsid w:val="00682CE2"/>
    <w:rsid w:val="00692CD8"/>
    <w:rsid w:val="00693EAF"/>
    <w:rsid w:val="00695C8E"/>
    <w:rsid w:val="006975AC"/>
    <w:rsid w:val="006A72FB"/>
    <w:rsid w:val="006B19E4"/>
    <w:rsid w:val="006B27E7"/>
    <w:rsid w:val="006B6987"/>
    <w:rsid w:val="006E01A6"/>
    <w:rsid w:val="006E31CE"/>
    <w:rsid w:val="006E32B6"/>
    <w:rsid w:val="006F570A"/>
    <w:rsid w:val="007011CC"/>
    <w:rsid w:val="00703627"/>
    <w:rsid w:val="00715B15"/>
    <w:rsid w:val="00721E26"/>
    <w:rsid w:val="0073116F"/>
    <w:rsid w:val="00733A89"/>
    <w:rsid w:val="007439B6"/>
    <w:rsid w:val="00757FE0"/>
    <w:rsid w:val="00765201"/>
    <w:rsid w:val="00771A3F"/>
    <w:rsid w:val="007727D6"/>
    <w:rsid w:val="00783AD0"/>
    <w:rsid w:val="00785A57"/>
    <w:rsid w:val="007A2C95"/>
    <w:rsid w:val="007A3594"/>
    <w:rsid w:val="007A378F"/>
    <w:rsid w:val="007A3965"/>
    <w:rsid w:val="007A5A9B"/>
    <w:rsid w:val="007A6C65"/>
    <w:rsid w:val="007B1298"/>
    <w:rsid w:val="007C147E"/>
    <w:rsid w:val="007C4732"/>
    <w:rsid w:val="007C57FC"/>
    <w:rsid w:val="007C79E9"/>
    <w:rsid w:val="007D494B"/>
    <w:rsid w:val="007E6BF9"/>
    <w:rsid w:val="007F3710"/>
    <w:rsid w:val="00812174"/>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988"/>
    <w:rsid w:val="00875A9D"/>
    <w:rsid w:val="00884612"/>
    <w:rsid w:val="0089715B"/>
    <w:rsid w:val="0089748F"/>
    <w:rsid w:val="008A1287"/>
    <w:rsid w:val="008A3D3E"/>
    <w:rsid w:val="008B2743"/>
    <w:rsid w:val="008B6B42"/>
    <w:rsid w:val="008C21DC"/>
    <w:rsid w:val="008C6EBD"/>
    <w:rsid w:val="008D5B6F"/>
    <w:rsid w:val="008E3F15"/>
    <w:rsid w:val="00901A17"/>
    <w:rsid w:val="009025C9"/>
    <w:rsid w:val="00904850"/>
    <w:rsid w:val="00911277"/>
    <w:rsid w:val="009162B0"/>
    <w:rsid w:val="00916895"/>
    <w:rsid w:val="0091703F"/>
    <w:rsid w:val="0092215B"/>
    <w:rsid w:val="00922C4D"/>
    <w:rsid w:val="00922EFE"/>
    <w:rsid w:val="00926274"/>
    <w:rsid w:val="009263DF"/>
    <w:rsid w:val="00930CE1"/>
    <w:rsid w:val="00937B88"/>
    <w:rsid w:val="00941B2B"/>
    <w:rsid w:val="009422DD"/>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2423"/>
    <w:rsid w:val="009E2B06"/>
    <w:rsid w:val="009E4D43"/>
    <w:rsid w:val="009E67DF"/>
    <w:rsid w:val="009F0570"/>
    <w:rsid w:val="009F2094"/>
    <w:rsid w:val="009F321E"/>
    <w:rsid w:val="009F439C"/>
    <w:rsid w:val="009F6D84"/>
    <w:rsid w:val="00A004F9"/>
    <w:rsid w:val="00A03B28"/>
    <w:rsid w:val="00A06B6F"/>
    <w:rsid w:val="00A12970"/>
    <w:rsid w:val="00A14888"/>
    <w:rsid w:val="00A249F5"/>
    <w:rsid w:val="00A258A5"/>
    <w:rsid w:val="00A25EEB"/>
    <w:rsid w:val="00A265CA"/>
    <w:rsid w:val="00A43ED8"/>
    <w:rsid w:val="00A55E05"/>
    <w:rsid w:val="00A602BE"/>
    <w:rsid w:val="00A62DE4"/>
    <w:rsid w:val="00A6548F"/>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B006D6"/>
    <w:rsid w:val="00B01971"/>
    <w:rsid w:val="00B01FA7"/>
    <w:rsid w:val="00B03433"/>
    <w:rsid w:val="00B1267B"/>
    <w:rsid w:val="00B1642D"/>
    <w:rsid w:val="00B1662E"/>
    <w:rsid w:val="00B34A72"/>
    <w:rsid w:val="00B445E0"/>
    <w:rsid w:val="00B44B15"/>
    <w:rsid w:val="00B44D0F"/>
    <w:rsid w:val="00B476AC"/>
    <w:rsid w:val="00B5315F"/>
    <w:rsid w:val="00B56FBE"/>
    <w:rsid w:val="00B660A7"/>
    <w:rsid w:val="00B71AF3"/>
    <w:rsid w:val="00B74933"/>
    <w:rsid w:val="00B751DF"/>
    <w:rsid w:val="00B767C5"/>
    <w:rsid w:val="00B84E0B"/>
    <w:rsid w:val="00B92512"/>
    <w:rsid w:val="00B94BC2"/>
    <w:rsid w:val="00BA6683"/>
    <w:rsid w:val="00BB33BE"/>
    <w:rsid w:val="00BD3F1E"/>
    <w:rsid w:val="00BE0C2B"/>
    <w:rsid w:val="00BE4B44"/>
    <w:rsid w:val="00BE4B7D"/>
    <w:rsid w:val="00BF011E"/>
    <w:rsid w:val="00C00235"/>
    <w:rsid w:val="00C0268E"/>
    <w:rsid w:val="00C07F74"/>
    <w:rsid w:val="00C11506"/>
    <w:rsid w:val="00C14A60"/>
    <w:rsid w:val="00C22AF2"/>
    <w:rsid w:val="00C24D2B"/>
    <w:rsid w:val="00C348FB"/>
    <w:rsid w:val="00C3594D"/>
    <w:rsid w:val="00C35C90"/>
    <w:rsid w:val="00C51542"/>
    <w:rsid w:val="00C516A3"/>
    <w:rsid w:val="00C55025"/>
    <w:rsid w:val="00C720EE"/>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3166C"/>
    <w:rsid w:val="00D326DF"/>
    <w:rsid w:val="00D3509B"/>
    <w:rsid w:val="00D400EC"/>
    <w:rsid w:val="00D40914"/>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57FBE"/>
    <w:rsid w:val="00E66FFA"/>
    <w:rsid w:val="00E67F67"/>
    <w:rsid w:val="00E70400"/>
    <w:rsid w:val="00E737E6"/>
    <w:rsid w:val="00E80A21"/>
    <w:rsid w:val="00E812B0"/>
    <w:rsid w:val="00E83030"/>
    <w:rsid w:val="00E83D82"/>
    <w:rsid w:val="00E85E68"/>
    <w:rsid w:val="00EA3AB4"/>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72031"/>
    <w:rsid w:val="00F76FA5"/>
    <w:rsid w:val="00F810A6"/>
    <w:rsid w:val="00F96C9E"/>
    <w:rsid w:val="00FA0A2F"/>
    <w:rsid w:val="00FA483D"/>
    <w:rsid w:val="00FA603C"/>
    <w:rsid w:val="00FB687D"/>
    <w:rsid w:val="00FC2069"/>
    <w:rsid w:val="00FC4176"/>
    <w:rsid w:val="00FD3E10"/>
    <w:rsid w:val="00FE11A9"/>
    <w:rsid w:val="00FE1403"/>
    <w:rsid w:val="00FE42E4"/>
    <w:rsid w:val="00FF4A9F"/>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69055">
      <w:bodyDiv w:val="1"/>
      <w:marLeft w:val="0"/>
      <w:marRight w:val="0"/>
      <w:marTop w:val="0"/>
      <w:marBottom w:val="0"/>
      <w:divBdr>
        <w:top w:val="none" w:sz="0" w:space="0" w:color="auto"/>
        <w:left w:val="none" w:sz="0" w:space="0" w:color="auto"/>
        <w:bottom w:val="none" w:sz="0" w:space="0" w:color="auto"/>
        <w:right w:val="none" w:sz="0" w:space="0" w:color="auto"/>
      </w:divBdr>
    </w:div>
    <w:div w:id="132676824">
      <w:bodyDiv w:val="1"/>
      <w:marLeft w:val="0"/>
      <w:marRight w:val="0"/>
      <w:marTop w:val="0"/>
      <w:marBottom w:val="0"/>
      <w:divBdr>
        <w:top w:val="none" w:sz="0" w:space="0" w:color="auto"/>
        <w:left w:val="none" w:sz="0" w:space="0" w:color="auto"/>
        <w:bottom w:val="none" w:sz="0" w:space="0" w:color="auto"/>
        <w:right w:val="none" w:sz="0" w:space="0" w:color="auto"/>
      </w:divBdr>
    </w:div>
    <w:div w:id="478964758">
      <w:bodyDiv w:val="1"/>
      <w:marLeft w:val="0"/>
      <w:marRight w:val="0"/>
      <w:marTop w:val="0"/>
      <w:marBottom w:val="0"/>
      <w:divBdr>
        <w:top w:val="none" w:sz="0" w:space="0" w:color="auto"/>
        <w:left w:val="none" w:sz="0" w:space="0" w:color="auto"/>
        <w:bottom w:val="none" w:sz="0" w:space="0" w:color="auto"/>
        <w:right w:val="none" w:sz="0" w:space="0" w:color="auto"/>
      </w:divBdr>
    </w:div>
    <w:div w:id="689642297">
      <w:bodyDiv w:val="1"/>
      <w:marLeft w:val="0"/>
      <w:marRight w:val="0"/>
      <w:marTop w:val="0"/>
      <w:marBottom w:val="0"/>
      <w:divBdr>
        <w:top w:val="none" w:sz="0" w:space="0" w:color="auto"/>
        <w:left w:val="none" w:sz="0" w:space="0" w:color="auto"/>
        <w:bottom w:val="none" w:sz="0" w:space="0" w:color="auto"/>
        <w:right w:val="none" w:sz="0" w:space="0" w:color="auto"/>
      </w:divBdr>
    </w:div>
    <w:div w:id="760368900">
      <w:bodyDiv w:val="1"/>
      <w:marLeft w:val="0"/>
      <w:marRight w:val="0"/>
      <w:marTop w:val="0"/>
      <w:marBottom w:val="0"/>
      <w:divBdr>
        <w:top w:val="none" w:sz="0" w:space="0" w:color="auto"/>
        <w:left w:val="none" w:sz="0" w:space="0" w:color="auto"/>
        <w:bottom w:val="none" w:sz="0" w:space="0" w:color="auto"/>
        <w:right w:val="none" w:sz="0" w:space="0" w:color="auto"/>
      </w:divBdr>
    </w:div>
    <w:div w:id="980772147">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592740138">
      <w:bodyDiv w:val="1"/>
      <w:marLeft w:val="0"/>
      <w:marRight w:val="0"/>
      <w:marTop w:val="0"/>
      <w:marBottom w:val="0"/>
      <w:divBdr>
        <w:top w:val="none" w:sz="0" w:space="0" w:color="auto"/>
        <w:left w:val="none" w:sz="0" w:space="0" w:color="auto"/>
        <w:bottom w:val="none" w:sz="0" w:space="0" w:color="auto"/>
        <w:right w:val="none" w:sz="0" w:space="0" w:color="auto"/>
      </w:divBdr>
    </w:div>
    <w:div w:id="1905721633">
      <w:bodyDiv w:val="1"/>
      <w:marLeft w:val="0"/>
      <w:marRight w:val="0"/>
      <w:marTop w:val="0"/>
      <w:marBottom w:val="0"/>
      <w:divBdr>
        <w:top w:val="none" w:sz="0" w:space="0" w:color="auto"/>
        <w:left w:val="none" w:sz="0" w:space="0" w:color="auto"/>
        <w:bottom w:val="none" w:sz="0" w:space="0" w:color="auto"/>
        <w:right w:val="none" w:sz="0" w:space="0" w:color="auto"/>
      </w:divBdr>
    </w:div>
    <w:div w:id="20086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A6C3E2E-AC69-41ED-8243-65408119A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1687</Words>
  <Characters>9281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2024-11-27T09:03:00Z</dcterms:created>
  <dcterms:modified xsi:type="dcterms:W3CDTF">2024-11-27T13:31:00Z</dcterms:modified>
</cp:coreProperties>
</file>