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63FDF" w14:textId="69AA6BEB" w:rsidR="005B035F" w:rsidRPr="00223235" w:rsidRDefault="005B035F" w:rsidP="00EF01A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left="142"/>
        <w:jc w:val="center"/>
        <w:rPr>
          <w:rFonts w:ascii="Marianne" w:eastAsia="Times New Roman" w:hAnsi="Marianne" w:cs="Arial"/>
          <w:b/>
          <w:sz w:val="36"/>
          <w:szCs w:val="36"/>
          <w:lang w:eastAsia="fr-FR"/>
        </w:rPr>
      </w:pPr>
      <w:r w:rsidRPr="00223235">
        <w:rPr>
          <w:rFonts w:ascii="Marianne" w:eastAsia="Times New Roman" w:hAnsi="Marianne" w:cs="Arial"/>
          <w:b/>
          <w:sz w:val="36"/>
          <w:szCs w:val="36"/>
          <w:lang w:eastAsia="fr-FR"/>
        </w:rPr>
        <w:t>Cadre de décomposition des prix</w:t>
      </w:r>
    </w:p>
    <w:p w14:paraId="16E3A4C4" w14:textId="77777777" w:rsidR="005B035F" w:rsidRPr="00223235" w:rsidRDefault="005B035F" w:rsidP="005B035F">
      <w:pPr>
        <w:spacing w:after="0" w:line="240" w:lineRule="auto"/>
        <w:rPr>
          <w:rFonts w:ascii="Marianne" w:eastAsia="Times New Roman" w:hAnsi="Marianne" w:cs="Arial"/>
          <w:lang w:eastAsia="fr-FR"/>
        </w:rPr>
      </w:pPr>
    </w:p>
    <w:p w14:paraId="3634B66A" w14:textId="3D8A878B" w:rsidR="005B035F" w:rsidRPr="00223235" w:rsidRDefault="005B035F" w:rsidP="005B035F">
      <w:pPr>
        <w:spacing w:after="0"/>
        <w:jc w:val="both"/>
        <w:rPr>
          <w:rFonts w:ascii="Marianne" w:hAnsi="Marianne" w:cs="Arial"/>
          <w:sz w:val="20"/>
          <w:szCs w:val="20"/>
        </w:rPr>
      </w:pPr>
      <w:r w:rsidRPr="00223235">
        <w:rPr>
          <w:rFonts w:ascii="Marianne" w:hAnsi="Marianne" w:cs="Arial"/>
          <w:sz w:val="20"/>
          <w:szCs w:val="20"/>
        </w:rPr>
        <w:t xml:space="preserve">Le marché sera conclu pour une durée de </w:t>
      </w:r>
      <w:r w:rsidR="007051DC">
        <w:rPr>
          <w:rFonts w:ascii="Marianne" w:hAnsi="Marianne" w:cs="Arial"/>
          <w:sz w:val="20"/>
          <w:szCs w:val="20"/>
        </w:rPr>
        <w:t>1</w:t>
      </w:r>
      <w:r w:rsidR="00A54011">
        <w:rPr>
          <w:rFonts w:ascii="Marianne" w:hAnsi="Marianne" w:cs="Arial"/>
          <w:sz w:val="20"/>
          <w:szCs w:val="20"/>
        </w:rPr>
        <w:t>3</w:t>
      </w:r>
      <w:r w:rsidR="007051DC">
        <w:rPr>
          <w:rFonts w:ascii="Marianne" w:hAnsi="Marianne" w:cs="Arial"/>
          <w:sz w:val="20"/>
          <w:szCs w:val="20"/>
        </w:rPr>
        <w:t xml:space="preserve"> </w:t>
      </w:r>
      <w:r w:rsidRPr="00223235">
        <w:rPr>
          <w:rFonts w:ascii="Marianne" w:hAnsi="Marianne" w:cs="Arial"/>
          <w:sz w:val="20"/>
          <w:szCs w:val="20"/>
        </w:rPr>
        <w:t>mois.</w:t>
      </w:r>
    </w:p>
    <w:p w14:paraId="1F46D7BA" w14:textId="77777777" w:rsidR="005B035F" w:rsidRPr="00223235" w:rsidRDefault="005B035F" w:rsidP="005B035F">
      <w:pPr>
        <w:spacing w:after="0"/>
        <w:jc w:val="both"/>
        <w:rPr>
          <w:rFonts w:ascii="Marianne" w:hAnsi="Marianne" w:cs="Arial"/>
          <w:sz w:val="20"/>
          <w:szCs w:val="20"/>
        </w:rPr>
      </w:pPr>
      <w:r w:rsidRPr="00223235">
        <w:rPr>
          <w:rFonts w:ascii="Marianne" w:hAnsi="Marianne" w:cs="Arial"/>
          <w:sz w:val="20"/>
          <w:szCs w:val="20"/>
        </w:rPr>
        <w:t>La décomposition du prix comprendra, d’une part, le coût forfaitaire, et d’autre part, le coût des déplacements.</w:t>
      </w:r>
    </w:p>
    <w:p w14:paraId="7BCEBE87" w14:textId="77777777" w:rsidR="005B035F" w:rsidRPr="00223235" w:rsidRDefault="005B035F" w:rsidP="005B035F">
      <w:pPr>
        <w:spacing w:after="0"/>
        <w:jc w:val="both"/>
        <w:rPr>
          <w:rFonts w:ascii="Marianne" w:hAnsi="Marianne" w:cs="Arial"/>
          <w:sz w:val="20"/>
          <w:szCs w:val="20"/>
        </w:rPr>
      </w:pPr>
    </w:p>
    <w:p w14:paraId="45703794" w14:textId="77777777" w:rsidR="005B035F" w:rsidRPr="00223235" w:rsidRDefault="005B035F" w:rsidP="005B035F">
      <w:pPr>
        <w:spacing w:after="0"/>
        <w:jc w:val="both"/>
        <w:rPr>
          <w:rFonts w:ascii="Marianne" w:hAnsi="Marianne" w:cs="Arial"/>
          <w:sz w:val="20"/>
          <w:szCs w:val="20"/>
          <w:u w:val="single"/>
        </w:rPr>
      </w:pPr>
      <w:r w:rsidRPr="00223235">
        <w:rPr>
          <w:rFonts w:ascii="Marianne" w:hAnsi="Marianne" w:cs="Arial"/>
          <w:sz w:val="20"/>
          <w:szCs w:val="20"/>
          <w:u w:val="single"/>
        </w:rPr>
        <w:t>Coût forfaitaire (prix fermes, définitifs et non révisables)</w:t>
      </w:r>
    </w:p>
    <w:p w14:paraId="7D111063" w14:textId="77777777" w:rsidR="005B035F" w:rsidRPr="00223235" w:rsidRDefault="005B035F" w:rsidP="005B035F">
      <w:pPr>
        <w:spacing w:after="0"/>
        <w:jc w:val="both"/>
        <w:rPr>
          <w:rFonts w:ascii="Marianne" w:hAnsi="Marianne" w:cs="Arial"/>
          <w:sz w:val="20"/>
          <w:szCs w:val="20"/>
        </w:rPr>
      </w:pPr>
      <w:r w:rsidRPr="00223235">
        <w:rPr>
          <w:rFonts w:ascii="Marianne" w:hAnsi="Marianne" w:cs="Arial"/>
          <w:sz w:val="20"/>
          <w:szCs w:val="20"/>
        </w:rPr>
        <w:t>Renseigner la grille financière ci-dessous.</w:t>
      </w:r>
    </w:p>
    <w:p w14:paraId="12AEAE30" w14:textId="77777777" w:rsidR="005B035F" w:rsidRPr="00223235" w:rsidRDefault="005B035F" w:rsidP="005B035F">
      <w:pPr>
        <w:spacing w:after="0"/>
        <w:jc w:val="both"/>
        <w:rPr>
          <w:rFonts w:ascii="Marianne" w:hAnsi="Marianne" w:cs="Arial"/>
          <w:sz w:val="20"/>
          <w:szCs w:val="20"/>
        </w:rPr>
      </w:pPr>
    </w:p>
    <w:p w14:paraId="525D239B" w14:textId="77777777" w:rsidR="005B035F" w:rsidRPr="00223235" w:rsidRDefault="005B035F" w:rsidP="005B035F">
      <w:pPr>
        <w:spacing w:after="0"/>
        <w:jc w:val="both"/>
        <w:rPr>
          <w:rFonts w:ascii="Marianne" w:hAnsi="Marianne" w:cs="Arial"/>
          <w:sz w:val="20"/>
          <w:szCs w:val="20"/>
        </w:rPr>
      </w:pPr>
      <w:r w:rsidRPr="00223235">
        <w:rPr>
          <w:rFonts w:ascii="Marianne" w:hAnsi="Marianne" w:cs="Arial"/>
          <w:sz w:val="20"/>
          <w:szCs w:val="20"/>
        </w:rPr>
        <w:t>Dans la réponse à l’appel d’offres, reprendre obligatoirement le tableau récapitulatif ci-dessous.</w:t>
      </w:r>
    </w:p>
    <w:p w14:paraId="5A2BC5AD" w14:textId="77777777" w:rsidR="005B035F" w:rsidRPr="00223235" w:rsidRDefault="005B035F" w:rsidP="005B035F">
      <w:pPr>
        <w:spacing w:after="0"/>
        <w:ind w:right="22"/>
        <w:jc w:val="center"/>
        <w:rPr>
          <w:rFonts w:ascii="Marianne" w:hAnsi="Marianne" w:cs="Arial"/>
          <w:sz w:val="20"/>
          <w:szCs w:val="20"/>
        </w:rPr>
      </w:pPr>
    </w:p>
    <w:p w14:paraId="5C4B6BEA" w14:textId="77777777" w:rsidR="005B035F" w:rsidRPr="00223235" w:rsidRDefault="005B035F" w:rsidP="005B035F">
      <w:pPr>
        <w:spacing w:after="0"/>
        <w:ind w:right="22"/>
        <w:jc w:val="center"/>
        <w:rPr>
          <w:rFonts w:ascii="Marianne" w:hAnsi="Marianne" w:cs="Arial"/>
        </w:rPr>
      </w:pPr>
      <w:r w:rsidRPr="00223235">
        <w:rPr>
          <w:rFonts w:ascii="Marianne" w:hAnsi="Marianne" w:cs="Arial"/>
        </w:rPr>
        <w:t>Grille financière</w:t>
      </w:r>
    </w:p>
    <w:p w14:paraId="5477E9B1" w14:textId="77777777" w:rsidR="005B035F" w:rsidRPr="00223235" w:rsidRDefault="005B035F" w:rsidP="005B035F">
      <w:pPr>
        <w:shd w:val="clear" w:color="auto" w:fill="FFFFFF"/>
        <w:spacing w:after="0"/>
        <w:rPr>
          <w:rFonts w:ascii="Marianne" w:hAnsi="Marianne" w:cs="Arial"/>
          <w:i/>
          <w:iCs/>
          <w:color w:val="000000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4"/>
        <w:gridCol w:w="1413"/>
        <w:gridCol w:w="1413"/>
        <w:gridCol w:w="1033"/>
        <w:gridCol w:w="1009"/>
      </w:tblGrid>
      <w:tr w:rsidR="005B035F" w:rsidRPr="00223235" w14:paraId="28CDB5AE" w14:textId="77777777" w:rsidTr="001E248E">
        <w:trPr>
          <w:trHeight w:val="525"/>
        </w:trPr>
        <w:tc>
          <w:tcPr>
            <w:tcW w:w="23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174D048B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</w:pPr>
            <w:r w:rsidRPr="00223235"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6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00B408CA" w14:textId="77777777" w:rsidR="005B035F" w:rsidRPr="00223235" w:rsidRDefault="005B035F" w:rsidP="001E248E">
            <w:pPr>
              <w:spacing w:after="0"/>
              <w:jc w:val="center"/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</w:pPr>
            <w:r w:rsidRPr="00223235"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  <w:t>Type et niveau d'intervenant</w:t>
            </w:r>
          </w:p>
          <w:p w14:paraId="15C1DB04" w14:textId="77777777" w:rsidR="005B035F" w:rsidRPr="00223235" w:rsidRDefault="005B035F" w:rsidP="001E248E">
            <w:pPr>
              <w:spacing w:after="0"/>
              <w:jc w:val="center"/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</w:pPr>
            <w:r w:rsidRPr="00223235"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gramStart"/>
            <w:r w:rsidRPr="00223235"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  <w:t>détail</w:t>
            </w:r>
            <w:proofErr w:type="gramEnd"/>
            <w:r w:rsidRPr="00223235"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48FBF3AF" w14:textId="77777777" w:rsidR="005B035F" w:rsidRPr="00223235" w:rsidRDefault="005B035F" w:rsidP="001E248E">
            <w:pPr>
              <w:spacing w:after="0"/>
              <w:jc w:val="center"/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</w:pPr>
            <w:r w:rsidRPr="00223235"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  <w:t>Nombre de jours par type d’intervenant (j)</w:t>
            </w:r>
          </w:p>
        </w:tc>
        <w:tc>
          <w:tcPr>
            <w:tcW w:w="61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04C04DA4" w14:textId="77777777" w:rsidR="005B035F" w:rsidRPr="00223235" w:rsidRDefault="005B035F" w:rsidP="001E248E">
            <w:pPr>
              <w:spacing w:after="0"/>
              <w:jc w:val="center"/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</w:pPr>
            <w:r w:rsidRPr="00223235"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606F4C44" w14:textId="77777777" w:rsidR="005B035F" w:rsidRPr="00223235" w:rsidRDefault="005B035F" w:rsidP="001E248E">
            <w:pPr>
              <w:spacing w:after="0"/>
              <w:jc w:val="center"/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</w:pPr>
            <w:r w:rsidRPr="00223235"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5B035F" w:rsidRPr="00223235" w14:paraId="2B1C2B39" w14:textId="77777777" w:rsidTr="001E248E">
        <w:trPr>
          <w:trHeight w:val="330"/>
        </w:trPr>
        <w:tc>
          <w:tcPr>
            <w:tcW w:w="236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9A0B" w14:textId="79032FD8" w:rsidR="005B035F" w:rsidRPr="007051DC" w:rsidRDefault="007051DC" w:rsidP="00630900">
            <w:pPr>
              <w:autoSpaceDE w:val="0"/>
              <w:autoSpaceDN w:val="0"/>
              <w:adjustRightInd w:val="0"/>
              <w:spacing w:after="0"/>
              <w:rPr>
                <w:rFonts w:ascii="Marianne" w:hAnsi="Marianne" w:cs="Arial"/>
                <w:bCs/>
                <w:color w:val="000000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color w:val="000000"/>
                <w:sz w:val="20"/>
                <w:szCs w:val="20"/>
              </w:rPr>
              <w:t>Phase 1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Marianne" w:hAnsi="Marianne" w:cs="Arial"/>
                <w:b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Marianne" w:hAnsi="Marianne" w:cs="Arial"/>
                <w:bCs/>
                <w:color w:val="000000"/>
                <w:sz w:val="20"/>
                <w:szCs w:val="20"/>
              </w:rPr>
              <w:t>Travail bibliographique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7CED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5D5A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0397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E6CAE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B035F" w:rsidRPr="00223235" w14:paraId="6AA6BF24" w14:textId="77777777" w:rsidTr="001E248E">
        <w:trPr>
          <w:trHeight w:val="330"/>
        </w:trPr>
        <w:tc>
          <w:tcPr>
            <w:tcW w:w="236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05A4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C5FE9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846E1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32C1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BEA42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</w:tr>
      <w:tr w:rsidR="005B035F" w:rsidRPr="00223235" w14:paraId="60191C06" w14:textId="77777777" w:rsidTr="001E248E">
        <w:trPr>
          <w:trHeight w:val="330"/>
        </w:trPr>
        <w:tc>
          <w:tcPr>
            <w:tcW w:w="236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FA7C4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BBF4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70DB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6D16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18B47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B035F" w:rsidRPr="00223235" w14:paraId="37745A99" w14:textId="77777777" w:rsidTr="001E248E">
        <w:trPr>
          <w:trHeight w:val="330"/>
        </w:trPr>
        <w:tc>
          <w:tcPr>
            <w:tcW w:w="2365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0E7C" w14:textId="29330B9C" w:rsidR="005B035F" w:rsidRPr="00223235" w:rsidRDefault="007051DC" w:rsidP="00630900">
            <w:pPr>
              <w:autoSpaceDE w:val="0"/>
              <w:autoSpaceDN w:val="0"/>
              <w:adjustRightInd w:val="0"/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color w:val="000000"/>
                <w:sz w:val="20"/>
                <w:szCs w:val="20"/>
              </w:rPr>
              <w:t>Phase 2</w:t>
            </w:r>
            <w:r w:rsidR="005B035F"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="005B035F" w:rsidRPr="00223235">
              <w:rPr>
                <w:rFonts w:ascii="Marianne" w:hAnsi="Marianne"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Marianne" w:hAnsi="Marianne" w:cs="Arial"/>
                <w:color w:val="000000"/>
                <w:sz w:val="20"/>
                <w:szCs w:val="20"/>
              </w:rPr>
              <w:t>Enquête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91FF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D381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DCF9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1FF85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B035F" w:rsidRPr="00223235" w14:paraId="78201D04" w14:textId="77777777" w:rsidTr="001E248E">
        <w:trPr>
          <w:trHeight w:val="330"/>
        </w:trPr>
        <w:tc>
          <w:tcPr>
            <w:tcW w:w="236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6BCA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CD71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5692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F5CE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BCC6B7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</w:tr>
      <w:tr w:rsidR="005B035F" w:rsidRPr="00223235" w14:paraId="56F12818" w14:textId="77777777" w:rsidTr="001E248E">
        <w:trPr>
          <w:trHeight w:val="330"/>
        </w:trPr>
        <w:tc>
          <w:tcPr>
            <w:tcW w:w="236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07AF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8757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C204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E0C7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81D84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B035F" w:rsidRPr="00223235" w14:paraId="4FFD70C9" w14:textId="77777777" w:rsidTr="001E248E">
        <w:trPr>
          <w:trHeight w:val="330"/>
        </w:trPr>
        <w:tc>
          <w:tcPr>
            <w:tcW w:w="2365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0412" w14:textId="6ED38385" w:rsidR="005B035F" w:rsidRPr="00223235" w:rsidRDefault="007051DC" w:rsidP="00630900">
            <w:pPr>
              <w:autoSpaceDE w:val="0"/>
              <w:autoSpaceDN w:val="0"/>
              <w:adjustRightInd w:val="0"/>
              <w:spacing w:after="0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Phase 3</w:t>
            </w:r>
            <w:r w:rsidR="005B035F" w:rsidRPr="00223235">
              <w:rPr>
                <w:rFonts w:ascii="Calibri" w:hAnsi="Calibri" w:cs="Calibri"/>
                <w:sz w:val="20"/>
                <w:szCs w:val="20"/>
              </w:rPr>
              <w:t> </w:t>
            </w:r>
            <w:r w:rsidR="005B035F" w:rsidRPr="00223235">
              <w:rPr>
                <w:rFonts w:ascii="Marianne" w:hAnsi="Marianne" w:cs="Arial"/>
                <w:sz w:val="20"/>
                <w:szCs w:val="20"/>
              </w:rPr>
              <w:t xml:space="preserve">: </w:t>
            </w:r>
            <w:r>
              <w:rPr>
                <w:rFonts w:ascii="Marianne" w:hAnsi="Marianne" w:cs="Arial"/>
                <w:sz w:val="20"/>
                <w:szCs w:val="20"/>
              </w:rPr>
              <w:t>Entretiens et visites terrain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52133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76257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48203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ECA832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</w:tr>
      <w:tr w:rsidR="005B035F" w:rsidRPr="00223235" w14:paraId="383F5AF1" w14:textId="77777777" w:rsidTr="001E248E">
        <w:trPr>
          <w:trHeight w:val="330"/>
        </w:trPr>
        <w:tc>
          <w:tcPr>
            <w:tcW w:w="2365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CBB11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1522B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A110A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C892B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71CF9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</w:tr>
      <w:tr w:rsidR="005B035F" w:rsidRPr="00223235" w14:paraId="57EF0F72" w14:textId="77777777" w:rsidTr="001E248E">
        <w:trPr>
          <w:trHeight w:val="330"/>
        </w:trPr>
        <w:tc>
          <w:tcPr>
            <w:tcW w:w="2365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0AB43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0FC4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4B7BB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5F7F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14774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</w:tr>
      <w:tr w:rsidR="005B035F" w:rsidRPr="00223235" w14:paraId="70667835" w14:textId="77777777" w:rsidTr="001E248E">
        <w:trPr>
          <w:trHeight w:val="330"/>
        </w:trPr>
        <w:tc>
          <w:tcPr>
            <w:tcW w:w="2365" w:type="pct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06E3F" w14:textId="23AFB7CE" w:rsidR="005B035F" w:rsidRPr="007051DC" w:rsidRDefault="007051DC" w:rsidP="00630900">
            <w:pPr>
              <w:spacing w:after="0"/>
              <w:rPr>
                <w:rFonts w:ascii="Marianne" w:hAnsi="Marianne" w:cs="Arial"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sz w:val="20"/>
                <w:szCs w:val="20"/>
              </w:rPr>
              <w:t>Rédaction des livrables</w:t>
            </w:r>
            <w:r w:rsidR="005B035F" w:rsidRPr="007051DC">
              <w:rPr>
                <w:rFonts w:ascii="Marianne" w:hAnsi="Marianne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1498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DD6A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70F4F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347CE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</w:tr>
      <w:tr w:rsidR="005B035F" w:rsidRPr="00223235" w14:paraId="2CED73E1" w14:textId="77777777" w:rsidTr="001E248E">
        <w:trPr>
          <w:trHeight w:val="330"/>
        </w:trPr>
        <w:tc>
          <w:tcPr>
            <w:tcW w:w="2365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E894F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65F82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AE6D3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1C5F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B3BAE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</w:tr>
      <w:tr w:rsidR="005B035F" w:rsidRPr="00223235" w14:paraId="7C5346A1" w14:textId="77777777" w:rsidTr="001E248E">
        <w:trPr>
          <w:trHeight w:val="330"/>
        </w:trPr>
        <w:tc>
          <w:tcPr>
            <w:tcW w:w="2365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34745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1F550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D056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137A7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90D54B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</w:p>
        </w:tc>
      </w:tr>
      <w:tr w:rsidR="005B035F" w:rsidRPr="00223235" w14:paraId="4BE71476" w14:textId="77777777" w:rsidTr="001E248E">
        <w:trPr>
          <w:trHeight w:val="56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21C98B05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</w:pPr>
            <w:r w:rsidRPr="00223235"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  <w:t>Autres frais</w:t>
            </w:r>
          </w:p>
        </w:tc>
      </w:tr>
      <w:tr w:rsidR="005B035F" w:rsidRPr="00223235" w14:paraId="56BA6B9A" w14:textId="77777777" w:rsidTr="001E248E">
        <w:trPr>
          <w:trHeight w:val="567"/>
        </w:trPr>
        <w:tc>
          <w:tcPr>
            <w:tcW w:w="4384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08BDF1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Marianne" w:hAnsi="Marianne" w:cs="Arial"/>
                <w:color w:val="000000"/>
                <w:sz w:val="20"/>
                <w:szCs w:val="20"/>
              </w:rPr>
              <w:t>Frais de déplacements (à détailler)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BC6E8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i/>
                <w:iCs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035F" w:rsidRPr="00223235" w14:paraId="1F773835" w14:textId="77777777" w:rsidTr="001E248E">
        <w:trPr>
          <w:trHeight w:val="567"/>
        </w:trPr>
        <w:tc>
          <w:tcPr>
            <w:tcW w:w="4384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BECB10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Marianne" w:hAnsi="Marianne" w:cs="Arial"/>
                <w:color w:val="000000"/>
                <w:sz w:val="20"/>
                <w:szCs w:val="20"/>
              </w:rPr>
              <w:t>Sous-traitance (nature à préciser)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0EFAA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B035F" w:rsidRPr="00223235" w14:paraId="0CD1243E" w14:textId="77777777" w:rsidTr="001E248E">
        <w:trPr>
          <w:trHeight w:val="567"/>
        </w:trPr>
        <w:tc>
          <w:tcPr>
            <w:tcW w:w="4384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B40EDD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23235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 xml:space="preserve">TOTAL HT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AB0450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B035F" w:rsidRPr="00223235" w14:paraId="035B817D" w14:textId="77777777" w:rsidTr="001E248E">
        <w:trPr>
          <w:trHeight w:val="567"/>
        </w:trPr>
        <w:tc>
          <w:tcPr>
            <w:tcW w:w="4384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81452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23235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>TVA (…%)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E077AB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B035F" w:rsidRPr="00223235" w14:paraId="614EB91A" w14:textId="77777777" w:rsidTr="00223235">
        <w:trPr>
          <w:trHeight w:val="502"/>
        </w:trPr>
        <w:tc>
          <w:tcPr>
            <w:tcW w:w="4384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834BE2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</w:pPr>
            <w:r w:rsidRPr="00223235">
              <w:rPr>
                <w:rFonts w:ascii="Marianne" w:hAnsi="Marianne" w:cs="Arial"/>
                <w:b/>
                <w:bCs/>
                <w:color w:val="000000"/>
                <w:sz w:val="20"/>
                <w:szCs w:val="20"/>
              </w:rPr>
              <w:t xml:space="preserve">TOTAL TTC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031524" w14:textId="77777777" w:rsidR="005B035F" w:rsidRPr="00223235" w:rsidRDefault="005B035F" w:rsidP="001E248E">
            <w:pPr>
              <w:spacing w:after="0"/>
              <w:rPr>
                <w:rFonts w:ascii="Marianne" w:hAnsi="Marianne" w:cs="Arial"/>
                <w:color w:val="000000"/>
                <w:sz w:val="20"/>
                <w:szCs w:val="20"/>
              </w:rPr>
            </w:pPr>
            <w:r w:rsidRPr="0022323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24200F09" w14:textId="77777777" w:rsidR="007051DC" w:rsidRPr="00223235" w:rsidRDefault="007051DC" w:rsidP="005B035F">
      <w:pPr>
        <w:rPr>
          <w:rFonts w:ascii="Marianne" w:hAnsi="Marianne"/>
        </w:rPr>
      </w:pPr>
    </w:p>
    <w:sectPr w:rsidR="007051DC" w:rsidRPr="00223235" w:rsidSect="002232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C5F1D" w14:textId="77777777" w:rsidR="00A54011" w:rsidRDefault="00A54011" w:rsidP="00A54011">
      <w:pPr>
        <w:spacing w:after="0" w:line="240" w:lineRule="auto"/>
      </w:pPr>
      <w:r>
        <w:separator/>
      </w:r>
    </w:p>
  </w:endnote>
  <w:endnote w:type="continuationSeparator" w:id="0">
    <w:p w14:paraId="341D080B" w14:textId="77777777" w:rsidR="00A54011" w:rsidRDefault="00A54011" w:rsidP="00A54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6CF88" w14:textId="77777777" w:rsidR="00343AD6" w:rsidRDefault="00343AD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1D607" w14:textId="4E76C2E4" w:rsidR="00A54011" w:rsidRPr="00075AFF" w:rsidRDefault="00A54011" w:rsidP="00A54011">
    <w:pPr>
      <w:pStyle w:val="Pieddepage"/>
      <w:rPr>
        <w:i/>
        <w:iCs/>
      </w:rPr>
    </w:pPr>
    <w:r w:rsidRPr="00075AFF">
      <w:rPr>
        <w:i/>
        <w:iCs/>
      </w:rPr>
      <w:t>Cadre de décomposition des prix 2024</w:t>
    </w:r>
    <w:r>
      <w:rPr>
        <w:i/>
        <w:iCs/>
      </w:rPr>
      <w:t>10000</w:t>
    </w:r>
    <w:r w:rsidR="00343AD6">
      <w:rPr>
        <w:i/>
        <w:iCs/>
      </w:rPr>
      <w:t>7</w:t>
    </w:r>
  </w:p>
  <w:p w14:paraId="63C20C71" w14:textId="77777777" w:rsidR="00A54011" w:rsidRDefault="00A5401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BAFF4" w14:textId="77777777" w:rsidR="00343AD6" w:rsidRDefault="00343A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2CBFA" w14:textId="77777777" w:rsidR="00A54011" w:rsidRDefault="00A54011" w:rsidP="00A54011">
      <w:pPr>
        <w:spacing w:after="0" w:line="240" w:lineRule="auto"/>
      </w:pPr>
      <w:r>
        <w:separator/>
      </w:r>
    </w:p>
  </w:footnote>
  <w:footnote w:type="continuationSeparator" w:id="0">
    <w:p w14:paraId="0BA46550" w14:textId="77777777" w:rsidR="00A54011" w:rsidRDefault="00A54011" w:rsidP="00A54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F7327" w14:textId="77777777" w:rsidR="00343AD6" w:rsidRDefault="00343AD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1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91DED" w14:paraId="254697AD" w14:textId="77777777" w:rsidTr="00C34298">
      <w:tblPrEx>
        <w:tblCellMar>
          <w:top w:w="0" w:type="dxa"/>
          <w:bottom w:w="0" w:type="dxa"/>
        </w:tblCellMar>
      </w:tblPrEx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0CBCCB27" w14:textId="77777777" w:rsidR="00C91DED" w:rsidRDefault="00C91DED" w:rsidP="00C91DED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1CA4BD8" w14:textId="77777777" w:rsidR="00C91DED" w:rsidRDefault="00C91DED" w:rsidP="00C91DED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08CC6B8C" w14:textId="77777777" w:rsidR="00C91DED" w:rsidRDefault="00C91DED" w:rsidP="00C91DED">
          <w:pPr>
            <w:pStyle w:val="RdaliaLgende"/>
            <w:jc w:val="right"/>
          </w:pPr>
          <w:r>
            <w:t>Procédure : 2024100007</w:t>
          </w:r>
        </w:p>
      </w:tc>
    </w:tr>
  </w:tbl>
  <w:p w14:paraId="29EDCF01" w14:textId="77777777" w:rsidR="00343AD6" w:rsidRDefault="00343AD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756AE" w14:textId="77777777" w:rsidR="00343AD6" w:rsidRDefault="00343AD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8D1419"/>
    <w:multiLevelType w:val="hybridMultilevel"/>
    <w:tmpl w:val="2314FC5A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C2020"/>
    <w:multiLevelType w:val="hybridMultilevel"/>
    <w:tmpl w:val="D12869DA"/>
    <w:lvl w:ilvl="0" w:tplc="1A22E76E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450809">
    <w:abstractNumId w:val="1"/>
  </w:num>
  <w:num w:numId="2" w16cid:durableId="1135414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5F"/>
    <w:rsid w:val="000E1A55"/>
    <w:rsid w:val="00223235"/>
    <w:rsid w:val="002C7E60"/>
    <w:rsid w:val="00343AD6"/>
    <w:rsid w:val="003A33CF"/>
    <w:rsid w:val="004353EA"/>
    <w:rsid w:val="005B035F"/>
    <w:rsid w:val="006179F9"/>
    <w:rsid w:val="00630900"/>
    <w:rsid w:val="00675D0B"/>
    <w:rsid w:val="006E751C"/>
    <w:rsid w:val="007051DC"/>
    <w:rsid w:val="009E4D62"/>
    <w:rsid w:val="00A54011"/>
    <w:rsid w:val="00C91DED"/>
    <w:rsid w:val="00D2334E"/>
    <w:rsid w:val="00EF01A4"/>
    <w:rsid w:val="00F4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DEA28"/>
  <w15:chartTrackingRefBased/>
  <w15:docId w15:val="{5DBC7B15-2BF2-499A-9566-EE104FC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35F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34"/>
    <w:qFormat/>
    <w:rsid w:val="005B035F"/>
    <w:pPr>
      <w:ind w:left="720"/>
      <w:contextualSpacing/>
    </w:p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basedOn w:val="Policepardfaut"/>
    <w:link w:val="Paragraphedeliste"/>
    <w:uiPriority w:val="34"/>
    <w:qFormat/>
    <w:rsid w:val="005B035F"/>
  </w:style>
  <w:style w:type="paragraph" w:styleId="En-tte">
    <w:name w:val="header"/>
    <w:basedOn w:val="Normal"/>
    <w:link w:val="En-tteCar"/>
    <w:uiPriority w:val="99"/>
    <w:unhideWhenUsed/>
    <w:rsid w:val="00A54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4011"/>
  </w:style>
  <w:style w:type="paragraph" w:styleId="Pieddepage">
    <w:name w:val="footer"/>
    <w:basedOn w:val="Normal"/>
    <w:link w:val="PieddepageCar"/>
    <w:uiPriority w:val="99"/>
    <w:unhideWhenUsed/>
    <w:rsid w:val="00A54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4011"/>
  </w:style>
  <w:style w:type="paragraph" w:customStyle="1" w:styleId="RdaliaLgende">
    <w:name w:val="Rédalia : Légende"/>
    <w:basedOn w:val="Normal"/>
    <w:rsid w:val="00C91DED"/>
    <w:pPr>
      <w:widowControl w:val="0"/>
      <w:suppressAutoHyphens/>
      <w:autoSpaceDN w:val="0"/>
      <w:spacing w:after="0" w:line="240" w:lineRule="auto"/>
      <w:ind w:left="284" w:hanging="284"/>
      <w:jc w:val="both"/>
    </w:pPr>
    <w:rPr>
      <w:rFonts w:ascii="Arial" w:eastAsia="Arial" w:hAnsi="Arial" w:cs="Arial"/>
      <w:i/>
      <w:sz w:val="16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SENTENAC Nathalie</dc:creator>
  <cp:keywords/>
  <dc:description/>
  <cp:lastModifiedBy>LE GOALLEC Ghislaine</cp:lastModifiedBy>
  <cp:revision>11</cp:revision>
  <dcterms:created xsi:type="dcterms:W3CDTF">2020-06-17T10:09:00Z</dcterms:created>
  <dcterms:modified xsi:type="dcterms:W3CDTF">2024-11-27T13:16:00Z</dcterms:modified>
</cp:coreProperties>
</file>