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46FE0" w:rsidRDefault="00E42FF3">
      <w:pPr>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497E112D" w14:textId="77777777" w:rsidR="005C1E4D" w:rsidRPr="008C0BB0" w:rsidRDefault="005C1E4D" w:rsidP="005C1E4D">
      <w:pPr>
        <w:pStyle w:val="En-tte"/>
        <w:tabs>
          <w:tab w:val="clear" w:pos="4536"/>
          <w:tab w:val="clear" w:pos="9072"/>
        </w:tabs>
        <w:spacing w:after="160" w:line="259" w:lineRule="auto"/>
        <w:jc w:val="center"/>
        <w:rPr>
          <w:rFonts w:ascii="Arial Narrow" w:hAnsi="Arial Narrow"/>
        </w:rPr>
      </w:pPr>
      <w:r w:rsidRPr="008C0BB0">
        <w:rPr>
          <w:rFonts w:ascii="Arial Narrow" w:hAnsi="Arial Narrow"/>
          <w:sz w:val="28"/>
          <w:szCs w:val="28"/>
        </w:rPr>
        <w:t xml:space="preserve">Marché de prestations intellectuelles d’assistance à maîtrise d’ouvrage pour l’accompagnement dans l’élaboration des politiques d'archivage </w:t>
      </w:r>
      <w:r>
        <w:rPr>
          <w:rFonts w:ascii="Arial Narrow" w:hAnsi="Arial Narrow"/>
          <w:sz w:val="28"/>
          <w:szCs w:val="28"/>
        </w:rPr>
        <w:t>dans le cadre d’un</w:t>
      </w:r>
      <w:r w:rsidRPr="008C0BB0">
        <w:rPr>
          <w:rFonts w:ascii="Arial Narrow" w:hAnsi="Arial Narrow"/>
          <w:sz w:val="28"/>
          <w:szCs w:val="28"/>
        </w:rPr>
        <w:t xml:space="preserve"> déploiement d'un Système d'Archivage Électronique (SAE) pour la gestion des archives numériques intermédiaires et définitives de l’EPMO</w:t>
      </w:r>
      <w:r>
        <w:rPr>
          <w:rFonts w:ascii="Arial Narrow" w:hAnsi="Arial Narrow"/>
          <w:sz w:val="28"/>
          <w:szCs w:val="28"/>
        </w:rPr>
        <w:t>-VGE</w:t>
      </w:r>
    </w:p>
    <w:p w14:paraId="2199401F" w14:textId="1752406B" w:rsidR="00E42FF3" w:rsidRPr="00546FE0" w:rsidRDefault="00E42FF3" w:rsidP="00E42FF3">
      <w:pPr>
        <w:jc w:val="center"/>
        <w:rPr>
          <w:rFonts w:ascii="Arial Narrow" w:hAnsi="Arial Narrow"/>
          <w:sz w:val="28"/>
          <w:szCs w:val="28"/>
        </w:rPr>
      </w:pP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2A8A4B30" w14:textId="777E9AE3"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0BFF099D"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5C1E4D">
                  <w:rPr>
                    <w:rFonts w:ascii="Arial Narrow" w:hAnsi="Arial Narrow"/>
                    <w:sz w:val="22"/>
                    <w:szCs w:val="22"/>
                  </w:rPr>
                  <w:t>Services</w:t>
                </w:r>
              </w:sdtContent>
            </w:sdt>
          </w:p>
          <w:p w14:paraId="4CA1EB62" w14:textId="5F6B0F3B" w:rsidR="0081396B" w:rsidRPr="00546FE0" w:rsidRDefault="005C1E4D" w:rsidP="00E42FF3">
            <w:pPr>
              <w:tabs>
                <w:tab w:val="left" w:pos="5880"/>
              </w:tabs>
              <w:spacing w:after="120"/>
              <w:rPr>
                <w:rFonts w:ascii="Arial Narrow" w:hAnsi="Arial Narrow"/>
              </w:rPr>
            </w:pPr>
            <w:r>
              <w:rPr>
                <w:rFonts w:ascii="Arial Narrow" w:hAnsi="Arial Narrow"/>
              </w:rPr>
              <w:t>Application du CCAG-PI</w:t>
            </w:r>
          </w:p>
          <w:p w14:paraId="7ACFE896" w14:textId="00B865F6"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5B185C">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04ED2FB5"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5C1E4D">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3C75B2BC" w14:textId="7FFD5EA5" w:rsidR="005C1E4D" w:rsidRPr="000A0888" w:rsidRDefault="005C1E4D" w:rsidP="005C1E4D">
      <w:pPr>
        <w:pStyle w:val="En-tte"/>
        <w:spacing w:after="120" w:line="360" w:lineRule="auto"/>
        <w:jc w:val="both"/>
        <w:rPr>
          <w:rFonts w:ascii="Arial Narrow" w:hAnsi="Arial Narrow"/>
        </w:rPr>
      </w:pPr>
      <w:r>
        <w:rPr>
          <w:rFonts w:ascii="Arial Narrow" w:hAnsi="Arial Narrow"/>
        </w:rPr>
        <w:t xml:space="preserve">L’accord-cadre </w:t>
      </w:r>
      <w:r w:rsidRPr="00546FE0">
        <w:rPr>
          <w:rFonts w:ascii="Arial Narrow" w:hAnsi="Arial Narrow"/>
        </w:rPr>
        <w:t xml:space="preserve">a pour objet </w:t>
      </w:r>
      <w:r w:rsidRPr="000A0888">
        <w:rPr>
          <w:rFonts w:ascii="Arial Narrow" w:hAnsi="Arial Narrow"/>
        </w:rPr>
        <w:t>une prestation d’assistance à maitrise d’ouvrage</w:t>
      </w:r>
      <w:r>
        <w:rPr>
          <w:rFonts w:ascii="Arial Narrow" w:hAnsi="Arial Narrow"/>
        </w:rPr>
        <w:t xml:space="preserve"> </w:t>
      </w:r>
      <w:r w:rsidRPr="00247B19">
        <w:rPr>
          <w:rFonts w:ascii="Arial Narrow" w:hAnsi="Arial Narrow"/>
        </w:rPr>
        <w:t xml:space="preserve">pour </w:t>
      </w:r>
      <w:r w:rsidRPr="00B549BE">
        <w:rPr>
          <w:rFonts w:ascii="Arial Narrow" w:hAnsi="Arial Narrow"/>
        </w:rPr>
        <w:t>l’accompagnement dans l’élaboration des politiques d'archivage dans le cadre d’un déploiement d'un Système d'Archivage Électronique (SAE) pour la gestion des archives numériques intermédiaires et définitives de l’EPMO-VGE</w:t>
      </w:r>
      <w:r>
        <w:rPr>
          <w:rFonts w:ascii="Arial Narrow" w:hAnsi="Arial Narrow"/>
        </w:rPr>
        <w:t>.</w:t>
      </w:r>
    </w:p>
    <w:p w14:paraId="0A56ABB8" w14:textId="77777777" w:rsidR="005C1E4D" w:rsidRPr="000A0888" w:rsidRDefault="005C1E4D" w:rsidP="005C1E4D">
      <w:pPr>
        <w:pStyle w:val="En-tte"/>
        <w:spacing w:after="120" w:line="360" w:lineRule="auto"/>
        <w:jc w:val="both"/>
        <w:rPr>
          <w:rFonts w:ascii="Arial Narrow" w:hAnsi="Arial Narrow"/>
        </w:rPr>
      </w:pPr>
      <w:r w:rsidRPr="000A0888">
        <w:rPr>
          <w:rFonts w:ascii="Arial Narrow" w:hAnsi="Arial Narrow"/>
        </w:rPr>
        <w:t xml:space="preserve">Dans ce cadre, les missions confiées à l’assistant au maitre d’ouvrage sont </w:t>
      </w:r>
      <w:r>
        <w:rPr>
          <w:rFonts w:ascii="Arial Narrow" w:hAnsi="Arial Narrow"/>
        </w:rPr>
        <w:t>composées de deux tranches</w:t>
      </w:r>
      <w:r w:rsidRPr="000A0888">
        <w:rPr>
          <w:rFonts w:ascii="Arial Narrow" w:hAnsi="Arial Narrow"/>
        </w:rPr>
        <w:t xml:space="preserve"> : </w:t>
      </w:r>
    </w:p>
    <w:p w14:paraId="3A066805" w14:textId="0E3357F5" w:rsidR="005C1E4D" w:rsidRDefault="005C1E4D" w:rsidP="005C1E4D">
      <w:pPr>
        <w:pStyle w:val="En-tte"/>
        <w:numPr>
          <w:ilvl w:val="0"/>
          <w:numId w:val="21"/>
        </w:numPr>
        <w:spacing w:after="120" w:line="360" w:lineRule="auto"/>
        <w:jc w:val="both"/>
        <w:rPr>
          <w:rFonts w:ascii="Arial Narrow" w:hAnsi="Arial Narrow"/>
        </w:rPr>
      </w:pPr>
      <w:r w:rsidRPr="00B549BE">
        <w:rPr>
          <w:rFonts w:ascii="Arial Narrow" w:hAnsi="Arial Narrow"/>
        </w:rPr>
        <w:t>Tranche ferme : Élaboration des politiques d'archivage conformes au SEDA</w:t>
      </w:r>
      <w:r>
        <w:rPr>
          <w:rFonts w:ascii="Arial Narrow" w:hAnsi="Arial Narrow"/>
        </w:rPr>
        <w:t> ;</w:t>
      </w:r>
    </w:p>
    <w:p w14:paraId="22D147CF" w14:textId="44C8A3CF" w:rsidR="005C1E4D" w:rsidRPr="00B549BE" w:rsidRDefault="005C1E4D" w:rsidP="005C1E4D">
      <w:pPr>
        <w:pStyle w:val="En-tte"/>
        <w:numPr>
          <w:ilvl w:val="0"/>
          <w:numId w:val="21"/>
        </w:numPr>
        <w:spacing w:after="120" w:line="360" w:lineRule="auto"/>
        <w:jc w:val="both"/>
        <w:rPr>
          <w:rFonts w:ascii="Arial Narrow" w:hAnsi="Arial Narrow"/>
        </w:rPr>
      </w:pPr>
      <w:r w:rsidRPr="00B549BE">
        <w:rPr>
          <w:rFonts w:ascii="Arial Narrow" w:hAnsi="Arial Narrow"/>
        </w:rPr>
        <w:t>Tranche optionnelle : Sourcing et rédaction du cahier des charges pour appel d’offre d’une solution SAE, analyse technique, fonctionnelle et juridique des offres</w:t>
      </w:r>
      <w:r>
        <w:rPr>
          <w:rFonts w:ascii="Arial Narrow" w:hAnsi="Arial Narrow"/>
        </w:rPr>
        <w:t>.</w:t>
      </w:r>
    </w:p>
    <w:p w14:paraId="70BB8C77" w14:textId="77777777" w:rsidR="0006022E" w:rsidRPr="00546FE0" w:rsidRDefault="0006022E" w:rsidP="007221BF">
      <w:pPr>
        <w:pStyle w:val="En-tte"/>
        <w:tabs>
          <w:tab w:val="clear" w:pos="4536"/>
          <w:tab w:val="clear" w:pos="9072"/>
        </w:tabs>
        <w:spacing w:after="120" w:line="360" w:lineRule="auto"/>
        <w:jc w:val="both"/>
        <w:rPr>
          <w:rFonts w:ascii="Arial Narrow" w:hAnsi="Arial Narrow"/>
        </w:rPr>
      </w:pPr>
    </w:p>
    <w:p w14:paraId="04CA0E0E" w14:textId="68A61205" w:rsidR="0006022E" w:rsidRPr="005C1E4D" w:rsidRDefault="0006022E" w:rsidP="005C1E4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36704702" w14:textId="55EC5E81" w:rsidR="005C1E4D" w:rsidRPr="005C1E4D" w:rsidRDefault="005C1E4D" w:rsidP="005C1E4D">
      <w:pPr>
        <w:pStyle w:val="En-tte"/>
        <w:tabs>
          <w:tab w:val="clear" w:pos="4536"/>
          <w:tab w:val="clear" w:pos="9072"/>
        </w:tabs>
        <w:spacing w:after="240" w:line="360" w:lineRule="auto"/>
        <w:jc w:val="both"/>
        <w:rPr>
          <w:rFonts w:ascii="Arial Narrow" w:hAnsi="Arial Narrow"/>
        </w:rPr>
      </w:pPr>
      <w:r w:rsidRPr="005C1E4D">
        <w:rPr>
          <w:rFonts w:ascii="Arial Narrow" w:hAnsi="Arial Narrow"/>
        </w:rPr>
        <w:t xml:space="preserve">Les caractéristiques techniques des prestations sont décrites dans le CCTP. </w:t>
      </w:r>
    </w:p>
    <w:p w14:paraId="5689D48D" w14:textId="1DD60451"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forfaitaire</w:t>
      </w:r>
    </w:p>
    <w:p w14:paraId="00ABF82C" w14:textId="349AAE33" w:rsidR="0006022E" w:rsidRPr="00546FE0" w:rsidRDefault="0006022E" w:rsidP="0006022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La part forfaitaire de l’accord-cadre compr</w:t>
      </w:r>
      <w:r w:rsidR="005C1E4D">
        <w:rPr>
          <w:rFonts w:ascii="Arial Narrow" w:hAnsi="Arial Narrow"/>
        </w:rPr>
        <w:t xml:space="preserve">end les prestations relevant des deux tranches mentionnées à l’article 1 ci-dessus et décrites à l’article 2.1 du CCTP. </w:t>
      </w:r>
    </w:p>
    <w:p w14:paraId="605C6661"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à commandes</w:t>
      </w:r>
    </w:p>
    <w:p w14:paraId="35E4D5E4" w14:textId="666BE53A" w:rsidR="005C1E4D" w:rsidRPr="005C1E4D" w:rsidRDefault="005C1E4D" w:rsidP="005C1E4D">
      <w:pPr>
        <w:spacing w:after="120" w:line="360" w:lineRule="auto"/>
        <w:jc w:val="both"/>
        <w:rPr>
          <w:rFonts w:ascii="Arial Narrow" w:hAnsi="Arial Narrow"/>
        </w:rPr>
      </w:pPr>
      <w:r w:rsidRPr="005C1E4D">
        <w:rPr>
          <w:rFonts w:ascii="Arial Narrow" w:hAnsi="Arial Narrow"/>
        </w:rPr>
        <w:t xml:space="preserve">Les bons de commande pourront porter sur une ou plusieurs des prestations suivantes : l’organisation de comités directeurs et/ou comités de pilotages supplémentaires, la réalisation d’ateliers complémentaires, </w:t>
      </w:r>
      <w:r>
        <w:rPr>
          <w:rFonts w:ascii="Arial Narrow" w:hAnsi="Arial Narrow"/>
        </w:rPr>
        <w:t xml:space="preserve">ou sur </w:t>
      </w:r>
      <w:r w:rsidRPr="005C1E4D">
        <w:rPr>
          <w:rFonts w:ascii="Arial Narrow" w:hAnsi="Arial Narrow"/>
        </w:rPr>
        <w:t>des prestations d’exp</w:t>
      </w:r>
      <w:r>
        <w:rPr>
          <w:rFonts w:ascii="Arial Narrow" w:hAnsi="Arial Narrow"/>
        </w:rPr>
        <w:t>ertise technique complémentaire.</w:t>
      </w:r>
    </w:p>
    <w:p w14:paraId="08A54EC0" w14:textId="0821AC83" w:rsidR="00257918" w:rsidRPr="00546FE0" w:rsidRDefault="00257918" w:rsidP="00257918">
      <w:pPr>
        <w:pStyle w:val="En-tte"/>
        <w:tabs>
          <w:tab w:val="clear" w:pos="4536"/>
          <w:tab w:val="clear" w:pos="9072"/>
        </w:tabs>
        <w:spacing w:after="24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76AC57C1" w14:textId="4ABAE1DA" w:rsidR="005C1E4D"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sidR="00B8535E">
        <w:rPr>
          <w:rFonts w:ascii="Arial Narrow" w:hAnsi="Arial Narrow"/>
        </w:rPr>
        <w:t>-VGE</w:t>
      </w:r>
      <w:r w:rsidRPr="00546FE0">
        <w:rPr>
          <w:rFonts w:ascii="Arial Narrow" w:hAnsi="Arial Narrow"/>
        </w:rPr>
        <w:t xml:space="preserve"> pourra confier au titulaire des prestations similaires dans les conditions prévues à l’article R. 2122-7 du code de la commande publique. </w:t>
      </w:r>
    </w:p>
    <w:p w14:paraId="38C8E005" w14:textId="77777777" w:rsidR="005C1E4D" w:rsidRPr="00546FE0" w:rsidRDefault="005C1E4D"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6431910F"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l'EPMO</w:t>
      </w:r>
      <w:r w:rsidR="00B8535E">
        <w:rPr>
          <w:rFonts w:ascii="Arial Narrow" w:hAnsi="Arial Narrow"/>
          <w:b/>
        </w:rPr>
        <w:t>-VGE</w:t>
      </w:r>
    </w:p>
    <w:p w14:paraId="4E64DA80" w14:textId="5D549C84"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Le suivi de</w:t>
      </w:r>
      <w:r w:rsidR="005C1E4D">
        <w:rPr>
          <w:rFonts w:ascii="Arial Narrow" w:hAnsi="Arial Narrow"/>
        </w:rPr>
        <w:t>s prestations est assuré par la Directrice du numérique, Madame Hélène CHARBONNIER ou son représentant dûment habilité à cet effet en la personne de Madame Claudine LEMEAU, cheffe de service SSI.</w:t>
      </w: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Pour le titulaire</w:t>
      </w:r>
    </w:p>
    <w:p w14:paraId="5D789F83" w14:textId="175E15FF"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l’EPMO</w:t>
      </w:r>
      <w:r w:rsidR="00B8535E">
        <w:rPr>
          <w:rFonts w:ascii="Arial Narrow" w:hAnsi="Arial Narrow"/>
        </w:rPr>
        <w:t>-VGE</w:t>
      </w:r>
      <w:r w:rsidR="00376A8E" w:rsidRPr="00546FE0">
        <w:rPr>
          <w:rFonts w:ascii="Arial Narrow" w:hAnsi="Arial Narrow"/>
        </w:rPr>
        <w:t>.</w:t>
      </w:r>
    </w:p>
    <w:p w14:paraId="778C4399" w14:textId="645CD7AF" w:rsidR="00D9355E" w:rsidRPr="00546FE0"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00B8535E">
        <w:rPr>
          <w:rFonts w:ascii="Arial Narrow" w:hAnsi="Arial Narrow"/>
        </w:rPr>
        <w:t>-VGE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l’EPMO</w:t>
      </w:r>
      <w:r w:rsidR="00B8535E">
        <w:rPr>
          <w:rFonts w:ascii="Arial Narrow" w:hAnsi="Arial Narrow"/>
        </w:rPr>
        <w:t>-VGE</w:t>
      </w:r>
      <w:r w:rsidR="00DC2FA3" w:rsidRPr="00546FE0">
        <w:rPr>
          <w:rFonts w:ascii="Arial Narrow" w:hAnsi="Arial Narrow"/>
        </w:rPr>
        <w:t xml:space="preserve"> dans les plus brefs délais.</w:t>
      </w:r>
    </w:p>
    <w:p w14:paraId="301551C6" w14:textId="1B8448BF" w:rsidR="005D555E" w:rsidRPr="00546FE0" w:rsidRDefault="005D555E" w:rsidP="00DC2FA3">
      <w:pPr>
        <w:pStyle w:val="En-tte"/>
        <w:spacing w:after="120" w:line="360" w:lineRule="auto"/>
        <w:jc w:val="both"/>
        <w:rPr>
          <w:rFonts w:ascii="Arial Narrow" w:hAnsi="Arial Narrow"/>
          <w:i/>
          <w:color w:val="ED7D31" w:themeColor="accent2"/>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3351FEDB"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Exécution de la part forfaitaire de l’accord-cadre</w:t>
      </w:r>
    </w:p>
    <w:p w14:paraId="6BAAE196" w14:textId="6D9C3477" w:rsidR="005D555E" w:rsidRDefault="005D555E" w:rsidP="007639B4">
      <w:pPr>
        <w:pStyle w:val="En-tte"/>
        <w:spacing w:after="120" w:line="360" w:lineRule="auto"/>
        <w:jc w:val="both"/>
        <w:rPr>
          <w:rFonts w:ascii="Arial Narrow" w:hAnsi="Arial Narrow"/>
        </w:rPr>
      </w:pPr>
      <w:r w:rsidRPr="00546FE0">
        <w:rPr>
          <w:rFonts w:ascii="Arial Narrow" w:hAnsi="Arial Narrow"/>
        </w:rPr>
        <w:t>Il est précisé que la notification de l’accord-cadre vaut commande des prestations faisant l’objet du montant forfaitaire mentionné à l’article 5.1 de l’acte d’engagement.</w:t>
      </w:r>
      <w:r w:rsidR="005C1E4D">
        <w:rPr>
          <w:rFonts w:ascii="Arial Narrow" w:hAnsi="Arial Narrow"/>
        </w:rPr>
        <w:t xml:space="preserve"> L’exécution des phases peut être concomitante. </w:t>
      </w:r>
    </w:p>
    <w:p w14:paraId="4FE27603" w14:textId="086E7E58" w:rsidR="00F3560E" w:rsidRDefault="00F3560E" w:rsidP="00F3560E">
      <w:pPr>
        <w:pStyle w:val="Default"/>
        <w:spacing w:line="360" w:lineRule="auto"/>
        <w:jc w:val="both"/>
        <w:rPr>
          <w:rFonts w:ascii="Arial Narrow" w:hAnsi="Arial Narrow"/>
          <w:color w:val="auto"/>
          <w:sz w:val="22"/>
          <w:szCs w:val="22"/>
        </w:rPr>
      </w:pPr>
      <w:r>
        <w:rPr>
          <w:rFonts w:ascii="Arial Narrow" w:hAnsi="Arial Narrow"/>
          <w:color w:val="auto"/>
          <w:sz w:val="22"/>
          <w:szCs w:val="22"/>
        </w:rPr>
        <w:t>La tranche optionnelle</w:t>
      </w:r>
      <w:r>
        <w:rPr>
          <w:rFonts w:ascii="Arial Narrow" w:hAnsi="Arial Narrow"/>
          <w:color w:val="auto"/>
          <w:sz w:val="22"/>
          <w:szCs w:val="22"/>
        </w:rPr>
        <w:t xml:space="preserve"> </w:t>
      </w:r>
      <w:r>
        <w:rPr>
          <w:rFonts w:ascii="Arial Narrow" w:hAnsi="Arial Narrow"/>
          <w:color w:val="auto"/>
          <w:sz w:val="22"/>
          <w:szCs w:val="22"/>
        </w:rPr>
        <w:t>pourra être affermie</w:t>
      </w:r>
      <w:r>
        <w:rPr>
          <w:rFonts w:ascii="Arial Narrow" w:hAnsi="Arial Narrow"/>
          <w:color w:val="auto"/>
          <w:sz w:val="22"/>
          <w:szCs w:val="22"/>
        </w:rPr>
        <w:t xml:space="preserve"> par décision écrite de l’EPMO (par mail, ordre de service ou courrier) pendant toute la durée du marché. </w:t>
      </w:r>
    </w:p>
    <w:p w14:paraId="3DD62E60" w14:textId="3F59C34F" w:rsidR="00F3560E" w:rsidRDefault="00F3560E" w:rsidP="00F3560E">
      <w:pPr>
        <w:pStyle w:val="En-tte"/>
        <w:spacing w:after="120" w:line="360" w:lineRule="auto"/>
        <w:jc w:val="both"/>
        <w:rPr>
          <w:rFonts w:ascii="Arial Narrow" w:hAnsi="Arial Narrow"/>
        </w:rPr>
      </w:pPr>
      <w:r>
        <w:rPr>
          <w:rFonts w:ascii="Arial Narrow" w:hAnsi="Arial Narrow"/>
        </w:rPr>
        <w:t xml:space="preserve">Le non affermissement de </w:t>
      </w:r>
      <w:r>
        <w:rPr>
          <w:rFonts w:ascii="Arial Narrow" w:hAnsi="Arial Narrow"/>
        </w:rPr>
        <w:t>la tranche</w:t>
      </w:r>
      <w:r>
        <w:rPr>
          <w:rFonts w:ascii="Arial Narrow" w:hAnsi="Arial Narrow"/>
        </w:rPr>
        <w:t xml:space="preserve"> n’entrainera aucune indemnité d’attente ou de dédit au bénéfice du titulaire.</w:t>
      </w:r>
    </w:p>
    <w:p w14:paraId="1C95B2C4" w14:textId="77777777" w:rsidR="00F3560E" w:rsidRPr="00546FE0" w:rsidRDefault="00F3560E" w:rsidP="007639B4">
      <w:pPr>
        <w:pStyle w:val="En-tte"/>
        <w:spacing w:after="120" w:line="360" w:lineRule="auto"/>
        <w:jc w:val="both"/>
        <w:rPr>
          <w:rFonts w:ascii="Arial Narrow" w:hAnsi="Arial Narrow"/>
        </w:rPr>
      </w:pPr>
    </w:p>
    <w:p w14:paraId="159D2304"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d’émission des bons de commande</w:t>
      </w:r>
    </w:p>
    <w:p w14:paraId="044A67AF" w14:textId="1E2A8718"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L’EPMO</w:t>
      </w:r>
      <w:r w:rsidR="00B8535E">
        <w:rPr>
          <w:rFonts w:ascii="Arial Narrow" w:hAnsi="Arial Narrow"/>
        </w:rPr>
        <w:t>-VGE</w:t>
      </w:r>
      <w:r w:rsidRPr="00546FE0">
        <w:rPr>
          <w:rFonts w:ascii="Arial Narrow" w:hAnsi="Arial Narrow"/>
        </w:rPr>
        <w:t xml:space="preserve">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0D33FE64"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1EB2E818"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507EA92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262CEFA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lastRenderedPageBreak/>
        <w:t xml:space="preserve">Le montant total TTC </w:t>
      </w:r>
    </w:p>
    <w:p w14:paraId="24F1A385" w14:textId="77777777" w:rsidR="005D555E" w:rsidRPr="00546FE0" w:rsidRDefault="005D555E" w:rsidP="00D72FEE">
      <w:pPr>
        <w:pStyle w:val="En-tte"/>
        <w:spacing w:after="120" w:line="360" w:lineRule="auto"/>
        <w:jc w:val="both"/>
        <w:rPr>
          <w:rFonts w:ascii="Arial Narrow" w:hAnsi="Arial Narrow"/>
        </w:rPr>
      </w:pPr>
      <w:r w:rsidRPr="00546FE0">
        <w:rPr>
          <w:rFonts w:ascii="Arial Narrow" w:hAnsi="Arial Narrow"/>
        </w:rPr>
        <w:t xml:space="preserve">Le délai d’exécution des prestations est fixé dans chaque bon de commande. </w:t>
      </w:r>
    </w:p>
    <w:p w14:paraId="651AE959" w14:textId="77777777" w:rsidR="005D555E" w:rsidRPr="00546FE0" w:rsidRDefault="005D555E">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7BDFB89C" w14:textId="464BE300"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30EF7FFC" w14:textId="77777777" w:rsidR="005C1E4D" w:rsidRPr="005C1E4D" w:rsidRDefault="005C1E4D" w:rsidP="005C1E4D">
      <w:pPr>
        <w:pStyle w:val="En-tte"/>
        <w:spacing w:after="120" w:line="360" w:lineRule="auto"/>
        <w:jc w:val="both"/>
        <w:rPr>
          <w:rFonts w:ascii="Arial Narrow" w:hAnsi="Arial Narrow"/>
        </w:rPr>
      </w:pPr>
      <w:r w:rsidRPr="005C1E4D">
        <w:rPr>
          <w:rFonts w:ascii="Arial Narrow" w:hAnsi="Arial Narrow"/>
        </w:rPr>
        <w:t xml:space="preserve">Par dérogation aux articles 28 et 29 du CCAG PI, les opérations de vérification seront effectuées par l’Acheteur dans les conditions suivantes : </w:t>
      </w:r>
    </w:p>
    <w:p w14:paraId="6F0DC70D" w14:textId="4B1F5B87" w:rsidR="005C1E4D" w:rsidRPr="005C1E4D" w:rsidRDefault="005C1E4D" w:rsidP="005C1E4D">
      <w:pPr>
        <w:pStyle w:val="En-tte"/>
        <w:spacing w:after="120" w:line="360" w:lineRule="auto"/>
        <w:jc w:val="both"/>
        <w:rPr>
          <w:rFonts w:ascii="Arial Narrow" w:hAnsi="Arial Narrow"/>
        </w:rPr>
      </w:pPr>
      <w:r w:rsidRPr="005C1E4D">
        <w:rPr>
          <w:rFonts w:ascii="Arial Narrow" w:hAnsi="Arial Narrow"/>
        </w:rPr>
        <w:t>Pour chacune des phases de chaque tranche, l’EPMO</w:t>
      </w:r>
      <w:r w:rsidR="00B8535E">
        <w:rPr>
          <w:rFonts w:ascii="Arial Narrow" w:hAnsi="Arial Narrow"/>
        </w:rPr>
        <w:t>-VGE</w:t>
      </w:r>
      <w:r w:rsidRPr="005C1E4D">
        <w:rPr>
          <w:rFonts w:ascii="Arial Narrow" w:hAnsi="Arial Narrow"/>
        </w:rPr>
        <w:t xml:space="preserve"> dispose d’un délai maximum de 2 semaines maximum pour effectuer la vérification des livrables attendus et pour prononcer l’admission des prestations de la phase considérée. La personne publique prend une décision d’admission, d’ajournement, de réfaction ou de rejet.</w:t>
      </w:r>
    </w:p>
    <w:p w14:paraId="7E9A3C20" w14:textId="0BEB7C62" w:rsidR="005C1E4D" w:rsidRPr="005C1E4D" w:rsidRDefault="005C1E4D" w:rsidP="005C1E4D">
      <w:pPr>
        <w:pStyle w:val="En-tte"/>
        <w:spacing w:after="120" w:line="360" w:lineRule="auto"/>
        <w:jc w:val="both"/>
        <w:rPr>
          <w:rFonts w:ascii="Arial Narrow" w:hAnsi="Arial Narrow"/>
        </w:rPr>
      </w:pPr>
      <w:r w:rsidRPr="005C1E4D">
        <w:rPr>
          <w:rFonts w:ascii="Arial Narrow" w:hAnsi="Arial Narrow"/>
        </w:rPr>
        <w:t>Si l'EPMO</w:t>
      </w:r>
      <w:r w:rsidR="00B8535E">
        <w:rPr>
          <w:rFonts w:ascii="Arial Narrow" w:hAnsi="Arial Narrow"/>
        </w:rPr>
        <w:t>-VGE</w:t>
      </w:r>
      <w:r w:rsidRPr="005C1E4D">
        <w:rPr>
          <w:rFonts w:ascii="Arial Narrow" w:hAnsi="Arial Narrow"/>
        </w:rPr>
        <w:t xml:space="preserve"> ne notifie pas sa décision dans le délai mentionné ci-dessus, les prestations sont considérées comme admises, avec effet à compter de l'expiration du délai.</w:t>
      </w:r>
    </w:p>
    <w:p w14:paraId="7E0181F2" w14:textId="77777777" w:rsidR="005C1E4D" w:rsidRPr="005C1E4D" w:rsidRDefault="005C1E4D" w:rsidP="005C1E4D">
      <w:pPr>
        <w:pStyle w:val="En-tte"/>
        <w:spacing w:after="120" w:line="360" w:lineRule="auto"/>
        <w:jc w:val="both"/>
        <w:rPr>
          <w:rFonts w:ascii="Arial Narrow" w:hAnsi="Arial Narrow"/>
        </w:rPr>
      </w:pPr>
      <w:r w:rsidRPr="005C1E4D">
        <w:rPr>
          <w:rFonts w:ascii="Arial Narrow" w:hAnsi="Arial Narrow"/>
        </w:rPr>
        <w:t>En cas d’ajournement ou de rejet, le titulaire dispose d'un nouveau délai indiqué dans la décision de l’Acheteur pour effectuer les corrections nécessaires. Ces corrections et reprises des documents sont effectuées sans rémunération supplémentaire.</w:t>
      </w:r>
    </w:p>
    <w:p w14:paraId="1A9C96CB" w14:textId="286F1017" w:rsidR="005D555E" w:rsidRDefault="005C1E4D" w:rsidP="005C1E4D">
      <w:pPr>
        <w:pStyle w:val="En-tte"/>
        <w:tabs>
          <w:tab w:val="clear" w:pos="4536"/>
          <w:tab w:val="clear" w:pos="9072"/>
        </w:tabs>
        <w:spacing w:after="120" w:line="360" w:lineRule="auto"/>
        <w:jc w:val="both"/>
        <w:rPr>
          <w:rFonts w:ascii="Arial Narrow" w:hAnsi="Arial Narrow"/>
        </w:rPr>
      </w:pPr>
      <w:r w:rsidRPr="005C1E4D">
        <w:rPr>
          <w:rFonts w:ascii="Arial Narrow" w:hAnsi="Arial Narrow"/>
        </w:rPr>
        <w:t>L’Acheteur dispose à nouveau d'un délai de 2 semaines pour prononcer sa décision. En l’absence de décision expresse à l’issue de ce délai l’admission est réputée prononcée.</w:t>
      </w:r>
    </w:p>
    <w:p w14:paraId="47C9124E" w14:textId="77777777" w:rsidR="005C1E4D" w:rsidRPr="00546FE0" w:rsidRDefault="005C1E4D" w:rsidP="005C1E4D">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1FD35C34"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w:t>
      </w:r>
      <w:r w:rsidR="005C1E4D">
        <w:rPr>
          <w:rFonts w:ascii="Arial Narrow" w:hAnsi="Arial Narrow"/>
        </w:rPr>
        <w:t>PI</w:t>
      </w:r>
      <w:r w:rsidRPr="00546FE0">
        <w:rPr>
          <w:rFonts w:ascii="Arial Narrow" w:hAnsi="Arial Narrow"/>
        </w:rPr>
        <w:t>.</w:t>
      </w:r>
      <w:r w:rsidR="00631F21">
        <w:rPr>
          <w:rFonts w:ascii="Arial Narrow" w:hAnsi="Arial Narrow"/>
        </w:rPr>
        <w:t xml:space="preserve"> </w:t>
      </w:r>
      <w:bookmarkStart w:id="0" w:name="_GoBack"/>
      <w:bookmarkEnd w:id="0"/>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2D57386C"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w:t>
      </w:r>
      <w:r w:rsidR="005C1E4D">
        <w:rPr>
          <w:rFonts w:ascii="Arial Narrow" w:hAnsi="Arial Narrow"/>
        </w:rPr>
        <w:t>PI</w:t>
      </w:r>
      <w:r w:rsidRPr="00546FE0">
        <w:rPr>
          <w:rFonts w:ascii="Arial Narrow" w:hAnsi="Arial Narrow"/>
        </w:rPr>
        <w:t>.</w:t>
      </w:r>
    </w:p>
    <w:p w14:paraId="7DF8EF96" w14:textId="605199AC" w:rsidR="00B42ED3" w:rsidRDefault="00B42ED3" w:rsidP="00D9355E">
      <w:pPr>
        <w:pStyle w:val="En-tte"/>
        <w:tabs>
          <w:tab w:val="clear" w:pos="4536"/>
          <w:tab w:val="clear" w:pos="9072"/>
        </w:tabs>
        <w:spacing w:after="120" w:line="360" w:lineRule="auto"/>
        <w:jc w:val="both"/>
        <w:rPr>
          <w:rFonts w:ascii="Arial Narrow" w:hAnsi="Arial Narrow"/>
        </w:rPr>
      </w:pPr>
    </w:p>
    <w:p w14:paraId="35814895" w14:textId="493671CD" w:rsidR="009970A2" w:rsidRDefault="009970A2" w:rsidP="00D9355E">
      <w:pPr>
        <w:pStyle w:val="En-tte"/>
        <w:tabs>
          <w:tab w:val="clear" w:pos="4536"/>
          <w:tab w:val="clear" w:pos="9072"/>
        </w:tabs>
        <w:spacing w:after="120" w:line="360" w:lineRule="auto"/>
        <w:jc w:val="both"/>
        <w:rPr>
          <w:rFonts w:ascii="Arial Narrow" w:hAnsi="Arial Narrow"/>
        </w:rPr>
      </w:pPr>
    </w:p>
    <w:p w14:paraId="48B8950C" w14:textId="77777777" w:rsidR="009970A2" w:rsidRPr="00546FE0" w:rsidRDefault="009970A2" w:rsidP="00D9355E">
      <w:pPr>
        <w:pStyle w:val="En-tte"/>
        <w:tabs>
          <w:tab w:val="clear" w:pos="4536"/>
          <w:tab w:val="clear" w:pos="9072"/>
        </w:tabs>
        <w:spacing w:after="120" w:line="360" w:lineRule="auto"/>
        <w:jc w:val="both"/>
        <w:rPr>
          <w:rFonts w:ascii="Arial Narrow" w:hAnsi="Arial Narrow"/>
        </w:rPr>
      </w:pPr>
    </w:p>
    <w:p w14:paraId="520C3C63" w14:textId="77777777" w:rsidR="00EE65EC" w:rsidRPr="00546FE0" w:rsidRDefault="00EE65E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DEVELOPPEMENT DURABLE</w:t>
      </w:r>
    </w:p>
    <w:p w14:paraId="5D14DF7D" w14:textId="77777777" w:rsidR="002A271C" w:rsidRDefault="002A271C" w:rsidP="002A271C">
      <w:pPr>
        <w:pStyle w:val="En-tte"/>
        <w:tabs>
          <w:tab w:val="clear" w:pos="4536"/>
          <w:tab w:val="clear" w:pos="9072"/>
        </w:tabs>
        <w:spacing w:after="120" w:line="360" w:lineRule="auto"/>
        <w:jc w:val="both"/>
        <w:rPr>
          <w:rFonts w:ascii="Arial Narrow" w:hAnsi="Arial Narrow"/>
        </w:rPr>
      </w:pPr>
      <w:r w:rsidRPr="00546FE0">
        <w:rPr>
          <w:rFonts w:ascii="Arial Narrow" w:hAnsi="Arial Narrow"/>
        </w:rPr>
        <w:lastRenderedPageBreak/>
        <w:t>L’EPMO</w:t>
      </w:r>
      <w:r>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RSO 2021-2024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décarbonation, économie circulaire. </w:t>
      </w:r>
    </w:p>
    <w:p w14:paraId="04CEA43E" w14:textId="77777777" w:rsidR="002A271C" w:rsidRPr="00546FE0" w:rsidRDefault="002A271C" w:rsidP="002A271C">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067F8C3C" w14:textId="77777777" w:rsidR="002A271C" w:rsidRDefault="002A271C" w:rsidP="002A271C">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00C771C6" w14:textId="77777777"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406F5CA6" w14:textId="2AA26E60" w:rsidR="00B52B09" w:rsidRPr="00546FE0" w:rsidRDefault="00B42ED3" w:rsidP="00A64D94">
      <w:pPr>
        <w:pStyle w:val="En-tte"/>
        <w:spacing w:after="120" w:line="360" w:lineRule="auto"/>
        <w:jc w:val="both"/>
        <w:rPr>
          <w:rFonts w:ascii="Arial Narrow" w:hAnsi="Arial Narrow"/>
        </w:rPr>
      </w:pPr>
      <w:r w:rsidRPr="00546FE0">
        <w:rPr>
          <w:rFonts w:ascii="Arial Narrow" w:hAnsi="Arial Narrow"/>
        </w:rPr>
        <w:t xml:space="preserve">Les prix des prestations sont des prix </w:t>
      </w:r>
      <w:r w:rsidRPr="00A64D94">
        <w:rPr>
          <w:rFonts w:ascii="Arial Narrow" w:hAnsi="Arial Narrow"/>
        </w:rPr>
        <w:t>forfaitaires</w:t>
      </w:r>
      <w:r w:rsidR="00A64D94" w:rsidRPr="00A64D94">
        <w:rPr>
          <w:rFonts w:ascii="Arial Narrow" w:hAnsi="Arial Narrow"/>
        </w:rPr>
        <w:t xml:space="preserve"> et </w:t>
      </w:r>
      <w:r w:rsidRPr="00A64D94">
        <w:rPr>
          <w:rFonts w:ascii="Arial Narrow" w:hAnsi="Arial Narrow"/>
        </w:rPr>
        <w:t xml:space="preserve">unitaires.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toutes les charges fiscales ou autres frappant obligatoirement les prestations. </w:t>
      </w:r>
    </w:p>
    <w:p w14:paraId="0614103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Ils sont révisables et établis sur la base des conditions économiques en vigueur au mois de remise des offres. Ce mois est appelé le « mois zéro » (M0).</w:t>
      </w:r>
    </w:p>
    <w:p w14:paraId="4ABEDA2F"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Cette révision s’effectue annuellement à la date anniversaire de la notification du marché par application de la formule suivante :</w:t>
      </w:r>
    </w:p>
    <w:p w14:paraId="207D52A8" w14:textId="54496A8A" w:rsidR="00B42ED3" w:rsidRPr="00546FE0" w:rsidRDefault="00B42ED3" w:rsidP="00A64D94">
      <w:pPr>
        <w:pStyle w:val="En-tte"/>
        <w:spacing w:after="120" w:line="360" w:lineRule="auto"/>
        <w:jc w:val="center"/>
        <w:rPr>
          <w:rFonts w:ascii="Arial Narrow" w:hAnsi="Arial Narrow"/>
          <w:lang w:val="en-US"/>
        </w:rPr>
      </w:pPr>
      <w:r w:rsidRPr="00546FE0">
        <w:rPr>
          <w:rFonts w:ascii="Arial Narrow" w:hAnsi="Arial Narrow"/>
          <w:lang w:val="en-US"/>
        </w:rPr>
        <w:t xml:space="preserve">P = Po * </w:t>
      </w:r>
      <w:r w:rsidR="00A64D94">
        <w:rPr>
          <w:rFonts w:ascii="Arial Narrow" w:hAnsi="Arial Narrow"/>
          <w:lang w:val="en-US"/>
        </w:rPr>
        <w:t>(S-N/ S</w:t>
      </w:r>
      <w:r w:rsidR="00CC5197">
        <w:rPr>
          <w:rFonts w:ascii="Arial Narrow" w:hAnsi="Arial Narrow"/>
          <w:lang w:val="en-US"/>
        </w:rPr>
        <w:t>-No)</w:t>
      </w:r>
    </w:p>
    <w:p w14:paraId="02D8CDCD" w14:textId="2C5D9BAE" w:rsidR="00B42ED3" w:rsidRPr="00F82775" w:rsidRDefault="00B42ED3" w:rsidP="00A64D94">
      <w:pPr>
        <w:pStyle w:val="En-tte"/>
        <w:spacing w:after="120" w:line="360" w:lineRule="auto"/>
        <w:jc w:val="center"/>
        <w:rPr>
          <w:rFonts w:ascii="Arial Narrow" w:hAnsi="Arial Narrow"/>
          <w:lang w:val="en-US"/>
        </w:rPr>
      </w:pPr>
      <w:r w:rsidRPr="00F82775">
        <w:rPr>
          <w:rFonts w:ascii="Arial Narrow" w:hAnsi="Arial Narrow"/>
          <w:lang w:val="en-US"/>
        </w:rPr>
        <w:t xml:space="preserve">ICHT-N = </w:t>
      </w:r>
      <w:r w:rsidR="00A64D94" w:rsidRPr="00F82775">
        <w:rPr>
          <w:rFonts w:ascii="Arial Narrow" w:hAnsi="Arial Narrow"/>
          <w:lang w:val="en-US"/>
        </w:rPr>
        <w:t>Indice SYNTEC REV</w:t>
      </w:r>
    </w:p>
    <w:p w14:paraId="525BF1FC"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Dans laquelle :</w:t>
      </w:r>
    </w:p>
    <w:p w14:paraId="2C5F3973" w14:textId="77777777"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P : prix révisé,</w:t>
      </w:r>
    </w:p>
    <w:p w14:paraId="5C2BC6A5" w14:textId="77777777"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Po : prix au mois M0,</w:t>
      </w:r>
    </w:p>
    <w:p w14:paraId="167087ED" w14:textId="2C2D3A7F" w:rsidR="00B42ED3" w:rsidRPr="00546FE0" w:rsidRDefault="00A64D94" w:rsidP="00B42ED3">
      <w:pPr>
        <w:pStyle w:val="En-tte"/>
        <w:spacing w:after="120" w:line="360" w:lineRule="auto"/>
        <w:ind w:left="1560"/>
        <w:rPr>
          <w:rFonts w:ascii="Arial Narrow" w:hAnsi="Arial Narrow"/>
        </w:rPr>
      </w:pPr>
      <w:r>
        <w:rPr>
          <w:rFonts w:ascii="Arial Narrow" w:hAnsi="Arial Narrow"/>
        </w:rPr>
        <w:t>S-N : dernier indice Syntec</w:t>
      </w:r>
      <w:r w:rsidR="00B42ED3" w:rsidRPr="00546FE0">
        <w:rPr>
          <w:rFonts w:ascii="Arial Narrow" w:hAnsi="Arial Narrow"/>
        </w:rPr>
        <w:t xml:space="preserve"> connu à la date de révision des prix,</w:t>
      </w:r>
    </w:p>
    <w:p w14:paraId="761B5CB8" w14:textId="0EAFD40E" w:rsidR="00B42ED3" w:rsidRPr="00546FE0" w:rsidRDefault="00A64D94" w:rsidP="00B42ED3">
      <w:pPr>
        <w:pStyle w:val="En-tte"/>
        <w:spacing w:after="120" w:line="360" w:lineRule="auto"/>
        <w:ind w:left="1560"/>
        <w:rPr>
          <w:rFonts w:ascii="Arial Narrow" w:hAnsi="Arial Narrow"/>
        </w:rPr>
      </w:pPr>
      <w:r>
        <w:rPr>
          <w:rFonts w:ascii="Arial Narrow" w:hAnsi="Arial Narrow"/>
        </w:rPr>
        <w:t>S-No : Indice Syntec</w:t>
      </w:r>
      <w:r w:rsidR="00B42ED3" w:rsidRPr="00546FE0">
        <w:rPr>
          <w:rFonts w:ascii="Arial Narrow" w:hAnsi="Arial Narrow"/>
        </w:rPr>
        <w:t xml:space="preserve"> au mois M0.</w:t>
      </w:r>
    </w:p>
    <w:p w14:paraId="12C105F1"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120DB536" w14:textId="6D191192" w:rsidR="00B42ED3" w:rsidRPr="00546FE0" w:rsidRDefault="00B42ED3" w:rsidP="00B42ED3">
      <w:pPr>
        <w:pStyle w:val="En-tte"/>
        <w:spacing w:after="120" w:line="360" w:lineRule="auto"/>
        <w:rPr>
          <w:rFonts w:ascii="Arial Narrow" w:hAnsi="Arial Narrow"/>
        </w:rPr>
      </w:pPr>
      <w:r w:rsidRPr="00546FE0">
        <w:rPr>
          <w:rFonts w:ascii="Arial Narrow" w:hAnsi="Arial Narrow"/>
        </w:rPr>
        <w:t>La révision des prix fera l’objet d’une vérification e</w:t>
      </w:r>
      <w:r w:rsidR="000C10A2" w:rsidRPr="00546FE0">
        <w:rPr>
          <w:rFonts w:ascii="Arial Narrow" w:hAnsi="Arial Narrow"/>
        </w:rPr>
        <w:t>t d’une validation par l’EPMO</w:t>
      </w:r>
      <w:r w:rsidR="00B8535E">
        <w:rPr>
          <w:rFonts w:ascii="Arial Narrow" w:hAnsi="Arial Narrow"/>
        </w:rPr>
        <w:t>-VGE</w:t>
      </w:r>
      <w:r w:rsidRPr="00546FE0">
        <w:rPr>
          <w:rFonts w:ascii="Arial Narrow" w:hAnsi="Arial Narrow"/>
        </w:rPr>
        <w:t xml:space="preserve">. </w:t>
      </w:r>
    </w:p>
    <w:p w14:paraId="32ED971C" w14:textId="77777777" w:rsidR="00B42ED3" w:rsidRPr="00546FE0" w:rsidRDefault="00B42ED3" w:rsidP="00B42ED3">
      <w:pPr>
        <w:pStyle w:val="En-tte"/>
        <w:spacing w:after="120" w:line="360" w:lineRule="auto"/>
        <w:rPr>
          <w:rFonts w:ascii="Arial Narrow" w:hAnsi="Arial Narrow"/>
        </w:rPr>
      </w:pPr>
    </w:p>
    <w:p w14:paraId="5FCAD361" w14:textId="77777777" w:rsidR="0014540C" w:rsidRPr="00546FE0"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7715F353" w14:textId="14DDFB73" w:rsidR="00F4639D" w:rsidRPr="00546FE0" w:rsidRDefault="00F4639D"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77777777" w:rsidR="0014540C" w:rsidRPr="00546FE0"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Avance</w:t>
      </w:r>
    </w:p>
    <w:p w14:paraId="676AE0DC" w14:textId="05FEEFDD" w:rsidR="0014540C" w:rsidRPr="00546FE0" w:rsidRDefault="0014540C" w:rsidP="0014540C">
      <w:pPr>
        <w:pStyle w:val="En-tte"/>
        <w:spacing w:after="120" w:line="360" w:lineRule="auto"/>
        <w:rPr>
          <w:rFonts w:ascii="Arial Narrow" w:hAnsi="Arial Narrow"/>
          <w:b/>
          <w:bCs/>
          <w:i/>
          <w:iCs/>
        </w:rPr>
      </w:pPr>
      <w:r w:rsidRPr="00546FE0">
        <w:rPr>
          <w:rFonts w:ascii="Arial Narrow" w:hAnsi="Arial Narrow"/>
        </w:rPr>
        <w:t xml:space="preserve">Une avance est versée au titulaire dans les conditions fixées à l’option A de l’article </w:t>
      </w:r>
      <w:r w:rsidRPr="00546FE0">
        <w:rPr>
          <w:rFonts w:ascii="Arial Narrow" w:hAnsi="Arial Narrow"/>
          <w:bCs/>
          <w:i/>
          <w:iCs/>
        </w:rPr>
        <w:t>11.1 du CCAG-</w:t>
      </w:r>
      <w:r w:rsidR="00A64D94">
        <w:rPr>
          <w:rFonts w:ascii="Arial Narrow" w:hAnsi="Arial Narrow"/>
          <w:bCs/>
          <w:i/>
          <w:iCs/>
        </w:rPr>
        <w:t>PI</w:t>
      </w:r>
      <w:r w:rsidRPr="00546FE0">
        <w:rPr>
          <w:rFonts w:ascii="Arial Narrow" w:hAnsi="Arial Narrow"/>
          <w:b/>
          <w:bCs/>
          <w:i/>
          <w:iCs/>
        </w:rPr>
        <w:t xml:space="preserve"> </w:t>
      </w:r>
      <w:r w:rsidRPr="00546FE0">
        <w:rPr>
          <w:rFonts w:ascii="Arial Narrow" w:hAnsi="Arial Narrow"/>
        </w:rPr>
        <w:t>et aux articles R. 2191-16 à R. 2191-19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p>
    <w:p w14:paraId="4081D459" w14:textId="32641DE5" w:rsidR="002724FC" w:rsidRPr="00546FE0" w:rsidRDefault="002724FC" w:rsidP="002724FC">
      <w:pPr>
        <w:pStyle w:val="En-tte"/>
        <w:spacing w:after="120" w:line="360" w:lineRule="auto"/>
        <w:jc w:val="both"/>
        <w:rPr>
          <w:rFonts w:ascii="Arial Narrow" w:hAnsi="Arial Narrow"/>
          <w:b/>
          <w:bCs/>
          <w:i/>
          <w:iCs/>
        </w:rPr>
      </w:pPr>
      <w:r w:rsidRPr="00EC0A28">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marché. Il devra être terminé lorsque le montant des prestations exécutées atteindra 80% du montant toutes taxes comprises du marché</w:t>
      </w:r>
      <w:r w:rsidR="00FE25E8">
        <w:rPr>
          <w:rFonts w:ascii="Arial Narrow" w:hAnsi="Arial Narrow"/>
        </w:rPr>
        <w:t>.</w:t>
      </w:r>
    </w:p>
    <w:p w14:paraId="1B606D39" w14:textId="77777777" w:rsidR="0014540C" w:rsidRPr="00546FE0" w:rsidRDefault="0014540C" w:rsidP="004C5CF1">
      <w:pPr>
        <w:pStyle w:val="En-tte"/>
        <w:spacing w:after="120" w:line="360" w:lineRule="auto"/>
        <w:rPr>
          <w:rFonts w:ascii="Arial Narrow" w:hAnsi="Arial Narrow"/>
          <w:i/>
          <w:color w:val="ED7D31" w:themeColor="accent2"/>
        </w:rPr>
      </w:pPr>
    </w:p>
    <w:p w14:paraId="5D4AD7C8" w14:textId="25A46E30" w:rsidR="004C5CF1" w:rsidRPr="00546FE0" w:rsidRDefault="00A64D94"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Paiement de la part forfaitaire</w:t>
      </w:r>
    </w:p>
    <w:p w14:paraId="08FDC33A" w14:textId="77777777" w:rsidR="00A64D94" w:rsidRDefault="00A64D94" w:rsidP="00A64D94">
      <w:pPr>
        <w:pStyle w:val="En-tte"/>
        <w:spacing w:after="120" w:line="360" w:lineRule="auto"/>
        <w:jc w:val="both"/>
        <w:rPr>
          <w:rFonts w:ascii="Arial Narrow" w:hAnsi="Arial Narrow"/>
        </w:rPr>
      </w:pPr>
      <w:r>
        <w:rPr>
          <w:rFonts w:ascii="Arial Narrow" w:hAnsi="Arial Narrow"/>
        </w:rPr>
        <w:t xml:space="preserve">Le </w:t>
      </w:r>
      <w:r w:rsidRPr="00627CB5">
        <w:rPr>
          <w:rFonts w:ascii="Arial Narrow" w:hAnsi="Arial Narrow"/>
        </w:rPr>
        <w:t xml:space="preserve">paiement des prestations forfaitaires </w:t>
      </w:r>
      <w:r>
        <w:rPr>
          <w:rFonts w:ascii="Arial Narrow" w:hAnsi="Arial Narrow"/>
        </w:rPr>
        <w:t xml:space="preserve">fera </w:t>
      </w:r>
      <w:r w:rsidRPr="00F13CAA">
        <w:rPr>
          <w:rFonts w:ascii="Arial Narrow" w:hAnsi="Arial Narrow"/>
        </w:rPr>
        <w:t>l’objet d’un paiement à l’issue de chacune des phases telles que mentionnées à la DPGF et pour les montants correspondants</w:t>
      </w:r>
      <w:r>
        <w:rPr>
          <w:rFonts w:ascii="Arial Narrow" w:hAnsi="Arial Narrow"/>
        </w:rPr>
        <w:t>.</w:t>
      </w:r>
    </w:p>
    <w:p w14:paraId="0A375014" w14:textId="38A52AC3" w:rsidR="00A64D94" w:rsidRDefault="00A64D94" w:rsidP="00A64D94">
      <w:pPr>
        <w:pStyle w:val="En-tte"/>
        <w:spacing w:after="120" w:line="360" w:lineRule="auto"/>
        <w:jc w:val="both"/>
        <w:rPr>
          <w:rFonts w:ascii="Arial Narrow" w:hAnsi="Arial Narrow"/>
        </w:rPr>
      </w:pPr>
      <w:r>
        <w:rPr>
          <w:rFonts w:ascii="Arial Narrow" w:hAnsi="Arial Narrow"/>
        </w:rPr>
        <w:t xml:space="preserve">Pour les phases d’une durée supérieure à trois mois, les paiements </w:t>
      </w:r>
      <w:r w:rsidR="0007502D">
        <w:rPr>
          <w:rFonts w:ascii="Arial Narrow" w:hAnsi="Arial Narrow"/>
        </w:rPr>
        <w:t xml:space="preserve">pourront être </w:t>
      </w:r>
      <w:r>
        <w:rPr>
          <w:rFonts w:ascii="Arial Narrow" w:hAnsi="Arial Narrow"/>
        </w:rPr>
        <w:t xml:space="preserve">réalisés selon </w:t>
      </w:r>
      <w:r w:rsidRPr="00EA58E0">
        <w:rPr>
          <w:rFonts w:ascii="Arial Narrow" w:hAnsi="Arial Narrow"/>
        </w:rPr>
        <w:t>l’avancement mensuel</w:t>
      </w:r>
      <w:r>
        <w:rPr>
          <w:rFonts w:ascii="Arial Narrow" w:hAnsi="Arial Narrow"/>
        </w:rPr>
        <w:t xml:space="preserve"> des prestations de la phase.</w:t>
      </w:r>
    </w:p>
    <w:p w14:paraId="7959218F" w14:textId="77777777" w:rsidR="00A64D94" w:rsidRPr="00546FE0" w:rsidRDefault="00A64D94" w:rsidP="004C5CF1">
      <w:pPr>
        <w:pStyle w:val="En-tte"/>
        <w:spacing w:after="120" w:line="360" w:lineRule="auto"/>
        <w:jc w:val="both"/>
        <w:rPr>
          <w:rFonts w:ascii="Arial Narrow" w:hAnsi="Arial Narrow"/>
        </w:rPr>
      </w:pPr>
    </w:p>
    <w:p w14:paraId="25CFC6C5" w14:textId="77777777" w:rsidR="004C5CF1" w:rsidRPr="00546FE0" w:rsidRDefault="004C5CF1"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Paiement de la part à commandes</w:t>
      </w:r>
    </w:p>
    <w:p w14:paraId="2F093D13" w14:textId="4CDD2086" w:rsidR="004C5CF1" w:rsidRDefault="004C5CF1" w:rsidP="004C5CF1">
      <w:pPr>
        <w:pStyle w:val="En-tte"/>
        <w:spacing w:after="120" w:line="360" w:lineRule="auto"/>
        <w:rPr>
          <w:rFonts w:ascii="Arial Narrow" w:hAnsi="Arial Narrow"/>
        </w:rPr>
      </w:pPr>
      <w:r w:rsidRPr="00546FE0">
        <w:rPr>
          <w:rFonts w:ascii="Arial Narrow" w:hAnsi="Arial Narrow"/>
        </w:rPr>
        <w:t>Les prestations seront réglées sur présentation d’une facture pour chaque bon de commande émis sur la base des prix unitaires fixés dans le BPU.</w:t>
      </w:r>
    </w:p>
    <w:p w14:paraId="04A32B85" w14:textId="40A1A4CD" w:rsidR="004C5CF1" w:rsidRPr="00546FE0" w:rsidRDefault="004C5CF1" w:rsidP="004D0CF2">
      <w:pPr>
        <w:pStyle w:val="En-tte"/>
        <w:spacing w:after="120" w:line="360" w:lineRule="auto"/>
        <w:jc w:val="both"/>
        <w:rPr>
          <w:rFonts w:ascii="Arial Narrow" w:hAnsi="Arial Narrow"/>
        </w:rPr>
      </w:pPr>
    </w:p>
    <w:p w14:paraId="02C930A6" w14:textId="77777777" w:rsidR="005413BD" w:rsidRPr="00546FE0" w:rsidRDefault="005413BD"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Délai global de paiement</w:t>
      </w:r>
    </w:p>
    <w:p w14:paraId="7B5C0949" w14:textId="1D47429C"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L’EPMO</w:t>
      </w:r>
      <w:r w:rsidR="00B8535E">
        <w:rPr>
          <w:rFonts w:ascii="Arial Narrow" w:hAnsi="Arial Narrow"/>
        </w:rPr>
        <w:t>-VGE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4AF3B042" w:rsidR="005413BD"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0E58E3D" w14:textId="783AAE4C" w:rsidR="0091300F" w:rsidRPr="00546FE0" w:rsidRDefault="0091300F" w:rsidP="005413BD">
      <w:pPr>
        <w:pStyle w:val="En-tte"/>
        <w:spacing w:after="120" w:line="360" w:lineRule="auto"/>
        <w:jc w:val="both"/>
        <w:rPr>
          <w:rFonts w:ascii="Arial Narrow" w:hAnsi="Arial Narrow"/>
        </w:rPr>
      </w:pPr>
    </w:p>
    <w:p w14:paraId="034DAAFD" w14:textId="77777777" w:rsidR="00367714" w:rsidRPr="00546FE0" w:rsidRDefault="00367714"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lastRenderedPageBreak/>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14726E83"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l’EP</w:t>
      </w:r>
      <w:r w:rsidR="004D0CF2" w:rsidRPr="00546FE0">
        <w:rPr>
          <w:rFonts w:ascii="Arial Narrow" w:hAnsi="Arial Narrow"/>
        </w:rPr>
        <w:t>MO</w:t>
      </w:r>
      <w:r w:rsidR="00B8535E">
        <w:rPr>
          <w:rFonts w:ascii="Arial Narrow" w:hAnsi="Arial Narrow"/>
        </w:rPr>
        <w:t>-VGE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68AF5EDB" w:rsidR="006A63E0" w:rsidRPr="00546FE0" w:rsidRDefault="000D622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1F95F6FF"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00B8535E">
        <w:rPr>
          <w:rFonts w:ascii="Arial Narrow" w:hAnsi="Arial Narrow"/>
        </w:rPr>
        <w:t>-VGE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4C1C8034" w:rsidR="006A63E0" w:rsidRPr="00546FE0" w:rsidRDefault="00A64D94" w:rsidP="006A63E0">
      <w:pPr>
        <w:pStyle w:val="En-tte"/>
        <w:spacing w:after="120" w:line="360" w:lineRule="auto"/>
        <w:rPr>
          <w:rFonts w:ascii="Arial Narrow" w:hAnsi="Arial Narrow"/>
        </w:rPr>
      </w:pPr>
      <w:r>
        <w:rPr>
          <w:rFonts w:ascii="Arial Narrow" w:hAnsi="Arial Narrow"/>
        </w:rPr>
        <w:t xml:space="preserve">- le numéro du marché ou du bon de commande </w:t>
      </w:r>
      <w:r w:rsidR="006A63E0" w:rsidRPr="00546FE0">
        <w:rPr>
          <w:rFonts w:ascii="Arial Narrow" w:hAnsi="Arial Narrow"/>
        </w:rPr>
        <w:t>;</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2116E355"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B601D57"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247B29F2" w14:textId="38560ECD" w:rsidR="003978C9" w:rsidRPr="00A64D94" w:rsidRDefault="004C5CF1" w:rsidP="00A64D94">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l’EPMO</w:t>
      </w:r>
      <w:r w:rsidR="00B8535E">
        <w:rPr>
          <w:rFonts w:ascii="Arial Narrow" w:hAnsi="Arial Narrow"/>
        </w:rPr>
        <w:t>-VGE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0A3F625" w14:textId="44DD62CA"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12C8CE9D"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L’EPMO</w:t>
      </w:r>
      <w:r w:rsidR="00B8535E">
        <w:rPr>
          <w:rFonts w:ascii="Arial Narrow" w:hAnsi="Arial Narrow"/>
        </w:rPr>
        <w:t>-VGE</w:t>
      </w:r>
      <w:r w:rsidRPr="00546FE0">
        <w:rPr>
          <w:rFonts w:ascii="Arial Narrow" w:hAnsi="Arial Narrow"/>
        </w:rPr>
        <w:t xml:space="preserve"> se réserve la possibilité d’appliquer des pénalités au titulaire en cas de manquement dans l’exécution des prestations.</w:t>
      </w:r>
    </w:p>
    <w:p w14:paraId="112665AE" w14:textId="5DDD27A3"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w:t>
      </w:r>
      <w:r w:rsidR="00A64D94">
        <w:rPr>
          <w:rFonts w:ascii="Arial Narrow" w:hAnsi="Arial Narrow"/>
        </w:rPr>
        <w:t>PI</w:t>
      </w:r>
      <w:r w:rsidRPr="00546FE0">
        <w:rPr>
          <w:rFonts w:ascii="Arial Narrow" w:hAnsi="Arial Narrow"/>
        </w:rPr>
        <w:t>, l’EPMO</w:t>
      </w:r>
      <w:r w:rsidR="00A64D94">
        <w:rPr>
          <w:rFonts w:ascii="Arial Narrow" w:hAnsi="Arial Narrow"/>
        </w:rPr>
        <w:t>-VGE</w:t>
      </w:r>
      <w:r w:rsidRPr="00546FE0">
        <w:rPr>
          <w:rFonts w:ascii="Arial Narrow" w:hAnsi="Arial Narrow"/>
        </w:rPr>
        <w:t xml:space="preserve"> n’invitera pas préalablement le titulaire à présenter ses observations.</w:t>
      </w:r>
    </w:p>
    <w:p w14:paraId="0917736C" w14:textId="5B7ECDF1" w:rsidR="007D159B" w:rsidRPr="00546FE0"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w:t>
      </w:r>
      <w:r w:rsidR="00A64D94">
        <w:rPr>
          <w:rFonts w:ascii="Arial Narrow" w:hAnsi="Arial Narrow"/>
        </w:rPr>
        <w:t>PI</w:t>
      </w:r>
      <w:r w:rsidR="002F4374" w:rsidRPr="00546FE0">
        <w:rPr>
          <w:rFonts w:ascii="Arial Narrow" w:hAnsi="Arial Narrow"/>
        </w:rPr>
        <w:t>.</w:t>
      </w:r>
    </w:p>
    <w:p w14:paraId="63B3AAFB" w14:textId="77777777" w:rsidR="002F4374" w:rsidRPr="00546FE0" w:rsidRDefault="002F4374" w:rsidP="002F4374">
      <w:pPr>
        <w:pStyle w:val="En-tte"/>
        <w:spacing w:after="120" w:line="360" w:lineRule="auto"/>
        <w:rPr>
          <w:rFonts w:ascii="Arial Narrow" w:hAnsi="Arial Narrow"/>
        </w:rPr>
      </w:pPr>
      <w:r w:rsidRPr="00546FE0">
        <w:rPr>
          <w:rFonts w:ascii="Arial Narrow" w:hAnsi="Arial Narrow"/>
        </w:rPr>
        <w:t>Les pénalités sont les suivantes :</w:t>
      </w:r>
    </w:p>
    <w:tbl>
      <w:tblPr>
        <w:tblStyle w:val="Grilledutableau1"/>
        <w:tblW w:w="0" w:type="auto"/>
        <w:tblLook w:val="04A0" w:firstRow="1" w:lastRow="0" w:firstColumn="1" w:lastColumn="0" w:noHBand="0" w:noVBand="1"/>
      </w:tblPr>
      <w:tblGrid>
        <w:gridCol w:w="5203"/>
        <w:gridCol w:w="3544"/>
      </w:tblGrid>
      <w:tr w:rsidR="00A64D94" w:rsidRPr="00546FE0" w14:paraId="61BE234C" w14:textId="77777777" w:rsidTr="00A64D94">
        <w:trPr>
          <w:trHeight w:val="295"/>
        </w:trPr>
        <w:tc>
          <w:tcPr>
            <w:tcW w:w="5203" w:type="dxa"/>
            <w:shd w:val="clear" w:color="auto" w:fill="BDD6EE" w:themeFill="accent1" w:themeFillTint="66"/>
            <w:vAlign w:val="center"/>
          </w:tcPr>
          <w:p w14:paraId="7EB35A96" w14:textId="77777777" w:rsidR="00A64D94" w:rsidRPr="00546FE0" w:rsidRDefault="00A64D94" w:rsidP="002F4374">
            <w:pPr>
              <w:jc w:val="center"/>
              <w:rPr>
                <w:rFonts w:ascii="Arial Narrow" w:eastAsia="Calibri" w:hAnsi="Arial Narrow" w:cs="Arial"/>
                <w:b/>
                <w:sz w:val="20"/>
                <w:szCs w:val="24"/>
                <w:lang w:eastAsia="ar-SA"/>
              </w:rPr>
            </w:pPr>
            <w:r w:rsidRPr="00546FE0">
              <w:rPr>
                <w:rFonts w:ascii="Arial Narrow" w:eastAsia="Calibri" w:hAnsi="Arial Narrow" w:cs="Arial"/>
                <w:b/>
                <w:sz w:val="20"/>
                <w:szCs w:val="24"/>
                <w:lang w:eastAsia="ar-SA"/>
              </w:rPr>
              <w:t>Pénalités</w:t>
            </w:r>
          </w:p>
        </w:tc>
        <w:tc>
          <w:tcPr>
            <w:tcW w:w="3544" w:type="dxa"/>
            <w:shd w:val="clear" w:color="auto" w:fill="BDD6EE" w:themeFill="accent1" w:themeFillTint="66"/>
            <w:vAlign w:val="center"/>
          </w:tcPr>
          <w:p w14:paraId="46590FC0" w14:textId="77777777" w:rsidR="00A64D94" w:rsidRPr="00546FE0" w:rsidRDefault="00A64D94" w:rsidP="002F4374">
            <w:pPr>
              <w:spacing w:after="40"/>
              <w:jc w:val="center"/>
              <w:rPr>
                <w:rFonts w:ascii="Arial Narrow" w:eastAsia="Calibri" w:hAnsi="Arial Narrow" w:cs="Arial"/>
                <w:b/>
                <w:sz w:val="20"/>
                <w:lang w:eastAsia="ar-SA"/>
              </w:rPr>
            </w:pPr>
            <w:r w:rsidRPr="00546FE0">
              <w:rPr>
                <w:rFonts w:ascii="Arial Narrow" w:eastAsia="Calibri" w:hAnsi="Arial Narrow" w:cs="Arial"/>
                <w:b/>
                <w:sz w:val="20"/>
                <w:lang w:eastAsia="ar-SA"/>
              </w:rPr>
              <w:t>Coûts</w:t>
            </w:r>
          </w:p>
        </w:tc>
      </w:tr>
      <w:tr w:rsidR="00A64D94" w:rsidRPr="00546FE0" w14:paraId="7277D842" w14:textId="77777777" w:rsidTr="00A64D94">
        <w:trPr>
          <w:trHeight w:val="547"/>
        </w:trPr>
        <w:tc>
          <w:tcPr>
            <w:tcW w:w="5203" w:type="dxa"/>
            <w:vAlign w:val="center"/>
          </w:tcPr>
          <w:p w14:paraId="565CFFB0" w14:textId="34090C11" w:rsidR="00A64D94" w:rsidRPr="00546FE0" w:rsidRDefault="00A64D94" w:rsidP="002F4374">
            <w:pPr>
              <w:spacing w:after="40"/>
              <w:rPr>
                <w:rFonts w:ascii="Arial Narrow" w:eastAsia="Calibri" w:hAnsi="Arial Narrow" w:cs="Arial"/>
                <w:sz w:val="20"/>
                <w:lang w:eastAsia="ar-SA"/>
              </w:rPr>
            </w:pPr>
            <w:r>
              <w:rPr>
                <w:rFonts w:ascii="Arial Narrow" w:eastAsia="Calibri" w:hAnsi="Arial Narrow" w:cs="Arial"/>
                <w:sz w:val="20"/>
                <w:lang w:eastAsia="ar-SA"/>
              </w:rPr>
              <w:t>Non remise des livrables mentionnés à l’article 2 du CCTP</w:t>
            </w:r>
          </w:p>
        </w:tc>
        <w:tc>
          <w:tcPr>
            <w:tcW w:w="3544" w:type="dxa"/>
            <w:vAlign w:val="center"/>
          </w:tcPr>
          <w:p w14:paraId="03586DC5" w14:textId="574DBFBC" w:rsidR="00A64D94" w:rsidRPr="00546FE0" w:rsidRDefault="00A64D94" w:rsidP="002F4374">
            <w:pPr>
              <w:spacing w:after="40"/>
              <w:rPr>
                <w:rFonts w:ascii="Arial Narrow" w:eastAsia="Calibri" w:hAnsi="Arial Narrow" w:cs="Arial"/>
                <w:sz w:val="20"/>
                <w:lang w:eastAsia="ar-SA"/>
              </w:rPr>
            </w:pPr>
            <w:r>
              <w:rPr>
                <w:rFonts w:ascii="Arial Narrow" w:eastAsia="Calibri" w:hAnsi="Arial Narrow" w:cs="Arial"/>
                <w:sz w:val="20"/>
                <w:lang w:eastAsia="ar-SA"/>
              </w:rPr>
              <w:t>300 € HT par livrable non remis</w:t>
            </w:r>
          </w:p>
        </w:tc>
      </w:tr>
      <w:tr w:rsidR="00A64D94" w:rsidRPr="00546FE0" w14:paraId="2CF85411" w14:textId="77777777" w:rsidTr="00A64D94">
        <w:trPr>
          <w:trHeight w:val="547"/>
        </w:trPr>
        <w:tc>
          <w:tcPr>
            <w:tcW w:w="5203" w:type="dxa"/>
            <w:vAlign w:val="center"/>
          </w:tcPr>
          <w:p w14:paraId="7AB056EE" w14:textId="1B4202DF" w:rsidR="00A64D94" w:rsidRPr="00546FE0" w:rsidRDefault="00A64D94" w:rsidP="002F4374">
            <w:pPr>
              <w:spacing w:after="40"/>
              <w:rPr>
                <w:rFonts w:ascii="Arial Narrow" w:eastAsia="Calibri" w:hAnsi="Arial Narrow" w:cs="Arial"/>
                <w:sz w:val="20"/>
                <w:lang w:eastAsia="ar-SA"/>
              </w:rPr>
            </w:pPr>
            <w:r>
              <w:rPr>
                <w:rFonts w:ascii="Arial Narrow" w:eastAsia="Calibri" w:hAnsi="Arial Narrow" w:cs="Arial"/>
                <w:sz w:val="20"/>
                <w:lang w:eastAsia="ar-SA"/>
              </w:rPr>
              <w:t>Non remise de l’un des livrables mentionnés à l’article 4 du CCTP</w:t>
            </w:r>
          </w:p>
        </w:tc>
        <w:tc>
          <w:tcPr>
            <w:tcW w:w="3544" w:type="dxa"/>
            <w:vAlign w:val="center"/>
          </w:tcPr>
          <w:p w14:paraId="636ECE97" w14:textId="7E9A6B4B" w:rsidR="00A64D94" w:rsidRPr="00546FE0" w:rsidRDefault="00A64D94" w:rsidP="00F44E9A">
            <w:pPr>
              <w:spacing w:after="40"/>
              <w:rPr>
                <w:rFonts w:ascii="Arial Narrow" w:eastAsia="Calibri" w:hAnsi="Arial Narrow" w:cs="Arial"/>
                <w:sz w:val="20"/>
                <w:lang w:eastAsia="ar-SA"/>
              </w:rPr>
            </w:pPr>
            <w:r>
              <w:rPr>
                <w:rFonts w:ascii="Arial Narrow" w:eastAsia="Calibri" w:hAnsi="Arial Narrow" w:cs="Arial"/>
                <w:sz w:val="20"/>
                <w:lang w:eastAsia="ar-SA"/>
              </w:rPr>
              <w:t xml:space="preserve">100 € HT par jour calendaire de retard sur la date </w:t>
            </w:r>
            <w:r w:rsidR="00F44E9A">
              <w:rPr>
                <w:rFonts w:ascii="Arial Narrow" w:eastAsia="Calibri" w:hAnsi="Arial Narrow" w:cs="Arial"/>
                <w:sz w:val="20"/>
                <w:lang w:eastAsia="ar-SA"/>
              </w:rPr>
              <w:t xml:space="preserve">de rendu </w:t>
            </w:r>
            <w:r>
              <w:rPr>
                <w:rFonts w:ascii="Arial Narrow" w:eastAsia="Calibri" w:hAnsi="Arial Narrow" w:cs="Arial"/>
                <w:sz w:val="20"/>
                <w:lang w:eastAsia="ar-SA"/>
              </w:rPr>
              <w:t>prévue</w:t>
            </w:r>
          </w:p>
        </w:tc>
      </w:tr>
      <w:tr w:rsidR="00A64D94" w:rsidRPr="00546FE0" w14:paraId="47959F09" w14:textId="77777777" w:rsidTr="00A64D94">
        <w:trPr>
          <w:trHeight w:val="522"/>
        </w:trPr>
        <w:tc>
          <w:tcPr>
            <w:tcW w:w="5203" w:type="dxa"/>
            <w:vAlign w:val="center"/>
          </w:tcPr>
          <w:p w14:paraId="46691429" w14:textId="6161FA83" w:rsidR="00A64D94" w:rsidRDefault="00A64D94" w:rsidP="002F4374">
            <w:pPr>
              <w:spacing w:after="40"/>
              <w:rPr>
                <w:rFonts w:ascii="Arial Narrow" w:eastAsia="Calibri" w:hAnsi="Arial Narrow" w:cs="Arial"/>
                <w:sz w:val="20"/>
                <w:lang w:eastAsia="ar-SA"/>
              </w:rPr>
            </w:pPr>
            <w:r>
              <w:rPr>
                <w:rFonts w:ascii="Arial Narrow" w:eastAsia="Calibri" w:hAnsi="Arial Narrow" w:cs="Arial"/>
                <w:sz w:val="20"/>
                <w:lang w:eastAsia="ar-SA"/>
              </w:rPr>
              <w:t>Absence aux réunions</w:t>
            </w:r>
          </w:p>
        </w:tc>
        <w:tc>
          <w:tcPr>
            <w:tcW w:w="3544" w:type="dxa"/>
            <w:vAlign w:val="center"/>
          </w:tcPr>
          <w:p w14:paraId="0C698811" w14:textId="449A96DA" w:rsidR="00A64D94" w:rsidRPr="00546FE0" w:rsidRDefault="00F44E9A" w:rsidP="002F4374">
            <w:pPr>
              <w:spacing w:after="40"/>
              <w:rPr>
                <w:rFonts w:ascii="Arial Narrow" w:eastAsia="Calibri" w:hAnsi="Arial Narrow" w:cs="Arial"/>
                <w:sz w:val="20"/>
                <w:lang w:eastAsia="ar-SA"/>
              </w:rPr>
            </w:pPr>
            <w:r>
              <w:rPr>
                <w:rFonts w:ascii="Arial Narrow" w:eastAsia="Calibri" w:hAnsi="Arial Narrow" w:cs="Arial"/>
                <w:sz w:val="20"/>
                <w:lang w:eastAsia="ar-SA"/>
              </w:rPr>
              <w:t>50 € HT par absence</w:t>
            </w:r>
          </w:p>
        </w:tc>
      </w:tr>
    </w:tbl>
    <w:p w14:paraId="4DBDE884" w14:textId="77777777" w:rsidR="002F4374" w:rsidRPr="00546FE0" w:rsidRDefault="002F4374" w:rsidP="002F4374">
      <w:pPr>
        <w:spacing w:after="0"/>
        <w:jc w:val="both"/>
        <w:rPr>
          <w:rFonts w:ascii="Arial Narrow" w:eastAsia="Calibri" w:hAnsi="Arial Narrow" w:cs="Arial"/>
          <w:sz w:val="20"/>
          <w:szCs w:val="20"/>
        </w:rPr>
      </w:pPr>
    </w:p>
    <w:p w14:paraId="098DEFB7" w14:textId="77777777" w:rsidR="002F4374" w:rsidRPr="00546FE0"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2531F834" w14:textId="77777777" w:rsidR="00043D85" w:rsidRPr="00546FE0" w:rsidRDefault="00043D85" w:rsidP="00FC4A03">
      <w:pPr>
        <w:pStyle w:val="En-tte"/>
        <w:spacing w:after="120" w:line="360" w:lineRule="auto"/>
        <w:jc w:val="both"/>
        <w:rPr>
          <w:rFonts w:ascii="Arial Narrow" w:hAnsi="Arial Narrow"/>
        </w:rPr>
      </w:pPr>
    </w:p>
    <w:p w14:paraId="090BA9A0" w14:textId="1BD6B11A" w:rsidR="002F4374" w:rsidRPr="00546FE0" w:rsidRDefault="00F44E9A"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SOUS-TRAITANCE</w:t>
      </w:r>
    </w:p>
    <w:p w14:paraId="1F772496" w14:textId="69409E6B"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l’EPMO</w:t>
      </w:r>
      <w:r w:rsidR="00F44E9A">
        <w:rPr>
          <w:rFonts w:ascii="Arial Narrow" w:hAnsi="Arial Narrow"/>
        </w:rPr>
        <w:t>-VGE</w:t>
      </w:r>
      <w:r w:rsidRPr="00546FE0">
        <w:rPr>
          <w:rFonts w:ascii="Arial Narrow" w:hAnsi="Arial Narrow"/>
        </w:rPr>
        <w:t xml:space="preserve"> l’acceptation de chaque sous-traitant ainsi que l’agrément de ses conditions de paiement. </w:t>
      </w:r>
      <w:r w:rsidR="00476011" w:rsidRPr="00476011">
        <w:rPr>
          <w:rFonts w:ascii="Arial Narrow" w:hAnsi="Arial Narrow"/>
        </w:rPr>
        <w:t xml:space="preserve">Il est rappelé qu’en application des dispositions de l’article L. 2193-3 du code de la commande publique, </w:t>
      </w:r>
      <w:r w:rsidR="00476011" w:rsidRPr="00476011">
        <w:rPr>
          <w:rFonts w:ascii="Arial Narrow" w:hAnsi="Arial Narrow"/>
          <w:b/>
          <w:u w:val="single"/>
        </w:rPr>
        <w:t>le titulaire ne peut intégralement sous-traiter l’exécution des prestations du présent marché.</w:t>
      </w:r>
    </w:p>
    <w:p w14:paraId="37F71F8C" w14:textId="0C49C059" w:rsidR="003F5F33"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xml:space="preserve">, elle pourra avoir lieu à tout moment pendant la durée du marché. A cette fin, le titulaire devra présenter </w:t>
      </w:r>
      <w:r w:rsidRPr="00546FE0">
        <w:rPr>
          <w:rFonts w:ascii="Arial Narrow" w:hAnsi="Arial Narrow"/>
        </w:rPr>
        <w:lastRenderedPageBreak/>
        <w:t>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9"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68401110" w:rsidR="00043D85" w:rsidRPr="00546FE0" w:rsidRDefault="00043D85" w:rsidP="00043D85">
      <w:pPr>
        <w:pStyle w:val="En-tte"/>
        <w:spacing w:after="120" w:line="360" w:lineRule="auto"/>
        <w:rPr>
          <w:rFonts w:ascii="Arial Narrow" w:hAnsi="Arial Narrow"/>
        </w:rPr>
      </w:pPr>
      <w:r w:rsidRPr="00546FE0">
        <w:rPr>
          <w:rFonts w:ascii="Arial Narrow" w:hAnsi="Arial Narrow"/>
        </w:rPr>
        <w:t>La déclaration de sous-traitance doit en tout état de cause être adressée à l’EP</w:t>
      </w:r>
      <w:r w:rsidR="003F5F33" w:rsidRPr="00546FE0">
        <w:rPr>
          <w:rFonts w:ascii="Arial Narrow" w:hAnsi="Arial Narrow"/>
        </w:rPr>
        <w:t>MO</w:t>
      </w:r>
      <w:r w:rsidR="00F44E9A">
        <w:rPr>
          <w:rFonts w:ascii="Arial Narrow" w:hAnsi="Arial Narrow"/>
        </w:rPr>
        <w:t>-VGE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3712C2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F44E9A">
        <w:rPr>
          <w:rFonts w:ascii="Arial Narrow" w:hAnsi="Arial Narrow"/>
        </w:rPr>
        <w:t>pose conformément au f) de l’article 39</w:t>
      </w:r>
      <w:r w:rsidR="003F5F33" w:rsidRPr="00546FE0">
        <w:rPr>
          <w:rFonts w:ascii="Arial Narrow" w:hAnsi="Arial Narrow"/>
        </w:rPr>
        <w:t xml:space="preserve"> du CCAG-</w:t>
      </w:r>
      <w:r w:rsidR="00F44E9A">
        <w:rPr>
          <w:rFonts w:ascii="Arial Narrow" w:hAnsi="Arial Narrow"/>
        </w:rPr>
        <w:t>PI</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5E77EC3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l’EPMO</w:t>
      </w:r>
      <w:r w:rsidR="00F44E9A">
        <w:rPr>
          <w:rFonts w:ascii="Arial Narrow" w:hAnsi="Arial Narrow"/>
        </w:rPr>
        <w:t>-VGE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673D44F4"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l'EPMO</w:t>
      </w:r>
      <w:r w:rsidR="00F44E9A">
        <w:rPr>
          <w:rFonts w:ascii="Arial Narrow" w:hAnsi="Arial Narrow"/>
        </w:rPr>
        <w:t>-VGE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1AB5D288"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l'EPMO</w:t>
      </w:r>
      <w:r w:rsidR="00F44E9A">
        <w:rPr>
          <w:rFonts w:ascii="Arial Narrow" w:hAnsi="Arial Narrow"/>
        </w:rPr>
        <w:t>-VGE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22EBF45A" w14:textId="77777777" w:rsidR="00737BEB" w:rsidRPr="00737BEB" w:rsidRDefault="00737BEB" w:rsidP="00737BEB">
      <w:pPr>
        <w:pStyle w:val="En-tte"/>
        <w:spacing w:after="120" w:line="360" w:lineRule="auto"/>
        <w:jc w:val="both"/>
        <w:rPr>
          <w:rFonts w:ascii="Arial Narrow" w:hAnsi="Arial Narrow"/>
        </w:rPr>
      </w:pPr>
      <w:r w:rsidRPr="00737BEB">
        <w:rPr>
          <w:rFonts w:ascii="Arial Narrow" w:hAnsi="Arial Narrow"/>
        </w:rPr>
        <w:lastRenderedPageBreak/>
        <w:t>Le titulaire devra fournir tous les six (6) mois jusqu’à la fin de l’exécution des prestations, les documents listés par l’arrêté du 22 mars 2019 fixant la liste des impôts, taxes et contributions ou cotisations sociales donnant lieu à la délivrance de certificats pour l’attribution des contrats de la commande publique.</w:t>
      </w:r>
    </w:p>
    <w:p w14:paraId="21A1E5BD" w14:textId="21B3B152" w:rsidR="00737BEB" w:rsidRDefault="002C2E49" w:rsidP="00737BEB">
      <w:pPr>
        <w:pStyle w:val="En-tte"/>
        <w:spacing w:after="120" w:line="360" w:lineRule="auto"/>
        <w:jc w:val="both"/>
        <w:rPr>
          <w:rFonts w:ascii="Arial Narrow" w:hAnsi="Arial Narrow"/>
        </w:rPr>
      </w:pPr>
      <w:hyperlink r:id="rId10" w:history="1">
        <w:r w:rsidR="00737BEB" w:rsidRPr="00F57C14">
          <w:rPr>
            <w:rStyle w:val="Lienhypertexte"/>
            <w:rFonts w:ascii="Arial Narrow" w:hAnsi="Arial Narrow"/>
          </w:rPr>
          <w:t>https://www.legifrance.gouv.fr/loda/id/JORFTEXT000038318472/</w:t>
        </w:r>
      </w:hyperlink>
    </w:p>
    <w:p w14:paraId="735E004C" w14:textId="39022067" w:rsidR="00AD439B" w:rsidRPr="00546FE0" w:rsidRDefault="00AD439B" w:rsidP="00737BE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r w:rsidRPr="00546FE0">
        <w:rPr>
          <w:rFonts w:ascii="Arial Narrow" w:hAnsi="Arial Narrow"/>
        </w:rPr>
        <w:t xml:space="preserve">ou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le marché pourra être résilié aux torts du titulaire sans que celui-ci puisse prétendre à indemnité et, le cas échéant, avec exécution des prestations à ses frais et risques.</w:t>
      </w:r>
    </w:p>
    <w:p w14:paraId="234FAC4C" w14:textId="2E0A9B17"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l’EPMO</w:t>
      </w:r>
      <w:r w:rsidR="00F44E9A">
        <w:rPr>
          <w:rFonts w:ascii="Arial Narrow" w:hAnsi="Arial Narrow"/>
        </w:rPr>
        <w:t>-VGE</w:t>
      </w:r>
      <w:r w:rsidRPr="00546FE0">
        <w:rPr>
          <w:rFonts w:ascii="Arial Narrow" w:hAnsi="Arial Narrow"/>
        </w:rPr>
        <w:t>.</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27593CA" w14:textId="77777777" w:rsidR="00CF6C06" w:rsidRPr="00F30726" w:rsidRDefault="00CF6C06" w:rsidP="00CF6C06">
      <w:pPr>
        <w:pStyle w:val="En-tte"/>
        <w:numPr>
          <w:ilvl w:val="0"/>
          <w:numId w:val="20"/>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3B39DC1"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CB7A1C6"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4BC5E64C"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220C263"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3DCDFC19"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224D2467" w14:textId="746F7CB9"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A ce titre, le titulaire informe l’EPMO</w:t>
      </w:r>
      <w:r w:rsidR="00F44E9A">
        <w:rPr>
          <w:rFonts w:ascii="Arial Narrow" w:hAnsi="Arial Narrow"/>
        </w:rPr>
        <w:t>-VGE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047A3B52" w14:textId="77777777"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042593B" w14:textId="0A9298D5"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l’EPMO</w:t>
      </w:r>
      <w:r w:rsidR="00F44E9A">
        <w:rPr>
          <w:rFonts w:ascii="Arial Narrow" w:hAnsi="Arial Narrow"/>
        </w:rPr>
        <w:t>-VGE</w:t>
      </w:r>
      <w:r w:rsidRPr="00F30726">
        <w:rPr>
          <w:rFonts w:ascii="Arial Narrow" w:hAnsi="Arial Narrow"/>
        </w:rPr>
        <w:t xml:space="preserve"> si celui-ci en demande la communication, notamment à l’occasion des demandes d’acceptation de sous-traitants. </w:t>
      </w:r>
    </w:p>
    <w:p w14:paraId="6C661F39" w14:textId="27D061C5"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l’EPMO</w:t>
      </w:r>
      <w:r w:rsidR="00F44E9A">
        <w:rPr>
          <w:rFonts w:ascii="Arial Narrow" w:hAnsi="Arial Narrow"/>
        </w:rPr>
        <w:t>-VGE</w:t>
      </w:r>
      <w:r w:rsidRPr="00F30726">
        <w:rPr>
          <w:rFonts w:ascii="Arial Narrow" w:hAnsi="Arial Narrow"/>
        </w:rPr>
        <w:t xml:space="preserve"> de signaler tout manquement aux principes d’égalité, de neutralité et de laïcité constaté au cours de l’exécution du marché.  </w:t>
      </w:r>
    </w:p>
    <w:p w14:paraId="24C8B20A" w14:textId="19633180"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L’EPMO</w:t>
      </w:r>
      <w:r w:rsidR="00F44E9A">
        <w:rPr>
          <w:rFonts w:ascii="Arial Narrow" w:hAnsi="Arial Narrow"/>
        </w:rPr>
        <w:t>-VGE</w:t>
      </w:r>
      <w:r w:rsidRPr="00F30726">
        <w:rPr>
          <w:rFonts w:ascii="Arial Narrow" w:hAnsi="Arial Narrow"/>
        </w:rPr>
        <w:t xml:space="preserve"> informe le titulaire, ou est informé par le titulaire sans délai de tout manquement à ces principes. Le titulaire informe l’EPMO</w:t>
      </w:r>
      <w:r w:rsidR="00F44E9A">
        <w:rPr>
          <w:rFonts w:ascii="Arial Narrow" w:hAnsi="Arial Narrow"/>
        </w:rPr>
        <w:t>-VGE</w:t>
      </w:r>
      <w:r w:rsidRPr="00F30726">
        <w:rPr>
          <w:rFonts w:ascii="Arial Narrow" w:hAnsi="Arial Narrow"/>
        </w:rPr>
        <w:t xml:space="preserve"> des mesures prises pour y remédier. </w:t>
      </w:r>
    </w:p>
    <w:p w14:paraId="4262E580" w14:textId="18C26949"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l’EPMO</w:t>
      </w:r>
      <w:r w:rsidR="00F44E9A">
        <w:rPr>
          <w:rFonts w:ascii="Arial Narrow" w:hAnsi="Arial Narrow"/>
        </w:rPr>
        <w:t>-VGE</w:t>
      </w:r>
      <w:r w:rsidRPr="00F30726">
        <w:rPr>
          <w:rFonts w:ascii="Arial Narrow" w:hAnsi="Arial Narrow"/>
        </w:rPr>
        <w:t xml:space="preserve"> tout document ou outil de suivi des mesures destinées à assurer l’application des principes de laïcité et de neutralité. </w:t>
      </w:r>
    </w:p>
    <w:p w14:paraId="670B3E5B" w14:textId="7F278E4C" w:rsidR="00CF6C06" w:rsidRPr="00F30726" w:rsidRDefault="00CF6C06" w:rsidP="00CF6C06">
      <w:pPr>
        <w:pStyle w:val="En-tte"/>
        <w:numPr>
          <w:ilvl w:val="0"/>
          <w:numId w:val="20"/>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l’EPMO</w:t>
      </w:r>
      <w:r w:rsidR="00F44E9A">
        <w:rPr>
          <w:rFonts w:ascii="Arial Narrow" w:hAnsi="Arial Narrow"/>
        </w:rPr>
        <w:t>-VGE</w:t>
      </w:r>
      <w:r w:rsidRPr="00F30726">
        <w:rPr>
          <w:rFonts w:ascii="Arial Narrow" w:hAnsi="Arial Narrow"/>
        </w:rPr>
        <w:t xml:space="preserve"> prononce : </w:t>
      </w:r>
    </w:p>
    <w:p w14:paraId="3564279D"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E5083DB"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1DF4FE2"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de 50€ par jour de retard, après expiration d’un délai de trois (3) jours ouvrés à compter de la date de réception de la mise en demeure de produire les documents de suivi mentionnés au point 4 du présent article ;</w:t>
      </w:r>
    </w:p>
    <w:p w14:paraId="7F087D72" w14:textId="77777777" w:rsidR="00CF6C06" w:rsidRPr="00F3072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03C17148" w14:textId="26CBEB03" w:rsidR="00CF6C0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particulière gravité, l’EPMO</w:t>
      </w:r>
      <w:r w:rsidR="00F44E9A">
        <w:rPr>
          <w:rFonts w:ascii="Arial Narrow" w:hAnsi="Arial Narrow"/>
        </w:rPr>
        <w:t>-VGE</w:t>
      </w:r>
      <w:r w:rsidRPr="00F30726">
        <w:rPr>
          <w:rFonts w:ascii="Arial Narrow" w:hAnsi="Arial Narrow"/>
        </w:rPr>
        <w:t xml:space="preserve"> prononce la résiliation du contrat pour faute du titulaire, selon les modalités défin</w:t>
      </w:r>
      <w:r w:rsidR="00F44E9A">
        <w:rPr>
          <w:rFonts w:ascii="Arial Narrow" w:hAnsi="Arial Narrow"/>
        </w:rPr>
        <w:t>ies à l’article 39</w:t>
      </w:r>
      <w:r w:rsidR="00DD3949">
        <w:rPr>
          <w:rFonts w:ascii="Arial Narrow" w:hAnsi="Arial Narrow"/>
        </w:rPr>
        <w:t xml:space="preserve"> du CCAG-</w:t>
      </w:r>
      <w:r w:rsidR="00F44E9A">
        <w:rPr>
          <w:rFonts w:ascii="Arial Narrow" w:hAnsi="Arial Narrow"/>
        </w:rPr>
        <w:t>PI</w:t>
      </w:r>
      <w:r w:rsidRPr="00F30726">
        <w:rPr>
          <w:rFonts w:ascii="Arial Narrow" w:hAnsi="Arial Narrow"/>
        </w:rPr>
        <w:t>. L’</w:t>
      </w:r>
      <w:r>
        <w:rPr>
          <w:rFonts w:ascii="Arial Narrow" w:hAnsi="Arial Narrow"/>
        </w:rPr>
        <w:t>EPMO</w:t>
      </w:r>
      <w:r w:rsidR="00F44E9A">
        <w:rPr>
          <w:rFonts w:ascii="Arial Narrow" w:hAnsi="Arial Narrow"/>
        </w:rPr>
        <w:t>-VGE</w:t>
      </w:r>
      <w:r w:rsidRPr="00F30726">
        <w:rPr>
          <w:rFonts w:ascii="Arial Narrow" w:hAnsi="Arial Narrow"/>
        </w:rPr>
        <w:t xml:space="preserve"> notifie au préalable une mise en demeure au titulaire afin de l’informer de la sanction envisagée, et 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w:t>
      </w:r>
      <w:r w:rsidRPr="00F30726">
        <w:rPr>
          <w:rFonts w:ascii="Arial Narrow" w:hAnsi="Arial Narrow"/>
        </w:rPr>
        <w:lastRenderedPageBreak/>
        <w:t xml:space="preserve">à compter de la réception du courrier de mise en demeure. Si cette mise en demeure s’avère infructueuse, </w:t>
      </w:r>
      <w:r>
        <w:rPr>
          <w:rFonts w:ascii="Arial Narrow" w:hAnsi="Arial Narrow"/>
        </w:rPr>
        <w:t>l’EPMO</w:t>
      </w:r>
      <w:r w:rsidR="00B8535E">
        <w:rPr>
          <w:rFonts w:ascii="Arial Narrow" w:hAnsi="Arial Narrow"/>
        </w:rPr>
        <w:t>-VGE</w:t>
      </w:r>
      <w:r w:rsidRPr="00F30726">
        <w:rPr>
          <w:rFonts w:ascii="Arial Narrow" w:hAnsi="Arial Narrow"/>
        </w:rPr>
        <w:t xml:space="preserve"> prononce la résiliation pour faute du contrat. La résiliation est prononcée aux frais et risques du titulaire conformément à l’article </w:t>
      </w:r>
      <w:r w:rsidR="00F44E9A">
        <w:rPr>
          <w:rFonts w:ascii="Arial Narrow" w:hAnsi="Arial Narrow"/>
        </w:rPr>
        <w:t>39</w:t>
      </w:r>
      <w:r w:rsidRPr="00F30726">
        <w:rPr>
          <w:rFonts w:ascii="Arial Narrow" w:hAnsi="Arial Narrow"/>
        </w:rPr>
        <w:t xml:space="preserve"> du CCAG-</w:t>
      </w:r>
      <w:r w:rsidR="00F44E9A">
        <w:rPr>
          <w:rFonts w:ascii="Arial Narrow" w:hAnsi="Arial Narrow"/>
        </w:rPr>
        <w:t>PI</w:t>
      </w:r>
      <w:r w:rsidRPr="00F30726">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343F89D6"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l’EPMO</w:t>
      </w:r>
      <w:r w:rsidR="00F44E9A">
        <w:rPr>
          <w:rFonts w:ascii="Arial Narrow" w:hAnsi="Arial Narrow"/>
        </w:rPr>
        <w:t>-VGE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w:t>
      </w:r>
      <w:r w:rsidR="00F44E9A">
        <w:rPr>
          <w:rFonts w:ascii="Arial Narrow" w:hAnsi="Arial Narrow"/>
        </w:rPr>
        <w:t>43</w:t>
      </w:r>
      <w:r w:rsidRPr="00546FE0">
        <w:rPr>
          <w:rFonts w:ascii="Arial Narrow" w:hAnsi="Arial Narrow"/>
        </w:rPr>
        <w:t xml:space="preserve"> du CCAG-</w:t>
      </w:r>
      <w:r w:rsidR="00F44E9A">
        <w:rPr>
          <w:rFonts w:ascii="Arial Narrow" w:hAnsi="Arial Narrow"/>
        </w:rPr>
        <w:t>PI</w:t>
      </w:r>
      <w:r w:rsidRPr="00546FE0">
        <w:rPr>
          <w:rFonts w:ascii="Arial Narrow" w:hAnsi="Arial Narrow"/>
        </w:rPr>
        <w:t>.</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591B5362" w14:textId="7EF6C104" w:rsidR="001769E4" w:rsidRPr="00546FE0" w:rsidRDefault="00AD439B" w:rsidP="00AD439B">
      <w:pPr>
        <w:pStyle w:val="En-tte"/>
        <w:spacing w:after="120" w:line="360" w:lineRule="auto"/>
        <w:rPr>
          <w:rFonts w:ascii="Arial Narrow" w:hAnsi="Arial Narrow"/>
        </w:rPr>
      </w:pPr>
      <w:r w:rsidRPr="00546FE0">
        <w:rPr>
          <w:rFonts w:ascii="Arial Narrow" w:hAnsi="Arial Narrow"/>
        </w:rPr>
        <w:t>L'EPMO</w:t>
      </w:r>
      <w:r w:rsidR="00F44E9A">
        <w:rPr>
          <w:rFonts w:ascii="Arial Narrow" w:hAnsi="Arial Narrow"/>
        </w:rPr>
        <w:t>-VGE</w:t>
      </w:r>
      <w:r w:rsidRPr="00546FE0">
        <w:rPr>
          <w:rFonts w:ascii="Arial Narrow" w:hAnsi="Arial Narrow"/>
        </w:rPr>
        <w:t xml:space="preserve"> se réserve la faculté de résilier le présent marché dans les conditions prévues au chapitre 7 du CCAG-</w:t>
      </w:r>
      <w:r w:rsidR="00F44E9A">
        <w:rPr>
          <w:rFonts w:ascii="Arial Narrow" w:hAnsi="Arial Narrow"/>
        </w:rPr>
        <w:t>PI</w:t>
      </w:r>
      <w:r w:rsidRPr="00546FE0">
        <w:rPr>
          <w:rFonts w:ascii="Arial Narrow" w:hAnsi="Arial Narrow"/>
        </w:rPr>
        <w:t>.</w:t>
      </w:r>
    </w:p>
    <w:p w14:paraId="46492DC3" w14:textId="136C4BD8" w:rsidR="00631F21" w:rsidRPr="00546FE0" w:rsidRDefault="00631F21"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544D1ACA" w14:textId="0DB26539" w:rsidR="001769E4" w:rsidRDefault="001769E4" w:rsidP="00165639">
      <w:pPr>
        <w:pStyle w:val="En-tte"/>
        <w:spacing w:after="120" w:line="360" w:lineRule="auto"/>
        <w:jc w:val="both"/>
        <w:rPr>
          <w:rFonts w:ascii="Arial Narrow" w:hAnsi="Arial Narrow"/>
        </w:rPr>
      </w:pPr>
      <w:r>
        <w:rPr>
          <w:rFonts w:ascii="Arial Narrow" w:hAnsi="Arial Narrow"/>
        </w:rPr>
        <w:t>L’article 6 (admissions des prestations) déroge aux articles 28 et 29 du CCAG-PI.</w:t>
      </w:r>
    </w:p>
    <w:p w14:paraId="0FE1F1F5" w14:textId="0B439CE6" w:rsidR="001769E4" w:rsidRDefault="001769E4" w:rsidP="00165639">
      <w:pPr>
        <w:pStyle w:val="En-tte"/>
        <w:spacing w:after="120" w:line="360" w:lineRule="auto"/>
        <w:jc w:val="both"/>
        <w:rPr>
          <w:rFonts w:ascii="Arial Narrow" w:hAnsi="Arial Narrow"/>
        </w:rPr>
      </w:pPr>
      <w:r>
        <w:rPr>
          <w:rFonts w:ascii="Arial Narrow" w:hAnsi="Arial Narrow"/>
        </w:rPr>
        <w:t>L'article 13</w:t>
      </w:r>
      <w:r w:rsidRPr="00546FE0">
        <w:rPr>
          <w:rFonts w:ascii="Arial Narrow" w:hAnsi="Arial Narrow"/>
        </w:rPr>
        <w:t xml:space="preserve"> (pénalités) du présent document déroge au 2</w:t>
      </w:r>
      <w:r w:rsidRPr="00546FE0">
        <w:rPr>
          <w:rFonts w:ascii="Arial Narrow" w:hAnsi="Arial Narrow"/>
          <w:vertAlign w:val="superscript"/>
        </w:rPr>
        <w:t>ème</w:t>
      </w:r>
      <w:r w:rsidRPr="00546FE0">
        <w:rPr>
          <w:rFonts w:ascii="Arial Narrow" w:hAnsi="Arial Narrow"/>
        </w:rPr>
        <w:t xml:space="preserve"> alinéa de l’article 14.1.1 et à l’article 14.1.3 du CCAG-</w:t>
      </w:r>
      <w:r>
        <w:rPr>
          <w:rFonts w:ascii="Arial Narrow" w:hAnsi="Arial Narrow"/>
        </w:rPr>
        <w:t>PI</w:t>
      </w:r>
      <w:r w:rsidRPr="00546FE0">
        <w:rPr>
          <w:rFonts w:ascii="Arial Narrow" w:hAnsi="Arial Narrow"/>
        </w:rPr>
        <w:t>.</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BF52E" w14:textId="77777777" w:rsidR="00470284" w:rsidRDefault="00470284" w:rsidP="00E42FF3">
      <w:pPr>
        <w:spacing w:after="0" w:line="240" w:lineRule="auto"/>
      </w:pPr>
      <w:r>
        <w:separator/>
      </w:r>
    </w:p>
  </w:endnote>
  <w:endnote w:type="continuationSeparator" w:id="0">
    <w:p w14:paraId="0CF3F88F" w14:textId="77777777" w:rsidR="00470284" w:rsidRDefault="00470284"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1C22F91A" w:rsidR="004A157C" w:rsidRDefault="004A157C">
        <w:pPr>
          <w:pStyle w:val="Pieddepage"/>
          <w:jc w:val="right"/>
        </w:pPr>
        <w:r>
          <w:fldChar w:fldCharType="begin"/>
        </w:r>
        <w:r>
          <w:instrText>PAGE   \* MERGEFORMAT</w:instrText>
        </w:r>
        <w:r>
          <w:fldChar w:fldCharType="separate"/>
        </w:r>
        <w:r w:rsidR="002C2E49">
          <w:rPr>
            <w:noProof/>
          </w:rPr>
          <w:t>12</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E4EA3" w14:textId="77777777" w:rsidR="00470284" w:rsidRDefault="00470284" w:rsidP="00E42FF3">
      <w:pPr>
        <w:spacing w:after="0" w:line="240" w:lineRule="auto"/>
      </w:pPr>
      <w:r>
        <w:separator/>
      </w:r>
    </w:p>
  </w:footnote>
  <w:footnote w:type="continuationSeparator" w:id="0">
    <w:p w14:paraId="271F3637" w14:textId="77777777" w:rsidR="00470284" w:rsidRDefault="00470284"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A157C" w14:paraId="58381086" w14:textId="77777777" w:rsidTr="00E42FF3">
      <w:tc>
        <w:tcPr>
          <w:tcW w:w="2725" w:type="dxa"/>
        </w:tcPr>
        <w:p w14:paraId="4CB7F7E7" w14:textId="77777777" w:rsidR="004A157C" w:rsidRDefault="004A157C"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A157C" w:rsidRPr="008B551F" w:rsidRDefault="004A157C"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A157C" w:rsidRPr="008B551F" w:rsidRDefault="004A157C"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A157C" w:rsidRDefault="004A157C" w:rsidP="00E42FF3">
          <w:pPr>
            <w:pStyle w:val="En-tte"/>
            <w:tabs>
              <w:tab w:val="clear" w:pos="4536"/>
              <w:tab w:val="clear" w:pos="9072"/>
              <w:tab w:val="left" w:pos="4635"/>
            </w:tabs>
          </w:pPr>
        </w:p>
      </w:tc>
    </w:tr>
  </w:tbl>
  <w:p w14:paraId="79DED19F" w14:textId="77777777" w:rsidR="004A157C" w:rsidRDefault="004A15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7"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4EB3C14"/>
    <w:multiLevelType w:val="hybridMultilevel"/>
    <w:tmpl w:val="225A49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9"/>
  </w:num>
  <w:num w:numId="2">
    <w:abstractNumId w:val="2"/>
  </w:num>
  <w:num w:numId="3">
    <w:abstractNumId w:val="17"/>
  </w:num>
  <w:num w:numId="4">
    <w:abstractNumId w:val="3"/>
  </w:num>
  <w:num w:numId="5">
    <w:abstractNumId w:val="9"/>
  </w:num>
  <w:num w:numId="6">
    <w:abstractNumId w:val="0"/>
  </w:num>
  <w:num w:numId="7">
    <w:abstractNumId w:val="16"/>
  </w:num>
  <w:num w:numId="8">
    <w:abstractNumId w:val="11"/>
  </w:num>
  <w:num w:numId="9">
    <w:abstractNumId w:val="6"/>
  </w:num>
  <w:num w:numId="10">
    <w:abstractNumId w:val="13"/>
  </w:num>
  <w:num w:numId="11">
    <w:abstractNumId w:val="1"/>
  </w:num>
  <w:num w:numId="12">
    <w:abstractNumId w:val="15"/>
  </w:num>
  <w:num w:numId="13">
    <w:abstractNumId w:val="12"/>
  </w:num>
  <w:num w:numId="14">
    <w:abstractNumId w:val="7"/>
  </w:num>
  <w:num w:numId="15">
    <w:abstractNumId w:val="14"/>
  </w:num>
  <w:num w:numId="16">
    <w:abstractNumId w:val="20"/>
  </w:num>
  <w:num w:numId="17">
    <w:abstractNumId w:val="4"/>
  </w:num>
  <w:num w:numId="18">
    <w:abstractNumId w:val="18"/>
  </w:num>
  <w:num w:numId="19">
    <w:abstractNumId w:val="8"/>
  </w:num>
  <w:num w:numId="20">
    <w:abstractNumId w:val="5"/>
  </w:num>
  <w:num w:numId="21">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4FBE"/>
    <w:rsid w:val="0006022E"/>
    <w:rsid w:val="0007502D"/>
    <w:rsid w:val="000B34BB"/>
    <w:rsid w:val="000B3B70"/>
    <w:rsid w:val="000B52E8"/>
    <w:rsid w:val="000B7422"/>
    <w:rsid w:val="000C10A2"/>
    <w:rsid w:val="000D0217"/>
    <w:rsid w:val="000D317C"/>
    <w:rsid w:val="000D622D"/>
    <w:rsid w:val="000E7740"/>
    <w:rsid w:val="00106DDC"/>
    <w:rsid w:val="0014540C"/>
    <w:rsid w:val="00165639"/>
    <w:rsid w:val="001769E4"/>
    <w:rsid w:val="00180990"/>
    <w:rsid w:val="001B44CB"/>
    <w:rsid w:val="001F6E69"/>
    <w:rsid w:val="0024335F"/>
    <w:rsid w:val="00245388"/>
    <w:rsid w:val="0025246C"/>
    <w:rsid w:val="00257918"/>
    <w:rsid w:val="00261EEE"/>
    <w:rsid w:val="00264E15"/>
    <w:rsid w:val="002724FC"/>
    <w:rsid w:val="002A00B7"/>
    <w:rsid w:val="002A271C"/>
    <w:rsid w:val="002B10AD"/>
    <w:rsid w:val="002C2E49"/>
    <w:rsid w:val="002C5191"/>
    <w:rsid w:val="002D6143"/>
    <w:rsid w:val="002F4374"/>
    <w:rsid w:val="002F7B28"/>
    <w:rsid w:val="0030422B"/>
    <w:rsid w:val="00314364"/>
    <w:rsid w:val="00332820"/>
    <w:rsid w:val="00347265"/>
    <w:rsid w:val="00350E5F"/>
    <w:rsid w:val="00360E50"/>
    <w:rsid w:val="00367714"/>
    <w:rsid w:val="003765CC"/>
    <w:rsid w:val="00376A8E"/>
    <w:rsid w:val="003978C9"/>
    <w:rsid w:val="003A3C44"/>
    <w:rsid w:val="003B068B"/>
    <w:rsid w:val="003D27E7"/>
    <w:rsid w:val="003D7C03"/>
    <w:rsid w:val="003F3420"/>
    <w:rsid w:val="003F5F33"/>
    <w:rsid w:val="00403F4D"/>
    <w:rsid w:val="0041504B"/>
    <w:rsid w:val="00422159"/>
    <w:rsid w:val="00426B67"/>
    <w:rsid w:val="004302A7"/>
    <w:rsid w:val="004555A1"/>
    <w:rsid w:val="00470284"/>
    <w:rsid w:val="00476011"/>
    <w:rsid w:val="004A157C"/>
    <w:rsid w:val="004C5CF1"/>
    <w:rsid w:val="004D0CF2"/>
    <w:rsid w:val="004D156F"/>
    <w:rsid w:val="004F429E"/>
    <w:rsid w:val="00533500"/>
    <w:rsid w:val="005413BD"/>
    <w:rsid w:val="00546FE0"/>
    <w:rsid w:val="00550F78"/>
    <w:rsid w:val="005706E9"/>
    <w:rsid w:val="00593CA0"/>
    <w:rsid w:val="005B11C8"/>
    <w:rsid w:val="005B185C"/>
    <w:rsid w:val="005C1E4D"/>
    <w:rsid w:val="005C5480"/>
    <w:rsid w:val="005D1A2E"/>
    <w:rsid w:val="005D555E"/>
    <w:rsid w:val="005E63A7"/>
    <w:rsid w:val="005F1D51"/>
    <w:rsid w:val="00616E4B"/>
    <w:rsid w:val="00631F21"/>
    <w:rsid w:val="0064097D"/>
    <w:rsid w:val="006465DC"/>
    <w:rsid w:val="006528A6"/>
    <w:rsid w:val="00666DD5"/>
    <w:rsid w:val="006A63E0"/>
    <w:rsid w:val="006F0B57"/>
    <w:rsid w:val="007221BF"/>
    <w:rsid w:val="007258AA"/>
    <w:rsid w:val="00737BEB"/>
    <w:rsid w:val="007639B4"/>
    <w:rsid w:val="007663CD"/>
    <w:rsid w:val="007D159B"/>
    <w:rsid w:val="007E5415"/>
    <w:rsid w:val="0080659F"/>
    <w:rsid w:val="0081396B"/>
    <w:rsid w:val="00836C55"/>
    <w:rsid w:val="00846D60"/>
    <w:rsid w:val="0088306B"/>
    <w:rsid w:val="0088600A"/>
    <w:rsid w:val="00886A9B"/>
    <w:rsid w:val="00891B1A"/>
    <w:rsid w:val="008B6960"/>
    <w:rsid w:val="00910D6B"/>
    <w:rsid w:val="009122D3"/>
    <w:rsid w:val="0091300F"/>
    <w:rsid w:val="009146C4"/>
    <w:rsid w:val="00983998"/>
    <w:rsid w:val="00990731"/>
    <w:rsid w:val="009970A2"/>
    <w:rsid w:val="009C2143"/>
    <w:rsid w:val="009D63CC"/>
    <w:rsid w:val="009E68D7"/>
    <w:rsid w:val="00A02B17"/>
    <w:rsid w:val="00A118F1"/>
    <w:rsid w:val="00A15E81"/>
    <w:rsid w:val="00A572A6"/>
    <w:rsid w:val="00A64D94"/>
    <w:rsid w:val="00A73278"/>
    <w:rsid w:val="00A7568E"/>
    <w:rsid w:val="00A77E53"/>
    <w:rsid w:val="00A94EDC"/>
    <w:rsid w:val="00AA3E07"/>
    <w:rsid w:val="00AD439B"/>
    <w:rsid w:val="00B17100"/>
    <w:rsid w:val="00B42ED3"/>
    <w:rsid w:val="00B52B09"/>
    <w:rsid w:val="00B76727"/>
    <w:rsid w:val="00B76C4A"/>
    <w:rsid w:val="00B8535E"/>
    <w:rsid w:val="00BD6430"/>
    <w:rsid w:val="00C0489A"/>
    <w:rsid w:val="00C37C04"/>
    <w:rsid w:val="00C42BE8"/>
    <w:rsid w:val="00C47AC9"/>
    <w:rsid w:val="00C92452"/>
    <w:rsid w:val="00CC09FD"/>
    <w:rsid w:val="00CC5197"/>
    <w:rsid w:val="00CC605C"/>
    <w:rsid w:val="00CE4A76"/>
    <w:rsid w:val="00CF6C06"/>
    <w:rsid w:val="00D17E86"/>
    <w:rsid w:val="00D32F62"/>
    <w:rsid w:val="00D349F1"/>
    <w:rsid w:val="00D524F5"/>
    <w:rsid w:val="00D637C9"/>
    <w:rsid w:val="00D72FEE"/>
    <w:rsid w:val="00D86150"/>
    <w:rsid w:val="00D9355E"/>
    <w:rsid w:val="00DB05EE"/>
    <w:rsid w:val="00DB7A14"/>
    <w:rsid w:val="00DC2FA3"/>
    <w:rsid w:val="00DD3949"/>
    <w:rsid w:val="00E42FF3"/>
    <w:rsid w:val="00E62B9E"/>
    <w:rsid w:val="00E86FA0"/>
    <w:rsid w:val="00EC2356"/>
    <w:rsid w:val="00EC6141"/>
    <w:rsid w:val="00EE4C36"/>
    <w:rsid w:val="00EE65EC"/>
    <w:rsid w:val="00EF10C6"/>
    <w:rsid w:val="00F00B40"/>
    <w:rsid w:val="00F03BF9"/>
    <w:rsid w:val="00F065F4"/>
    <w:rsid w:val="00F3560E"/>
    <w:rsid w:val="00F44E9A"/>
    <w:rsid w:val="00F4639D"/>
    <w:rsid w:val="00F6320E"/>
    <w:rsid w:val="00F74527"/>
    <w:rsid w:val="00F802CE"/>
    <w:rsid w:val="00F82775"/>
    <w:rsid w:val="00FC4A03"/>
    <w:rsid w:val="00FE2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42FF3"/>
    <w:pPr>
      <w:tabs>
        <w:tab w:val="center" w:pos="4536"/>
        <w:tab w:val="right" w:pos="9072"/>
      </w:tabs>
      <w:spacing w:after="0" w:line="240" w:lineRule="auto"/>
    </w:pPr>
  </w:style>
  <w:style w:type="character" w:customStyle="1" w:styleId="En-tteCar">
    <w:name w:val="En-tête Car"/>
    <w:basedOn w:val="Policepardfaut"/>
    <w:link w:val="En-tte"/>
    <w:uiPriority w:val="99"/>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styleId="Corpsdetexte3">
    <w:name w:val="Body Text 3"/>
    <w:basedOn w:val="Normal"/>
    <w:link w:val="Corpsdetexte3Car"/>
    <w:uiPriority w:val="99"/>
    <w:semiHidden/>
    <w:unhideWhenUsed/>
    <w:rsid w:val="005C1E4D"/>
    <w:pPr>
      <w:spacing w:after="120"/>
    </w:pPr>
    <w:rPr>
      <w:sz w:val="16"/>
      <w:szCs w:val="16"/>
    </w:rPr>
  </w:style>
  <w:style w:type="character" w:customStyle="1" w:styleId="Corpsdetexte3Car">
    <w:name w:val="Corps de texte 3 Car"/>
    <w:basedOn w:val="Policepardfaut"/>
    <w:link w:val="Corpsdetexte3"/>
    <w:uiPriority w:val="99"/>
    <w:semiHidden/>
    <w:rsid w:val="005C1E4D"/>
    <w:rPr>
      <w:sz w:val="16"/>
      <w:szCs w:val="16"/>
    </w:rPr>
  </w:style>
  <w:style w:type="paragraph" w:customStyle="1" w:styleId="Default">
    <w:name w:val="Default"/>
    <w:basedOn w:val="Normal"/>
    <w:rsid w:val="00F3560E"/>
    <w:pPr>
      <w:autoSpaceDE w:val="0"/>
      <w:autoSpaceDN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67391">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loda/id/JORFTEXT000038318472/" TargetMode="External"/><Relationship Id="rId4" Type="http://schemas.openxmlformats.org/officeDocument/2006/relationships/settings" Target="settings.xml"/><Relationship Id="rId9" Type="http://schemas.openxmlformats.org/officeDocument/2006/relationships/hyperlink" Target="https://www.legifrance.gouv.fr/affichCodeArticle.do?idArticle=LEGIARTI000018520576&amp;cidTexte=LEGITEXT000006072050"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5A3E7F"/>
    <w:rsid w:val="00864732"/>
    <w:rsid w:val="009E2391"/>
    <w:rsid w:val="00AC31B5"/>
    <w:rsid w:val="00B14DD2"/>
    <w:rsid w:val="00B90D7C"/>
    <w:rsid w:val="00C60EC9"/>
    <w:rsid w:val="00CB08D0"/>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8BD0A-B5D5-49B8-BC9A-B303DDD24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3529</Words>
  <Characters>19413</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BIZEUL Clemence</cp:lastModifiedBy>
  <cp:revision>5</cp:revision>
  <dcterms:created xsi:type="dcterms:W3CDTF">2024-11-25T16:42:00Z</dcterms:created>
  <dcterms:modified xsi:type="dcterms:W3CDTF">2024-11-26T13:42:00Z</dcterms:modified>
</cp:coreProperties>
</file>