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2B40FD" w14:textId="3E9DCA9A" w:rsidR="00C73045" w:rsidRPr="00A324DE" w:rsidRDefault="00C57CE9" w:rsidP="00C57CE9">
      <w:pPr>
        <w:pStyle w:val="RedTitre"/>
        <w:framePr w:w="10042" w:wrap="auto" w:hAnchor="page" w:x="767" w:y="-146"/>
        <w:widowControl/>
        <w:rPr>
          <w:rFonts w:ascii="Corbel" w:hAnsi="Corbel"/>
          <w:b w:val="0"/>
          <w:bCs w:val="0"/>
          <w:szCs w:val="20"/>
        </w:rPr>
      </w:pPr>
      <w:r>
        <w:rPr>
          <w:noProof/>
        </w:rPr>
        <w:fldChar w:fldCharType="begin"/>
      </w:r>
      <w:r>
        <w:rPr>
          <w:noProof/>
        </w:rPr>
        <w:instrText xml:space="preserve"> INCLUDEPICTURE  "cid:image006.png@01DA6B38.155EB5C0" \* MERGEFORMATINET </w:instrText>
      </w:r>
      <w:r>
        <w:rPr>
          <w:noProof/>
        </w:rPr>
        <w:fldChar w:fldCharType="separate"/>
      </w:r>
      <w:r w:rsidR="00CF1029">
        <w:rPr>
          <w:noProof/>
        </w:rPr>
        <w:fldChar w:fldCharType="begin"/>
      </w:r>
      <w:r w:rsidR="00CF1029">
        <w:rPr>
          <w:noProof/>
        </w:rPr>
        <w:instrText xml:space="preserve"> INCLUDEPICTURE  "cid:image006.png@01DA6B38.155EB5C0" \* MERGEFORMATINET </w:instrText>
      </w:r>
      <w:r w:rsidR="00CF1029">
        <w:rPr>
          <w:noProof/>
        </w:rPr>
        <w:fldChar w:fldCharType="separate"/>
      </w:r>
      <w:r w:rsidR="002222AA">
        <w:rPr>
          <w:noProof/>
        </w:rPr>
        <w:fldChar w:fldCharType="begin"/>
      </w:r>
      <w:r w:rsidR="002222AA">
        <w:rPr>
          <w:noProof/>
        </w:rPr>
        <w:instrText xml:space="preserve"> INCLUDEPICTURE  "cid:image006.png@01DA6B38.155EB5C0" \* MERGEFORMATINET </w:instrText>
      </w:r>
      <w:r w:rsidR="002222AA">
        <w:rPr>
          <w:noProof/>
        </w:rPr>
        <w:fldChar w:fldCharType="separate"/>
      </w:r>
      <w:r w:rsidR="000E52B0">
        <w:rPr>
          <w:noProof/>
        </w:rPr>
        <w:fldChar w:fldCharType="begin"/>
      </w:r>
      <w:r w:rsidR="000E52B0">
        <w:rPr>
          <w:noProof/>
        </w:rPr>
        <w:instrText xml:space="preserve"> INCLUDEPICTURE  "cid:image006.png@01DA6B38.155EB5C0" \* MERGEFORMATINET </w:instrText>
      </w:r>
      <w:r w:rsidR="000E52B0">
        <w:rPr>
          <w:noProof/>
        </w:rPr>
        <w:fldChar w:fldCharType="separate"/>
      </w:r>
      <w:r w:rsidR="00C17B74">
        <w:rPr>
          <w:noProof/>
        </w:rPr>
        <w:fldChar w:fldCharType="begin"/>
      </w:r>
      <w:r w:rsidR="00C17B74">
        <w:rPr>
          <w:noProof/>
        </w:rPr>
        <w:instrText xml:space="preserve"> INCLUDEPICTURE  "cid:image006.png@01DA6B38.155EB5C0" \* MERGEFORMATINET </w:instrText>
      </w:r>
      <w:r w:rsidR="00C17B74">
        <w:rPr>
          <w:noProof/>
        </w:rPr>
        <w:fldChar w:fldCharType="separate"/>
      </w:r>
      <w:r w:rsidR="00A5288D">
        <w:rPr>
          <w:noProof/>
        </w:rPr>
        <w:fldChar w:fldCharType="begin"/>
      </w:r>
      <w:r w:rsidR="00A5288D">
        <w:rPr>
          <w:noProof/>
        </w:rPr>
        <w:instrText xml:space="preserve"> INCLUDEPICTURE  "cid:image006.png@01DA6B38.155EB5C0" \* MERGEFORMATINET </w:instrText>
      </w:r>
      <w:r w:rsidR="00A5288D">
        <w:rPr>
          <w:noProof/>
        </w:rPr>
        <w:fldChar w:fldCharType="separate"/>
      </w:r>
      <w:r w:rsidR="008844B3">
        <w:rPr>
          <w:noProof/>
        </w:rPr>
        <w:fldChar w:fldCharType="begin"/>
      </w:r>
      <w:r w:rsidR="008844B3">
        <w:rPr>
          <w:noProof/>
        </w:rPr>
        <w:instrText xml:space="preserve"> INCLUDEPICTURE  "cid:image006.png@01DA6B38.155EB5C0" \* MERGEFORMATINET </w:instrText>
      </w:r>
      <w:r w:rsidR="008844B3">
        <w:rPr>
          <w:noProof/>
        </w:rPr>
        <w:fldChar w:fldCharType="separate"/>
      </w:r>
      <w:r w:rsidR="003D59E4">
        <w:rPr>
          <w:noProof/>
        </w:rPr>
        <w:fldChar w:fldCharType="begin"/>
      </w:r>
      <w:r w:rsidR="003D59E4">
        <w:rPr>
          <w:noProof/>
        </w:rPr>
        <w:instrText xml:space="preserve"> INCLUDEPICTURE  "cid:image006.png@01DA6B38.155EB5C0" \* MERGEFORMATINET </w:instrText>
      </w:r>
      <w:r w:rsidR="003D59E4">
        <w:rPr>
          <w:noProof/>
        </w:rPr>
        <w:fldChar w:fldCharType="separate"/>
      </w:r>
      <w:r w:rsidR="000C4F0C">
        <w:rPr>
          <w:noProof/>
        </w:rPr>
        <w:fldChar w:fldCharType="begin"/>
      </w:r>
      <w:r w:rsidR="000C4F0C">
        <w:rPr>
          <w:noProof/>
        </w:rPr>
        <w:instrText xml:space="preserve"> INCLUDEPICTURE  "cid:image006.png@01DA6B38.155EB5C0" \* MERGEFORMATINET </w:instrText>
      </w:r>
      <w:r w:rsidR="000C4F0C">
        <w:rPr>
          <w:noProof/>
        </w:rPr>
        <w:fldChar w:fldCharType="separate"/>
      </w:r>
      <w:r w:rsidR="004912BF">
        <w:rPr>
          <w:noProof/>
        </w:rPr>
        <w:fldChar w:fldCharType="begin"/>
      </w:r>
      <w:r w:rsidR="004912BF">
        <w:rPr>
          <w:noProof/>
        </w:rPr>
        <w:instrText xml:space="preserve"> INCLUDEPICTURE  "cid:image006.png@01DA6B38.155EB5C0" \* MERGEFORMATINET </w:instrText>
      </w:r>
      <w:r w:rsidR="004912BF">
        <w:rPr>
          <w:noProof/>
        </w:rPr>
        <w:fldChar w:fldCharType="separate"/>
      </w:r>
      <w:r w:rsidR="00D94E99">
        <w:rPr>
          <w:noProof/>
        </w:rPr>
        <w:fldChar w:fldCharType="begin"/>
      </w:r>
      <w:r w:rsidR="00D94E99">
        <w:rPr>
          <w:noProof/>
        </w:rPr>
        <w:instrText xml:space="preserve"> INCLUDEPICTURE  "cid:image006.png@01DA6B38.155EB5C0" \* MERGEFORMATINET </w:instrText>
      </w:r>
      <w:r w:rsidR="00D94E99">
        <w:rPr>
          <w:noProof/>
        </w:rPr>
        <w:fldChar w:fldCharType="separate"/>
      </w:r>
      <w:r w:rsidR="00150259">
        <w:rPr>
          <w:noProof/>
        </w:rPr>
        <w:fldChar w:fldCharType="begin"/>
      </w:r>
      <w:r w:rsidR="00150259">
        <w:rPr>
          <w:noProof/>
        </w:rPr>
        <w:instrText xml:space="preserve"> INCLUDEPICTURE  "cid:image006.png@01DA6B38.155EB5C0" \* MERGEFORMATINET </w:instrText>
      </w:r>
      <w:r w:rsidR="00150259">
        <w:rPr>
          <w:noProof/>
        </w:rPr>
        <w:fldChar w:fldCharType="separate"/>
      </w:r>
      <w:r w:rsidR="00C44B48">
        <w:rPr>
          <w:noProof/>
        </w:rPr>
        <w:fldChar w:fldCharType="begin"/>
      </w:r>
      <w:r w:rsidR="00C44B48">
        <w:rPr>
          <w:noProof/>
        </w:rPr>
        <w:instrText xml:space="preserve"> INCLUDEPICTURE  "cid:image006.png@01DA6B38.155EB5C0" \* MERGEFORMATINET </w:instrText>
      </w:r>
      <w:r w:rsidR="00C44B48">
        <w:rPr>
          <w:noProof/>
        </w:rPr>
        <w:fldChar w:fldCharType="separate"/>
      </w:r>
      <w:r w:rsidR="00342209">
        <w:rPr>
          <w:noProof/>
        </w:rPr>
        <w:fldChar w:fldCharType="begin"/>
      </w:r>
      <w:r w:rsidR="00342209">
        <w:rPr>
          <w:noProof/>
        </w:rPr>
        <w:instrText xml:space="preserve"> INCLUDEPICTURE  "cid:image006.png@01DA6B38.155EB5C0" \* MERGEFORMATINET </w:instrText>
      </w:r>
      <w:r w:rsidR="00342209">
        <w:rPr>
          <w:noProof/>
        </w:rPr>
        <w:fldChar w:fldCharType="separate"/>
      </w:r>
      <w:r w:rsidR="00375643">
        <w:rPr>
          <w:noProof/>
        </w:rPr>
        <w:fldChar w:fldCharType="begin"/>
      </w:r>
      <w:r w:rsidR="00375643">
        <w:rPr>
          <w:noProof/>
        </w:rPr>
        <w:instrText xml:space="preserve"> INCLUDEPICTURE  "cid:image006.png@01DA6B38.155EB5C0" \* MERGEFORMATINET </w:instrText>
      </w:r>
      <w:r w:rsidR="00375643">
        <w:rPr>
          <w:noProof/>
        </w:rPr>
        <w:fldChar w:fldCharType="separate"/>
      </w:r>
      <w:r w:rsidR="00791471">
        <w:rPr>
          <w:noProof/>
        </w:rPr>
        <w:fldChar w:fldCharType="begin"/>
      </w:r>
      <w:r w:rsidR="00791471">
        <w:rPr>
          <w:noProof/>
        </w:rPr>
        <w:instrText xml:space="preserve"> INCLUDEPICTURE  "cid:image006.png@01DA6B38.155EB5C0" \* MERGEFORMATINET </w:instrText>
      </w:r>
      <w:r w:rsidR="00791471">
        <w:rPr>
          <w:noProof/>
        </w:rPr>
        <w:fldChar w:fldCharType="separate"/>
      </w:r>
      <w:r w:rsidR="00AA42C6">
        <w:rPr>
          <w:noProof/>
        </w:rPr>
        <w:fldChar w:fldCharType="begin"/>
      </w:r>
      <w:r w:rsidR="00AA42C6">
        <w:rPr>
          <w:noProof/>
        </w:rPr>
        <w:instrText xml:space="preserve"> INCLUDEPICTURE  "cid:image006.png@01DA6B38.155EB5C0" \* MERGEFORMATINET </w:instrText>
      </w:r>
      <w:r w:rsidR="00AA42C6">
        <w:rPr>
          <w:noProof/>
        </w:rPr>
        <w:fldChar w:fldCharType="separate"/>
      </w:r>
      <w:r w:rsidR="00216C43">
        <w:rPr>
          <w:noProof/>
        </w:rPr>
        <w:fldChar w:fldCharType="begin"/>
      </w:r>
      <w:r w:rsidR="00216C43">
        <w:rPr>
          <w:noProof/>
        </w:rPr>
        <w:instrText xml:space="preserve"> INCLUDEPICTURE  "cid:image006.png@01DA6B38.155EB5C0" \* MERGEFORMATINET </w:instrText>
      </w:r>
      <w:r w:rsidR="00216C43">
        <w:rPr>
          <w:noProof/>
        </w:rPr>
        <w:fldChar w:fldCharType="separate"/>
      </w:r>
      <w:r w:rsidR="00965ACB">
        <w:rPr>
          <w:noProof/>
        </w:rPr>
        <w:fldChar w:fldCharType="begin"/>
      </w:r>
      <w:r w:rsidR="00965ACB">
        <w:rPr>
          <w:noProof/>
        </w:rPr>
        <w:instrText xml:space="preserve"> INCLUDEPICTURE  "cid:image006.png@01DA6B38.155EB5C0" \* MERGEFORMATINET </w:instrText>
      </w:r>
      <w:r w:rsidR="00965ACB">
        <w:rPr>
          <w:noProof/>
        </w:rPr>
        <w:fldChar w:fldCharType="separate"/>
      </w:r>
      <w:r w:rsidR="00AB1579">
        <w:rPr>
          <w:noProof/>
        </w:rPr>
        <w:fldChar w:fldCharType="begin"/>
      </w:r>
      <w:r w:rsidR="00AB1579">
        <w:rPr>
          <w:noProof/>
        </w:rPr>
        <w:instrText xml:space="preserve"> INCLUDEPICTURE  "cid:image006.png@01DA6B38.155EB5C0" \* MERGEFORMATINET </w:instrText>
      </w:r>
      <w:r w:rsidR="00AB1579">
        <w:rPr>
          <w:noProof/>
        </w:rPr>
        <w:fldChar w:fldCharType="separate"/>
      </w:r>
      <w:r w:rsidR="00CA43B5">
        <w:rPr>
          <w:noProof/>
        </w:rPr>
        <w:fldChar w:fldCharType="begin"/>
      </w:r>
      <w:r w:rsidR="00CA43B5">
        <w:rPr>
          <w:noProof/>
        </w:rPr>
        <w:instrText xml:space="preserve"> INCLUDEPICTURE  "cid:image006.png@01DA6B38.155EB5C0" \* MERGEFORMATINET </w:instrText>
      </w:r>
      <w:r w:rsidR="00CA43B5">
        <w:rPr>
          <w:noProof/>
        </w:rPr>
        <w:fldChar w:fldCharType="separate"/>
      </w:r>
      <w:r w:rsidR="00720ACC">
        <w:rPr>
          <w:noProof/>
        </w:rPr>
        <w:fldChar w:fldCharType="begin"/>
      </w:r>
      <w:r w:rsidR="00720ACC">
        <w:rPr>
          <w:noProof/>
        </w:rPr>
        <w:instrText xml:space="preserve"> INCLUDEPICTURE  "cid:image006.png@01DA6B38.155EB5C0" \* MERGEFORMATINET </w:instrText>
      </w:r>
      <w:r w:rsidR="00720ACC">
        <w:rPr>
          <w:noProof/>
        </w:rPr>
        <w:fldChar w:fldCharType="separate"/>
      </w:r>
      <w:r w:rsidR="005156FE">
        <w:rPr>
          <w:noProof/>
        </w:rPr>
        <w:fldChar w:fldCharType="begin"/>
      </w:r>
      <w:r w:rsidR="005156FE">
        <w:rPr>
          <w:noProof/>
        </w:rPr>
        <w:instrText xml:space="preserve"> INCLUDEPICTURE  "cid:image006.png@01DA6B38.155EB5C0" \* MERGEFORMATINET </w:instrText>
      </w:r>
      <w:r w:rsidR="005156FE">
        <w:rPr>
          <w:noProof/>
        </w:rPr>
        <w:fldChar w:fldCharType="separate"/>
      </w:r>
      <w:r w:rsidR="007D7943">
        <w:rPr>
          <w:noProof/>
        </w:rPr>
        <w:fldChar w:fldCharType="begin"/>
      </w:r>
      <w:r w:rsidR="007D7943">
        <w:rPr>
          <w:noProof/>
        </w:rPr>
        <w:instrText xml:space="preserve"> INCLUDEPICTURE  "cid:image006.png@01DA6B38.155EB5C0" \* MERGEFORMATINET </w:instrText>
      </w:r>
      <w:r w:rsidR="007D7943">
        <w:rPr>
          <w:noProof/>
        </w:rPr>
        <w:fldChar w:fldCharType="separate"/>
      </w:r>
      <w:r w:rsidR="00D32FAA">
        <w:rPr>
          <w:noProof/>
        </w:rPr>
        <w:fldChar w:fldCharType="begin"/>
      </w:r>
      <w:r w:rsidR="00D32FAA">
        <w:rPr>
          <w:noProof/>
        </w:rPr>
        <w:instrText xml:space="preserve"> INCLUDEPICTURE  "cid:image006.png@01DA6B38.155EB5C0" \* MERGEFORMATINET </w:instrText>
      </w:r>
      <w:r w:rsidR="00D32FAA">
        <w:rPr>
          <w:noProof/>
        </w:rPr>
        <w:fldChar w:fldCharType="separate"/>
      </w:r>
      <w:r w:rsidR="00486E01">
        <w:rPr>
          <w:noProof/>
        </w:rPr>
        <w:fldChar w:fldCharType="begin"/>
      </w:r>
      <w:r w:rsidR="00486E01">
        <w:rPr>
          <w:noProof/>
        </w:rPr>
        <w:instrText xml:space="preserve"> INCLUDEPICTURE  "cid:image006.png@01DA6B38.155EB5C0" \* MERGEFORMATINET </w:instrText>
      </w:r>
      <w:r w:rsidR="00486E01">
        <w:rPr>
          <w:noProof/>
        </w:rPr>
        <w:fldChar w:fldCharType="separate"/>
      </w:r>
      <w:r w:rsidR="00736A86">
        <w:rPr>
          <w:noProof/>
        </w:rPr>
        <w:fldChar w:fldCharType="begin"/>
      </w:r>
      <w:r w:rsidR="00736A86">
        <w:rPr>
          <w:noProof/>
        </w:rPr>
        <w:instrText xml:space="preserve"> INCLUDEPICTURE  "cid:image006.png@01DA6B38.155EB5C0" \* MERGEFORMATINET </w:instrText>
      </w:r>
      <w:r w:rsidR="00736A86">
        <w:rPr>
          <w:noProof/>
        </w:rPr>
        <w:fldChar w:fldCharType="separate"/>
      </w:r>
      <w:r w:rsidR="00DD4CB6">
        <w:rPr>
          <w:noProof/>
        </w:rPr>
        <w:fldChar w:fldCharType="begin"/>
      </w:r>
      <w:r w:rsidR="00DD4CB6">
        <w:rPr>
          <w:noProof/>
        </w:rPr>
        <w:instrText xml:space="preserve"> INCLUDEPICTURE  "cid:image006.png@01DA6B38.155EB5C0" \* MERGEFORMATINET </w:instrText>
      </w:r>
      <w:r w:rsidR="00DD4CB6">
        <w:rPr>
          <w:noProof/>
        </w:rPr>
        <w:fldChar w:fldCharType="separate"/>
      </w:r>
      <w:r w:rsidR="00805D90">
        <w:rPr>
          <w:noProof/>
        </w:rPr>
        <w:fldChar w:fldCharType="begin"/>
      </w:r>
      <w:r w:rsidR="00805D90">
        <w:rPr>
          <w:noProof/>
        </w:rPr>
        <w:instrText xml:space="preserve"> INCLUDEPICTURE  "cid:image006.png@01DA6B38.155EB5C0" \* MERGEFORMATINET </w:instrText>
      </w:r>
      <w:r w:rsidR="00805D90">
        <w:rPr>
          <w:noProof/>
        </w:rPr>
        <w:fldChar w:fldCharType="separate"/>
      </w:r>
      <w:r w:rsidR="00140F40">
        <w:rPr>
          <w:noProof/>
        </w:rPr>
        <w:fldChar w:fldCharType="begin"/>
      </w:r>
      <w:r w:rsidR="00140F40">
        <w:rPr>
          <w:noProof/>
        </w:rPr>
        <w:instrText xml:space="preserve"> INCLUDEPICTURE  "cid:image006.png@01DA6B38.155EB5C0" \* MERGEFORMATINET </w:instrText>
      </w:r>
      <w:r w:rsidR="00140F40">
        <w:rPr>
          <w:noProof/>
        </w:rPr>
        <w:fldChar w:fldCharType="separate"/>
      </w:r>
      <w:r w:rsidR="007714C4">
        <w:rPr>
          <w:noProof/>
        </w:rPr>
        <w:fldChar w:fldCharType="begin"/>
      </w:r>
      <w:r w:rsidR="007714C4">
        <w:rPr>
          <w:noProof/>
        </w:rPr>
        <w:instrText xml:space="preserve"> </w:instrText>
      </w:r>
      <w:r w:rsidR="007714C4">
        <w:rPr>
          <w:noProof/>
        </w:rPr>
        <w:instrText>INCLUDEPICTURE  "cid:image006.png@01DA6B38.155EB5C0" \* MERGEFORMATINET</w:instrText>
      </w:r>
      <w:r w:rsidR="007714C4">
        <w:rPr>
          <w:noProof/>
        </w:rPr>
        <w:instrText xml:space="preserve"> </w:instrText>
      </w:r>
      <w:r w:rsidR="007714C4">
        <w:rPr>
          <w:noProof/>
        </w:rPr>
        <w:fldChar w:fldCharType="separate"/>
      </w:r>
      <w:r w:rsidR="007714C4">
        <w:rPr>
          <w:noProof/>
        </w:rPr>
        <w:pict w14:anchorId="79013A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0.6pt;height:47.15pt;visibility:visible">
            <v:imagedata r:id="rId11" r:href="rId12"/>
          </v:shape>
        </w:pict>
      </w:r>
      <w:r w:rsidR="007714C4">
        <w:rPr>
          <w:noProof/>
        </w:rPr>
        <w:fldChar w:fldCharType="end"/>
      </w:r>
      <w:r w:rsidR="00140F40">
        <w:rPr>
          <w:noProof/>
        </w:rPr>
        <w:fldChar w:fldCharType="end"/>
      </w:r>
      <w:r w:rsidR="00805D90">
        <w:rPr>
          <w:noProof/>
        </w:rPr>
        <w:fldChar w:fldCharType="end"/>
      </w:r>
      <w:r w:rsidR="00DD4CB6">
        <w:rPr>
          <w:noProof/>
        </w:rPr>
        <w:fldChar w:fldCharType="end"/>
      </w:r>
      <w:r w:rsidR="00736A86">
        <w:rPr>
          <w:noProof/>
        </w:rPr>
        <w:fldChar w:fldCharType="end"/>
      </w:r>
      <w:r w:rsidR="00486E01">
        <w:rPr>
          <w:noProof/>
        </w:rPr>
        <w:fldChar w:fldCharType="end"/>
      </w:r>
      <w:r w:rsidR="00D32FAA">
        <w:rPr>
          <w:noProof/>
        </w:rPr>
        <w:fldChar w:fldCharType="end"/>
      </w:r>
      <w:r w:rsidR="007D7943">
        <w:rPr>
          <w:noProof/>
        </w:rPr>
        <w:fldChar w:fldCharType="end"/>
      </w:r>
      <w:r w:rsidR="005156FE">
        <w:rPr>
          <w:noProof/>
        </w:rPr>
        <w:fldChar w:fldCharType="end"/>
      </w:r>
      <w:r w:rsidR="00720ACC">
        <w:rPr>
          <w:noProof/>
        </w:rPr>
        <w:fldChar w:fldCharType="end"/>
      </w:r>
      <w:r w:rsidR="00CA43B5">
        <w:rPr>
          <w:noProof/>
        </w:rPr>
        <w:fldChar w:fldCharType="end"/>
      </w:r>
      <w:r w:rsidR="00AB1579">
        <w:rPr>
          <w:noProof/>
        </w:rPr>
        <w:fldChar w:fldCharType="end"/>
      </w:r>
      <w:r w:rsidR="00965ACB">
        <w:rPr>
          <w:noProof/>
        </w:rPr>
        <w:fldChar w:fldCharType="end"/>
      </w:r>
      <w:r w:rsidR="00216C43">
        <w:rPr>
          <w:noProof/>
        </w:rPr>
        <w:fldChar w:fldCharType="end"/>
      </w:r>
      <w:r w:rsidR="00AA42C6">
        <w:rPr>
          <w:noProof/>
        </w:rPr>
        <w:fldChar w:fldCharType="end"/>
      </w:r>
      <w:r w:rsidR="00791471">
        <w:rPr>
          <w:noProof/>
        </w:rPr>
        <w:fldChar w:fldCharType="end"/>
      </w:r>
      <w:r w:rsidR="00375643">
        <w:rPr>
          <w:noProof/>
        </w:rPr>
        <w:fldChar w:fldCharType="end"/>
      </w:r>
      <w:r w:rsidR="00342209">
        <w:rPr>
          <w:noProof/>
        </w:rPr>
        <w:fldChar w:fldCharType="end"/>
      </w:r>
      <w:r w:rsidR="00C44B48">
        <w:rPr>
          <w:noProof/>
        </w:rPr>
        <w:fldChar w:fldCharType="end"/>
      </w:r>
      <w:r w:rsidR="00150259">
        <w:rPr>
          <w:noProof/>
        </w:rPr>
        <w:fldChar w:fldCharType="end"/>
      </w:r>
      <w:r w:rsidR="00D94E99">
        <w:rPr>
          <w:noProof/>
        </w:rPr>
        <w:fldChar w:fldCharType="end"/>
      </w:r>
      <w:r w:rsidR="004912BF">
        <w:rPr>
          <w:noProof/>
        </w:rPr>
        <w:fldChar w:fldCharType="end"/>
      </w:r>
      <w:r w:rsidR="000C4F0C">
        <w:rPr>
          <w:noProof/>
        </w:rPr>
        <w:fldChar w:fldCharType="end"/>
      </w:r>
      <w:r w:rsidR="003D59E4">
        <w:rPr>
          <w:noProof/>
        </w:rPr>
        <w:fldChar w:fldCharType="end"/>
      </w:r>
      <w:r w:rsidR="008844B3">
        <w:rPr>
          <w:noProof/>
        </w:rPr>
        <w:fldChar w:fldCharType="end"/>
      </w:r>
      <w:r w:rsidR="00A5288D">
        <w:rPr>
          <w:noProof/>
        </w:rPr>
        <w:fldChar w:fldCharType="end"/>
      </w:r>
      <w:r w:rsidR="00C17B74">
        <w:rPr>
          <w:noProof/>
        </w:rPr>
        <w:fldChar w:fldCharType="end"/>
      </w:r>
      <w:r w:rsidR="000E52B0">
        <w:rPr>
          <w:noProof/>
        </w:rPr>
        <w:fldChar w:fldCharType="end"/>
      </w:r>
      <w:r w:rsidR="002222AA">
        <w:rPr>
          <w:noProof/>
        </w:rPr>
        <w:fldChar w:fldCharType="end"/>
      </w:r>
      <w:r w:rsidR="00CF1029">
        <w:rPr>
          <w:noProof/>
        </w:rPr>
        <w:fldChar w:fldCharType="end"/>
      </w:r>
      <w:r>
        <w:rPr>
          <w:noProof/>
        </w:rPr>
        <w:fldChar w:fldCharType="end"/>
      </w:r>
    </w:p>
    <w:p w14:paraId="301B79B0" w14:textId="437AE85E" w:rsidR="00DA74EF" w:rsidRPr="00D63098" w:rsidRDefault="00DA74EF" w:rsidP="00FA3EC5">
      <w:pPr>
        <w:jc w:val="both"/>
        <w:rPr>
          <w:rFonts w:ascii="Corbel" w:hAnsi="Corbel"/>
          <w:b/>
          <w:color w:val="70AD47" w:themeColor="accent6"/>
          <w:sz w:val="48"/>
          <w:szCs w:val="48"/>
          <w:u w:val="single"/>
        </w:rPr>
      </w:pPr>
    </w:p>
    <w:p w14:paraId="29181228" w14:textId="77777777" w:rsidR="00FA3EC5" w:rsidRPr="00D63098" w:rsidRDefault="00FA3EC5" w:rsidP="00A370C5">
      <w:pPr>
        <w:jc w:val="center"/>
        <w:rPr>
          <w:rFonts w:ascii="Corbel" w:hAnsi="Corbel"/>
          <w:b/>
          <w:color w:val="70AD47" w:themeColor="accent6"/>
          <w:sz w:val="48"/>
          <w:szCs w:val="48"/>
          <w:u w:val="single"/>
        </w:rPr>
      </w:pPr>
    </w:p>
    <w:p w14:paraId="1B7D4B5F" w14:textId="77777777" w:rsidR="00FA3EC5" w:rsidRPr="00D63098" w:rsidRDefault="00FA3EC5" w:rsidP="00A370C5">
      <w:pPr>
        <w:jc w:val="center"/>
        <w:rPr>
          <w:rFonts w:ascii="Corbel" w:hAnsi="Corbel"/>
          <w:b/>
          <w:color w:val="70AD47" w:themeColor="accent6"/>
          <w:sz w:val="48"/>
          <w:szCs w:val="48"/>
          <w:u w:val="single"/>
        </w:rPr>
      </w:pPr>
    </w:p>
    <w:p w14:paraId="30C12FE3" w14:textId="44A67A47" w:rsidR="00DD0118" w:rsidRPr="00D63098" w:rsidRDefault="00DD0118" w:rsidP="00A370C5">
      <w:pPr>
        <w:jc w:val="center"/>
        <w:rPr>
          <w:rFonts w:ascii="Corbel" w:hAnsi="Corbel"/>
          <w:b/>
          <w:color w:val="70AD47" w:themeColor="accent6"/>
          <w:sz w:val="48"/>
          <w:szCs w:val="48"/>
          <w:u w:val="single"/>
        </w:rPr>
      </w:pPr>
      <w:r w:rsidRPr="00D63098">
        <w:rPr>
          <w:rFonts w:ascii="Corbel" w:hAnsi="Corbel"/>
          <w:b/>
          <w:color w:val="70AD47" w:themeColor="accent6"/>
          <w:sz w:val="48"/>
          <w:szCs w:val="48"/>
          <w:u w:val="single"/>
        </w:rPr>
        <w:t xml:space="preserve">ANNEXE </w:t>
      </w:r>
      <w:r w:rsidR="007D7943">
        <w:rPr>
          <w:rFonts w:ascii="Corbel" w:hAnsi="Corbel"/>
          <w:b/>
          <w:color w:val="70AD47" w:themeColor="accent6"/>
          <w:sz w:val="48"/>
          <w:szCs w:val="48"/>
          <w:u w:val="single"/>
        </w:rPr>
        <w:t>2</w:t>
      </w:r>
      <w:r w:rsidRPr="00D63098">
        <w:rPr>
          <w:rFonts w:ascii="Corbel" w:hAnsi="Corbel"/>
          <w:b/>
          <w:color w:val="70AD47" w:themeColor="accent6"/>
          <w:sz w:val="48"/>
          <w:szCs w:val="48"/>
          <w:u w:val="single"/>
        </w:rPr>
        <w:t xml:space="preserve"> AU C</w:t>
      </w:r>
      <w:r w:rsidR="007D7943">
        <w:rPr>
          <w:rFonts w:ascii="Corbel" w:hAnsi="Corbel"/>
          <w:b/>
          <w:color w:val="70AD47" w:themeColor="accent6"/>
          <w:sz w:val="48"/>
          <w:szCs w:val="48"/>
          <w:u w:val="single"/>
        </w:rPr>
        <w:t>C</w:t>
      </w:r>
      <w:r w:rsidRPr="00D63098">
        <w:rPr>
          <w:rFonts w:ascii="Corbel" w:hAnsi="Corbel"/>
          <w:b/>
          <w:color w:val="70AD47" w:themeColor="accent6"/>
          <w:sz w:val="48"/>
          <w:szCs w:val="48"/>
          <w:u w:val="single"/>
        </w:rPr>
        <w:t xml:space="preserve">P </w:t>
      </w:r>
    </w:p>
    <w:p w14:paraId="7E56F007" w14:textId="77777777" w:rsidR="00DD0118" w:rsidRPr="00D63098" w:rsidRDefault="00DD0118" w:rsidP="00A370C5">
      <w:pPr>
        <w:jc w:val="center"/>
        <w:rPr>
          <w:rFonts w:ascii="Corbel" w:hAnsi="Corbel"/>
          <w:b/>
          <w:color w:val="70AD47" w:themeColor="accent6"/>
          <w:sz w:val="48"/>
          <w:szCs w:val="48"/>
          <w:u w:val="single"/>
        </w:rPr>
      </w:pPr>
    </w:p>
    <w:p w14:paraId="7CE4D204" w14:textId="1E90A3B7" w:rsidR="007246F1" w:rsidRPr="00D63098" w:rsidRDefault="004F7EF6" w:rsidP="00E10A21">
      <w:pPr>
        <w:jc w:val="center"/>
        <w:rPr>
          <w:rFonts w:ascii="Corbel" w:hAnsi="Corbel"/>
          <w:b/>
          <w:color w:val="70AD47" w:themeColor="accent6"/>
          <w:sz w:val="48"/>
          <w:szCs w:val="48"/>
          <w:u w:val="single"/>
        </w:rPr>
      </w:pPr>
      <w:r w:rsidRPr="00D63098">
        <w:rPr>
          <w:rFonts w:ascii="Corbel" w:hAnsi="Corbel"/>
          <w:b/>
          <w:color w:val="70AD47" w:themeColor="accent6"/>
          <w:sz w:val="48"/>
          <w:szCs w:val="48"/>
          <w:u w:val="single"/>
        </w:rPr>
        <w:t xml:space="preserve">DEVELOPPEMENT DURABLE </w:t>
      </w:r>
    </w:p>
    <w:p w14:paraId="7159D411" w14:textId="7D7214B4" w:rsidR="00AE4C91" w:rsidRPr="00D63098" w:rsidRDefault="00E10A21" w:rsidP="00E10A21">
      <w:pPr>
        <w:jc w:val="center"/>
        <w:rPr>
          <w:rFonts w:ascii="Corbel" w:hAnsi="Corbel"/>
          <w:b/>
          <w:color w:val="70AD47" w:themeColor="accent6"/>
        </w:rPr>
      </w:pPr>
      <w:r w:rsidRPr="00D63098">
        <w:rPr>
          <w:rFonts w:ascii="Corbel" w:hAnsi="Corbel"/>
          <w:b/>
          <w:noProof/>
          <w:color w:val="70AD47" w:themeColor="accent6"/>
          <w:lang w:eastAsia="fr-FR"/>
        </w:rPr>
        <w:drawing>
          <wp:inline distT="0" distB="0" distL="0" distR="0" wp14:anchorId="1C91405E" wp14:editId="601575B9">
            <wp:extent cx="2173941" cy="251650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F8B975.tmp"/>
                    <pic:cNvPicPr/>
                  </pic:nvPicPr>
                  <pic:blipFill rotWithShape="1">
                    <a:blip r:embed="rId13">
                      <a:extLst>
                        <a:ext uri="{28A0092B-C50C-407E-A947-70E740481C1C}">
                          <a14:useLocalDpi xmlns:a14="http://schemas.microsoft.com/office/drawing/2010/main" val="0"/>
                        </a:ext>
                      </a:extLst>
                    </a:blip>
                    <a:srcRect r="5185"/>
                    <a:stretch/>
                  </pic:blipFill>
                  <pic:spPr bwMode="auto">
                    <a:xfrm>
                      <a:off x="0" y="0"/>
                      <a:ext cx="2185004" cy="2529311"/>
                    </a:xfrm>
                    <a:prstGeom prst="rect">
                      <a:avLst/>
                    </a:prstGeom>
                    <a:ln>
                      <a:noFill/>
                    </a:ln>
                    <a:extLst>
                      <a:ext uri="{53640926-AAD7-44D8-BBD7-CCE9431645EC}">
                        <a14:shadowObscured xmlns:a14="http://schemas.microsoft.com/office/drawing/2010/main"/>
                      </a:ext>
                    </a:extLst>
                  </pic:spPr>
                </pic:pic>
              </a:graphicData>
            </a:graphic>
          </wp:inline>
        </w:drawing>
      </w:r>
    </w:p>
    <w:p w14:paraId="1E2990AE" w14:textId="77777777" w:rsidR="001F4CED" w:rsidRPr="00D63098" w:rsidRDefault="001F4CED" w:rsidP="00E10A21">
      <w:pPr>
        <w:jc w:val="both"/>
        <w:rPr>
          <w:rFonts w:ascii="Corbel" w:hAnsi="Corbel"/>
          <w:b/>
          <w:color w:val="70AD47" w:themeColor="accent6"/>
        </w:rPr>
      </w:pPr>
    </w:p>
    <w:p w14:paraId="3BA02A78" w14:textId="77777777" w:rsidR="00160D8C" w:rsidRPr="00D63098" w:rsidRDefault="00160D8C" w:rsidP="00E10A21">
      <w:pPr>
        <w:jc w:val="both"/>
        <w:rPr>
          <w:rFonts w:ascii="Corbel" w:hAnsi="Corbel"/>
          <w:b/>
          <w:color w:val="70AD47" w:themeColor="accent6"/>
        </w:rPr>
      </w:pPr>
    </w:p>
    <w:p w14:paraId="6BC9E291" w14:textId="77777777" w:rsidR="00160D8C" w:rsidRPr="00D63098" w:rsidRDefault="00160D8C" w:rsidP="005E5C02">
      <w:pPr>
        <w:jc w:val="both"/>
        <w:rPr>
          <w:rFonts w:ascii="Corbel" w:hAnsi="Corbel"/>
          <w:b/>
          <w:color w:val="70AD47" w:themeColor="accent6"/>
        </w:rPr>
      </w:pPr>
    </w:p>
    <w:p w14:paraId="3B05BDCD" w14:textId="77777777" w:rsidR="00160D8C" w:rsidRPr="00D63098" w:rsidRDefault="00160D8C" w:rsidP="005E5C02">
      <w:pPr>
        <w:jc w:val="both"/>
        <w:rPr>
          <w:rFonts w:ascii="Corbel" w:hAnsi="Corbel"/>
          <w:b/>
          <w:color w:val="70AD47" w:themeColor="accent6"/>
        </w:rPr>
      </w:pPr>
    </w:p>
    <w:p w14:paraId="01E9AF1C" w14:textId="0135D6C8" w:rsidR="00A90B99" w:rsidRPr="00D63098" w:rsidRDefault="007429D3" w:rsidP="00A90B99">
      <w:pPr>
        <w:jc w:val="both"/>
        <w:rPr>
          <w:rFonts w:ascii="Corbel" w:eastAsia="Times New Roman" w:hAnsi="Corbel" w:cs="Arial"/>
          <w:bCs/>
          <w:i/>
          <w:color w:val="70AD47" w:themeColor="accent6"/>
          <w:lang w:eastAsia="fr-FR"/>
        </w:rPr>
      </w:pPr>
      <w:r w:rsidRPr="00D63098">
        <w:rPr>
          <w:rFonts w:ascii="Corbel" w:hAnsi="Corbel"/>
          <w:b/>
          <w:i/>
          <w:color w:val="70AD47" w:themeColor="accent6"/>
        </w:rPr>
        <w:t>Le C</w:t>
      </w:r>
      <w:r w:rsidR="00247F06">
        <w:rPr>
          <w:rFonts w:ascii="Corbel" w:hAnsi="Corbel"/>
          <w:b/>
          <w:i/>
          <w:color w:val="70AD47" w:themeColor="accent6"/>
        </w:rPr>
        <w:t>HU</w:t>
      </w:r>
      <w:r w:rsidRPr="00D63098">
        <w:rPr>
          <w:rFonts w:ascii="Corbel" w:hAnsi="Corbel"/>
          <w:b/>
          <w:i/>
          <w:color w:val="70AD47" w:themeColor="accent6"/>
        </w:rPr>
        <w:t xml:space="preserve"> de Montpellier, établissement support du GHT EHSA, </w:t>
      </w:r>
      <w:r w:rsidR="00A90B99" w:rsidRPr="00D63098">
        <w:rPr>
          <w:rFonts w:ascii="Corbel" w:eastAsia="Times New Roman" w:hAnsi="Corbel" w:cs="Arial"/>
          <w:bCs/>
          <w:i/>
          <w:color w:val="70AD47" w:themeColor="accent6"/>
          <w:lang w:eastAsia="fr-FR"/>
        </w:rPr>
        <w:t xml:space="preserve">est soucieux de mettre en place une </w:t>
      </w:r>
      <w:r w:rsidR="00A90B99" w:rsidRPr="00D63098">
        <w:rPr>
          <w:rFonts w:ascii="Corbel" w:eastAsia="Times New Roman" w:hAnsi="Corbel" w:cs="Arial"/>
          <w:b/>
          <w:bCs/>
          <w:i/>
          <w:color w:val="70AD47" w:themeColor="accent6"/>
          <w:lang w:eastAsia="fr-FR"/>
        </w:rPr>
        <w:t>politique d’achats durables</w:t>
      </w:r>
      <w:r w:rsidR="00A90B99" w:rsidRPr="00D63098">
        <w:rPr>
          <w:rFonts w:ascii="Corbel" w:eastAsia="Times New Roman" w:hAnsi="Corbel" w:cs="Arial"/>
          <w:bCs/>
          <w:i/>
          <w:color w:val="70AD47" w:themeColor="accent6"/>
          <w:lang w:eastAsia="fr-FR"/>
        </w:rPr>
        <w:t xml:space="preserve"> c’est à dire des achats qui prennent en compte des éléments qui concourent à la protection ou la mise en valeur de l’environnement, le progrès social et le développement économique de l’ensemble des acteurs concernés.</w:t>
      </w:r>
    </w:p>
    <w:p w14:paraId="39281676" w14:textId="6BC7AE2F" w:rsidR="007429D3" w:rsidRPr="00D63098" w:rsidRDefault="007429D3" w:rsidP="005E5C02">
      <w:pPr>
        <w:jc w:val="both"/>
        <w:rPr>
          <w:rFonts w:ascii="Corbel" w:hAnsi="Corbel"/>
          <w:b/>
          <w:i/>
          <w:color w:val="70AD47" w:themeColor="accent6"/>
        </w:rPr>
      </w:pPr>
      <w:r w:rsidRPr="00D63098">
        <w:rPr>
          <w:rFonts w:ascii="Corbel" w:hAnsi="Corbel"/>
          <w:b/>
          <w:i/>
          <w:color w:val="70AD47" w:themeColor="accent6"/>
        </w:rPr>
        <w:t xml:space="preserve">Cette annexe à destination des fournisseurs précise les </w:t>
      </w:r>
      <w:r w:rsidR="00CF6929" w:rsidRPr="00D63098">
        <w:rPr>
          <w:rFonts w:ascii="Corbel" w:hAnsi="Corbel"/>
          <w:b/>
          <w:i/>
          <w:color w:val="70AD47" w:themeColor="accent6"/>
        </w:rPr>
        <w:t xml:space="preserve">mesures en faveur du développement durable attendues au titre du marché </w:t>
      </w:r>
    </w:p>
    <w:p w14:paraId="63CB3962" w14:textId="0C6535EA" w:rsidR="00A90B99" w:rsidRPr="00D63098" w:rsidRDefault="00A90B99">
      <w:pPr>
        <w:rPr>
          <w:rFonts w:ascii="Corbel" w:hAnsi="Corbel"/>
          <w:b/>
          <w:i/>
          <w:color w:val="70AD47" w:themeColor="accent6"/>
        </w:rPr>
      </w:pPr>
      <w:r w:rsidRPr="00D63098">
        <w:rPr>
          <w:rFonts w:ascii="Corbel" w:hAnsi="Corbel"/>
          <w:b/>
          <w:i/>
          <w:color w:val="70AD47" w:themeColor="accent6"/>
        </w:rPr>
        <w:br w:type="page"/>
      </w:r>
    </w:p>
    <w:p w14:paraId="7D588CC9" w14:textId="4C7F210E" w:rsidR="0050406E" w:rsidRPr="00D63098" w:rsidRDefault="0050406E" w:rsidP="0050406E">
      <w:pPr>
        <w:rPr>
          <w:rFonts w:ascii="Corbel" w:eastAsia="Times New Roman" w:hAnsi="Corbel" w:cs="Arial"/>
          <w:bCs/>
          <w:i/>
          <w:lang w:eastAsia="fr-FR"/>
        </w:rPr>
      </w:pPr>
      <w:r w:rsidRPr="00D63098">
        <w:rPr>
          <w:rFonts w:ascii="Corbel" w:eastAsia="Times New Roman" w:hAnsi="Corbel" w:cs="Arial"/>
          <w:bCs/>
          <w:i/>
          <w:lang w:eastAsia="fr-FR"/>
        </w:rPr>
        <w:lastRenderedPageBreak/>
        <w:t>Cette annexe comporte</w:t>
      </w:r>
      <w:r w:rsidR="003E5222">
        <w:rPr>
          <w:rFonts w:ascii="Corbel" w:eastAsia="Times New Roman" w:hAnsi="Corbel" w:cs="Arial"/>
          <w:bCs/>
          <w:i/>
          <w:lang w:eastAsia="fr-FR"/>
        </w:rPr>
        <w:t> :</w:t>
      </w:r>
    </w:p>
    <w:p w14:paraId="5E063E34" w14:textId="77777777" w:rsidR="005C0CD2" w:rsidRPr="00D63098" w:rsidRDefault="005C0CD2" w:rsidP="0050406E">
      <w:pPr>
        <w:rPr>
          <w:rFonts w:ascii="Corbel" w:eastAsia="Times New Roman" w:hAnsi="Corbel" w:cs="Arial"/>
          <w:bCs/>
          <w:i/>
          <w:lang w:eastAsia="fr-FR"/>
        </w:rPr>
      </w:pPr>
    </w:p>
    <w:tbl>
      <w:tblPr>
        <w:tblStyle w:val="Grilledutableau"/>
        <w:tblW w:w="0" w:type="auto"/>
        <w:tblLook w:val="04A0" w:firstRow="1" w:lastRow="0" w:firstColumn="1" w:lastColumn="0" w:noHBand="0" w:noVBand="1"/>
      </w:tblPr>
      <w:tblGrid>
        <w:gridCol w:w="4957"/>
        <w:gridCol w:w="992"/>
        <w:gridCol w:w="1134"/>
        <w:gridCol w:w="1134"/>
        <w:gridCol w:w="843"/>
      </w:tblGrid>
      <w:tr w:rsidR="007B3E9A" w:rsidRPr="00720ACC" w14:paraId="4D25B2EB" w14:textId="77777777" w:rsidTr="00247F06">
        <w:tc>
          <w:tcPr>
            <w:tcW w:w="4957" w:type="dxa"/>
            <w:vMerge w:val="restart"/>
            <w:shd w:val="clear" w:color="auto" w:fill="E2EFD9" w:themeFill="accent6" w:themeFillTint="33"/>
          </w:tcPr>
          <w:p w14:paraId="68321E95" w14:textId="555977FB" w:rsidR="0050406E" w:rsidRPr="00720ACC" w:rsidRDefault="003E5222" w:rsidP="00720ACC">
            <w:pPr>
              <w:jc w:val="center"/>
              <w:rPr>
                <w:rFonts w:ascii="Corbel" w:eastAsiaTheme="majorEastAsia" w:hAnsi="Corbel" w:cstheme="majorBidi"/>
                <w:b/>
                <w:sz w:val="28"/>
                <w:szCs w:val="32"/>
              </w:rPr>
            </w:pPr>
            <w:r w:rsidRPr="00720ACC">
              <w:rPr>
                <w:rFonts w:ascii="Corbel" w:eastAsiaTheme="majorEastAsia" w:hAnsi="Corbel" w:cstheme="majorBidi"/>
                <w:b/>
                <w:sz w:val="28"/>
                <w:szCs w:val="32"/>
              </w:rPr>
              <w:t>OBJET</w:t>
            </w:r>
          </w:p>
        </w:tc>
        <w:tc>
          <w:tcPr>
            <w:tcW w:w="992" w:type="dxa"/>
            <w:vMerge w:val="restart"/>
            <w:shd w:val="clear" w:color="auto" w:fill="E2EFD9" w:themeFill="accent6" w:themeFillTint="33"/>
          </w:tcPr>
          <w:p w14:paraId="65CC3190" w14:textId="41939475" w:rsidR="0050406E" w:rsidRPr="00720ACC" w:rsidRDefault="003E5222" w:rsidP="00720ACC">
            <w:pPr>
              <w:jc w:val="center"/>
              <w:rPr>
                <w:rFonts w:ascii="Corbel" w:eastAsiaTheme="majorEastAsia" w:hAnsi="Corbel" w:cstheme="majorBidi"/>
                <w:b/>
                <w:sz w:val="28"/>
                <w:szCs w:val="32"/>
              </w:rPr>
            </w:pPr>
            <w:r w:rsidRPr="00720ACC">
              <w:rPr>
                <w:rFonts w:ascii="Corbel" w:eastAsiaTheme="majorEastAsia" w:hAnsi="Corbel" w:cstheme="majorBidi"/>
                <w:b/>
                <w:sz w:val="28"/>
                <w:szCs w:val="32"/>
              </w:rPr>
              <w:t>OUI</w:t>
            </w:r>
          </w:p>
        </w:tc>
        <w:tc>
          <w:tcPr>
            <w:tcW w:w="1134" w:type="dxa"/>
            <w:vMerge w:val="restart"/>
            <w:shd w:val="clear" w:color="auto" w:fill="E2EFD9" w:themeFill="accent6" w:themeFillTint="33"/>
          </w:tcPr>
          <w:p w14:paraId="65964FAE" w14:textId="649DF2B8" w:rsidR="0050406E" w:rsidRPr="00720ACC" w:rsidRDefault="003E5222" w:rsidP="00720ACC">
            <w:pPr>
              <w:jc w:val="center"/>
              <w:rPr>
                <w:rFonts w:ascii="Corbel" w:eastAsiaTheme="majorEastAsia" w:hAnsi="Corbel" w:cstheme="majorBidi"/>
                <w:b/>
                <w:sz w:val="28"/>
                <w:szCs w:val="32"/>
              </w:rPr>
            </w:pPr>
            <w:r w:rsidRPr="00720ACC">
              <w:rPr>
                <w:rFonts w:ascii="Corbel" w:eastAsiaTheme="majorEastAsia" w:hAnsi="Corbel" w:cstheme="majorBidi"/>
                <w:b/>
                <w:sz w:val="28"/>
                <w:szCs w:val="32"/>
              </w:rPr>
              <w:t>NON</w:t>
            </w:r>
          </w:p>
        </w:tc>
        <w:tc>
          <w:tcPr>
            <w:tcW w:w="1977" w:type="dxa"/>
            <w:gridSpan w:val="2"/>
            <w:shd w:val="clear" w:color="auto" w:fill="E2EFD9" w:themeFill="accent6" w:themeFillTint="33"/>
          </w:tcPr>
          <w:p w14:paraId="6EEB1F89" w14:textId="29813C68" w:rsidR="0050406E" w:rsidRPr="00720ACC" w:rsidRDefault="0050406E" w:rsidP="00720ACC">
            <w:pPr>
              <w:jc w:val="center"/>
              <w:rPr>
                <w:rFonts w:ascii="Corbel" w:eastAsiaTheme="majorEastAsia" w:hAnsi="Corbel" w:cstheme="majorBidi"/>
                <w:b/>
                <w:sz w:val="28"/>
                <w:szCs w:val="32"/>
              </w:rPr>
            </w:pPr>
            <w:r w:rsidRPr="00720ACC">
              <w:rPr>
                <w:rFonts w:ascii="Corbel" w:eastAsiaTheme="majorEastAsia" w:hAnsi="Corbel" w:cstheme="majorBidi"/>
                <w:b/>
                <w:sz w:val="28"/>
                <w:szCs w:val="32"/>
              </w:rPr>
              <w:t>Pénalités</w:t>
            </w:r>
          </w:p>
        </w:tc>
      </w:tr>
      <w:tr w:rsidR="007B3E9A" w:rsidRPr="00720ACC" w14:paraId="0492BECC" w14:textId="77777777" w:rsidTr="00247F06">
        <w:tc>
          <w:tcPr>
            <w:tcW w:w="4957" w:type="dxa"/>
            <w:vMerge/>
            <w:shd w:val="clear" w:color="auto" w:fill="E2EFD9" w:themeFill="accent6" w:themeFillTint="33"/>
          </w:tcPr>
          <w:p w14:paraId="3A4DCDCB" w14:textId="77777777" w:rsidR="0050406E" w:rsidRPr="00720ACC" w:rsidRDefault="0050406E" w:rsidP="00720ACC">
            <w:pPr>
              <w:rPr>
                <w:rFonts w:ascii="Corbel" w:eastAsiaTheme="majorEastAsia" w:hAnsi="Corbel" w:cstheme="majorBidi"/>
                <w:b/>
                <w:sz w:val="28"/>
                <w:szCs w:val="32"/>
              </w:rPr>
            </w:pPr>
          </w:p>
        </w:tc>
        <w:tc>
          <w:tcPr>
            <w:tcW w:w="992" w:type="dxa"/>
            <w:vMerge/>
            <w:shd w:val="clear" w:color="auto" w:fill="E2EFD9" w:themeFill="accent6" w:themeFillTint="33"/>
          </w:tcPr>
          <w:p w14:paraId="55DCB837" w14:textId="77777777" w:rsidR="0050406E" w:rsidRPr="00720ACC" w:rsidRDefault="0050406E" w:rsidP="00720ACC">
            <w:pPr>
              <w:jc w:val="center"/>
              <w:rPr>
                <w:rFonts w:ascii="Corbel" w:eastAsiaTheme="majorEastAsia" w:hAnsi="Corbel" w:cstheme="majorBidi"/>
                <w:b/>
                <w:sz w:val="28"/>
                <w:szCs w:val="32"/>
              </w:rPr>
            </w:pPr>
          </w:p>
        </w:tc>
        <w:tc>
          <w:tcPr>
            <w:tcW w:w="1134" w:type="dxa"/>
            <w:vMerge/>
            <w:shd w:val="clear" w:color="auto" w:fill="E2EFD9" w:themeFill="accent6" w:themeFillTint="33"/>
          </w:tcPr>
          <w:p w14:paraId="0F93FD29" w14:textId="77777777" w:rsidR="0050406E" w:rsidRPr="00720ACC" w:rsidRDefault="0050406E" w:rsidP="00720ACC">
            <w:pPr>
              <w:jc w:val="center"/>
              <w:rPr>
                <w:rFonts w:ascii="Corbel" w:eastAsiaTheme="majorEastAsia" w:hAnsi="Corbel" w:cstheme="majorBidi"/>
                <w:b/>
                <w:sz w:val="28"/>
                <w:szCs w:val="32"/>
              </w:rPr>
            </w:pPr>
          </w:p>
        </w:tc>
        <w:tc>
          <w:tcPr>
            <w:tcW w:w="1134" w:type="dxa"/>
            <w:shd w:val="clear" w:color="auto" w:fill="E2EFD9" w:themeFill="accent6" w:themeFillTint="33"/>
          </w:tcPr>
          <w:p w14:paraId="3B63C5F1" w14:textId="37C40B89" w:rsidR="0050406E" w:rsidRPr="00720ACC" w:rsidRDefault="003E5222" w:rsidP="00720ACC">
            <w:pPr>
              <w:jc w:val="center"/>
              <w:rPr>
                <w:rFonts w:ascii="Corbel" w:eastAsiaTheme="majorEastAsia" w:hAnsi="Corbel" w:cstheme="majorBidi"/>
                <w:b/>
                <w:sz w:val="28"/>
                <w:szCs w:val="32"/>
              </w:rPr>
            </w:pPr>
            <w:r w:rsidRPr="00720ACC">
              <w:rPr>
                <w:rFonts w:ascii="Corbel" w:eastAsiaTheme="majorEastAsia" w:hAnsi="Corbel" w:cstheme="majorBidi"/>
                <w:b/>
                <w:sz w:val="28"/>
                <w:szCs w:val="32"/>
              </w:rPr>
              <w:t>OUI</w:t>
            </w:r>
          </w:p>
        </w:tc>
        <w:tc>
          <w:tcPr>
            <w:tcW w:w="843" w:type="dxa"/>
            <w:shd w:val="clear" w:color="auto" w:fill="E2EFD9" w:themeFill="accent6" w:themeFillTint="33"/>
          </w:tcPr>
          <w:p w14:paraId="7DAD834B" w14:textId="17E2DEBE" w:rsidR="0050406E" w:rsidRPr="00720ACC" w:rsidRDefault="003E5222" w:rsidP="00720ACC">
            <w:pPr>
              <w:jc w:val="center"/>
              <w:rPr>
                <w:rFonts w:ascii="Corbel" w:eastAsiaTheme="majorEastAsia" w:hAnsi="Corbel" w:cstheme="majorBidi"/>
                <w:b/>
                <w:sz w:val="28"/>
                <w:szCs w:val="32"/>
              </w:rPr>
            </w:pPr>
            <w:r w:rsidRPr="00720ACC">
              <w:rPr>
                <w:rFonts w:ascii="Corbel" w:eastAsiaTheme="majorEastAsia" w:hAnsi="Corbel" w:cstheme="majorBidi"/>
                <w:b/>
                <w:sz w:val="28"/>
                <w:szCs w:val="32"/>
              </w:rPr>
              <w:t>NON</w:t>
            </w:r>
          </w:p>
        </w:tc>
      </w:tr>
      <w:tr w:rsidR="007B3E9A" w:rsidRPr="00720ACC" w14:paraId="0CE5D0A7" w14:textId="77777777" w:rsidTr="00247F06">
        <w:tc>
          <w:tcPr>
            <w:tcW w:w="4957" w:type="dxa"/>
            <w:shd w:val="clear" w:color="auto" w:fill="E2EFD9" w:themeFill="accent6" w:themeFillTint="33"/>
          </w:tcPr>
          <w:p w14:paraId="1D250F2F" w14:textId="77777777" w:rsidR="005C0CD2" w:rsidRPr="00720ACC" w:rsidRDefault="005C0CD2" w:rsidP="00720ACC">
            <w:pPr>
              <w:rPr>
                <w:rFonts w:ascii="Corbel" w:eastAsiaTheme="majorEastAsia" w:hAnsi="Corbel" w:cstheme="majorBidi"/>
                <w:szCs w:val="32"/>
              </w:rPr>
            </w:pPr>
          </w:p>
          <w:p w14:paraId="6088BBEF" w14:textId="77777777" w:rsidR="0050406E" w:rsidRPr="00720ACC" w:rsidRDefault="0050406E" w:rsidP="00720ACC">
            <w:pPr>
              <w:rPr>
                <w:rFonts w:ascii="Corbel" w:eastAsiaTheme="majorEastAsia" w:hAnsi="Corbel" w:cstheme="majorBidi"/>
                <w:szCs w:val="32"/>
              </w:rPr>
            </w:pPr>
            <w:r w:rsidRPr="00720ACC">
              <w:rPr>
                <w:rFonts w:ascii="Corbel" w:eastAsiaTheme="majorEastAsia" w:hAnsi="Corbel" w:cstheme="majorBidi"/>
                <w:szCs w:val="32"/>
              </w:rPr>
              <w:t>Obligations en matière d’emballages</w:t>
            </w:r>
          </w:p>
          <w:p w14:paraId="0CAE56FA" w14:textId="25FC7106" w:rsidR="005C0CD2" w:rsidRPr="00720ACC" w:rsidRDefault="005C0CD2" w:rsidP="00720ACC">
            <w:pPr>
              <w:rPr>
                <w:rFonts w:ascii="Corbel" w:eastAsiaTheme="majorEastAsia" w:hAnsi="Corbel" w:cstheme="majorBidi"/>
                <w:szCs w:val="32"/>
              </w:rPr>
            </w:pPr>
          </w:p>
        </w:tc>
        <w:tc>
          <w:tcPr>
            <w:tcW w:w="992" w:type="dxa"/>
          </w:tcPr>
          <w:p w14:paraId="174B7782" w14:textId="7E834705" w:rsidR="0050406E" w:rsidRPr="00720ACC" w:rsidRDefault="00D32FAA" w:rsidP="00D32FAA">
            <w:pPr>
              <w:jc w:val="center"/>
              <w:rPr>
                <w:rFonts w:ascii="Corbel" w:eastAsiaTheme="majorEastAsia" w:hAnsi="Corbel" w:cstheme="majorBidi"/>
                <w:sz w:val="24"/>
                <w:szCs w:val="32"/>
              </w:rPr>
            </w:pPr>
            <w:r>
              <w:rPr>
                <w:rFonts w:ascii="Corbel" w:eastAsiaTheme="majorEastAsia" w:hAnsi="Corbel" w:cstheme="majorBidi"/>
                <w:sz w:val="24"/>
                <w:szCs w:val="32"/>
              </w:rPr>
              <w:t>X</w:t>
            </w:r>
          </w:p>
        </w:tc>
        <w:tc>
          <w:tcPr>
            <w:tcW w:w="1134" w:type="dxa"/>
          </w:tcPr>
          <w:p w14:paraId="45348307" w14:textId="77777777" w:rsidR="0050406E" w:rsidRPr="00720ACC" w:rsidRDefault="0050406E" w:rsidP="00D32FAA">
            <w:pPr>
              <w:jc w:val="center"/>
              <w:rPr>
                <w:rFonts w:ascii="Corbel" w:eastAsiaTheme="majorEastAsia" w:hAnsi="Corbel" w:cstheme="majorBidi"/>
                <w:sz w:val="24"/>
                <w:szCs w:val="32"/>
              </w:rPr>
            </w:pPr>
          </w:p>
        </w:tc>
        <w:tc>
          <w:tcPr>
            <w:tcW w:w="1134" w:type="dxa"/>
          </w:tcPr>
          <w:p w14:paraId="0A93845B" w14:textId="0410F36C" w:rsidR="0050406E" w:rsidRPr="00720ACC" w:rsidRDefault="0050406E" w:rsidP="00D32FAA">
            <w:pPr>
              <w:jc w:val="center"/>
              <w:rPr>
                <w:rFonts w:ascii="Corbel" w:eastAsiaTheme="majorEastAsia" w:hAnsi="Corbel" w:cstheme="majorBidi"/>
                <w:sz w:val="24"/>
                <w:szCs w:val="32"/>
              </w:rPr>
            </w:pPr>
          </w:p>
        </w:tc>
        <w:tc>
          <w:tcPr>
            <w:tcW w:w="843" w:type="dxa"/>
          </w:tcPr>
          <w:p w14:paraId="58493E3F" w14:textId="3A1CBB64" w:rsidR="0050406E" w:rsidRPr="00720ACC" w:rsidRDefault="00D32FAA" w:rsidP="00D32FAA">
            <w:pPr>
              <w:jc w:val="center"/>
              <w:rPr>
                <w:rFonts w:ascii="Corbel" w:eastAsiaTheme="majorEastAsia" w:hAnsi="Corbel" w:cstheme="majorBidi"/>
                <w:sz w:val="24"/>
                <w:szCs w:val="32"/>
              </w:rPr>
            </w:pPr>
            <w:r>
              <w:rPr>
                <w:rFonts w:ascii="Corbel" w:eastAsiaTheme="majorEastAsia" w:hAnsi="Corbel" w:cstheme="majorBidi"/>
                <w:sz w:val="24"/>
                <w:szCs w:val="32"/>
              </w:rPr>
              <w:t>X</w:t>
            </w:r>
          </w:p>
        </w:tc>
      </w:tr>
      <w:tr w:rsidR="007B3E9A" w:rsidRPr="00720ACC" w14:paraId="5568CA54" w14:textId="77777777" w:rsidTr="00247F06">
        <w:tc>
          <w:tcPr>
            <w:tcW w:w="4957" w:type="dxa"/>
            <w:shd w:val="clear" w:color="auto" w:fill="E2EFD9" w:themeFill="accent6" w:themeFillTint="33"/>
          </w:tcPr>
          <w:p w14:paraId="5372A409" w14:textId="77777777" w:rsidR="005C0CD2" w:rsidRPr="00720ACC" w:rsidRDefault="005C0CD2" w:rsidP="00720ACC">
            <w:pPr>
              <w:rPr>
                <w:rFonts w:ascii="Corbel" w:eastAsiaTheme="majorEastAsia" w:hAnsi="Corbel" w:cstheme="majorBidi"/>
                <w:szCs w:val="32"/>
              </w:rPr>
            </w:pPr>
          </w:p>
          <w:p w14:paraId="1ED66629" w14:textId="77777777" w:rsidR="0050406E" w:rsidRPr="00720ACC" w:rsidRDefault="0050406E" w:rsidP="00720ACC">
            <w:pPr>
              <w:rPr>
                <w:rFonts w:ascii="Corbel" w:eastAsiaTheme="majorEastAsia" w:hAnsi="Corbel" w:cstheme="majorBidi"/>
                <w:szCs w:val="32"/>
              </w:rPr>
            </w:pPr>
            <w:r w:rsidRPr="00720ACC">
              <w:rPr>
                <w:rFonts w:ascii="Corbel" w:eastAsiaTheme="majorEastAsia" w:hAnsi="Corbel" w:cstheme="majorBidi"/>
                <w:szCs w:val="32"/>
              </w:rPr>
              <w:t xml:space="preserve">Obligations en matière de transport </w:t>
            </w:r>
          </w:p>
          <w:p w14:paraId="6782615F" w14:textId="13938EB5" w:rsidR="005C0CD2" w:rsidRPr="00720ACC" w:rsidRDefault="005C0CD2" w:rsidP="00720ACC">
            <w:pPr>
              <w:rPr>
                <w:rFonts w:ascii="Corbel" w:eastAsiaTheme="majorEastAsia" w:hAnsi="Corbel" w:cstheme="majorBidi"/>
                <w:szCs w:val="32"/>
              </w:rPr>
            </w:pPr>
          </w:p>
        </w:tc>
        <w:tc>
          <w:tcPr>
            <w:tcW w:w="992" w:type="dxa"/>
          </w:tcPr>
          <w:p w14:paraId="0FDE5707" w14:textId="136216BD" w:rsidR="0050406E" w:rsidRPr="00720ACC" w:rsidRDefault="00D32FAA" w:rsidP="00D32FAA">
            <w:pPr>
              <w:jc w:val="center"/>
              <w:rPr>
                <w:rFonts w:ascii="Corbel" w:eastAsiaTheme="majorEastAsia" w:hAnsi="Corbel" w:cstheme="majorBidi"/>
                <w:sz w:val="24"/>
                <w:szCs w:val="32"/>
              </w:rPr>
            </w:pPr>
            <w:r>
              <w:rPr>
                <w:rFonts w:ascii="Corbel" w:eastAsiaTheme="majorEastAsia" w:hAnsi="Corbel" w:cstheme="majorBidi"/>
                <w:sz w:val="24"/>
                <w:szCs w:val="32"/>
              </w:rPr>
              <w:t>X</w:t>
            </w:r>
          </w:p>
        </w:tc>
        <w:tc>
          <w:tcPr>
            <w:tcW w:w="1134" w:type="dxa"/>
          </w:tcPr>
          <w:p w14:paraId="5FBD4F07" w14:textId="75004794" w:rsidR="0050406E" w:rsidRPr="00720ACC" w:rsidRDefault="0050406E" w:rsidP="00D32FAA">
            <w:pPr>
              <w:jc w:val="center"/>
              <w:rPr>
                <w:rFonts w:ascii="Corbel" w:eastAsiaTheme="majorEastAsia" w:hAnsi="Corbel" w:cstheme="majorBidi"/>
                <w:sz w:val="24"/>
                <w:szCs w:val="32"/>
              </w:rPr>
            </w:pPr>
          </w:p>
        </w:tc>
        <w:tc>
          <w:tcPr>
            <w:tcW w:w="1134" w:type="dxa"/>
          </w:tcPr>
          <w:p w14:paraId="7C8DB52D" w14:textId="49A44881" w:rsidR="0050406E" w:rsidRPr="00720ACC" w:rsidRDefault="00D32FAA" w:rsidP="00D32FAA">
            <w:pPr>
              <w:jc w:val="center"/>
              <w:rPr>
                <w:rFonts w:ascii="Corbel" w:eastAsiaTheme="majorEastAsia" w:hAnsi="Corbel" w:cstheme="majorBidi"/>
                <w:sz w:val="24"/>
                <w:szCs w:val="32"/>
              </w:rPr>
            </w:pPr>
            <w:r>
              <w:rPr>
                <w:rFonts w:ascii="Corbel" w:eastAsiaTheme="majorEastAsia" w:hAnsi="Corbel" w:cstheme="majorBidi"/>
                <w:sz w:val="24"/>
                <w:szCs w:val="32"/>
              </w:rPr>
              <w:t>X</w:t>
            </w:r>
          </w:p>
        </w:tc>
        <w:tc>
          <w:tcPr>
            <w:tcW w:w="843" w:type="dxa"/>
          </w:tcPr>
          <w:p w14:paraId="636C864B" w14:textId="1B7EFB1A" w:rsidR="0050406E" w:rsidRPr="00720ACC" w:rsidRDefault="0050406E" w:rsidP="00D32FAA">
            <w:pPr>
              <w:jc w:val="center"/>
              <w:rPr>
                <w:rFonts w:ascii="Corbel" w:eastAsiaTheme="majorEastAsia" w:hAnsi="Corbel" w:cstheme="majorBidi"/>
                <w:sz w:val="24"/>
                <w:szCs w:val="32"/>
              </w:rPr>
            </w:pPr>
          </w:p>
        </w:tc>
      </w:tr>
      <w:tr w:rsidR="007B3E9A" w:rsidRPr="00720ACC" w14:paraId="374AB235" w14:textId="77777777" w:rsidTr="00247F06">
        <w:tc>
          <w:tcPr>
            <w:tcW w:w="4957" w:type="dxa"/>
            <w:shd w:val="clear" w:color="auto" w:fill="E2EFD9" w:themeFill="accent6" w:themeFillTint="33"/>
          </w:tcPr>
          <w:p w14:paraId="5D2A3A04" w14:textId="77777777" w:rsidR="005C0CD2" w:rsidRPr="00720ACC" w:rsidRDefault="005C0CD2" w:rsidP="00720ACC">
            <w:pPr>
              <w:rPr>
                <w:rFonts w:ascii="Corbel" w:eastAsiaTheme="majorEastAsia" w:hAnsi="Corbel" w:cstheme="majorBidi"/>
                <w:szCs w:val="32"/>
              </w:rPr>
            </w:pPr>
          </w:p>
          <w:p w14:paraId="7E837F56" w14:textId="77777777" w:rsidR="0050406E" w:rsidRPr="00720ACC" w:rsidRDefault="0050406E" w:rsidP="00720ACC">
            <w:pPr>
              <w:rPr>
                <w:rFonts w:ascii="Corbel" w:eastAsiaTheme="majorEastAsia" w:hAnsi="Corbel" w:cstheme="majorBidi"/>
                <w:szCs w:val="32"/>
              </w:rPr>
            </w:pPr>
            <w:r w:rsidRPr="00720ACC">
              <w:rPr>
                <w:rFonts w:ascii="Corbel" w:eastAsiaTheme="majorEastAsia" w:hAnsi="Corbel" w:cstheme="majorBidi"/>
                <w:szCs w:val="32"/>
              </w:rPr>
              <w:t>Obligation en matière de déchets</w:t>
            </w:r>
          </w:p>
          <w:p w14:paraId="3026E59D" w14:textId="411C8768" w:rsidR="005C0CD2" w:rsidRPr="00720ACC" w:rsidRDefault="005C0CD2" w:rsidP="00720ACC">
            <w:pPr>
              <w:rPr>
                <w:rFonts w:ascii="Corbel" w:eastAsiaTheme="majorEastAsia" w:hAnsi="Corbel" w:cstheme="majorBidi"/>
                <w:szCs w:val="32"/>
              </w:rPr>
            </w:pPr>
          </w:p>
        </w:tc>
        <w:tc>
          <w:tcPr>
            <w:tcW w:w="992" w:type="dxa"/>
          </w:tcPr>
          <w:p w14:paraId="5F437D7E" w14:textId="335A4423" w:rsidR="0050406E" w:rsidRPr="00720ACC" w:rsidRDefault="00805D90" w:rsidP="00D32FAA">
            <w:pPr>
              <w:jc w:val="center"/>
              <w:rPr>
                <w:rFonts w:ascii="Corbel" w:eastAsiaTheme="majorEastAsia" w:hAnsi="Corbel" w:cstheme="majorBidi"/>
                <w:sz w:val="24"/>
                <w:szCs w:val="32"/>
              </w:rPr>
            </w:pPr>
            <w:r>
              <w:rPr>
                <w:rFonts w:ascii="Corbel" w:eastAsiaTheme="majorEastAsia" w:hAnsi="Corbel" w:cstheme="majorBidi"/>
                <w:sz w:val="24"/>
                <w:szCs w:val="32"/>
              </w:rPr>
              <w:t>X</w:t>
            </w:r>
          </w:p>
        </w:tc>
        <w:tc>
          <w:tcPr>
            <w:tcW w:w="1134" w:type="dxa"/>
          </w:tcPr>
          <w:p w14:paraId="3B323339" w14:textId="4D7C187B" w:rsidR="0050406E" w:rsidRPr="00720ACC" w:rsidRDefault="0050406E" w:rsidP="00D32FAA">
            <w:pPr>
              <w:jc w:val="center"/>
              <w:rPr>
                <w:rFonts w:ascii="Corbel" w:eastAsiaTheme="majorEastAsia" w:hAnsi="Corbel" w:cstheme="majorBidi"/>
                <w:sz w:val="24"/>
                <w:szCs w:val="32"/>
              </w:rPr>
            </w:pPr>
          </w:p>
        </w:tc>
        <w:tc>
          <w:tcPr>
            <w:tcW w:w="1134" w:type="dxa"/>
          </w:tcPr>
          <w:p w14:paraId="0FE3F37E" w14:textId="296D1D43" w:rsidR="0050406E" w:rsidRPr="00720ACC" w:rsidRDefault="00805D90" w:rsidP="00D32FAA">
            <w:pPr>
              <w:jc w:val="center"/>
              <w:rPr>
                <w:rFonts w:ascii="Corbel" w:eastAsiaTheme="majorEastAsia" w:hAnsi="Corbel" w:cstheme="majorBidi"/>
                <w:sz w:val="24"/>
                <w:szCs w:val="32"/>
              </w:rPr>
            </w:pPr>
            <w:r>
              <w:rPr>
                <w:rFonts w:ascii="Corbel" w:eastAsiaTheme="majorEastAsia" w:hAnsi="Corbel" w:cstheme="majorBidi"/>
                <w:sz w:val="24"/>
                <w:szCs w:val="32"/>
              </w:rPr>
              <w:t>X</w:t>
            </w:r>
          </w:p>
        </w:tc>
        <w:tc>
          <w:tcPr>
            <w:tcW w:w="843" w:type="dxa"/>
          </w:tcPr>
          <w:p w14:paraId="3700DDD3" w14:textId="60E08D43" w:rsidR="0050406E" w:rsidRPr="00720ACC" w:rsidRDefault="00805D90" w:rsidP="00805D90">
            <w:pPr>
              <w:jc w:val="center"/>
              <w:rPr>
                <w:rFonts w:ascii="Corbel" w:eastAsiaTheme="majorEastAsia" w:hAnsi="Corbel" w:cstheme="majorBidi"/>
                <w:sz w:val="24"/>
                <w:szCs w:val="32"/>
              </w:rPr>
            </w:pPr>
            <w:r>
              <w:rPr>
                <w:rFonts w:ascii="Corbel" w:eastAsiaTheme="majorEastAsia" w:hAnsi="Corbel" w:cstheme="majorBidi"/>
                <w:sz w:val="24"/>
                <w:szCs w:val="32"/>
              </w:rPr>
              <w:t xml:space="preserve">  </w:t>
            </w:r>
          </w:p>
        </w:tc>
      </w:tr>
      <w:tr w:rsidR="00140F40" w:rsidRPr="00720ACC" w14:paraId="07BB57EE" w14:textId="77777777" w:rsidTr="00247F06">
        <w:tc>
          <w:tcPr>
            <w:tcW w:w="4957" w:type="dxa"/>
            <w:shd w:val="clear" w:color="auto" w:fill="E2EFD9" w:themeFill="accent6" w:themeFillTint="33"/>
          </w:tcPr>
          <w:p w14:paraId="2C7FA63A" w14:textId="77777777" w:rsidR="00140F40" w:rsidRDefault="00140F40" w:rsidP="00720ACC">
            <w:pPr>
              <w:rPr>
                <w:rFonts w:ascii="Corbel" w:eastAsiaTheme="majorEastAsia" w:hAnsi="Corbel" w:cstheme="majorBidi"/>
                <w:szCs w:val="32"/>
              </w:rPr>
            </w:pPr>
          </w:p>
          <w:p w14:paraId="3979445B" w14:textId="6C5D3E98" w:rsidR="00140F40" w:rsidRDefault="00140F40" w:rsidP="00720ACC">
            <w:pPr>
              <w:rPr>
                <w:rFonts w:ascii="Corbel" w:eastAsiaTheme="majorEastAsia" w:hAnsi="Corbel" w:cstheme="majorBidi"/>
                <w:szCs w:val="32"/>
              </w:rPr>
            </w:pPr>
            <w:r>
              <w:rPr>
                <w:rFonts w:ascii="Corbel" w:eastAsiaTheme="majorEastAsia" w:hAnsi="Corbel" w:cstheme="majorBidi"/>
                <w:szCs w:val="32"/>
              </w:rPr>
              <w:t>Heures d’insertion</w:t>
            </w:r>
            <w:r w:rsidR="007714C4">
              <w:rPr>
                <w:rFonts w:ascii="Corbel" w:eastAsiaTheme="majorEastAsia" w:hAnsi="Corbel" w:cstheme="majorBidi"/>
                <w:szCs w:val="32"/>
              </w:rPr>
              <w:t xml:space="preserve"> facultatives</w:t>
            </w:r>
          </w:p>
          <w:p w14:paraId="12B2D5B1" w14:textId="5C04A6A1" w:rsidR="00140F40" w:rsidRPr="00720ACC" w:rsidRDefault="00140F40" w:rsidP="00720ACC">
            <w:pPr>
              <w:rPr>
                <w:rFonts w:ascii="Corbel" w:eastAsiaTheme="majorEastAsia" w:hAnsi="Corbel" w:cstheme="majorBidi"/>
                <w:szCs w:val="32"/>
              </w:rPr>
            </w:pPr>
          </w:p>
        </w:tc>
        <w:tc>
          <w:tcPr>
            <w:tcW w:w="992" w:type="dxa"/>
          </w:tcPr>
          <w:p w14:paraId="71BCA8C9" w14:textId="43AD49A3" w:rsidR="00140F40" w:rsidRDefault="00140F40" w:rsidP="00D32FAA">
            <w:pPr>
              <w:jc w:val="center"/>
              <w:rPr>
                <w:rFonts w:ascii="Corbel" w:eastAsiaTheme="majorEastAsia" w:hAnsi="Corbel" w:cstheme="majorBidi"/>
                <w:sz w:val="24"/>
                <w:szCs w:val="32"/>
              </w:rPr>
            </w:pPr>
            <w:r>
              <w:rPr>
                <w:rFonts w:ascii="Corbel" w:eastAsiaTheme="majorEastAsia" w:hAnsi="Corbel" w:cstheme="majorBidi"/>
                <w:sz w:val="24"/>
                <w:szCs w:val="32"/>
              </w:rPr>
              <w:t>X</w:t>
            </w:r>
          </w:p>
        </w:tc>
        <w:tc>
          <w:tcPr>
            <w:tcW w:w="1134" w:type="dxa"/>
          </w:tcPr>
          <w:p w14:paraId="6DA41DC7" w14:textId="2679AEFD" w:rsidR="00140F40" w:rsidRPr="00720ACC" w:rsidRDefault="00140F40" w:rsidP="00D32FAA">
            <w:pPr>
              <w:jc w:val="center"/>
              <w:rPr>
                <w:rFonts w:ascii="Corbel" w:eastAsiaTheme="majorEastAsia" w:hAnsi="Corbel" w:cstheme="majorBidi"/>
                <w:sz w:val="24"/>
                <w:szCs w:val="32"/>
              </w:rPr>
            </w:pPr>
          </w:p>
        </w:tc>
        <w:tc>
          <w:tcPr>
            <w:tcW w:w="1134" w:type="dxa"/>
          </w:tcPr>
          <w:p w14:paraId="4C1757C0" w14:textId="295BB2F8" w:rsidR="00140F40" w:rsidRDefault="00140F40" w:rsidP="00D32FAA">
            <w:pPr>
              <w:jc w:val="center"/>
              <w:rPr>
                <w:rFonts w:ascii="Corbel" w:eastAsiaTheme="majorEastAsia" w:hAnsi="Corbel" w:cstheme="majorBidi"/>
                <w:sz w:val="24"/>
                <w:szCs w:val="32"/>
              </w:rPr>
            </w:pPr>
            <w:r>
              <w:rPr>
                <w:rFonts w:ascii="Corbel" w:eastAsiaTheme="majorEastAsia" w:hAnsi="Corbel" w:cstheme="majorBidi"/>
                <w:sz w:val="24"/>
                <w:szCs w:val="32"/>
              </w:rPr>
              <w:t>X</w:t>
            </w:r>
          </w:p>
        </w:tc>
        <w:tc>
          <w:tcPr>
            <w:tcW w:w="843" w:type="dxa"/>
          </w:tcPr>
          <w:p w14:paraId="368E2F5A" w14:textId="77777777" w:rsidR="00140F40" w:rsidRDefault="00140F40" w:rsidP="00805D90">
            <w:pPr>
              <w:jc w:val="center"/>
              <w:rPr>
                <w:rFonts w:ascii="Corbel" w:eastAsiaTheme="majorEastAsia" w:hAnsi="Corbel" w:cstheme="majorBidi"/>
                <w:sz w:val="24"/>
                <w:szCs w:val="32"/>
              </w:rPr>
            </w:pPr>
          </w:p>
        </w:tc>
      </w:tr>
      <w:tr w:rsidR="007B3E9A" w:rsidRPr="00720ACC" w14:paraId="419E724F" w14:textId="77777777" w:rsidTr="00247F06">
        <w:tc>
          <w:tcPr>
            <w:tcW w:w="4957" w:type="dxa"/>
            <w:shd w:val="clear" w:color="auto" w:fill="E2EFD9" w:themeFill="accent6" w:themeFillTint="33"/>
          </w:tcPr>
          <w:p w14:paraId="4236CE93" w14:textId="77777777" w:rsidR="005C0CD2" w:rsidRPr="00720ACC" w:rsidRDefault="005C0CD2" w:rsidP="00720ACC">
            <w:pPr>
              <w:rPr>
                <w:rFonts w:ascii="Corbel" w:eastAsiaTheme="majorEastAsia" w:hAnsi="Corbel" w:cstheme="majorBidi"/>
                <w:szCs w:val="32"/>
              </w:rPr>
            </w:pPr>
          </w:p>
          <w:p w14:paraId="70C2ACE6" w14:textId="77777777" w:rsidR="008B491D" w:rsidRPr="008B491D" w:rsidRDefault="008B491D" w:rsidP="008B491D">
            <w:pPr>
              <w:pStyle w:val="Titre2"/>
              <w:jc w:val="both"/>
              <w:outlineLvl w:val="1"/>
              <w:rPr>
                <w:rFonts w:ascii="Corbel" w:hAnsi="Corbel"/>
                <w:color w:val="auto"/>
                <w:sz w:val="22"/>
                <w:szCs w:val="32"/>
              </w:rPr>
            </w:pPr>
            <w:bookmarkStart w:id="0" w:name="_Toc188258876"/>
            <w:r w:rsidRPr="008B491D">
              <w:rPr>
                <w:rFonts w:ascii="Corbel" w:hAnsi="Corbel"/>
                <w:color w:val="auto"/>
                <w:sz w:val="22"/>
                <w:szCs w:val="32"/>
              </w:rPr>
              <w:t>Marchés réservés</w:t>
            </w:r>
            <w:bookmarkEnd w:id="0"/>
            <w:r w:rsidRPr="008B491D">
              <w:rPr>
                <w:rFonts w:ascii="Corbel" w:hAnsi="Corbel"/>
                <w:color w:val="auto"/>
                <w:sz w:val="22"/>
                <w:szCs w:val="32"/>
              </w:rPr>
              <w:t xml:space="preserve"> </w:t>
            </w:r>
          </w:p>
          <w:p w14:paraId="68DACC73" w14:textId="753A9773" w:rsidR="005C0CD2" w:rsidRPr="00720ACC" w:rsidRDefault="005C0CD2" w:rsidP="00720ACC">
            <w:pPr>
              <w:rPr>
                <w:rFonts w:ascii="Corbel" w:eastAsiaTheme="majorEastAsia" w:hAnsi="Corbel" w:cstheme="majorBidi"/>
                <w:szCs w:val="32"/>
              </w:rPr>
            </w:pPr>
          </w:p>
        </w:tc>
        <w:tc>
          <w:tcPr>
            <w:tcW w:w="992" w:type="dxa"/>
          </w:tcPr>
          <w:p w14:paraId="2CE24938" w14:textId="21370610" w:rsidR="0050406E" w:rsidRPr="00720ACC" w:rsidRDefault="008B491D" w:rsidP="00D32FAA">
            <w:pPr>
              <w:jc w:val="center"/>
              <w:rPr>
                <w:rFonts w:ascii="Corbel" w:eastAsiaTheme="majorEastAsia" w:hAnsi="Corbel" w:cstheme="majorBidi"/>
                <w:sz w:val="24"/>
                <w:szCs w:val="32"/>
              </w:rPr>
            </w:pPr>
            <w:r>
              <w:rPr>
                <w:rFonts w:ascii="Corbel" w:eastAsiaTheme="majorEastAsia" w:hAnsi="Corbel" w:cstheme="majorBidi"/>
                <w:sz w:val="24"/>
                <w:szCs w:val="32"/>
              </w:rPr>
              <w:t>X</w:t>
            </w:r>
          </w:p>
        </w:tc>
        <w:tc>
          <w:tcPr>
            <w:tcW w:w="1134" w:type="dxa"/>
          </w:tcPr>
          <w:p w14:paraId="001FC356" w14:textId="7A81205E" w:rsidR="0050406E" w:rsidRPr="00720ACC" w:rsidRDefault="0050406E" w:rsidP="00D32FAA">
            <w:pPr>
              <w:jc w:val="center"/>
              <w:rPr>
                <w:rFonts w:ascii="Corbel" w:eastAsiaTheme="majorEastAsia" w:hAnsi="Corbel" w:cstheme="majorBidi"/>
                <w:sz w:val="24"/>
                <w:szCs w:val="32"/>
              </w:rPr>
            </w:pPr>
          </w:p>
        </w:tc>
        <w:tc>
          <w:tcPr>
            <w:tcW w:w="1134" w:type="dxa"/>
          </w:tcPr>
          <w:p w14:paraId="5D95737C" w14:textId="7FED4C5B" w:rsidR="0050406E" w:rsidRPr="00720ACC" w:rsidRDefault="00CB510A" w:rsidP="00D32FAA">
            <w:pPr>
              <w:jc w:val="center"/>
              <w:rPr>
                <w:rFonts w:ascii="Corbel" w:eastAsiaTheme="majorEastAsia" w:hAnsi="Corbel" w:cstheme="majorBidi"/>
                <w:sz w:val="24"/>
                <w:szCs w:val="32"/>
              </w:rPr>
            </w:pPr>
            <w:r>
              <w:rPr>
                <w:rFonts w:ascii="Corbel" w:eastAsiaTheme="majorEastAsia" w:hAnsi="Corbel" w:cstheme="majorBidi"/>
                <w:sz w:val="24"/>
                <w:szCs w:val="32"/>
              </w:rPr>
              <w:t>X</w:t>
            </w:r>
          </w:p>
        </w:tc>
        <w:tc>
          <w:tcPr>
            <w:tcW w:w="843" w:type="dxa"/>
          </w:tcPr>
          <w:p w14:paraId="497C538F" w14:textId="2FC928F3" w:rsidR="0050406E" w:rsidRPr="00720ACC" w:rsidRDefault="0050406E" w:rsidP="00D32FAA">
            <w:pPr>
              <w:jc w:val="center"/>
              <w:rPr>
                <w:rFonts w:ascii="Corbel" w:eastAsiaTheme="majorEastAsia" w:hAnsi="Corbel" w:cstheme="majorBidi"/>
                <w:sz w:val="24"/>
                <w:szCs w:val="32"/>
              </w:rPr>
            </w:pPr>
          </w:p>
        </w:tc>
      </w:tr>
      <w:tr w:rsidR="002C1A1E" w:rsidRPr="00720ACC" w14:paraId="0D735956" w14:textId="77777777" w:rsidTr="00247F06">
        <w:trPr>
          <w:trHeight w:val="854"/>
        </w:trPr>
        <w:tc>
          <w:tcPr>
            <w:tcW w:w="4957" w:type="dxa"/>
            <w:shd w:val="clear" w:color="auto" w:fill="E2EFD9" w:themeFill="accent6" w:themeFillTint="33"/>
          </w:tcPr>
          <w:p w14:paraId="73B4D230" w14:textId="77777777" w:rsidR="005C0CD2" w:rsidRPr="00720ACC" w:rsidRDefault="005C0CD2" w:rsidP="00720ACC">
            <w:pPr>
              <w:rPr>
                <w:rFonts w:ascii="Corbel" w:hAnsi="Corbel"/>
              </w:rPr>
            </w:pPr>
          </w:p>
          <w:p w14:paraId="2EA10A7B" w14:textId="3CFDE7DD" w:rsidR="002C1A1E" w:rsidRPr="00720ACC" w:rsidRDefault="002C1A1E" w:rsidP="00720ACC">
            <w:pPr>
              <w:rPr>
                <w:rFonts w:ascii="Corbel" w:hAnsi="Corbel"/>
              </w:rPr>
            </w:pPr>
            <w:r w:rsidRPr="00720ACC">
              <w:rPr>
                <w:rFonts w:ascii="Corbel" w:hAnsi="Corbel"/>
              </w:rPr>
              <w:t>Lutte contre les discriminations et engagement en faveur de l’égalité professionnelle</w:t>
            </w:r>
          </w:p>
          <w:p w14:paraId="2700595D" w14:textId="77777777" w:rsidR="002C1A1E" w:rsidRPr="00720ACC" w:rsidRDefault="002C1A1E" w:rsidP="00720ACC">
            <w:pPr>
              <w:rPr>
                <w:rFonts w:ascii="Corbel" w:eastAsiaTheme="majorEastAsia" w:hAnsi="Corbel" w:cstheme="majorBidi"/>
              </w:rPr>
            </w:pPr>
          </w:p>
        </w:tc>
        <w:tc>
          <w:tcPr>
            <w:tcW w:w="992" w:type="dxa"/>
          </w:tcPr>
          <w:p w14:paraId="02CB7A45" w14:textId="77777777" w:rsidR="002C1A1E" w:rsidRDefault="002C1A1E" w:rsidP="00720ACC">
            <w:pPr>
              <w:jc w:val="center"/>
              <w:rPr>
                <w:rFonts w:ascii="Corbel" w:eastAsiaTheme="majorEastAsia" w:hAnsi="Corbel" w:cstheme="majorBidi"/>
              </w:rPr>
            </w:pPr>
          </w:p>
          <w:p w14:paraId="726FB4DD" w14:textId="53853959" w:rsidR="00D32FAA" w:rsidRPr="00720ACC" w:rsidRDefault="00D32FAA" w:rsidP="00D32FAA">
            <w:pPr>
              <w:jc w:val="center"/>
              <w:rPr>
                <w:rFonts w:ascii="Corbel" w:eastAsiaTheme="majorEastAsia" w:hAnsi="Corbel" w:cstheme="majorBidi"/>
              </w:rPr>
            </w:pPr>
            <w:r>
              <w:rPr>
                <w:rFonts w:ascii="Corbel" w:eastAsiaTheme="majorEastAsia" w:hAnsi="Corbel" w:cstheme="majorBidi"/>
              </w:rPr>
              <w:t>X</w:t>
            </w:r>
          </w:p>
        </w:tc>
        <w:tc>
          <w:tcPr>
            <w:tcW w:w="1134" w:type="dxa"/>
          </w:tcPr>
          <w:p w14:paraId="427A7573" w14:textId="77777777" w:rsidR="002C1A1E" w:rsidRPr="00720ACC" w:rsidRDefault="002C1A1E" w:rsidP="00720ACC">
            <w:pPr>
              <w:jc w:val="center"/>
              <w:rPr>
                <w:rFonts w:ascii="Corbel" w:eastAsiaTheme="majorEastAsia" w:hAnsi="Corbel" w:cstheme="majorBidi"/>
              </w:rPr>
            </w:pPr>
          </w:p>
        </w:tc>
        <w:tc>
          <w:tcPr>
            <w:tcW w:w="1977" w:type="dxa"/>
            <w:gridSpan w:val="2"/>
          </w:tcPr>
          <w:p w14:paraId="6B1B32A8" w14:textId="56829479" w:rsidR="002C1A1E" w:rsidRPr="00720ACC" w:rsidRDefault="002C1A1E" w:rsidP="00720ACC">
            <w:pPr>
              <w:jc w:val="center"/>
              <w:rPr>
                <w:rFonts w:ascii="Corbel" w:eastAsiaTheme="majorEastAsia" w:hAnsi="Corbel" w:cstheme="majorBidi"/>
              </w:rPr>
            </w:pPr>
            <w:r w:rsidRPr="00720ACC">
              <w:rPr>
                <w:rFonts w:ascii="Corbel" w:eastAsiaTheme="majorEastAsia" w:hAnsi="Corbel" w:cstheme="majorBidi"/>
              </w:rPr>
              <w:t xml:space="preserve">Interdiction de soumissionner </w:t>
            </w:r>
          </w:p>
        </w:tc>
      </w:tr>
      <w:tr w:rsidR="007B3E9A" w:rsidRPr="008B491D" w14:paraId="13CE9457" w14:textId="77777777" w:rsidTr="00B509A7">
        <w:trPr>
          <w:trHeight w:val="46"/>
        </w:trPr>
        <w:tc>
          <w:tcPr>
            <w:tcW w:w="4957" w:type="dxa"/>
            <w:shd w:val="clear" w:color="auto" w:fill="E2EFD9" w:themeFill="accent6" w:themeFillTint="33"/>
          </w:tcPr>
          <w:p w14:paraId="3185AC6A" w14:textId="77777777" w:rsidR="005C0CD2" w:rsidRPr="00720ACC" w:rsidRDefault="005C0CD2" w:rsidP="00720ACC">
            <w:pPr>
              <w:rPr>
                <w:rFonts w:ascii="Corbel" w:eastAsiaTheme="majorEastAsia" w:hAnsi="Corbel" w:cstheme="majorBidi"/>
                <w:szCs w:val="32"/>
              </w:rPr>
            </w:pPr>
          </w:p>
          <w:p w14:paraId="2B9518F9" w14:textId="77777777" w:rsidR="007B3E9A" w:rsidRPr="00720ACC" w:rsidRDefault="00B23B8C" w:rsidP="00720ACC">
            <w:pPr>
              <w:rPr>
                <w:rFonts w:ascii="Corbel" w:eastAsiaTheme="majorEastAsia" w:hAnsi="Corbel" w:cstheme="majorBidi"/>
                <w:szCs w:val="32"/>
              </w:rPr>
            </w:pPr>
            <w:r w:rsidRPr="00720ACC">
              <w:rPr>
                <w:rFonts w:ascii="Corbel" w:eastAsiaTheme="majorEastAsia" w:hAnsi="Corbel" w:cstheme="majorBidi"/>
                <w:szCs w:val="32"/>
              </w:rPr>
              <w:t xml:space="preserve">Devoir de vigilance des entreprises </w:t>
            </w:r>
          </w:p>
          <w:p w14:paraId="1D36E6ED" w14:textId="7EFC2E9C" w:rsidR="005C0CD2" w:rsidRPr="00720ACC" w:rsidRDefault="005C0CD2" w:rsidP="00720ACC">
            <w:pPr>
              <w:rPr>
                <w:rFonts w:ascii="Corbel" w:eastAsiaTheme="majorEastAsia" w:hAnsi="Corbel" w:cstheme="majorBidi"/>
                <w:szCs w:val="32"/>
              </w:rPr>
            </w:pPr>
          </w:p>
        </w:tc>
        <w:tc>
          <w:tcPr>
            <w:tcW w:w="4103" w:type="dxa"/>
            <w:gridSpan w:val="4"/>
          </w:tcPr>
          <w:p w14:paraId="7DCBF04C" w14:textId="08F07E0C" w:rsidR="007B3E9A" w:rsidRPr="008B491D" w:rsidRDefault="002C1A1E" w:rsidP="00720ACC">
            <w:pPr>
              <w:jc w:val="center"/>
              <w:rPr>
                <w:rFonts w:ascii="Corbel" w:eastAsiaTheme="majorEastAsia" w:hAnsi="Corbel" w:cstheme="majorBidi"/>
              </w:rPr>
            </w:pPr>
            <w:r w:rsidRPr="008B491D">
              <w:rPr>
                <w:rFonts w:ascii="Corbel" w:eastAsiaTheme="majorEastAsia" w:hAnsi="Corbel" w:cstheme="majorBidi"/>
              </w:rPr>
              <w:t>Rappel réglementaire</w:t>
            </w:r>
          </w:p>
        </w:tc>
      </w:tr>
    </w:tbl>
    <w:p w14:paraId="21D204BD" w14:textId="4BAEBA3F" w:rsidR="0050406E" w:rsidRPr="00D63098" w:rsidRDefault="0050406E" w:rsidP="00720ACC">
      <w:pPr>
        <w:rPr>
          <w:rFonts w:ascii="Corbel" w:hAnsi="Corbel"/>
          <w:b/>
          <w:i/>
          <w:color w:val="70AD47" w:themeColor="accent6"/>
        </w:rPr>
      </w:pPr>
      <w:r w:rsidRPr="00D63098">
        <w:rPr>
          <w:rFonts w:ascii="Corbel" w:hAnsi="Corbel"/>
          <w:b/>
          <w:i/>
          <w:color w:val="70AD47" w:themeColor="accent6"/>
        </w:rPr>
        <w:br w:type="page"/>
      </w:r>
    </w:p>
    <w:p w14:paraId="1591129C" w14:textId="77777777" w:rsidR="00A90B99" w:rsidRPr="00D63098" w:rsidRDefault="00A90B99" w:rsidP="005E5C02">
      <w:pPr>
        <w:jc w:val="both"/>
        <w:rPr>
          <w:rFonts w:ascii="Corbel" w:hAnsi="Corbel"/>
          <w:b/>
          <w:i/>
          <w:color w:val="70AD47" w:themeColor="accent6"/>
        </w:rPr>
      </w:pPr>
    </w:p>
    <w:sdt>
      <w:sdtPr>
        <w:rPr>
          <w:rFonts w:ascii="Corbel" w:eastAsiaTheme="minorEastAsia" w:hAnsi="Corbel" w:cstheme="minorBidi"/>
          <w:color w:val="70AD47" w:themeColor="accent6"/>
          <w:sz w:val="22"/>
          <w:szCs w:val="22"/>
        </w:rPr>
        <w:id w:val="2125573474"/>
        <w:docPartObj>
          <w:docPartGallery w:val="Table of Contents"/>
          <w:docPartUnique/>
        </w:docPartObj>
      </w:sdtPr>
      <w:sdtEndPr>
        <w:rPr>
          <w:b/>
          <w:bCs/>
          <w:color w:val="auto"/>
        </w:rPr>
      </w:sdtEndPr>
      <w:sdtContent>
        <w:p w14:paraId="235FD465" w14:textId="2FDCA956" w:rsidR="00211FBB" w:rsidRPr="00D63098" w:rsidRDefault="00211FBB">
          <w:pPr>
            <w:pStyle w:val="En-ttedetabledesmatires"/>
            <w:rPr>
              <w:rFonts w:ascii="Corbel" w:hAnsi="Corbel"/>
              <w:color w:val="70AD47" w:themeColor="accent6"/>
            </w:rPr>
          </w:pPr>
          <w:r w:rsidRPr="00D63098">
            <w:rPr>
              <w:rFonts w:ascii="Corbel" w:hAnsi="Corbel"/>
              <w:color w:val="70AD47" w:themeColor="accent6"/>
            </w:rPr>
            <w:t>Table des matières</w:t>
          </w:r>
        </w:p>
        <w:p w14:paraId="141B9DBA" w14:textId="11498FAD" w:rsidR="00805D90" w:rsidRDefault="00211FBB">
          <w:pPr>
            <w:pStyle w:val="TM2"/>
            <w:tabs>
              <w:tab w:val="right" w:leader="dot" w:pos="9060"/>
            </w:tabs>
            <w:rPr>
              <w:rFonts w:cstheme="minorBidi"/>
              <w:noProof/>
            </w:rPr>
          </w:pPr>
          <w:r w:rsidRPr="00D63098">
            <w:rPr>
              <w:rFonts w:ascii="Corbel" w:hAnsi="Corbel"/>
            </w:rPr>
            <w:fldChar w:fldCharType="begin"/>
          </w:r>
          <w:r w:rsidRPr="00D63098">
            <w:rPr>
              <w:rFonts w:ascii="Corbel" w:hAnsi="Corbel"/>
            </w:rPr>
            <w:instrText xml:space="preserve"> TOC \o "1-3" \h \z \u </w:instrText>
          </w:r>
          <w:r w:rsidRPr="00D63098">
            <w:rPr>
              <w:rFonts w:ascii="Corbel" w:hAnsi="Corbel"/>
            </w:rPr>
            <w:fldChar w:fldCharType="separate"/>
          </w:r>
          <w:hyperlink w:anchor="_Toc188258876" w:history="1">
            <w:r w:rsidR="00805D90" w:rsidRPr="00151CCB">
              <w:rPr>
                <w:rStyle w:val="Lienhypertexte"/>
                <w:rFonts w:ascii="Corbel" w:hAnsi="Corbel"/>
                <w:noProof/>
              </w:rPr>
              <w:t>Marchés réservés</w:t>
            </w:r>
            <w:r w:rsidR="00805D90">
              <w:rPr>
                <w:noProof/>
                <w:webHidden/>
              </w:rPr>
              <w:tab/>
            </w:r>
            <w:r w:rsidR="00805D90">
              <w:rPr>
                <w:noProof/>
                <w:webHidden/>
              </w:rPr>
              <w:fldChar w:fldCharType="begin"/>
            </w:r>
            <w:r w:rsidR="00805D90">
              <w:rPr>
                <w:noProof/>
                <w:webHidden/>
              </w:rPr>
              <w:instrText xml:space="preserve"> PAGEREF _Toc188258876 \h </w:instrText>
            </w:r>
            <w:r w:rsidR="00805D90">
              <w:rPr>
                <w:noProof/>
                <w:webHidden/>
              </w:rPr>
            </w:r>
            <w:r w:rsidR="00805D90">
              <w:rPr>
                <w:noProof/>
                <w:webHidden/>
              </w:rPr>
              <w:fldChar w:fldCharType="separate"/>
            </w:r>
            <w:r w:rsidR="00805D90">
              <w:rPr>
                <w:noProof/>
                <w:webHidden/>
              </w:rPr>
              <w:t>2</w:t>
            </w:r>
            <w:r w:rsidR="00805D90">
              <w:rPr>
                <w:noProof/>
                <w:webHidden/>
              </w:rPr>
              <w:fldChar w:fldCharType="end"/>
            </w:r>
          </w:hyperlink>
        </w:p>
        <w:p w14:paraId="027E9B00" w14:textId="58993C81" w:rsidR="00805D90" w:rsidRDefault="007714C4">
          <w:pPr>
            <w:pStyle w:val="TM1"/>
            <w:tabs>
              <w:tab w:val="right" w:leader="dot" w:pos="9060"/>
            </w:tabs>
            <w:rPr>
              <w:rFonts w:cstheme="minorBidi"/>
              <w:noProof/>
            </w:rPr>
          </w:pPr>
          <w:hyperlink w:anchor="_Toc188258877" w:history="1">
            <w:r w:rsidR="00805D90" w:rsidRPr="00151CCB">
              <w:rPr>
                <w:rStyle w:val="Lienhypertexte"/>
                <w:rFonts w:ascii="Corbel" w:hAnsi="Corbel"/>
                <w:b/>
                <w:noProof/>
              </w:rPr>
              <w:t>PARTIE I-LE VOLET ENVIRONNEMENTAL</w:t>
            </w:r>
            <w:r w:rsidR="00805D90">
              <w:rPr>
                <w:noProof/>
                <w:webHidden/>
              </w:rPr>
              <w:tab/>
            </w:r>
            <w:r w:rsidR="00805D90">
              <w:rPr>
                <w:noProof/>
                <w:webHidden/>
              </w:rPr>
              <w:fldChar w:fldCharType="begin"/>
            </w:r>
            <w:r w:rsidR="00805D90">
              <w:rPr>
                <w:noProof/>
                <w:webHidden/>
              </w:rPr>
              <w:instrText xml:space="preserve"> PAGEREF _Toc188258877 \h </w:instrText>
            </w:r>
            <w:r w:rsidR="00805D90">
              <w:rPr>
                <w:noProof/>
                <w:webHidden/>
              </w:rPr>
            </w:r>
            <w:r w:rsidR="00805D90">
              <w:rPr>
                <w:noProof/>
                <w:webHidden/>
              </w:rPr>
              <w:fldChar w:fldCharType="separate"/>
            </w:r>
            <w:r w:rsidR="00805D90">
              <w:rPr>
                <w:noProof/>
                <w:webHidden/>
              </w:rPr>
              <w:t>4</w:t>
            </w:r>
            <w:r w:rsidR="00805D90">
              <w:rPr>
                <w:noProof/>
                <w:webHidden/>
              </w:rPr>
              <w:fldChar w:fldCharType="end"/>
            </w:r>
          </w:hyperlink>
        </w:p>
        <w:p w14:paraId="4E0D0BD7" w14:textId="24B49D3D" w:rsidR="00805D90" w:rsidRDefault="007714C4">
          <w:pPr>
            <w:pStyle w:val="TM2"/>
            <w:tabs>
              <w:tab w:val="left" w:pos="660"/>
              <w:tab w:val="right" w:leader="dot" w:pos="9060"/>
            </w:tabs>
            <w:rPr>
              <w:rFonts w:cstheme="minorBidi"/>
              <w:noProof/>
            </w:rPr>
          </w:pPr>
          <w:hyperlink w:anchor="_Toc188258878" w:history="1">
            <w:r w:rsidR="00805D90" w:rsidRPr="00151CCB">
              <w:rPr>
                <w:rStyle w:val="Lienhypertexte"/>
                <w:rFonts w:ascii="Corbel" w:hAnsi="Corbel"/>
                <w:noProof/>
              </w:rPr>
              <w:t>I-</w:t>
            </w:r>
            <w:r w:rsidR="00805D90">
              <w:rPr>
                <w:rFonts w:cstheme="minorBidi"/>
                <w:noProof/>
              </w:rPr>
              <w:tab/>
            </w:r>
            <w:r w:rsidR="00805D90" w:rsidRPr="00151CCB">
              <w:rPr>
                <w:rStyle w:val="Lienhypertexte"/>
                <w:rFonts w:ascii="Corbel" w:hAnsi="Corbel"/>
                <w:noProof/>
              </w:rPr>
              <w:t>Les obligations en matière d’emballages</w:t>
            </w:r>
            <w:r w:rsidR="00805D90">
              <w:rPr>
                <w:noProof/>
                <w:webHidden/>
              </w:rPr>
              <w:tab/>
            </w:r>
            <w:r w:rsidR="00805D90">
              <w:rPr>
                <w:noProof/>
                <w:webHidden/>
              </w:rPr>
              <w:fldChar w:fldCharType="begin"/>
            </w:r>
            <w:r w:rsidR="00805D90">
              <w:rPr>
                <w:noProof/>
                <w:webHidden/>
              </w:rPr>
              <w:instrText xml:space="preserve"> PAGEREF _Toc188258878 \h </w:instrText>
            </w:r>
            <w:r w:rsidR="00805D90">
              <w:rPr>
                <w:noProof/>
                <w:webHidden/>
              </w:rPr>
            </w:r>
            <w:r w:rsidR="00805D90">
              <w:rPr>
                <w:noProof/>
                <w:webHidden/>
              </w:rPr>
              <w:fldChar w:fldCharType="separate"/>
            </w:r>
            <w:r w:rsidR="00805D90">
              <w:rPr>
                <w:noProof/>
                <w:webHidden/>
              </w:rPr>
              <w:t>4</w:t>
            </w:r>
            <w:r w:rsidR="00805D90">
              <w:rPr>
                <w:noProof/>
                <w:webHidden/>
              </w:rPr>
              <w:fldChar w:fldCharType="end"/>
            </w:r>
          </w:hyperlink>
        </w:p>
        <w:p w14:paraId="658C23D4" w14:textId="434E4A09" w:rsidR="00805D90" w:rsidRDefault="007714C4">
          <w:pPr>
            <w:pStyle w:val="TM3"/>
            <w:tabs>
              <w:tab w:val="left" w:pos="880"/>
              <w:tab w:val="right" w:leader="dot" w:pos="9060"/>
            </w:tabs>
            <w:rPr>
              <w:rFonts w:cstheme="minorBidi"/>
              <w:noProof/>
            </w:rPr>
          </w:pPr>
          <w:hyperlink w:anchor="_Toc188258879" w:history="1">
            <w:r w:rsidR="00805D90" w:rsidRPr="00151CCB">
              <w:rPr>
                <w:rStyle w:val="Lienhypertexte"/>
                <w:rFonts w:ascii="Corbel" w:hAnsi="Corbel"/>
                <w:noProof/>
              </w:rPr>
              <w:t>A-</w:t>
            </w:r>
            <w:r w:rsidR="00805D90">
              <w:rPr>
                <w:rFonts w:cstheme="minorBidi"/>
                <w:noProof/>
              </w:rPr>
              <w:tab/>
            </w:r>
            <w:r w:rsidR="00805D90" w:rsidRPr="00151CCB">
              <w:rPr>
                <w:rStyle w:val="Lienhypertexte"/>
                <w:rFonts w:ascii="Corbel" w:hAnsi="Corbel"/>
                <w:noProof/>
              </w:rPr>
              <w:t>Qualité des emballages</w:t>
            </w:r>
            <w:r w:rsidR="00805D90">
              <w:rPr>
                <w:noProof/>
                <w:webHidden/>
              </w:rPr>
              <w:tab/>
            </w:r>
            <w:r w:rsidR="00805D90">
              <w:rPr>
                <w:noProof/>
                <w:webHidden/>
              </w:rPr>
              <w:fldChar w:fldCharType="begin"/>
            </w:r>
            <w:r w:rsidR="00805D90">
              <w:rPr>
                <w:noProof/>
                <w:webHidden/>
              </w:rPr>
              <w:instrText xml:space="preserve"> PAGEREF _Toc188258879 \h </w:instrText>
            </w:r>
            <w:r w:rsidR="00805D90">
              <w:rPr>
                <w:noProof/>
                <w:webHidden/>
              </w:rPr>
            </w:r>
            <w:r w:rsidR="00805D90">
              <w:rPr>
                <w:noProof/>
                <w:webHidden/>
              </w:rPr>
              <w:fldChar w:fldCharType="separate"/>
            </w:r>
            <w:r w:rsidR="00805D90">
              <w:rPr>
                <w:noProof/>
                <w:webHidden/>
              </w:rPr>
              <w:t>4</w:t>
            </w:r>
            <w:r w:rsidR="00805D90">
              <w:rPr>
                <w:noProof/>
                <w:webHidden/>
              </w:rPr>
              <w:fldChar w:fldCharType="end"/>
            </w:r>
          </w:hyperlink>
        </w:p>
        <w:p w14:paraId="4C475C00" w14:textId="108EBE9B" w:rsidR="00805D90" w:rsidRDefault="007714C4">
          <w:pPr>
            <w:pStyle w:val="TM3"/>
            <w:tabs>
              <w:tab w:val="left" w:pos="880"/>
              <w:tab w:val="right" w:leader="dot" w:pos="9060"/>
            </w:tabs>
            <w:rPr>
              <w:rFonts w:cstheme="minorBidi"/>
              <w:noProof/>
            </w:rPr>
          </w:pPr>
          <w:hyperlink w:anchor="_Toc188258880" w:history="1">
            <w:r w:rsidR="00805D90" w:rsidRPr="00151CCB">
              <w:rPr>
                <w:rStyle w:val="Lienhypertexte"/>
                <w:rFonts w:ascii="Corbel" w:hAnsi="Corbel"/>
                <w:noProof/>
              </w:rPr>
              <w:t>B-</w:t>
            </w:r>
            <w:r w:rsidR="00805D90">
              <w:rPr>
                <w:rFonts w:cstheme="minorBidi"/>
                <w:noProof/>
              </w:rPr>
              <w:tab/>
            </w:r>
            <w:r w:rsidR="00805D90" w:rsidRPr="00151CCB">
              <w:rPr>
                <w:rStyle w:val="Lienhypertexte"/>
                <w:rFonts w:ascii="Corbel" w:hAnsi="Corbel"/>
                <w:noProof/>
              </w:rPr>
              <w:t>Propriété des emballages</w:t>
            </w:r>
            <w:r w:rsidR="00805D90">
              <w:rPr>
                <w:noProof/>
                <w:webHidden/>
              </w:rPr>
              <w:tab/>
            </w:r>
            <w:r w:rsidR="00805D90">
              <w:rPr>
                <w:noProof/>
                <w:webHidden/>
              </w:rPr>
              <w:fldChar w:fldCharType="begin"/>
            </w:r>
            <w:r w:rsidR="00805D90">
              <w:rPr>
                <w:noProof/>
                <w:webHidden/>
              </w:rPr>
              <w:instrText xml:space="preserve"> PAGEREF _Toc188258880 \h </w:instrText>
            </w:r>
            <w:r w:rsidR="00805D90">
              <w:rPr>
                <w:noProof/>
                <w:webHidden/>
              </w:rPr>
            </w:r>
            <w:r w:rsidR="00805D90">
              <w:rPr>
                <w:noProof/>
                <w:webHidden/>
              </w:rPr>
              <w:fldChar w:fldCharType="separate"/>
            </w:r>
            <w:r w:rsidR="00805D90">
              <w:rPr>
                <w:noProof/>
                <w:webHidden/>
              </w:rPr>
              <w:t>4</w:t>
            </w:r>
            <w:r w:rsidR="00805D90">
              <w:rPr>
                <w:noProof/>
                <w:webHidden/>
              </w:rPr>
              <w:fldChar w:fldCharType="end"/>
            </w:r>
          </w:hyperlink>
        </w:p>
        <w:p w14:paraId="68A139A0" w14:textId="1634F77B" w:rsidR="00805D90" w:rsidRDefault="007714C4">
          <w:pPr>
            <w:pStyle w:val="TM3"/>
            <w:tabs>
              <w:tab w:val="left" w:pos="880"/>
              <w:tab w:val="right" w:leader="dot" w:pos="9060"/>
            </w:tabs>
            <w:rPr>
              <w:rFonts w:cstheme="minorBidi"/>
              <w:noProof/>
            </w:rPr>
          </w:pPr>
          <w:hyperlink w:anchor="_Toc188258881" w:history="1">
            <w:r w:rsidR="00805D90" w:rsidRPr="00151CCB">
              <w:rPr>
                <w:rStyle w:val="Lienhypertexte"/>
                <w:rFonts w:ascii="Corbel" w:hAnsi="Corbel"/>
                <w:noProof/>
              </w:rPr>
              <w:t>C-</w:t>
            </w:r>
            <w:r w:rsidR="00805D90">
              <w:rPr>
                <w:rFonts w:cstheme="minorBidi"/>
                <w:noProof/>
              </w:rPr>
              <w:tab/>
            </w:r>
            <w:r w:rsidR="00805D90" w:rsidRPr="00151CCB">
              <w:rPr>
                <w:rStyle w:val="Lienhypertexte"/>
                <w:rFonts w:ascii="Corbel" w:hAnsi="Corbel"/>
                <w:noProof/>
              </w:rPr>
              <w:t>Les emballages industriels et commerciaux</w:t>
            </w:r>
            <w:r w:rsidR="00805D90">
              <w:rPr>
                <w:noProof/>
                <w:webHidden/>
              </w:rPr>
              <w:tab/>
            </w:r>
            <w:r w:rsidR="00805D90">
              <w:rPr>
                <w:noProof/>
                <w:webHidden/>
              </w:rPr>
              <w:fldChar w:fldCharType="begin"/>
            </w:r>
            <w:r w:rsidR="00805D90">
              <w:rPr>
                <w:noProof/>
                <w:webHidden/>
              </w:rPr>
              <w:instrText xml:space="preserve"> PAGEREF _Toc188258881 \h </w:instrText>
            </w:r>
            <w:r w:rsidR="00805D90">
              <w:rPr>
                <w:noProof/>
                <w:webHidden/>
              </w:rPr>
            </w:r>
            <w:r w:rsidR="00805D90">
              <w:rPr>
                <w:noProof/>
                <w:webHidden/>
              </w:rPr>
              <w:fldChar w:fldCharType="separate"/>
            </w:r>
            <w:r w:rsidR="00805D90">
              <w:rPr>
                <w:noProof/>
                <w:webHidden/>
              </w:rPr>
              <w:t>4</w:t>
            </w:r>
            <w:r w:rsidR="00805D90">
              <w:rPr>
                <w:noProof/>
                <w:webHidden/>
              </w:rPr>
              <w:fldChar w:fldCharType="end"/>
            </w:r>
          </w:hyperlink>
        </w:p>
        <w:p w14:paraId="0C2C8FDC" w14:textId="25486D9C" w:rsidR="00805D90" w:rsidRDefault="007714C4">
          <w:pPr>
            <w:pStyle w:val="TM2"/>
            <w:tabs>
              <w:tab w:val="left" w:pos="660"/>
              <w:tab w:val="right" w:leader="dot" w:pos="9060"/>
            </w:tabs>
            <w:rPr>
              <w:rFonts w:cstheme="minorBidi"/>
              <w:noProof/>
            </w:rPr>
          </w:pPr>
          <w:hyperlink w:anchor="_Toc188258882" w:history="1">
            <w:r w:rsidR="00805D90" w:rsidRPr="00151CCB">
              <w:rPr>
                <w:rStyle w:val="Lienhypertexte"/>
                <w:rFonts w:ascii="Corbel" w:hAnsi="Corbel"/>
                <w:noProof/>
              </w:rPr>
              <w:t>II-</w:t>
            </w:r>
            <w:r w:rsidR="00805D90">
              <w:rPr>
                <w:rFonts w:cstheme="minorBidi"/>
                <w:noProof/>
              </w:rPr>
              <w:tab/>
            </w:r>
            <w:r w:rsidR="00805D90" w:rsidRPr="00151CCB">
              <w:rPr>
                <w:rStyle w:val="Lienhypertexte"/>
                <w:rFonts w:ascii="Corbel" w:hAnsi="Corbel"/>
                <w:noProof/>
              </w:rPr>
              <w:t>Les obligations en matière de transport</w:t>
            </w:r>
            <w:r w:rsidR="00805D90">
              <w:rPr>
                <w:noProof/>
                <w:webHidden/>
              </w:rPr>
              <w:tab/>
            </w:r>
            <w:r w:rsidR="00805D90">
              <w:rPr>
                <w:noProof/>
                <w:webHidden/>
              </w:rPr>
              <w:fldChar w:fldCharType="begin"/>
            </w:r>
            <w:r w:rsidR="00805D90">
              <w:rPr>
                <w:noProof/>
                <w:webHidden/>
              </w:rPr>
              <w:instrText xml:space="preserve"> PAGEREF _Toc188258882 \h </w:instrText>
            </w:r>
            <w:r w:rsidR="00805D90">
              <w:rPr>
                <w:noProof/>
                <w:webHidden/>
              </w:rPr>
            </w:r>
            <w:r w:rsidR="00805D90">
              <w:rPr>
                <w:noProof/>
                <w:webHidden/>
              </w:rPr>
              <w:fldChar w:fldCharType="separate"/>
            </w:r>
            <w:r w:rsidR="00805D90">
              <w:rPr>
                <w:noProof/>
                <w:webHidden/>
              </w:rPr>
              <w:t>5</w:t>
            </w:r>
            <w:r w:rsidR="00805D90">
              <w:rPr>
                <w:noProof/>
                <w:webHidden/>
              </w:rPr>
              <w:fldChar w:fldCharType="end"/>
            </w:r>
          </w:hyperlink>
        </w:p>
        <w:p w14:paraId="2497B182" w14:textId="7E37B8A3" w:rsidR="00805D90" w:rsidRDefault="007714C4">
          <w:pPr>
            <w:pStyle w:val="TM3"/>
            <w:tabs>
              <w:tab w:val="left" w:pos="880"/>
              <w:tab w:val="right" w:leader="dot" w:pos="9060"/>
            </w:tabs>
            <w:rPr>
              <w:rFonts w:cstheme="minorBidi"/>
              <w:noProof/>
            </w:rPr>
          </w:pPr>
          <w:hyperlink w:anchor="_Toc188258883" w:history="1">
            <w:r w:rsidR="00805D90" w:rsidRPr="00151CCB">
              <w:rPr>
                <w:rStyle w:val="Lienhypertexte"/>
                <w:rFonts w:ascii="Corbel" w:hAnsi="Corbel"/>
                <w:noProof/>
              </w:rPr>
              <w:t>A-</w:t>
            </w:r>
            <w:r w:rsidR="00805D90">
              <w:rPr>
                <w:rFonts w:cstheme="minorBidi"/>
                <w:noProof/>
              </w:rPr>
              <w:tab/>
            </w:r>
            <w:r w:rsidR="00805D90" w:rsidRPr="00151CCB">
              <w:rPr>
                <w:rStyle w:val="Lienhypertexte"/>
                <w:rFonts w:ascii="Corbel" w:hAnsi="Corbel"/>
                <w:noProof/>
              </w:rPr>
              <w:t>Mode de transport pour les livraisons</w:t>
            </w:r>
            <w:r w:rsidR="00805D90">
              <w:rPr>
                <w:noProof/>
                <w:webHidden/>
              </w:rPr>
              <w:tab/>
            </w:r>
            <w:r w:rsidR="00805D90">
              <w:rPr>
                <w:noProof/>
                <w:webHidden/>
              </w:rPr>
              <w:fldChar w:fldCharType="begin"/>
            </w:r>
            <w:r w:rsidR="00805D90">
              <w:rPr>
                <w:noProof/>
                <w:webHidden/>
              </w:rPr>
              <w:instrText xml:space="preserve"> PAGEREF _Toc188258883 \h </w:instrText>
            </w:r>
            <w:r w:rsidR="00805D90">
              <w:rPr>
                <w:noProof/>
                <w:webHidden/>
              </w:rPr>
            </w:r>
            <w:r w:rsidR="00805D90">
              <w:rPr>
                <w:noProof/>
                <w:webHidden/>
              </w:rPr>
              <w:fldChar w:fldCharType="separate"/>
            </w:r>
            <w:r w:rsidR="00805D90">
              <w:rPr>
                <w:noProof/>
                <w:webHidden/>
              </w:rPr>
              <w:t>5</w:t>
            </w:r>
            <w:r w:rsidR="00805D90">
              <w:rPr>
                <w:noProof/>
                <w:webHidden/>
              </w:rPr>
              <w:fldChar w:fldCharType="end"/>
            </w:r>
          </w:hyperlink>
        </w:p>
        <w:p w14:paraId="6A817FBF" w14:textId="21840113" w:rsidR="00805D90" w:rsidRDefault="007714C4">
          <w:pPr>
            <w:pStyle w:val="TM3"/>
            <w:tabs>
              <w:tab w:val="left" w:pos="880"/>
              <w:tab w:val="right" w:leader="dot" w:pos="9060"/>
            </w:tabs>
            <w:rPr>
              <w:rFonts w:cstheme="minorBidi"/>
              <w:noProof/>
            </w:rPr>
          </w:pPr>
          <w:hyperlink w:anchor="_Toc188258884" w:history="1">
            <w:r w:rsidR="00805D90" w:rsidRPr="00151CCB">
              <w:rPr>
                <w:rStyle w:val="Lienhypertexte"/>
                <w:rFonts w:ascii="Corbel" w:hAnsi="Corbel"/>
                <w:noProof/>
              </w:rPr>
              <w:t>B-</w:t>
            </w:r>
            <w:r w:rsidR="00805D90">
              <w:rPr>
                <w:rFonts w:cstheme="minorBidi"/>
                <w:noProof/>
              </w:rPr>
              <w:tab/>
            </w:r>
            <w:r w:rsidR="00805D90" w:rsidRPr="00151CCB">
              <w:rPr>
                <w:rStyle w:val="Lienhypertexte"/>
                <w:rFonts w:ascii="Corbel" w:hAnsi="Corbel"/>
                <w:noProof/>
              </w:rPr>
              <w:t>MODALITES DE LIVRAISON</w:t>
            </w:r>
            <w:r w:rsidR="00805D90">
              <w:rPr>
                <w:noProof/>
                <w:webHidden/>
              </w:rPr>
              <w:tab/>
            </w:r>
            <w:r w:rsidR="00805D90">
              <w:rPr>
                <w:noProof/>
                <w:webHidden/>
              </w:rPr>
              <w:fldChar w:fldCharType="begin"/>
            </w:r>
            <w:r w:rsidR="00805D90">
              <w:rPr>
                <w:noProof/>
                <w:webHidden/>
              </w:rPr>
              <w:instrText xml:space="preserve"> PAGEREF _Toc188258884 \h </w:instrText>
            </w:r>
            <w:r w:rsidR="00805D90">
              <w:rPr>
                <w:noProof/>
                <w:webHidden/>
              </w:rPr>
            </w:r>
            <w:r w:rsidR="00805D90">
              <w:rPr>
                <w:noProof/>
                <w:webHidden/>
              </w:rPr>
              <w:fldChar w:fldCharType="separate"/>
            </w:r>
            <w:r w:rsidR="00805D90">
              <w:rPr>
                <w:noProof/>
                <w:webHidden/>
              </w:rPr>
              <w:t>6</w:t>
            </w:r>
            <w:r w:rsidR="00805D90">
              <w:rPr>
                <w:noProof/>
                <w:webHidden/>
              </w:rPr>
              <w:fldChar w:fldCharType="end"/>
            </w:r>
          </w:hyperlink>
        </w:p>
        <w:p w14:paraId="050EB315" w14:textId="176A0BBF" w:rsidR="00805D90" w:rsidRDefault="007714C4">
          <w:pPr>
            <w:pStyle w:val="TM2"/>
            <w:tabs>
              <w:tab w:val="left" w:pos="880"/>
              <w:tab w:val="right" w:leader="dot" w:pos="9060"/>
            </w:tabs>
            <w:rPr>
              <w:rFonts w:cstheme="minorBidi"/>
              <w:noProof/>
            </w:rPr>
          </w:pPr>
          <w:hyperlink w:anchor="_Toc188258885" w:history="1">
            <w:r w:rsidR="00805D90" w:rsidRPr="00151CCB">
              <w:rPr>
                <w:rStyle w:val="Lienhypertexte"/>
                <w:rFonts w:ascii="Corbel" w:hAnsi="Corbel"/>
                <w:noProof/>
              </w:rPr>
              <w:t>III-</w:t>
            </w:r>
            <w:r w:rsidR="00805D90">
              <w:rPr>
                <w:rFonts w:cstheme="minorBidi"/>
                <w:noProof/>
              </w:rPr>
              <w:tab/>
            </w:r>
            <w:r w:rsidR="00805D90" w:rsidRPr="00151CCB">
              <w:rPr>
                <w:rStyle w:val="Lienhypertexte"/>
                <w:rFonts w:ascii="Corbel" w:hAnsi="Corbel"/>
                <w:noProof/>
              </w:rPr>
              <w:t xml:space="preserve"> Les obligations en matière de déchets</w:t>
            </w:r>
            <w:r w:rsidR="00805D90">
              <w:rPr>
                <w:noProof/>
                <w:webHidden/>
              </w:rPr>
              <w:tab/>
            </w:r>
            <w:r w:rsidR="00805D90">
              <w:rPr>
                <w:noProof/>
                <w:webHidden/>
              </w:rPr>
              <w:fldChar w:fldCharType="begin"/>
            </w:r>
            <w:r w:rsidR="00805D90">
              <w:rPr>
                <w:noProof/>
                <w:webHidden/>
              </w:rPr>
              <w:instrText xml:space="preserve"> PAGEREF _Toc188258885 \h </w:instrText>
            </w:r>
            <w:r w:rsidR="00805D90">
              <w:rPr>
                <w:noProof/>
                <w:webHidden/>
              </w:rPr>
            </w:r>
            <w:r w:rsidR="00805D90">
              <w:rPr>
                <w:noProof/>
                <w:webHidden/>
              </w:rPr>
              <w:fldChar w:fldCharType="separate"/>
            </w:r>
            <w:r w:rsidR="00805D90">
              <w:rPr>
                <w:noProof/>
                <w:webHidden/>
              </w:rPr>
              <w:t>7</w:t>
            </w:r>
            <w:r w:rsidR="00805D90">
              <w:rPr>
                <w:noProof/>
                <w:webHidden/>
              </w:rPr>
              <w:fldChar w:fldCharType="end"/>
            </w:r>
          </w:hyperlink>
        </w:p>
        <w:p w14:paraId="1FF8E74D" w14:textId="005D6129" w:rsidR="00805D90" w:rsidRDefault="007714C4">
          <w:pPr>
            <w:pStyle w:val="TM3"/>
            <w:tabs>
              <w:tab w:val="left" w:pos="880"/>
              <w:tab w:val="right" w:leader="dot" w:pos="9060"/>
            </w:tabs>
            <w:rPr>
              <w:rFonts w:cstheme="minorBidi"/>
              <w:noProof/>
            </w:rPr>
          </w:pPr>
          <w:hyperlink w:anchor="_Toc188258886" w:history="1">
            <w:r w:rsidR="00805D90" w:rsidRPr="00151CCB">
              <w:rPr>
                <w:rStyle w:val="Lienhypertexte"/>
                <w:rFonts w:ascii="Corbel" w:hAnsi="Corbel"/>
                <w:noProof/>
              </w:rPr>
              <w:t>A-</w:t>
            </w:r>
            <w:r w:rsidR="00805D90">
              <w:rPr>
                <w:rFonts w:cstheme="minorBidi"/>
                <w:noProof/>
              </w:rPr>
              <w:tab/>
            </w:r>
            <w:r w:rsidR="00805D90" w:rsidRPr="00151CCB">
              <w:rPr>
                <w:rStyle w:val="Lienhypertexte"/>
                <w:rFonts w:ascii="Corbel" w:hAnsi="Corbel"/>
                <w:noProof/>
              </w:rPr>
              <w:t>Obligations générales en matière de gestion des déchets</w:t>
            </w:r>
            <w:r w:rsidR="00805D90">
              <w:rPr>
                <w:noProof/>
                <w:webHidden/>
              </w:rPr>
              <w:tab/>
            </w:r>
            <w:r w:rsidR="00805D90">
              <w:rPr>
                <w:noProof/>
                <w:webHidden/>
              </w:rPr>
              <w:fldChar w:fldCharType="begin"/>
            </w:r>
            <w:r w:rsidR="00805D90">
              <w:rPr>
                <w:noProof/>
                <w:webHidden/>
              </w:rPr>
              <w:instrText xml:space="preserve"> PAGEREF _Toc188258886 \h </w:instrText>
            </w:r>
            <w:r w:rsidR="00805D90">
              <w:rPr>
                <w:noProof/>
                <w:webHidden/>
              </w:rPr>
            </w:r>
            <w:r w:rsidR="00805D90">
              <w:rPr>
                <w:noProof/>
                <w:webHidden/>
              </w:rPr>
              <w:fldChar w:fldCharType="separate"/>
            </w:r>
            <w:r w:rsidR="00805D90">
              <w:rPr>
                <w:noProof/>
                <w:webHidden/>
              </w:rPr>
              <w:t>7</w:t>
            </w:r>
            <w:r w:rsidR="00805D90">
              <w:rPr>
                <w:noProof/>
                <w:webHidden/>
              </w:rPr>
              <w:fldChar w:fldCharType="end"/>
            </w:r>
          </w:hyperlink>
        </w:p>
        <w:p w14:paraId="2ACE3111" w14:textId="7E2514E8" w:rsidR="00805D90" w:rsidRDefault="007714C4">
          <w:pPr>
            <w:pStyle w:val="TM3"/>
            <w:tabs>
              <w:tab w:val="left" w:pos="880"/>
              <w:tab w:val="right" w:leader="dot" w:pos="9060"/>
            </w:tabs>
            <w:rPr>
              <w:rFonts w:cstheme="minorBidi"/>
              <w:noProof/>
            </w:rPr>
          </w:pPr>
          <w:hyperlink w:anchor="_Toc188258887" w:history="1">
            <w:r w:rsidR="00805D90" w:rsidRPr="00151CCB">
              <w:rPr>
                <w:rStyle w:val="Lienhypertexte"/>
                <w:rFonts w:ascii="Corbel" w:hAnsi="Corbel"/>
                <w:noProof/>
              </w:rPr>
              <w:t>B-</w:t>
            </w:r>
            <w:r w:rsidR="00805D90">
              <w:rPr>
                <w:rFonts w:cstheme="minorBidi"/>
                <w:noProof/>
              </w:rPr>
              <w:tab/>
            </w:r>
            <w:r w:rsidR="00805D90" w:rsidRPr="00151CCB">
              <w:rPr>
                <w:rStyle w:val="Lienhypertexte"/>
                <w:rFonts w:ascii="Corbel" w:hAnsi="Corbel"/>
                <w:noProof/>
              </w:rPr>
              <w:t>Cas particulier des déchets d’équipements électriques et électroniques (DEEE)</w:t>
            </w:r>
            <w:r w:rsidR="00805D90">
              <w:rPr>
                <w:noProof/>
                <w:webHidden/>
              </w:rPr>
              <w:tab/>
            </w:r>
            <w:r w:rsidR="00805D90">
              <w:rPr>
                <w:noProof/>
                <w:webHidden/>
              </w:rPr>
              <w:fldChar w:fldCharType="begin"/>
            </w:r>
            <w:r w:rsidR="00805D90">
              <w:rPr>
                <w:noProof/>
                <w:webHidden/>
              </w:rPr>
              <w:instrText xml:space="preserve"> PAGEREF _Toc188258887 \h </w:instrText>
            </w:r>
            <w:r w:rsidR="00805D90">
              <w:rPr>
                <w:noProof/>
                <w:webHidden/>
              </w:rPr>
            </w:r>
            <w:r w:rsidR="00805D90">
              <w:rPr>
                <w:noProof/>
                <w:webHidden/>
              </w:rPr>
              <w:fldChar w:fldCharType="separate"/>
            </w:r>
            <w:r w:rsidR="00805D90">
              <w:rPr>
                <w:noProof/>
                <w:webHidden/>
              </w:rPr>
              <w:t>7</w:t>
            </w:r>
            <w:r w:rsidR="00805D90">
              <w:rPr>
                <w:noProof/>
                <w:webHidden/>
              </w:rPr>
              <w:fldChar w:fldCharType="end"/>
            </w:r>
          </w:hyperlink>
        </w:p>
        <w:p w14:paraId="433D2694" w14:textId="572A4DC9" w:rsidR="00805D90" w:rsidRDefault="007714C4">
          <w:pPr>
            <w:pStyle w:val="TM2"/>
            <w:tabs>
              <w:tab w:val="left" w:pos="660"/>
              <w:tab w:val="right" w:leader="dot" w:pos="9060"/>
            </w:tabs>
            <w:rPr>
              <w:rFonts w:cstheme="minorBidi"/>
              <w:noProof/>
            </w:rPr>
          </w:pPr>
          <w:hyperlink w:anchor="_Toc188258888" w:history="1">
            <w:r w:rsidR="00805D90" w:rsidRPr="00151CCB">
              <w:rPr>
                <w:rStyle w:val="Lienhypertexte"/>
                <w:rFonts w:ascii="Corbel" w:hAnsi="Corbel"/>
                <w:noProof/>
              </w:rPr>
              <w:t>I-</w:t>
            </w:r>
            <w:r w:rsidR="00805D90">
              <w:rPr>
                <w:rFonts w:cstheme="minorBidi"/>
                <w:noProof/>
              </w:rPr>
              <w:tab/>
            </w:r>
            <w:r w:rsidR="00805D90" w:rsidRPr="00151CCB">
              <w:rPr>
                <w:rStyle w:val="Lienhypertexte"/>
                <w:rFonts w:ascii="Corbel" w:hAnsi="Corbel"/>
                <w:noProof/>
              </w:rPr>
              <w:t>Marchés réservés</w:t>
            </w:r>
            <w:r w:rsidR="00805D90">
              <w:rPr>
                <w:noProof/>
                <w:webHidden/>
              </w:rPr>
              <w:tab/>
            </w:r>
            <w:r w:rsidR="00805D90">
              <w:rPr>
                <w:noProof/>
                <w:webHidden/>
              </w:rPr>
              <w:fldChar w:fldCharType="begin"/>
            </w:r>
            <w:r w:rsidR="00805D90">
              <w:rPr>
                <w:noProof/>
                <w:webHidden/>
              </w:rPr>
              <w:instrText xml:space="preserve"> PAGEREF _Toc188258888 \h </w:instrText>
            </w:r>
            <w:r w:rsidR="00805D90">
              <w:rPr>
                <w:noProof/>
                <w:webHidden/>
              </w:rPr>
            </w:r>
            <w:r w:rsidR="00805D90">
              <w:rPr>
                <w:noProof/>
                <w:webHidden/>
              </w:rPr>
              <w:fldChar w:fldCharType="separate"/>
            </w:r>
            <w:r w:rsidR="00805D90">
              <w:rPr>
                <w:noProof/>
                <w:webHidden/>
              </w:rPr>
              <w:t>8</w:t>
            </w:r>
            <w:r w:rsidR="00805D90">
              <w:rPr>
                <w:noProof/>
                <w:webHidden/>
              </w:rPr>
              <w:fldChar w:fldCharType="end"/>
            </w:r>
          </w:hyperlink>
        </w:p>
        <w:p w14:paraId="1BFDC798" w14:textId="7D35DE5B" w:rsidR="00805D90" w:rsidRDefault="007714C4">
          <w:pPr>
            <w:pStyle w:val="TM3"/>
            <w:tabs>
              <w:tab w:val="right" w:leader="dot" w:pos="9060"/>
            </w:tabs>
            <w:rPr>
              <w:rFonts w:cstheme="minorBidi"/>
              <w:noProof/>
            </w:rPr>
          </w:pPr>
          <w:hyperlink w:anchor="_Toc188258889" w:history="1">
            <w:r w:rsidR="00805D90" w:rsidRPr="00151CCB">
              <w:rPr>
                <w:rStyle w:val="Lienhypertexte"/>
                <w:noProof/>
              </w:rPr>
              <w:t>A – L’engagement des structures</w:t>
            </w:r>
            <w:r w:rsidR="00805D90">
              <w:rPr>
                <w:noProof/>
                <w:webHidden/>
              </w:rPr>
              <w:tab/>
            </w:r>
            <w:r w:rsidR="00805D90">
              <w:rPr>
                <w:noProof/>
                <w:webHidden/>
              </w:rPr>
              <w:fldChar w:fldCharType="begin"/>
            </w:r>
            <w:r w:rsidR="00805D90">
              <w:rPr>
                <w:noProof/>
                <w:webHidden/>
              </w:rPr>
              <w:instrText xml:space="preserve"> PAGEREF _Toc188258889 \h </w:instrText>
            </w:r>
            <w:r w:rsidR="00805D90">
              <w:rPr>
                <w:noProof/>
                <w:webHidden/>
              </w:rPr>
            </w:r>
            <w:r w:rsidR="00805D90">
              <w:rPr>
                <w:noProof/>
                <w:webHidden/>
              </w:rPr>
              <w:fldChar w:fldCharType="separate"/>
            </w:r>
            <w:r w:rsidR="00805D90">
              <w:rPr>
                <w:noProof/>
                <w:webHidden/>
              </w:rPr>
              <w:t>8</w:t>
            </w:r>
            <w:r w:rsidR="00805D90">
              <w:rPr>
                <w:noProof/>
                <w:webHidden/>
              </w:rPr>
              <w:fldChar w:fldCharType="end"/>
            </w:r>
          </w:hyperlink>
        </w:p>
        <w:p w14:paraId="71DEE529" w14:textId="0AFF0524" w:rsidR="00805D90" w:rsidRDefault="007714C4">
          <w:pPr>
            <w:pStyle w:val="TM3"/>
            <w:tabs>
              <w:tab w:val="right" w:leader="dot" w:pos="9060"/>
            </w:tabs>
            <w:rPr>
              <w:rFonts w:cstheme="minorBidi"/>
              <w:noProof/>
            </w:rPr>
          </w:pPr>
          <w:hyperlink w:anchor="_Toc188258890" w:history="1">
            <w:r w:rsidR="00805D90" w:rsidRPr="00151CCB">
              <w:rPr>
                <w:rStyle w:val="Lienhypertexte"/>
                <w:noProof/>
              </w:rPr>
              <w:t>B - Les publics visés</w:t>
            </w:r>
            <w:r w:rsidR="00805D90">
              <w:rPr>
                <w:noProof/>
                <w:webHidden/>
              </w:rPr>
              <w:tab/>
            </w:r>
            <w:r w:rsidR="00805D90">
              <w:rPr>
                <w:noProof/>
                <w:webHidden/>
              </w:rPr>
              <w:fldChar w:fldCharType="begin"/>
            </w:r>
            <w:r w:rsidR="00805D90">
              <w:rPr>
                <w:noProof/>
                <w:webHidden/>
              </w:rPr>
              <w:instrText xml:space="preserve"> PAGEREF _Toc188258890 \h </w:instrText>
            </w:r>
            <w:r w:rsidR="00805D90">
              <w:rPr>
                <w:noProof/>
                <w:webHidden/>
              </w:rPr>
            </w:r>
            <w:r w:rsidR="00805D90">
              <w:rPr>
                <w:noProof/>
                <w:webHidden/>
              </w:rPr>
              <w:fldChar w:fldCharType="separate"/>
            </w:r>
            <w:r w:rsidR="00805D90">
              <w:rPr>
                <w:noProof/>
                <w:webHidden/>
              </w:rPr>
              <w:t>9</w:t>
            </w:r>
            <w:r w:rsidR="00805D90">
              <w:rPr>
                <w:noProof/>
                <w:webHidden/>
              </w:rPr>
              <w:fldChar w:fldCharType="end"/>
            </w:r>
          </w:hyperlink>
        </w:p>
        <w:p w14:paraId="0F0A5906" w14:textId="0220226B" w:rsidR="00805D90" w:rsidRDefault="007714C4">
          <w:pPr>
            <w:pStyle w:val="TM3"/>
            <w:tabs>
              <w:tab w:val="right" w:leader="dot" w:pos="9060"/>
            </w:tabs>
            <w:rPr>
              <w:rFonts w:cstheme="minorBidi"/>
              <w:noProof/>
            </w:rPr>
          </w:pPr>
          <w:hyperlink w:anchor="_Toc188258891" w:history="1">
            <w:r w:rsidR="00805D90" w:rsidRPr="00151CCB">
              <w:rPr>
                <w:rStyle w:val="Lienhypertexte"/>
                <w:noProof/>
              </w:rPr>
              <w:t>C - Les modalités de mise en œuvre</w:t>
            </w:r>
            <w:r w:rsidR="00805D90">
              <w:rPr>
                <w:noProof/>
                <w:webHidden/>
              </w:rPr>
              <w:tab/>
            </w:r>
            <w:r w:rsidR="00805D90">
              <w:rPr>
                <w:noProof/>
                <w:webHidden/>
              </w:rPr>
              <w:fldChar w:fldCharType="begin"/>
            </w:r>
            <w:r w:rsidR="00805D90">
              <w:rPr>
                <w:noProof/>
                <w:webHidden/>
              </w:rPr>
              <w:instrText xml:space="preserve"> PAGEREF _Toc188258891 \h </w:instrText>
            </w:r>
            <w:r w:rsidR="00805D90">
              <w:rPr>
                <w:noProof/>
                <w:webHidden/>
              </w:rPr>
            </w:r>
            <w:r w:rsidR="00805D90">
              <w:rPr>
                <w:noProof/>
                <w:webHidden/>
              </w:rPr>
              <w:fldChar w:fldCharType="separate"/>
            </w:r>
            <w:r w:rsidR="00805D90">
              <w:rPr>
                <w:noProof/>
                <w:webHidden/>
              </w:rPr>
              <w:t>9</w:t>
            </w:r>
            <w:r w:rsidR="00805D90">
              <w:rPr>
                <w:noProof/>
                <w:webHidden/>
              </w:rPr>
              <w:fldChar w:fldCharType="end"/>
            </w:r>
          </w:hyperlink>
        </w:p>
        <w:p w14:paraId="1B05E9DD" w14:textId="09759663" w:rsidR="00805D90" w:rsidRDefault="007714C4">
          <w:pPr>
            <w:pStyle w:val="TM3"/>
            <w:tabs>
              <w:tab w:val="right" w:leader="dot" w:pos="9060"/>
            </w:tabs>
            <w:rPr>
              <w:rFonts w:cstheme="minorBidi"/>
              <w:noProof/>
            </w:rPr>
          </w:pPr>
          <w:hyperlink w:anchor="_Toc188258892" w:history="1">
            <w:r w:rsidR="00805D90" w:rsidRPr="00151CCB">
              <w:rPr>
                <w:rStyle w:val="Lienhypertexte"/>
                <w:noProof/>
              </w:rPr>
              <w:t>D - Pénalités pour non-respect de l’engagement lié au marché réservé</w:t>
            </w:r>
            <w:r w:rsidR="00805D90">
              <w:rPr>
                <w:noProof/>
                <w:webHidden/>
              </w:rPr>
              <w:tab/>
            </w:r>
            <w:r w:rsidR="00805D90">
              <w:rPr>
                <w:noProof/>
                <w:webHidden/>
              </w:rPr>
              <w:fldChar w:fldCharType="begin"/>
            </w:r>
            <w:r w:rsidR="00805D90">
              <w:rPr>
                <w:noProof/>
                <w:webHidden/>
              </w:rPr>
              <w:instrText xml:space="preserve"> PAGEREF _Toc188258892 \h </w:instrText>
            </w:r>
            <w:r w:rsidR="00805D90">
              <w:rPr>
                <w:noProof/>
                <w:webHidden/>
              </w:rPr>
            </w:r>
            <w:r w:rsidR="00805D90">
              <w:rPr>
                <w:noProof/>
                <w:webHidden/>
              </w:rPr>
              <w:fldChar w:fldCharType="separate"/>
            </w:r>
            <w:r w:rsidR="00805D90">
              <w:rPr>
                <w:noProof/>
                <w:webHidden/>
              </w:rPr>
              <w:t>10</w:t>
            </w:r>
            <w:r w:rsidR="00805D90">
              <w:rPr>
                <w:noProof/>
                <w:webHidden/>
              </w:rPr>
              <w:fldChar w:fldCharType="end"/>
            </w:r>
          </w:hyperlink>
        </w:p>
        <w:p w14:paraId="4CE97CFB" w14:textId="1769B989" w:rsidR="00805D90" w:rsidRDefault="007714C4">
          <w:pPr>
            <w:pStyle w:val="TM3"/>
            <w:tabs>
              <w:tab w:val="right" w:leader="dot" w:pos="9060"/>
            </w:tabs>
            <w:rPr>
              <w:rFonts w:cstheme="minorBidi"/>
              <w:noProof/>
            </w:rPr>
          </w:pPr>
          <w:hyperlink w:anchor="_Toc188258893" w:history="1">
            <w:r w:rsidR="00805D90" w:rsidRPr="00151CCB">
              <w:rPr>
                <w:rStyle w:val="Lienhypertexte"/>
                <w:noProof/>
              </w:rPr>
              <w:t>E – Engagement relatif à la clause d’insertion professionnelle :</w:t>
            </w:r>
            <w:r w:rsidR="00805D90">
              <w:rPr>
                <w:noProof/>
                <w:webHidden/>
              </w:rPr>
              <w:tab/>
            </w:r>
            <w:r w:rsidR="00805D90">
              <w:rPr>
                <w:noProof/>
                <w:webHidden/>
              </w:rPr>
              <w:fldChar w:fldCharType="begin"/>
            </w:r>
            <w:r w:rsidR="00805D90">
              <w:rPr>
                <w:noProof/>
                <w:webHidden/>
              </w:rPr>
              <w:instrText xml:space="preserve"> PAGEREF _Toc188258893 \h </w:instrText>
            </w:r>
            <w:r w:rsidR="00805D90">
              <w:rPr>
                <w:noProof/>
                <w:webHidden/>
              </w:rPr>
            </w:r>
            <w:r w:rsidR="00805D90">
              <w:rPr>
                <w:noProof/>
                <w:webHidden/>
              </w:rPr>
              <w:fldChar w:fldCharType="separate"/>
            </w:r>
            <w:r w:rsidR="00805D90">
              <w:rPr>
                <w:noProof/>
                <w:webHidden/>
              </w:rPr>
              <w:t>10</w:t>
            </w:r>
            <w:r w:rsidR="00805D90">
              <w:rPr>
                <w:noProof/>
                <w:webHidden/>
              </w:rPr>
              <w:fldChar w:fldCharType="end"/>
            </w:r>
          </w:hyperlink>
        </w:p>
        <w:p w14:paraId="346C7DC7" w14:textId="69131B03" w:rsidR="00805D90" w:rsidRDefault="007714C4">
          <w:pPr>
            <w:pStyle w:val="TM2"/>
            <w:tabs>
              <w:tab w:val="left" w:pos="660"/>
              <w:tab w:val="right" w:leader="dot" w:pos="9060"/>
            </w:tabs>
            <w:rPr>
              <w:rFonts w:cstheme="minorBidi"/>
              <w:noProof/>
            </w:rPr>
          </w:pPr>
          <w:hyperlink w:anchor="_Toc188258894" w:history="1">
            <w:r w:rsidR="00805D90" w:rsidRPr="00151CCB">
              <w:rPr>
                <w:rStyle w:val="Lienhypertexte"/>
                <w:rFonts w:ascii="Corbel" w:hAnsi="Corbel"/>
                <w:noProof/>
              </w:rPr>
              <w:t>II-</w:t>
            </w:r>
            <w:r w:rsidR="00805D90">
              <w:rPr>
                <w:rFonts w:cstheme="minorBidi"/>
                <w:noProof/>
              </w:rPr>
              <w:tab/>
            </w:r>
            <w:r w:rsidR="00805D90" w:rsidRPr="00151CCB">
              <w:rPr>
                <w:rStyle w:val="Lienhypertexte"/>
                <w:rFonts w:ascii="Corbel" w:hAnsi="Corbel"/>
                <w:noProof/>
              </w:rPr>
              <w:t>Lutte contre les discriminations et engagement en faveur de l’égalité professionnelle</w:t>
            </w:r>
            <w:r w:rsidR="00805D90">
              <w:rPr>
                <w:noProof/>
                <w:webHidden/>
              </w:rPr>
              <w:tab/>
            </w:r>
            <w:r w:rsidR="00805D90">
              <w:rPr>
                <w:noProof/>
                <w:webHidden/>
              </w:rPr>
              <w:fldChar w:fldCharType="begin"/>
            </w:r>
            <w:r w:rsidR="00805D90">
              <w:rPr>
                <w:noProof/>
                <w:webHidden/>
              </w:rPr>
              <w:instrText xml:space="preserve"> PAGEREF _Toc188258894 \h </w:instrText>
            </w:r>
            <w:r w:rsidR="00805D90">
              <w:rPr>
                <w:noProof/>
                <w:webHidden/>
              </w:rPr>
            </w:r>
            <w:r w:rsidR="00805D90">
              <w:rPr>
                <w:noProof/>
                <w:webHidden/>
              </w:rPr>
              <w:fldChar w:fldCharType="separate"/>
            </w:r>
            <w:r w:rsidR="00805D90">
              <w:rPr>
                <w:noProof/>
                <w:webHidden/>
              </w:rPr>
              <w:t>11</w:t>
            </w:r>
            <w:r w:rsidR="00805D90">
              <w:rPr>
                <w:noProof/>
                <w:webHidden/>
              </w:rPr>
              <w:fldChar w:fldCharType="end"/>
            </w:r>
          </w:hyperlink>
        </w:p>
        <w:p w14:paraId="412217E8" w14:textId="141D55E2" w:rsidR="00805D90" w:rsidRDefault="007714C4">
          <w:pPr>
            <w:pStyle w:val="TM3"/>
            <w:tabs>
              <w:tab w:val="right" w:leader="dot" w:pos="9060"/>
            </w:tabs>
            <w:rPr>
              <w:rFonts w:cstheme="minorBidi"/>
              <w:noProof/>
            </w:rPr>
          </w:pPr>
          <w:hyperlink w:anchor="_Toc188258895" w:history="1">
            <w:r w:rsidR="00805D90" w:rsidRPr="00151CCB">
              <w:rPr>
                <w:rStyle w:val="Lienhypertexte"/>
                <w:rFonts w:ascii="Corbel" w:hAnsi="Corbel"/>
                <w:noProof/>
              </w:rPr>
              <w:t>A – Obligations en matière de lutte contre le harcèlement sexuel et les agissements sexistes</w:t>
            </w:r>
            <w:r w:rsidR="00805D90">
              <w:rPr>
                <w:noProof/>
                <w:webHidden/>
              </w:rPr>
              <w:tab/>
            </w:r>
            <w:r w:rsidR="00805D90">
              <w:rPr>
                <w:noProof/>
                <w:webHidden/>
              </w:rPr>
              <w:fldChar w:fldCharType="begin"/>
            </w:r>
            <w:r w:rsidR="00805D90">
              <w:rPr>
                <w:noProof/>
                <w:webHidden/>
              </w:rPr>
              <w:instrText xml:space="preserve"> PAGEREF _Toc188258895 \h </w:instrText>
            </w:r>
            <w:r w:rsidR="00805D90">
              <w:rPr>
                <w:noProof/>
                <w:webHidden/>
              </w:rPr>
            </w:r>
            <w:r w:rsidR="00805D90">
              <w:rPr>
                <w:noProof/>
                <w:webHidden/>
              </w:rPr>
              <w:fldChar w:fldCharType="separate"/>
            </w:r>
            <w:r w:rsidR="00805D90">
              <w:rPr>
                <w:noProof/>
                <w:webHidden/>
              </w:rPr>
              <w:t>12</w:t>
            </w:r>
            <w:r w:rsidR="00805D90">
              <w:rPr>
                <w:noProof/>
                <w:webHidden/>
              </w:rPr>
              <w:fldChar w:fldCharType="end"/>
            </w:r>
          </w:hyperlink>
        </w:p>
        <w:p w14:paraId="53FBE63D" w14:textId="61F29F19" w:rsidR="00805D90" w:rsidRDefault="007714C4">
          <w:pPr>
            <w:pStyle w:val="TM3"/>
            <w:tabs>
              <w:tab w:val="right" w:leader="dot" w:pos="9060"/>
            </w:tabs>
            <w:rPr>
              <w:rFonts w:cstheme="minorBidi"/>
              <w:noProof/>
            </w:rPr>
          </w:pPr>
          <w:hyperlink w:anchor="_Toc188258896" w:history="1">
            <w:r w:rsidR="00805D90" w:rsidRPr="00151CCB">
              <w:rPr>
                <w:rStyle w:val="Lienhypertexte"/>
                <w:rFonts w:ascii="Corbel" w:hAnsi="Corbel"/>
                <w:noProof/>
              </w:rPr>
              <w:t>B – Obligations en matière de mixité et d’égalité professionnelle :</w:t>
            </w:r>
            <w:r w:rsidR="00805D90">
              <w:rPr>
                <w:noProof/>
                <w:webHidden/>
              </w:rPr>
              <w:tab/>
            </w:r>
            <w:r w:rsidR="00805D90">
              <w:rPr>
                <w:noProof/>
                <w:webHidden/>
              </w:rPr>
              <w:fldChar w:fldCharType="begin"/>
            </w:r>
            <w:r w:rsidR="00805D90">
              <w:rPr>
                <w:noProof/>
                <w:webHidden/>
              </w:rPr>
              <w:instrText xml:space="preserve"> PAGEREF _Toc188258896 \h </w:instrText>
            </w:r>
            <w:r w:rsidR="00805D90">
              <w:rPr>
                <w:noProof/>
                <w:webHidden/>
              </w:rPr>
            </w:r>
            <w:r w:rsidR="00805D90">
              <w:rPr>
                <w:noProof/>
                <w:webHidden/>
              </w:rPr>
              <w:fldChar w:fldCharType="separate"/>
            </w:r>
            <w:r w:rsidR="00805D90">
              <w:rPr>
                <w:noProof/>
                <w:webHidden/>
              </w:rPr>
              <w:t>12</w:t>
            </w:r>
            <w:r w:rsidR="00805D90">
              <w:rPr>
                <w:noProof/>
                <w:webHidden/>
              </w:rPr>
              <w:fldChar w:fldCharType="end"/>
            </w:r>
          </w:hyperlink>
        </w:p>
        <w:p w14:paraId="01BC8C87" w14:textId="119EEE24" w:rsidR="00805D90" w:rsidRDefault="007714C4">
          <w:pPr>
            <w:pStyle w:val="TM3"/>
            <w:tabs>
              <w:tab w:val="right" w:leader="dot" w:pos="9060"/>
            </w:tabs>
            <w:rPr>
              <w:rFonts w:cstheme="minorBidi"/>
              <w:noProof/>
            </w:rPr>
          </w:pPr>
          <w:hyperlink w:anchor="_Toc188258897" w:history="1">
            <w:r w:rsidR="00805D90" w:rsidRPr="00151CCB">
              <w:rPr>
                <w:rStyle w:val="Lienhypertexte"/>
                <w:rFonts w:ascii="Corbel" w:hAnsi="Corbel"/>
                <w:noProof/>
              </w:rPr>
              <w:t>C – Obligations en matière de lutte contre les discriminations :</w:t>
            </w:r>
            <w:r w:rsidR="00805D90">
              <w:rPr>
                <w:noProof/>
                <w:webHidden/>
              </w:rPr>
              <w:tab/>
            </w:r>
            <w:r w:rsidR="00805D90">
              <w:rPr>
                <w:noProof/>
                <w:webHidden/>
              </w:rPr>
              <w:fldChar w:fldCharType="begin"/>
            </w:r>
            <w:r w:rsidR="00805D90">
              <w:rPr>
                <w:noProof/>
                <w:webHidden/>
              </w:rPr>
              <w:instrText xml:space="preserve"> PAGEREF _Toc188258897 \h </w:instrText>
            </w:r>
            <w:r w:rsidR="00805D90">
              <w:rPr>
                <w:noProof/>
                <w:webHidden/>
              </w:rPr>
            </w:r>
            <w:r w:rsidR="00805D90">
              <w:rPr>
                <w:noProof/>
                <w:webHidden/>
              </w:rPr>
              <w:fldChar w:fldCharType="separate"/>
            </w:r>
            <w:r w:rsidR="00805D90">
              <w:rPr>
                <w:noProof/>
                <w:webHidden/>
              </w:rPr>
              <w:t>12</w:t>
            </w:r>
            <w:r w:rsidR="00805D90">
              <w:rPr>
                <w:noProof/>
                <w:webHidden/>
              </w:rPr>
              <w:fldChar w:fldCharType="end"/>
            </w:r>
          </w:hyperlink>
        </w:p>
        <w:p w14:paraId="3967CCC4" w14:textId="29EEEBCC" w:rsidR="00805D90" w:rsidRDefault="007714C4">
          <w:pPr>
            <w:pStyle w:val="TM2"/>
            <w:tabs>
              <w:tab w:val="right" w:leader="dot" w:pos="9060"/>
            </w:tabs>
            <w:rPr>
              <w:rFonts w:cstheme="minorBidi"/>
              <w:noProof/>
            </w:rPr>
          </w:pPr>
          <w:hyperlink w:anchor="_Toc188258898" w:history="1">
            <w:r w:rsidR="00805D90" w:rsidRPr="00151CCB">
              <w:rPr>
                <w:rStyle w:val="Lienhypertexte"/>
                <w:rFonts w:ascii="Corbel" w:hAnsi="Corbel"/>
                <w:noProof/>
              </w:rPr>
              <w:t>III- Devoir de vigilance des entreprises</w:t>
            </w:r>
            <w:r w:rsidR="00805D90">
              <w:rPr>
                <w:noProof/>
                <w:webHidden/>
              </w:rPr>
              <w:tab/>
            </w:r>
            <w:r w:rsidR="00805D90">
              <w:rPr>
                <w:noProof/>
                <w:webHidden/>
              </w:rPr>
              <w:fldChar w:fldCharType="begin"/>
            </w:r>
            <w:r w:rsidR="00805D90">
              <w:rPr>
                <w:noProof/>
                <w:webHidden/>
              </w:rPr>
              <w:instrText xml:space="preserve"> PAGEREF _Toc188258898 \h </w:instrText>
            </w:r>
            <w:r w:rsidR="00805D90">
              <w:rPr>
                <w:noProof/>
                <w:webHidden/>
              </w:rPr>
            </w:r>
            <w:r w:rsidR="00805D90">
              <w:rPr>
                <w:noProof/>
                <w:webHidden/>
              </w:rPr>
              <w:fldChar w:fldCharType="separate"/>
            </w:r>
            <w:r w:rsidR="00805D90">
              <w:rPr>
                <w:noProof/>
                <w:webHidden/>
              </w:rPr>
              <w:t>13</w:t>
            </w:r>
            <w:r w:rsidR="00805D90">
              <w:rPr>
                <w:noProof/>
                <w:webHidden/>
              </w:rPr>
              <w:fldChar w:fldCharType="end"/>
            </w:r>
          </w:hyperlink>
        </w:p>
        <w:p w14:paraId="2E63DB4B" w14:textId="260FA1C4" w:rsidR="00211FBB" w:rsidRPr="00D63098" w:rsidRDefault="00211FBB">
          <w:pPr>
            <w:rPr>
              <w:rFonts w:ascii="Corbel" w:hAnsi="Corbel"/>
            </w:rPr>
          </w:pPr>
          <w:r w:rsidRPr="00D63098">
            <w:rPr>
              <w:rFonts w:ascii="Corbel" w:hAnsi="Corbel"/>
              <w:b/>
              <w:bCs/>
            </w:rPr>
            <w:fldChar w:fldCharType="end"/>
          </w:r>
        </w:p>
      </w:sdtContent>
    </w:sdt>
    <w:p w14:paraId="1261CAA7" w14:textId="6A3C66E9" w:rsidR="00211FBB" w:rsidRPr="00D63098" w:rsidRDefault="00211FBB" w:rsidP="005E5C02">
      <w:pPr>
        <w:jc w:val="both"/>
        <w:rPr>
          <w:rFonts w:ascii="Corbel" w:hAnsi="Corbel"/>
          <w:b/>
          <w:color w:val="70AD47" w:themeColor="accent6"/>
        </w:rPr>
      </w:pPr>
    </w:p>
    <w:p w14:paraId="2A44D675" w14:textId="31B77AB1" w:rsidR="00211FBB" w:rsidRPr="00D63098" w:rsidRDefault="00211FBB">
      <w:pPr>
        <w:rPr>
          <w:rFonts w:ascii="Corbel" w:hAnsi="Corbel"/>
          <w:b/>
          <w:color w:val="70AD47" w:themeColor="accent6"/>
        </w:rPr>
      </w:pPr>
      <w:r w:rsidRPr="00D63098">
        <w:rPr>
          <w:rFonts w:ascii="Corbel" w:hAnsi="Corbel"/>
          <w:b/>
          <w:color w:val="70AD47" w:themeColor="accent6"/>
        </w:rPr>
        <w:br w:type="page"/>
      </w:r>
    </w:p>
    <w:p w14:paraId="66EAA241" w14:textId="729706C3" w:rsidR="00211FBB" w:rsidRPr="00D63098" w:rsidRDefault="00C57CE9" w:rsidP="005E5C02">
      <w:pPr>
        <w:jc w:val="both"/>
        <w:rPr>
          <w:rFonts w:ascii="Corbel" w:hAnsi="Corbel"/>
          <w:b/>
          <w:color w:val="70AD47" w:themeColor="accent6"/>
        </w:rPr>
      </w:pPr>
      <w:r w:rsidRPr="00D63098">
        <w:rPr>
          <w:rFonts w:ascii="Corbel" w:hAnsi="Corbel"/>
          <w:noProof/>
          <w:color w:val="70AD47" w:themeColor="accent6"/>
          <w:sz w:val="44"/>
          <w:lang w:eastAsia="fr-FR"/>
        </w:rPr>
        <w:drawing>
          <wp:anchor distT="0" distB="0" distL="114300" distR="114300" simplePos="0" relativeHeight="251658240" behindDoc="1" locked="0" layoutInCell="1" allowOverlap="1" wp14:anchorId="22742319" wp14:editId="793D4E36">
            <wp:simplePos x="0" y="0"/>
            <wp:positionH relativeFrom="column">
              <wp:posOffset>5225952</wp:posOffset>
            </wp:positionH>
            <wp:positionV relativeFrom="paragraph">
              <wp:posOffset>5031</wp:posOffset>
            </wp:positionV>
            <wp:extent cx="773723" cy="673172"/>
            <wp:effectExtent l="0" t="0" r="7620" b="0"/>
            <wp:wrapTight wrapText="bothSides">
              <wp:wrapPolygon edited="0">
                <wp:start x="0" y="0"/>
                <wp:lineTo x="0" y="20785"/>
                <wp:lineTo x="21281" y="20785"/>
                <wp:lineTo x="21281"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F89B75.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3723" cy="673172"/>
                    </a:xfrm>
                    <a:prstGeom prst="rect">
                      <a:avLst/>
                    </a:prstGeom>
                  </pic:spPr>
                </pic:pic>
              </a:graphicData>
            </a:graphic>
            <wp14:sizeRelH relativeFrom="page">
              <wp14:pctWidth>0</wp14:pctWidth>
            </wp14:sizeRelH>
            <wp14:sizeRelV relativeFrom="page">
              <wp14:pctHeight>0</wp14:pctHeight>
            </wp14:sizeRelV>
          </wp:anchor>
        </w:drawing>
      </w:r>
    </w:p>
    <w:p w14:paraId="566DE160" w14:textId="257E1FCF" w:rsidR="00C769D6" w:rsidRPr="00D63098" w:rsidRDefault="00C769D6">
      <w:pPr>
        <w:rPr>
          <w:rFonts w:ascii="Corbel" w:eastAsiaTheme="majorEastAsia" w:hAnsi="Corbel" w:cstheme="majorBidi"/>
          <w:color w:val="70AD47" w:themeColor="accent6"/>
          <w:sz w:val="44"/>
          <w:szCs w:val="30"/>
        </w:rPr>
      </w:pPr>
      <w:bookmarkStart w:id="1" w:name="_Toc415222000"/>
      <w:bookmarkStart w:id="2" w:name="_Toc153907347"/>
    </w:p>
    <w:p w14:paraId="56E3DC1B" w14:textId="7F7465B0" w:rsidR="00975D27" w:rsidRPr="003E5222" w:rsidRDefault="003E5222" w:rsidP="003E5222">
      <w:pPr>
        <w:pStyle w:val="Titre1"/>
        <w:jc w:val="center"/>
        <w:rPr>
          <w:rFonts w:ascii="Corbel" w:hAnsi="Corbel"/>
          <w:b/>
          <w:color w:val="70AD47" w:themeColor="accent6"/>
          <w:sz w:val="44"/>
        </w:rPr>
      </w:pPr>
      <w:bookmarkStart w:id="3" w:name="_Toc188258877"/>
      <w:r>
        <w:rPr>
          <w:rFonts w:ascii="Corbel" w:hAnsi="Corbel"/>
          <w:b/>
          <w:color w:val="70AD47" w:themeColor="accent6"/>
          <w:sz w:val="44"/>
        </w:rPr>
        <w:t>PARTIE I-</w:t>
      </w:r>
      <w:r w:rsidR="00C57CE9" w:rsidRPr="003E5222">
        <w:rPr>
          <w:rFonts w:ascii="Corbel" w:hAnsi="Corbel"/>
          <w:b/>
          <w:color w:val="70AD47" w:themeColor="accent6"/>
          <w:sz w:val="44"/>
        </w:rPr>
        <w:t xml:space="preserve">LE VOLET </w:t>
      </w:r>
      <w:r w:rsidR="00AF63A8" w:rsidRPr="003E5222">
        <w:rPr>
          <w:rFonts w:ascii="Corbel" w:hAnsi="Corbel"/>
          <w:b/>
          <w:color w:val="70AD47" w:themeColor="accent6"/>
          <w:sz w:val="44"/>
        </w:rPr>
        <w:t>ENVIRONNEM</w:t>
      </w:r>
      <w:r w:rsidR="0051474B" w:rsidRPr="003E5222">
        <w:rPr>
          <w:rFonts w:ascii="Corbel" w:hAnsi="Corbel"/>
          <w:b/>
          <w:color w:val="70AD47" w:themeColor="accent6"/>
          <w:sz w:val="44"/>
        </w:rPr>
        <w:t>E</w:t>
      </w:r>
      <w:r w:rsidR="00AF63A8" w:rsidRPr="003E5222">
        <w:rPr>
          <w:rFonts w:ascii="Corbel" w:hAnsi="Corbel"/>
          <w:b/>
          <w:color w:val="70AD47" w:themeColor="accent6"/>
          <w:sz w:val="44"/>
        </w:rPr>
        <w:t>NTAL</w:t>
      </w:r>
      <w:bookmarkEnd w:id="3"/>
    </w:p>
    <w:p w14:paraId="3C28B452" w14:textId="77617661" w:rsidR="00975D27" w:rsidRPr="00D63098" w:rsidRDefault="00975D27" w:rsidP="00975D27">
      <w:pPr>
        <w:pStyle w:val="Titre1"/>
        <w:numPr>
          <w:ilvl w:val="1"/>
          <w:numId w:val="0"/>
        </w:numPr>
        <w:tabs>
          <w:tab w:val="num" w:pos="1362"/>
        </w:tabs>
        <w:autoSpaceDE w:val="0"/>
        <w:autoSpaceDN w:val="0"/>
        <w:adjustRightInd w:val="0"/>
        <w:spacing w:before="0"/>
        <w:ind w:left="625" w:hanging="57"/>
        <w:rPr>
          <w:rFonts w:ascii="Corbel" w:hAnsi="Corbel"/>
        </w:rPr>
      </w:pPr>
    </w:p>
    <w:p w14:paraId="71076CD5" w14:textId="5B9187B4" w:rsidR="00E10A21" w:rsidRPr="00D63098" w:rsidRDefault="00E10A21" w:rsidP="00C57CE9">
      <w:pPr>
        <w:jc w:val="both"/>
        <w:rPr>
          <w:rFonts w:ascii="Corbel" w:hAnsi="Corbel"/>
        </w:rPr>
      </w:pPr>
    </w:p>
    <w:p w14:paraId="30854E5B" w14:textId="55E31011" w:rsidR="00975D27" w:rsidRPr="00D63098" w:rsidRDefault="00975D27" w:rsidP="00C57CE9">
      <w:pPr>
        <w:pStyle w:val="Titre2"/>
        <w:numPr>
          <w:ilvl w:val="0"/>
          <w:numId w:val="27"/>
        </w:numPr>
        <w:jc w:val="both"/>
        <w:rPr>
          <w:rFonts w:ascii="Corbel" w:hAnsi="Corbel"/>
          <w:u w:val="single"/>
        </w:rPr>
      </w:pPr>
      <w:bookmarkStart w:id="4" w:name="_Toc188258878"/>
      <w:r w:rsidRPr="00D63098">
        <w:rPr>
          <w:rFonts w:ascii="Corbel" w:hAnsi="Corbel"/>
          <w:u w:val="single"/>
        </w:rPr>
        <w:t>Les obligations en matière d’emballage</w:t>
      </w:r>
      <w:bookmarkEnd w:id="1"/>
      <w:bookmarkEnd w:id="2"/>
      <w:r w:rsidR="00C57CE9">
        <w:rPr>
          <w:rFonts w:ascii="Corbel" w:hAnsi="Corbel"/>
          <w:u w:val="single"/>
        </w:rPr>
        <w:t>s</w:t>
      </w:r>
      <w:bookmarkEnd w:id="4"/>
    </w:p>
    <w:p w14:paraId="59513AF6" w14:textId="4B391203" w:rsidR="00211FBB" w:rsidRPr="00D63098" w:rsidRDefault="00211FBB" w:rsidP="00211FBB">
      <w:pPr>
        <w:rPr>
          <w:rFonts w:ascii="Corbel" w:hAnsi="Corbel"/>
        </w:rPr>
      </w:pPr>
    </w:p>
    <w:p w14:paraId="7E155266" w14:textId="6774C7CB" w:rsidR="0051474B" w:rsidRPr="00D63098" w:rsidRDefault="00C57CE9" w:rsidP="00211FBB">
      <w:pPr>
        <w:rPr>
          <w:rFonts w:ascii="Corbel" w:hAnsi="Corbel"/>
        </w:rPr>
      </w:pPr>
      <w:r w:rsidRPr="00D63098">
        <w:rPr>
          <w:rFonts w:ascii="Corbel" w:hAnsi="Corbel"/>
          <w:noProof/>
          <w:lang w:eastAsia="fr-FR"/>
        </w:rPr>
        <w:drawing>
          <wp:anchor distT="0" distB="0" distL="114300" distR="114300" simplePos="0" relativeHeight="251661312" behindDoc="1" locked="0" layoutInCell="1" allowOverlap="1" wp14:anchorId="0EEA1770" wp14:editId="7E148EA2">
            <wp:simplePos x="0" y="0"/>
            <wp:positionH relativeFrom="column">
              <wp:posOffset>2588113</wp:posOffset>
            </wp:positionH>
            <wp:positionV relativeFrom="paragraph">
              <wp:posOffset>79033</wp:posOffset>
            </wp:positionV>
            <wp:extent cx="1111250" cy="1027430"/>
            <wp:effectExtent l="0" t="0" r="0" b="1270"/>
            <wp:wrapTight wrapText="bothSides">
              <wp:wrapPolygon edited="0">
                <wp:start x="0" y="0"/>
                <wp:lineTo x="0" y="21226"/>
                <wp:lineTo x="21106" y="21226"/>
                <wp:lineTo x="21106" y="0"/>
                <wp:lineTo x="0" y="0"/>
              </wp:wrapPolygon>
            </wp:wrapTight>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F84B20.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11250" cy="1027430"/>
                    </a:xfrm>
                    <a:prstGeom prst="rect">
                      <a:avLst/>
                    </a:prstGeom>
                  </pic:spPr>
                </pic:pic>
              </a:graphicData>
            </a:graphic>
            <wp14:sizeRelH relativeFrom="page">
              <wp14:pctWidth>0</wp14:pctWidth>
            </wp14:sizeRelH>
            <wp14:sizeRelV relativeFrom="page">
              <wp14:pctHeight>0</wp14:pctHeight>
            </wp14:sizeRelV>
          </wp:anchor>
        </w:drawing>
      </w:r>
    </w:p>
    <w:p w14:paraId="19613432" w14:textId="61A26E70" w:rsidR="0051474B" w:rsidRPr="00D63098" w:rsidRDefault="0051474B" w:rsidP="00211FBB">
      <w:pPr>
        <w:rPr>
          <w:rFonts w:ascii="Corbel" w:hAnsi="Corbel"/>
        </w:rPr>
      </w:pPr>
    </w:p>
    <w:p w14:paraId="2F73B5AD" w14:textId="14BF158C" w:rsidR="0051474B" w:rsidRPr="00D63098" w:rsidRDefault="0051474B" w:rsidP="00211FBB">
      <w:pPr>
        <w:rPr>
          <w:rFonts w:ascii="Corbel" w:hAnsi="Corbel"/>
        </w:rPr>
      </w:pPr>
    </w:p>
    <w:p w14:paraId="01AA5230" w14:textId="252ACBE0" w:rsidR="0051474B" w:rsidRPr="00D63098" w:rsidRDefault="0051474B" w:rsidP="00211FBB">
      <w:pPr>
        <w:rPr>
          <w:rFonts w:ascii="Corbel" w:hAnsi="Corbel"/>
        </w:rPr>
      </w:pPr>
    </w:p>
    <w:p w14:paraId="29FC09FE" w14:textId="62B64883" w:rsidR="00975D27" w:rsidRPr="00D63098" w:rsidRDefault="00211FBB" w:rsidP="00C57CE9">
      <w:pPr>
        <w:pStyle w:val="Titre3"/>
        <w:numPr>
          <w:ilvl w:val="0"/>
          <w:numId w:val="28"/>
        </w:numPr>
        <w:rPr>
          <w:rFonts w:ascii="Corbel" w:hAnsi="Corbel"/>
        </w:rPr>
      </w:pPr>
      <w:bookmarkStart w:id="5" w:name="_Toc93322564"/>
      <w:bookmarkStart w:id="6" w:name="_Toc153907348"/>
      <w:r w:rsidRPr="00D63098">
        <w:rPr>
          <w:rFonts w:ascii="Corbel" w:hAnsi="Corbel"/>
        </w:rPr>
        <w:t xml:space="preserve"> </w:t>
      </w:r>
      <w:bookmarkStart w:id="7" w:name="_Toc188258879"/>
      <w:r w:rsidR="00975D27" w:rsidRPr="00D63098">
        <w:rPr>
          <w:rFonts w:ascii="Corbel" w:hAnsi="Corbel"/>
        </w:rPr>
        <w:t>Qualité des emballages</w:t>
      </w:r>
      <w:bookmarkEnd w:id="5"/>
      <w:bookmarkEnd w:id="6"/>
      <w:bookmarkEnd w:id="7"/>
    </w:p>
    <w:p w14:paraId="4D514E21" w14:textId="77777777" w:rsidR="00211FBB" w:rsidRPr="00D63098" w:rsidRDefault="00211FBB" w:rsidP="00211FBB">
      <w:pPr>
        <w:rPr>
          <w:rFonts w:ascii="Corbel" w:hAnsi="Corbel"/>
        </w:rPr>
      </w:pPr>
    </w:p>
    <w:p w14:paraId="45182B37" w14:textId="77777777" w:rsidR="00975D27" w:rsidRPr="00D63098" w:rsidRDefault="00975D27" w:rsidP="0075677B">
      <w:pPr>
        <w:pStyle w:val="NormalWeb"/>
        <w:tabs>
          <w:tab w:val="left" w:pos="9070"/>
        </w:tabs>
        <w:spacing w:after="0"/>
        <w:jc w:val="both"/>
        <w:rPr>
          <w:rFonts w:ascii="Corbel" w:hAnsi="Corbel" w:cstheme="majorHAnsi"/>
          <w:sz w:val="20"/>
          <w:szCs w:val="20"/>
        </w:rPr>
      </w:pPr>
      <w:r w:rsidRPr="00D63098">
        <w:rPr>
          <w:rFonts w:ascii="Corbel" w:hAnsi="Corbel" w:cstheme="majorHAnsi"/>
          <w:sz w:val="20"/>
          <w:szCs w:val="20"/>
        </w:rPr>
        <w:t>La qualité des emballages est de la responsabilité du titulaire.</w:t>
      </w:r>
    </w:p>
    <w:p w14:paraId="4B3EC3EE" w14:textId="77777777" w:rsidR="00975D27" w:rsidRPr="00D63098" w:rsidRDefault="00975D27" w:rsidP="0075677B">
      <w:pPr>
        <w:pStyle w:val="NormalWeb"/>
        <w:tabs>
          <w:tab w:val="left" w:pos="9070"/>
        </w:tabs>
        <w:spacing w:after="0"/>
        <w:jc w:val="both"/>
        <w:rPr>
          <w:rFonts w:ascii="Corbel" w:hAnsi="Corbel" w:cstheme="majorHAnsi"/>
          <w:strike/>
          <w:sz w:val="20"/>
          <w:szCs w:val="20"/>
        </w:rPr>
      </w:pPr>
    </w:p>
    <w:p w14:paraId="41EF7154" w14:textId="77777777" w:rsidR="00975D27" w:rsidRPr="00D63098" w:rsidRDefault="00975D27" w:rsidP="0075677B">
      <w:pPr>
        <w:pStyle w:val="NormalWeb"/>
        <w:tabs>
          <w:tab w:val="left" w:pos="9070"/>
        </w:tabs>
        <w:spacing w:after="0"/>
        <w:jc w:val="both"/>
        <w:rPr>
          <w:rFonts w:ascii="Corbel" w:hAnsi="Corbel" w:cstheme="majorHAnsi"/>
          <w:sz w:val="20"/>
          <w:szCs w:val="20"/>
        </w:rPr>
      </w:pPr>
      <w:r w:rsidRPr="00D63098">
        <w:rPr>
          <w:rFonts w:ascii="Corbel" w:hAnsi="Corbel" w:cstheme="majorHAnsi"/>
          <w:sz w:val="20"/>
          <w:szCs w:val="20"/>
        </w:rPr>
        <w:t xml:space="preserve">Le titulaire utilise des contenants réutilisables, recyclés, recyclables, ou réemployés. </w:t>
      </w:r>
    </w:p>
    <w:p w14:paraId="19DB84A0" w14:textId="77777777" w:rsidR="00975D27" w:rsidRPr="00D63098" w:rsidRDefault="00975D27" w:rsidP="0075677B">
      <w:pPr>
        <w:pStyle w:val="NormalWeb"/>
        <w:tabs>
          <w:tab w:val="left" w:pos="9070"/>
        </w:tabs>
        <w:spacing w:after="0"/>
        <w:jc w:val="both"/>
        <w:rPr>
          <w:rFonts w:ascii="Corbel" w:hAnsi="Corbel" w:cstheme="majorHAnsi"/>
          <w:sz w:val="20"/>
          <w:szCs w:val="20"/>
        </w:rPr>
      </w:pPr>
    </w:p>
    <w:p w14:paraId="157BB130" w14:textId="77777777" w:rsidR="00975D27" w:rsidRPr="00D63098" w:rsidRDefault="00975D27" w:rsidP="0075677B">
      <w:pPr>
        <w:pStyle w:val="NormalWeb"/>
        <w:tabs>
          <w:tab w:val="left" w:pos="9070"/>
        </w:tabs>
        <w:spacing w:after="0"/>
        <w:jc w:val="both"/>
        <w:rPr>
          <w:rFonts w:ascii="Corbel" w:hAnsi="Corbel" w:cstheme="majorHAnsi"/>
          <w:sz w:val="20"/>
          <w:szCs w:val="20"/>
        </w:rPr>
      </w:pPr>
      <w:r w:rsidRPr="00D63098">
        <w:rPr>
          <w:rFonts w:ascii="Corbel" w:hAnsi="Corbel" w:cstheme="majorHAnsi"/>
          <w:sz w:val="20"/>
          <w:szCs w:val="20"/>
        </w:rPr>
        <w:t>Il veille également, dans la mesure du possible, à en réduire les quantités, en volume et en poids et à limiter au maximum l’utilisation de suremballages.</w:t>
      </w:r>
    </w:p>
    <w:p w14:paraId="4F400530" w14:textId="0C9F4C24" w:rsidR="00975D27" w:rsidRPr="00D63098" w:rsidRDefault="00975D27" w:rsidP="0075677B">
      <w:pPr>
        <w:pStyle w:val="NormalWeb"/>
        <w:tabs>
          <w:tab w:val="left" w:pos="9070"/>
        </w:tabs>
        <w:spacing w:after="0"/>
        <w:jc w:val="both"/>
        <w:rPr>
          <w:rFonts w:ascii="Corbel" w:hAnsi="Corbel" w:cstheme="majorHAnsi"/>
          <w:sz w:val="20"/>
          <w:szCs w:val="20"/>
        </w:rPr>
      </w:pPr>
    </w:p>
    <w:p w14:paraId="6613F048" w14:textId="77777777" w:rsidR="00975D27" w:rsidRPr="00D63098" w:rsidRDefault="00975D27" w:rsidP="0075677B">
      <w:pPr>
        <w:pStyle w:val="RedTxt"/>
        <w:tabs>
          <w:tab w:val="left" w:pos="9070"/>
        </w:tabs>
        <w:rPr>
          <w:rFonts w:ascii="Corbel" w:eastAsia="Arial Unicode MS" w:hAnsi="Corbel" w:cstheme="majorHAnsi"/>
          <w:sz w:val="20"/>
          <w:szCs w:val="20"/>
        </w:rPr>
      </w:pPr>
      <w:r w:rsidRPr="00D63098">
        <w:rPr>
          <w:rFonts w:ascii="Corbel" w:eastAsia="Arial Unicode MS" w:hAnsi="Corbel" w:cstheme="majorHAnsi"/>
          <w:sz w:val="20"/>
          <w:szCs w:val="20"/>
        </w:rPr>
        <w:t>Dans l’hypothèse où l’utilisation de tels emballages contreviendrait aux règles sanitaires et d’hygiène, le titulaire est tenu de signaler à l’acheteur, dès la notification du marché, les contraintes auxquelles il est soumis dans le cadre des règles qui lui sont applicables. Un dialogue sera engagé sur les solutions alternatives envisageables.</w:t>
      </w:r>
    </w:p>
    <w:p w14:paraId="25F5DEF0" w14:textId="77777777" w:rsidR="00975D27" w:rsidRPr="00D63098" w:rsidRDefault="00975D27" w:rsidP="00975D27">
      <w:pPr>
        <w:pStyle w:val="RedTxt"/>
        <w:tabs>
          <w:tab w:val="left" w:pos="9070"/>
        </w:tabs>
        <w:rPr>
          <w:rFonts w:ascii="Corbel" w:eastAsia="Arial Unicode MS" w:hAnsi="Corbel" w:cstheme="majorHAnsi"/>
          <w:sz w:val="20"/>
          <w:szCs w:val="20"/>
        </w:rPr>
      </w:pPr>
      <w:r w:rsidRPr="00D63098">
        <w:rPr>
          <w:rFonts w:ascii="Corbel" w:eastAsia="Arial Unicode MS" w:hAnsi="Corbel" w:cstheme="majorHAnsi"/>
          <w:sz w:val="20"/>
          <w:szCs w:val="20"/>
        </w:rPr>
        <w:t>.</w:t>
      </w:r>
    </w:p>
    <w:p w14:paraId="2BC4A721" w14:textId="77777777" w:rsidR="00975D27" w:rsidRPr="00D63098" w:rsidRDefault="00975D27" w:rsidP="00975D27">
      <w:pPr>
        <w:pStyle w:val="NormalWeb"/>
        <w:tabs>
          <w:tab w:val="left" w:pos="9070"/>
        </w:tabs>
        <w:spacing w:after="0"/>
        <w:rPr>
          <w:rFonts w:ascii="Corbel" w:hAnsi="Corbel" w:cstheme="majorHAnsi"/>
          <w:szCs w:val="20"/>
        </w:rPr>
      </w:pPr>
    </w:p>
    <w:p w14:paraId="324C5530" w14:textId="6B024010" w:rsidR="00975D27" w:rsidRDefault="00975D27" w:rsidP="00C57CE9">
      <w:pPr>
        <w:pStyle w:val="Titre3"/>
        <w:numPr>
          <w:ilvl w:val="0"/>
          <w:numId w:val="28"/>
        </w:numPr>
        <w:rPr>
          <w:rFonts w:ascii="Corbel" w:hAnsi="Corbel"/>
        </w:rPr>
      </w:pPr>
      <w:bookmarkStart w:id="8" w:name="_Toc93322565"/>
      <w:bookmarkStart w:id="9" w:name="_Toc153907349"/>
      <w:bookmarkStart w:id="10" w:name="_Toc188258880"/>
      <w:r w:rsidRPr="00D63098">
        <w:rPr>
          <w:rFonts w:ascii="Corbel" w:hAnsi="Corbel"/>
        </w:rPr>
        <w:t>Propriété des emballages</w:t>
      </w:r>
      <w:bookmarkEnd w:id="8"/>
      <w:bookmarkEnd w:id="9"/>
      <w:bookmarkEnd w:id="10"/>
    </w:p>
    <w:p w14:paraId="0295DDAD" w14:textId="32A2EF1E" w:rsidR="00975D27" w:rsidRPr="00216C43" w:rsidRDefault="00975D27" w:rsidP="00975D27">
      <w:pPr>
        <w:pStyle w:val="NormalWeb"/>
        <w:tabs>
          <w:tab w:val="left" w:pos="9070"/>
        </w:tabs>
        <w:spacing w:after="0"/>
        <w:rPr>
          <w:rFonts w:ascii="Corbel" w:eastAsia="Times New Roman" w:hAnsi="Corbel" w:cstheme="majorHAnsi"/>
          <w:sz w:val="20"/>
          <w:szCs w:val="20"/>
          <w:lang w:eastAsia="fr-FR"/>
        </w:rPr>
      </w:pPr>
      <w:r w:rsidRPr="00216C43">
        <w:rPr>
          <w:rFonts w:ascii="Corbel" w:eastAsia="Times New Roman" w:hAnsi="Corbel" w:cstheme="majorHAnsi"/>
          <w:sz w:val="20"/>
          <w:szCs w:val="20"/>
          <w:lang w:eastAsia="fr-FR"/>
        </w:rPr>
        <w:t>En application de l'article 20.2.2 du CCAG FCS</w:t>
      </w:r>
      <w:r w:rsidR="00C57CE9" w:rsidRPr="00216C43">
        <w:rPr>
          <w:rFonts w:ascii="Corbel" w:eastAsia="Times New Roman" w:hAnsi="Corbel" w:cstheme="majorHAnsi"/>
          <w:sz w:val="20"/>
          <w:szCs w:val="20"/>
          <w:lang w:eastAsia="fr-FR"/>
        </w:rPr>
        <w:t>,</w:t>
      </w:r>
      <w:r w:rsidRPr="00216C43">
        <w:rPr>
          <w:rFonts w:ascii="Corbel" w:eastAsia="Times New Roman" w:hAnsi="Corbel" w:cstheme="majorHAnsi"/>
          <w:sz w:val="20"/>
          <w:szCs w:val="20"/>
          <w:lang w:eastAsia="fr-FR"/>
        </w:rPr>
        <w:t xml:space="preserve"> les emballages restent la propriété du titulaire. </w:t>
      </w:r>
    </w:p>
    <w:p w14:paraId="4A65EE32" w14:textId="650AC1FF" w:rsidR="00975D27" w:rsidRPr="00216C43" w:rsidRDefault="00975D27" w:rsidP="00975D27">
      <w:pPr>
        <w:pStyle w:val="NormalWeb"/>
        <w:tabs>
          <w:tab w:val="left" w:pos="9070"/>
        </w:tabs>
        <w:spacing w:after="0"/>
        <w:rPr>
          <w:rFonts w:ascii="Corbel" w:eastAsia="Times New Roman" w:hAnsi="Corbel" w:cstheme="majorHAnsi"/>
          <w:sz w:val="20"/>
          <w:szCs w:val="20"/>
          <w:lang w:eastAsia="fr-FR"/>
        </w:rPr>
      </w:pPr>
      <w:r w:rsidRPr="00216C43">
        <w:rPr>
          <w:rFonts w:ascii="Corbel" w:eastAsia="Times New Roman" w:hAnsi="Corbel" w:cstheme="majorHAnsi"/>
          <w:sz w:val="20"/>
          <w:szCs w:val="20"/>
          <w:lang w:eastAsia="fr-FR"/>
        </w:rPr>
        <w:t>Celui-ci les collecte en vue de leur recyclage ou de leur réutilisation.</w:t>
      </w:r>
    </w:p>
    <w:p w14:paraId="65C10C03" w14:textId="42E1AA5A" w:rsidR="00F0043B" w:rsidRDefault="00F0043B" w:rsidP="00F0043B">
      <w:pPr>
        <w:pStyle w:val="RedTxt"/>
        <w:tabs>
          <w:tab w:val="left" w:pos="9070"/>
        </w:tabs>
        <w:rPr>
          <w:rFonts w:ascii="Corbel" w:hAnsi="Corbel" w:cstheme="majorHAnsi"/>
          <w:sz w:val="20"/>
          <w:szCs w:val="20"/>
          <w:highlight w:val="cyan"/>
        </w:rPr>
      </w:pPr>
    </w:p>
    <w:p w14:paraId="6651154F" w14:textId="77777777" w:rsidR="00216C43" w:rsidRPr="00D63098" w:rsidRDefault="00216C43" w:rsidP="00F0043B">
      <w:pPr>
        <w:pStyle w:val="RedTxt"/>
        <w:tabs>
          <w:tab w:val="left" w:pos="9070"/>
        </w:tabs>
        <w:rPr>
          <w:rFonts w:ascii="Corbel" w:hAnsi="Corbel" w:cstheme="majorHAnsi"/>
          <w:sz w:val="20"/>
          <w:szCs w:val="20"/>
          <w:highlight w:val="cyan"/>
        </w:rPr>
      </w:pPr>
    </w:p>
    <w:p w14:paraId="321095B2" w14:textId="77777777" w:rsidR="00BF3EE3" w:rsidRDefault="00BF3EE3" w:rsidP="00A2139E">
      <w:bookmarkStart w:id="11" w:name="_Toc153907351"/>
      <w:bookmarkStart w:id="12" w:name="_Toc146014995"/>
    </w:p>
    <w:p w14:paraId="2E7BA5DF" w14:textId="1407DEE8" w:rsidR="00975D27" w:rsidRPr="00D63098" w:rsidRDefault="00975D27" w:rsidP="00A12130">
      <w:pPr>
        <w:pStyle w:val="Titre3"/>
        <w:numPr>
          <w:ilvl w:val="0"/>
          <w:numId w:val="28"/>
        </w:numPr>
        <w:rPr>
          <w:rFonts w:ascii="Corbel" w:hAnsi="Corbel"/>
        </w:rPr>
      </w:pPr>
      <w:bookmarkStart w:id="13" w:name="_Toc153907353"/>
      <w:bookmarkStart w:id="14" w:name="_Toc188258881"/>
      <w:bookmarkEnd w:id="11"/>
      <w:bookmarkEnd w:id="12"/>
      <w:r w:rsidRPr="00D63098">
        <w:rPr>
          <w:rFonts w:ascii="Corbel" w:hAnsi="Corbel"/>
        </w:rPr>
        <w:t>Les emballages industriels et commerciaux</w:t>
      </w:r>
      <w:bookmarkEnd w:id="13"/>
      <w:bookmarkEnd w:id="14"/>
      <w:r w:rsidRPr="00D63098">
        <w:rPr>
          <w:rFonts w:ascii="Corbel" w:hAnsi="Corbel"/>
        </w:rPr>
        <w:t xml:space="preserve"> </w:t>
      </w:r>
    </w:p>
    <w:p w14:paraId="58971C00" w14:textId="77777777" w:rsidR="00975D27" w:rsidRPr="00D63098" w:rsidRDefault="00975D27" w:rsidP="00975D27">
      <w:pPr>
        <w:pStyle w:val="Titre2"/>
        <w:ind w:left="1296"/>
        <w:rPr>
          <w:rFonts w:ascii="Corbel" w:hAnsi="Corbel"/>
        </w:rPr>
      </w:pPr>
    </w:p>
    <w:p w14:paraId="4F40BD1A" w14:textId="2C581DA2" w:rsidR="00975D27" w:rsidRPr="00D66744" w:rsidRDefault="00975D27" w:rsidP="00975D27">
      <w:pPr>
        <w:pStyle w:val="NormalWeb"/>
        <w:shd w:val="clear" w:color="auto" w:fill="FFFFFF"/>
        <w:spacing w:after="180"/>
        <w:jc w:val="both"/>
        <w:rPr>
          <w:rFonts w:ascii="Corbel" w:eastAsia="Times New Roman" w:hAnsi="Corbel" w:cstheme="majorHAnsi"/>
          <w:sz w:val="20"/>
          <w:szCs w:val="20"/>
        </w:rPr>
      </w:pPr>
      <w:r w:rsidRPr="00D66744">
        <w:rPr>
          <w:rFonts w:ascii="Corbel" w:eastAsia="Times New Roman" w:hAnsi="Corbel" w:cstheme="majorHAnsi"/>
          <w:sz w:val="20"/>
          <w:szCs w:val="20"/>
        </w:rPr>
        <w:t>A partir de 2025, et dès la mise en œuvre opé</w:t>
      </w:r>
      <w:r w:rsidR="00A1496C" w:rsidRPr="00D66744">
        <w:rPr>
          <w:rFonts w:ascii="Corbel" w:eastAsia="Times New Roman" w:hAnsi="Corbel" w:cstheme="majorHAnsi"/>
          <w:sz w:val="20"/>
          <w:szCs w:val="20"/>
        </w:rPr>
        <w:t>rationnelle de la filière</w:t>
      </w:r>
      <w:r w:rsidR="00355846" w:rsidRPr="00D66744">
        <w:rPr>
          <w:rFonts w:ascii="Corbel" w:eastAsia="Times New Roman" w:hAnsi="Corbel" w:cstheme="majorHAnsi"/>
          <w:sz w:val="20"/>
          <w:szCs w:val="20"/>
        </w:rPr>
        <w:t xml:space="preserve"> REP c</w:t>
      </w:r>
      <w:r w:rsidRPr="00D66744">
        <w:rPr>
          <w:rFonts w:ascii="Corbel" w:eastAsia="Times New Roman" w:hAnsi="Corbel" w:cstheme="majorHAnsi"/>
          <w:sz w:val="20"/>
          <w:szCs w:val="20"/>
        </w:rPr>
        <w:t xml:space="preserve">oncernant les emballages industriels et commerciaux, le </w:t>
      </w:r>
      <w:r w:rsidR="00C57CE9" w:rsidRPr="00D66744">
        <w:rPr>
          <w:rFonts w:ascii="Corbel" w:eastAsia="Times New Roman" w:hAnsi="Corbel" w:cstheme="majorHAnsi"/>
          <w:sz w:val="20"/>
          <w:szCs w:val="20"/>
        </w:rPr>
        <w:t>titulaire du marché s’engage à :</w:t>
      </w:r>
    </w:p>
    <w:p w14:paraId="01A37553" w14:textId="77777777" w:rsidR="00975D27" w:rsidRPr="00D66744" w:rsidRDefault="00975D27" w:rsidP="00975D27">
      <w:pPr>
        <w:pStyle w:val="NormalWeb"/>
        <w:numPr>
          <w:ilvl w:val="0"/>
          <w:numId w:val="19"/>
        </w:numPr>
        <w:shd w:val="clear" w:color="auto" w:fill="FFFFFF"/>
        <w:spacing w:after="180" w:line="240" w:lineRule="auto"/>
        <w:jc w:val="both"/>
        <w:rPr>
          <w:rFonts w:ascii="Corbel" w:eastAsia="Times New Roman" w:hAnsi="Corbel" w:cstheme="majorHAnsi"/>
          <w:sz w:val="20"/>
          <w:szCs w:val="20"/>
        </w:rPr>
      </w:pPr>
      <w:r w:rsidRPr="00D66744">
        <w:rPr>
          <w:rFonts w:ascii="Corbel" w:eastAsia="Times New Roman" w:hAnsi="Corbel" w:cstheme="majorHAnsi"/>
          <w:sz w:val="20"/>
          <w:szCs w:val="20"/>
        </w:rPr>
        <w:t>Enlever à titre non onéreux, ou à faire enlever à titre non onéreux, les emballages concernés issus de l’exécution de son marché ;</w:t>
      </w:r>
    </w:p>
    <w:p w14:paraId="76D8B3B0" w14:textId="5B6D4654" w:rsidR="00975D27" w:rsidRPr="00D66744" w:rsidRDefault="00975D27" w:rsidP="00975D27">
      <w:pPr>
        <w:pStyle w:val="NormalWeb"/>
        <w:numPr>
          <w:ilvl w:val="0"/>
          <w:numId w:val="19"/>
        </w:numPr>
        <w:shd w:val="clear" w:color="auto" w:fill="FFFFFF"/>
        <w:spacing w:after="180" w:line="240" w:lineRule="auto"/>
        <w:jc w:val="both"/>
        <w:rPr>
          <w:rFonts w:ascii="Corbel" w:eastAsia="Times New Roman" w:hAnsi="Corbel" w:cstheme="majorHAnsi"/>
          <w:sz w:val="20"/>
          <w:szCs w:val="20"/>
        </w:rPr>
      </w:pPr>
      <w:r w:rsidRPr="00D66744">
        <w:rPr>
          <w:rFonts w:ascii="Corbel" w:eastAsia="Times New Roman" w:hAnsi="Corbel" w:cstheme="majorHAnsi"/>
          <w:sz w:val="20"/>
          <w:szCs w:val="20"/>
        </w:rPr>
        <w:t xml:space="preserve">Assurer ou à faire assurer la valorisation ou l’élimination des emballages considérés conformément à la réglementation en vigueur ; </w:t>
      </w:r>
    </w:p>
    <w:p w14:paraId="0A2FDBA9" w14:textId="2E2C0563" w:rsidR="0051474B" w:rsidRPr="00D63098" w:rsidRDefault="0051474B" w:rsidP="0051474B">
      <w:pPr>
        <w:pStyle w:val="NormalWeb"/>
        <w:shd w:val="clear" w:color="auto" w:fill="FFFFFF"/>
        <w:spacing w:after="180" w:line="240" w:lineRule="auto"/>
        <w:jc w:val="both"/>
        <w:rPr>
          <w:rFonts w:ascii="Corbel" w:eastAsia="Times New Roman" w:hAnsi="Corbel" w:cstheme="majorHAnsi"/>
          <w:sz w:val="20"/>
          <w:szCs w:val="20"/>
          <w:highlight w:val="cyan"/>
        </w:rPr>
      </w:pPr>
    </w:p>
    <w:p w14:paraId="25E0DBEC" w14:textId="3B04097A" w:rsidR="00975D27" w:rsidRPr="00216C43" w:rsidRDefault="00BD7ABD" w:rsidP="00C57CE9">
      <w:pPr>
        <w:rPr>
          <w:rFonts w:ascii="Corbel" w:eastAsia="Times New Roman" w:hAnsi="Corbel" w:cstheme="majorHAnsi"/>
          <w:sz w:val="20"/>
          <w:szCs w:val="20"/>
        </w:rPr>
      </w:pPr>
      <w:r w:rsidRPr="00216C43">
        <w:rPr>
          <w:rFonts w:ascii="Corbel" w:eastAsia="Times New Roman" w:hAnsi="Corbel" w:cstheme="majorHAnsi"/>
          <w:sz w:val="20"/>
          <w:szCs w:val="20"/>
        </w:rPr>
        <w:br w:type="page"/>
      </w:r>
    </w:p>
    <w:p w14:paraId="3F40E1E2" w14:textId="4A604014" w:rsidR="00975D27" w:rsidRPr="00D63098" w:rsidRDefault="00C57CE9" w:rsidP="00C57CE9">
      <w:pPr>
        <w:pStyle w:val="Titre2"/>
        <w:numPr>
          <w:ilvl w:val="0"/>
          <w:numId w:val="27"/>
        </w:numPr>
        <w:jc w:val="both"/>
        <w:rPr>
          <w:rFonts w:ascii="Corbel" w:hAnsi="Corbel"/>
          <w:u w:val="single"/>
        </w:rPr>
      </w:pPr>
      <w:bookmarkStart w:id="15" w:name="_Toc188258882"/>
      <w:bookmarkStart w:id="16" w:name="_Toc415222001"/>
      <w:bookmarkStart w:id="17" w:name="_Toc153907354"/>
      <w:r w:rsidRPr="00D63098">
        <w:rPr>
          <w:rFonts w:ascii="Corbel" w:hAnsi="Corbel"/>
          <w:noProof/>
          <w:lang w:eastAsia="fr-FR"/>
        </w:rPr>
        <w:drawing>
          <wp:anchor distT="0" distB="0" distL="114300" distR="114300" simplePos="0" relativeHeight="251662336" behindDoc="1" locked="0" layoutInCell="1" allowOverlap="1" wp14:anchorId="3E0CEB25" wp14:editId="0B568301">
            <wp:simplePos x="0" y="0"/>
            <wp:positionH relativeFrom="margin">
              <wp:posOffset>4627391</wp:posOffset>
            </wp:positionH>
            <wp:positionV relativeFrom="paragraph">
              <wp:posOffset>0</wp:posOffset>
            </wp:positionV>
            <wp:extent cx="822960" cy="802005"/>
            <wp:effectExtent l="0" t="0" r="0" b="0"/>
            <wp:wrapTight wrapText="bothSides">
              <wp:wrapPolygon edited="0">
                <wp:start x="0" y="0"/>
                <wp:lineTo x="0" y="21036"/>
                <wp:lineTo x="21000" y="21036"/>
                <wp:lineTo x="21000" y="0"/>
                <wp:lineTo x="0" y="0"/>
              </wp:wrapPolygon>
            </wp:wrapTight>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F8EEB0.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22960" cy="802005"/>
                    </a:xfrm>
                    <a:prstGeom prst="rect">
                      <a:avLst/>
                    </a:prstGeom>
                  </pic:spPr>
                </pic:pic>
              </a:graphicData>
            </a:graphic>
            <wp14:sizeRelH relativeFrom="page">
              <wp14:pctWidth>0</wp14:pctWidth>
            </wp14:sizeRelH>
            <wp14:sizeRelV relativeFrom="page">
              <wp14:pctHeight>0</wp14:pctHeight>
            </wp14:sizeRelV>
          </wp:anchor>
        </w:drawing>
      </w:r>
      <w:r w:rsidR="00975D27" w:rsidRPr="00D63098">
        <w:rPr>
          <w:rFonts w:ascii="Corbel" w:hAnsi="Corbel"/>
          <w:u w:val="single"/>
        </w:rPr>
        <w:t>Les obligations en matière de transport</w:t>
      </w:r>
      <w:bookmarkEnd w:id="15"/>
    </w:p>
    <w:p w14:paraId="0829C83E" w14:textId="509C5402" w:rsidR="00BD7ABD" w:rsidRPr="00D63098" w:rsidRDefault="00BD7ABD" w:rsidP="00691C83">
      <w:pPr>
        <w:rPr>
          <w:rFonts w:ascii="Corbel" w:hAnsi="Corbel"/>
        </w:rPr>
      </w:pPr>
    </w:p>
    <w:p w14:paraId="59A8978D" w14:textId="5A47E833" w:rsidR="00975D27" w:rsidRPr="00D63098" w:rsidRDefault="00975D27" w:rsidP="00C57CE9">
      <w:pPr>
        <w:pStyle w:val="Titre3"/>
        <w:numPr>
          <w:ilvl w:val="0"/>
          <w:numId w:val="29"/>
        </w:numPr>
        <w:rPr>
          <w:rFonts w:ascii="Corbel" w:hAnsi="Corbel"/>
        </w:rPr>
      </w:pPr>
      <w:bookmarkStart w:id="18" w:name="_Toc415222002"/>
      <w:bookmarkStart w:id="19" w:name="_Toc153907355"/>
      <w:bookmarkStart w:id="20" w:name="_Toc188258883"/>
      <w:bookmarkEnd w:id="16"/>
      <w:bookmarkEnd w:id="17"/>
      <w:r w:rsidRPr="00D63098">
        <w:rPr>
          <w:rFonts w:ascii="Corbel" w:hAnsi="Corbel"/>
        </w:rPr>
        <w:t>Mode de</w:t>
      </w:r>
      <w:r w:rsidR="004D761C">
        <w:rPr>
          <w:rFonts w:ascii="Corbel" w:hAnsi="Corbel"/>
        </w:rPr>
        <w:t xml:space="preserve"> transport pour </w:t>
      </w:r>
      <w:bookmarkEnd w:id="18"/>
      <w:bookmarkEnd w:id="19"/>
      <w:r w:rsidR="004D761C">
        <w:rPr>
          <w:rFonts w:ascii="Corbel" w:hAnsi="Corbel"/>
        </w:rPr>
        <w:t xml:space="preserve">les </w:t>
      </w:r>
      <w:r w:rsidR="004D761C" w:rsidRPr="00D63098">
        <w:rPr>
          <w:rFonts w:ascii="Corbel" w:hAnsi="Corbel"/>
        </w:rPr>
        <w:t>livraisons</w:t>
      </w:r>
      <w:bookmarkEnd w:id="20"/>
    </w:p>
    <w:p w14:paraId="46D8D7E5" w14:textId="3913DFAA" w:rsidR="00CF6929" w:rsidRDefault="00CF6929" w:rsidP="00CF6929">
      <w:pPr>
        <w:rPr>
          <w:rFonts w:ascii="Corbel" w:hAnsi="Corbel"/>
        </w:rPr>
      </w:pPr>
    </w:p>
    <w:p w14:paraId="6C49C23D" w14:textId="3B8C9F73" w:rsidR="003A2658" w:rsidRPr="009D46F4" w:rsidRDefault="003A2658" w:rsidP="009D46F4">
      <w:pPr>
        <w:pStyle w:val="Titre4"/>
        <w:rPr>
          <w:sz w:val="22"/>
        </w:rPr>
      </w:pPr>
      <w:r w:rsidRPr="009D46F4">
        <w:rPr>
          <w:sz w:val="22"/>
        </w:rPr>
        <w:t>1/MODES DE TRANSPORT ET SOURCES D’ÉNERGIES ALTERNATIVES</w:t>
      </w:r>
    </w:p>
    <w:p w14:paraId="1CCDD9F8" w14:textId="77777777" w:rsidR="003A2658" w:rsidRPr="003A2658" w:rsidRDefault="003A2658" w:rsidP="003A2658"/>
    <w:p w14:paraId="403CBC16" w14:textId="78F469B7" w:rsidR="006719B1" w:rsidRPr="003F4750" w:rsidRDefault="006719B1" w:rsidP="006719B1">
      <w:pPr>
        <w:pStyle w:val="RedTxt"/>
        <w:tabs>
          <w:tab w:val="left" w:pos="9070"/>
        </w:tabs>
        <w:rPr>
          <w:rFonts w:ascii="Corbel" w:hAnsi="Corbel" w:cstheme="majorHAnsi"/>
          <w:sz w:val="20"/>
          <w:szCs w:val="20"/>
          <w:highlight w:val="cyan"/>
        </w:rPr>
      </w:pPr>
      <w:r w:rsidRPr="003F4750">
        <w:rPr>
          <w:rFonts w:ascii="Corbel" w:hAnsi="Corbel"/>
          <w:color w:val="404040"/>
          <w:sz w:val="20"/>
          <w:szCs w:val="20"/>
        </w:rPr>
        <w:t>P</w:t>
      </w:r>
      <w:r w:rsidRPr="003F4750">
        <w:rPr>
          <w:rFonts w:ascii="Corbel" w:hAnsi="Corbel" w:cstheme="majorHAnsi"/>
          <w:sz w:val="20"/>
          <w:szCs w:val="20"/>
        </w:rPr>
        <w:t>our la réalisation des prestations de livraison induites par l’exécution du marché</w:t>
      </w:r>
      <w:r w:rsidR="00CF6929" w:rsidRPr="003F4750">
        <w:rPr>
          <w:rFonts w:ascii="Corbel" w:hAnsi="Corbel" w:cstheme="majorHAnsi"/>
          <w:sz w:val="20"/>
          <w:szCs w:val="20"/>
        </w:rPr>
        <w:t xml:space="preserve"> </w:t>
      </w:r>
      <w:r w:rsidRPr="003F4750">
        <w:rPr>
          <w:rFonts w:ascii="Corbel" w:hAnsi="Corbel" w:cstheme="majorHAnsi"/>
          <w:sz w:val="20"/>
          <w:szCs w:val="20"/>
        </w:rPr>
        <w:t xml:space="preserve">le titulaire </w:t>
      </w:r>
      <w:r w:rsidR="004D761C" w:rsidRPr="00216C43">
        <w:rPr>
          <w:rFonts w:ascii="Corbel" w:hAnsi="Corbel" w:cstheme="majorHAnsi"/>
          <w:sz w:val="20"/>
          <w:szCs w:val="20"/>
        </w:rPr>
        <w:t>favorise</w:t>
      </w:r>
      <w:r w:rsidR="004D761C" w:rsidRPr="003F4750">
        <w:rPr>
          <w:rFonts w:ascii="Corbel" w:hAnsi="Corbel" w:cstheme="majorHAnsi"/>
          <w:sz w:val="20"/>
          <w:szCs w:val="20"/>
        </w:rPr>
        <w:t>,</w:t>
      </w:r>
      <w:r w:rsidRPr="003F4750">
        <w:rPr>
          <w:rFonts w:ascii="Corbel" w:hAnsi="Corbel" w:cstheme="majorHAnsi"/>
          <w:sz w:val="20"/>
          <w:szCs w:val="20"/>
        </w:rPr>
        <w:t xml:space="preserve"> lorsque les trajets le permettent, des solutions alternatives au transport routier conventionnel utilisant l’essence ou le diesel comme carburant, dans un objectif de minimiser leur impact en matière d’émissions de gaz à effet de serre (GES). Ces solutions alternatives portent, à la discrétion du titulaire :</w:t>
      </w:r>
    </w:p>
    <w:p w14:paraId="75086C6F" w14:textId="63F633AE" w:rsidR="006719B1" w:rsidRPr="003F4750" w:rsidRDefault="00883F20" w:rsidP="006719B1">
      <w:pPr>
        <w:pStyle w:val="Corpsdetexte"/>
        <w:numPr>
          <w:ilvl w:val="0"/>
          <w:numId w:val="46"/>
        </w:numPr>
        <w:spacing w:line="244" w:lineRule="auto"/>
        <w:ind w:right="219"/>
        <w:jc w:val="both"/>
        <w:rPr>
          <w:rFonts w:ascii="Corbel" w:eastAsia="Times New Roman" w:hAnsi="Corbel" w:cstheme="majorHAnsi"/>
          <w:lang w:eastAsia="fr-FR"/>
        </w:rPr>
      </w:pPr>
      <w:r w:rsidRPr="003F4750">
        <w:rPr>
          <w:rFonts w:ascii="Corbel" w:eastAsia="Times New Roman" w:hAnsi="Corbel" w:cstheme="majorHAnsi"/>
          <w:lang w:eastAsia="fr-FR"/>
        </w:rPr>
        <w:t>Sur</w:t>
      </w:r>
      <w:r w:rsidR="006719B1" w:rsidRPr="003F4750">
        <w:rPr>
          <w:rFonts w:ascii="Corbel" w:eastAsia="Times New Roman" w:hAnsi="Corbel" w:cstheme="majorHAnsi"/>
          <w:lang w:eastAsia="fr-FR"/>
        </w:rPr>
        <w:t xml:space="preserve"> le recours au transport ferroviaire, fluvial, et/ou à la cyclologistique (ex. vélo cargo) pour le dernier-kilomètre ;</w:t>
      </w:r>
    </w:p>
    <w:p w14:paraId="5F34D35C" w14:textId="1DD9AA4C" w:rsidR="006719B1" w:rsidRPr="003F4750" w:rsidRDefault="00883F20" w:rsidP="006719B1">
      <w:pPr>
        <w:pStyle w:val="Corpsdetexte"/>
        <w:numPr>
          <w:ilvl w:val="0"/>
          <w:numId w:val="46"/>
        </w:numPr>
        <w:spacing w:line="244" w:lineRule="auto"/>
        <w:ind w:right="219"/>
        <w:jc w:val="both"/>
        <w:rPr>
          <w:rFonts w:ascii="Corbel" w:eastAsia="Times New Roman" w:hAnsi="Corbel" w:cstheme="majorHAnsi"/>
          <w:lang w:eastAsia="fr-FR"/>
        </w:rPr>
      </w:pPr>
      <w:r w:rsidRPr="003F4750">
        <w:rPr>
          <w:rFonts w:ascii="Corbel" w:eastAsia="Times New Roman" w:hAnsi="Corbel" w:cstheme="majorHAnsi"/>
          <w:lang w:eastAsia="fr-FR"/>
        </w:rPr>
        <w:t>Sur</w:t>
      </w:r>
      <w:r w:rsidR="006719B1" w:rsidRPr="003F4750">
        <w:rPr>
          <w:rFonts w:ascii="Corbel" w:eastAsia="Times New Roman" w:hAnsi="Corbel" w:cstheme="majorHAnsi"/>
          <w:lang w:eastAsia="fr-FR"/>
        </w:rPr>
        <w:t xml:space="preserve"> le type de source d’énergie alimentant les véhicules routiers utilisés (électricité, hydrogène, gaz naturel (GNC/GNL) y compris biogaz, gaz de pétrole liquéfié (GPL), biocarburant non produit à partir d’huile de palme ou de soja, ou carburant de synthèse).</w:t>
      </w:r>
    </w:p>
    <w:p w14:paraId="176F895B" w14:textId="62B758DB" w:rsidR="003A2658" w:rsidRDefault="003A2658" w:rsidP="003A2658">
      <w:pPr>
        <w:pStyle w:val="Corpsdetexte"/>
        <w:spacing w:line="244" w:lineRule="auto"/>
        <w:ind w:right="219"/>
        <w:jc w:val="both"/>
        <w:rPr>
          <w:rFonts w:ascii="Corbel" w:eastAsia="Times New Roman" w:hAnsi="Corbel" w:cstheme="majorHAnsi"/>
          <w:color w:val="FF0000"/>
          <w:highlight w:val="yellow"/>
          <w:lang w:eastAsia="fr-FR"/>
        </w:rPr>
      </w:pPr>
    </w:p>
    <w:p w14:paraId="2CF51577" w14:textId="77777777" w:rsidR="003A2658" w:rsidRDefault="003A2658" w:rsidP="003A2658">
      <w:pPr>
        <w:pStyle w:val="Corpsdetexte"/>
        <w:spacing w:line="244" w:lineRule="auto"/>
        <w:ind w:left="1150" w:right="219"/>
        <w:jc w:val="both"/>
        <w:rPr>
          <w:rFonts w:ascii="Corbel" w:eastAsia="Times New Roman" w:hAnsi="Corbel" w:cstheme="majorHAnsi"/>
          <w:color w:val="FF0000"/>
          <w:highlight w:val="yellow"/>
          <w:lang w:eastAsia="fr-FR"/>
        </w:rPr>
      </w:pPr>
    </w:p>
    <w:p w14:paraId="473F6CDA" w14:textId="09851B04" w:rsidR="003A2658" w:rsidRPr="00216C43" w:rsidRDefault="003A2658" w:rsidP="003A2658">
      <w:pPr>
        <w:pStyle w:val="Corpsdetexte"/>
        <w:spacing w:line="244" w:lineRule="auto"/>
        <w:ind w:right="219"/>
        <w:jc w:val="both"/>
        <w:rPr>
          <w:rFonts w:ascii="Corbel" w:eastAsia="Times New Roman" w:hAnsi="Corbel" w:cstheme="majorHAnsi"/>
          <w:lang w:eastAsia="fr-FR"/>
        </w:rPr>
      </w:pPr>
      <w:r w:rsidRPr="00216C43">
        <w:rPr>
          <w:rFonts w:ascii="Corbel" w:eastAsia="Times New Roman" w:hAnsi="Corbel" w:cstheme="majorHAnsi"/>
          <w:lang w:eastAsia="fr-FR"/>
        </w:rPr>
        <w:t xml:space="preserve">L’utilisation d’autres moyens de transports que ceux susmentionnés sans justification sera passible de l’application d’une pénalité de </w:t>
      </w:r>
      <w:r w:rsidR="00216C43" w:rsidRPr="00216C43">
        <w:rPr>
          <w:rFonts w:ascii="Corbel" w:eastAsia="Times New Roman" w:hAnsi="Corbel" w:cstheme="majorHAnsi"/>
          <w:lang w:eastAsia="fr-FR"/>
        </w:rPr>
        <w:t>50</w:t>
      </w:r>
      <w:r w:rsidRPr="00216C43">
        <w:rPr>
          <w:rFonts w:ascii="Corbel" w:eastAsia="Times New Roman" w:hAnsi="Corbel" w:cstheme="majorHAnsi"/>
          <w:lang w:eastAsia="fr-FR"/>
        </w:rPr>
        <w:t xml:space="preserve"> euros par manquements.</w:t>
      </w:r>
    </w:p>
    <w:p w14:paraId="6362E009" w14:textId="77777777" w:rsidR="003A2658" w:rsidRDefault="003A2658" w:rsidP="003A2658">
      <w:pPr>
        <w:pStyle w:val="Corpsdetexte"/>
        <w:spacing w:line="244" w:lineRule="auto"/>
        <w:ind w:right="219"/>
        <w:jc w:val="both"/>
        <w:rPr>
          <w:rFonts w:ascii="Corbel" w:eastAsia="Times New Roman" w:hAnsi="Corbel" w:cstheme="majorHAnsi"/>
          <w:lang w:eastAsia="fr-FR"/>
        </w:rPr>
      </w:pPr>
    </w:p>
    <w:p w14:paraId="150C381C" w14:textId="2E44A1D7" w:rsidR="003A2658" w:rsidRPr="009D46F4" w:rsidRDefault="003A2658" w:rsidP="009D46F4">
      <w:pPr>
        <w:pStyle w:val="Titre4"/>
        <w:rPr>
          <w:sz w:val="22"/>
        </w:rPr>
      </w:pPr>
      <w:r w:rsidRPr="009D46F4">
        <w:rPr>
          <w:sz w:val="22"/>
        </w:rPr>
        <w:t xml:space="preserve">2/QUALITÉ ENVIRONNEMENTALE DES VÉHICULES ROUTIERS UTILISÉS POUR LE MARCHÉ </w:t>
      </w:r>
    </w:p>
    <w:p w14:paraId="3581E3DB" w14:textId="6CB3C258" w:rsidR="00A12130" w:rsidRDefault="00A12130" w:rsidP="00A12130">
      <w:pPr>
        <w:pStyle w:val="Corpsdetexte"/>
        <w:spacing w:line="244" w:lineRule="auto"/>
        <w:ind w:right="219"/>
        <w:jc w:val="both"/>
        <w:rPr>
          <w:rFonts w:ascii="Corbel" w:eastAsia="Times New Roman" w:hAnsi="Corbel" w:cstheme="majorHAnsi"/>
          <w:lang w:eastAsia="fr-FR"/>
        </w:rPr>
      </w:pPr>
    </w:p>
    <w:p w14:paraId="70FC6099" w14:textId="75AB3259" w:rsidR="003A2658" w:rsidRDefault="00A12130" w:rsidP="00A12130">
      <w:pPr>
        <w:pStyle w:val="Corpsdetexte"/>
        <w:spacing w:line="244" w:lineRule="auto"/>
        <w:ind w:left="430" w:right="219"/>
        <w:jc w:val="both"/>
        <w:rPr>
          <w:rFonts w:ascii="Corbel" w:eastAsia="Times New Roman" w:hAnsi="Corbel" w:cstheme="majorHAnsi"/>
          <w:lang w:eastAsia="fr-FR"/>
        </w:rPr>
      </w:pPr>
      <w:r w:rsidRPr="003A2658">
        <w:rPr>
          <w:rFonts w:ascii="Corbel" w:eastAsia="Times New Roman" w:hAnsi="Corbel" w:cstheme="majorHAnsi"/>
          <w:lang w:eastAsia="fr-FR"/>
        </w:rPr>
        <w:t>Que la prestation soit réalisée en flotte propre ou externalisée, la flotte routière de poids lourds utilisée pour l’exécution du marché répond à minima à la norme d’émissions de polluants atmosphériques Euro V.</w:t>
      </w:r>
    </w:p>
    <w:p w14:paraId="43B7699B" w14:textId="77777777" w:rsidR="003F4750" w:rsidRDefault="003F4750" w:rsidP="00A12130">
      <w:pPr>
        <w:pStyle w:val="Corpsdetexte"/>
        <w:spacing w:line="244" w:lineRule="auto"/>
        <w:ind w:left="430" w:right="219"/>
        <w:jc w:val="both"/>
        <w:rPr>
          <w:rFonts w:ascii="Corbel" w:eastAsia="Times New Roman" w:hAnsi="Corbel" w:cstheme="majorHAnsi"/>
          <w:lang w:eastAsia="fr-FR"/>
        </w:rPr>
      </w:pPr>
    </w:p>
    <w:p w14:paraId="6A885586" w14:textId="7705E6DE" w:rsidR="003A2658" w:rsidRPr="00297711" w:rsidRDefault="003A2658" w:rsidP="003A2658">
      <w:pPr>
        <w:pStyle w:val="Corpsdetexte"/>
        <w:spacing w:line="244" w:lineRule="auto"/>
        <w:ind w:left="430" w:right="219"/>
        <w:jc w:val="both"/>
        <w:rPr>
          <w:rFonts w:ascii="Corbel" w:eastAsia="Times New Roman" w:hAnsi="Corbel" w:cstheme="majorHAnsi"/>
          <w:lang w:eastAsia="fr-FR"/>
        </w:rPr>
      </w:pPr>
      <w:r w:rsidRPr="00297711">
        <w:rPr>
          <w:rFonts w:ascii="Corbel" w:eastAsia="Times New Roman" w:hAnsi="Corbel" w:cstheme="majorHAnsi"/>
          <w:lang w:eastAsia="fr-FR"/>
        </w:rPr>
        <w:t xml:space="preserve">L’utilisation d’autres moyens de transports que ceux susmentionnés sera passible de l’application d’une pénalité de </w:t>
      </w:r>
      <w:r w:rsidR="00297711" w:rsidRPr="00297711">
        <w:rPr>
          <w:rFonts w:ascii="Corbel" w:eastAsia="Times New Roman" w:hAnsi="Corbel" w:cstheme="majorHAnsi"/>
          <w:lang w:eastAsia="fr-FR"/>
        </w:rPr>
        <w:t>50</w:t>
      </w:r>
      <w:r w:rsidRPr="00297711">
        <w:rPr>
          <w:rFonts w:ascii="Corbel" w:eastAsia="Times New Roman" w:hAnsi="Corbel" w:cstheme="majorHAnsi"/>
          <w:lang w:eastAsia="fr-FR"/>
        </w:rPr>
        <w:t xml:space="preserve"> euros par manquements.</w:t>
      </w:r>
    </w:p>
    <w:p w14:paraId="512D802D" w14:textId="77777777" w:rsidR="003A2658" w:rsidRPr="00A12130" w:rsidRDefault="003A2658" w:rsidP="00A12130">
      <w:pPr>
        <w:pStyle w:val="Corpsdetexte"/>
        <w:spacing w:line="244" w:lineRule="auto"/>
        <w:ind w:left="430" w:right="219"/>
        <w:jc w:val="both"/>
        <w:rPr>
          <w:rFonts w:ascii="Corbel" w:eastAsia="Times New Roman" w:hAnsi="Corbel" w:cstheme="majorHAnsi"/>
          <w:lang w:eastAsia="fr-FR"/>
        </w:rPr>
      </w:pPr>
    </w:p>
    <w:p w14:paraId="35226CE3" w14:textId="277BD9D8" w:rsidR="003A2658" w:rsidRPr="00DB3AC8" w:rsidRDefault="003A2658" w:rsidP="009D46F4">
      <w:pPr>
        <w:pStyle w:val="Titre4"/>
        <w:rPr>
          <w:sz w:val="22"/>
        </w:rPr>
      </w:pPr>
      <w:r w:rsidRPr="00DB3AC8">
        <w:rPr>
          <w:sz w:val="22"/>
        </w:rPr>
        <w:t>3/LABELLISATION ENVIRONNEMENTALE DES PRESTATAIRES DE TRANSPORT</w:t>
      </w:r>
    </w:p>
    <w:p w14:paraId="059B6927" w14:textId="60F26DA8" w:rsidR="003A2658" w:rsidRPr="00DB3AC8" w:rsidRDefault="003A2658" w:rsidP="003A2658">
      <w:pPr>
        <w:pStyle w:val="Corpsdetexte"/>
        <w:spacing w:line="244" w:lineRule="auto"/>
        <w:ind w:left="430" w:right="219"/>
        <w:jc w:val="both"/>
        <w:rPr>
          <w:rFonts w:ascii="Corbel" w:eastAsia="Times New Roman" w:hAnsi="Corbel" w:cstheme="majorHAnsi"/>
          <w:lang w:eastAsia="fr-FR"/>
        </w:rPr>
      </w:pPr>
      <w:r w:rsidRPr="00DB3AC8">
        <w:rPr>
          <w:rFonts w:ascii="Corbel" w:eastAsia="Times New Roman" w:hAnsi="Corbel" w:cstheme="majorHAnsi"/>
          <w:lang w:eastAsia="fr-FR"/>
        </w:rPr>
        <w:t xml:space="preserve">Pour les prestations externalisées de transport routier réalisées dans le cadre du marché, le titulaire recourt, autant que possible, aux transporteurs détenteurs du label Objectif CO2 délivré dans le cadre du programme </w:t>
      </w:r>
      <w:r w:rsidR="00883F20" w:rsidRPr="00DB3AC8">
        <w:rPr>
          <w:rFonts w:ascii="Corbel" w:eastAsia="Times New Roman" w:hAnsi="Corbel" w:cstheme="majorHAnsi"/>
          <w:lang w:eastAsia="fr-FR"/>
        </w:rPr>
        <w:t>d’«</w:t>
      </w:r>
      <w:r w:rsidRPr="00DB3AC8">
        <w:rPr>
          <w:rFonts w:ascii="Corbel" w:eastAsia="Times New Roman" w:hAnsi="Corbel" w:cstheme="majorHAnsi"/>
          <w:lang w:eastAsia="fr-FR"/>
        </w:rPr>
        <w:t xml:space="preserve"> Engagements Volontaires pour l’Environnement des acteurs de la chaîne logistique et du transport de voyageurs » (</w:t>
      </w:r>
      <w:r w:rsidR="00883F20" w:rsidRPr="00DB3AC8">
        <w:rPr>
          <w:rFonts w:ascii="Corbel" w:eastAsia="Times New Roman" w:hAnsi="Corbel" w:cstheme="majorHAnsi"/>
          <w:lang w:eastAsia="fr-FR"/>
        </w:rPr>
        <w:t>EVE) ou</w:t>
      </w:r>
      <w:r w:rsidRPr="00DB3AC8">
        <w:rPr>
          <w:rFonts w:ascii="Corbel" w:eastAsia="Times New Roman" w:hAnsi="Corbel" w:cstheme="majorHAnsi"/>
          <w:lang w:eastAsia="fr-FR"/>
        </w:rPr>
        <w:t xml:space="preserve"> démontrant un niveau de performance équivalent.</w:t>
      </w:r>
    </w:p>
    <w:p w14:paraId="663B58C0" w14:textId="08BF83D5" w:rsidR="003A2658" w:rsidRPr="00DB3AC8" w:rsidRDefault="003A2658" w:rsidP="00486E01">
      <w:pPr>
        <w:pStyle w:val="Corpsdetexte"/>
        <w:spacing w:line="244" w:lineRule="auto"/>
        <w:ind w:right="219"/>
        <w:jc w:val="both"/>
        <w:rPr>
          <w:rFonts w:ascii="Corbel" w:eastAsia="Times New Roman" w:hAnsi="Corbel" w:cstheme="majorHAnsi"/>
          <w:lang w:eastAsia="fr-FR"/>
        </w:rPr>
      </w:pPr>
    </w:p>
    <w:p w14:paraId="0DC8993E" w14:textId="77777777" w:rsidR="003A2658" w:rsidRPr="00DB3AC8" w:rsidRDefault="003A2658" w:rsidP="003A2658">
      <w:pPr>
        <w:pStyle w:val="Corpsdetexte"/>
        <w:spacing w:line="244" w:lineRule="auto"/>
        <w:ind w:left="430" w:right="219"/>
        <w:jc w:val="both"/>
        <w:rPr>
          <w:rFonts w:ascii="Corbel" w:eastAsia="Times New Roman" w:hAnsi="Corbel" w:cstheme="majorHAnsi"/>
          <w:lang w:eastAsia="fr-FR"/>
        </w:rPr>
      </w:pPr>
      <w:r w:rsidRPr="00DB3AC8">
        <w:rPr>
          <w:rFonts w:ascii="Corbel" w:eastAsia="Times New Roman" w:hAnsi="Corbel" w:cstheme="majorHAnsi"/>
          <w:lang w:eastAsia="fr-FR"/>
        </w:rPr>
        <w:t>Pour les prestations de transport maritime réalisées dans le cadre du marché, le titulaire recourt, autant que possible, aux armateurs détenteurs du label Green Marine Europe ou démontrant un niveau de performance équivalent.</w:t>
      </w:r>
    </w:p>
    <w:p w14:paraId="1F8A0E03" w14:textId="4AD988B9" w:rsidR="003A2658" w:rsidRPr="00DB3AC8" w:rsidRDefault="003A2658" w:rsidP="003A2658">
      <w:pPr>
        <w:pStyle w:val="Corpsdetexte"/>
        <w:rPr>
          <w:rFonts w:ascii="Corbel" w:eastAsia="Times New Roman" w:hAnsi="Corbel" w:cstheme="majorHAnsi"/>
          <w:lang w:eastAsia="fr-FR"/>
        </w:rPr>
      </w:pPr>
    </w:p>
    <w:p w14:paraId="15893A0F" w14:textId="431F1D79" w:rsidR="003A2658" w:rsidRPr="00DB3AC8" w:rsidRDefault="003A2658" w:rsidP="009D46F4">
      <w:pPr>
        <w:pStyle w:val="Titre4"/>
        <w:rPr>
          <w:sz w:val="22"/>
        </w:rPr>
      </w:pPr>
      <w:r w:rsidRPr="00DB3AC8">
        <w:rPr>
          <w:sz w:val="22"/>
        </w:rPr>
        <w:t>4/Formation des conducteurs à l’éco conduite</w:t>
      </w:r>
    </w:p>
    <w:p w14:paraId="4C851E53" w14:textId="77777777" w:rsidR="003A2658" w:rsidRPr="00DB3AC8" w:rsidRDefault="003A2658" w:rsidP="003A2658"/>
    <w:p w14:paraId="29E93DEE" w14:textId="77777777" w:rsidR="003A2658" w:rsidRPr="00DB3AC8" w:rsidRDefault="003A2658" w:rsidP="003A2658">
      <w:pPr>
        <w:pStyle w:val="Corpsdetexte"/>
        <w:spacing w:line="244" w:lineRule="auto"/>
        <w:ind w:left="430" w:right="219"/>
        <w:jc w:val="both"/>
        <w:rPr>
          <w:rFonts w:ascii="Corbel" w:hAnsi="Corbel" w:cstheme="majorHAnsi"/>
        </w:rPr>
      </w:pPr>
      <w:r w:rsidRPr="00DB3AC8">
        <w:rPr>
          <w:rFonts w:ascii="Corbel" w:hAnsi="Corbel" w:cstheme="majorHAnsi"/>
        </w:rPr>
        <w:t>L’écoconduite est une pratique permettant de limiter l’émission de gaz à effet de serre, de polluants atmosphériques ainsi que les dépenses associées à la consommation de carburant.</w:t>
      </w:r>
    </w:p>
    <w:p w14:paraId="73F99CE3" w14:textId="77777777" w:rsidR="003A2658" w:rsidRPr="00DB3AC8" w:rsidRDefault="003A2658" w:rsidP="003A2658">
      <w:pPr>
        <w:pStyle w:val="Corpsdetexte"/>
        <w:spacing w:line="244" w:lineRule="auto"/>
        <w:ind w:left="430" w:right="219"/>
        <w:jc w:val="both"/>
        <w:rPr>
          <w:rFonts w:ascii="Corbel" w:hAnsi="Corbel" w:cstheme="majorHAnsi"/>
        </w:rPr>
      </w:pPr>
    </w:p>
    <w:p w14:paraId="4A04B0F7" w14:textId="30108F12" w:rsidR="003A2658" w:rsidRPr="00DB3AC8" w:rsidRDefault="003A2658" w:rsidP="003A2658">
      <w:pPr>
        <w:pStyle w:val="Corpsdetexte"/>
        <w:spacing w:line="244" w:lineRule="auto"/>
        <w:ind w:left="430" w:right="219"/>
        <w:jc w:val="both"/>
        <w:rPr>
          <w:rFonts w:ascii="Corbel" w:hAnsi="Corbel" w:cstheme="majorHAnsi"/>
        </w:rPr>
      </w:pPr>
      <w:r w:rsidRPr="00DB3AC8">
        <w:rPr>
          <w:rFonts w:ascii="Corbel" w:hAnsi="Corbel" w:cstheme="majorHAnsi"/>
        </w:rPr>
        <w:t xml:space="preserve">En cas de mobilisation de sa propre flotte de véhicules, le titulaire veille à ce que l’ensemble des conducteurs mobilisés sur le marché soit formé à l'écoconduite. Les conducteurs doivent être formés </w:t>
      </w:r>
      <w:r w:rsidR="003F4750" w:rsidRPr="00DB3AC8">
        <w:rPr>
          <w:rFonts w:ascii="Corbel" w:hAnsi="Corbel" w:cstheme="majorHAnsi"/>
        </w:rPr>
        <w:t>à</w:t>
      </w:r>
      <w:r w:rsidRPr="00DB3AC8">
        <w:rPr>
          <w:rFonts w:ascii="Corbel" w:hAnsi="Corbel" w:cstheme="majorHAnsi"/>
        </w:rPr>
        <w:t xml:space="preserve"> minima chaque année sur toute la durée d’exécution du marché.</w:t>
      </w:r>
    </w:p>
    <w:p w14:paraId="3105E15A" w14:textId="77777777" w:rsidR="003A2658" w:rsidRPr="00DB3AC8" w:rsidRDefault="003A2658" w:rsidP="003A2658">
      <w:pPr>
        <w:pStyle w:val="Corpsdetexte"/>
        <w:spacing w:line="244" w:lineRule="auto"/>
        <w:ind w:left="430" w:right="219"/>
        <w:jc w:val="both"/>
        <w:rPr>
          <w:rFonts w:ascii="Corbel" w:hAnsi="Corbel" w:cstheme="majorHAnsi"/>
        </w:rPr>
      </w:pPr>
    </w:p>
    <w:p w14:paraId="3BAE46BD" w14:textId="2E4AF0F4" w:rsidR="006719B1" w:rsidRDefault="003A2658" w:rsidP="000A6F29">
      <w:pPr>
        <w:pStyle w:val="Corpsdetexte"/>
        <w:spacing w:line="244" w:lineRule="auto"/>
        <w:ind w:left="430" w:right="219"/>
        <w:jc w:val="both"/>
        <w:rPr>
          <w:rFonts w:ascii="Corbel" w:hAnsi="Corbel" w:cstheme="majorHAnsi"/>
        </w:rPr>
      </w:pPr>
      <w:r w:rsidRPr="00DB3AC8">
        <w:rPr>
          <w:rFonts w:ascii="Corbel" w:hAnsi="Corbel" w:cstheme="majorHAnsi"/>
        </w:rPr>
        <w:t>En cas d’externalisation de la prestation de transport, le titulaire incite les prestataires auxquels il fait appel à respecter cette obligation dans le cadre de l’ex</w:t>
      </w:r>
      <w:r w:rsidR="000A6F29">
        <w:rPr>
          <w:rFonts w:ascii="Corbel" w:hAnsi="Corbel" w:cstheme="majorHAnsi"/>
        </w:rPr>
        <w:t>écution du marché.</w:t>
      </w:r>
    </w:p>
    <w:p w14:paraId="35DA1D4D" w14:textId="77777777" w:rsidR="00A12130" w:rsidRPr="006719B1" w:rsidRDefault="00A12130" w:rsidP="00A12130">
      <w:pPr>
        <w:pStyle w:val="Corpsdetexte"/>
        <w:spacing w:line="244" w:lineRule="auto"/>
        <w:ind w:right="219"/>
        <w:jc w:val="both"/>
        <w:rPr>
          <w:rFonts w:ascii="Corbel" w:hAnsi="Corbel" w:cstheme="majorHAnsi"/>
          <w:highlight w:val="cyan"/>
        </w:rPr>
      </w:pPr>
    </w:p>
    <w:p w14:paraId="6DC02EB6" w14:textId="77777777" w:rsidR="009765FF" w:rsidRPr="009765FF" w:rsidRDefault="009765FF" w:rsidP="009765FF"/>
    <w:p w14:paraId="2DCD8430" w14:textId="26E8853F" w:rsidR="009765FF" w:rsidRDefault="009765FF" w:rsidP="009765FF">
      <w:pPr>
        <w:pStyle w:val="Titre3"/>
        <w:numPr>
          <w:ilvl w:val="0"/>
          <w:numId w:val="29"/>
        </w:numPr>
        <w:rPr>
          <w:rFonts w:ascii="Corbel" w:hAnsi="Corbel"/>
        </w:rPr>
      </w:pPr>
      <w:bookmarkStart w:id="21" w:name="_Toc188258884"/>
      <w:r>
        <w:rPr>
          <w:rFonts w:ascii="Corbel" w:hAnsi="Corbel"/>
        </w:rPr>
        <w:t>MODALITES DE LIVRAISON</w:t>
      </w:r>
      <w:bookmarkEnd w:id="21"/>
      <w:r>
        <w:rPr>
          <w:rFonts w:ascii="Corbel" w:hAnsi="Corbel"/>
        </w:rPr>
        <w:t xml:space="preserve"> </w:t>
      </w:r>
    </w:p>
    <w:p w14:paraId="6246F508" w14:textId="3FC21DAD" w:rsidR="0097781F" w:rsidRDefault="0097781F" w:rsidP="0097781F"/>
    <w:p w14:paraId="107FCA73" w14:textId="21FC6FDC" w:rsidR="009765FF" w:rsidRDefault="009765FF" w:rsidP="009765FF">
      <w:pPr>
        <w:pStyle w:val="RedTxt"/>
        <w:tabs>
          <w:tab w:val="left" w:pos="9070"/>
        </w:tabs>
        <w:rPr>
          <w:rFonts w:ascii="Corbel" w:hAnsi="Corbel" w:cstheme="majorHAnsi"/>
          <w:sz w:val="20"/>
          <w:szCs w:val="20"/>
        </w:rPr>
      </w:pPr>
      <w:r w:rsidRPr="00D63098">
        <w:rPr>
          <w:rFonts w:ascii="Corbel" w:hAnsi="Corbel" w:cstheme="majorHAnsi"/>
          <w:sz w:val="20"/>
          <w:szCs w:val="20"/>
        </w:rPr>
        <w:t xml:space="preserve">Les livraisons s’effectueront conformément aux bons de commandes émis par la Direction des achats et des approvisionnements </w:t>
      </w:r>
      <w:r w:rsidRPr="000A6F29">
        <w:rPr>
          <w:rFonts w:ascii="Corbel" w:hAnsi="Corbel" w:cstheme="majorHAnsi"/>
          <w:sz w:val="20"/>
          <w:szCs w:val="20"/>
        </w:rPr>
        <w:t>OU par la direction compétente du CH concerné</w:t>
      </w:r>
      <w:r w:rsidRPr="00D63098">
        <w:rPr>
          <w:rFonts w:ascii="Corbel" w:hAnsi="Corbel" w:cstheme="majorHAnsi"/>
          <w:sz w:val="20"/>
          <w:szCs w:val="20"/>
        </w:rPr>
        <w:t xml:space="preserve"> et seront accompagnées d’un bordereau de livraison qui comportera les indications suivantes :</w:t>
      </w:r>
    </w:p>
    <w:p w14:paraId="11865A2C" w14:textId="77777777" w:rsidR="009765FF" w:rsidRPr="00D63098" w:rsidRDefault="009765FF" w:rsidP="009765FF">
      <w:pPr>
        <w:pStyle w:val="RedTxt"/>
        <w:tabs>
          <w:tab w:val="left" w:pos="9070"/>
        </w:tabs>
        <w:rPr>
          <w:rFonts w:ascii="Corbel" w:hAnsi="Corbel" w:cstheme="majorHAnsi"/>
          <w:sz w:val="20"/>
          <w:szCs w:val="20"/>
        </w:rPr>
      </w:pPr>
    </w:p>
    <w:p w14:paraId="6A3E0CE5" w14:textId="77777777" w:rsidR="009765FF" w:rsidRDefault="009765FF" w:rsidP="009765FF">
      <w:pPr>
        <w:pStyle w:val="RedTxt"/>
        <w:numPr>
          <w:ilvl w:val="0"/>
          <w:numId w:val="18"/>
        </w:numPr>
        <w:tabs>
          <w:tab w:val="left" w:pos="9070"/>
        </w:tabs>
        <w:rPr>
          <w:rFonts w:ascii="Corbel" w:hAnsi="Corbel" w:cstheme="majorHAnsi"/>
          <w:sz w:val="20"/>
          <w:szCs w:val="20"/>
        </w:rPr>
      </w:pPr>
      <w:r w:rsidRPr="00D63098">
        <w:rPr>
          <w:rFonts w:ascii="Corbel" w:hAnsi="Corbel" w:cstheme="majorHAnsi"/>
          <w:sz w:val="20"/>
          <w:szCs w:val="20"/>
        </w:rPr>
        <w:t>Expéditeur / Destinataire</w:t>
      </w:r>
    </w:p>
    <w:p w14:paraId="69818EE5" w14:textId="77777777" w:rsidR="009765FF" w:rsidRDefault="009765FF" w:rsidP="009765FF">
      <w:pPr>
        <w:pStyle w:val="RedTxt"/>
        <w:numPr>
          <w:ilvl w:val="0"/>
          <w:numId w:val="18"/>
        </w:numPr>
        <w:tabs>
          <w:tab w:val="left" w:pos="9070"/>
        </w:tabs>
        <w:rPr>
          <w:rFonts w:ascii="Corbel" w:hAnsi="Corbel" w:cstheme="majorHAnsi"/>
          <w:sz w:val="20"/>
          <w:szCs w:val="20"/>
        </w:rPr>
      </w:pPr>
      <w:r w:rsidRPr="005A7EE9">
        <w:rPr>
          <w:rFonts w:ascii="Corbel" w:hAnsi="Corbel" w:cstheme="majorHAnsi"/>
          <w:sz w:val="20"/>
          <w:szCs w:val="20"/>
        </w:rPr>
        <w:t xml:space="preserve">Lieu et date de livraison </w:t>
      </w:r>
    </w:p>
    <w:p w14:paraId="2A53E200" w14:textId="77777777" w:rsidR="009765FF" w:rsidRPr="005A7EE9" w:rsidRDefault="009765FF" w:rsidP="009765FF">
      <w:pPr>
        <w:pStyle w:val="Sansinterligne"/>
        <w:numPr>
          <w:ilvl w:val="0"/>
          <w:numId w:val="18"/>
        </w:numPr>
        <w:rPr>
          <w:rFonts w:ascii="Corbel" w:hAnsi="Corbel" w:cs="Arial"/>
          <w:sz w:val="20"/>
          <w:szCs w:val="20"/>
        </w:rPr>
      </w:pPr>
      <w:r w:rsidRPr="005A7EE9">
        <w:rPr>
          <w:rFonts w:ascii="Corbel" w:hAnsi="Corbel" w:cs="Arial"/>
          <w:sz w:val="20"/>
          <w:szCs w:val="20"/>
        </w:rPr>
        <w:t>Le numéro de l’</w:t>
      </w:r>
      <w:r w:rsidRPr="005A7EE9">
        <w:rPr>
          <w:rFonts w:ascii="Corbel" w:hAnsi="Corbel" w:cs="Arial"/>
          <w:bCs/>
          <w:sz w:val="20"/>
          <w:szCs w:val="20"/>
        </w:rPr>
        <w:t>accord-cadre à bons de commande</w:t>
      </w:r>
    </w:p>
    <w:p w14:paraId="6F11E8AC" w14:textId="77777777" w:rsidR="009765FF" w:rsidRPr="000A6F29" w:rsidRDefault="009765FF" w:rsidP="009765FF">
      <w:pPr>
        <w:pStyle w:val="RedTxt"/>
        <w:numPr>
          <w:ilvl w:val="0"/>
          <w:numId w:val="18"/>
        </w:numPr>
        <w:tabs>
          <w:tab w:val="left" w:pos="9070"/>
        </w:tabs>
        <w:rPr>
          <w:rFonts w:ascii="Corbel" w:hAnsi="Corbel" w:cstheme="majorHAnsi"/>
          <w:sz w:val="20"/>
          <w:szCs w:val="20"/>
        </w:rPr>
      </w:pPr>
      <w:r w:rsidRPr="000A6F29">
        <w:rPr>
          <w:rFonts w:ascii="Corbel" w:hAnsi="Corbel" w:cstheme="majorHAnsi"/>
          <w:sz w:val="20"/>
          <w:szCs w:val="20"/>
        </w:rPr>
        <w:t xml:space="preserve">N° de commande du </w:t>
      </w:r>
      <w:r w:rsidRPr="000A6F29">
        <w:rPr>
          <w:rFonts w:ascii="Corbel" w:hAnsi="Corbel"/>
          <w:sz w:val="20"/>
          <w:szCs w:val="20"/>
        </w:rPr>
        <w:t>CHU ou de l’établissement partie au GHT concerné</w:t>
      </w:r>
      <w:r w:rsidRPr="000A6F29">
        <w:rPr>
          <w:rFonts w:ascii="Corbel" w:hAnsi="Corbel" w:cstheme="majorHAnsi"/>
          <w:sz w:val="20"/>
          <w:szCs w:val="20"/>
        </w:rPr>
        <w:t xml:space="preserve"> </w:t>
      </w:r>
    </w:p>
    <w:p w14:paraId="1D18040D" w14:textId="77777777" w:rsidR="009765FF" w:rsidRPr="000A6F29" w:rsidRDefault="009765FF" w:rsidP="009765FF">
      <w:pPr>
        <w:pStyle w:val="RedTxt"/>
        <w:numPr>
          <w:ilvl w:val="0"/>
          <w:numId w:val="18"/>
        </w:numPr>
        <w:tabs>
          <w:tab w:val="left" w:pos="9070"/>
        </w:tabs>
        <w:rPr>
          <w:rFonts w:ascii="Corbel" w:hAnsi="Corbel" w:cstheme="majorHAnsi"/>
          <w:sz w:val="20"/>
          <w:szCs w:val="20"/>
        </w:rPr>
      </w:pPr>
      <w:r w:rsidRPr="000A6F29">
        <w:rPr>
          <w:rFonts w:ascii="Corbel" w:hAnsi="Corbel" w:cstheme="majorHAnsi"/>
          <w:sz w:val="20"/>
          <w:szCs w:val="20"/>
        </w:rPr>
        <w:t>Désignation et référence de la fourniture</w:t>
      </w:r>
    </w:p>
    <w:p w14:paraId="3D601A0D" w14:textId="77777777" w:rsidR="009765FF" w:rsidRPr="000A6F29" w:rsidRDefault="009765FF" w:rsidP="009765FF">
      <w:pPr>
        <w:pStyle w:val="Sansinterligne"/>
        <w:numPr>
          <w:ilvl w:val="0"/>
          <w:numId w:val="18"/>
        </w:numPr>
        <w:rPr>
          <w:rFonts w:ascii="Corbel" w:hAnsi="Corbel" w:cs="Arial"/>
          <w:sz w:val="20"/>
          <w:szCs w:val="20"/>
        </w:rPr>
      </w:pPr>
      <w:r w:rsidRPr="000A6F29">
        <w:rPr>
          <w:rFonts w:ascii="Corbel" w:hAnsi="Corbel" w:cs="Arial"/>
          <w:sz w:val="20"/>
          <w:szCs w:val="20"/>
        </w:rPr>
        <w:t>Quantité commandée</w:t>
      </w:r>
    </w:p>
    <w:p w14:paraId="2AD42876" w14:textId="77777777" w:rsidR="009765FF" w:rsidRPr="005A7EE9" w:rsidRDefault="009765FF" w:rsidP="009765FF">
      <w:pPr>
        <w:pStyle w:val="RedTxt"/>
        <w:numPr>
          <w:ilvl w:val="0"/>
          <w:numId w:val="18"/>
        </w:numPr>
        <w:tabs>
          <w:tab w:val="left" w:pos="9070"/>
        </w:tabs>
        <w:rPr>
          <w:rFonts w:ascii="Corbel" w:hAnsi="Corbel" w:cstheme="majorHAnsi"/>
          <w:sz w:val="20"/>
          <w:szCs w:val="20"/>
        </w:rPr>
      </w:pPr>
      <w:r w:rsidRPr="005A7EE9">
        <w:rPr>
          <w:rFonts w:ascii="Corbel" w:hAnsi="Corbel" w:cstheme="majorHAnsi"/>
          <w:sz w:val="20"/>
          <w:szCs w:val="20"/>
        </w:rPr>
        <w:t>Quantité livrée</w:t>
      </w:r>
    </w:p>
    <w:p w14:paraId="2820F223" w14:textId="77777777" w:rsidR="009765FF" w:rsidRPr="005A7EE9" w:rsidRDefault="009765FF" w:rsidP="009765FF">
      <w:pPr>
        <w:pStyle w:val="Sansinterligne"/>
        <w:numPr>
          <w:ilvl w:val="0"/>
          <w:numId w:val="18"/>
        </w:numPr>
        <w:rPr>
          <w:rFonts w:ascii="Corbel" w:hAnsi="Corbel" w:cs="Arial"/>
          <w:sz w:val="20"/>
          <w:szCs w:val="20"/>
        </w:rPr>
      </w:pPr>
      <w:r w:rsidRPr="005A7EE9">
        <w:rPr>
          <w:rFonts w:ascii="Corbel" w:hAnsi="Corbel" w:cs="Arial"/>
          <w:sz w:val="20"/>
          <w:szCs w:val="20"/>
        </w:rPr>
        <w:t>Conditionnement et sous-conditionnement</w:t>
      </w:r>
    </w:p>
    <w:p w14:paraId="12F5F632" w14:textId="77777777" w:rsidR="009765FF" w:rsidRPr="005A7EE9" w:rsidRDefault="009765FF" w:rsidP="009765FF">
      <w:pPr>
        <w:pStyle w:val="Sansinterligne"/>
        <w:numPr>
          <w:ilvl w:val="0"/>
          <w:numId w:val="18"/>
        </w:numPr>
        <w:rPr>
          <w:rFonts w:ascii="Corbel" w:hAnsi="Corbel" w:cs="Arial"/>
          <w:sz w:val="20"/>
          <w:szCs w:val="20"/>
        </w:rPr>
      </w:pPr>
      <w:r w:rsidRPr="005A7EE9">
        <w:rPr>
          <w:rFonts w:ascii="Corbel" w:hAnsi="Corbel" w:cs="Arial"/>
          <w:sz w:val="20"/>
          <w:szCs w:val="20"/>
        </w:rPr>
        <w:t>Nom du transporteur</w:t>
      </w:r>
    </w:p>
    <w:p w14:paraId="00F2889A" w14:textId="77777777" w:rsidR="009765FF" w:rsidRPr="005A7EE9" w:rsidRDefault="009765FF" w:rsidP="009765FF">
      <w:pPr>
        <w:pStyle w:val="Sansinterligne"/>
        <w:numPr>
          <w:ilvl w:val="0"/>
          <w:numId w:val="18"/>
        </w:numPr>
        <w:rPr>
          <w:rFonts w:ascii="Corbel" w:hAnsi="Corbel" w:cs="Arial"/>
          <w:sz w:val="20"/>
          <w:szCs w:val="20"/>
        </w:rPr>
      </w:pPr>
      <w:r w:rsidRPr="005A7EE9">
        <w:rPr>
          <w:rFonts w:ascii="Corbel" w:hAnsi="Corbel" w:cs="Arial"/>
          <w:sz w:val="20"/>
          <w:szCs w:val="20"/>
        </w:rPr>
        <w:t>Le prix d’engagement correspondant à l’</w:t>
      </w:r>
      <w:r w:rsidRPr="005A7EE9">
        <w:rPr>
          <w:rFonts w:ascii="Corbel" w:hAnsi="Corbel" w:cs="Arial"/>
          <w:bCs/>
          <w:sz w:val="20"/>
          <w:szCs w:val="20"/>
        </w:rPr>
        <w:t>accord-cadre à bons de commande</w:t>
      </w:r>
    </w:p>
    <w:p w14:paraId="736F2467" w14:textId="77777777" w:rsidR="009765FF" w:rsidRPr="005A7EE9" w:rsidRDefault="009765FF" w:rsidP="009765FF">
      <w:pPr>
        <w:pStyle w:val="Sansinterligne"/>
        <w:numPr>
          <w:ilvl w:val="0"/>
          <w:numId w:val="18"/>
        </w:numPr>
        <w:rPr>
          <w:rFonts w:ascii="Corbel" w:hAnsi="Corbel" w:cs="Arial"/>
          <w:sz w:val="20"/>
          <w:szCs w:val="20"/>
        </w:rPr>
      </w:pPr>
      <w:r w:rsidRPr="005A7EE9">
        <w:rPr>
          <w:rFonts w:ascii="Corbel" w:hAnsi="Corbel" w:cs="Arial"/>
          <w:sz w:val="20"/>
          <w:szCs w:val="20"/>
        </w:rPr>
        <w:t>L’adresse de facturation</w:t>
      </w:r>
    </w:p>
    <w:p w14:paraId="09D486EC" w14:textId="77777777" w:rsidR="009765FF" w:rsidRDefault="009765FF" w:rsidP="009765FF">
      <w:pPr>
        <w:pStyle w:val="RedTxt"/>
        <w:tabs>
          <w:tab w:val="left" w:pos="9070"/>
        </w:tabs>
        <w:rPr>
          <w:rFonts w:ascii="Corbel" w:hAnsi="Corbel" w:cstheme="majorHAnsi"/>
          <w:sz w:val="20"/>
          <w:szCs w:val="20"/>
        </w:rPr>
      </w:pPr>
    </w:p>
    <w:p w14:paraId="16453982" w14:textId="77777777" w:rsidR="00AE15E8" w:rsidRPr="00AE15E8" w:rsidRDefault="00AE15E8" w:rsidP="009765FF">
      <w:pPr>
        <w:pStyle w:val="RedTxt"/>
        <w:tabs>
          <w:tab w:val="left" w:pos="2649"/>
          <w:tab w:val="left" w:pos="9070"/>
        </w:tabs>
        <w:rPr>
          <w:rFonts w:ascii="Corbel" w:hAnsi="Corbel"/>
          <w:sz w:val="20"/>
          <w:szCs w:val="20"/>
          <w:highlight w:val="cyan"/>
        </w:rPr>
      </w:pPr>
    </w:p>
    <w:p w14:paraId="5F9B9C24" w14:textId="77777777" w:rsidR="009765FF" w:rsidRPr="00D63098" w:rsidRDefault="009765FF" w:rsidP="009765FF">
      <w:pPr>
        <w:pStyle w:val="RedTxt"/>
        <w:tabs>
          <w:tab w:val="left" w:pos="9070"/>
        </w:tabs>
        <w:rPr>
          <w:rFonts w:ascii="Corbel" w:hAnsi="Corbel" w:cstheme="majorHAnsi"/>
          <w:sz w:val="20"/>
          <w:szCs w:val="20"/>
        </w:rPr>
      </w:pPr>
      <w:r w:rsidRPr="00D63098">
        <w:rPr>
          <w:rFonts w:ascii="Corbel" w:hAnsi="Corbel" w:cstheme="majorHAnsi"/>
          <w:sz w:val="20"/>
          <w:szCs w:val="20"/>
        </w:rPr>
        <w:t>Le double du bon de livraison, signé par le réceptionnaire, vaudra procès-verbal de réception.</w:t>
      </w:r>
    </w:p>
    <w:p w14:paraId="6FC1FAE0" w14:textId="77777777" w:rsidR="009765FF" w:rsidRPr="005A7EE9" w:rsidRDefault="009765FF" w:rsidP="009765FF">
      <w:pPr>
        <w:pStyle w:val="RedTxt"/>
        <w:tabs>
          <w:tab w:val="left" w:pos="9070"/>
        </w:tabs>
        <w:rPr>
          <w:rFonts w:ascii="Corbel" w:hAnsi="Corbel" w:cstheme="majorHAnsi"/>
          <w:sz w:val="20"/>
          <w:szCs w:val="20"/>
        </w:rPr>
      </w:pPr>
      <w:r w:rsidRPr="005A7EE9">
        <w:rPr>
          <w:rFonts w:ascii="Corbel" w:hAnsi="Corbel" w:cstheme="majorHAnsi"/>
          <w:sz w:val="20"/>
          <w:szCs w:val="20"/>
        </w:rPr>
        <w:t xml:space="preserve">Le déchargement de la marchandise devra être fait par le transporteur. </w:t>
      </w:r>
    </w:p>
    <w:p w14:paraId="7FC24F7E" w14:textId="77777777" w:rsidR="009765FF" w:rsidRPr="005A7EE9" w:rsidRDefault="009765FF" w:rsidP="009765FF">
      <w:pPr>
        <w:pStyle w:val="RedTxt"/>
        <w:tabs>
          <w:tab w:val="left" w:pos="9070"/>
        </w:tabs>
        <w:rPr>
          <w:rFonts w:ascii="Corbel" w:hAnsi="Corbel" w:cstheme="majorHAnsi"/>
          <w:sz w:val="20"/>
          <w:szCs w:val="20"/>
        </w:rPr>
      </w:pPr>
    </w:p>
    <w:p w14:paraId="5BF737EE" w14:textId="287C4C9B" w:rsidR="004720C5" w:rsidRDefault="009765FF" w:rsidP="004720C5">
      <w:pPr>
        <w:pStyle w:val="RedTxt"/>
        <w:tabs>
          <w:tab w:val="left" w:pos="9070"/>
        </w:tabs>
        <w:rPr>
          <w:rFonts w:ascii="Corbel" w:hAnsi="Corbel" w:cstheme="majorHAnsi"/>
          <w:sz w:val="20"/>
          <w:szCs w:val="20"/>
        </w:rPr>
      </w:pPr>
      <w:r w:rsidRPr="005A7EE9">
        <w:rPr>
          <w:rFonts w:ascii="Corbel" w:hAnsi="Corbel" w:cstheme="majorHAnsi"/>
          <w:sz w:val="20"/>
          <w:szCs w:val="20"/>
        </w:rPr>
        <w:t>Le titulaire est réputé connaître les règles de fonctionnement de l'établissement et accepte toute contrainte de nature à affect</w:t>
      </w:r>
      <w:r w:rsidR="004720C5">
        <w:rPr>
          <w:rFonts w:ascii="Corbel" w:hAnsi="Corbel" w:cstheme="majorHAnsi"/>
          <w:sz w:val="20"/>
          <w:szCs w:val="20"/>
        </w:rPr>
        <w:t>er les opérations de livraison.</w:t>
      </w:r>
    </w:p>
    <w:p w14:paraId="4393AE46" w14:textId="77777777" w:rsidR="004720C5" w:rsidRDefault="004720C5">
      <w:pPr>
        <w:rPr>
          <w:rFonts w:ascii="Corbel" w:eastAsia="Times New Roman" w:hAnsi="Corbel" w:cstheme="majorHAnsi"/>
          <w:sz w:val="20"/>
          <w:szCs w:val="20"/>
          <w:lang w:eastAsia="fr-FR"/>
        </w:rPr>
      </w:pPr>
      <w:r>
        <w:rPr>
          <w:rFonts w:ascii="Corbel" w:hAnsi="Corbel" w:cstheme="majorHAnsi"/>
          <w:sz w:val="20"/>
          <w:szCs w:val="20"/>
        </w:rPr>
        <w:br w:type="page"/>
      </w:r>
    </w:p>
    <w:p w14:paraId="05C317FF" w14:textId="77777777" w:rsidR="000A6F29" w:rsidRDefault="000A6F29" w:rsidP="004720C5">
      <w:pPr>
        <w:pStyle w:val="RedTxt"/>
        <w:tabs>
          <w:tab w:val="left" w:pos="9070"/>
        </w:tabs>
      </w:pPr>
    </w:p>
    <w:p w14:paraId="1D967D69" w14:textId="5265D8C1" w:rsidR="00691C83" w:rsidRPr="00D63098" w:rsidRDefault="00C57CE9" w:rsidP="00C57CE9">
      <w:pPr>
        <w:pStyle w:val="Titre2"/>
        <w:numPr>
          <w:ilvl w:val="0"/>
          <w:numId w:val="27"/>
        </w:numPr>
        <w:jc w:val="both"/>
        <w:rPr>
          <w:rFonts w:ascii="Corbel" w:hAnsi="Corbel"/>
          <w:noProof/>
          <w:u w:val="single"/>
          <w:lang w:eastAsia="fr-FR"/>
        </w:rPr>
      </w:pPr>
      <w:bookmarkStart w:id="22" w:name="_Toc188258885"/>
      <w:r w:rsidRPr="00D63098">
        <w:rPr>
          <w:rFonts w:ascii="Corbel" w:hAnsi="Corbel"/>
          <w:noProof/>
          <w:lang w:eastAsia="fr-FR"/>
        </w:rPr>
        <w:drawing>
          <wp:anchor distT="0" distB="0" distL="114300" distR="114300" simplePos="0" relativeHeight="251660288" behindDoc="1" locked="0" layoutInCell="1" allowOverlap="1" wp14:anchorId="2CD10871" wp14:editId="13151198">
            <wp:simplePos x="0" y="0"/>
            <wp:positionH relativeFrom="margin">
              <wp:align>right</wp:align>
            </wp:positionH>
            <wp:positionV relativeFrom="paragraph">
              <wp:posOffset>31750</wp:posOffset>
            </wp:positionV>
            <wp:extent cx="641985" cy="836930"/>
            <wp:effectExtent l="0" t="0" r="5715" b="1270"/>
            <wp:wrapTight wrapText="bothSides">
              <wp:wrapPolygon edited="0">
                <wp:start x="0" y="0"/>
                <wp:lineTo x="0" y="21141"/>
                <wp:lineTo x="21151" y="21141"/>
                <wp:lineTo x="21151" y="0"/>
                <wp:lineTo x="0" y="0"/>
              </wp:wrapPolygon>
            </wp:wrapTight>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F8A1F8.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41985" cy="836930"/>
                    </a:xfrm>
                    <a:prstGeom prst="rect">
                      <a:avLst/>
                    </a:prstGeom>
                  </pic:spPr>
                </pic:pic>
              </a:graphicData>
            </a:graphic>
            <wp14:sizeRelH relativeFrom="page">
              <wp14:pctWidth>0</wp14:pctWidth>
            </wp14:sizeRelH>
            <wp14:sizeRelV relativeFrom="page">
              <wp14:pctHeight>0</wp14:pctHeight>
            </wp14:sizeRelV>
          </wp:anchor>
        </w:drawing>
      </w:r>
      <w:r w:rsidR="00211FBB" w:rsidRPr="00D63098">
        <w:rPr>
          <w:rFonts w:ascii="Corbel" w:hAnsi="Corbel"/>
          <w:u w:val="single"/>
        </w:rPr>
        <w:t xml:space="preserve"> </w:t>
      </w:r>
      <w:r w:rsidR="00975D27" w:rsidRPr="00D63098">
        <w:rPr>
          <w:rFonts w:ascii="Corbel" w:hAnsi="Corbel"/>
          <w:u w:val="single"/>
        </w:rPr>
        <w:t>Les obligations en matière de déchets</w:t>
      </w:r>
      <w:bookmarkEnd w:id="22"/>
    </w:p>
    <w:p w14:paraId="3A369B1F" w14:textId="597AA466" w:rsidR="00975D27" w:rsidRPr="00D63098" w:rsidRDefault="00975D27" w:rsidP="00211FBB">
      <w:pPr>
        <w:pStyle w:val="Titre2"/>
        <w:rPr>
          <w:rFonts w:ascii="Corbel" w:hAnsi="Corbel"/>
        </w:rPr>
      </w:pPr>
    </w:p>
    <w:p w14:paraId="0C75F610" w14:textId="4ADE6F6F" w:rsidR="00BD7ABD" w:rsidRPr="00D63098" w:rsidRDefault="00BD7ABD" w:rsidP="00BD7ABD">
      <w:pPr>
        <w:rPr>
          <w:rFonts w:ascii="Corbel" w:hAnsi="Corbel"/>
        </w:rPr>
      </w:pPr>
    </w:p>
    <w:p w14:paraId="4F677E2F" w14:textId="57D75FA8" w:rsidR="002A5952" w:rsidRPr="00D63098" w:rsidRDefault="002A5952" w:rsidP="002A5952">
      <w:pPr>
        <w:pStyle w:val="RedTxt"/>
        <w:tabs>
          <w:tab w:val="left" w:pos="9070"/>
        </w:tabs>
        <w:rPr>
          <w:rFonts w:ascii="Corbel" w:hAnsi="Corbel" w:cstheme="majorHAnsi"/>
          <w:i/>
          <w:sz w:val="20"/>
          <w:szCs w:val="20"/>
        </w:rPr>
      </w:pPr>
      <w:r w:rsidRPr="00D63098">
        <w:rPr>
          <w:rFonts w:ascii="Corbel" w:hAnsi="Corbel" w:cstheme="majorHAnsi"/>
          <w:sz w:val="20"/>
          <w:szCs w:val="20"/>
        </w:rPr>
        <w:t>Le déchet est défini, au niveau européen, comme</w:t>
      </w:r>
      <w:r w:rsidRPr="00D63098">
        <w:rPr>
          <w:rFonts w:ascii="Corbel" w:hAnsi="Corbel" w:cstheme="majorHAnsi"/>
          <w:i/>
          <w:sz w:val="20"/>
          <w:szCs w:val="20"/>
        </w:rPr>
        <w:t xml:space="preserve"> « toute substance ou tout objet dont le détenteur se défait ou dont il a l'intention ou l'obligation de se défaire ».</w:t>
      </w:r>
    </w:p>
    <w:p w14:paraId="5AB8D0E5" w14:textId="77777777" w:rsidR="002A5952" w:rsidRPr="00D63098" w:rsidRDefault="002A5952" w:rsidP="002A5952">
      <w:pPr>
        <w:rPr>
          <w:rFonts w:ascii="Corbel" w:hAnsi="Corbel"/>
          <w:szCs w:val="20"/>
        </w:rPr>
      </w:pPr>
    </w:p>
    <w:p w14:paraId="7F32CDE9" w14:textId="0A9599F7" w:rsidR="002A5952" w:rsidRPr="00D63098" w:rsidRDefault="002A5952" w:rsidP="00C57CE9">
      <w:pPr>
        <w:pStyle w:val="Titre3"/>
        <w:numPr>
          <w:ilvl w:val="0"/>
          <w:numId w:val="30"/>
        </w:numPr>
        <w:rPr>
          <w:rFonts w:ascii="Corbel" w:hAnsi="Corbel"/>
        </w:rPr>
      </w:pPr>
      <w:bookmarkStart w:id="23" w:name="_Toc146015011"/>
      <w:bookmarkStart w:id="24" w:name="_Toc188258886"/>
      <w:r w:rsidRPr="00D63098">
        <w:rPr>
          <w:rFonts w:ascii="Corbel" w:hAnsi="Corbel"/>
        </w:rPr>
        <w:t>Obligations générales en matière de gestion des déchets</w:t>
      </w:r>
      <w:bookmarkEnd w:id="23"/>
      <w:bookmarkEnd w:id="24"/>
      <w:r w:rsidRPr="00D63098">
        <w:rPr>
          <w:rFonts w:ascii="Corbel" w:hAnsi="Corbel"/>
        </w:rPr>
        <w:t xml:space="preserve"> </w:t>
      </w:r>
    </w:p>
    <w:p w14:paraId="5B1252FD" w14:textId="77777777" w:rsidR="002A5952" w:rsidRPr="00D63098" w:rsidRDefault="002A5952" w:rsidP="002A5952">
      <w:pPr>
        <w:rPr>
          <w:rFonts w:ascii="Corbel" w:hAnsi="Corbel"/>
          <w:szCs w:val="20"/>
        </w:rPr>
      </w:pPr>
    </w:p>
    <w:p w14:paraId="69068AC0" w14:textId="567B1690" w:rsidR="002A5952" w:rsidRPr="00D63098" w:rsidRDefault="002A5952" w:rsidP="002A5952">
      <w:pPr>
        <w:pStyle w:val="RedTxt"/>
        <w:tabs>
          <w:tab w:val="left" w:pos="9070"/>
        </w:tabs>
        <w:rPr>
          <w:rFonts w:ascii="Corbel" w:hAnsi="Corbel" w:cstheme="majorHAnsi"/>
          <w:sz w:val="20"/>
          <w:szCs w:val="20"/>
        </w:rPr>
      </w:pPr>
      <w:r w:rsidRPr="00D63098">
        <w:rPr>
          <w:rFonts w:ascii="Corbel" w:hAnsi="Corbel" w:cstheme="majorHAnsi"/>
          <w:sz w:val="20"/>
          <w:szCs w:val="20"/>
        </w:rPr>
        <w:t xml:space="preserve">En application des dispositions de l’article 20.4 du </w:t>
      </w:r>
      <w:r w:rsidR="00DE56CB" w:rsidRPr="00E72212">
        <w:rPr>
          <w:rFonts w:ascii="Corbel" w:hAnsi="Corbel" w:cstheme="majorHAnsi"/>
          <w:sz w:val="20"/>
          <w:szCs w:val="20"/>
        </w:rPr>
        <w:t>CCAG FCS</w:t>
      </w:r>
      <w:r w:rsidRPr="00E72212">
        <w:rPr>
          <w:rFonts w:ascii="Corbel" w:hAnsi="Corbel" w:cstheme="majorHAnsi"/>
          <w:sz w:val="20"/>
          <w:szCs w:val="20"/>
        </w:rPr>
        <w:t>,</w:t>
      </w:r>
      <w:r w:rsidRPr="00D63098">
        <w:rPr>
          <w:rFonts w:ascii="Corbel" w:hAnsi="Corbel" w:cstheme="majorHAnsi"/>
          <w:sz w:val="20"/>
          <w:szCs w:val="20"/>
        </w:rPr>
        <w:t xml:space="preserve"> </w:t>
      </w:r>
      <w:r w:rsidRPr="00D63098">
        <w:rPr>
          <w:rFonts w:ascii="Corbel" w:hAnsi="Corbel" w:cstheme="majorHAnsi"/>
          <w:b/>
          <w:sz w:val="20"/>
          <w:szCs w:val="20"/>
        </w:rPr>
        <w:t>la valorisation ou l’élimination des déchets créés lors de l’exécution des prestations est de la responsabilité du titulaire pendant la durée du marché</w:t>
      </w:r>
      <w:r w:rsidRPr="00D63098">
        <w:rPr>
          <w:rFonts w:ascii="Corbel" w:hAnsi="Corbel" w:cstheme="majorHAnsi"/>
          <w:sz w:val="20"/>
          <w:szCs w:val="20"/>
        </w:rPr>
        <w:t>.</w:t>
      </w:r>
    </w:p>
    <w:p w14:paraId="3B05D598" w14:textId="77777777" w:rsidR="002A5952" w:rsidRPr="00D63098" w:rsidRDefault="002A5952" w:rsidP="002A5952">
      <w:pPr>
        <w:pStyle w:val="RedTxt"/>
        <w:tabs>
          <w:tab w:val="left" w:pos="9070"/>
        </w:tabs>
        <w:rPr>
          <w:rFonts w:ascii="Corbel" w:hAnsi="Corbel" w:cstheme="majorHAnsi"/>
          <w:sz w:val="20"/>
          <w:szCs w:val="20"/>
        </w:rPr>
      </w:pPr>
    </w:p>
    <w:p w14:paraId="69E00CFF" w14:textId="77777777" w:rsidR="002A5952" w:rsidRPr="00D63098" w:rsidRDefault="002A5952" w:rsidP="002A5952">
      <w:pPr>
        <w:pStyle w:val="RedTxt"/>
        <w:tabs>
          <w:tab w:val="left" w:pos="9070"/>
        </w:tabs>
        <w:rPr>
          <w:rFonts w:ascii="Corbel" w:hAnsi="Corbel"/>
          <w:i/>
          <w:color w:val="000000"/>
          <w:sz w:val="20"/>
          <w:szCs w:val="20"/>
          <w:shd w:val="clear" w:color="auto" w:fill="FFFFFF"/>
        </w:rPr>
      </w:pPr>
      <w:r w:rsidRPr="00D63098">
        <w:rPr>
          <w:rFonts w:ascii="Corbel" w:hAnsi="Corbel" w:cstheme="majorHAnsi"/>
          <w:b/>
          <w:sz w:val="20"/>
          <w:szCs w:val="20"/>
        </w:rPr>
        <w:t>Conformément à l'</w:t>
      </w:r>
      <w:hyperlink r:id="rId18" w:tgtFrame="_blank" w:history="1">
        <w:r w:rsidRPr="00D63098">
          <w:rPr>
            <w:rFonts w:ascii="Corbel" w:hAnsi="Corbel" w:cstheme="majorHAnsi"/>
            <w:b/>
            <w:sz w:val="20"/>
            <w:szCs w:val="20"/>
          </w:rPr>
          <w:t>article L. 541-2 du code de l'environnement,</w:t>
        </w:r>
      </w:hyperlink>
      <w:r w:rsidRPr="00D63098">
        <w:rPr>
          <w:rFonts w:ascii="Corbel" w:hAnsi="Corbel" w:cstheme="majorHAnsi"/>
          <w:sz w:val="20"/>
          <w:szCs w:val="20"/>
        </w:rPr>
        <w:t xml:space="preserve"> </w:t>
      </w:r>
      <w:r w:rsidRPr="00D63098">
        <w:rPr>
          <w:rFonts w:ascii="Corbel" w:hAnsi="Corbel" w:cstheme="majorHAnsi"/>
          <w:i/>
          <w:sz w:val="20"/>
          <w:szCs w:val="20"/>
        </w:rPr>
        <w:t>« Tout producteur ou détenteur de déchets est responsable de la gestion de ces déchets jusqu'à leur élimination ou valorisation finale, même lorsque le déchet est transféré à des fins de traitement à un tiers.</w:t>
      </w:r>
      <w:r w:rsidRPr="00D63098">
        <w:rPr>
          <w:rFonts w:ascii="Corbel" w:hAnsi="Corbel"/>
          <w:i/>
          <w:color w:val="000000"/>
          <w:sz w:val="20"/>
          <w:szCs w:val="20"/>
          <w:shd w:val="clear" w:color="auto" w:fill="FFFFFF"/>
        </w:rPr>
        <w:t> »</w:t>
      </w:r>
    </w:p>
    <w:p w14:paraId="535F783D" w14:textId="77777777" w:rsidR="002A5952" w:rsidRPr="00D63098" w:rsidRDefault="002A5952" w:rsidP="002A5952">
      <w:pPr>
        <w:pStyle w:val="RedTxt"/>
        <w:tabs>
          <w:tab w:val="left" w:pos="9070"/>
        </w:tabs>
        <w:rPr>
          <w:rFonts w:ascii="Corbel" w:hAnsi="Corbel" w:cstheme="majorHAnsi"/>
          <w:i/>
          <w:sz w:val="20"/>
          <w:szCs w:val="20"/>
        </w:rPr>
      </w:pPr>
    </w:p>
    <w:p w14:paraId="1094A1B1" w14:textId="77777777" w:rsidR="002A5952" w:rsidRPr="00D63098" w:rsidRDefault="002A5952" w:rsidP="002A5952">
      <w:pPr>
        <w:pStyle w:val="NormalWeb"/>
        <w:shd w:val="clear" w:color="auto" w:fill="FFFFFF"/>
        <w:spacing w:after="180"/>
        <w:jc w:val="both"/>
        <w:rPr>
          <w:rFonts w:ascii="Corbel" w:eastAsia="Times New Roman" w:hAnsi="Corbel" w:cstheme="majorHAnsi"/>
          <w:sz w:val="20"/>
          <w:szCs w:val="20"/>
        </w:rPr>
      </w:pPr>
      <w:r w:rsidRPr="00D63098">
        <w:rPr>
          <w:rFonts w:ascii="Corbel" w:eastAsia="Times New Roman" w:hAnsi="Corbel" w:cstheme="majorHAnsi"/>
          <w:sz w:val="20"/>
          <w:szCs w:val="20"/>
        </w:rPr>
        <w:t xml:space="preserve">A ce titre, le titulaire du marché s’engage à </w:t>
      </w:r>
    </w:p>
    <w:p w14:paraId="310BBB80" w14:textId="77777777" w:rsidR="002A5952" w:rsidRPr="00D63098" w:rsidRDefault="002A5952" w:rsidP="002A5952">
      <w:pPr>
        <w:pStyle w:val="NormalWeb"/>
        <w:numPr>
          <w:ilvl w:val="0"/>
          <w:numId w:val="20"/>
        </w:numPr>
        <w:shd w:val="clear" w:color="auto" w:fill="FFFFFF"/>
        <w:spacing w:after="180" w:line="240" w:lineRule="auto"/>
        <w:jc w:val="both"/>
        <w:rPr>
          <w:rFonts w:ascii="Corbel" w:eastAsia="Times New Roman" w:hAnsi="Corbel" w:cstheme="majorHAnsi"/>
          <w:sz w:val="20"/>
          <w:szCs w:val="20"/>
        </w:rPr>
      </w:pPr>
      <w:r w:rsidRPr="00D63098">
        <w:rPr>
          <w:rFonts w:ascii="Corbel" w:eastAsia="Times New Roman" w:hAnsi="Corbel" w:cstheme="majorHAnsi"/>
          <w:sz w:val="20"/>
          <w:szCs w:val="20"/>
        </w:rPr>
        <w:t>Enlever à titre non onéreux, ou à faire enlever à titre non onéreux, les déchets issus de l’exécution du marché ;</w:t>
      </w:r>
    </w:p>
    <w:p w14:paraId="2A24D9D2" w14:textId="7703312C" w:rsidR="002A5952" w:rsidRPr="00D63098" w:rsidRDefault="002A5952" w:rsidP="002A5952">
      <w:pPr>
        <w:pStyle w:val="NormalWeb"/>
        <w:numPr>
          <w:ilvl w:val="0"/>
          <w:numId w:val="20"/>
        </w:numPr>
        <w:shd w:val="clear" w:color="auto" w:fill="FFFFFF"/>
        <w:spacing w:after="180" w:line="240" w:lineRule="auto"/>
        <w:jc w:val="both"/>
        <w:rPr>
          <w:rFonts w:ascii="Corbel" w:eastAsia="Times New Roman" w:hAnsi="Corbel" w:cstheme="majorHAnsi"/>
          <w:sz w:val="20"/>
          <w:szCs w:val="20"/>
        </w:rPr>
      </w:pPr>
      <w:r w:rsidRPr="00D63098">
        <w:rPr>
          <w:rFonts w:ascii="Corbel" w:eastAsia="Times New Roman" w:hAnsi="Corbel" w:cstheme="majorHAnsi"/>
          <w:sz w:val="20"/>
          <w:szCs w:val="20"/>
        </w:rPr>
        <w:t>Assurer ou à faire assurer la valorisation ou l’élimination des déchets considérés conformément à la réglementation en vigueur ;</w:t>
      </w:r>
    </w:p>
    <w:p w14:paraId="50826D47" w14:textId="4F42EC52" w:rsidR="004B483C" w:rsidRPr="00D63098" w:rsidRDefault="004B483C" w:rsidP="004B483C">
      <w:pPr>
        <w:pStyle w:val="NormalWeb"/>
        <w:shd w:val="clear" w:color="auto" w:fill="FFFFFF"/>
        <w:spacing w:after="180" w:line="240" w:lineRule="auto"/>
        <w:jc w:val="both"/>
        <w:rPr>
          <w:rFonts w:ascii="Corbel" w:eastAsia="Times New Roman" w:hAnsi="Corbel" w:cstheme="majorHAnsi"/>
          <w:sz w:val="20"/>
          <w:szCs w:val="20"/>
        </w:rPr>
      </w:pPr>
      <w:r w:rsidRPr="00D63098">
        <w:rPr>
          <w:rFonts w:ascii="Corbel" w:hAnsi="Corbel" w:cstheme="majorHAnsi"/>
          <w:sz w:val="20"/>
          <w:szCs w:val="20"/>
        </w:rPr>
        <w:t xml:space="preserve">En cas de non-respect, le titulaire se verra appliquer, après mise en demeure restée infructueuse, une pénalité dont le montant est fixé à </w:t>
      </w:r>
      <w:r w:rsidR="00E72212">
        <w:rPr>
          <w:rFonts w:ascii="Corbel" w:hAnsi="Corbel" w:cstheme="majorHAnsi"/>
          <w:sz w:val="20"/>
          <w:szCs w:val="20"/>
        </w:rPr>
        <w:t xml:space="preserve">15 </w:t>
      </w:r>
      <w:r w:rsidRPr="00D63098">
        <w:rPr>
          <w:rFonts w:ascii="Corbel" w:hAnsi="Corbel" w:cstheme="majorHAnsi"/>
          <w:sz w:val="20"/>
          <w:szCs w:val="20"/>
        </w:rPr>
        <w:t>euros par manquements constatés</w:t>
      </w:r>
    </w:p>
    <w:p w14:paraId="3C000243" w14:textId="77777777" w:rsidR="002A5952" w:rsidRPr="00D63098" w:rsidRDefault="002A5952" w:rsidP="002A5952">
      <w:pPr>
        <w:pStyle w:val="RedTxt"/>
        <w:tabs>
          <w:tab w:val="left" w:pos="9070"/>
        </w:tabs>
        <w:rPr>
          <w:rFonts w:ascii="Corbel" w:hAnsi="Corbel" w:cstheme="majorHAnsi"/>
          <w:sz w:val="20"/>
          <w:szCs w:val="20"/>
        </w:rPr>
      </w:pPr>
      <w:r w:rsidRPr="00D63098">
        <w:rPr>
          <w:rFonts w:ascii="Corbel" w:hAnsi="Corbel" w:cstheme="majorHAnsi"/>
          <w:sz w:val="20"/>
          <w:szCs w:val="20"/>
        </w:rPr>
        <w:t>Il est formellement interdit au titulaire de déposer ses déchets au sein des différents établissements du CHU ou des établissements parties du GHT.</w:t>
      </w:r>
    </w:p>
    <w:p w14:paraId="67639868" w14:textId="625B031B" w:rsidR="002A5952" w:rsidRPr="00D63098" w:rsidRDefault="002A5952" w:rsidP="002A5952">
      <w:pPr>
        <w:pStyle w:val="RedTxt"/>
        <w:tabs>
          <w:tab w:val="left" w:pos="9070"/>
        </w:tabs>
        <w:rPr>
          <w:rFonts w:ascii="Corbel" w:hAnsi="Corbel" w:cstheme="majorHAnsi"/>
          <w:sz w:val="20"/>
          <w:szCs w:val="20"/>
        </w:rPr>
      </w:pPr>
      <w:r w:rsidRPr="00D63098">
        <w:rPr>
          <w:rFonts w:ascii="Corbel" w:hAnsi="Corbel" w:cstheme="majorHAnsi"/>
          <w:sz w:val="20"/>
          <w:szCs w:val="20"/>
        </w:rPr>
        <w:t xml:space="preserve">Les dépôts sauvages sont strictement interdits et seront sanctionnés par </w:t>
      </w:r>
      <w:r w:rsidR="004B483C" w:rsidRPr="00D63098">
        <w:rPr>
          <w:rFonts w:ascii="Corbel" w:hAnsi="Corbel" w:cstheme="majorHAnsi"/>
          <w:sz w:val="20"/>
          <w:szCs w:val="20"/>
        </w:rPr>
        <w:t xml:space="preserve">une pénalité de </w:t>
      </w:r>
      <w:r w:rsidR="00E72212">
        <w:rPr>
          <w:rFonts w:ascii="Corbel" w:hAnsi="Corbel" w:cstheme="majorHAnsi"/>
          <w:sz w:val="20"/>
          <w:szCs w:val="20"/>
        </w:rPr>
        <w:t>300</w:t>
      </w:r>
      <w:r w:rsidR="004B483C" w:rsidRPr="00D63098">
        <w:rPr>
          <w:rFonts w:ascii="Corbel" w:hAnsi="Corbel" w:cstheme="majorHAnsi"/>
          <w:sz w:val="20"/>
          <w:szCs w:val="20"/>
        </w:rPr>
        <w:t xml:space="preserve"> € par dépôts constatés.</w:t>
      </w:r>
    </w:p>
    <w:p w14:paraId="639ADBCC" w14:textId="3D13AD75" w:rsidR="005C0CD2" w:rsidRPr="00D63098" w:rsidRDefault="005C0CD2" w:rsidP="005C0CD2">
      <w:pPr>
        <w:rPr>
          <w:rFonts w:ascii="Corbel" w:hAnsi="Corbel"/>
        </w:rPr>
      </w:pPr>
    </w:p>
    <w:p w14:paraId="326F507A" w14:textId="49AF75F1" w:rsidR="002A5952" w:rsidRPr="00E72212" w:rsidRDefault="00CF45C5" w:rsidP="00C57CE9">
      <w:pPr>
        <w:pStyle w:val="Titre3"/>
        <w:numPr>
          <w:ilvl w:val="0"/>
          <w:numId w:val="30"/>
        </w:numPr>
        <w:rPr>
          <w:rFonts w:ascii="Corbel" w:hAnsi="Corbel"/>
        </w:rPr>
      </w:pPr>
      <w:bookmarkStart w:id="25" w:name="_Toc146015013"/>
      <w:bookmarkStart w:id="26" w:name="_Toc188258887"/>
      <w:r w:rsidRPr="00E72212">
        <w:rPr>
          <w:rFonts w:ascii="Corbel" w:hAnsi="Corbel"/>
        </w:rPr>
        <w:t>Cas particulier des déchets d’équipements</w:t>
      </w:r>
      <w:r w:rsidR="002A5952" w:rsidRPr="00E72212">
        <w:rPr>
          <w:rFonts w:ascii="Corbel" w:hAnsi="Corbel"/>
        </w:rPr>
        <w:t xml:space="preserve"> électriques et électroniques (DEEE)</w:t>
      </w:r>
      <w:bookmarkEnd w:id="25"/>
      <w:bookmarkEnd w:id="26"/>
    </w:p>
    <w:p w14:paraId="736F245C" w14:textId="77777777" w:rsidR="002A5952" w:rsidRPr="00E72212" w:rsidRDefault="002A5952" w:rsidP="002A5952">
      <w:pPr>
        <w:rPr>
          <w:rFonts w:ascii="Corbel" w:hAnsi="Corbel"/>
        </w:rPr>
      </w:pPr>
    </w:p>
    <w:p w14:paraId="191810DD" w14:textId="2B26D057" w:rsidR="004B5D20" w:rsidRPr="00997A3A" w:rsidRDefault="002A5952" w:rsidP="008B491D">
      <w:pPr>
        <w:rPr>
          <w:rFonts w:ascii="Corbel" w:eastAsia="Times New Roman" w:hAnsi="Corbel" w:cstheme="majorHAnsi"/>
          <w:sz w:val="20"/>
          <w:szCs w:val="20"/>
        </w:rPr>
      </w:pPr>
      <w:r w:rsidRPr="00486E01">
        <w:rPr>
          <w:rFonts w:ascii="Corbel" w:hAnsi="Corbel" w:cstheme="majorHAnsi"/>
          <w:sz w:val="20"/>
          <w:szCs w:val="20"/>
        </w:rPr>
        <w:t xml:space="preserve">  </w:t>
      </w:r>
      <w:r w:rsidR="004B5D20" w:rsidRPr="00997A3A">
        <w:rPr>
          <w:rFonts w:ascii="Corbel" w:eastAsia="Times New Roman" w:hAnsi="Corbel" w:cstheme="majorHAnsi"/>
          <w:sz w:val="20"/>
          <w:szCs w:val="20"/>
        </w:rPr>
        <w:t>Conformément à l’article R.543-172 du code de l’environnement, les équipements électriques et électroniques sont « </w:t>
      </w:r>
      <w:r w:rsidR="004B5D20" w:rsidRPr="00997A3A">
        <w:rPr>
          <w:rFonts w:ascii="Corbel" w:eastAsia="Times New Roman" w:hAnsi="Corbel" w:cstheme="majorHAnsi"/>
          <w:i/>
          <w:sz w:val="20"/>
          <w:szCs w:val="20"/>
        </w:rPr>
        <w:t>les équipements fonctionnant grâce à des courants électriques ou à des champs électromagnétiques, ainsi que les équipements de production, de transfert et de mesure de ces courants et champs, conçus pour être utilisés à une tension ne dépassant pas 1 000 volts en courant alternatif et 1 500 volts en courant continu.</w:t>
      </w:r>
      <w:r w:rsidR="004B5D20" w:rsidRPr="00997A3A">
        <w:rPr>
          <w:rFonts w:ascii="Corbel" w:eastAsia="Times New Roman" w:hAnsi="Corbel" w:cstheme="majorHAnsi"/>
          <w:sz w:val="20"/>
          <w:szCs w:val="20"/>
        </w:rPr>
        <w:t> ».</w:t>
      </w:r>
    </w:p>
    <w:p w14:paraId="4B4BBF5B" w14:textId="77777777" w:rsidR="004B5D20" w:rsidRPr="00997A3A" w:rsidRDefault="004B5D20" w:rsidP="004B5D20">
      <w:pPr>
        <w:pStyle w:val="NormalWeb"/>
        <w:shd w:val="clear" w:color="auto" w:fill="FFFFFF"/>
        <w:spacing w:after="180"/>
        <w:jc w:val="both"/>
        <w:rPr>
          <w:rFonts w:ascii="Corbel" w:eastAsia="Times New Roman" w:hAnsi="Corbel" w:cstheme="majorHAnsi"/>
          <w:sz w:val="20"/>
          <w:szCs w:val="20"/>
        </w:rPr>
      </w:pPr>
      <w:r w:rsidRPr="00997A3A">
        <w:rPr>
          <w:rFonts w:ascii="Corbel" w:eastAsia="Times New Roman" w:hAnsi="Corbel" w:cstheme="majorHAnsi"/>
          <w:sz w:val="20"/>
          <w:szCs w:val="20"/>
        </w:rPr>
        <w:t xml:space="preserve">En application de la réglementation environnementale, ces équipements font l’objet d’une </w:t>
      </w:r>
      <w:r w:rsidRPr="00997A3A">
        <w:rPr>
          <w:rFonts w:ascii="Corbel" w:eastAsia="Times New Roman" w:hAnsi="Corbel" w:cstheme="majorHAnsi"/>
          <w:b/>
          <w:sz w:val="20"/>
          <w:szCs w:val="20"/>
        </w:rPr>
        <w:t>reprise gratuite en vue de leur traitement en tant que déchet par le producteur ou par un éco organisme agréé.</w:t>
      </w:r>
    </w:p>
    <w:p w14:paraId="33F8F46E" w14:textId="77777777" w:rsidR="004B5D20" w:rsidRPr="00997A3A" w:rsidRDefault="004B5D20" w:rsidP="004B5D20">
      <w:pPr>
        <w:pStyle w:val="NormalWeb"/>
        <w:shd w:val="clear" w:color="auto" w:fill="FFFFFF"/>
        <w:spacing w:after="180"/>
        <w:jc w:val="both"/>
        <w:rPr>
          <w:rFonts w:ascii="Corbel" w:eastAsia="Times New Roman" w:hAnsi="Corbel" w:cstheme="majorHAnsi"/>
          <w:sz w:val="20"/>
          <w:szCs w:val="20"/>
        </w:rPr>
      </w:pPr>
      <w:r w:rsidRPr="00997A3A">
        <w:rPr>
          <w:rFonts w:ascii="Corbel" w:eastAsia="Times New Roman" w:hAnsi="Corbel" w:cstheme="majorHAnsi"/>
          <w:sz w:val="20"/>
          <w:szCs w:val="20"/>
        </w:rPr>
        <w:t>A ce titre, le titulaire du marché s’engage à :</w:t>
      </w:r>
    </w:p>
    <w:p w14:paraId="70C5E8CA" w14:textId="77777777" w:rsidR="004B5D20" w:rsidRPr="00997A3A" w:rsidRDefault="004B5D20" w:rsidP="004B5D20">
      <w:pPr>
        <w:pStyle w:val="NormalWeb"/>
        <w:numPr>
          <w:ilvl w:val="0"/>
          <w:numId w:val="21"/>
        </w:numPr>
        <w:shd w:val="clear" w:color="auto" w:fill="FFFFFF"/>
        <w:spacing w:after="180" w:line="240" w:lineRule="auto"/>
        <w:jc w:val="both"/>
        <w:rPr>
          <w:rFonts w:ascii="Corbel" w:eastAsia="Times New Roman" w:hAnsi="Corbel" w:cstheme="majorHAnsi"/>
          <w:sz w:val="20"/>
          <w:szCs w:val="20"/>
        </w:rPr>
      </w:pPr>
      <w:r w:rsidRPr="00997A3A">
        <w:rPr>
          <w:rFonts w:ascii="Corbel" w:eastAsia="Times New Roman" w:hAnsi="Corbel" w:cstheme="majorHAnsi"/>
          <w:sz w:val="20"/>
          <w:szCs w:val="20"/>
        </w:rPr>
        <w:t>Enlever à titre non onéreux, ou à faire enlever à titre non onéreux, les déchets issus des équipements qu’il produit et faisant l’objet de l’offre soumise ;</w:t>
      </w:r>
    </w:p>
    <w:p w14:paraId="73807C80" w14:textId="77777777" w:rsidR="004B5D20" w:rsidRPr="00997A3A" w:rsidRDefault="004B5D20" w:rsidP="004B5D20">
      <w:pPr>
        <w:pStyle w:val="NormalWeb"/>
        <w:numPr>
          <w:ilvl w:val="0"/>
          <w:numId w:val="21"/>
        </w:numPr>
        <w:shd w:val="clear" w:color="auto" w:fill="FFFFFF"/>
        <w:spacing w:after="180" w:line="240" w:lineRule="auto"/>
        <w:jc w:val="both"/>
        <w:rPr>
          <w:rFonts w:ascii="Corbel" w:eastAsia="Times New Roman" w:hAnsi="Corbel" w:cstheme="majorHAnsi"/>
          <w:sz w:val="20"/>
          <w:szCs w:val="20"/>
        </w:rPr>
      </w:pPr>
      <w:r w:rsidRPr="00997A3A">
        <w:rPr>
          <w:rFonts w:ascii="Corbel" w:eastAsia="Times New Roman" w:hAnsi="Corbel" w:cstheme="majorHAnsi"/>
          <w:sz w:val="20"/>
          <w:szCs w:val="20"/>
        </w:rPr>
        <w:t>Assurer ou à faire assurer la valorisation ou l’élimination des déchets considérés conformément à la réglementation en vigueur ;</w:t>
      </w:r>
    </w:p>
    <w:p w14:paraId="233522BA" w14:textId="0BD416AE" w:rsidR="004B5D20" w:rsidRDefault="004B5D20" w:rsidP="004B5D20">
      <w:pPr>
        <w:pStyle w:val="NormalWeb"/>
        <w:shd w:val="clear" w:color="auto" w:fill="FFFFFF"/>
        <w:spacing w:after="180" w:line="240" w:lineRule="auto"/>
        <w:jc w:val="both"/>
        <w:rPr>
          <w:rFonts w:ascii="Corbel" w:hAnsi="Corbel" w:cstheme="majorHAnsi"/>
          <w:sz w:val="20"/>
          <w:szCs w:val="20"/>
        </w:rPr>
      </w:pPr>
      <w:r w:rsidRPr="00997A3A">
        <w:rPr>
          <w:rFonts w:ascii="Corbel" w:hAnsi="Corbel" w:cstheme="majorHAnsi"/>
          <w:sz w:val="20"/>
          <w:szCs w:val="20"/>
        </w:rPr>
        <w:t>En cas de non-respect, le titulaire se verra appliquer, après mise en demeure restée infructueuse, une pénalité dont le montant est fixé à 10 euros par manquements constatés.</w:t>
      </w:r>
    </w:p>
    <w:p w14:paraId="07328CF8" w14:textId="1BCB8860" w:rsidR="00211FBB" w:rsidRDefault="00E265CD" w:rsidP="004875C6">
      <w:pPr>
        <w:jc w:val="center"/>
        <w:rPr>
          <w:rFonts w:ascii="Corbel" w:hAnsi="Corbel"/>
          <w:b/>
          <w:color w:val="70AD47" w:themeColor="accent6"/>
          <w:sz w:val="44"/>
        </w:rPr>
      </w:pPr>
      <w:r>
        <w:rPr>
          <w:rFonts w:ascii="Corbel" w:eastAsiaTheme="majorEastAsia" w:hAnsi="Corbel" w:cstheme="majorBidi"/>
          <w:color w:val="70AD47" w:themeColor="accent6"/>
          <w:sz w:val="44"/>
          <w:szCs w:val="30"/>
        </w:rPr>
        <w:br w:type="page"/>
      </w:r>
      <w:r w:rsidR="003E5222" w:rsidRPr="003E5222">
        <w:rPr>
          <w:rFonts w:ascii="Corbel" w:hAnsi="Corbel"/>
          <w:b/>
          <w:color w:val="70AD47" w:themeColor="accent6"/>
          <w:sz w:val="44"/>
        </w:rPr>
        <w:t>PARTIE II-</w:t>
      </w:r>
      <w:r w:rsidR="00AF63A8" w:rsidRPr="003E5222">
        <w:rPr>
          <w:rFonts w:ascii="Corbel" w:hAnsi="Corbel"/>
          <w:b/>
          <w:color w:val="70AD47" w:themeColor="accent6"/>
          <w:sz w:val="44"/>
        </w:rPr>
        <w:t>LE VOLET SOCIAL</w:t>
      </w:r>
    </w:p>
    <w:p w14:paraId="59F3AE1D" w14:textId="717F2CF2" w:rsidR="005F5D20" w:rsidRDefault="005F5D20" w:rsidP="005F5D20"/>
    <w:p w14:paraId="693844AB" w14:textId="77777777" w:rsidR="00140F40" w:rsidRPr="00D63098" w:rsidRDefault="00140F40" w:rsidP="00140F40">
      <w:pPr>
        <w:jc w:val="both"/>
        <w:rPr>
          <w:rFonts w:ascii="Corbel" w:hAnsi="Corbel"/>
          <w:b/>
          <w:color w:val="70AD47" w:themeColor="accent6"/>
        </w:rPr>
      </w:pPr>
    </w:p>
    <w:p w14:paraId="2EAF4CC2" w14:textId="77777777" w:rsidR="00140F40" w:rsidRDefault="00140F40" w:rsidP="00140F40">
      <w:pPr>
        <w:pStyle w:val="Titre2"/>
        <w:numPr>
          <w:ilvl w:val="0"/>
          <w:numId w:val="31"/>
        </w:numPr>
        <w:jc w:val="both"/>
        <w:rPr>
          <w:rFonts w:ascii="Corbel" w:hAnsi="Corbel"/>
          <w:u w:val="single"/>
        </w:rPr>
      </w:pPr>
      <w:bookmarkStart w:id="27" w:name="_Toc185405225"/>
      <w:r w:rsidRPr="00D63098">
        <w:rPr>
          <w:rFonts w:ascii="Corbel" w:hAnsi="Corbel"/>
          <w:u w:val="single"/>
        </w:rPr>
        <w:t>Heures d’insertion</w:t>
      </w:r>
      <w:bookmarkEnd w:id="27"/>
    </w:p>
    <w:p w14:paraId="162072E4" w14:textId="77777777" w:rsidR="00140F40" w:rsidRDefault="00140F40" w:rsidP="00140F40"/>
    <w:p w14:paraId="75E44215" w14:textId="77777777" w:rsidR="00140F40" w:rsidRDefault="00140F40" w:rsidP="00140F40">
      <w:r w:rsidRPr="00D63098">
        <w:rPr>
          <w:rFonts w:ascii="Corbel" w:hAnsi="Corbel" w:cstheme="majorHAnsi"/>
          <w:bCs/>
          <w:iCs/>
          <w:noProof/>
          <w:sz w:val="20"/>
          <w:szCs w:val="20"/>
          <w:lang w:eastAsia="fr-FR"/>
        </w:rPr>
        <w:drawing>
          <wp:anchor distT="0" distB="0" distL="114300" distR="114300" simplePos="0" relativeHeight="251671552" behindDoc="1" locked="0" layoutInCell="1" allowOverlap="1" wp14:anchorId="0B67792C" wp14:editId="1BA03706">
            <wp:simplePos x="0" y="0"/>
            <wp:positionH relativeFrom="margin">
              <wp:posOffset>1327455</wp:posOffset>
            </wp:positionH>
            <wp:positionV relativeFrom="paragraph">
              <wp:posOffset>1750</wp:posOffset>
            </wp:positionV>
            <wp:extent cx="2012950" cy="1443355"/>
            <wp:effectExtent l="0" t="0" r="6350" b="4445"/>
            <wp:wrapTight wrapText="bothSides">
              <wp:wrapPolygon edited="0">
                <wp:start x="0" y="0"/>
                <wp:lineTo x="0" y="21381"/>
                <wp:lineTo x="21464" y="21381"/>
                <wp:lineTo x="21464" y="0"/>
                <wp:lineTo x="0" y="0"/>
              </wp:wrapPolygon>
            </wp:wrapTight>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DF844D0.tmp"/>
                    <pic:cNvPicPr/>
                  </pic:nvPicPr>
                  <pic:blipFill>
                    <a:blip r:embed="rId19">
                      <a:extLst>
                        <a:ext uri="{28A0092B-C50C-407E-A947-70E740481C1C}">
                          <a14:useLocalDpi xmlns:a14="http://schemas.microsoft.com/office/drawing/2010/main" val="0"/>
                        </a:ext>
                      </a:extLst>
                    </a:blip>
                    <a:stretch>
                      <a:fillRect/>
                    </a:stretch>
                  </pic:blipFill>
                  <pic:spPr>
                    <a:xfrm>
                      <a:off x="0" y="0"/>
                      <a:ext cx="2012950" cy="1443355"/>
                    </a:xfrm>
                    <a:prstGeom prst="rect">
                      <a:avLst/>
                    </a:prstGeom>
                  </pic:spPr>
                </pic:pic>
              </a:graphicData>
            </a:graphic>
            <wp14:sizeRelH relativeFrom="page">
              <wp14:pctWidth>0</wp14:pctWidth>
            </wp14:sizeRelH>
            <wp14:sizeRelV relativeFrom="page">
              <wp14:pctHeight>0</wp14:pctHeight>
            </wp14:sizeRelV>
          </wp:anchor>
        </w:drawing>
      </w:r>
    </w:p>
    <w:p w14:paraId="50C814BE" w14:textId="77777777" w:rsidR="00140F40" w:rsidRDefault="00140F40" w:rsidP="00140F40"/>
    <w:p w14:paraId="26D09345" w14:textId="77777777" w:rsidR="00140F40" w:rsidRDefault="00140F40" w:rsidP="00140F40"/>
    <w:p w14:paraId="2AAE742B" w14:textId="77777777" w:rsidR="00140F40" w:rsidRPr="00986A77" w:rsidRDefault="00140F40" w:rsidP="00140F40"/>
    <w:p w14:paraId="01AB4EA5" w14:textId="77777777" w:rsidR="00140F40" w:rsidRPr="00D63098" w:rsidRDefault="00140F40" w:rsidP="00140F40">
      <w:pPr>
        <w:tabs>
          <w:tab w:val="left" w:pos="9070"/>
        </w:tabs>
        <w:jc w:val="both"/>
        <w:rPr>
          <w:rFonts w:ascii="Corbel" w:hAnsi="Corbel" w:cstheme="majorHAnsi"/>
          <w:bCs/>
          <w:iCs/>
          <w:sz w:val="20"/>
          <w:szCs w:val="20"/>
          <w:highlight w:val="cyan"/>
        </w:rPr>
      </w:pPr>
    </w:p>
    <w:p w14:paraId="3EF9FADB" w14:textId="77777777" w:rsidR="00140F40" w:rsidRDefault="00140F40" w:rsidP="00140F40">
      <w:pPr>
        <w:tabs>
          <w:tab w:val="left" w:pos="9070"/>
        </w:tabs>
        <w:jc w:val="both"/>
        <w:rPr>
          <w:rFonts w:ascii="Corbel" w:hAnsi="Corbel" w:cstheme="majorHAnsi"/>
          <w:bCs/>
          <w:iCs/>
          <w:sz w:val="20"/>
          <w:szCs w:val="20"/>
          <w:highlight w:val="cyan"/>
        </w:rPr>
      </w:pPr>
    </w:p>
    <w:p w14:paraId="44CF8C92" w14:textId="4E6464B5" w:rsidR="00140F40" w:rsidRPr="00140F40" w:rsidRDefault="00140F40" w:rsidP="00140F40">
      <w:pPr>
        <w:tabs>
          <w:tab w:val="left" w:pos="9070"/>
        </w:tabs>
        <w:jc w:val="both"/>
        <w:rPr>
          <w:rFonts w:ascii="Corbel" w:hAnsi="Corbel" w:cstheme="majorHAnsi"/>
          <w:bCs/>
          <w:iCs/>
          <w:sz w:val="20"/>
          <w:szCs w:val="20"/>
        </w:rPr>
      </w:pPr>
      <w:r w:rsidRPr="00140F40">
        <w:rPr>
          <w:rFonts w:ascii="Corbel" w:hAnsi="Corbel" w:cstheme="majorHAnsi"/>
          <w:bCs/>
          <w:iCs/>
          <w:sz w:val="20"/>
          <w:szCs w:val="20"/>
        </w:rPr>
        <w:t xml:space="preserve">Dans le cadre de l’exécution du marché, l’acheteur invite les fournisseurs à s’engager dans une action d’insertion sociale permettant l’accès ou le retour à l’emploi de personnes rencontrant des difficultés sociales et/ou professionnelles dans le respect des stipulations </w:t>
      </w:r>
      <w:r w:rsidRPr="00140F40">
        <w:rPr>
          <w:rFonts w:ascii="Corbel" w:hAnsi="Corbel" w:cstheme="majorHAnsi"/>
          <w:bCs/>
          <w:iCs/>
          <w:color w:val="ED7D31" w:themeColor="accent2"/>
          <w:sz w:val="20"/>
          <w:szCs w:val="20"/>
        </w:rPr>
        <w:t>de l’article 16.1 du CCAG FCS</w:t>
      </w:r>
      <w:r w:rsidRPr="00140F40">
        <w:rPr>
          <w:rFonts w:ascii="Corbel" w:hAnsi="Corbel" w:cstheme="majorHAnsi"/>
          <w:bCs/>
          <w:iCs/>
          <w:sz w:val="20"/>
          <w:szCs w:val="20"/>
        </w:rPr>
        <w:t xml:space="preserve">. </w:t>
      </w:r>
    </w:p>
    <w:p w14:paraId="69508CD6" w14:textId="55468561" w:rsidR="00140F40" w:rsidRPr="00140F40" w:rsidRDefault="00140F40" w:rsidP="00140F40">
      <w:pPr>
        <w:tabs>
          <w:tab w:val="left" w:pos="9070"/>
        </w:tabs>
        <w:jc w:val="both"/>
        <w:rPr>
          <w:rFonts w:ascii="Corbel" w:hAnsi="Corbel" w:cstheme="majorHAnsi"/>
          <w:bCs/>
          <w:iCs/>
          <w:sz w:val="20"/>
          <w:szCs w:val="20"/>
        </w:rPr>
      </w:pPr>
      <w:r w:rsidRPr="00140F40">
        <w:rPr>
          <w:rFonts w:ascii="Corbel" w:hAnsi="Corbel" w:cstheme="majorHAnsi"/>
          <w:bCs/>
          <w:iCs/>
          <w:sz w:val="20"/>
          <w:szCs w:val="20"/>
        </w:rPr>
        <w:t>Dans cet objectif, le candidat peut proposer, dans l’acte d’engagement, un nombre d’heures d’insertion qu’il s’engage à réaliser.</w:t>
      </w:r>
    </w:p>
    <w:p w14:paraId="5237D8BD" w14:textId="32FC8295" w:rsidR="00140F40" w:rsidRPr="00140F40" w:rsidRDefault="00140F40" w:rsidP="00140F40">
      <w:pPr>
        <w:tabs>
          <w:tab w:val="left" w:pos="9070"/>
        </w:tabs>
        <w:jc w:val="both"/>
        <w:rPr>
          <w:rFonts w:ascii="Corbel" w:hAnsi="Corbel" w:cstheme="majorHAnsi"/>
          <w:bCs/>
          <w:iCs/>
          <w:sz w:val="20"/>
          <w:szCs w:val="20"/>
        </w:rPr>
      </w:pPr>
      <w:r w:rsidRPr="00140F40">
        <w:rPr>
          <w:rFonts w:ascii="Corbel" w:hAnsi="Corbel" w:cstheme="majorHAnsi"/>
          <w:bCs/>
          <w:iCs/>
          <w:sz w:val="20"/>
          <w:szCs w:val="20"/>
        </w:rPr>
        <w:t>Les modalités de mise en place et de suivi de cette action d’insertion seront déterminées avec les chargés de mission de la plateforme collaborative, conformément à l’acte d’engagement.</w:t>
      </w:r>
    </w:p>
    <w:p w14:paraId="4382B32F" w14:textId="063B8C68" w:rsidR="00140F40" w:rsidRPr="00140F40" w:rsidRDefault="00140F40" w:rsidP="00140F40">
      <w:pPr>
        <w:tabs>
          <w:tab w:val="left" w:pos="9070"/>
        </w:tabs>
        <w:jc w:val="both"/>
        <w:rPr>
          <w:rFonts w:ascii="Corbel" w:hAnsi="Corbel" w:cstheme="majorHAnsi"/>
          <w:sz w:val="20"/>
          <w:szCs w:val="20"/>
        </w:rPr>
      </w:pPr>
      <w:r w:rsidRPr="00140F40">
        <w:rPr>
          <w:rFonts w:ascii="Corbel" w:hAnsi="Corbel" w:cstheme="majorHAnsi"/>
          <w:sz w:val="20"/>
          <w:szCs w:val="20"/>
        </w:rPr>
        <w:t xml:space="preserve">En cas d’engagement par le titulaire, dans son </w:t>
      </w:r>
      <w:r w:rsidRPr="00140F40">
        <w:rPr>
          <w:rFonts w:ascii="Corbel" w:hAnsi="Corbel" w:cstheme="majorHAnsi"/>
          <w:bCs/>
          <w:iCs/>
          <w:sz w:val="20"/>
          <w:szCs w:val="20"/>
        </w:rPr>
        <w:t xml:space="preserve">acte d’engagement, </w:t>
      </w:r>
      <w:r w:rsidRPr="00140F40">
        <w:rPr>
          <w:rFonts w:ascii="Corbel" w:hAnsi="Corbel" w:cstheme="majorHAnsi"/>
          <w:sz w:val="20"/>
          <w:szCs w:val="20"/>
        </w:rPr>
        <w:t>de réserver des heures d’insertion à des publics éloignés de l’emploi, les paragraphes ci-après s’appliquent.</w:t>
      </w:r>
    </w:p>
    <w:p w14:paraId="0820FAD4" w14:textId="075F762E" w:rsidR="00140F40" w:rsidRPr="00140F40" w:rsidRDefault="00140F40" w:rsidP="00140F40">
      <w:pPr>
        <w:tabs>
          <w:tab w:val="left" w:pos="9070"/>
        </w:tabs>
        <w:jc w:val="both"/>
        <w:rPr>
          <w:rFonts w:ascii="Corbel" w:hAnsi="Corbel" w:cstheme="majorHAnsi"/>
          <w:sz w:val="20"/>
          <w:szCs w:val="20"/>
        </w:rPr>
      </w:pPr>
      <w:r w:rsidRPr="00140F40">
        <w:rPr>
          <w:rFonts w:ascii="Corbel" w:hAnsi="Corbel" w:cstheme="majorHAnsi"/>
          <w:sz w:val="20"/>
          <w:szCs w:val="20"/>
        </w:rPr>
        <w:t>Le titulaire se voit appliquer une pénalité forfaitaire de 10 euros, en cas d’heures d’insertion non réalisées, après mise en demeure restée infructueuse.</w:t>
      </w:r>
    </w:p>
    <w:p w14:paraId="744347F1" w14:textId="7455A3D1" w:rsidR="00140F40" w:rsidRPr="00140F40" w:rsidRDefault="00140F40" w:rsidP="00140F40">
      <w:pPr>
        <w:tabs>
          <w:tab w:val="left" w:pos="9070"/>
        </w:tabs>
        <w:jc w:val="both"/>
        <w:rPr>
          <w:rFonts w:ascii="Corbel" w:hAnsi="Corbel" w:cstheme="majorHAnsi"/>
          <w:sz w:val="20"/>
          <w:szCs w:val="20"/>
        </w:rPr>
      </w:pPr>
      <w:r w:rsidRPr="00140F40">
        <w:rPr>
          <w:rFonts w:ascii="Corbel" w:hAnsi="Corbel" w:cstheme="majorHAnsi"/>
          <w:sz w:val="20"/>
          <w:szCs w:val="20"/>
        </w:rPr>
        <w:t xml:space="preserve"> Lorsque le titulaire a informé l'acheteur de difficultés dans la mise en œuvre de </w:t>
      </w:r>
      <w:r w:rsidRPr="00140F40">
        <w:rPr>
          <w:rFonts w:ascii="Corbel" w:hAnsi="Corbel" w:cstheme="majorHAnsi"/>
          <w:bCs/>
          <w:iCs/>
          <w:color w:val="ED7D31" w:themeColor="accent2"/>
          <w:sz w:val="20"/>
          <w:szCs w:val="20"/>
        </w:rPr>
        <w:t>stipulations de l’article 16.1 du CCAG FCS</w:t>
      </w:r>
      <w:r w:rsidRPr="00140F40">
        <w:rPr>
          <w:rFonts w:ascii="Corbel" w:hAnsi="Corbel" w:cstheme="majorHAnsi"/>
          <w:sz w:val="20"/>
          <w:szCs w:val="20"/>
        </w:rPr>
        <w:t>, la pénalité ne s'applique pas à la part des heures d'insertion initialement prévues pour lesquelles l'acheteur ou le facilitateur ne sont pas parvenus à trouver un moyen pour le titulaire d'y recourir.</w:t>
      </w:r>
    </w:p>
    <w:p w14:paraId="542BD9D7" w14:textId="06968E26" w:rsidR="00140F40" w:rsidRPr="00140F40" w:rsidRDefault="00140F40" w:rsidP="00140F40">
      <w:pPr>
        <w:tabs>
          <w:tab w:val="left" w:pos="9070"/>
        </w:tabs>
        <w:jc w:val="both"/>
        <w:rPr>
          <w:rFonts w:ascii="Corbel" w:hAnsi="Corbel" w:cstheme="majorHAnsi"/>
          <w:sz w:val="20"/>
          <w:szCs w:val="20"/>
        </w:rPr>
      </w:pPr>
      <w:r w:rsidRPr="00140F40">
        <w:rPr>
          <w:rFonts w:ascii="Corbel" w:hAnsi="Corbel" w:cstheme="majorHAnsi"/>
          <w:sz w:val="20"/>
          <w:szCs w:val="20"/>
        </w:rPr>
        <w:t>En cas d'absence injustifiée à une réunion de suivi de l'exécution de la clause d'insertion sociale, le titulaire se voit appliquer, après mise en demeure restée infructueuse de justifier son absence, une pénalité forfaitaire d’un montant de 10 euros.</w:t>
      </w:r>
    </w:p>
    <w:p w14:paraId="3150FF86" w14:textId="560FC1E4" w:rsidR="00140F40" w:rsidRPr="00140F40" w:rsidRDefault="00140F40" w:rsidP="00140F40">
      <w:pPr>
        <w:tabs>
          <w:tab w:val="left" w:pos="9070"/>
        </w:tabs>
        <w:jc w:val="both"/>
        <w:rPr>
          <w:rFonts w:ascii="Corbel" w:hAnsi="Corbel" w:cstheme="majorHAnsi"/>
          <w:sz w:val="20"/>
          <w:szCs w:val="20"/>
        </w:rPr>
      </w:pPr>
      <w:r w:rsidRPr="00140F40">
        <w:rPr>
          <w:rFonts w:ascii="Corbel" w:hAnsi="Corbel" w:cstheme="majorHAnsi"/>
          <w:sz w:val="20"/>
          <w:szCs w:val="20"/>
        </w:rPr>
        <w:t>En cas de non-transmission, ou transmission partielle, ou retard de transmission des documents et attestations propres à permettre le contrôle de l'exécution de l'action d'insertion professionnelle (notamment justificatifs d'éligibilité des publics et justificatifs des missions confiées et heures réalisées), le titulaire se voit appliquer, pour chaque manquement, et après avoir été mis en demeure d'y remédier, une pénalité forfaitaire d’un montant de 10 euros.</w:t>
      </w:r>
    </w:p>
    <w:p w14:paraId="36EC3F4C" w14:textId="77777777" w:rsidR="005F5D20" w:rsidRPr="005F5D20" w:rsidRDefault="005F5D20" w:rsidP="005F5D20"/>
    <w:p w14:paraId="3A2F5CCA" w14:textId="6C65CB17" w:rsidR="005F5D20" w:rsidRPr="005F5D20" w:rsidRDefault="005F5D20" w:rsidP="005F5D20">
      <w:pPr>
        <w:pStyle w:val="Titre2"/>
        <w:numPr>
          <w:ilvl w:val="0"/>
          <w:numId w:val="31"/>
        </w:numPr>
        <w:jc w:val="both"/>
        <w:rPr>
          <w:rFonts w:ascii="Corbel" w:hAnsi="Corbel"/>
          <w:u w:val="single"/>
        </w:rPr>
      </w:pPr>
      <w:bookmarkStart w:id="28" w:name="_Toc188258888"/>
      <w:r w:rsidRPr="005F5D20">
        <w:rPr>
          <w:rFonts w:ascii="Corbel" w:hAnsi="Corbel"/>
          <w:u w:val="single"/>
        </w:rPr>
        <w:t>Marchés réservés</w:t>
      </w:r>
      <w:bookmarkEnd w:id="28"/>
      <w:r w:rsidR="00486E01">
        <w:rPr>
          <w:rFonts w:ascii="Corbel" w:hAnsi="Corbel"/>
          <w:strike/>
          <w:u w:val="single"/>
        </w:rPr>
        <w:t xml:space="preserve"> </w:t>
      </w:r>
    </w:p>
    <w:p w14:paraId="58E8AF69" w14:textId="77777777" w:rsidR="005F5D20" w:rsidRPr="00315765" w:rsidRDefault="005F5D20" w:rsidP="005F5D20">
      <w:pPr>
        <w:suppressAutoHyphens/>
        <w:spacing w:line="232" w:lineRule="exact"/>
        <w:ind w:left="142" w:right="847"/>
        <w:jc w:val="both"/>
        <w:rPr>
          <w:rFonts w:ascii="Corbel" w:eastAsia="Times New Roman" w:hAnsi="Corbel" w:cstheme="majorHAnsi"/>
          <w:sz w:val="20"/>
          <w:szCs w:val="20"/>
        </w:rPr>
      </w:pPr>
    </w:p>
    <w:p w14:paraId="542A103A" w14:textId="38561176" w:rsidR="005F5D20" w:rsidRPr="00315765" w:rsidRDefault="005F5D20" w:rsidP="005F5D20">
      <w:pPr>
        <w:suppressAutoHyphens/>
        <w:spacing w:line="232" w:lineRule="exact"/>
        <w:ind w:left="142" w:right="847"/>
        <w:jc w:val="both"/>
        <w:rPr>
          <w:rFonts w:ascii="Corbel" w:eastAsia="Times New Roman" w:hAnsi="Corbel" w:cstheme="majorHAnsi"/>
          <w:sz w:val="20"/>
          <w:szCs w:val="20"/>
        </w:rPr>
      </w:pPr>
      <w:r w:rsidRPr="00315765">
        <w:rPr>
          <w:rFonts w:ascii="Corbel" w:eastAsia="Times New Roman" w:hAnsi="Corbel" w:cstheme="majorHAnsi"/>
          <w:sz w:val="20"/>
          <w:szCs w:val="20"/>
        </w:rPr>
        <w:t>Cette consultation comporte des conditions particulières d’exécution visées par les articles L2112-2 à L2112-4 du Code de la commande publique ; cette condition d’exécution est OBLIGATOIRE.</w:t>
      </w:r>
    </w:p>
    <w:p w14:paraId="6CBD726F" w14:textId="77777777" w:rsidR="005F5D20" w:rsidRPr="00315765" w:rsidRDefault="005F5D20" w:rsidP="005F5D20">
      <w:pPr>
        <w:pStyle w:val="ParagrapheIndent2"/>
        <w:spacing w:line="232" w:lineRule="exact"/>
        <w:ind w:left="142" w:right="847"/>
        <w:jc w:val="both"/>
        <w:rPr>
          <w:rFonts w:ascii="Corbel" w:eastAsia="Times New Roman" w:hAnsi="Corbel" w:cstheme="majorHAnsi"/>
          <w:szCs w:val="20"/>
        </w:rPr>
      </w:pPr>
      <w:r w:rsidRPr="00315765">
        <w:rPr>
          <w:rFonts w:ascii="Corbel" w:eastAsia="Times New Roman" w:hAnsi="Corbel" w:cstheme="majorHAnsi"/>
          <w:szCs w:val="20"/>
        </w:rPr>
        <w:t>Le CHU a pris en compte la dimension développement durable dans la définition de ce besoin au sens de l’article L2111-1.</w:t>
      </w:r>
    </w:p>
    <w:p w14:paraId="3ADC05B5" w14:textId="77777777" w:rsidR="005F5D20" w:rsidRPr="00315765" w:rsidRDefault="005F5D20" w:rsidP="005F5D20">
      <w:pPr>
        <w:pStyle w:val="ParagrapheIndent2"/>
        <w:spacing w:line="232" w:lineRule="exact"/>
        <w:ind w:left="142" w:right="847"/>
        <w:jc w:val="both"/>
        <w:rPr>
          <w:rFonts w:ascii="Corbel" w:eastAsia="Times New Roman" w:hAnsi="Corbel" w:cstheme="majorHAnsi"/>
          <w:szCs w:val="20"/>
        </w:rPr>
      </w:pPr>
      <w:r w:rsidRPr="00315765">
        <w:rPr>
          <w:rFonts w:ascii="Corbel" w:eastAsia="Times New Roman" w:hAnsi="Corbel" w:cstheme="majorHAnsi"/>
          <w:szCs w:val="20"/>
        </w:rPr>
        <w:t> </w:t>
      </w:r>
    </w:p>
    <w:p w14:paraId="25D3D47C" w14:textId="72A9E98A" w:rsidR="005F5D20" w:rsidRPr="00315765" w:rsidRDefault="005F5D20" w:rsidP="005F5D20">
      <w:pPr>
        <w:pStyle w:val="ParagrapheIndent2"/>
        <w:spacing w:line="232" w:lineRule="exact"/>
        <w:ind w:left="142" w:right="847"/>
        <w:jc w:val="both"/>
        <w:rPr>
          <w:rFonts w:ascii="Corbel" w:eastAsia="Times New Roman" w:hAnsi="Corbel" w:cstheme="majorHAnsi"/>
          <w:szCs w:val="20"/>
        </w:rPr>
      </w:pPr>
      <w:r w:rsidRPr="00315765">
        <w:rPr>
          <w:rFonts w:ascii="Corbel" w:eastAsia="Times New Roman" w:hAnsi="Corbel" w:cstheme="majorHAnsi"/>
          <w:szCs w:val="20"/>
        </w:rPr>
        <w:t>Dans un souci de promotion de l’emploi et de lutte contre l’exclusion, il a été décidé de faire application des dispositions de l’article L2113-14 du code de la commande publique en incluant dans le cahier des charges de ce march</w:t>
      </w:r>
      <w:r w:rsidR="00486E01" w:rsidRPr="00315765">
        <w:rPr>
          <w:rFonts w:ascii="Corbel" w:eastAsia="Times New Roman" w:hAnsi="Corbel" w:cstheme="majorHAnsi"/>
          <w:szCs w:val="20"/>
        </w:rPr>
        <w:t>é public une clause obligatoire</w:t>
      </w:r>
      <w:r w:rsidR="00AB1579" w:rsidRPr="00315765">
        <w:rPr>
          <w:rFonts w:ascii="Corbel" w:eastAsia="Times New Roman" w:hAnsi="Corbel" w:cstheme="majorHAnsi"/>
          <w:szCs w:val="20"/>
        </w:rPr>
        <w:t xml:space="preserve"> </w:t>
      </w:r>
      <w:r w:rsidR="00853228">
        <w:rPr>
          <w:rFonts w:ascii="Corbel" w:eastAsia="Times New Roman" w:hAnsi="Corbel" w:cstheme="majorHAnsi"/>
          <w:szCs w:val="20"/>
        </w:rPr>
        <w:t xml:space="preserve">de réservation du marché </w:t>
      </w:r>
      <w:r w:rsidR="00853228" w:rsidRPr="00853228">
        <w:rPr>
          <w:rFonts w:ascii="Corbel" w:eastAsia="Times New Roman" w:hAnsi="Corbel" w:cstheme="majorHAnsi"/>
          <w:szCs w:val="20"/>
        </w:rPr>
        <w:t>aux opérateurs économiques qui répondent aux conditions de l’article L. 2113-12 du Code de la commande publique.</w:t>
      </w:r>
    </w:p>
    <w:p w14:paraId="4A8B69D2" w14:textId="77777777" w:rsidR="005F5D20" w:rsidRPr="00315765" w:rsidRDefault="005F5D20" w:rsidP="005F5D20">
      <w:pPr>
        <w:pStyle w:val="ParagrapheIndent2"/>
        <w:spacing w:line="232" w:lineRule="exact"/>
        <w:ind w:left="142" w:right="847"/>
        <w:jc w:val="both"/>
        <w:rPr>
          <w:rFonts w:ascii="Corbel" w:eastAsia="Times New Roman" w:hAnsi="Corbel" w:cstheme="majorHAnsi"/>
          <w:b/>
          <w:szCs w:val="20"/>
        </w:rPr>
      </w:pPr>
    </w:p>
    <w:p w14:paraId="61676FC9" w14:textId="18084423" w:rsidR="005F5D20" w:rsidRPr="00315765" w:rsidRDefault="005F5D20" w:rsidP="005F5D20">
      <w:pPr>
        <w:pStyle w:val="ParagrapheIndent2"/>
        <w:spacing w:line="232" w:lineRule="exact"/>
        <w:ind w:left="142" w:right="847"/>
        <w:jc w:val="both"/>
        <w:rPr>
          <w:rFonts w:ascii="Corbel" w:eastAsia="Times New Roman" w:hAnsi="Corbel" w:cstheme="majorHAnsi"/>
          <w:b/>
          <w:szCs w:val="20"/>
        </w:rPr>
      </w:pPr>
      <w:r w:rsidRPr="00315765">
        <w:rPr>
          <w:rFonts w:ascii="Corbel" w:eastAsia="Times New Roman" w:hAnsi="Corbel" w:cstheme="majorHAnsi"/>
          <w:b/>
          <w:szCs w:val="20"/>
        </w:rPr>
        <w:t>Attention, les candidats ne sont pas autorisés à formuler, dans leur offre, des réserves sur cette clause obligatoire. Une offre qui ne satisferait pas à ces conditions sera déclarée irrégulière, au motif du non-respect du cahier des charges. </w:t>
      </w:r>
    </w:p>
    <w:p w14:paraId="102AA90B" w14:textId="77777777" w:rsidR="005F5D20" w:rsidRPr="00315765" w:rsidRDefault="005F5D20" w:rsidP="005F5D20">
      <w:pPr>
        <w:rPr>
          <w:rFonts w:ascii="Corbel" w:eastAsia="Times New Roman" w:hAnsi="Corbel" w:cstheme="majorHAnsi"/>
          <w:sz w:val="20"/>
          <w:szCs w:val="20"/>
        </w:rPr>
      </w:pPr>
    </w:p>
    <w:p w14:paraId="5E25B8E8" w14:textId="77777777" w:rsidR="00853228" w:rsidRDefault="005F5D20" w:rsidP="00853228">
      <w:pPr>
        <w:pStyle w:val="NormalWeb"/>
        <w:pBdr>
          <w:top w:val="single" w:sz="4" w:space="1" w:color="auto"/>
          <w:left w:val="single" w:sz="4" w:space="4" w:color="auto"/>
          <w:bottom w:val="single" w:sz="4" w:space="1" w:color="auto"/>
          <w:right w:val="single" w:sz="4" w:space="4" w:color="auto"/>
        </w:pBdr>
        <w:spacing w:after="0"/>
        <w:ind w:left="142" w:right="134"/>
        <w:jc w:val="both"/>
        <w:rPr>
          <w:rStyle w:val="lev"/>
          <w:color w:val="FF9900"/>
          <w:u w:val="single"/>
        </w:rPr>
      </w:pPr>
      <w:r w:rsidRPr="00853228">
        <w:rPr>
          <w:rStyle w:val="lev"/>
          <w:color w:val="FF9900"/>
          <w:u w:val="single"/>
        </w:rPr>
        <w:t>Pour rappel</w:t>
      </w:r>
      <w:r w:rsidR="00853228" w:rsidRPr="00853228">
        <w:rPr>
          <w:rStyle w:val="lev"/>
          <w:color w:val="FF9900"/>
          <w:u w:val="single"/>
        </w:rPr>
        <w:t xml:space="preserve"> </w:t>
      </w:r>
      <w:r w:rsidRPr="00853228">
        <w:rPr>
          <w:rStyle w:val="lev"/>
          <w:color w:val="FF9900"/>
          <w:u w:val="single"/>
        </w:rPr>
        <w:t>du code de la commande publique</w:t>
      </w:r>
      <w:r w:rsidR="00853228">
        <w:rPr>
          <w:rStyle w:val="lev"/>
          <w:color w:val="FF9900"/>
          <w:u w:val="single"/>
        </w:rPr>
        <w:t> :</w:t>
      </w:r>
    </w:p>
    <w:p w14:paraId="6F457C2D" w14:textId="77777777" w:rsidR="00853228" w:rsidRDefault="00853228" w:rsidP="00853228">
      <w:pPr>
        <w:pStyle w:val="NormalWeb"/>
        <w:pBdr>
          <w:top w:val="single" w:sz="4" w:space="1" w:color="auto"/>
          <w:left w:val="single" w:sz="4" w:space="4" w:color="auto"/>
          <w:bottom w:val="single" w:sz="4" w:space="1" w:color="auto"/>
          <w:right w:val="single" w:sz="4" w:space="4" w:color="auto"/>
        </w:pBdr>
        <w:spacing w:after="0"/>
        <w:ind w:left="142" w:right="134"/>
        <w:jc w:val="both"/>
        <w:rPr>
          <w:rStyle w:val="lev"/>
          <w:color w:val="FF9900"/>
          <w:u w:val="single"/>
        </w:rPr>
      </w:pPr>
    </w:p>
    <w:p w14:paraId="75D5BC99" w14:textId="35A9A2D7" w:rsidR="005F5D20" w:rsidRDefault="005F5D20" w:rsidP="00853228">
      <w:pPr>
        <w:pStyle w:val="NormalWeb"/>
        <w:pBdr>
          <w:top w:val="single" w:sz="4" w:space="1" w:color="auto"/>
          <w:left w:val="single" w:sz="4" w:space="4" w:color="auto"/>
          <w:bottom w:val="single" w:sz="4" w:space="1" w:color="auto"/>
          <w:right w:val="single" w:sz="4" w:space="4" w:color="auto"/>
        </w:pBdr>
        <w:spacing w:after="0"/>
        <w:ind w:left="142" w:right="134"/>
        <w:jc w:val="both"/>
        <w:rPr>
          <w:rStyle w:val="lev"/>
          <w:rFonts w:asciiTheme="majorHAnsi" w:hAnsiTheme="majorHAnsi" w:cs="Arial"/>
          <w:i/>
          <w:color w:val="FF9900"/>
          <w:sz w:val="20"/>
          <w:szCs w:val="20"/>
          <w:u w:val="single"/>
        </w:rPr>
      </w:pPr>
      <w:r w:rsidRPr="00853228">
        <w:rPr>
          <w:rStyle w:val="lev"/>
          <w:rFonts w:asciiTheme="majorHAnsi" w:hAnsiTheme="majorHAnsi" w:cs="Arial"/>
          <w:i/>
          <w:color w:val="FF9900"/>
          <w:sz w:val="20"/>
          <w:szCs w:val="20"/>
          <w:u w:val="single"/>
        </w:rPr>
        <w:t>Article L2113-12</w:t>
      </w:r>
    </w:p>
    <w:p w14:paraId="47D8D6E4" w14:textId="77777777" w:rsidR="00722920" w:rsidRPr="00853228" w:rsidRDefault="00722920" w:rsidP="00853228">
      <w:pPr>
        <w:pStyle w:val="NormalWeb"/>
        <w:pBdr>
          <w:top w:val="single" w:sz="4" w:space="1" w:color="auto"/>
          <w:left w:val="single" w:sz="4" w:space="4" w:color="auto"/>
          <w:bottom w:val="single" w:sz="4" w:space="1" w:color="auto"/>
          <w:right w:val="single" w:sz="4" w:space="4" w:color="auto"/>
        </w:pBdr>
        <w:spacing w:after="0"/>
        <w:ind w:left="142" w:right="134"/>
        <w:jc w:val="both"/>
        <w:rPr>
          <w:b/>
          <w:bCs/>
          <w:color w:val="FF9900"/>
          <w:u w:val="single"/>
        </w:rPr>
      </w:pPr>
    </w:p>
    <w:p w14:paraId="67244C2D" w14:textId="77777777" w:rsidR="00853228" w:rsidRDefault="00853228" w:rsidP="00853228">
      <w:pPr>
        <w:pStyle w:val="NormalWeb"/>
        <w:pBdr>
          <w:top w:val="single" w:sz="4" w:space="1" w:color="auto"/>
          <w:left w:val="single" w:sz="4" w:space="4" w:color="auto"/>
          <w:bottom w:val="single" w:sz="4" w:space="1" w:color="auto"/>
          <w:right w:val="single" w:sz="4" w:space="4" w:color="auto"/>
        </w:pBdr>
        <w:spacing w:after="240"/>
        <w:ind w:left="142" w:right="134"/>
        <w:jc w:val="both"/>
        <w:rPr>
          <w:rFonts w:asciiTheme="majorHAnsi" w:hAnsiTheme="majorHAnsi" w:cs="Arial"/>
          <w:i/>
          <w:color w:val="343A40"/>
          <w:sz w:val="20"/>
          <w:szCs w:val="20"/>
        </w:rPr>
      </w:pPr>
      <w:r w:rsidRPr="00853228">
        <w:rPr>
          <w:rFonts w:asciiTheme="majorHAnsi" w:hAnsiTheme="majorHAnsi" w:cs="Arial"/>
          <w:i/>
          <w:color w:val="343A40"/>
          <w:sz w:val="20"/>
          <w:szCs w:val="20"/>
        </w:rPr>
        <w:t xml:space="preserve">Des marchés ou des lots d'un marché peuvent être </w:t>
      </w:r>
      <w:r w:rsidRPr="00853228">
        <w:rPr>
          <w:rStyle w:val="lev"/>
          <w:b w:val="0"/>
          <w:color w:val="FF9900"/>
          <w:sz w:val="20"/>
        </w:rPr>
        <w:t>réservés à des entreprises adaptées mentionnées à l'article </w:t>
      </w:r>
      <w:hyperlink r:id="rId20" w:history="1">
        <w:r w:rsidRPr="00853228">
          <w:rPr>
            <w:rStyle w:val="lev"/>
            <w:rFonts w:cs="Arial"/>
            <w:b w:val="0"/>
            <w:color w:val="FF9900"/>
            <w:sz w:val="20"/>
          </w:rPr>
          <w:t>L. 5213-13 </w:t>
        </w:r>
      </w:hyperlink>
      <w:r w:rsidRPr="00853228">
        <w:rPr>
          <w:rStyle w:val="lev"/>
          <w:b w:val="0"/>
          <w:color w:val="FF9900"/>
          <w:sz w:val="20"/>
        </w:rPr>
        <w:t>du code du travail, à des établissements et services d'accompagnement par le travail mentionnés à l'article </w:t>
      </w:r>
      <w:hyperlink r:id="rId21" w:history="1">
        <w:r w:rsidRPr="00853228">
          <w:rPr>
            <w:rStyle w:val="lev"/>
            <w:rFonts w:cs="Arial"/>
            <w:b w:val="0"/>
            <w:color w:val="FF9900"/>
            <w:sz w:val="20"/>
          </w:rPr>
          <w:t>L. 344-2</w:t>
        </w:r>
      </w:hyperlink>
      <w:r w:rsidRPr="00853228">
        <w:rPr>
          <w:rStyle w:val="lev"/>
          <w:b w:val="0"/>
          <w:color w:val="FF9900"/>
          <w:sz w:val="20"/>
        </w:rPr>
        <w:t> du code de l'action sociale et des familles ainsi qu'à des structures équivalentes</w:t>
      </w:r>
      <w:r w:rsidRPr="00853228">
        <w:rPr>
          <w:rFonts w:asciiTheme="majorHAnsi" w:hAnsiTheme="majorHAnsi" w:cs="Arial"/>
          <w:i/>
          <w:color w:val="343A40"/>
          <w:sz w:val="16"/>
          <w:szCs w:val="20"/>
        </w:rPr>
        <w:t>,</w:t>
      </w:r>
      <w:r w:rsidRPr="00853228">
        <w:rPr>
          <w:rFonts w:asciiTheme="majorHAnsi" w:hAnsiTheme="majorHAnsi" w:cs="Arial"/>
          <w:i/>
          <w:color w:val="343A40"/>
          <w:sz w:val="20"/>
          <w:szCs w:val="20"/>
        </w:rPr>
        <w:t xml:space="preserve"> lorsqu'ils emploient une proportion minimale, fixée par voie réglementaire, de travailleurs handicapés qui, en raison de la nature ou de la gravité de leurs déficiences, ne peuvent exercer une activité professionnelle dans des conditions normales</w:t>
      </w:r>
    </w:p>
    <w:p w14:paraId="2FA83D10" w14:textId="77777777" w:rsidR="00853228" w:rsidRDefault="005F5D20" w:rsidP="00853228">
      <w:pPr>
        <w:pStyle w:val="NormalWeb"/>
        <w:pBdr>
          <w:top w:val="single" w:sz="4" w:space="1" w:color="auto"/>
          <w:left w:val="single" w:sz="4" w:space="4" w:color="auto"/>
          <w:bottom w:val="single" w:sz="4" w:space="1" w:color="auto"/>
          <w:right w:val="single" w:sz="4" w:space="4" w:color="auto"/>
        </w:pBdr>
        <w:spacing w:after="240"/>
        <w:ind w:left="142" w:right="134"/>
        <w:jc w:val="both"/>
        <w:rPr>
          <w:rStyle w:val="lev"/>
          <w:rFonts w:asciiTheme="majorHAnsi" w:hAnsiTheme="majorHAnsi" w:cs="Arial"/>
          <w:i/>
          <w:color w:val="FF9900"/>
          <w:sz w:val="20"/>
          <w:szCs w:val="20"/>
          <w:u w:val="single"/>
        </w:rPr>
      </w:pPr>
      <w:r w:rsidRPr="00853228">
        <w:rPr>
          <w:rStyle w:val="lev"/>
          <w:rFonts w:asciiTheme="majorHAnsi" w:hAnsiTheme="majorHAnsi" w:cs="Arial"/>
          <w:i/>
          <w:color w:val="FF9900"/>
          <w:sz w:val="20"/>
          <w:szCs w:val="20"/>
          <w:u w:val="single"/>
        </w:rPr>
        <w:t>Article R2113-7</w:t>
      </w:r>
      <w:r w:rsidR="00853228">
        <w:rPr>
          <w:rStyle w:val="lev"/>
          <w:rFonts w:asciiTheme="majorHAnsi" w:hAnsiTheme="majorHAnsi" w:cs="Arial"/>
          <w:i/>
          <w:color w:val="FF9900"/>
          <w:sz w:val="20"/>
          <w:szCs w:val="20"/>
          <w:u w:val="single"/>
        </w:rPr>
        <w:t xml:space="preserve"> : </w:t>
      </w:r>
    </w:p>
    <w:p w14:paraId="48856F19" w14:textId="77777777" w:rsidR="00722920" w:rsidRDefault="00853228" w:rsidP="00853228">
      <w:pPr>
        <w:pStyle w:val="NormalWeb"/>
        <w:pBdr>
          <w:top w:val="single" w:sz="4" w:space="1" w:color="auto"/>
          <w:left w:val="single" w:sz="4" w:space="4" w:color="auto"/>
          <w:bottom w:val="single" w:sz="4" w:space="1" w:color="auto"/>
          <w:right w:val="single" w:sz="4" w:space="4" w:color="auto"/>
        </w:pBdr>
        <w:spacing w:after="240"/>
        <w:ind w:left="142" w:right="134"/>
        <w:jc w:val="both"/>
        <w:rPr>
          <w:rFonts w:asciiTheme="majorHAnsi" w:hAnsiTheme="majorHAnsi" w:cs="Arial"/>
          <w:i/>
          <w:color w:val="343A40"/>
          <w:sz w:val="20"/>
          <w:szCs w:val="20"/>
        </w:rPr>
      </w:pPr>
      <w:r w:rsidRPr="00853228">
        <w:rPr>
          <w:rFonts w:asciiTheme="majorHAnsi" w:hAnsiTheme="majorHAnsi" w:cs="Arial"/>
          <w:i/>
          <w:color w:val="343A40"/>
          <w:sz w:val="20"/>
          <w:szCs w:val="20"/>
        </w:rPr>
        <w:t>L'acheteur peut mettre en œuvre la réservation prévue aux articles </w:t>
      </w:r>
      <w:hyperlink r:id="rId22" w:history="1">
        <w:r w:rsidRPr="00853228">
          <w:rPr>
            <w:rFonts w:asciiTheme="majorHAnsi" w:hAnsiTheme="majorHAnsi"/>
            <w:i/>
            <w:color w:val="343A40"/>
            <w:sz w:val="20"/>
            <w:szCs w:val="20"/>
          </w:rPr>
          <w:t>L. 2113-12</w:t>
        </w:r>
      </w:hyperlink>
      <w:r w:rsidRPr="00853228">
        <w:rPr>
          <w:rFonts w:asciiTheme="majorHAnsi" w:hAnsiTheme="majorHAnsi" w:cs="Arial"/>
          <w:i/>
          <w:color w:val="343A40"/>
          <w:sz w:val="20"/>
          <w:szCs w:val="20"/>
        </w:rPr>
        <w:t>, </w:t>
      </w:r>
      <w:hyperlink r:id="rId23" w:history="1">
        <w:r w:rsidRPr="00853228">
          <w:rPr>
            <w:rFonts w:asciiTheme="majorHAnsi" w:hAnsiTheme="majorHAnsi"/>
            <w:i/>
            <w:color w:val="343A40"/>
            <w:sz w:val="20"/>
            <w:szCs w:val="20"/>
          </w:rPr>
          <w:t>L. 2113-13 </w:t>
        </w:r>
      </w:hyperlink>
      <w:r w:rsidRPr="00853228">
        <w:rPr>
          <w:rFonts w:asciiTheme="majorHAnsi" w:hAnsiTheme="majorHAnsi" w:cs="Arial"/>
          <w:i/>
          <w:color w:val="343A40"/>
          <w:sz w:val="20"/>
          <w:szCs w:val="20"/>
        </w:rPr>
        <w:t>ou </w:t>
      </w:r>
      <w:hyperlink r:id="rId24" w:history="1">
        <w:r w:rsidRPr="00853228">
          <w:rPr>
            <w:rFonts w:asciiTheme="majorHAnsi" w:hAnsiTheme="majorHAnsi"/>
            <w:i/>
            <w:color w:val="343A40"/>
            <w:sz w:val="20"/>
            <w:szCs w:val="20"/>
          </w:rPr>
          <w:t>L. 2113-13-1</w:t>
        </w:r>
      </w:hyperlink>
    </w:p>
    <w:p w14:paraId="180C4F2F" w14:textId="77777777" w:rsidR="00722920" w:rsidRDefault="00853228" w:rsidP="00853228">
      <w:pPr>
        <w:pStyle w:val="NormalWeb"/>
        <w:pBdr>
          <w:top w:val="single" w:sz="4" w:space="1" w:color="auto"/>
          <w:left w:val="single" w:sz="4" w:space="4" w:color="auto"/>
          <w:bottom w:val="single" w:sz="4" w:space="1" w:color="auto"/>
          <w:right w:val="single" w:sz="4" w:space="4" w:color="auto"/>
        </w:pBdr>
        <w:spacing w:after="240"/>
        <w:ind w:left="142" w:right="134"/>
        <w:jc w:val="both"/>
        <w:rPr>
          <w:rFonts w:asciiTheme="majorHAnsi" w:hAnsiTheme="majorHAnsi" w:cs="Arial"/>
          <w:i/>
          <w:color w:val="343A40"/>
          <w:sz w:val="20"/>
          <w:szCs w:val="20"/>
        </w:rPr>
      </w:pPr>
      <w:r w:rsidRPr="00853228">
        <w:rPr>
          <w:rFonts w:asciiTheme="majorHAnsi" w:hAnsiTheme="majorHAnsi" w:cs="Arial"/>
          <w:i/>
          <w:color w:val="343A40"/>
          <w:sz w:val="20"/>
          <w:szCs w:val="20"/>
        </w:rPr>
        <w:t> </w:t>
      </w:r>
      <w:r w:rsidR="00722920" w:rsidRPr="00853228">
        <w:rPr>
          <w:rFonts w:asciiTheme="majorHAnsi" w:hAnsiTheme="majorHAnsi" w:cs="Arial"/>
          <w:i/>
          <w:color w:val="343A40"/>
          <w:sz w:val="20"/>
          <w:szCs w:val="20"/>
        </w:rPr>
        <w:t>Lorsque</w:t>
      </w:r>
      <w:r w:rsidRPr="00853228">
        <w:rPr>
          <w:rFonts w:asciiTheme="majorHAnsi" w:hAnsiTheme="majorHAnsi" w:cs="Arial"/>
          <w:i/>
          <w:color w:val="343A40"/>
          <w:sz w:val="20"/>
          <w:szCs w:val="20"/>
        </w:rPr>
        <w:t xml:space="preserve"> la proportion minimale mentionnée à ces articles est d'au moins 50 %</w:t>
      </w:r>
      <w:r w:rsidR="00722920">
        <w:rPr>
          <w:rFonts w:asciiTheme="majorHAnsi" w:hAnsiTheme="majorHAnsi" w:cs="Arial"/>
          <w:i/>
          <w:color w:val="343A40"/>
          <w:sz w:val="20"/>
          <w:szCs w:val="20"/>
        </w:rPr>
        <w:t>.</w:t>
      </w:r>
    </w:p>
    <w:p w14:paraId="2F2888DE" w14:textId="59FB5764" w:rsidR="00853228" w:rsidRPr="00853228" w:rsidRDefault="00853228" w:rsidP="00853228">
      <w:pPr>
        <w:pStyle w:val="NormalWeb"/>
        <w:pBdr>
          <w:top w:val="single" w:sz="4" w:space="1" w:color="auto"/>
          <w:left w:val="single" w:sz="4" w:space="4" w:color="auto"/>
          <w:bottom w:val="single" w:sz="4" w:space="1" w:color="auto"/>
          <w:right w:val="single" w:sz="4" w:space="4" w:color="auto"/>
        </w:pBdr>
        <w:spacing w:after="240"/>
        <w:ind w:left="142" w:right="134"/>
        <w:jc w:val="both"/>
        <w:rPr>
          <w:rFonts w:asciiTheme="majorHAnsi" w:hAnsiTheme="majorHAnsi" w:cs="Arial"/>
          <w:i/>
          <w:color w:val="343A40"/>
          <w:sz w:val="20"/>
          <w:szCs w:val="20"/>
        </w:rPr>
      </w:pPr>
      <w:r w:rsidRPr="00853228">
        <w:rPr>
          <w:rFonts w:asciiTheme="majorHAnsi" w:hAnsiTheme="majorHAnsi" w:cs="Arial"/>
          <w:i/>
          <w:color w:val="343A40"/>
          <w:sz w:val="20"/>
          <w:szCs w:val="20"/>
        </w:rPr>
        <w:t>La décision de réserver est mentionnée dans l'avis d'appel à la concurrence ou, en l'absence d'un tel avis, dans les documents de la consultation.</w:t>
      </w:r>
    </w:p>
    <w:p w14:paraId="41178AE9" w14:textId="77777777" w:rsidR="00853228" w:rsidRDefault="00853228" w:rsidP="00853228">
      <w:pPr>
        <w:rPr>
          <w:rFonts w:ascii="Times New Roman" w:hAnsi="Times New Roman" w:cs="Times New Roman"/>
          <w:sz w:val="24"/>
          <w:szCs w:val="24"/>
        </w:rPr>
      </w:pPr>
    </w:p>
    <w:p w14:paraId="709C9571" w14:textId="23220EE8" w:rsidR="005F5D20" w:rsidRPr="00722920" w:rsidRDefault="005F5D20" w:rsidP="005F5D20">
      <w:pPr>
        <w:ind w:right="92"/>
        <w:jc w:val="both"/>
        <w:rPr>
          <w:rFonts w:ascii="Corbel" w:eastAsia="Times New Roman" w:hAnsi="Corbel" w:cstheme="majorHAnsi"/>
          <w:sz w:val="20"/>
          <w:szCs w:val="20"/>
        </w:rPr>
      </w:pPr>
      <w:r w:rsidRPr="00722920">
        <w:rPr>
          <w:rFonts w:ascii="Corbel" w:eastAsia="Times New Roman" w:hAnsi="Corbel" w:cstheme="majorHAnsi"/>
          <w:sz w:val="20"/>
          <w:szCs w:val="20"/>
          <w:u w:val="single"/>
        </w:rPr>
        <w:t>Ces lots sont donc rése</w:t>
      </w:r>
      <w:r w:rsidR="00486E01" w:rsidRPr="00722920">
        <w:rPr>
          <w:rFonts w:ascii="Corbel" w:eastAsia="Times New Roman" w:hAnsi="Corbel" w:cstheme="majorHAnsi"/>
          <w:sz w:val="20"/>
          <w:szCs w:val="20"/>
          <w:u w:val="single"/>
        </w:rPr>
        <w:t xml:space="preserve">rvés aux Structures du </w:t>
      </w:r>
      <w:r w:rsidR="00853228" w:rsidRPr="00722920">
        <w:rPr>
          <w:rFonts w:ascii="Corbel" w:eastAsia="Times New Roman" w:hAnsi="Corbel" w:cstheme="majorHAnsi"/>
          <w:sz w:val="20"/>
          <w:szCs w:val="20"/>
          <w:u w:val="single"/>
        </w:rPr>
        <w:t>Handicap</w:t>
      </w:r>
      <w:r w:rsidR="00853228" w:rsidRPr="00722920">
        <w:rPr>
          <w:rFonts w:ascii="Corbel" w:eastAsia="Times New Roman" w:hAnsi="Corbel" w:cstheme="majorHAnsi"/>
          <w:sz w:val="20"/>
          <w:szCs w:val="20"/>
        </w:rPr>
        <w:t xml:space="preserve"> L’exécution</w:t>
      </w:r>
      <w:r w:rsidRPr="00722920">
        <w:rPr>
          <w:rFonts w:ascii="Corbel" w:eastAsia="Times New Roman" w:hAnsi="Corbel" w:cstheme="majorHAnsi"/>
          <w:sz w:val="20"/>
          <w:szCs w:val="20"/>
        </w:rPr>
        <w:t xml:space="preserve"> du marché comporte une clause sociale sous la forme </w:t>
      </w:r>
      <w:r w:rsidR="007265BE">
        <w:rPr>
          <w:rFonts w:ascii="Corbel" w:eastAsia="Times New Roman" w:hAnsi="Corbel" w:cstheme="majorHAnsi"/>
          <w:sz w:val="20"/>
          <w:szCs w:val="20"/>
        </w:rPr>
        <w:t>d’un marché</w:t>
      </w:r>
      <w:r w:rsidRPr="00722920">
        <w:rPr>
          <w:rFonts w:ascii="Corbel" w:eastAsia="Times New Roman" w:hAnsi="Corbel" w:cstheme="majorHAnsi"/>
          <w:sz w:val="20"/>
          <w:szCs w:val="20"/>
        </w:rPr>
        <w:t xml:space="preserve"> réservé aux St</w:t>
      </w:r>
      <w:r w:rsidR="002D27CD" w:rsidRPr="00722920">
        <w:rPr>
          <w:rFonts w:ascii="Corbel" w:eastAsia="Times New Roman" w:hAnsi="Corbel" w:cstheme="majorHAnsi"/>
          <w:sz w:val="20"/>
          <w:szCs w:val="20"/>
        </w:rPr>
        <w:t>ructures du Handicap</w:t>
      </w:r>
      <w:r w:rsidRPr="00722920">
        <w:rPr>
          <w:rFonts w:ascii="Corbel" w:eastAsia="Times New Roman" w:hAnsi="Corbel" w:cstheme="majorHAnsi"/>
          <w:sz w:val="20"/>
          <w:szCs w:val="20"/>
        </w:rPr>
        <w:t xml:space="preserve"> donc à des opérateurs économiques qui emploient au moins 50% de travailleurs handicapés. </w:t>
      </w:r>
    </w:p>
    <w:p w14:paraId="421E03F7" w14:textId="77777777" w:rsidR="005F5D20" w:rsidRPr="00722920" w:rsidRDefault="005F5D20" w:rsidP="005F5D20">
      <w:pPr>
        <w:pStyle w:val="ParagrapheIndent2"/>
        <w:spacing w:line="232" w:lineRule="exact"/>
        <w:ind w:left="20" w:right="20"/>
        <w:jc w:val="both"/>
        <w:rPr>
          <w:rFonts w:ascii="Corbel" w:eastAsia="Times New Roman" w:hAnsi="Corbel" w:cstheme="majorHAnsi"/>
          <w:szCs w:val="20"/>
        </w:rPr>
      </w:pPr>
    </w:p>
    <w:p w14:paraId="582880B4" w14:textId="77777777" w:rsidR="00443AD0" w:rsidRPr="00443AD0" w:rsidRDefault="00443AD0" w:rsidP="00443AD0"/>
    <w:p w14:paraId="31D556B6" w14:textId="1509B802" w:rsidR="005F5D20" w:rsidRPr="00CB510A" w:rsidRDefault="00CB510A" w:rsidP="00CB510A">
      <w:pPr>
        <w:pStyle w:val="Titre3"/>
      </w:pPr>
      <w:bookmarkStart w:id="29" w:name="_Toc188258889"/>
      <w:r w:rsidRPr="00CB510A">
        <w:t>A</w:t>
      </w:r>
      <w:r w:rsidR="005F5D20" w:rsidRPr="00CB510A">
        <w:t xml:space="preserve"> – L’engagement des structures</w:t>
      </w:r>
      <w:bookmarkEnd w:id="29"/>
    </w:p>
    <w:p w14:paraId="606C5D81" w14:textId="77777777" w:rsidR="005F5D20" w:rsidRPr="00477E3C" w:rsidRDefault="005F5D20" w:rsidP="005F5D20">
      <w:pPr>
        <w:keepNext/>
        <w:spacing w:after="60"/>
        <w:ind w:left="580" w:right="20"/>
        <w:jc w:val="both"/>
        <w:outlineLvl w:val="2"/>
        <w:rPr>
          <w:rFonts w:ascii="Corbel" w:eastAsia="Times New Roman" w:hAnsi="Corbel" w:cstheme="majorHAnsi"/>
          <w:sz w:val="20"/>
          <w:szCs w:val="20"/>
        </w:rPr>
      </w:pPr>
    </w:p>
    <w:p w14:paraId="384C1274" w14:textId="77777777" w:rsidR="005F5D20" w:rsidRPr="00477E3C" w:rsidRDefault="005F5D20" w:rsidP="005F5D20">
      <w:pPr>
        <w:spacing w:line="232" w:lineRule="exact"/>
        <w:ind w:left="20" w:right="20"/>
        <w:jc w:val="both"/>
        <w:rPr>
          <w:rFonts w:ascii="Corbel" w:eastAsia="Times New Roman" w:hAnsi="Corbel" w:cstheme="majorHAnsi"/>
          <w:sz w:val="20"/>
          <w:szCs w:val="20"/>
        </w:rPr>
      </w:pPr>
      <w:r w:rsidRPr="00477E3C">
        <w:rPr>
          <w:rFonts w:ascii="Corbel" w:eastAsia="Times New Roman" w:hAnsi="Corbel" w:cstheme="majorHAnsi"/>
          <w:sz w:val="20"/>
          <w:szCs w:val="20"/>
        </w:rPr>
        <w:t>La Structure retenue réalisera une action en faveur du public qu’elle accompagne.</w:t>
      </w:r>
    </w:p>
    <w:p w14:paraId="596CB7E4" w14:textId="77777777" w:rsidR="005F5D20" w:rsidRPr="00477E3C" w:rsidRDefault="005F5D20" w:rsidP="005F5D20">
      <w:pPr>
        <w:spacing w:line="232" w:lineRule="exact"/>
        <w:ind w:left="20" w:right="20"/>
        <w:jc w:val="both"/>
        <w:rPr>
          <w:rFonts w:ascii="Corbel" w:eastAsia="Times New Roman" w:hAnsi="Corbel" w:cstheme="majorHAnsi"/>
          <w:sz w:val="20"/>
          <w:szCs w:val="20"/>
        </w:rPr>
      </w:pPr>
    </w:p>
    <w:p w14:paraId="3AD7982B" w14:textId="77777777" w:rsidR="005F5D20" w:rsidRPr="00477E3C" w:rsidRDefault="005F5D20" w:rsidP="005F5D20">
      <w:pPr>
        <w:spacing w:line="232" w:lineRule="exact"/>
        <w:ind w:left="20" w:right="20"/>
        <w:jc w:val="both"/>
        <w:rPr>
          <w:rFonts w:ascii="Corbel" w:eastAsia="Times New Roman" w:hAnsi="Corbel" w:cstheme="majorHAnsi"/>
          <w:sz w:val="20"/>
          <w:szCs w:val="20"/>
        </w:rPr>
      </w:pPr>
      <w:r w:rsidRPr="00477E3C">
        <w:rPr>
          <w:rFonts w:ascii="Corbel" w:eastAsia="Times New Roman" w:hAnsi="Corbel" w:cstheme="majorHAnsi"/>
          <w:sz w:val="20"/>
          <w:szCs w:val="20"/>
        </w:rPr>
        <w:t>Il ne sera pas demandé de réaliser un volume d’heures mais de rendre compte trimestriellement des personnes ayant participé à la mise en œuvre de cette opération pour le CHU.</w:t>
      </w:r>
    </w:p>
    <w:p w14:paraId="7BF58A80" w14:textId="77777777" w:rsidR="005F5D20" w:rsidRPr="00477E3C" w:rsidRDefault="005F5D20" w:rsidP="005F5D20">
      <w:pPr>
        <w:spacing w:line="232" w:lineRule="exact"/>
        <w:ind w:left="20" w:right="20"/>
        <w:jc w:val="both"/>
        <w:rPr>
          <w:rFonts w:ascii="Corbel" w:eastAsia="Times New Roman" w:hAnsi="Corbel" w:cstheme="majorHAnsi"/>
          <w:sz w:val="20"/>
          <w:szCs w:val="20"/>
        </w:rPr>
      </w:pPr>
    </w:p>
    <w:p w14:paraId="15CF4B63" w14:textId="77777777" w:rsidR="005F5D20" w:rsidRPr="00477E3C" w:rsidRDefault="005F5D20" w:rsidP="005F5D20">
      <w:pPr>
        <w:spacing w:line="232" w:lineRule="exact"/>
        <w:ind w:left="20" w:right="20"/>
        <w:jc w:val="both"/>
        <w:rPr>
          <w:rFonts w:ascii="Corbel" w:eastAsia="Times New Roman" w:hAnsi="Corbel" w:cstheme="majorHAnsi"/>
          <w:sz w:val="20"/>
          <w:szCs w:val="20"/>
        </w:rPr>
      </w:pPr>
      <w:r w:rsidRPr="00477E3C">
        <w:rPr>
          <w:rFonts w:ascii="Corbel" w:eastAsia="Times New Roman" w:hAnsi="Corbel" w:cstheme="majorHAnsi"/>
          <w:sz w:val="20"/>
          <w:szCs w:val="20"/>
        </w:rPr>
        <w:t>Cette remontée se fera auprès de la Plateforme Collaborative Métropolitaine Clause Sociale de Montpellier.</w:t>
      </w:r>
    </w:p>
    <w:p w14:paraId="4C8BC43F" w14:textId="77777777" w:rsidR="005F5D20" w:rsidRPr="000E6490" w:rsidRDefault="005F5D20" w:rsidP="005F5D20">
      <w:pPr>
        <w:suppressAutoHyphens/>
        <w:jc w:val="both"/>
        <w:rPr>
          <w:rFonts w:asciiTheme="majorHAnsi" w:hAnsiTheme="majorHAnsi" w:cstheme="minorHAnsi"/>
          <w:lang w:eastAsia="ar-SA"/>
        </w:rPr>
      </w:pPr>
    </w:p>
    <w:p w14:paraId="28F46FF7" w14:textId="0F682AF0" w:rsidR="005F5D20" w:rsidRPr="00CB510A" w:rsidRDefault="00CB510A" w:rsidP="00CB510A">
      <w:pPr>
        <w:pStyle w:val="Titre3"/>
      </w:pPr>
      <w:bookmarkStart w:id="30" w:name="_Toc43798613"/>
      <w:bookmarkStart w:id="31" w:name="_Toc188258890"/>
      <w:r>
        <w:t>B</w:t>
      </w:r>
      <w:r w:rsidR="005F5D20" w:rsidRPr="00CB510A">
        <w:t xml:space="preserve"> - Les publics visés</w:t>
      </w:r>
      <w:bookmarkEnd w:id="30"/>
      <w:bookmarkEnd w:id="31"/>
    </w:p>
    <w:p w14:paraId="447830B8" w14:textId="77777777" w:rsidR="005F5D20" w:rsidRPr="00902D85" w:rsidRDefault="005F5D20" w:rsidP="005F5D20">
      <w:pPr>
        <w:rPr>
          <w:rFonts w:asciiTheme="majorHAnsi" w:eastAsia="Trebuchet MS" w:hAnsiTheme="majorHAnsi" w:cstheme="majorHAnsi"/>
        </w:rPr>
      </w:pPr>
    </w:p>
    <w:p w14:paraId="51F1E274" w14:textId="55AC213E" w:rsidR="005F5D20" w:rsidRPr="00377131" w:rsidRDefault="005F5D20" w:rsidP="00377131">
      <w:pPr>
        <w:jc w:val="both"/>
        <w:rPr>
          <w:rFonts w:ascii="Corbel" w:hAnsi="Corbel" w:cstheme="majorHAnsi"/>
          <w:lang w:eastAsia="fr-FR"/>
        </w:rPr>
      </w:pPr>
      <w:bookmarkStart w:id="32" w:name="_Toc43798614"/>
      <w:r w:rsidRPr="00377131">
        <w:rPr>
          <w:rFonts w:ascii="Corbel" w:hAnsi="Corbel" w:cstheme="majorHAnsi"/>
          <w:lang w:eastAsia="fr-FR"/>
        </w:rPr>
        <w:t xml:space="preserve">Les personnes visées par l'action relèvent </w:t>
      </w:r>
      <w:r w:rsidR="00477E3C" w:rsidRPr="00377131">
        <w:rPr>
          <w:rFonts w:ascii="Corbel" w:hAnsi="Corbel" w:cstheme="majorHAnsi"/>
          <w:lang w:eastAsia="fr-FR"/>
        </w:rPr>
        <w:t>de la catégorie</w:t>
      </w:r>
      <w:r w:rsidR="00477E3C" w:rsidRPr="00377131">
        <w:rPr>
          <w:rFonts w:ascii="Corbel" w:hAnsi="Corbel" w:cstheme="majorHAnsi"/>
          <w:strike/>
          <w:lang w:eastAsia="fr-FR"/>
        </w:rPr>
        <w:t xml:space="preserve"> </w:t>
      </w:r>
      <w:r w:rsidR="00477E3C" w:rsidRPr="00377131">
        <w:rPr>
          <w:rFonts w:ascii="Corbel" w:hAnsi="Corbel" w:cstheme="majorHAnsi"/>
          <w:lang w:eastAsia="fr-FR"/>
        </w:rPr>
        <w:t>suivante</w:t>
      </w:r>
      <w:r w:rsidRPr="00377131">
        <w:rPr>
          <w:rFonts w:ascii="Corbel" w:hAnsi="Corbel" w:cstheme="majorHAnsi"/>
          <w:lang w:eastAsia="fr-FR"/>
        </w:rPr>
        <w:t xml:space="preserve"> :</w:t>
      </w:r>
    </w:p>
    <w:p w14:paraId="7A8062A1" w14:textId="6CE44CA0" w:rsidR="005F5D20" w:rsidRPr="00377131" w:rsidRDefault="005F5D20" w:rsidP="00377131">
      <w:pPr>
        <w:jc w:val="both"/>
        <w:rPr>
          <w:rFonts w:ascii="Corbel" w:hAnsi="Corbel" w:cstheme="majorHAnsi"/>
          <w:lang w:eastAsia="fr-FR"/>
        </w:rPr>
      </w:pPr>
      <w:r w:rsidRPr="00377131">
        <w:rPr>
          <w:rFonts w:ascii="Corbel" w:hAnsi="Corbel" w:cstheme="majorHAnsi"/>
          <w:b/>
          <w:u w:val="single"/>
          <w:lang w:eastAsia="fr-FR"/>
        </w:rPr>
        <w:t>*Personnes recrutées et accompagnées dans une structure reconnue par l'Etat :</w:t>
      </w:r>
      <w:r w:rsidR="00736A86" w:rsidRPr="00377131">
        <w:rPr>
          <w:rFonts w:ascii="Corbel" w:hAnsi="Corbel" w:cstheme="majorHAnsi"/>
          <w:b/>
          <w:u w:val="single"/>
          <w:lang w:eastAsia="fr-FR"/>
        </w:rPr>
        <w:t xml:space="preserve"> </w:t>
      </w:r>
      <w:r w:rsidRPr="00377131">
        <w:rPr>
          <w:rFonts w:ascii="Corbel" w:hAnsi="Corbel" w:cstheme="majorHAnsi"/>
          <w:lang w:eastAsia="fr-FR"/>
        </w:rPr>
        <w:t xml:space="preserve"> personnes prises en charge dans le secteur adapté ou protégé : salariés des entreprises adaptées, des entreprises adaptées de travail temporaire ou </w:t>
      </w:r>
      <w:r w:rsidR="00477E3C" w:rsidRPr="00377131">
        <w:rPr>
          <w:rFonts w:ascii="Corbel" w:hAnsi="Corbel" w:cstheme="majorHAnsi"/>
          <w:lang w:eastAsia="fr-FR"/>
        </w:rPr>
        <w:t>des établissements ou services d'aide par le travail (ESAT) (</w:t>
      </w:r>
      <w:r w:rsidRPr="00377131">
        <w:rPr>
          <w:rFonts w:ascii="Corbel" w:hAnsi="Corbel" w:cstheme="majorHAnsi"/>
          <w:lang w:eastAsia="fr-FR"/>
        </w:rPr>
        <w:t>;</w:t>
      </w:r>
    </w:p>
    <w:p w14:paraId="6322C5C4" w14:textId="77777777" w:rsidR="00402854" w:rsidRPr="000E6490" w:rsidRDefault="00402854" w:rsidP="005F5D20">
      <w:pPr>
        <w:spacing w:line="232" w:lineRule="exact"/>
        <w:ind w:left="20" w:right="20"/>
        <w:jc w:val="both"/>
        <w:rPr>
          <w:rFonts w:asciiTheme="majorHAnsi" w:eastAsia="Trebuchet MS" w:hAnsiTheme="majorHAnsi" w:cstheme="minorHAnsi"/>
          <w:color w:val="000000"/>
        </w:rPr>
      </w:pPr>
    </w:p>
    <w:p w14:paraId="01DCBD9D" w14:textId="5743C133" w:rsidR="005F5D20" w:rsidRPr="00CB510A" w:rsidRDefault="00CB510A" w:rsidP="00CB510A">
      <w:pPr>
        <w:pStyle w:val="Titre3"/>
      </w:pPr>
      <w:bookmarkStart w:id="33" w:name="_Toc188258891"/>
      <w:r>
        <w:t>C</w:t>
      </w:r>
      <w:r w:rsidR="005F5D20" w:rsidRPr="00CB510A">
        <w:t xml:space="preserve"> - Les modalités de mise en </w:t>
      </w:r>
      <w:bookmarkEnd w:id="32"/>
      <w:r w:rsidR="005F5D20" w:rsidRPr="00CB510A">
        <w:t>œuvre</w:t>
      </w:r>
      <w:bookmarkEnd w:id="33"/>
    </w:p>
    <w:p w14:paraId="0C62E6D0" w14:textId="77777777" w:rsidR="005F5D20" w:rsidRPr="007714C4" w:rsidRDefault="005F5D20" w:rsidP="005F5D20">
      <w:pPr>
        <w:keepNext/>
        <w:spacing w:after="60"/>
        <w:ind w:left="580" w:right="20"/>
        <w:jc w:val="both"/>
        <w:outlineLvl w:val="2"/>
        <w:rPr>
          <w:rFonts w:ascii="Corbel" w:hAnsi="Corbel" w:cstheme="majorHAnsi"/>
          <w:lang w:eastAsia="fr-FR"/>
        </w:rPr>
      </w:pPr>
    </w:p>
    <w:p w14:paraId="493D6493" w14:textId="77777777" w:rsidR="005F5D20" w:rsidRPr="00377131" w:rsidRDefault="005F5D20" w:rsidP="005F5D20">
      <w:pPr>
        <w:spacing w:line="234" w:lineRule="exact"/>
        <w:ind w:left="20" w:right="20"/>
        <w:jc w:val="both"/>
        <w:rPr>
          <w:rFonts w:ascii="Corbel" w:hAnsi="Corbel" w:cstheme="majorHAnsi"/>
          <w:lang w:eastAsia="fr-FR"/>
        </w:rPr>
      </w:pPr>
      <w:r w:rsidRPr="00377131">
        <w:rPr>
          <w:rFonts w:ascii="Corbel" w:hAnsi="Corbel" w:cstheme="majorHAnsi"/>
          <w:lang w:eastAsia="fr-FR"/>
        </w:rPr>
        <w:t xml:space="preserve">Afin de faciliter la mise en œuvre de </w:t>
      </w:r>
      <w:bookmarkStart w:id="34" w:name="_GoBack"/>
      <w:bookmarkEnd w:id="34"/>
      <w:r w:rsidRPr="00377131">
        <w:rPr>
          <w:rFonts w:ascii="Corbel" w:hAnsi="Corbel" w:cstheme="majorHAnsi"/>
          <w:lang w:eastAsia="fr-FR"/>
        </w:rPr>
        <w:t>cette démarche d’insertion, le CHU a confié à la Plateforme</w:t>
      </w:r>
      <w:r w:rsidRPr="007714C4">
        <w:rPr>
          <w:rFonts w:ascii="Corbel" w:hAnsi="Corbel" w:cstheme="majorHAnsi"/>
          <w:lang w:eastAsia="fr-FR"/>
        </w:rPr>
        <w:t xml:space="preserve"> </w:t>
      </w:r>
      <w:r w:rsidRPr="00377131">
        <w:rPr>
          <w:rFonts w:ascii="Corbel" w:hAnsi="Corbel" w:cstheme="majorHAnsi"/>
          <w:lang w:eastAsia="fr-FR"/>
        </w:rPr>
        <w:t>Collaborative Métropolitaine Clause Sociale de Montpellier Méditerranée Métropole le suivi de cette clause. Dans ce cadre, un dispositif d’accompagnement des entreprises tout au long de l’opération est mis en place.</w:t>
      </w:r>
    </w:p>
    <w:p w14:paraId="53482FE9" w14:textId="77777777" w:rsidR="005F5D20" w:rsidRPr="00377131" w:rsidRDefault="005F5D20" w:rsidP="005F5D20">
      <w:pPr>
        <w:spacing w:line="234" w:lineRule="exact"/>
        <w:ind w:left="20" w:right="20"/>
        <w:jc w:val="both"/>
        <w:rPr>
          <w:rFonts w:ascii="Corbel" w:hAnsi="Corbel" w:cstheme="majorHAnsi"/>
          <w:lang w:eastAsia="fr-FR"/>
        </w:rPr>
      </w:pPr>
      <w:r w:rsidRPr="00377131">
        <w:rPr>
          <w:rFonts w:ascii="Corbel" w:hAnsi="Corbel" w:cstheme="majorHAnsi"/>
          <w:lang w:eastAsia="fr-FR"/>
        </w:rPr>
        <w:t>Les entreprises désireuses d’obtenir des informations peuvent ainsi, dès le montage de leur dossier d’appel d’offres, prendre contact avec :</w:t>
      </w:r>
    </w:p>
    <w:p w14:paraId="1362EA5E" w14:textId="77777777" w:rsidR="005F5D20" w:rsidRPr="000E6490" w:rsidRDefault="005F5D20" w:rsidP="005F5D20">
      <w:pPr>
        <w:spacing w:line="234" w:lineRule="exact"/>
        <w:ind w:left="20" w:right="20"/>
        <w:jc w:val="both"/>
        <w:rPr>
          <w:rFonts w:asciiTheme="majorHAnsi" w:eastAsia="Trebuchet MS" w:hAnsiTheme="majorHAnsi" w:cstheme="minorHAnsi"/>
          <w:color w:val="000000"/>
        </w:rPr>
      </w:pPr>
      <w:r w:rsidRPr="000E6490">
        <w:rPr>
          <w:rFonts w:asciiTheme="majorHAnsi" w:eastAsia="Trebuchet MS" w:hAnsiTheme="majorHAnsi" w:cstheme="minorHAnsi"/>
          <w:color w:val="000000"/>
        </w:rPr>
        <w:t> </w:t>
      </w:r>
    </w:p>
    <w:p w14:paraId="54C5E121" w14:textId="77777777" w:rsidR="005F5D20" w:rsidRPr="000E6490" w:rsidRDefault="005F5D20" w:rsidP="005F5D20">
      <w:pPr>
        <w:spacing w:line="234" w:lineRule="exact"/>
        <w:ind w:left="20" w:right="20"/>
        <w:jc w:val="center"/>
        <w:rPr>
          <w:rFonts w:asciiTheme="majorHAnsi" w:eastAsia="Trebuchet MS" w:hAnsiTheme="majorHAnsi" w:cstheme="minorHAnsi"/>
          <w:color w:val="000000"/>
        </w:rPr>
      </w:pPr>
      <w:r w:rsidRPr="000E6490">
        <w:rPr>
          <w:rFonts w:asciiTheme="majorHAnsi" w:eastAsia="Trebuchet MS" w:hAnsiTheme="majorHAnsi" w:cstheme="minorHAnsi"/>
          <w:b/>
          <w:i/>
          <w:color w:val="000000"/>
        </w:rPr>
        <w:t>Plateforme Collaborative Métropolitaine Clause Sociale de Montpellier Méditerranée Métropole</w:t>
      </w:r>
    </w:p>
    <w:p w14:paraId="465A85AE" w14:textId="77777777" w:rsidR="005F5D20" w:rsidRPr="000E6490" w:rsidRDefault="005F5D20" w:rsidP="005F5D20">
      <w:pPr>
        <w:spacing w:line="234" w:lineRule="exact"/>
        <w:ind w:left="20" w:right="20"/>
        <w:jc w:val="center"/>
        <w:rPr>
          <w:rFonts w:asciiTheme="majorHAnsi" w:eastAsia="Trebuchet MS" w:hAnsiTheme="majorHAnsi" w:cstheme="minorHAnsi"/>
          <w:color w:val="000000"/>
        </w:rPr>
      </w:pPr>
      <w:r w:rsidRPr="000E6490">
        <w:rPr>
          <w:rFonts w:asciiTheme="majorHAnsi" w:eastAsia="Trebuchet MS" w:hAnsiTheme="majorHAnsi" w:cstheme="minorHAnsi"/>
          <w:i/>
          <w:color w:val="000000"/>
        </w:rPr>
        <w:t>50, place Zeus- CS39556</w:t>
      </w:r>
    </w:p>
    <w:p w14:paraId="19C7441F" w14:textId="77777777" w:rsidR="005F5D20" w:rsidRPr="000E6490" w:rsidRDefault="005F5D20" w:rsidP="005F5D20">
      <w:pPr>
        <w:spacing w:line="234" w:lineRule="exact"/>
        <w:ind w:left="20" w:right="20"/>
        <w:jc w:val="center"/>
        <w:rPr>
          <w:rFonts w:asciiTheme="majorHAnsi" w:eastAsia="Trebuchet MS" w:hAnsiTheme="majorHAnsi" w:cstheme="minorHAnsi"/>
          <w:color w:val="000000"/>
        </w:rPr>
      </w:pPr>
      <w:r w:rsidRPr="000E6490">
        <w:rPr>
          <w:rFonts w:asciiTheme="majorHAnsi" w:eastAsia="Trebuchet MS" w:hAnsiTheme="majorHAnsi" w:cstheme="minorHAnsi"/>
          <w:i/>
          <w:color w:val="000000"/>
        </w:rPr>
        <w:t>34961 Montpellier Cedex 2</w:t>
      </w:r>
    </w:p>
    <w:p w14:paraId="0C8D1FEC" w14:textId="77777777" w:rsidR="005F5D20" w:rsidRPr="000E6490" w:rsidRDefault="005F5D20" w:rsidP="005F5D20">
      <w:pPr>
        <w:spacing w:line="234" w:lineRule="exact"/>
        <w:ind w:left="20" w:right="20"/>
        <w:jc w:val="center"/>
        <w:rPr>
          <w:rFonts w:asciiTheme="majorHAnsi" w:eastAsia="Trebuchet MS" w:hAnsiTheme="majorHAnsi" w:cstheme="minorHAnsi"/>
          <w:color w:val="000000"/>
        </w:rPr>
      </w:pPr>
    </w:p>
    <w:p w14:paraId="1D0E5F3A" w14:textId="77777777" w:rsidR="005F5D20" w:rsidRPr="000E6490" w:rsidRDefault="005F5D20" w:rsidP="005F5D20">
      <w:pPr>
        <w:spacing w:line="234" w:lineRule="exact"/>
        <w:ind w:left="20" w:right="20"/>
        <w:jc w:val="center"/>
        <w:rPr>
          <w:rFonts w:asciiTheme="majorHAnsi" w:eastAsia="Trebuchet MS" w:hAnsiTheme="majorHAnsi" w:cstheme="minorHAnsi"/>
          <w:color w:val="000000"/>
        </w:rPr>
      </w:pPr>
      <w:r w:rsidRPr="000E6490">
        <w:rPr>
          <w:rFonts w:asciiTheme="majorHAnsi" w:eastAsia="Trebuchet MS" w:hAnsiTheme="majorHAnsi" w:cstheme="minorHAnsi"/>
          <w:color w:val="000000"/>
        </w:rPr>
        <w:t>Mme Kamelia KAMEL – k.kamel@montpellier3m.fr</w:t>
      </w:r>
    </w:p>
    <w:p w14:paraId="4B67FA47" w14:textId="77777777" w:rsidR="005F5D20" w:rsidRPr="000E6490" w:rsidRDefault="005F5D20" w:rsidP="005F5D20">
      <w:pPr>
        <w:spacing w:line="20" w:lineRule="exact"/>
        <w:jc w:val="center"/>
        <w:rPr>
          <w:rFonts w:asciiTheme="majorHAnsi" w:hAnsiTheme="majorHAnsi" w:cstheme="minorHAnsi"/>
        </w:rPr>
      </w:pPr>
    </w:p>
    <w:p w14:paraId="6EF95732" w14:textId="3C099305" w:rsidR="005F5D20" w:rsidRPr="00521F0C" w:rsidRDefault="005F5D20" w:rsidP="005F5D20">
      <w:pPr>
        <w:spacing w:line="232" w:lineRule="exact"/>
        <w:ind w:left="20" w:right="20"/>
        <w:jc w:val="center"/>
        <w:rPr>
          <w:rFonts w:asciiTheme="majorHAnsi" w:eastAsia="Trebuchet MS" w:hAnsiTheme="majorHAnsi" w:cstheme="minorHAnsi"/>
          <w:strike/>
          <w:color w:val="000000"/>
        </w:rPr>
      </w:pPr>
      <w:r w:rsidRPr="000E6490">
        <w:rPr>
          <w:rFonts w:asciiTheme="majorHAnsi" w:eastAsia="Trebuchet MS" w:hAnsiTheme="majorHAnsi" w:cstheme="minorHAnsi"/>
          <w:color w:val="000000"/>
        </w:rPr>
        <w:t xml:space="preserve">Mme Sylvia FIGUEIREDO </w:t>
      </w:r>
      <w:r w:rsidRPr="002D27CD">
        <w:rPr>
          <w:rFonts w:asciiTheme="majorHAnsi" w:eastAsia="Trebuchet MS" w:hAnsiTheme="majorHAnsi" w:cstheme="minorHAnsi"/>
          <w:color w:val="000000"/>
        </w:rPr>
        <w:t>–</w:t>
      </w:r>
      <w:r w:rsidR="002D27CD">
        <w:rPr>
          <w:rFonts w:asciiTheme="majorHAnsi" w:eastAsia="Trebuchet MS" w:hAnsiTheme="majorHAnsi" w:cstheme="minorHAnsi"/>
          <w:color w:val="000000"/>
        </w:rPr>
        <w:t xml:space="preserve"> </w:t>
      </w:r>
      <w:r w:rsidR="00521F0C" w:rsidRPr="002D27CD">
        <w:rPr>
          <w:rFonts w:asciiTheme="majorHAnsi" w:eastAsia="Trebuchet MS" w:hAnsiTheme="majorHAnsi" w:cstheme="minorHAnsi"/>
          <w:color w:val="000000"/>
        </w:rPr>
        <w:t>sylvia</w:t>
      </w:r>
      <w:r w:rsidR="00521F0C" w:rsidRPr="00521F0C">
        <w:rPr>
          <w:rFonts w:asciiTheme="majorHAnsi" w:eastAsia="Trebuchet MS" w:hAnsiTheme="majorHAnsi" w:cstheme="minorHAnsi"/>
          <w:color w:val="000000"/>
        </w:rPr>
        <w:t>.FIGUEIREDO@montpellier.fr</w:t>
      </w:r>
    </w:p>
    <w:p w14:paraId="6E931E75" w14:textId="77777777" w:rsidR="005F5D20" w:rsidRPr="000E6490" w:rsidRDefault="005F5D20" w:rsidP="005F5D20">
      <w:pPr>
        <w:spacing w:line="232" w:lineRule="exact"/>
        <w:ind w:left="20" w:right="20"/>
        <w:jc w:val="both"/>
        <w:rPr>
          <w:rFonts w:asciiTheme="majorHAnsi" w:eastAsia="Trebuchet MS" w:hAnsiTheme="majorHAnsi" w:cstheme="minorHAnsi"/>
          <w:color w:val="000000"/>
        </w:rPr>
      </w:pPr>
      <w:r w:rsidRPr="000E6490">
        <w:rPr>
          <w:rFonts w:asciiTheme="majorHAnsi" w:eastAsia="Trebuchet MS" w:hAnsiTheme="majorHAnsi" w:cstheme="minorHAnsi"/>
          <w:color w:val="000000"/>
        </w:rPr>
        <w:t> </w:t>
      </w:r>
    </w:p>
    <w:p w14:paraId="1D04741A" w14:textId="77777777" w:rsidR="005F5D20" w:rsidRPr="00377131" w:rsidRDefault="005F5D20" w:rsidP="005F5D20">
      <w:pPr>
        <w:spacing w:line="232" w:lineRule="exact"/>
        <w:ind w:left="20" w:right="20"/>
        <w:jc w:val="both"/>
        <w:rPr>
          <w:rFonts w:ascii="Corbel" w:hAnsi="Corbel" w:cstheme="majorHAnsi"/>
          <w:lang w:eastAsia="fr-FR"/>
        </w:rPr>
      </w:pPr>
      <w:r w:rsidRPr="00377131">
        <w:rPr>
          <w:rFonts w:ascii="Corbel" w:hAnsi="Corbel" w:cstheme="majorHAnsi"/>
          <w:lang w:eastAsia="fr-FR"/>
        </w:rPr>
        <w:t>Il sera procédé, par tous moyens, au contrôle de l’exécution de l’action d’insertion pour laquelle le titulaire s’est engagé.</w:t>
      </w:r>
    </w:p>
    <w:p w14:paraId="4EE6DE30" w14:textId="77777777" w:rsidR="005F5D20" w:rsidRPr="00377131" w:rsidRDefault="005F5D20" w:rsidP="005F5D20">
      <w:pPr>
        <w:spacing w:line="232" w:lineRule="exact"/>
        <w:ind w:left="20" w:right="20"/>
        <w:jc w:val="both"/>
        <w:rPr>
          <w:rFonts w:ascii="Corbel" w:hAnsi="Corbel" w:cstheme="majorHAnsi"/>
          <w:lang w:eastAsia="fr-FR"/>
        </w:rPr>
      </w:pPr>
      <w:r w:rsidRPr="00377131">
        <w:rPr>
          <w:rFonts w:ascii="Corbel" w:hAnsi="Corbel" w:cstheme="majorHAnsi"/>
          <w:lang w:eastAsia="fr-FR"/>
        </w:rPr>
        <w:t> </w:t>
      </w:r>
    </w:p>
    <w:p w14:paraId="09E6C1FD" w14:textId="77777777" w:rsidR="005F5D20" w:rsidRPr="00377131" w:rsidRDefault="005F5D20" w:rsidP="005F5D20">
      <w:pPr>
        <w:spacing w:line="234" w:lineRule="exact"/>
        <w:ind w:left="20" w:right="20"/>
        <w:jc w:val="both"/>
        <w:rPr>
          <w:rFonts w:ascii="Corbel" w:hAnsi="Corbel" w:cstheme="majorHAnsi"/>
          <w:lang w:eastAsia="fr-FR"/>
        </w:rPr>
      </w:pPr>
      <w:r w:rsidRPr="00377131">
        <w:rPr>
          <w:rFonts w:ascii="Corbel" w:hAnsi="Corbel" w:cstheme="majorHAnsi"/>
          <w:lang w:eastAsia="fr-FR"/>
        </w:rPr>
        <w:t>A la demande de la Plateforme Collaborative Métropolitaine Clause Sociale de Montpellier Méditerranée Métropole, le titulaire devra fournir, dans le délai qui lui sera imparti, tous renseignements utiles (Nom, prénom, nationalité, date de naissance, adresse, statut d’éligibilité à la clause, niveau d’étude, date d’embauche, nombre d’heures réalisées, type de contrat, poste occupé, etc.) propres à permettre le contrôle de l’exécution et l'évaluation de l’action.</w:t>
      </w:r>
    </w:p>
    <w:p w14:paraId="74ACC59F" w14:textId="77777777" w:rsidR="005F5D20" w:rsidRPr="00377131" w:rsidRDefault="005F5D20" w:rsidP="005F5D20">
      <w:pPr>
        <w:spacing w:line="232" w:lineRule="exact"/>
        <w:ind w:left="20" w:right="20"/>
        <w:jc w:val="both"/>
        <w:rPr>
          <w:rFonts w:ascii="Corbel" w:hAnsi="Corbel" w:cstheme="majorHAnsi"/>
          <w:lang w:eastAsia="fr-FR"/>
        </w:rPr>
      </w:pPr>
      <w:r w:rsidRPr="00377131">
        <w:rPr>
          <w:rFonts w:ascii="Corbel" w:hAnsi="Corbel" w:cstheme="majorHAnsi"/>
          <w:lang w:eastAsia="fr-FR"/>
        </w:rPr>
        <w:t> </w:t>
      </w:r>
    </w:p>
    <w:p w14:paraId="2326663D" w14:textId="77777777" w:rsidR="005F5D20" w:rsidRPr="00377131" w:rsidRDefault="005F5D20" w:rsidP="005F5D20">
      <w:pPr>
        <w:spacing w:line="232" w:lineRule="exact"/>
        <w:ind w:left="20" w:right="20"/>
        <w:jc w:val="both"/>
        <w:rPr>
          <w:rFonts w:ascii="Corbel" w:hAnsi="Corbel" w:cstheme="majorHAnsi"/>
          <w:lang w:eastAsia="fr-FR"/>
        </w:rPr>
      </w:pPr>
      <w:r w:rsidRPr="00377131">
        <w:rPr>
          <w:rFonts w:ascii="Corbel" w:hAnsi="Corbel" w:cstheme="majorHAnsi"/>
          <w:lang w:eastAsia="fr-FR"/>
        </w:rPr>
        <w:t>L’absence ou le refus de transmission de ces renseignements entraîne l’application de pénalités.</w:t>
      </w:r>
    </w:p>
    <w:p w14:paraId="132D0735" w14:textId="77777777" w:rsidR="005F5D20" w:rsidRPr="000E6490" w:rsidRDefault="005F5D20" w:rsidP="005F5D20">
      <w:pPr>
        <w:spacing w:line="232" w:lineRule="exact"/>
        <w:ind w:left="20" w:right="20"/>
        <w:jc w:val="both"/>
        <w:rPr>
          <w:rFonts w:asciiTheme="majorHAnsi" w:eastAsia="Trebuchet MS" w:hAnsiTheme="majorHAnsi" w:cstheme="minorHAnsi"/>
          <w:color w:val="000000"/>
        </w:rPr>
      </w:pPr>
      <w:r w:rsidRPr="000E6490">
        <w:rPr>
          <w:rFonts w:asciiTheme="majorHAnsi" w:eastAsia="Trebuchet MS" w:hAnsiTheme="majorHAnsi" w:cstheme="minorHAnsi"/>
          <w:color w:val="000000"/>
        </w:rPr>
        <w:t> </w:t>
      </w:r>
    </w:p>
    <w:p w14:paraId="417A35F3" w14:textId="77777777" w:rsidR="005F5D20" w:rsidRPr="00377131" w:rsidRDefault="005F5D20" w:rsidP="005F5D20">
      <w:pPr>
        <w:spacing w:line="232" w:lineRule="exact"/>
        <w:ind w:left="20" w:right="20"/>
        <w:jc w:val="both"/>
        <w:rPr>
          <w:rFonts w:ascii="Corbel" w:hAnsi="Corbel" w:cstheme="majorHAnsi"/>
          <w:lang w:eastAsia="fr-FR"/>
        </w:rPr>
      </w:pPr>
      <w:r w:rsidRPr="00377131">
        <w:rPr>
          <w:rFonts w:ascii="Corbel" w:hAnsi="Corbel" w:cstheme="majorHAnsi"/>
          <w:lang w:eastAsia="fr-FR"/>
        </w:rPr>
        <w:t>En tout état de cause, le titulaire doit, dès leur survenance, informer le maître d’ouvrage par courrier recommandé avec accusé de réception, qu’il rencontre des difficultés pour assurer son engagement.</w:t>
      </w:r>
    </w:p>
    <w:p w14:paraId="08747FE0" w14:textId="77777777" w:rsidR="005F5D20" w:rsidRPr="00377131" w:rsidRDefault="005F5D20" w:rsidP="005F5D20">
      <w:pPr>
        <w:spacing w:line="232" w:lineRule="exact"/>
        <w:ind w:left="20" w:right="20"/>
        <w:jc w:val="both"/>
        <w:rPr>
          <w:rFonts w:ascii="Corbel" w:hAnsi="Corbel" w:cstheme="majorHAnsi"/>
          <w:lang w:eastAsia="fr-FR"/>
        </w:rPr>
      </w:pPr>
      <w:r w:rsidRPr="00377131">
        <w:rPr>
          <w:rFonts w:ascii="Corbel" w:hAnsi="Corbel" w:cstheme="majorHAnsi"/>
          <w:lang w:eastAsia="fr-FR"/>
        </w:rPr>
        <w:t>Dans ce cas, le référent désigné par le CHU, étudiera avec le titulaire, les moyens à mettre en œuvre pour parvenir aux objectifs.</w:t>
      </w:r>
    </w:p>
    <w:p w14:paraId="785A6A9F" w14:textId="77777777" w:rsidR="005F5D20" w:rsidRPr="00377131" w:rsidRDefault="005F5D20" w:rsidP="005F5D20">
      <w:pPr>
        <w:spacing w:line="232" w:lineRule="exact"/>
        <w:ind w:left="20" w:right="20"/>
        <w:jc w:val="both"/>
        <w:rPr>
          <w:rFonts w:ascii="Corbel" w:hAnsi="Corbel" w:cstheme="majorHAnsi"/>
          <w:lang w:eastAsia="fr-FR"/>
        </w:rPr>
      </w:pPr>
      <w:r w:rsidRPr="00377131">
        <w:rPr>
          <w:rFonts w:ascii="Corbel" w:hAnsi="Corbel" w:cstheme="majorHAnsi"/>
          <w:lang w:eastAsia="fr-FR"/>
        </w:rPr>
        <w:t> </w:t>
      </w:r>
    </w:p>
    <w:p w14:paraId="3FB94315" w14:textId="77777777" w:rsidR="005F5D20" w:rsidRPr="00377131" w:rsidRDefault="005F5D20" w:rsidP="005F5D20">
      <w:pPr>
        <w:spacing w:after="240" w:line="232" w:lineRule="exact"/>
        <w:ind w:left="20" w:right="20"/>
        <w:jc w:val="both"/>
        <w:rPr>
          <w:rFonts w:ascii="Corbel" w:hAnsi="Corbel" w:cstheme="majorHAnsi"/>
          <w:lang w:eastAsia="fr-FR"/>
        </w:rPr>
      </w:pPr>
      <w:r w:rsidRPr="00377131">
        <w:rPr>
          <w:rFonts w:ascii="Corbel" w:hAnsi="Corbel" w:cstheme="majorHAnsi"/>
          <w:lang w:eastAsia="fr-FR"/>
        </w:rPr>
        <w:t>A l’issue du marché, l’entreprise titulaire du marché s’engage à étudier toutes les possibilités d’embauches ultérieures des personnes en insertion formées sur le chantier.</w:t>
      </w:r>
    </w:p>
    <w:p w14:paraId="414F5711" w14:textId="1CF2896E" w:rsidR="005F5D20" w:rsidRPr="00CB510A" w:rsidRDefault="00CB510A" w:rsidP="00CB510A">
      <w:pPr>
        <w:pStyle w:val="Titre3"/>
      </w:pPr>
      <w:bookmarkStart w:id="35" w:name="_Toc43798615"/>
      <w:bookmarkStart w:id="36" w:name="_Toc188258892"/>
      <w:r>
        <w:t>D</w:t>
      </w:r>
      <w:r w:rsidR="005F5D20" w:rsidRPr="00CB510A">
        <w:t xml:space="preserve"> - Pénalités pour non-respect de l’engagement </w:t>
      </w:r>
      <w:bookmarkEnd w:id="35"/>
      <w:r w:rsidR="005F5D20" w:rsidRPr="00CB510A">
        <w:t>lié au marché réservé</w:t>
      </w:r>
      <w:bookmarkEnd w:id="36"/>
    </w:p>
    <w:p w14:paraId="1BCC0A3C" w14:textId="77777777" w:rsidR="005F5D20" w:rsidRPr="00B334F0" w:rsidRDefault="005F5D20" w:rsidP="005F5D20">
      <w:pPr>
        <w:keepNext/>
        <w:spacing w:after="60" w:line="255" w:lineRule="exact"/>
        <w:ind w:left="580" w:right="20"/>
        <w:jc w:val="both"/>
        <w:outlineLvl w:val="2"/>
        <w:rPr>
          <w:rFonts w:ascii="Corbel" w:hAnsi="Corbel" w:cstheme="majorHAnsi"/>
          <w:lang w:eastAsia="fr-FR"/>
        </w:rPr>
      </w:pPr>
    </w:p>
    <w:p w14:paraId="7DB15837" w14:textId="77777777" w:rsidR="005F5D20" w:rsidRPr="00B334F0" w:rsidRDefault="005F5D20" w:rsidP="005F5D20">
      <w:pPr>
        <w:spacing w:line="232" w:lineRule="exact"/>
        <w:ind w:left="20" w:right="20"/>
        <w:jc w:val="both"/>
        <w:rPr>
          <w:rFonts w:ascii="Corbel" w:hAnsi="Corbel" w:cstheme="majorHAnsi"/>
          <w:u w:val="single"/>
          <w:lang w:eastAsia="fr-FR"/>
        </w:rPr>
      </w:pPr>
      <w:r w:rsidRPr="00B334F0">
        <w:rPr>
          <w:rFonts w:ascii="Corbel" w:hAnsi="Corbel" w:cstheme="majorHAnsi"/>
          <w:u w:val="single"/>
          <w:lang w:eastAsia="fr-FR"/>
        </w:rPr>
        <w:t>Rappel :</w:t>
      </w:r>
    </w:p>
    <w:p w14:paraId="17922D92" w14:textId="77777777" w:rsidR="005F5D20" w:rsidRPr="00B334F0" w:rsidRDefault="005F5D20" w:rsidP="005F5D20">
      <w:pPr>
        <w:spacing w:line="232" w:lineRule="exact"/>
        <w:ind w:left="20" w:right="20"/>
        <w:jc w:val="both"/>
        <w:rPr>
          <w:rFonts w:ascii="Corbel" w:hAnsi="Corbel" w:cstheme="majorHAnsi"/>
          <w:lang w:eastAsia="fr-FR"/>
        </w:rPr>
      </w:pPr>
    </w:p>
    <w:p w14:paraId="5DEAE99E" w14:textId="77777777" w:rsidR="005F5D20" w:rsidRPr="00B334F0" w:rsidRDefault="005F5D20" w:rsidP="005F5D20">
      <w:pPr>
        <w:spacing w:line="232" w:lineRule="exact"/>
        <w:ind w:left="20" w:right="20"/>
        <w:jc w:val="both"/>
        <w:rPr>
          <w:rFonts w:ascii="Corbel" w:hAnsi="Corbel" w:cstheme="majorHAnsi"/>
          <w:lang w:eastAsia="fr-FR"/>
        </w:rPr>
      </w:pPr>
      <w:r w:rsidRPr="00B334F0">
        <w:rPr>
          <w:rFonts w:ascii="Corbel" w:hAnsi="Corbel" w:cstheme="majorHAnsi"/>
          <w:lang w:eastAsia="fr-FR"/>
        </w:rPr>
        <w:t>En cas d'absence injustifiée à une réunion de suivi de l'exécution de la clause d'insertion sociale, le titulaire se voit appliquer, après mise en demeure restée infructueuse de justifier son absence, une pénalité forfaitaire d’un montant de 200 euros</w:t>
      </w:r>
    </w:p>
    <w:p w14:paraId="1811395A" w14:textId="77777777" w:rsidR="005F5D20" w:rsidRPr="00B334F0" w:rsidRDefault="005F5D20" w:rsidP="005F5D20">
      <w:pPr>
        <w:spacing w:line="232" w:lineRule="exact"/>
        <w:ind w:left="20" w:right="20"/>
        <w:jc w:val="both"/>
        <w:rPr>
          <w:rFonts w:ascii="Corbel" w:hAnsi="Corbel" w:cstheme="majorHAnsi"/>
          <w:lang w:eastAsia="fr-FR"/>
        </w:rPr>
      </w:pPr>
      <w:r w:rsidRPr="00B334F0">
        <w:rPr>
          <w:rFonts w:ascii="Corbel" w:hAnsi="Corbel" w:cstheme="majorHAnsi"/>
          <w:lang w:eastAsia="fr-FR"/>
        </w:rPr>
        <w:t> </w:t>
      </w:r>
    </w:p>
    <w:p w14:paraId="67D1FB33" w14:textId="77777777" w:rsidR="005F5D20" w:rsidRPr="00B334F0" w:rsidRDefault="005F5D20" w:rsidP="005F5D20">
      <w:pPr>
        <w:suppressAutoHyphens/>
        <w:spacing w:line="232" w:lineRule="exact"/>
        <w:ind w:left="20" w:right="20"/>
        <w:jc w:val="both"/>
        <w:rPr>
          <w:rFonts w:ascii="Corbel" w:hAnsi="Corbel" w:cstheme="majorHAnsi"/>
          <w:lang w:eastAsia="fr-FR"/>
        </w:rPr>
      </w:pPr>
      <w:r w:rsidRPr="00B334F0">
        <w:rPr>
          <w:rFonts w:ascii="Corbel" w:hAnsi="Corbel" w:cstheme="majorHAnsi"/>
          <w:lang w:eastAsia="fr-FR"/>
        </w:rPr>
        <w:t>En cas de non-transmission, ou transmission partielle, ou retard de transmission des documents et attestations propres à permettre le contrôle de l'exécution de l'action d'insertion professionnelle (notamment justificatifs d'éligibilité des publics et justificatifs des missions confiées et heures réalisées), le titulaire se voit appliquer, pour chaque manquement, et après avoir été mis en demeure d'y remédier, une pénalité de 100 euros par jour de retard à compter de la mise en demeure restée infructueuse par le maître d’ouvrage.</w:t>
      </w:r>
    </w:p>
    <w:p w14:paraId="7D9EB4A2" w14:textId="77777777" w:rsidR="005F5D20" w:rsidRPr="000E6490" w:rsidRDefault="005F5D20" w:rsidP="005F5D20">
      <w:pPr>
        <w:suppressAutoHyphens/>
        <w:spacing w:line="232" w:lineRule="exact"/>
        <w:ind w:left="20" w:right="20"/>
        <w:jc w:val="both"/>
        <w:rPr>
          <w:rFonts w:asciiTheme="majorHAnsi" w:eastAsia="Trebuchet MS" w:hAnsiTheme="majorHAnsi" w:cstheme="minorHAnsi"/>
          <w:lang w:eastAsia="ar-SA"/>
        </w:rPr>
      </w:pPr>
    </w:p>
    <w:p w14:paraId="4C849446" w14:textId="2046D23A" w:rsidR="005F5D20" w:rsidRPr="00CB510A" w:rsidRDefault="00CB510A" w:rsidP="00CB510A">
      <w:pPr>
        <w:pStyle w:val="Titre3"/>
      </w:pPr>
      <w:bookmarkStart w:id="37" w:name="_Toc188258893"/>
      <w:r>
        <w:t>E</w:t>
      </w:r>
      <w:r w:rsidR="005F5D20" w:rsidRPr="00CB510A">
        <w:t xml:space="preserve"> – Engagement relatif à la clause d’insertion professionnelle :</w:t>
      </w:r>
      <w:bookmarkEnd w:id="37"/>
    </w:p>
    <w:p w14:paraId="15393127" w14:textId="77777777" w:rsidR="005F5D20" w:rsidRPr="000E6490" w:rsidRDefault="005F5D20" w:rsidP="005F5D20">
      <w:pPr>
        <w:suppressAutoHyphens/>
        <w:spacing w:line="232" w:lineRule="exact"/>
        <w:ind w:left="20" w:right="20"/>
        <w:jc w:val="both"/>
        <w:rPr>
          <w:rFonts w:asciiTheme="majorHAnsi" w:eastAsia="Trebuchet MS" w:hAnsiTheme="majorHAnsi" w:cstheme="minorHAnsi"/>
          <w:lang w:eastAsia="ar-SA"/>
        </w:rPr>
      </w:pPr>
    </w:p>
    <w:p w14:paraId="4E1F51F9" w14:textId="77777777" w:rsidR="005F5D20" w:rsidRPr="00CB510A" w:rsidRDefault="005F5D20" w:rsidP="005F5D20">
      <w:pPr>
        <w:suppressAutoHyphens/>
        <w:spacing w:line="232" w:lineRule="exact"/>
        <w:ind w:left="20" w:right="20"/>
        <w:jc w:val="both"/>
        <w:rPr>
          <w:rFonts w:ascii="Corbel" w:hAnsi="Corbel" w:cstheme="majorHAnsi"/>
          <w:lang w:eastAsia="fr-FR"/>
        </w:rPr>
      </w:pPr>
      <w:r w:rsidRPr="00CB510A">
        <w:rPr>
          <w:rFonts w:ascii="Corbel" w:hAnsi="Corbel" w:cstheme="majorHAnsi"/>
          <w:lang w:eastAsia="fr-FR"/>
        </w:rPr>
        <w:t xml:space="preserve">Le candidat en signant son acte d’engagement : </w:t>
      </w:r>
    </w:p>
    <w:p w14:paraId="2298AF20" w14:textId="77777777" w:rsidR="005F5D20" w:rsidRPr="00CB510A" w:rsidRDefault="005F5D20" w:rsidP="005F5D20">
      <w:pPr>
        <w:suppressAutoHyphens/>
        <w:spacing w:line="232" w:lineRule="exact"/>
        <w:ind w:left="20" w:right="20"/>
        <w:jc w:val="both"/>
        <w:rPr>
          <w:rFonts w:ascii="Corbel" w:hAnsi="Corbel" w:cstheme="majorHAnsi"/>
          <w:lang w:eastAsia="fr-FR"/>
        </w:rPr>
      </w:pPr>
    </w:p>
    <w:p w14:paraId="56832728" w14:textId="6A5B3581" w:rsidR="005F5D20" w:rsidRPr="00CB510A" w:rsidRDefault="005F5D20" w:rsidP="005F5D20">
      <w:pPr>
        <w:suppressAutoHyphens/>
        <w:spacing w:line="232" w:lineRule="exact"/>
        <w:ind w:left="20" w:right="20"/>
        <w:jc w:val="both"/>
        <w:rPr>
          <w:rFonts w:ascii="Corbel" w:hAnsi="Corbel" w:cstheme="majorHAnsi"/>
          <w:lang w:eastAsia="fr-FR"/>
        </w:rPr>
      </w:pPr>
      <w:r w:rsidRPr="00CB510A">
        <w:rPr>
          <w:rFonts w:ascii="Corbel" w:hAnsi="Corbel" w:cstheme="majorHAnsi"/>
          <w:lang w:eastAsia="fr-FR"/>
        </w:rPr>
        <w:t>DECLARE avoir pris connaissance de la présen</w:t>
      </w:r>
      <w:r w:rsidR="002D27CD" w:rsidRPr="00CB510A">
        <w:rPr>
          <w:rFonts w:ascii="Corbel" w:hAnsi="Corbel" w:cstheme="majorHAnsi"/>
          <w:lang w:eastAsia="fr-FR"/>
        </w:rPr>
        <w:t xml:space="preserve">te annexe au cahier des </w:t>
      </w:r>
      <w:r w:rsidR="00CB510A" w:rsidRPr="00CB510A">
        <w:rPr>
          <w:rFonts w:ascii="Corbel" w:hAnsi="Corbel" w:cstheme="majorHAnsi"/>
          <w:lang w:eastAsia="fr-FR"/>
        </w:rPr>
        <w:t>clauses particulières</w:t>
      </w:r>
      <w:r w:rsidRPr="00CB510A">
        <w:rPr>
          <w:rFonts w:ascii="Corbel" w:hAnsi="Corbel" w:cstheme="majorHAnsi"/>
          <w:lang w:eastAsia="fr-FR"/>
        </w:rPr>
        <w:t xml:space="preserve"> </w:t>
      </w:r>
    </w:p>
    <w:p w14:paraId="0081FCC8" w14:textId="77777777" w:rsidR="005F5D20" w:rsidRPr="00CB510A" w:rsidRDefault="005F5D20" w:rsidP="005F5D20">
      <w:pPr>
        <w:suppressAutoHyphens/>
        <w:spacing w:line="232" w:lineRule="exact"/>
        <w:ind w:left="20" w:right="20"/>
        <w:jc w:val="both"/>
        <w:rPr>
          <w:rFonts w:ascii="Corbel" w:hAnsi="Corbel" w:cstheme="majorHAnsi"/>
          <w:lang w:eastAsia="fr-FR"/>
        </w:rPr>
      </w:pPr>
    </w:p>
    <w:p w14:paraId="15CB3091" w14:textId="77777777" w:rsidR="005F5D20" w:rsidRPr="00CB510A" w:rsidRDefault="005F5D20" w:rsidP="005F5D20">
      <w:pPr>
        <w:suppressAutoHyphens/>
        <w:spacing w:line="232" w:lineRule="exact"/>
        <w:ind w:left="20" w:right="20"/>
        <w:jc w:val="both"/>
        <w:rPr>
          <w:rFonts w:ascii="Corbel" w:hAnsi="Corbel" w:cstheme="majorHAnsi"/>
          <w:lang w:eastAsia="fr-FR"/>
        </w:rPr>
      </w:pPr>
      <w:r w:rsidRPr="00CB510A">
        <w:rPr>
          <w:rFonts w:ascii="Corbel" w:hAnsi="Corbel" w:cstheme="majorHAnsi"/>
          <w:lang w:eastAsia="fr-FR"/>
        </w:rPr>
        <w:t>S’ENGAGE dans le mois suivant l’attribution du marché à contacter les facilitateurs de la Plateforme Collaborative Métropolitaine Clause Sociale en charge du suivi de cette action d’insertion et de faire un point sur ce sujet tous les mois.</w:t>
      </w:r>
    </w:p>
    <w:p w14:paraId="2F12EF16" w14:textId="77777777" w:rsidR="005F5D20" w:rsidRPr="00CB510A" w:rsidRDefault="005F5D20" w:rsidP="005F5D20">
      <w:pPr>
        <w:suppressAutoHyphens/>
        <w:spacing w:line="232" w:lineRule="exact"/>
        <w:ind w:left="20" w:right="20"/>
        <w:jc w:val="both"/>
        <w:rPr>
          <w:rFonts w:ascii="Corbel" w:hAnsi="Corbel" w:cstheme="majorHAnsi"/>
          <w:lang w:eastAsia="fr-FR"/>
        </w:rPr>
      </w:pPr>
    </w:p>
    <w:p w14:paraId="046AFE1E" w14:textId="374062E5" w:rsidR="005F5D20" w:rsidRDefault="005F5D20" w:rsidP="005F5D20">
      <w:pPr>
        <w:suppressAutoHyphens/>
        <w:spacing w:line="232" w:lineRule="exact"/>
        <w:ind w:left="20" w:right="20"/>
        <w:jc w:val="both"/>
        <w:rPr>
          <w:rFonts w:ascii="Corbel" w:hAnsi="Corbel" w:cstheme="majorHAnsi"/>
          <w:lang w:eastAsia="fr-FR"/>
        </w:rPr>
      </w:pPr>
      <w:r w:rsidRPr="00CB510A">
        <w:rPr>
          <w:rFonts w:ascii="Corbel" w:hAnsi="Corbel" w:cstheme="majorHAnsi"/>
          <w:lang w:eastAsia="fr-FR"/>
        </w:rPr>
        <w:t>S’ENGAGE à fournir, à la demande dudit facilitateur en charge de cette opération et dans le délai qui lui sera imparti, toutes informations utiles à l’appréciation de la réalisation de l’action d’insertion comme indiqué ci-avant.</w:t>
      </w:r>
    </w:p>
    <w:p w14:paraId="3C1EC5A1" w14:textId="261E3560" w:rsidR="004875C6" w:rsidRDefault="004875C6" w:rsidP="005F5D20">
      <w:pPr>
        <w:suppressAutoHyphens/>
        <w:spacing w:line="232" w:lineRule="exact"/>
        <w:ind w:left="20" w:right="20"/>
        <w:jc w:val="both"/>
        <w:rPr>
          <w:rFonts w:ascii="Corbel" w:hAnsi="Corbel" w:cstheme="majorHAnsi"/>
          <w:lang w:eastAsia="fr-FR"/>
        </w:rPr>
      </w:pPr>
    </w:p>
    <w:p w14:paraId="6FF269B5" w14:textId="6DABCC35" w:rsidR="004875C6" w:rsidRDefault="004875C6" w:rsidP="005F5D20">
      <w:pPr>
        <w:suppressAutoHyphens/>
        <w:spacing w:line="232" w:lineRule="exact"/>
        <w:ind w:left="20" w:right="20"/>
        <w:jc w:val="both"/>
        <w:rPr>
          <w:rFonts w:ascii="Corbel" w:hAnsi="Corbel" w:cstheme="majorHAnsi"/>
          <w:lang w:eastAsia="fr-FR"/>
        </w:rPr>
      </w:pPr>
    </w:p>
    <w:p w14:paraId="72C5F015" w14:textId="7965C55F" w:rsidR="004875C6" w:rsidRDefault="004875C6" w:rsidP="005F5D20">
      <w:pPr>
        <w:suppressAutoHyphens/>
        <w:spacing w:line="232" w:lineRule="exact"/>
        <w:ind w:left="20" w:right="20"/>
        <w:jc w:val="both"/>
        <w:rPr>
          <w:rFonts w:ascii="Corbel" w:hAnsi="Corbel" w:cstheme="majorHAnsi"/>
          <w:lang w:eastAsia="fr-FR"/>
        </w:rPr>
      </w:pPr>
    </w:p>
    <w:p w14:paraId="5051BBE1" w14:textId="51257343" w:rsidR="004875C6" w:rsidRDefault="004875C6" w:rsidP="005F5D20">
      <w:pPr>
        <w:suppressAutoHyphens/>
        <w:spacing w:line="232" w:lineRule="exact"/>
        <w:ind w:left="20" w:right="20"/>
        <w:jc w:val="both"/>
        <w:rPr>
          <w:rFonts w:ascii="Corbel" w:hAnsi="Corbel" w:cstheme="majorHAnsi"/>
          <w:lang w:eastAsia="fr-FR"/>
        </w:rPr>
      </w:pPr>
    </w:p>
    <w:p w14:paraId="24C3C0AF" w14:textId="77777777" w:rsidR="004875C6" w:rsidRPr="00CB510A" w:rsidRDefault="004875C6" w:rsidP="005F5D20">
      <w:pPr>
        <w:suppressAutoHyphens/>
        <w:spacing w:line="232" w:lineRule="exact"/>
        <w:ind w:left="20" w:right="20"/>
        <w:jc w:val="both"/>
        <w:rPr>
          <w:rFonts w:ascii="Corbel" w:hAnsi="Corbel" w:cstheme="majorHAnsi"/>
          <w:lang w:eastAsia="fr-FR"/>
        </w:rPr>
      </w:pPr>
    </w:p>
    <w:p w14:paraId="5A3252CA" w14:textId="63D79272" w:rsidR="003E5222" w:rsidRPr="003E5222" w:rsidRDefault="003E5222" w:rsidP="003E5222">
      <w:pPr>
        <w:pStyle w:val="Titre2"/>
        <w:numPr>
          <w:ilvl w:val="0"/>
          <w:numId w:val="31"/>
        </w:numPr>
        <w:jc w:val="both"/>
        <w:rPr>
          <w:rFonts w:ascii="Corbel" w:hAnsi="Corbel"/>
          <w:u w:val="single"/>
        </w:rPr>
      </w:pPr>
      <w:bookmarkStart w:id="38" w:name="_Toc126140278"/>
      <w:bookmarkStart w:id="39" w:name="_Toc188258894"/>
      <w:r>
        <w:rPr>
          <w:rFonts w:ascii="Corbel" w:hAnsi="Corbel"/>
          <w:u w:val="single"/>
        </w:rPr>
        <w:t>L</w:t>
      </w:r>
      <w:r w:rsidR="002D046D" w:rsidRPr="00D63098">
        <w:rPr>
          <w:rFonts w:ascii="Corbel" w:hAnsi="Corbel"/>
          <w:u w:val="single"/>
        </w:rPr>
        <w:t xml:space="preserve">utte contre les discriminations et </w:t>
      </w:r>
      <w:r w:rsidR="009B24EB" w:rsidRPr="00D63098">
        <w:rPr>
          <w:rFonts w:ascii="Corbel" w:hAnsi="Corbel"/>
          <w:u w:val="single"/>
        </w:rPr>
        <w:t>engagement</w:t>
      </w:r>
      <w:r w:rsidR="002D046D" w:rsidRPr="00D63098">
        <w:rPr>
          <w:rFonts w:ascii="Corbel" w:hAnsi="Corbel"/>
          <w:u w:val="single"/>
        </w:rPr>
        <w:t xml:space="preserve"> en faveur de l’égalité professionnelle</w:t>
      </w:r>
      <w:bookmarkEnd w:id="38"/>
      <w:bookmarkEnd w:id="39"/>
    </w:p>
    <w:p w14:paraId="64EDD4A1" w14:textId="64928933" w:rsidR="002D046D" w:rsidRPr="00D63098" w:rsidRDefault="003E5222" w:rsidP="002D046D">
      <w:pPr>
        <w:rPr>
          <w:rFonts w:ascii="Corbel" w:hAnsi="Corbel" w:cstheme="majorHAnsi"/>
          <w:szCs w:val="20"/>
          <w:highlight w:val="yellow"/>
        </w:rPr>
      </w:pPr>
      <w:r w:rsidRPr="00D63098">
        <w:rPr>
          <w:rFonts w:ascii="Corbel" w:hAnsi="Corbel"/>
          <w:noProof/>
          <w:lang w:eastAsia="fr-FR"/>
        </w:rPr>
        <w:drawing>
          <wp:anchor distT="0" distB="0" distL="114300" distR="114300" simplePos="0" relativeHeight="251667456" behindDoc="1" locked="0" layoutInCell="1" allowOverlap="1" wp14:anchorId="0B783779" wp14:editId="7A16D1F2">
            <wp:simplePos x="0" y="0"/>
            <wp:positionH relativeFrom="column">
              <wp:posOffset>4655771</wp:posOffset>
            </wp:positionH>
            <wp:positionV relativeFrom="paragraph">
              <wp:posOffset>4592</wp:posOffset>
            </wp:positionV>
            <wp:extent cx="892810" cy="800735"/>
            <wp:effectExtent l="0" t="0" r="2540" b="0"/>
            <wp:wrapTight wrapText="bothSides">
              <wp:wrapPolygon edited="0">
                <wp:start x="0" y="0"/>
                <wp:lineTo x="0" y="21069"/>
                <wp:lineTo x="21201" y="21069"/>
                <wp:lineTo x="21201" y="0"/>
                <wp:lineTo x="0" y="0"/>
              </wp:wrapPolygon>
            </wp:wrapTight>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F82415.tmp"/>
                    <pic:cNvPicPr/>
                  </pic:nvPicPr>
                  <pic:blipFill>
                    <a:blip r:embed="rId25" cstate="print">
                      <a:extLst>
                        <a:ext uri="{28A0092B-C50C-407E-A947-70E740481C1C}">
                          <a14:useLocalDpi xmlns:a14="http://schemas.microsoft.com/office/drawing/2010/main" val="0"/>
                        </a:ext>
                      </a:extLst>
                    </a:blip>
                    <a:stretch>
                      <a:fillRect/>
                    </a:stretch>
                  </pic:blipFill>
                  <pic:spPr>
                    <a:xfrm>
                      <a:off x="0" y="0"/>
                      <a:ext cx="892810" cy="800735"/>
                    </a:xfrm>
                    <a:prstGeom prst="rect">
                      <a:avLst/>
                    </a:prstGeom>
                  </pic:spPr>
                </pic:pic>
              </a:graphicData>
            </a:graphic>
            <wp14:sizeRelH relativeFrom="page">
              <wp14:pctWidth>0</wp14:pctWidth>
            </wp14:sizeRelH>
            <wp14:sizeRelV relativeFrom="page">
              <wp14:pctHeight>0</wp14:pctHeight>
            </wp14:sizeRelV>
          </wp:anchor>
        </w:drawing>
      </w:r>
    </w:p>
    <w:p w14:paraId="5EFBB1D0" w14:textId="454AE07A" w:rsidR="00BD7ABD" w:rsidRPr="00D63098" w:rsidRDefault="00BD7ABD" w:rsidP="002D046D">
      <w:pPr>
        <w:rPr>
          <w:rFonts w:ascii="Corbel" w:hAnsi="Corbel" w:cstheme="majorHAnsi"/>
          <w:szCs w:val="20"/>
          <w:highlight w:val="yellow"/>
        </w:rPr>
      </w:pPr>
    </w:p>
    <w:p w14:paraId="63E6D8B7" w14:textId="7A295340" w:rsidR="00BD7ABD" w:rsidRPr="00D63098" w:rsidRDefault="00BD7ABD" w:rsidP="002D046D">
      <w:pPr>
        <w:rPr>
          <w:rFonts w:ascii="Corbel" w:hAnsi="Corbel" w:cstheme="majorHAnsi"/>
          <w:szCs w:val="20"/>
          <w:highlight w:val="yellow"/>
        </w:rPr>
      </w:pPr>
    </w:p>
    <w:p w14:paraId="130300BA" w14:textId="51FE727A" w:rsidR="002D046D" w:rsidRPr="003E5222" w:rsidRDefault="002D046D" w:rsidP="002D046D">
      <w:pPr>
        <w:jc w:val="both"/>
        <w:rPr>
          <w:rFonts w:ascii="Corbel" w:hAnsi="Corbel"/>
          <w:sz w:val="20"/>
          <w:szCs w:val="20"/>
        </w:rPr>
      </w:pPr>
      <w:r w:rsidRPr="003E5222">
        <w:rPr>
          <w:rFonts w:ascii="Corbel" w:hAnsi="Corbel" w:cstheme="majorHAnsi"/>
          <w:sz w:val="20"/>
          <w:szCs w:val="20"/>
        </w:rPr>
        <w:t xml:space="preserve">Le CHU de Montpellier </w:t>
      </w:r>
      <w:r w:rsidR="007246F1" w:rsidRPr="003E5222">
        <w:rPr>
          <w:rFonts w:ascii="Corbel" w:hAnsi="Corbel" w:cstheme="majorHAnsi"/>
          <w:sz w:val="20"/>
          <w:szCs w:val="20"/>
        </w:rPr>
        <w:t>est engagé en faveur de l’égalité,</w:t>
      </w:r>
      <w:r w:rsidR="007246F1" w:rsidRPr="003E5222">
        <w:rPr>
          <w:rFonts w:ascii="Corbel" w:hAnsi="Corbel"/>
          <w:sz w:val="20"/>
          <w:szCs w:val="20"/>
        </w:rPr>
        <w:t xml:space="preserve"> notamment l’égalité femmes-hommes,</w:t>
      </w:r>
      <w:r w:rsidR="007246F1" w:rsidRPr="003E5222">
        <w:rPr>
          <w:rFonts w:ascii="Corbel" w:hAnsi="Corbel" w:cstheme="majorHAnsi"/>
          <w:sz w:val="20"/>
          <w:szCs w:val="20"/>
        </w:rPr>
        <w:t xml:space="preserve"> et de la</w:t>
      </w:r>
      <w:r w:rsidRPr="003E5222">
        <w:rPr>
          <w:rFonts w:ascii="Corbel" w:hAnsi="Corbel" w:cstheme="majorHAnsi"/>
          <w:sz w:val="20"/>
          <w:szCs w:val="20"/>
        </w:rPr>
        <w:t xml:space="preserve"> lutte</w:t>
      </w:r>
      <w:r w:rsidRPr="003E5222">
        <w:rPr>
          <w:rFonts w:ascii="Corbel" w:hAnsi="Corbel"/>
          <w:sz w:val="20"/>
          <w:szCs w:val="20"/>
        </w:rPr>
        <w:t xml:space="preserve"> contre toute</w:t>
      </w:r>
      <w:r w:rsidR="007246F1" w:rsidRPr="003E5222">
        <w:rPr>
          <w:rFonts w:ascii="Corbel" w:hAnsi="Corbel"/>
          <w:sz w:val="20"/>
          <w:szCs w:val="20"/>
        </w:rPr>
        <w:t>s les</w:t>
      </w:r>
      <w:r w:rsidRPr="003E5222">
        <w:rPr>
          <w:rFonts w:ascii="Corbel" w:hAnsi="Corbel"/>
          <w:sz w:val="20"/>
          <w:szCs w:val="20"/>
        </w:rPr>
        <w:t xml:space="preserve"> forme</w:t>
      </w:r>
      <w:r w:rsidR="007246F1" w:rsidRPr="003E5222">
        <w:rPr>
          <w:rFonts w:ascii="Corbel" w:hAnsi="Corbel"/>
          <w:sz w:val="20"/>
          <w:szCs w:val="20"/>
        </w:rPr>
        <w:t>s de discrimination.</w:t>
      </w:r>
      <w:r w:rsidRPr="003E5222">
        <w:rPr>
          <w:rFonts w:ascii="Corbel" w:hAnsi="Corbel"/>
          <w:sz w:val="20"/>
          <w:szCs w:val="20"/>
        </w:rPr>
        <w:t xml:space="preserve"> </w:t>
      </w:r>
    </w:p>
    <w:p w14:paraId="266B7D54" w14:textId="4BC30040" w:rsidR="002D046D" w:rsidRPr="003E5222" w:rsidRDefault="002D046D" w:rsidP="002D046D">
      <w:pPr>
        <w:jc w:val="both"/>
        <w:rPr>
          <w:rFonts w:ascii="Corbel" w:hAnsi="Corbel"/>
          <w:sz w:val="20"/>
          <w:szCs w:val="20"/>
        </w:rPr>
      </w:pPr>
      <w:r w:rsidRPr="003E5222">
        <w:rPr>
          <w:rFonts w:ascii="Corbel" w:hAnsi="Corbel"/>
          <w:sz w:val="20"/>
          <w:szCs w:val="20"/>
        </w:rPr>
        <w:t xml:space="preserve">Constitue </w:t>
      </w:r>
      <w:r w:rsidRPr="003E5222">
        <w:rPr>
          <w:rFonts w:ascii="Corbel" w:hAnsi="Corbel"/>
          <w:b/>
          <w:sz w:val="20"/>
          <w:szCs w:val="20"/>
        </w:rPr>
        <w:t>une discrimination directe</w:t>
      </w:r>
      <w:r w:rsidRPr="003E5222">
        <w:rPr>
          <w:rFonts w:ascii="Corbel" w:hAnsi="Corbel"/>
          <w:sz w:val="20"/>
          <w:szCs w:val="20"/>
        </w:rPr>
        <w:t xml:space="preserve"> la situation dans laquelle, sur le fondement de son origine, de son sexe, de sa situation de famille, de sa grossesse, de son apparence physique, de la particulière vulnérabilité résultant de sa situation économique, apparente ou connue de son auteur, de son patronyme, de son lieu de résidence ou de sa domiciliation bancaire, de son état de santé, de sa perte d'autonomie, de son handicap, de ses caractéristiques génétiques, de ses mœurs, de son orientation sexuelle, de son identité de genre, de son âge, de ses opinions politiques, de ses activités syndicales, de sa capacité à s'exprimer dans une langue autre que le français, de son appartenance ou de sa non appartenance, vraie ou supposée, à une ethnie, une nation, une prétendue race ou une religion déterminée, une personne est traitée de manière moins favorable qu'une autre ne l'est, ne l'a été ou ne l'aura été dans une situation comparable. </w:t>
      </w:r>
    </w:p>
    <w:p w14:paraId="5E7CDB04" w14:textId="609C62F5" w:rsidR="00876C24" w:rsidRPr="003E5222" w:rsidRDefault="002D046D" w:rsidP="00876C24">
      <w:pPr>
        <w:jc w:val="both"/>
        <w:rPr>
          <w:rFonts w:ascii="Corbel" w:hAnsi="Corbel"/>
          <w:sz w:val="20"/>
          <w:szCs w:val="20"/>
        </w:rPr>
      </w:pPr>
      <w:r w:rsidRPr="003E5222">
        <w:rPr>
          <w:rFonts w:ascii="Corbel" w:hAnsi="Corbel"/>
          <w:sz w:val="20"/>
          <w:szCs w:val="20"/>
        </w:rPr>
        <w:t xml:space="preserve">Constitue </w:t>
      </w:r>
      <w:r w:rsidRPr="003E5222">
        <w:rPr>
          <w:rFonts w:ascii="Corbel" w:hAnsi="Corbel"/>
          <w:b/>
          <w:sz w:val="20"/>
          <w:szCs w:val="20"/>
        </w:rPr>
        <w:t>une discrimination indirecte</w:t>
      </w:r>
      <w:r w:rsidRPr="003E5222">
        <w:rPr>
          <w:rFonts w:ascii="Corbel" w:hAnsi="Corbel"/>
          <w:sz w:val="20"/>
          <w:szCs w:val="20"/>
        </w:rPr>
        <w:t xml:space="preserve"> une disposition, un critère ou une pratique neutre en apparence, mais susceptible d'entraîner, pour l'un des motifs mentionnés au second paragraphe, un désavantage particulier pour des personnes par rapport à d'autres personnes, à moins que cette disposition, ce critère ou cette pratique ne soit objectivement justifié par un but légitime et que les moyens pour réaliser ce but ne soi</w:t>
      </w:r>
      <w:r w:rsidR="00DC1946" w:rsidRPr="003E5222">
        <w:rPr>
          <w:rFonts w:ascii="Corbel" w:hAnsi="Corbel"/>
          <w:sz w:val="20"/>
          <w:szCs w:val="20"/>
        </w:rPr>
        <w:t xml:space="preserve">ent nécessaires et appropriés. </w:t>
      </w:r>
    </w:p>
    <w:p w14:paraId="30D130F6" w14:textId="762D6598" w:rsidR="00876C24" w:rsidRPr="003E5222" w:rsidRDefault="00C2093F" w:rsidP="002D046D">
      <w:pPr>
        <w:jc w:val="both"/>
        <w:rPr>
          <w:rFonts w:ascii="Corbel" w:hAnsi="Corbel" w:cstheme="majorHAnsi"/>
          <w:sz w:val="20"/>
          <w:szCs w:val="20"/>
        </w:rPr>
      </w:pPr>
      <w:r w:rsidRPr="003E5222">
        <w:rPr>
          <w:rFonts w:ascii="Corbel" w:hAnsi="Corbel" w:cstheme="majorHAnsi"/>
          <w:sz w:val="20"/>
          <w:szCs w:val="20"/>
        </w:rPr>
        <w:t>L</w:t>
      </w:r>
      <w:r w:rsidR="00876C24" w:rsidRPr="003E5222">
        <w:rPr>
          <w:rFonts w:ascii="Corbel" w:hAnsi="Corbel" w:cstheme="majorHAnsi"/>
          <w:sz w:val="20"/>
          <w:szCs w:val="20"/>
        </w:rPr>
        <w:t>es articles 225-1 et suivants du code pénal condamnent les discriminations par une peine pouvant aller jusqu’à 3 ans d’emprisonnement et 45 000 € d’amende</w:t>
      </w:r>
    </w:p>
    <w:p w14:paraId="1DEFC41F" w14:textId="77777777" w:rsidR="00C2093F" w:rsidRPr="003E5222" w:rsidRDefault="00C2093F" w:rsidP="00C2093F">
      <w:pPr>
        <w:jc w:val="both"/>
        <w:rPr>
          <w:rFonts w:ascii="Corbel" w:hAnsi="Corbel" w:cstheme="majorHAnsi"/>
          <w:sz w:val="20"/>
          <w:szCs w:val="20"/>
        </w:rPr>
      </w:pPr>
      <w:r w:rsidRPr="003E5222">
        <w:rPr>
          <w:rFonts w:ascii="Corbel" w:hAnsi="Corbel" w:cstheme="majorHAnsi"/>
          <w:sz w:val="20"/>
          <w:szCs w:val="20"/>
        </w:rPr>
        <w:t>Pour rappel, en application de l’article L 2141-4 du code de la commande publique sont exclues de la procédure de passation des marchés les personnes qui :</w:t>
      </w:r>
    </w:p>
    <w:p w14:paraId="5E8E1286" w14:textId="77777777" w:rsidR="003E5222" w:rsidRDefault="00C2093F" w:rsidP="005823E3">
      <w:pPr>
        <w:pStyle w:val="Paragraphedeliste"/>
        <w:numPr>
          <w:ilvl w:val="0"/>
          <w:numId w:val="32"/>
        </w:numPr>
        <w:spacing w:after="0"/>
        <w:jc w:val="both"/>
        <w:rPr>
          <w:rFonts w:ascii="Corbel" w:hAnsi="Corbel" w:cstheme="majorHAnsi"/>
          <w:sz w:val="20"/>
          <w:szCs w:val="20"/>
        </w:rPr>
      </w:pPr>
      <w:r w:rsidRPr="003E5222">
        <w:rPr>
          <w:rFonts w:ascii="Corbel" w:hAnsi="Corbel" w:cstheme="majorHAnsi"/>
          <w:sz w:val="20"/>
          <w:szCs w:val="20"/>
        </w:rPr>
        <w:t>ont été sanctionnées pour des motifs liés à la discrimination (</w:t>
      </w:r>
      <w:hyperlink r:id="rId26" w:history="1">
        <w:r w:rsidRPr="003E5222">
          <w:rPr>
            <w:rFonts w:ascii="Corbel" w:hAnsi="Corbel" w:cstheme="majorHAnsi"/>
            <w:sz w:val="20"/>
            <w:szCs w:val="20"/>
          </w:rPr>
          <w:t>art. 225-1 du Code pénal</w:t>
        </w:r>
      </w:hyperlink>
      <w:r w:rsidRPr="003E5222">
        <w:rPr>
          <w:rFonts w:ascii="Corbel" w:hAnsi="Corbel" w:cstheme="majorHAnsi"/>
          <w:sz w:val="20"/>
          <w:szCs w:val="20"/>
        </w:rPr>
        <w:t>) ou au  non-respect des dispositions en matière d’égalité professionnelle entre les femmes et les hommes (</w:t>
      </w:r>
      <w:hyperlink r:id="rId27" w:history="1">
        <w:r w:rsidRPr="003E5222">
          <w:rPr>
            <w:rFonts w:ascii="Corbel" w:hAnsi="Corbel" w:cstheme="majorHAnsi"/>
            <w:sz w:val="20"/>
            <w:szCs w:val="20"/>
          </w:rPr>
          <w:t>art L1146-1 du Code du travail</w:t>
        </w:r>
      </w:hyperlink>
      <w:r w:rsidRPr="003E5222">
        <w:rPr>
          <w:rFonts w:ascii="Corbel" w:hAnsi="Corbel" w:cstheme="majorHAnsi"/>
          <w:sz w:val="20"/>
          <w:szCs w:val="20"/>
        </w:rPr>
        <w:t>),</w:t>
      </w:r>
    </w:p>
    <w:p w14:paraId="2EDF8E39" w14:textId="3D1DA731" w:rsidR="003E5222" w:rsidRDefault="00C2093F" w:rsidP="005823E3">
      <w:pPr>
        <w:pStyle w:val="Paragraphedeliste"/>
        <w:numPr>
          <w:ilvl w:val="0"/>
          <w:numId w:val="32"/>
        </w:numPr>
        <w:spacing w:after="0"/>
        <w:jc w:val="both"/>
        <w:rPr>
          <w:rFonts w:ascii="Corbel" w:hAnsi="Corbel" w:cstheme="majorHAnsi"/>
          <w:sz w:val="20"/>
          <w:szCs w:val="20"/>
        </w:rPr>
      </w:pPr>
      <w:r w:rsidRPr="003E5222">
        <w:rPr>
          <w:rFonts w:ascii="Corbel" w:hAnsi="Corbel" w:cstheme="majorHAnsi"/>
          <w:sz w:val="20"/>
          <w:szCs w:val="20"/>
        </w:rPr>
        <w:t>ne respectent pas leurs obligations d’emploi de travailleurs en situation de handicap ,</w:t>
      </w:r>
      <w:hyperlink r:id="rId28" w:history="1">
        <w:r w:rsidRPr="003E5222">
          <w:rPr>
            <w:rFonts w:ascii="Corbel" w:hAnsi="Corbel" w:cstheme="majorHAnsi"/>
            <w:sz w:val="20"/>
            <w:szCs w:val="20"/>
          </w:rPr>
          <w:t>(articles L 5212-1 à L5212-17 du code du travail)</w:t>
        </w:r>
      </w:hyperlink>
      <w:r w:rsidR="003E5222">
        <w:rPr>
          <w:rFonts w:ascii="Corbel" w:hAnsi="Corbel" w:cstheme="majorHAnsi"/>
          <w:sz w:val="20"/>
          <w:szCs w:val="20"/>
        </w:rPr>
        <w:t>,</w:t>
      </w:r>
    </w:p>
    <w:p w14:paraId="3CE08BB4" w14:textId="4A0DACE3" w:rsidR="005823E3" w:rsidRDefault="00C2093F" w:rsidP="00CF1029">
      <w:pPr>
        <w:pStyle w:val="Paragraphedeliste"/>
        <w:numPr>
          <w:ilvl w:val="0"/>
          <w:numId w:val="32"/>
        </w:numPr>
        <w:spacing w:after="0"/>
        <w:jc w:val="both"/>
        <w:rPr>
          <w:rFonts w:ascii="Corbel" w:hAnsi="Corbel" w:cstheme="majorHAnsi"/>
          <w:sz w:val="20"/>
          <w:szCs w:val="20"/>
        </w:rPr>
      </w:pPr>
      <w:r w:rsidRPr="003E5222">
        <w:rPr>
          <w:rFonts w:ascii="Corbel" w:hAnsi="Corbel" w:cstheme="majorHAnsi"/>
          <w:sz w:val="20"/>
          <w:szCs w:val="20"/>
        </w:rPr>
        <w:t xml:space="preserve">n’ont pas mis en œuvre l'obligation de négociation </w:t>
      </w:r>
      <w:r w:rsidRPr="003E5222">
        <w:rPr>
          <w:rFonts w:ascii="Corbel" w:hAnsi="Corbel"/>
          <w:sz w:val="20"/>
          <w:szCs w:val="20"/>
          <w:shd w:val="clear" w:color="auto" w:fill="FFFFFF"/>
        </w:rPr>
        <w:t>s</w:t>
      </w:r>
      <w:r w:rsidRPr="003E5222">
        <w:rPr>
          <w:rFonts w:ascii="Corbel" w:hAnsi="Corbel" w:cstheme="majorHAnsi"/>
          <w:sz w:val="20"/>
          <w:szCs w:val="20"/>
        </w:rPr>
        <w:t>ur l'égalité professionnelle entre les femmes et les hommes prévue au 2° de l'article </w:t>
      </w:r>
      <w:hyperlink r:id="rId29" w:history="1">
        <w:r w:rsidRPr="003E5222">
          <w:rPr>
            <w:rFonts w:ascii="Corbel" w:hAnsi="Corbel" w:cstheme="majorHAnsi"/>
            <w:sz w:val="20"/>
            <w:szCs w:val="20"/>
          </w:rPr>
          <w:t>L. 2242-1 </w:t>
        </w:r>
      </w:hyperlink>
      <w:r w:rsidRPr="003E5222">
        <w:rPr>
          <w:rFonts w:ascii="Corbel" w:hAnsi="Corbel" w:cstheme="majorHAnsi"/>
          <w:sz w:val="20"/>
          <w:szCs w:val="20"/>
        </w:rPr>
        <w:t>du code du travail. (</w:t>
      </w:r>
      <w:r w:rsidR="002C1A1E" w:rsidRPr="003E5222">
        <w:rPr>
          <w:rFonts w:ascii="Corbel" w:hAnsi="Corbel" w:cstheme="majorHAnsi"/>
          <w:sz w:val="20"/>
          <w:szCs w:val="20"/>
        </w:rPr>
        <w:t>Pour</w:t>
      </w:r>
      <w:r w:rsidRPr="003E5222">
        <w:rPr>
          <w:rFonts w:ascii="Corbel" w:hAnsi="Corbel" w:cstheme="majorHAnsi"/>
          <w:sz w:val="20"/>
          <w:szCs w:val="20"/>
        </w:rPr>
        <w:t xml:space="preserve"> les entrepri</w:t>
      </w:r>
      <w:r w:rsidR="003E5222">
        <w:rPr>
          <w:rFonts w:ascii="Corbel" w:hAnsi="Corbel" w:cstheme="majorHAnsi"/>
          <w:sz w:val="20"/>
          <w:szCs w:val="20"/>
        </w:rPr>
        <w:t>ses de plus de 50 salarié.e.s).</w:t>
      </w:r>
    </w:p>
    <w:p w14:paraId="09AE5177" w14:textId="77777777" w:rsidR="003E5222" w:rsidRPr="003E5222" w:rsidRDefault="003E5222" w:rsidP="003E5222">
      <w:pPr>
        <w:pStyle w:val="Paragraphedeliste"/>
        <w:spacing w:after="0"/>
        <w:jc w:val="both"/>
        <w:rPr>
          <w:rFonts w:ascii="Corbel" w:hAnsi="Corbel" w:cstheme="majorHAnsi"/>
          <w:sz w:val="20"/>
          <w:szCs w:val="20"/>
        </w:rPr>
      </w:pPr>
    </w:p>
    <w:p w14:paraId="39D73712" w14:textId="623F9914" w:rsidR="009B24EB" w:rsidRPr="003E5222" w:rsidRDefault="009B24EB" w:rsidP="009B24EB">
      <w:pPr>
        <w:jc w:val="both"/>
        <w:rPr>
          <w:rFonts w:ascii="Corbel" w:hAnsi="Corbel" w:cstheme="majorHAnsi"/>
          <w:sz w:val="20"/>
          <w:szCs w:val="20"/>
        </w:rPr>
      </w:pPr>
      <w:r w:rsidRPr="003E5222">
        <w:rPr>
          <w:rFonts w:ascii="Corbel" w:hAnsi="Corbel" w:cstheme="majorHAnsi"/>
          <w:sz w:val="20"/>
          <w:szCs w:val="20"/>
        </w:rPr>
        <w:t xml:space="preserve">A cet égard, le titulaire s’engage à respecter, </w:t>
      </w:r>
      <w:r w:rsidRPr="00E17CFE">
        <w:rPr>
          <w:rFonts w:ascii="Corbel" w:hAnsi="Corbel" w:cstheme="majorHAnsi"/>
          <w:sz w:val="20"/>
          <w:szCs w:val="20"/>
        </w:rPr>
        <w:t>et à faire respecter par ses co traitants et sous-traitants éventuels,</w:t>
      </w:r>
      <w:r w:rsidRPr="003E5222">
        <w:rPr>
          <w:rFonts w:ascii="Corbel" w:hAnsi="Corbel" w:cstheme="majorHAnsi"/>
          <w:sz w:val="20"/>
          <w:szCs w:val="20"/>
        </w:rPr>
        <w:t xml:space="preserve"> les dispositions légales et règlementaires suivantes dans le domaine des luttes contre les discriminations et la promotion de l’égalité professionnelle entre les femmes et les hommes.</w:t>
      </w:r>
    </w:p>
    <w:p w14:paraId="1DFA5302" w14:textId="7EE2D485" w:rsidR="003E5222" w:rsidRDefault="003E5222">
      <w:pPr>
        <w:rPr>
          <w:rFonts w:ascii="Corbel" w:eastAsia="Calibri" w:hAnsi="Corbel" w:cs="Calibri"/>
          <w:sz w:val="20"/>
          <w:szCs w:val="20"/>
          <w:lang w:eastAsia="fr-FR"/>
        </w:rPr>
      </w:pPr>
      <w:r>
        <w:rPr>
          <w:rFonts w:ascii="Corbel" w:hAnsi="Corbel"/>
        </w:rPr>
        <w:br w:type="page"/>
      </w:r>
    </w:p>
    <w:p w14:paraId="5EFFE674" w14:textId="77777777" w:rsidR="007E16B7" w:rsidRPr="00D63098" w:rsidRDefault="007E16B7" w:rsidP="007E16B7">
      <w:pPr>
        <w:pStyle w:val="RedaliaNormal"/>
        <w:rPr>
          <w:rFonts w:ascii="Corbel" w:hAnsi="Corbel"/>
        </w:rPr>
      </w:pPr>
    </w:p>
    <w:p w14:paraId="2B9A27A5" w14:textId="61C18FAB" w:rsidR="003E5222" w:rsidRPr="003E5222" w:rsidRDefault="004066EF" w:rsidP="003E5222">
      <w:pPr>
        <w:pStyle w:val="Titre3"/>
        <w:rPr>
          <w:rFonts w:ascii="Corbel" w:hAnsi="Corbel"/>
        </w:rPr>
      </w:pPr>
      <w:bookmarkStart w:id="40" w:name="_Toc188258895"/>
      <w:r w:rsidRPr="00D63098">
        <w:rPr>
          <w:rFonts w:ascii="Corbel" w:hAnsi="Corbel"/>
        </w:rPr>
        <w:t>A</w:t>
      </w:r>
      <w:r w:rsidR="007E16B7" w:rsidRPr="00D63098">
        <w:rPr>
          <w:rFonts w:ascii="Corbel" w:hAnsi="Corbel"/>
        </w:rPr>
        <w:t xml:space="preserve"> – Obligations en matière de lutte contre le harcèlement sexuel et les agissements sexistes</w:t>
      </w:r>
      <w:bookmarkEnd w:id="40"/>
    </w:p>
    <w:p w14:paraId="54D4E584" w14:textId="77777777" w:rsidR="005F2D30" w:rsidRPr="00D63098" w:rsidRDefault="005F2D30" w:rsidP="005F2D30">
      <w:pPr>
        <w:rPr>
          <w:rFonts w:ascii="Corbel" w:hAnsi="Corbel"/>
        </w:rPr>
      </w:pPr>
    </w:p>
    <w:p w14:paraId="1DC6BCA4" w14:textId="7FC11AC1" w:rsidR="007E16B7" w:rsidRPr="003E5222" w:rsidRDefault="007E16B7" w:rsidP="003E5222">
      <w:pPr>
        <w:pStyle w:val="Titre4"/>
        <w:numPr>
          <w:ilvl w:val="0"/>
          <w:numId w:val="37"/>
        </w:numPr>
        <w:rPr>
          <w:rFonts w:ascii="Corbel" w:hAnsi="Corbel"/>
          <w:sz w:val="20"/>
          <w:szCs w:val="20"/>
        </w:rPr>
      </w:pPr>
      <w:r w:rsidRPr="003E5222">
        <w:rPr>
          <w:rFonts w:ascii="Corbel" w:hAnsi="Corbel"/>
          <w:sz w:val="20"/>
          <w:szCs w:val="20"/>
        </w:rPr>
        <w:t>Obligation de prévention des faits de harcèlement sexuel et d’agissements sexistes :</w:t>
      </w:r>
    </w:p>
    <w:p w14:paraId="5DE532A9" w14:textId="77777777" w:rsidR="007E16B7" w:rsidRPr="003E5222" w:rsidRDefault="007E16B7" w:rsidP="007E16B7">
      <w:pPr>
        <w:pStyle w:val="Standard"/>
        <w:jc w:val="both"/>
        <w:rPr>
          <w:rFonts w:ascii="Corbel" w:hAnsi="Corbel"/>
        </w:rPr>
      </w:pPr>
      <w:r w:rsidRPr="003E5222">
        <w:rPr>
          <w:rFonts w:ascii="Corbel" w:hAnsi="Corbel"/>
        </w:rPr>
        <w:t>La prévention des faits de harcèlement sexuel et des agissements sexistes s’inscrit dans le cadre, de manière générale, de la prévention des risques professionnels, et, plus précisément, de celle des risques psychosociaux. Elle associe les mêmes acteurs que pour les autres risques professionnels et les référent.e.s harcèlement sexuel du comité social et économique (CSE) et de la direction, s’ils existent dans l’entreprise.</w:t>
      </w:r>
    </w:p>
    <w:p w14:paraId="3CD573B5" w14:textId="61F66E42" w:rsidR="007E16B7" w:rsidRPr="003E5222" w:rsidRDefault="007E16B7" w:rsidP="007E16B7">
      <w:pPr>
        <w:pStyle w:val="Standard"/>
        <w:jc w:val="both"/>
        <w:rPr>
          <w:rFonts w:ascii="Corbel" w:hAnsi="Corbel"/>
        </w:rPr>
      </w:pPr>
      <w:r w:rsidRPr="003E5222">
        <w:rPr>
          <w:rFonts w:ascii="Corbel" w:hAnsi="Corbel"/>
        </w:rPr>
        <w:t>L’employeur peut organiser des sensibilisations du personnel ou une formation des cadres.</w:t>
      </w:r>
    </w:p>
    <w:p w14:paraId="45F0D59C" w14:textId="77777777" w:rsidR="005F2D30" w:rsidRPr="003E5222" w:rsidRDefault="005F2D30" w:rsidP="007E16B7">
      <w:pPr>
        <w:pStyle w:val="Standard"/>
        <w:jc w:val="both"/>
        <w:rPr>
          <w:rFonts w:ascii="Corbel" w:hAnsi="Corbel"/>
        </w:rPr>
      </w:pPr>
    </w:p>
    <w:p w14:paraId="0D068570" w14:textId="1071F3B2" w:rsidR="007E16B7" w:rsidRPr="003E5222" w:rsidRDefault="007E16B7" w:rsidP="003E5222">
      <w:pPr>
        <w:pStyle w:val="Titre4"/>
        <w:numPr>
          <w:ilvl w:val="0"/>
          <w:numId w:val="36"/>
        </w:numPr>
        <w:rPr>
          <w:rFonts w:ascii="Corbel" w:hAnsi="Corbel"/>
          <w:sz w:val="20"/>
          <w:szCs w:val="20"/>
        </w:rPr>
      </w:pPr>
      <w:r w:rsidRPr="003E5222">
        <w:rPr>
          <w:rFonts w:ascii="Corbel" w:hAnsi="Corbel"/>
          <w:sz w:val="20"/>
          <w:szCs w:val="20"/>
        </w:rPr>
        <w:t>Obligation d’agir suite à une plainte pour des faits de harcèlement sexuel et d’agissements sexistes :</w:t>
      </w:r>
    </w:p>
    <w:p w14:paraId="1CD95AE7" w14:textId="29E33EF7" w:rsidR="007E16B7" w:rsidRPr="00D63098" w:rsidRDefault="007E16B7" w:rsidP="007E16B7">
      <w:pPr>
        <w:pStyle w:val="Standard"/>
        <w:jc w:val="both"/>
        <w:rPr>
          <w:rFonts w:ascii="Corbel" w:hAnsi="Corbel"/>
        </w:rPr>
      </w:pPr>
      <w:r w:rsidRPr="00D63098">
        <w:rPr>
          <w:rFonts w:ascii="Corbel" w:hAnsi="Corbel"/>
        </w:rPr>
        <w:t>L’employeur doit élaborer une procédure de signalement et de traitement de faits de harcèlement sexuel et d’agissements sexistes. Pour cela, il doit mettre en place des mesures qui permettent la remontée d’informations auprès des manager.se.s ou du responsable RH. Il est important de définir un cadre (modalités de signalement, de l’enquête, accompagnement des supposées victimes, sanctions encourues) et de le porter à la connaissance de l’ensemble des salarié.e.s.</w:t>
      </w:r>
    </w:p>
    <w:p w14:paraId="598117FF" w14:textId="1070CF89" w:rsidR="007E16B7" w:rsidRPr="00D63098" w:rsidRDefault="007E16B7" w:rsidP="007E16B7">
      <w:pPr>
        <w:pStyle w:val="Standard"/>
        <w:jc w:val="both"/>
        <w:rPr>
          <w:rFonts w:ascii="Corbel" w:hAnsi="Corbel"/>
        </w:rPr>
      </w:pPr>
      <w:r w:rsidRPr="00D63098">
        <w:rPr>
          <w:rFonts w:ascii="Corbel" w:hAnsi="Corbel"/>
        </w:rPr>
        <w:t xml:space="preserve">Lorsque l’employeur a connaissance de ce type de fait, il ne doit pas les minimiser, encore moins les ignorer. </w:t>
      </w:r>
      <w:r w:rsidR="00DC1946" w:rsidRPr="00D63098">
        <w:rPr>
          <w:rFonts w:ascii="Corbel" w:hAnsi="Corbel"/>
        </w:rPr>
        <w:t>L’enquête</w:t>
      </w:r>
      <w:r w:rsidRPr="00D63098">
        <w:rPr>
          <w:rFonts w:ascii="Corbel" w:hAnsi="Corbel"/>
        </w:rPr>
        <w:t xml:space="preserve"> doit être engagée rapidement. En effet, le Code du travail (article L. 1332-4) prévoit que, de manière générale, la procédure disciplinaire en vue de sanctionner des faits fautifs commis par un.e salarié.e doit être engagée dans les deux mois à compter du jour où l’employeur en a eu connaissance.</w:t>
      </w:r>
    </w:p>
    <w:p w14:paraId="488287CC" w14:textId="77777777" w:rsidR="007E16B7" w:rsidRPr="00D63098" w:rsidRDefault="007E16B7" w:rsidP="007E16B7">
      <w:pPr>
        <w:pStyle w:val="Standard"/>
        <w:jc w:val="both"/>
        <w:rPr>
          <w:rFonts w:ascii="Corbel" w:hAnsi="Corbel"/>
        </w:rPr>
      </w:pPr>
      <w:r w:rsidRPr="00D63098">
        <w:rPr>
          <w:rFonts w:ascii="Corbel" w:hAnsi="Corbel"/>
        </w:rPr>
        <w:t>Le but de cette enquête interne est donc de faire cesser l’exposition, si elle est avérée, et de sanctionner l’auteur.rice le cas échéant (mesures disciplinaires). Cette enquête ne se substitue pas aux autres voies d’actions du.de la salarié.e (dépôt de plainte, notamment).</w:t>
      </w:r>
    </w:p>
    <w:p w14:paraId="73925C55" w14:textId="77777777" w:rsidR="007E16B7" w:rsidRPr="00D63098" w:rsidRDefault="007E16B7" w:rsidP="007E16B7">
      <w:pPr>
        <w:pStyle w:val="Standard"/>
        <w:jc w:val="both"/>
        <w:rPr>
          <w:rFonts w:ascii="Corbel" w:hAnsi="Corbel"/>
        </w:rPr>
      </w:pPr>
      <w:r w:rsidRPr="00D63098">
        <w:rPr>
          <w:rFonts w:ascii="Corbel" w:hAnsi="Corbel"/>
        </w:rPr>
        <w:t>Dans les entreprises de 250 salarié.e.s et plus, l’employeur doit désigner un.e référent.e chargé.e d’orienter, d’informer et d’accompagner les salarié.e.s en matière de lutte contre le harcèlement sexuel et les agissements sexistes.</w:t>
      </w:r>
    </w:p>
    <w:p w14:paraId="31CA24EE" w14:textId="77777777" w:rsidR="007E16B7" w:rsidRPr="00D63098" w:rsidRDefault="007E16B7" w:rsidP="007E16B7">
      <w:pPr>
        <w:pStyle w:val="Standard"/>
        <w:jc w:val="both"/>
        <w:rPr>
          <w:rFonts w:ascii="Corbel" w:hAnsi="Corbel"/>
        </w:rPr>
      </w:pPr>
      <w:r w:rsidRPr="00D63098">
        <w:rPr>
          <w:rFonts w:ascii="Corbel" w:hAnsi="Corbel"/>
        </w:rPr>
        <w:t>Dans toutes les entreprise, quel que soit leur effectif, le CSE doit désigner, parmi ses membres, un.e référent.e en matière de lutte contre le harcèlement sexuel et les agissements sexistes.</w:t>
      </w:r>
    </w:p>
    <w:p w14:paraId="5F753553" w14:textId="77777777" w:rsidR="007E16B7" w:rsidRPr="00D63098" w:rsidRDefault="007E16B7" w:rsidP="007E16B7">
      <w:pPr>
        <w:pStyle w:val="Standard"/>
        <w:jc w:val="both"/>
        <w:rPr>
          <w:rFonts w:ascii="Corbel" w:hAnsi="Corbel"/>
          <w:sz w:val="24"/>
          <w:szCs w:val="24"/>
        </w:rPr>
      </w:pPr>
    </w:p>
    <w:p w14:paraId="2E8B99C1" w14:textId="784960EB" w:rsidR="007E16B7" w:rsidRPr="00D63098" w:rsidRDefault="004066EF" w:rsidP="009B24EB">
      <w:pPr>
        <w:pStyle w:val="Titre3"/>
        <w:rPr>
          <w:rFonts w:ascii="Corbel" w:hAnsi="Corbel"/>
        </w:rPr>
      </w:pPr>
      <w:bookmarkStart w:id="41" w:name="_Toc188258896"/>
      <w:r w:rsidRPr="00D63098">
        <w:rPr>
          <w:rFonts w:ascii="Corbel" w:hAnsi="Corbel"/>
        </w:rPr>
        <w:t>B</w:t>
      </w:r>
      <w:r w:rsidR="007E16B7" w:rsidRPr="00D63098">
        <w:rPr>
          <w:rFonts w:ascii="Corbel" w:hAnsi="Corbel"/>
        </w:rPr>
        <w:t xml:space="preserve"> – Obligations en matière de mixité et d’égalité professionnelle :</w:t>
      </w:r>
      <w:bookmarkEnd w:id="41"/>
    </w:p>
    <w:p w14:paraId="3C964A78" w14:textId="77777777" w:rsidR="007E16B7" w:rsidRPr="00D63098" w:rsidRDefault="007E16B7" w:rsidP="009B24EB">
      <w:pPr>
        <w:pStyle w:val="Standard"/>
        <w:jc w:val="both"/>
        <w:rPr>
          <w:rFonts w:ascii="Corbel" w:hAnsi="Corbel"/>
        </w:rPr>
      </w:pPr>
    </w:p>
    <w:p w14:paraId="6CB3B0C3" w14:textId="2067EB88" w:rsidR="007E16B7" w:rsidRPr="00D63098" w:rsidRDefault="003E5222" w:rsidP="007E16B7">
      <w:pPr>
        <w:pStyle w:val="Standard"/>
        <w:jc w:val="both"/>
        <w:rPr>
          <w:rFonts w:ascii="Corbel" w:hAnsi="Corbel"/>
        </w:rPr>
      </w:pPr>
      <w:r>
        <w:rPr>
          <w:rFonts w:ascii="Corbel" w:hAnsi="Corbel"/>
        </w:rPr>
        <w:t>L</w:t>
      </w:r>
      <w:r w:rsidR="007E16B7" w:rsidRPr="00D63098">
        <w:rPr>
          <w:rFonts w:ascii="Corbel" w:hAnsi="Corbel"/>
        </w:rPr>
        <w:t>es</w:t>
      </w:r>
      <w:r>
        <w:rPr>
          <w:rFonts w:ascii="Corbel" w:hAnsi="Corbel"/>
        </w:rPr>
        <w:t xml:space="preserve"> entreprises dans lesquelles un</w:t>
      </w:r>
      <w:r w:rsidR="007E16B7" w:rsidRPr="00D63098">
        <w:rPr>
          <w:rFonts w:ascii="Corbel" w:hAnsi="Corbel"/>
        </w:rPr>
        <w:t>.e délégué.e syndical.e a été désigné.e doivent négocier chaque année sur l’égalité professionnelle. Un accord d’adaptation peut modifier cette périodicité dans la limite de 4 ans.</w:t>
      </w:r>
    </w:p>
    <w:p w14:paraId="0DB2B5D6" w14:textId="77777777" w:rsidR="007E16B7" w:rsidRPr="00D63098" w:rsidRDefault="007E16B7" w:rsidP="007E16B7">
      <w:pPr>
        <w:pStyle w:val="Standard"/>
        <w:jc w:val="both"/>
        <w:rPr>
          <w:rFonts w:ascii="Corbel" w:hAnsi="Corbel"/>
        </w:rPr>
      </w:pPr>
      <w:r w:rsidRPr="00D63098">
        <w:rPr>
          <w:rFonts w:ascii="Corbel" w:hAnsi="Corbel"/>
        </w:rPr>
        <w:t>Les entreprises de plus de 50 salarié.e.s doivent consulter chaque année le Comité social et économique (CSE) sur la politique sociale, les conditions de travail et l’emploi, portant notamment sur l’égalité professionnelle entre les hommes et les femmes. Par accord conclu dans les conditions fixées à l’article L. 2312-19 du Code du travail, la périodicité de ces consultations peut être augmentée à 3 ans.</w:t>
      </w:r>
    </w:p>
    <w:p w14:paraId="5B96435E" w14:textId="77777777" w:rsidR="007E16B7" w:rsidRPr="00D63098" w:rsidRDefault="007E16B7" w:rsidP="007E16B7">
      <w:pPr>
        <w:pStyle w:val="Standard"/>
        <w:jc w:val="both"/>
        <w:rPr>
          <w:rFonts w:ascii="Corbel" w:hAnsi="Corbel"/>
        </w:rPr>
      </w:pPr>
      <w:r w:rsidRPr="00D63098">
        <w:rPr>
          <w:rFonts w:ascii="Corbel" w:hAnsi="Corbel"/>
        </w:rPr>
        <w:t>Les entreprises de plus de 50 salarié.e.s doivent établir un diagnostic égalité afin de définir une stratégie égalité (objectifs, actions et moyens, indicateurs de suivi) dans le cadre de la documentation remise aux représentants du personnel par le biais de la base de données économiques et sociales (« BDES ») ;</w:t>
      </w:r>
    </w:p>
    <w:p w14:paraId="4B7F2BB5" w14:textId="77777777" w:rsidR="007E16B7" w:rsidRPr="00D63098" w:rsidRDefault="007E16B7" w:rsidP="007E16B7">
      <w:pPr>
        <w:pStyle w:val="Standard"/>
        <w:jc w:val="both"/>
        <w:rPr>
          <w:rFonts w:ascii="Corbel" w:hAnsi="Corbel"/>
        </w:rPr>
      </w:pPr>
      <w:r w:rsidRPr="00D63098">
        <w:rPr>
          <w:rFonts w:ascii="Corbel" w:hAnsi="Corbel"/>
        </w:rPr>
        <w:t>Les entreprises de plus de 50 salarié.e.s doivent établir et publier chaque année un index relatif à l’égalité professionnelle.</w:t>
      </w:r>
    </w:p>
    <w:p w14:paraId="2736A562" w14:textId="78D19EF7" w:rsidR="007E16B7" w:rsidRPr="00D63098" w:rsidRDefault="009B24EB" w:rsidP="007E16B7">
      <w:pPr>
        <w:pStyle w:val="Standard"/>
        <w:jc w:val="both"/>
        <w:rPr>
          <w:rFonts w:ascii="Corbel" w:hAnsi="Corbel"/>
        </w:rPr>
      </w:pPr>
      <w:r w:rsidRPr="00D63098">
        <w:rPr>
          <w:rFonts w:ascii="Corbel" w:hAnsi="Corbel"/>
        </w:rPr>
        <w:t>Depuis</w:t>
      </w:r>
      <w:r w:rsidR="007E16B7" w:rsidRPr="00D63098">
        <w:rPr>
          <w:rFonts w:ascii="Corbel" w:hAnsi="Corbel"/>
        </w:rPr>
        <w:t xml:space="preserve"> 2022 et l’entrée en vigueur de la loi sur les réformes sociales présentée en mars 2018, les entreprises de plus de 50 salarié.e.s ne respectan</w:t>
      </w:r>
      <w:r w:rsidR="00876C24" w:rsidRPr="00D63098">
        <w:rPr>
          <w:rFonts w:ascii="Corbel" w:hAnsi="Corbel"/>
        </w:rPr>
        <w:t>t pas l’égalité salariale sont</w:t>
      </w:r>
      <w:r w:rsidR="007E16B7" w:rsidRPr="00D63098">
        <w:rPr>
          <w:rFonts w:ascii="Corbel" w:hAnsi="Corbel"/>
        </w:rPr>
        <w:t xml:space="preserve"> sanctionnées d</w:t>
      </w:r>
      <w:r w:rsidR="003E5222">
        <w:rPr>
          <w:rFonts w:ascii="Corbel" w:hAnsi="Corbel"/>
        </w:rPr>
        <w:t>’une amende pouvant atteindre 1</w:t>
      </w:r>
      <w:r w:rsidR="007E16B7" w:rsidRPr="00D63098">
        <w:rPr>
          <w:rFonts w:ascii="Corbel" w:hAnsi="Corbel"/>
        </w:rPr>
        <w:t>% de leur masse salariale.</w:t>
      </w:r>
    </w:p>
    <w:p w14:paraId="7673647C" w14:textId="77777777" w:rsidR="007E16B7" w:rsidRPr="00D63098" w:rsidRDefault="007E16B7" w:rsidP="009B24EB">
      <w:pPr>
        <w:pStyle w:val="Standard"/>
        <w:jc w:val="both"/>
        <w:rPr>
          <w:rFonts w:ascii="Corbel" w:hAnsi="Corbel"/>
        </w:rPr>
      </w:pPr>
    </w:p>
    <w:p w14:paraId="709CEAB4" w14:textId="7F7AE7B4" w:rsidR="007E16B7" w:rsidRPr="00D63098" w:rsidRDefault="004066EF" w:rsidP="009B24EB">
      <w:pPr>
        <w:pStyle w:val="Titre3"/>
        <w:rPr>
          <w:rFonts w:ascii="Corbel" w:hAnsi="Corbel"/>
        </w:rPr>
      </w:pPr>
      <w:bookmarkStart w:id="42" w:name="_Toc188258897"/>
      <w:r w:rsidRPr="00D63098">
        <w:rPr>
          <w:rFonts w:ascii="Corbel" w:hAnsi="Corbel"/>
        </w:rPr>
        <w:t>C</w:t>
      </w:r>
      <w:r w:rsidR="007E16B7" w:rsidRPr="00D63098">
        <w:rPr>
          <w:rFonts w:ascii="Corbel" w:hAnsi="Corbel"/>
        </w:rPr>
        <w:t xml:space="preserve"> – Obligations en matière de lutte contre les discriminations :</w:t>
      </w:r>
      <w:bookmarkEnd w:id="42"/>
    </w:p>
    <w:p w14:paraId="4EE4FC44" w14:textId="77777777" w:rsidR="007E16B7" w:rsidRPr="00D63098" w:rsidRDefault="007E16B7" w:rsidP="007E16B7">
      <w:pPr>
        <w:pStyle w:val="Standard"/>
        <w:rPr>
          <w:rFonts w:ascii="Corbel" w:hAnsi="Corbel"/>
          <w:b/>
          <w:bCs/>
          <w:sz w:val="24"/>
          <w:szCs w:val="24"/>
          <w:u w:val="single"/>
        </w:rPr>
      </w:pPr>
    </w:p>
    <w:p w14:paraId="41AEA6BA" w14:textId="01A99E59" w:rsidR="007E16B7" w:rsidRPr="003E5222" w:rsidRDefault="007E16B7" w:rsidP="003E5222">
      <w:pPr>
        <w:pStyle w:val="Titre4"/>
        <w:numPr>
          <w:ilvl w:val="0"/>
          <w:numId w:val="35"/>
        </w:numPr>
        <w:rPr>
          <w:rFonts w:ascii="Corbel" w:hAnsi="Corbel"/>
          <w:sz w:val="20"/>
          <w:szCs w:val="20"/>
        </w:rPr>
      </w:pPr>
      <w:r w:rsidRPr="003E5222">
        <w:rPr>
          <w:rFonts w:ascii="Corbel" w:hAnsi="Corbel"/>
          <w:sz w:val="20"/>
          <w:szCs w:val="20"/>
        </w:rPr>
        <w:t>Obligation de formation à la non-discrimination des personnes chargées de recrutement :</w:t>
      </w:r>
    </w:p>
    <w:p w14:paraId="612BB764" w14:textId="77777777" w:rsidR="007E16B7" w:rsidRPr="003E5222" w:rsidRDefault="007E16B7" w:rsidP="009B24EB">
      <w:pPr>
        <w:pStyle w:val="Standard"/>
        <w:jc w:val="both"/>
        <w:rPr>
          <w:rFonts w:ascii="Corbel" w:hAnsi="Corbel"/>
        </w:rPr>
      </w:pPr>
      <w:r w:rsidRPr="003E5222">
        <w:rPr>
          <w:rFonts w:ascii="Corbel" w:hAnsi="Corbel"/>
        </w:rPr>
        <w:t>Article L1131-2 du Code du travail.</w:t>
      </w:r>
    </w:p>
    <w:p w14:paraId="6527701C" w14:textId="77777777" w:rsidR="007E16B7" w:rsidRPr="003E5222" w:rsidRDefault="007E16B7" w:rsidP="009B24EB">
      <w:pPr>
        <w:pStyle w:val="Standard"/>
        <w:jc w:val="both"/>
        <w:rPr>
          <w:rFonts w:ascii="Corbel" w:hAnsi="Corbel"/>
        </w:rPr>
      </w:pPr>
      <w:r w:rsidRPr="003E5222">
        <w:rPr>
          <w:rFonts w:ascii="Corbel" w:hAnsi="Corbel"/>
        </w:rPr>
        <w:t>Pour toute entreprise employant au moins 300 salarié.e.s et toute entreprise spécialisée dans le recrutement. La formation doit se dérouler au moins une fois tous les cinq ans.</w:t>
      </w:r>
    </w:p>
    <w:p w14:paraId="43E9CD2F" w14:textId="77777777" w:rsidR="007E16B7" w:rsidRPr="003E5222" w:rsidRDefault="007E16B7" w:rsidP="007E16B7">
      <w:pPr>
        <w:pStyle w:val="Standard"/>
        <w:rPr>
          <w:rFonts w:ascii="Corbel" w:hAnsi="Corbel"/>
        </w:rPr>
      </w:pPr>
    </w:p>
    <w:p w14:paraId="7B715332" w14:textId="1942251D" w:rsidR="007E16B7" w:rsidRPr="003E5222" w:rsidRDefault="007E16B7" w:rsidP="003E5222">
      <w:pPr>
        <w:pStyle w:val="Titre4"/>
        <w:numPr>
          <w:ilvl w:val="0"/>
          <w:numId w:val="34"/>
        </w:numPr>
        <w:rPr>
          <w:rFonts w:ascii="Corbel" w:hAnsi="Corbel"/>
          <w:sz w:val="20"/>
          <w:szCs w:val="20"/>
        </w:rPr>
      </w:pPr>
      <w:r w:rsidRPr="003E5222">
        <w:rPr>
          <w:rFonts w:ascii="Corbel" w:hAnsi="Corbel"/>
          <w:sz w:val="20"/>
          <w:szCs w:val="20"/>
        </w:rPr>
        <w:t>Obligation d’emploi de travailleur.se.s handicapé.e.s :</w:t>
      </w:r>
    </w:p>
    <w:p w14:paraId="7E6DE54F" w14:textId="77777777" w:rsidR="007E16B7" w:rsidRPr="003E5222" w:rsidRDefault="007E16B7" w:rsidP="007E16B7">
      <w:pPr>
        <w:pStyle w:val="Standard"/>
        <w:jc w:val="both"/>
        <w:rPr>
          <w:rFonts w:ascii="Corbel" w:hAnsi="Corbel"/>
        </w:rPr>
      </w:pPr>
      <w:r w:rsidRPr="003E5222">
        <w:rPr>
          <w:rFonts w:ascii="Corbel" w:hAnsi="Corbel"/>
        </w:rPr>
        <w:t>Tout employeur disposant d’au moins 20 salarié.e.s (à temps plein ou partiel) a l’obligation d’employer des travailleurs en situation de handicap à hauteur de 6 % minimum de l’effectif total de l’entreprise.</w:t>
      </w:r>
    </w:p>
    <w:p w14:paraId="5902F40B" w14:textId="77777777" w:rsidR="007E16B7" w:rsidRPr="003E5222" w:rsidRDefault="007E16B7" w:rsidP="007E16B7">
      <w:pPr>
        <w:pStyle w:val="Standard"/>
        <w:jc w:val="both"/>
        <w:rPr>
          <w:rFonts w:ascii="Corbel" w:hAnsi="Corbel"/>
        </w:rPr>
      </w:pPr>
      <w:r w:rsidRPr="003E5222">
        <w:rPr>
          <w:rFonts w:ascii="Corbel" w:hAnsi="Corbel"/>
        </w:rPr>
        <w:t>Tous les ans, avant le 1er mars, chaque employeur concerné doit effectuer sa déclaration obligatoire d’emploi des travailleurs handicapés (DOETH).</w:t>
      </w:r>
    </w:p>
    <w:p w14:paraId="61593D02" w14:textId="77777777" w:rsidR="007E16B7" w:rsidRPr="003E5222" w:rsidRDefault="007E16B7" w:rsidP="007E16B7">
      <w:pPr>
        <w:pStyle w:val="Standard"/>
        <w:jc w:val="both"/>
        <w:rPr>
          <w:rFonts w:ascii="Corbel" w:hAnsi="Corbel"/>
        </w:rPr>
      </w:pPr>
    </w:p>
    <w:p w14:paraId="37866EF6" w14:textId="77777777" w:rsidR="007E16B7" w:rsidRPr="003E5222" w:rsidRDefault="007E16B7" w:rsidP="007E16B7">
      <w:pPr>
        <w:pStyle w:val="Standard"/>
        <w:jc w:val="both"/>
        <w:rPr>
          <w:rFonts w:ascii="Corbel" w:hAnsi="Corbel"/>
        </w:rPr>
      </w:pPr>
      <w:r w:rsidRPr="003E5222">
        <w:rPr>
          <w:rFonts w:ascii="Corbel" w:hAnsi="Corbel"/>
        </w:rPr>
        <w:t>Si une entreprise ne respecte pas la loi, elle s’expose à une sanction lourde : le paiement d’une contribution annuelle à l’association de gestion du fonds pour l’insertion professionnelle des personnes handicapées (AGEFIPH). Le montant de cette sanction atteint :</w:t>
      </w:r>
    </w:p>
    <w:p w14:paraId="3B5BA929" w14:textId="77777777" w:rsidR="007E16B7" w:rsidRPr="003E5222" w:rsidRDefault="007E16B7" w:rsidP="007E16B7">
      <w:pPr>
        <w:pStyle w:val="Standard"/>
        <w:jc w:val="both"/>
        <w:rPr>
          <w:rFonts w:ascii="Corbel" w:hAnsi="Corbel"/>
        </w:rPr>
      </w:pPr>
      <w:r w:rsidRPr="003E5222">
        <w:rPr>
          <w:rFonts w:ascii="Corbel" w:hAnsi="Corbel"/>
        </w:rPr>
        <w:t>– 400 fois le Smic horaire dans les entreprises de 20 à 199 salariés,</w:t>
      </w:r>
    </w:p>
    <w:p w14:paraId="467562E9" w14:textId="77777777" w:rsidR="007E16B7" w:rsidRPr="003E5222" w:rsidRDefault="007E16B7" w:rsidP="007E16B7">
      <w:pPr>
        <w:pStyle w:val="Standard"/>
        <w:jc w:val="both"/>
        <w:rPr>
          <w:rFonts w:ascii="Corbel" w:hAnsi="Corbel"/>
        </w:rPr>
      </w:pPr>
      <w:r w:rsidRPr="003E5222">
        <w:rPr>
          <w:rFonts w:ascii="Corbel" w:hAnsi="Corbel"/>
        </w:rPr>
        <w:t>– 500 fois le Smic horaire dans les entreprises de 200 à 749 salariés</w:t>
      </w:r>
    </w:p>
    <w:p w14:paraId="20605665" w14:textId="77777777" w:rsidR="007E16B7" w:rsidRPr="003E5222" w:rsidRDefault="007E16B7" w:rsidP="007E16B7">
      <w:pPr>
        <w:pStyle w:val="Standard"/>
        <w:jc w:val="both"/>
        <w:rPr>
          <w:rFonts w:ascii="Corbel" w:hAnsi="Corbel"/>
        </w:rPr>
      </w:pPr>
      <w:r w:rsidRPr="003E5222">
        <w:rPr>
          <w:rFonts w:ascii="Corbel" w:hAnsi="Corbel"/>
        </w:rPr>
        <w:t>et 600 fois le Smic horaire dans les entreprises de 750 salariés et plus. Elle peut atteindre 1500 fois le SMIC horaire si elle n’est pas respectée après un délai de 3 ans.</w:t>
      </w:r>
    </w:p>
    <w:p w14:paraId="2ADF1AB0" w14:textId="77777777" w:rsidR="007E16B7" w:rsidRPr="003E5222" w:rsidRDefault="007E16B7" w:rsidP="007E16B7">
      <w:pPr>
        <w:pStyle w:val="Standard"/>
        <w:jc w:val="both"/>
        <w:rPr>
          <w:rFonts w:ascii="Corbel" w:hAnsi="Corbel"/>
        </w:rPr>
      </w:pPr>
    </w:p>
    <w:p w14:paraId="4C0F9C0B" w14:textId="77777777" w:rsidR="007E16B7" w:rsidRPr="003E5222" w:rsidRDefault="007E16B7" w:rsidP="007E16B7">
      <w:pPr>
        <w:pStyle w:val="Standard"/>
        <w:jc w:val="both"/>
        <w:rPr>
          <w:rFonts w:ascii="Corbel" w:hAnsi="Corbel"/>
        </w:rPr>
      </w:pPr>
      <w:r w:rsidRPr="003E5222">
        <w:rPr>
          <w:rFonts w:ascii="Corbel" w:hAnsi="Corbel"/>
        </w:rPr>
        <w:t>L’accueil de stagiaires handicapé.e.s peut être pris en compte au titre de l’obligation d’emploi. Cela permettra de satisfaire partiellement l’obligation à hauteur maximum de 2%. Il restera donc 4% à l’entreprise pour remplir totalement son obligation.</w:t>
      </w:r>
    </w:p>
    <w:p w14:paraId="0DE21E20" w14:textId="77777777" w:rsidR="007E16B7" w:rsidRPr="003E5222" w:rsidRDefault="007E16B7" w:rsidP="007E16B7">
      <w:pPr>
        <w:pStyle w:val="Standard"/>
        <w:jc w:val="both"/>
        <w:rPr>
          <w:rFonts w:ascii="Corbel" w:hAnsi="Corbel"/>
        </w:rPr>
      </w:pPr>
      <w:r w:rsidRPr="003E5222">
        <w:rPr>
          <w:rFonts w:ascii="Corbel" w:hAnsi="Corbel"/>
        </w:rPr>
        <w:t>L’employeur a la possibilité d’engager des actions de sous-traitance et de signer des contrats de fourniture ou de prestations de service avec des structures agréées. Le recours à ce type de contrat permet de s’acquitter de 3% de l’effectif, soit la moitié de son obligation.</w:t>
      </w:r>
    </w:p>
    <w:p w14:paraId="36AA7A15" w14:textId="77777777" w:rsidR="007E16B7" w:rsidRPr="003E5222" w:rsidRDefault="007E16B7" w:rsidP="007E16B7">
      <w:pPr>
        <w:pStyle w:val="Standard"/>
        <w:jc w:val="both"/>
        <w:rPr>
          <w:rFonts w:ascii="Corbel" w:hAnsi="Corbel"/>
        </w:rPr>
      </w:pPr>
      <w:r w:rsidRPr="003E5222">
        <w:rPr>
          <w:rFonts w:ascii="Corbel" w:hAnsi="Corbel"/>
        </w:rPr>
        <w:t>L’employeur dispose d’une dernière possibilité, celle de verser annuellement le montant de la sanction de non-respect de son obligation annuelle à l’AGEFIPH.</w:t>
      </w:r>
    </w:p>
    <w:p w14:paraId="451A43E8" w14:textId="77777777" w:rsidR="007E16B7" w:rsidRPr="00D63098" w:rsidRDefault="007E16B7" w:rsidP="007E16B7">
      <w:pPr>
        <w:pStyle w:val="Standard"/>
        <w:rPr>
          <w:rFonts w:ascii="Corbel" w:hAnsi="Corbel"/>
          <w:sz w:val="24"/>
          <w:szCs w:val="24"/>
        </w:rPr>
      </w:pPr>
    </w:p>
    <w:p w14:paraId="7A879FDF" w14:textId="1ED45B00" w:rsidR="00BD7ABD" w:rsidRPr="00D63098" w:rsidRDefault="00BD7ABD">
      <w:pPr>
        <w:rPr>
          <w:rFonts w:ascii="Corbel" w:eastAsiaTheme="majorEastAsia" w:hAnsi="Corbel" w:cstheme="majorBidi"/>
          <w:color w:val="C45911" w:themeColor="accent2" w:themeShade="BF"/>
          <w:sz w:val="28"/>
          <w:szCs w:val="28"/>
        </w:rPr>
      </w:pPr>
    </w:p>
    <w:p w14:paraId="582D0BFC" w14:textId="27FD5741" w:rsidR="002D046D" w:rsidRPr="00D63098" w:rsidRDefault="003E5222" w:rsidP="003E5222">
      <w:pPr>
        <w:pStyle w:val="Titre2"/>
        <w:rPr>
          <w:rFonts w:ascii="Corbel" w:hAnsi="Corbel"/>
          <w:u w:val="single"/>
        </w:rPr>
      </w:pPr>
      <w:bookmarkStart w:id="43" w:name="_Toc188258898"/>
      <w:r w:rsidRPr="00D63098">
        <w:rPr>
          <w:rFonts w:ascii="Corbel" w:hAnsi="Corbel"/>
          <w:noProof/>
          <w:lang w:eastAsia="fr-FR"/>
        </w:rPr>
        <w:drawing>
          <wp:anchor distT="0" distB="0" distL="114300" distR="114300" simplePos="0" relativeHeight="251669504" behindDoc="1" locked="0" layoutInCell="1" allowOverlap="1" wp14:anchorId="0B695B13" wp14:editId="1CD4C09A">
            <wp:simplePos x="0" y="0"/>
            <wp:positionH relativeFrom="margin">
              <wp:align>right</wp:align>
            </wp:positionH>
            <wp:positionV relativeFrom="paragraph">
              <wp:posOffset>5715</wp:posOffset>
            </wp:positionV>
            <wp:extent cx="1188720" cy="774065"/>
            <wp:effectExtent l="0" t="0" r="0" b="6985"/>
            <wp:wrapTight wrapText="bothSides">
              <wp:wrapPolygon edited="0">
                <wp:start x="0" y="0"/>
                <wp:lineTo x="0" y="21263"/>
                <wp:lineTo x="21115" y="21263"/>
                <wp:lineTo x="21115" y="0"/>
                <wp:lineTo x="0" y="0"/>
              </wp:wrapPolygon>
            </wp:wrapTight>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F8C231.tmp"/>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188720" cy="774065"/>
                    </a:xfrm>
                    <a:prstGeom prst="rect">
                      <a:avLst/>
                    </a:prstGeom>
                  </pic:spPr>
                </pic:pic>
              </a:graphicData>
            </a:graphic>
            <wp14:sizeRelH relativeFrom="page">
              <wp14:pctWidth>0</wp14:pctWidth>
            </wp14:sizeRelH>
            <wp14:sizeRelV relativeFrom="page">
              <wp14:pctHeight>0</wp14:pctHeight>
            </wp14:sizeRelV>
          </wp:anchor>
        </w:drawing>
      </w:r>
      <w:r w:rsidR="00413E65">
        <w:rPr>
          <w:rFonts w:ascii="Corbel" w:hAnsi="Corbel"/>
          <w:u w:val="single"/>
        </w:rPr>
        <w:t>III</w:t>
      </w:r>
      <w:r w:rsidR="002D046D" w:rsidRPr="00D63098">
        <w:rPr>
          <w:rFonts w:ascii="Corbel" w:hAnsi="Corbel"/>
          <w:u w:val="single"/>
        </w:rPr>
        <w:t>- Devoir de vigilance des entreprises</w:t>
      </w:r>
      <w:bookmarkEnd w:id="43"/>
    </w:p>
    <w:p w14:paraId="5331AF7E" w14:textId="0C0C8FCE" w:rsidR="002D046D" w:rsidRPr="00D63098" w:rsidRDefault="002D046D" w:rsidP="002D046D">
      <w:pPr>
        <w:pStyle w:val="Titre2"/>
        <w:rPr>
          <w:rFonts w:ascii="Corbel" w:hAnsi="Corbel"/>
          <w:highlight w:val="cyan"/>
        </w:rPr>
      </w:pPr>
    </w:p>
    <w:p w14:paraId="18898973" w14:textId="155D2C6B" w:rsidR="00BD7ABD" w:rsidRPr="00D63098" w:rsidRDefault="00BD7ABD" w:rsidP="002D046D">
      <w:pPr>
        <w:jc w:val="both"/>
        <w:rPr>
          <w:rFonts w:ascii="Corbel" w:hAnsi="Corbel" w:cstheme="majorHAnsi"/>
          <w:sz w:val="20"/>
          <w:szCs w:val="20"/>
        </w:rPr>
      </w:pPr>
    </w:p>
    <w:p w14:paraId="21F4D711" w14:textId="77777777" w:rsidR="003E5222" w:rsidRDefault="003E5222" w:rsidP="002D046D">
      <w:pPr>
        <w:jc w:val="both"/>
        <w:rPr>
          <w:rFonts w:ascii="Corbel" w:hAnsi="Corbel" w:cstheme="majorHAnsi"/>
          <w:sz w:val="20"/>
          <w:szCs w:val="20"/>
        </w:rPr>
      </w:pPr>
    </w:p>
    <w:p w14:paraId="3D3DE7B9" w14:textId="68BC7C2E" w:rsidR="002D046D" w:rsidRPr="00D63098" w:rsidRDefault="002D046D" w:rsidP="002D046D">
      <w:pPr>
        <w:jc w:val="both"/>
        <w:rPr>
          <w:rFonts w:ascii="Corbel" w:hAnsi="Corbel" w:cstheme="majorHAnsi"/>
          <w:sz w:val="20"/>
          <w:szCs w:val="20"/>
        </w:rPr>
      </w:pPr>
      <w:r w:rsidRPr="00D63098">
        <w:rPr>
          <w:rFonts w:ascii="Corbel" w:hAnsi="Corbel" w:cstheme="majorHAnsi"/>
          <w:sz w:val="20"/>
          <w:szCs w:val="20"/>
        </w:rPr>
        <w:t>Le CHU de Montpellier souhaite rappeler l’obligation de comportement vigilant, ainsi qu’une obligation de transparence incombant aux entreprises de plus de 5000 salariés en France ou 10 000 à l’étranger. Elles sont ainsi tenues d’identifier et de prévenir les atteintes graves envers les droits humains et les libertés fondamentales, la santé et la sécurité des personnes ainsi que l'environnement, résultant de ses activités et de celles des sociétés qu'elle contrôle directement ou indirectement, ainsi que des activités des sous-traitants ou fournisseurs avec lesquels est entretenue une relation commerciale établie, lorsque ces activités sont rattachées à cette relation.</w:t>
      </w:r>
    </w:p>
    <w:p w14:paraId="6D5AD4CB" w14:textId="7E473962" w:rsidR="00E10A21" w:rsidRPr="00D63098" w:rsidRDefault="00876C24" w:rsidP="00E10A21">
      <w:pPr>
        <w:shd w:val="clear" w:color="auto" w:fill="FFFFFF"/>
        <w:spacing w:before="100" w:beforeAutospacing="1" w:after="100" w:afterAutospacing="1" w:line="240" w:lineRule="auto"/>
        <w:rPr>
          <w:rFonts w:ascii="Corbel" w:hAnsi="Corbel" w:cstheme="majorHAnsi"/>
          <w:sz w:val="20"/>
          <w:szCs w:val="20"/>
        </w:rPr>
      </w:pPr>
      <w:r w:rsidRPr="00D63098">
        <w:rPr>
          <w:rFonts w:ascii="Corbel" w:hAnsi="Corbel" w:cstheme="majorHAnsi"/>
          <w:sz w:val="20"/>
          <w:szCs w:val="20"/>
        </w:rPr>
        <w:t>Afin de respecter le devoir de vigilance en matière de durabilité, les</w:t>
      </w:r>
      <w:r w:rsidR="00E10A21" w:rsidRPr="00D63098">
        <w:rPr>
          <w:rFonts w:ascii="Corbel" w:hAnsi="Corbel" w:cstheme="majorHAnsi"/>
          <w:sz w:val="20"/>
          <w:szCs w:val="20"/>
        </w:rPr>
        <w:t>dites</w:t>
      </w:r>
      <w:r w:rsidRPr="00D63098">
        <w:rPr>
          <w:rFonts w:ascii="Corbel" w:hAnsi="Corbel" w:cstheme="majorHAnsi"/>
          <w:sz w:val="20"/>
          <w:szCs w:val="20"/>
        </w:rPr>
        <w:t xml:space="preserve"> entreprises </w:t>
      </w:r>
      <w:r w:rsidR="00E10A21" w:rsidRPr="00D63098">
        <w:rPr>
          <w:rFonts w:ascii="Corbel" w:hAnsi="Corbel" w:cstheme="majorHAnsi"/>
          <w:sz w:val="20"/>
          <w:szCs w:val="20"/>
        </w:rPr>
        <w:t>doivent élaborer un plan de vigilance qui contient notamment les mesures suivantes :</w:t>
      </w:r>
    </w:p>
    <w:p w14:paraId="50A25FB0"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Une cartographie des risques ; </w:t>
      </w:r>
    </w:p>
    <w:p w14:paraId="003DCB2B"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Des procédures d’évaluation régulière de la chaîne de valeur ; </w:t>
      </w:r>
    </w:p>
    <w:p w14:paraId="5DA7D722"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Des actions adaptées d’atténuation des risques ou de prévention des atteintes graves ; </w:t>
      </w:r>
    </w:p>
    <w:p w14:paraId="0AF51B22"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 mécanisme d’alerte et de recueil des signalements ; </w:t>
      </w:r>
    </w:p>
    <w:p w14:paraId="781E98CD"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 dispositif de suivi des mesures mises en œuvre et d’évaluation de leur efficacité.</w:t>
      </w:r>
    </w:p>
    <w:p w14:paraId="73CB4B56" w14:textId="6484EA92" w:rsidR="00BD7ABD" w:rsidRPr="00D63098" w:rsidRDefault="00BD7ABD">
      <w:pPr>
        <w:rPr>
          <w:rFonts w:ascii="Corbel" w:hAnsi="Corbel"/>
        </w:rPr>
      </w:pPr>
    </w:p>
    <w:sectPr w:rsidR="00BD7ABD" w:rsidRPr="00D63098" w:rsidSect="00852E1F">
      <w:footerReference w:type="default" r:id="rId31"/>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BD892" w14:textId="77777777" w:rsidR="00DD4CB6" w:rsidRDefault="00DD4CB6" w:rsidP="00376BD4">
      <w:pPr>
        <w:spacing w:after="0" w:line="240" w:lineRule="auto"/>
      </w:pPr>
      <w:r>
        <w:separator/>
      </w:r>
    </w:p>
  </w:endnote>
  <w:endnote w:type="continuationSeparator" w:id="0">
    <w:p w14:paraId="7EBB954A" w14:textId="77777777" w:rsidR="00DD4CB6" w:rsidRDefault="00DD4CB6" w:rsidP="0037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892014"/>
      <w:docPartObj>
        <w:docPartGallery w:val="Page Numbers (Bottom of Page)"/>
        <w:docPartUnique/>
      </w:docPartObj>
    </w:sdtPr>
    <w:sdtEndPr>
      <w:rPr>
        <w:sz w:val="16"/>
        <w:szCs w:val="16"/>
      </w:rPr>
    </w:sdtEndPr>
    <w:sdtContent>
      <w:p w14:paraId="0D5F830C" w14:textId="798FF2BA" w:rsidR="00DD4CB6" w:rsidRPr="00FD2279" w:rsidRDefault="00DD4CB6">
        <w:pPr>
          <w:pStyle w:val="Pieddepage"/>
          <w:jc w:val="right"/>
          <w:rPr>
            <w:sz w:val="16"/>
            <w:szCs w:val="16"/>
          </w:rPr>
        </w:pPr>
        <w:r w:rsidRPr="00FD2279">
          <w:rPr>
            <w:sz w:val="16"/>
            <w:szCs w:val="16"/>
          </w:rPr>
          <w:fldChar w:fldCharType="begin"/>
        </w:r>
        <w:r w:rsidRPr="00FD2279">
          <w:rPr>
            <w:sz w:val="16"/>
            <w:szCs w:val="16"/>
          </w:rPr>
          <w:instrText>PAGE   \* MERGEFORMAT</w:instrText>
        </w:r>
        <w:r w:rsidRPr="00FD2279">
          <w:rPr>
            <w:sz w:val="16"/>
            <w:szCs w:val="16"/>
          </w:rPr>
          <w:fldChar w:fldCharType="separate"/>
        </w:r>
        <w:r w:rsidR="007714C4">
          <w:rPr>
            <w:noProof/>
            <w:sz w:val="16"/>
            <w:szCs w:val="16"/>
          </w:rPr>
          <w:t>12</w:t>
        </w:r>
        <w:r w:rsidRPr="00FD2279">
          <w:rPr>
            <w:sz w:val="16"/>
            <w:szCs w:val="16"/>
          </w:rPr>
          <w:fldChar w:fldCharType="end"/>
        </w:r>
      </w:p>
    </w:sdtContent>
  </w:sdt>
  <w:p w14:paraId="24331198" w14:textId="63F1EA2C" w:rsidR="00DD4CB6" w:rsidRPr="00FD2279" w:rsidRDefault="00DD4CB6" w:rsidP="00FD2279">
    <w:pPr>
      <w:pStyle w:val="Pieddepage"/>
      <w:rPr>
        <w:i/>
        <w:sz w:val="16"/>
        <w:szCs w:val="16"/>
      </w:rPr>
    </w:pPr>
    <w:r>
      <w:rPr>
        <w:i/>
        <w:sz w:val="16"/>
        <w:szCs w:val="16"/>
      </w:rPr>
      <w:t xml:space="preserve">Annexe au CCP - Développement durable </w:t>
    </w:r>
  </w:p>
  <w:p w14:paraId="5636AA77" w14:textId="7A510848" w:rsidR="00DD4CB6" w:rsidRDefault="00DD4CB6" w:rsidP="00FD2279">
    <w:pPr>
      <w:pStyle w:val="Pieddepage"/>
      <w:rPr>
        <w:i/>
        <w:sz w:val="16"/>
        <w:szCs w:val="16"/>
      </w:rPr>
    </w:pPr>
    <w:r>
      <w:rPr>
        <w:i/>
        <w:sz w:val="16"/>
        <w:szCs w:val="16"/>
      </w:rPr>
      <w:t xml:space="preserve">Secteur Juridique 06/11/2024 </w:t>
    </w:r>
  </w:p>
  <w:p w14:paraId="7DB0B219" w14:textId="2DD4BFD8" w:rsidR="00DD4CB6" w:rsidRPr="00FD2279" w:rsidRDefault="00DD4CB6" w:rsidP="00FD2279">
    <w:pPr>
      <w:pStyle w:val="Pieddepage"/>
      <w:rPr>
        <w:i/>
        <w:sz w:val="16"/>
        <w:szCs w:val="16"/>
      </w:rPr>
    </w:pPr>
    <w:r>
      <w:rPr>
        <w:i/>
        <w:sz w:val="16"/>
        <w:szCs w:val="16"/>
      </w:rPr>
      <w:t xml:space="preserve">AFFAIRE N° 24A0282 – OBJETS PUBLICITAIRES </w:t>
    </w:r>
  </w:p>
  <w:p w14:paraId="0A36848E" w14:textId="77777777" w:rsidR="00DD4CB6" w:rsidRPr="00FD2279" w:rsidRDefault="00DD4CB6">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6F2F9" w14:textId="77777777" w:rsidR="00DD4CB6" w:rsidRDefault="00DD4CB6" w:rsidP="00376BD4">
      <w:pPr>
        <w:spacing w:after="0" w:line="240" w:lineRule="auto"/>
      </w:pPr>
      <w:r>
        <w:separator/>
      </w:r>
    </w:p>
  </w:footnote>
  <w:footnote w:type="continuationSeparator" w:id="0">
    <w:p w14:paraId="65E2BEB6" w14:textId="77777777" w:rsidR="00DD4CB6" w:rsidRDefault="00DD4CB6" w:rsidP="00376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815DC"/>
    <w:multiLevelType w:val="hybridMultilevel"/>
    <w:tmpl w:val="D7A09396"/>
    <w:lvl w:ilvl="0" w:tplc="7E18E0F0">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EA190E"/>
    <w:multiLevelType w:val="hybridMultilevel"/>
    <w:tmpl w:val="A018397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AC27DF"/>
    <w:multiLevelType w:val="multilevel"/>
    <w:tmpl w:val="7E9E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376CC2"/>
    <w:multiLevelType w:val="hybridMultilevel"/>
    <w:tmpl w:val="445E2A72"/>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E576EE"/>
    <w:multiLevelType w:val="hybridMultilevel"/>
    <w:tmpl w:val="6568B8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FFA2E8E"/>
    <w:multiLevelType w:val="hybridMultilevel"/>
    <w:tmpl w:val="60843A9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01531A9"/>
    <w:multiLevelType w:val="multilevel"/>
    <w:tmpl w:val="ACB0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B906A6"/>
    <w:multiLevelType w:val="multilevel"/>
    <w:tmpl w:val="7BA0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1F50F7"/>
    <w:multiLevelType w:val="hybridMultilevel"/>
    <w:tmpl w:val="78D02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6D053C"/>
    <w:multiLevelType w:val="multilevel"/>
    <w:tmpl w:val="FF3E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605BAA"/>
    <w:multiLevelType w:val="hybridMultilevel"/>
    <w:tmpl w:val="C31ECEA6"/>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8EF322A"/>
    <w:multiLevelType w:val="hybridMultilevel"/>
    <w:tmpl w:val="A5CE7B78"/>
    <w:lvl w:ilvl="0" w:tplc="7F28AD58">
      <w:start w:val="1"/>
      <w:numFmt w:val="upp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D9B695C"/>
    <w:multiLevelType w:val="multilevel"/>
    <w:tmpl w:val="9050F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3C7791"/>
    <w:multiLevelType w:val="hybridMultilevel"/>
    <w:tmpl w:val="A8321B44"/>
    <w:lvl w:ilvl="0" w:tplc="7960DF9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6C21F8D"/>
    <w:multiLevelType w:val="multilevel"/>
    <w:tmpl w:val="58DE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3F45A0"/>
    <w:multiLevelType w:val="hybridMultilevel"/>
    <w:tmpl w:val="A5CE7B78"/>
    <w:lvl w:ilvl="0" w:tplc="7F28AD58">
      <w:start w:val="1"/>
      <w:numFmt w:val="upperLetter"/>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A744E8B"/>
    <w:multiLevelType w:val="multilevel"/>
    <w:tmpl w:val="F4EE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3277E4"/>
    <w:multiLevelType w:val="hybridMultilevel"/>
    <w:tmpl w:val="7C98409C"/>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E71818"/>
    <w:multiLevelType w:val="hybridMultilevel"/>
    <w:tmpl w:val="2CA04248"/>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4E86CDF"/>
    <w:multiLevelType w:val="hybridMultilevel"/>
    <w:tmpl w:val="006A1EF4"/>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5BC3254"/>
    <w:multiLevelType w:val="multilevel"/>
    <w:tmpl w:val="173CD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58000B"/>
    <w:multiLevelType w:val="hybridMultilevel"/>
    <w:tmpl w:val="98D0D9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4939E7"/>
    <w:multiLevelType w:val="hybridMultilevel"/>
    <w:tmpl w:val="3D7C4226"/>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3" w15:restartNumberingAfterBreak="0">
    <w:nsid w:val="43607555"/>
    <w:multiLevelType w:val="hybridMultilevel"/>
    <w:tmpl w:val="0058A870"/>
    <w:lvl w:ilvl="0" w:tplc="040C0001">
      <w:start w:val="1"/>
      <w:numFmt w:val="bullet"/>
      <w:lvlText w:val=""/>
      <w:lvlJc w:val="left"/>
      <w:pPr>
        <w:ind w:left="1150" w:hanging="360"/>
      </w:pPr>
      <w:rPr>
        <w:rFonts w:ascii="Symbol" w:hAnsi="Symbol" w:hint="default"/>
      </w:rPr>
    </w:lvl>
    <w:lvl w:ilvl="1" w:tplc="040C0003" w:tentative="1">
      <w:start w:val="1"/>
      <w:numFmt w:val="bullet"/>
      <w:lvlText w:val="o"/>
      <w:lvlJc w:val="left"/>
      <w:pPr>
        <w:ind w:left="1870" w:hanging="360"/>
      </w:pPr>
      <w:rPr>
        <w:rFonts w:ascii="Courier New" w:hAnsi="Courier New" w:cs="Courier New" w:hint="default"/>
      </w:rPr>
    </w:lvl>
    <w:lvl w:ilvl="2" w:tplc="040C0005" w:tentative="1">
      <w:start w:val="1"/>
      <w:numFmt w:val="bullet"/>
      <w:lvlText w:val=""/>
      <w:lvlJc w:val="left"/>
      <w:pPr>
        <w:ind w:left="2590" w:hanging="360"/>
      </w:pPr>
      <w:rPr>
        <w:rFonts w:ascii="Wingdings" w:hAnsi="Wingdings" w:hint="default"/>
      </w:rPr>
    </w:lvl>
    <w:lvl w:ilvl="3" w:tplc="040C0001" w:tentative="1">
      <w:start w:val="1"/>
      <w:numFmt w:val="bullet"/>
      <w:lvlText w:val=""/>
      <w:lvlJc w:val="left"/>
      <w:pPr>
        <w:ind w:left="3310" w:hanging="360"/>
      </w:pPr>
      <w:rPr>
        <w:rFonts w:ascii="Symbol" w:hAnsi="Symbol" w:hint="default"/>
      </w:rPr>
    </w:lvl>
    <w:lvl w:ilvl="4" w:tplc="040C0003" w:tentative="1">
      <w:start w:val="1"/>
      <w:numFmt w:val="bullet"/>
      <w:lvlText w:val="o"/>
      <w:lvlJc w:val="left"/>
      <w:pPr>
        <w:ind w:left="4030" w:hanging="360"/>
      </w:pPr>
      <w:rPr>
        <w:rFonts w:ascii="Courier New" w:hAnsi="Courier New" w:cs="Courier New" w:hint="default"/>
      </w:rPr>
    </w:lvl>
    <w:lvl w:ilvl="5" w:tplc="040C0005" w:tentative="1">
      <w:start w:val="1"/>
      <w:numFmt w:val="bullet"/>
      <w:lvlText w:val=""/>
      <w:lvlJc w:val="left"/>
      <w:pPr>
        <w:ind w:left="4750" w:hanging="360"/>
      </w:pPr>
      <w:rPr>
        <w:rFonts w:ascii="Wingdings" w:hAnsi="Wingdings" w:hint="default"/>
      </w:rPr>
    </w:lvl>
    <w:lvl w:ilvl="6" w:tplc="040C0001" w:tentative="1">
      <w:start w:val="1"/>
      <w:numFmt w:val="bullet"/>
      <w:lvlText w:val=""/>
      <w:lvlJc w:val="left"/>
      <w:pPr>
        <w:ind w:left="5470" w:hanging="360"/>
      </w:pPr>
      <w:rPr>
        <w:rFonts w:ascii="Symbol" w:hAnsi="Symbol" w:hint="default"/>
      </w:rPr>
    </w:lvl>
    <w:lvl w:ilvl="7" w:tplc="040C0003" w:tentative="1">
      <w:start w:val="1"/>
      <w:numFmt w:val="bullet"/>
      <w:lvlText w:val="o"/>
      <w:lvlJc w:val="left"/>
      <w:pPr>
        <w:ind w:left="6190" w:hanging="360"/>
      </w:pPr>
      <w:rPr>
        <w:rFonts w:ascii="Courier New" w:hAnsi="Courier New" w:cs="Courier New" w:hint="default"/>
      </w:rPr>
    </w:lvl>
    <w:lvl w:ilvl="8" w:tplc="040C0005" w:tentative="1">
      <w:start w:val="1"/>
      <w:numFmt w:val="bullet"/>
      <w:lvlText w:val=""/>
      <w:lvlJc w:val="left"/>
      <w:pPr>
        <w:ind w:left="6910" w:hanging="360"/>
      </w:pPr>
      <w:rPr>
        <w:rFonts w:ascii="Wingdings" w:hAnsi="Wingdings" w:hint="default"/>
      </w:rPr>
    </w:lvl>
  </w:abstractNum>
  <w:abstractNum w:abstractNumId="24" w15:restartNumberingAfterBreak="0">
    <w:nsid w:val="46556E4E"/>
    <w:multiLevelType w:val="hybridMultilevel"/>
    <w:tmpl w:val="116EE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F570AD"/>
    <w:multiLevelType w:val="hybridMultilevel"/>
    <w:tmpl w:val="2336247E"/>
    <w:lvl w:ilvl="0" w:tplc="AF26CB62">
      <w:start w:val="1"/>
      <w:numFmt w:val="upp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AB67560"/>
    <w:multiLevelType w:val="hybridMultilevel"/>
    <w:tmpl w:val="D7A09396"/>
    <w:lvl w:ilvl="0" w:tplc="7E18E0F0">
      <w:start w:val="1"/>
      <w:numFmt w:val="upp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AE1601E"/>
    <w:multiLevelType w:val="multilevel"/>
    <w:tmpl w:val="7440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D7F36C2"/>
    <w:multiLevelType w:val="multilevel"/>
    <w:tmpl w:val="FD1CE264"/>
    <w:styleLink w:val="WWOutlineListStyle1"/>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9" w15:restartNumberingAfterBreak="0">
    <w:nsid w:val="4E8C264C"/>
    <w:multiLevelType w:val="hybridMultilevel"/>
    <w:tmpl w:val="BC6027E4"/>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8BD03D7"/>
    <w:multiLevelType w:val="multilevel"/>
    <w:tmpl w:val="2196D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30226C"/>
    <w:multiLevelType w:val="hybridMultilevel"/>
    <w:tmpl w:val="655AA8B0"/>
    <w:lvl w:ilvl="0" w:tplc="FAA2B57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EF22D90"/>
    <w:multiLevelType w:val="multilevel"/>
    <w:tmpl w:val="56E85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824916"/>
    <w:multiLevelType w:val="hybridMultilevel"/>
    <w:tmpl w:val="2336247E"/>
    <w:lvl w:ilvl="0" w:tplc="AF26CB62">
      <w:start w:val="1"/>
      <w:numFmt w:val="upperRoman"/>
      <w:lvlText w:val="%1-"/>
      <w:lvlJc w:val="left"/>
      <w:pPr>
        <w:ind w:left="1146"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0432E7F"/>
    <w:multiLevelType w:val="multilevel"/>
    <w:tmpl w:val="038E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CB1267"/>
    <w:multiLevelType w:val="hybridMultilevel"/>
    <w:tmpl w:val="B73045B6"/>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6" w15:restartNumberingAfterBreak="0">
    <w:nsid w:val="618500E6"/>
    <w:multiLevelType w:val="hybridMultilevel"/>
    <w:tmpl w:val="49A230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5A3792B"/>
    <w:multiLevelType w:val="hybridMultilevel"/>
    <w:tmpl w:val="02FCEDC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5E127B9"/>
    <w:multiLevelType w:val="hybridMultilevel"/>
    <w:tmpl w:val="154EDA1A"/>
    <w:lvl w:ilvl="0" w:tplc="B7A22F76">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9" w15:restartNumberingAfterBreak="0">
    <w:nsid w:val="6AAA5CC1"/>
    <w:multiLevelType w:val="hybridMultilevel"/>
    <w:tmpl w:val="3BA22728"/>
    <w:lvl w:ilvl="0" w:tplc="F19ECE02">
      <w:start w:val="1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B65604F"/>
    <w:multiLevelType w:val="hybridMultilevel"/>
    <w:tmpl w:val="A5CE7B78"/>
    <w:lvl w:ilvl="0" w:tplc="7F28AD58">
      <w:start w:val="1"/>
      <w:numFmt w:val="upp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1" w15:restartNumberingAfterBreak="0">
    <w:nsid w:val="6CA36E56"/>
    <w:multiLevelType w:val="multilevel"/>
    <w:tmpl w:val="7220B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F1C43D0"/>
    <w:multiLevelType w:val="hybridMultilevel"/>
    <w:tmpl w:val="170EBBEC"/>
    <w:lvl w:ilvl="0" w:tplc="F19ECE02">
      <w:start w:val="1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6F6127E2"/>
    <w:multiLevelType w:val="hybridMultilevel"/>
    <w:tmpl w:val="8D0C799E"/>
    <w:lvl w:ilvl="0" w:tplc="040C0001">
      <w:start w:val="1"/>
      <w:numFmt w:val="bullet"/>
      <w:lvlText w:val=""/>
      <w:lvlJc w:val="left"/>
      <w:pPr>
        <w:ind w:left="1150" w:hanging="360"/>
      </w:pPr>
      <w:rPr>
        <w:rFonts w:ascii="Symbol" w:hAnsi="Symbol" w:hint="default"/>
      </w:rPr>
    </w:lvl>
    <w:lvl w:ilvl="1" w:tplc="040C0003" w:tentative="1">
      <w:start w:val="1"/>
      <w:numFmt w:val="bullet"/>
      <w:lvlText w:val="o"/>
      <w:lvlJc w:val="left"/>
      <w:pPr>
        <w:ind w:left="1870" w:hanging="360"/>
      </w:pPr>
      <w:rPr>
        <w:rFonts w:ascii="Courier New" w:hAnsi="Courier New" w:cs="Courier New" w:hint="default"/>
      </w:rPr>
    </w:lvl>
    <w:lvl w:ilvl="2" w:tplc="040C0005" w:tentative="1">
      <w:start w:val="1"/>
      <w:numFmt w:val="bullet"/>
      <w:lvlText w:val=""/>
      <w:lvlJc w:val="left"/>
      <w:pPr>
        <w:ind w:left="2590" w:hanging="360"/>
      </w:pPr>
      <w:rPr>
        <w:rFonts w:ascii="Wingdings" w:hAnsi="Wingdings" w:hint="default"/>
      </w:rPr>
    </w:lvl>
    <w:lvl w:ilvl="3" w:tplc="040C0001" w:tentative="1">
      <w:start w:val="1"/>
      <w:numFmt w:val="bullet"/>
      <w:lvlText w:val=""/>
      <w:lvlJc w:val="left"/>
      <w:pPr>
        <w:ind w:left="3310" w:hanging="360"/>
      </w:pPr>
      <w:rPr>
        <w:rFonts w:ascii="Symbol" w:hAnsi="Symbol" w:hint="default"/>
      </w:rPr>
    </w:lvl>
    <w:lvl w:ilvl="4" w:tplc="040C0003" w:tentative="1">
      <w:start w:val="1"/>
      <w:numFmt w:val="bullet"/>
      <w:lvlText w:val="o"/>
      <w:lvlJc w:val="left"/>
      <w:pPr>
        <w:ind w:left="4030" w:hanging="360"/>
      </w:pPr>
      <w:rPr>
        <w:rFonts w:ascii="Courier New" w:hAnsi="Courier New" w:cs="Courier New" w:hint="default"/>
      </w:rPr>
    </w:lvl>
    <w:lvl w:ilvl="5" w:tplc="040C0005" w:tentative="1">
      <w:start w:val="1"/>
      <w:numFmt w:val="bullet"/>
      <w:lvlText w:val=""/>
      <w:lvlJc w:val="left"/>
      <w:pPr>
        <w:ind w:left="4750" w:hanging="360"/>
      </w:pPr>
      <w:rPr>
        <w:rFonts w:ascii="Wingdings" w:hAnsi="Wingdings" w:hint="default"/>
      </w:rPr>
    </w:lvl>
    <w:lvl w:ilvl="6" w:tplc="040C0001" w:tentative="1">
      <w:start w:val="1"/>
      <w:numFmt w:val="bullet"/>
      <w:lvlText w:val=""/>
      <w:lvlJc w:val="left"/>
      <w:pPr>
        <w:ind w:left="5470" w:hanging="360"/>
      </w:pPr>
      <w:rPr>
        <w:rFonts w:ascii="Symbol" w:hAnsi="Symbol" w:hint="default"/>
      </w:rPr>
    </w:lvl>
    <w:lvl w:ilvl="7" w:tplc="040C0003" w:tentative="1">
      <w:start w:val="1"/>
      <w:numFmt w:val="bullet"/>
      <w:lvlText w:val="o"/>
      <w:lvlJc w:val="left"/>
      <w:pPr>
        <w:ind w:left="6190" w:hanging="360"/>
      </w:pPr>
      <w:rPr>
        <w:rFonts w:ascii="Courier New" w:hAnsi="Courier New" w:cs="Courier New" w:hint="default"/>
      </w:rPr>
    </w:lvl>
    <w:lvl w:ilvl="8" w:tplc="040C0005" w:tentative="1">
      <w:start w:val="1"/>
      <w:numFmt w:val="bullet"/>
      <w:lvlText w:val=""/>
      <w:lvlJc w:val="left"/>
      <w:pPr>
        <w:ind w:left="6910" w:hanging="360"/>
      </w:pPr>
      <w:rPr>
        <w:rFonts w:ascii="Wingdings" w:hAnsi="Wingdings" w:hint="default"/>
      </w:rPr>
    </w:lvl>
  </w:abstractNum>
  <w:abstractNum w:abstractNumId="44" w15:restartNumberingAfterBreak="0">
    <w:nsid w:val="734F7301"/>
    <w:multiLevelType w:val="hybridMultilevel"/>
    <w:tmpl w:val="A1EEB07A"/>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5C00ACA"/>
    <w:multiLevelType w:val="multilevel"/>
    <w:tmpl w:val="33EA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325C99"/>
    <w:multiLevelType w:val="hybridMultilevel"/>
    <w:tmpl w:val="A8321B44"/>
    <w:lvl w:ilvl="0" w:tplc="7960DF9A">
      <w:start w:val="1"/>
      <w:numFmt w:val="upperLetter"/>
      <w:lvlText w:val="%1-"/>
      <w:lvlJc w:val="left"/>
      <w:pPr>
        <w:ind w:left="927" w:hanging="360"/>
      </w:pPr>
      <w:rPr>
        <w:rFonts w:hint="default"/>
      </w:rPr>
    </w:lvl>
    <w:lvl w:ilvl="1" w:tplc="040C0019" w:tentative="1">
      <w:start w:val="1"/>
      <w:numFmt w:val="lowerLetter"/>
      <w:lvlText w:val="%2."/>
      <w:lvlJc w:val="left"/>
      <w:pPr>
        <w:ind w:left="872" w:hanging="360"/>
      </w:pPr>
    </w:lvl>
    <w:lvl w:ilvl="2" w:tplc="040C001B" w:tentative="1">
      <w:start w:val="1"/>
      <w:numFmt w:val="lowerRoman"/>
      <w:lvlText w:val="%3."/>
      <w:lvlJc w:val="right"/>
      <w:pPr>
        <w:ind w:left="1592" w:hanging="180"/>
      </w:pPr>
    </w:lvl>
    <w:lvl w:ilvl="3" w:tplc="040C000F" w:tentative="1">
      <w:start w:val="1"/>
      <w:numFmt w:val="decimal"/>
      <w:lvlText w:val="%4."/>
      <w:lvlJc w:val="left"/>
      <w:pPr>
        <w:ind w:left="2312" w:hanging="360"/>
      </w:pPr>
    </w:lvl>
    <w:lvl w:ilvl="4" w:tplc="040C0019" w:tentative="1">
      <w:start w:val="1"/>
      <w:numFmt w:val="lowerLetter"/>
      <w:lvlText w:val="%5."/>
      <w:lvlJc w:val="left"/>
      <w:pPr>
        <w:ind w:left="3032" w:hanging="360"/>
      </w:pPr>
    </w:lvl>
    <w:lvl w:ilvl="5" w:tplc="040C001B" w:tentative="1">
      <w:start w:val="1"/>
      <w:numFmt w:val="lowerRoman"/>
      <w:lvlText w:val="%6."/>
      <w:lvlJc w:val="right"/>
      <w:pPr>
        <w:ind w:left="3752" w:hanging="180"/>
      </w:pPr>
    </w:lvl>
    <w:lvl w:ilvl="6" w:tplc="040C000F" w:tentative="1">
      <w:start w:val="1"/>
      <w:numFmt w:val="decimal"/>
      <w:lvlText w:val="%7."/>
      <w:lvlJc w:val="left"/>
      <w:pPr>
        <w:ind w:left="4472" w:hanging="360"/>
      </w:pPr>
    </w:lvl>
    <w:lvl w:ilvl="7" w:tplc="040C0019" w:tentative="1">
      <w:start w:val="1"/>
      <w:numFmt w:val="lowerLetter"/>
      <w:lvlText w:val="%8."/>
      <w:lvlJc w:val="left"/>
      <w:pPr>
        <w:ind w:left="5192" w:hanging="360"/>
      </w:pPr>
    </w:lvl>
    <w:lvl w:ilvl="8" w:tplc="040C001B" w:tentative="1">
      <w:start w:val="1"/>
      <w:numFmt w:val="lowerRoman"/>
      <w:lvlText w:val="%9."/>
      <w:lvlJc w:val="right"/>
      <w:pPr>
        <w:ind w:left="5912" w:hanging="180"/>
      </w:pPr>
    </w:lvl>
  </w:abstractNum>
  <w:abstractNum w:abstractNumId="47" w15:restartNumberingAfterBreak="0">
    <w:nsid w:val="7A6F4CB3"/>
    <w:multiLevelType w:val="hybridMultilevel"/>
    <w:tmpl w:val="6D46B2CE"/>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27"/>
  </w:num>
  <w:num w:numId="3">
    <w:abstractNumId w:val="7"/>
  </w:num>
  <w:num w:numId="4">
    <w:abstractNumId w:val="9"/>
  </w:num>
  <w:num w:numId="5">
    <w:abstractNumId w:val="30"/>
  </w:num>
  <w:num w:numId="6">
    <w:abstractNumId w:val="45"/>
  </w:num>
  <w:num w:numId="7">
    <w:abstractNumId w:val="6"/>
  </w:num>
  <w:num w:numId="8">
    <w:abstractNumId w:val="34"/>
  </w:num>
  <w:num w:numId="9">
    <w:abstractNumId w:val="32"/>
  </w:num>
  <w:num w:numId="10">
    <w:abstractNumId w:val="1"/>
  </w:num>
  <w:num w:numId="11">
    <w:abstractNumId w:val="37"/>
  </w:num>
  <w:num w:numId="12">
    <w:abstractNumId w:val="24"/>
  </w:num>
  <w:num w:numId="13">
    <w:abstractNumId w:val="12"/>
  </w:num>
  <w:num w:numId="14">
    <w:abstractNumId w:val="4"/>
  </w:num>
  <w:num w:numId="15">
    <w:abstractNumId w:val="2"/>
  </w:num>
  <w:num w:numId="16">
    <w:abstractNumId w:val="14"/>
  </w:num>
  <w:num w:numId="17">
    <w:abstractNumId w:val="20"/>
  </w:num>
  <w:num w:numId="1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8"/>
  </w:num>
  <w:num w:numId="21">
    <w:abstractNumId w:val="44"/>
  </w:num>
  <w:num w:numId="22">
    <w:abstractNumId w:val="28"/>
  </w:num>
  <w:num w:numId="23">
    <w:abstractNumId w:val="41"/>
  </w:num>
  <w:num w:numId="24">
    <w:abstractNumId w:val="16"/>
  </w:num>
  <w:num w:numId="25">
    <w:abstractNumId w:val="35"/>
  </w:num>
  <w:num w:numId="26">
    <w:abstractNumId w:val="21"/>
  </w:num>
  <w:num w:numId="27">
    <w:abstractNumId w:val="25"/>
  </w:num>
  <w:num w:numId="28">
    <w:abstractNumId w:val="0"/>
  </w:num>
  <w:num w:numId="29">
    <w:abstractNumId w:val="46"/>
  </w:num>
  <w:num w:numId="30">
    <w:abstractNumId w:val="15"/>
  </w:num>
  <w:num w:numId="31">
    <w:abstractNumId w:val="31"/>
  </w:num>
  <w:num w:numId="32">
    <w:abstractNumId w:val="47"/>
  </w:num>
  <w:num w:numId="33">
    <w:abstractNumId w:val="38"/>
  </w:num>
  <w:num w:numId="34">
    <w:abstractNumId w:val="3"/>
  </w:num>
  <w:num w:numId="35">
    <w:abstractNumId w:val="10"/>
  </w:num>
  <w:num w:numId="36">
    <w:abstractNumId w:val="19"/>
  </w:num>
  <w:num w:numId="37">
    <w:abstractNumId w:val="29"/>
  </w:num>
  <w:num w:numId="38">
    <w:abstractNumId w:val="22"/>
  </w:num>
  <w:num w:numId="39">
    <w:abstractNumId w:val="13"/>
  </w:num>
  <w:num w:numId="40">
    <w:abstractNumId w:val="42"/>
  </w:num>
  <w:num w:numId="41">
    <w:abstractNumId w:val="40"/>
  </w:num>
  <w:num w:numId="42">
    <w:abstractNumId w:val="33"/>
  </w:num>
  <w:num w:numId="43">
    <w:abstractNumId w:val="26"/>
  </w:num>
  <w:num w:numId="44">
    <w:abstractNumId w:val="36"/>
  </w:num>
  <w:num w:numId="45">
    <w:abstractNumId w:val="39"/>
  </w:num>
  <w:num w:numId="46">
    <w:abstractNumId w:val="43"/>
  </w:num>
  <w:num w:numId="47">
    <w:abstractNumId w:val="23"/>
  </w:num>
  <w:num w:numId="48">
    <w:abstractNumId w:val="11"/>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characterSpacingControl w:val="doNotCompress"/>
  <w:hdrShapeDefaults>
    <o:shapedefaults v:ext="edit" spidmax="942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46C"/>
    <w:rsid w:val="000012B7"/>
    <w:rsid w:val="00001B6B"/>
    <w:rsid w:val="00020C58"/>
    <w:rsid w:val="0002496C"/>
    <w:rsid w:val="00031E22"/>
    <w:rsid w:val="000476BF"/>
    <w:rsid w:val="00076872"/>
    <w:rsid w:val="00085263"/>
    <w:rsid w:val="00087074"/>
    <w:rsid w:val="00091621"/>
    <w:rsid w:val="000A6F29"/>
    <w:rsid w:val="000C4F0C"/>
    <w:rsid w:val="000D435D"/>
    <w:rsid w:val="000E49A1"/>
    <w:rsid w:val="000E52B0"/>
    <w:rsid w:val="000E559B"/>
    <w:rsid w:val="000E6319"/>
    <w:rsid w:val="000F1E74"/>
    <w:rsid w:val="00123AE7"/>
    <w:rsid w:val="00140F40"/>
    <w:rsid w:val="00150259"/>
    <w:rsid w:val="001526D1"/>
    <w:rsid w:val="00153969"/>
    <w:rsid w:val="00160D8C"/>
    <w:rsid w:val="001614D3"/>
    <w:rsid w:val="001653F2"/>
    <w:rsid w:val="00186412"/>
    <w:rsid w:val="001A58A7"/>
    <w:rsid w:val="001A70BB"/>
    <w:rsid w:val="001B2871"/>
    <w:rsid w:val="001C20CD"/>
    <w:rsid w:val="001D115A"/>
    <w:rsid w:val="001E219A"/>
    <w:rsid w:val="001F4AC4"/>
    <w:rsid w:val="001F4CED"/>
    <w:rsid w:val="00201A7F"/>
    <w:rsid w:val="00204967"/>
    <w:rsid w:val="0020693E"/>
    <w:rsid w:val="00211E49"/>
    <w:rsid w:val="00211FBB"/>
    <w:rsid w:val="00216C43"/>
    <w:rsid w:val="002222AA"/>
    <w:rsid w:val="002224F0"/>
    <w:rsid w:val="00223FEC"/>
    <w:rsid w:val="002328B6"/>
    <w:rsid w:val="00240521"/>
    <w:rsid w:val="0024316E"/>
    <w:rsid w:val="00247F06"/>
    <w:rsid w:val="00251880"/>
    <w:rsid w:val="00252146"/>
    <w:rsid w:val="0025224D"/>
    <w:rsid w:val="002578F9"/>
    <w:rsid w:val="0027281D"/>
    <w:rsid w:val="00281DA7"/>
    <w:rsid w:val="00297711"/>
    <w:rsid w:val="002A3C0F"/>
    <w:rsid w:val="002A5952"/>
    <w:rsid w:val="002B6350"/>
    <w:rsid w:val="002C1A1E"/>
    <w:rsid w:val="002D046D"/>
    <w:rsid w:val="002D27CD"/>
    <w:rsid w:val="002D4906"/>
    <w:rsid w:val="002D72A6"/>
    <w:rsid w:val="002E05C7"/>
    <w:rsid w:val="002E1C24"/>
    <w:rsid w:val="002E28CC"/>
    <w:rsid w:val="002E7DA2"/>
    <w:rsid w:val="00304618"/>
    <w:rsid w:val="00315765"/>
    <w:rsid w:val="00332980"/>
    <w:rsid w:val="00342209"/>
    <w:rsid w:val="0035422A"/>
    <w:rsid w:val="00355846"/>
    <w:rsid w:val="00361FDC"/>
    <w:rsid w:val="00366D12"/>
    <w:rsid w:val="00373D6C"/>
    <w:rsid w:val="00375643"/>
    <w:rsid w:val="00376BD4"/>
    <w:rsid w:val="00377027"/>
    <w:rsid w:val="00377131"/>
    <w:rsid w:val="00383EC9"/>
    <w:rsid w:val="00390ED1"/>
    <w:rsid w:val="00392AE1"/>
    <w:rsid w:val="003A2658"/>
    <w:rsid w:val="003B3F64"/>
    <w:rsid w:val="003B54B2"/>
    <w:rsid w:val="003B5CCA"/>
    <w:rsid w:val="003B7922"/>
    <w:rsid w:val="003D2FCD"/>
    <w:rsid w:val="003D59E4"/>
    <w:rsid w:val="003D6870"/>
    <w:rsid w:val="003E05D2"/>
    <w:rsid w:val="003E1740"/>
    <w:rsid w:val="003E5222"/>
    <w:rsid w:val="003F4750"/>
    <w:rsid w:val="003F74B6"/>
    <w:rsid w:val="004017D2"/>
    <w:rsid w:val="00401FDF"/>
    <w:rsid w:val="00402854"/>
    <w:rsid w:val="00404BDC"/>
    <w:rsid w:val="004066EF"/>
    <w:rsid w:val="00410359"/>
    <w:rsid w:val="00413E65"/>
    <w:rsid w:val="004379E2"/>
    <w:rsid w:val="00443AD0"/>
    <w:rsid w:val="00457147"/>
    <w:rsid w:val="004654A0"/>
    <w:rsid w:val="004720C5"/>
    <w:rsid w:val="00477E3C"/>
    <w:rsid w:val="00483BD1"/>
    <w:rsid w:val="004860B8"/>
    <w:rsid w:val="00486537"/>
    <w:rsid w:val="00486E01"/>
    <w:rsid w:val="004875C6"/>
    <w:rsid w:val="004912BF"/>
    <w:rsid w:val="00493262"/>
    <w:rsid w:val="00495018"/>
    <w:rsid w:val="004A55C5"/>
    <w:rsid w:val="004B29EA"/>
    <w:rsid w:val="004B483C"/>
    <w:rsid w:val="004B4B48"/>
    <w:rsid w:val="004B5D20"/>
    <w:rsid w:val="004C1442"/>
    <w:rsid w:val="004D761C"/>
    <w:rsid w:val="004E3F94"/>
    <w:rsid w:val="004E769A"/>
    <w:rsid w:val="004F0C56"/>
    <w:rsid w:val="004F2EB3"/>
    <w:rsid w:val="004F7EF6"/>
    <w:rsid w:val="0050406E"/>
    <w:rsid w:val="00507CFD"/>
    <w:rsid w:val="005114FD"/>
    <w:rsid w:val="005136C3"/>
    <w:rsid w:val="0051474B"/>
    <w:rsid w:val="005156FE"/>
    <w:rsid w:val="00520986"/>
    <w:rsid w:val="00521F0C"/>
    <w:rsid w:val="0053190F"/>
    <w:rsid w:val="0056191E"/>
    <w:rsid w:val="005650E8"/>
    <w:rsid w:val="0056796E"/>
    <w:rsid w:val="00577B50"/>
    <w:rsid w:val="005819C1"/>
    <w:rsid w:val="005823E3"/>
    <w:rsid w:val="0058414B"/>
    <w:rsid w:val="005852E4"/>
    <w:rsid w:val="005A1F33"/>
    <w:rsid w:val="005A7EE9"/>
    <w:rsid w:val="005C0CD2"/>
    <w:rsid w:val="005C65E6"/>
    <w:rsid w:val="005E3A04"/>
    <w:rsid w:val="005E5C02"/>
    <w:rsid w:val="005E6022"/>
    <w:rsid w:val="005E652F"/>
    <w:rsid w:val="005E7138"/>
    <w:rsid w:val="005E7EC3"/>
    <w:rsid w:val="005F2D30"/>
    <w:rsid w:val="005F5D20"/>
    <w:rsid w:val="006016B3"/>
    <w:rsid w:val="00602630"/>
    <w:rsid w:val="006131CB"/>
    <w:rsid w:val="00624B3B"/>
    <w:rsid w:val="00630099"/>
    <w:rsid w:val="00640CBF"/>
    <w:rsid w:val="006421A6"/>
    <w:rsid w:val="006705E4"/>
    <w:rsid w:val="006719B1"/>
    <w:rsid w:val="00671DEC"/>
    <w:rsid w:val="00675C3B"/>
    <w:rsid w:val="00677FFA"/>
    <w:rsid w:val="00681EBD"/>
    <w:rsid w:val="00691C83"/>
    <w:rsid w:val="00693D8C"/>
    <w:rsid w:val="00697EB4"/>
    <w:rsid w:val="006A087C"/>
    <w:rsid w:val="006A612B"/>
    <w:rsid w:val="006C744D"/>
    <w:rsid w:val="007075CC"/>
    <w:rsid w:val="00717242"/>
    <w:rsid w:val="00720ACC"/>
    <w:rsid w:val="00721A54"/>
    <w:rsid w:val="00722920"/>
    <w:rsid w:val="007246F1"/>
    <w:rsid w:val="007265BE"/>
    <w:rsid w:val="00727C04"/>
    <w:rsid w:val="00731D81"/>
    <w:rsid w:val="00733473"/>
    <w:rsid w:val="00736A86"/>
    <w:rsid w:val="00737E16"/>
    <w:rsid w:val="007429D3"/>
    <w:rsid w:val="00743062"/>
    <w:rsid w:val="007559ED"/>
    <w:rsid w:val="0075677B"/>
    <w:rsid w:val="00767478"/>
    <w:rsid w:val="007714C4"/>
    <w:rsid w:val="00780531"/>
    <w:rsid w:val="00782336"/>
    <w:rsid w:val="00791471"/>
    <w:rsid w:val="007928D9"/>
    <w:rsid w:val="007A6FD5"/>
    <w:rsid w:val="007B3E9A"/>
    <w:rsid w:val="007B3EB1"/>
    <w:rsid w:val="007B556C"/>
    <w:rsid w:val="007B6FC0"/>
    <w:rsid w:val="007C05AB"/>
    <w:rsid w:val="007D7943"/>
    <w:rsid w:val="007E16B7"/>
    <w:rsid w:val="007E24CF"/>
    <w:rsid w:val="007F552E"/>
    <w:rsid w:val="007F5AF6"/>
    <w:rsid w:val="00805D90"/>
    <w:rsid w:val="00806763"/>
    <w:rsid w:val="00812E69"/>
    <w:rsid w:val="00824ACF"/>
    <w:rsid w:val="00826AD4"/>
    <w:rsid w:val="008273E6"/>
    <w:rsid w:val="0083312B"/>
    <w:rsid w:val="0083686D"/>
    <w:rsid w:val="0084319F"/>
    <w:rsid w:val="0084685F"/>
    <w:rsid w:val="00847EDF"/>
    <w:rsid w:val="00850EF8"/>
    <w:rsid w:val="00852E1F"/>
    <w:rsid w:val="00853228"/>
    <w:rsid w:val="0086470D"/>
    <w:rsid w:val="00865D53"/>
    <w:rsid w:val="00876C24"/>
    <w:rsid w:val="00880769"/>
    <w:rsid w:val="0088119C"/>
    <w:rsid w:val="00883F20"/>
    <w:rsid w:val="008844B3"/>
    <w:rsid w:val="00893F01"/>
    <w:rsid w:val="008A18D3"/>
    <w:rsid w:val="008A2661"/>
    <w:rsid w:val="008B1299"/>
    <w:rsid w:val="008B491D"/>
    <w:rsid w:val="008C114F"/>
    <w:rsid w:val="008D0627"/>
    <w:rsid w:val="008E5AA5"/>
    <w:rsid w:val="008E5DA2"/>
    <w:rsid w:val="008F2685"/>
    <w:rsid w:val="00903544"/>
    <w:rsid w:val="00907007"/>
    <w:rsid w:val="009112DC"/>
    <w:rsid w:val="00912C86"/>
    <w:rsid w:val="009207FE"/>
    <w:rsid w:val="0092366E"/>
    <w:rsid w:val="009267C8"/>
    <w:rsid w:val="0094593C"/>
    <w:rsid w:val="00950D1B"/>
    <w:rsid w:val="00950DE1"/>
    <w:rsid w:val="0095646C"/>
    <w:rsid w:val="00965ACB"/>
    <w:rsid w:val="00966333"/>
    <w:rsid w:val="00967CDE"/>
    <w:rsid w:val="00975D27"/>
    <w:rsid w:val="009765FF"/>
    <w:rsid w:val="0097781F"/>
    <w:rsid w:val="009846F3"/>
    <w:rsid w:val="009933DB"/>
    <w:rsid w:val="00995350"/>
    <w:rsid w:val="00997A3A"/>
    <w:rsid w:val="009B24EB"/>
    <w:rsid w:val="009B7223"/>
    <w:rsid w:val="009B7D2A"/>
    <w:rsid w:val="009C54FB"/>
    <w:rsid w:val="009C5E61"/>
    <w:rsid w:val="009D46F4"/>
    <w:rsid w:val="009D7BAF"/>
    <w:rsid w:val="009E24EA"/>
    <w:rsid w:val="009E71A5"/>
    <w:rsid w:val="00A059C6"/>
    <w:rsid w:val="00A12130"/>
    <w:rsid w:val="00A13B5A"/>
    <w:rsid w:val="00A1496C"/>
    <w:rsid w:val="00A2139E"/>
    <w:rsid w:val="00A36539"/>
    <w:rsid w:val="00A370C5"/>
    <w:rsid w:val="00A437F5"/>
    <w:rsid w:val="00A43C43"/>
    <w:rsid w:val="00A47A04"/>
    <w:rsid w:val="00A5288D"/>
    <w:rsid w:val="00A75DBA"/>
    <w:rsid w:val="00A77EC7"/>
    <w:rsid w:val="00A81185"/>
    <w:rsid w:val="00A81354"/>
    <w:rsid w:val="00A86B93"/>
    <w:rsid w:val="00A873C5"/>
    <w:rsid w:val="00A87A55"/>
    <w:rsid w:val="00A90B99"/>
    <w:rsid w:val="00A91F11"/>
    <w:rsid w:val="00AA42C6"/>
    <w:rsid w:val="00AA57D5"/>
    <w:rsid w:val="00AA5970"/>
    <w:rsid w:val="00AA5C07"/>
    <w:rsid w:val="00AB1579"/>
    <w:rsid w:val="00AB3996"/>
    <w:rsid w:val="00AC27BA"/>
    <w:rsid w:val="00AD75A5"/>
    <w:rsid w:val="00AE15E8"/>
    <w:rsid w:val="00AE38E4"/>
    <w:rsid w:val="00AE4C91"/>
    <w:rsid w:val="00AF54FB"/>
    <w:rsid w:val="00AF612A"/>
    <w:rsid w:val="00AF63A8"/>
    <w:rsid w:val="00AF7636"/>
    <w:rsid w:val="00B10F15"/>
    <w:rsid w:val="00B21E75"/>
    <w:rsid w:val="00B23B8C"/>
    <w:rsid w:val="00B30695"/>
    <w:rsid w:val="00B316C4"/>
    <w:rsid w:val="00B334F0"/>
    <w:rsid w:val="00B4201F"/>
    <w:rsid w:val="00B509A7"/>
    <w:rsid w:val="00B57C5C"/>
    <w:rsid w:val="00B70F53"/>
    <w:rsid w:val="00B81482"/>
    <w:rsid w:val="00B82122"/>
    <w:rsid w:val="00B83B60"/>
    <w:rsid w:val="00BA3745"/>
    <w:rsid w:val="00BA56FA"/>
    <w:rsid w:val="00BB4B2D"/>
    <w:rsid w:val="00BC35ED"/>
    <w:rsid w:val="00BD4CD9"/>
    <w:rsid w:val="00BD7ABD"/>
    <w:rsid w:val="00BE4D80"/>
    <w:rsid w:val="00BE6A5F"/>
    <w:rsid w:val="00BF3EE3"/>
    <w:rsid w:val="00BF5FC3"/>
    <w:rsid w:val="00BF6CE2"/>
    <w:rsid w:val="00C04847"/>
    <w:rsid w:val="00C17B74"/>
    <w:rsid w:val="00C2093F"/>
    <w:rsid w:val="00C20B11"/>
    <w:rsid w:val="00C2275C"/>
    <w:rsid w:val="00C26A14"/>
    <w:rsid w:val="00C315A4"/>
    <w:rsid w:val="00C400B9"/>
    <w:rsid w:val="00C400C6"/>
    <w:rsid w:val="00C4261B"/>
    <w:rsid w:val="00C42833"/>
    <w:rsid w:val="00C44B48"/>
    <w:rsid w:val="00C450AD"/>
    <w:rsid w:val="00C45314"/>
    <w:rsid w:val="00C55F00"/>
    <w:rsid w:val="00C57CE9"/>
    <w:rsid w:val="00C705B2"/>
    <w:rsid w:val="00C73045"/>
    <w:rsid w:val="00C769D6"/>
    <w:rsid w:val="00C80448"/>
    <w:rsid w:val="00C86A5C"/>
    <w:rsid w:val="00C86F40"/>
    <w:rsid w:val="00C93F6C"/>
    <w:rsid w:val="00C974A1"/>
    <w:rsid w:val="00CA43B5"/>
    <w:rsid w:val="00CB510A"/>
    <w:rsid w:val="00CB6CE3"/>
    <w:rsid w:val="00CB7B4B"/>
    <w:rsid w:val="00CE5ED8"/>
    <w:rsid w:val="00CF1029"/>
    <w:rsid w:val="00CF45C5"/>
    <w:rsid w:val="00CF6929"/>
    <w:rsid w:val="00D017D9"/>
    <w:rsid w:val="00D026EA"/>
    <w:rsid w:val="00D113A8"/>
    <w:rsid w:val="00D2210D"/>
    <w:rsid w:val="00D23C68"/>
    <w:rsid w:val="00D24553"/>
    <w:rsid w:val="00D32FAA"/>
    <w:rsid w:val="00D37E5C"/>
    <w:rsid w:val="00D46B2D"/>
    <w:rsid w:val="00D50341"/>
    <w:rsid w:val="00D54A25"/>
    <w:rsid w:val="00D56C87"/>
    <w:rsid w:val="00D56CE9"/>
    <w:rsid w:val="00D575C8"/>
    <w:rsid w:val="00D60483"/>
    <w:rsid w:val="00D63098"/>
    <w:rsid w:val="00D66744"/>
    <w:rsid w:val="00D939F2"/>
    <w:rsid w:val="00D944E3"/>
    <w:rsid w:val="00D94E99"/>
    <w:rsid w:val="00DA74EF"/>
    <w:rsid w:val="00DB20AB"/>
    <w:rsid w:val="00DB30C7"/>
    <w:rsid w:val="00DB3AC8"/>
    <w:rsid w:val="00DC179D"/>
    <w:rsid w:val="00DC1946"/>
    <w:rsid w:val="00DD0118"/>
    <w:rsid w:val="00DD4CB6"/>
    <w:rsid w:val="00DD7303"/>
    <w:rsid w:val="00DE56CB"/>
    <w:rsid w:val="00DE658B"/>
    <w:rsid w:val="00E0517B"/>
    <w:rsid w:val="00E103D4"/>
    <w:rsid w:val="00E10A21"/>
    <w:rsid w:val="00E17CFE"/>
    <w:rsid w:val="00E22551"/>
    <w:rsid w:val="00E265CD"/>
    <w:rsid w:val="00E31CA7"/>
    <w:rsid w:val="00E33660"/>
    <w:rsid w:val="00E40EA7"/>
    <w:rsid w:val="00E47BED"/>
    <w:rsid w:val="00E51B5E"/>
    <w:rsid w:val="00E54FC1"/>
    <w:rsid w:val="00E5519A"/>
    <w:rsid w:val="00E56762"/>
    <w:rsid w:val="00E7196C"/>
    <w:rsid w:val="00E72212"/>
    <w:rsid w:val="00E76F72"/>
    <w:rsid w:val="00E800DD"/>
    <w:rsid w:val="00E804DA"/>
    <w:rsid w:val="00E84698"/>
    <w:rsid w:val="00E86D41"/>
    <w:rsid w:val="00E91D9A"/>
    <w:rsid w:val="00E94279"/>
    <w:rsid w:val="00E953FF"/>
    <w:rsid w:val="00EA493A"/>
    <w:rsid w:val="00EC0E32"/>
    <w:rsid w:val="00EC235D"/>
    <w:rsid w:val="00EE2729"/>
    <w:rsid w:val="00EE3580"/>
    <w:rsid w:val="00EE480B"/>
    <w:rsid w:val="00F0043B"/>
    <w:rsid w:val="00F014CF"/>
    <w:rsid w:val="00F018FF"/>
    <w:rsid w:val="00F344DC"/>
    <w:rsid w:val="00F3568B"/>
    <w:rsid w:val="00F50DAA"/>
    <w:rsid w:val="00F513C6"/>
    <w:rsid w:val="00F6295A"/>
    <w:rsid w:val="00F679EE"/>
    <w:rsid w:val="00F7340E"/>
    <w:rsid w:val="00F84022"/>
    <w:rsid w:val="00F86C36"/>
    <w:rsid w:val="00FA20F3"/>
    <w:rsid w:val="00FA3EC5"/>
    <w:rsid w:val="00FB08FE"/>
    <w:rsid w:val="00FB49C0"/>
    <w:rsid w:val="00FC69BC"/>
    <w:rsid w:val="00FD2279"/>
    <w:rsid w:val="00FD46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36B61506"/>
  <w15:docId w15:val="{CBBC5B99-A4A1-4EEC-A1CD-1F6503A3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658"/>
  </w:style>
  <w:style w:type="paragraph" w:styleId="Titre1">
    <w:name w:val="heading 1"/>
    <w:basedOn w:val="Normal"/>
    <w:next w:val="Normal"/>
    <w:link w:val="Titre1Car"/>
    <w:uiPriority w:val="9"/>
    <w:qFormat/>
    <w:rsid w:val="00211FBB"/>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Titre2">
    <w:name w:val="heading 2"/>
    <w:basedOn w:val="Normal"/>
    <w:next w:val="Normal"/>
    <w:link w:val="Titre2Car"/>
    <w:uiPriority w:val="9"/>
    <w:unhideWhenUsed/>
    <w:qFormat/>
    <w:rsid w:val="00211FBB"/>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Titre3">
    <w:name w:val="heading 3"/>
    <w:basedOn w:val="Normal"/>
    <w:next w:val="Normal"/>
    <w:link w:val="Titre3Car"/>
    <w:uiPriority w:val="9"/>
    <w:unhideWhenUsed/>
    <w:qFormat/>
    <w:rsid w:val="00211FBB"/>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Titre4">
    <w:name w:val="heading 4"/>
    <w:basedOn w:val="Normal"/>
    <w:next w:val="Normal"/>
    <w:link w:val="Titre4Car"/>
    <w:uiPriority w:val="9"/>
    <w:unhideWhenUsed/>
    <w:qFormat/>
    <w:rsid w:val="00211FBB"/>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Titre5">
    <w:name w:val="heading 5"/>
    <w:basedOn w:val="Normal"/>
    <w:next w:val="Normal"/>
    <w:link w:val="Titre5Car"/>
    <w:uiPriority w:val="9"/>
    <w:semiHidden/>
    <w:unhideWhenUsed/>
    <w:qFormat/>
    <w:rsid w:val="00211FBB"/>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Titre6">
    <w:name w:val="heading 6"/>
    <w:basedOn w:val="Normal"/>
    <w:next w:val="Normal"/>
    <w:link w:val="Titre6Car"/>
    <w:uiPriority w:val="9"/>
    <w:semiHidden/>
    <w:unhideWhenUsed/>
    <w:qFormat/>
    <w:rsid w:val="00211FBB"/>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Titre7">
    <w:name w:val="heading 7"/>
    <w:basedOn w:val="Normal"/>
    <w:next w:val="Normal"/>
    <w:link w:val="Titre7Car"/>
    <w:uiPriority w:val="9"/>
    <w:semiHidden/>
    <w:unhideWhenUsed/>
    <w:qFormat/>
    <w:rsid w:val="00211FBB"/>
    <w:pPr>
      <w:keepNext/>
      <w:keepLines/>
      <w:spacing w:before="40" w:after="0"/>
      <w:outlineLvl w:val="6"/>
    </w:pPr>
    <w:rPr>
      <w:rFonts w:asciiTheme="majorHAnsi" w:eastAsiaTheme="majorEastAsia" w:hAnsiTheme="majorHAnsi" w:cstheme="majorBidi"/>
      <w:color w:val="1F4E79" w:themeColor="accent1" w:themeShade="80"/>
    </w:rPr>
  </w:style>
  <w:style w:type="paragraph" w:styleId="Titre8">
    <w:name w:val="heading 8"/>
    <w:basedOn w:val="Normal"/>
    <w:next w:val="Normal"/>
    <w:link w:val="Titre8Car"/>
    <w:uiPriority w:val="9"/>
    <w:semiHidden/>
    <w:unhideWhenUsed/>
    <w:qFormat/>
    <w:rsid w:val="00211FBB"/>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Titre9">
    <w:name w:val="heading 9"/>
    <w:basedOn w:val="Normal"/>
    <w:next w:val="Normal"/>
    <w:link w:val="Titre9Car"/>
    <w:uiPriority w:val="9"/>
    <w:semiHidden/>
    <w:unhideWhenUsed/>
    <w:qFormat/>
    <w:rsid w:val="00211FBB"/>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483BD1"/>
    <w:pPr>
      <w:ind w:left="720"/>
      <w:contextualSpacing/>
    </w:pPr>
  </w:style>
  <w:style w:type="character" w:styleId="Lienhypertexte">
    <w:name w:val="Hyperlink"/>
    <w:basedOn w:val="Policepardfaut"/>
    <w:uiPriority w:val="99"/>
    <w:unhideWhenUsed/>
    <w:rsid w:val="00483BD1"/>
    <w:rPr>
      <w:color w:val="0000FF"/>
      <w:u w:val="single"/>
    </w:rPr>
  </w:style>
  <w:style w:type="paragraph" w:styleId="NormalWeb">
    <w:name w:val="Normal (Web)"/>
    <w:basedOn w:val="Normal"/>
    <w:uiPriority w:val="99"/>
    <w:unhideWhenUsed/>
    <w:rsid w:val="00BC35ED"/>
    <w:rPr>
      <w:rFonts w:ascii="Times New Roman" w:hAnsi="Times New Roman" w:cs="Times New Roman"/>
      <w:sz w:val="24"/>
      <w:szCs w:val="24"/>
    </w:rPr>
  </w:style>
  <w:style w:type="paragraph" w:styleId="En-tte">
    <w:name w:val="header"/>
    <w:basedOn w:val="Normal"/>
    <w:link w:val="En-tteCar"/>
    <w:uiPriority w:val="99"/>
    <w:unhideWhenUsed/>
    <w:rsid w:val="00376BD4"/>
    <w:pPr>
      <w:tabs>
        <w:tab w:val="center" w:pos="4536"/>
        <w:tab w:val="right" w:pos="9072"/>
      </w:tabs>
      <w:spacing w:after="0" w:line="240" w:lineRule="auto"/>
    </w:pPr>
  </w:style>
  <w:style w:type="character" w:customStyle="1" w:styleId="En-tteCar">
    <w:name w:val="En-tête Car"/>
    <w:basedOn w:val="Policepardfaut"/>
    <w:link w:val="En-tte"/>
    <w:uiPriority w:val="99"/>
    <w:rsid w:val="00376BD4"/>
  </w:style>
  <w:style w:type="paragraph" w:styleId="Pieddepage">
    <w:name w:val="footer"/>
    <w:basedOn w:val="Normal"/>
    <w:link w:val="PieddepageCar"/>
    <w:uiPriority w:val="99"/>
    <w:unhideWhenUsed/>
    <w:rsid w:val="00376B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6BD4"/>
  </w:style>
  <w:style w:type="paragraph" w:styleId="Textedebulles">
    <w:name w:val="Balloon Text"/>
    <w:basedOn w:val="Normal"/>
    <w:link w:val="TextedebullesCar"/>
    <w:uiPriority w:val="99"/>
    <w:semiHidden/>
    <w:unhideWhenUsed/>
    <w:rsid w:val="00BE4D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D80"/>
    <w:rPr>
      <w:rFonts w:ascii="Tahoma" w:hAnsi="Tahoma" w:cs="Tahoma"/>
      <w:sz w:val="16"/>
      <w:szCs w:val="16"/>
    </w:rPr>
  </w:style>
  <w:style w:type="character" w:styleId="Lienhypertextesuivivisit">
    <w:name w:val="FollowedHyperlink"/>
    <w:basedOn w:val="Policepardfaut"/>
    <w:uiPriority w:val="99"/>
    <w:semiHidden/>
    <w:unhideWhenUsed/>
    <w:rsid w:val="00675C3B"/>
    <w:rPr>
      <w:color w:val="954F72" w:themeColor="followedHyperlink"/>
      <w:u w:val="single"/>
    </w:rPr>
  </w:style>
  <w:style w:type="character" w:styleId="Marquedecommentaire">
    <w:name w:val="annotation reference"/>
    <w:basedOn w:val="Policepardfaut"/>
    <w:uiPriority w:val="99"/>
    <w:semiHidden/>
    <w:unhideWhenUsed/>
    <w:rsid w:val="00F7340E"/>
    <w:rPr>
      <w:sz w:val="16"/>
      <w:szCs w:val="16"/>
    </w:rPr>
  </w:style>
  <w:style w:type="paragraph" w:styleId="Commentaire">
    <w:name w:val="annotation text"/>
    <w:basedOn w:val="Normal"/>
    <w:link w:val="CommentaireCar"/>
    <w:uiPriority w:val="99"/>
    <w:unhideWhenUsed/>
    <w:rsid w:val="00F7340E"/>
    <w:pPr>
      <w:spacing w:line="240" w:lineRule="auto"/>
    </w:pPr>
    <w:rPr>
      <w:sz w:val="20"/>
      <w:szCs w:val="20"/>
    </w:rPr>
  </w:style>
  <w:style w:type="character" w:customStyle="1" w:styleId="CommentaireCar">
    <w:name w:val="Commentaire Car"/>
    <w:basedOn w:val="Policepardfaut"/>
    <w:link w:val="Commentaire"/>
    <w:uiPriority w:val="99"/>
    <w:rsid w:val="00F7340E"/>
    <w:rPr>
      <w:sz w:val="20"/>
      <w:szCs w:val="20"/>
    </w:rPr>
  </w:style>
  <w:style w:type="paragraph" w:styleId="Objetducommentaire">
    <w:name w:val="annotation subject"/>
    <w:basedOn w:val="Commentaire"/>
    <w:next w:val="Commentaire"/>
    <w:link w:val="ObjetducommentaireCar"/>
    <w:uiPriority w:val="99"/>
    <w:semiHidden/>
    <w:unhideWhenUsed/>
    <w:rsid w:val="00F7340E"/>
    <w:rPr>
      <w:b/>
      <w:bCs/>
    </w:rPr>
  </w:style>
  <w:style w:type="character" w:customStyle="1" w:styleId="ObjetducommentaireCar">
    <w:name w:val="Objet du commentaire Car"/>
    <w:basedOn w:val="CommentaireCar"/>
    <w:link w:val="Objetducommentaire"/>
    <w:uiPriority w:val="99"/>
    <w:semiHidden/>
    <w:rsid w:val="00F7340E"/>
    <w:rPr>
      <w:b/>
      <w:bCs/>
      <w:sz w:val="20"/>
      <w:szCs w:val="20"/>
    </w:rPr>
  </w:style>
  <w:style w:type="character" w:customStyle="1" w:styleId="Titre1Car">
    <w:name w:val="Titre 1 Car"/>
    <w:basedOn w:val="Policepardfaut"/>
    <w:link w:val="Titre1"/>
    <w:uiPriority w:val="9"/>
    <w:rsid w:val="00211FBB"/>
    <w:rPr>
      <w:rFonts w:asciiTheme="majorHAnsi" w:eastAsiaTheme="majorEastAsia" w:hAnsiTheme="majorHAnsi" w:cstheme="majorBidi"/>
      <w:color w:val="2E74B5" w:themeColor="accent1" w:themeShade="BF"/>
      <w:sz w:val="30"/>
      <w:szCs w:val="30"/>
    </w:rPr>
  </w:style>
  <w:style w:type="character" w:customStyle="1" w:styleId="Titre2Car">
    <w:name w:val="Titre 2 Car"/>
    <w:basedOn w:val="Policepardfaut"/>
    <w:link w:val="Titre2"/>
    <w:uiPriority w:val="9"/>
    <w:rsid w:val="00211FBB"/>
    <w:rPr>
      <w:rFonts w:asciiTheme="majorHAnsi" w:eastAsiaTheme="majorEastAsia" w:hAnsiTheme="majorHAnsi" w:cstheme="majorBidi"/>
      <w:color w:val="C45911" w:themeColor="accent2" w:themeShade="BF"/>
      <w:sz w:val="28"/>
      <w:szCs w:val="28"/>
    </w:rPr>
  </w:style>
  <w:style w:type="paragraph" w:customStyle="1" w:styleId="RedPara">
    <w:name w:val="RedPara"/>
    <w:basedOn w:val="Normal"/>
    <w:rsid w:val="00975D27"/>
    <w:pPr>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Txt">
    <w:name w:val="RedTxt"/>
    <w:basedOn w:val="Normal"/>
    <w:link w:val="RedTxtCar"/>
    <w:rsid w:val="00975D27"/>
    <w:pPr>
      <w:widowControl w:val="0"/>
      <w:autoSpaceDE w:val="0"/>
      <w:autoSpaceDN w:val="0"/>
      <w:adjustRightInd w:val="0"/>
      <w:spacing w:after="0" w:line="240" w:lineRule="auto"/>
      <w:jc w:val="both"/>
    </w:pPr>
    <w:rPr>
      <w:rFonts w:ascii="Arial" w:eastAsia="Times New Roman" w:hAnsi="Arial" w:cs="Arial"/>
      <w:lang w:eastAsia="fr-FR"/>
    </w:rPr>
  </w:style>
  <w:style w:type="character" w:customStyle="1" w:styleId="RedTxtCar">
    <w:name w:val="RedTxt Car"/>
    <w:link w:val="RedTxt"/>
    <w:rsid w:val="00975D27"/>
    <w:rPr>
      <w:rFonts w:ascii="Arial" w:eastAsia="Times New Roman" w:hAnsi="Arial" w:cs="Arial"/>
      <w:lang w:eastAsia="fr-FR"/>
    </w:rPr>
  </w:style>
  <w:style w:type="character" w:customStyle="1" w:styleId="Titre3Car">
    <w:name w:val="Titre 3 Car"/>
    <w:basedOn w:val="Policepardfaut"/>
    <w:link w:val="Titre3"/>
    <w:uiPriority w:val="9"/>
    <w:rsid w:val="00211FBB"/>
    <w:rPr>
      <w:rFonts w:asciiTheme="majorHAnsi" w:eastAsiaTheme="majorEastAsia" w:hAnsiTheme="majorHAnsi" w:cstheme="majorBidi"/>
      <w:color w:val="538135" w:themeColor="accent6" w:themeShade="BF"/>
      <w:sz w:val="26"/>
      <w:szCs w:val="26"/>
    </w:rPr>
  </w:style>
  <w:style w:type="character" w:customStyle="1" w:styleId="Titre4Car">
    <w:name w:val="Titre 4 Car"/>
    <w:basedOn w:val="Policepardfaut"/>
    <w:link w:val="Titre4"/>
    <w:uiPriority w:val="9"/>
    <w:rsid w:val="00211FBB"/>
    <w:rPr>
      <w:rFonts w:asciiTheme="majorHAnsi" w:eastAsiaTheme="majorEastAsia" w:hAnsiTheme="majorHAnsi" w:cstheme="majorBidi"/>
      <w:i/>
      <w:iCs/>
      <w:color w:val="2F5496" w:themeColor="accent5" w:themeShade="BF"/>
      <w:sz w:val="25"/>
      <w:szCs w:val="25"/>
    </w:rPr>
  </w:style>
  <w:style w:type="character" w:customStyle="1" w:styleId="Titre5Car">
    <w:name w:val="Titre 5 Car"/>
    <w:basedOn w:val="Policepardfaut"/>
    <w:link w:val="Titre5"/>
    <w:uiPriority w:val="9"/>
    <w:semiHidden/>
    <w:rsid w:val="00211FBB"/>
    <w:rPr>
      <w:rFonts w:asciiTheme="majorHAnsi" w:eastAsiaTheme="majorEastAsia" w:hAnsiTheme="majorHAnsi" w:cstheme="majorBidi"/>
      <w:i/>
      <w:iCs/>
      <w:color w:val="833C0B" w:themeColor="accent2" w:themeShade="80"/>
      <w:sz w:val="24"/>
      <w:szCs w:val="24"/>
    </w:rPr>
  </w:style>
  <w:style w:type="character" w:customStyle="1" w:styleId="Titre6Car">
    <w:name w:val="Titre 6 Car"/>
    <w:basedOn w:val="Policepardfaut"/>
    <w:link w:val="Titre6"/>
    <w:uiPriority w:val="9"/>
    <w:semiHidden/>
    <w:rsid w:val="00211FBB"/>
    <w:rPr>
      <w:rFonts w:asciiTheme="majorHAnsi" w:eastAsiaTheme="majorEastAsia" w:hAnsiTheme="majorHAnsi" w:cstheme="majorBidi"/>
      <w:i/>
      <w:iCs/>
      <w:color w:val="385623" w:themeColor="accent6" w:themeShade="80"/>
      <w:sz w:val="23"/>
      <w:szCs w:val="23"/>
    </w:rPr>
  </w:style>
  <w:style w:type="character" w:customStyle="1" w:styleId="Titre7Car">
    <w:name w:val="Titre 7 Car"/>
    <w:basedOn w:val="Policepardfaut"/>
    <w:link w:val="Titre7"/>
    <w:uiPriority w:val="9"/>
    <w:semiHidden/>
    <w:rsid w:val="00211FBB"/>
    <w:rPr>
      <w:rFonts w:asciiTheme="majorHAnsi" w:eastAsiaTheme="majorEastAsia" w:hAnsiTheme="majorHAnsi" w:cstheme="majorBidi"/>
      <w:color w:val="1F4E79" w:themeColor="accent1" w:themeShade="80"/>
    </w:rPr>
  </w:style>
  <w:style w:type="character" w:customStyle="1" w:styleId="Titre8Car">
    <w:name w:val="Titre 8 Car"/>
    <w:basedOn w:val="Policepardfaut"/>
    <w:link w:val="Titre8"/>
    <w:uiPriority w:val="9"/>
    <w:semiHidden/>
    <w:rsid w:val="00211FBB"/>
    <w:rPr>
      <w:rFonts w:asciiTheme="majorHAnsi" w:eastAsiaTheme="majorEastAsia" w:hAnsiTheme="majorHAnsi" w:cstheme="majorBidi"/>
      <w:color w:val="833C0B" w:themeColor="accent2" w:themeShade="80"/>
      <w:sz w:val="21"/>
      <w:szCs w:val="21"/>
    </w:rPr>
  </w:style>
  <w:style w:type="character" w:customStyle="1" w:styleId="Titre9Car">
    <w:name w:val="Titre 9 Car"/>
    <w:basedOn w:val="Policepardfaut"/>
    <w:link w:val="Titre9"/>
    <w:uiPriority w:val="9"/>
    <w:semiHidden/>
    <w:rsid w:val="00211FBB"/>
    <w:rPr>
      <w:rFonts w:asciiTheme="majorHAnsi" w:eastAsiaTheme="majorEastAsia" w:hAnsiTheme="majorHAnsi" w:cstheme="majorBidi"/>
      <w:color w:val="385623" w:themeColor="accent6" w:themeShade="80"/>
    </w:rPr>
  </w:style>
  <w:style w:type="paragraph" w:styleId="Lgende">
    <w:name w:val="caption"/>
    <w:basedOn w:val="Normal"/>
    <w:next w:val="Normal"/>
    <w:uiPriority w:val="35"/>
    <w:semiHidden/>
    <w:unhideWhenUsed/>
    <w:qFormat/>
    <w:rsid w:val="00211FBB"/>
    <w:pPr>
      <w:spacing w:line="240" w:lineRule="auto"/>
    </w:pPr>
    <w:rPr>
      <w:b/>
      <w:bCs/>
      <w:smallCaps/>
      <w:color w:val="5B9BD5" w:themeColor="accent1"/>
      <w:spacing w:val="6"/>
    </w:rPr>
  </w:style>
  <w:style w:type="paragraph" w:styleId="Titre">
    <w:name w:val="Title"/>
    <w:basedOn w:val="Normal"/>
    <w:next w:val="Normal"/>
    <w:link w:val="TitreCar"/>
    <w:uiPriority w:val="10"/>
    <w:qFormat/>
    <w:rsid w:val="00211FBB"/>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reCar">
    <w:name w:val="Titre Car"/>
    <w:basedOn w:val="Policepardfaut"/>
    <w:link w:val="Titre"/>
    <w:uiPriority w:val="10"/>
    <w:rsid w:val="00211FBB"/>
    <w:rPr>
      <w:rFonts w:asciiTheme="majorHAnsi" w:eastAsiaTheme="majorEastAsia" w:hAnsiTheme="majorHAnsi" w:cstheme="majorBidi"/>
      <w:color w:val="2E74B5" w:themeColor="accent1" w:themeShade="BF"/>
      <w:spacing w:val="-10"/>
      <w:sz w:val="52"/>
      <w:szCs w:val="52"/>
    </w:rPr>
  </w:style>
  <w:style w:type="paragraph" w:styleId="Sous-titre">
    <w:name w:val="Subtitle"/>
    <w:basedOn w:val="Normal"/>
    <w:next w:val="Normal"/>
    <w:link w:val="Sous-titreCar"/>
    <w:uiPriority w:val="11"/>
    <w:qFormat/>
    <w:rsid w:val="00211FBB"/>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211FBB"/>
    <w:rPr>
      <w:rFonts w:asciiTheme="majorHAnsi" w:eastAsiaTheme="majorEastAsia" w:hAnsiTheme="majorHAnsi" w:cstheme="majorBidi"/>
    </w:rPr>
  </w:style>
  <w:style w:type="character" w:styleId="lev">
    <w:name w:val="Strong"/>
    <w:basedOn w:val="Policepardfaut"/>
    <w:uiPriority w:val="22"/>
    <w:qFormat/>
    <w:rsid w:val="00211FBB"/>
    <w:rPr>
      <w:b/>
      <w:bCs/>
    </w:rPr>
  </w:style>
  <w:style w:type="character" w:styleId="Accentuation">
    <w:name w:val="Emphasis"/>
    <w:basedOn w:val="Policepardfaut"/>
    <w:uiPriority w:val="20"/>
    <w:qFormat/>
    <w:rsid w:val="00211FBB"/>
    <w:rPr>
      <w:i/>
      <w:iCs/>
    </w:rPr>
  </w:style>
  <w:style w:type="paragraph" w:styleId="Sansinterligne">
    <w:name w:val="No Spacing"/>
    <w:link w:val="SansinterligneCar"/>
    <w:uiPriority w:val="99"/>
    <w:qFormat/>
    <w:rsid w:val="00211FBB"/>
    <w:pPr>
      <w:spacing w:after="0" w:line="240" w:lineRule="auto"/>
    </w:pPr>
  </w:style>
  <w:style w:type="paragraph" w:styleId="Citation">
    <w:name w:val="Quote"/>
    <w:basedOn w:val="Normal"/>
    <w:next w:val="Normal"/>
    <w:link w:val="CitationCar"/>
    <w:uiPriority w:val="29"/>
    <w:qFormat/>
    <w:rsid w:val="00211FBB"/>
    <w:pPr>
      <w:spacing w:before="120"/>
      <w:ind w:left="720" w:right="720"/>
      <w:jc w:val="center"/>
    </w:pPr>
    <w:rPr>
      <w:i/>
      <w:iCs/>
    </w:rPr>
  </w:style>
  <w:style w:type="character" w:customStyle="1" w:styleId="CitationCar">
    <w:name w:val="Citation Car"/>
    <w:basedOn w:val="Policepardfaut"/>
    <w:link w:val="Citation"/>
    <w:uiPriority w:val="29"/>
    <w:rsid w:val="00211FBB"/>
    <w:rPr>
      <w:i/>
      <w:iCs/>
    </w:rPr>
  </w:style>
  <w:style w:type="paragraph" w:styleId="Citationintense">
    <w:name w:val="Intense Quote"/>
    <w:basedOn w:val="Normal"/>
    <w:next w:val="Normal"/>
    <w:link w:val="CitationintenseCar"/>
    <w:uiPriority w:val="30"/>
    <w:qFormat/>
    <w:rsid w:val="00211FBB"/>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CitationintenseCar">
    <w:name w:val="Citation intense Car"/>
    <w:basedOn w:val="Policepardfaut"/>
    <w:link w:val="Citationintense"/>
    <w:uiPriority w:val="30"/>
    <w:rsid w:val="00211FBB"/>
    <w:rPr>
      <w:rFonts w:asciiTheme="majorHAnsi" w:eastAsiaTheme="majorEastAsia" w:hAnsiTheme="majorHAnsi" w:cstheme="majorBidi"/>
      <w:color w:val="5B9BD5" w:themeColor="accent1"/>
      <w:sz w:val="24"/>
      <w:szCs w:val="24"/>
    </w:rPr>
  </w:style>
  <w:style w:type="character" w:styleId="Emphaseple">
    <w:name w:val="Subtle Emphasis"/>
    <w:basedOn w:val="Policepardfaut"/>
    <w:uiPriority w:val="19"/>
    <w:qFormat/>
    <w:rsid w:val="00211FBB"/>
    <w:rPr>
      <w:i/>
      <w:iCs/>
      <w:color w:val="404040" w:themeColor="text1" w:themeTint="BF"/>
    </w:rPr>
  </w:style>
  <w:style w:type="character" w:styleId="Emphaseintense">
    <w:name w:val="Intense Emphasis"/>
    <w:basedOn w:val="Policepardfaut"/>
    <w:uiPriority w:val="21"/>
    <w:qFormat/>
    <w:rsid w:val="00211FBB"/>
    <w:rPr>
      <w:b w:val="0"/>
      <w:bCs w:val="0"/>
      <w:i/>
      <w:iCs/>
      <w:color w:val="5B9BD5" w:themeColor="accent1"/>
    </w:rPr>
  </w:style>
  <w:style w:type="character" w:styleId="Rfrenceple">
    <w:name w:val="Subtle Reference"/>
    <w:basedOn w:val="Policepardfaut"/>
    <w:uiPriority w:val="31"/>
    <w:qFormat/>
    <w:rsid w:val="00211FBB"/>
    <w:rPr>
      <w:smallCaps/>
      <w:color w:val="404040" w:themeColor="text1" w:themeTint="BF"/>
      <w:u w:val="single" w:color="7F7F7F" w:themeColor="text1" w:themeTint="80"/>
    </w:rPr>
  </w:style>
  <w:style w:type="character" w:styleId="Rfrenceintense">
    <w:name w:val="Intense Reference"/>
    <w:basedOn w:val="Policepardfaut"/>
    <w:uiPriority w:val="32"/>
    <w:qFormat/>
    <w:rsid w:val="00211FBB"/>
    <w:rPr>
      <w:b/>
      <w:bCs/>
      <w:smallCaps/>
      <w:color w:val="5B9BD5" w:themeColor="accent1"/>
      <w:spacing w:val="5"/>
      <w:u w:val="single"/>
    </w:rPr>
  </w:style>
  <w:style w:type="character" w:styleId="Titredulivre">
    <w:name w:val="Book Title"/>
    <w:basedOn w:val="Policepardfaut"/>
    <w:uiPriority w:val="33"/>
    <w:qFormat/>
    <w:rsid w:val="00211FBB"/>
    <w:rPr>
      <w:b/>
      <w:bCs/>
      <w:smallCaps/>
    </w:rPr>
  </w:style>
  <w:style w:type="paragraph" w:styleId="En-ttedetabledesmatires">
    <w:name w:val="TOC Heading"/>
    <w:basedOn w:val="Titre1"/>
    <w:next w:val="Normal"/>
    <w:uiPriority w:val="39"/>
    <w:unhideWhenUsed/>
    <w:qFormat/>
    <w:rsid w:val="00211FBB"/>
    <w:pPr>
      <w:outlineLvl w:val="9"/>
    </w:pPr>
  </w:style>
  <w:style w:type="paragraph" w:styleId="TM2">
    <w:name w:val="toc 2"/>
    <w:basedOn w:val="Normal"/>
    <w:next w:val="Normal"/>
    <w:autoRedefine/>
    <w:uiPriority w:val="39"/>
    <w:unhideWhenUsed/>
    <w:rsid w:val="00211FBB"/>
    <w:pPr>
      <w:spacing w:after="100"/>
      <w:ind w:left="220"/>
    </w:pPr>
    <w:rPr>
      <w:rFonts w:cs="Times New Roman"/>
      <w:lang w:eastAsia="fr-FR"/>
    </w:rPr>
  </w:style>
  <w:style w:type="paragraph" w:styleId="TM1">
    <w:name w:val="toc 1"/>
    <w:basedOn w:val="Normal"/>
    <w:next w:val="Normal"/>
    <w:autoRedefine/>
    <w:uiPriority w:val="39"/>
    <w:unhideWhenUsed/>
    <w:rsid w:val="00211FBB"/>
    <w:pPr>
      <w:spacing w:after="100"/>
    </w:pPr>
    <w:rPr>
      <w:rFonts w:cs="Times New Roman"/>
      <w:lang w:eastAsia="fr-FR"/>
    </w:rPr>
  </w:style>
  <w:style w:type="paragraph" w:styleId="TM3">
    <w:name w:val="toc 3"/>
    <w:basedOn w:val="Normal"/>
    <w:next w:val="Normal"/>
    <w:autoRedefine/>
    <w:uiPriority w:val="39"/>
    <w:unhideWhenUsed/>
    <w:rsid w:val="00211FBB"/>
    <w:pPr>
      <w:spacing w:after="100"/>
      <w:ind w:left="440"/>
    </w:pPr>
    <w:rPr>
      <w:rFonts w:cs="Times New Roman"/>
      <w:lang w:eastAsia="fr-FR"/>
    </w:rPr>
  </w:style>
  <w:style w:type="paragraph" w:customStyle="1" w:styleId="name-article">
    <w:name w:val="name-article"/>
    <w:basedOn w:val="Normal"/>
    <w:rsid w:val="002A595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Indent2">
    <w:name w:val="ParagrapheIndent2"/>
    <w:basedOn w:val="Normal"/>
    <w:next w:val="Normal"/>
    <w:qFormat/>
    <w:rsid w:val="009B7223"/>
    <w:pPr>
      <w:spacing w:after="0" w:line="240" w:lineRule="auto"/>
    </w:pPr>
    <w:rPr>
      <w:rFonts w:ascii="Trebuchet MS" w:eastAsia="Trebuchet MS" w:hAnsi="Trebuchet MS" w:cs="Trebuchet MS"/>
      <w:sz w:val="20"/>
      <w:szCs w:val="24"/>
    </w:rPr>
  </w:style>
  <w:style w:type="paragraph" w:customStyle="1" w:styleId="Textbody">
    <w:name w:val="Text body"/>
    <w:basedOn w:val="Normal"/>
    <w:rsid w:val="007E16B7"/>
    <w:pPr>
      <w:autoSpaceDN w:val="0"/>
      <w:spacing w:after="140" w:line="288" w:lineRule="auto"/>
      <w:textAlignment w:val="baseline"/>
    </w:pPr>
    <w:rPr>
      <w:rFonts w:ascii="Times New Roman" w:eastAsia="Times New Roman" w:hAnsi="Times New Roman" w:cs="Times New Roman"/>
      <w:sz w:val="20"/>
      <w:szCs w:val="20"/>
      <w:lang w:eastAsia="fr-FR"/>
    </w:rPr>
  </w:style>
  <w:style w:type="paragraph" w:customStyle="1" w:styleId="Default">
    <w:name w:val="Default"/>
    <w:rsid w:val="007E16B7"/>
    <w:pPr>
      <w:autoSpaceDN w:val="0"/>
      <w:spacing w:after="0" w:line="240" w:lineRule="auto"/>
      <w:textAlignment w:val="baseline"/>
    </w:pPr>
    <w:rPr>
      <w:rFonts w:ascii="Arial" w:eastAsia="Arial" w:hAnsi="Arial" w:cs="Arial"/>
      <w:color w:val="000000"/>
      <w:sz w:val="24"/>
      <w:szCs w:val="20"/>
      <w:lang w:eastAsia="fr-FR"/>
    </w:rPr>
  </w:style>
  <w:style w:type="numbering" w:customStyle="1" w:styleId="WWOutlineListStyle1">
    <w:name w:val="WW_OutlineListStyle_1"/>
    <w:basedOn w:val="Aucuneliste"/>
    <w:rsid w:val="007E16B7"/>
    <w:pPr>
      <w:numPr>
        <w:numId w:val="22"/>
      </w:numPr>
    </w:pPr>
  </w:style>
  <w:style w:type="paragraph" w:customStyle="1" w:styleId="RedaliaTitre1">
    <w:name w:val="Redalia Titre 1"/>
    <w:basedOn w:val="Normal"/>
    <w:rsid w:val="007E16B7"/>
    <w:pPr>
      <w:widowControl w:val="0"/>
      <w:numPr>
        <w:numId w:val="22"/>
      </w:numPr>
      <w:suppressAutoHyphens/>
      <w:autoSpaceDN w:val="0"/>
      <w:spacing w:before="240" w:line="240" w:lineRule="auto"/>
      <w:textAlignment w:val="baseline"/>
      <w:outlineLvl w:val="0"/>
    </w:pPr>
    <w:rPr>
      <w:rFonts w:ascii="Arial" w:eastAsia="Arial" w:hAnsi="Arial" w:cs="Arial"/>
      <w:b/>
      <w:sz w:val="32"/>
      <w:szCs w:val="20"/>
      <w:lang w:eastAsia="fr-FR"/>
    </w:rPr>
  </w:style>
  <w:style w:type="paragraph" w:customStyle="1" w:styleId="RedaliaTitre2">
    <w:name w:val="Redalia Titre 2"/>
    <w:basedOn w:val="Normal"/>
    <w:next w:val="Normal"/>
    <w:rsid w:val="007E16B7"/>
    <w:pPr>
      <w:widowControl w:val="0"/>
      <w:numPr>
        <w:ilvl w:val="1"/>
        <w:numId w:val="22"/>
      </w:numPr>
      <w:suppressAutoHyphens/>
      <w:autoSpaceDN w:val="0"/>
      <w:spacing w:before="240" w:line="240" w:lineRule="auto"/>
      <w:textAlignment w:val="baseline"/>
      <w:outlineLvl w:val="1"/>
    </w:pPr>
    <w:rPr>
      <w:rFonts w:ascii="Arial" w:eastAsia="Arial" w:hAnsi="Arial" w:cs="Arial"/>
      <w:sz w:val="28"/>
      <w:szCs w:val="20"/>
      <w:u w:val="single"/>
      <w:lang w:eastAsia="fr-FR"/>
    </w:rPr>
  </w:style>
  <w:style w:type="paragraph" w:customStyle="1" w:styleId="RedaliaTitre3">
    <w:name w:val="Redalia Titre 3"/>
    <w:basedOn w:val="Normal"/>
    <w:rsid w:val="007E16B7"/>
    <w:pPr>
      <w:widowControl w:val="0"/>
      <w:numPr>
        <w:ilvl w:val="2"/>
        <w:numId w:val="22"/>
      </w:numPr>
      <w:suppressAutoHyphens/>
      <w:overflowPunct w:val="0"/>
      <w:autoSpaceDE w:val="0"/>
      <w:autoSpaceDN w:val="0"/>
      <w:spacing w:before="240" w:line="240" w:lineRule="auto"/>
      <w:jc w:val="both"/>
      <w:textAlignment w:val="baseline"/>
      <w:outlineLvl w:val="2"/>
    </w:pPr>
    <w:rPr>
      <w:rFonts w:ascii="Arial" w:eastAsia="Arial" w:hAnsi="Arial" w:cs="Arial"/>
      <w:sz w:val="24"/>
      <w:szCs w:val="20"/>
      <w:u w:val="single"/>
      <w:lang w:eastAsia="fr-FR"/>
    </w:rPr>
  </w:style>
  <w:style w:type="paragraph" w:customStyle="1" w:styleId="Standard">
    <w:name w:val="Standard"/>
    <w:rsid w:val="007E16B7"/>
    <w:pPr>
      <w:autoSpaceDN w:val="0"/>
      <w:spacing w:after="0" w:line="240" w:lineRule="auto"/>
      <w:textAlignment w:val="baseline"/>
    </w:pPr>
    <w:rPr>
      <w:rFonts w:ascii="Times New Roman" w:eastAsia="Times New Roman" w:hAnsi="Times New Roman" w:cs="Times New Roman"/>
      <w:sz w:val="20"/>
      <w:szCs w:val="20"/>
      <w:lang w:eastAsia="fr-FR"/>
    </w:rPr>
  </w:style>
  <w:style w:type="paragraph" w:customStyle="1" w:styleId="TableContents">
    <w:name w:val="Table Contents"/>
    <w:basedOn w:val="Standard"/>
    <w:rsid w:val="007E16B7"/>
    <w:pPr>
      <w:suppressLineNumbers/>
    </w:pPr>
  </w:style>
  <w:style w:type="paragraph" w:customStyle="1" w:styleId="RedaliaNormal">
    <w:name w:val="Redalia : Normal"/>
    <w:basedOn w:val="Normal"/>
    <w:rsid w:val="007E16B7"/>
    <w:pPr>
      <w:widowControl w:val="0"/>
      <w:tabs>
        <w:tab w:val="left" w:leader="dot" w:pos="8505"/>
      </w:tabs>
      <w:suppressAutoHyphens/>
      <w:autoSpaceDN w:val="0"/>
      <w:spacing w:before="40" w:after="0" w:line="240" w:lineRule="auto"/>
      <w:jc w:val="both"/>
      <w:textAlignment w:val="baseline"/>
    </w:pPr>
    <w:rPr>
      <w:rFonts w:ascii="Calibri" w:eastAsia="Calibri" w:hAnsi="Calibri" w:cs="Calibri"/>
      <w:sz w:val="20"/>
      <w:szCs w:val="20"/>
      <w:lang w:eastAsia="fr-FR"/>
    </w:rPr>
  </w:style>
  <w:style w:type="table" w:styleId="Grilledutableau">
    <w:name w:val="Table Grid"/>
    <w:basedOn w:val="TableauNormal"/>
    <w:uiPriority w:val="39"/>
    <w:rsid w:val="00C769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
    <w:name w:val="Corps"/>
    <w:basedOn w:val="Normal"/>
    <w:rsid w:val="00733473"/>
    <w:pPr>
      <w:tabs>
        <w:tab w:val="left" w:pos="851"/>
        <w:tab w:val="left" w:pos="1560"/>
        <w:tab w:val="left" w:pos="2127"/>
      </w:tabs>
      <w:spacing w:before="120" w:after="0" w:line="240" w:lineRule="auto"/>
      <w:jc w:val="both"/>
    </w:pPr>
    <w:rPr>
      <w:rFonts w:ascii="Arial" w:eastAsia="Times New Roman" w:hAnsi="Arial" w:cs="Times New Roman"/>
      <w:sz w:val="24"/>
      <w:szCs w:val="20"/>
      <w:lang w:eastAsia="fr-FR"/>
    </w:rPr>
  </w:style>
  <w:style w:type="paragraph" w:customStyle="1" w:styleId="RedTitre">
    <w:name w:val="RedTitre"/>
    <w:basedOn w:val="Normal"/>
    <w:rsid w:val="00C73045"/>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customStyle="1" w:styleId="ParagraphedelisteCar">
    <w:name w:val="Paragraphe de liste Car"/>
    <w:link w:val="Paragraphedeliste"/>
    <w:uiPriority w:val="34"/>
    <w:locked/>
    <w:rsid w:val="00361FDC"/>
  </w:style>
  <w:style w:type="character" w:customStyle="1" w:styleId="SansinterligneCar">
    <w:name w:val="Sans interligne Car"/>
    <w:basedOn w:val="Policepardfaut"/>
    <w:link w:val="Sansinterligne"/>
    <w:uiPriority w:val="99"/>
    <w:locked/>
    <w:rsid w:val="00F0043B"/>
  </w:style>
  <w:style w:type="paragraph" w:styleId="Corpsdetexte">
    <w:name w:val="Body Text"/>
    <w:basedOn w:val="Normal"/>
    <w:link w:val="CorpsdetexteCar"/>
    <w:uiPriority w:val="1"/>
    <w:qFormat/>
    <w:rsid w:val="006719B1"/>
    <w:pPr>
      <w:widowControl w:val="0"/>
      <w:autoSpaceDE w:val="0"/>
      <w:autoSpaceDN w:val="0"/>
      <w:spacing w:after="0" w:line="240" w:lineRule="auto"/>
    </w:pPr>
    <w:rPr>
      <w:rFonts w:ascii="Microsoft Sans Serif" w:eastAsia="Microsoft Sans Serif" w:hAnsi="Microsoft Sans Serif" w:cs="Microsoft Sans Serif"/>
      <w:sz w:val="20"/>
      <w:szCs w:val="20"/>
    </w:rPr>
  </w:style>
  <w:style w:type="character" w:customStyle="1" w:styleId="CorpsdetexteCar">
    <w:name w:val="Corps de texte Car"/>
    <w:basedOn w:val="Policepardfaut"/>
    <w:link w:val="Corpsdetexte"/>
    <w:uiPriority w:val="1"/>
    <w:rsid w:val="006719B1"/>
    <w:rPr>
      <w:rFonts w:ascii="Microsoft Sans Serif" w:eastAsia="Microsoft Sans Serif" w:hAnsi="Microsoft Sans Serif" w:cs="Microsoft Sans Serif"/>
      <w:sz w:val="20"/>
      <w:szCs w:val="20"/>
    </w:rPr>
  </w:style>
  <w:style w:type="paragraph" w:customStyle="1" w:styleId="Date1">
    <w:name w:val="Date1"/>
    <w:basedOn w:val="Normal"/>
    <w:rsid w:val="0097781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ableParagraph">
    <w:name w:val="Table Paragraph"/>
    <w:basedOn w:val="Normal"/>
    <w:uiPriority w:val="1"/>
    <w:rsid w:val="005F5D20"/>
    <w:pPr>
      <w:spacing w:after="0" w:line="240" w:lineRule="auto"/>
      <w:ind w:left="799"/>
    </w:pPr>
    <w:rPr>
      <w:rFonts w:ascii="Calibri Light" w:eastAsiaTheme="minorHAnsi" w:hAnsi="Calibri Light" w:cs="Calibri Light"/>
    </w:rPr>
  </w:style>
  <w:style w:type="paragraph" w:customStyle="1" w:styleId="titreart">
    <w:name w:val="titreart"/>
    <w:basedOn w:val="Normal"/>
    <w:rsid w:val="005F5D20"/>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2674">
      <w:bodyDiv w:val="1"/>
      <w:marLeft w:val="0"/>
      <w:marRight w:val="0"/>
      <w:marTop w:val="0"/>
      <w:marBottom w:val="0"/>
      <w:divBdr>
        <w:top w:val="none" w:sz="0" w:space="0" w:color="auto"/>
        <w:left w:val="none" w:sz="0" w:space="0" w:color="auto"/>
        <w:bottom w:val="none" w:sz="0" w:space="0" w:color="auto"/>
        <w:right w:val="none" w:sz="0" w:space="0" w:color="auto"/>
      </w:divBdr>
      <w:divsChild>
        <w:div w:id="1242445938">
          <w:marLeft w:val="0"/>
          <w:marRight w:val="0"/>
          <w:marTop w:val="0"/>
          <w:marBottom w:val="0"/>
          <w:divBdr>
            <w:top w:val="none" w:sz="0" w:space="0" w:color="auto"/>
            <w:left w:val="none" w:sz="0" w:space="0" w:color="auto"/>
            <w:bottom w:val="none" w:sz="0" w:space="0" w:color="auto"/>
            <w:right w:val="none" w:sz="0" w:space="0" w:color="auto"/>
          </w:divBdr>
          <w:divsChild>
            <w:div w:id="836766109">
              <w:marLeft w:val="0"/>
              <w:marRight w:val="0"/>
              <w:marTop w:val="0"/>
              <w:marBottom w:val="0"/>
              <w:divBdr>
                <w:top w:val="none" w:sz="0" w:space="0" w:color="auto"/>
                <w:left w:val="none" w:sz="0" w:space="0" w:color="auto"/>
                <w:bottom w:val="none" w:sz="0" w:space="0" w:color="auto"/>
                <w:right w:val="none" w:sz="0" w:space="0" w:color="auto"/>
              </w:divBdr>
              <w:divsChild>
                <w:div w:id="852648965">
                  <w:marLeft w:val="0"/>
                  <w:marRight w:val="0"/>
                  <w:marTop w:val="0"/>
                  <w:marBottom w:val="0"/>
                  <w:divBdr>
                    <w:top w:val="none" w:sz="0" w:space="0" w:color="auto"/>
                    <w:left w:val="none" w:sz="0" w:space="0" w:color="auto"/>
                    <w:bottom w:val="none" w:sz="0" w:space="0" w:color="auto"/>
                    <w:right w:val="none" w:sz="0" w:space="0" w:color="auto"/>
                  </w:divBdr>
                  <w:divsChild>
                    <w:div w:id="502017696">
                      <w:marLeft w:val="0"/>
                      <w:marRight w:val="0"/>
                      <w:marTop w:val="0"/>
                      <w:marBottom w:val="0"/>
                      <w:divBdr>
                        <w:top w:val="none" w:sz="0" w:space="0" w:color="auto"/>
                        <w:left w:val="none" w:sz="0" w:space="0" w:color="auto"/>
                        <w:bottom w:val="none" w:sz="0" w:space="0" w:color="auto"/>
                        <w:right w:val="none" w:sz="0" w:space="0" w:color="auto"/>
                      </w:divBdr>
                      <w:divsChild>
                        <w:div w:id="808208863">
                          <w:marLeft w:val="0"/>
                          <w:marRight w:val="0"/>
                          <w:marTop w:val="0"/>
                          <w:marBottom w:val="0"/>
                          <w:divBdr>
                            <w:top w:val="none" w:sz="0" w:space="0" w:color="auto"/>
                            <w:left w:val="none" w:sz="0" w:space="0" w:color="auto"/>
                            <w:bottom w:val="none" w:sz="0" w:space="0" w:color="auto"/>
                            <w:right w:val="none" w:sz="0" w:space="0" w:color="auto"/>
                          </w:divBdr>
                          <w:divsChild>
                            <w:div w:id="873810203">
                              <w:marLeft w:val="0"/>
                              <w:marRight w:val="0"/>
                              <w:marTop w:val="0"/>
                              <w:marBottom w:val="0"/>
                              <w:divBdr>
                                <w:top w:val="none" w:sz="0" w:space="0" w:color="auto"/>
                                <w:left w:val="none" w:sz="0" w:space="0" w:color="auto"/>
                                <w:bottom w:val="none" w:sz="0" w:space="0" w:color="auto"/>
                                <w:right w:val="none" w:sz="0" w:space="0" w:color="auto"/>
                              </w:divBdr>
                              <w:divsChild>
                                <w:div w:id="932393922">
                                  <w:marLeft w:val="0"/>
                                  <w:marRight w:val="0"/>
                                  <w:marTop w:val="0"/>
                                  <w:marBottom w:val="0"/>
                                  <w:divBdr>
                                    <w:top w:val="none" w:sz="0" w:space="0" w:color="auto"/>
                                    <w:left w:val="none" w:sz="0" w:space="0" w:color="auto"/>
                                    <w:bottom w:val="none" w:sz="0" w:space="0" w:color="auto"/>
                                    <w:right w:val="none" w:sz="0" w:space="0" w:color="auto"/>
                                  </w:divBdr>
                                  <w:divsChild>
                                    <w:div w:id="5031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0741">
      <w:bodyDiv w:val="1"/>
      <w:marLeft w:val="0"/>
      <w:marRight w:val="0"/>
      <w:marTop w:val="0"/>
      <w:marBottom w:val="0"/>
      <w:divBdr>
        <w:top w:val="none" w:sz="0" w:space="0" w:color="auto"/>
        <w:left w:val="none" w:sz="0" w:space="0" w:color="auto"/>
        <w:bottom w:val="none" w:sz="0" w:space="0" w:color="auto"/>
        <w:right w:val="none" w:sz="0" w:space="0" w:color="auto"/>
      </w:divBdr>
      <w:divsChild>
        <w:div w:id="4746748">
          <w:marLeft w:val="0"/>
          <w:marRight w:val="0"/>
          <w:marTop w:val="0"/>
          <w:marBottom w:val="0"/>
          <w:divBdr>
            <w:top w:val="none" w:sz="0" w:space="0" w:color="auto"/>
            <w:left w:val="none" w:sz="0" w:space="0" w:color="auto"/>
            <w:bottom w:val="none" w:sz="0" w:space="0" w:color="auto"/>
            <w:right w:val="none" w:sz="0" w:space="0" w:color="auto"/>
          </w:divBdr>
          <w:divsChild>
            <w:div w:id="740449563">
              <w:marLeft w:val="0"/>
              <w:marRight w:val="0"/>
              <w:marTop w:val="0"/>
              <w:marBottom w:val="0"/>
              <w:divBdr>
                <w:top w:val="none" w:sz="0" w:space="0" w:color="auto"/>
                <w:left w:val="none" w:sz="0" w:space="0" w:color="auto"/>
                <w:bottom w:val="none" w:sz="0" w:space="0" w:color="auto"/>
                <w:right w:val="none" w:sz="0" w:space="0" w:color="auto"/>
              </w:divBdr>
              <w:divsChild>
                <w:div w:id="1357123930">
                  <w:marLeft w:val="0"/>
                  <w:marRight w:val="0"/>
                  <w:marTop w:val="0"/>
                  <w:marBottom w:val="0"/>
                  <w:divBdr>
                    <w:top w:val="none" w:sz="0" w:space="0" w:color="auto"/>
                    <w:left w:val="none" w:sz="0" w:space="0" w:color="auto"/>
                    <w:bottom w:val="none" w:sz="0" w:space="0" w:color="auto"/>
                    <w:right w:val="none" w:sz="0" w:space="0" w:color="auto"/>
                  </w:divBdr>
                  <w:divsChild>
                    <w:div w:id="19823246">
                      <w:marLeft w:val="0"/>
                      <w:marRight w:val="0"/>
                      <w:marTop w:val="0"/>
                      <w:marBottom w:val="0"/>
                      <w:divBdr>
                        <w:top w:val="none" w:sz="0" w:space="0" w:color="auto"/>
                        <w:left w:val="none" w:sz="0" w:space="0" w:color="auto"/>
                        <w:bottom w:val="none" w:sz="0" w:space="0" w:color="auto"/>
                        <w:right w:val="none" w:sz="0" w:space="0" w:color="auto"/>
                      </w:divBdr>
                      <w:divsChild>
                        <w:div w:id="769085859">
                          <w:marLeft w:val="0"/>
                          <w:marRight w:val="0"/>
                          <w:marTop w:val="0"/>
                          <w:marBottom w:val="0"/>
                          <w:divBdr>
                            <w:top w:val="none" w:sz="0" w:space="0" w:color="auto"/>
                            <w:left w:val="none" w:sz="0" w:space="0" w:color="auto"/>
                            <w:bottom w:val="none" w:sz="0" w:space="0" w:color="auto"/>
                            <w:right w:val="none" w:sz="0" w:space="0" w:color="auto"/>
                          </w:divBdr>
                          <w:divsChild>
                            <w:div w:id="1957373175">
                              <w:marLeft w:val="0"/>
                              <w:marRight w:val="0"/>
                              <w:marTop w:val="0"/>
                              <w:marBottom w:val="0"/>
                              <w:divBdr>
                                <w:top w:val="none" w:sz="0" w:space="0" w:color="auto"/>
                                <w:left w:val="none" w:sz="0" w:space="0" w:color="auto"/>
                                <w:bottom w:val="none" w:sz="0" w:space="0" w:color="auto"/>
                                <w:right w:val="none" w:sz="0" w:space="0" w:color="auto"/>
                              </w:divBdr>
                              <w:divsChild>
                                <w:div w:id="840509265">
                                  <w:marLeft w:val="0"/>
                                  <w:marRight w:val="0"/>
                                  <w:marTop w:val="0"/>
                                  <w:marBottom w:val="0"/>
                                  <w:divBdr>
                                    <w:top w:val="none" w:sz="0" w:space="0" w:color="auto"/>
                                    <w:left w:val="none" w:sz="0" w:space="0" w:color="auto"/>
                                    <w:bottom w:val="none" w:sz="0" w:space="0" w:color="auto"/>
                                    <w:right w:val="none" w:sz="0" w:space="0" w:color="auto"/>
                                  </w:divBdr>
                                  <w:divsChild>
                                    <w:div w:id="181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776">
      <w:bodyDiv w:val="1"/>
      <w:marLeft w:val="0"/>
      <w:marRight w:val="0"/>
      <w:marTop w:val="0"/>
      <w:marBottom w:val="0"/>
      <w:divBdr>
        <w:top w:val="none" w:sz="0" w:space="0" w:color="auto"/>
        <w:left w:val="none" w:sz="0" w:space="0" w:color="auto"/>
        <w:bottom w:val="none" w:sz="0" w:space="0" w:color="auto"/>
        <w:right w:val="none" w:sz="0" w:space="0" w:color="auto"/>
      </w:divBdr>
      <w:divsChild>
        <w:div w:id="1731344374">
          <w:marLeft w:val="0"/>
          <w:marRight w:val="0"/>
          <w:marTop w:val="0"/>
          <w:marBottom w:val="0"/>
          <w:divBdr>
            <w:top w:val="none" w:sz="0" w:space="0" w:color="auto"/>
            <w:left w:val="none" w:sz="0" w:space="0" w:color="auto"/>
            <w:bottom w:val="none" w:sz="0" w:space="0" w:color="auto"/>
            <w:right w:val="none" w:sz="0" w:space="0" w:color="auto"/>
          </w:divBdr>
          <w:divsChild>
            <w:div w:id="938029556">
              <w:marLeft w:val="0"/>
              <w:marRight w:val="0"/>
              <w:marTop w:val="0"/>
              <w:marBottom w:val="0"/>
              <w:divBdr>
                <w:top w:val="none" w:sz="0" w:space="0" w:color="auto"/>
                <w:left w:val="none" w:sz="0" w:space="0" w:color="auto"/>
                <w:bottom w:val="none" w:sz="0" w:space="0" w:color="auto"/>
                <w:right w:val="none" w:sz="0" w:space="0" w:color="auto"/>
              </w:divBdr>
              <w:divsChild>
                <w:div w:id="876552693">
                  <w:marLeft w:val="0"/>
                  <w:marRight w:val="0"/>
                  <w:marTop w:val="0"/>
                  <w:marBottom w:val="0"/>
                  <w:divBdr>
                    <w:top w:val="none" w:sz="0" w:space="0" w:color="auto"/>
                    <w:left w:val="none" w:sz="0" w:space="0" w:color="auto"/>
                    <w:bottom w:val="none" w:sz="0" w:space="0" w:color="auto"/>
                    <w:right w:val="none" w:sz="0" w:space="0" w:color="auto"/>
                  </w:divBdr>
                  <w:divsChild>
                    <w:div w:id="1760786141">
                      <w:marLeft w:val="0"/>
                      <w:marRight w:val="0"/>
                      <w:marTop w:val="0"/>
                      <w:marBottom w:val="0"/>
                      <w:divBdr>
                        <w:top w:val="none" w:sz="0" w:space="0" w:color="auto"/>
                        <w:left w:val="none" w:sz="0" w:space="0" w:color="auto"/>
                        <w:bottom w:val="none" w:sz="0" w:space="0" w:color="auto"/>
                        <w:right w:val="none" w:sz="0" w:space="0" w:color="auto"/>
                      </w:divBdr>
                      <w:divsChild>
                        <w:div w:id="451440554">
                          <w:marLeft w:val="0"/>
                          <w:marRight w:val="0"/>
                          <w:marTop w:val="0"/>
                          <w:marBottom w:val="0"/>
                          <w:divBdr>
                            <w:top w:val="none" w:sz="0" w:space="0" w:color="auto"/>
                            <w:left w:val="none" w:sz="0" w:space="0" w:color="auto"/>
                            <w:bottom w:val="none" w:sz="0" w:space="0" w:color="auto"/>
                            <w:right w:val="none" w:sz="0" w:space="0" w:color="auto"/>
                          </w:divBdr>
                          <w:divsChild>
                            <w:div w:id="1002582167">
                              <w:marLeft w:val="0"/>
                              <w:marRight w:val="0"/>
                              <w:marTop w:val="0"/>
                              <w:marBottom w:val="0"/>
                              <w:divBdr>
                                <w:top w:val="none" w:sz="0" w:space="0" w:color="auto"/>
                                <w:left w:val="none" w:sz="0" w:space="0" w:color="auto"/>
                                <w:bottom w:val="none" w:sz="0" w:space="0" w:color="auto"/>
                                <w:right w:val="none" w:sz="0" w:space="0" w:color="auto"/>
                              </w:divBdr>
                              <w:divsChild>
                                <w:div w:id="1968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4918">
      <w:bodyDiv w:val="1"/>
      <w:marLeft w:val="0"/>
      <w:marRight w:val="0"/>
      <w:marTop w:val="0"/>
      <w:marBottom w:val="0"/>
      <w:divBdr>
        <w:top w:val="none" w:sz="0" w:space="0" w:color="auto"/>
        <w:left w:val="none" w:sz="0" w:space="0" w:color="auto"/>
        <w:bottom w:val="none" w:sz="0" w:space="0" w:color="auto"/>
        <w:right w:val="none" w:sz="0" w:space="0" w:color="auto"/>
      </w:divBdr>
      <w:divsChild>
        <w:div w:id="2079866708">
          <w:marLeft w:val="0"/>
          <w:marRight w:val="0"/>
          <w:marTop w:val="0"/>
          <w:marBottom w:val="0"/>
          <w:divBdr>
            <w:top w:val="none" w:sz="0" w:space="0" w:color="auto"/>
            <w:left w:val="none" w:sz="0" w:space="0" w:color="auto"/>
            <w:bottom w:val="none" w:sz="0" w:space="0" w:color="auto"/>
            <w:right w:val="none" w:sz="0" w:space="0" w:color="auto"/>
          </w:divBdr>
          <w:divsChild>
            <w:div w:id="2116173545">
              <w:marLeft w:val="0"/>
              <w:marRight w:val="0"/>
              <w:marTop w:val="0"/>
              <w:marBottom w:val="0"/>
              <w:divBdr>
                <w:top w:val="none" w:sz="0" w:space="0" w:color="auto"/>
                <w:left w:val="none" w:sz="0" w:space="0" w:color="auto"/>
                <w:bottom w:val="none" w:sz="0" w:space="0" w:color="auto"/>
                <w:right w:val="none" w:sz="0" w:space="0" w:color="auto"/>
              </w:divBdr>
              <w:divsChild>
                <w:div w:id="727460380">
                  <w:marLeft w:val="0"/>
                  <w:marRight w:val="0"/>
                  <w:marTop w:val="0"/>
                  <w:marBottom w:val="0"/>
                  <w:divBdr>
                    <w:top w:val="none" w:sz="0" w:space="0" w:color="auto"/>
                    <w:left w:val="none" w:sz="0" w:space="0" w:color="auto"/>
                    <w:bottom w:val="none" w:sz="0" w:space="0" w:color="auto"/>
                    <w:right w:val="none" w:sz="0" w:space="0" w:color="auto"/>
                  </w:divBdr>
                  <w:divsChild>
                    <w:div w:id="1206022940">
                      <w:marLeft w:val="0"/>
                      <w:marRight w:val="0"/>
                      <w:marTop w:val="0"/>
                      <w:marBottom w:val="0"/>
                      <w:divBdr>
                        <w:top w:val="none" w:sz="0" w:space="0" w:color="auto"/>
                        <w:left w:val="none" w:sz="0" w:space="0" w:color="auto"/>
                        <w:bottom w:val="none" w:sz="0" w:space="0" w:color="auto"/>
                        <w:right w:val="none" w:sz="0" w:space="0" w:color="auto"/>
                      </w:divBdr>
                      <w:divsChild>
                        <w:div w:id="1977372426">
                          <w:marLeft w:val="0"/>
                          <w:marRight w:val="0"/>
                          <w:marTop w:val="0"/>
                          <w:marBottom w:val="0"/>
                          <w:divBdr>
                            <w:top w:val="none" w:sz="0" w:space="0" w:color="auto"/>
                            <w:left w:val="none" w:sz="0" w:space="0" w:color="auto"/>
                            <w:bottom w:val="none" w:sz="0" w:space="0" w:color="auto"/>
                            <w:right w:val="none" w:sz="0" w:space="0" w:color="auto"/>
                          </w:divBdr>
                          <w:divsChild>
                            <w:div w:id="375472976">
                              <w:marLeft w:val="0"/>
                              <w:marRight w:val="0"/>
                              <w:marTop w:val="0"/>
                              <w:marBottom w:val="0"/>
                              <w:divBdr>
                                <w:top w:val="none" w:sz="0" w:space="0" w:color="auto"/>
                                <w:left w:val="none" w:sz="0" w:space="0" w:color="auto"/>
                                <w:bottom w:val="none" w:sz="0" w:space="0" w:color="auto"/>
                                <w:right w:val="none" w:sz="0" w:space="0" w:color="auto"/>
                              </w:divBdr>
                              <w:divsChild>
                                <w:div w:id="635961681">
                                  <w:marLeft w:val="0"/>
                                  <w:marRight w:val="0"/>
                                  <w:marTop w:val="0"/>
                                  <w:marBottom w:val="0"/>
                                  <w:divBdr>
                                    <w:top w:val="none" w:sz="0" w:space="0" w:color="auto"/>
                                    <w:left w:val="none" w:sz="0" w:space="0" w:color="auto"/>
                                    <w:bottom w:val="none" w:sz="0" w:space="0" w:color="auto"/>
                                    <w:right w:val="none" w:sz="0" w:space="0" w:color="auto"/>
                                  </w:divBdr>
                                  <w:divsChild>
                                    <w:div w:id="9131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245678">
      <w:bodyDiv w:val="1"/>
      <w:marLeft w:val="0"/>
      <w:marRight w:val="0"/>
      <w:marTop w:val="0"/>
      <w:marBottom w:val="0"/>
      <w:divBdr>
        <w:top w:val="none" w:sz="0" w:space="0" w:color="auto"/>
        <w:left w:val="none" w:sz="0" w:space="0" w:color="auto"/>
        <w:bottom w:val="none" w:sz="0" w:space="0" w:color="auto"/>
        <w:right w:val="none" w:sz="0" w:space="0" w:color="auto"/>
      </w:divBdr>
      <w:divsChild>
        <w:div w:id="33387935">
          <w:marLeft w:val="0"/>
          <w:marRight w:val="0"/>
          <w:marTop w:val="0"/>
          <w:marBottom w:val="0"/>
          <w:divBdr>
            <w:top w:val="none" w:sz="0" w:space="0" w:color="auto"/>
            <w:left w:val="none" w:sz="0" w:space="0" w:color="auto"/>
            <w:bottom w:val="none" w:sz="0" w:space="0" w:color="auto"/>
            <w:right w:val="none" w:sz="0" w:space="0" w:color="auto"/>
          </w:divBdr>
          <w:divsChild>
            <w:div w:id="895778751">
              <w:marLeft w:val="0"/>
              <w:marRight w:val="0"/>
              <w:marTop w:val="0"/>
              <w:marBottom w:val="0"/>
              <w:divBdr>
                <w:top w:val="none" w:sz="0" w:space="0" w:color="auto"/>
                <w:left w:val="none" w:sz="0" w:space="0" w:color="auto"/>
                <w:bottom w:val="none" w:sz="0" w:space="0" w:color="auto"/>
                <w:right w:val="none" w:sz="0" w:space="0" w:color="auto"/>
              </w:divBdr>
              <w:divsChild>
                <w:div w:id="1593395934">
                  <w:marLeft w:val="0"/>
                  <w:marRight w:val="0"/>
                  <w:marTop w:val="0"/>
                  <w:marBottom w:val="0"/>
                  <w:divBdr>
                    <w:top w:val="none" w:sz="0" w:space="0" w:color="auto"/>
                    <w:left w:val="none" w:sz="0" w:space="0" w:color="auto"/>
                    <w:bottom w:val="none" w:sz="0" w:space="0" w:color="auto"/>
                    <w:right w:val="none" w:sz="0" w:space="0" w:color="auto"/>
                  </w:divBdr>
                  <w:divsChild>
                    <w:div w:id="842279818">
                      <w:marLeft w:val="0"/>
                      <w:marRight w:val="0"/>
                      <w:marTop w:val="0"/>
                      <w:marBottom w:val="0"/>
                      <w:divBdr>
                        <w:top w:val="none" w:sz="0" w:space="0" w:color="auto"/>
                        <w:left w:val="none" w:sz="0" w:space="0" w:color="auto"/>
                        <w:bottom w:val="none" w:sz="0" w:space="0" w:color="auto"/>
                        <w:right w:val="none" w:sz="0" w:space="0" w:color="auto"/>
                      </w:divBdr>
                      <w:divsChild>
                        <w:div w:id="426776048">
                          <w:marLeft w:val="0"/>
                          <w:marRight w:val="0"/>
                          <w:marTop w:val="0"/>
                          <w:marBottom w:val="0"/>
                          <w:divBdr>
                            <w:top w:val="none" w:sz="0" w:space="0" w:color="auto"/>
                            <w:left w:val="none" w:sz="0" w:space="0" w:color="auto"/>
                            <w:bottom w:val="none" w:sz="0" w:space="0" w:color="auto"/>
                            <w:right w:val="none" w:sz="0" w:space="0" w:color="auto"/>
                          </w:divBdr>
                          <w:divsChild>
                            <w:div w:id="92870995">
                              <w:marLeft w:val="0"/>
                              <w:marRight w:val="0"/>
                              <w:marTop w:val="0"/>
                              <w:marBottom w:val="0"/>
                              <w:divBdr>
                                <w:top w:val="none" w:sz="0" w:space="0" w:color="auto"/>
                                <w:left w:val="none" w:sz="0" w:space="0" w:color="auto"/>
                                <w:bottom w:val="none" w:sz="0" w:space="0" w:color="auto"/>
                                <w:right w:val="none" w:sz="0" w:space="0" w:color="auto"/>
                              </w:divBdr>
                              <w:divsChild>
                                <w:div w:id="20920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761018">
      <w:bodyDiv w:val="1"/>
      <w:marLeft w:val="0"/>
      <w:marRight w:val="0"/>
      <w:marTop w:val="0"/>
      <w:marBottom w:val="0"/>
      <w:divBdr>
        <w:top w:val="none" w:sz="0" w:space="0" w:color="auto"/>
        <w:left w:val="none" w:sz="0" w:space="0" w:color="auto"/>
        <w:bottom w:val="none" w:sz="0" w:space="0" w:color="auto"/>
        <w:right w:val="none" w:sz="0" w:space="0" w:color="auto"/>
      </w:divBdr>
      <w:divsChild>
        <w:div w:id="1623534702">
          <w:marLeft w:val="0"/>
          <w:marRight w:val="0"/>
          <w:marTop w:val="0"/>
          <w:marBottom w:val="0"/>
          <w:divBdr>
            <w:top w:val="none" w:sz="0" w:space="0" w:color="auto"/>
            <w:left w:val="none" w:sz="0" w:space="0" w:color="auto"/>
            <w:bottom w:val="none" w:sz="0" w:space="0" w:color="auto"/>
            <w:right w:val="none" w:sz="0" w:space="0" w:color="auto"/>
          </w:divBdr>
          <w:divsChild>
            <w:div w:id="1980260811">
              <w:marLeft w:val="0"/>
              <w:marRight w:val="0"/>
              <w:marTop w:val="0"/>
              <w:marBottom w:val="0"/>
              <w:divBdr>
                <w:top w:val="none" w:sz="0" w:space="0" w:color="auto"/>
                <w:left w:val="none" w:sz="0" w:space="0" w:color="auto"/>
                <w:bottom w:val="none" w:sz="0" w:space="0" w:color="auto"/>
                <w:right w:val="none" w:sz="0" w:space="0" w:color="auto"/>
              </w:divBdr>
              <w:divsChild>
                <w:div w:id="1501655531">
                  <w:marLeft w:val="0"/>
                  <w:marRight w:val="0"/>
                  <w:marTop w:val="0"/>
                  <w:marBottom w:val="0"/>
                  <w:divBdr>
                    <w:top w:val="none" w:sz="0" w:space="0" w:color="auto"/>
                    <w:left w:val="none" w:sz="0" w:space="0" w:color="auto"/>
                    <w:bottom w:val="none" w:sz="0" w:space="0" w:color="auto"/>
                    <w:right w:val="none" w:sz="0" w:space="0" w:color="auto"/>
                  </w:divBdr>
                  <w:divsChild>
                    <w:div w:id="184488773">
                      <w:marLeft w:val="0"/>
                      <w:marRight w:val="0"/>
                      <w:marTop w:val="0"/>
                      <w:marBottom w:val="0"/>
                      <w:divBdr>
                        <w:top w:val="none" w:sz="0" w:space="0" w:color="auto"/>
                        <w:left w:val="none" w:sz="0" w:space="0" w:color="auto"/>
                        <w:bottom w:val="none" w:sz="0" w:space="0" w:color="auto"/>
                        <w:right w:val="none" w:sz="0" w:space="0" w:color="auto"/>
                      </w:divBdr>
                      <w:divsChild>
                        <w:div w:id="1422331335">
                          <w:marLeft w:val="0"/>
                          <w:marRight w:val="0"/>
                          <w:marTop w:val="0"/>
                          <w:marBottom w:val="0"/>
                          <w:divBdr>
                            <w:top w:val="none" w:sz="0" w:space="0" w:color="auto"/>
                            <w:left w:val="none" w:sz="0" w:space="0" w:color="auto"/>
                            <w:bottom w:val="none" w:sz="0" w:space="0" w:color="auto"/>
                            <w:right w:val="none" w:sz="0" w:space="0" w:color="auto"/>
                          </w:divBdr>
                          <w:divsChild>
                            <w:div w:id="31927621">
                              <w:marLeft w:val="0"/>
                              <w:marRight w:val="0"/>
                              <w:marTop w:val="0"/>
                              <w:marBottom w:val="0"/>
                              <w:divBdr>
                                <w:top w:val="none" w:sz="0" w:space="0" w:color="auto"/>
                                <w:left w:val="none" w:sz="0" w:space="0" w:color="auto"/>
                                <w:bottom w:val="none" w:sz="0" w:space="0" w:color="auto"/>
                                <w:right w:val="none" w:sz="0" w:space="0" w:color="auto"/>
                              </w:divBdr>
                              <w:divsChild>
                                <w:div w:id="2020039927">
                                  <w:marLeft w:val="0"/>
                                  <w:marRight w:val="0"/>
                                  <w:marTop w:val="0"/>
                                  <w:marBottom w:val="0"/>
                                  <w:divBdr>
                                    <w:top w:val="none" w:sz="0" w:space="0" w:color="auto"/>
                                    <w:left w:val="none" w:sz="0" w:space="0" w:color="auto"/>
                                    <w:bottom w:val="none" w:sz="0" w:space="0" w:color="auto"/>
                                    <w:right w:val="none" w:sz="0" w:space="0" w:color="auto"/>
                                  </w:divBdr>
                                  <w:divsChild>
                                    <w:div w:id="20885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1062">
      <w:bodyDiv w:val="1"/>
      <w:marLeft w:val="0"/>
      <w:marRight w:val="0"/>
      <w:marTop w:val="0"/>
      <w:marBottom w:val="0"/>
      <w:divBdr>
        <w:top w:val="none" w:sz="0" w:space="0" w:color="auto"/>
        <w:left w:val="none" w:sz="0" w:space="0" w:color="auto"/>
        <w:bottom w:val="none" w:sz="0" w:space="0" w:color="auto"/>
        <w:right w:val="none" w:sz="0" w:space="0" w:color="auto"/>
      </w:divBdr>
      <w:divsChild>
        <w:div w:id="1015767364">
          <w:marLeft w:val="0"/>
          <w:marRight w:val="0"/>
          <w:marTop w:val="0"/>
          <w:marBottom w:val="0"/>
          <w:divBdr>
            <w:top w:val="none" w:sz="0" w:space="0" w:color="auto"/>
            <w:left w:val="none" w:sz="0" w:space="0" w:color="auto"/>
            <w:bottom w:val="none" w:sz="0" w:space="0" w:color="auto"/>
            <w:right w:val="none" w:sz="0" w:space="0" w:color="auto"/>
          </w:divBdr>
          <w:divsChild>
            <w:div w:id="180824632">
              <w:marLeft w:val="0"/>
              <w:marRight w:val="0"/>
              <w:marTop w:val="0"/>
              <w:marBottom w:val="0"/>
              <w:divBdr>
                <w:top w:val="none" w:sz="0" w:space="0" w:color="auto"/>
                <w:left w:val="none" w:sz="0" w:space="0" w:color="auto"/>
                <w:bottom w:val="none" w:sz="0" w:space="0" w:color="auto"/>
                <w:right w:val="none" w:sz="0" w:space="0" w:color="auto"/>
              </w:divBdr>
              <w:divsChild>
                <w:div w:id="190608175">
                  <w:marLeft w:val="0"/>
                  <w:marRight w:val="0"/>
                  <w:marTop w:val="0"/>
                  <w:marBottom w:val="0"/>
                  <w:divBdr>
                    <w:top w:val="none" w:sz="0" w:space="0" w:color="auto"/>
                    <w:left w:val="none" w:sz="0" w:space="0" w:color="auto"/>
                    <w:bottom w:val="none" w:sz="0" w:space="0" w:color="auto"/>
                    <w:right w:val="none" w:sz="0" w:space="0" w:color="auto"/>
                  </w:divBdr>
                  <w:divsChild>
                    <w:div w:id="686710107">
                      <w:marLeft w:val="0"/>
                      <w:marRight w:val="0"/>
                      <w:marTop w:val="0"/>
                      <w:marBottom w:val="0"/>
                      <w:divBdr>
                        <w:top w:val="none" w:sz="0" w:space="0" w:color="auto"/>
                        <w:left w:val="none" w:sz="0" w:space="0" w:color="auto"/>
                        <w:bottom w:val="none" w:sz="0" w:space="0" w:color="auto"/>
                        <w:right w:val="none" w:sz="0" w:space="0" w:color="auto"/>
                      </w:divBdr>
                      <w:divsChild>
                        <w:div w:id="1839997682">
                          <w:marLeft w:val="0"/>
                          <w:marRight w:val="0"/>
                          <w:marTop w:val="0"/>
                          <w:marBottom w:val="0"/>
                          <w:divBdr>
                            <w:top w:val="none" w:sz="0" w:space="0" w:color="auto"/>
                            <w:left w:val="none" w:sz="0" w:space="0" w:color="auto"/>
                            <w:bottom w:val="none" w:sz="0" w:space="0" w:color="auto"/>
                            <w:right w:val="none" w:sz="0" w:space="0" w:color="auto"/>
                          </w:divBdr>
                          <w:divsChild>
                            <w:div w:id="365982137">
                              <w:marLeft w:val="0"/>
                              <w:marRight w:val="0"/>
                              <w:marTop w:val="0"/>
                              <w:marBottom w:val="0"/>
                              <w:divBdr>
                                <w:top w:val="none" w:sz="0" w:space="0" w:color="auto"/>
                                <w:left w:val="none" w:sz="0" w:space="0" w:color="auto"/>
                                <w:bottom w:val="none" w:sz="0" w:space="0" w:color="auto"/>
                                <w:right w:val="none" w:sz="0" w:space="0" w:color="auto"/>
                              </w:divBdr>
                              <w:divsChild>
                                <w:div w:id="2119641245">
                                  <w:marLeft w:val="0"/>
                                  <w:marRight w:val="0"/>
                                  <w:marTop w:val="0"/>
                                  <w:marBottom w:val="0"/>
                                  <w:divBdr>
                                    <w:top w:val="none" w:sz="0" w:space="0" w:color="auto"/>
                                    <w:left w:val="none" w:sz="0" w:space="0" w:color="auto"/>
                                    <w:bottom w:val="none" w:sz="0" w:space="0" w:color="auto"/>
                                    <w:right w:val="none" w:sz="0" w:space="0" w:color="auto"/>
                                  </w:divBdr>
                                  <w:divsChild>
                                    <w:div w:id="8209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796235">
      <w:bodyDiv w:val="1"/>
      <w:marLeft w:val="0"/>
      <w:marRight w:val="0"/>
      <w:marTop w:val="0"/>
      <w:marBottom w:val="0"/>
      <w:divBdr>
        <w:top w:val="none" w:sz="0" w:space="0" w:color="auto"/>
        <w:left w:val="none" w:sz="0" w:space="0" w:color="auto"/>
        <w:bottom w:val="none" w:sz="0" w:space="0" w:color="auto"/>
        <w:right w:val="none" w:sz="0" w:space="0" w:color="auto"/>
      </w:divBdr>
      <w:divsChild>
        <w:div w:id="396829078">
          <w:marLeft w:val="0"/>
          <w:marRight w:val="0"/>
          <w:marTop w:val="0"/>
          <w:marBottom w:val="0"/>
          <w:divBdr>
            <w:top w:val="none" w:sz="0" w:space="0" w:color="auto"/>
            <w:left w:val="none" w:sz="0" w:space="0" w:color="auto"/>
            <w:bottom w:val="none" w:sz="0" w:space="0" w:color="auto"/>
            <w:right w:val="none" w:sz="0" w:space="0" w:color="auto"/>
          </w:divBdr>
          <w:divsChild>
            <w:div w:id="835997061">
              <w:marLeft w:val="0"/>
              <w:marRight w:val="0"/>
              <w:marTop w:val="0"/>
              <w:marBottom w:val="0"/>
              <w:divBdr>
                <w:top w:val="none" w:sz="0" w:space="0" w:color="auto"/>
                <w:left w:val="none" w:sz="0" w:space="0" w:color="auto"/>
                <w:bottom w:val="none" w:sz="0" w:space="0" w:color="auto"/>
                <w:right w:val="none" w:sz="0" w:space="0" w:color="auto"/>
              </w:divBdr>
              <w:divsChild>
                <w:div w:id="92871399">
                  <w:marLeft w:val="0"/>
                  <w:marRight w:val="0"/>
                  <w:marTop w:val="0"/>
                  <w:marBottom w:val="0"/>
                  <w:divBdr>
                    <w:top w:val="none" w:sz="0" w:space="0" w:color="auto"/>
                    <w:left w:val="none" w:sz="0" w:space="0" w:color="auto"/>
                    <w:bottom w:val="none" w:sz="0" w:space="0" w:color="auto"/>
                    <w:right w:val="none" w:sz="0" w:space="0" w:color="auto"/>
                  </w:divBdr>
                  <w:divsChild>
                    <w:div w:id="966547529">
                      <w:marLeft w:val="0"/>
                      <w:marRight w:val="0"/>
                      <w:marTop w:val="0"/>
                      <w:marBottom w:val="0"/>
                      <w:divBdr>
                        <w:top w:val="none" w:sz="0" w:space="0" w:color="auto"/>
                        <w:left w:val="none" w:sz="0" w:space="0" w:color="auto"/>
                        <w:bottom w:val="none" w:sz="0" w:space="0" w:color="auto"/>
                        <w:right w:val="none" w:sz="0" w:space="0" w:color="auto"/>
                      </w:divBdr>
                      <w:divsChild>
                        <w:div w:id="1604000097">
                          <w:marLeft w:val="0"/>
                          <w:marRight w:val="0"/>
                          <w:marTop w:val="0"/>
                          <w:marBottom w:val="0"/>
                          <w:divBdr>
                            <w:top w:val="none" w:sz="0" w:space="0" w:color="auto"/>
                            <w:left w:val="none" w:sz="0" w:space="0" w:color="auto"/>
                            <w:bottom w:val="none" w:sz="0" w:space="0" w:color="auto"/>
                            <w:right w:val="none" w:sz="0" w:space="0" w:color="auto"/>
                          </w:divBdr>
                          <w:divsChild>
                            <w:div w:id="802038178">
                              <w:marLeft w:val="0"/>
                              <w:marRight w:val="0"/>
                              <w:marTop w:val="0"/>
                              <w:marBottom w:val="0"/>
                              <w:divBdr>
                                <w:top w:val="none" w:sz="0" w:space="0" w:color="auto"/>
                                <w:left w:val="none" w:sz="0" w:space="0" w:color="auto"/>
                                <w:bottom w:val="none" w:sz="0" w:space="0" w:color="auto"/>
                                <w:right w:val="none" w:sz="0" w:space="0" w:color="auto"/>
                              </w:divBdr>
                              <w:divsChild>
                                <w:div w:id="1944654991">
                                  <w:marLeft w:val="0"/>
                                  <w:marRight w:val="0"/>
                                  <w:marTop w:val="0"/>
                                  <w:marBottom w:val="0"/>
                                  <w:divBdr>
                                    <w:top w:val="none" w:sz="0" w:space="0" w:color="auto"/>
                                    <w:left w:val="none" w:sz="0" w:space="0" w:color="auto"/>
                                    <w:bottom w:val="none" w:sz="0" w:space="0" w:color="auto"/>
                                    <w:right w:val="none" w:sz="0" w:space="0" w:color="auto"/>
                                  </w:divBdr>
                                  <w:divsChild>
                                    <w:div w:id="2238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3632094">
      <w:bodyDiv w:val="1"/>
      <w:marLeft w:val="0"/>
      <w:marRight w:val="0"/>
      <w:marTop w:val="0"/>
      <w:marBottom w:val="0"/>
      <w:divBdr>
        <w:top w:val="none" w:sz="0" w:space="0" w:color="auto"/>
        <w:left w:val="none" w:sz="0" w:space="0" w:color="auto"/>
        <w:bottom w:val="none" w:sz="0" w:space="0" w:color="auto"/>
        <w:right w:val="none" w:sz="0" w:space="0" w:color="auto"/>
      </w:divBdr>
    </w:div>
    <w:div w:id="445737064">
      <w:bodyDiv w:val="1"/>
      <w:marLeft w:val="0"/>
      <w:marRight w:val="0"/>
      <w:marTop w:val="0"/>
      <w:marBottom w:val="0"/>
      <w:divBdr>
        <w:top w:val="none" w:sz="0" w:space="0" w:color="auto"/>
        <w:left w:val="none" w:sz="0" w:space="0" w:color="auto"/>
        <w:bottom w:val="none" w:sz="0" w:space="0" w:color="auto"/>
        <w:right w:val="none" w:sz="0" w:space="0" w:color="auto"/>
      </w:divBdr>
    </w:div>
    <w:div w:id="463812544">
      <w:bodyDiv w:val="1"/>
      <w:marLeft w:val="0"/>
      <w:marRight w:val="0"/>
      <w:marTop w:val="0"/>
      <w:marBottom w:val="0"/>
      <w:divBdr>
        <w:top w:val="none" w:sz="0" w:space="0" w:color="auto"/>
        <w:left w:val="none" w:sz="0" w:space="0" w:color="auto"/>
        <w:bottom w:val="none" w:sz="0" w:space="0" w:color="auto"/>
        <w:right w:val="none" w:sz="0" w:space="0" w:color="auto"/>
      </w:divBdr>
      <w:divsChild>
        <w:div w:id="535242946">
          <w:marLeft w:val="0"/>
          <w:marRight w:val="0"/>
          <w:marTop w:val="0"/>
          <w:marBottom w:val="0"/>
          <w:divBdr>
            <w:top w:val="none" w:sz="0" w:space="0" w:color="auto"/>
            <w:left w:val="none" w:sz="0" w:space="0" w:color="auto"/>
            <w:bottom w:val="none" w:sz="0" w:space="0" w:color="auto"/>
            <w:right w:val="none" w:sz="0" w:space="0" w:color="auto"/>
          </w:divBdr>
          <w:divsChild>
            <w:div w:id="378356485">
              <w:marLeft w:val="0"/>
              <w:marRight w:val="0"/>
              <w:marTop w:val="0"/>
              <w:marBottom w:val="0"/>
              <w:divBdr>
                <w:top w:val="none" w:sz="0" w:space="0" w:color="auto"/>
                <w:left w:val="none" w:sz="0" w:space="0" w:color="auto"/>
                <w:bottom w:val="none" w:sz="0" w:space="0" w:color="auto"/>
                <w:right w:val="none" w:sz="0" w:space="0" w:color="auto"/>
              </w:divBdr>
              <w:divsChild>
                <w:div w:id="1140539727">
                  <w:marLeft w:val="0"/>
                  <w:marRight w:val="0"/>
                  <w:marTop w:val="0"/>
                  <w:marBottom w:val="0"/>
                  <w:divBdr>
                    <w:top w:val="none" w:sz="0" w:space="0" w:color="auto"/>
                    <w:left w:val="none" w:sz="0" w:space="0" w:color="auto"/>
                    <w:bottom w:val="none" w:sz="0" w:space="0" w:color="auto"/>
                    <w:right w:val="none" w:sz="0" w:space="0" w:color="auto"/>
                  </w:divBdr>
                  <w:divsChild>
                    <w:div w:id="1377586196">
                      <w:marLeft w:val="0"/>
                      <w:marRight w:val="0"/>
                      <w:marTop w:val="0"/>
                      <w:marBottom w:val="0"/>
                      <w:divBdr>
                        <w:top w:val="none" w:sz="0" w:space="0" w:color="auto"/>
                        <w:left w:val="none" w:sz="0" w:space="0" w:color="auto"/>
                        <w:bottom w:val="none" w:sz="0" w:space="0" w:color="auto"/>
                        <w:right w:val="none" w:sz="0" w:space="0" w:color="auto"/>
                      </w:divBdr>
                      <w:divsChild>
                        <w:div w:id="224335015">
                          <w:marLeft w:val="0"/>
                          <w:marRight w:val="0"/>
                          <w:marTop w:val="0"/>
                          <w:marBottom w:val="0"/>
                          <w:divBdr>
                            <w:top w:val="none" w:sz="0" w:space="0" w:color="auto"/>
                            <w:left w:val="none" w:sz="0" w:space="0" w:color="auto"/>
                            <w:bottom w:val="none" w:sz="0" w:space="0" w:color="auto"/>
                            <w:right w:val="none" w:sz="0" w:space="0" w:color="auto"/>
                          </w:divBdr>
                          <w:divsChild>
                            <w:div w:id="58603948">
                              <w:marLeft w:val="0"/>
                              <w:marRight w:val="0"/>
                              <w:marTop w:val="0"/>
                              <w:marBottom w:val="0"/>
                              <w:divBdr>
                                <w:top w:val="none" w:sz="0" w:space="0" w:color="auto"/>
                                <w:left w:val="none" w:sz="0" w:space="0" w:color="auto"/>
                                <w:bottom w:val="none" w:sz="0" w:space="0" w:color="auto"/>
                                <w:right w:val="none" w:sz="0" w:space="0" w:color="auto"/>
                              </w:divBdr>
                              <w:divsChild>
                                <w:div w:id="1370298049">
                                  <w:marLeft w:val="0"/>
                                  <w:marRight w:val="0"/>
                                  <w:marTop w:val="0"/>
                                  <w:marBottom w:val="0"/>
                                  <w:divBdr>
                                    <w:top w:val="none" w:sz="0" w:space="0" w:color="auto"/>
                                    <w:left w:val="none" w:sz="0" w:space="0" w:color="auto"/>
                                    <w:bottom w:val="none" w:sz="0" w:space="0" w:color="auto"/>
                                    <w:right w:val="none" w:sz="0" w:space="0" w:color="auto"/>
                                  </w:divBdr>
                                  <w:divsChild>
                                    <w:div w:id="13488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2607">
      <w:bodyDiv w:val="1"/>
      <w:marLeft w:val="0"/>
      <w:marRight w:val="0"/>
      <w:marTop w:val="0"/>
      <w:marBottom w:val="0"/>
      <w:divBdr>
        <w:top w:val="none" w:sz="0" w:space="0" w:color="auto"/>
        <w:left w:val="none" w:sz="0" w:space="0" w:color="auto"/>
        <w:bottom w:val="none" w:sz="0" w:space="0" w:color="auto"/>
        <w:right w:val="none" w:sz="0" w:space="0" w:color="auto"/>
      </w:divBdr>
    </w:div>
    <w:div w:id="552237442">
      <w:bodyDiv w:val="1"/>
      <w:marLeft w:val="0"/>
      <w:marRight w:val="0"/>
      <w:marTop w:val="0"/>
      <w:marBottom w:val="0"/>
      <w:divBdr>
        <w:top w:val="none" w:sz="0" w:space="0" w:color="auto"/>
        <w:left w:val="none" w:sz="0" w:space="0" w:color="auto"/>
        <w:bottom w:val="none" w:sz="0" w:space="0" w:color="auto"/>
        <w:right w:val="none" w:sz="0" w:space="0" w:color="auto"/>
      </w:divBdr>
      <w:divsChild>
        <w:div w:id="1423068596">
          <w:marLeft w:val="0"/>
          <w:marRight w:val="0"/>
          <w:marTop w:val="0"/>
          <w:marBottom w:val="0"/>
          <w:divBdr>
            <w:top w:val="none" w:sz="0" w:space="0" w:color="auto"/>
            <w:left w:val="none" w:sz="0" w:space="0" w:color="auto"/>
            <w:bottom w:val="none" w:sz="0" w:space="0" w:color="auto"/>
            <w:right w:val="none" w:sz="0" w:space="0" w:color="auto"/>
          </w:divBdr>
          <w:divsChild>
            <w:div w:id="1961498184">
              <w:marLeft w:val="0"/>
              <w:marRight w:val="0"/>
              <w:marTop w:val="0"/>
              <w:marBottom w:val="0"/>
              <w:divBdr>
                <w:top w:val="none" w:sz="0" w:space="0" w:color="auto"/>
                <w:left w:val="none" w:sz="0" w:space="0" w:color="auto"/>
                <w:bottom w:val="none" w:sz="0" w:space="0" w:color="auto"/>
                <w:right w:val="none" w:sz="0" w:space="0" w:color="auto"/>
              </w:divBdr>
              <w:divsChild>
                <w:div w:id="1527135329">
                  <w:marLeft w:val="0"/>
                  <w:marRight w:val="0"/>
                  <w:marTop w:val="0"/>
                  <w:marBottom w:val="0"/>
                  <w:divBdr>
                    <w:top w:val="none" w:sz="0" w:space="0" w:color="auto"/>
                    <w:left w:val="none" w:sz="0" w:space="0" w:color="auto"/>
                    <w:bottom w:val="none" w:sz="0" w:space="0" w:color="auto"/>
                    <w:right w:val="none" w:sz="0" w:space="0" w:color="auto"/>
                  </w:divBdr>
                  <w:divsChild>
                    <w:div w:id="2031956431">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sChild>
                            <w:div w:id="1126971582">
                              <w:marLeft w:val="0"/>
                              <w:marRight w:val="0"/>
                              <w:marTop w:val="0"/>
                              <w:marBottom w:val="0"/>
                              <w:divBdr>
                                <w:top w:val="none" w:sz="0" w:space="0" w:color="auto"/>
                                <w:left w:val="none" w:sz="0" w:space="0" w:color="auto"/>
                                <w:bottom w:val="none" w:sz="0" w:space="0" w:color="auto"/>
                                <w:right w:val="none" w:sz="0" w:space="0" w:color="auto"/>
                              </w:divBdr>
                              <w:divsChild>
                                <w:div w:id="6265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531960">
      <w:bodyDiv w:val="1"/>
      <w:marLeft w:val="0"/>
      <w:marRight w:val="0"/>
      <w:marTop w:val="0"/>
      <w:marBottom w:val="0"/>
      <w:divBdr>
        <w:top w:val="none" w:sz="0" w:space="0" w:color="auto"/>
        <w:left w:val="none" w:sz="0" w:space="0" w:color="auto"/>
        <w:bottom w:val="none" w:sz="0" w:space="0" w:color="auto"/>
        <w:right w:val="none" w:sz="0" w:space="0" w:color="auto"/>
      </w:divBdr>
      <w:divsChild>
        <w:div w:id="2023049299">
          <w:marLeft w:val="0"/>
          <w:marRight w:val="0"/>
          <w:marTop w:val="0"/>
          <w:marBottom w:val="0"/>
          <w:divBdr>
            <w:top w:val="none" w:sz="0" w:space="0" w:color="auto"/>
            <w:left w:val="none" w:sz="0" w:space="0" w:color="auto"/>
            <w:bottom w:val="none" w:sz="0" w:space="0" w:color="auto"/>
            <w:right w:val="none" w:sz="0" w:space="0" w:color="auto"/>
          </w:divBdr>
          <w:divsChild>
            <w:div w:id="1728649561">
              <w:marLeft w:val="0"/>
              <w:marRight w:val="0"/>
              <w:marTop w:val="0"/>
              <w:marBottom w:val="0"/>
              <w:divBdr>
                <w:top w:val="none" w:sz="0" w:space="0" w:color="auto"/>
                <w:left w:val="none" w:sz="0" w:space="0" w:color="auto"/>
                <w:bottom w:val="none" w:sz="0" w:space="0" w:color="auto"/>
                <w:right w:val="none" w:sz="0" w:space="0" w:color="auto"/>
              </w:divBdr>
              <w:divsChild>
                <w:div w:id="2068988021">
                  <w:marLeft w:val="0"/>
                  <w:marRight w:val="0"/>
                  <w:marTop w:val="0"/>
                  <w:marBottom w:val="0"/>
                  <w:divBdr>
                    <w:top w:val="none" w:sz="0" w:space="0" w:color="auto"/>
                    <w:left w:val="none" w:sz="0" w:space="0" w:color="auto"/>
                    <w:bottom w:val="none" w:sz="0" w:space="0" w:color="auto"/>
                    <w:right w:val="none" w:sz="0" w:space="0" w:color="auto"/>
                  </w:divBdr>
                  <w:divsChild>
                    <w:div w:id="1159540195">
                      <w:marLeft w:val="0"/>
                      <w:marRight w:val="0"/>
                      <w:marTop w:val="0"/>
                      <w:marBottom w:val="0"/>
                      <w:divBdr>
                        <w:top w:val="none" w:sz="0" w:space="0" w:color="auto"/>
                        <w:left w:val="none" w:sz="0" w:space="0" w:color="auto"/>
                        <w:bottom w:val="none" w:sz="0" w:space="0" w:color="auto"/>
                        <w:right w:val="none" w:sz="0" w:space="0" w:color="auto"/>
                      </w:divBdr>
                      <w:divsChild>
                        <w:div w:id="1852059670">
                          <w:marLeft w:val="0"/>
                          <w:marRight w:val="0"/>
                          <w:marTop w:val="0"/>
                          <w:marBottom w:val="0"/>
                          <w:divBdr>
                            <w:top w:val="none" w:sz="0" w:space="0" w:color="auto"/>
                            <w:left w:val="none" w:sz="0" w:space="0" w:color="auto"/>
                            <w:bottom w:val="none" w:sz="0" w:space="0" w:color="auto"/>
                            <w:right w:val="none" w:sz="0" w:space="0" w:color="auto"/>
                          </w:divBdr>
                          <w:divsChild>
                            <w:div w:id="130363034">
                              <w:marLeft w:val="0"/>
                              <w:marRight w:val="0"/>
                              <w:marTop w:val="0"/>
                              <w:marBottom w:val="0"/>
                              <w:divBdr>
                                <w:top w:val="none" w:sz="0" w:space="0" w:color="auto"/>
                                <w:left w:val="none" w:sz="0" w:space="0" w:color="auto"/>
                                <w:bottom w:val="none" w:sz="0" w:space="0" w:color="auto"/>
                                <w:right w:val="none" w:sz="0" w:space="0" w:color="auto"/>
                              </w:divBdr>
                              <w:divsChild>
                                <w:div w:id="598296184">
                                  <w:marLeft w:val="0"/>
                                  <w:marRight w:val="0"/>
                                  <w:marTop w:val="0"/>
                                  <w:marBottom w:val="0"/>
                                  <w:divBdr>
                                    <w:top w:val="none" w:sz="0" w:space="0" w:color="auto"/>
                                    <w:left w:val="none" w:sz="0" w:space="0" w:color="auto"/>
                                    <w:bottom w:val="none" w:sz="0" w:space="0" w:color="auto"/>
                                    <w:right w:val="none" w:sz="0" w:space="0" w:color="auto"/>
                                  </w:divBdr>
                                  <w:divsChild>
                                    <w:div w:id="1984969804">
                                      <w:marLeft w:val="0"/>
                                      <w:marRight w:val="0"/>
                                      <w:marTop w:val="0"/>
                                      <w:marBottom w:val="0"/>
                                      <w:divBdr>
                                        <w:top w:val="none" w:sz="0" w:space="0" w:color="auto"/>
                                        <w:left w:val="none" w:sz="0" w:space="0" w:color="auto"/>
                                        <w:bottom w:val="none" w:sz="0" w:space="0" w:color="auto"/>
                                        <w:right w:val="none" w:sz="0" w:space="0" w:color="auto"/>
                                      </w:divBdr>
                                      <w:divsChild>
                                        <w:div w:id="1407608029">
                                          <w:marLeft w:val="0"/>
                                          <w:marRight w:val="0"/>
                                          <w:marTop w:val="0"/>
                                          <w:marBottom w:val="0"/>
                                          <w:divBdr>
                                            <w:top w:val="none" w:sz="0" w:space="0" w:color="auto"/>
                                            <w:left w:val="none" w:sz="0" w:space="0" w:color="auto"/>
                                            <w:bottom w:val="none" w:sz="0" w:space="0" w:color="auto"/>
                                            <w:right w:val="none" w:sz="0" w:space="0" w:color="auto"/>
                                          </w:divBdr>
                                        </w:div>
                                        <w:div w:id="340012205">
                                          <w:marLeft w:val="0"/>
                                          <w:marRight w:val="0"/>
                                          <w:marTop w:val="0"/>
                                          <w:marBottom w:val="0"/>
                                          <w:divBdr>
                                            <w:top w:val="none" w:sz="0" w:space="0" w:color="auto"/>
                                            <w:left w:val="none" w:sz="0" w:space="0" w:color="auto"/>
                                            <w:bottom w:val="none" w:sz="0" w:space="0" w:color="auto"/>
                                            <w:right w:val="none" w:sz="0" w:space="0" w:color="auto"/>
                                          </w:divBdr>
                                        </w:div>
                                      </w:divsChild>
                                    </w:div>
                                    <w:div w:id="1865435048">
                                      <w:marLeft w:val="0"/>
                                      <w:marRight w:val="0"/>
                                      <w:marTop w:val="0"/>
                                      <w:marBottom w:val="0"/>
                                      <w:divBdr>
                                        <w:top w:val="none" w:sz="0" w:space="0" w:color="auto"/>
                                        <w:left w:val="none" w:sz="0" w:space="0" w:color="auto"/>
                                        <w:bottom w:val="none" w:sz="0" w:space="0" w:color="auto"/>
                                        <w:right w:val="none" w:sz="0" w:space="0" w:color="auto"/>
                                      </w:divBdr>
                                      <w:divsChild>
                                        <w:div w:id="344022389">
                                          <w:marLeft w:val="0"/>
                                          <w:marRight w:val="0"/>
                                          <w:marTop w:val="0"/>
                                          <w:marBottom w:val="0"/>
                                          <w:divBdr>
                                            <w:top w:val="none" w:sz="0" w:space="0" w:color="auto"/>
                                            <w:left w:val="none" w:sz="0" w:space="0" w:color="auto"/>
                                            <w:bottom w:val="none" w:sz="0" w:space="0" w:color="auto"/>
                                            <w:right w:val="none" w:sz="0" w:space="0" w:color="auto"/>
                                          </w:divBdr>
                                        </w:div>
                                        <w:div w:id="63719492">
                                          <w:marLeft w:val="0"/>
                                          <w:marRight w:val="0"/>
                                          <w:marTop w:val="0"/>
                                          <w:marBottom w:val="0"/>
                                          <w:divBdr>
                                            <w:top w:val="none" w:sz="0" w:space="0" w:color="auto"/>
                                            <w:left w:val="none" w:sz="0" w:space="0" w:color="auto"/>
                                            <w:bottom w:val="none" w:sz="0" w:space="0" w:color="auto"/>
                                            <w:right w:val="none" w:sz="0" w:space="0" w:color="auto"/>
                                          </w:divBdr>
                                        </w:div>
                                      </w:divsChild>
                                    </w:div>
                                    <w:div w:id="2045902864">
                                      <w:marLeft w:val="0"/>
                                      <w:marRight w:val="0"/>
                                      <w:marTop w:val="0"/>
                                      <w:marBottom w:val="0"/>
                                      <w:divBdr>
                                        <w:top w:val="none" w:sz="0" w:space="0" w:color="auto"/>
                                        <w:left w:val="none" w:sz="0" w:space="0" w:color="auto"/>
                                        <w:bottom w:val="none" w:sz="0" w:space="0" w:color="auto"/>
                                        <w:right w:val="none" w:sz="0" w:space="0" w:color="auto"/>
                                      </w:divBdr>
                                      <w:divsChild>
                                        <w:div w:id="557742155">
                                          <w:marLeft w:val="0"/>
                                          <w:marRight w:val="0"/>
                                          <w:marTop w:val="0"/>
                                          <w:marBottom w:val="0"/>
                                          <w:divBdr>
                                            <w:top w:val="none" w:sz="0" w:space="0" w:color="auto"/>
                                            <w:left w:val="none" w:sz="0" w:space="0" w:color="auto"/>
                                            <w:bottom w:val="none" w:sz="0" w:space="0" w:color="auto"/>
                                            <w:right w:val="none" w:sz="0" w:space="0" w:color="auto"/>
                                          </w:divBdr>
                                        </w:div>
                                        <w:div w:id="21431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3569244">
      <w:bodyDiv w:val="1"/>
      <w:marLeft w:val="0"/>
      <w:marRight w:val="0"/>
      <w:marTop w:val="0"/>
      <w:marBottom w:val="0"/>
      <w:divBdr>
        <w:top w:val="none" w:sz="0" w:space="0" w:color="auto"/>
        <w:left w:val="none" w:sz="0" w:space="0" w:color="auto"/>
        <w:bottom w:val="none" w:sz="0" w:space="0" w:color="auto"/>
        <w:right w:val="none" w:sz="0" w:space="0" w:color="auto"/>
      </w:divBdr>
      <w:divsChild>
        <w:div w:id="35669362">
          <w:marLeft w:val="0"/>
          <w:marRight w:val="0"/>
          <w:marTop w:val="0"/>
          <w:marBottom w:val="0"/>
          <w:divBdr>
            <w:top w:val="none" w:sz="0" w:space="0" w:color="auto"/>
            <w:left w:val="none" w:sz="0" w:space="0" w:color="auto"/>
            <w:bottom w:val="none" w:sz="0" w:space="0" w:color="auto"/>
            <w:right w:val="none" w:sz="0" w:space="0" w:color="auto"/>
          </w:divBdr>
        </w:div>
        <w:div w:id="1374698435">
          <w:marLeft w:val="0"/>
          <w:marRight w:val="0"/>
          <w:marTop w:val="0"/>
          <w:marBottom w:val="0"/>
          <w:divBdr>
            <w:top w:val="none" w:sz="0" w:space="0" w:color="auto"/>
            <w:left w:val="none" w:sz="0" w:space="0" w:color="auto"/>
            <w:bottom w:val="none" w:sz="0" w:space="0" w:color="auto"/>
            <w:right w:val="none" w:sz="0" w:space="0" w:color="auto"/>
          </w:divBdr>
        </w:div>
      </w:divsChild>
    </w:div>
    <w:div w:id="875508704">
      <w:bodyDiv w:val="1"/>
      <w:marLeft w:val="0"/>
      <w:marRight w:val="0"/>
      <w:marTop w:val="0"/>
      <w:marBottom w:val="0"/>
      <w:divBdr>
        <w:top w:val="none" w:sz="0" w:space="0" w:color="auto"/>
        <w:left w:val="none" w:sz="0" w:space="0" w:color="auto"/>
        <w:bottom w:val="none" w:sz="0" w:space="0" w:color="auto"/>
        <w:right w:val="none" w:sz="0" w:space="0" w:color="auto"/>
      </w:divBdr>
    </w:div>
    <w:div w:id="945162020">
      <w:bodyDiv w:val="1"/>
      <w:marLeft w:val="0"/>
      <w:marRight w:val="0"/>
      <w:marTop w:val="0"/>
      <w:marBottom w:val="0"/>
      <w:divBdr>
        <w:top w:val="none" w:sz="0" w:space="0" w:color="auto"/>
        <w:left w:val="none" w:sz="0" w:space="0" w:color="auto"/>
        <w:bottom w:val="none" w:sz="0" w:space="0" w:color="auto"/>
        <w:right w:val="none" w:sz="0" w:space="0" w:color="auto"/>
      </w:divBdr>
      <w:divsChild>
        <w:div w:id="2116710743">
          <w:marLeft w:val="0"/>
          <w:marRight w:val="0"/>
          <w:marTop w:val="0"/>
          <w:marBottom w:val="0"/>
          <w:divBdr>
            <w:top w:val="none" w:sz="0" w:space="0" w:color="auto"/>
            <w:left w:val="none" w:sz="0" w:space="0" w:color="auto"/>
            <w:bottom w:val="none" w:sz="0" w:space="0" w:color="auto"/>
            <w:right w:val="none" w:sz="0" w:space="0" w:color="auto"/>
          </w:divBdr>
          <w:divsChild>
            <w:div w:id="422384918">
              <w:marLeft w:val="0"/>
              <w:marRight w:val="0"/>
              <w:marTop w:val="0"/>
              <w:marBottom w:val="0"/>
              <w:divBdr>
                <w:top w:val="none" w:sz="0" w:space="0" w:color="auto"/>
                <w:left w:val="none" w:sz="0" w:space="0" w:color="auto"/>
                <w:bottom w:val="none" w:sz="0" w:space="0" w:color="auto"/>
                <w:right w:val="none" w:sz="0" w:space="0" w:color="auto"/>
              </w:divBdr>
              <w:divsChild>
                <w:div w:id="1699770863">
                  <w:marLeft w:val="0"/>
                  <w:marRight w:val="0"/>
                  <w:marTop w:val="0"/>
                  <w:marBottom w:val="0"/>
                  <w:divBdr>
                    <w:top w:val="none" w:sz="0" w:space="0" w:color="auto"/>
                    <w:left w:val="none" w:sz="0" w:space="0" w:color="auto"/>
                    <w:bottom w:val="none" w:sz="0" w:space="0" w:color="auto"/>
                    <w:right w:val="none" w:sz="0" w:space="0" w:color="auto"/>
                  </w:divBdr>
                  <w:divsChild>
                    <w:div w:id="668366832">
                      <w:marLeft w:val="0"/>
                      <w:marRight w:val="0"/>
                      <w:marTop w:val="0"/>
                      <w:marBottom w:val="0"/>
                      <w:divBdr>
                        <w:top w:val="none" w:sz="0" w:space="0" w:color="auto"/>
                        <w:left w:val="none" w:sz="0" w:space="0" w:color="auto"/>
                        <w:bottom w:val="none" w:sz="0" w:space="0" w:color="auto"/>
                        <w:right w:val="none" w:sz="0" w:space="0" w:color="auto"/>
                      </w:divBdr>
                      <w:divsChild>
                        <w:div w:id="447362106">
                          <w:marLeft w:val="0"/>
                          <w:marRight w:val="0"/>
                          <w:marTop w:val="0"/>
                          <w:marBottom w:val="0"/>
                          <w:divBdr>
                            <w:top w:val="none" w:sz="0" w:space="0" w:color="auto"/>
                            <w:left w:val="none" w:sz="0" w:space="0" w:color="auto"/>
                            <w:bottom w:val="none" w:sz="0" w:space="0" w:color="auto"/>
                            <w:right w:val="none" w:sz="0" w:space="0" w:color="auto"/>
                          </w:divBdr>
                          <w:divsChild>
                            <w:div w:id="419178306">
                              <w:marLeft w:val="0"/>
                              <w:marRight w:val="0"/>
                              <w:marTop w:val="0"/>
                              <w:marBottom w:val="0"/>
                              <w:divBdr>
                                <w:top w:val="none" w:sz="0" w:space="0" w:color="auto"/>
                                <w:left w:val="none" w:sz="0" w:space="0" w:color="auto"/>
                                <w:bottom w:val="none" w:sz="0" w:space="0" w:color="auto"/>
                                <w:right w:val="none" w:sz="0" w:space="0" w:color="auto"/>
                              </w:divBdr>
                              <w:divsChild>
                                <w:div w:id="1169177875">
                                  <w:marLeft w:val="0"/>
                                  <w:marRight w:val="0"/>
                                  <w:marTop w:val="0"/>
                                  <w:marBottom w:val="0"/>
                                  <w:divBdr>
                                    <w:top w:val="none" w:sz="0" w:space="0" w:color="auto"/>
                                    <w:left w:val="none" w:sz="0" w:space="0" w:color="auto"/>
                                    <w:bottom w:val="none" w:sz="0" w:space="0" w:color="auto"/>
                                    <w:right w:val="none" w:sz="0" w:space="0" w:color="auto"/>
                                  </w:divBdr>
                                  <w:divsChild>
                                    <w:div w:id="3287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018109">
      <w:bodyDiv w:val="1"/>
      <w:marLeft w:val="0"/>
      <w:marRight w:val="0"/>
      <w:marTop w:val="0"/>
      <w:marBottom w:val="0"/>
      <w:divBdr>
        <w:top w:val="none" w:sz="0" w:space="0" w:color="auto"/>
        <w:left w:val="none" w:sz="0" w:space="0" w:color="auto"/>
        <w:bottom w:val="none" w:sz="0" w:space="0" w:color="auto"/>
        <w:right w:val="none" w:sz="0" w:space="0" w:color="auto"/>
      </w:divBdr>
      <w:divsChild>
        <w:div w:id="848711437">
          <w:marLeft w:val="0"/>
          <w:marRight w:val="0"/>
          <w:marTop w:val="0"/>
          <w:marBottom w:val="0"/>
          <w:divBdr>
            <w:top w:val="none" w:sz="0" w:space="0" w:color="auto"/>
            <w:left w:val="none" w:sz="0" w:space="0" w:color="auto"/>
            <w:bottom w:val="none" w:sz="0" w:space="0" w:color="auto"/>
            <w:right w:val="none" w:sz="0" w:space="0" w:color="auto"/>
          </w:divBdr>
          <w:divsChild>
            <w:div w:id="2145539980">
              <w:marLeft w:val="0"/>
              <w:marRight w:val="0"/>
              <w:marTop w:val="0"/>
              <w:marBottom w:val="0"/>
              <w:divBdr>
                <w:top w:val="none" w:sz="0" w:space="0" w:color="auto"/>
                <w:left w:val="none" w:sz="0" w:space="0" w:color="auto"/>
                <w:bottom w:val="none" w:sz="0" w:space="0" w:color="auto"/>
                <w:right w:val="none" w:sz="0" w:space="0" w:color="auto"/>
              </w:divBdr>
              <w:divsChild>
                <w:div w:id="1992758160">
                  <w:marLeft w:val="0"/>
                  <w:marRight w:val="0"/>
                  <w:marTop w:val="0"/>
                  <w:marBottom w:val="0"/>
                  <w:divBdr>
                    <w:top w:val="none" w:sz="0" w:space="0" w:color="auto"/>
                    <w:left w:val="none" w:sz="0" w:space="0" w:color="auto"/>
                    <w:bottom w:val="none" w:sz="0" w:space="0" w:color="auto"/>
                    <w:right w:val="none" w:sz="0" w:space="0" w:color="auto"/>
                  </w:divBdr>
                  <w:divsChild>
                    <w:div w:id="1717044818">
                      <w:marLeft w:val="0"/>
                      <w:marRight w:val="0"/>
                      <w:marTop w:val="0"/>
                      <w:marBottom w:val="0"/>
                      <w:divBdr>
                        <w:top w:val="none" w:sz="0" w:space="0" w:color="auto"/>
                        <w:left w:val="none" w:sz="0" w:space="0" w:color="auto"/>
                        <w:bottom w:val="none" w:sz="0" w:space="0" w:color="auto"/>
                        <w:right w:val="none" w:sz="0" w:space="0" w:color="auto"/>
                      </w:divBdr>
                      <w:divsChild>
                        <w:div w:id="507865281">
                          <w:marLeft w:val="0"/>
                          <w:marRight w:val="0"/>
                          <w:marTop w:val="0"/>
                          <w:marBottom w:val="0"/>
                          <w:divBdr>
                            <w:top w:val="none" w:sz="0" w:space="0" w:color="auto"/>
                            <w:left w:val="none" w:sz="0" w:space="0" w:color="auto"/>
                            <w:bottom w:val="none" w:sz="0" w:space="0" w:color="auto"/>
                            <w:right w:val="none" w:sz="0" w:space="0" w:color="auto"/>
                          </w:divBdr>
                          <w:divsChild>
                            <w:div w:id="2031027151">
                              <w:marLeft w:val="0"/>
                              <w:marRight w:val="0"/>
                              <w:marTop w:val="0"/>
                              <w:marBottom w:val="0"/>
                              <w:divBdr>
                                <w:top w:val="none" w:sz="0" w:space="0" w:color="auto"/>
                                <w:left w:val="none" w:sz="0" w:space="0" w:color="auto"/>
                                <w:bottom w:val="none" w:sz="0" w:space="0" w:color="auto"/>
                                <w:right w:val="none" w:sz="0" w:space="0" w:color="auto"/>
                              </w:divBdr>
                              <w:divsChild>
                                <w:div w:id="3753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5806472">
          <w:marLeft w:val="0"/>
          <w:marRight w:val="0"/>
          <w:marTop w:val="0"/>
          <w:marBottom w:val="0"/>
          <w:divBdr>
            <w:top w:val="none" w:sz="0" w:space="0" w:color="auto"/>
            <w:left w:val="none" w:sz="0" w:space="0" w:color="auto"/>
            <w:bottom w:val="none" w:sz="0" w:space="0" w:color="auto"/>
            <w:right w:val="none" w:sz="0" w:space="0" w:color="auto"/>
          </w:divBdr>
          <w:divsChild>
            <w:div w:id="115418637">
              <w:marLeft w:val="0"/>
              <w:marRight w:val="0"/>
              <w:marTop w:val="0"/>
              <w:marBottom w:val="0"/>
              <w:divBdr>
                <w:top w:val="none" w:sz="0" w:space="0" w:color="auto"/>
                <w:left w:val="none" w:sz="0" w:space="0" w:color="auto"/>
                <w:bottom w:val="none" w:sz="0" w:space="0" w:color="auto"/>
                <w:right w:val="none" w:sz="0" w:space="0" w:color="auto"/>
              </w:divBdr>
              <w:divsChild>
                <w:div w:id="1917981264">
                  <w:marLeft w:val="0"/>
                  <w:marRight w:val="0"/>
                  <w:marTop w:val="0"/>
                  <w:marBottom w:val="0"/>
                  <w:divBdr>
                    <w:top w:val="none" w:sz="0" w:space="0" w:color="auto"/>
                    <w:left w:val="none" w:sz="0" w:space="0" w:color="auto"/>
                    <w:bottom w:val="none" w:sz="0" w:space="0" w:color="auto"/>
                    <w:right w:val="none" w:sz="0" w:space="0" w:color="auto"/>
                  </w:divBdr>
                  <w:divsChild>
                    <w:div w:id="450052110">
                      <w:marLeft w:val="0"/>
                      <w:marRight w:val="0"/>
                      <w:marTop w:val="0"/>
                      <w:marBottom w:val="0"/>
                      <w:divBdr>
                        <w:top w:val="none" w:sz="0" w:space="0" w:color="auto"/>
                        <w:left w:val="none" w:sz="0" w:space="0" w:color="auto"/>
                        <w:bottom w:val="none" w:sz="0" w:space="0" w:color="auto"/>
                        <w:right w:val="none" w:sz="0" w:space="0" w:color="auto"/>
                      </w:divBdr>
                      <w:divsChild>
                        <w:div w:id="401830003">
                          <w:marLeft w:val="0"/>
                          <w:marRight w:val="0"/>
                          <w:marTop w:val="0"/>
                          <w:marBottom w:val="0"/>
                          <w:divBdr>
                            <w:top w:val="none" w:sz="0" w:space="0" w:color="auto"/>
                            <w:left w:val="none" w:sz="0" w:space="0" w:color="auto"/>
                            <w:bottom w:val="none" w:sz="0" w:space="0" w:color="auto"/>
                            <w:right w:val="none" w:sz="0" w:space="0" w:color="auto"/>
                          </w:divBdr>
                          <w:divsChild>
                            <w:div w:id="1685748635">
                              <w:marLeft w:val="0"/>
                              <w:marRight w:val="0"/>
                              <w:marTop w:val="0"/>
                              <w:marBottom w:val="0"/>
                              <w:divBdr>
                                <w:top w:val="none" w:sz="0" w:space="0" w:color="auto"/>
                                <w:left w:val="none" w:sz="0" w:space="0" w:color="auto"/>
                                <w:bottom w:val="none" w:sz="0" w:space="0" w:color="auto"/>
                                <w:right w:val="none" w:sz="0" w:space="0" w:color="auto"/>
                              </w:divBdr>
                              <w:divsChild>
                                <w:div w:id="810899825">
                                  <w:marLeft w:val="0"/>
                                  <w:marRight w:val="0"/>
                                  <w:marTop w:val="0"/>
                                  <w:marBottom w:val="0"/>
                                  <w:divBdr>
                                    <w:top w:val="none" w:sz="0" w:space="0" w:color="auto"/>
                                    <w:left w:val="none" w:sz="0" w:space="0" w:color="auto"/>
                                    <w:bottom w:val="none" w:sz="0" w:space="0" w:color="auto"/>
                                    <w:right w:val="none" w:sz="0" w:space="0" w:color="auto"/>
                                  </w:divBdr>
                                  <w:divsChild>
                                    <w:div w:id="705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0744">
      <w:bodyDiv w:val="1"/>
      <w:marLeft w:val="0"/>
      <w:marRight w:val="0"/>
      <w:marTop w:val="0"/>
      <w:marBottom w:val="0"/>
      <w:divBdr>
        <w:top w:val="none" w:sz="0" w:space="0" w:color="auto"/>
        <w:left w:val="none" w:sz="0" w:space="0" w:color="auto"/>
        <w:bottom w:val="none" w:sz="0" w:space="0" w:color="auto"/>
        <w:right w:val="none" w:sz="0" w:space="0" w:color="auto"/>
      </w:divBdr>
      <w:divsChild>
        <w:div w:id="1876310589">
          <w:marLeft w:val="0"/>
          <w:marRight w:val="0"/>
          <w:marTop w:val="0"/>
          <w:marBottom w:val="0"/>
          <w:divBdr>
            <w:top w:val="none" w:sz="0" w:space="0" w:color="auto"/>
            <w:left w:val="none" w:sz="0" w:space="0" w:color="auto"/>
            <w:bottom w:val="none" w:sz="0" w:space="0" w:color="auto"/>
            <w:right w:val="none" w:sz="0" w:space="0" w:color="auto"/>
          </w:divBdr>
          <w:divsChild>
            <w:div w:id="2041740276">
              <w:marLeft w:val="0"/>
              <w:marRight w:val="0"/>
              <w:marTop w:val="0"/>
              <w:marBottom w:val="0"/>
              <w:divBdr>
                <w:top w:val="none" w:sz="0" w:space="0" w:color="auto"/>
                <w:left w:val="none" w:sz="0" w:space="0" w:color="auto"/>
                <w:bottom w:val="none" w:sz="0" w:space="0" w:color="auto"/>
                <w:right w:val="none" w:sz="0" w:space="0" w:color="auto"/>
              </w:divBdr>
              <w:divsChild>
                <w:div w:id="518356293">
                  <w:marLeft w:val="0"/>
                  <w:marRight w:val="0"/>
                  <w:marTop w:val="0"/>
                  <w:marBottom w:val="0"/>
                  <w:divBdr>
                    <w:top w:val="none" w:sz="0" w:space="0" w:color="auto"/>
                    <w:left w:val="none" w:sz="0" w:space="0" w:color="auto"/>
                    <w:bottom w:val="none" w:sz="0" w:space="0" w:color="auto"/>
                    <w:right w:val="none" w:sz="0" w:space="0" w:color="auto"/>
                  </w:divBdr>
                  <w:divsChild>
                    <w:div w:id="139465853">
                      <w:marLeft w:val="0"/>
                      <w:marRight w:val="0"/>
                      <w:marTop w:val="0"/>
                      <w:marBottom w:val="0"/>
                      <w:divBdr>
                        <w:top w:val="none" w:sz="0" w:space="0" w:color="auto"/>
                        <w:left w:val="none" w:sz="0" w:space="0" w:color="auto"/>
                        <w:bottom w:val="none" w:sz="0" w:space="0" w:color="auto"/>
                        <w:right w:val="none" w:sz="0" w:space="0" w:color="auto"/>
                      </w:divBdr>
                      <w:divsChild>
                        <w:div w:id="681475815">
                          <w:marLeft w:val="0"/>
                          <w:marRight w:val="0"/>
                          <w:marTop w:val="0"/>
                          <w:marBottom w:val="0"/>
                          <w:divBdr>
                            <w:top w:val="none" w:sz="0" w:space="0" w:color="auto"/>
                            <w:left w:val="none" w:sz="0" w:space="0" w:color="auto"/>
                            <w:bottom w:val="none" w:sz="0" w:space="0" w:color="auto"/>
                            <w:right w:val="none" w:sz="0" w:space="0" w:color="auto"/>
                          </w:divBdr>
                          <w:divsChild>
                            <w:div w:id="888422365">
                              <w:marLeft w:val="0"/>
                              <w:marRight w:val="0"/>
                              <w:marTop w:val="0"/>
                              <w:marBottom w:val="0"/>
                              <w:divBdr>
                                <w:top w:val="none" w:sz="0" w:space="0" w:color="auto"/>
                                <w:left w:val="none" w:sz="0" w:space="0" w:color="auto"/>
                                <w:bottom w:val="none" w:sz="0" w:space="0" w:color="auto"/>
                                <w:right w:val="none" w:sz="0" w:space="0" w:color="auto"/>
                              </w:divBdr>
                              <w:divsChild>
                                <w:div w:id="2098869069">
                                  <w:marLeft w:val="0"/>
                                  <w:marRight w:val="0"/>
                                  <w:marTop w:val="0"/>
                                  <w:marBottom w:val="0"/>
                                  <w:divBdr>
                                    <w:top w:val="none" w:sz="0" w:space="0" w:color="auto"/>
                                    <w:left w:val="none" w:sz="0" w:space="0" w:color="auto"/>
                                    <w:bottom w:val="none" w:sz="0" w:space="0" w:color="auto"/>
                                    <w:right w:val="none" w:sz="0" w:space="0" w:color="auto"/>
                                  </w:divBdr>
                                  <w:divsChild>
                                    <w:div w:id="8343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2480">
      <w:bodyDiv w:val="1"/>
      <w:marLeft w:val="0"/>
      <w:marRight w:val="0"/>
      <w:marTop w:val="0"/>
      <w:marBottom w:val="0"/>
      <w:divBdr>
        <w:top w:val="none" w:sz="0" w:space="0" w:color="auto"/>
        <w:left w:val="none" w:sz="0" w:space="0" w:color="auto"/>
        <w:bottom w:val="none" w:sz="0" w:space="0" w:color="auto"/>
        <w:right w:val="none" w:sz="0" w:space="0" w:color="auto"/>
      </w:divBdr>
    </w:div>
    <w:div w:id="1306547797">
      <w:bodyDiv w:val="1"/>
      <w:marLeft w:val="0"/>
      <w:marRight w:val="0"/>
      <w:marTop w:val="0"/>
      <w:marBottom w:val="0"/>
      <w:divBdr>
        <w:top w:val="none" w:sz="0" w:space="0" w:color="auto"/>
        <w:left w:val="none" w:sz="0" w:space="0" w:color="auto"/>
        <w:bottom w:val="none" w:sz="0" w:space="0" w:color="auto"/>
        <w:right w:val="none" w:sz="0" w:space="0" w:color="auto"/>
      </w:divBdr>
      <w:divsChild>
        <w:div w:id="2041010508">
          <w:marLeft w:val="0"/>
          <w:marRight w:val="0"/>
          <w:marTop w:val="0"/>
          <w:marBottom w:val="0"/>
          <w:divBdr>
            <w:top w:val="none" w:sz="0" w:space="0" w:color="auto"/>
            <w:left w:val="none" w:sz="0" w:space="0" w:color="auto"/>
            <w:bottom w:val="none" w:sz="0" w:space="0" w:color="auto"/>
            <w:right w:val="none" w:sz="0" w:space="0" w:color="auto"/>
          </w:divBdr>
          <w:divsChild>
            <w:div w:id="1902355">
              <w:marLeft w:val="0"/>
              <w:marRight w:val="0"/>
              <w:marTop w:val="0"/>
              <w:marBottom w:val="0"/>
              <w:divBdr>
                <w:top w:val="none" w:sz="0" w:space="0" w:color="auto"/>
                <w:left w:val="none" w:sz="0" w:space="0" w:color="auto"/>
                <w:bottom w:val="none" w:sz="0" w:space="0" w:color="auto"/>
                <w:right w:val="none" w:sz="0" w:space="0" w:color="auto"/>
              </w:divBdr>
              <w:divsChild>
                <w:div w:id="2007704548">
                  <w:marLeft w:val="0"/>
                  <w:marRight w:val="0"/>
                  <w:marTop w:val="0"/>
                  <w:marBottom w:val="0"/>
                  <w:divBdr>
                    <w:top w:val="none" w:sz="0" w:space="0" w:color="auto"/>
                    <w:left w:val="none" w:sz="0" w:space="0" w:color="auto"/>
                    <w:bottom w:val="none" w:sz="0" w:space="0" w:color="auto"/>
                    <w:right w:val="none" w:sz="0" w:space="0" w:color="auto"/>
                  </w:divBdr>
                  <w:divsChild>
                    <w:div w:id="1786774288">
                      <w:marLeft w:val="0"/>
                      <w:marRight w:val="0"/>
                      <w:marTop w:val="0"/>
                      <w:marBottom w:val="0"/>
                      <w:divBdr>
                        <w:top w:val="none" w:sz="0" w:space="0" w:color="auto"/>
                        <w:left w:val="none" w:sz="0" w:space="0" w:color="auto"/>
                        <w:bottom w:val="none" w:sz="0" w:space="0" w:color="auto"/>
                        <w:right w:val="none" w:sz="0" w:space="0" w:color="auto"/>
                      </w:divBdr>
                      <w:divsChild>
                        <w:div w:id="577054101">
                          <w:marLeft w:val="0"/>
                          <w:marRight w:val="0"/>
                          <w:marTop w:val="0"/>
                          <w:marBottom w:val="0"/>
                          <w:divBdr>
                            <w:top w:val="none" w:sz="0" w:space="0" w:color="auto"/>
                            <w:left w:val="none" w:sz="0" w:space="0" w:color="auto"/>
                            <w:bottom w:val="none" w:sz="0" w:space="0" w:color="auto"/>
                            <w:right w:val="none" w:sz="0" w:space="0" w:color="auto"/>
                          </w:divBdr>
                          <w:divsChild>
                            <w:div w:id="144930118">
                              <w:marLeft w:val="0"/>
                              <w:marRight w:val="0"/>
                              <w:marTop w:val="0"/>
                              <w:marBottom w:val="0"/>
                              <w:divBdr>
                                <w:top w:val="none" w:sz="0" w:space="0" w:color="auto"/>
                                <w:left w:val="none" w:sz="0" w:space="0" w:color="auto"/>
                                <w:bottom w:val="none" w:sz="0" w:space="0" w:color="auto"/>
                                <w:right w:val="none" w:sz="0" w:space="0" w:color="auto"/>
                              </w:divBdr>
                              <w:divsChild>
                                <w:div w:id="274218559">
                                  <w:marLeft w:val="0"/>
                                  <w:marRight w:val="0"/>
                                  <w:marTop w:val="0"/>
                                  <w:marBottom w:val="0"/>
                                  <w:divBdr>
                                    <w:top w:val="none" w:sz="0" w:space="0" w:color="auto"/>
                                    <w:left w:val="none" w:sz="0" w:space="0" w:color="auto"/>
                                    <w:bottom w:val="none" w:sz="0" w:space="0" w:color="auto"/>
                                    <w:right w:val="none" w:sz="0" w:space="0" w:color="auto"/>
                                  </w:divBdr>
                                  <w:divsChild>
                                    <w:div w:id="8674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7606379">
      <w:bodyDiv w:val="1"/>
      <w:marLeft w:val="0"/>
      <w:marRight w:val="0"/>
      <w:marTop w:val="0"/>
      <w:marBottom w:val="0"/>
      <w:divBdr>
        <w:top w:val="none" w:sz="0" w:space="0" w:color="auto"/>
        <w:left w:val="none" w:sz="0" w:space="0" w:color="auto"/>
        <w:bottom w:val="none" w:sz="0" w:space="0" w:color="auto"/>
        <w:right w:val="none" w:sz="0" w:space="0" w:color="auto"/>
      </w:divBdr>
      <w:divsChild>
        <w:div w:id="630553581">
          <w:marLeft w:val="0"/>
          <w:marRight w:val="0"/>
          <w:marTop w:val="0"/>
          <w:marBottom w:val="0"/>
          <w:divBdr>
            <w:top w:val="none" w:sz="0" w:space="0" w:color="auto"/>
            <w:left w:val="none" w:sz="0" w:space="0" w:color="auto"/>
            <w:bottom w:val="none" w:sz="0" w:space="0" w:color="auto"/>
            <w:right w:val="none" w:sz="0" w:space="0" w:color="auto"/>
          </w:divBdr>
        </w:div>
      </w:divsChild>
    </w:div>
    <w:div w:id="1466461445">
      <w:bodyDiv w:val="1"/>
      <w:marLeft w:val="0"/>
      <w:marRight w:val="0"/>
      <w:marTop w:val="0"/>
      <w:marBottom w:val="0"/>
      <w:divBdr>
        <w:top w:val="none" w:sz="0" w:space="0" w:color="auto"/>
        <w:left w:val="none" w:sz="0" w:space="0" w:color="auto"/>
        <w:bottom w:val="none" w:sz="0" w:space="0" w:color="auto"/>
        <w:right w:val="none" w:sz="0" w:space="0" w:color="auto"/>
      </w:divBdr>
    </w:div>
    <w:div w:id="1477379263">
      <w:bodyDiv w:val="1"/>
      <w:marLeft w:val="0"/>
      <w:marRight w:val="0"/>
      <w:marTop w:val="0"/>
      <w:marBottom w:val="0"/>
      <w:divBdr>
        <w:top w:val="none" w:sz="0" w:space="0" w:color="auto"/>
        <w:left w:val="none" w:sz="0" w:space="0" w:color="auto"/>
        <w:bottom w:val="none" w:sz="0" w:space="0" w:color="auto"/>
        <w:right w:val="none" w:sz="0" w:space="0" w:color="auto"/>
      </w:divBdr>
      <w:divsChild>
        <w:div w:id="1774013581">
          <w:marLeft w:val="0"/>
          <w:marRight w:val="0"/>
          <w:marTop w:val="0"/>
          <w:marBottom w:val="0"/>
          <w:divBdr>
            <w:top w:val="none" w:sz="0" w:space="0" w:color="auto"/>
            <w:left w:val="none" w:sz="0" w:space="0" w:color="auto"/>
            <w:bottom w:val="none" w:sz="0" w:space="0" w:color="auto"/>
            <w:right w:val="none" w:sz="0" w:space="0" w:color="auto"/>
          </w:divBdr>
        </w:div>
      </w:divsChild>
    </w:div>
    <w:div w:id="1496918753">
      <w:bodyDiv w:val="1"/>
      <w:marLeft w:val="0"/>
      <w:marRight w:val="0"/>
      <w:marTop w:val="0"/>
      <w:marBottom w:val="0"/>
      <w:divBdr>
        <w:top w:val="none" w:sz="0" w:space="0" w:color="auto"/>
        <w:left w:val="none" w:sz="0" w:space="0" w:color="auto"/>
        <w:bottom w:val="none" w:sz="0" w:space="0" w:color="auto"/>
        <w:right w:val="none" w:sz="0" w:space="0" w:color="auto"/>
      </w:divBdr>
      <w:divsChild>
        <w:div w:id="1334534009">
          <w:marLeft w:val="0"/>
          <w:marRight w:val="0"/>
          <w:marTop w:val="0"/>
          <w:marBottom w:val="0"/>
          <w:divBdr>
            <w:top w:val="none" w:sz="0" w:space="0" w:color="auto"/>
            <w:left w:val="none" w:sz="0" w:space="0" w:color="auto"/>
            <w:bottom w:val="none" w:sz="0" w:space="0" w:color="auto"/>
            <w:right w:val="none" w:sz="0" w:space="0" w:color="auto"/>
          </w:divBdr>
          <w:divsChild>
            <w:div w:id="2039037698">
              <w:marLeft w:val="0"/>
              <w:marRight w:val="0"/>
              <w:marTop w:val="0"/>
              <w:marBottom w:val="0"/>
              <w:divBdr>
                <w:top w:val="none" w:sz="0" w:space="0" w:color="auto"/>
                <w:left w:val="none" w:sz="0" w:space="0" w:color="auto"/>
                <w:bottom w:val="none" w:sz="0" w:space="0" w:color="auto"/>
                <w:right w:val="none" w:sz="0" w:space="0" w:color="auto"/>
              </w:divBdr>
              <w:divsChild>
                <w:div w:id="913203467">
                  <w:marLeft w:val="0"/>
                  <w:marRight w:val="0"/>
                  <w:marTop w:val="0"/>
                  <w:marBottom w:val="0"/>
                  <w:divBdr>
                    <w:top w:val="none" w:sz="0" w:space="0" w:color="auto"/>
                    <w:left w:val="none" w:sz="0" w:space="0" w:color="auto"/>
                    <w:bottom w:val="none" w:sz="0" w:space="0" w:color="auto"/>
                    <w:right w:val="none" w:sz="0" w:space="0" w:color="auto"/>
                  </w:divBdr>
                  <w:divsChild>
                    <w:div w:id="2053842551">
                      <w:marLeft w:val="0"/>
                      <w:marRight w:val="0"/>
                      <w:marTop w:val="0"/>
                      <w:marBottom w:val="0"/>
                      <w:divBdr>
                        <w:top w:val="none" w:sz="0" w:space="0" w:color="auto"/>
                        <w:left w:val="none" w:sz="0" w:space="0" w:color="auto"/>
                        <w:bottom w:val="none" w:sz="0" w:space="0" w:color="auto"/>
                        <w:right w:val="none" w:sz="0" w:space="0" w:color="auto"/>
                      </w:divBdr>
                      <w:divsChild>
                        <w:div w:id="1368791996">
                          <w:marLeft w:val="0"/>
                          <w:marRight w:val="0"/>
                          <w:marTop w:val="0"/>
                          <w:marBottom w:val="0"/>
                          <w:divBdr>
                            <w:top w:val="none" w:sz="0" w:space="0" w:color="auto"/>
                            <w:left w:val="none" w:sz="0" w:space="0" w:color="auto"/>
                            <w:bottom w:val="none" w:sz="0" w:space="0" w:color="auto"/>
                            <w:right w:val="none" w:sz="0" w:space="0" w:color="auto"/>
                          </w:divBdr>
                          <w:divsChild>
                            <w:div w:id="1027605059">
                              <w:marLeft w:val="0"/>
                              <w:marRight w:val="0"/>
                              <w:marTop w:val="0"/>
                              <w:marBottom w:val="0"/>
                              <w:divBdr>
                                <w:top w:val="none" w:sz="0" w:space="0" w:color="auto"/>
                                <w:left w:val="none" w:sz="0" w:space="0" w:color="auto"/>
                                <w:bottom w:val="none" w:sz="0" w:space="0" w:color="auto"/>
                                <w:right w:val="none" w:sz="0" w:space="0" w:color="auto"/>
                              </w:divBdr>
                              <w:divsChild>
                                <w:div w:id="1933470586">
                                  <w:marLeft w:val="0"/>
                                  <w:marRight w:val="0"/>
                                  <w:marTop w:val="0"/>
                                  <w:marBottom w:val="0"/>
                                  <w:divBdr>
                                    <w:top w:val="none" w:sz="0" w:space="0" w:color="auto"/>
                                    <w:left w:val="none" w:sz="0" w:space="0" w:color="auto"/>
                                    <w:bottom w:val="none" w:sz="0" w:space="0" w:color="auto"/>
                                    <w:right w:val="none" w:sz="0" w:space="0" w:color="auto"/>
                                  </w:divBdr>
                                  <w:divsChild>
                                    <w:div w:id="19173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3754819">
      <w:bodyDiv w:val="1"/>
      <w:marLeft w:val="0"/>
      <w:marRight w:val="0"/>
      <w:marTop w:val="0"/>
      <w:marBottom w:val="0"/>
      <w:divBdr>
        <w:top w:val="none" w:sz="0" w:space="0" w:color="auto"/>
        <w:left w:val="none" w:sz="0" w:space="0" w:color="auto"/>
        <w:bottom w:val="none" w:sz="0" w:space="0" w:color="auto"/>
        <w:right w:val="none" w:sz="0" w:space="0" w:color="auto"/>
      </w:divBdr>
    </w:div>
    <w:div w:id="1867057330">
      <w:bodyDiv w:val="1"/>
      <w:marLeft w:val="0"/>
      <w:marRight w:val="0"/>
      <w:marTop w:val="0"/>
      <w:marBottom w:val="0"/>
      <w:divBdr>
        <w:top w:val="none" w:sz="0" w:space="0" w:color="auto"/>
        <w:left w:val="none" w:sz="0" w:space="0" w:color="auto"/>
        <w:bottom w:val="none" w:sz="0" w:space="0" w:color="auto"/>
        <w:right w:val="none" w:sz="0" w:space="0" w:color="auto"/>
      </w:divBdr>
    </w:div>
    <w:div w:id="2008626765">
      <w:bodyDiv w:val="1"/>
      <w:marLeft w:val="0"/>
      <w:marRight w:val="0"/>
      <w:marTop w:val="0"/>
      <w:marBottom w:val="0"/>
      <w:divBdr>
        <w:top w:val="none" w:sz="0" w:space="0" w:color="auto"/>
        <w:left w:val="none" w:sz="0" w:space="0" w:color="auto"/>
        <w:bottom w:val="none" w:sz="0" w:space="0" w:color="auto"/>
        <w:right w:val="none" w:sz="0" w:space="0" w:color="auto"/>
      </w:divBdr>
      <w:divsChild>
        <w:div w:id="2019847085">
          <w:marLeft w:val="0"/>
          <w:marRight w:val="0"/>
          <w:marTop w:val="0"/>
          <w:marBottom w:val="0"/>
          <w:divBdr>
            <w:top w:val="none" w:sz="0" w:space="0" w:color="auto"/>
            <w:left w:val="none" w:sz="0" w:space="0" w:color="auto"/>
            <w:bottom w:val="none" w:sz="0" w:space="0" w:color="auto"/>
            <w:right w:val="none" w:sz="0" w:space="0" w:color="auto"/>
          </w:divBdr>
          <w:divsChild>
            <w:div w:id="1952660841">
              <w:marLeft w:val="0"/>
              <w:marRight w:val="0"/>
              <w:marTop w:val="0"/>
              <w:marBottom w:val="0"/>
              <w:divBdr>
                <w:top w:val="none" w:sz="0" w:space="0" w:color="auto"/>
                <w:left w:val="none" w:sz="0" w:space="0" w:color="auto"/>
                <w:bottom w:val="none" w:sz="0" w:space="0" w:color="auto"/>
                <w:right w:val="none" w:sz="0" w:space="0" w:color="auto"/>
              </w:divBdr>
              <w:divsChild>
                <w:div w:id="1901594414">
                  <w:marLeft w:val="0"/>
                  <w:marRight w:val="0"/>
                  <w:marTop w:val="0"/>
                  <w:marBottom w:val="0"/>
                  <w:divBdr>
                    <w:top w:val="none" w:sz="0" w:space="0" w:color="auto"/>
                    <w:left w:val="none" w:sz="0" w:space="0" w:color="auto"/>
                    <w:bottom w:val="none" w:sz="0" w:space="0" w:color="auto"/>
                    <w:right w:val="none" w:sz="0" w:space="0" w:color="auto"/>
                  </w:divBdr>
                  <w:divsChild>
                    <w:div w:id="447165426">
                      <w:marLeft w:val="0"/>
                      <w:marRight w:val="0"/>
                      <w:marTop w:val="0"/>
                      <w:marBottom w:val="0"/>
                      <w:divBdr>
                        <w:top w:val="none" w:sz="0" w:space="0" w:color="auto"/>
                        <w:left w:val="none" w:sz="0" w:space="0" w:color="auto"/>
                        <w:bottom w:val="none" w:sz="0" w:space="0" w:color="auto"/>
                        <w:right w:val="none" w:sz="0" w:space="0" w:color="auto"/>
                      </w:divBdr>
                      <w:divsChild>
                        <w:div w:id="1093665479">
                          <w:marLeft w:val="0"/>
                          <w:marRight w:val="0"/>
                          <w:marTop w:val="0"/>
                          <w:marBottom w:val="0"/>
                          <w:divBdr>
                            <w:top w:val="none" w:sz="0" w:space="0" w:color="auto"/>
                            <w:left w:val="none" w:sz="0" w:space="0" w:color="auto"/>
                            <w:bottom w:val="none" w:sz="0" w:space="0" w:color="auto"/>
                            <w:right w:val="none" w:sz="0" w:space="0" w:color="auto"/>
                          </w:divBdr>
                          <w:divsChild>
                            <w:div w:id="615720634">
                              <w:marLeft w:val="0"/>
                              <w:marRight w:val="0"/>
                              <w:marTop w:val="0"/>
                              <w:marBottom w:val="0"/>
                              <w:divBdr>
                                <w:top w:val="none" w:sz="0" w:space="0" w:color="auto"/>
                                <w:left w:val="none" w:sz="0" w:space="0" w:color="auto"/>
                                <w:bottom w:val="none" w:sz="0" w:space="0" w:color="auto"/>
                                <w:right w:val="none" w:sz="0" w:space="0" w:color="auto"/>
                              </w:divBdr>
                              <w:divsChild>
                                <w:div w:id="935871320">
                                  <w:marLeft w:val="0"/>
                                  <w:marRight w:val="0"/>
                                  <w:marTop w:val="0"/>
                                  <w:marBottom w:val="0"/>
                                  <w:divBdr>
                                    <w:top w:val="none" w:sz="0" w:space="0" w:color="auto"/>
                                    <w:left w:val="none" w:sz="0" w:space="0" w:color="auto"/>
                                    <w:bottom w:val="none" w:sz="0" w:space="0" w:color="auto"/>
                                    <w:right w:val="none" w:sz="0" w:space="0" w:color="auto"/>
                                  </w:divBdr>
                                  <w:divsChild>
                                    <w:div w:id="137454672">
                                      <w:marLeft w:val="0"/>
                                      <w:marRight w:val="0"/>
                                      <w:marTop w:val="0"/>
                                      <w:marBottom w:val="0"/>
                                      <w:divBdr>
                                        <w:top w:val="none" w:sz="0" w:space="0" w:color="auto"/>
                                        <w:left w:val="none" w:sz="0" w:space="0" w:color="auto"/>
                                        <w:bottom w:val="none" w:sz="0" w:space="0" w:color="auto"/>
                                        <w:right w:val="none" w:sz="0" w:space="0" w:color="auto"/>
                                      </w:divBdr>
                                      <w:divsChild>
                                        <w:div w:id="140267647">
                                          <w:marLeft w:val="0"/>
                                          <w:marRight w:val="0"/>
                                          <w:marTop w:val="0"/>
                                          <w:marBottom w:val="0"/>
                                          <w:divBdr>
                                            <w:top w:val="none" w:sz="0" w:space="0" w:color="auto"/>
                                            <w:left w:val="none" w:sz="0" w:space="0" w:color="auto"/>
                                            <w:bottom w:val="none" w:sz="0" w:space="0" w:color="auto"/>
                                            <w:right w:val="none" w:sz="0" w:space="0" w:color="auto"/>
                                          </w:divBdr>
                                        </w:div>
                                        <w:div w:id="725032021">
                                          <w:marLeft w:val="0"/>
                                          <w:marRight w:val="0"/>
                                          <w:marTop w:val="0"/>
                                          <w:marBottom w:val="0"/>
                                          <w:divBdr>
                                            <w:top w:val="none" w:sz="0" w:space="0" w:color="auto"/>
                                            <w:left w:val="none" w:sz="0" w:space="0" w:color="auto"/>
                                            <w:bottom w:val="none" w:sz="0" w:space="0" w:color="auto"/>
                                            <w:right w:val="none" w:sz="0" w:space="0" w:color="auto"/>
                                          </w:divBdr>
                                        </w:div>
                                      </w:divsChild>
                                    </w:div>
                                    <w:div w:id="1855873789">
                                      <w:marLeft w:val="0"/>
                                      <w:marRight w:val="0"/>
                                      <w:marTop w:val="0"/>
                                      <w:marBottom w:val="0"/>
                                      <w:divBdr>
                                        <w:top w:val="none" w:sz="0" w:space="0" w:color="auto"/>
                                        <w:left w:val="none" w:sz="0" w:space="0" w:color="auto"/>
                                        <w:bottom w:val="none" w:sz="0" w:space="0" w:color="auto"/>
                                        <w:right w:val="none" w:sz="0" w:space="0" w:color="auto"/>
                                      </w:divBdr>
                                      <w:divsChild>
                                        <w:div w:id="228732033">
                                          <w:marLeft w:val="0"/>
                                          <w:marRight w:val="0"/>
                                          <w:marTop w:val="0"/>
                                          <w:marBottom w:val="0"/>
                                          <w:divBdr>
                                            <w:top w:val="none" w:sz="0" w:space="0" w:color="auto"/>
                                            <w:left w:val="none" w:sz="0" w:space="0" w:color="auto"/>
                                            <w:bottom w:val="none" w:sz="0" w:space="0" w:color="auto"/>
                                            <w:right w:val="none" w:sz="0" w:space="0" w:color="auto"/>
                                          </w:divBdr>
                                        </w:div>
                                        <w:div w:id="2029407797">
                                          <w:marLeft w:val="0"/>
                                          <w:marRight w:val="0"/>
                                          <w:marTop w:val="0"/>
                                          <w:marBottom w:val="0"/>
                                          <w:divBdr>
                                            <w:top w:val="none" w:sz="0" w:space="0" w:color="auto"/>
                                            <w:left w:val="none" w:sz="0" w:space="0" w:color="auto"/>
                                            <w:bottom w:val="none" w:sz="0" w:space="0" w:color="auto"/>
                                            <w:right w:val="none" w:sz="0" w:space="0" w:color="auto"/>
                                          </w:divBdr>
                                        </w:div>
                                      </w:divsChild>
                                    </w:div>
                                    <w:div w:id="517542743">
                                      <w:marLeft w:val="0"/>
                                      <w:marRight w:val="0"/>
                                      <w:marTop w:val="0"/>
                                      <w:marBottom w:val="0"/>
                                      <w:divBdr>
                                        <w:top w:val="none" w:sz="0" w:space="0" w:color="auto"/>
                                        <w:left w:val="none" w:sz="0" w:space="0" w:color="auto"/>
                                        <w:bottom w:val="none" w:sz="0" w:space="0" w:color="auto"/>
                                        <w:right w:val="none" w:sz="0" w:space="0" w:color="auto"/>
                                      </w:divBdr>
                                      <w:divsChild>
                                        <w:div w:id="925922577">
                                          <w:marLeft w:val="0"/>
                                          <w:marRight w:val="0"/>
                                          <w:marTop w:val="0"/>
                                          <w:marBottom w:val="0"/>
                                          <w:divBdr>
                                            <w:top w:val="none" w:sz="0" w:space="0" w:color="auto"/>
                                            <w:left w:val="none" w:sz="0" w:space="0" w:color="auto"/>
                                            <w:bottom w:val="none" w:sz="0" w:space="0" w:color="auto"/>
                                            <w:right w:val="none" w:sz="0" w:space="0" w:color="auto"/>
                                          </w:divBdr>
                                        </w:div>
                                        <w:div w:id="9575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8113679">
      <w:bodyDiv w:val="1"/>
      <w:marLeft w:val="0"/>
      <w:marRight w:val="0"/>
      <w:marTop w:val="0"/>
      <w:marBottom w:val="0"/>
      <w:divBdr>
        <w:top w:val="none" w:sz="0" w:space="0" w:color="auto"/>
        <w:left w:val="none" w:sz="0" w:space="0" w:color="auto"/>
        <w:bottom w:val="none" w:sz="0" w:space="0" w:color="auto"/>
        <w:right w:val="none" w:sz="0" w:space="0" w:color="auto"/>
      </w:divBdr>
      <w:divsChild>
        <w:div w:id="977878631">
          <w:marLeft w:val="0"/>
          <w:marRight w:val="0"/>
          <w:marTop w:val="0"/>
          <w:marBottom w:val="0"/>
          <w:divBdr>
            <w:top w:val="none" w:sz="0" w:space="0" w:color="auto"/>
            <w:left w:val="none" w:sz="0" w:space="0" w:color="auto"/>
            <w:bottom w:val="none" w:sz="0" w:space="0" w:color="auto"/>
            <w:right w:val="none" w:sz="0" w:space="0" w:color="auto"/>
          </w:divBdr>
        </w:div>
      </w:divsChild>
    </w:div>
    <w:div w:id="213752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tmp"/><Relationship Id="rId18" Type="http://schemas.openxmlformats.org/officeDocument/2006/relationships/hyperlink" Target="https://www.legifrance.gouv.fr/codes/article_lc/LEGIARTI000031052684/" TargetMode="External"/><Relationship Id="rId26" Type="http://schemas.openxmlformats.org/officeDocument/2006/relationships/hyperlink" Target="https://www.legifrance.gouv.fr/codes/section_lc/LEGITEXT000006070719/LEGISCTA000006165298/" TargetMode="External"/><Relationship Id="rId3" Type="http://schemas.openxmlformats.org/officeDocument/2006/relationships/customXml" Target="../customXml/item3.xml"/><Relationship Id="rId21" Type="http://schemas.openxmlformats.org/officeDocument/2006/relationships/hyperlink" Target="https://www.legifrance.gouv.fr/affichCodeArticle.do?cidTexte=LEGITEXT000006074069&amp;idArticle=LEGIARTI000006797692&amp;dateTexte=&amp;categorieLien=cid"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image" Target="media/image6.png"/><Relationship Id="rId25" Type="http://schemas.openxmlformats.org/officeDocument/2006/relationships/image" Target="media/image8.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legifrance.gouv.fr/affichCodeArticle.do?cidTexte=LEGITEXT000006072050&amp;idArticle=LEGIARTI000006903712&amp;dateTexte=&amp;categorieLien=cid" TargetMode="External"/><Relationship Id="rId29" Type="http://schemas.openxmlformats.org/officeDocument/2006/relationships/hyperlink" Target="https://www.legifrance.gouv.fr/affichCodeArticle.do?cidTexte=LEGITEXT000006072050&amp;idArticle=LEGIARTI000006901751&amp;dateTexte=&amp;categorieLien=ci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CodeArticle.do?cidTexte=LEGITEXT000037701019&amp;idArticle=LEGIARTI000046449487&amp;dateTexte=&amp;categorieLien=cid"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www.legifrance.gouv.fr/affichCodeArticle.do?cidTexte=LEGITEXT000037701019&amp;idArticle=LEGIARTI000037703523&amp;dateTexte=&amp;categorieLien=cid" TargetMode="External"/><Relationship Id="rId28" Type="http://schemas.openxmlformats.org/officeDocument/2006/relationships/hyperlink" Target="file://\\clr1util\Utilisateurs\Directions\DPS\DAL\ACHATS\Celma\Commun\BASE%20DOCUMENTAIRE%20SJ\DOCUMENTS%20TYPES\clausiers%20tout%20secteur%20d'achat\proc&#233;dures%20formalis&#233;es\docs%20de%20travail\DD\travail%20%20sur%20une%20annexe%20DD\-%20respectent%20leurs%20obligations%20d&#8217;emploi%20de%20travailleurs%20en%20situation%20de%20handicap," TargetMode="External"/><Relationship Id="rId10" Type="http://schemas.openxmlformats.org/officeDocument/2006/relationships/endnotes" Target="endnotes.xml"/><Relationship Id="rId19" Type="http://schemas.openxmlformats.org/officeDocument/2006/relationships/image" Target="media/image7.tmp"/><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www.legifrance.gouv.fr/affichCodeArticle.do?cidTexte=LEGITEXT000037701019&amp;idArticle=LEGIARTI000037703521&amp;dateTexte=&amp;categorieLien=cid" TargetMode="External"/><Relationship Id="rId27" Type="http://schemas.openxmlformats.org/officeDocument/2006/relationships/hyperlink" Target="https://www.legifrance.gouv.fr/codes/article_lc/LEGIARTI000006900814/" TargetMode="External"/><Relationship Id="rId30" Type="http://schemas.openxmlformats.org/officeDocument/2006/relationships/image" Target="media/image9.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E9137-2C63-427E-96B7-C57F27520EF4}">
  <ds:schemaRefs>
    <ds:schemaRef ds:uri="http://schemas.microsoft.com/sharepoint/v3/contenttype/forms"/>
  </ds:schemaRefs>
</ds:datastoreItem>
</file>

<file path=customXml/itemProps2.xml><?xml version="1.0" encoding="utf-8"?>
<ds:datastoreItem xmlns:ds="http://schemas.openxmlformats.org/officeDocument/2006/customXml" ds:itemID="{FE3902B9-01A9-462B-9284-A9BD83DB9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8E7C48-9AD7-42A7-8BF1-97F3379D7235}">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2416361C-7A49-4B64-95EC-799C7D79C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14</Pages>
  <Words>5249</Words>
  <Characters>28870</Characters>
  <Application>Microsoft Office Word</Application>
  <DocSecurity>0</DocSecurity>
  <Lines>240</Lines>
  <Paragraphs>68</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34051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REBEILLE VINCENT</dc:creator>
  <cp:keywords/>
  <dc:description/>
  <cp:lastModifiedBy>OUALI ANOUK</cp:lastModifiedBy>
  <cp:revision>98</cp:revision>
  <cp:lastPrinted>2018-03-22T11:20:00Z</cp:lastPrinted>
  <dcterms:created xsi:type="dcterms:W3CDTF">2024-04-24T11:53:00Z</dcterms:created>
  <dcterms:modified xsi:type="dcterms:W3CDTF">2025-01-23T13:34:00Z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