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6BE0F" w14:textId="5086C380" w:rsidR="00B200B9" w:rsidRPr="002C5A29" w:rsidRDefault="000E1885" w:rsidP="000E1885">
      <w:pPr>
        <w:rPr>
          <w:rFonts w:ascii="Arial" w:hAnsi="Arial" w:cs="Arial"/>
        </w:rPr>
      </w:pPr>
      <w:r w:rsidRPr="002C5A29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3E511CD9" wp14:editId="212B0E79">
            <wp:simplePos x="0" y="0"/>
            <wp:positionH relativeFrom="page">
              <wp:align>center</wp:align>
            </wp:positionH>
            <wp:positionV relativeFrom="paragraph">
              <wp:posOffset>-290830</wp:posOffset>
            </wp:positionV>
            <wp:extent cx="3162300" cy="1056005"/>
            <wp:effectExtent l="0" t="0" r="0" b="0"/>
            <wp:wrapNone/>
            <wp:docPr id="499921253" name="Image 1" descr="L'UGECAM Île-de-France recrute un médecin gériatre ou généraliste avec  expérience en gériatrie (77) – SF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'UGECAM Île-de-France recrute un médecin gériatre ou généraliste avec  expérience en gériatrie (77) – SFG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4E936" w14:textId="77777777" w:rsidR="000E1885" w:rsidRPr="002C5A29" w:rsidRDefault="000E1885" w:rsidP="000E1885">
      <w:pPr>
        <w:rPr>
          <w:rFonts w:ascii="Arial" w:hAnsi="Arial" w:cs="Arial"/>
        </w:rPr>
      </w:pPr>
    </w:p>
    <w:p w14:paraId="11B6CCBE" w14:textId="77777777" w:rsidR="000E1885" w:rsidRPr="002C5A29" w:rsidRDefault="000E1885" w:rsidP="000E1885">
      <w:pPr>
        <w:rPr>
          <w:rFonts w:ascii="Arial" w:hAnsi="Arial" w:cs="Arial"/>
        </w:rPr>
      </w:pPr>
    </w:p>
    <w:p w14:paraId="2723C3A6" w14:textId="77777777" w:rsidR="000E1885" w:rsidRPr="002C5A29" w:rsidRDefault="000E1885" w:rsidP="000E1885">
      <w:pPr>
        <w:rPr>
          <w:rFonts w:ascii="Arial" w:hAnsi="Arial" w:cs="Arial"/>
        </w:rPr>
      </w:pPr>
    </w:p>
    <w:p w14:paraId="2BFE9D33" w14:textId="77777777" w:rsidR="000E1885" w:rsidRPr="002C5A29" w:rsidRDefault="000E1885" w:rsidP="000E1885">
      <w:pPr>
        <w:rPr>
          <w:rFonts w:ascii="Arial" w:hAnsi="Arial" w:cs="Arial"/>
        </w:rPr>
      </w:pPr>
    </w:p>
    <w:p w14:paraId="20BD393B" w14:textId="77777777" w:rsidR="000E1885" w:rsidRPr="002C5A29" w:rsidRDefault="000E1885" w:rsidP="000E1885">
      <w:pPr>
        <w:rPr>
          <w:rFonts w:ascii="Arial" w:hAnsi="Arial" w:cs="Arial"/>
        </w:rPr>
      </w:pPr>
    </w:p>
    <w:p w14:paraId="18474438" w14:textId="77777777" w:rsidR="000E1885" w:rsidRPr="002C5A29" w:rsidRDefault="000E1885" w:rsidP="000E1885">
      <w:pPr>
        <w:rPr>
          <w:rFonts w:ascii="Arial" w:hAnsi="Arial" w:cs="Arial"/>
        </w:rPr>
      </w:pPr>
    </w:p>
    <w:p w14:paraId="7BCFAFD0" w14:textId="77777777" w:rsidR="000E1885" w:rsidRPr="002C5A29" w:rsidRDefault="000E1885" w:rsidP="000E1885">
      <w:pPr>
        <w:rPr>
          <w:rFonts w:ascii="Arial" w:hAnsi="Arial" w:cs="Arial"/>
        </w:rPr>
      </w:pPr>
    </w:p>
    <w:p w14:paraId="2206B77F" w14:textId="77777777" w:rsidR="000E1885" w:rsidRPr="002C5A29" w:rsidRDefault="000E1885" w:rsidP="000E1885">
      <w:pPr>
        <w:rPr>
          <w:rFonts w:ascii="Arial" w:hAnsi="Arial" w:cs="Arial"/>
        </w:rPr>
      </w:pPr>
    </w:p>
    <w:p w14:paraId="6382B78A" w14:textId="77777777" w:rsidR="000E1885" w:rsidRPr="002C5A29" w:rsidRDefault="000E1885" w:rsidP="000E1885">
      <w:pPr>
        <w:rPr>
          <w:rFonts w:ascii="Arial" w:hAnsi="Arial" w:cs="Arial"/>
        </w:rPr>
      </w:pPr>
    </w:p>
    <w:p w14:paraId="1CBC5568" w14:textId="77777777" w:rsidR="000E1885" w:rsidRDefault="000E1885" w:rsidP="000E1885">
      <w:pPr>
        <w:rPr>
          <w:rFonts w:ascii="Arial" w:hAnsi="Arial" w:cs="Arial"/>
        </w:rPr>
      </w:pPr>
    </w:p>
    <w:p w14:paraId="20C86B56" w14:textId="77777777" w:rsidR="002C5A29" w:rsidRDefault="002C5A29" w:rsidP="000E1885">
      <w:pPr>
        <w:rPr>
          <w:rFonts w:ascii="Arial" w:hAnsi="Arial" w:cs="Arial"/>
        </w:rPr>
      </w:pPr>
    </w:p>
    <w:p w14:paraId="4E0F2C18" w14:textId="77777777" w:rsidR="002C5A29" w:rsidRPr="002C5A29" w:rsidRDefault="002C5A29" w:rsidP="000E1885">
      <w:pPr>
        <w:rPr>
          <w:rFonts w:ascii="Arial" w:hAnsi="Arial" w:cs="Arial"/>
        </w:rPr>
      </w:pPr>
    </w:p>
    <w:p w14:paraId="3CC78DA8" w14:textId="3AD7D9CD" w:rsidR="000E1885" w:rsidRPr="002C5A29" w:rsidRDefault="000E1885" w:rsidP="000E1885">
      <w:pPr>
        <w:tabs>
          <w:tab w:val="left" w:pos="3945"/>
        </w:tabs>
        <w:jc w:val="center"/>
        <w:rPr>
          <w:rFonts w:ascii="Arial" w:hAnsi="Arial" w:cs="Arial"/>
          <w:b/>
          <w:bCs/>
          <w:color w:val="143F6A" w:themeColor="accent3" w:themeShade="80"/>
          <w:sz w:val="40"/>
          <w:szCs w:val="40"/>
        </w:rPr>
      </w:pPr>
      <w:r w:rsidRPr="002C5A29">
        <w:rPr>
          <w:rFonts w:ascii="Arial" w:hAnsi="Arial" w:cs="Arial"/>
          <w:b/>
          <w:bCs/>
          <w:color w:val="143F6A" w:themeColor="accent3" w:themeShade="80"/>
          <w:sz w:val="40"/>
          <w:szCs w:val="40"/>
        </w:rPr>
        <w:t>CADRE DE MEMOIRE TECHNIQUE</w:t>
      </w:r>
    </w:p>
    <w:p w14:paraId="65B4CBD7" w14:textId="77777777" w:rsidR="000E1885" w:rsidRPr="002C5A29" w:rsidRDefault="000E1885" w:rsidP="000E1885">
      <w:pPr>
        <w:rPr>
          <w:rFonts w:ascii="Arial" w:hAnsi="Arial" w:cs="Arial"/>
          <w:sz w:val="40"/>
          <w:szCs w:val="40"/>
        </w:rPr>
      </w:pPr>
    </w:p>
    <w:p w14:paraId="7510E3C6" w14:textId="77777777" w:rsidR="000E1885" w:rsidRPr="002C5A29" w:rsidRDefault="000E1885" w:rsidP="000E1885">
      <w:pPr>
        <w:rPr>
          <w:rFonts w:ascii="Arial" w:hAnsi="Arial" w:cs="Arial"/>
          <w:sz w:val="40"/>
          <w:szCs w:val="40"/>
        </w:rPr>
      </w:pPr>
    </w:p>
    <w:p w14:paraId="37E552AB" w14:textId="096BA9F3" w:rsidR="000E1885" w:rsidRPr="002C5A29" w:rsidRDefault="000E1885" w:rsidP="000E1885">
      <w:pPr>
        <w:tabs>
          <w:tab w:val="left" w:pos="4500"/>
        </w:tabs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1271" w:type="dxa"/>
        <w:tblLook w:val="04A0" w:firstRow="1" w:lastRow="0" w:firstColumn="1" w:lastColumn="0" w:noHBand="0" w:noVBand="1"/>
      </w:tblPr>
      <w:tblGrid>
        <w:gridCol w:w="4039"/>
        <w:gridCol w:w="3616"/>
      </w:tblGrid>
      <w:tr w:rsidR="000E1885" w:rsidRPr="002C5A29" w14:paraId="2810767B" w14:textId="77777777" w:rsidTr="000E1885">
        <w:trPr>
          <w:trHeight w:val="568"/>
        </w:trPr>
        <w:tc>
          <w:tcPr>
            <w:tcW w:w="4039" w:type="dxa"/>
          </w:tcPr>
          <w:p w14:paraId="026C1F9B" w14:textId="7EEA6C85" w:rsidR="000E1885" w:rsidRPr="002C5A29" w:rsidRDefault="000E1885" w:rsidP="000E1885">
            <w:pPr>
              <w:tabs>
                <w:tab w:val="left" w:pos="4500"/>
              </w:tabs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C5A29">
              <w:rPr>
                <w:rFonts w:ascii="Arial" w:hAnsi="Arial" w:cs="Arial"/>
                <w:sz w:val="28"/>
                <w:szCs w:val="28"/>
              </w:rPr>
              <w:t>Numéro de la consultation :</w:t>
            </w:r>
          </w:p>
        </w:tc>
        <w:tc>
          <w:tcPr>
            <w:tcW w:w="3616" w:type="dxa"/>
          </w:tcPr>
          <w:p w14:paraId="090536B5" w14:textId="328DAFAE" w:rsidR="000E1885" w:rsidRPr="002C5A29" w:rsidRDefault="000E1885" w:rsidP="000E1885">
            <w:pPr>
              <w:tabs>
                <w:tab w:val="left" w:pos="4500"/>
              </w:tabs>
              <w:spacing w:before="240" w:after="24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A5C7495" w14:textId="77777777" w:rsidR="000E1885" w:rsidRPr="002C5A29" w:rsidRDefault="000E1885" w:rsidP="000E1885">
      <w:pPr>
        <w:tabs>
          <w:tab w:val="left" w:pos="4500"/>
        </w:tabs>
        <w:rPr>
          <w:rFonts w:ascii="Arial" w:hAnsi="Arial" w:cs="Arial"/>
          <w:sz w:val="28"/>
          <w:szCs w:val="28"/>
        </w:rPr>
      </w:pPr>
    </w:p>
    <w:p w14:paraId="0E0236DB" w14:textId="77777777" w:rsidR="000E1885" w:rsidRPr="002C5A29" w:rsidRDefault="000E1885" w:rsidP="000E1885">
      <w:pPr>
        <w:tabs>
          <w:tab w:val="left" w:pos="4500"/>
        </w:tabs>
        <w:spacing w:line="276" w:lineRule="auto"/>
        <w:rPr>
          <w:rFonts w:ascii="Arial" w:hAnsi="Arial" w:cs="Arial"/>
          <w:sz w:val="28"/>
          <w:szCs w:val="28"/>
        </w:rPr>
      </w:pPr>
      <w:r w:rsidRPr="002C5A29">
        <w:rPr>
          <w:rFonts w:ascii="Arial" w:hAnsi="Arial" w:cs="Arial"/>
          <w:sz w:val="28"/>
          <w:szCs w:val="28"/>
        </w:rPr>
        <w:t xml:space="preserve">                                                           </w:t>
      </w:r>
    </w:p>
    <w:p w14:paraId="285D0BE7" w14:textId="77777777" w:rsidR="000E1885" w:rsidRPr="002C5A29" w:rsidRDefault="000E1885" w:rsidP="000E1885">
      <w:pPr>
        <w:tabs>
          <w:tab w:val="left" w:pos="4500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5CE5B23" w14:textId="1B1C5106" w:rsidR="000E1885" w:rsidRPr="002C5A29" w:rsidRDefault="000E1885" w:rsidP="000E1885">
      <w:pPr>
        <w:tabs>
          <w:tab w:val="left" w:pos="4500"/>
        </w:tabs>
        <w:spacing w:line="360" w:lineRule="auto"/>
        <w:ind w:left="426"/>
        <w:jc w:val="both"/>
        <w:rPr>
          <w:rFonts w:ascii="Arial" w:hAnsi="Arial" w:cs="Arial"/>
          <w:b/>
          <w:bCs/>
          <w:sz w:val="32"/>
          <w:szCs w:val="32"/>
          <w:u w:val="single"/>
        </w:rPr>
      </w:pPr>
      <w:r w:rsidRPr="002C5A29">
        <w:rPr>
          <w:rFonts w:ascii="Arial" w:hAnsi="Arial" w:cs="Arial"/>
          <w:b/>
          <w:bCs/>
          <w:sz w:val="32"/>
          <w:szCs w:val="32"/>
          <w:u w:val="single"/>
        </w:rPr>
        <w:t>Intitulé de la consultation :</w:t>
      </w:r>
    </w:p>
    <w:p w14:paraId="2FF330C6" w14:textId="14BDE9E5" w:rsidR="000E1885" w:rsidRPr="002C5A29" w:rsidRDefault="00455F87" w:rsidP="000E1885">
      <w:pPr>
        <w:tabs>
          <w:tab w:val="left" w:pos="4500"/>
        </w:tabs>
        <w:spacing w:line="276" w:lineRule="auto"/>
        <w:ind w:left="426" w:right="70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MARCHE DE LOCATION, D’INSTALLATION ET DE MAINTENANCE DES FONTAINES A EAU POUR LES ETABLISSEMENTS MEDICO-SOCIAUX ET SANITAIRE</w:t>
      </w:r>
      <w:r w:rsidR="00B80112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DE L’UGECAM IDF </w:t>
      </w:r>
    </w:p>
    <w:p w14:paraId="458288DD" w14:textId="0DADCEC6" w:rsidR="000E1885" w:rsidRPr="002C5A29" w:rsidRDefault="000E1885" w:rsidP="000E1885">
      <w:pPr>
        <w:tabs>
          <w:tab w:val="left" w:pos="4500"/>
        </w:tabs>
        <w:rPr>
          <w:rFonts w:ascii="Arial" w:hAnsi="Arial" w:cs="Arial"/>
          <w:sz w:val="40"/>
          <w:szCs w:val="40"/>
        </w:rPr>
      </w:pPr>
    </w:p>
    <w:p w14:paraId="39A72435" w14:textId="780E4330" w:rsidR="000E1885" w:rsidRPr="002C5A29" w:rsidRDefault="000E1885" w:rsidP="000E1885">
      <w:pPr>
        <w:tabs>
          <w:tab w:val="left" w:pos="4500"/>
        </w:tabs>
        <w:rPr>
          <w:rFonts w:ascii="Arial" w:hAnsi="Arial" w:cs="Arial"/>
          <w:sz w:val="40"/>
          <w:szCs w:val="40"/>
        </w:rPr>
      </w:pPr>
    </w:p>
    <w:p w14:paraId="4E9DAC03" w14:textId="7F1E25F6" w:rsidR="000E1885" w:rsidRPr="002C5A29" w:rsidRDefault="00455F87" w:rsidP="000E1885">
      <w:pPr>
        <w:tabs>
          <w:tab w:val="left" w:pos="4500"/>
        </w:tabs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35D55" wp14:editId="217B76BF">
                <wp:simplePos x="0" y="0"/>
                <wp:positionH relativeFrom="column">
                  <wp:posOffset>621030</wp:posOffset>
                </wp:positionH>
                <wp:positionV relativeFrom="paragraph">
                  <wp:posOffset>55880</wp:posOffset>
                </wp:positionV>
                <wp:extent cx="5610225" cy="62865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62865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0AFC3C" w14:textId="7F7FE17F" w:rsidR="00455F87" w:rsidRPr="00455F87" w:rsidRDefault="00455F87" w:rsidP="00455F87">
                            <w:pPr>
                              <w:jc w:val="center"/>
                              <w:rPr>
                                <w:color w:val="FF0000"/>
                                <w:sz w:val="22"/>
                              </w:rPr>
                            </w:pPr>
                            <w:r w:rsidRPr="00455F87">
                              <w:rPr>
                                <w:color w:val="FF0000"/>
                                <w:sz w:val="22"/>
                              </w:rPr>
                              <w:t xml:space="preserve">Indiquer le nom du candidat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A35D55" id="Rectangle 1" o:spid="_x0000_s1026" style="position:absolute;margin-left:48.9pt;margin-top:4.4pt;width:441.75pt;height:4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" fillcolor="white [3201]" strokecolor="#297fd5 [3206]" strokeweight="3pt">
                <v:textbox>
                  <w:txbxContent>
                    <w:p w14:paraId="550AFC3C" w14:textId="7F7FE17F" w:rsidR="00455F87" w:rsidRPr="00455F87" w:rsidRDefault="00455F87" w:rsidP="00455F87">
                      <w:pPr>
                        <w:jc w:val="center"/>
                        <w:rPr>
                          <w:color w:val="FF0000"/>
                          <w:sz w:val="22"/>
                        </w:rPr>
                      </w:pPr>
                      <w:r w:rsidRPr="00455F87">
                        <w:rPr>
                          <w:color w:val="FF0000"/>
                          <w:sz w:val="22"/>
                        </w:rPr>
                        <w:t xml:space="preserve">Indiquer le nom du candidat </w:t>
                      </w:r>
                    </w:p>
                  </w:txbxContent>
                </v:textbox>
              </v:rect>
            </w:pict>
          </mc:Fallback>
        </mc:AlternateContent>
      </w:r>
    </w:p>
    <w:p w14:paraId="0E69E391" w14:textId="0051E58F" w:rsidR="000E1885" w:rsidRDefault="000E1885" w:rsidP="002C5A29">
      <w:pPr>
        <w:tabs>
          <w:tab w:val="left" w:pos="4500"/>
        </w:tabs>
        <w:ind w:left="567" w:right="707"/>
        <w:jc w:val="both"/>
        <w:rPr>
          <w:rFonts w:ascii="Arial" w:hAnsi="Arial" w:cs="Arial"/>
          <w:sz w:val="24"/>
          <w:szCs w:val="24"/>
        </w:rPr>
      </w:pPr>
    </w:p>
    <w:p w14:paraId="5C6F1041" w14:textId="77777777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4F0B5B73" w14:textId="2AF5255B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44690623" w14:textId="070B1FD1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5B92CDF7" w14:textId="7B0096C2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1EE9025C" w14:textId="6EEBF7AE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2C01C2F6" w14:textId="59C3AAE9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71B934A7" w14:textId="19A6E5CF" w:rsidR="002C5A29" w:rsidRPr="002C5A29" w:rsidRDefault="00B0380B" w:rsidP="002C5A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F3E87" wp14:editId="48E35A72">
                <wp:simplePos x="0" y="0"/>
                <wp:positionH relativeFrom="margin">
                  <wp:posOffset>252430</wp:posOffset>
                </wp:positionH>
                <wp:positionV relativeFrom="paragraph">
                  <wp:posOffset>92469</wp:posOffset>
                </wp:positionV>
                <wp:extent cx="6124575" cy="1311215"/>
                <wp:effectExtent l="0" t="0" r="28575" b="22860"/>
                <wp:wrapNone/>
                <wp:docPr id="13386833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13112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252068" w14:textId="32E68872" w:rsidR="00F56A73" w:rsidRDefault="00F56A73" w:rsidP="002C5A2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5A29"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 cadre de réponse technique est limité</w:t>
                            </w:r>
                            <w:r w:rsidR="00650680"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à 15 pages afin</w:t>
                            </w:r>
                            <w:r w:rsidRPr="002C5A29"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d’assurer une pleine équité de lecture pour l’analyse des offres. Il doit être dûment complété par les candidats sans y apporter de modification, notamment de la pagination, de la police (Arial, 10) et de la mise en page (marges, paragraphes). </w:t>
                            </w:r>
                          </w:p>
                          <w:p w14:paraId="1C2D7EBB" w14:textId="77777777" w:rsidR="00BF03AD" w:rsidRPr="002C5A29" w:rsidRDefault="00BF03AD" w:rsidP="002C5A2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B590E7F" w14:textId="77777777" w:rsidR="00F56A73" w:rsidRPr="002C5A29" w:rsidRDefault="00F56A73" w:rsidP="002C5A2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5A29"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Le non-respect de cette consigne impactera la note technique du candidat. </w:t>
                            </w:r>
                          </w:p>
                          <w:p w14:paraId="62656B45" w14:textId="628DFA5F" w:rsidR="00F56A73" w:rsidRPr="002C5A29" w:rsidRDefault="00F56A73" w:rsidP="002C5A29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5A29">
                              <w:rPr>
                                <w:rFonts w:ascii="Arial" w:hAnsi="Arial" w:cs="Arial"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Il est également rappelé que ce cadre et ses annexes deviendront des pièces contractuelles pour l’offre retenue et seront par conséquent opposables au cours de l’exécution du marché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F3E87" id="Rectangle 2" o:spid="_x0000_s1027" style="position:absolute;margin-left:19.9pt;margin-top:7.3pt;width:482.25pt;height:103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" filled="f" strokecolor="#0b0f19 [484]" strokeweight="1pt">
                <v:textbox>
                  <w:txbxContent>
                    <w:p w14:paraId="50252068" w14:textId="32E68872" w:rsidR="00F56A73" w:rsidRDefault="00F56A73" w:rsidP="002C5A2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5A29"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Le cadre de réponse technique est limité</w:t>
                      </w:r>
                      <w:r w:rsidR="00650680"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à 15 pages afin</w:t>
                      </w:r>
                      <w:r w:rsidRPr="002C5A29"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d’assurer une pleine équité de lecture pour l’analyse des offres. Il doit être dûment complété par les candidats sans y apporter de modification, notamment de la pagination, de la police (Arial, 10) et de la mise en page (marges, paragraphes). </w:t>
                      </w:r>
                    </w:p>
                    <w:p w14:paraId="1C2D7EBB" w14:textId="77777777" w:rsidR="00BF03AD" w:rsidRPr="002C5A29" w:rsidRDefault="00BF03AD" w:rsidP="002C5A2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B590E7F" w14:textId="77777777" w:rsidR="00F56A73" w:rsidRPr="002C5A29" w:rsidRDefault="00F56A73" w:rsidP="002C5A2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5A29"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Le non-respect de cette consigne impactera la note technique du candidat. </w:t>
                      </w:r>
                    </w:p>
                    <w:p w14:paraId="62656B45" w14:textId="628DFA5F" w:rsidR="00F56A73" w:rsidRPr="002C5A29" w:rsidRDefault="00F56A73" w:rsidP="002C5A29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5A29">
                        <w:rPr>
                          <w:rFonts w:ascii="Arial" w:hAnsi="Arial" w:cs="Arial"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Il est également rappelé que ce cadre et ses annexes deviendront des pièces contractuelles pour l’offre retenue et seront par conséquent opposables au cours de l’exécution du marché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CAA01F" w14:textId="77777777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28939F89" w14:textId="77777777" w:rsidR="002C5A29" w:rsidRP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601592F6" w14:textId="77777777" w:rsid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294FBCB2" w14:textId="77777777" w:rsid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63C43EB4" w14:textId="77777777" w:rsidR="002C5A29" w:rsidRDefault="002C5A29" w:rsidP="002C5A29">
      <w:pPr>
        <w:rPr>
          <w:rFonts w:ascii="Arial" w:hAnsi="Arial" w:cs="Arial"/>
          <w:sz w:val="24"/>
          <w:szCs w:val="24"/>
        </w:rPr>
      </w:pPr>
    </w:p>
    <w:p w14:paraId="12057B3D" w14:textId="77777777" w:rsidR="00B0380B" w:rsidRDefault="00B0380B" w:rsidP="00B0380B">
      <w:pPr>
        <w:ind w:left="142" w:right="424"/>
        <w:jc w:val="both"/>
        <w:rPr>
          <w:rFonts w:ascii="Arial" w:hAnsi="Arial" w:cs="Arial"/>
        </w:rPr>
      </w:pPr>
    </w:p>
    <w:p w14:paraId="369A28BC" w14:textId="4FCBE37F" w:rsidR="00B0380B" w:rsidRPr="0086565F" w:rsidRDefault="001B257B" w:rsidP="001B257B">
      <w:pPr>
        <w:spacing w:line="360" w:lineRule="auto"/>
        <w:ind w:left="142" w:right="42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B0380B" w:rsidRPr="0086565F">
        <w:rPr>
          <w:rFonts w:ascii="Arial" w:hAnsi="Arial" w:cs="Arial"/>
        </w:rPr>
        <w:t>Afin que le pouvoir adjudicateur puisse juger son offre au regard des critères d’analyse</w:t>
      </w:r>
      <w:r w:rsidR="00B0380B">
        <w:rPr>
          <w:rFonts w:ascii="Arial" w:hAnsi="Arial" w:cs="Arial"/>
        </w:rPr>
        <w:t xml:space="preserve"> </w:t>
      </w:r>
      <w:r w:rsidR="00B0380B" w:rsidRPr="0086565F">
        <w:rPr>
          <w:rFonts w:ascii="Arial" w:hAnsi="Arial" w:cs="Arial"/>
        </w:rPr>
        <w:t>précisés à l’articl</w:t>
      </w:r>
      <w:r w:rsidR="00B0380B" w:rsidRPr="00BF03AD">
        <w:rPr>
          <w:rFonts w:ascii="Arial" w:hAnsi="Arial" w:cs="Arial"/>
        </w:rPr>
        <w:t xml:space="preserve">e </w:t>
      </w:r>
      <w:r w:rsidR="00BF03AD" w:rsidRPr="00BF03AD">
        <w:rPr>
          <w:rFonts w:ascii="Arial" w:hAnsi="Arial" w:cs="Arial"/>
        </w:rPr>
        <w:t>6.3</w:t>
      </w:r>
      <w:r w:rsidR="00B0380B" w:rsidRPr="00BF03AD">
        <w:rPr>
          <w:rFonts w:ascii="Arial" w:hAnsi="Arial" w:cs="Arial"/>
        </w:rPr>
        <w:t xml:space="preserve"> </w:t>
      </w:r>
      <w:r w:rsidR="00B0380B" w:rsidRPr="0086565F">
        <w:rPr>
          <w:rFonts w:ascii="Arial" w:hAnsi="Arial" w:cs="Arial"/>
        </w:rPr>
        <w:t xml:space="preserve">du </w:t>
      </w:r>
      <w:r w:rsidR="00B0380B">
        <w:rPr>
          <w:rFonts w:ascii="Arial" w:hAnsi="Arial" w:cs="Arial"/>
        </w:rPr>
        <w:t>r</w:t>
      </w:r>
      <w:r w:rsidR="00B0380B" w:rsidRPr="0086565F">
        <w:rPr>
          <w:rFonts w:ascii="Arial" w:hAnsi="Arial" w:cs="Arial"/>
        </w:rPr>
        <w:t>èglement de consultation, le candidat remet un mémoire</w:t>
      </w:r>
      <w:r w:rsidR="00B0380B">
        <w:rPr>
          <w:rFonts w:ascii="Arial" w:hAnsi="Arial" w:cs="Arial"/>
        </w:rPr>
        <w:t xml:space="preserve"> </w:t>
      </w:r>
      <w:r w:rsidR="00B0380B" w:rsidRPr="0086565F">
        <w:rPr>
          <w:rFonts w:ascii="Arial" w:hAnsi="Arial" w:cs="Arial"/>
        </w:rPr>
        <w:t>technique comportant les éléments décrits ci-dessous.</w:t>
      </w:r>
    </w:p>
    <w:p w14:paraId="6512C82B" w14:textId="461EC611" w:rsidR="0086565F" w:rsidRDefault="0086565F" w:rsidP="006A7371">
      <w:pPr>
        <w:spacing w:line="360" w:lineRule="auto"/>
        <w:ind w:left="142" w:right="140"/>
        <w:jc w:val="both"/>
        <w:rPr>
          <w:rFonts w:ascii="Arial" w:hAnsi="Arial" w:cs="Arial"/>
        </w:rPr>
      </w:pPr>
      <w:r w:rsidRPr="0086565F">
        <w:rPr>
          <w:rFonts w:ascii="Arial" w:hAnsi="Arial" w:cs="Arial"/>
        </w:rPr>
        <w:t>Après notification du contrat, le mémoire technique du titulaire devient contractuel.</w:t>
      </w:r>
    </w:p>
    <w:p w14:paraId="25A15344" w14:textId="77777777" w:rsidR="00BF03AD" w:rsidRPr="0086565F" w:rsidRDefault="00BF03AD" w:rsidP="006A7371">
      <w:pPr>
        <w:spacing w:line="360" w:lineRule="auto"/>
        <w:ind w:left="142" w:right="140"/>
        <w:jc w:val="both"/>
        <w:rPr>
          <w:rFonts w:ascii="Arial" w:hAnsi="Arial" w:cs="Arial"/>
        </w:rPr>
      </w:pPr>
    </w:p>
    <w:p w14:paraId="41CECED7" w14:textId="34584E85" w:rsidR="0086565F" w:rsidRPr="0086565F" w:rsidRDefault="001B257B" w:rsidP="006A7371">
      <w:pPr>
        <w:spacing w:line="360" w:lineRule="auto"/>
        <w:ind w:left="142" w:right="1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86565F" w:rsidRPr="0086565F">
        <w:rPr>
          <w:rFonts w:ascii="Arial" w:hAnsi="Arial" w:cs="Arial"/>
        </w:rPr>
        <w:t xml:space="preserve">Le mémoire technique présente de façon détaillée les éléments permettant l’analyse de l’offre de chaque candidat au regard des critères d’attribution énoncés à l’article </w:t>
      </w:r>
      <w:r w:rsidR="00BF03AD">
        <w:rPr>
          <w:rFonts w:ascii="Arial" w:hAnsi="Arial" w:cs="Arial"/>
        </w:rPr>
        <w:t xml:space="preserve">6.3 </w:t>
      </w:r>
      <w:r w:rsidR="00BF03AD" w:rsidRPr="0086565F">
        <w:rPr>
          <w:rFonts w:ascii="Arial" w:hAnsi="Arial" w:cs="Arial"/>
        </w:rPr>
        <w:t>du</w:t>
      </w:r>
      <w:r w:rsidR="0086565F" w:rsidRPr="0086565F">
        <w:rPr>
          <w:rFonts w:ascii="Arial" w:hAnsi="Arial" w:cs="Arial"/>
        </w:rPr>
        <w:t xml:space="preserve"> règlement de consultation</w:t>
      </w:r>
      <w:r w:rsidR="0086565F">
        <w:rPr>
          <w:rFonts w:ascii="Arial" w:hAnsi="Arial" w:cs="Arial"/>
        </w:rPr>
        <w:t>.</w:t>
      </w:r>
    </w:p>
    <w:p w14:paraId="338103A2" w14:textId="09AD9695" w:rsidR="0086565F" w:rsidRPr="0086565F" w:rsidRDefault="0086565F" w:rsidP="006A7371">
      <w:pPr>
        <w:spacing w:line="360" w:lineRule="auto"/>
        <w:ind w:left="142" w:right="140"/>
        <w:jc w:val="both"/>
        <w:rPr>
          <w:rFonts w:ascii="Arial" w:hAnsi="Arial" w:cs="Arial"/>
        </w:rPr>
      </w:pPr>
      <w:r w:rsidRPr="0086565F">
        <w:rPr>
          <w:rFonts w:ascii="Arial" w:hAnsi="Arial" w:cs="Arial"/>
        </w:rPr>
        <w:t>Il est demandé au candidat les éléments suivants qui feront l’objet d’une analyse détaillée et</w:t>
      </w:r>
      <w:r w:rsidR="00E9597D">
        <w:rPr>
          <w:rFonts w:ascii="Arial" w:hAnsi="Arial" w:cs="Arial"/>
        </w:rPr>
        <w:t xml:space="preserve"> </w:t>
      </w:r>
      <w:r w:rsidRPr="0086565F">
        <w:rPr>
          <w:rFonts w:ascii="Arial" w:hAnsi="Arial" w:cs="Arial"/>
        </w:rPr>
        <w:t>d’une notation :</w:t>
      </w:r>
    </w:p>
    <w:p w14:paraId="60D861E0" w14:textId="23C95434" w:rsidR="002C5A29" w:rsidRPr="0086565F" w:rsidRDefault="00E9597D" w:rsidP="00455F87">
      <w:pPr>
        <w:pStyle w:val="Style1"/>
        <w:pBdr>
          <w:bottom w:val="single" w:sz="4" w:space="0" w:color="234F77" w:themeColor="accent2" w:themeShade="80"/>
        </w:pBdr>
      </w:pPr>
      <w:r w:rsidRPr="0086565F">
        <w:t>Critère 1</w:t>
      </w:r>
      <w:r>
        <w:t xml:space="preserve"> : </w:t>
      </w:r>
      <w:r w:rsidR="004F1212">
        <w:rPr>
          <w:color w:val="auto"/>
        </w:rPr>
        <w:t>Le prix (5</w:t>
      </w:r>
      <w:r w:rsidR="00455F87">
        <w:rPr>
          <w:color w:val="auto"/>
        </w:rPr>
        <w:t xml:space="preserve">0%) </w:t>
      </w:r>
    </w:p>
    <w:p w14:paraId="1E12DA6C" w14:textId="18C75F5B" w:rsidR="00455F87" w:rsidRPr="00DD62CC" w:rsidRDefault="00455F87" w:rsidP="00DD62CC">
      <w:pPr>
        <w:spacing w:line="360" w:lineRule="auto"/>
        <w:ind w:left="426" w:right="424"/>
        <w:rPr>
          <w:rFonts w:ascii="Arial" w:hAnsi="Arial" w:cs="Arial"/>
          <w:iCs/>
          <w:color w:val="234F77" w:themeColor="accent2" w:themeShade="80"/>
        </w:rPr>
      </w:pPr>
      <w:r>
        <w:rPr>
          <w:rFonts w:ascii="Arial" w:hAnsi="Arial" w:cs="Arial"/>
        </w:rPr>
        <w:t>L’analyse sera faite sur la base du bordereau de prix unitaires.</w:t>
      </w:r>
    </w:p>
    <w:p w14:paraId="5AD3A943" w14:textId="4D19912E" w:rsidR="00DE2EF0" w:rsidRPr="00260C66" w:rsidRDefault="00DE2EF0" w:rsidP="00DE2EF0">
      <w:pPr>
        <w:pStyle w:val="Style1"/>
        <w:pBdr>
          <w:right w:val="single" w:sz="4" w:space="0" w:color="234F77" w:themeColor="accent2" w:themeShade="80"/>
        </w:pBdr>
      </w:pPr>
      <w:r w:rsidRPr="00E9597D">
        <w:t>Critère 2</w:t>
      </w:r>
      <w:r>
        <w:t> :</w:t>
      </w:r>
      <w:r w:rsidRPr="00260C66">
        <w:t xml:space="preserve"> </w:t>
      </w:r>
      <w:r w:rsidR="00455F87">
        <w:rPr>
          <w:color w:val="auto"/>
        </w:rPr>
        <w:t xml:space="preserve">TEHCHNIQUE </w:t>
      </w:r>
      <w:r w:rsidR="004F1212">
        <w:rPr>
          <w:color w:val="auto"/>
        </w:rPr>
        <w:t>(40%)</w:t>
      </w:r>
    </w:p>
    <w:p w14:paraId="32073501" w14:textId="3C26C3C0" w:rsidR="00455F87" w:rsidRDefault="00455F87" w:rsidP="00995EE5">
      <w:pPr>
        <w:spacing w:line="360" w:lineRule="auto"/>
        <w:ind w:right="424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</w:t>
      </w:r>
      <w:r w:rsidRPr="00455F87">
        <w:rPr>
          <w:rStyle w:val="Emphaseintense"/>
          <w:b/>
          <w:u w:val="single"/>
        </w:rPr>
        <w:t>Sous-critère 1 : Méthodologie employée pour le processus d'installation des fontaines</w:t>
      </w:r>
      <w:r>
        <w:rPr>
          <w:rFonts w:ascii="Arial" w:hAnsi="Arial" w:cs="Arial"/>
          <w:b/>
          <w:bCs/>
        </w:rPr>
        <w:t xml:space="preserve"> </w:t>
      </w:r>
      <w:r w:rsidRPr="00455F87">
        <w:rPr>
          <w:rFonts w:ascii="Arial" w:hAnsi="Arial" w:cs="Arial"/>
          <w:b/>
          <w:bCs/>
        </w:rPr>
        <w:t>noté sur 10 points,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 xml:space="preserve">apprécié sur la base des éléments suivants  </w:t>
      </w:r>
    </w:p>
    <w:p w14:paraId="0D83F390" w14:textId="77777777" w:rsidR="00455F87" w:rsidRDefault="00455F87" w:rsidP="00455F87">
      <w:pPr>
        <w:pStyle w:val="Paragraphedeliste"/>
        <w:numPr>
          <w:ilvl w:val="0"/>
          <w:numId w:val="10"/>
        </w:numPr>
        <w:ind w:left="1418" w:hanging="425"/>
      </w:pPr>
      <w:r w:rsidRPr="00455F87">
        <w:t xml:space="preserve">Moyens humain / matériel mis en place, </w:t>
      </w:r>
    </w:p>
    <w:p w14:paraId="2BF5C7E8" w14:textId="77777777" w:rsidR="00455F87" w:rsidRDefault="00455F87" w:rsidP="00455F87">
      <w:pPr>
        <w:pStyle w:val="Paragraphedeliste"/>
        <w:numPr>
          <w:ilvl w:val="0"/>
          <w:numId w:val="10"/>
        </w:numPr>
        <w:ind w:left="1418" w:hanging="425"/>
      </w:pPr>
      <w:r>
        <w:t xml:space="preserve">La </w:t>
      </w:r>
      <w:r w:rsidRPr="00455F87">
        <w:t xml:space="preserve">méthodologie d'installation, </w:t>
      </w:r>
    </w:p>
    <w:p w14:paraId="018FB41C" w14:textId="3784517E" w:rsidR="00455F87" w:rsidRDefault="00455F87" w:rsidP="00455F87">
      <w:pPr>
        <w:pStyle w:val="Paragraphedeliste"/>
        <w:numPr>
          <w:ilvl w:val="0"/>
          <w:numId w:val="10"/>
        </w:numPr>
        <w:ind w:left="1418" w:hanging="425"/>
      </w:pPr>
      <w:r>
        <w:t xml:space="preserve">Les </w:t>
      </w:r>
      <w:r w:rsidRPr="00455F87">
        <w:t>délai</w:t>
      </w:r>
      <w:r>
        <w:t>s</w:t>
      </w:r>
      <w:r w:rsidRPr="00455F87">
        <w:t xml:space="preserve"> de livraison </w:t>
      </w:r>
    </w:p>
    <w:p w14:paraId="6847A048" w14:textId="77777777" w:rsidR="00995EE5" w:rsidRDefault="00995EE5" w:rsidP="00995EE5">
      <w:pPr>
        <w:spacing w:line="360" w:lineRule="auto"/>
        <w:ind w:right="424"/>
        <w:rPr>
          <w:rStyle w:val="Emphaseintense"/>
          <w:b/>
          <w:u w:val="single"/>
        </w:rPr>
      </w:pPr>
    </w:p>
    <w:p w14:paraId="598DE4FD" w14:textId="273646D2" w:rsidR="00455F87" w:rsidRDefault="00455F87" w:rsidP="00995EE5">
      <w:pPr>
        <w:spacing w:line="360" w:lineRule="auto"/>
        <w:ind w:right="424"/>
        <w:rPr>
          <w:rStyle w:val="Emphaseintense"/>
          <w:rFonts w:ascii="Arial" w:hAnsi="Arial" w:cs="Arial"/>
          <w:i w:val="0"/>
          <w:color w:val="auto"/>
        </w:rPr>
      </w:pPr>
      <w:r w:rsidRPr="00455F87">
        <w:rPr>
          <w:rStyle w:val="Emphaseintense"/>
          <w:b/>
          <w:u w:val="single"/>
        </w:rPr>
        <w:t>Sous-critère 2 : Qualité de la maintenance préventive</w:t>
      </w:r>
      <w:r>
        <w:rPr>
          <w:rStyle w:val="Emphaseintense"/>
          <w:b/>
          <w:u w:val="single"/>
        </w:rPr>
        <w:t xml:space="preserve"> et curative, </w:t>
      </w:r>
      <w:r w:rsidRPr="00995EE5">
        <w:rPr>
          <w:rStyle w:val="Emphaseintense"/>
          <w:rFonts w:ascii="Arial" w:hAnsi="Arial" w:cs="Arial"/>
          <w:b/>
          <w:i w:val="0"/>
          <w:color w:val="auto"/>
        </w:rPr>
        <w:t>noté sur 20 points</w:t>
      </w:r>
      <w:r>
        <w:rPr>
          <w:rStyle w:val="Emphaseintense"/>
          <w:rFonts w:ascii="Arial" w:hAnsi="Arial" w:cs="Arial"/>
          <w:i w:val="0"/>
          <w:color w:val="auto"/>
        </w:rPr>
        <w:t xml:space="preserve">, apprécié sur la base des éléments suivants : </w:t>
      </w:r>
    </w:p>
    <w:p w14:paraId="47A01693" w14:textId="3CEED87B" w:rsidR="00455F87" w:rsidRDefault="00995EE5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Style w:val="Emphaseintense"/>
          <w:rFonts w:ascii="Arial" w:hAnsi="Arial" w:cs="Arial"/>
          <w:i w:val="0"/>
          <w:color w:val="auto"/>
        </w:rPr>
      </w:pPr>
      <w:r>
        <w:rPr>
          <w:rStyle w:val="Emphaseintense"/>
          <w:rFonts w:ascii="Arial" w:hAnsi="Arial" w:cs="Arial"/>
          <w:i w:val="0"/>
          <w:color w:val="auto"/>
        </w:rPr>
        <w:t xml:space="preserve">Corrective : </w:t>
      </w:r>
    </w:p>
    <w:p w14:paraId="60AA2091" w14:textId="77777777" w:rsidR="00995EE5" w:rsidRDefault="00995EE5" w:rsidP="00995E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Délai de rétablissement, </w:t>
      </w:r>
    </w:p>
    <w:p w14:paraId="7C5C29C3" w14:textId="7B89EAA7" w:rsidR="00995EE5" w:rsidRDefault="00995EE5" w:rsidP="00995E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995EE5">
        <w:rPr>
          <w:rFonts w:ascii="Calibri" w:hAnsi="Calibri" w:cs="Calibri"/>
          <w:sz w:val="22"/>
          <w:szCs w:val="22"/>
        </w:rPr>
        <w:t xml:space="preserve">Délai d'intervention, </w:t>
      </w:r>
    </w:p>
    <w:p w14:paraId="0F1793A9" w14:textId="02FDE370" w:rsidR="00995EE5" w:rsidRPr="00995EE5" w:rsidRDefault="00995EE5" w:rsidP="00995E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995EE5">
        <w:rPr>
          <w:rFonts w:ascii="Calibri" w:hAnsi="Calibri" w:cs="Calibri"/>
          <w:sz w:val="22"/>
          <w:szCs w:val="22"/>
        </w:rPr>
        <w:t>Solution alternative proposée (engagement des délais proposés et respect)</w:t>
      </w:r>
    </w:p>
    <w:p w14:paraId="31F3C864" w14:textId="77777777" w:rsidR="00995EE5" w:rsidRPr="00455F87" w:rsidRDefault="00995EE5" w:rsidP="00995EE5">
      <w:pPr>
        <w:pStyle w:val="Paragraphedeliste"/>
        <w:numPr>
          <w:ilvl w:val="1"/>
          <w:numId w:val="9"/>
        </w:numPr>
        <w:spacing w:line="360" w:lineRule="auto"/>
        <w:ind w:right="424"/>
        <w:rPr>
          <w:rStyle w:val="Emphaseintense"/>
          <w:rFonts w:ascii="Arial" w:hAnsi="Arial" w:cs="Arial"/>
          <w:i w:val="0"/>
          <w:color w:val="auto"/>
        </w:rPr>
      </w:pPr>
    </w:p>
    <w:p w14:paraId="0E470C91" w14:textId="5AE3B2EF" w:rsidR="00455F87" w:rsidRDefault="00995EE5" w:rsidP="00995EE5">
      <w:pPr>
        <w:pStyle w:val="Paragraphedeliste"/>
        <w:numPr>
          <w:ilvl w:val="0"/>
          <w:numId w:val="9"/>
        </w:numPr>
        <w:spacing w:line="360" w:lineRule="auto"/>
        <w:ind w:right="424"/>
        <w:rPr>
          <w:rStyle w:val="Emphaseintense"/>
          <w:rFonts w:ascii="Arial" w:hAnsi="Arial" w:cs="Arial"/>
          <w:i w:val="0"/>
          <w:color w:val="auto"/>
        </w:rPr>
      </w:pPr>
      <w:r>
        <w:rPr>
          <w:rStyle w:val="Emphaseintense"/>
          <w:rFonts w:ascii="Arial" w:hAnsi="Arial" w:cs="Arial"/>
          <w:i w:val="0"/>
          <w:color w:val="auto"/>
        </w:rPr>
        <w:t xml:space="preserve">Préventive : </w:t>
      </w:r>
    </w:p>
    <w:p w14:paraId="44B09671" w14:textId="77777777" w:rsidR="00995EE5" w:rsidRDefault="00995EE5" w:rsidP="00995EE5">
      <w:pPr>
        <w:pStyle w:val="NormalWeb"/>
        <w:numPr>
          <w:ilvl w:val="1"/>
          <w:numId w:val="9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Plan d'entretien (nombre de visite prévues par an, fréquence de remplacement des filtres, modalité d'organisation des RDV)</w:t>
      </w:r>
    </w:p>
    <w:p w14:paraId="1690316D" w14:textId="19BBF841" w:rsidR="00995EE5" w:rsidRPr="00995EE5" w:rsidRDefault="00995EE5" w:rsidP="00995EE5">
      <w:pPr>
        <w:spacing w:line="360" w:lineRule="auto"/>
        <w:ind w:right="424"/>
        <w:rPr>
          <w:rStyle w:val="Emphaseintense"/>
          <w:rFonts w:ascii="Arial" w:hAnsi="Arial" w:cs="Arial"/>
          <w:b/>
          <w:i w:val="0"/>
          <w:color w:val="auto"/>
          <w:u w:val="single"/>
        </w:rPr>
      </w:pPr>
    </w:p>
    <w:p w14:paraId="7B2674C6" w14:textId="77777777" w:rsidR="00995EE5" w:rsidRDefault="00995EE5" w:rsidP="00995EE5">
      <w:pPr>
        <w:rPr>
          <w:rStyle w:val="Emphaseintense"/>
          <w:rFonts w:ascii="Arial" w:hAnsi="Arial" w:cs="Arial"/>
          <w:b/>
          <w:i w:val="0"/>
          <w:color w:val="auto"/>
        </w:rPr>
      </w:pPr>
      <w:r w:rsidRPr="00995EE5">
        <w:rPr>
          <w:rStyle w:val="Emphaseintense"/>
          <w:b/>
          <w:u w:val="single"/>
        </w:rPr>
        <w:t>Sous-critère n°3 Qualité de l’organisation mise en place pour la bonne exécution de la prestation</w:t>
      </w:r>
      <w:r>
        <w:rPr>
          <w:rStyle w:val="Emphaseintense"/>
          <w:b/>
          <w:u w:val="single"/>
        </w:rPr>
        <w:t xml:space="preserve"> </w:t>
      </w:r>
      <w:r w:rsidRPr="00995EE5">
        <w:rPr>
          <w:rStyle w:val="Emphaseintense"/>
          <w:b/>
          <w:i w:val="0"/>
          <w:color w:val="auto"/>
        </w:rPr>
        <w:t>notée</w:t>
      </w:r>
      <w:r w:rsidRPr="00995EE5">
        <w:rPr>
          <w:rStyle w:val="Emphaseintense"/>
          <w:rFonts w:ascii="Arial" w:hAnsi="Arial" w:cs="Arial"/>
          <w:b/>
          <w:i w:val="0"/>
          <w:color w:val="auto"/>
        </w:rPr>
        <w:t xml:space="preserve"> </w:t>
      </w:r>
      <w:r>
        <w:rPr>
          <w:rStyle w:val="Emphaseintense"/>
          <w:rFonts w:ascii="Arial" w:hAnsi="Arial" w:cs="Arial"/>
          <w:b/>
          <w:i w:val="0"/>
          <w:color w:val="auto"/>
        </w:rPr>
        <w:t>sur 10</w:t>
      </w:r>
    </w:p>
    <w:p w14:paraId="7132DB82" w14:textId="77777777" w:rsidR="00995EE5" w:rsidRDefault="00995EE5" w:rsidP="00995EE5">
      <w:pPr>
        <w:rPr>
          <w:rStyle w:val="Emphaseintense"/>
          <w:rFonts w:ascii="Arial" w:hAnsi="Arial" w:cs="Arial"/>
          <w:b/>
          <w:i w:val="0"/>
          <w:color w:val="auto"/>
        </w:rPr>
      </w:pPr>
    </w:p>
    <w:p w14:paraId="5B2F9E11" w14:textId="19C05006" w:rsidR="00995EE5" w:rsidRPr="00995EE5" w:rsidRDefault="00995EE5" w:rsidP="00995EE5">
      <w:pPr>
        <w:rPr>
          <w:rStyle w:val="Emphaseintense"/>
          <w:rFonts w:ascii="Arial" w:hAnsi="Arial" w:cs="Arial"/>
          <w:b/>
          <w:i w:val="0"/>
          <w:color w:val="auto"/>
        </w:rPr>
      </w:pPr>
      <w:r>
        <w:rPr>
          <w:rStyle w:val="Emphaseintense"/>
          <w:rFonts w:ascii="Arial" w:hAnsi="Arial" w:cs="Arial"/>
          <w:b/>
          <w:i w:val="0"/>
          <w:color w:val="auto"/>
        </w:rPr>
        <w:t>p</w:t>
      </w:r>
      <w:r w:rsidRPr="00995EE5">
        <w:rPr>
          <w:rStyle w:val="Emphaseintense"/>
          <w:rFonts w:ascii="Arial" w:hAnsi="Arial" w:cs="Arial"/>
          <w:b/>
          <w:i w:val="0"/>
          <w:color w:val="auto"/>
        </w:rPr>
        <w:t>oints,</w:t>
      </w:r>
      <w:r w:rsidRPr="00995EE5">
        <w:rPr>
          <w:rStyle w:val="Emphaseintense"/>
          <w:rFonts w:ascii="Arial" w:hAnsi="Arial" w:cs="Arial"/>
          <w:i w:val="0"/>
          <w:color w:val="auto"/>
        </w:rPr>
        <w:t xml:space="preserve"> apprécié sur la base des éléments suivants : </w:t>
      </w:r>
    </w:p>
    <w:p w14:paraId="57076818" w14:textId="77777777" w:rsidR="00995EE5" w:rsidRPr="00995EE5" w:rsidRDefault="00995EE5" w:rsidP="00995EE5">
      <w:pPr>
        <w:rPr>
          <w:rStyle w:val="Emphaseintense"/>
        </w:rPr>
      </w:pPr>
    </w:p>
    <w:p w14:paraId="1A0B40C3" w14:textId="77777777" w:rsidR="00995EE5" w:rsidRDefault="00995EE5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Style w:val="Emphaseintense"/>
          <w:rFonts w:ascii="Arial" w:hAnsi="Arial" w:cs="Arial"/>
          <w:i w:val="0"/>
          <w:color w:val="auto"/>
        </w:rPr>
      </w:pPr>
      <w:r>
        <w:rPr>
          <w:rStyle w:val="Emphaseintense"/>
          <w:rFonts w:ascii="Arial" w:hAnsi="Arial" w:cs="Arial"/>
          <w:i w:val="0"/>
          <w:color w:val="auto"/>
        </w:rPr>
        <w:t xml:space="preserve">Modalité de mise en œuvre du SAV </w:t>
      </w:r>
    </w:p>
    <w:p w14:paraId="7DD8E4F5" w14:textId="77777777" w:rsidR="00995EE5" w:rsidRDefault="00995EE5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 w:rsidRPr="00995EE5">
        <w:rPr>
          <w:rFonts w:ascii="Arial" w:hAnsi="Arial" w:cs="Arial"/>
          <w:iCs/>
        </w:rPr>
        <w:t xml:space="preserve">Modalité de traçabilité des échange et intervention, </w:t>
      </w:r>
    </w:p>
    <w:p w14:paraId="1CFF95C9" w14:textId="21A93EF2" w:rsidR="00995EE5" w:rsidRDefault="00995EE5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Style w:val="Emphaseintense"/>
          <w:rFonts w:ascii="Arial" w:hAnsi="Arial" w:cs="Arial"/>
          <w:i w:val="0"/>
          <w:color w:val="auto"/>
        </w:rPr>
      </w:pPr>
      <w:r w:rsidRPr="00995EE5">
        <w:rPr>
          <w:rFonts w:ascii="Arial" w:hAnsi="Arial" w:cs="Arial"/>
          <w:iCs/>
        </w:rPr>
        <w:t xml:space="preserve">Interlocuteur dédié pour le suivi d'exécution et processus d'escalade, </w:t>
      </w:r>
      <w:r>
        <w:rPr>
          <w:rStyle w:val="Emphaseintense"/>
          <w:rFonts w:ascii="Arial" w:hAnsi="Arial" w:cs="Arial"/>
          <w:i w:val="0"/>
          <w:color w:val="auto"/>
        </w:rPr>
        <w:t xml:space="preserve"> </w:t>
      </w:r>
    </w:p>
    <w:p w14:paraId="36C6870D" w14:textId="0870E6CA" w:rsidR="00995EE5" w:rsidRPr="00995EE5" w:rsidRDefault="00995EE5" w:rsidP="00995EE5">
      <w:pPr>
        <w:pStyle w:val="NormalWeb"/>
        <w:spacing w:before="0" w:beforeAutospacing="0" w:after="0" w:afterAutospacing="0"/>
        <w:rPr>
          <w:rStyle w:val="Emphaseintense"/>
          <w:rFonts w:ascii="Calibri" w:hAnsi="Calibri" w:cs="Calibri"/>
          <w:i w:val="0"/>
          <w:iCs w:val="0"/>
          <w:color w:val="auto"/>
          <w:sz w:val="22"/>
          <w:szCs w:val="22"/>
        </w:rPr>
      </w:pPr>
    </w:p>
    <w:p w14:paraId="39CB9A24" w14:textId="74E09A9C" w:rsidR="006A7371" w:rsidRDefault="006A7371" w:rsidP="00260C66">
      <w:pPr>
        <w:rPr>
          <w:rFonts w:ascii="Arial" w:hAnsi="Arial" w:cs="Arial"/>
        </w:rPr>
      </w:pPr>
    </w:p>
    <w:p w14:paraId="18B1D265" w14:textId="4179DD10" w:rsidR="00260C66" w:rsidRDefault="00E9597D" w:rsidP="00E9597D">
      <w:pPr>
        <w:pStyle w:val="Style1"/>
        <w:pBdr>
          <w:right w:val="single" w:sz="4" w:space="0" w:color="234F77" w:themeColor="accent2" w:themeShade="80"/>
        </w:pBdr>
      </w:pPr>
      <w:r w:rsidRPr="00E9597D">
        <w:t xml:space="preserve">Critère </w:t>
      </w:r>
      <w:r w:rsidR="00DE2EF0">
        <w:t>3</w:t>
      </w:r>
      <w:r>
        <w:t> :</w:t>
      </w:r>
      <w:r w:rsidRPr="00260C66">
        <w:t xml:space="preserve"> </w:t>
      </w:r>
      <w:r w:rsidRPr="00E9597D">
        <w:rPr>
          <w:color w:val="auto"/>
        </w:rPr>
        <w:t xml:space="preserve">La valeur </w:t>
      </w:r>
      <w:r w:rsidR="00DE2EF0">
        <w:rPr>
          <w:color w:val="auto"/>
        </w:rPr>
        <w:t>environnementale</w:t>
      </w:r>
      <w:r w:rsidRPr="00E9597D">
        <w:rPr>
          <w:color w:val="auto"/>
        </w:rPr>
        <w:t xml:space="preserve"> (</w:t>
      </w:r>
      <w:r w:rsidR="00DE2EF0">
        <w:rPr>
          <w:color w:val="auto"/>
        </w:rPr>
        <w:t>10</w:t>
      </w:r>
      <w:r w:rsidRPr="00E9597D">
        <w:rPr>
          <w:color w:val="auto"/>
        </w:rPr>
        <w:t>%) noté sur 10</w:t>
      </w:r>
    </w:p>
    <w:p w14:paraId="2C639716" w14:textId="6C77489D" w:rsidR="00DE2EF0" w:rsidRDefault="00DE2EF0" w:rsidP="006A7371">
      <w:pPr>
        <w:spacing w:line="360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</w:t>
      </w:r>
      <w:r w:rsidRPr="00E9597D">
        <w:rPr>
          <w:rFonts w:ascii="Arial" w:hAnsi="Arial" w:cs="Arial"/>
        </w:rPr>
        <w:t xml:space="preserve">écrire les moyens mis en œuvre pour le respect de l’environnement et le développement </w:t>
      </w:r>
      <w:r w:rsidR="00BF03AD" w:rsidRPr="00E9597D">
        <w:rPr>
          <w:rFonts w:ascii="Arial" w:hAnsi="Arial" w:cs="Arial"/>
        </w:rPr>
        <w:t>durable.</w:t>
      </w:r>
      <w:r w:rsidR="00F56A73">
        <w:rPr>
          <w:rFonts w:ascii="Arial" w:hAnsi="Arial" w:cs="Arial"/>
        </w:rPr>
        <w:t xml:space="preserve"> Il conviendra de transmettre les fiches techniques en fonction des produits utilisés, </w:t>
      </w:r>
      <w:r w:rsidR="00995EE5">
        <w:rPr>
          <w:rFonts w:ascii="Arial" w:hAnsi="Arial" w:cs="Arial"/>
        </w:rPr>
        <w:t xml:space="preserve">décrire </w:t>
      </w:r>
      <w:r w:rsidR="00F56A73">
        <w:rPr>
          <w:rFonts w:ascii="Arial" w:hAnsi="Arial" w:cs="Arial"/>
        </w:rPr>
        <w:t xml:space="preserve">le circuit de la gestion des déchets en faisant apparaître le </w:t>
      </w:r>
      <w:r w:rsidR="00995EE5" w:rsidRPr="00E9597D">
        <w:rPr>
          <w:rFonts w:ascii="Arial" w:hAnsi="Arial" w:cs="Arial"/>
        </w:rPr>
        <w:t xml:space="preserve">traitement, </w:t>
      </w:r>
      <w:r w:rsidR="00995EE5">
        <w:rPr>
          <w:rFonts w:ascii="Arial" w:hAnsi="Arial" w:cs="Arial"/>
        </w:rPr>
        <w:t>la</w:t>
      </w:r>
      <w:r w:rsidR="00F56A73">
        <w:rPr>
          <w:rFonts w:ascii="Arial" w:hAnsi="Arial" w:cs="Arial"/>
        </w:rPr>
        <w:t xml:space="preserve"> </w:t>
      </w:r>
      <w:r w:rsidR="00804A9F">
        <w:rPr>
          <w:rFonts w:ascii="Arial" w:hAnsi="Arial" w:cs="Arial"/>
        </w:rPr>
        <w:t xml:space="preserve">valorisation des déchets et le réemploi ou la réutilisation des produits </w:t>
      </w:r>
      <w:r w:rsidR="00995EE5">
        <w:rPr>
          <w:rFonts w:ascii="Arial" w:hAnsi="Arial" w:cs="Arial"/>
        </w:rPr>
        <w:t>mis à disposition dans le cadre du marché.</w:t>
      </w:r>
    </w:p>
    <w:p w14:paraId="7A60BD8B" w14:textId="77777777" w:rsidR="00DE2EF0" w:rsidRPr="00995EE5" w:rsidRDefault="00DE2EF0" w:rsidP="00DE2EF0">
      <w:pPr>
        <w:ind w:firstLine="708"/>
        <w:rPr>
          <w:rStyle w:val="Emphaseintense"/>
          <w:b/>
          <w:u w:val="single"/>
        </w:rPr>
      </w:pPr>
    </w:p>
    <w:p w14:paraId="24E89391" w14:textId="77777777" w:rsidR="00DB4966" w:rsidRDefault="00DE2EF0" w:rsidP="00995EE5">
      <w:pPr>
        <w:rPr>
          <w:rStyle w:val="Emphaseintense"/>
          <w:rFonts w:ascii="Arial" w:hAnsi="Arial" w:cs="Arial"/>
          <w:b/>
          <w:i w:val="0"/>
          <w:color w:val="auto"/>
        </w:rPr>
      </w:pPr>
      <w:r w:rsidRPr="00995EE5">
        <w:rPr>
          <w:rStyle w:val="Emphaseintense"/>
          <w:b/>
          <w:u w:val="single"/>
        </w:rPr>
        <w:t xml:space="preserve">Sous-critère 1 : </w:t>
      </w:r>
      <w:r w:rsidR="006A7371" w:rsidRPr="00995EE5">
        <w:rPr>
          <w:rStyle w:val="Emphaseintense"/>
          <w:b/>
          <w:u w:val="single"/>
        </w:rPr>
        <w:t xml:space="preserve">- </w:t>
      </w:r>
      <w:r w:rsidR="00995EE5" w:rsidRPr="00995EE5">
        <w:rPr>
          <w:rStyle w:val="Emphaseintense"/>
          <w:b/>
          <w:u w:val="single"/>
        </w:rPr>
        <w:t xml:space="preserve">Gestion des déchets issus des prestations de maintenance et politique de réemploi (pourcentage de reconditionnés </w:t>
      </w:r>
      <w:r w:rsidR="006A7371" w:rsidRPr="00995EE5">
        <w:rPr>
          <w:rStyle w:val="Emphaseintense"/>
          <w:rFonts w:ascii="Arial" w:hAnsi="Arial" w:cs="Arial"/>
          <w:b/>
          <w:i w:val="0"/>
          <w:color w:val="auto"/>
        </w:rPr>
        <w:t xml:space="preserve">notée sur 5 </w:t>
      </w:r>
      <w:r w:rsidR="00995EE5" w:rsidRPr="00995EE5">
        <w:rPr>
          <w:rStyle w:val="Emphaseintense"/>
          <w:rFonts w:ascii="Arial" w:hAnsi="Arial" w:cs="Arial"/>
          <w:b/>
          <w:i w:val="0"/>
          <w:color w:val="auto"/>
        </w:rPr>
        <w:t>points</w:t>
      </w:r>
      <w:r w:rsidR="00DB4966">
        <w:rPr>
          <w:rStyle w:val="Emphaseintense"/>
          <w:rFonts w:ascii="Arial" w:hAnsi="Arial" w:cs="Arial"/>
          <w:b/>
          <w:i w:val="0"/>
          <w:color w:val="auto"/>
        </w:rPr>
        <w:t xml:space="preserve"> sur la base des éléments suivants : </w:t>
      </w:r>
    </w:p>
    <w:p w14:paraId="736098EB" w14:textId="77777777" w:rsidR="00DB4966" w:rsidRDefault="00DB4966" w:rsidP="00995EE5">
      <w:pPr>
        <w:rPr>
          <w:rStyle w:val="Emphaseintense"/>
          <w:rFonts w:ascii="Arial" w:hAnsi="Arial" w:cs="Arial"/>
          <w:b/>
          <w:i w:val="0"/>
          <w:color w:val="auto"/>
        </w:rPr>
      </w:pPr>
    </w:p>
    <w:p w14:paraId="1BB03F85" w14:textId="284076E5" w:rsidR="00DB4966" w:rsidRDefault="00DB4966" w:rsidP="00DB4966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Processus de </w:t>
      </w:r>
      <w:r w:rsidRPr="00DB4966">
        <w:rPr>
          <w:rFonts w:ascii="Arial" w:hAnsi="Arial" w:cs="Arial"/>
          <w:iCs/>
        </w:rPr>
        <w:t>valorisation des fontaines en fin de contrat ou réemploi ou la réutilisation des appareils mis à disposition dans le cadre du marché</w:t>
      </w:r>
      <w:r>
        <w:rPr>
          <w:rFonts w:ascii="Arial" w:hAnsi="Arial" w:cs="Arial"/>
          <w:iCs/>
        </w:rPr>
        <w:t>,</w:t>
      </w:r>
    </w:p>
    <w:p w14:paraId="660EB063" w14:textId="62F68045" w:rsidR="006A7371" w:rsidRDefault="00DB4966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 w:rsidRPr="00DB4966">
        <w:rPr>
          <w:rFonts w:ascii="Arial" w:hAnsi="Arial" w:cs="Arial"/>
          <w:iCs/>
        </w:rPr>
        <w:t>La part de matière recyclée dans la</w:t>
      </w:r>
      <w:r>
        <w:rPr>
          <w:rFonts w:ascii="Arial" w:hAnsi="Arial" w:cs="Arial"/>
          <w:iCs/>
        </w:rPr>
        <w:t xml:space="preserve"> conception des fontaines à eau</w:t>
      </w:r>
    </w:p>
    <w:p w14:paraId="70B2C52B" w14:textId="63EE1D9D" w:rsidR="00995EE5" w:rsidRPr="00DB4966" w:rsidRDefault="00DB4966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>
        <w:t>Le</w:t>
      </w:r>
      <w:r>
        <w:rPr>
          <w:spacing w:val="-12"/>
        </w:rPr>
        <w:t xml:space="preserve"> </w:t>
      </w:r>
      <w:r>
        <w:t>soumissionnaire</w:t>
      </w:r>
      <w:r>
        <w:rPr>
          <w:spacing w:val="-11"/>
        </w:rPr>
        <w:t xml:space="preserve"> </w:t>
      </w:r>
      <w:r>
        <w:t>détaille</w:t>
      </w:r>
      <w:r>
        <w:rPr>
          <w:spacing w:val="-11"/>
        </w:rPr>
        <w:t xml:space="preserve"> son</w:t>
      </w:r>
      <w:r>
        <w:t xml:space="preserve"> circuit de gestion et traitement des déchets issus des prestations de maintenance</w:t>
      </w:r>
    </w:p>
    <w:p w14:paraId="668EC182" w14:textId="0BD35161" w:rsidR="00DE2EF0" w:rsidRDefault="00995EE5" w:rsidP="00995EE5">
      <w:pPr>
        <w:rPr>
          <w:rFonts w:ascii="Arial" w:hAnsi="Arial" w:cs="Arial"/>
          <w:b/>
          <w:bCs/>
        </w:rPr>
      </w:pPr>
      <w:r w:rsidRPr="00995EE5">
        <w:rPr>
          <w:rStyle w:val="Emphaseintense"/>
          <w:b/>
          <w:u w:val="single"/>
        </w:rPr>
        <w:t>Sous-critère 2 : Consommation énergétique des fontaines</w:t>
      </w:r>
      <w:r>
        <w:rPr>
          <w:rStyle w:val="Emphaseintense"/>
        </w:rPr>
        <w:t xml:space="preserve"> </w:t>
      </w:r>
      <w:r w:rsidR="006A7371">
        <w:rPr>
          <w:rFonts w:ascii="Arial" w:hAnsi="Arial" w:cs="Arial"/>
        </w:rPr>
        <w:t xml:space="preserve">- </w:t>
      </w:r>
      <w:r w:rsidR="006A7371" w:rsidRPr="00995EE5">
        <w:rPr>
          <w:rFonts w:ascii="Arial" w:hAnsi="Arial" w:cs="Arial"/>
          <w:b/>
        </w:rPr>
        <w:t xml:space="preserve">notée sur 5 </w:t>
      </w:r>
      <w:r w:rsidRPr="00995EE5">
        <w:rPr>
          <w:rFonts w:ascii="Arial" w:hAnsi="Arial" w:cs="Arial"/>
          <w:b/>
          <w:bCs/>
        </w:rPr>
        <w:t>points</w:t>
      </w:r>
      <w:r>
        <w:rPr>
          <w:rFonts w:ascii="Arial" w:hAnsi="Arial" w:cs="Arial"/>
          <w:b/>
          <w:bCs/>
        </w:rPr>
        <w:t xml:space="preserve"> sur la base des éléments suivants : </w:t>
      </w:r>
    </w:p>
    <w:p w14:paraId="44E5AB36" w14:textId="77777777" w:rsidR="00995EE5" w:rsidRDefault="00995EE5" w:rsidP="00995EE5">
      <w:pPr>
        <w:rPr>
          <w:rFonts w:ascii="Arial" w:hAnsi="Arial" w:cs="Arial"/>
          <w:i/>
          <w:iCs/>
          <w:color w:val="234F77" w:themeColor="accent2" w:themeShade="80"/>
          <w:u w:val="single"/>
        </w:rPr>
      </w:pPr>
    </w:p>
    <w:p w14:paraId="0220CDC7" w14:textId="55C6E62F" w:rsidR="00DB4966" w:rsidRPr="00DB4966" w:rsidRDefault="00DB4966" w:rsidP="00995EE5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 w:rsidRPr="005F5CB1">
        <w:t>La</w:t>
      </w:r>
      <w:r w:rsidR="00995EE5" w:rsidRPr="005F5CB1">
        <w:t xml:space="preserve"> consommation électrique des fontaines,</w:t>
      </w:r>
    </w:p>
    <w:p w14:paraId="378FCFE3" w14:textId="33A1D650" w:rsidR="00DE2EF0" w:rsidRPr="00DD62CC" w:rsidRDefault="00DB4966" w:rsidP="00DE2EF0">
      <w:pPr>
        <w:pStyle w:val="Paragraphedeliste"/>
        <w:numPr>
          <w:ilvl w:val="0"/>
          <w:numId w:val="9"/>
        </w:numPr>
        <w:spacing w:line="360" w:lineRule="auto"/>
        <w:ind w:left="1418" w:right="424" w:hanging="425"/>
        <w:rPr>
          <w:rFonts w:ascii="Arial" w:hAnsi="Arial" w:cs="Arial"/>
          <w:iCs/>
        </w:rPr>
      </w:pPr>
      <w:r>
        <w:t>Les</w:t>
      </w:r>
      <w:r w:rsidR="00995EE5" w:rsidRPr="005F5CB1">
        <w:t xml:space="preserve"> modalités de réfrigération du circuit d’eau des fontaine</w:t>
      </w:r>
      <w:r>
        <w:t>s</w:t>
      </w:r>
    </w:p>
    <w:p w14:paraId="62A79400" w14:textId="77777777" w:rsidR="00DD62CC" w:rsidRPr="00DB4966" w:rsidRDefault="00DD62CC" w:rsidP="00DD62CC">
      <w:pPr>
        <w:pStyle w:val="Paragraphedeliste"/>
        <w:spacing w:line="360" w:lineRule="auto"/>
        <w:ind w:left="1418" w:right="424"/>
        <w:rPr>
          <w:rFonts w:ascii="Arial" w:hAnsi="Arial" w:cs="Arial"/>
          <w:iCs/>
        </w:rPr>
      </w:pPr>
    </w:p>
    <w:p w14:paraId="6659B8A9" w14:textId="77777777" w:rsidR="006A7371" w:rsidRPr="00260C66" w:rsidRDefault="006A7371" w:rsidP="00DE2EF0"/>
    <w:p w14:paraId="23271235" w14:textId="77777777" w:rsidR="00DE2EF0" w:rsidRPr="00952179" w:rsidRDefault="00DE2EF0" w:rsidP="006A7371">
      <w:pPr>
        <w:spacing w:line="360" w:lineRule="auto"/>
        <w:ind w:left="284"/>
        <w:rPr>
          <w:rFonts w:ascii="Arial" w:hAnsi="Arial" w:cs="Arial"/>
          <w:b/>
          <w:color w:val="FF0000"/>
        </w:rPr>
      </w:pPr>
      <w:r w:rsidRPr="00952179">
        <w:rPr>
          <w:rFonts w:ascii="Arial" w:hAnsi="Arial" w:cs="Arial"/>
          <w:b/>
          <w:color w:val="FF0000"/>
        </w:rPr>
        <w:t xml:space="preserve">Nombre de pages autorisées (y compris celle-ci) : </w:t>
      </w:r>
      <w:r w:rsidRPr="00952179">
        <w:rPr>
          <w:rFonts w:ascii="Arial" w:hAnsi="Arial" w:cs="Arial"/>
          <w:b/>
          <w:bCs/>
          <w:color w:val="FF0000"/>
        </w:rPr>
        <w:t>15 pages A4 recto verso par tiret</w:t>
      </w:r>
      <w:r w:rsidRPr="00952179">
        <w:rPr>
          <w:rFonts w:ascii="Arial" w:hAnsi="Arial" w:cs="Arial"/>
          <w:b/>
          <w:color w:val="FF0000"/>
        </w:rPr>
        <w:t xml:space="preserve"> ci-dessus</w:t>
      </w:r>
    </w:p>
    <w:p w14:paraId="2CF22D75" w14:textId="7F31633A" w:rsidR="00DE2EF0" w:rsidRDefault="00DE2EF0" w:rsidP="006A7371">
      <w:pPr>
        <w:spacing w:line="360" w:lineRule="auto"/>
        <w:ind w:left="284"/>
      </w:pPr>
      <w:r w:rsidRPr="0033722B">
        <w:rPr>
          <w:rFonts w:ascii="Arial" w:hAnsi="Arial" w:cs="Arial"/>
        </w:rPr>
        <w:t>Annexes autorisées :</w:t>
      </w:r>
      <w:r>
        <w:rPr>
          <w:rFonts w:ascii="Arial" w:hAnsi="Arial" w:cs="Arial"/>
        </w:rPr>
        <w:t xml:space="preserve"> une annexe liste du matériel, une annexe or</w:t>
      </w:r>
      <w:r w:rsidR="00DB4966">
        <w:rPr>
          <w:rFonts w:ascii="Arial" w:hAnsi="Arial" w:cs="Arial"/>
        </w:rPr>
        <w:t xml:space="preserve">ganigramme de l’équipe proposée, un planning type </w:t>
      </w:r>
    </w:p>
    <w:p w14:paraId="77F2C581" w14:textId="77777777" w:rsidR="00DE2EF0" w:rsidRPr="00DE2EF0" w:rsidRDefault="00DE2EF0" w:rsidP="00DE2EF0">
      <w:pPr>
        <w:rPr>
          <w:rFonts w:ascii="Arial" w:hAnsi="Arial" w:cs="Arial"/>
        </w:rPr>
      </w:pPr>
    </w:p>
    <w:sectPr w:rsidR="00DE2EF0" w:rsidRPr="00DE2EF0" w:rsidSect="00B3607E">
      <w:pgSz w:w="11906" w:h="16838" w:code="9"/>
      <w:pgMar w:top="993" w:right="709" w:bottom="1418" w:left="567" w:header="709" w:footer="709" w:gutter="0"/>
      <w:pgBorders w:offsetFrom="page">
        <w:top w:val="single" w:sz="4" w:space="24" w:color="374C80" w:themeColor="accent1" w:themeShade="BF"/>
        <w:left w:val="single" w:sz="4" w:space="24" w:color="374C80" w:themeColor="accent1" w:themeShade="BF"/>
        <w:bottom w:val="single" w:sz="4" w:space="24" w:color="374C80" w:themeColor="accent1" w:themeShade="BF"/>
        <w:right w:val="single" w:sz="4" w:space="24" w:color="374C80" w:themeColor="accent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E2621" w14:textId="77777777" w:rsidR="00F56A73" w:rsidRDefault="00F56A73" w:rsidP="002C5A29">
      <w:r>
        <w:separator/>
      </w:r>
    </w:p>
  </w:endnote>
  <w:endnote w:type="continuationSeparator" w:id="0">
    <w:p w14:paraId="2E1B1712" w14:textId="77777777" w:rsidR="00F56A73" w:rsidRDefault="00F56A73" w:rsidP="002C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138CE" w14:textId="77777777" w:rsidR="00F56A73" w:rsidRDefault="00F56A73" w:rsidP="002C5A29">
      <w:r>
        <w:separator/>
      </w:r>
    </w:p>
  </w:footnote>
  <w:footnote w:type="continuationSeparator" w:id="0">
    <w:p w14:paraId="5AFA6C35" w14:textId="77777777" w:rsidR="00F56A73" w:rsidRDefault="00F56A73" w:rsidP="002C5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F87"/>
    <w:multiLevelType w:val="hybridMultilevel"/>
    <w:tmpl w:val="641AA18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FB490D"/>
    <w:multiLevelType w:val="hybridMultilevel"/>
    <w:tmpl w:val="8C6696C0"/>
    <w:lvl w:ilvl="0" w:tplc="60A636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F03315C"/>
    <w:multiLevelType w:val="hybridMultilevel"/>
    <w:tmpl w:val="B9B603F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96374A"/>
    <w:multiLevelType w:val="hybridMultilevel"/>
    <w:tmpl w:val="8B1656A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D285BD9"/>
    <w:multiLevelType w:val="hybridMultilevel"/>
    <w:tmpl w:val="C65A0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140B0"/>
    <w:multiLevelType w:val="hybridMultilevel"/>
    <w:tmpl w:val="AEB8376E"/>
    <w:lvl w:ilvl="0" w:tplc="60A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B2F18"/>
    <w:multiLevelType w:val="hybridMultilevel"/>
    <w:tmpl w:val="72988BC4"/>
    <w:lvl w:ilvl="0" w:tplc="60A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E79E8"/>
    <w:multiLevelType w:val="hybridMultilevel"/>
    <w:tmpl w:val="DE18D20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A2B4C2D"/>
    <w:multiLevelType w:val="hybridMultilevel"/>
    <w:tmpl w:val="572A7E76"/>
    <w:lvl w:ilvl="0" w:tplc="60A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85"/>
    <w:rsid w:val="000A06AB"/>
    <w:rsid w:val="000C35B0"/>
    <w:rsid w:val="000E1885"/>
    <w:rsid w:val="00101555"/>
    <w:rsid w:val="00103C74"/>
    <w:rsid w:val="00161BA6"/>
    <w:rsid w:val="00183492"/>
    <w:rsid w:val="001B257B"/>
    <w:rsid w:val="00260C66"/>
    <w:rsid w:val="002C5A29"/>
    <w:rsid w:val="00400596"/>
    <w:rsid w:val="00455F87"/>
    <w:rsid w:val="004F1212"/>
    <w:rsid w:val="00650680"/>
    <w:rsid w:val="006A7371"/>
    <w:rsid w:val="006E53C5"/>
    <w:rsid w:val="00804A9F"/>
    <w:rsid w:val="0086565F"/>
    <w:rsid w:val="00952179"/>
    <w:rsid w:val="00995EE5"/>
    <w:rsid w:val="00B0380B"/>
    <w:rsid w:val="00B200B9"/>
    <w:rsid w:val="00B3607E"/>
    <w:rsid w:val="00B66C55"/>
    <w:rsid w:val="00B80112"/>
    <w:rsid w:val="00B979E9"/>
    <w:rsid w:val="00BF03AD"/>
    <w:rsid w:val="00CA6D30"/>
    <w:rsid w:val="00D77295"/>
    <w:rsid w:val="00DB4966"/>
    <w:rsid w:val="00DD62CC"/>
    <w:rsid w:val="00DE2EF0"/>
    <w:rsid w:val="00DF3900"/>
    <w:rsid w:val="00E9597D"/>
    <w:rsid w:val="00F5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1109"/>
  <w15:chartTrackingRefBased/>
  <w15:docId w15:val="{CA14DF12-9379-4F0E-818B-196EB284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885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E1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C5A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5A29"/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C5A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5A29"/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2C5A29"/>
    <w:pPr>
      <w:ind w:left="720"/>
      <w:contextualSpacing/>
    </w:pPr>
  </w:style>
  <w:style w:type="paragraph" w:customStyle="1" w:styleId="Default">
    <w:name w:val="Default"/>
    <w:rsid w:val="00E9597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customStyle="1" w:styleId="Style1">
    <w:name w:val="Style1"/>
    <w:basedOn w:val="Normal"/>
    <w:link w:val="Style1Car"/>
    <w:qFormat/>
    <w:rsid w:val="00E9597D"/>
    <w:pPr>
      <w:pBdr>
        <w:top w:val="single" w:sz="4" w:space="1" w:color="234F77" w:themeColor="accent2" w:themeShade="80"/>
        <w:left w:val="single" w:sz="4" w:space="4" w:color="234F77" w:themeColor="accent2" w:themeShade="80"/>
        <w:bottom w:val="single" w:sz="4" w:space="1" w:color="234F77" w:themeColor="accent2" w:themeShade="80"/>
        <w:right w:val="single" w:sz="4" w:space="4" w:color="234F77" w:themeColor="accent2" w:themeShade="80"/>
      </w:pBdr>
      <w:spacing w:before="100" w:beforeAutospacing="1" w:after="100" w:afterAutospacing="1"/>
      <w:ind w:left="426" w:right="424"/>
    </w:pPr>
    <w:rPr>
      <w:rFonts w:ascii="Arial" w:hAnsi="Arial" w:cs="Arial"/>
      <w:b/>
      <w:bCs/>
      <w:color w:val="234F77" w:themeColor="accent2" w:themeShade="80"/>
    </w:rPr>
  </w:style>
  <w:style w:type="character" w:customStyle="1" w:styleId="Style1Car">
    <w:name w:val="Style1 Car"/>
    <w:basedOn w:val="Policepardfaut"/>
    <w:link w:val="Style1"/>
    <w:rsid w:val="00E9597D"/>
    <w:rPr>
      <w:rFonts w:ascii="Arial" w:eastAsia="Times New Roman" w:hAnsi="Arial" w:cs="Arial"/>
      <w:b/>
      <w:bCs/>
      <w:color w:val="234F77" w:themeColor="accent2" w:themeShade="80"/>
      <w:kern w:val="0"/>
      <w:sz w:val="20"/>
      <w:szCs w:val="2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BF03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03AD"/>
  </w:style>
  <w:style w:type="character" w:customStyle="1" w:styleId="CommentaireCar">
    <w:name w:val="Commentaire Car"/>
    <w:basedOn w:val="Policepardfaut"/>
    <w:link w:val="Commentaire"/>
    <w:uiPriority w:val="99"/>
    <w:semiHidden/>
    <w:rsid w:val="00BF03AD"/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03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03AD"/>
    <w:rPr>
      <w:rFonts w:ascii="Univers (WN)" w:eastAsia="Times New Roman" w:hAnsi="Univers (WN)" w:cs="Times New Roman"/>
      <w:b/>
      <w:bCs/>
      <w:kern w:val="0"/>
      <w:sz w:val="2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03A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3AD"/>
    <w:rPr>
      <w:rFonts w:ascii="Segoe UI" w:eastAsia="Times New Roman" w:hAnsi="Segoe UI" w:cs="Segoe UI"/>
      <w:kern w:val="0"/>
      <w:sz w:val="18"/>
      <w:szCs w:val="18"/>
      <w:lang w:eastAsia="fr-FR"/>
      <w14:ligatures w14:val="none"/>
    </w:rPr>
  </w:style>
  <w:style w:type="character" w:styleId="Emphaseintense">
    <w:name w:val="Intense Emphasis"/>
    <w:basedOn w:val="Policepardfaut"/>
    <w:uiPriority w:val="21"/>
    <w:qFormat/>
    <w:rsid w:val="00455F87"/>
    <w:rPr>
      <w:i/>
      <w:iCs/>
      <w:color w:val="4A66AC" w:themeColor="accent1"/>
    </w:rPr>
  </w:style>
  <w:style w:type="paragraph" w:styleId="NormalWeb">
    <w:name w:val="Normal (Web)"/>
    <w:basedOn w:val="Normal"/>
    <w:uiPriority w:val="99"/>
    <w:unhideWhenUsed/>
    <w:rsid w:val="00995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leu chaud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80C6181EC8E44D96AEF9466D8E4A86" ma:contentTypeVersion="1" ma:contentTypeDescription="Crée un document." ma:contentTypeScope="" ma:versionID="65986739a27ce06a874ff965728bd86e">
  <xsd:schema xmlns:xsd="http://www.w3.org/2001/XMLSchema" xmlns:xs="http://www.w3.org/2001/XMLSchema" xmlns:p="http://schemas.microsoft.com/office/2006/metadata/properties" xmlns:ns2="d8497476-5b02-4d41-8c71-4f94ea93ec66" targetNamespace="http://schemas.microsoft.com/office/2006/metadata/properties" ma:root="true" ma:fieldsID="3bc902c465a711ced002fa1b5ad440d2" ns2:_="">
    <xsd:import namespace="d8497476-5b02-4d41-8c71-4f94ea93ec6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97476-5b02-4d41-8c71-4f94ea93ec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440D76-87D7-4BE8-BF94-7F17BAD48E71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d8497476-5b02-4d41-8c71-4f94ea93ec66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7996522-1AD9-4CD0-8918-056D08D5A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B20A3D-74A8-4A74-99A2-C00CA476C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497476-5b02-4d41-8c71-4f94ea93e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Alima</dc:creator>
  <cp:keywords/>
  <dc:description/>
  <cp:lastModifiedBy>ERDUAL ANNE-SOPHIE (UGECAM ILE DE FRANCE)</cp:lastModifiedBy>
  <cp:revision>10</cp:revision>
  <dcterms:created xsi:type="dcterms:W3CDTF">2024-07-31T14:07:00Z</dcterms:created>
  <dcterms:modified xsi:type="dcterms:W3CDTF">2024-11-22T13:47:00Z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0x0101002B80C6181EC8E44D96AEF9466D8E4A86</vt:lpwstr>
  </property>
</Properties>
</file>