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AA3C9B2" w14:textId="485CAE7D" w:rsidR="00373558" w:rsidRPr="007E5004" w:rsidRDefault="00373558">
      <w:pPr>
        <w:tabs>
          <w:tab w:val="left" w:pos="851"/>
        </w:tabs>
        <w:spacing w:before="60" w:after="60"/>
        <w:jc w:val="center"/>
        <w:rPr>
          <w:rFonts w:ascii="Arial" w:hAnsi="Arial" w:cs="Arial"/>
          <w:b/>
          <w:sz w:val="18"/>
          <w:szCs w:val="18"/>
        </w:rPr>
      </w:pPr>
    </w:p>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468A9224" w14:textId="440D7E35" w:rsidR="00A25A3F" w:rsidRDefault="0099650F" w:rsidP="00A25A3F">
            <w:pPr>
              <w:pStyle w:val="Pieddepage"/>
              <w:tabs>
                <w:tab w:val="clear" w:pos="4536"/>
                <w:tab w:val="clear" w:pos="9072"/>
                <w:tab w:val="left" w:pos="851"/>
              </w:tabs>
              <w:snapToGrid w:val="0"/>
              <w:jc w:val="center"/>
              <w:rPr>
                <w:rFonts w:ascii="Arial" w:hAnsi="Arial" w:cs="Arial"/>
                <w:b/>
                <w:sz w:val="18"/>
                <w:szCs w:val="18"/>
              </w:rPr>
            </w:pPr>
            <w:r>
              <w:rPr>
                <w:rFonts w:cs="Liberation Sans"/>
                <w:i/>
                <w:noProof/>
                <w:kern w:val="1"/>
                <w:sz w:val="18"/>
                <w:szCs w:val="18"/>
              </w:rPr>
              <w:drawing>
                <wp:anchor distT="0" distB="0" distL="114300" distR="114300" simplePos="0" relativeHeight="251659264" behindDoc="0" locked="0" layoutInCell="1" allowOverlap="1" wp14:anchorId="54AF83E8" wp14:editId="6C642E26">
                  <wp:simplePos x="0" y="0"/>
                  <wp:positionH relativeFrom="margin">
                    <wp:posOffset>0</wp:posOffset>
                  </wp:positionH>
                  <wp:positionV relativeFrom="margin">
                    <wp:posOffset>137795</wp:posOffset>
                  </wp:positionV>
                  <wp:extent cx="2726690" cy="1043940"/>
                  <wp:effectExtent l="0" t="0" r="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6690" cy="1043940"/>
                          </a:xfrm>
                          <a:prstGeom prst="rect">
                            <a:avLst/>
                          </a:prstGeom>
                          <a:noFill/>
                          <a:ln>
                            <a:noFill/>
                          </a:ln>
                        </pic:spPr>
                      </pic:pic>
                    </a:graphicData>
                  </a:graphic>
                </wp:anchor>
              </w:drawing>
            </w:r>
          </w:p>
          <w:p w14:paraId="4D15379C" w14:textId="77777777" w:rsidR="00A25A3F" w:rsidRDefault="00A25A3F" w:rsidP="00A25A3F">
            <w:pPr>
              <w:pStyle w:val="Pieddepage"/>
              <w:tabs>
                <w:tab w:val="clear" w:pos="4536"/>
                <w:tab w:val="clear" w:pos="9072"/>
                <w:tab w:val="left" w:pos="851"/>
              </w:tabs>
              <w:jc w:val="center"/>
              <w:rPr>
                <w:rFonts w:ascii="Arial" w:hAnsi="Arial" w:cs="Arial"/>
                <w:b/>
                <w:sz w:val="18"/>
                <w:szCs w:val="18"/>
              </w:rPr>
            </w:pPr>
          </w:p>
          <w:p w14:paraId="1C63E15A" w14:textId="645AE7E0" w:rsidR="00A25A3F" w:rsidRDefault="0099650F" w:rsidP="00A25A3F">
            <w:pPr>
              <w:pStyle w:val="mBlocTitreMLET"/>
            </w:pPr>
            <w:r>
              <w:t>Groupement d’intérêt public</w:t>
            </w:r>
          </w:p>
          <w:p w14:paraId="6FE2464A" w14:textId="77777777" w:rsidR="0099650F" w:rsidRDefault="0099650F" w:rsidP="00A25A3F">
            <w:pPr>
              <w:pStyle w:val="mBlocTitreMLET"/>
            </w:pPr>
            <w:r>
              <w:t xml:space="preserve">Europe des projets architecturaux </w:t>
            </w:r>
          </w:p>
          <w:p w14:paraId="0E7E717E" w14:textId="55F695EB" w:rsidR="0099650F" w:rsidRDefault="0099650F" w:rsidP="00A25A3F">
            <w:pPr>
              <w:pStyle w:val="mBlocTitreMLET"/>
            </w:pPr>
            <w:proofErr w:type="gramStart"/>
            <w:r>
              <w:t>et</w:t>
            </w:r>
            <w:proofErr w:type="gramEnd"/>
            <w:r>
              <w:t xml:space="preserve"> urbains</w:t>
            </w:r>
          </w:p>
          <w:p w14:paraId="1C86817A" w14:textId="77777777" w:rsidR="00A25A3F" w:rsidRDefault="00A25A3F" w:rsidP="00A25A3F">
            <w:pPr>
              <w:pStyle w:val="En-tte"/>
              <w:tabs>
                <w:tab w:val="clear" w:pos="4536"/>
              </w:tabs>
              <w:jc w:val="right"/>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1FC9CF10" w14:textId="364B3B13" w:rsidR="00373558" w:rsidRPr="007E5004" w:rsidRDefault="00D363E6" w:rsidP="002E5A81">
            <w:pPr>
              <w:spacing w:before="60" w:after="60"/>
              <w:jc w:val="center"/>
            </w:pPr>
            <w:r>
              <w:rPr>
                <w:rFonts w:ascii="Arial" w:hAnsi="Arial" w:cs="Arial"/>
                <w:sz w:val="22"/>
              </w:rPr>
              <w:t xml:space="preserve">Marché à procédure adaptée selon les </w:t>
            </w:r>
            <w:r w:rsidRPr="00D64813">
              <w:rPr>
                <w:rFonts w:ascii="Arial" w:hAnsi="Arial" w:cs="Arial"/>
                <w:sz w:val="22"/>
              </w:rPr>
              <w:t xml:space="preserve">articles L2123-1 et R2123-1 du code </w:t>
            </w:r>
            <w:r>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0010D72E" w14:textId="0E66E0FC" w:rsidR="007F4967" w:rsidRDefault="00373558" w:rsidP="00DF6318">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99650F" w:rsidRPr="0099650F">
        <w:rPr>
          <w:rFonts w:ascii="Arial" w:hAnsi="Arial" w:cs="Arial"/>
        </w:rPr>
        <w:t xml:space="preserve">Accompagnement </w:t>
      </w:r>
      <w:r w:rsidR="00012CDE">
        <w:rPr>
          <w:rFonts w:ascii="Arial" w:hAnsi="Arial" w:cs="Arial"/>
        </w:rPr>
        <w:t xml:space="preserve">technique </w:t>
      </w:r>
      <w:r w:rsidR="0099650F" w:rsidRPr="0099650F">
        <w:rPr>
          <w:rFonts w:ascii="Arial" w:hAnsi="Arial" w:cs="Arial"/>
        </w:rPr>
        <w:t>à la mise en œuvre de la consultation internationale « Quartiers de demain »</w:t>
      </w:r>
    </w:p>
    <w:p w14:paraId="3DFB3284" w14:textId="77777777" w:rsidR="007F4967" w:rsidRDefault="007F4967" w:rsidP="007F4967">
      <w:pPr>
        <w:jc w:val="both"/>
        <w:rPr>
          <w:rFonts w:ascii="Arial" w:hAnsi="Arial" w:cs="Arial"/>
        </w:rPr>
      </w:pPr>
    </w:p>
    <w:p w14:paraId="245C0065" w14:textId="211BAE52" w:rsidR="00373558" w:rsidRDefault="00373558" w:rsidP="007F4967">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67D0AF35" w14:textId="18EA6E36" w:rsidR="00BA6A90" w:rsidRDefault="00373558" w:rsidP="00520756">
      <w:pPr>
        <w:tabs>
          <w:tab w:val="left" w:pos="851"/>
        </w:tabs>
        <w:jc w:val="both"/>
        <w:rPr>
          <w:rFonts w:ascii="Arial" w:hAnsi="Arial" w:cs="Arial"/>
        </w:rPr>
      </w:pPr>
      <w:r w:rsidRPr="007E5004">
        <w:rPr>
          <w:rFonts w:ascii="Arial" w:hAnsi="Arial" w:cs="Arial"/>
        </w:rPr>
        <w:t xml:space="preserve">Après avoir pris connaissance des pièces constitutives du marché </w:t>
      </w:r>
      <w:r w:rsidR="00EA6977">
        <w:rPr>
          <w:rFonts w:ascii="Arial" w:hAnsi="Arial" w:cs="Arial"/>
        </w:rPr>
        <w:t xml:space="preserve">figurant à l’article 2 du CCP </w:t>
      </w:r>
      <w:r w:rsidRPr="007E5004">
        <w:rPr>
          <w:rFonts w:ascii="Arial" w:hAnsi="Arial" w:cs="Arial"/>
        </w:rPr>
        <w:t>et conformément à leurs clauses,</w:t>
      </w: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5AC8C411"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lastRenderedPageBreak/>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191F0BA2"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50F5E803"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Pr>
          <w:i/>
          <w:sz w:val="18"/>
          <w:szCs w:val="18"/>
        </w:rPr>
        <w:t>1</w:t>
      </w:r>
      <w:r w:rsidR="00C05A79">
        <w:rPr>
          <w:i/>
          <w:sz w:val="18"/>
          <w:szCs w:val="18"/>
        </w:rPr>
        <w:t>1</w:t>
      </w:r>
      <w:r w:rsidR="00BF0AE8">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7255D905"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8712B5">
        <w:rPr>
          <w:rFonts w:ascii="Arial" w:hAnsi="Arial" w:cs="Arial"/>
        </w:rPr>
        <w:t xml:space="preserve"> (prestations intellectuelles)</w:t>
      </w:r>
      <w:r w:rsidR="007E5004" w:rsidRPr="007E5004">
        <w:rPr>
          <w:rFonts w:ascii="Arial" w:hAnsi="Arial" w:cs="Arial"/>
        </w:rPr>
        <w:t>.</w:t>
      </w:r>
    </w:p>
    <w:p w14:paraId="488626A8" w14:textId="1A8162BC" w:rsidR="00BF0AE8" w:rsidRPr="00BF0AE8" w:rsidRDefault="00BF0AE8" w:rsidP="00BF0AE8">
      <w:pPr>
        <w:tabs>
          <w:tab w:val="left" w:pos="851"/>
        </w:tabs>
        <w:spacing w:after="120"/>
        <w:jc w:val="both"/>
        <w:rPr>
          <w:rFonts w:ascii="Arial" w:hAnsi="Arial" w:cs="Arial"/>
        </w:rPr>
      </w:pPr>
      <w:r w:rsidRPr="00BF0AE8">
        <w:rPr>
          <w:rFonts w:ascii="Arial" w:hAnsi="Arial" w:cs="Arial"/>
        </w:rPr>
        <w:t xml:space="preserve">Le marché s’exécute à </w:t>
      </w:r>
      <w:r w:rsidRPr="009C15DF">
        <w:rPr>
          <w:rFonts w:ascii="Arial" w:hAnsi="Arial" w:cs="Arial"/>
        </w:rPr>
        <w:t>prix</w:t>
      </w:r>
      <w:r w:rsidR="007A4A36">
        <w:rPr>
          <w:rFonts w:ascii="Arial" w:hAnsi="Arial" w:cs="Arial"/>
        </w:rPr>
        <w:t xml:space="preserve"> global</w:t>
      </w:r>
      <w:r w:rsidRPr="009C15DF">
        <w:rPr>
          <w:rFonts w:ascii="Arial" w:hAnsi="Arial" w:cs="Arial"/>
        </w:rPr>
        <w:t xml:space="preserve"> </w:t>
      </w:r>
      <w:r w:rsidR="000709FC">
        <w:rPr>
          <w:rFonts w:ascii="Arial" w:hAnsi="Arial" w:cs="Arial"/>
        </w:rPr>
        <w:t xml:space="preserve">et </w:t>
      </w:r>
      <w:r w:rsidRPr="009C15DF">
        <w:rPr>
          <w:rFonts w:ascii="Arial" w:hAnsi="Arial" w:cs="Arial"/>
        </w:rPr>
        <w:t>forfaitaire</w:t>
      </w:r>
      <w:r w:rsidR="000709FC">
        <w:rPr>
          <w:rFonts w:ascii="Arial" w:hAnsi="Arial" w:cs="Arial"/>
        </w:rPr>
        <w:t xml:space="preserve">. </w:t>
      </w:r>
      <w:r w:rsidRPr="00BF0AE8">
        <w:rPr>
          <w:rFonts w:ascii="Arial" w:hAnsi="Arial" w:cs="Arial"/>
        </w:rPr>
        <w:t>Le détail des prix figure dans l’annexe financière</w:t>
      </w:r>
      <w:r w:rsidR="008712B5">
        <w:rPr>
          <w:rFonts w:ascii="Arial" w:hAnsi="Arial" w:cs="Arial"/>
        </w:rPr>
        <w:t>.</w:t>
      </w:r>
    </w:p>
    <w:p w14:paraId="54A4FC0B" w14:textId="4A7FBBC1" w:rsidR="00BF0AE8" w:rsidRDefault="00BF0AE8" w:rsidP="00AE6151">
      <w:pPr>
        <w:tabs>
          <w:tab w:val="left" w:pos="851"/>
        </w:tabs>
        <w:spacing w:after="120"/>
        <w:jc w:val="both"/>
        <w:rPr>
          <w:rFonts w:ascii="Arial" w:hAnsi="Arial" w:cs="Arial"/>
        </w:rPr>
      </w:pPr>
      <w:r w:rsidRPr="00BF0AE8">
        <w:rPr>
          <w:rFonts w:ascii="Arial" w:hAnsi="Arial" w:cs="Arial"/>
        </w:rPr>
        <w:lastRenderedPageBreak/>
        <w:t xml:space="preserve">La </w:t>
      </w:r>
      <w:r w:rsidR="000709FC">
        <w:rPr>
          <w:rFonts w:ascii="Arial" w:hAnsi="Arial" w:cs="Arial"/>
        </w:rPr>
        <w:t>durée</w:t>
      </w:r>
      <w:r w:rsidRPr="00BF0AE8">
        <w:rPr>
          <w:rFonts w:ascii="Arial" w:hAnsi="Arial" w:cs="Arial"/>
        </w:rPr>
        <w:t xml:space="preserve"> du marché est fixée </w:t>
      </w:r>
      <w:r w:rsidR="00681F91">
        <w:rPr>
          <w:rFonts w:ascii="Arial" w:hAnsi="Arial" w:cs="Arial"/>
        </w:rPr>
        <w:t xml:space="preserve">à </w:t>
      </w:r>
      <w:r w:rsidR="000709FC">
        <w:rPr>
          <w:rFonts w:ascii="Arial" w:hAnsi="Arial" w:cs="Arial"/>
        </w:rPr>
        <w:t>18</w:t>
      </w:r>
      <w:r w:rsidR="00017E9A">
        <w:rPr>
          <w:rFonts w:ascii="Arial" w:hAnsi="Arial" w:cs="Arial"/>
        </w:rPr>
        <w:t xml:space="preserve"> </w:t>
      </w:r>
      <w:r w:rsidRPr="00BF0AE8">
        <w:rPr>
          <w:rFonts w:ascii="Arial" w:hAnsi="Arial" w:cs="Arial"/>
        </w:rPr>
        <w:t>mois à compter de sa date de notification.</w:t>
      </w:r>
    </w:p>
    <w:p w14:paraId="4A5AD86E" w14:textId="2152A6F1" w:rsidR="00373558" w:rsidRPr="007E5004" w:rsidRDefault="00373558" w:rsidP="00AE6151">
      <w:pPr>
        <w:tabs>
          <w:tab w:val="left" w:pos="851"/>
        </w:tabs>
        <w:spacing w:after="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0"/>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7E5004">
      <w:pPr>
        <w:pStyle w:val="Titre1"/>
        <w:tabs>
          <w:tab w:val="left" w:pos="567"/>
          <w:tab w:val="left" w:pos="851"/>
        </w:tabs>
        <w:ind w:left="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4D956E23" w14:textId="77777777" w:rsidR="00725D89" w:rsidRPr="00CA7EA8" w:rsidRDefault="00725D89" w:rsidP="00725D89">
      <w:pPr>
        <w:pStyle w:val="En-tte"/>
        <w:tabs>
          <w:tab w:val="left" w:pos="851"/>
        </w:tabs>
        <w:jc w:val="both"/>
        <w:rPr>
          <w:rFonts w:ascii="Arial" w:hAnsi="Arial" w:cs="Arial"/>
        </w:rPr>
      </w:pPr>
      <w:r w:rsidRPr="00CA7EA8">
        <w:rPr>
          <w:rFonts w:ascii="Arial" w:hAnsi="Arial" w:cs="Arial"/>
        </w:rPr>
        <w:t>Groupement d’Intérêt Public – Europe des projets architecturaux et urbains (GIP EPAU)</w:t>
      </w:r>
    </w:p>
    <w:p w14:paraId="6D0803B0" w14:textId="77777777" w:rsidR="00725D89" w:rsidRPr="00CA7EA8" w:rsidRDefault="00725D89" w:rsidP="00725D89">
      <w:pPr>
        <w:pStyle w:val="En-tte"/>
        <w:tabs>
          <w:tab w:val="left" w:pos="851"/>
        </w:tabs>
        <w:jc w:val="both"/>
        <w:rPr>
          <w:rFonts w:ascii="Arial" w:hAnsi="Arial" w:cs="Arial"/>
        </w:rPr>
      </w:pPr>
      <w:r w:rsidRPr="00CA7EA8">
        <w:rPr>
          <w:rFonts w:ascii="Arial" w:hAnsi="Arial" w:cs="Arial"/>
        </w:rPr>
        <w:t>Grande Arche de la défense - Paroi SUD</w:t>
      </w:r>
    </w:p>
    <w:p w14:paraId="678275A4" w14:textId="77777777" w:rsidR="00725D89" w:rsidRPr="00CA7EA8" w:rsidRDefault="00725D89" w:rsidP="00725D89">
      <w:pPr>
        <w:pStyle w:val="En-tte"/>
        <w:tabs>
          <w:tab w:val="clear" w:pos="4536"/>
          <w:tab w:val="clear" w:pos="9072"/>
          <w:tab w:val="left" w:pos="851"/>
        </w:tabs>
        <w:jc w:val="both"/>
        <w:rPr>
          <w:rFonts w:ascii="Arial" w:hAnsi="Arial" w:cs="Arial"/>
        </w:rPr>
      </w:pPr>
      <w:r w:rsidRPr="00CA7EA8">
        <w:rPr>
          <w:rFonts w:ascii="Arial" w:hAnsi="Arial" w:cs="Arial"/>
        </w:rPr>
        <w:t>92055 LA DEFENSE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5F151786" w14:textId="59B96133" w:rsidR="00725D89" w:rsidRPr="00CA7EA8" w:rsidRDefault="0099650F" w:rsidP="00725D89">
      <w:pPr>
        <w:tabs>
          <w:tab w:val="left" w:pos="851"/>
        </w:tabs>
        <w:ind w:left="567"/>
        <w:jc w:val="both"/>
        <w:rPr>
          <w:rFonts w:ascii="Arial" w:hAnsi="Arial" w:cs="Arial"/>
        </w:rPr>
      </w:pPr>
      <w:r>
        <w:rPr>
          <w:rFonts w:ascii="Arial" w:hAnsi="Arial" w:cs="Arial"/>
        </w:rPr>
        <w:t>M. Jean-Baptiste Marie, Directeur général du GIP Europe des projets architecturaux et urbains</w:t>
      </w:r>
    </w:p>
    <w:p w14:paraId="04426BC4" w14:textId="77777777" w:rsidR="00373558" w:rsidRPr="007E5004" w:rsidRDefault="00373558">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6D53BBBB" w14:textId="2A98D4C1" w:rsidR="00725D89" w:rsidRPr="007E5004" w:rsidRDefault="0099650F" w:rsidP="00725D89">
      <w:pPr>
        <w:keepNext/>
        <w:tabs>
          <w:tab w:val="left" w:pos="851"/>
        </w:tabs>
        <w:ind w:left="567"/>
        <w:jc w:val="both"/>
        <w:rPr>
          <w:rFonts w:ascii="Arial" w:hAnsi="Arial" w:cs="Arial"/>
        </w:rPr>
      </w:pPr>
      <w:r>
        <w:rPr>
          <w:rFonts w:ascii="Arial" w:hAnsi="Arial" w:cs="Arial"/>
        </w:rPr>
        <w:t>M. Jean-Baptiste MARIE</w:t>
      </w:r>
      <w:r w:rsidR="00725D89" w:rsidRPr="009F0B59">
        <w:rPr>
          <w:rFonts w:ascii="Arial" w:hAnsi="Arial" w:cs="Arial"/>
        </w:rPr>
        <w:t xml:space="preserve">, </w:t>
      </w:r>
      <w:r>
        <w:rPr>
          <w:rFonts w:ascii="Arial" w:hAnsi="Arial" w:cs="Arial"/>
        </w:rPr>
        <w:t xml:space="preserve">Directeur général </w:t>
      </w:r>
      <w:r w:rsidR="00725D89" w:rsidRPr="009F0B59">
        <w:rPr>
          <w:rFonts w:ascii="Arial" w:hAnsi="Arial" w:cs="Arial"/>
        </w:rPr>
        <w:t>du GIP</w:t>
      </w:r>
      <w:r>
        <w:rPr>
          <w:rFonts w:ascii="Arial" w:hAnsi="Arial" w:cs="Arial"/>
        </w:rPr>
        <w:t xml:space="preserve"> Europe des projets architecturaux et urbains</w:t>
      </w:r>
    </w:p>
    <w:p w14:paraId="225F56AC" w14:textId="77777777" w:rsidR="00373558" w:rsidRPr="007E5004" w:rsidRDefault="00373558">
      <w:pPr>
        <w:tabs>
          <w:tab w:val="left" w:pos="851"/>
        </w:tabs>
        <w:jc w:val="both"/>
        <w:rPr>
          <w:rFonts w:ascii="Arial" w:hAnsi="Arial" w:cs="Arial"/>
        </w:rPr>
      </w:pPr>
    </w:p>
    <w:p w14:paraId="3E8CD841" w14:textId="5294F236"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2B9B824F" w14:textId="0370F9C0" w:rsidR="00C67D8F" w:rsidRDefault="0099650F" w:rsidP="00C67D8F">
      <w:pPr>
        <w:keepNext/>
        <w:tabs>
          <w:tab w:val="left" w:pos="851"/>
        </w:tabs>
        <w:jc w:val="both"/>
        <w:rPr>
          <w:rFonts w:ascii="Arial" w:hAnsi="Arial" w:cs="Arial"/>
        </w:rPr>
      </w:pPr>
      <w:r>
        <w:rPr>
          <w:rFonts w:ascii="Arial" w:hAnsi="Arial" w:cs="Arial"/>
        </w:rPr>
        <w:t>Agent comptable</w:t>
      </w:r>
      <w:r w:rsidR="00C67D8F">
        <w:rPr>
          <w:rFonts w:ascii="Arial" w:hAnsi="Arial" w:cs="Arial"/>
        </w:rPr>
        <w:t xml:space="preserve"> placé auprès du </w:t>
      </w:r>
      <w:r>
        <w:rPr>
          <w:rFonts w:ascii="Arial" w:hAnsi="Arial" w:cs="Arial"/>
        </w:rPr>
        <w:t>GIP Europe des projets architecturaux et urbains</w:t>
      </w:r>
    </w:p>
    <w:p w14:paraId="24BFFF2A" w14:textId="77777777" w:rsidR="00C67D8F" w:rsidRDefault="00C67D8F" w:rsidP="00C67D8F">
      <w:pPr>
        <w:tabs>
          <w:tab w:val="left" w:pos="851"/>
        </w:tabs>
        <w:jc w:val="both"/>
        <w:rPr>
          <w:rFonts w:ascii="Arial" w:eastAsia="Arial Unicode MS" w:hAnsi="Arial" w:cs="Arial"/>
        </w:rPr>
      </w:pPr>
      <w:r>
        <w:rPr>
          <w:rFonts w:ascii="Arial" w:eastAsia="Arial Unicode MS" w:hAnsi="Arial" w:cs="Arial"/>
        </w:rPr>
        <w:t xml:space="preserve">Grande Arche de la Défense – Paroi Sud </w:t>
      </w:r>
    </w:p>
    <w:p w14:paraId="74ACB00B" w14:textId="77777777" w:rsidR="00C67D8F" w:rsidRDefault="00C67D8F" w:rsidP="00C67D8F">
      <w:pPr>
        <w:tabs>
          <w:tab w:val="left" w:pos="851"/>
        </w:tabs>
        <w:jc w:val="both"/>
        <w:rPr>
          <w:rFonts w:ascii="Arial" w:hAnsi="Arial" w:cs="Arial"/>
        </w:rPr>
      </w:pPr>
      <w:r>
        <w:rPr>
          <w:rFonts w:ascii="Arial" w:hAnsi="Arial" w:cs="Arial"/>
        </w:rPr>
        <w:t>92055 LA DEFENSE Cedex</w:t>
      </w:r>
    </w:p>
    <w:p w14:paraId="6FC661D7" w14:textId="77777777" w:rsidR="00373558" w:rsidRPr="007E5004" w:rsidRDefault="00373558">
      <w:pPr>
        <w:keepNext/>
        <w:tabs>
          <w:tab w:val="left" w:pos="851"/>
        </w:tabs>
        <w:ind w:left="567"/>
        <w:jc w:val="both"/>
        <w:rPr>
          <w:rFonts w:ascii="Arial" w:hAnsi="Arial" w:cs="Arial"/>
        </w:rPr>
      </w:pPr>
    </w:p>
    <w:p w14:paraId="28A46771" w14:textId="1EEADB73" w:rsidR="00373558" w:rsidRPr="007E5004" w:rsidRDefault="00373558" w:rsidP="00D25D79">
      <w:pPr>
        <w:keepNext/>
        <w:tabs>
          <w:tab w:val="left" w:pos="851"/>
        </w:tabs>
        <w:jc w:val="both"/>
        <w:rPr>
          <w:rFonts w:ascii="Arial" w:hAnsi="Arial" w:cs="Arial"/>
        </w:rPr>
      </w:pPr>
      <w:r w:rsidRPr="007E5004">
        <w:rPr>
          <w:rFonts w:ascii="Arial" w:hAnsi="Arial" w:cs="Arial"/>
        </w:rPr>
        <w:t xml:space="preserve">Téléphone : </w:t>
      </w:r>
      <w:r w:rsidR="0099650F" w:rsidRPr="0099650F">
        <w:rPr>
          <w:rFonts w:ascii="Arial" w:hAnsi="Arial" w:cs="Arial"/>
        </w:rPr>
        <w:t>01 44 65 23 65</w:t>
      </w:r>
    </w:p>
    <w:p w14:paraId="46212A00" w14:textId="77777777" w:rsidR="00373558" w:rsidRPr="007E5004" w:rsidRDefault="00373558">
      <w:pPr>
        <w:pStyle w:val="fcase2metab"/>
        <w:ind w:left="0" w:firstLine="0"/>
        <w:rPr>
          <w:rFonts w:ascii="Arial" w:hAnsi="Arial" w:cs="Arial"/>
        </w:rPr>
      </w:pPr>
    </w:p>
    <w:p w14:paraId="01551493" w14:textId="77777777" w:rsidR="00373558" w:rsidRPr="007E5004" w:rsidRDefault="00373558">
      <w:pPr>
        <w:pStyle w:val="fcase2metab"/>
        <w:ind w:left="0" w:firstLine="0"/>
        <w:rPr>
          <w:rFonts w:ascii="Arial" w:hAnsi="Arial" w:cs="Arial"/>
        </w:rPr>
      </w:pP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3"/>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4"/>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5"/>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6"/>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02422933" w14:textId="74E87FFC" w:rsidR="00373558" w:rsidRDefault="00373558">
      <w:pPr>
        <w:tabs>
          <w:tab w:val="left" w:pos="851"/>
        </w:tabs>
        <w:jc w:val="both"/>
        <w:rPr>
          <w:rFonts w:ascii="Arial" w:hAnsi="Arial" w:cs="Arial"/>
        </w:rPr>
      </w:pPr>
      <w:r w:rsidRPr="007E5004">
        <w:rPr>
          <w:rFonts w:ascii="Arial" w:hAnsi="Arial" w:cs="Arial"/>
        </w:rPr>
        <w:tab/>
        <w:t>Numéro de compte :</w:t>
      </w: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FA9A8" w14:textId="77777777" w:rsidR="00A6641B" w:rsidRDefault="00A6641B">
      <w:r>
        <w:separator/>
      </w:r>
    </w:p>
  </w:endnote>
  <w:endnote w:type="continuationSeparator" w:id="0">
    <w:p w14:paraId="6534866A" w14:textId="77777777" w:rsidR="00A6641B" w:rsidRDefault="00A66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2BE8E582" w:rsidR="00373558" w:rsidRDefault="0099650F" w:rsidP="00C05A79">
          <w:pPr>
            <w:ind w:right="-638"/>
          </w:pPr>
          <w:r>
            <w:rPr>
              <w:rFonts w:ascii="Arial" w:hAnsi="Arial" w:cs="Arial"/>
              <w:b/>
            </w:rPr>
            <w:t>GIP EPAU</w:t>
          </w:r>
        </w:p>
      </w:tc>
      <w:tc>
        <w:tcPr>
          <w:tcW w:w="5811" w:type="dxa"/>
          <w:shd w:val="clear" w:color="auto" w:fill="66CCFF"/>
        </w:tcPr>
        <w:p w14:paraId="52CAE580" w14:textId="2DBB9692" w:rsidR="00373558" w:rsidRPr="007C5167" w:rsidRDefault="00373558" w:rsidP="00C05A79">
          <w:pPr>
            <w:rPr>
              <w:rFonts w:ascii="Arial" w:hAnsi="Arial" w:cs="Arial"/>
              <w:b/>
              <w:i/>
            </w:rPr>
          </w:pPr>
          <w:r>
            <w:rPr>
              <w:rFonts w:ascii="Arial" w:hAnsi="Arial" w:cs="Arial"/>
              <w:b/>
              <w:i/>
            </w:rPr>
            <w:t xml:space="preserve">AE </w:t>
          </w:r>
          <w:r w:rsidR="00033C19">
            <w:rPr>
              <w:rFonts w:ascii="Arial" w:hAnsi="Arial" w:cs="Arial"/>
              <w:b/>
              <w:i/>
            </w:rPr>
            <w:t>–</w:t>
          </w:r>
          <w:r>
            <w:rPr>
              <w:rFonts w:ascii="Arial" w:hAnsi="Arial" w:cs="Arial"/>
              <w:b/>
              <w:i/>
            </w:rPr>
            <w:t> </w:t>
          </w:r>
          <w:r w:rsidR="0099650F" w:rsidRPr="0099650F">
            <w:rPr>
              <w:rFonts w:ascii="Arial" w:hAnsi="Arial" w:cs="Arial"/>
              <w:b/>
              <w:i/>
            </w:rPr>
            <w:t>2024-QDDAMO-GIP</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4EF2CDB4"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188C">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6F986D28"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AE188C">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69712" w14:textId="77777777" w:rsidR="00A6641B" w:rsidRDefault="00A6641B">
      <w:r>
        <w:separator/>
      </w:r>
    </w:p>
  </w:footnote>
  <w:footnote w:type="continuationSeparator" w:id="0">
    <w:p w14:paraId="23F8C3C9" w14:textId="77777777" w:rsidR="00A6641B" w:rsidRDefault="00A6641B">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4">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5">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6">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16cid:durableId="2019502924">
    <w:abstractNumId w:val="0"/>
  </w:num>
  <w:num w:numId="2" w16cid:durableId="632952950">
    <w:abstractNumId w:val="1"/>
  </w:num>
  <w:num w:numId="3" w16cid:durableId="1665622827">
    <w:abstractNumId w:val="10"/>
  </w:num>
  <w:num w:numId="4" w16cid:durableId="1071467791">
    <w:abstractNumId w:val="5"/>
  </w:num>
  <w:num w:numId="5" w16cid:durableId="533422278">
    <w:abstractNumId w:val="3"/>
  </w:num>
  <w:num w:numId="6" w16cid:durableId="1469057192">
    <w:abstractNumId w:val="2"/>
  </w:num>
  <w:num w:numId="7" w16cid:durableId="1730953179">
    <w:abstractNumId w:val="8"/>
  </w:num>
  <w:num w:numId="8" w16cid:durableId="111286997">
    <w:abstractNumId w:val="12"/>
  </w:num>
  <w:num w:numId="9" w16cid:durableId="1980115071">
    <w:abstractNumId w:val="4"/>
  </w:num>
  <w:num w:numId="10" w16cid:durableId="1011294709">
    <w:abstractNumId w:val="9"/>
  </w:num>
  <w:num w:numId="11" w16cid:durableId="218133979">
    <w:abstractNumId w:val="0"/>
  </w:num>
  <w:num w:numId="12" w16cid:durableId="237635594">
    <w:abstractNumId w:val="6"/>
  </w:num>
  <w:num w:numId="13" w16cid:durableId="2019119046">
    <w:abstractNumId w:val="11"/>
  </w:num>
  <w:num w:numId="14" w16cid:durableId="21147412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1081"/>
    <w:rsid w:val="00012CDE"/>
    <w:rsid w:val="00017E9A"/>
    <w:rsid w:val="00033C19"/>
    <w:rsid w:val="00054454"/>
    <w:rsid w:val="000709FC"/>
    <w:rsid w:val="00090D3F"/>
    <w:rsid w:val="000B2451"/>
    <w:rsid w:val="001003AB"/>
    <w:rsid w:val="00117F60"/>
    <w:rsid w:val="001251E6"/>
    <w:rsid w:val="001329BB"/>
    <w:rsid w:val="00172FEB"/>
    <w:rsid w:val="0018030A"/>
    <w:rsid w:val="00193D9D"/>
    <w:rsid w:val="00197A30"/>
    <w:rsid w:val="001A3A5D"/>
    <w:rsid w:val="001E423E"/>
    <w:rsid w:val="00215298"/>
    <w:rsid w:val="002430AB"/>
    <w:rsid w:val="00272317"/>
    <w:rsid w:val="002763C6"/>
    <w:rsid w:val="00294AC3"/>
    <w:rsid w:val="002B23EC"/>
    <w:rsid w:val="002B48A2"/>
    <w:rsid w:val="002D012E"/>
    <w:rsid w:val="002E5285"/>
    <w:rsid w:val="002E5A81"/>
    <w:rsid w:val="002E6BA8"/>
    <w:rsid w:val="00373558"/>
    <w:rsid w:val="0038248C"/>
    <w:rsid w:val="0039405E"/>
    <w:rsid w:val="003A4081"/>
    <w:rsid w:val="003B1A28"/>
    <w:rsid w:val="003D5149"/>
    <w:rsid w:val="003E165F"/>
    <w:rsid w:val="003E1BB6"/>
    <w:rsid w:val="00416559"/>
    <w:rsid w:val="0043666D"/>
    <w:rsid w:val="00485588"/>
    <w:rsid w:val="004A2036"/>
    <w:rsid w:val="004A40EF"/>
    <w:rsid w:val="004B5B6F"/>
    <w:rsid w:val="004E157D"/>
    <w:rsid w:val="004E461E"/>
    <w:rsid w:val="00507B8E"/>
    <w:rsid w:val="00520756"/>
    <w:rsid w:val="00547F99"/>
    <w:rsid w:val="0057067D"/>
    <w:rsid w:val="005A5BCC"/>
    <w:rsid w:val="005B2D58"/>
    <w:rsid w:val="005B3635"/>
    <w:rsid w:val="005E4F62"/>
    <w:rsid w:val="00602C75"/>
    <w:rsid w:val="0062711F"/>
    <w:rsid w:val="006319FF"/>
    <w:rsid w:val="00663D4D"/>
    <w:rsid w:val="00671478"/>
    <w:rsid w:val="00681E8A"/>
    <w:rsid w:val="00681F91"/>
    <w:rsid w:val="006A3177"/>
    <w:rsid w:val="006A76DB"/>
    <w:rsid w:val="006B183E"/>
    <w:rsid w:val="006E1C6F"/>
    <w:rsid w:val="006E28AC"/>
    <w:rsid w:val="00702D94"/>
    <w:rsid w:val="007040E1"/>
    <w:rsid w:val="00725D89"/>
    <w:rsid w:val="00736C2D"/>
    <w:rsid w:val="007A4A36"/>
    <w:rsid w:val="007C5167"/>
    <w:rsid w:val="007D0547"/>
    <w:rsid w:val="007E5004"/>
    <w:rsid w:val="007F4967"/>
    <w:rsid w:val="00844EC0"/>
    <w:rsid w:val="00856168"/>
    <w:rsid w:val="008712B5"/>
    <w:rsid w:val="00882156"/>
    <w:rsid w:val="008A70CE"/>
    <w:rsid w:val="00900005"/>
    <w:rsid w:val="00915C56"/>
    <w:rsid w:val="00926CA6"/>
    <w:rsid w:val="0099650F"/>
    <w:rsid w:val="009B478D"/>
    <w:rsid w:val="009B5F50"/>
    <w:rsid w:val="009C15DF"/>
    <w:rsid w:val="00A0516F"/>
    <w:rsid w:val="00A25A3F"/>
    <w:rsid w:val="00A43382"/>
    <w:rsid w:val="00A641AC"/>
    <w:rsid w:val="00A6641B"/>
    <w:rsid w:val="00A9723E"/>
    <w:rsid w:val="00AB282B"/>
    <w:rsid w:val="00AC5AC9"/>
    <w:rsid w:val="00AC64F8"/>
    <w:rsid w:val="00AE188C"/>
    <w:rsid w:val="00AE4D33"/>
    <w:rsid w:val="00AE6151"/>
    <w:rsid w:val="00AF6515"/>
    <w:rsid w:val="00B42E15"/>
    <w:rsid w:val="00B97AB5"/>
    <w:rsid w:val="00BA0AC9"/>
    <w:rsid w:val="00BA6A90"/>
    <w:rsid w:val="00BB435A"/>
    <w:rsid w:val="00BF0AE8"/>
    <w:rsid w:val="00BF4019"/>
    <w:rsid w:val="00C05A79"/>
    <w:rsid w:val="00C21ADD"/>
    <w:rsid w:val="00C61B90"/>
    <w:rsid w:val="00C666C4"/>
    <w:rsid w:val="00C67D8F"/>
    <w:rsid w:val="00C73BE5"/>
    <w:rsid w:val="00C94DB5"/>
    <w:rsid w:val="00CC1BA3"/>
    <w:rsid w:val="00CC4B89"/>
    <w:rsid w:val="00CD6254"/>
    <w:rsid w:val="00D06F6A"/>
    <w:rsid w:val="00D25D79"/>
    <w:rsid w:val="00D268E7"/>
    <w:rsid w:val="00D30FAD"/>
    <w:rsid w:val="00D363E6"/>
    <w:rsid w:val="00D418C7"/>
    <w:rsid w:val="00D45A24"/>
    <w:rsid w:val="00D7642F"/>
    <w:rsid w:val="00D92FD5"/>
    <w:rsid w:val="00D9454B"/>
    <w:rsid w:val="00DA6D5F"/>
    <w:rsid w:val="00DD1F4E"/>
    <w:rsid w:val="00DF6318"/>
    <w:rsid w:val="00E01D5A"/>
    <w:rsid w:val="00E170AB"/>
    <w:rsid w:val="00E30625"/>
    <w:rsid w:val="00E356DE"/>
    <w:rsid w:val="00E71822"/>
    <w:rsid w:val="00E81307"/>
    <w:rsid w:val="00EA6977"/>
    <w:rsid w:val="00EB5622"/>
    <w:rsid w:val="00ED0728"/>
    <w:rsid w:val="00EE6724"/>
    <w:rsid w:val="00F05AF0"/>
    <w:rsid w:val="00F107FD"/>
    <w:rsid w:val="00F1639A"/>
    <w:rsid w:val="00F21D37"/>
    <w:rsid w:val="00F652BA"/>
    <w:rsid w:val="00F8122C"/>
    <w:rsid w:val="00FA3E19"/>
    <w:rsid w:val="00FD10B9"/>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qFormat/>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822251">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754A-5580-44DA-B016-54C06675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73</TotalTime>
  <Pages>7</Pages>
  <Words>1343</Words>
  <Characters>7390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Pyxis Support</cp:lastModifiedBy>
  <cp:revision>19</cp:revision>
  <cp:lastPrinted>2022-01-24T09:34:00Z</cp:lastPrinted>
  <dcterms:created xsi:type="dcterms:W3CDTF">2024-03-25T15:37:00Z</dcterms:created>
  <dcterms:modified xsi:type="dcterms:W3CDTF">2024-11-22T14:48:00Z</dcterms:modified>
</cp:coreProperties>
</file>