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04A83" w14:textId="167E567E" w:rsidR="003338BC" w:rsidRPr="00370D52" w:rsidRDefault="00BD7B25" w:rsidP="003338BC">
      <w:pPr>
        <w:rPr>
          <w:rFonts w:asciiTheme="majorHAnsi" w:hAnsiTheme="majorHAnsi" w:cstheme="majorHAnsi"/>
        </w:rPr>
      </w:pPr>
      <w:r w:rsidRPr="00370D52">
        <w:rPr>
          <w:rFonts w:asciiTheme="majorHAnsi" w:eastAsiaTheme="majorEastAsia" w:hAnsiTheme="majorHAnsi" w:cstheme="majorHAnsi"/>
          <w:b/>
          <w:noProof/>
          <w:color w:val="0E408A"/>
          <w:sz w:val="28"/>
          <w:szCs w:val="28"/>
        </w:rPr>
        <mc:AlternateContent>
          <mc:Choice Requires="wps">
            <w:drawing>
              <wp:anchor distT="0" distB="0" distL="114300" distR="114300" simplePos="0" relativeHeight="251660288" behindDoc="0" locked="0" layoutInCell="1" allowOverlap="1" wp14:anchorId="37E90557" wp14:editId="5A5C6C73">
                <wp:simplePos x="0" y="0"/>
                <wp:positionH relativeFrom="margin">
                  <wp:align>center</wp:align>
                </wp:positionH>
                <wp:positionV relativeFrom="paragraph">
                  <wp:posOffset>4820920</wp:posOffset>
                </wp:positionV>
                <wp:extent cx="7537450" cy="2241550"/>
                <wp:effectExtent l="57150" t="38100" r="63500" b="82550"/>
                <wp:wrapNone/>
                <wp:docPr id="5" name="Rectangle 5"/>
                <wp:cNvGraphicFramePr/>
                <a:graphic xmlns:a="http://schemas.openxmlformats.org/drawingml/2006/main">
                  <a:graphicData uri="http://schemas.microsoft.com/office/word/2010/wordprocessingShape">
                    <wps:wsp>
                      <wps:cNvSpPr/>
                      <wps:spPr>
                        <a:xfrm>
                          <a:off x="0" y="0"/>
                          <a:ext cx="7537450" cy="2241550"/>
                        </a:xfrm>
                        <a:prstGeom prst="rect">
                          <a:avLst/>
                        </a:prstGeom>
                        <a:solidFill>
                          <a:schemeClr val="tx2"/>
                        </a:solidFill>
                        <a:ln>
                          <a:noFill/>
                        </a:ln>
                      </wps:spPr>
                      <wps:style>
                        <a:lnRef idx="1">
                          <a:schemeClr val="accent6"/>
                        </a:lnRef>
                        <a:fillRef idx="2">
                          <a:schemeClr val="accent6"/>
                        </a:fillRef>
                        <a:effectRef idx="1">
                          <a:schemeClr val="accent6"/>
                        </a:effectRef>
                        <a:fontRef idx="minor">
                          <a:schemeClr val="dk1"/>
                        </a:fontRef>
                      </wps:style>
                      <wps:txbx>
                        <w:txbxContent>
                          <w:p w14:paraId="06DE952B" w14:textId="77777777" w:rsidR="00E17479" w:rsidRDefault="00E17479" w:rsidP="00BD7B25">
                            <w:pPr>
                              <w:jc w:val="center"/>
                              <w:rPr>
                                <w:rFonts w:ascii="Arial" w:hAnsi="Arial" w:cs="Arial"/>
                                <w:color w:val="FFFFFF" w:themeColor="background1"/>
                                <w:sz w:val="44"/>
                                <w:szCs w:val="44"/>
                              </w:rPr>
                            </w:pPr>
                          </w:p>
                          <w:p w14:paraId="7255CA15" w14:textId="594D55BA" w:rsidR="00E17479" w:rsidRDefault="00E17479" w:rsidP="00BD7B25">
                            <w:pPr>
                              <w:jc w:val="center"/>
                              <w:rPr>
                                <w:rFonts w:ascii="Arial" w:hAnsi="Arial" w:cs="Arial"/>
                                <w:color w:val="FFFFFF" w:themeColor="background1"/>
                                <w:sz w:val="44"/>
                                <w:szCs w:val="44"/>
                              </w:rPr>
                            </w:pPr>
                            <w:r w:rsidRPr="00BD7B25">
                              <w:rPr>
                                <w:rFonts w:ascii="Arial" w:hAnsi="Arial" w:cs="Arial"/>
                                <w:color w:val="FFFFFF" w:themeColor="background1"/>
                                <w:sz w:val="44"/>
                                <w:szCs w:val="44"/>
                              </w:rPr>
                              <w:t xml:space="preserve">TERMES DE REFERENCE : </w:t>
                            </w:r>
                          </w:p>
                          <w:p w14:paraId="1CBD27F4" w14:textId="4C2EF389" w:rsidR="00E17479" w:rsidRDefault="00E17479" w:rsidP="00BD7B25">
                            <w:pPr>
                              <w:jc w:val="center"/>
                              <w:rPr>
                                <w:rFonts w:ascii="Arial" w:hAnsi="Arial" w:cs="Arial"/>
                                <w:color w:val="FFFFFF" w:themeColor="background1"/>
                                <w:sz w:val="44"/>
                                <w:szCs w:val="44"/>
                              </w:rPr>
                            </w:pPr>
                            <w:r>
                              <w:rPr>
                                <w:rFonts w:ascii="Arial" w:hAnsi="Arial" w:cs="Arial"/>
                                <w:color w:val="FFFFFF" w:themeColor="background1"/>
                                <w:sz w:val="44"/>
                                <w:szCs w:val="44"/>
                              </w:rPr>
                              <w:t>Prestation de service</w:t>
                            </w:r>
                          </w:p>
                          <w:p w14:paraId="7970ABC6" w14:textId="77777777" w:rsidR="00E17479" w:rsidRDefault="00E17479" w:rsidP="00BD7B25">
                            <w:pPr>
                              <w:jc w:val="center"/>
                              <w:rPr>
                                <w:rFonts w:ascii="Arial" w:hAnsi="Arial" w:cs="Arial"/>
                                <w:color w:val="FFFFFF" w:themeColor="background1"/>
                                <w:sz w:val="32"/>
                                <w:szCs w:val="32"/>
                              </w:rPr>
                            </w:pPr>
                          </w:p>
                          <w:p w14:paraId="0ACF3252" w14:textId="476FAB88" w:rsidR="00E17479" w:rsidRDefault="00E17479" w:rsidP="00487F36">
                            <w:pPr>
                              <w:jc w:val="center"/>
                              <w:rPr>
                                <w:rFonts w:ascii="Arial" w:hAnsi="Arial" w:cs="Arial"/>
                                <w:color w:val="FFFFFF" w:themeColor="background1"/>
                                <w:sz w:val="28"/>
                                <w:szCs w:val="28"/>
                              </w:rPr>
                            </w:pPr>
                            <w:r>
                              <w:rPr>
                                <w:rFonts w:ascii="Arial" w:hAnsi="Arial" w:cs="Arial"/>
                                <w:color w:val="FFFFFF" w:themeColor="background1"/>
                                <w:sz w:val="28"/>
                                <w:szCs w:val="28"/>
                              </w:rPr>
                              <w:t xml:space="preserve">Appui à la conception de parcours hybrides de formation continue </w:t>
                            </w:r>
                          </w:p>
                          <w:p w14:paraId="63E180BE" w14:textId="45ADF560" w:rsidR="00E17479" w:rsidRPr="00C32CE9" w:rsidRDefault="00E17479" w:rsidP="00487F36">
                            <w:pPr>
                              <w:jc w:val="center"/>
                              <w:rPr>
                                <w:rFonts w:ascii="Arial" w:hAnsi="Arial" w:cs="Arial"/>
                                <w:color w:val="FFFFFF" w:themeColor="background1"/>
                                <w:sz w:val="28"/>
                                <w:szCs w:val="28"/>
                              </w:rPr>
                            </w:pPr>
                            <w:r>
                              <w:rPr>
                                <w:rFonts w:ascii="Arial" w:hAnsi="Arial" w:cs="Arial"/>
                                <w:color w:val="FFFFFF" w:themeColor="background1"/>
                                <w:sz w:val="28"/>
                                <w:szCs w:val="28"/>
                              </w:rPr>
                              <w:t>pour le renforcement linguistique des enseignants</w:t>
                            </w:r>
                            <w:r w:rsidRPr="00C32CE9">
                              <w:rPr>
                                <w:rFonts w:ascii="Arial" w:hAnsi="Arial" w:cs="Arial"/>
                                <w:color w:val="FFFFFF" w:themeColor="background1"/>
                                <w:sz w:val="28"/>
                                <w:szCs w:val="28"/>
                              </w:rPr>
                              <w:t xml:space="preserve"> </w:t>
                            </w:r>
                            <w:r>
                              <w:rPr>
                                <w:rFonts w:ascii="Arial" w:hAnsi="Arial" w:cs="Arial"/>
                                <w:color w:val="FFFFFF" w:themeColor="background1"/>
                                <w:sz w:val="28"/>
                                <w:szCs w:val="28"/>
                              </w:rPr>
                              <w:t>(arabe et français)</w:t>
                            </w:r>
                          </w:p>
                          <w:p w14:paraId="4147AF62" w14:textId="77777777" w:rsidR="00E17479" w:rsidRDefault="00E17479" w:rsidP="00BD7B25">
                            <w:pPr>
                              <w:jc w:val="center"/>
                              <w:rPr>
                                <w:rFonts w:ascii="Arial" w:hAnsi="Arial" w:cs="Arial"/>
                                <w:color w:val="FFFFFF" w:themeColor="background1"/>
                                <w:sz w:val="32"/>
                                <w:szCs w:val="32"/>
                              </w:rPr>
                            </w:pPr>
                          </w:p>
                          <w:p w14:paraId="02DAD00A" w14:textId="19DBD339" w:rsidR="00E17479" w:rsidRPr="00BD7B25" w:rsidRDefault="00E17479" w:rsidP="00BD7B25">
                            <w:pPr>
                              <w:jc w:val="center"/>
                              <w:rPr>
                                <w:rFonts w:ascii="Arial" w:hAnsi="Arial" w:cs="Arial"/>
                                <w:color w:val="FFFFFF" w:themeColor="background1"/>
                                <w:sz w:val="32"/>
                                <w:szCs w:val="32"/>
                              </w:rPr>
                            </w:pPr>
                            <w:r w:rsidRPr="00BD7B25">
                              <w:rPr>
                                <w:rFonts w:ascii="Arial" w:hAnsi="Arial" w:cs="Arial"/>
                                <w:color w:val="FFFFFF" w:themeColor="background1"/>
                                <w:sz w:val="32"/>
                                <w:szCs w:val="32"/>
                              </w:rPr>
                              <w:t>PROJET PARLE</w:t>
                            </w:r>
                            <w:r>
                              <w:rPr>
                                <w:rFonts w:ascii="Arial" w:hAnsi="Arial" w:cs="Arial"/>
                                <w:color w:val="FFFFFF" w:themeColor="background1"/>
                                <w:sz w:val="32"/>
                                <w:szCs w:val="32"/>
                              </w:rPr>
                              <w:t>- Tunisie</w:t>
                            </w:r>
                          </w:p>
                          <w:p w14:paraId="27DBA14E" w14:textId="77777777" w:rsidR="00E17479" w:rsidRPr="00BD7B25" w:rsidRDefault="00E17479" w:rsidP="00BD7B25">
                            <w:pPr>
                              <w:jc w:val="center"/>
                              <w:rPr>
                                <w:rFonts w:ascii="Arial" w:hAnsi="Arial" w:cs="Arial"/>
                                <w:color w:val="FFFFFF" w:themeColor="background1"/>
                                <w:sz w:val="44"/>
                                <w:szCs w:val="4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rect w14:anchorId="37E90557" id="Rectangle 5" o:spid="_x0000_s1026" style="position:absolute;margin-left:0;margin-top:379.6pt;width:593.5pt;height:176.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" fillcolor="#1f497d [3215]" stroked="f">
                <v:shadow on="t" color="black" opacity="24903f" origin=",.5" offset="0,.55556mm"/>
                <v:textbox>
                  <w:txbxContent>
                    <w:p w14:paraId="06DE952B" w14:textId="77777777" w:rsidR="00E17479" w:rsidRDefault="00E17479" w:rsidP="00BD7B25">
                      <w:pPr>
                        <w:jc w:val="center"/>
                        <w:rPr>
                          <w:rFonts w:ascii="Arial" w:hAnsi="Arial" w:cs="Arial"/>
                          <w:color w:val="FFFFFF" w:themeColor="background1"/>
                          <w:sz w:val="44"/>
                          <w:szCs w:val="44"/>
                        </w:rPr>
                      </w:pPr>
                    </w:p>
                    <w:p w14:paraId="7255CA15" w14:textId="594D55BA" w:rsidR="00E17479" w:rsidRDefault="00E17479" w:rsidP="00BD7B25">
                      <w:pPr>
                        <w:jc w:val="center"/>
                        <w:rPr>
                          <w:rFonts w:ascii="Arial" w:hAnsi="Arial" w:cs="Arial"/>
                          <w:color w:val="FFFFFF" w:themeColor="background1"/>
                          <w:sz w:val="44"/>
                          <w:szCs w:val="44"/>
                        </w:rPr>
                      </w:pPr>
                      <w:r w:rsidRPr="00BD7B25">
                        <w:rPr>
                          <w:rFonts w:ascii="Arial" w:hAnsi="Arial" w:cs="Arial"/>
                          <w:color w:val="FFFFFF" w:themeColor="background1"/>
                          <w:sz w:val="44"/>
                          <w:szCs w:val="44"/>
                        </w:rPr>
                        <w:t xml:space="preserve">TERMES DE REFERENCE : </w:t>
                      </w:r>
                    </w:p>
                    <w:p w14:paraId="1CBD27F4" w14:textId="4C2EF389" w:rsidR="00E17479" w:rsidRDefault="00E17479" w:rsidP="00BD7B25">
                      <w:pPr>
                        <w:jc w:val="center"/>
                        <w:rPr>
                          <w:rFonts w:ascii="Arial" w:hAnsi="Arial" w:cs="Arial"/>
                          <w:color w:val="FFFFFF" w:themeColor="background1"/>
                          <w:sz w:val="44"/>
                          <w:szCs w:val="44"/>
                        </w:rPr>
                      </w:pPr>
                      <w:r>
                        <w:rPr>
                          <w:rFonts w:ascii="Arial" w:hAnsi="Arial" w:cs="Arial"/>
                          <w:color w:val="FFFFFF" w:themeColor="background1"/>
                          <w:sz w:val="44"/>
                          <w:szCs w:val="44"/>
                        </w:rPr>
                        <w:t>Prestation de service</w:t>
                      </w:r>
                    </w:p>
                    <w:p w14:paraId="7970ABC6" w14:textId="77777777" w:rsidR="00E17479" w:rsidRDefault="00E17479" w:rsidP="00BD7B25">
                      <w:pPr>
                        <w:jc w:val="center"/>
                        <w:rPr>
                          <w:rFonts w:ascii="Arial" w:hAnsi="Arial" w:cs="Arial"/>
                          <w:color w:val="FFFFFF" w:themeColor="background1"/>
                          <w:sz w:val="32"/>
                          <w:szCs w:val="32"/>
                        </w:rPr>
                      </w:pPr>
                    </w:p>
                    <w:p w14:paraId="0ACF3252" w14:textId="476FAB88" w:rsidR="00E17479" w:rsidRDefault="00E17479" w:rsidP="00487F36">
                      <w:pPr>
                        <w:jc w:val="center"/>
                        <w:rPr>
                          <w:rFonts w:ascii="Arial" w:hAnsi="Arial" w:cs="Arial"/>
                          <w:color w:val="FFFFFF" w:themeColor="background1"/>
                          <w:sz w:val="28"/>
                          <w:szCs w:val="28"/>
                        </w:rPr>
                      </w:pPr>
                      <w:r>
                        <w:rPr>
                          <w:rFonts w:ascii="Arial" w:hAnsi="Arial" w:cs="Arial"/>
                          <w:color w:val="FFFFFF" w:themeColor="background1"/>
                          <w:sz w:val="28"/>
                          <w:szCs w:val="28"/>
                        </w:rPr>
                        <w:t xml:space="preserve">Appui à la conception de parcours hybrides de formation continue </w:t>
                      </w:r>
                    </w:p>
                    <w:p w14:paraId="63E180BE" w14:textId="45ADF560" w:rsidR="00E17479" w:rsidRPr="00C32CE9" w:rsidRDefault="00E17479" w:rsidP="00487F36">
                      <w:pPr>
                        <w:jc w:val="center"/>
                        <w:rPr>
                          <w:rFonts w:ascii="Arial" w:hAnsi="Arial" w:cs="Arial"/>
                          <w:color w:val="FFFFFF" w:themeColor="background1"/>
                          <w:sz w:val="28"/>
                          <w:szCs w:val="28"/>
                        </w:rPr>
                      </w:pPr>
                      <w:proofErr w:type="gramStart"/>
                      <w:r>
                        <w:rPr>
                          <w:rFonts w:ascii="Arial" w:hAnsi="Arial" w:cs="Arial"/>
                          <w:color w:val="FFFFFF" w:themeColor="background1"/>
                          <w:sz w:val="28"/>
                          <w:szCs w:val="28"/>
                        </w:rPr>
                        <w:t>pour</w:t>
                      </w:r>
                      <w:proofErr w:type="gramEnd"/>
                      <w:r>
                        <w:rPr>
                          <w:rFonts w:ascii="Arial" w:hAnsi="Arial" w:cs="Arial"/>
                          <w:color w:val="FFFFFF" w:themeColor="background1"/>
                          <w:sz w:val="28"/>
                          <w:szCs w:val="28"/>
                        </w:rPr>
                        <w:t xml:space="preserve"> le renforcement linguistique des enseignants</w:t>
                      </w:r>
                      <w:r w:rsidRPr="00C32CE9">
                        <w:rPr>
                          <w:rFonts w:ascii="Arial" w:hAnsi="Arial" w:cs="Arial"/>
                          <w:color w:val="FFFFFF" w:themeColor="background1"/>
                          <w:sz w:val="28"/>
                          <w:szCs w:val="28"/>
                        </w:rPr>
                        <w:t xml:space="preserve"> </w:t>
                      </w:r>
                      <w:r>
                        <w:rPr>
                          <w:rFonts w:ascii="Arial" w:hAnsi="Arial" w:cs="Arial"/>
                          <w:color w:val="FFFFFF" w:themeColor="background1"/>
                          <w:sz w:val="28"/>
                          <w:szCs w:val="28"/>
                        </w:rPr>
                        <w:t>(arabe et français)</w:t>
                      </w:r>
                    </w:p>
                    <w:p w14:paraId="4147AF62" w14:textId="77777777" w:rsidR="00E17479" w:rsidRDefault="00E17479" w:rsidP="00BD7B25">
                      <w:pPr>
                        <w:jc w:val="center"/>
                        <w:rPr>
                          <w:rFonts w:ascii="Arial" w:hAnsi="Arial" w:cs="Arial"/>
                          <w:color w:val="FFFFFF" w:themeColor="background1"/>
                          <w:sz w:val="32"/>
                          <w:szCs w:val="32"/>
                        </w:rPr>
                      </w:pPr>
                    </w:p>
                    <w:p w14:paraId="02DAD00A" w14:textId="19DBD339" w:rsidR="00E17479" w:rsidRPr="00BD7B25" w:rsidRDefault="00E17479" w:rsidP="00BD7B25">
                      <w:pPr>
                        <w:jc w:val="center"/>
                        <w:rPr>
                          <w:rFonts w:ascii="Arial" w:hAnsi="Arial" w:cs="Arial"/>
                          <w:color w:val="FFFFFF" w:themeColor="background1"/>
                          <w:sz w:val="32"/>
                          <w:szCs w:val="32"/>
                        </w:rPr>
                      </w:pPr>
                      <w:r w:rsidRPr="00BD7B25">
                        <w:rPr>
                          <w:rFonts w:ascii="Arial" w:hAnsi="Arial" w:cs="Arial"/>
                          <w:color w:val="FFFFFF" w:themeColor="background1"/>
                          <w:sz w:val="32"/>
                          <w:szCs w:val="32"/>
                        </w:rPr>
                        <w:t>PROJET PARLE</w:t>
                      </w:r>
                      <w:r>
                        <w:rPr>
                          <w:rFonts w:ascii="Arial" w:hAnsi="Arial" w:cs="Arial"/>
                          <w:color w:val="FFFFFF" w:themeColor="background1"/>
                          <w:sz w:val="32"/>
                          <w:szCs w:val="32"/>
                        </w:rPr>
                        <w:t>- Tunisie</w:t>
                      </w:r>
                    </w:p>
                    <w:p w14:paraId="27DBA14E" w14:textId="77777777" w:rsidR="00E17479" w:rsidRPr="00BD7B25" w:rsidRDefault="00E17479" w:rsidP="00BD7B25">
                      <w:pPr>
                        <w:jc w:val="center"/>
                        <w:rPr>
                          <w:rFonts w:ascii="Arial" w:hAnsi="Arial" w:cs="Arial"/>
                          <w:color w:val="FFFFFF" w:themeColor="background1"/>
                          <w:sz w:val="44"/>
                          <w:szCs w:val="44"/>
                        </w:rPr>
                      </w:pPr>
                    </w:p>
                  </w:txbxContent>
                </v:textbox>
                <w10:wrap anchorx="margin"/>
              </v:rect>
            </w:pict>
          </mc:Fallback>
        </mc:AlternateContent>
      </w:r>
      <w:r w:rsidRPr="00370D52">
        <w:rPr>
          <w:rFonts w:asciiTheme="majorHAnsi" w:hAnsiTheme="majorHAnsi" w:cstheme="majorHAnsi"/>
          <w:noProof/>
        </w:rPr>
        <w:drawing>
          <wp:anchor distT="0" distB="0" distL="114300" distR="114300" simplePos="0" relativeHeight="251659264" behindDoc="1" locked="0" layoutInCell="1" allowOverlap="1" wp14:anchorId="21BE3132" wp14:editId="75476291">
            <wp:simplePos x="0" y="0"/>
            <wp:positionH relativeFrom="page">
              <wp:posOffset>-115570</wp:posOffset>
            </wp:positionH>
            <wp:positionV relativeFrom="page">
              <wp:posOffset>-374650</wp:posOffset>
            </wp:positionV>
            <wp:extent cx="8543955" cy="6457950"/>
            <wp:effectExtent l="133350" t="133350" r="142875" b="13335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43955" cy="6457950"/>
                    </a:xfrm>
                    <a:prstGeom prst="rect">
                      <a:avLst/>
                    </a:prstGeom>
                    <a:effectLst>
                      <a:glow rad="127000">
                        <a:schemeClr val="bg1"/>
                      </a:glow>
                    </a:effectLst>
                  </pic:spPr>
                </pic:pic>
              </a:graphicData>
            </a:graphic>
            <wp14:sizeRelH relativeFrom="margin">
              <wp14:pctWidth>0</wp14:pctWidth>
            </wp14:sizeRelH>
            <wp14:sizeRelV relativeFrom="margin">
              <wp14:pctHeight>0</wp14:pctHeight>
            </wp14:sizeRelV>
          </wp:anchor>
        </w:drawing>
      </w:r>
      <w:r w:rsidR="003338BC" w:rsidRPr="00370D52">
        <w:rPr>
          <w:rFonts w:asciiTheme="majorHAnsi" w:eastAsiaTheme="majorEastAsia" w:hAnsiTheme="majorHAnsi" w:cstheme="majorHAnsi"/>
          <w:b/>
          <w:noProof/>
          <w:color w:val="0E408A"/>
          <w:sz w:val="28"/>
          <w:szCs w:val="28"/>
          <w:shd w:val="clear" w:color="auto" w:fill="FFFFFF"/>
          <w:lang w:eastAsia="ja-JP"/>
        </w:rPr>
        <w:br w:type="page"/>
      </w:r>
    </w:p>
    <w:p w14:paraId="7A7F5E02" w14:textId="2AED0BB7" w:rsidR="007C0E01" w:rsidRPr="00370D52" w:rsidRDefault="007C0E01" w:rsidP="007C0E01">
      <w:pPr>
        <w:jc w:val="center"/>
        <w:rPr>
          <w:rFonts w:asciiTheme="majorHAnsi" w:eastAsiaTheme="majorEastAsia" w:hAnsiTheme="majorHAnsi" w:cstheme="majorHAnsi"/>
          <w:b/>
          <w:noProof/>
          <w:color w:val="0E408A"/>
          <w:sz w:val="28"/>
          <w:szCs w:val="28"/>
          <w:shd w:val="clear" w:color="auto" w:fill="FFFFFF"/>
          <w:lang w:val="fr-CA" w:eastAsia="ja-JP"/>
        </w:rPr>
      </w:pPr>
      <w:r w:rsidRPr="00370D52">
        <w:rPr>
          <w:rFonts w:asciiTheme="majorHAnsi" w:eastAsiaTheme="majorEastAsia" w:hAnsiTheme="majorHAnsi" w:cstheme="majorHAnsi"/>
          <w:b/>
          <w:noProof/>
          <w:color w:val="0E408A"/>
          <w:sz w:val="28"/>
          <w:szCs w:val="28"/>
          <w:shd w:val="clear" w:color="auto" w:fill="FFFFFF"/>
          <w:lang w:val="fr-CA" w:eastAsia="ja-JP"/>
        </w:rPr>
        <w:lastRenderedPageBreak/>
        <w:t>Termes de Référence (prestation</w:t>
      </w:r>
      <w:r w:rsidR="005C5FE5">
        <w:rPr>
          <w:rFonts w:asciiTheme="majorHAnsi" w:eastAsiaTheme="majorEastAsia" w:hAnsiTheme="majorHAnsi" w:cstheme="majorHAnsi"/>
          <w:b/>
          <w:noProof/>
          <w:color w:val="0E408A"/>
          <w:sz w:val="28"/>
          <w:szCs w:val="28"/>
          <w:shd w:val="clear" w:color="auto" w:fill="FFFFFF"/>
          <w:lang w:val="fr-CA" w:eastAsia="ja-JP"/>
        </w:rPr>
        <w:t xml:space="preserve"> de service</w:t>
      </w:r>
      <w:r w:rsidRPr="00370D52">
        <w:rPr>
          <w:rFonts w:asciiTheme="majorHAnsi" w:eastAsiaTheme="majorEastAsia" w:hAnsiTheme="majorHAnsi" w:cstheme="majorHAnsi"/>
          <w:b/>
          <w:noProof/>
          <w:color w:val="0E408A"/>
          <w:sz w:val="28"/>
          <w:szCs w:val="28"/>
          <w:shd w:val="clear" w:color="auto" w:fill="FFFFFF"/>
          <w:lang w:val="fr-CA" w:eastAsia="ja-JP"/>
        </w:rPr>
        <w:t>)</w:t>
      </w:r>
    </w:p>
    <w:p w14:paraId="5C677587" w14:textId="77777777" w:rsidR="00487F36" w:rsidRPr="00487F36" w:rsidRDefault="00487F36" w:rsidP="00487F36">
      <w:pPr>
        <w:jc w:val="center"/>
        <w:rPr>
          <w:rFonts w:asciiTheme="majorHAnsi" w:eastAsiaTheme="majorEastAsia" w:hAnsiTheme="majorHAnsi" w:cstheme="majorHAnsi"/>
          <w:b/>
          <w:noProof/>
          <w:color w:val="0E408A"/>
          <w:sz w:val="28"/>
          <w:szCs w:val="28"/>
          <w:shd w:val="clear" w:color="auto" w:fill="FFFFFF"/>
          <w:lang w:val="fr-CA" w:eastAsia="ja-JP"/>
        </w:rPr>
      </w:pPr>
      <w:r w:rsidRPr="00487F36">
        <w:rPr>
          <w:rFonts w:asciiTheme="majorHAnsi" w:eastAsiaTheme="majorEastAsia" w:hAnsiTheme="majorHAnsi" w:cstheme="majorHAnsi"/>
          <w:b/>
          <w:noProof/>
          <w:color w:val="0E408A"/>
          <w:sz w:val="28"/>
          <w:szCs w:val="28"/>
          <w:shd w:val="clear" w:color="auto" w:fill="FFFFFF"/>
          <w:lang w:val="fr-CA" w:eastAsia="ja-JP"/>
        </w:rPr>
        <w:t xml:space="preserve">Appui à la conception de parcours hybrides de formation continue </w:t>
      </w:r>
    </w:p>
    <w:p w14:paraId="2D630529" w14:textId="0814B3DB" w:rsidR="007C0E01" w:rsidRPr="00370D52" w:rsidRDefault="00487F36" w:rsidP="00487F36">
      <w:pPr>
        <w:jc w:val="center"/>
        <w:rPr>
          <w:rFonts w:asciiTheme="majorHAnsi" w:eastAsiaTheme="majorEastAsia" w:hAnsiTheme="majorHAnsi" w:cstheme="majorHAnsi"/>
          <w:b/>
          <w:noProof/>
          <w:color w:val="0E408A"/>
          <w:sz w:val="28"/>
          <w:szCs w:val="28"/>
          <w:shd w:val="clear" w:color="auto" w:fill="FFFFFF"/>
          <w:lang w:val="fr-CA" w:eastAsia="ja-JP"/>
        </w:rPr>
      </w:pPr>
      <w:r w:rsidRPr="00487F36">
        <w:rPr>
          <w:rFonts w:asciiTheme="majorHAnsi" w:eastAsiaTheme="majorEastAsia" w:hAnsiTheme="majorHAnsi" w:cstheme="majorHAnsi"/>
          <w:b/>
          <w:noProof/>
          <w:color w:val="0E408A"/>
          <w:sz w:val="28"/>
          <w:szCs w:val="28"/>
          <w:shd w:val="clear" w:color="auto" w:fill="FFFFFF"/>
          <w:lang w:val="fr-CA" w:eastAsia="ja-JP"/>
        </w:rPr>
        <w:t>pour le renforcement linguistique des enseignants (arabe et français</w:t>
      </w:r>
      <w:r>
        <w:rPr>
          <w:rFonts w:ascii="Arial" w:hAnsi="Arial" w:cs="Arial"/>
          <w:color w:val="FFFFFF" w:themeColor="background1"/>
          <w:sz w:val="28"/>
          <w:szCs w:val="28"/>
        </w:rPr>
        <w:t>)</w:t>
      </w:r>
    </w:p>
    <w:p w14:paraId="0C4E9FEB" w14:textId="77777777" w:rsidR="00487F36" w:rsidRDefault="00487F36" w:rsidP="007C0E01">
      <w:pPr>
        <w:jc w:val="center"/>
        <w:rPr>
          <w:rFonts w:asciiTheme="majorHAnsi" w:eastAsiaTheme="majorEastAsia" w:hAnsiTheme="majorHAnsi" w:cstheme="majorHAnsi"/>
          <w:b/>
          <w:noProof/>
          <w:color w:val="0E408A"/>
          <w:sz w:val="28"/>
          <w:szCs w:val="28"/>
          <w:shd w:val="clear" w:color="auto" w:fill="FFFFFF"/>
          <w:lang w:val="fr-CA" w:eastAsia="ja-JP"/>
        </w:rPr>
      </w:pPr>
    </w:p>
    <w:p w14:paraId="3261CCF6" w14:textId="630D3246" w:rsidR="004935E2" w:rsidRDefault="007C0E01" w:rsidP="007C0E01">
      <w:pPr>
        <w:jc w:val="center"/>
        <w:rPr>
          <w:rFonts w:asciiTheme="majorHAnsi" w:eastAsiaTheme="majorEastAsia" w:hAnsiTheme="majorHAnsi" w:cstheme="majorHAnsi"/>
          <w:b/>
          <w:noProof/>
          <w:color w:val="0E408A"/>
          <w:sz w:val="28"/>
          <w:szCs w:val="28"/>
          <w:shd w:val="clear" w:color="auto" w:fill="FFFFFF"/>
          <w:lang w:val="fr-CA" w:eastAsia="ja-JP"/>
        </w:rPr>
      </w:pPr>
      <w:r w:rsidRPr="00370D52">
        <w:rPr>
          <w:rFonts w:asciiTheme="majorHAnsi" w:eastAsiaTheme="majorEastAsia" w:hAnsiTheme="majorHAnsi" w:cstheme="majorHAnsi"/>
          <w:b/>
          <w:noProof/>
          <w:color w:val="0E408A"/>
          <w:sz w:val="28"/>
          <w:szCs w:val="28"/>
          <w:shd w:val="clear" w:color="auto" w:fill="FFFFFF"/>
          <w:lang w:val="fr-CA" w:eastAsia="ja-JP"/>
        </w:rPr>
        <w:t xml:space="preserve">PARLE </w:t>
      </w:r>
      <w:r w:rsidR="004935E2">
        <w:rPr>
          <w:rFonts w:asciiTheme="majorHAnsi" w:eastAsiaTheme="majorEastAsia" w:hAnsiTheme="majorHAnsi" w:cstheme="majorHAnsi"/>
          <w:b/>
          <w:noProof/>
          <w:color w:val="0E408A"/>
          <w:sz w:val="28"/>
          <w:szCs w:val="28"/>
          <w:shd w:val="clear" w:color="auto" w:fill="FFFFFF"/>
          <w:lang w:val="fr-CA" w:eastAsia="ja-JP"/>
        </w:rPr>
        <w:t xml:space="preserve">- </w:t>
      </w:r>
      <w:r w:rsidRPr="00370D52">
        <w:rPr>
          <w:rFonts w:asciiTheme="majorHAnsi" w:eastAsiaTheme="majorEastAsia" w:hAnsiTheme="majorHAnsi" w:cstheme="majorHAnsi"/>
          <w:b/>
          <w:noProof/>
          <w:color w:val="0E408A"/>
          <w:sz w:val="28"/>
          <w:szCs w:val="28"/>
          <w:shd w:val="clear" w:color="auto" w:fill="FFFFFF"/>
          <w:lang w:val="fr-CA" w:eastAsia="ja-JP"/>
        </w:rPr>
        <w:t xml:space="preserve">Projet d’Appui au Renforcement des compétences Linguistiques </w:t>
      </w:r>
    </w:p>
    <w:p w14:paraId="56E67D36" w14:textId="4DA79DE9" w:rsidR="007C0E01" w:rsidRPr="00370D52" w:rsidRDefault="007C0E01" w:rsidP="007C0E01">
      <w:pPr>
        <w:jc w:val="center"/>
        <w:rPr>
          <w:rFonts w:asciiTheme="majorHAnsi" w:eastAsiaTheme="majorEastAsia" w:hAnsiTheme="majorHAnsi" w:cstheme="majorHAnsi"/>
          <w:b/>
          <w:noProof/>
          <w:color w:val="0E408A"/>
          <w:sz w:val="28"/>
          <w:szCs w:val="28"/>
          <w:shd w:val="clear" w:color="auto" w:fill="FFFFFF"/>
          <w:lang w:val="fr-CA" w:eastAsia="ja-JP"/>
        </w:rPr>
      </w:pPr>
      <w:r w:rsidRPr="00370D52">
        <w:rPr>
          <w:rFonts w:asciiTheme="majorHAnsi" w:eastAsiaTheme="majorEastAsia" w:hAnsiTheme="majorHAnsi" w:cstheme="majorHAnsi"/>
          <w:b/>
          <w:noProof/>
          <w:color w:val="0E408A"/>
          <w:sz w:val="28"/>
          <w:szCs w:val="28"/>
          <w:shd w:val="clear" w:color="auto" w:fill="FFFFFF"/>
          <w:lang w:val="fr-CA" w:eastAsia="ja-JP"/>
        </w:rPr>
        <w:t>des Elèves Tunisiens</w:t>
      </w:r>
    </w:p>
    <w:p w14:paraId="2468E971" w14:textId="646D89D0" w:rsidR="003031AE" w:rsidRPr="00370D52" w:rsidRDefault="003031AE">
      <w:pPr>
        <w:rPr>
          <w:rFonts w:asciiTheme="majorHAnsi" w:eastAsia="Times New Roman" w:hAnsiTheme="majorHAnsi" w:cstheme="majorHAnsi"/>
          <w:sz w:val="22"/>
          <w:lang w:eastAsia="zh-CN"/>
        </w:rPr>
      </w:pPr>
    </w:p>
    <w:tbl>
      <w:tblPr>
        <w:tblStyle w:val="TableNormal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6"/>
        <w:gridCol w:w="7376"/>
      </w:tblGrid>
      <w:tr w:rsidR="00764B96" w:rsidRPr="00370D52" w14:paraId="6DC2D845" w14:textId="77777777" w:rsidTr="004935E2">
        <w:trPr>
          <w:trHeight w:hRule="exact" w:val="410"/>
          <w:jc w:val="center"/>
        </w:trPr>
        <w:tc>
          <w:tcPr>
            <w:tcW w:w="1696" w:type="dxa"/>
            <w:tcBorders>
              <w:right w:val="single" w:sz="2" w:space="0" w:color="000000"/>
            </w:tcBorders>
            <w:shd w:val="clear" w:color="auto" w:fill="DBE5F1" w:themeFill="accent1" w:themeFillTint="33"/>
          </w:tcPr>
          <w:p w14:paraId="13AA7CA9" w14:textId="77777777" w:rsidR="00764B96" w:rsidRPr="00370D52" w:rsidRDefault="00764B96" w:rsidP="00B55220">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Intitulé du projet</w:t>
            </w:r>
          </w:p>
        </w:tc>
        <w:tc>
          <w:tcPr>
            <w:tcW w:w="7376" w:type="dxa"/>
            <w:tcBorders>
              <w:left w:val="single" w:sz="2" w:space="0" w:color="000000"/>
              <w:right w:val="single" w:sz="12" w:space="0" w:color="000000"/>
            </w:tcBorders>
          </w:tcPr>
          <w:p w14:paraId="0E7D08AF" w14:textId="169E6ED7" w:rsidR="00764B96" w:rsidRPr="00370D52" w:rsidRDefault="00764B96"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PARLE : Projet d’Appui au Renforcement des compétences Linguistiques des Élèves Tunisiens.</w:t>
            </w:r>
          </w:p>
        </w:tc>
      </w:tr>
      <w:tr w:rsidR="00966A82" w:rsidRPr="00370D52" w14:paraId="3FEBB4AF" w14:textId="77777777" w:rsidTr="00B55220">
        <w:trPr>
          <w:trHeight w:hRule="exact" w:val="352"/>
          <w:jc w:val="center"/>
        </w:trPr>
        <w:tc>
          <w:tcPr>
            <w:tcW w:w="1696" w:type="dxa"/>
            <w:tcBorders>
              <w:right w:val="single" w:sz="2" w:space="0" w:color="000000"/>
            </w:tcBorders>
            <w:shd w:val="clear" w:color="auto" w:fill="DBE5F1" w:themeFill="accent1" w:themeFillTint="33"/>
          </w:tcPr>
          <w:p w14:paraId="78E31C6C" w14:textId="77777777" w:rsidR="00966A82" w:rsidRPr="00370D52" w:rsidRDefault="00966A82" w:rsidP="00B55220">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Code Projet</w:t>
            </w:r>
          </w:p>
        </w:tc>
        <w:tc>
          <w:tcPr>
            <w:tcW w:w="7376" w:type="dxa"/>
            <w:tcBorders>
              <w:left w:val="single" w:sz="2" w:space="0" w:color="000000"/>
              <w:right w:val="single" w:sz="12" w:space="0" w:color="000000"/>
            </w:tcBorders>
          </w:tcPr>
          <w:p w14:paraId="3BC64256" w14:textId="77777777" w:rsidR="00966A82" w:rsidRPr="00370D52" w:rsidRDefault="00966A82" w:rsidP="00B55220">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 xml:space="preserve"> </w:t>
            </w:r>
            <w:r w:rsidRPr="00370D52">
              <w:rPr>
                <w:rFonts w:asciiTheme="majorHAnsi" w:hAnsiTheme="majorHAnsi" w:cstheme="majorHAnsi"/>
                <w:b/>
                <w:bCs/>
                <w:sz w:val="18"/>
                <w:szCs w:val="18"/>
              </w:rPr>
              <w:t xml:space="preserve"> 23PSE0C012</w:t>
            </w:r>
          </w:p>
        </w:tc>
      </w:tr>
      <w:tr w:rsidR="00966A82" w:rsidRPr="00370D52" w14:paraId="630BDB4F" w14:textId="77777777" w:rsidTr="005A73AE">
        <w:trPr>
          <w:trHeight w:hRule="exact" w:val="356"/>
          <w:jc w:val="center"/>
        </w:trPr>
        <w:tc>
          <w:tcPr>
            <w:tcW w:w="1696" w:type="dxa"/>
            <w:tcBorders>
              <w:right w:val="single" w:sz="2" w:space="0" w:color="000000"/>
            </w:tcBorders>
            <w:shd w:val="clear" w:color="auto" w:fill="DBE5F1" w:themeFill="accent1" w:themeFillTint="33"/>
          </w:tcPr>
          <w:p w14:paraId="11E19D51" w14:textId="70ADED04" w:rsidR="00966A82" w:rsidRPr="00370D52" w:rsidRDefault="00966A82" w:rsidP="00B55220">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Pays</w:t>
            </w:r>
          </w:p>
        </w:tc>
        <w:tc>
          <w:tcPr>
            <w:tcW w:w="7376" w:type="dxa"/>
            <w:tcBorders>
              <w:left w:val="single" w:sz="2" w:space="0" w:color="000000"/>
              <w:right w:val="single" w:sz="12" w:space="0" w:color="000000"/>
            </w:tcBorders>
          </w:tcPr>
          <w:p w14:paraId="175CED64" w14:textId="77392549" w:rsidR="00966A82" w:rsidRPr="00370D52" w:rsidRDefault="00966A82"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Tunisie</w:t>
            </w:r>
          </w:p>
        </w:tc>
      </w:tr>
      <w:tr w:rsidR="00EA30B4" w:rsidRPr="00370D52" w14:paraId="5E89A622" w14:textId="77777777" w:rsidTr="00EA30B4">
        <w:trPr>
          <w:trHeight w:hRule="exact" w:val="852"/>
          <w:jc w:val="center"/>
        </w:trPr>
        <w:tc>
          <w:tcPr>
            <w:tcW w:w="1696" w:type="dxa"/>
            <w:tcBorders>
              <w:right w:val="single" w:sz="2" w:space="0" w:color="000000"/>
            </w:tcBorders>
            <w:shd w:val="clear" w:color="auto" w:fill="DBE5F1" w:themeFill="accent1" w:themeFillTint="33"/>
          </w:tcPr>
          <w:p w14:paraId="66A2CA18" w14:textId="4E06E2F1" w:rsidR="00EA30B4" w:rsidRPr="00370D52" w:rsidRDefault="00EA30B4" w:rsidP="00B55220">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Bénéficiaire</w:t>
            </w:r>
          </w:p>
        </w:tc>
        <w:tc>
          <w:tcPr>
            <w:tcW w:w="7376" w:type="dxa"/>
            <w:tcBorders>
              <w:left w:val="single" w:sz="2" w:space="0" w:color="000000"/>
              <w:right w:val="single" w:sz="12" w:space="0" w:color="000000"/>
            </w:tcBorders>
          </w:tcPr>
          <w:p w14:paraId="023FBC24" w14:textId="77777777" w:rsidR="00EA30B4" w:rsidRPr="00EA30B4"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 xml:space="preserve">Ministère tunisien de l’Education, </w:t>
            </w:r>
          </w:p>
          <w:p w14:paraId="62216E98" w14:textId="77777777" w:rsidR="00EA30B4" w:rsidRPr="00EA30B4"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 xml:space="preserve">CENAFOP (formation continue des enseignants) </w:t>
            </w:r>
          </w:p>
          <w:p w14:paraId="0E2FE5A5" w14:textId="379C9BEE" w:rsidR="00EA30B4" w:rsidRPr="00370D52"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et CNTE (centre national pour les technologies éducatives, administrateur du LMS Moodle)</w:t>
            </w:r>
          </w:p>
        </w:tc>
      </w:tr>
      <w:tr w:rsidR="00C66F19" w:rsidRPr="00370D52" w14:paraId="1A8FAA46" w14:textId="77777777" w:rsidTr="00966A82">
        <w:trPr>
          <w:trHeight w:hRule="exact" w:val="599"/>
          <w:jc w:val="center"/>
        </w:trPr>
        <w:tc>
          <w:tcPr>
            <w:tcW w:w="1696" w:type="dxa"/>
            <w:tcBorders>
              <w:right w:val="single" w:sz="2" w:space="0" w:color="000000"/>
            </w:tcBorders>
            <w:shd w:val="clear" w:color="auto" w:fill="DBE5F1" w:themeFill="accent1" w:themeFillTint="33"/>
          </w:tcPr>
          <w:p w14:paraId="35200909" w14:textId="74B8BA7F" w:rsidR="00C66F19" w:rsidRPr="00370D52" w:rsidRDefault="00C66F19" w:rsidP="00764B96">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Marché :</w:t>
            </w:r>
          </w:p>
        </w:tc>
        <w:tc>
          <w:tcPr>
            <w:tcW w:w="7376" w:type="dxa"/>
            <w:tcBorders>
              <w:left w:val="single" w:sz="2" w:space="0" w:color="000000"/>
              <w:right w:val="single" w:sz="12" w:space="0" w:color="000000"/>
            </w:tcBorders>
          </w:tcPr>
          <w:p w14:paraId="6679E7F3" w14:textId="77777777" w:rsidR="00EA30B4" w:rsidRPr="00EA30B4"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 xml:space="preserve">Appui à la conception de parcours hybrides de formation continue </w:t>
            </w:r>
          </w:p>
          <w:p w14:paraId="6DC43C73" w14:textId="3788A6DD" w:rsidR="00EA30B4" w:rsidRPr="00EA30B4"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 xml:space="preserve">pour le </w:t>
            </w:r>
            <w:r w:rsidR="00C56177">
              <w:rPr>
                <w:rFonts w:asciiTheme="majorHAnsi" w:eastAsiaTheme="minorHAnsi" w:hAnsiTheme="majorHAnsi" w:cstheme="majorHAnsi"/>
                <w:sz w:val="18"/>
                <w:szCs w:val="18"/>
                <w:lang w:val="fr-FR"/>
              </w:rPr>
              <w:t>renforcement des compétences langagaières</w:t>
            </w:r>
            <w:r w:rsidRPr="00EA30B4">
              <w:rPr>
                <w:rFonts w:asciiTheme="majorHAnsi" w:eastAsiaTheme="minorHAnsi" w:hAnsiTheme="majorHAnsi" w:cstheme="majorHAnsi"/>
                <w:sz w:val="18"/>
                <w:szCs w:val="18"/>
                <w:lang w:val="fr-FR"/>
              </w:rPr>
              <w:t xml:space="preserve"> des enseignants (arabe et français)</w:t>
            </w:r>
          </w:p>
          <w:p w14:paraId="29075D36" w14:textId="3B2DC8B7" w:rsidR="00C66F19" w:rsidRPr="00EA30B4" w:rsidRDefault="00C66F19" w:rsidP="00EA30B4">
            <w:pPr>
              <w:ind w:left="113"/>
              <w:rPr>
                <w:rFonts w:asciiTheme="majorHAnsi" w:eastAsiaTheme="minorHAnsi" w:hAnsiTheme="majorHAnsi" w:cstheme="majorHAnsi"/>
                <w:sz w:val="18"/>
                <w:szCs w:val="18"/>
                <w:lang w:val="fr-FR"/>
              </w:rPr>
            </w:pPr>
          </w:p>
        </w:tc>
      </w:tr>
      <w:tr w:rsidR="00764B96" w:rsidRPr="00370D52" w14:paraId="6FD56465" w14:textId="77777777" w:rsidTr="00994F96">
        <w:trPr>
          <w:trHeight w:hRule="exact" w:val="2814"/>
          <w:jc w:val="center"/>
        </w:trPr>
        <w:tc>
          <w:tcPr>
            <w:tcW w:w="1696" w:type="dxa"/>
            <w:tcBorders>
              <w:right w:val="single" w:sz="2" w:space="0" w:color="000000"/>
            </w:tcBorders>
            <w:shd w:val="clear" w:color="auto" w:fill="DBE5F1" w:themeFill="accent1" w:themeFillTint="33"/>
          </w:tcPr>
          <w:p w14:paraId="0B871012" w14:textId="02D762AF" w:rsidR="00764B96" w:rsidRPr="00370D52" w:rsidRDefault="00764B96" w:rsidP="00764B96">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Objectif général de la prestation</w:t>
            </w:r>
          </w:p>
        </w:tc>
        <w:tc>
          <w:tcPr>
            <w:tcW w:w="7376" w:type="dxa"/>
            <w:tcBorders>
              <w:left w:val="single" w:sz="2" w:space="0" w:color="000000"/>
              <w:right w:val="single" w:sz="12" w:space="0" w:color="000000"/>
            </w:tcBorders>
          </w:tcPr>
          <w:p w14:paraId="76A1C00C" w14:textId="77777777" w:rsidR="00EA30B4" w:rsidRPr="00EA30B4" w:rsidRDefault="00EA30B4" w:rsidP="00EA30B4">
            <w:pPr>
              <w:pStyle w:val="TableParagraph"/>
              <w:spacing w:line="276" w:lineRule="auto"/>
              <w:ind w:left="113"/>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 xml:space="preserve">Concevoir et mettre en oeuvre une action-formation d’un groupe d’inspecteurs-référents “formation linguistique” (arabe et français) afin </w:t>
            </w:r>
          </w:p>
          <w:p w14:paraId="1FFF6F7A" w14:textId="5884BC49" w:rsidR="00EA30B4" w:rsidRDefault="00EA30B4" w:rsidP="005240A9">
            <w:pPr>
              <w:pStyle w:val="TableParagraph"/>
              <w:numPr>
                <w:ilvl w:val="0"/>
                <w:numId w:val="7"/>
              </w:numPr>
              <w:spacing w:line="276" w:lineRule="auto"/>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de renforcer leurs compétences en didactique des langues étrangères et en ingénierie de formati</w:t>
            </w:r>
            <w:r>
              <w:rPr>
                <w:rFonts w:asciiTheme="majorHAnsi" w:eastAsiaTheme="minorHAnsi" w:hAnsiTheme="majorHAnsi" w:cstheme="majorHAnsi"/>
                <w:sz w:val="18"/>
                <w:szCs w:val="18"/>
                <w:lang w:val="fr-FR"/>
              </w:rPr>
              <w:t>on ;</w:t>
            </w:r>
          </w:p>
          <w:p w14:paraId="77381754" w14:textId="00CCB20F" w:rsidR="00994F96" w:rsidRDefault="00994F96" w:rsidP="005240A9">
            <w:pPr>
              <w:pStyle w:val="TableParagraph"/>
              <w:numPr>
                <w:ilvl w:val="0"/>
                <w:numId w:val="7"/>
              </w:numPr>
              <w:spacing w:line="276" w:lineRule="auto"/>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d’identifier des besoins en formation en termes de compétences langagières</w:t>
            </w:r>
          </w:p>
          <w:p w14:paraId="31D37E7B" w14:textId="5C7AC7D0" w:rsidR="00994F96" w:rsidRDefault="00994F96" w:rsidP="005240A9">
            <w:pPr>
              <w:pStyle w:val="TableParagraph"/>
              <w:numPr>
                <w:ilvl w:val="0"/>
                <w:numId w:val="7"/>
              </w:numPr>
              <w:spacing w:line="276" w:lineRule="auto"/>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de co-construire une architecture et un modèle commun de parcours hybride ;</w:t>
            </w:r>
          </w:p>
          <w:p w14:paraId="57E3DA65" w14:textId="2142B0F7" w:rsidR="00EA30B4" w:rsidRDefault="00994F96" w:rsidP="005240A9">
            <w:pPr>
              <w:pStyle w:val="TableParagraph"/>
              <w:numPr>
                <w:ilvl w:val="0"/>
                <w:numId w:val="7"/>
              </w:numPr>
              <w:spacing w:line="276" w:lineRule="auto"/>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d’appuier la conception de</w:t>
            </w:r>
            <w:r w:rsidR="00EA30B4" w:rsidRPr="00EA30B4">
              <w:rPr>
                <w:rFonts w:asciiTheme="majorHAnsi" w:eastAsiaTheme="minorHAnsi" w:hAnsiTheme="majorHAnsi" w:cstheme="majorHAnsi"/>
                <w:sz w:val="18"/>
                <w:szCs w:val="18"/>
                <w:lang w:val="fr-FR"/>
              </w:rPr>
              <w:t xml:space="preserve"> deux parcours hybrid</w:t>
            </w:r>
            <w:r w:rsidR="002C77D1">
              <w:rPr>
                <w:rFonts w:asciiTheme="majorHAnsi" w:eastAsiaTheme="minorHAnsi" w:hAnsiTheme="majorHAnsi" w:cstheme="majorHAnsi"/>
                <w:sz w:val="18"/>
                <w:szCs w:val="18"/>
                <w:lang w:val="fr-FR"/>
              </w:rPr>
              <w:t>e</w:t>
            </w:r>
            <w:r w:rsidR="00EA30B4" w:rsidRPr="00EA30B4">
              <w:rPr>
                <w:rFonts w:asciiTheme="majorHAnsi" w:eastAsiaTheme="minorHAnsi" w:hAnsiTheme="majorHAnsi" w:cstheme="majorHAnsi"/>
                <w:sz w:val="18"/>
                <w:szCs w:val="18"/>
                <w:lang w:val="fr-FR"/>
              </w:rPr>
              <w:t>s de formation continue : renforcem</w:t>
            </w:r>
            <w:r>
              <w:rPr>
                <w:rFonts w:asciiTheme="majorHAnsi" w:eastAsiaTheme="minorHAnsi" w:hAnsiTheme="majorHAnsi" w:cstheme="majorHAnsi"/>
                <w:sz w:val="18"/>
                <w:szCs w:val="18"/>
                <w:lang w:val="fr-FR"/>
              </w:rPr>
              <w:t>ent des compétences langagières</w:t>
            </w:r>
            <w:r w:rsidR="00EA30B4" w:rsidRPr="00EA30B4">
              <w:rPr>
                <w:rFonts w:asciiTheme="majorHAnsi" w:eastAsiaTheme="minorHAnsi" w:hAnsiTheme="majorHAnsi" w:cstheme="majorHAnsi"/>
                <w:sz w:val="18"/>
                <w:szCs w:val="18"/>
                <w:lang w:val="fr-FR"/>
              </w:rPr>
              <w:t xml:space="preserve"> des ensei</w:t>
            </w:r>
            <w:r w:rsidR="00EA30B4">
              <w:rPr>
                <w:rFonts w:asciiTheme="majorHAnsi" w:eastAsiaTheme="minorHAnsi" w:hAnsiTheme="majorHAnsi" w:cstheme="majorHAnsi"/>
                <w:sz w:val="18"/>
                <w:szCs w:val="18"/>
                <w:lang w:val="fr-FR"/>
              </w:rPr>
              <w:t>gnants</w:t>
            </w:r>
            <w:r>
              <w:rPr>
                <w:rFonts w:asciiTheme="majorHAnsi" w:eastAsiaTheme="minorHAnsi" w:hAnsiTheme="majorHAnsi" w:cstheme="majorHAnsi"/>
                <w:sz w:val="18"/>
                <w:szCs w:val="18"/>
                <w:lang w:val="fr-FR"/>
              </w:rPr>
              <w:t>,</w:t>
            </w:r>
            <w:r w:rsidR="00EA30B4">
              <w:rPr>
                <w:rFonts w:asciiTheme="majorHAnsi" w:eastAsiaTheme="minorHAnsi" w:hAnsiTheme="majorHAnsi" w:cstheme="majorHAnsi"/>
                <w:sz w:val="18"/>
                <w:szCs w:val="18"/>
                <w:lang w:val="fr-FR"/>
              </w:rPr>
              <w:t xml:space="preserve"> en arabe et en français ; </w:t>
            </w:r>
          </w:p>
          <w:p w14:paraId="57804B4B" w14:textId="6ED909A1" w:rsidR="00EA30B4" w:rsidRPr="00EA30B4" w:rsidRDefault="00EA30B4" w:rsidP="005240A9">
            <w:pPr>
              <w:pStyle w:val="TableParagraph"/>
              <w:numPr>
                <w:ilvl w:val="0"/>
                <w:numId w:val="7"/>
              </w:numPr>
              <w:spacing w:line="276" w:lineRule="auto"/>
              <w:jc w:val="both"/>
              <w:rPr>
                <w:rFonts w:asciiTheme="majorHAnsi" w:eastAsiaTheme="minorHAnsi" w:hAnsiTheme="majorHAnsi" w:cstheme="majorHAnsi"/>
                <w:sz w:val="18"/>
                <w:szCs w:val="18"/>
                <w:lang w:val="fr-FR"/>
              </w:rPr>
            </w:pPr>
            <w:r w:rsidRPr="00EA30B4">
              <w:rPr>
                <w:rFonts w:asciiTheme="majorHAnsi" w:eastAsiaTheme="minorHAnsi" w:hAnsiTheme="majorHAnsi" w:cstheme="majorHAnsi"/>
                <w:sz w:val="18"/>
                <w:szCs w:val="18"/>
                <w:lang w:val="fr-FR"/>
              </w:rPr>
              <w:t>accompagner le CNTE pour l’équipement</w:t>
            </w:r>
            <w:r w:rsidR="00994F96">
              <w:rPr>
                <w:rFonts w:asciiTheme="majorHAnsi" w:eastAsiaTheme="minorHAnsi" w:hAnsiTheme="majorHAnsi" w:cstheme="majorHAnsi"/>
                <w:sz w:val="18"/>
                <w:szCs w:val="18"/>
                <w:lang w:val="fr-FR"/>
              </w:rPr>
              <w:t xml:space="preserve"> et l’opérationnalisation du LMS</w:t>
            </w:r>
            <w:r w:rsidRPr="00EA30B4">
              <w:rPr>
                <w:rFonts w:asciiTheme="majorHAnsi" w:eastAsiaTheme="minorHAnsi" w:hAnsiTheme="majorHAnsi" w:cstheme="majorHAnsi"/>
                <w:sz w:val="18"/>
                <w:szCs w:val="18"/>
                <w:lang w:val="fr-FR"/>
              </w:rPr>
              <w:t xml:space="preserve"> qui supportera les 2 parcours</w:t>
            </w:r>
          </w:p>
        </w:tc>
      </w:tr>
      <w:tr w:rsidR="00764B96" w:rsidRPr="00370D52" w14:paraId="491E2766" w14:textId="77777777" w:rsidTr="00FC3F39">
        <w:trPr>
          <w:trHeight w:hRule="exact" w:val="1145"/>
          <w:jc w:val="center"/>
        </w:trPr>
        <w:tc>
          <w:tcPr>
            <w:tcW w:w="1696" w:type="dxa"/>
            <w:tcBorders>
              <w:right w:val="single" w:sz="2" w:space="0" w:color="000000"/>
            </w:tcBorders>
            <w:shd w:val="clear" w:color="auto" w:fill="DBE5F1" w:themeFill="accent1" w:themeFillTint="33"/>
          </w:tcPr>
          <w:p w14:paraId="0A248545" w14:textId="47B0D044" w:rsidR="00764B96" w:rsidRPr="00370D52" w:rsidRDefault="00764B96" w:rsidP="00966A82">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 xml:space="preserve">Durée de la </w:t>
            </w:r>
            <w:r w:rsidR="00966A82" w:rsidRPr="00370D52">
              <w:rPr>
                <w:rFonts w:asciiTheme="majorHAnsi" w:eastAsiaTheme="minorHAnsi" w:hAnsiTheme="majorHAnsi" w:cstheme="majorHAnsi"/>
                <w:sz w:val="18"/>
                <w:szCs w:val="18"/>
                <w:lang w:val="fr-FR"/>
              </w:rPr>
              <w:t>prestation</w:t>
            </w:r>
          </w:p>
        </w:tc>
        <w:tc>
          <w:tcPr>
            <w:tcW w:w="7376" w:type="dxa"/>
            <w:tcBorders>
              <w:left w:val="single" w:sz="2" w:space="0" w:color="000000"/>
              <w:right w:val="single" w:sz="12" w:space="0" w:color="000000"/>
            </w:tcBorders>
          </w:tcPr>
          <w:p w14:paraId="7A0593A3" w14:textId="77777777" w:rsidR="00FC3F39" w:rsidRPr="00FC3F39" w:rsidRDefault="00FC3F39" w:rsidP="00FC3F39">
            <w:pPr>
              <w:pStyle w:val="TableParagraph"/>
              <w:spacing w:line="276" w:lineRule="auto"/>
              <w:ind w:left="113"/>
              <w:jc w:val="both"/>
              <w:rPr>
                <w:rFonts w:asciiTheme="majorHAnsi" w:eastAsiaTheme="minorHAnsi" w:hAnsiTheme="majorHAnsi" w:cstheme="majorHAnsi"/>
                <w:sz w:val="18"/>
                <w:szCs w:val="18"/>
                <w:lang w:val="fr-FR"/>
              </w:rPr>
            </w:pPr>
            <w:r w:rsidRPr="00FC3F39">
              <w:rPr>
                <w:rFonts w:asciiTheme="majorHAnsi" w:eastAsiaTheme="minorHAnsi" w:hAnsiTheme="majorHAnsi" w:cstheme="majorHAnsi"/>
                <w:sz w:val="18"/>
                <w:szCs w:val="18"/>
                <w:lang w:val="fr-FR"/>
              </w:rPr>
              <w:t>Durée à définir en fonction de la proposition technique et financière retenue.</w:t>
            </w:r>
          </w:p>
          <w:p w14:paraId="42FDC342" w14:textId="1D91E355" w:rsidR="00FC3F39" w:rsidRPr="00FC3F39" w:rsidRDefault="00FC3F39" w:rsidP="00FC3F39">
            <w:pPr>
              <w:pStyle w:val="TableParagraph"/>
              <w:spacing w:line="276" w:lineRule="auto"/>
              <w:ind w:left="113"/>
              <w:jc w:val="both"/>
              <w:rPr>
                <w:rFonts w:asciiTheme="majorHAnsi" w:eastAsiaTheme="minorHAnsi" w:hAnsiTheme="majorHAnsi" w:cstheme="majorHAnsi"/>
                <w:sz w:val="18"/>
                <w:szCs w:val="18"/>
                <w:lang w:val="fr-FR"/>
              </w:rPr>
            </w:pPr>
            <w:r w:rsidRPr="00FC3F39">
              <w:rPr>
                <w:rFonts w:asciiTheme="majorHAnsi" w:eastAsiaTheme="minorHAnsi" w:hAnsiTheme="majorHAnsi" w:cstheme="majorHAnsi"/>
                <w:sz w:val="18"/>
                <w:szCs w:val="18"/>
                <w:lang w:val="fr-FR"/>
              </w:rPr>
              <w:t>Un premie</w:t>
            </w:r>
            <w:r>
              <w:rPr>
                <w:rFonts w:asciiTheme="majorHAnsi" w:eastAsiaTheme="minorHAnsi" w:hAnsiTheme="majorHAnsi" w:cstheme="majorHAnsi"/>
                <w:sz w:val="18"/>
                <w:szCs w:val="18"/>
                <w:lang w:val="fr-FR"/>
              </w:rPr>
              <w:t>r livrable (module 1 pour chaque langue</w:t>
            </w:r>
            <w:r w:rsidRPr="00FC3F39">
              <w:rPr>
                <w:rFonts w:asciiTheme="majorHAnsi" w:eastAsiaTheme="minorHAnsi" w:hAnsiTheme="majorHAnsi" w:cstheme="majorHAnsi"/>
                <w:sz w:val="18"/>
                <w:szCs w:val="18"/>
                <w:lang w:val="fr-FR"/>
              </w:rPr>
              <w:t>) devra à minima être validé au 1er septembre 2025.</w:t>
            </w:r>
          </w:p>
          <w:p w14:paraId="059BE7F4" w14:textId="1C389C50" w:rsidR="00966A82" w:rsidRPr="00370D52" w:rsidRDefault="00FC3F39" w:rsidP="00FC3F39">
            <w:pPr>
              <w:pStyle w:val="TableParagraph"/>
              <w:spacing w:line="276" w:lineRule="auto"/>
              <w:ind w:left="113"/>
              <w:jc w:val="both"/>
              <w:rPr>
                <w:rFonts w:asciiTheme="majorHAnsi" w:eastAsiaTheme="minorHAnsi" w:hAnsiTheme="majorHAnsi" w:cstheme="majorHAnsi"/>
                <w:sz w:val="18"/>
                <w:szCs w:val="18"/>
                <w:lang w:val="fr-FR"/>
              </w:rPr>
            </w:pPr>
            <w:r w:rsidRPr="00FC3F39">
              <w:rPr>
                <w:rFonts w:asciiTheme="majorHAnsi" w:eastAsiaTheme="minorHAnsi" w:hAnsiTheme="majorHAnsi" w:cstheme="majorHAnsi"/>
                <w:sz w:val="18"/>
                <w:szCs w:val="18"/>
                <w:lang w:val="fr-FR"/>
              </w:rPr>
              <w:t>La durée de la prestation ne pourra s’étendre au-delà de décembre 2027</w:t>
            </w:r>
          </w:p>
        </w:tc>
      </w:tr>
      <w:tr w:rsidR="00764B96" w:rsidRPr="00370D52" w14:paraId="0EF73130" w14:textId="77777777" w:rsidTr="00370D52">
        <w:trPr>
          <w:trHeight w:hRule="exact" w:val="1131"/>
          <w:jc w:val="center"/>
        </w:trPr>
        <w:tc>
          <w:tcPr>
            <w:tcW w:w="1696" w:type="dxa"/>
            <w:tcBorders>
              <w:right w:val="single" w:sz="2" w:space="0" w:color="000000"/>
            </w:tcBorders>
            <w:shd w:val="clear" w:color="auto" w:fill="DBE5F1" w:themeFill="accent1" w:themeFillTint="33"/>
          </w:tcPr>
          <w:p w14:paraId="24DA50E5" w14:textId="329E20BA" w:rsidR="00764B96" w:rsidRPr="00370D52" w:rsidRDefault="00764B96" w:rsidP="00966A82">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 xml:space="preserve">Dates et lieu de la </w:t>
            </w:r>
            <w:r w:rsidR="00966A82" w:rsidRPr="00370D52">
              <w:rPr>
                <w:rFonts w:asciiTheme="majorHAnsi" w:eastAsiaTheme="minorHAnsi" w:hAnsiTheme="majorHAnsi" w:cstheme="majorHAnsi"/>
                <w:sz w:val="18"/>
                <w:szCs w:val="18"/>
                <w:lang w:val="fr-FR"/>
              </w:rPr>
              <w:t>prestation</w:t>
            </w:r>
          </w:p>
        </w:tc>
        <w:tc>
          <w:tcPr>
            <w:tcW w:w="7376" w:type="dxa"/>
            <w:tcBorders>
              <w:left w:val="single" w:sz="2" w:space="0" w:color="000000"/>
              <w:right w:val="single" w:sz="12" w:space="0" w:color="000000"/>
            </w:tcBorders>
          </w:tcPr>
          <w:p w14:paraId="5E69DAC2" w14:textId="3F2A39A6" w:rsidR="00966A82" w:rsidRPr="00370D52" w:rsidRDefault="00286F75"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La majorité de la prestation aura lieu à Tunis et dans certains lieux de regroupement en région.</w:t>
            </w:r>
          </w:p>
          <w:p w14:paraId="51F27583" w14:textId="2DD3E0B4" w:rsidR="00286F75" w:rsidRPr="00370D52" w:rsidRDefault="00286F75"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La prestation pourra intégrer des temps de travail à distance pour la conception, la coordination entre les 2 lots et pour la formalisation de certains livrables</w:t>
            </w:r>
          </w:p>
          <w:p w14:paraId="665E16B0" w14:textId="01DCEF75" w:rsidR="00764B96" w:rsidRPr="00370D52" w:rsidRDefault="00286F75"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La</w:t>
            </w:r>
            <w:r w:rsidR="00764B96" w:rsidRPr="00370D52">
              <w:rPr>
                <w:rFonts w:asciiTheme="majorHAnsi" w:eastAsiaTheme="minorHAnsi" w:hAnsiTheme="majorHAnsi" w:cstheme="majorHAnsi"/>
                <w:sz w:val="18"/>
                <w:szCs w:val="18"/>
                <w:lang w:val="fr-FR"/>
              </w:rPr>
              <w:t xml:space="preserve"> proposition technique et financière </w:t>
            </w:r>
            <w:r w:rsidRPr="00370D52">
              <w:rPr>
                <w:rFonts w:asciiTheme="majorHAnsi" w:eastAsiaTheme="minorHAnsi" w:hAnsiTheme="majorHAnsi" w:cstheme="majorHAnsi"/>
                <w:sz w:val="18"/>
                <w:szCs w:val="18"/>
                <w:lang w:val="fr-FR"/>
              </w:rPr>
              <w:t>précisera le plan d’action plus précis.</w:t>
            </w:r>
          </w:p>
          <w:p w14:paraId="4299524D" w14:textId="77777777" w:rsidR="00764B96" w:rsidRPr="00370D52" w:rsidRDefault="00764B96" w:rsidP="00C66F19">
            <w:pPr>
              <w:pStyle w:val="TableParagraph"/>
              <w:spacing w:line="276" w:lineRule="auto"/>
              <w:ind w:left="113"/>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 xml:space="preserve"> </w:t>
            </w:r>
          </w:p>
        </w:tc>
      </w:tr>
      <w:tr w:rsidR="00764B96" w:rsidRPr="00370D52" w14:paraId="53A5B9C9" w14:textId="77777777" w:rsidTr="00A76C6C">
        <w:trPr>
          <w:trHeight w:hRule="exact" w:val="2107"/>
          <w:jc w:val="center"/>
        </w:trPr>
        <w:tc>
          <w:tcPr>
            <w:tcW w:w="1696" w:type="dxa"/>
            <w:tcBorders>
              <w:right w:val="single" w:sz="2" w:space="0" w:color="000000"/>
            </w:tcBorders>
            <w:shd w:val="clear" w:color="auto" w:fill="DBE5F1" w:themeFill="accent1" w:themeFillTint="33"/>
          </w:tcPr>
          <w:p w14:paraId="3C26B06A" w14:textId="610B1940" w:rsidR="00764B96" w:rsidRPr="00370D52" w:rsidRDefault="0079179A" w:rsidP="00B55220">
            <w:pPr>
              <w:pStyle w:val="TableParagraph"/>
              <w:spacing w:before="57" w:line="276" w:lineRule="auto"/>
              <w:ind w:left="65"/>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 xml:space="preserve">Type de contrat et </w:t>
            </w:r>
            <w:r w:rsidR="00764B96" w:rsidRPr="00370D52">
              <w:rPr>
                <w:rFonts w:asciiTheme="majorHAnsi" w:eastAsiaTheme="minorHAnsi" w:hAnsiTheme="majorHAnsi" w:cstheme="majorHAnsi"/>
                <w:sz w:val="18"/>
                <w:szCs w:val="18"/>
                <w:lang w:val="fr-FR"/>
              </w:rPr>
              <w:t>Budget estimé</w:t>
            </w:r>
          </w:p>
        </w:tc>
        <w:tc>
          <w:tcPr>
            <w:tcW w:w="7376" w:type="dxa"/>
            <w:tcBorders>
              <w:left w:val="single" w:sz="2" w:space="0" w:color="000000"/>
              <w:right w:val="single" w:sz="12" w:space="0" w:color="000000"/>
            </w:tcBorders>
          </w:tcPr>
          <w:p w14:paraId="0810DAA8" w14:textId="199F4774" w:rsidR="00994F96" w:rsidRPr="00370D52" w:rsidRDefault="00994F96" w:rsidP="00994F96">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1 : </w:t>
            </w:r>
            <w:r>
              <w:rPr>
                <w:rFonts w:asciiTheme="majorHAnsi" w:eastAsiaTheme="minorHAnsi" w:hAnsiTheme="majorHAnsi" w:cstheme="majorHAnsi"/>
                <w:b/>
                <w:sz w:val="18"/>
                <w:szCs w:val="18"/>
                <w:lang w:val="fr-FR"/>
              </w:rPr>
              <w:t>C</w:t>
            </w:r>
            <w:r w:rsidRPr="00370D52">
              <w:rPr>
                <w:rFonts w:asciiTheme="majorHAnsi" w:eastAsiaTheme="minorHAnsi" w:hAnsiTheme="majorHAnsi" w:cstheme="majorHAnsi"/>
                <w:b/>
                <w:sz w:val="18"/>
                <w:szCs w:val="18"/>
                <w:lang w:val="fr-FR"/>
              </w:rPr>
              <w:t xml:space="preserve">oordination </w:t>
            </w:r>
            <w:r>
              <w:rPr>
                <w:rFonts w:asciiTheme="majorHAnsi" w:eastAsiaTheme="minorHAnsi" w:hAnsiTheme="majorHAnsi" w:cstheme="majorHAnsi"/>
                <w:b/>
                <w:sz w:val="18"/>
                <w:szCs w:val="18"/>
                <w:lang w:val="fr-FR"/>
              </w:rPr>
              <w:t xml:space="preserve">de la définition des besoins et du modèle de parcours, appui à l’opérationnalisation du LMS, </w:t>
            </w:r>
            <w:r w:rsidRPr="00370D52">
              <w:rPr>
                <w:rFonts w:asciiTheme="majorHAnsi" w:eastAsiaTheme="minorHAnsi" w:hAnsiTheme="majorHAnsi" w:cstheme="majorHAnsi"/>
                <w:b/>
                <w:sz w:val="18"/>
                <w:szCs w:val="18"/>
                <w:lang w:val="fr-FR"/>
              </w:rPr>
              <w:t>mise en œuvre de l’action-formation des enseignants de langue et ap</w:t>
            </w:r>
            <w:r>
              <w:rPr>
                <w:rFonts w:asciiTheme="majorHAnsi" w:eastAsiaTheme="minorHAnsi" w:hAnsiTheme="majorHAnsi" w:cstheme="majorHAnsi"/>
                <w:b/>
                <w:sz w:val="18"/>
                <w:szCs w:val="18"/>
                <w:lang w:val="fr-FR"/>
              </w:rPr>
              <w:t>pui à la production des 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f</w:t>
            </w:r>
            <w:r w:rsidRPr="00370D52">
              <w:rPr>
                <w:rFonts w:asciiTheme="majorHAnsi" w:eastAsiaTheme="minorHAnsi" w:hAnsiTheme="majorHAnsi" w:cstheme="majorHAnsi"/>
                <w:b/>
                <w:sz w:val="18"/>
                <w:szCs w:val="18"/>
                <w:lang w:val="fr-FR"/>
              </w:rPr>
              <w:t>rançais :</w:t>
            </w:r>
          </w:p>
          <w:p w14:paraId="09A121B9" w14:textId="78D4C0D0" w:rsidR="00994F96" w:rsidRPr="00370D52" w:rsidRDefault="00863D6B" w:rsidP="00994F96">
            <w:pPr>
              <w:pStyle w:val="TableParagraph"/>
              <w:spacing w:line="276" w:lineRule="auto"/>
              <w:ind w:left="113"/>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93</w:t>
            </w:r>
            <w:r w:rsidR="00994F96" w:rsidRPr="00370D52">
              <w:rPr>
                <w:rFonts w:asciiTheme="majorHAnsi" w:eastAsiaTheme="minorHAnsi" w:hAnsiTheme="majorHAnsi" w:cstheme="majorHAnsi"/>
                <w:sz w:val="18"/>
                <w:szCs w:val="18"/>
                <w:lang w:val="fr-FR"/>
              </w:rPr>
              <w:t xml:space="preserve"> 000 euros – Contrat</w:t>
            </w:r>
            <w:r w:rsidR="00994F96">
              <w:rPr>
                <w:rFonts w:asciiTheme="majorHAnsi" w:eastAsiaTheme="minorHAnsi" w:hAnsiTheme="majorHAnsi" w:cstheme="majorHAnsi"/>
                <w:sz w:val="18"/>
                <w:szCs w:val="18"/>
                <w:lang w:val="fr-FR"/>
              </w:rPr>
              <w:t xml:space="preserve"> de Prestation de Service</w:t>
            </w:r>
          </w:p>
          <w:p w14:paraId="05975CA6" w14:textId="403247B9" w:rsidR="00994F96" w:rsidRPr="00370D52" w:rsidRDefault="00994F96" w:rsidP="00994F96">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2 : </w:t>
            </w:r>
            <w:r>
              <w:rPr>
                <w:rFonts w:asciiTheme="majorHAnsi" w:eastAsiaTheme="minorHAnsi" w:hAnsiTheme="majorHAnsi" w:cstheme="majorHAnsi"/>
                <w:b/>
                <w:sz w:val="18"/>
                <w:szCs w:val="18"/>
                <w:lang w:val="fr-FR"/>
              </w:rPr>
              <w:t>Définition des besoins en arabe et du modèle de parcours mise en œuvre de l’action-formation des inspecteurs-référents d’arabe et a</w:t>
            </w:r>
            <w:r w:rsidRPr="00370D52">
              <w:rPr>
                <w:rFonts w:asciiTheme="majorHAnsi" w:eastAsiaTheme="minorHAnsi" w:hAnsiTheme="majorHAnsi" w:cstheme="majorHAnsi"/>
                <w:b/>
                <w:sz w:val="18"/>
                <w:szCs w:val="18"/>
                <w:lang w:val="fr-FR"/>
              </w:rPr>
              <w:t xml:space="preserve">ppui à la production des </w:t>
            </w:r>
            <w:r>
              <w:rPr>
                <w:rFonts w:asciiTheme="majorHAnsi" w:eastAsiaTheme="minorHAnsi" w:hAnsiTheme="majorHAnsi" w:cstheme="majorHAnsi"/>
                <w:b/>
                <w:sz w:val="18"/>
                <w:szCs w:val="18"/>
                <w:lang w:val="fr-FR"/>
              </w:rPr>
              <w:t>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arabe</w:t>
            </w:r>
          </w:p>
          <w:p w14:paraId="7DC8B264" w14:textId="056D934C" w:rsidR="00966A82" w:rsidRDefault="00811ECA" w:rsidP="00994F96">
            <w:pPr>
              <w:pStyle w:val="TableParagraph"/>
              <w:spacing w:line="276" w:lineRule="auto"/>
              <w:ind w:left="113"/>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6</w:t>
            </w:r>
            <w:r w:rsidR="00863D6B">
              <w:rPr>
                <w:rFonts w:asciiTheme="majorHAnsi" w:eastAsiaTheme="minorHAnsi" w:hAnsiTheme="majorHAnsi" w:cstheme="majorHAnsi"/>
                <w:sz w:val="18"/>
                <w:szCs w:val="18"/>
                <w:lang w:val="fr-FR"/>
              </w:rPr>
              <w:t>3</w:t>
            </w:r>
            <w:r w:rsidR="00994F96" w:rsidRPr="00370D52">
              <w:rPr>
                <w:rFonts w:asciiTheme="majorHAnsi" w:eastAsiaTheme="minorHAnsi" w:hAnsiTheme="majorHAnsi" w:cstheme="majorHAnsi"/>
                <w:sz w:val="18"/>
                <w:szCs w:val="18"/>
                <w:lang w:val="fr-FR"/>
              </w:rPr>
              <w:t> 000 euros – Contrat de Prestation de ser</w:t>
            </w:r>
            <w:r>
              <w:rPr>
                <w:rFonts w:asciiTheme="majorHAnsi" w:eastAsiaTheme="minorHAnsi" w:hAnsiTheme="majorHAnsi" w:cstheme="majorHAnsi"/>
                <w:sz w:val="18"/>
                <w:szCs w:val="18"/>
                <w:lang w:val="fr-FR"/>
              </w:rPr>
              <w:t>vice</w:t>
            </w:r>
          </w:p>
          <w:p w14:paraId="334AB244" w14:textId="135D4FBD" w:rsidR="00994F96" w:rsidRPr="00370D52" w:rsidRDefault="00994F96" w:rsidP="00994F96">
            <w:pPr>
              <w:pStyle w:val="TableParagraph"/>
              <w:spacing w:line="276" w:lineRule="auto"/>
              <w:ind w:left="113"/>
              <w:jc w:val="both"/>
              <w:rPr>
                <w:rFonts w:asciiTheme="majorHAnsi" w:eastAsiaTheme="minorHAnsi" w:hAnsiTheme="majorHAnsi" w:cstheme="majorHAnsi"/>
                <w:sz w:val="18"/>
                <w:szCs w:val="18"/>
                <w:lang w:val="fr-FR"/>
              </w:rPr>
            </w:pPr>
          </w:p>
        </w:tc>
      </w:tr>
    </w:tbl>
    <w:p w14:paraId="7E59B329" w14:textId="11D1B34E" w:rsidR="00870F3D" w:rsidRPr="00370D52" w:rsidRDefault="00870F3D">
      <w:pPr>
        <w:rPr>
          <w:rFonts w:asciiTheme="majorHAnsi" w:eastAsia="Times New Roman" w:hAnsiTheme="majorHAnsi" w:cstheme="majorHAnsi"/>
          <w:sz w:val="22"/>
          <w:lang w:eastAsia="zh-CN"/>
        </w:rPr>
      </w:pPr>
    </w:p>
    <w:p w14:paraId="5C44DAB5" w14:textId="77777777" w:rsidR="002C77D1" w:rsidRPr="00370D52" w:rsidRDefault="002C77D1" w:rsidP="00870F3D">
      <w:pPr>
        <w:pStyle w:val="Titre1"/>
        <w:keepLines w:val="0"/>
        <w:numPr>
          <w:ilvl w:val="0"/>
          <w:numId w:val="4"/>
        </w:numPr>
        <w:shd w:val="clear" w:color="auto" w:fill="1F497D" w:themeFill="text2"/>
        <w:tabs>
          <w:tab w:val="right" w:leader="dot" w:pos="9923"/>
        </w:tabs>
        <w:spacing w:before="0" w:after="240" w:line="300" w:lineRule="atLeast"/>
        <w:jc w:val="both"/>
        <w:rPr>
          <w:rFonts w:cstheme="majorHAnsi"/>
          <w:b/>
          <w:color w:val="FFFFFF" w:themeColor="background1"/>
          <w:sz w:val="22"/>
          <w:szCs w:val="22"/>
        </w:rPr>
      </w:pPr>
      <w:bookmarkStart w:id="0" w:name="_Toc70668749"/>
      <w:bookmarkStart w:id="1" w:name="_Toc148537000"/>
      <w:r w:rsidRPr="00370D52">
        <w:rPr>
          <w:rFonts w:cstheme="majorHAnsi"/>
          <w:b/>
          <w:color w:val="FFFFFF" w:themeColor="background1"/>
          <w:sz w:val="22"/>
          <w:szCs w:val="22"/>
        </w:rPr>
        <w:lastRenderedPageBreak/>
        <w:t>CONTEXTE</w:t>
      </w:r>
    </w:p>
    <w:p w14:paraId="58874451" w14:textId="77777777" w:rsidR="002C77D1" w:rsidRPr="00370D52" w:rsidRDefault="002C77D1" w:rsidP="00870F3D">
      <w:pPr>
        <w:pStyle w:val="Titre2"/>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sidRPr="00370D52">
        <w:rPr>
          <w:rFonts w:cstheme="majorHAnsi"/>
          <w:color w:val="FFFFFF" w:themeColor="background1"/>
          <w:sz w:val="22"/>
          <w:szCs w:val="22"/>
        </w:rPr>
        <w:t>Présentation d’Expertise France</w:t>
      </w:r>
    </w:p>
    <w:p w14:paraId="5854CD36" w14:textId="77777777" w:rsidR="002C77D1" w:rsidRPr="007E34A9" w:rsidRDefault="002C77D1" w:rsidP="00870F3D">
      <w:pPr>
        <w:pStyle w:val="Sous-titre"/>
        <w:keepNext/>
        <w:spacing w:after="240"/>
        <w:jc w:val="both"/>
        <w:rPr>
          <w:rFonts w:asciiTheme="majorHAnsi" w:hAnsiTheme="majorHAnsi" w:cstheme="majorHAnsi"/>
          <w:b w:val="0"/>
          <w:iCs/>
          <w:sz w:val="18"/>
          <w:szCs w:val="18"/>
          <w:lang w:val="fr-FR" w:eastAsia="fr-FR"/>
        </w:rPr>
      </w:pPr>
      <w:r w:rsidRPr="007E34A9">
        <w:rPr>
          <w:rFonts w:asciiTheme="majorHAnsi" w:hAnsiTheme="majorHAnsi" w:cstheme="majorHAnsi"/>
          <w:b w:val="0"/>
          <w:iCs/>
          <w:sz w:val="18"/>
          <w:szCs w:val="18"/>
          <w:lang w:val="fr-FR" w:eastAsia="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 Pour cela, l’agence mène des projets dans les principaux domaines de l'action publique :</w:t>
      </w:r>
    </w:p>
    <w:p w14:paraId="48517F23" w14:textId="77777777" w:rsidR="002C77D1" w:rsidRPr="007E34A9" w:rsidRDefault="002C77D1" w:rsidP="002C77D1">
      <w:pPr>
        <w:pStyle w:val="Sous-titre"/>
        <w:numPr>
          <w:ilvl w:val="0"/>
          <w:numId w:val="1"/>
        </w:numPr>
        <w:ind w:left="714" w:hanging="357"/>
        <w:jc w:val="both"/>
        <w:rPr>
          <w:rFonts w:asciiTheme="majorHAnsi" w:hAnsiTheme="majorHAnsi" w:cstheme="majorHAnsi"/>
          <w:b w:val="0"/>
          <w:iCs/>
          <w:sz w:val="18"/>
          <w:szCs w:val="18"/>
          <w:lang w:val="fr-FR" w:eastAsia="fr-FR"/>
        </w:rPr>
      </w:pPr>
      <w:r w:rsidRPr="007E34A9">
        <w:rPr>
          <w:rFonts w:asciiTheme="majorHAnsi" w:hAnsiTheme="majorHAnsi" w:cstheme="majorHAnsi"/>
          <w:b w:val="0"/>
          <w:iCs/>
          <w:sz w:val="18"/>
          <w:szCs w:val="18"/>
          <w:lang w:val="fr-FR" w:eastAsia="fr-FR"/>
        </w:rPr>
        <w:t>Gouvernance démocratique, économique et financière.</w:t>
      </w:r>
    </w:p>
    <w:p w14:paraId="7987387B" w14:textId="77777777" w:rsidR="002C77D1" w:rsidRPr="007E34A9" w:rsidRDefault="002C77D1" w:rsidP="002C77D1">
      <w:pPr>
        <w:pStyle w:val="Sous-titre"/>
        <w:numPr>
          <w:ilvl w:val="0"/>
          <w:numId w:val="1"/>
        </w:numPr>
        <w:ind w:left="714" w:hanging="357"/>
        <w:jc w:val="both"/>
        <w:rPr>
          <w:rFonts w:asciiTheme="majorHAnsi" w:hAnsiTheme="majorHAnsi" w:cstheme="majorHAnsi"/>
          <w:b w:val="0"/>
          <w:iCs/>
          <w:sz w:val="18"/>
          <w:szCs w:val="18"/>
          <w:lang w:val="fr-FR" w:eastAsia="fr-FR"/>
        </w:rPr>
      </w:pPr>
      <w:r w:rsidRPr="007E34A9">
        <w:rPr>
          <w:rFonts w:asciiTheme="majorHAnsi" w:hAnsiTheme="majorHAnsi" w:cstheme="majorHAnsi"/>
          <w:b w:val="0"/>
          <w:iCs/>
          <w:sz w:val="18"/>
          <w:szCs w:val="18"/>
          <w:lang w:val="fr-FR" w:eastAsia="fr-FR"/>
        </w:rPr>
        <w:t>Paix, stabilité et sécurité.</w:t>
      </w:r>
    </w:p>
    <w:p w14:paraId="538EAD8F" w14:textId="77777777" w:rsidR="002C77D1" w:rsidRPr="007E34A9" w:rsidRDefault="002C77D1" w:rsidP="002C77D1">
      <w:pPr>
        <w:pStyle w:val="Sous-titre"/>
        <w:numPr>
          <w:ilvl w:val="0"/>
          <w:numId w:val="1"/>
        </w:numPr>
        <w:ind w:left="714" w:hanging="357"/>
        <w:jc w:val="both"/>
        <w:rPr>
          <w:rFonts w:asciiTheme="majorHAnsi" w:hAnsiTheme="majorHAnsi" w:cstheme="majorHAnsi"/>
          <w:b w:val="0"/>
          <w:iCs/>
          <w:sz w:val="18"/>
          <w:szCs w:val="18"/>
          <w:lang w:val="fr-FR" w:eastAsia="fr-FR"/>
        </w:rPr>
      </w:pPr>
      <w:r w:rsidRPr="007E34A9">
        <w:rPr>
          <w:rFonts w:asciiTheme="majorHAnsi" w:hAnsiTheme="majorHAnsi" w:cstheme="majorHAnsi"/>
          <w:b w:val="0"/>
          <w:iCs/>
          <w:sz w:val="18"/>
          <w:szCs w:val="18"/>
          <w:lang w:val="fr-FR" w:eastAsia="fr-FR"/>
        </w:rPr>
        <w:t>Développement durable, climat et agriculture.</w:t>
      </w:r>
    </w:p>
    <w:p w14:paraId="23A52FED" w14:textId="77777777" w:rsidR="002C77D1" w:rsidRPr="007E34A9" w:rsidRDefault="002C77D1" w:rsidP="002C77D1">
      <w:pPr>
        <w:pStyle w:val="Sous-titre"/>
        <w:numPr>
          <w:ilvl w:val="0"/>
          <w:numId w:val="1"/>
        </w:numPr>
        <w:spacing w:after="240"/>
        <w:jc w:val="both"/>
        <w:rPr>
          <w:rFonts w:asciiTheme="majorHAnsi" w:hAnsiTheme="majorHAnsi" w:cstheme="majorHAnsi"/>
          <w:b w:val="0"/>
          <w:iCs/>
          <w:sz w:val="18"/>
          <w:szCs w:val="18"/>
          <w:lang w:val="fr-FR" w:eastAsia="fr-FR"/>
        </w:rPr>
      </w:pPr>
      <w:r w:rsidRPr="007E34A9">
        <w:rPr>
          <w:rFonts w:asciiTheme="majorHAnsi" w:hAnsiTheme="majorHAnsi" w:cstheme="majorHAnsi"/>
          <w:b w:val="0"/>
          <w:iCs/>
          <w:sz w:val="18"/>
          <w:szCs w:val="18"/>
          <w:lang w:val="fr-FR" w:eastAsia="fr-FR"/>
        </w:rPr>
        <w:t>Santé et développement humain.</w:t>
      </w:r>
    </w:p>
    <w:p w14:paraId="132C5CEF" w14:textId="77777777" w:rsidR="002C77D1" w:rsidRPr="007E34A9" w:rsidRDefault="002C77D1" w:rsidP="002C77D1">
      <w:pPr>
        <w:pStyle w:val="Default"/>
        <w:rPr>
          <w:rFonts w:asciiTheme="majorHAnsi" w:eastAsiaTheme="minorHAnsi" w:hAnsiTheme="majorHAnsi" w:cstheme="majorHAnsi"/>
          <w:color w:val="auto"/>
          <w:sz w:val="18"/>
          <w:szCs w:val="18"/>
          <w:lang w:eastAsia="en-US"/>
        </w:rPr>
      </w:pPr>
      <w:r w:rsidRPr="007E34A9">
        <w:rPr>
          <w:rFonts w:asciiTheme="majorHAnsi" w:eastAsiaTheme="minorHAnsi" w:hAnsiTheme="majorHAnsi" w:cstheme="majorHAnsi"/>
          <w:color w:val="auto"/>
          <w:sz w:val="18"/>
          <w:szCs w:val="18"/>
          <w:lang w:eastAsia="en-US"/>
        </w:rPr>
        <w:t>Dans ces domaines, Expertise France assure des missions d’ingénierie et de mise en œuvre de projets de renforcement des capacités, de mobilisation de l’expertise technique ainsi qu’une fonction d’ensemblier de projets faisant intervenir de l’expertise publique et des savoir-faire privés.</w:t>
      </w:r>
    </w:p>
    <w:p w14:paraId="27F5FB64" w14:textId="77777777" w:rsidR="002C77D1" w:rsidRPr="007E34A9" w:rsidRDefault="002C77D1" w:rsidP="002C77D1">
      <w:pPr>
        <w:pStyle w:val="Default"/>
        <w:ind w:left="720"/>
        <w:jc w:val="both"/>
        <w:rPr>
          <w:rFonts w:asciiTheme="majorHAnsi" w:hAnsiTheme="majorHAnsi" w:cstheme="majorHAnsi"/>
          <w:color w:val="auto"/>
          <w:sz w:val="18"/>
          <w:szCs w:val="18"/>
        </w:rPr>
      </w:pPr>
    </w:p>
    <w:p w14:paraId="22B9F882" w14:textId="77777777" w:rsidR="002C77D1" w:rsidRPr="007E34A9" w:rsidRDefault="002C77D1" w:rsidP="002C77D1">
      <w:pPr>
        <w:pStyle w:val="Default"/>
        <w:ind w:left="720"/>
        <w:jc w:val="both"/>
        <w:rPr>
          <w:rFonts w:asciiTheme="majorHAnsi" w:eastAsiaTheme="minorHAnsi" w:hAnsiTheme="majorHAnsi" w:cstheme="majorHAnsi"/>
          <w:color w:val="auto"/>
          <w:sz w:val="18"/>
          <w:szCs w:val="18"/>
          <w:lang w:eastAsia="en-US"/>
        </w:rPr>
      </w:pPr>
      <w:r w:rsidRPr="007E34A9">
        <w:rPr>
          <w:rFonts w:asciiTheme="majorHAnsi" w:eastAsiaTheme="minorHAnsi" w:hAnsiTheme="majorHAnsi" w:cstheme="majorHAnsi"/>
          <w:color w:val="auto"/>
          <w:sz w:val="18"/>
          <w:szCs w:val="18"/>
          <w:lang w:eastAsia="en-US"/>
        </w:rPr>
        <w:t xml:space="preserve">Pour en savoir plus : </w:t>
      </w:r>
      <w:hyperlink r:id="rId9" w:history="1">
        <w:r w:rsidRPr="007E34A9">
          <w:rPr>
            <w:rFonts w:asciiTheme="majorHAnsi" w:eastAsiaTheme="minorHAnsi" w:hAnsiTheme="majorHAnsi" w:cstheme="majorHAnsi"/>
            <w:i/>
            <w:color w:val="auto"/>
            <w:sz w:val="18"/>
            <w:szCs w:val="18"/>
            <w:lang w:eastAsia="en-US"/>
          </w:rPr>
          <w:t>www.expertisefrance.fr</w:t>
        </w:r>
      </w:hyperlink>
      <w:r w:rsidRPr="007E34A9">
        <w:rPr>
          <w:rFonts w:asciiTheme="majorHAnsi" w:eastAsiaTheme="minorHAnsi" w:hAnsiTheme="majorHAnsi" w:cstheme="majorHAnsi"/>
          <w:i/>
          <w:color w:val="auto"/>
          <w:sz w:val="18"/>
          <w:szCs w:val="18"/>
          <w:lang w:eastAsia="en-US"/>
        </w:rPr>
        <w:t xml:space="preserve"> </w:t>
      </w:r>
      <w:r w:rsidRPr="007E34A9">
        <w:rPr>
          <w:rFonts w:asciiTheme="majorHAnsi" w:eastAsiaTheme="minorHAnsi" w:hAnsiTheme="majorHAnsi" w:cstheme="majorHAnsi"/>
          <w:color w:val="auto"/>
          <w:sz w:val="18"/>
          <w:szCs w:val="18"/>
          <w:lang w:eastAsia="en-US"/>
        </w:rPr>
        <w:t xml:space="preserve">  </w:t>
      </w:r>
    </w:p>
    <w:p w14:paraId="537F4A26" w14:textId="77777777" w:rsidR="002C77D1" w:rsidRPr="00370D52" w:rsidRDefault="002C77D1" w:rsidP="002C77D1">
      <w:pPr>
        <w:pStyle w:val="Default"/>
        <w:jc w:val="both"/>
        <w:rPr>
          <w:rFonts w:asciiTheme="majorHAnsi" w:eastAsiaTheme="minorHAnsi" w:hAnsiTheme="majorHAnsi" w:cstheme="majorHAnsi"/>
          <w:color w:val="auto"/>
          <w:sz w:val="18"/>
          <w:szCs w:val="18"/>
          <w:lang w:eastAsia="en-US"/>
        </w:rPr>
      </w:pPr>
    </w:p>
    <w:p w14:paraId="554C731D" w14:textId="77777777" w:rsidR="002C77D1" w:rsidRPr="00EA5B83" w:rsidRDefault="002C77D1" w:rsidP="002C77D1">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sidRPr="00EA5B83">
        <w:rPr>
          <w:rFonts w:cstheme="majorHAnsi"/>
          <w:color w:val="FFFFFF" w:themeColor="background1"/>
          <w:sz w:val="22"/>
          <w:szCs w:val="22"/>
        </w:rPr>
        <w:t>La problématique linguistique dans l’enseignement tunisien</w:t>
      </w:r>
    </w:p>
    <w:p w14:paraId="70E8FB2B"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Le système éducatif tunisien est caractérisé par un parcours d’enseignement plurilingue. Cette spécificité constitue un atout pour le pays en matière d’ouverture sur le monde et de débouchés professionnels pour les jeunes Tunisiens. Cependant, ce modèle est aujourd’hui en difficulté car il ne permet pas aux élèves d’acquérir un niveau de maitrise des langues (arabe et français) suffisant pour permettre aux élèves un apprentissage scolaire optimal et pour leur offrir une insertion professionnelle adéquate ou une poursuite dans l’enseignement supérieur dans de bonnes conditions. Face à ce constat, le  projet d’appui au renforcement linguistique des élèves (PARLE) veut contribuer à accompagner les efforts du Ministère pour un accès plus inclusif à une éducation plus performante .</w:t>
      </w:r>
    </w:p>
    <w:p w14:paraId="34F8A672"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La langue d’enseignement principale est l’arabe moderne standard, dès la première année du primaire et jusqu’à la fin de l’enseignement de base. Le français est introduit comme « langue-matière » à partir de la 2ème année du primaire </w:t>
      </w:r>
      <w:r>
        <w:rPr>
          <w:rFonts w:asciiTheme="majorHAnsi" w:eastAsia="Times New Roman" w:hAnsiTheme="majorHAnsi" w:cstheme="majorHAnsi"/>
          <w:sz w:val="18"/>
          <w:szCs w:val="18"/>
        </w:rPr>
        <w:t>avec le statut de</w:t>
      </w:r>
      <w:r w:rsidRPr="00661BA9">
        <w:rPr>
          <w:rFonts w:asciiTheme="majorHAnsi" w:eastAsia="Times New Roman" w:hAnsiTheme="majorHAnsi" w:cstheme="majorHAnsi"/>
          <w:sz w:val="18"/>
          <w:szCs w:val="18"/>
        </w:rPr>
        <w:t xml:space="preserve"> « première langue étrangère ». Le français occupe de ce fait une place importante dans l’enseignement avec un nombre élevé d’heures d’enseignement </w:t>
      </w:r>
      <w:r>
        <w:rPr>
          <w:rFonts w:asciiTheme="majorHAnsi" w:eastAsia="Times New Roman" w:hAnsiTheme="majorHAnsi" w:cstheme="majorHAnsi"/>
          <w:sz w:val="18"/>
          <w:szCs w:val="18"/>
        </w:rPr>
        <w:t>ce qui permet</w:t>
      </w:r>
      <w:r w:rsidRPr="00661BA9">
        <w:rPr>
          <w:rFonts w:asciiTheme="majorHAnsi" w:eastAsia="Times New Roman" w:hAnsiTheme="majorHAnsi" w:cstheme="majorHAnsi"/>
          <w:sz w:val="18"/>
          <w:szCs w:val="18"/>
        </w:rPr>
        <w:t xml:space="preserve"> de préparer les élèves à intégrer le lycée où le français devient la langue d’enseignement et d’évaluation de huit matières scientifiques et techniques. </w:t>
      </w:r>
    </w:p>
    <w:p w14:paraId="421626C6" w14:textId="4B16C282"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A l’université, le français est la principale langue d’enseignement. Son apprentissage et sa maitrise sont donc essentiels pour la réussite </w:t>
      </w:r>
      <w:r>
        <w:rPr>
          <w:rFonts w:asciiTheme="majorHAnsi" w:eastAsia="Times New Roman" w:hAnsiTheme="majorHAnsi" w:cstheme="majorHAnsi"/>
          <w:sz w:val="18"/>
          <w:szCs w:val="18"/>
        </w:rPr>
        <w:t xml:space="preserve">dans l’ensemble du continuum éducatif, du primaire à </w:t>
      </w:r>
      <w:r w:rsidRPr="00661BA9">
        <w:rPr>
          <w:rFonts w:asciiTheme="majorHAnsi" w:eastAsia="Times New Roman" w:hAnsiTheme="majorHAnsi" w:cstheme="majorHAnsi"/>
          <w:sz w:val="18"/>
          <w:szCs w:val="18"/>
        </w:rPr>
        <w:t xml:space="preserve">l’enseignement supérieur. En complément de ces deux langues principales, l’anglais est également enseigné comme deuxième langue étrangère dès la 4ème année du primaire. Le dialecte tunisien, dont l’usage oral est de très loin le plus répandu et qui est dans la plupart des cas la langue acquise par l’enfant dans sa famille, n’est quant à lui pas (officiellement) utilisé comme outil d’enseignement à l’école. Cela signifie qu’avec un enseignement en arabe </w:t>
      </w:r>
      <w:r>
        <w:rPr>
          <w:rFonts w:asciiTheme="majorHAnsi" w:eastAsia="Times New Roman" w:hAnsiTheme="majorHAnsi" w:cstheme="majorHAnsi"/>
          <w:sz w:val="18"/>
          <w:szCs w:val="18"/>
        </w:rPr>
        <w:t>moderne standard</w:t>
      </w:r>
      <w:r w:rsidRPr="00661BA9">
        <w:rPr>
          <w:rFonts w:asciiTheme="majorHAnsi" w:eastAsia="Times New Roman" w:hAnsiTheme="majorHAnsi" w:cstheme="majorHAnsi"/>
          <w:sz w:val="18"/>
          <w:szCs w:val="18"/>
        </w:rPr>
        <w:t xml:space="preserve"> en première année du primaire, la grande majorité des élèves commencent leur apprentissage dans une langue qu’ils ne maîtrisent pas</w:t>
      </w:r>
      <w:r>
        <w:rPr>
          <w:rFonts w:asciiTheme="majorHAnsi" w:eastAsia="Times New Roman" w:hAnsiTheme="majorHAnsi" w:cstheme="majorHAnsi"/>
          <w:sz w:val="18"/>
          <w:szCs w:val="18"/>
        </w:rPr>
        <w:t xml:space="preserve"> suffisamment</w:t>
      </w:r>
      <w:r w:rsidR="00554845">
        <w:rPr>
          <w:rFonts w:asciiTheme="majorHAnsi" w:eastAsia="Times New Roman" w:hAnsiTheme="majorHAnsi" w:cstheme="majorHAnsi"/>
          <w:sz w:val="18"/>
          <w:szCs w:val="18"/>
        </w:rPr>
        <w:t>.</w:t>
      </w:r>
    </w:p>
    <w:p w14:paraId="66DA5F15"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Les dernières évaluations et études menées en Tunisie (PISA 2015, EGRA 2021 pour le primaire, résultats aux examens d’entrée en collège pilote, tests de fluence, baccalauréat…) soulignent toutes le manque de performance du système éducatif. La forte dégradation du niveau de maîtrise des langues d’enseignement constitue une des principales causes de du manque d’efficacité du système. Ces études montrent en effet un décrochage très rapide du niveau des élèves en français par rapport au niveau attendu. En arabe, le décrochage est plus lent mais également substantiel. Ainsi, selon l’étude EGRA 2021, le taux de compréhension de l’écrit mesuré en 3e année de primaire (en arabe) est-il de 50% (45% pour les garçons et 53% pour les filles) quand celui constaté en 4e (en français) se révèle être de 40% (35% pour les garçons et 43% pour les filles). Le taux de compréhension orale constaté en 4ème année pour le français n’atteint que 28% (EGRA) et le niveau n’évolue que très faiblement ensuite. Les disparités sont notables selon le genre (les filles ont un meilleur niveau que les garçons), la localisation (les établissements du Centre Ouest et des zones non côtières affichent de plus faibles résultats ; les élèves des zones rurales sont globalement en plus grande difficulté que ceux en zones urbaine) et le type d’établissements (meilleure performance des établissements privés).</w:t>
      </w:r>
    </w:p>
    <w:p w14:paraId="627E8AB5"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Au baccalauréat, la question de la maîtrise des langues se révèle en conséquence tout aussi problématique, seuls 30% des élèves obtiennent une note supérieure à 10 en français, les résultats chutant même à 16% pour les élèves en filière littéraire, et seuls les élèves des filières mathématiques et sciences expérimentales sont plus de la moitié à avoir une note supérieure à 10 en arabe. </w:t>
      </w:r>
    </w:p>
    <w:p w14:paraId="2B9C390B"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lastRenderedPageBreak/>
        <w:t xml:space="preserve">Le niveau en langue des enseignants, en particulier en français, s’est affaibli au fil des années. Le faible niveau de français à la sortie du secondaire rend très difficile le recrutement d’enseignants « francisants » et les générations ayant reçu un enseignement solide en français partent désormais à la retraite. La filière de français à l’université (formation initiale des enseignants en collège et lycée) ne parvient pas à recruter suffisamment d’élèves motivés (beaucoup de déçus d’autres filières s’y inscrivent). La Licence Education et Enseignement  (LEE, 10 instituts répartis dans le pays gérés par le ministère de l’Enseignement supérieur en coordination avec le ME) qui assure la formation initiale des enseignants du primaire parvient à recruter des élèves de bon niveau (notes élevées au baccalauréat) mais leur niveau en langues et notamment en français reste faible (sur les élèves de 2 instituts testés dans le cadre de l’étude de faisabilité du projet PARLE, 71% n’ont pas le niveau linguistique requis pour enseigner en français, soit un équivalent B2 du Cadre Européen de Référence pour les Langues). </w:t>
      </w:r>
    </w:p>
    <w:p w14:paraId="23451511"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Par ailleurs, l’étude de faisabilité réalisée par l’IFEF pour ce projet a montré que la formation des enseignants au sein de ces licences n’intègre pas de renforcement linguistique en tant que tel et que l’approche sur l’enseignement des langues ne laisse pas assez de place à l’oral, à l’innovation, aux méthodes actives, à la différenciation et à la remédiation. S’agissant des enseignants déjà en poste, beaucoup ont été recrutés sans formation préalable et leur plan actuel de formation n’intègre pas de renforcement linguistique ni d’approche pédagogique innovante sur l’enseignement des langues. </w:t>
      </w:r>
    </w:p>
    <w:p w14:paraId="2C45FE40"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Cette situation génère une grande insécurité linguistique de la part de nombreux enseignants pour gérer et animer l’enseignement-apprentissage. Les manuels apparaissent alors comme la bouée de sauvetage, or ces manuels sont anciens, décontextualisés et très éloignés du contenu des programmes (qui, dans l’ensemble sont en phase avec les standards internationaux). Dans sa composante 2, ce projet ambitionne d’accompagner le Ministère dans son travail de refonte des manuels.</w:t>
      </w:r>
    </w:p>
    <w:p w14:paraId="1437A542"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Enfin, l’environnement linguistique des élèves est pauvre. Dans beaucoup de régions et d’écoles, le manuel scolaire reste l’unique support de lecture des élèves, tandis que leur seul contact avec la langue française est l’enseignant de français qui, comme indiqué ci-dessus, s’avère souvent lui-même en difficulté dans sa pratique de la langue. Cette situation rend plus difficile l’apprentissage et démotive les élèves. </w:t>
      </w:r>
    </w:p>
    <w:p w14:paraId="35CB9DCF" w14:textId="77777777" w:rsidR="002C77D1" w:rsidRPr="00661BA9"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 xml:space="preserve">Le manque de maîtrise des compétences linguistiques et langagières des élèves dans les deux langues de scolarisation, l’arabe moderne standard et le français, vectrices principales d’accès à la connaissance et de production des savoirs, constitue de fait un obstacle majeur à des apprentissages de qualité, et donc à la réussite scolaire des élèves. </w:t>
      </w:r>
    </w:p>
    <w:p w14:paraId="5F71D6F4" w14:textId="77777777" w:rsidR="002C77D1" w:rsidRDefault="002C77D1" w:rsidP="002C77D1">
      <w:pPr>
        <w:autoSpaceDE w:val="0"/>
        <w:autoSpaceDN w:val="0"/>
        <w:adjustRightInd w:val="0"/>
        <w:ind w:firstLine="360"/>
        <w:jc w:val="both"/>
        <w:rPr>
          <w:rFonts w:asciiTheme="majorHAnsi" w:eastAsia="Times New Roman" w:hAnsiTheme="majorHAnsi" w:cstheme="majorHAnsi"/>
          <w:sz w:val="18"/>
          <w:szCs w:val="18"/>
        </w:rPr>
      </w:pPr>
      <w:r w:rsidRPr="00661BA9">
        <w:rPr>
          <w:rFonts w:asciiTheme="majorHAnsi" w:eastAsia="Times New Roman" w:hAnsiTheme="majorHAnsi" w:cstheme="majorHAnsi"/>
          <w:sz w:val="18"/>
          <w:szCs w:val="18"/>
        </w:rPr>
        <w:t>Contribuer à l’amélioration des compétences linguistiques des élèves tunisiens participe d’un système d’enseignement plus efficace et inclusif tunisiens et permettra également de favoriser l’insertion professionnelle des jeunes tunisiennes et tunisiens.</w:t>
      </w:r>
    </w:p>
    <w:p w14:paraId="2D5036CB" w14:textId="77777777" w:rsidR="002C77D1" w:rsidRDefault="002C77D1" w:rsidP="002C77D1">
      <w:pPr>
        <w:autoSpaceDE w:val="0"/>
        <w:autoSpaceDN w:val="0"/>
        <w:adjustRightInd w:val="0"/>
        <w:ind w:firstLine="360"/>
        <w:jc w:val="both"/>
        <w:rPr>
          <w:rFonts w:asciiTheme="majorHAnsi" w:eastAsia="Times New Roman" w:hAnsiTheme="majorHAnsi" w:cstheme="majorHAnsi"/>
          <w:sz w:val="18"/>
          <w:szCs w:val="18"/>
        </w:rPr>
      </w:pPr>
    </w:p>
    <w:p w14:paraId="7952CFA7" w14:textId="77777777" w:rsidR="002C77D1" w:rsidRPr="007E34A9" w:rsidRDefault="002C77D1" w:rsidP="002C77D1">
      <w:pPr>
        <w:autoSpaceDE w:val="0"/>
        <w:autoSpaceDN w:val="0"/>
        <w:adjustRightInd w:val="0"/>
        <w:jc w:val="both"/>
        <w:rPr>
          <w:rFonts w:asciiTheme="majorHAnsi" w:hAnsiTheme="majorHAnsi" w:cstheme="majorHAnsi"/>
          <w:sz w:val="18"/>
          <w:szCs w:val="18"/>
        </w:rPr>
      </w:pPr>
    </w:p>
    <w:p w14:paraId="78F52590" w14:textId="77777777" w:rsidR="002C77D1" w:rsidRPr="004146A0" w:rsidRDefault="002C77D1" w:rsidP="002C77D1">
      <w:pPr>
        <w:pStyle w:val="Titre1"/>
        <w:keepNext w:val="0"/>
        <w:keepLines w:val="0"/>
        <w:numPr>
          <w:ilvl w:val="0"/>
          <w:numId w:val="4"/>
        </w:numPr>
        <w:shd w:val="clear" w:color="auto" w:fill="1F497D" w:themeFill="text2"/>
        <w:tabs>
          <w:tab w:val="right" w:leader="dot" w:pos="9923"/>
        </w:tabs>
        <w:spacing w:before="0" w:after="240" w:line="300" w:lineRule="atLeast"/>
        <w:jc w:val="both"/>
        <w:rPr>
          <w:rFonts w:cstheme="majorHAnsi"/>
          <w:b/>
          <w:color w:val="FFFFFF" w:themeColor="background1"/>
          <w:sz w:val="22"/>
          <w:szCs w:val="22"/>
        </w:rPr>
      </w:pPr>
      <w:r w:rsidRPr="004146A0">
        <w:rPr>
          <w:rFonts w:cstheme="majorHAnsi"/>
          <w:b/>
          <w:color w:val="FFFFFF" w:themeColor="background1"/>
          <w:sz w:val="22"/>
          <w:szCs w:val="22"/>
        </w:rPr>
        <w:t>Présentation du projet PARLE</w:t>
      </w:r>
    </w:p>
    <w:p w14:paraId="6FAEF4BA" w14:textId="052C6F07" w:rsidR="002C77D1" w:rsidRPr="007E34A9" w:rsidRDefault="002C77D1" w:rsidP="002C77D1">
      <w:pPr>
        <w:pStyle w:val="corpstexte"/>
        <w:ind w:firstLine="426"/>
        <w:rPr>
          <w:rFonts w:asciiTheme="majorHAnsi" w:hAnsiTheme="majorHAnsi" w:cstheme="majorHAnsi"/>
          <w:sz w:val="18"/>
          <w:szCs w:val="18"/>
        </w:rPr>
      </w:pPr>
      <w:r w:rsidRPr="007E34A9">
        <w:rPr>
          <w:rFonts w:asciiTheme="majorHAnsi" w:hAnsiTheme="majorHAnsi" w:cstheme="majorHAnsi"/>
          <w:sz w:val="18"/>
          <w:szCs w:val="18"/>
        </w:rPr>
        <w:t xml:space="preserve">Le </w:t>
      </w:r>
      <w:r w:rsidRPr="007E34A9">
        <w:rPr>
          <w:rFonts w:asciiTheme="majorHAnsi" w:hAnsiTheme="majorHAnsi" w:cstheme="majorHAnsi"/>
          <w:b/>
          <w:sz w:val="18"/>
          <w:szCs w:val="18"/>
        </w:rPr>
        <w:t>Projet d’Appui au Renforcement Linguistique des élèves</w:t>
      </w:r>
      <w:r w:rsidRPr="007E34A9">
        <w:rPr>
          <w:rFonts w:asciiTheme="majorHAnsi" w:hAnsiTheme="majorHAnsi" w:cstheme="majorHAnsi"/>
          <w:sz w:val="18"/>
          <w:szCs w:val="18"/>
        </w:rPr>
        <w:t xml:space="preserve"> (PARLE) en Tunisie, </w:t>
      </w:r>
      <w:r>
        <w:rPr>
          <w:rFonts w:asciiTheme="majorHAnsi" w:hAnsiTheme="majorHAnsi" w:cstheme="majorHAnsi"/>
          <w:sz w:val="18"/>
          <w:szCs w:val="18"/>
        </w:rPr>
        <w:t xml:space="preserve">lancé le </w:t>
      </w:r>
      <w:r w:rsidRPr="00E557B3">
        <w:rPr>
          <w:rFonts w:asciiTheme="majorHAnsi" w:hAnsiTheme="majorHAnsi" w:cstheme="majorHAnsi"/>
          <w:b/>
          <w:sz w:val="18"/>
          <w:szCs w:val="18"/>
        </w:rPr>
        <w:t>1</w:t>
      </w:r>
      <w:r w:rsidRPr="00E557B3">
        <w:rPr>
          <w:rFonts w:asciiTheme="majorHAnsi" w:hAnsiTheme="majorHAnsi" w:cstheme="majorHAnsi"/>
          <w:b/>
          <w:sz w:val="18"/>
          <w:szCs w:val="18"/>
          <w:vertAlign w:val="superscript"/>
        </w:rPr>
        <w:t>er</w:t>
      </w:r>
      <w:r w:rsidRPr="00E557B3">
        <w:rPr>
          <w:rFonts w:asciiTheme="majorHAnsi" w:hAnsiTheme="majorHAnsi" w:cstheme="majorHAnsi"/>
          <w:b/>
          <w:sz w:val="18"/>
          <w:szCs w:val="18"/>
        </w:rPr>
        <w:t xml:space="preserve"> janvier 2024 pour une durée de 4 ans </w:t>
      </w:r>
      <w:r>
        <w:rPr>
          <w:rFonts w:asciiTheme="majorHAnsi" w:hAnsiTheme="majorHAnsi" w:cstheme="majorHAnsi"/>
          <w:sz w:val="18"/>
          <w:szCs w:val="18"/>
        </w:rPr>
        <w:t xml:space="preserve">est </w:t>
      </w:r>
      <w:r w:rsidRPr="007E34A9">
        <w:rPr>
          <w:rFonts w:asciiTheme="majorHAnsi" w:hAnsiTheme="majorHAnsi" w:cstheme="majorHAnsi"/>
          <w:sz w:val="18"/>
          <w:szCs w:val="18"/>
        </w:rPr>
        <w:t xml:space="preserve">co-financé </w:t>
      </w:r>
      <w:r>
        <w:rPr>
          <w:rFonts w:asciiTheme="majorHAnsi" w:hAnsiTheme="majorHAnsi" w:cstheme="majorHAnsi"/>
          <w:sz w:val="18"/>
          <w:szCs w:val="18"/>
        </w:rPr>
        <w:t xml:space="preserve">par l’Union Européenne et l’Agence Française de Développement. </w:t>
      </w:r>
      <w:r w:rsidRPr="007E34A9">
        <w:rPr>
          <w:rFonts w:asciiTheme="majorHAnsi" w:hAnsiTheme="majorHAnsi" w:cstheme="majorHAnsi"/>
          <w:sz w:val="18"/>
          <w:szCs w:val="18"/>
        </w:rPr>
        <w:t xml:space="preserve">Il s’agit d’un </w:t>
      </w:r>
      <w:r>
        <w:rPr>
          <w:rFonts w:asciiTheme="majorHAnsi" w:hAnsiTheme="majorHAnsi" w:cstheme="majorHAnsi"/>
          <w:sz w:val="18"/>
          <w:szCs w:val="18"/>
        </w:rPr>
        <w:t xml:space="preserve">ambitieux </w:t>
      </w:r>
      <w:r w:rsidR="001C6881">
        <w:rPr>
          <w:rFonts w:asciiTheme="majorHAnsi" w:hAnsiTheme="majorHAnsi" w:cstheme="majorHAnsi"/>
          <w:sz w:val="18"/>
          <w:szCs w:val="18"/>
        </w:rPr>
        <w:t>projet à l’échelle</w:t>
      </w:r>
      <w:r w:rsidRPr="007E34A9">
        <w:rPr>
          <w:rFonts w:asciiTheme="majorHAnsi" w:hAnsiTheme="majorHAnsi" w:cstheme="majorHAnsi"/>
          <w:sz w:val="18"/>
          <w:szCs w:val="18"/>
        </w:rPr>
        <w:t xml:space="preserve"> qui sera </w:t>
      </w:r>
      <w:r>
        <w:rPr>
          <w:rFonts w:asciiTheme="majorHAnsi" w:hAnsiTheme="majorHAnsi" w:cstheme="majorHAnsi"/>
          <w:sz w:val="18"/>
          <w:szCs w:val="18"/>
        </w:rPr>
        <w:t xml:space="preserve">mis en œuvre </w:t>
      </w:r>
      <w:r w:rsidRPr="007E34A9">
        <w:rPr>
          <w:rFonts w:asciiTheme="majorHAnsi" w:hAnsiTheme="majorHAnsi" w:cstheme="majorHAnsi"/>
          <w:sz w:val="18"/>
          <w:szCs w:val="18"/>
        </w:rPr>
        <w:t>sur l’ensemble du territoire tunisien.</w:t>
      </w:r>
    </w:p>
    <w:p w14:paraId="25EF87AC" w14:textId="77777777" w:rsidR="002C77D1" w:rsidRPr="007E34A9" w:rsidRDefault="002C77D1" w:rsidP="002C77D1">
      <w:pPr>
        <w:pStyle w:val="corpstexte"/>
        <w:ind w:firstLine="426"/>
        <w:rPr>
          <w:rFonts w:asciiTheme="majorHAnsi" w:hAnsiTheme="majorHAnsi" w:cstheme="majorHAnsi"/>
          <w:sz w:val="18"/>
          <w:szCs w:val="18"/>
        </w:rPr>
      </w:pPr>
      <w:r w:rsidRPr="007E34A9">
        <w:rPr>
          <w:rFonts w:asciiTheme="majorHAnsi" w:hAnsiTheme="majorHAnsi" w:cstheme="majorHAnsi"/>
          <w:sz w:val="18"/>
          <w:szCs w:val="18"/>
        </w:rPr>
        <w:t xml:space="preserve">Il a pour objectif de </w:t>
      </w:r>
      <w:r w:rsidRPr="007E34A9">
        <w:rPr>
          <w:rFonts w:asciiTheme="majorHAnsi" w:hAnsiTheme="majorHAnsi" w:cstheme="majorHAnsi"/>
          <w:b/>
          <w:sz w:val="18"/>
          <w:szCs w:val="18"/>
        </w:rPr>
        <w:t>contribuer au développement de la qualité et de la performance du système tunisien</w:t>
      </w:r>
      <w:r>
        <w:rPr>
          <w:rFonts w:asciiTheme="majorHAnsi" w:hAnsiTheme="majorHAnsi" w:cstheme="majorHAnsi"/>
          <w:sz w:val="18"/>
          <w:szCs w:val="18"/>
        </w:rPr>
        <w:t xml:space="preserve">. Pour ce faire, le projet ambitionne de </w:t>
      </w:r>
      <w:r w:rsidRPr="007E34A9">
        <w:rPr>
          <w:rFonts w:asciiTheme="majorHAnsi" w:hAnsiTheme="majorHAnsi" w:cstheme="majorHAnsi"/>
          <w:b/>
          <w:sz w:val="18"/>
          <w:szCs w:val="18"/>
        </w:rPr>
        <w:t>renforce</w:t>
      </w:r>
      <w:r>
        <w:rPr>
          <w:rFonts w:asciiTheme="majorHAnsi" w:hAnsiTheme="majorHAnsi" w:cstheme="majorHAnsi"/>
          <w:b/>
          <w:sz w:val="18"/>
          <w:szCs w:val="18"/>
        </w:rPr>
        <w:t>r l</w:t>
      </w:r>
      <w:r w:rsidRPr="007E34A9">
        <w:rPr>
          <w:rFonts w:asciiTheme="majorHAnsi" w:hAnsiTheme="majorHAnsi" w:cstheme="majorHAnsi"/>
          <w:b/>
          <w:sz w:val="18"/>
          <w:szCs w:val="18"/>
        </w:rPr>
        <w:t xml:space="preserve">es compétences en langues </w:t>
      </w:r>
      <w:r>
        <w:rPr>
          <w:rFonts w:asciiTheme="majorHAnsi" w:hAnsiTheme="majorHAnsi" w:cstheme="majorHAnsi"/>
          <w:b/>
          <w:sz w:val="18"/>
          <w:szCs w:val="18"/>
        </w:rPr>
        <w:t xml:space="preserve">(arabe et français) </w:t>
      </w:r>
      <w:r w:rsidRPr="007E34A9">
        <w:rPr>
          <w:rFonts w:asciiTheme="majorHAnsi" w:hAnsiTheme="majorHAnsi" w:cstheme="majorHAnsi"/>
          <w:b/>
          <w:sz w:val="18"/>
          <w:szCs w:val="18"/>
        </w:rPr>
        <w:t>des élèves tunisiens</w:t>
      </w:r>
      <w:r w:rsidRPr="007E34A9">
        <w:rPr>
          <w:rFonts w:asciiTheme="majorHAnsi" w:hAnsiTheme="majorHAnsi" w:cstheme="majorHAnsi"/>
          <w:sz w:val="18"/>
          <w:szCs w:val="18"/>
        </w:rPr>
        <w:t xml:space="preserve">, </w:t>
      </w:r>
      <w:r>
        <w:rPr>
          <w:rFonts w:asciiTheme="majorHAnsi" w:hAnsiTheme="majorHAnsi" w:cstheme="majorHAnsi"/>
          <w:sz w:val="18"/>
          <w:szCs w:val="18"/>
        </w:rPr>
        <w:t xml:space="preserve">afin de leur permettre </w:t>
      </w:r>
      <w:r w:rsidRPr="007E34A9">
        <w:rPr>
          <w:rFonts w:asciiTheme="majorHAnsi" w:hAnsiTheme="majorHAnsi" w:cstheme="majorHAnsi"/>
          <w:sz w:val="18"/>
          <w:szCs w:val="18"/>
        </w:rPr>
        <w:t>d’améliorer leurs performances scolaires.</w:t>
      </w:r>
    </w:p>
    <w:p w14:paraId="71348DF3" w14:textId="77777777" w:rsidR="002C77D1" w:rsidRPr="007E34A9" w:rsidRDefault="002C77D1" w:rsidP="002C77D1">
      <w:pPr>
        <w:pStyle w:val="corpstexte"/>
        <w:ind w:firstLine="426"/>
        <w:rPr>
          <w:rFonts w:asciiTheme="majorHAnsi" w:hAnsiTheme="majorHAnsi" w:cstheme="majorHAnsi"/>
          <w:sz w:val="18"/>
          <w:szCs w:val="18"/>
        </w:rPr>
      </w:pPr>
      <w:r w:rsidRPr="007E34A9">
        <w:rPr>
          <w:rFonts w:asciiTheme="majorHAnsi" w:hAnsiTheme="majorHAnsi" w:cstheme="majorHAnsi"/>
          <w:sz w:val="18"/>
          <w:szCs w:val="18"/>
        </w:rPr>
        <w:t>Quatre objectifs spécifiques, qui sous-tendent les quatre composantes de ce projet, doivent permettre de parvenir à ce résultat, à savoir :</w:t>
      </w:r>
    </w:p>
    <w:p w14:paraId="08369386" w14:textId="77777777" w:rsidR="002C77D1" w:rsidRPr="007E34A9" w:rsidRDefault="002C77D1" w:rsidP="002C77D1">
      <w:pPr>
        <w:pStyle w:val="Paragraphedeliste"/>
        <w:numPr>
          <w:ilvl w:val="0"/>
          <w:numId w:val="3"/>
        </w:numPr>
        <w:spacing w:after="200" w:line="276" w:lineRule="auto"/>
        <w:jc w:val="both"/>
        <w:rPr>
          <w:rFonts w:asciiTheme="majorHAnsi" w:hAnsiTheme="majorHAnsi" w:cstheme="majorHAnsi"/>
          <w:b/>
          <w:sz w:val="18"/>
          <w:szCs w:val="18"/>
        </w:rPr>
      </w:pPr>
      <w:r w:rsidRPr="007E34A9">
        <w:rPr>
          <w:rFonts w:asciiTheme="majorHAnsi" w:hAnsiTheme="majorHAnsi" w:cstheme="majorHAnsi"/>
          <w:b/>
          <w:sz w:val="18"/>
          <w:szCs w:val="18"/>
        </w:rPr>
        <w:t xml:space="preserve">OS 1 : </w:t>
      </w:r>
      <w:r w:rsidRPr="007E34A9">
        <w:rPr>
          <w:rFonts w:asciiTheme="majorHAnsi" w:hAnsiTheme="majorHAnsi" w:cstheme="majorHAnsi"/>
          <w:sz w:val="18"/>
          <w:szCs w:val="18"/>
        </w:rPr>
        <w:t>La qualité de l’enseignement des/en langues</w:t>
      </w:r>
      <w:r>
        <w:rPr>
          <w:rFonts w:asciiTheme="majorHAnsi" w:hAnsiTheme="majorHAnsi" w:cstheme="majorHAnsi"/>
          <w:sz w:val="18"/>
          <w:szCs w:val="18"/>
        </w:rPr>
        <w:t xml:space="preserve"> arabe et française est améliorée.</w:t>
      </w:r>
    </w:p>
    <w:p w14:paraId="30C6330E" w14:textId="77777777" w:rsidR="002C77D1" w:rsidRPr="007E34A9" w:rsidRDefault="002C77D1" w:rsidP="002C77D1">
      <w:pPr>
        <w:pStyle w:val="Paragraphedeliste"/>
        <w:numPr>
          <w:ilvl w:val="0"/>
          <w:numId w:val="3"/>
        </w:numPr>
        <w:spacing w:after="200" w:line="276" w:lineRule="auto"/>
        <w:jc w:val="both"/>
        <w:rPr>
          <w:rFonts w:asciiTheme="majorHAnsi" w:hAnsiTheme="majorHAnsi" w:cstheme="majorHAnsi"/>
          <w:sz w:val="18"/>
          <w:szCs w:val="18"/>
        </w:rPr>
      </w:pPr>
      <w:r w:rsidRPr="007E34A9">
        <w:rPr>
          <w:rFonts w:asciiTheme="majorHAnsi" w:hAnsiTheme="majorHAnsi" w:cstheme="majorHAnsi"/>
          <w:b/>
          <w:sz w:val="18"/>
          <w:szCs w:val="18"/>
        </w:rPr>
        <w:t>OS 2</w:t>
      </w:r>
      <w:r w:rsidRPr="007E34A9">
        <w:rPr>
          <w:rFonts w:asciiTheme="majorHAnsi" w:hAnsiTheme="majorHAnsi" w:cstheme="majorHAnsi"/>
          <w:sz w:val="18"/>
          <w:szCs w:val="18"/>
        </w:rPr>
        <w:t xml:space="preserve"> : Les </w:t>
      </w:r>
      <w:r>
        <w:rPr>
          <w:rFonts w:asciiTheme="majorHAnsi" w:hAnsiTheme="majorHAnsi" w:cstheme="majorHAnsi"/>
          <w:sz w:val="18"/>
          <w:szCs w:val="18"/>
        </w:rPr>
        <w:t xml:space="preserve">enseignants et les élèves bénéficient de ressources et </w:t>
      </w:r>
      <w:r w:rsidRPr="007E34A9">
        <w:rPr>
          <w:rFonts w:asciiTheme="majorHAnsi" w:hAnsiTheme="majorHAnsi" w:cstheme="majorHAnsi"/>
          <w:sz w:val="18"/>
          <w:szCs w:val="18"/>
        </w:rPr>
        <w:t>d’un environnement scolaire et extra-scolaire plus attractif, favor</w:t>
      </w:r>
      <w:r>
        <w:rPr>
          <w:rFonts w:asciiTheme="majorHAnsi" w:hAnsiTheme="majorHAnsi" w:cstheme="majorHAnsi"/>
          <w:sz w:val="18"/>
          <w:szCs w:val="18"/>
        </w:rPr>
        <w:t>able à</w:t>
      </w:r>
      <w:r w:rsidRPr="007E34A9">
        <w:rPr>
          <w:rFonts w:asciiTheme="majorHAnsi" w:hAnsiTheme="majorHAnsi" w:cstheme="majorHAnsi"/>
          <w:sz w:val="18"/>
          <w:szCs w:val="18"/>
        </w:rPr>
        <w:t xml:space="preserve"> l’apprentissage des langues. </w:t>
      </w:r>
    </w:p>
    <w:p w14:paraId="3EA15C7B" w14:textId="77777777" w:rsidR="002C77D1" w:rsidRPr="007E34A9" w:rsidRDefault="002C77D1" w:rsidP="002C77D1">
      <w:pPr>
        <w:pStyle w:val="Paragraphedeliste"/>
        <w:numPr>
          <w:ilvl w:val="0"/>
          <w:numId w:val="3"/>
        </w:numPr>
        <w:spacing w:after="200" w:line="276" w:lineRule="auto"/>
        <w:jc w:val="both"/>
        <w:rPr>
          <w:rFonts w:asciiTheme="majorHAnsi" w:hAnsiTheme="majorHAnsi" w:cstheme="majorHAnsi"/>
          <w:sz w:val="18"/>
          <w:szCs w:val="18"/>
        </w:rPr>
      </w:pPr>
      <w:r w:rsidRPr="007E34A9">
        <w:rPr>
          <w:rFonts w:asciiTheme="majorHAnsi" w:hAnsiTheme="majorHAnsi" w:cstheme="majorHAnsi"/>
          <w:b/>
          <w:sz w:val="18"/>
          <w:szCs w:val="18"/>
        </w:rPr>
        <w:t>OS 3</w:t>
      </w:r>
      <w:r w:rsidRPr="007E34A9">
        <w:rPr>
          <w:rFonts w:asciiTheme="majorHAnsi" w:hAnsiTheme="majorHAnsi" w:cstheme="majorHAnsi"/>
          <w:sz w:val="18"/>
          <w:szCs w:val="18"/>
        </w:rPr>
        <w:t> : La communauté est sensibilisée et se mobi</w:t>
      </w:r>
      <w:r>
        <w:rPr>
          <w:rFonts w:asciiTheme="majorHAnsi" w:hAnsiTheme="majorHAnsi" w:cstheme="majorHAnsi"/>
          <w:sz w:val="18"/>
          <w:szCs w:val="18"/>
        </w:rPr>
        <w:t>lise en faveur de la maitrise du français</w:t>
      </w:r>
      <w:r w:rsidRPr="007E34A9">
        <w:rPr>
          <w:rFonts w:asciiTheme="majorHAnsi" w:hAnsiTheme="majorHAnsi" w:cstheme="majorHAnsi"/>
          <w:sz w:val="18"/>
          <w:szCs w:val="18"/>
        </w:rPr>
        <w:t xml:space="preserve"> et du plurilinguisme.</w:t>
      </w:r>
    </w:p>
    <w:p w14:paraId="4F659D98" w14:textId="77777777" w:rsidR="002C77D1" w:rsidRPr="007E34A9" w:rsidRDefault="002C77D1" w:rsidP="002C77D1">
      <w:pPr>
        <w:pStyle w:val="Paragraphedeliste"/>
        <w:numPr>
          <w:ilvl w:val="0"/>
          <w:numId w:val="3"/>
        </w:numPr>
        <w:spacing w:after="200" w:line="276" w:lineRule="auto"/>
        <w:jc w:val="both"/>
        <w:rPr>
          <w:rFonts w:asciiTheme="majorHAnsi" w:hAnsiTheme="majorHAnsi" w:cstheme="majorHAnsi"/>
          <w:sz w:val="18"/>
          <w:szCs w:val="18"/>
        </w:rPr>
      </w:pPr>
      <w:r w:rsidRPr="007E34A9">
        <w:rPr>
          <w:rFonts w:asciiTheme="majorHAnsi" w:hAnsiTheme="majorHAnsi" w:cstheme="majorHAnsi"/>
          <w:b/>
          <w:sz w:val="18"/>
          <w:szCs w:val="18"/>
        </w:rPr>
        <w:t>OS 4</w:t>
      </w:r>
      <w:r w:rsidRPr="007E34A9">
        <w:rPr>
          <w:rFonts w:asciiTheme="majorHAnsi" w:hAnsiTheme="majorHAnsi" w:cstheme="majorHAnsi"/>
          <w:sz w:val="18"/>
          <w:szCs w:val="18"/>
        </w:rPr>
        <w:t xml:space="preserve"> : Les </w:t>
      </w:r>
      <w:r>
        <w:rPr>
          <w:rFonts w:asciiTheme="majorHAnsi" w:hAnsiTheme="majorHAnsi" w:cstheme="majorHAnsi"/>
          <w:sz w:val="18"/>
          <w:szCs w:val="18"/>
        </w:rPr>
        <w:t>ministères</w:t>
      </w:r>
      <w:r w:rsidRPr="007E34A9">
        <w:rPr>
          <w:rFonts w:asciiTheme="majorHAnsi" w:hAnsiTheme="majorHAnsi" w:cstheme="majorHAnsi"/>
          <w:sz w:val="18"/>
          <w:szCs w:val="18"/>
        </w:rPr>
        <w:t xml:space="preserve"> sont mi</w:t>
      </w:r>
      <w:r>
        <w:rPr>
          <w:rFonts w:asciiTheme="majorHAnsi" w:hAnsiTheme="majorHAnsi" w:cstheme="majorHAnsi"/>
          <w:sz w:val="18"/>
          <w:szCs w:val="18"/>
        </w:rPr>
        <w:t xml:space="preserve">eux </w:t>
      </w:r>
      <w:r w:rsidRPr="007E34A9">
        <w:rPr>
          <w:rFonts w:asciiTheme="majorHAnsi" w:hAnsiTheme="majorHAnsi" w:cstheme="majorHAnsi"/>
          <w:sz w:val="18"/>
          <w:szCs w:val="18"/>
        </w:rPr>
        <w:t xml:space="preserve">outillés pour </w:t>
      </w:r>
      <w:r>
        <w:rPr>
          <w:rFonts w:asciiTheme="majorHAnsi" w:hAnsiTheme="majorHAnsi" w:cstheme="majorHAnsi"/>
          <w:sz w:val="18"/>
          <w:szCs w:val="18"/>
        </w:rPr>
        <w:t>piloter et améliorer l’enseignement-</w:t>
      </w:r>
      <w:r w:rsidRPr="007E34A9">
        <w:rPr>
          <w:rFonts w:asciiTheme="majorHAnsi" w:hAnsiTheme="majorHAnsi" w:cstheme="majorHAnsi"/>
          <w:sz w:val="18"/>
          <w:szCs w:val="18"/>
        </w:rPr>
        <w:t>apprentissage des langues.</w:t>
      </w:r>
    </w:p>
    <w:p w14:paraId="085BB1EE" w14:textId="77777777" w:rsidR="002C77D1" w:rsidRPr="007E34A9" w:rsidRDefault="002C77D1" w:rsidP="002C77D1">
      <w:pPr>
        <w:pStyle w:val="corpstexte"/>
        <w:rPr>
          <w:rFonts w:asciiTheme="majorHAnsi" w:hAnsiTheme="majorHAnsi" w:cstheme="majorHAnsi"/>
          <w:b/>
          <w:color w:val="4F81BD" w:themeColor="accent1"/>
          <w:sz w:val="18"/>
          <w:szCs w:val="18"/>
        </w:rPr>
      </w:pPr>
      <w:r w:rsidRPr="007E34A9">
        <w:rPr>
          <w:rFonts w:asciiTheme="majorHAnsi" w:hAnsiTheme="majorHAnsi" w:cstheme="majorHAnsi"/>
          <w:b/>
          <w:color w:val="4F81BD" w:themeColor="accent1"/>
          <w:sz w:val="18"/>
          <w:szCs w:val="18"/>
        </w:rPr>
        <w:t xml:space="preserve">Composante 1 / </w:t>
      </w:r>
      <w:r>
        <w:rPr>
          <w:rFonts w:asciiTheme="majorHAnsi" w:hAnsiTheme="majorHAnsi" w:cstheme="majorHAnsi"/>
          <w:b/>
          <w:color w:val="4F81BD" w:themeColor="accent1"/>
          <w:sz w:val="18"/>
          <w:szCs w:val="18"/>
        </w:rPr>
        <w:t>Didactique et formation</w:t>
      </w:r>
      <w:r w:rsidRPr="007E34A9">
        <w:rPr>
          <w:rFonts w:asciiTheme="majorHAnsi" w:hAnsiTheme="majorHAnsi" w:cstheme="majorHAnsi"/>
          <w:b/>
          <w:color w:val="4F81BD" w:themeColor="accent1"/>
          <w:sz w:val="18"/>
          <w:szCs w:val="18"/>
        </w:rPr>
        <w:t>.</w:t>
      </w:r>
    </w:p>
    <w:p w14:paraId="40C5A58B" w14:textId="77777777" w:rsidR="002C77D1" w:rsidRPr="007E34A9" w:rsidRDefault="002C77D1" w:rsidP="002C77D1">
      <w:pPr>
        <w:pStyle w:val="corpstexte"/>
        <w:ind w:firstLine="426"/>
        <w:rPr>
          <w:rFonts w:asciiTheme="majorHAnsi" w:hAnsiTheme="majorHAnsi" w:cstheme="majorHAnsi"/>
          <w:i/>
          <w:sz w:val="18"/>
          <w:szCs w:val="18"/>
        </w:rPr>
      </w:pPr>
      <w:r w:rsidRPr="007E34A9">
        <w:rPr>
          <w:rFonts w:asciiTheme="majorHAnsi" w:hAnsiTheme="majorHAnsi" w:cstheme="majorHAnsi"/>
          <w:color w:val="1F497D" w:themeColor="text2"/>
          <w:sz w:val="18"/>
          <w:szCs w:val="18"/>
        </w:rPr>
        <w:t xml:space="preserve">Résultat 1.1 </w:t>
      </w:r>
      <w:r w:rsidRPr="007E34A9">
        <w:rPr>
          <w:rFonts w:asciiTheme="majorHAnsi" w:hAnsiTheme="majorHAnsi" w:cstheme="majorHAnsi"/>
          <w:sz w:val="18"/>
          <w:szCs w:val="18"/>
        </w:rPr>
        <w:t xml:space="preserve">/ </w:t>
      </w:r>
      <w:r w:rsidRPr="007E34A9">
        <w:rPr>
          <w:rFonts w:asciiTheme="majorHAnsi" w:hAnsiTheme="majorHAnsi" w:cstheme="majorHAnsi"/>
          <w:bCs/>
          <w:i/>
          <w:sz w:val="18"/>
          <w:szCs w:val="18"/>
        </w:rPr>
        <w:t>La formation initiale des ens</w:t>
      </w:r>
      <w:r>
        <w:rPr>
          <w:rFonts w:asciiTheme="majorHAnsi" w:hAnsiTheme="majorHAnsi" w:cstheme="majorHAnsi"/>
          <w:bCs/>
          <w:i/>
          <w:sz w:val="18"/>
          <w:szCs w:val="18"/>
        </w:rPr>
        <w:t>eignants du primaire est renforcée p</w:t>
      </w:r>
      <w:r w:rsidRPr="007E34A9">
        <w:rPr>
          <w:rFonts w:asciiTheme="majorHAnsi" w:hAnsiTheme="majorHAnsi" w:cstheme="majorHAnsi"/>
          <w:bCs/>
          <w:i/>
          <w:sz w:val="18"/>
          <w:szCs w:val="18"/>
        </w:rPr>
        <w:t>our mieux développer les compétences linguistiques et didactiques des futurs enseig</w:t>
      </w:r>
      <w:r>
        <w:rPr>
          <w:rFonts w:asciiTheme="majorHAnsi" w:hAnsiTheme="majorHAnsi" w:cstheme="majorHAnsi"/>
          <w:bCs/>
          <w:i/>
          <w:sz w:val="18"/>
          <w:szCs w:val="18"/>
        </w:rPr>
        <w:t>nants.</w:t>
      </w:r>
    </w:p>
    <w:p w14:paraId="796C942B" w14:textId="77777777" w:rsidR="002C77D1" w:rsidRPr="00915238" w:rsidRDefault="002C77D1" w:rsidP="002C77D1">
      <w:pPr>
        <w:ind w:firstLine="708"/>
        <w:jc w:val="both"/>
        <w:rPr>
          <w:rFonts w:asciiTheme="majorHAnsi" w:eastAsia="Times New Roman" w:hAnsiTheme="majorHAnsi" w:cstheme="majorHAnsi"/>
          <w:i/>
          <w:iCs/>
          <w:sz w:val="18"/>
          <w:szCs w:val="18"/>
        </w:rPr>
      </w:pPr>
      <w:r w:rsidRPr="00915238">
        <w:rPr>
          <w:rFonts w:asciiTheme="majorHAnsi" w:eastAsia="Times New Roman" w:hAnsiTheme="majorHAnsi" w:cstheme="majorHAnsi"/>
          <w:sz w:val="18"/>
          <w:szCs w:val="18"/>
        </w:rPr>
        <w:t xml:space="preserve">Le premier sous-objectif de cette composante ciblera l’amélioration du niveau des enseignants du primaire via une intervention au niveau de la Licence en Education et Enseignement (LEE), dont ces enseignants sont issus. </w:t>
      </w:r>
    </w:p>
    <w:p w14:paraId="557D2B2F" w14:textId="77777777" w:rsidR="002C77D1" w:rsidRPr="00915238" w:rsidRDefault="002C77D1" w:rsidP="002C77D1">
      <w:pPr>
        <w:jc w:val="both"/>
        <w:rPr>
          <w:rFonts w:asciiTheme="majorHAnsi" w:eastAsia="Times New Roman" w:hAnsiTheme="majorHAnsi" w:cstheme="majorHAnsi"/>
          <w:i/>
          <w:iCs/>
          <w:sz w:val="18"/>
          <w:szCs w:val="18"/>
        </w:rPr>
      </w:pPr>
    </w:p>
    <w:p w14:paraId="3DEE83C4" w14:textId="77777777" w:rsidR="002C77D1" w:rsidRPr="00915238" w:rsidRDefault="002C77D1" w:rsidP="002C77D1">
      <w:pPr>
        <w:ind w:firstLine="708"/>
        <w:jc w:val="both"/>
        <w:rPr>
          <w:rFonts w:asciiTheme="majorHAnsi" w:eastAsia="Times New Roman" w:hAnsiTheme="majorHAnsi" w:cstheme="majorHAnsi"/>
          <w:i/>
          <w:iCs/>
          <w:sz w:val="18"/>
          <w:szCs w:val="18"/>
        </w:rPr>
      </w:pPr>
      <w:r w:rsidRPr="00915238">
        <w:rPr>
          <w:rFonts w:asciiTheme="majorHAnsi" w:eastAsia="Times New Roman" w:hAnsiTheme="majorHAnsi" w:cstheme="majorHAnsi"/>
          <w:sz w:val="18"/>
          <w:szCs w:val="18"/>
        </w:rPr>
        <w:t>Le projet prévoit, dans un premier temps des activités de court terme, pour renforcer le niveau linguistique des étudiants actuellement en cours de licence via des solutions d’apprentissage en autonomie, compatibles avec les emplois du temps chargés des étudiants</w:t>
      </w:r>
    </w:p>
    <w:p w14:paraId="0241B9F1" w14:textId="77777777" w:rsidR="002C77D1" w:rsidRPr="00915238" w:rsidRDefault="002C77D1" w:rsidP="002C77D1">
      <w:pPr>
        <w:ind w:firstLine="708"/>
        <w:jc w:val="both"/>
        <w:rPr>
          <w:rFonts w:asciiTheme="majorHAnsi" w:eastAsia="Times New Roman" w:hAnsiTheme="majorHAnsi" w:cstheme="majorHAnsi"/>
          <w:sz w:val="18"/>
          <w:szCs w:val="18"/>
        </w:rPr>
      </w:pPr>
      <w:r w:rsidRPr="00915238">
        <w:rPr>
          <w:rFonts w:asciiTheme="majorHAnsi" w:eastAsia="Times New Roman" w:hAnsiTheme="majorHAnsi" w:cstheme="majorHAnsi"/>
          <w:sz w:val="18"/>
          <w:szCs w:val="18"/>
        </w:rPr>
        <w:t xml:space="preserve">De manière à avoir une action durable sur l’amélioration de la qualité de l’enseignement des langues dans la LEE, le projet proposera également des formations-actions en didactique des langues et ingénierie de formation, à l’attention des </w:t>
      </w:r>
      <w:r w:rsidRPr="00915238">
        <w:rPr>
          <w:rFonts w:asciiTheme="majorHAnsi" w:eastAsia="Times New Roman" w:hAnsiTheme="majorHAnsi" w:cstheme="majorHAnsi"/>
          <w:sz w:val="18"/>
          <w:szCs w:val="18"/>
        </w:rPr>
        <w:lastRenderedPageBreak/>
        <w:t xml:space="preserve">enseignants d’arabe et de français des LEE, qui les mèneront à rénover les syllabus des cours de renforcement linguistique à l’attention de leurs étudiants. </w:t>
      </w:r>
    </w:p>
    <w:p w14:paraId="2E870DD2" w14:textId="77777777" w:rsidR="002C77D1" w:rsidRPr="007E34A9" w:rsidRDefault="002C77D1" w:rsidP="002C77D1">
      <w:pPr>
        <w:ind w:firstLine="708"/>
        <w:jc w:val="both"/>
        <w:rPr>
          <w:rFonts w:asciiTheme="majorHAnsi" w:eastAsia="Times New Roman" w:hAnsiTheme="majorHAnsi" w:cstheme="majorHAnsi"/>
          <w:i/>
          <w:iCs/>
          <w:sz w:val="18"/>
          <w:szCs w:val="18"/>
        </w:rPr>
      </w:pPr>
    </w:p>
    <w:p w14:paraId="0E29FEC5" w14:textId="77777777" w:rsidR="002C77D1" w:rsidRPr="002C77D1" w:rsidRDefault="002C77D1" w:rsidP="002C77D1">
      <w:pPr>
        <w:pStyle w:val="corpstexte"/>
        <w:ind w:firstLine="426"/>
        <w:rPr>
          <w:rFonts w:asciiTheme="majorHAnsi" w:hAnsiTheme="majorHAnsi" w:cstheme="majorHAnsi"/>
          <w:bCs/>
          <w:i/>
          <w:sz w:val="18"/>
          <w:szCs w:val="18"/>
        </w:rPr>
      </w:pPr>
      <w:r w:rsidRPr="002C77D1">
        <w:rPr>
          <w:rFonts w:asciiTheme="majorHAnsi" w:hAnsiTheme="majorHAnsi" w:cstheme="majorHAnsi"/>
          <w:color w:val="1F497D" w:themeColor="text2"/>
          <w:sz w:val="18"/>
          <w:szCs w:val="18"/>
        </w:rPr>
        <w:t xml:space="preserve">Résultat 1.2 </w:t>
      </w:r>
      <w:r w:rsidRPr="002C77D1">
        <w:rPr>
          <w:rFonts w:asciiTheme="majorHAnsi" w:hAnsiTheme="majorHAnsi" w:cstheme="majorHAnsi"/>
          <w:sz w:val="18"/>
          <w:szCs w:val="18"/>
        </w:rPr>
        <w:t xml:space="preserve">/ </w:t>
      </w:r>
      <w:r w:rsidRPr="002C77D1">
        <w:rPr>
          <w:rFonts w:asciiTheme="majorHAnsi" w:hAnsiTheme="majorHAnsi" w:cstheme="majorHAnsi"/>
          <w:i/>
          <w:sz w:val="18"/>
          <w:szCs w:val="18"/>
        </w:rPr>
        <w:t>La formation continue est renforcée pour développer l</w:t>
      </w:r>
      <w:r w:rsidRPr="002C77D1">
        <w:rPr>
          <w:rFonts w:asciiTheme="majorHAnsi" w:hAnsiTheme="majorHAnsi" w:cstheme="majorHAnsi"/>
          <w:bCs/>
          <w:i/>
          <w:sz w:val="18"/>
          <w:szCs w:val="18"/>
        </w:rPr>
        <w:t>es compétences professionnelles des enseignants des DNL scientifiques enseignées en langue non première.</w:t>
      </w:r>
    </w:p>
    <w:p w14:paraId="7C1F8F00" w14:textId="77777777" w:rsidR="002C77D1" w:rsidRPr="002C77D1" w:rsidRDefault="002C77D1" w:rsidP="002C77D1">
      <w:pPr>
        <w:spacing w:before="120"/>
        <w:ind w:firstLine="709"/>
        <w:jc w:val="both"/>
        <w:rPr>
          <w:rFonts w:asciiTheme="majorHAnsi" w:hAnsiTheme="majorHAnsi" w:cstheme="majorHAnsi"/>
          <w:i/>
          <w:sz w:val="18"/>
          <w:szCs w:val="18"/>
        </w:rPr>
      </w:pPr>
      <w:r w:rsidRPr="007E34A9">
        <w:rPr>
          <w:rFonts w:asciiTheme="majorHAnsi" w:hAnsiTheme="majorHAnsi" w:cstheme="majorHAnsi"/>
          <w:sz w:val="18"/>
          <w:szCs w:val="18"/>
        </w:rPr>
        <w:t>Au niveau du secondaire, il existe un réel intérêt pour renforcer les</w:t>
      </w:r>
      <w:r>
        <w:rPr>
          <w:rFonts w:asciiTheme="majorHAnsi" w:hAnsiTheme="majorHAnsi" w:cstheme="majorHAnsi"/>
          <w:sz w:val="18"/>
          <w:szCs w:val="18"/>
        </w:rPr>
        <w:t xml:space="preserve"> compétences des</w:t>
      </w:r>
      <w:r w:rsidRPr="007E34A9">
        <w:rPr>
          <w:rFonts w:asciiTheme="majorHAnsi" w:hAnsiTheme="majorHAnsi" w:cstheme="majorHAnsi"/>
          <w:sz w:val="18"/>
          <w:szCs w:val="18"/>
        </w:rPr>
        <w:t xml:space="preserve"> enseignants des disciplines scientifiques (mathématiques, physiques et SVT) sur l’intégration de la dimension langagière dans leur enseignement disciplinaire</w:t>
      </w:r>
      <w:r>
        <w:rPr>
          <w:rFonts w:asciiTheme="majorHAnsi" w:hAnsiTheme="majorHAnsi" w:cstheme="majorHAnsi"/>
          <w:sz w:val="18"/>
          <w:szCs w:val="18"/>
        </w:rPr>
        <w:t>.</w:t>
      </w:r>
      <w:r w:rsidRPr="007E34A9">
        <w:rPr>
          <w:rFonts w:asciiTheme="majorHAnsi" w:hAnsiTheme="majorHAnsi" w:cstheme="majorHAnsi"/>
          <w:sz w:val="18"/>
          <w:szCs w:val="18"/>
        </w:rPr>
        <w:t xml:space="preserve"> </w:t>
      </w:r>
      <w:r>
        <w:rPr>
          <w:rFonts w:asciiTheme="majorHAnsi" w:hAnsiTheme="majorHAnsi" w:cstheme="majorHAnsi"/>
          <w:sz w:val="18"/>
          <w:szCs w:val="18"/>
        </w:rPr>
        <w:t>En effet, la</w:t>
      </w:r>
      <w:r w:rsidRPr="007E34A9">
        <w:rPr>
          <w:rFonts w:asciiTheme="majorHAnsi" w:hAnsiTheme="majorHAnsi" w:cstheme="majorHAnsi"/>
          <w:sz w:val="18"/>
          <w:szCs w:val="18"/>
        </w:rPr>
        <w:t xml:space="preserve"> transition entre un enseignement en arabe au collège et un enseignement en français au lycée s’avère </w:t>
      </w:r>
      <w:r w:rsidRPr="002C77D1">
        <w:rPr>
          <w:rFonts w:asciiTheme="majorHAnsi" w:hAnsiTheme="majorHAnsi" w:cstheme="majorHAnsi"/>
          <w:sz w:val="18"/>
          <w:szCs w:val="18"/>
        </w:rPr>
        <w:t>délicate pour de nombreux élèves. Il y a donc un enjeu à travailler sur les pratiques d’enseignement-apprentissage des disciplines scientifiques en langue non première et sur la cohérence des approches dans l’enseignement-apprentissage de ces matières en arabe et en français. Aussi, c’est sur cet aspect que se porteront les activités liées au résultat 1.2.</w:t>
      </w:r>
    </w:p>
    <w:p w14:paraId="4CACA176" w14:textId="204F2AB9" w:rsidR="002C77D1" w:rsidRPr="002C77D1" w:rsidRDefault="002C77D1" w:rsidP="002C77D1">
      <w:pPr>
        <w:spacing w:before="120"/>
        <w:ind w:firstLine="709"/>
        <w:jc w:val="both"/>
        <w:rPr>
          <w:rFonts w:asciiTheme="majorHAnsi" w:hAnsiTheme="majorHAnsi" w:cstheme="majorHAnsi"/>
          <w:sz w:val="18"/>
          <w:szCs w:val="18"/>
        </w:rPr>
      </w:pPr>
      <w:r w:rsidRPr="002C77D1">
        <w:rPr>
          <w:rFonts w:asciiTheme="majorHAnsi" w:hAnsiTheme="majorHAnsi" w:cstheme="majorHAnsi"/>
          <w:sz w:val="18"/>
          <w:szCs w:val="18"/>
        </w:rPr>
        <w:t>Il s’agira, dans une première phase, d’accompagner des « inspecteurs-référents DNL » afin de stabiliser un référentiel et de co-construire une action-formation et par suite, à faveur de cette action-formation, de contribuer à développer les compétences de tous les inspecteurs de DNL à la didactique de l’enseignement-apprentissage d’une discipline non première.</w:t>
      </w:r>
    </w:p>
    <w:p w14:paraId="15BB1898" w14:textId="10EDC2AC" w:rsidR="002C77D1" w:rsidRPr="00915238" w:rsidRDefault="002C77D1" w:rsidP="002C77D1">
      <w:pPr>
        <w:spacing w:before="120"/>
        <w:ind w:firstLine="709"/>
        <w:jc w:val="both"/>
        <w:rPr>
          <w:rFonts w:asciiTheme="majorHAnsi" w:hAnsiTheme="majorHAnsi" w:cstheme="majorHAnsi"/>
          <w:i/>
          <w:iCs/>
          <w:sz w:val="18"/>
          <w:szCs w:val="18"/>
        </w:rPr>
      </w:pPr>
      <w:r w:rsidRPr="00915238">
        <w:rPr>
          <w:rFonts w:asciiTheme="majorHAnsi" w:hAnsiTheme="majorHAnsi" w:cstheme="majorHAnsi"/>
          <w:sz w:val="18"/>
          <w:szCs w:val="18"/>
        </w:rPr>
        <w:t xml:space="preserve">Dans une seconde phase, grâce à une expertise en ingénierie de formation, les inspecteurs de DNL scientifique co-construiront un dispositif innovant de développement continu des </w:t>
      </w:r>
      <w:r w:rsidR="00870F3D">
        <w:rPr>
          <w:rFonts w:asciiTheme="majorHAnsi" w:hAnsiTheme="majorHAnsi" w:cstheme="majorHAnsi"/>
          <w:sz w:val="18"/>
          <w:szCs w:val="18"/>
        </w:rPr>
        <w:t>compétences professionnelles d</w:t>
      </w:r>
      <w:r w:rsidR="001C6881">
        <w:rPr>
          <w:rFonts w:asciiTheme="majorHAnsi" w:hAnsiTheme="majorHAnsi" w:cstheme="majorHAnsi"/>
          <w:sz w:val="18"/>
          <w:szCs w:val="18"/>
        </w:rPr>
        <w:t>es</w:t>
      </w:r>
      <w:r w:rsidR="001C6881" w:rsidRPr="00915238">
        <w:rPr>
          <w:rFonts w:asciiTheme="majorHAnsi" w:hAnsiTheme="majorHAnsi" w:cstheme="majorHAnsi"/>
          <w:sz w:val="18"/>
          <w:szCs w:val="18"/>
        </w:rPr>
        <w:t xml:space="preserve"> </w:t>
      </w:r>
      <w:r w:rsidRPr="00915238">
        <w:rPr>
          <w:rFonts w:asciiTheme="majorHAnsi" w:hAnsiTheme="majorHAnsi" w:cstheme="majorHAnsi"/>
          <w:sz w:val="18"/>
          <w:szCs w:val="18"/>
        </w:rPr>
        <w:t>enseignants des disciplines non linguistiques enseignées en langue non première. L’intérêt est de développer des stratégies de formation partant des pratiques et visant</w:t>
      </w:r>
      <w:r w:rsidR="001C6881">
        <w:rPr>
          <w:rFonts w:asciiTheme="majorHAnsi" w:hAnsiTheme="majorHAnsi" w:cstheme="majorHAnsi"/>
          <w:sz w:val="18"/>
          <w:szCs w:val="18"/>
        </w:rPr>
        <w:t xml:space="preserve"> à leur</w:t>
      </w:r>
      <w:r w:rsidRPr="00915238">
        <w:rPr>
          <w:rFonts w:asciiTheme="majorHAnsi" w:hAnsiTheme="majorHAnsi" w:cstheme="majorHAnsi"/>
          <w:sz w:val="18"/>
          <w:szCs w:val="18"/>
        </w:rPr>
        <w:t xml:space="preserve"> l’évolution. Pour </w:t>
      </w:r>
      <w:r w:rsidR="001C6881">
        <w:rPr>
          <w:rFonts w:asciiTheme="majorHAnsi" w:hAnsiTheme="majorHAnsi" w:cstheme="majorHAnsi"/>
          <w:sz w:val="18"/>
          <w:szCs w:val="18"/>
        </w:rPr>
        <w:t>c</w:t>
      </w:r>
      <w:r w:rsidRPr="00915238">
        <w:rPr>
          <w:rFonts w:asciiTheme="majorHAnsi" w:hAnsiTheme="majorHAnsi" w:cstheme="majorHAnsi"/>
          <w:sz w:val="18"/>
          <w:szCs w:val="18"/>
        </w:rPr>
        <w:t>e faire on favorisera des approches collaboratives et des logiques de mises en réseau des enseignants et inspecteurs, en s’appuyant sur des pratiques encouragées par l’institution au regard des recherches récentes en ingénierie de formation.</w:t>
      </w:r>
    </w:p>
    <w:p w14:paraId="45AB38D7" w14:textId="4308E1B5" w:rsidR="002C77D1" w:rsidRPr="00915238" w:rsidRDefault="002C77D1" w:rsidP="002C77D1">
      <w:pPr>
        <w:spacing w:before="120"/>
        <w:ind w:firstLine="709"/>
        <w:jc w:val="both"/>
        <w:rPr>
          <w:rFonts w:asciiTheme="majorHAnsi" w:hAnsiTheme="majorHAnsi" w:cstheme="majorHAnsi"/>
          <w:i/>
          <w:sz w:val="18"/>
          <w:szCs w:val="18"/>
        </w:rPr>
      </w:pPr>
      <w:r w:rsidRPr="00915238">
        <w:rPr>
          <w:rFonts w:asciiTheme="majorHAnsi" w:hAnsiTheme="majorHAnsi" w:cstheme="majorHAnsi"/>
          <w:sz w:val="18"/>
          <w:szCs w:val="18"/>
        </w:rPr>
        <w:t xml:space="preserve">Enfin, la dernière phase consistera en la mise en œuvre du dispositif de formation auprès des enseignants des disciplines non linguistiques scientifiques en </w:t>
      </w:r>
      <w:r w:rsidR="001C6881">
        <w:rPr>
          <w:rFonts w:asciiTheme="majorHAnsi" w:hAnsiTheme="majorHAnsi" w:cstheme="majorHAnsi"/>
          <w:sz w:val="18"/>
          <w:szCs w:val="18"/>
        </w:rPr>
        <w:t>f</w:t>
      </w:r>
      <w:r w:rsidRPr="00915238">
        <w:rPr>
          <w:rFonts w:asciiTheme="majorHAnsi" w:hAnsiTheme="majorHAnsi" w:cstheme="majorHAnsi"/>
          <w:sz w:val="18"/>
          <w:szCs w:val="18"/>
        </w:rPr>
        <w:t>rançais, en priorité les enseignants nouvellement titularisés</w:t>
      </w:r>
    </w:p>
    <w:p w14:paraId="54B05DBB" w14:textId="77777777" w:rsidR="002C77D1" w:rsidRPr="007E34A9" w:rsidRDefault="002C77D1" w:rsidP="002C77D1">
      <w:pPr>
        <w:pStyle w:val="corpstexte"/>
        <w:ind w:firstLine="709"/>
        <w:rPr>
          <w:rFonts w:asciiTheme="majorHAnsi" w:hAnsiTheme="majorHAnsi" w:cstheme="majorHAnsi"/>
          <w:sz w:val="18"/>
          <w:szCs w:val="18"/>
        </w:rPr>
      </w:pPr>
      <w:r w:rsidRPr="007E34A9">
        <w:rPr>
          <w:rFonts w:asciiTheme="majorHAnsi" w:hAnsiTheme="majorHAnsi" w:cstheme="majorHAnsi"/>
          <w:color w:val="1F497D" w:themeColor="text2"/>
          <w:sz w:val="18"/>
          <w:szCs w:val="18"/>
        </w:rPr>
        <w:t xml:space="preserve">Résultat 1.3 </w:t>
      </w:r>
      <w:r w:rsidRPr="007E34A9">
        <w:rPr>
          <w:rFonts w:asciiTheme="majorHAnsi" w:hAnsiTheme="majorHAnsi" w:cstheme="majorHAnsi"/>
          <w:sz w:val="18"/>
          <w:szCs w:val="18"/>
        </w:rPr>
        <w:t xml:space="preserve">/ </w:t>
      </w:r>
      <w:r w:rsidRPr="00F216DA">
        <w:rPr>
          <w:rFonts w:asciiTheme="majorHAnsi" w:hAnsiTheme="majorHAnsi" w:cstheme="majorHAnsi"/>
          <w:i/>
          <w:sz w:val="18"/>
          <w:szCs w:val="18"/>
        </w:rPr>
        <w:t>La formation continue est renforcée pour développer l</w:t>
      </w:r>
      <w:r w:rsidRPr="00F216DA">
        <w:rPr>
          <w:rFonts w:asciiTheme="majorHAnsi" w:hAnsiTheme="majorHAnsi" w:cstheme="majorHAnsi"/>
          <w:bCs/>
          <w:i/>
          <w:sz w:val="18"/>
          <w:szCs w:val="18"/>
        </w:rPr>
        <w:t>es compétences linguistiques des enseignants nouvellement recrutés du primaire et du secondaire</w:t>
      </w:r>
      <w:r w:rsidRPr="007E34A9">
        <w:rPr>
          <w:rFonts w:asciiTheme="majorHAnsi" w:hAnsiTheme="majorHAnsi" w:cstheme="majorHAnsi"/>
          <w:bCs/>
          <w:i/>
          <w:sz w:val="18"/>
          <w:szCs w:val="18"/>
        </w:rPr>
        <w:t>.</w:t>
      </w:r>
    </w:p>
    <w:p w14:paraId="0D08AFAB" w14:textId="233EB442" w:rsidR="002C77D1" w:rsidRPr="007E34A9" w:rsidRDefault="00C65FCD" w:rsidP="002C77D1">
      <w:pPr>
        <w:spacing w:before="120"/>
        <w:ind w:firstLine="709"/>
        <w:jc w:val="both"/>
        <w:rPr>
          <w:rFonts w:asciiTheme="majorHAnsi" w:hAnsiTheme="majorHAnsi" w:cstheme="majorHAnsi"/>
          <w:bCs/>
          <w:i/>
          <w:iCs/>
          <w:color w:val="000000" w:themeColor="text1"/>
          <w:sz w:val="18"/>
          <w:szCs w:val="18"/>
        </w:rPr>
      </w:pPr>
      <w:r>
        <w:rPr>
          <w:rFonts w:asciiTheme="majorHAnsi" w:hAnsiTheme="majorHAnsi" w:cstheme="majorHAnsi"/>
          <w:bCs/>
          <w:color w:val="000000" w:themeColor="text1"/>
          <w:sz w:val="18"/>
          <w:szCs w:val="18"/>
        </w:rPr>
        <w:t xml:space="preserve">Un grand nombre </w:t>
      </w:r>
      <w:r w:rsidR="002C77D1" w:rsidRPr="007E34A9">
        <w:rPr>
          <w:rFonts w:asciiTheme="majorHAnsi" w:hAnsiTheme="majorHAnsi" w:cstheme="majorHAnsi"/>
          <w:bCs/>
          <w:color w:val="000000" w:themeColor="text1"/>
          <w:sz w:val="18"/>
          <w:szCs w:val="18"/>
        </w:rPr>
        <w:t xml:space="preserve"> </w:t>
      </w:r>
      <w:r>
        <w:rPr>
          <w:rFonts w:asciiTheme="majorHAnsi" w:hAnsiTheme="majorHAnsi" w:cstheme="majorHAnsi"/>
          <w:bCs/>
          <w:color w:val="000000" w:themeColor="text1"/>
          <w:sz w:val="18"/>
          <w:szCs w:val="18"/>
        </w:rPr>
        <w:t>d’</w:t>
      </w:r>
      <w:r w:rsidR="002C77D1" w:rsidRPr="007E34A9">
        <w:rPr>
          <w:rFonts w:asciiTheme="majorHAnsi" w:hAnsiTheme="majorHAnsi" w:cstheme="majorHAnsi"/>
          <w:bCs/>
          <w:color w:val="000000" w:themeColor="text1"/>
          <w:sz w:val="18"/>
          <w:szCs w:val="18"/>
        </w:rPr>
        <w:t xml:space="preserve">enseignants du primaire et du secondaire se trouvent en insécurité linguistique, </w:t>
      </w:r>
      <w:r>
        <w:rPr>
          <w:rFonts w:asciiTheme="majorHAnsi" w:hAnsiTheme="majorHAnsi" w:cstheme="majorHAnsi"/>
          <w:bCs/>
          <w:color w:val="000000" w:themeColor="text1"/>
          <w:sz w:val="18"/>
          <w:szCs w:val="18"/>
        </w:rPr>
        <w:t>notamment</w:t>
      </w:r>
      <w:r w:rsidR="002C77D1" w:rsidRPr="007E34A9">
        <w:rPr>
          <w:rFonts w:asciiTheme="majorHAnsi" w:hAnsiTheme="majorHAnsi" w:cstheme="majorHAnsi"/>
          <w:bCs/>
          <w:color w:val="000000" w:themeColor="text1"/>
          <w:sz w:val="18"/>
          <w:szCs w:val="18"/>
        </w:rPr>
        <w:t xml:space="preserve"> les </w:t>
      </w:r>
      <w:r w:rsidR="002C77D1" w:rsidRPr="007E34A9">
        <w:rPr>
          <w:rFonts w:asciiTheme="majorHAnsi" w:hAnsiTheme="majorHAnsi" w:cstheme="majorHAnsi"/>
          <w:b/>
          <w:bCs/>
          <w:color w:val="000000" w:themeColor="text1"/>
          <w:sz w:val="18"/>
          <w:szCs w:val="18"/>
        </w:rPr>
        <w:t>agents nouvellement titularisés</w:t>
      </w:r>
      <w:r w:rsidR="002C77D1" w:rsidRPr="007E34A9">
        <w:rPr>
          <w:rFonts w:asciiTheme="majorHAnsi" w:hAnsiTheme="majorHAnsi" w:cstheme="majorHAnsi"/>
          <w:bCs/>
          <w:color w:val="000000" w:themeColor="text1"/>
          <w:sz w:val="18"/>
          <w:szCs w:val="18"/>
        </w:rPr>
        <w:t xml:space="preserve"> qui</w:t>
      </w:r>
      <w:r>
        <w:rPr>
          <w:rFonts w:asciiTheme="majorHAnsi" w:hAnsiTheme="majorHAnsi" w:cstheme="majorHAnsi"/>
          <w:bCs/>
          <w:color w:val="000000" w:themeColor="text1"/>
          <w:sz w:val="18"/>
          <w:szCs w:val="18"/>
        </w:rPr>
        <w:t>,</w:t>
      </w:r>
      <w:r w:rsidR="002C77D1" w:rsidRPr="007E34A9">
        <w:rPr>
          <w:rFonts w:asciiTheme="majorHAnsi" w:hAnsiTheme="majorHAnsi" w:cstheme="majorHAnsi"/>
          <w:bCs/>
          <w:color w:val="000000" w:themeColor="text1"/>
          <w:sz w:val="18"/>
          <w:szCs w:val="18"/>
        </w:rPr>
        <w:t xml:space="preserve"> issus d’horizons variés</w:t>
      </w:r>
      <w:r>
        <w:rPr>
          <w:rFonts w:asciiTheme="majorHAnsi" w:hAnsiTheme="majorHAnsi" w:cstheme="majorHAnsi"/>
          <w:bCs/>
          <w:color w:val="000000" w:themeColor="text1"/>
          <w:sz w:val="18"/>
          <w:szCs w:val="18"/>
        </w:rPr>
        <w:t>,</w:t>
      </w:r>
      <w:r w:rsidR="00870F3D">
        <w:rPr>
          <w:rFonts w:asciiTheme="majorHAnsi" w:hAnsiTheme="majorHAnsi" w:cstheme="majorHAnsi"/>
          <w:bCs/>
          <w:color w:val="000000" w:themeColor="text1"/>
          <w:sz w:val="18"/>
          <w:szCs w:val="18"/>
        </w:rPr>
        <w:t xml:space="preserve"> </w:t>
      </w:r>
      <w:r w:rsidR="002C77D1" w:rsidRPr="007E34A9">
        <w:rPr>
          <w:rFonts w:asciiTheme="majorHAnsi" w:hAnsiTheme="majorHAnsi" w:cstheme="majorHAnsi"/>
          <w:bCs/>
          <w:color w:val="000000" w:themeColor="text1"/>
          <w:sz w:val="18"/>
          <w:szCs w:val="18"/>
        </w:rPr>
        <w:t>n’ont pas bénéficié d</w:t>
      </w:r>
      <w:r>
        <w:rPr>
          <w:rFonts w:asciiTheme="majorHAnsi" w:hAnsiTheme="majorHAnsi" w:cstheme="majorHAnsi"/>
          <w:bCs/>
          <w:color w:val="000000" w:themeColor="text1"/>
          <w:sz w:val="18"/>
          <w:szCs w:val="18"/>
        </w:rPr>
        <w:t>’une</w:t>
      </w:r>
      <w:r w:rsidR="002C77D1" w:rsidRPr="007E34A9">
        <w:rPr>
          <w:rFonts w:asciiTheme="majorHAnsi" w:hAnsiTheme="majorHAnsi" w:cstheme="majorHAnsi"/>
          <w:bCs/>
          <w:color w:val="000000" w:themeColor="text1"/>
          <w:sz w:val="18"/>
          <w:szCs w:val="18"/>
        </w:rPr>
        <w:t xml:space="preserve"> formation initiale</w:t>
      </w:r>
      <w:r>
        <w:rPr>
          <w:rFonts w:asciiTheme="majorHAnsi" w:hAnsiTheme="majorHAnsi" w:cstheme="majorHAnsi"/>
          <w:bCs/>
          <w:color w:val="000000" w:themeColor="text1"/>
          <w:sz w:val="18"/>
          <w:szCs w:val="18"/>
        </w:rPr>
        <w:t xml:space="preserve"> au métier d’enseignant</w:t>
      </w:r>
      <w:r w:rsidR="002C77D1" w:rsidRPr="007E34A9">
        <w:rPr>
          <w:rFonts w:asciiTheme="majorHAnsi" w:hAnsiTheme="majorHAnsi" w:cstheme="majorHAnsi"/>
          <w:bCs/>
          <w:color w:val="000000" w:themeColor="text1"/>
          <w:sz w:val="18"/>
          <w:szCs w:val="18"/>
        </w:rPr>
        <w:t xml:space="preserve">. </w:t>
      </w:r>
    </w:p>
    <w:p w14:paraId="2147F9B5" w14:textId="7794BDCA" w:rsidR="002C77D1" w:rsidRDefault="008A4DC3" w:rsidP="002C77D1">
      <w:pPr>
        <w:spacing w:before="120"/>
        <w:ind w:firstLine="709"/>
        <w:jc w:val="both"/>
        <w:rPr>
          <w:rFonts w:asciiTheme="majorHAnsi" w:hAnsiTheme="majorHAnsi" w:cstheme="majorHAnsi"/>
          <w:bCs/>
          <w:color w:val="000000" w:themeColor="text1"/>
          <w:sz w:val="18"/>
          <w:szCs w:val="18"/>
        </w:rPr>
      </w:pPr>
      <w:r>
        <w:rPr>
          <w:rFonts w:asciiTheme="majorHAnsi" w:hAnsiTheme="majorHAnsi" w:cstheme="majorHAnsi"/>
          <w:bCs/>
          <w:color w:val="000000" w:themeColor="text1"/>
          <w:sz w:val="18"/>
          <w:szCs w:val="18"/>
        </w:rPr>
        <w:t>Ce</w:t>
      </w:r>
      <w:r w:rsidR="002C77D1" w:rsidRPr="007E34A9">
        <w:rPr>
          <w:rFonts w:asciiTheme="majorHAnsi" w:hAnsiTheme="majorHAnsi" w:cstheme="majorHAnsi"/>
          <w:bCs/>
          <w:color w:val="000000" w:themeColor="text1"/>
          <w:sz w:val="18"/>
          <w:szCs w:val="18"/>
        </w:rPr>
        <w:t xml:space="preserve"> projet se propose </w:t>
      </w:r>
      <w:r>
        <w:rPr>
          <w:rFonts w:asciiTheme="majorHAnsi" w:hAnsiTheme="majorHAnsi" w:cstheme="majorHAnsi"/>
          <w:bCs/>
          <w:color w:val="000000" w:themeColor="text1"/>
          <w:sz w:val="18"/>
          <w:szCs w:val="18"/>
        </w:rPr>
        <w:t xml:space="preserve">donc </w:t>
      </w:r>
      <w:r w:rsidR="002C77D1" w:rsidRPr="007E34A9">
        <w:rPr>
          <w:rFonts w:asciiTheme="majorHAnsi" w:hAnsiTheme="majorHAnsi" w:cstheme="majorHAnsi"/>
          <w:bCs/>
          <w:color w:val="000000" w:themeColor="text1"/>
          <w:sz w:val="18"/>
          <w:szCs w:val="18"/>
        </w:rPr>
        <w:t xml:space="preserve">de répondre </w:t>
      </w:r>
      <w:r>
        <w:rPr>
          <w:rFonts w:asciiTheme="majorHAnsi" w:hAnsiTheme="majorHAnsi" w:cstheme="majorHAnsi"/>
          <w:bCs/>
          <w:color w:val="000000" w:themeColor="text1"/>
          <w:sz w:val="18"/>
          <w:szCs w:val="18"/>
        </w:rPr>
        <w:t xml:space="preserve">d’une part </w:t>
      </w:r>
      <w:r w:rsidR="002C77D1" w:rsidRPr="007E34A9">
        <w:rPr>
          <w:rFonts w:asciiTheme="majorHAnsi" w:hAnsiTheme="majorHAnsi" w:cstheme="majorHAnsi"/>
          <w:bCs/>
          <w:color w:val="000000" w:themeColor="text1"/>
          <w:sz w:val="18"/>
          <w:szCs w:val="18"/>
        </w:rPr>
        <w:t>à l’urgence, en proposant</w:t>
      </w:r>
      <w:r>
        <w:rPr>
          <w:rFonts w:asciiTheme="majorHAnsi" w:hAnsiTheme="majorHAnsi" w:cstheme="majorHAnsi"/>
          <w:bCs/>
          <w:color w:val="000000" w:themeColor="text1"/>
          <w:sz w:val="18"/>
          <w:szCs w:val="18"/>
        </w:rPr>
        <w:t>, à court terme,</w:t>
      </w:r>
      <w:r w:rsidR="002C77D1" w:rsidRPr="007E34A9">
        <w:rPr>
          <w:rFonts w:asciiTheme="majorHAnsi" w:hAnsiTheme="majorHAnsi" w:cstheme="majorHAnsi"/>
          <w:bCs/>
          <w:color w:val="000000" w:themeColor="text1"/>
          <w:sz w:val="18"/>
          <w:szCs w:val="18"/>
        </w:rPr>
        <w:t xml:space="preserve"> des </w:t>
      </w:r>
      <w:r w:rsidR="002C77D1" w:rsidRPr="007E34A9">
        <w:rPr>
          <w:rFonts w:asciiTheme="majorHAnsi" w:hAnsiTheme="majorHAnsi" w:cstheme="majorHAnsi"/>
          <w:b/>
          <w:bCs/>
          <w:color w:val="000000" w:themeColor="text1"/>
          <w:sz w:val="18"/>
          <w:szCs w:val="18"/>
        </w:rPr>
        <w:t>solutions souples d’auto-apprentissage ou d’apprentissage tutoré</w:t>
      </w:r>
      <w:r w:rsidR="002C77D1" w:rsidRPr="007E34A9">
        <w:rPr>
          <w:rFonts w:asciiTheme="majorHAnsi" w:hAnsiTheme="majorHAnsi" w:cstheme="majorHAnsi"/>
          <w:bCs/>
          <w:color w:val="000000" w:themeColor="text1"/>
          <w:sz w:val="18"/>
          <w:szCs w:val="18"/>
        </w:rPr>
        <w:t>, et</w:t>
      </w:r>
      <w:r>
        <w:rPr>
          <w:rFonts w:asciiTheme="majorHAnsi" w:hAnsiTheme="majorHAnsi" w:cstheme="majorHAnsi"/>
          <w:bCs/>
          <w:color w:val="000000" w:themeColor="text1"/>
          <w:sz w:val="18"/>
          <w:szCs w:val="18"/>
        </w:rPr>
        <w:t>, d’autre part, d’agir sur le</w:t>
      </w:r>
      <w:r w:rsidR="002C77D1" w:rsidRPr="007E34A9">
        <w:rPr>
          <w:rFonts w:asciiTheme="majorHAnsi" w:hAnsiTheme="majorHAnsi" w:cstheme="majorHAnsi"/>
          <w:bCs/>
          <w:color w:val="000000" w:themeColor="text1"/>
          <w:sz w:val="18"/>
          <w:szCs w:val="18"/>
        </w:rPr>
        <w:t xml:space="preserve"> long terme à travers </w:t>
      </w:r>
      <w:r w:rsidR="002C77D1" w:rsidRPr="007E34A9">
        <w:rPr>
          <w:rFonts w:asciiTheme="majorHAnsi" w:hAnsiTheme="majorHAnsi" w:cstheme="majorHAnsi"/>
          <w:b/>
          <w:bCs/>
          <w:color w:val="000000" w:themeColor="text1"/>
          <w:sz w:val="18"/>
          <w:szCs w:val="18"/>
        </w:rPr>
        <w:t>l’appui à l’élaboration par des inspecteurs-référents de langues, de ressources pérennes</w:t>
      </w:r>
      <w:r w:rsidR="002C77D1" w:rsidRPr="007E34A9">
        <w:rPr>
          <w:rFonts w:asciiTheme="majorHAnsi" w:hAnsiTheme="majorHAnsi" w:cstheme="majorHAnsi"/>
          <w:bCs/>
          <w:color w:val="000000" w:themeColor="text1"/>
          <w:sz w:val="18"/>
          <w:szCs w:val="18"/>
        </w:rPr>
        <w:t xml:space="preserve"> pour le renforcement linguisti</w:t>
      </w:r>
      <w:r w:rsidR="002C77D1">
        <w:rPr>
          <w:rFonts w:asciiTheme="majorHAnsi" w:hAnsiTheme="majorHAnsi" w:cstheme="majorHAnsi"/>
          <w:bCs/>
          <w:color w:val="000000" w:themeColor="text1"/>
          <w:sz w:val="18"/>
          <w:szCs w:val="18"/>
        </w:rPr>
        <w:t>que des enseignants, en arabe et en français</w:t>
      </w:r>
      <w:r w:rsidR="002C77D1" w:rsidRPr="007E34A9">
        <w:rPr>
          <w:rFonts w:asciiTheme="majorHAnsi" w:hAnsiTheme="majorHAnsi" w:cstheme="majorHAnsi"/>
          <w:bCs/>
          <w:color w:val="000000" w:themeColor="text1"/>
          <w:sz w:val="18"/>
          <w:szCs w:val="18"/>
        </w:rPr>
        <w:t>.</w:t>
      </w:r>
    </w:p>
    <w:tbl>
      <w:tblPr>
        <w:tblStyle w:val="Grilledutableau"/>
        <w:tblpPr w:leftFromText="141" w:rightFromText="141" w:vertAnchor="text" w:horzAnchor="margin" w:tblpY="119"/>
        <w:tblW w:w="0" w:type="auto"/>
        <w:shd w:val="clear" w:color="auto" w:fill="C6D9F1" w:themeFill="text2" w:themeFillTint="33"/>
        <w:tblLook w:val="04A0" w:firstRow="1" w:lastRow="0" w:firstColumn="1" w:lastColumn="0" w:noHBand="0" w:noVBand="1"/>
      </w:tblPr>
      <w:tblGrid>
        <w:gridCol w:w="9056"/>
      </w:tblGrid>
      <w:tr w:rsidR="002C77D1" w:rsidRPr="002C77D1" w14:paraId="422D72F9" w14:textId="77777777" w:rsidTr="002C77D1">
        <w:tc>
          <w:tcPr>
            <w:tcW w:w="9056" w:type="dxa"/>
            <w:shd w:val="clear" w:color="auto" w:fill="C6D9F1" w:themeFill="text2" w:themeFillTint="33"/>
          </w:tcPr>
          <w:p w14:paraId="4F63C946" w14:textId="77777777" w:rsidR="002C77D1" w:rsidRPr="002C77D1" w:rsidRDefault="002C77D1" w:rsidP="002C77D1">
            <w:pPr>
              <w:pStyle w:val="corpstexte"/>
              <w:rPr>
                <w:rFonts w:asciiTheme="majorHAnsi" w:hAnsiTheme="majorHAnsi" w:cstheme="majorHAnsi"/>
                <w:b/>
                <w:i/>
                <w:sz w:val="18"/>
                <w:szCs w:val="18"/>
                <w:highlight w:val="yellow"/>
              </w:rPr>
            </w:pPr>
            <w:r w:rsidRPr="002C77D1">
              <w:rPr>
                <w:rFonts w:asciiTheme="majorHAnsi" w:hAnsiTheme="majorHAnsi" w:cstheme="majorHAnsi"/>
                <w:b/>
                <w:i/>
                <w:sz w:val="18"/>
                <w:szCs w:val="18"/>
              </w:rPr>
              <w:t>C’est cette activité de conception de parcours hybride de renforcement linguistique qui fait l’objet du présent appel d’offre.</w:t>
            </w:r>
          </w:p>
        </w:tc>
      </w:tr>
    </w:tbl>
    <w:p w14:paraId="4A13BFB3" w14:textId="4B5640DF" w:rsidR="002C77D1" w:rsidRPr="002C77D1" w:rsidRDefault="002C77D1" w:rsidP="002C77D1">
      <w:pPr>
        <w:spacing w:before="120"/>
        <w:ind w:firstLine="708"/>
        <w:jc w:val="both"/>
        <w:rPr>
          <w:rFonts w:asciiTheme="majorHAnsi" w:hAnsiTheme="majorHAnsi" w:cstheme="majorHAnsi"/>
          <w:color w:val="000000" w:themeColor="text1"/>
          <w:sz w:val="18"/>
          <w:szCs w:val="18"/>
        </w:rPr>
      </w:pPr>
      <w:r w:rsidRPr="007E34A9">
        <w:rPr>
          <w:rFonts w:asciiTheme="majorHAnsi" w:hAnsiTheme="majorHAnsi" w:cstheme="majorHAnsi"/>
          <w:bCs/>
          <w:color w:val="000000" w:themeColor="text1"/>
          <w:sz w:val="18"/>
          <w:szCs w:val="18"/>
        </w:rPr>
        <w:t xml:space="preserve">En complément, </w:t>
      </w:r>
      <w:r w:rsidRPr="007E34A9">
        <w:rPr>
          <w:rFonts w:asciiTheme="majorHAnsi" w:hAnsiTheme="majorHAnsi" w:cstheme="majorHAnsi"/>
          <w:color w:val="000000" w:themeColor="text1"/>
          <w:sz w:val="18"/>
          <w:szCs w:val="18"/>
        </w:rPr>
        <w:t xml:space="preserve">des </w:t>
      </w:r>
      <w:r w:rsidRPr="007E34A9">
        <w:rPr>
          <w:rFonts w:asciiTheme="majorHAnsi" w:hAnsiTheme="majorHAnsi" w:cstheme="majorHAnsi"/>
          <w:b/>
          <w:color w:val="000000" w:themeColor="text1"/>
          <w:sz w:val="18"/>
          <w:szCs w:val="18"/>
        </w:rPr>
        <w:t>sessions de formation intensives</w:t>
      </w:r>
      <w:r w:rsidRPr="007E34A9">
        <w:rPr>
          <w:rFonts w:asciiTheme="majorHAnsi" w:hAnsiTheme="majorHAnsi" w:cstheme="majorHAnsi"/>
          <w:color w:val="000000" w:themeColor="text1"/>
          <w:sz w:val="18"/>
          <w:szCs w:val="18"/>
        </w:rPr>
        <w:t>, en présentiel, seront organisées. L’enjeu ici est de proposer des temps d’immersion linguistique qui permettent de pratiquer la la</w:t>
      </w:r>
      <w:r w:rsidR="00870F3D">
        <w:rPr>
          <w:rFonts w:asciiTheme="majorHAnsi" w:hAnsiTheme="majorHAnsi" w:cstheme="majorHAnsi"/>
          <w:color w:val="000000" w:themeColor="text1"/>
          <w:sz w:val="18"/>
          <w:szCs w:val="18"/>
        </w:rPr>
        <w:t>ngue en situation et de renforcer</w:t>
      </w:r>
      <w:r w:rsidRPr="007E34A9">
        <w:rPr>
          <w:rFonts w:asciiTheme="majorHAnsi" w:hAnsiTheme="majorHAnsi" w:cstheme="majorHAnsi"/>
          <w:color w:val="000000" w:themeColor="text1"/>
          <w:sz w:val="18"/>
          <w:szCs w:val="18"/>
        </w:rPr>
        <w:t xml:space="preserve"> la motivation et</w:t>
      </w:r>
      <w:r>
        <w:rPr>
          <w:rFonts w:asciiTheme="majorHAnsi" w:hAnsiTheme="majorHAnsi" w:cstheme="majorHAnsi"/>
          <w:color w:val="000000" w:themeColor="text1"/>
          <w:sz w:val="18"/>
          <w:szCs w:val="18"/>
        </w:rPr>
        <w:t xml:space="preserve"> l’implication des enseignants.</w:t>
      </w:r>
    </w:p>
    <w:p w14:paraId="6DD20A1F" w14:textId="77777777" w:rsidR="002C77D1" w:rsidRPr="007E34A9" w:rsidRDefault="002C77D1" w:rsidP="002C77D1">
      <w:pPr>
        <w:pStyle w:val="corpstexte"/>
        <w:keepNext/>
        <w:rPr>
          <w:rFonts w:asciiTheme="majorHAnsi" w:hAnsiTheme="majorHAnsi" w:cstheme="majorHAnsi"/>
          <w:b/>
          <w:color w:val="4F81BD" w:themeColor="accent1"/>
          <w:sz w:val="18"/>
          <w:szCs w:val="18"/>
        </w:rPr>
      </w:pPr>
      <w:r w:rsidRPr="007E34A9">
        <w:rPr>
          <w:rFonts w:asciiTheme="majorHAnsi" w:hAnsiTheme="majorHAnsi" w:cstheme="majorHAnsi"/>
          <w:b/>
          <w:color w:val="4F81BD" w:themeColor="accent1"/>
          <w:sz w:val="18"/>
          <w:szCs w:val="18"/>
        </w:rPr>
        <w:t xml:space="preserve">Composante 2 / </w:t>
      </w:r>
      <w:r>
        <w:rPr>
          <w:rFonts w:asciiTheme="majorHAnsi" w:hAnsiTheme="majorHAnsi" w:cstheme="majorHAnsi"/>
          <w:b/>
          <w:color w:val="4F81BD" w:themeColor="accent1"/>
          <w:sz w:val="18"/>
          <w:szCs w:val="18"/>
        </w:rPr>
        <w:t>Ressources éducatives</w:t>
      </w:r>
      <w:r w:rsidRPr="007E34A9">
        <w:rPr>
          <w:rFonts w:asciiTheme="majorHAnsi" w:hAnsiTheme="majorHAnsi" w:cstheme="majorHAnsi"/>
          <w:b/>
          <w:color w:val="4F81BD" w:themeColor="accent1"/>
          <w:sz w:val="18"/>
          <w:szCs w:val="18"/>
        </w:rPr>
        <w:t>.</w:t>
      </w:r>
    </w:p>
    <w:p w14:paraId="2DDB284C" w14:textId="77777777" w:rsidR="002C77D1" w:rsidRDefault="002C77D1" w:rsidP="002C77D1">
      <w:pPr>
        <w:ind w:firstLine="708"/>
        <w:jc w:val="both"/>
        <w:rPr>
          <w:rFonts w:asciiTheme="majorHAnsi" w:hAnsiTheme="majorHAnsi" w:cstheme="majorHAnsi"/>
          <w:bCs/>
          <w:sz w:val="18"/>
          <w:szCs w:val="18"/>
        </w:rPr>
      </w:pPr>
      <w:r w:rsidRPr="004B64F9">
        <w:rPr>
          <w:rFonts w:asciiTheme="majorHAnsi" w:hAnsiTheme="majorHAnsi" w:cstheme="majorHAnsi"/>
          <w:bCs/>
          <w:sz w:val="18"/>
          <w:szCs w:val="18"/>
        </w:rPr>
        <w:t>Dan</w:t>
      </w:r>
      <w:r>
        <w:rPr>
          <w:rFonts w:asciiTheme="majorHAnsi" w:hAnsiTheme="majorHAnsi" w:cstheme="majorHAnsi"/>
          <w:bCs/>
          <w:sz w:val="18"/>
          <w:szCs w:val="18"/>
        </w:rPr>
        <w:t xml:space="preserve">s le cadre de la composante 2, </w:t>
      </w:r>
      <w:r w:rsidRPr="004B64F9">
        <w:rPr>
          <w:rFonts w:asciiTheme="majorHAnsi" w:hAnsiTheme="majorHAnsi" w:cstheme="majorHAnsi"/>
          <w:bCs/>
          <w:sz w:val="18"/>
          <w:szCs w:val="18"/>
        </w:rPr>
        <w:t>le projet fournira aux élèves des ressources innovantes pour l'apprentissage de l’arabe et du français, enrichissant leur environnement linguistique et élargissant leur accès à la connaissance. Il proposera des ressources numériques pour le primaire et le secondaire, intégrant des compétences culturelles et transversales</w:t>
      </w:r>
      <w:r>
        <w:rPr>
          <w:rFonts w:asciiTheme="majorHAnsi" w:hAnsiTheme="majorHAnsi" w:cstheme="majorHAnsi"/>
          <w:bCs/>
          <w:sz w:val="18"/>
          <w:szCs w:val="18"/>
        </w:rPr>
        <w:t xml:space="preserve">. </w:t>
      </w:r>
      <w:r w:rsidRPr="004B64F9">
        <w:rPr>
          <w:rFonts w:asciiTheme="majorHAnsi" w:hAnsiTheme="majorHAnsi" w:cstheme="majorHAnsi"/>
          <w:bCs/>
          <w:sz w:val="18"/>
          <w:szCs w:val="18"/>
        </w:rPr>
        <w:t>Le projet inclura également le déploiement de bibliothèques de classe et d’applications interactives pour un apprentissage immersif et</w:t>
      </w:r>
      <w:r>
        <w:rPr>
          <w:rFonts w:asciiTheme="majorHAnsi" w:hAnsiTheme="majorHAnsi" w:cstheme="majorHAnsi"/>
          <w:bCs/>
          <w:sz w:val="18"/>
          <w:szCs w:val="18"/>
        </w:rPr>
        <w:t xml:space="preserve"> ludique. Enfin, des concours autour des</w:t>
      </w:r>
      <w:r w:rsidRPr="004B64F9">
        <w:rPr>
          <w:rFonts w:asciiTheme="majorHAnsi" w:hAnsiTheme="majorHAnsi" w:cstheme="majorHAnsi"/>
          <w:bCs/>
          <w:sz w:val="18"/>
          <w:szCs w:val="18"/>
        </w:rPr>
        <w:t xml:space="preserve"> langues seront organisés pour encourager les échanges culturels et valoriser la diversité linguistique.</w:t>
      </w:r>
      <w:r>
        <w:rPr>
          <w:rFonts w:asciiTheme="majorHAnsi" w:hAnsiTheme="majorHAnsi" w:cstheme="majorHAnsi"/>
          <w:bCs/>
          <w:sz w:val="18"/>
          <w:szCs w:val="18"/>
        </w:rPr>
        <w:t xml:space="preserve"> </w:t>
      </w:r>
    </w:p>
    <w:p w14:paraId="4BA5A7C7" w14:textId="77777777" w:rsidR="002C77D1" w:rsidRPr="004B64F9" w:rsidRDefault="002C77D1" w:rsidP="002C77D1">
      <w:pPr>
        <w:ind w:firstLine="708"/>
        <w:jc w:val="both"/>
        <w:rPr>
          <w:rFonts w:asciiTheme="majorHAnsi" w:hAnsiTheme="majorHAnsi" w:cstheme="majorHAnsi"/>
          <w:bCs/>
          <w:sz w:val="18"/>
          <w:szCs w:val="18"/>
        </w:rPr>
      </w:pPr>
      <w:r w:rsidRPr="004B64F9">
        <w:rPr>
          <w:rFonts w:asciiTheme="majorHAnsi" w:hAnsiTheme="majorHAnsi" w:cstheme="majorHAnsi"/>
          <w:bCs/>
          <w:sz w:val="18"/>
          <w:szCs w:val="18"/>
        </w:rPr>
        <w:t>Des formations seront offertes aux inspecteurs pour assurer une intégration optimale de ces outils</w:t>
      </w:r>
      <w:r>
        <w:rPr>
          <w:rFonts w:asciiTheme="majorHAnsi" w:hAnsiTheme="majorHAnsi" w:cstheme="majorHAnsi"/>
          <w:bCs/>
          <w:sz w:val="18"/>
          <w:szCs w:val="18"/>
        </w:rPr>
        <w:t xml:space="preserve"> par les équipes pédagogiques</w:t>
      </w:r>
      <w:r w:rsidRPr="004B64F9">
        <w:rPr>
          <w:rFonts w:asciiTheme="majorHAnsi" w:hAnsiTheme="majorHAnsi" w:cstheme="majorHAnsi"/>
          <w:bCs/>
          <w:sz w:val="18"/>
          <w:szCs w:val="18"/>
        </w:rPr>
        <w:t>.</w:t>
      </w:r>
    </w:p>
    <w:p w14:paraId="2D2251AA" w14:textId="77777777" w:rsidR="002C77D1" w:rsidRPr="007E34A9" w:rsidRDefault="002C77D1" w:rsidP="002C77D1">
      <w:pPr>
        <w:pStyle w:val="corpstexte"/>
        <w:rPr>
          <w:rFonts w:asciiTheme="majorHAnsi" w:hAnsiTheme="majorHAnsi" w:cstheme="majorHAnsi"/>
          <w:b/>
          <w:color w:val="4F81BD" w:themeColor="accent1"/>
          <w:sz w:val="18"/>
          <w:szCs w:val="18"/>
        </w:rPr>
      </w:pPr>
      <w:r w:rsidRPr="007E34A9">
        <w:rPr>
          <w:rFonts w:asciiTheme="majorHAnsi" w:hAnsiTheme="majorHAnsi" w:cstheme="majorHAnsi"/>
          <w:b/>
          <w:color w:val="4F81BD" w:themeColor="accent1"/>
          <w:sz w:val="18"/>
          <w:szCs w:val="18"/>
        </w:rPr>
        <w:t xml:space="preserve">Composante 3 / </w:t>
      </w:r>
      <w:r>
        <w:rPr>
          <w:rFonts w:asciiTheme="majorHAnsi" w:hAnsiTheme="majorHAnsi" w:cstheme="majorHAnsi"/>
          <w:b/>
          <w:color w:val="4F81BD" w:themeColor="accent1"/>
          <w:sz w:val="18"/>
          <w:szCs w:val="18"/>
        </w:rPr>
        <w:t>Valorisation de l’éducation bi-plurilingue</w:t>
      </w:r>
      <w:r w:rsidRPr="007E34A9">
        <w:rPr>
          <w:rFonts w:asciiTheme="majorHAnsi" w:hAnsiTheme="majorHAnsi" w:cstheme="majorHAnsi"/>
          <w:b/>
          <w:color w:val="4F81BD" w:themeColor="accent1"/>
          <w:sz w:val="18"/>
          <w:szCs w:val="18"/>
        </w:rPr>
        <w:t>.</w:t>
      </w:r>
    </w:p>
    <w:p w14:paraId="18A3AE78" w14:textId="77777777" w:rsidR="002C77D1" w:rsidRPr="007E34A9" w:rsidRDefault="002C77D1" w:rsidP="002C77D1">
      <w:pPr>
        <w:ind w:firstLine="708"/>
        <w:jc w:val="both"/>
        <w:rPr>
          <w:rFonts w:asciiTheme="majorHAnsi" w:hAnsiTheme="majorHAnsi" w:cstheme="majorHAnsi"/>
          <w:bCs/>
          <w:sz w:val="18"/>
          <w:szCs w:val="18"/>
        </w:rPr>
      </w:pPr>
      <w:r w:rsidRPr="007E34A9">
        <w:rPr>
          <w:rFonts w:asciiTheme="majorHAnsi" w:hAnsiTheme="majorHAnsi" w:cstheme="majorHAnsi"/>
          <w:bCs/>
          <w:sz w:val="18"/>
          <w:szCs w:val="18"/>
        </w:rPr>
        <w:t>Afin de valoriser l’enseignement-apprentissage bi-plurilingue dans le système éducatif tunisien, e</w:t>
      </w:r>
      <w:r>
        <w:rPr>
          <w:rFonts w:asciiTheme="majorHAnsi" w:hAnsiTheme="majorHAnsi" w:cstheme="majorHAnsi"/>
          <w:bCs/>
          <w:sz w:val="18"/>
          <w:szCs w:val="18"/>
        </w:rPr>
        <w:t>t de renforcer l’attractivité de la l’arabe et du</w:t>
      </w:r>
      <w:r w:rsidRPr="007E34A9">
        <w:rPr>
          <w:rFonts w:asciiTheme="majorHAnsi" w:hAnsiTheme="majorHAnsi" w:cstheme="majorHAnsi"/>
          <w:bCs/>
          <w:sz w:val="18"/>
          <w:szCs w:val="18"/>
        </w:rPr>
        <w:t xml:space="preserve"> français, une campagne de communication </w:t>
      </w:r>
      <w:r>
        <w:rPr>
          <w:rFonts w:asciiTheme="majorHAnsi" w:hAnsiTheme="majorHAnsi" w:cstheme="majorHAnsi"/>
          <w:bCs/>
          <w:sz w:val="18"/>
          <w:szCs w:val="18"/>
        </w:rPr>
        <w:t xml:space="preserve">à l’échelle </w:t>
      </w:r>
      <w:r w:rsidRPr="007E34A9">
        <w:rPr>
          <w:rFonts w:asciiTheme="majorHAnsi" w:hAnsiTheme="majorHAnsi" w:cstheme="majorHAnsi"/>
          <w:bCs/>
          <w:sz w:val="18"/>
          <w:szCs w:val="18"/>
        </w:rPr>
        <w:t>est proposée en complément des activités présentées dans les composantes 1 et 2. Il s’agira à la fois de faire connaître et valoriser le projet PARLE, mais aussi et surtout pour travailler sur l’image des langues et de leur apprentissage</w:t>
      </w:r>
      <w:r>
        <w:rPr>
          <w:rFonts w:asciiTheme="majorHAnsi" w:hAnsiTheme="majorHAnsi" w:cstheme="majorHAnsi"/>
          <w:bCs/>
          <w:sz w:val="18"/>
          <w:szCs w:val="18"/>
        </w:rPr>
        <w:t xml:space="preserve"> en promouvant le</w:t>
      </w:r>
      <w:r w:rsidRPr="007E34A9">
        <w:rPr>
          <w:rFonts w:asciiTheme="majorHAnsi" w:hAnsiTheme="majorHAnsi" w:cstheme="majorHAnsi"/>
          <w:bCs/>
          <w:sz w:val="18"/>
          <w:szCs w:val="18"/>
        </w:rPr>
        <w:t xml:space="preserve"> plurilinguisme.</w:t>
      </w:r>
    </w:p>
    <w:p w14:paraId="5A68DE8D" w14:textId="77777777" w:rsidR="002C77D1" w:rsidRPr="007E34A9" w:rsidRDefault="002C77D1" w:rsidP="002C77D1">
      <w:pPr>
        <w:jc w:val="both"/>
        <w:rPr>
          <w:rFonts w:asciiTheme="majorHAnsi" w:hAnsiTheme="majorHAnsi" w:cstheme="majorHAnsi"/>
          <w:bCs/>
          <w:sz w:val="18"/>
          <w:szCs w:val="18"/>
        </w:rPr>
      </w:pPr>
    </w:p>
    <w:p w14:paraId="042EA077" w14:textId="77777777" w:rsidR="002C77D1" w:rsidRPr="00AD2E21" w:rsidRDefault="002C77D1" w:rsidP="00870F3D">
      <w:pPr>
        <w:keepNext/>
        <w:jc w:val="both"/>
        <w:rPr>
          <w:rFonts w:asciiTheme="majorHAnsi" w:hAnsiTheme="majorHAnsi" w:cstheme="majorHAnsi"/>
          <w:b/>
          <w:bCs/>
          <w:color w:val="4F81BD" w:themeColor="accent1"/>
          <w:sz w:val="18"/>
          <w:szCs w:val="18"/>
        </w:rPr>
      </w:pPr>
      <w:r w:rsidRPr="007E34A9">
        <w:rPr>
          <w:rFonts w:asciiTheme="majorHAnsi" w:hAnsiTheme="majorHAnsi" w:cstheme="majorHAnsi"/>
          <w:b/>
          <w:bCs/>
          <w:color w:val="4F81BD" w:themeColor="accent1"/>
          <w:sz w:val="18"/>
          <w:szCs w:val="18"/>
        </w:rPr>
        <w:lastRenderedPageBreak/>
        <w:t xml:space="preserve">Composante 4 / </w:t>
      </w:r>
      <w:r>
        <w:rPr>
          <w:rFonts w:asciiTheme="majorHAnsi" w:hAnsiTheme="majorHAnsi" w:cstheme="majorHAnsi"/>
          <w:b/>
          <w:bCs/>
          <w:color w:val="4F81BD" w:themeColor="accent1"/>
          <w:sz w:val="18"/>
          <w:szCs w:val="18"/>
        </w:rPr>
        <w:t>Evaluation et capitalisation</w:t>
      </w:r>
      <w:r w:rsidRPr="007E34A9">
        <w:rPr>
          <w:rFonts w:asciiTheme="majorHAnsi" w:hAnsiTheme="majorHAnsi" w:cstheme="majorHAnsi"/>
          <w:b/>
          <w:bCs/>
          <w:color w:val="4F81BD" w:themeColor="accent1"/>
          <w:sz w:val="18"/>
          <w:szCs w:val="18"/>
        </w:rPr>
        <w:t>.</w:t>
      </w:r>
    </w:p>
    <w:p w14:paraId="0BCEB586" w14:textId="77777777" w:rsidR="002C77D1" w:rsidRPr="007E34A9" w:rsidRDefault="002C77D1" w:rsidP="00870F3D">
      <w:pPr>
        <w:keepNext/>
        <w:spacing w:before="120"/>
        <w:ind w:firstLine="709"/>
        <w:jc w:val="both"/>
        <w:rPr>
          <w:rFonts w:asciiTheme="majorHAnsi" w:hAnsiTheme="majorHAnsi" w:cstheme="majorHAnsi"/>
          <w:bCs/>
          <w:sz w:val="18"/>
          <w:szCs w:val="18"/>
        </w:rPr>
      </w:pPr>
      <w:r w:rsidRPr="00915238">
        <w:rPr>
          <w:rFonts w:asciiTheme="majorHAnsi" w:hAnsiTheme="majorHAnsi" w:cstheme="majorHAnsi"/>
          <w:bCs/>
          <w:sz w:val="18"/>
          <w:szCs w:val="18"/>
        </w:rPr>
        <w:t>La composante 4 permettra d’une part d’accompagnement d’une cellule ad hoc du ministère pour le développement d’u</w:t>
      </w:r>
      <w:r w:rsidRPr="007E34A9">
        <w:rPr>
          <w:rFonts w:asciiTheme="majorHAnsi" w:hAnsiTheme="majorHAnsi" w:cstheme="majorHAnsi"/>
          <w:bCs/>
          <w:sz w:val="18"/>
          <w:szCs w:val="18"/>
        </w:rPr>
        <w:t xml:space="preserve">n cadre de suivi-évaluation, </w:t>
      </w:r>
      <w:r>
        <w:rPr>
          <w:rFonts w:asciiTheme="majorHAnsi" w:hAnsiTheme="majorHAnsi" w:cstheme="majorHAnsi"/>
          <w:bCs/>
          <w:sz w:val="18"/>
          <w:szCs w:val="18"/>
        </w:rPr>
        <w:t>d’</w:t>
      </w:r>
      <w:r w:rsidRPr="007E34A9">
        <w:rPr>
          <w:rFonts w:asciiTheme="majorHAnsi" w:hAnsiTheme="majorHAnsi" w:cstheme="majorHAnsi"/>
          <w:bCs/>
          <w:sz w:val="18"/>
          <w:szCs w:val="18"/>
        </w:rPr>
        <w:t xml:space="preserve">un dispositif de capitalisation et </w:t>
      </w:r>
      <w:r>
        <w:rPr>
          <w:rFonts w:asciiTheme="majorHAnsi" w:hAnsiTheme="majorHAnsi" w:cstheme="majorHAnsi"/>
          <w:bCs/>
          <w:sz w:val="18"/>
          <w:szCs w:val="18"/>
        </w:rPr>
        <w:t>d’</w:t>
      </w:r>
      <w:r w:rsidRPr="007E34A9">
        <w:rPr>
          <w:rFonts w:asciiTheme="majorHAnsi" w:hAnsiTheme="majorHAnsi" w:cstheme="majorHAnsi"/>
          <w:bCs/>
          <w:sz w:val="18"/>
          <w:szCs w:val="18"/>
        </w:rPr>
        <w:t>une méthodologie d’évaluation d’impact</w:t>
      </w:r>
      <w:r>
        <w:rPr>
          <w:rFonts w:asciiTheme="majorHAnsi" w:hAnsiTheme="majorHAnsi" w:cstheme="majorHAnsi"/>
          <w:bCs/>
          <w:sz w:val="18"/>
          <w:szCs w:val="18"/>
        </w:rPr>
        <w:t>, afin de l’appliquer à court terme au projet PARLE et plus durablement à d’autres objets et projets portés par le ministère.</w:t>
      </w:r>
    </w:p>
    <w:p w14:paraId="14168350" w14:textId="36CD5D1B" w:rsidR="002C77D1" w:rsidRDefault="002C77D1" w:rsidP="002C77D1">
      <w:pPr>
        <w:spacing w:before="120"/>
        <w:ind w:firstLine="709"/>
        <w:jc w:val="both"/>
        <w:rPr>
          <w:rFonts w:asciiTheme="majorHAnsi" w:hAnsiTheme="majorHAnsi" w:cstheme="majorHAnsi"/>
          <w:bCs/>
          <w:sz w:val="18"/>
          <w:szCs w:val="18"/>
        </w:rPr>
      </w:pPr>
      <w:r w:rsidRPr="00915238">
        <w:rPr>
          <w:rFonts w:asciiTheme="majorHAnsi" w:hAnsiTheme="majorHAnsi" w:cstheme="majorHAnsi"/>
          <w:bCs/>
          <w:sz w:val="18"/>
          <w:szCs w:val="18"/>
        </w:rPr>
        <w:t>D’autre part, le projet prévoit d’alimenter la réflexion sur l’enseignement-apprentissage des langues et le plurilinguisme via un dispositif de valorisation et de financement d’études et recherche spécifiques. Il s’agit de produire, via des recherches collaboratives</w:t>
      </w:r>
      <w:r>
        <w:rPr>
          <w:rFonts w:asciiTheme="majorHAnsi" w:hAnsiTheme="majorHAnsi" w:cstheme="majorHAnsi"/>
          <w:bCs/>
          <w:sz w:val="18"/>
          <w:szCs w:val="18"/>
        </w:rPr>
        <w:t>,</w:t>
      </w:r>
      <w:r w:rsidRPr="00915238">
        <w:rPr>
          <w:rFonts w:asciiTheme="majorHAnsi" w:hAnsiTheme="majorHAnsi" w:cstheme="majorHAnsi"/>
          <w:bCs/>
          <w:sz w:val="18"/>
          <w:szCs w:val="18"/>
        </w:rPr>
        <w:t xml:space="preserve"> des données probantes </w:t>
      </w:r>
      <w:r>
        <w:rPr>
          <w:rFonts w:asciiTheme="majorHAnsi" w:hAnsiTheme="majorHAnsi" w:cstheme="majorHAnsi"/>
          <w:bCs/>
          <w:sz w:val="18"/>
          <w:szCs w:val="18"/>
        </w:rPr>
        <w:t xml:space="preserve">issues du contexte tunisien, </w:t>
      </w:r>
      <w:r w:rsidRPr="00915238">
        <w:rPr>
          <w:rFonts w:asciiTheme="majorHAnsi" w:hAnsiTheme="majorHAnsi" w:cstheme="majorHAnsi"/>
          <w:bCs/>
          <w:sz w:val="18"/>
          <w:szCs w:val="18"/>
        </w:rPr>
        <w:t>à même d’informer</w:t>
      </w:r>
      <w:r>
        <w:rPr>
          <w:rFonts w:asciiTheme="majorHAnsi" w:hAnsiTheme="majorHAnsi" w:cstheme="majorHAnsi"/>
          <w:bCs/>
          <w:sz w:val="18"/>
          <w:szCs w:val="18"/>
        </w:rPr>
        <w:t xml:space="preserve"> utilement</w:t>
      </w:r>
      <w:r w:rsidRPr="00915238">
        <w:rPr>
          <w:rFonts w:asciiTheme="majorHAnsi" w:hAnsiTheme="majorHAnsi" w:cstheme="majorHAnsi"/>
          <w:bCs/>
          <w:sz w:val="18"/>
          <w:szCs w:val="18"/>
        </w:rPr>
        <w:t xml:space="preserve"> le ministère de l’éducation sur les questions qui seront identifiées comme prioritaires </w:t>
      </w:r>
      <w:r>
        <w:rPr>
          <w:rFonts w:asciiTheme="majorHAnsi" w:hAnsiTheme="majorHAnsi" w:cstheme="majorHAnsi"/>
          <w:bCs/>
          <w:sz w:val="18"/>
          <w:szCs w:val="18"/>
        </w:rPr>
        <w:t>et ainsi de soutenir</w:t>
      </w:r>
      <w:r w:rsidRPr="00915238">
        <w:rPr>
          <w:rFonts w:asciiTheme="majorHAnsi" w:hAnsiTheme="majorHAnsi" w:cstheme="majorHAnsi"/>
          <w:bCs/>
          <w:sz w:val="18"/>
          <w:szCs w:val="18"/>
        </w:rPr>
        <w:t xml:space="preserve"> les actions </w:t>
      </w:r>
      <w:r>
        <w:rPr>
          <w:rFonts w:asciiTheme="majorHAnsi" w:hAnsiTheme="majorHAnsi" w:cstheme="majorHAnsi"/>
          <w:bCs/>
          <w:sz w:val="18"/>
          <w:szCs w:val="18"/>
        </w:rPr>
        <w:t xml:space="preserve">à venir </w:t>
      </w:r>
      <w:r w:rsidRPr="00915238">
        <w:rPr>
          <w:rFonts w:asciiTheme="majorHAnsi" w:hAnsiTheme="majorHAnsi" w:cstheme="majorHAnsi"/>
          <w:bCs/>
          <w:sz w:val="18"/>
          <w:szCs w:val="18"/>
        </w:rPr>
        <w:t>du ministère</w:t>
      </w:r>
      <w:r>
        <w:rPr>
          <w:rFonts w:asciiTheme="majorHAnsi" w:hAnsiTheme="majorHAnsi" w:cstheme="majorHAnsi"/>
          <w:bCs/>
          <w:sz w:val="18"/>
          <w:szCs w:val="18"/>
        </w:rPr>
        <w:t xml:space="preserve"> en lien avec l’apprentissage des langues</w:t>
      </w:r>
      <w:r w:rsidRPr="00915238">
        <w:rPr>
          <w:rFonts w:asciiTheme="majorHAnsi" w:hAnsiTheme="majorHAnsi" w:cstheme="majorHAnsi"/>
          <w:bCs/>
          <w:sz w:val="18"/>
          <w:szCs w:val="18"/>
        </w:rPr>
        <w:t>.</w:t>
      </w:r>
    </w:p>
    <w:bookmarkEnd w:id="0"/>
    <w:bookmarkEnd w:id="1"/>
    <w:p w14:paraId="0BD88434" w14:textId="340F1F95" w:rsidR="00A13F9D" w:rsidRPr="00370D52" w:rsidRDefault="00A13F9D" w:rsidP="00A13F9D">
      <w:pPr>
        <w:pStyle w:val="Default"/>
        <w:jc w:val="both"/>
        <w:rPr>
          <w:rFonts w:asciiTheme="majorHAnsi" w:hAnsiTheme="majorHAnsi" w:cstheme="majorHAnsi"/>
          <w:iCs/>
          <w:color w:val="auto"/>
          <w:sz w:val="22"/>
          <w:szCs w:val="22"/>
        </w:rPr>
      </w:pPr>
    </w:p>
    <w:p w14:paraId="1693FA16" w14:textId="59E50749" w:rsidR="00A13F9D" w:rsidRPr="00370D52" w:rsidRDefault="0030013D" w:rsidP="005240A9">
      <w:pPr>
        <w:pStyle w:val="Titre1"/>
        <w:keepNext w:val="0"/>
        <w:keepLines w:val="0"/>
        <w:numPr>
          <w:ilvl w:val="0"/>
          <w:numId w:val="4"/>
        </w:numPr>
        <w:shd w:val="clear" w:color="auto" w:fill="1F497D" w:themeFill="text2"/>
        <w:tabs>
          <w:tab w:val="right" w:leader="dot" w:pos="9923"/>
        </w:tabs>
        <w:spacing w:before="0" w:after="240" w:line="300" w:lineRule="atLeast"/>
        <w:jc w:val="both"/>
        <w:rPr>
          <w:rFonts w:cstheme="majorHAnsi"/>
          <w:b/>
          <w:color w:val="FFFFFF" w:themeColor="background1"/>
          <w:sz w:val="22"/>
          <w:szCs w:val="22"/>
        </w:rPr>
      </w:pPr>
      <w:r>
        <w:rPr>
          <w:rFonts w:cstheme="majorHAnsi"/>
          <w:b/>
          <w:color w:val="FFFFFF" w:themeColor="background1"/>
          <w:sz w:val="22"/>
          <w:szCs w:val="22"/>
        </w:rPr>
        <w:t>OBJET DU MARCHE</w:t>
      </w:r>
    </w:p>
    <w:p w14:paraId="4A875809" w14:textId="2C3CB0B1" w:rsidR="00710838" w:rsidRDefault="001A75E7" w:rsidP="001A75E7">
      <w:pPr>
        <w:pStyle w:val="Sous-titre"/>
        <w:spacing w:after="240"/>
        <w:jc w:val="both"/>
        <w:rPr>
          <w:rFonts w:asciiTheme="majorHAnsi" w:eastAsiaTheme="minorHAnsi" w:hAnsiTheme="majorHAnsi" w:cstheme="majorHAnsi"/>
          <w:sz w:val="18"/>
          <w:szCs w:val="18"/>
          <w:lang w:val="fr-FR" w:eastAsia="en-US"/>
        </w:rPr>
      </w:pPr>
      <w:r w:rsidRPr="007E34A9">
        <w:rPr>
          <w:rFonts w:asciiTheme="majorHAnsi" w:eastAsiaTheme="minorHAnsi" w:hAnsiTheme="majorHAnsi" w:cstheme="majorHAnsi"/>
          <w:b w:val="0"/>
          <w:sz w:val="18"/>
          <w:szCs w:val="18"/>
          <w:lang w:val="fr-FR" w:eastAsia="en-US"/>
        </w:rPr>
        <w:t>Afin de men</w:t>
      </w:r>
      <w:r w:rsidR="00554845">
        <w:rPr>
          <w:rFonts w:asciiTheme="majorHAnsi" w:eastAsiaTheme="minorHAnsi" w:hAnsiTheme="majorHAnsi" w:cstheme="majorHAnsi"/>
          <w:b w:val="0"/>
          <w:sz w:val="18"/>
          <w:szCs w:val="18"/>
          <w:lang w:val="fr-FR" w:eastAsia="en-US"/>
        </w:rPr>
        <w:t xml:space="preserve">er à bien </w:t>
      </w:r>
      <w:r>
        <w:rPr>
          <w:rFonts w:asciiTheme="majorHAnsi" w:eastAsiaTheme="minorHAnsi" w:hAnsiTheme="majorHAnsi" w:cstheme="majorHAnsi"/>
          <w:b w:val="0"/>
          <w:sz w:val="18"/>
          <w:szCs w:val="18"/>
          <w:lang w:val="fr-FR" w:eastAsia="en-US"/>
        </w:rPr>
        <w:t>l’activité 1.3.2 :</w:t>
      </w:r>
      <w:r w:rsidRPr="007E34A9">
        <w:rPr>
          <w:rFonts w:asciiTheme="majorHAnsi" w:eastAsiaTheme="minorHAnsi" w:hAnsiTheme="majorHAnsi" w:cstheme="majorHAnsi"/>
          <w:b w:val="0"/>
          <w:sz w:val="18"/>
          <w:szCs w:val="18"/>
          <w:lang w:val="fr-FR" w:eastAsia="en-US"/>
        </w:rPr>
        <w:t xml:space="preserve"> « </w:t>
      </w:r>
      <w:r>
        <w:rPr>
          <w:rFonts w:asciiTheme="majorHAnsi" w:eastAsiaTheme="minorHAnsi" w:hAnsiTheme="majorHAnsi" w:cstheme="majorHAnsi"/>
          <w:b w:val="0"/>
          <w:sz w:val="18"/>
          <w:szCs w:val="18"/>
          <w:lang w:val="fr-FR" w:eastAsia="en-US"/>
        </w:rPr>
        <w:t>Formation-action d’</w:t>
      </w:r>
      <w:r w:rsidRPr="00C056D8">
        <w:rPr>
          <w:rFonts w:asciiTheme="majorHAnsi" w:eastAsiaTheme="minorHAnsi" w:hAnsiTheme="majorHAnsi" w:cstheme="majorHAnsi"/>
          <w:b w:val="0"/>
          <w:sz w:val="18"/>
          <w:szCs w:val="18"/>
          <w:lang w:val="fr-FR" w:eastAsia="en-US"/>
        </w:rPr>
        <w:t xml:space="preserve">inspecteurs </w:t>
      </w:r>
      <w:r>
        <w:rPr>
          <w:rFonts w:asciiTheme="majorHAnsi" w:eastAsiaTheme="minorHAnsi" w:hAnsiTheme="majorHAnsi" w:cstheme="majorHAnsi"/>
          <w:b w:val="0"/>
          <w:sz w:val="18"/>
          <w:szCs w:val="18"/>
          <w:lang w:val="fr-FR" w:eastAsia="en-US"/>
        </w:rPr>
        <w:t xml:space="preserve">pour la </w:t>
      </w:r>
      <w:r w:rsidRPr="00C056D8">
        <w:rPr>
          <w:rFonts w:asciiTheme="majorHAnsi" w:eastAsiaTheme="minorHAnsi" w:hAnsiTheme="majorHAnsi" w:cstheme="majorHAnsi"/>
          <w:b w:val="0"/>
          <w:sz w:val="18"/>
          <w:szCs w:val="18"/>
          <w:lang w:val="fr-FR" w:eastAsia="en-US"/>
        </w:rPr>
        <w:t>rénovation des modalités de renforcement linguistique en arabe et en français</w:t>
      </w:r>
      <w:r w:rsidRPr="007E34A9">
        <w:rPr>
          <w:rFonts w:asciiTheme="majorHAnsi" w:eastAsiaTheme="minorHAnsi" w:hAnsiTheme="majorHAnsi" w:cstheme="majorHAnsi"/>
          <w:b w:val="0"/>
          <w:sz w:val="18"/>
          <w:szCs w:val="18"/>
          <w:lang w:val="fr-FR" w:eastAsia="en-US"/>
        </w:rPr>
        <w:t xml:space="preserve"> », Expertise France lance un </w:t>
      </w:r>
      <w:r w:rsidR="00811ECA">
        <w:rPr>
          <w:rFonts w:asciiTheme="majorHAnsi" w:eastAsiaTheme="minorHAnsi" w:hAnsiTheme="majorHAnsi" w:cstheme="majorHAnsi"/>
          <w:sz w:val="18"/>
          <w:szCs w:val="18"/>
          <w:lang w:val="fr-FR" w:eastAsia="en-US"/>
        </w:rPr>
        <w:t>appel d’offre divisé en 2 lots.</w:t>
      </w:r>
    </w:p>
    <w:p w14:paraId="14048417" w14:textId="77777777" w:rsidR="00811ECA" w:rsidRPr="00370D52" w:rsidRDefault="00811ECA" w:rsidP="00811ECA">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1 : </w:t>
      </w:r>
      <w:r>
        <w:rPr>
          <w:rFonts w:asciiTheme="majorHAnsi" w:eastAsiaTheme="minorHAnsi" w:hAnsiTheme="majorHAnsi" w:cstheme="majorHAnsi"/>
          <w:b/>
          <w:sz w:val="18"/>
          <w:szCs w:val="18"/>
          <w:lang w:val="fr-FR"/>
        </w:rPr>
        <w:t>C</w:t>
      </w:r>
      <w:r w:rsidRPr="00370D52">
        <w:rPr>
          <w:rFonts w:asciiTheme="majorHAnsi" w:eastAsiaTheme="minorHAnsi" w:hAnsiTheme="majorHAnsi" w:cstheme="majorHAnsi"/>
          <w:b/>
          <w:sz w:val="18"/>
          <w:szCs w:val="18"/>
          <w:lang w:val="fr-FR"/>
        </w:rPr>
        <w:t xml:space="preserve">oordination </w:t>
      </w:r>
      <w:r>
        <w:rPr>
          <w:rFonts w:asciiTheme="majorHAnsi" w:eastAsiaTheme="minorHAnsi" w:hAnsiTheme="majorHAnsi" w:cstheme="majorHAnsi"/>
          <w:b/>
          <w:sz w:val="18"/>
          <w:szCs w:val="18"/>
          <w:lang w:val="fr-FR"/>
        </w:rPr>
        <w:t xml:space="preserve">de la définition des besoins et du modèle de parcours, appui à l’opérationnalisation du LMS, </w:t>
      </w:r>
      <w:r w:rsidRPr="00370D52">
        <w:rPr>
          <w:rFonts w:asciiTheme="majorHAnsi" w:eastAsiaTheme="minorHAnsi" w:hAnsiTheme="majorHAnsi" w:cstheme="majorHAnsi"/>
          <w:b/>
          <w:sz w:val="18"/>
          <w:szCs w:val="18"/>
          <w:lang w:val="fr-FR"/>
        </w:rPr>
        <w:t>mise en œuvre de l’action-formation des enseignants de langue et ap</w:t>
      </w:r>
      <w:r>
        <w:rPr>
          <w:rFonts w:asciiTheme="majorHAnsi" w:eastAsiaTheme="minorHAnsi" w:hAnsiTheme="majorHAnsi" w:cstheme="majorHAnsi"/>
          <w:b/>
          <w:sz w:val="18"/>
          <w:szCs w:val="18"/>
          <w:lang w:val="fr-FR"/>
        </w:rPr>
        <w:t>pui à la production des 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f</w:t>
      </w:r>
      <w:r w:rsidRPr="00370D52">
        <w:rPr>
          <w:rFonts w:asciiTheme="majorHAnsi" w:eastAsiaTheme="minorHAnsi" w:hAnsiTheme="majorHAnsi" w:cstheme="majorHAnsi"/>
          <w:b/>
          <w:sz w:val="18"/>
          <w:szCs w:val="18"/>
          <w:lang w:val="fr-FR"/>
        </w:rPr>
        <w:t>rançais :</w:t>
      </w:r>
    </w:p>
    <w:p w14:paraId="0C4C205A" w14:textId="0121B767" w:rsidR="00811ECA" w:rsidRDefault="00811ECA" w:rsidP="00811ECA">
      <w:pPr>
        <w:pStyle w:val="TableParagraph"/>
        <w:spacing w:line="276" w:lineRule="auto"/>
        <w:ind w:left="113"/>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90</w:t>
      </w:r>
      <w:r w:rsidRPr="00370D52">
        <w:rPr>
          <w:rFonts w:asciiTheme="majorHAnsi" w:eastAsiaTheme="minorHAnsi" w:hAnsiTheme="majorHAnsi" w:cstheme="majorHAnsi"/>
          <w:sz w:val="18"/>
          <w:szCs w:val="18"/>
          <w:lang w:val="fr-FR"/>
        </w:rPr>
        <w:t xml:space="preserve"> 000 euros – Contrat</w:t>
      </w:r>
      <w:r>
        <w:rPr>
          <w:rFonts w:asciiTheme="majorHAnsi" w:eastAsiaTheme="minorHAnsi" w:hAnsiTheme="majorHAnsi" w:cstheme="majorHAnsi"/>
          <w:sz w:val="18"/>
          <w:szCs w:val="18"/>
          <w:lang w:val="fr-FR"/>
        </w:rPr>
        <w:t xml:space="preserve"> de Prestation de Service</w:t>
      </w:r>
    </w:p>
    <w:p w14:paraId="058588D8" w14:textId="77777777" w:rsidR="00811ECA" w:rsidRPr="00370D52" w:rsidRDefault="00811ECA" w:rsidP="00811ECA">
      <w:pPr>
        <w:pStyle w:val="TableParagraph"/>
        <w:spacing w:line="276" w:lineRule="auto"/>
        <w:ind w:left="113"/>
        <w:jc w:val="both"/>
        <w:rPr>
          <w:rFonts w:asciiTheme="majorHAnsi" w:eastAsiaTheme="minorHAnsi" w:hAnsiTheme="majorHAnsi" w:cstheme="majorHAnsi"/>
          <w:sz w:val="18"/>
          <w:szCs w:val="18"/>
          <w:lang w:val="fr-FR"/>
        </w:rPr>
      </w:pPr>
    </w:p>
    <w:p w14:paraId="5F81E6CC" w14:textId="26B4D90D" w:rsidR="00811ECA" w:rsidRPr="00370D52" w:rsidRDefault="00811ECA" w:rsidP="00811ECA">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2 : </w:t>
      </w:r>
      <w:r>
        <w:rPr>
          <w:rFonts w:asciiTheme="majorHAnsi" w:eastAsiaTheme="minorHAnsi" w:hAnsiTheme="majorHAnsi" w:cstheme="majorHAnsi"/>
          <w:b/>
          <w:sz w:val="18"/>
          <w:szCs w:val="18"/>
          <w:lang w:val="fr-FR"/>
        </w:rPr>
        <w:t>Définition des besoins en arabe</w:t>
      </w:r>
      <w:r w:rsidR="00154EC7">
        <w:rPr>
          <w:rFonts w:asciiTheme="majorHAnsi" w:eastAsiaTheme="minorHAnsi" w:hAnsiTheme="majorHAnsi" w:cstheme="majorHAnsi"/>
          <w:b/>
          <w:sz w:val="18"/>
          <w:szCs w:val="18"/>
          <w:lang w:val="fr-FR"/>
        </w:rPr>
        <w:t>, définition</w:t>
      </w:r>
      <w:r>
        <w:rPr>
          <w:rFonts w:asciiTheme="majorHAnsi" w:eastAsiaTheme="minorHAnsi" w:hAnsiTheme="majorHAnsi" w:cstheme="majorHAnsi"/>
          <w:b/>
          <w:sz w:val="18"/>
          <w:szCs w:val="18"/>
          <w:lang w:val="fr-FR"/>
        </w:rPr>
        <w:t xml:space="preserve"> du modèle de parcours</w:t>
      </w:r>
      <w:r w:rsidR="00154EC7">
        <w:rPr>
          <w:rFonts w:asciiTheme="majorHAnsi" w:eastAsiaTheme="minorHAnsi" w:hAnsiTheme="majorHAnsi" w:cstheme="majorHAnsi"/>
          <w:b/>
          <w:sz w:val="18"/>
          <w:szCs w:val="18"/>
          <w:lang w:val="fr-FR"/>
        </w:rPr>
        <w:t>,</w:t>
      </w:r>
      <w:r>
        <w:rPr>
          <w:rFonts w:asciiTheme="majorHAnsi" w:eastAsiaTheme="minorHAnsi" w:hAnsiTheme="majorHAnsi" w:cstheme="majorHAnsi"/>
          <w:b/>
          <w:sz w:val="18"/>
          <w:szCs w:val="18"/>
          <w:lang w:val="fr-FR"/>
        </w:rPr>
        <w:t xml:space="preserve"> mise en œuvre de l’action-formation des inspecteurs-référents d’arabe et a</w:t>
      </w:r>
      <w:r w:rsidRPr="00370D52">
        <w:rPr>
          <w:rFonts w:asciiTheme="majorHAnsi" w:eastAsiaTheme="minorHAnsi" w:hAnsiTheme="majorHAnsi" w:cstheme="majorHAnsi"/>
          <w:b/>
          <w:sz w:val="18"/>
          <w:szCs w:val="18"/>
          <w:lang w:val="fr-FR"/>
        </w:rPr>
        <w:t xml:space="preserve">ppui à la production des </w:t>
      </w:r>
      <w:r>
        <w:rPr>
          <w:rFonts w:asciiTheme="majorHAnsi" w:eastAsiaTheme="minorHAnsi" w:hAnsiTheme="majorHAnsi" w:cstheme="majorHAnsi"/>
          <w:b/>
          <w:sz w:val="18"/>
          <w:szCs w:val="18"/>
          <w:lang w:val="fr-FR"/>
        </w:rPr>
        <w:t>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arabe</w:t>
      </w:r>
    </w:p>
    <w:p w14:paraId="1580129A" w14:textId="77777777" w:rsidR="00811ECA" w:rsidRDefault="00811ECA" w:rsidP="00811ECA">
      <w:pPr>
        <w:pStyle w:val="TableParagraph"/>
        <w:spacing w:line="276" w:lineRule="auto"/>
        <w:ind w:left="113"/>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6</w:t>
      </w:r>
      <w:r w:rsidRPr="00370D52">
        <w:rPr>
          <w:rFonts w:asciiTheme="majorHAnsi" w:eastAsiaTheme="minorHAnsi" w:hAnsiTheme="majorHAnsi" w:cstheme="majorHAnsi"/>
          <w:sz w:val="18"/>
          <w:szCs w:val="18"/>
          <w:lang w:val="fr-FR"/>
        </w:rPr>
        <w:t>0 000 euros – Contrat de Prestation de ser</w:t>
      </w:r>
      <w:r>
        <w:rPr>
          <w:rFonts w:asciiTheme="majorHAnsi" w:eastAsiaTheme="minorHAnsi" w:hAnsiTheme="majorHAnsi" w:cstheme="majorHAnsi"/>
          <w:sz w:val="18"/>
          <w:szCs w:val="18"/>
          <w:lang w:val="fr-FR"/>
        </w:rPr>
        <w:t>vice</w:t>
      </w:r>
    </w:p>
    <w:p w14:paraId="6225C669" w14:textId="24408D34" w:rsidR="004D3A40" w:rsidRPr="00370D52" w:rsidRDefault="004D3A40" w:rsidP="001A75E7">
      <w:pPr>
        <w:pStyle w:val="Sous-titre"/>
        <w:spacing w:after="240"/>
        <w:jc w:val="both"/>
        <w:rPr>
          <w:rFonts w:asciiTheme="majorHAnsi" w:hAnsiTheme="majorHAnsi" w:cstheme="majorHAnsi"/>
          <w:sz w:val="18"/>
          <w:szCs w:val="18"/>
        </w:rPr>
      </w:pPr>
    </w:p>
    <w:p w14:paraId="29678A8C" w14:textId="77777777" w:rsidR="001F36C3" w:rsidRPr="00370D52" w:rsidRDefault="001F36C3" w:rsidP="005240A9">
      <w:pPr>
        <w:pStyle w:val="Paragraphedeliste"/>
        <w:numPr>
          <w:ilvl w:val="0"/>
          <w:numId w:val="5"/>
        </w:numPr>
        <w:shd w:val="clear" w:color="auto" w:fill="95B3D7" w:themeFill="accent1" w:themeFillTint="99"/>
        <w:tabs>
          <w:tab w:val="right" w:leader="dot" w:pos="9923"/>
        </w:tabs>
        <w:spacing w:after="240" w:line="300" w:lineRule="atLeast"/>
        <w:contextualSpacing w:val="0"/>
        <w:jc w:val="both"/>
        <w:outlineLvl w:val="1"/>
        <w:rPr>
          <w:rFonts w:asciiTheme="majorHAnsi" w:eastAsiaTheme="majorEastAsia" w:hAnsiTheme="majorHAnsi" w:cstheme="majorHAnsi"/>
          <w:vanish/>
          <w:color w:val="FFFFFF" w:themeColor="background1"/>
          <w:sz w:val="22"/>
          <w:szCs w:val="22"/>
        </w:rPr>
      </w:pPr>
    </w:p>
    <w:p w14:paraId="26F0A80A" w14:textId="425054A3" w:rsidR="002B6F51" w:rsidRPr="002B6F51" w:rsidRDefault="002B6F51" w:rsidP="005240A9">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Pr>
          <w:rFonts w:cstheme="majorHAnsi"/>
          <w:color w:val="FFFFFF" w:themeColor="background1"/>
          <w:sz w:val="22"/>
          <w:szCs w:val="22"/>
        </w:rPr>
        <w:t>Profils souhaités</w:t>
      </w:r>
    </w:p>
    <w:p w14:paraId="699D2D8C" w14:textId="4C9F2F42" w:rsidR="002B6F51" w:rsidRDefault="002B6F51" w:rsidP="002B6F51">
      <w:pPr>
        <w:jc w:val="both"/>
        <w:rPr>
          <w:rFonts w:asciiTheme="majorHAnsi" w:eastAsiaTheme="minorHAnsi" w:hAnsiTheme="majorHAnsi" w:cstheme="majorHAnsi"/>
          <w:sz w:val="18"/>
          <w:szCs w:val="18"/>
        </w:rPr>
      </w:pPr>
      <w:r w:rsidRPr="002B6F51">
        <w:rPr>
          <w:rFonts w:asciiTheme="majorHAnsi" w:eastAsiaTheme="minorHAnsi" w:hAnsiTheme="majorHAnsi" w:cstheme="majorHAnsi"/>
          <w:sz w:val="18"/>
          <w:szCs w:val="18"/>
        </w:rPr>
        <w:t>Expertise France recherche</w:t>
      </w:r>
      <w:r w:rsidR="004146A0">
        <w:rPr>
          <w:rFonts w:asciiTheme="majorHAnsi" w:eastAsiaTheme="minorHAnsi" w:hAnsiTheme="majorHAnsi" w:cstheme="majorHAnsi"/>
          <w:sz w:val="18"/>
          <w:szCs w:val="18"/>
        </w:rPr>
        <w:t> :</w:t>
      </w:r>
    </w:p>
    <w:p w14:paraId="11E4E01B" w14:textId="55A9DBF1" w:rsidR="00811ECA" w:rsidRDefault="00811ECA" w:rsidP="002B6F51">
      <w:pPr>
        <w:jc w:val="both"/>
        <w:rPr>
          <w:rFonts w:asciiTheme="majorHAnsi" w:eastAsiaTheme="minorHAnsi" w:hAnsiTheme="majorHAnsi" w:cstheme="majorHAnsi"/>
          <w:sz w:val="18"/>
          <w:szCs w:val="18"/>
        </w:rPr>
      </w:pPr>
    </w:p>
    <w:p w14:paraId="70679E5D" w14:textId="094E5063" w:rsidR="00811ECA" w:rsidRDefault="00811ECA" w:rsidP="002B6F51">
      <w:pPr>
        <w:jc w:val="both"/>
        <w:rPr>
          <w:rFonts w:asciiTheme="majorHAnsi" w:eastAsiaTheme="minorHAnsi" w:hAnsiTheme="majorHAnsi" w:cstheme="majorHAnsi"/>
          <w:sz w:val="18"/>
          <w:szCs w:val="18"/>
        </w:rPr>
      </w:pPr>
      <w:r w:rsidRPr="00C634B7">
        <w:rPr>
          <w:rFonts w:asciiTheme="majorHAnsi" w:eastAsiaTheme="minorHAnsi" w:hAnsiTheme="majorHAnsi" w:cstheme="majorHAnsi"/>
          <w:b/>
          <w:i/>
          <w:sz w:val="18"/>
          <w:szCs w:val="18"/>
        </w:rPr>
        <w:t>Pour le lot 1</w:t>
      </w:r>
      <w:r>
        <w:rPr>
          <w:rFonts w:asciiTheme="majorHAnsi" w:eastAsiaTheme="minorHAnsi" w:hAnsiTheme="majorHAnsi" w:cstheme="majorHAnsi"/>
          <w:sz w:val="18"/>
          <w:szCs w:val="18"/>
        </w:rPr>
        <w:t xml:space="preserve">, </w:t>
      </w:r>
      <w:r w:rsidRPr="00562D58">
        <w:rPr>
          <w:rFonts w:asciiTheme="majorHAnsi" w:eastAsiaTheme="minorHAnsi" w:hAnsiTheme="majorHAnsi" w:cstheme="majorHAnsi"/>
          <w:b/>
          <w:sz w:val="18"/>
          <w:szCs w:val="18"/>
        </w:rPr>
        <w:t>une structure (publique ou non-publique)</w:t>
      </w:r>
      <w:r>
        <w:rPr>
          <w:rFonts w:asciiTheme="majorHAnsi" w:eastAsiaTheme="minorHAnsi" w:hAnsiTheme="majorHAnsi" w:cstheme="majorHAnsi"/>
          <w:sz w:val="18"/>
          <w:szCs w:val="18"/>
        </w:rPr>
        <w:t xml:space="preserve"> </w:t>
      </w:r>
      <w:r w:rsidRPr="002B6F51">
        <w:rPr>
          <w:rFonts w:asciiTheme="majorHAnsi" w:eastAsiaTheme="minorHAnsi" w:hAnsiTheme="majorHAnsi" w:cstheme="majorHAnsi"/>
          <w:sz w:val="18"/>
          <w:szCs w:val="18"/>
        </w:rPr>
        <w:t>qui aura la capacité de mobiliser une équipe composée</w:t>
      </w:r>
      <w:r>
        <w:rPr>
          <w:rFonts w:asciiTheme="majorHAnsi" w:eastAsiaTheme="minorHAnsi" w:hAnsiTheme="majorHAnsi" w:cstheme="majorHAnsi"/>
          <w:sz w:val="18"/>
          <w:szCs w:val="18"/>
        </w:rPr>
        <w:t xml:space="preserve"> d’experts </w:t>
      </w:r>
      <w:r w:rsidRPr="00A82737">
        <w:rPr>
          <w:rFonts w:asciiTheme="majorHAnsi" w:eastAsiaTheme="minorHAnsi" w:hAnsiTheme="majorHAnsi" w:cstheme="majorHAnsi"/>
          <w:sz w:val="18"/>
          <w:szCs w:val="18"/>
        </w:rPr>
        <w:t xml:space="preserve">internationaux </w:t>
      </w:r>
      <w:r>
        <w:rPr>
          <w:rFonts w:asciiTheme="majorHAnsi" w:eastAsiaTheme="minorHAnsi" w:hAnsiTheme="majorHAnsi" w:cstheme="majorHAnsi"/>
          <w:sz w:val="18"/>
          <w:szCs w:val="18"/>
        </w:rPr>
        <w:t>(y compris tunisiens)</w:t>
      </w:r>
    </w:p>
    <w:p w14:paraId="3BAC2076" w14:textId="77777777" w:rsidR="00C634B7" w:rsidRDefault="00C634B7" w:rsidP="002B6F51">
      <w:pPr>
        <w:jc w:val="both"/>
        <w:rPr>
          <w:rFonts w:asciiTheme="majorHAnsi" w:eastAsiaTheme="minorHAnsi" w:hAnsiTheme="majorHAnsi" w:cstheme="majorHAnsi"/>
          <w:sz w:val="18"/>
          <w:szCs w:val="18"/>
        </w:rPr>
      </w:pPr>
    </w:p>
    <w:p w14:paraId="4D64443E" w14:textId="59B9B9DD" w:rsidR="00EC5448" w:rsidRDefault="002B6F51" w:rsidP="005240A9">
      <w:pPr>
        <w:pStyle w:val="Paragraphedeliste"/>
        <w:numPr>
          <w:ilvl w:val="0"/>
          <w:numId w:val="1"/>
        </w:numPr>
        <w:jc w:val="both"/>
        <w:rPr>
          <w:rFonts w:asciiTheme="majorHAnsi" w:eastAsiaTheme="minorHAnsi" w:hAnsiTheme="majorHAnsi" w:cstheme="majorHAnsi"/>
          <w:sz w:val="18"/>
          <w:szCs w:val="18"/>
        </w:rPr>
      </w:pPr>
      <w:r w:rsidRPr="00A82737">
        <w:rPr>
          <w:rFonts w:asciiTheme="majorHAnsi" w:eastAsiaTheme="minorHAnsi" w:hAnsiTheme="majorHAnsi" w:cstheme="majorHAnsi"/>
          <w:sz w:val="18"/>
          <w:szCs w:val="18"/>
        </w:rPr>
        <w:t>expert</w:t>
      </w:r>
      <w:r w:rsidR="00BC3750">
        <w:rPr>
          <w:rFonts w:asciiTheme="majorHAnsi" w:eastAsiaTheme="minorHAnsi" w:hAnsiTheme="majorHAnsi" w:cstheme="majorHAnsi"/>
          <w:sz w:val="18"/>
          <w:szCs w:val="18"/>
        </w:rPr>
        <w:t>.</w:t>
      </w:r>
      <w:r w:rsidR="00811ECA">
        <w:rPr>
          <w:rFonts w:asciiTheme="majorHAnsi" w:eastAsiaTheme="minorHAnsi" w:hAnsiTheme="majorHAnsi" w:cstheme="majorHAnsi"/>
          <w:sz w:val="18"/>
          <w:szCs w:val="18"/>
        </w:rPr>
        <w:t>(</w:t>
      </w:r>
      <w:r w:rsidRPr="00A82737">
        <w:rPr>
          <w:rFonts w:asciiTheme="majorHAnsi" w:eastAsiaTheme="minorHAnsi" w:hAnsiTheme="majorHAnsi" w:cstheme="majorHAnsi"/>
          <w:sz w:val="18"/>
          <w:szCs w:val="18"/>
        </w:rPr>
        <w:t>s</w:t>
      </w:r>
      <w:r w:rsidR="00811ECA">
        <w:rPr>
          <w:rFonts w:asciiTheme="majorHAnsi" w:eastAsiaTheme="minorHAnsi" w:hAnsiTheme="majorHAnsi" w:cstheme="majorHAnsi"/>
          <w:sz w:val="18"/>
          <w:szCs w:val="18"/>
        </w:rPr>
        <w:t xml:space="preserve">) universitaire(s)) </w:t>
      </w:r>
      <w:r w:rsidR="004146A0" w:rsidRPr="00A82737">
        <w:rPr>
          <w:rFonts w:asciiTheme="majorHAnsi" w:eastAsiaTheme="minorHAnsi" w:hAnsiTheme="majorHAnsi" w:cstheme="majorHAnsi"/>
          <w:sz w:val="18"/>
          <w:szCs w:val="18"/>
        </w:rPr>
        <w:t>spécialisés</w:t>
      </w:r>
      <w:r w:rsidR="00E17479">
        <w:rPr>
          <w:rFonts w:asciiTheme="majorHAnsi" w:eastAsiaTheme="minorHAnsi" w:hAnsiTheme="majorHAnsi" w:cstheme="majorHAnsi"/>
          <w:sz w:val="18"/>
          <w:szCs w:val="18"/>
        </w:rPr>
        <w:t xml:space="preserve"> avec</w:t>
      </w:r>
      <w:r w:rsidR="00811ECA">
        <w:rPr>
          <w:rFonts w:asciiTheme="majorHAnsi" w:eastAsiaTheme="minorHAnsi" w:hAnsiTheme="majorHAnsi" w:cstheme="majorHAnsi"/>
          <w:sz w:val="18"/>
          <w:szCs w:val="18"/>
        </w:rPr>
        <w:t xml:space="preserve"> les spécialités suivante :</w:t>
      </w:r>
    </w:p>
    <w:p w14:paraId="055EC780" w14:textId="703C469A" w:rsidR="00EC5448" w:rsidRPr="00EC5448" w:rsidRDefault="004146A0" w:rsidP="005240A9">
      <w:pPr>
        <w:pStyle w:val="Paragraphedeliste"/>
        <w:numPr>
          <w:ilvl w:val="1"/>
          <w:numId w:val="1"/>
        </w:numPr>
        <w:jc w:val="both"/>
        <w:rPr>
          <w:rFonts w:asciiTheme="majorHAnsi" w:eastAsiaTheme="minorHAnsi" w:hAnsiTheme="majorHAnsi" w:cstheme="majorHAnsi"/>
          <w:sz w:val="18"/>
          <w:szCs w:val="18"/>
        </w:rPr>
      </w:pPr>
      <w:r w:rsidRPr="00A82737">
        <w:rPr>
          <w:rFonts w:asciiTheme="majorHAnsi" w:eastAsiaTheme="minorHAnsi" w:hAnsiTheme="majorHAnsi" w:cstheme="majorHAnsi"/>
          <w:b/>
          <w:sz w:val="18"/>
          <w:szCs w:val="18"/>
        </w:rPr>
        <w:t>didactique du Français (Français de la classe)</w:t>
      </w:r>
      <w:r w:rsidR="00A82737" w:rsidRPr="00A82737">
        <w:rPr>
          <w:rFonts w:asciiTheme="majorHAnsi" w:eastAsiaTheme="minorHAnsi" w:hAnsiTheme="majorHAnsi" w:cstheme="majorHAnsi"/>
          <w:b/>
          <w:sz w:val="18"/>
          <w:szCs w:val="18"/>
        </w:rPr>
        <w:t xml:space="preserve">, </w:t>
      </w:r>
    </w:p>
    <w:p w14:paraId="65EC35FF" w14:textId="113BDC9F" w:rsidR="00EC5448" w:rsidRPr="00EC5448" w:rsidRDefault="00EC5448" w:rsidP="005240A9">
      <w:pPr>
        <w:pStyle w:val="Paragraphedeliste"/>
        <w:numPr>
          <w:ilvl w:val="1"/>
          <w:numId w:val="1"/>
        </w:numPr>
        <w:jc w:val="both"/>
        <w:rPr>
          <w:rFonts w:asciiTheme="majorHAnsi" w:eastAsiaTheme="minorHAnsi" w:hAnsiTheme="majorHAnsi" w:cstheme="majorHAnsi"/>
          <w:sz w:val="18"/>
          <w:szCs w:val="18"/>
        </w:rPr>
      </w:pPr>
      <w:r>
        <w:rPr>
          <w:rFonts w:asciiTheme="majorHAnsi" w:eastAsiaTheme="minorHAnsi" w:hAnsiTheme="majorHAnsi" w:cstheme="majorHAnsi"/>
          <w:b/>
          <w:sz w:val="18"/>
          <w:szCs w:val="18"/>
        </w:rPr>
        <w:t>ingénierie de formation</w:t>
      </w:r>
    </w:p>
    <w:p w14:paraId="08E4CF1B" w14:textId="0BFB28D1" w:rsidR="00EC5448" w:rsidRPr="00BC3750" w:rsidRDefault="00811ECA" w:rsidP="00811ECA">
      <w:pPr>
        <w:pStyle w:val="Paragraphedeliste"/>
        <w:numPr>
          <w:ilvl w:val="0"/>
          <w:numId w:val="1"/>
        </w:numPr>
        <w:jc w:val="both"/>
        <w:rPr>
          <w:rFonts w:asciiTheme="majorHAnsi" w:eastAsiaTheme="minorHAnsi" w:hAnsiTheme="majorHAnsi" w:cstheme="majorHAnsi"/>
          <w:sz w:val="18"/>
          <w:szCs w:val="18"/>
        </w:rPr>
      </w:pPr>
      <w:r w:rsidRPr="00E17479">
        <w:rPr>
          <w:rFonts w:asciiTheme="majorHAnsi" w:eastAsiaTheme="minorHAnsi" w:hAnsiTheme="majorHAnsi" w:cstheme="majorHAnsi"/>
          <w:sz w:val="18"/>
          <w:szCs w:val="18"/>
        </w:rPr>
        <w:t>ingénieur(s)</w:t>
      </w:r>
      <w:r w:rsidR="00EC5448" w:rsidRPr="00E17479">
        <w:rPr>
          <w:rFonts w:asciiTheme="majorHAnsi" w:eastAsiaTheme="minorHAnsi" w:hAnsiTheme="majorHAnsi" w:cstheme="majorHAnsi"/>
          <w:sz w:val="18"/>
          <w:szCs w:val="18"/>
        </w:rPr>
        <w:t xml:space="preserve"> </w:t>
      </w:r>
      <w:r w:rsidR="00EC5448" w:rsidRPr="00BC3750">
        <w:rPr>
          <w:rFonts w:asciiTheme="majorHAnsi" w:eastAsiaTheme="minorHAnsi" w:hAnsiTheme="majorHAnsi" w:cstheme="majorHAnsi"/>
          <w:sz w:val="18"/>
          <w:szCs w:val="18"/>
        </w:rPr>
        <w:t>pédagogi</w:t>
      </w:r>
      <w:r w:rsidRPr="00BC3750">
        <w:rPr>
          <w:rFonts w:asciiTheme="majorHAnsi" w:eastAsiaTheme="minorHAnsi" w:hAnsiTheme="majorHAnsi" w:cstheme="majorHAnsi"/>
          <w:sz w:val="18"/>
          <w:szCs w:val="18"/>
        </w:rPr>
        <w:t>que(s) spécialistes de</w:t>
      </w:r>
      <w:r w:rsidR="00EC5448" w:rsidRPr="00BC3750">
        <w:rPr>
          <w:rFonts w:asciiTheme="majorHAnsi" w:eastAsiaTheme="minorHAnsi" w:hAnsiTheme="majorHAnsi" w:cstheme="majorHAnsi"/>
          <w:sz w:val="18"/>
          <w:szCs w:val="18"/>
        </w:rPr>
        <w:t xml:space="preserve"> l’enseignement-apprentissage du français de la classe</w:t>
      </w:r>
    </w:p>
    <w:p w14:paraId="73AF1626" w14:textId="77777777" w:rsidR="00811ECA" w:rsidRPr="00BC3750" w:rsidRDefault="00811ECA" w:rsidP="00BC3750">
      <w:pPr>
        <w:jc w:val="both"/>
        <w:rPr>
          <w:rFonts w:asciiTheme="majorHAnsi" w:eastAsiaTheme="minorHAnsi" w:hAnsiTheme="majorHAnsi" w:cstheme="majorHAnsi"/>
          <w:sz w:val="18"/>
          <w:szCs w:val="18"/>
        </w:rPr>
      </w:pPr>
    </w:p>
    <w:p w14:paraId="317CC35A" w14:textId="042DEF3C" w:rsidR="00A82737" w:rsidRPr="00BC3750" w:rsidRDefault="00A82737" w:rsidP="00BC3750">
      <w:pPr>
        <w:pStyle w:val="Paragraphedeliste"/>
        <w:numPr>
          <w:ilvl w:val="0"/>
          <w:numId w:val="1"/>
        </w:numPr>
        <w:jc w:val="both"/>
        <w:rPr>
          <w:rFonts w:asciiTheme="majorHAnsi" w:eastAsiaTheme="minorHAnsi" w:hAnsiTheme="majorHAnsi" w:cstheme="majorHAnsi"/>
          <w:sz w:val="18"/>
          <w:szCs w:val="18"/>
        </w:rPr>
      </w:pPr>
      <w:r w:rsidRPr="00BC3750">
        <w:rPr>
          <w:rFonts w:asciiTheme="majorHAnsi" w:eastAsiaTheme="minorHAnsi" w:hAnsiTheme="majorHAnsi" w:cstheme="majorHAnsi"/>
          <w:b/>
          <w:sz w:val="18"/>
          <w:szCs w:val="18"/>
        </w:rPr>
        <w:t> </w:t>
      </w:r>
      <w:r w:rsidR="00E17479" w:rsidRPr="00BC3750">
        <w:rPr>
          <w:rFonts w:asciiTheme="majorHAnsi" w:eastAsiaTheme="minorHAnsi" w:hAnsiTheme="majorHAnsi" w:cstheme="majorHAnsi"/>
          <w:b/>
          <w:sz w:val="18"/>
          <w:szCs w:val="18"/>
        </w:rPr>
        <w:t>expert</w:t>
      </w:r>
      <w:r w:rsidR="00BC3750">
        <w:rPr>
          <w:rFonts w:asciiTheme="majorHAnsi" w:eastAsiaTheme="minorHAnsi" w:hAnsiTheme="majorHAnsi" w:cstheme="majorHAnsi"/>
          <w:b/>
          <w:sz w:val="18"/>
          <w:szCs w:val="18"/>
        </w:rPr>
        <w:t>(</w:t>
      </w:r>
      <w:r w:rsidR="00E17479" w:rsidRPr="00BC3750">
        <w:rPr>
          <w:rFonts w:asciiTheme="majorHAnsi" w:eastAsiaTheme="minorHAnsi" w:hAnsiTheme="majorHAnsi" w:cstheme="majorHAnsi"/>
          <w:b/>
          <w:sz w:val="18"/>
          <w:szCs w:val="18"/>
        </w:rPr>
        <w:t>s</w:t>
      </w:r>
      <w:r w:rsidR="00BC3750">
        <w:rPr>
          <w:rFonts w:asciiTheme="majorHAnsi" w:eastAsiaTheme="minorHAnsi" w:hAnsiTheme="majorHAnsi" w:cstheme="majorHAnsi"/>
          <w:b/>
          <w:sz w:val="18"/>
          <w:szCs w:val="18"/>
        </w:rPr>
        <w:t>)</w:t>
      </w:r>
      <w:r w:rsidR="00E17479" w:rsidRPr="00BC3750">
        <w:rPr>
          <w:rFonts w:asciiTheme="majorHAnsi" w:eastAsiaTheme="minorHAnsi" w:hAnsiTheme="majorHAnsi" w:cstheme="majorHAnsi"/>
          <w:b/>
          <w:sz w:val="18"/>
          <w:szCs w:val="18"/>
        </w:rPr>
        <w:t xml:space="preserve"> en </w:t>
      </w:r>
      <w:r w:rsidR="00BC3750" w:rsidRPr="00BC3750">
        <w:rPr>
          <w:rFonts w:asciiTheme="majorHAnsi" w:eastAsiaTheme="minorHAnsi" w:hAnsiTheme="majorHAnsi" w:cstheme="majorHAnsi"/>
          <w:b/>
          <w:sz w:val="18"/>
          <w:szCs w:val="18"/>
        </w:rPr>
        <w:t xml:space="preserve">installation et maintenance de </w:t>
      </w:r>
      <w:r w:rsidR="00E17479" w:rsidRPr="00BC3750">
        <w:rPr>
          <w:rFonts w:asciiTheme="majorHAnsi" w:eastAsiaTheme="minorHAnsi" w:hAnsiTheme="majorHAnsi" w:cstheme="majorHAnsi"/>
          <w:b/>
          <w:sz w:val="18"/>
          <w:szCs w:val="18"/>
        </w:rPr>
        <w:t>plateforme de formation à distance ayant une connaissance pointe du LMS Moodle</w:t>
      </w:r>
      <w:r w:rsidRPr="00BC3750">
        <w:rPr>
          <w:rFonts w:asciiTheme="majorHAnsi" w:eastAsiaTheme="minorHAnsi" w:hAnsiTheme="majorHAnsi" w:cstheme="majorHAnsi"/>
          <w:b/>
          <w:sz w:val="18"/>
          <w:szCs w:val="18"/>
        </w:rPr>
        <w:t xml:space="preserve"> </w:t>
      </w:r>
    </w:p>
    <w:p w14:paraId="59936C11" w14:textId="77777777" w:rsidR="00E17479" w:rsidRPr="00E17479" w:rsidRDefault="00E17479" w:rsidP="00E17479">
      <w:pPr>
        <w:pStyle w:val="Paragraphedeliste"/>
        <w:rPr>
          <w:rFonts w:asciiTheme="majorHAnsi" w:eastAsiaTheme="minorHAnsi" w:hAnsiTheme="majorHAnsi" w:cstheme="majorHAnsi"/>
          <w:sz w:val="18"/>
          <w:szCs w:val="18"/>
          <w:highlight w:val="yellow"/>
        </w:rPr>
      </w:pPr>
    </w:p>
    <w:p w14:paraId="28A81116" w14:textId="3BF3FC02" w:rsidR="00E17479" w:rsidRDefault="00E17479" w:rsidP="00E17479">
      <w:pPr>
        <w:jc w:val="both"/>
        <w:rPr>
          <w:rFonts w:asciiTheme="majorHAnsi" w:eastAsiaTheme="minorHAnsi" w:hAnsiTheme="majorHAnsi" w:cstheme="majorHAnsi"/>
          <w:sz w:val="18"/>
          <w:szCs w:val="18"/>
        </w:rPr>
      </w:pPr>
      <w:r w:rsidRPr="00C634B7">
        <w:rPr>
          <w:rFonts w:asciiTheme="majorHAnsi" w:eastAsiaTheme="minorHAnsi" w:hAnsiTheme="majorHAnsi" w:cstheme="majorHAnsi"/>
          <w:b/>
          <w:i/>
          <w:sz w:val="18"/>
          <w:szCs w:val="18"/>
        </w:rPr>
        <w:t xml:space="preserve">Pour le lot </w:t>
      </w:r>
      <w:r w:rsidR="00BC3750">
        <w:rPr>
          <w:rFonts w:asciiTheme="majorHAnsi" w:eastAsiaTheme="minorHAnsi" w:hAnsiTheme="majorHAnsi" w:cstheme="majorHAnsi"/>
          <w:b/>
          <w:i/>
          <w:sz w:val="18"/>
          <w:szCs w:val="18"/>
        </w:rPr>
        <w:t>2</w:t>
      </w:r>
      <w:r>
        <w:rPr>
          <w:rFonts w:asciiTheme="majorHAnsi" w:eastAsiaTheme="minorHAnsi" w:hAnsiTheme="majorHAnsi" w:cstheme="majorHAnsi"/>
          <w:sz w:val="18"/>
          <w:szCs w:val="18"/>
        </w:rPr>
        <w:t xml:space="preserve">, </w:t>
      </w:r>
      <w:r w:rsidRPr="00562D58">
        <w:rPr>
          <w:rFonts w:asciiTheme="majorHAnsi" w:eastAsiaTheme="minorHAnsi" w:hAnsiTheme="majorHAnsi" w:cstheme="majorHAnsi"/>
          <w:b/>
          <w:sz w:val="18"/>
          <w:szCs w:val="18"/>
        </w:rPr>
        <w:t>une structure (publique ou non-publique)</w:t>
      </w:r>
      <w:r>
        <w:rPr>
          <w:rFonts w:asciiTheme="majorHAnsi" w:eastAsiaTheme="minorHAnsi" w:hAnsiTheme="majorHAnsi" w:cstheme="majorHAnsi"/>
          <w:sz w:val="18"/>
          <w:szCs w:val="18"/>
        </w:rPr>
        <w:t xml:space="preserve"> </w:t>
      </w:r>
      <w:r w:rsidRPr="002B6F51">
        <w:rPr>
          <w:rFonts w:asciiTheme="majorHAnsi" w:eastAsiaTheme="minorHAnsi" w:hAnsiTheme="majorHAnsi" w:cstheme="majorHAnsi"/>
          <w:sz w:val="18"/>
          <w:szCs w:val="18"/>
        </w:rPr>
        <w:t>qui aura la capacité de mobiliser une équipe composée</w:t>
      </w:r>
      <w:r>
        <w:rPr>
          <w:rFonts w:asciiTheme="majorHAnsi" w:eastAsiaTheme="minorHAnsi" w:hAnsiTheme="majorHAnsi" w:cstheme="majorHAnsi"/>
          <w:sz w:val="18"/>
          <w:szCs w:val="18"/>
        </w:rPr>
        <w:t xml:space="preserve"> d’experts </w:t>
      </w:r>
      <w:r w:rsidRPr="00A82737">
        <w:rPr>
          <w:rFonts w:asciiTheme="majorHAnsi" w:eastAsiaTheme="minorHAnsi" w:hAnsiTheme="majorHAnsi" w:cstheme="majorHAnsi"/>
          <w:sz w:val="18"/>
          <w:szCs w:val="18"/>
        </w:rPr>
        <w:t xml:space="preserve">internationaux </w:t>
      </w:r>
      <w:r>
        <w:rPr>
          <w:rFonts w:asciiTheme="majorHAnsi" w:eastAsiaTheme="minorHAnsi" w:hAnsiTheme="majorHAnsi" w:cstheme="majorHAnsi"/>
          <w:sz w:val="18"/>
          <w:szCs w:val="18"/>
        </w:rPr>
        <w:t>(y compris tunisiens)</w:t>
      </w:r>
    </w:p>
    <w:p w14:paraId="1246577E" w14:textId="5DBDC443" w:rsidR="00E17479" w:rsidRDefault="00E17479" w:rsidP="00E17479">
      <w:pPr>
        <w:pStyle w:val="Paragraphedeliste"/>
        <w:numPr>
          <w:ilvl w:val="0"/>
          <w:numId w:val="1"/>
        </w:numPr>
        <w:jc w:val="both"/>
        <w:rPr>
          <w:rFonts w:asciiTheme="majorHAnsi" w:eastAsiaTheme="minorHAnsi" w:hAnsiTheme="majorHAnsi" w:cstheme="majorHAnsi"/>
          <w:sz w:val="18"/>
          <w:szCs w:val="18"/>
        </w:rPr>
      </w:pPr>
      <w:r w:rsidRPr="00A82737">
        <w:rPr>
          <w:rFonts w:asciiTheme="majorHAnsi" w:eastAsiaTheme="minorHAnsi" w:hAnsiTheme="majorHAnsi" w:cstheme="majorHAnsi"/>
          <w:sz w:val="18"/>
          <w:szCs w:val="18"/>
        </w:rPr>
        <w:t>expert</w:t>
      </w:r>
      <w:r>
        <w:rPr>
          <w:rFonts w:asciiTheme="majorHAnsi" w:eastAsiaTheme="minorHAnsi" w:hAnsiTheme="majorHAnsi" w:cstheme="majorHAnsi"/>
          <w:sz w:val="18"/>
          <w:szCs w:val="18"/>
        </w:rPr>
        <w:t>(</w:t>
      </w:r>
      <w:r w:rsidRPr="00A82737">
        <w:rPr>
          <w:rFonts w:asciiTheme="majorHAnsi" w:eastAsiaTheme="minorHAnsi" w:hAnsiTheme="majorHAnsi" w:cstheme="majorHAnsi"/>
          <w:sz w:val="18"/>
          <w:szCs w:val="18"/>
        </w:rPr>
        <w:t>s</w:t>
      </w:r>
      <w:r>
        <w:rPr>
          <w:rFonts w:asciiTheme="majorHAnsi" w:eastAsiaTheme="minorHAnsi" w:hAnsiTheme="majorHAnsi" w:cstheme="majorHAnsi"/>
          <w:sz w:val="18"/>
          <w:szCs w:val="18"/>
        </w:rPr>
        <w:t>) universitaire(s) avec les spécialités suivante :</w:t>
      </w:r>
    </w:p>
    <w:p w14:paraId="2F9744DB" w14:textId="6A69210A" w:rsidR="00E17479" w:rsidRPr="00EC5448" w:rsidRDefault="00E17479" w:rsidP="00E17479">
      <w:pPr>
        <w:pStyle w:val="Paragraphedeliste"/>
        <w:numPr>
          <w:ilvl w:val="1"/>
          <w:numId w:val="1"/>
        </w:numPr>
        <w:jc w:val="both"/>
        <w:rPr>
          <w:rFonts w:asciiTheme="majorHAnsi" w:eastAsiaTheme="minorHAnsi" w:hAnsiTheme="majorHAnsi" w:cstheme="majorHAnsi"/>
          <w:sz w:val="18"/>
          <w:szCs w:val="18"/>
        </w:rPr>
      </w:pPr>
      <w:r>
        <w:rPr>
          <w:rFonts w:asciiTheme="majorHAnsi" w:eastAsiaTheme="minorHAnsi" w:hAnsiTheme="majorHAnsi" w:cstheme="majorHAnsi"/>
          <w:b/>
          <w:sz w:val="18"/>
          <w:szCs w:val="18"/>
        </w:rPr>
        <w:t>didactique de l’enseignement-apprentissage de l’arabe (Arabe standard moyen de scolarisation)</w:t>
      </w:r>
      <w:r w:rsidRPr="00A82737">
        <w:rPr>
          <w:rFonts w:asciiTheme="majorHAnsi" w:eastAsiaTheme="minorHAnsi" w:hAnsiTheme="majorHAnsi" w:cstheme="majorHAnsi"/>
          <w:b/>
          <w:sz w:val="18"/>
          <w:szCs w:val="18"/>
        </w:rPr>
        <w:t xml:space="preserve"> </w:t>
      </w:r>
      <w:r>
        <w:rPr>
          <w:rFonts w:asciiTheme="majorHAnsi" w:eastAsiaTheme="minorHAnsi" w:hAnsiTheme="majorHAnsi" w:cstheme="majorHAnsi"/>
          <w:b/>
          <w:sz w:val="18"/>
          <w:szCs w:val="18"/>
        </w:rPr>
        <w:t xml:space="preserve"> ou didactique des langues étrangère et arabe</w:t>
      </w:r>
    </w:p>
    <w:p w14:paraId="5939555B" w14:textId="19E9DFC4" w:rsidR="00E17479" w:rsidRPr="00EC5448" w:rsidRDefault="00E17479" w:rsidP="00E17479">
      <w:pPr>
        <w:pStyle w:val="Paragraphedeliste"/>
        <w:numPr>
          <w:ilvl w:val="1"/>
          <w:numId w:val="1"/>
        </w:numPr>
        <w:jc w:val="both"/>
        <w:rPr>
          <w:rFonts w:asciiTheme="majorHAnsi" w:eastAsiaTheme="minorHAnsi" w:hAnsiTheme="majorHAnsi" w:cstheme="majorHAnsi"/>
          <w:sz w:val="18"/>
          <w:szCs w:val="18"/>
        </w:rPr>
      </w:pPr>
      <w:r>
        <w:rPr>
          <w:rFonts w:asciiTheme="majorHAnsi" w:eastAsiaTheme="minorHAnsi" w:hAnsiTheme="majorHAnsi" w:cstheme="majorHAnsi"/>
          <w:b/>
          <w:sz w:val="18"/>
          <w:szCs w:val="18"/>
        </w:rPr>
        <w:t xml:space="preserve">ingénierie de formation </w:t>
      </w:r>
    </w:p>
    <w:p w14:paraId="078C6F0F" w14:textId="649BB389" w:rsidR="00E17479" w:rsidRPr="00E17479" w:rsidRDefault="00E17479" w:rsidP="00E17479">
      <w:pPr>
        <w:pStyle w:val="Paragraphedeliste"/>
        <w:numPr>
          <w:ilvl w:val="0"/>
          <w:numId w:val="1"/>
        </w:numPr>
        <w:jc w:val="both"/>
        <w:rPr>
          <w:rFonts w:asciiTheme="majorHAnsi" w:eastAsiaTheme="minorHAnsi" w:hAnsiTheme="majorHAnsi" w:cstheme="majorHAnsi"/>
          <w:sz w:val="18"/>
          <w:szCs w:val="18"/>
        </w:rPr>
      </w:pPr>
      <w:r w:rsidRPr="00E17479">
        <w:rPr>
          <w:rFonts w:asciiTheme="majorHAnsi" w:eastAsiaTheme="minorHAnsi" w:hAnsiTheme="majorHAnsi" w:cstheme="majorHAnsi"/>
          <w:sz w:val="18"/>
          <w:szCs w:val="18"/>
        </w:rPr>
        <w:t xml:space="preserve">ingénieur(s) pédagogique(s) spécialistes de l’enseignement-apprentissage </w:t>
      </w:r>
      <w:r>
        <w:rPr>
          <w:rFonts w:asciiTheme="majorHAnsi" w:eastAsiaTheme="minorHAnsi" w:hAnsiTheme="majorHAnsi" w:cstheme="majorHAnsi"/>
          <w:sz w:val="18"/>
          <w:szCs w:val="18"/>
        </w:rPr>
        <w:t>de l’arabe</w:t>
      </w:r>
    </w:p>
    <w:p w14:paraId="33B12F55" w14:textId="77777777" w:rsidR="00E17479" w:rsidRPr="00E17479" w:rsidRDefault="00E17479" w:rsidP="00E17479">
      <w:pPr>
        <w:jc w:val="both"/>
        <w:rPr>
          <w:rFonts w:asciiTheme="majorHAnsi" w:eastAsiaTheme="minorHAnsi" w:hAnsiTheme="majorHAnsi" w:cstheme="majorHAnsi"/>
          <w:sz w:val="18"/>
          <w:szCs w:val="18"/>
          <w:highlight w:val="yellow"/>
        </w:rPr>
      </w:pPr>
    </w:p>
    <w:p w14:paraId="3212FE02" w14:textId="360E1C8F" w:rsidR="00C634B7" w:rsidRDefault="00C634B7" w:rsidP="002B6F51">
      <w:pPr>
        <w:jc w:val="both"/>
        <w:rPr>
          <w:rFonts w:asciiTheme="majorHAnsi" w:eastAsiaTheme="minorHAnsi" w:hAnsiTheme="majorHAnsi" w:cstheme="majorHAnsi"/>
          <w:sz w:val="18"/>
          <w:szCs w:val="18"/>
        </w:rPr>
      </w:pPr>
    </w:p>
    <w:p w14:paraId="27A85751" w14:textId="77777777" w:rsidR="00E17479" w:rsidRPr="00C634B7" w:rsidRDefault="00E17479" w:rsidP="00E17479">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sidRPr="00C634B7">
        <w:rPr>
          <w:rFonts w:cstheme="majorHAnsi"/>
          <w:color w:val="FFFFFF" w:themeColor="background1"/>
          <w:sz w:val="22"/>
          <w:szCs w:val="22"/>
        </w:rPr>
        <w:t>Alignement et coordination entre les 2 lots :</w:t>
      </w:r>
    </w:p>
    <w:p w14:paraId="002A7940" w14:textId="77777777" w:rsidR="00E17479" w:rsidRDefault="00E17479" w:rsidP="00E17479">
      <w:pPr>
        <w:spacing w:before="120" w:after="120"/>
        <w:jc w:val="both"/>
        <w:rPr>
          <w:rFonts w:asciiTheme="majorHAnsi" w:eastAsiaTheme="minorHAnsi" w:hAnsiTheme="majorHAnsi" w:cstheme="majorHAnsi"/>
          <w:sz w:val="18"/>
          <w:szCs w:val="18"/>
        </w:rPr>
      </w:pPr>
      <w:r w:rsidRPr="00C634B7">
        <w:rPr>
          <w:rFonts w:asciiTheme="majorHAnsi" w:eastAsiaTheme="minorHAnsi" w:hAnsiTheme="majorHAnsi" w:cstheme="majorHAnsi"/>
          <w:b/>
          <w:sz w:val="18"/>
          <w:szCs w:val="18"/>
        </w:rPr>
        <w:t>Le prestataire prenant en charge de lot 1</w:t>
      </w:r>
      <w:r>
        <w:rPr>
          <w:rFonts w:asciiTheme="majorHAnsi" w:eastAsiaTheme="minorHAnsi" w:hAnsiTheme="majorHAnsi" w:cstheme="majorHAnsi"/>
          <w:sz w:val="18"/>
          <w:szCs w:val="18"/>
        </w:rPr>
        <w:t xml:space="preserve"> devra coordonner les activités entre les lots 1 et 2 afin de piloter les actions parfois communes, parfois complémentaires avec le prestataire du lot 2.</w:t>
      </w:r>
    </w:p>
    <w:p w14:paraId="787A2FEA" w14:textId="77777777" w:rsidR="00E17479" w:rsidRDefault="00E17479" w:rsidP="00E17479">
      <w:pPr>
        <w:spacing w:before="120" w:after="120"/>
        <w:jc w:val="both"/>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Pour ce faire, il doit impliquer le prestataire du lot 2 dans les étapes de conception du plan d’action et du parcours d’action formation. </w:t>
      </w:r>
    </w:p>
    <w:p w14:paraId="028D0F89" w14:textId="77777777" w:rsidR="00E17479" w:rsidRPr="00180207" w:rsidRDefault="00E17479" w:rsidP="00E17479">
      <w:pPr>
        <w:spacing w:before="120" w:after="120"/>
        <w:jc w:val="both"/>
        <w:rPr>
          <w:rFonts w:asciiTheme="majorHAnsi" w:eastAsiaTheme="minorHAnsi" w:hAnsiTheme="majorHAnsi" w:cstheme="majorHAnsi"/>
          <w:sz w:val="18"/>
          <w:szCs w:val="18"/>
        </w:rPr>
      </w:pPr>
      <w:r w:rsidRPr="00C634B7">
        <w:rPr>
          <w:rFonts w:asciiTheme="majorHAnsi" w:eastAsiaTheme="minorHAnsi" w:hAnsiTheme="majorHAnsi" w:cstheme="majorHAnsi"/>
          <w:b/>
          <w:sz w:val="18"/>
          <w:szCs w:val="18"/>
        </w:rPr>
        <w:lastRenderedPageBreak/>
        <w:t>Le prestataire prenant en charge le lot 2</w:t>
      </w:r>
      <w:r w:rsidRPr="00180207">
        <w:rPr>
          <w:rFonts w:asciiTheme="majorHAnsi" w:eastAsiaTheme="minorHAnsi" w:hAnsiTheme="majorHAnsi" w:cstheme="majorHAnsi"/>
          <w:sz w:val="18"/>
          <w:szCs w:val="18"/>
        </w:rPr>
        <w:t xml:space="preserve"> doit inscrire son action dans le plan d’action piloté par le prestataire du lot 1. Le prestataire du lot 2 devra ainsi être partie prenante dans les étapes de conception du plan d’action et du parcours d’action-formation pilotées par le prestataire du lot 1.</w:t>
      </w:r>
    </w:p>
    <w:p w14:paraId="7899AF71" w14:textId="77777777" w:rsidR="00E17479" w:rsidRPr="00C634B7" w:rsidRDefault="00E17479" w:rsidP="00E17479">
      <w:pPr>
        <w:pStyle w:val="Sous-titre"/>
        <w:spacing w:after="240"/>
        <w:jc w:val="both"/>
        <w:rPr>
          <w:rFonts w:asciiTheme="majorHAnsi" w:hAnsiTheme="majorHAnsi" w:cstheme="majorHAnsi"/>
          <w:sz w:val="18"/>
          <w:szCs w:val="18"/>
          <w:lang w:val="fr-FR" w:eastAsia="zh-CN"/>
        </w:rPr>
      </w:pPr>
      <w:r w:rsidRPr="00C634B7">
        <w:rPr>
          <w:rFonts w:asciiTheme="majorHAnsi" w:hAnsiTheme="majorHAnsi" w:cstheme="majorHAnsi"/>
          <w:sz w:val="18"/>
          <w:szCs w:val="18"/>
          <w:lang w:val="fr-FR" w:eastAsia="zh-CN"/>
        </w:rPr>
        <w:t>Un même prestataire peut soumettre une proposition pour un seul lot ou bien pour les lots 1 et 2.</w:t>
      </w:r>
    </w:p>
    <w:p w14:paraId="566A5B96" w14:textId="6FABD08C" w:rsidR="00E17479" w:rsidRDefault="00E17479" w:rsidP="00E17479">
      <w:pPr>
        <w:pStyle w:val="Sous-titre"/>
        <w:spacing w:after="240"/>
        <w:jc w:val="both"/>
        <w:rPr>
          <w:rFonts w:asciiTheme="majorHAnsi" w:eastAsiaTheme="minorHAnsi" w:hAnsiTheme="majorHAnsi" w:cstheme="majorHAnsi"/>
          <w:sz w:val="18"/>
          <w:szCs w:val="18"/>
        </w:rPr>
      </w:pPr>
      <w:r w:rsidRPr="00180207">
        <w:rPr>
          <w:rFonts w:asciiTheme="majorHAnsi" w:hAnsiTheme="majorHAnsi" w:cstheme="majorHAnsi"/>
          <w:b w:val="0"/>
          <w:sz w:val="18"/>
          <w:szCs w:val="18"/>
          <w:lang w:val="fr-FR" w:eastAsia="zh-CN"/>
        </w:rPr>
        <w:t>Les prestataires pouvant prendre en charge dans une même offre l’ensemble des deux lots ou pouvant déposer conjointement des offres distinctes mai</w:t>
      </w:r>
      <w:r>
        <w:rPr>
          <w:rFonts w:asciiTheme="majorHAnsi" w:hAnsiTheme="majorHAnsi" w:cstheme="majorHAnsi"/>
          <w:b w:val="0"/>
          <w:sz w:val="18"/>
          <w:szCs w:val="18"/>
          <w:lang w:val="fr-FR" w:eastAsia="zh-CN"/>
        </w:rPr>
        <w:t>s coordonnées sont encouragées à le faire</w:t>
      </w:r>
      <w:r w:rsidR="00154EC7">
        <w:rPr>
          <w:rFonts w:asciiTheme="majorHAnsi" w:hAnsiTheme="majorHAnsi" w:cstheme="majorHAnsi"/>
          <w:b w:val="0"/>
          <w:sz w:val="18"/>
          <w:szCs w:val="18"/>
          <w:lang w:val="fr-FR" w:eastAsia="zh-CN"/>
        </w:rPr>
        <w:t xml:space="preserve"> et seront privilégiés</w:t>
      </w:r>
      <w:r>
        <w:rPr>
          <w:rFonts w:asciiTheme="majorHAnsi" w:hAnsiTheme="majorHAnsi" w:cstheme="majorHAnsi"/>
          <w:b w:val="0"/>
          <w:sz w:val="18"/>
          <w:szCs w:val="18"/>
          <w:lang w:val="fr-FR" w:eastAsia="zh-CN"/>
        </w:rPr>
        <w:t>.</w:t>
      </w:r>
    </w:p>
    <w:p w14:paraId="6AA2C3A6" w14:textId="0138B5B6" w:rsidR="00C634B7" w:rsidRDefault="00C634B7" w:rsidP="002B6F51">
      <w:pPr>
        <w:jc w:val="both"/>
        <w:rPr>
          <w:rFonts w:asciiTheme="majorHAnsi" w:eastAsiaTheme="minorHAnsi" w:hAnsiTheme="majorHAnsi" w:cstheme="majorHAnsi"/>
          <w:sz w:val="18"/>
          <w:szCs w:val="18"/>
        </w:rPr>
      </w:pPr>
    </w:p>
    <w:p w14:paraId="29E579EB" w14:textId="110FDD3D" w:rsidR="004146A0" w:rsidRPr="004146A0" w:rsidRDefault="004146A0" w:rsidP="005240A9">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sidRPr="004146A0">
        <w:rPr>
          <w:rFonts w:cstheme="majorHAnsi"/>
          <w:color w:val="FFFFFF" w:themeColor="background1"/>
          <w:sz w:val="22"/>
          <w:szCs w:val="22"/>
        </w:rPr>
        <w:t xml:space="preserve">Calendrier </w:t>
      </w:r>
    </w:p>
    <w:p w14:paraId="52912A5E" w14:textId="5CD745A6" w:rsidR="004146A0" w:rsidRPr="00370D52" w:rsidRDefault="004146A0" w:rsidP="004146A0">
      <w:pPr>
        <w:pStyle w:val="TableParagraph"/>
        <w:spacing w:line="276" w:lineRule="auto"/>
        <w:ind w:left="0"/>
        <w:jc w:val="both"/>
        <w:rPr>
          <w:rFonts w:asciiTheme="majorHAnsi" w:eastAsiaTheme="minorHAnsi" w:hAnsiTheme="majorHAnsi" w:cstheme="majorHAnsi"/>
          <w:sz w:val="18"/>
          <w:szCs w:val="18"/>
          <w:lang w:val="fr-FR"/>
        </w:rPr>
      </w:pPr>
      <w:r>
        <w:rPr>
          <w:rFonts w:asciiTheme="majorHAnsi" w:eastAsiaTheme="minorHAnsi" w:hAnsiTheme="majorHAnsi" w:cstheme="majorHAnsi"/>
          <w:sz w:val="18"/>
          <w:szCs w:val="18"/>
          <w:lang w:val="fr-FR"/>
        </w:rPr>
        <w:t xml:space="preserve">Le chronogramme de la prestation sera </w:t>
      </w:r>
      <w:r w:rsidRPr="00370D52">
        <w:rPr>
          <w:rFonts w:asciiTheme="majorHAnsi" w:eastAsiaTheme="minorHAnsi" w:hAnsiTheme="majorHAnsi" w:cstheme="majorHAnsi"/>
          <w:sz w:val="18"/>
          <w:szCs w:val="18"/>
          <w:lang w:val="fr-FR"/>
        </w:rPr>
        <w:t>à définir</w:t>
      </w:r>
      <w:r>
        <w:rPr>
          <w:rFonts w:asciiTheme="majorHAnsi" w:eastAsiaTheme="minorHAnsi" w:hAnsiTheme="majorHAnsi" w:cstheme="majorHAnsi"/>
          <w:sz w:val="18"/>
          <w:szCs w:val="18"/>
          <w:lang w:val="fr-FR"/>
        </w:rPr>
        <w:t xml:space="preserve">, dans le </w:t>
      </w:r>
      <w:r w:rsidR="00154EC7">
        <w:rPr>
          <w:rFonts w:asciiTheme="majorHAnsi" w:eastAsiaTheme="minorHAnsi" w:hAnsiTheme="majorHAnsi" w:cstheme="majorHAnsi"/>
          <w:sz w:val="18"/>
          <w:szCs w:val="18"/>
          <w:lang w:val="fr-FR"/>
        </w:rPr>
        <w:t xml:space="preserve">respect du </w:t>
      </w:r>
      <w:r>
        <w:rPr>
          <w:rFonts w:asciiTheme="majorHAnsi" w:eastAsiaTheme="minorHAnsi" w:hAnsiTheme="majorHAnsi" w:cstheme="majorHAnsi"/>
          <w:sz w:val="18"/>
          <w:szCs w:val="18"/>
          <w:lang w:val="fr-FR"/>
        </w:rPr>
        <w:t>calendrier général indiqué ci- dessous, en concertation entre les prestat</w:t>
      </w:r>
      <w:r w:rsidR="00A82737">
        <w:rPr>
          <w:rFonts w:asciiTheme="majorHAnsi" w:eastAsiaTheme="minorHAnsi" w:hAnsiTheme="majorHAnsi" w:cstheme="majorHAnsi"/>
          <w:sz w:val="18"/>
          <w:szCs w:val="18"/>
          <w:lang w:val="fr-FR"/>
        </w:rPr>
        <w:t>aires, l’équipe PARLE et les bénéficiaires (</w:t>
      </w:r>
      <w:r w:rsidR="002C77D1">
        <w:rPr>
          <w:rFonts w:asciiTheme="majorHAnsi" w:eastAsiaTheme="minorHAnsi" w:hAnsiTheme="majorHAnsi" w:cstheme="majorHAnsi"/>
          <w:sz w:val="18"/>
          <w:szCs w:val="18"/>
          <w:lang w:val="fr-FR"/>
        </w:rPr>
        <w:t xml:space="preserve">CIFFIP ; CENAFOP ; </w:t>
      </w:r>
      <w:r w:rsidR="00A82737">
        <w:rPr>
          <w:rFonts w:asciiTheme="majorHAnsi" w:eastAsiaTheme="minorHAnsi" w:hAnsiTheme="majorHAnsi" w:cstheme="majorHAnsi"/>
          <w:sz w:val="18"/>
          <w:szCs w:val="18"/>
          <w:lang w:val="fr-FR"/>
        </w:rPr>
        <w:t>CNTE)</w:t>
      </w:r>
      <w:r>
        <w:rPr>
          <w:rFonts w:asciiTheme="majorHAnsi" w:eastAsiaTheme="minorHAnsi" w:hAnsiTheme="majorHAnsi" w:cstheme="majorHAnsi"/>
          <w:sz w:val="18"/>
          <w:szCs w:val="18"/>
          <w:lang w:val="fr-FR"/>
        </w:rPr>
        <w:t xml:space="preserve">, </w:t>
      </w:r>
      <w:r w:rsidRPr="00370D52">
        <w:rPr>
          <w:rFonts w:asciiTheme="majorHAnsi" w:eastAsiaTheme="minorHAnsi" w:hAnsiTheme="majorHAnsi" w:cstheme="majorHAnsi"/>
          <w:sz w:val="18"/>
          <w:szCs w:val="18"/>
          <w:lang w:val="fr-FR"/>
        </w:rPr>
        <w:t>en fonction de</w:t>
      </w:r>
      <w:r>
        <w:rPr>
          <w:rFonts w:asciiTheme="majorHAnsi" w:eastAsiaTheme="minorHAnsi" w:hAnsiTheme="majorHAnsi" w:cstheme="majorHAnsi"/>
          <w:sz w:val="18"/>
          <w:szCs w:val="18"/>
          <w:lang w:val="fr-FR"/>
        </w:rPr>
        <w:t>s</w:t>
      </w:r>
      <w:r w:rsidRPr="00370D52">
        <w:rPr>
          <w:rFonts w:asciiTheme="majorHAnsi" w:eastAsiaTheme="minorHAnsi" w:hAnsiTheme="majorHAnsi" w:cstheme="majorHAnsi"/>
          <w:sz w:val="18"/>
          <w:szCs w:val="18"/>
          <w:lang w:val="fr-FR"/>
        </w:rPr>
        <w:t xml:space="preserve"> proposition</w:t>
      </w:r>
      <w:r>
        <w:rPr>
          <w:rFonts w:asciiTheme="majorHAnsi" w:eastAsiaTheme="minorHAnsi" w:hAnsiTheme="majorHAnsi" w:cstheme="majorHAnsi"/>
          <w:sz w:val="18"/>
          <w:szCs w:val="18"/>
          <w:lang w:val="fr-FR"/>
        </w:rPr>
        <w:t>s</w:t>
      </w:r>
      <w:r w:rsidRPr="00370D52">
        <w:rPr>
          <w:rFonts w:asciiTheme="majorHAnsi" w:eastAsiaTheme="minorHAnsi" w:hAnsiTheme="majorHAnsi" w:cstheme="majorHAnsi"/>
          <w:sz w:val="18"/>
          <w:szCs w:val="18"/>
          <w:lang w:val="fr-FR"/>
        </w:rPr>
        <w:t xml:space="preserve"> technique</w:t>
      </w:r>
      <w:r>
        <w:rPr>
          <w:rFonts w:asciiTheme="majorHAnsi" w:eastAsiaTheme="minorHAnsi" w:hAnsiTheme="majorHAnsi" w:cstheme="majorHAnsi"/>
          <w:sz w:val="18"/>
          <w:szCs w:val="18"/>
          <w:lang w:val="fr-FR"/>
        </w:rPr>
        <w:t>s</w:t>
      </w:r>
      <w:r w:rsidRPr="00370D52">
        <w:rPr>
          <w:rFonts w:asciiTheme="majorHAnsi" w:eastAsiaTheme="minorHAnsi" w:hAnsiTheme="majorHAnsi" w:cstheme="majorHAnsi"/>
          <w:sz w:val="18"/>
          <w:szCs w:val="18"/>
          <w:lang w:val="fr-FR"/>
        </w:rPr>
        <w:t xml:space="preserve"> et financière</w:t>
      </w:r>
      <w:r w:rsidR="00154EC7">
        <w:rPr>
          <w:rFonts w:asciiTheme="majorHAnsi" w:eastAsiaTheme="minorHAnsi" w:hAnsiTheme="majorHAnsi" w:cstheme="majorHAnsi"/>
          <w:sz w:val="18"/>
          <w:szCs w:val="18"/>
          <w:lang w:val="fr-FR"/>
        </w:rPr>
        <w:t>s</w:t>
      </w:r>
      <w:r w:rsidRPr="00370D52">
        <w:rPr>
          <w:rFonts w:asciiTheme="majorHAnsi" w:eastAsiaTheme="minorHAnsi" w:hAnsiTheme="majorHAnsi" w:cstheme="majorHAnsi"/>
          <w:sz w:val="18"/>
          <w:szCs w:val="18"/>
          <w:lang w:val="fr-FR"/>
        </w:rPr>
        <w:t xml:space="preserve"> retenue</w:t>
      </w:r>
      <w:r w:rsidR="00154EC7">
        <w:rPr>
          <w:rFonts w:asciiTheme="majorHAnsi" w:eastAsiaTheme="minorHAnsi" w:hAnsiTheme="majorHAnsi" w:cstheme="majorHAnsi"/>
          <w:sz w:val="18"/>
          <w:szCs w:val="18"/>
          <w:lang w:val="fr-FR"/>
        </w:rPr>
        <w:t>s</w:t>
      </w:r>
      <w:r w:rsidRPr="00370D52">
        <w:rPr>
          <w:rFonts w:asciiTheme="majorHAnsi" w:eastAsiaTheme="minorHAnsi" w:hAnsiTheme="majorHAnsi" w:cstheme="majorHAnsi"/>
          <w:sz w:val="18"/>
          <w:szCs w:val="18"/>
          <w:lang w:val="fr-FR"/>
        </w:rPr>
        <w:t>.</w:t>
      </w:r>
    </w:p>
    <w:p w14:paraId="3A7AF001" w14:textId="167EC3FA" w:rsidR="004146A0" w:rsidRPr="004146A0" w:rsidRDefault="004146A0" w:rsidP="004146A0">
      <w:pPr>
        <w:pStyle w:val="TableParagraph"/>
        <w:spacing w:line="276" w:lineRule="auto"/>
        <w:ind w:left="0"/>
        <w:jc w:val="both"/>
        <w:rPr>
          <w:rFonts w:asciiTheme="majorHAnsi" w:eastAsiaTheme="minorHAnsi" w:hAnsiTheme="majorHAnsi" w:cstheme="majorHAnsi"/>
          <w:b/>
          <w:sz w:val="18"/>
          <w:szCs w:val="18"/>
          <w:lang w:val="fr-FR"/>
        </w:rPr>
      </w:pPr>
      <w:r w:rsidRPr="004146A0">
        <w:rPr>
          <w:rFonts w:asciiTheme="majorHAnsi" w:eastAsiaTheme="minorHAnsi" w:hAnsiTheme="majorHAnsi" w:cstheme="majorHAnsi"/>
          <w:b/>
          <w:sz w:val="18"/>
          <w:szCs w:val="18"/>
          <w:lang w:val="fr-FR"/>
        </w:rPr>
        <w:t>Cadre général </w:t>
      </w:r>
      <w:r>
        <w:rPr>
          <w:rFonts w:asciiTheme="majorHAnsi" w:eastAsiaTheme="minorHAnsi" w:hAnsiTheme="majorHAnsi" w:cstheme="majorHAnsi"/>
          <w:b/>
          <w:sz w:val="18"/>
          <w:szCs w:val="18"/>
          <w:lang w:val="fr-FR"/>
        </w:rPr>
        <w:t xml:space="preserve">et dates-butoir </w:t>
      </w:r>
      <w:r w:rsidRPr="004146A0">
        <w:rPr>
          <w:rFonts w:asciiTheme="majorHAnsi" w:eastAsiaTheme="minorHAnsi" w:hAnsiTheme="majorHAnsi" w:cstheme="majorHAnsi"/>
          <w:b/>
          <w:sz w:val="18"/>
          <w:szCs w:val="18"/>
          <w:lang w:val="fr-FR"/>
        </w:rPr>
        <w:t xml:space="preserve">: </w:t>
      </w:r>
    </w:p>
    <w:p w14:paraId="26134000" w14:textId="40943DC1" w:rsidR="004146A0" w:rsidRPr="00370D52" w:rsidRDefault="004146A0" w:rsidP="004146A0">
      <w:pPr>
        <w:pStyle w:val="TableParagraph"/>
        <w:spacing w:line="276" w:lineRule="auto"/>
        <w:ind w:left="0"/>
        <w:jc w:val="both"/>
        <w:rPr>
          <w:rFonts w:asciiTheme="majorHAnsi" w:eastAsiaTheme="minorHAnsi" w:hAnsiTheme="majorHAnsi" w:cstheme="majorHAnsi"/>
          <w:sz w:val="18"/>
          <w:szCs w:val="18"/>
          <w:lang w:val="fr-FR"/>
        </w:rPr>
      </w:pPr>
      <w:r w:rsidRPr="00370D52">
        <w:rPr>
          <w:rFonts w:asciiTheme="majorHAnsi" w:eastAsiaTheme="minorHAnsi" w:hAnsiTheme="majorHAnsi" w:cstheme="majorHAnsi"/>
          <w:sz w:val="18"/>
          <w:szCs w:val="18"/>
          <w:lang w:val="fr-FR"/>
        </w:rPr>
        <w:t>U</w:t>
      </w:r>
      <w:r w:rsidR="00340C14">
        <w:rPr>
          <w:rFonts w:asciiTheme="majorHAnsi" w:eastAsiaTheme="minorHAnsi" w:hAnsiTheme="majorHAnsi" w:cstheme="majorHAnsi"/>
          <w:sz w:val="18"/>
          <w:szCs w:val="18"/>
          <w:lang w:val="fr-FR"/>
        </w:rPr>
        <w:t>n premier livrable (</w:t>
      </w:r>
      <w:r w:rsidR="00A82737">
        <w:rPr>
          <w:rFonts w:asciiTheme="majorHAnsi" w:eastAsiaTheme="minorHAnsi" w:hAnsiTheme="majorHAnsi" w:cstheme="majorHAnsi"/>
          <w:sz w:val="18"/>
          <w:szCs w:val="18"/>
          <w:lang w:val="fr-FR"/>
        </w:rPr>
        <w:t>module 1 du parcours pour chaque langue</w:t>
      </w:r>
      <w:r w:rsidRPr="00370D52">
        <w:rPr>
          <w:rFonts w:asciiTheme="majorHAnsi" w:eastAsiaTheme="minorHAnsi" w:hAnsiTheme="majorHAnsi" w:cstheme="majorHAnsi"/>
          <w:sz w:val="18"/>
          <w:szCs w:val="18"/>
          <w:lang w:val="fr-FR"/>
        </w:rPr>
        <w:t xml:space="preserve">) devra à minima être </w:t>
      </w:r>
      <w:r>
        <w:rPr>
          <w:rFonts w:asciiTheme="majorHAnsi" w:eastAsiaTheme="minorHAnsi" w:hAnsiTheme="majorHAnsi" w:cstheme="majorHAnsi"/>
          <w:sz w:val="18"/>
          <w:szCs w:val="18"/>
          <w:lang w:val="fr-FR"/>
        </w:rPr>
        <w:t xml:space="preserve">livré et </w:t>
      </w:r>
      <w:r w:rsidRPr="00370D52">
        <w:rPr>
          <w:rFonts w:asciiTheme="majorHAnsi" w:eastAsiaTheme="minorHAnsi" w:hAnsiTheme="majorHAnsi" w:cstheme="majorHAnsi"/>
          <w:sz w:val="18"/>
          <w:szCs w:val="18"/>
          <w:lang w:val="fr-FR"/>
        </w:rPr>
        <w:t>validé au 1</w:t>
      </w:r>
      <w:r w:rsidRPr="00370D52">
        <w:rPr>
          <w:rFonts w:asciiTheme="majorHAnsi" w:eastAsiaTheme="minorHAnsi" w:hAnsiTheme="majorHAnsi" w:cstheme="majorHAnsi"/>
          <w:sz w:val="18"/>
          <w:szCs w:val="18"/>
          <w:vertAlign w:val="superscript"/>
          <w:lang w:val="fr-FR"/>
        </w:rPr>
        <w:t>er</w:t>
      </w:r>
      <w:r w:rsidRPr="00370D52">
        <w:rPr>
          <w:rFonts w:asciiTheme="majorHAnsi" w:eastAsiaTheme="minorHAnsi" w:hAnsiTheme="majorHAnsi" w:cstheme="majorHAnsi"/>
          <w:sz w:val="18"/>
          <w:szCs w:val="18"/>
          <w:lang w:val="fr-FR"/>
        </w:rPr>
        <w:t xml:space="preserve"> septembre 2025.</w:t>
      </w:r>
    </w:p>
    <w:p w14:paraId="150D3250" w14:textId="6CF5E554" w:rsidR="00A82737" w:rsidRPr="001A75E7" w:rsidRDefault="004146A0" w:rsidP="001A75E7">
      <w:pPr>
        <w:jc w:val="both"/>
        <w:rPr>
          <w:rFonts w:asciiTheme="majorHAnsi" w:eastAsiaTheme="minorHAnsi" w:hAnsiTheme="majorHAnsi" w:cstheme="majorHAnsi"/>
          <w:sz w:val="18"/>
          <w:szCs w:val="18"/>
        </w:rPr>
      </w:pPr>
      <w:r w:rsidRPr="00370D52">
        <w:rPr>
          <w:rFonts w:asciiTheme="majorHAnsi" w:eastAsiaTheme="minorHAnsi" w:hAnsiTheme="majorHAnsi" w:cstheme="majorHAnsi"/>
          <w:sz w:val="18"/>
          <w:szCs w:val="18"/>
        </w:rPr>
        <w:t>La durée de la prestation ne pourra s’étendre au-delà de décembre 2026</w:t>
      </w:r>
      <w:r w:rsidR="00340C14">
        <w:rPr>
          <w:rFonts w:asciiTheme="majorHAnsi" w:eastAsiaTheme="minorHAnsi" w:hAnsiTheme="majorHAnsi" w:cstheme="majorHAnsi"/>
          <w:sz w:val="18"/>
          <w:szCs w:val="18"/>
        </w:rPr>
        <w:t>.</w:t>
      </w:r>
    </w:p>
    <w:p w14:paraId="53E5B966" w14:textId="3907CD45" w:rsidR="00065C7E" w:rsidRDefault="00065C7E" w:rsidP="005A73AE">
      <w:pPr>
        <w:spacing w:before="120" w:after="120"/>
        <w:jc w:val="both"/>
        <w:rPr>
          <w:rFonts w:asciiTheme="majorHAnsi" w:eastAsiaTheme="minorHAnsi" w:hAnsiTheme="majorHAnsi" w:cstheme="majorHAnsi"/>
          <w:sz w:val="18"/>
          <w:szCs w:val="18"/>
          <w:highlight w:val="yellow"/>
        </w:rPr>
      </w:pPr>
    </w:p>
    <w:p w14:paraId="7B5AB1B2" w14:textId="47037493" w:rsidR="00EC54B6" w:rsidRPr="00EC54B6" w:rsidRDefault="00EC54B6" w:rsidP="005240A9">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sidRPr="00EC54B6">
        <w:rPr>
          <w:rFonts w:cstheme="majorHAnsi"/>
          <w:color w:val="FFFFFF" w:themeColor="background1"/>
          <w:sz w:val="22"/>
          <w:szCs w:val="22"/>
        </w:rPr>
        <w:t>Principaux acteurs</w:t>
      </w:r>
    </w:p>
    <w:p w14:paraId="70A7FE8B" w14:textId="77777777" w:rsidR="001B4013" w:rsidRPr="001B4013" w:rsidRDefault="001B4013" w:rsidP="001B4013">
      <w:pPr>
        <w:spacing w:before="120" w:after="120"/>
        <w:jc w:val="both"/>
        <w:rPr>
          <w:rFonts w:ascii="Calibri" w:eastAsia="Calibri" w:hAnsi="Calibri" w:cs="Calibri"/>
          <w:b/>
          <w:sz w:val="18"/>
          <w:szCs w:val="18"/>
        </w:rPr>
      </w:pPr>
      <w:r w:rsidRPr="001B4013">
        <w:rPr>
          <w:rFonts w:ascii="Calibri" w:eastAsia="Calibri" w:hAnsi="Calibri" w:cs="Calibri"/>
          <w:b/>
          <w:sz w:val="18"/>
          <w:szCs w:val="18"/>
        </w:rPr>
        <w:t>Le CIFFIP</w:t>
      </w:r>
    </w:p>
    <w:p w14:paraId="77DD1EBE" w14:textId="77777777" w:rsidR="001B4013" w:rsidRPr="001B4013" w:rsidRDefault="001B4013" w:rsidP="001B4013">
      <w:pPr>
        <w:spacing w:before="120" w:after="120"/>
        <w:jc w:val="both"/>
        <w:rPr>
          <w:rFonts w:ascii="Calibri" w:eastAsia="Calibri" w:hAnsi="Calibri" w:cs="Calibri"/>
          <w:sz w:val="18"/>
          <w:szCs w:val="18"/>
        </w:rPr>
      </w:pPr>
      <w:r w:rsidRPr="001B4013">
        <w:rPr>
          <w:rFonts w:ascii="Calibri" w:eastAsia="Calibri" w:hAnsi="Calibri" w:cs="Calibri"/>
          <w:sz w:val="18"/>
          <w:szCs w:val="18"/>
        </w:rPr>
        <w:t>Une des missions principales du Centre International de Formation de Formateur et d’Innovation Pédagogique créé en 2016 est « </w:t>
      </w:r>
      <w:r w:rsidRPr="00F778E3">
        <w:rPr>
          <w:rFonts w:ascii="Calibri" w:eastAsia="Calibri" w:hAnsi="Calibri" w:cs="Calibri"/>
          <w:sz w:val="18"/>
          <w:szCs w:val="18"/>
        </w:rPr>
        <w:t>d'assurer la formation de formateur dont a besoin de système éducatif”.</w:t>
      </w:r>
    </w:p>
    <w:p w14:paraId="78F14FCA" w14:textId="2D6E071B" w:rsidR="001B4013" w:rsidRDefault="001B4013" w:rsidP="001B4013">
      <w:pPr>
        <w:spacing w:before="120" w:after="120"/>
        <w:jc w:val="both"/>
        <w:rPr>
          <w:rFonts w:ascii="Calibri" w:eastAsia="Calibri" w:hAnsi="Calibri" w:cs="Calibri"/>
          <w:sz w:val="18"/>
          <w:szCs w:val="18"/>
        </w:rPr>
      </w:pPr>
      <w:r w:rsidRPr="001B4013">
        <w:rPr>
          <w:rFonts w:ascii="Calibri" w:eastAsia="Calibri" w:hAnsi="Calibri" w:cs="Calibri"/>
          <w:sz w:val="18"/>
          <w:szCs w:val="18"/>
        </w:rPr>
        <w:t>Le cen</w:t>
      </w:r>
      <w:r>
        <w:rPr>
          <w:rFonts w:ascii="Calibri" w:eastAsia="Calibri" w:hAnsi="Calibri" w:cs="Calibri"/>
          <w:sz w:val="18"/>
          <w:szCs w:val="18"/>
        </w:rPr>
        <w:t>tre sera le</w:t>
      </w:r>
      <w:r w:rsidRPr="001B4013">
        <w:rPr>
          <w:rFonts w:ascii="Calibri" w:eastAsia="Calibri" w:hAnsi="Calibri" w:cs="Calibri"/>
          <w:sz w:val="18"/>
          <w:szCs w:val="18"/>
        </w:rPr>
        <w:t xml:space="preserve"> bénéficiaire principal</w:t>
      </w:r>
      <w:r>
        <w:rPr>
          <w:rFonts w:ascii="Calibri" w:eastAsia="Calibri" w:hAnsi="Calibri" w:cs="Calibri"/>
          <w:sz w:val="18"/>
          <w:szCs w:val="18"/>
        </w:rPr>
        <w:t xml:space="preserve"> de l’action-formation à</w:t>
      </w:r>
      <w:r w:rsidRPr="001B4013">
        <w:rPr>
          <w:rFonts w:ascii="Calibri" w:eastAsia="Calibri" w:hAnsi="Calibri" w:cs="Calibri"/>
          <w:sz w:val="18"/>
          <w:szCs w:val="18"/>
        </w:rPr>
        <w:t xml:space="preserve"> l’</w:t>
      </w:r>
      <w:r>
        <w:rPr>
          <w:rFonts w:ascii="Calibri" w:eastAsia="Calibri" w:hAnsi="Calibri" w:cs="Calibri"/>
          <w:sz w:val="18"/>
          <w:szCs w:val="18"/>
        </w:rPr>
        <w:t>attention des inspecteurs-référents « compétences langagières ».</w:t>
      </w:r>
    </w:p>
    <w:p w14:paraId="71136555" w14:textId="6BE3CB00" w:rsidR="001B4013" w:rsidRPr="001B4013" w:rsidRDefault="001B4013" w:rsidP="001B4013">
      <w:pPr>
        <w:spacing w:before="120" w:after="120"/>
        <w:jc w:val="both"/>
        <w:rPr>
          <w:rFonts w:ascii="Calibri" w:eastAsia="Calibri" w:hAnsi="Calibri" w:cs="Calibri"/>
          <w:sz w:val="18"/>
          <w:szCs w:val="18"/>
        </w:rPr>
      </w:pPr>
      <w:r>
        <w:rPr>
          <w:rFonts w:ascii="Calibri" w:eastAsia="Calibri" w:hAnsi="Calibri" w:cs="Calibri"/>
          <w:sz w:val="18"/>
          <w:szCs w:val="18"/>
        </w:rPr>
        <w:t xml:space="preserve">Le CIFFIP est aussi point focal du projet PARLE. </w:t>
      </w:r>
      <w:r w:rsidR="00154EC7">
        <w:rPr>
          <w:rFonts w:ascii="Calibri" w:eastAsia="Calibri" w:hAnsi="Calibri" w:cs="Calibri"/>
          <w:sz w:val="18"/>
          <w:szCs w:val="18"/>
        </w:rPr>
        <w:t>De de fait</w:t>
      </w:r>
      <w:r>
        <w:rPr>
          <w:rFonts w:ascii="Calibri" w:eastAsia="Calibri" w:hAnsi="Calibri" w:cs="Calibri"/>
          <w:sz w:val="18"/>
          <w:szCs w:val="18"/>
        </w:rPr>
        <w:t>, il assurera la coordination entre</w:t>
      </w:r>
      <w:r w:rsidR="0040761B">
        <w:rPr>
          <w:rFonts w:ascii="Calibri" w:eastAsia="Calibri" w:hAnsi="Calibri" w:cs="Calibri"/>
          <w:sz w:val="18"/>
          <w:szCs w:val="18"/>
        </w:rPr>
        <w:t xml:space="preserve"> les différents acteurs du ministère.</w:t>
      </w:r>
    </w:p>
    <w:p w14:paraId="6C8268EE" w14:textId="4E6DA337" w:rsidR="00A82737" w:rsidRDefault="00A82737" w:rsidP="00A82737">
      <w:pPr>
        <w:spacing w:before="120" w:after="120"/>
        <w:jc w:val="both"/>
        <w:rPr>
          <w:rFonts w:ascii="Calibri" w:eastAsia="Calibri" w:hAnsi="Calibri" w:cs="Calibri"/>
          <w:b/>
          <w:sz w:val="18"/>
          <w:szCs w:val="18"/>
        </w:rPr>
      </w:pPr>
      <w:r>
        <w:rPr>
          <w:rFonts w:ascii="Calibri" w:eastAsia="Calibri" w:hAnsi="Calibri" w:cs="Calibri"/>
          <w:b/>
          <w:sz w:val="18"/>
          <w:szCs w:val="18"/>
        </w:rPr>
        <w:t>Le CENAFOP</w:t>
      </w:r>
    </w:p>
    <w:p w14:paraId="588E104E" w14:textId="25D00D68" w:rsidR="00A82737" w:rsidRDefault="00A82737" w:rsidP="00A82737">
      <w:pPr>
        <w:spacing w:before="120" w:after="120"/>
        <w:jc w:val="both"/>
        <w:rPr>
          <w:rFonts w:ascii="Calibri" w:eastAsia="Calibri" w:hAnsi="Calibri" w:cs="Calibri"/>
          <w:sz w:val="18"/>
          <w:szCs w:val="18"/>
        </w:rPr>
      </w:pPr>
      <w:r>
        <w:rPr>
          <w:rFonts w:ascii="Calibri" w:eastAsia="Calibri" w:hAnsi="Calibri" w:cs="Calibri"/>
          <w:sz w:val="18"/>
          <w:szCs w:val="18"/>
        </w:rPr>
        <w:t>Le Centre National de Formation et de perfectionnement,</w:t>
      </w:r>
      <w:r w:rsidR="00DF034C">
        <w:rPr>
          <w:rFonts w:ascii="Calibri" w:eastAsia="Calibri" w:hAnsi="Calibri" w:cs="Calibri"/>
          <w:sz w:val="18"/>
          <w:szCs w:val="18"/>
        </w:rPr>
        <w:t xml:space="preserve"> créé en 2019 a pour mission de</w:t>
      </w:r>
      <w:r>
        <w:rPr>
          <w:rFonts w:ascii="Calibri" w:eastAsia="Calibri" w:hAnsi="Calibri" w:cs="Calibri"/>
          <w:sz w:val="18"/>
          <w:szCs w:val="18"/>
        </w:rPr>
        <w:t xml:space="preserve"> “procéder à la préparation et à l’exécution des programmes et des sessions de formation des acteurs dans le secteur éducatif ainsi qu’à la réalisation des études et des recherches relatives à son domaine d’expérience.</w:t>
      </w:r>
      <w:r w:rsidR="00C84D5E">
        <w:rPr>
          <w:rFonts w:ascii="Calibri" w:eastAsia="Calibri" w:hAnsi="Calibri" w:cs="Calibri"/>
          <w:sz w:val="18"/>
          <w:szCs w:val="18"/>
        </w:rPr>
        <w:t> »</w:t>
      </w:r>
    </w:p>
    <w:p w14:paraId="62005703" w14:textId="0FB7CEF5" w:rsidR="00A82737" w:rsidRDefault="00A82737" w:rsidP="00A82737">
      <w:pPr>
        <w:spacing w:before="120" w:after="120"/>
        <w:jc w:val="both"/>
        <w:rPr>
          <w:rFonts w:ascii="Calibri" w:eastAsia="Calibri" w:hAnsi="Calibri" w:cs="Calibri"/>
          <w:sz w:val="18"/>
          <w:szCs w:val="18"/>
        </w:rPr>
      </w:pPr>
      <w:r>
        <w:rPr>
          <w:rFonts w:ascii="Calibri" w:eastAsia="Calibri" w:hAnsi="Calibri" w:cs="Calibri"/>
          <w:sz w:val="18"/>
          <w:szCs w:val="18"/>
        </w:rPr>
        <w:t>Le cen</w:t>
      </w:r>
      <w:r w:rsidR="005064C1">
        <w:rPr>
          <w:rFonts w:ascii="Calibri" w:eastAsia="Calibri" w:hAnsi="Calibri" w:cs="Calibri"/>
          <w:sz w:val="18"/>
          <w:szCs w:val="18"/>
        </w:rPr>
        <w:t>tre sera le bénéficiaire principal</w:t>
      </w:r>
      <w:r>
        <w:rPr>
          <w:rFonts w:ascii="Calibri" w:eastAsia="Calibri" w:hAnsi="Calibri" w:cs="Calibri"/>
          <w:sz w:val="18"/>
          <w:szCs w:val="18"/>
        </w:rPr>
        <w:t xml:space="preserve"> des parcours de formation créés qu’il pourra </w:t>
      </w:r>
      <w:r w:rsidR="009065C2">
        <w:rPr>
          <w:rFonts w:ascii="Calibri" w:eastAsia="Calibri" w:hAnsi="Calibri" w:cs="Calibri"/>
          <w:sz w:val="18"/>
          <w:szCs w:val="18"/>
        </w:rPr>
        <w:t>utiliser</w:t>
      </w:r>
      <w:r>
        <w:rPr>
          <w:rFonts w:ascii="Calibri" w:eastAsia="Calibri" w:hAnsi="Calibri" w:cs="Calibri"/>
          <w:sz w:val="18"/>
          <w:szCs w:val="18"/>
        </w:rPr>
        <w:t xml:space="preserve"> afin d’organiser</w:t>
      </w:r>
      <w:r w:rsidR="00C84D5E">
        <w:rPr>
          <w:rFonts w:ascii="Calibri" w:eastAsia="Calibri" w:hAnsi="Calibri" w:cs="Calibri"/>
          <w:sz w:val="18"/>
          <w:szCs w:val="18"/>
        </w:rPr>
        <w:t>, sur le long terme,</w:t>
      </w:r>
      <w:r>
        <w:rPr>
          <w:rFonts w:ascii="Calibri" w:eastAsia="Calibri" w:hAnsi="Calibri" w:cs="Calibri"/>
          <w:sz w:val="18"/>
          <w:szCs w:val="18"/>
        </w:rPr>
        <w:t xml:space="preserve"> la formation </w:t>
      </w:r>
      <w:r w:rsidR="00C84D5E">
        <w:rPr>
          <w:rFonts w:ascii="Calibri" w:eastAsia="Calibri" w:hAnsi="Calibri" w:cs="Calibri"/>
          <w:sz w:val="18"/>
          <w:szCs w:val="18"/>
        </w:rPr>
        <w:t xml:space="preserve">linguistique </w:t>
      </w:r>
      <w:r>
        <w:rPr>
          <w:rFonts w:ascii="Calibri" w:eastAsia="Calibri" w:hAnsi="Calibri" w:cs="Calibri"/>
          <w:sz w:val="18"/>
          <w:szCs w:val="18"/>
        </w:rPr>
        <w:t>des enseignants dans le cadre du PNF.</w:t>
      </w:r>
    </w:p>
    <w:p w14:paraId="04A4EE02" w14:textId="048BA358" w:rsidR="009065C2" w:rsidRDefault="009065C2" w:rsidP="00A82737">
      <w:pPr>
        <w:spacing w:before="120" w:after="120"/>
        <w:jc w:val="both"/>
        <w:rPr>
          <w:rFonts w:ascii="Calibri" w:eastAsia="Calibri" w:hAnsi="Calibri" w:cs="Calibri"/>
          <w:b/>
          <w:sz w:val="18"/>
          <w:szCs w:val="18"/>
        </w:rPr>
      </w:pPr>
      <w:r w:rsidRPr="001B4013">
        <w:rPr>
          <w:rFonts w:ascii="Calibri" w:eastAsia="Calibri" w:hAnsi="Calibri" w:cs="Calibri"/>
          <w:b/>
          <w:sz w:val="18"/>
          <w:szCs w:val="18"/>
        </w:rPr>
        <w:t>Le CNTE</w:t>
      </w:r>
    </w:p>
    <w:p w14:paraId="61C60124" w14:textId="5BA3E5BA" w:rsidR="001B4013" w:rsidRDefault="001B4013" w:rsidP="00A82737">
      <w:pPr>
        <w:spacing w:before="120" w:after="120"/>
        <w:jc w:val="both"/>
        <w:rPr>
          <w:rFonts w:ascii="Calibri" w:eastAsia="Calibri" w:hAnsi="Calibri" w:cs="Calibri"/>
          <w:sz w:val="18"/>
          <w:szCs w:val="18"/>
        </w:rPr>
      </w:pPr>
      <w:r w:rsidRPr="001B4013">
        <w:rPr>
          <w:rFonts w:ascii="Calibri" w:eastAsia="Calibri" w:hAnsi="Calibri" w:cs="Calibri"/>
          <w:sz w:val="18"/>
          <w:szCs w:val="18"/>
        </w:rPr>
        <w:t>Le Centre Nationa</w:t>
      </w:r>
      <w:r>
        <w:rPr>
          <w:rFonts w:ascii="Calibri" w:eastAsia="Calibri" w:hAnsi="Calibri" w:cs="Calibri"/>
          <w:sz w:val="18"/>
          <w:szCs w:val="18"/>
        </w:rPr>
        <w:t xml:space="preserve">l des </w:t>
      </w:r>
      <w:r w:rsidRPr="001B4013">
        <w:rPr>
          <w:rFonts w:ascii="Calibri" w:eastAsia="Calibri" w:hAnsi="Calibri" w:cs="Calibri"/>
          <w:sz w:val="18"/>
          <w:szCs w:val="18"/>
        </w:rPr>
        <w:t>Technologies Educatives héberge les plateformes LMS</w:t>
      </w:r>
      <w:r>
        <w:rPr>
          <w:rFonts w:ascii="Calibri" w:eastAsia="Calibri" w:hAnsi="Calibri" w:cs="Calibri"/>
          <w:sz w:val="18"/>
          <w:szCs w:val="18"/>
        </w:rPr>
        <w:t xml:space="preserve"> à</w:t>
      </w:r>
      <w:r w:rsidRPr="001B4013">
        <w:rPr>
          <w:rFonts w:ascii="Calibri" w:eastAsia="Calibri" w:hAnsi="Calibri" w:cs="Calibri"/>
          <w:sz w:val="18"/>
          <w:szCs w:val="18"/>
        </w:rPr>
        <w:t xml:space="preserve"> destination de la formation continue des enseignants et assure leur maintenance et leur évolution.</w:t>
      </w:r>
    </w:p>
    <w:p w14:paraId="1A459643" w14:textId="17760AB0" w:rsidR="009065C2" w:rsidRDefault="001B4013" w:rsidP="00870F3D">
      <w:pPr>
        <w:spacing w:after="120"/>
        <w:jc w:val="both"/>
        <w:rPr>
          <w:rFonts w:ascii="Calibri" w:eastAsia="Calibri" w:hAnsi="Calibri" w:cs="Calibri"/>
          <w:sz w:val="18"/>
          <w:szCs w:val="18"/>
        </w:rPr>
      </w:pPr>
      <w:r>
        <w:rPr>
          <w:rFonts w:ascii="Calibri" w:eastAsia="Calibri" w:hAnsi="Calibri" w:cs="Calibri"/>
          <w:sz w:val="18"/>
          <w:szCs w:val="18"/>
        </w:rPr>
        <w:t>Une des activités portera sur le renforcement des capacités du CNTE pour équiper au mieux la plateforme en fonction des besoins identifiés.</w:t>
      </w:r>
    </w:p>
    <w:p w14:paraId="2684BD35" w14:textId="77777777" w:rsidR="002D77B1" w:rsidRDefault="002D77B1" w:rsidP="00870F3D">
      <w:pPr>
        <w:spacing w:after="120"/>
        <w:jc w:val="both"/>
        <w:rPr>
          <w:rFonts w:ascii="Calibri" w:eastAsia="Calibri" w:hAnsi="Calibri" w:cs="Calibri"/>
          <w:sz w:val="18"/>
          <w:szCs w:val="18"/>
        </w:rPr>
      </w:pPr>
    </w:p>
    <w:p w14:paraId="4217054D" w14:textId="03874E24" w:rsidR="00A82737" w:rsidRDefault="00A82737" w:rsidP="00A82737">
      <w:pPr>
        <w:spacing w:before="120" w:after="120"/>
        <w:jc w:val="both"/>
        <w:rPr>
          <w:rFonts w:ascii="Calibri" w:eastAsia="Calibri" w:hAnsi="Calibri" w:cs="Calibri"/>
          <w:b/>
          <w:sz w:val="18"/>
          <w:szCs w:val="18"/>
        </w:rPr>
      </w:pPr>
      <w:r>
        <w:rPr>
          <w:rFonts w:ascii="Calibri" w:eastAsia="Calibri" w:hAnsi="Calibri" w:cs="Calibri"/>
          <w:b/>
          <w:sz w:val="18"/>
          <w:szCs w:val="18"/>
        </w:rPr>
        <w:t>Les inspecteurs-référents “com</w:t>
      </w:r>
      <w:r w:rsidR="00DF034C">
        <w:rPr>
          <w:rFonts w:ascii="Calibri" w:eastAsia="Calibri" w:hAnsi="Calibri" w:cs="Calibri"/>
          <w:b/>
          <w:sz w:val="18"/>
          <w:szCs w:val="18"/>
        </w:rPr>
        <w:t xml:space="preserve">pétences langagières” </w:t>
      </w:r>
      <w:r>
        <w:rPr>
          <w:rFonts w:ascii="Calibri" w:eastAsia="Calibri" w:hAnsi="Calibri" w:cs="Calibri"/>
          <w:b/>
          <w:sz w:val="18"/>
          <w:szCs w:val="18"/>
        </w:rPr>
        <w:t>en arabe et en français.</w:t>
      </w:r>
    </w:p>
    <w:p w14:paraId="08333471" w14:textId="1B39A64E" w:rsidR="00A82737" w:rsidRDefault="00A82737" w:rsidP="00A82737">
      <w:pPr>
        <w:spacing w:before="120" w:after="120"/>
        <w:jc w:val="both"/>
        <w:rPr>
          <w:rFonts w:ascii="Calibri" w:eastAsia="Calibri" w:hAnsi="Calibri" w:cs="Calibri"/>
          <w:sz w:val="18"/>
          <w:szCs w:val="18"/>
        </w:rPr>
      </w:pPr>
      <w:r>
        <w:rPr>
          <w:rFonts w:ascii="Calibri" w:eastAsia="Calibri" w:hAnsi="Calibri" w:cs="Calibri"/>
          <w:sz w:val="18"/>
          <w:szCs w:val="18"/>
        </w:rPr>
        <w:t>Les inspecteurs du primair</w:t>
      </w:r>
      <w:r w:rsidR="00742FD4">
        <w:rPr>
          <w:rFonts w:ascii="Calibri" w:eastAsia="Calibri" w:hAnsi="Calibri" w:cs="Calibri"/>
          <w:sz w:val="18"/>
          <w:szCs w:val="18"/>
        </w:rPr>
        <w:t xml:space="preserve">e et du secondaire sont chargés non seulement de l’ « inspection » et du conseil pédagogique, </w:t>
      </w:r>
      <w:r w:rsidR="009065C2">
        <w:rPr>
          <w:rFonts w:ascii="Calibri" w:eastAsia="Calibri" w:hAnsi="Calibri" w:cs="Calibri"/>
          <w:sz w:val="18"/>
          <w:szCs w:val="18"/>
        </w:rPr>
        <w:t>m</w:t>
      </w:r>
      <w:r w:rsidR="00742FD4">
        <w:rPr>
          <w:rFonts w:ascii="Calibri" w:eastAsia="Calibri" w:hAnsi="Calibri" w:cs="Calibri"/>
          <w:sz w:val="18"/>
          <w:szCs w:val="18"/>
        </w:rPr>
        <w:t xml:space="preserve">ais également </w:t>
      </w:r>
      <w:r>
        <w:rPr>
          <w:rFonts w:ascii="Calibri" w:eastAsia="Calibri" w:hAnsi="Calibri" w:cs="Calibri"/>
          <w:sz w:val="18"/>
          <w:szCs w:val="18"/>
        </w:rPr>
        <w:t>de la formation continue des enseignants</w:t>
      </w:r>
      <w:r w:rsidR="00742FD4">
        <w:rPr>
          <w:rFonts w:ascii="Calibri" w:eastAsia="Calibri" w:hAnsi="Calibri" w:cs="Calibri"/>
          <w:sz w:val="18"/>
          <w:szCs w:val="18"/>
        </w:rPr>
        <w:t>,</w:t>
      </w:r>
      <w:r>
        <w:rPr>
          <w:rFonts w:ascii="Calibri" w:eastAsia="Calibri" w:hAnsi="Calibri" w:cs="Calibri"/>
          <w:sz w:val="18"/>
          <w:szCs w:val="18"/>
        </w:rPr>
        <w:t xml:space="preserve"> soit dans le cadre des plans de formation régionaux qu’ils mettent en place au sein de leur circonscription, soit dans le cadre du Plan National de Formation</w:t>
      </w:r>
      <w:r w:rsidR="00C84D5E">
        <w:rPr>
          <w:rFonts w:ascii="Calibri" w:eastAsia="Calibri" w:hAnsi="Calibri" w:cs="Calibri"/>
          <w:sz w:val="18"/>
          <w:szCs w:val="18"/>
        </w:rPr>
        <w:t xml:space="preserve"> (PNF)</w:t>
      </w:r>
      <w:r>
        <w:rPr>
          <w:rFonts w:ascii="Calibri" w:eastAsia="Calibri" w:hAnsi="Calibri" w:cs="Calibri"/>
          <w:sz w:val="18"/>
          <w:szCs w:val="18"/>
        </w:rPr>
        <w:t xml:space="preserve">, qui propose </w:t>
      </w:r>
      <w:r w:rsidR="005064C1">
        <w:rPr>
          <w:rFonts w:ascii="Calibri" w:eastAsia="Calibri" w:hAnsi="Calibri" w:cs="Calibri"/>
          <w:sz w:val="18"/>
          <w:szCs w:val="18"/>
        </w:rPr>
        <w:t xml:space="preserve">annuellement </w:t>
      </w:r>
      <w:r>
        <w:rPr>
          <w:rFonts w:ascii="Calibri" w:eastAsia="Calibri" w:hAnsi="Calibri" w:cs="Calibri"/>
          <w:sz w:val="18"/>
          <w:szCs w:val="18"/>
        </w:rPr>
        <w:t>des formations accessibles sur tout le territoire.</w:t>
      </w:r>
    </w:p>
    <w:p w14:paraId="2F6F81E2" w14:textId="757605B4" w:rsidR="00A82737" w:rsidRDefault="00A82737" w:rsidP="00A82737">
      <w:pPr>
        <w:spacing w:before="120" w:after="120"/>
        <w:jc w:val="both"/>
        <w:rPr>
          <w:rFonts w:ascii="Calibri" w:eastAsia="Calibri" w:hAnsi="Calibri" w:cs="Calibri"/>
          <w:sz w:val="18"/>
          <w:szCs w:val="18"/>
        </w:rPr>
      </w:pPr>
      <w:r>
        <w:rPr>
          <w:rFonts w:ascii="Calibri" w:eastAsia="Calibri" w:hAnsi="Calibri" w:cs="Calibri"/>
          <w:sz w:val="18"/>
          <w:szCs w:val="18"/>
        </w:rPr>
        <w:t>L’expertise des inspecteurs, en tant que formateurs des enseignants, est aussi mobilisée pour élaborer les modules ou parcours de formation, dans le cadre d’appel</w:t>
      </w:r>
      <w:r w:rsidR="00C84D5E">
        <w:rPr>
          <w:rFonts w:ascii="Calibri" w:eastAsia="Calibri" w:hAnsi="Calibri" w:cs="Calibri"/>
          <w:sz w:val="18"/>
          <w:szCs w:val="18"/>
        </w:rPr>
        <w:t>s</w:t>
      </w:r>
      <w:r>
        <w:rPr>
          <w:rFonts w:ascii="Calibri" w:eastAsia="Calibri" w:hAnsi="Calibri" w:cs="Calibri"/>
          <w:sz w:val="18"/>
          <w:szCs w:val="18"/>
        </w:rPr>
        <w:t xml:space="preserve"> à projet.</w:t>
      </w:r>
    </w:p>
    <w:p w14:paraId="63D682BB" w14:textId="4C36DD44" w:rsidR="00A82737" w:rsidRDefault="00A82737" w:rsidP="00A82737">
      <w:pPr>
        <w:spacing w:before="120" w:after="120"/>
        <w:jc w:val="both"/>
        <w:rPr>
          <w:rFonts w:ascii="Calibri" w:eastAsia="Calibri" w:hAnsi="Calibri" w:cs="Calibri"/>
          <w:sz w:val="18"/>
          <w:szCs w:val="18"/>
        </w:rPr>
      </w:pPr>
      <w:r>
        <w:rPr>
          <w:rFonts w:ascii="Calibri" w:eastAsia="Calibri" w:hAnsi="Calibri" w:cs="Calibri"/>
          <w:sz w:val="18"/>
          <w:szCs w:val="18"/>
        </w:rPr>
        <w:t>Dans le cadre de cette activité</w:t>
      </w:r>
      <w:r w:rsidR="005064C1">
        <w:rPr>
          <w:rFonts w:ascii="Calibri" w:eastAsia="Calibri" w:hAnsi="Calibri" w:cs="Calibri"/>
          <w:sz w:val="18"/>
          <w:szCs w:val="18"/>
        </w:rPr>
        <w:t>,</w:t>
      </w:r>
      <w:r>
        <w:rPr>
          <w:rFonts w:ascii="Calibri" w:eastAsia="Calibri" w:hAnsi="Calibri" w:cs="Calibri"/>
          <w:sz w:val="18"/>
          <w:szCs w:val="18"/>
        </w:rPr>
        <w:t xml:space="preserve"> </w:t>
      </w:r>
      <w:r w:rsidR="00DF034C">
        <w:rPr>
          <w:rFonts w:ascii="Calibri" w:eastAsia="Calibri" w:hAnsi="Calibri" w:cs="Calibri"/>
          <w:sz w:val="18"/>
          <w:szCs w:val="18"/>
        </w:rPr>
        <w:t xml:space="preserve">environ </w:t>
      </w:r>
      <w:r w:rsidR="00BC3750">
        <w:rPr>
          <w:rFonts w:ascii="Calibri" w:eastAsia="Calibri" w:hAnsi="Calibri" w:cs="Calibri"/>
          <w:sz w:val="18"/>
          <w:szCs w:val="18"/>
        </w:rPr>
        <w:t>12 inspecteurs d’arabe et 12</w:t>
      </w:r>
      <w:r>
        <w:rPr>
          <w:rFonts w:ascii="Calibri" w:eastAsia="Calibri" w:hAnsi="Calibri" w:cs="Calibri"/>
          <w:sz w:val="18"/>
          <w:szCs w:val="18"/>
        </w:rPr>
        <w:t xml:space="preserve"> inspecteurs de Français (</w:t>
      </w:r>
      <w:r w:rsidR="00BC3750">
        <w:rPr>
          <w:rFonts w:ascii="Calibri" w:eastAsia="Calibri" w:hAnsi="Calibri" w:cs="Calibri"/>
          <w:sz w:val="18"/>
          <w:szCs w:val="18"/>
        </w:rPr>
        <w:t>6 du primaire et 6</w:t>
      </w:r>
      <w:r>
        <w:rPr>
          <w:rFonts w:ascii="Calibri" w:eastAsia="Calibri" w:hAnsi="Calibri" w:cs="Calibri"/>
          <w:sz w:val="18"/>
          <w:szCs w:val="18"/>
        </w:rPr>
        <w:t xml:space="preserve"> du secondaire pour chaque langue) seront sélectionnés par appel à candidature, afin de bénéficier de l’action-formation et de co-concevoir les parcours de formation avec l’accompagnement de l’expertise internationale identifiée par le présent appel d’offre.</w:t>
      </w:r>
      <w:r w:rsidR="005064C1">
        <w:rPr>
          <w:rFonts w:ascii="Calibri" w:eastAsia="Calibri" w:hAnsi="Calibri" w:cs="Calibri"/>
          <w:sz w:val="18"/>
          <w:szCs w:val="18"/>
        </w:rPr>
        <w:br/>
        <w:t>Il seront par suite les formateurs-tuteurs pour la mise en œuvre de ces parcours</w:t>
      </w:r>
      <w:r w:rsidR="00C84D5E">
        <w:rPr>
          <w:rFonts w:ascii="Calibri" w:eastAsia="Calibri" w:hAnsi="Calibri" w:cs="Calibri"/>
          <w:sz w:val="18"/>
          <w:szCs w:val="18"/>
        </w:rPr>
        <w:t xml:space="preserve"> dans le cadre du PNF.</w:t>
      </w:r>
    </w:p>
    <w:p w14:paraId="15BE3030" w14:textId="5B936CC1" w:rsidR="00575293" w:rsidRDefault="00575293" w:rsidP="005A73AE">
      <w:pPr>
        <w:spacing w:before="120" w:after="120"/>
        <w:jc w:val="both"/>
        <w:rPr>
          <w:rFonts w:asciiTheme="majorHAnsi" w:eastAsiaTheme="minorHAnsi" w:hAnsiTheme="majorHAnsi" w:cstheme="majorHAnsi"/>
          <w:sz w:val="18"/>
          <w:szCs w:val="18"/>
          <w:highlight w:val="yellow"/>
        </w:rPr>
      </w:pPr>
    </w:p>
    <w:p w14:paraId="42624CC8" w14:textId="36B052AE" w:rsidR="007E0326" w:rsidRPr="00C84D5E" w:rsidRDefault="00C84D5E" w:rsidP="005240A9">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Pr>
          <w:rFonts w:cstheme="majorHAnsi"/>
          <w:color w:val="FFFFFF" w:themeColor="background1"/>
          <w:sz w:val="22"/>
          <w:szCs w:val="22"/>
        </w:rPr>
        <w:lastRenderedPageBreak/>
        <w:t>Activités-clés</w:t>
      </w:r>
      <w:r w:rsidR="00420E76">
        <w:rPr>
          <w:rFonts w:cstheme="majorHAnsi"/>
          <w:color w:val="FFFFFF" w:themeColor="background1"/>
          <w:sz w:val="22"/>
          <w:szCs w:val="22"/>
        </w:rPr>
        <w:t xml:space="preserve">, résultats </w:t>
      </w:r>
      <w:r w:rsidR="0057114E">
        <w:rPr>
          <w:rFonts w:cstheme="majorHAnsi"/>
          <w:color w:val="FFFFFF" w:themeColor="background1"/>
          <w:sz w:val="22"/>
          <w:szCs w:val="22"/>
        </w:rPr>
        <w:t xml:space="preserve"> et livrables</w:t>
      </w:r>
      <w:r w:rsidR="00420E76">
        <w:rPr>
          <w:rFonts w:cstheme="majorHAnsi"/>
          <w:color w:val="FFFFFF" w:themeColor="background1"/>
          <w:sz w:val="22"/>
          <w:szCs w:val="22"/>
        </w:rPr>
        <w:t xml:space="preserve"> attendus</w:t>
      </w:r>
      <w:r w:rsidR="00BC3750">
        <w:rPr>
          <w:rFonts w:cstheme="majorHAnsi"/>
          <w:color w:val="FFFFFF" w:themeColor="background1"/>
          <w:sz w:val="22"/>
          <w:szCs w:val="22"/>
        </w:rPr>
        <w:t xml:space="preserve"> </w:t>
      </w:r>
      <w:r w:rsidR="00BC3750" w:rsidRPr="00BC3750">
        <w:rPr>
          <w:rFonts w:cstheme="majorHAnsi"/>
          <w:b/>
          <w:color w:val="FFFFFF" w:themeColor="background1"/>
          <w:sz w:val="22"/>
          <w:szCs w:val="22"/>
        </w:rPr>
        <w:t>pour le lot 1</w:t>
      </w:r>
    </w:p>
    <w:p w14:paraId="110691A8" w14:textId="41A828EB" w:rsidR="00DA7E2C" w:rsidRPr="007034EE" w:rsidRDefault="00DF034C" w:rsidP="00B55220">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 1</w:t>
      </w:r>
      <w:r w:rsidR="00BE3D70" w:rsidRPr="007034EE">
        <w:rPr>
          <w:rFonts w:asciiTheme="majorHAnsi" w:eastAsiaTheme="minorHAnsi" w:hAnsiTheme="majorHAnsi" w:cstheme="majorHAnsi"/>
          <w:b/>
          <w:sz w:val="18"/>
          <w:szCs w:val="18"/>
        </w:rPr>
        <w:t> : Co-construction du plan d’action</w:t>
      </w:r>
      <w:r w:rsidR="007034EE">
        <w:rPr>
          <w:rFonts w:asciiTheme="majorHAnsi" w:eastAsiaTheme="minorHAnsi" w:hAnsiTheme="majorHAnsi" w:cstheme="majorHAnsi"/>
          <w:b/>
          <w:sz w:val="18"/>
          <w:szCs w:val="18"/>
        </w:rPr>
        <w:t xml:space="preserve"> avec les </w:t>
      </w:r>
      <w:r w:rsidR="00420E76">
        <w:rPr>
          <w:rFonts w:asciiTheme="majorHAnsi" w:eastAsiaTheme="minorHAnsi" w:hAnsiTheme="majorHAnsi" w:cstheme="majorHAnsi"/>
          <w:b/>
          <w:sz w:val="18"/>
          <w:szCs w:val="18"/>
        </w:rPr>
        <w:t xml:space="preserve">Inspecteurs </w:t>
      </w:r>
      <w:r w:rsidR="007034EE">
        <w:rPr>
          <w:rFonts w:asciiTheme="majorHAnsi" w:eastAsiaTheme="minorHAnsi" w:hAnsiTheme="majorHAnsi" w:cstheme="majorHAnsi"/>
          <w:b/>
          <w:sz w:val="18"/>
          <w:szCs w:val="18"/>
        </w:rPr>
        <w:t>référents-langue</w:t>
      </w:r>
      <w:r w:rsidR="00885B6B">
        <w:rPr>
          <w:rFonts w:asciiTheme="majorHAnsi" w:eastAsiaTheme="minorHAnsi" w:hAnsiTheme="majorHAnsi" w:cstheme="majorHAnsi"/>
          <w:b/>
          <w:sz w:val="18"/>
          <w:szCs w:val="18"/>
        </w:rPr>
        <w:t xml:space="preserve"> (travail commun des deux langues)</w:t>
      </w:r>
    </w:p>
    <w:tbl>
      <w:tblPr>
        <w:tblStyle w:val="Grilledutableau"/>
        <w:tblW w:w="0" w:type="auto"/>
        <w:tblLook w:val="04A0" w:firstRow="1" w:lastRow="0" w:firstColumn="1" w:lastColumn="0" w:noHBand="0" w:noVBand="1"/>
      </w:tblPr>
      <w:tblGrid>
        <w:gridCol w:w="2122"/>
        <w:gridCol w:w="2126"/>
        <w:gridCol w:w="1417"/>
        <w:gridCol w:w="1579"/>
        <w:gridCol w:w="1812"/>
      </w:tblGrid>
      <w:tr w:rsidR="00BE3D70" w14:paraId="0BF717C9" w14:textId="77777777" w:rsidTr="00121749">
        <w:tc>
          <w:tcPr>
            <w:tcW w:w="2122" w:type="dxa"/>
            <w:shd w:val="clear" w:color="auto" w:fill="DAEEF3" w:themeFill="accent5" w:themeFillTint="33"/>
          </w:tcPr>
          <w:p w14:paraId="67DBC874" w14:textId="7521F5C9" w:rsidR="00BE3D70" w:rsidRDefault="00BE3D70" w:rsidP="00BE3D70">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75A5F044" w14:textId="00B58BC7" w:rsidR="00BE3D70" w:rsidRDefault="00BE3D70" w:rsidP="00BE3D70">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79FF50A5" w14:textId="4066B881" w:rsidR="00BE3D70" w:rsidRDefault="00BE3D70" w:rsidP="00BE3D70">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52C5B22A" w14:textId="5F2B33EF" w:rsidR="00BE3D70" w:rsidRDefault="00BE3D70" w:rsidP="00BE3D70">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0550E894" w14:textId="2BD61348" w:rsidR="00BE3D70" w:rsidRDefault="00BE3D70" w:rsidP="00BE3D70">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BE3D70" w14:paraId="7E6E9096" w14:textId="77777777" w:rsidTr="00121749">
        <w:tc>
          <w:tcPr>
            <w:tcW w:w="2122" w:type="dxa"/>
          </w:tcPr>
          <w:p w14:paraId="6FA17B0E" w14:textId="1DDF9A62" w:rsidR="00BE3D70" w:rsidRDefault="00BE3D70"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Analyser la commande et les besoins</w:t>
            </w:r>
          </w:p>
          <w:p w14:paraId="77CB8B4F" w14:textId="0505D699" w:rsidR="00BE3D70" w:rsidRDefault="00BE3D70" w:rsidP="00BE3D70">
            <w:pPr>
              <w:spacing w:before="120" w:after="120"/>
              <w:rPr>
                <w:rFonts w:asciiTheme="majorHAnsi" w:eastAsiaTheme="minorHAnsi" w:hAnsiTheme="majorHAnsi" w:cstheme="majorHAnsi"/>
                <w:sz w:val="18"/>
                <w:szCs w:val="18"/>
              </w:rPr>
            </w:pPr>
          </w:p>
        </w:tc>
        <w:tc>
          <w:tcPr>
            <w:tcW w:w="2126" w:type="dxa"/>
          </w:tcPr>
          <w:p w14:paraId="473F8457" w14:textId="19462E11" w:rsidR="00BE3D70" w:rsidRDefault="00420E76"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A partir d’une collecte de données pilotée par le prestataire, </w:t>
            </w:r>
            <w:r w:rsidR="00121749">
              <w:rPr>
                <w:rFonts w:asciiTheme="majorHAnsi" w:eastAsiaTheme="minorHAnsi" w:hAnsiTheme="majorHAnsi" w:cstheme="majorHAnsi"/>
                <w:sz w:val="18"/>
                <w:szCs w:val="18"/>
              </w:rPr>
              <w:t>l</w:t>
            </w:r>
            <w:r w:rsidR="00BE3D70">
              <w:rPr>
                <w:rFonts w:asciiTheme="majorHAnsi" w:eastAsiaTheme="minorHAnsi" w:hAnsiTheme="majorHAnsi" w:cstheme="majorHAnsi"/>
                <w:sz w:val="18"/>
                <w:szCs w:val="18"/>
              </w:rPr>
              <w:t>es réfé</w:t>
            </w:r>
            <w:r>
              <w:rPr>
                <w:rFonts w:asciiTheme="majorHAnsi" w:eastAsiaTheme="minorHAnsi" w:hAnsiTheme="majorHAnsi" w:cstheme="majorHAnsi"/>
                <w:sz w:val="18"/>
                <w:szCs w:val="18"/>
              </w:rPr>
              <w:t>rents langue et les experts co-construisent</w:t>
            </w:r>
            <w:r w:rsidR="00121749">
              <w:rPr>
                <w:rFonts w:asciiTheme="majorHAnsi" w:eastAsiaTheme="minorHAnsi" w:hAnsiTheme="majorHAnsi" w:cstheme="majorHAnsi"/>
                <w:sz w:val="18"/>
                <w:szCs w:val="18"/>
              </w:rPr>
              <w:t xml:space="preserve"> </w:t>
            </w:r>
            <w:r w:rsidR="00D44CA3">
              <w:rPr>
                <w:rFonts w:asciiTheme="majorHAnsi" w:eastAsiaTheme="minorHAnsi" w:hAnsiTheme="majorHAnsi" w:cstheme="majorHAnsi"/>
                <w:sz w:val="18"/>
                <w:szCs w:val="18"/>
              </w:rPr>
              <w:t>un état des lieux des besoins et attentes en termes de formation linguistique</w:t>
            </w:r>
            <w:r w:rsidR="00121749">
              <w:rPr>
                <w:rFonts w:asciiTheme="majorHAnsi" w:eastAsiaTheme="minorHAnsi" w:hAnsiTheme="majorHAnsi" w:cstheme="majorHAnsi"/>
                <w:sz w:val="18"/>
                <w:szCs w:val="18"/>
              </w:rPr>
              <w:t xml:space="preserve"> </w:t>
            </w:r>
          </w:p>
          <w:p w14:paraId="56AC4E68" w14:textId="226613EC" w:rsidR="007034EE" w:rsidRDefault="007034EE" w:rsidP="00420E76">
            <w:pPr>
              <w:spacing w:before="120" w:after="120"/>
              <w:rPr>
                <w:rFonts w:asciiTheme="majorHAnsi" w:eastAsiaTheme="minorHAnsi" w:hAnsiTheme="majorHAnsi" w:cstheme="majorHAnsi"/>
                <w:sz w:val="18"/>
                <w:szCs w:val="18"/>
              </w:rPr>
            </w:pPr>
          </w:p>
        </w:tc>
        <w:tc>
          <w:tcPr>
            <w:tcW w:w="1417" w:type="dxa"/>
          </w:tcPr>
          <w:p w14:paraId="6211E4F7" w14:textId="77777777" w:rsidR="00BC3750" w:rsidRDefault="00BC3750" w:rsidP="00BC375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française</w:t>
            </w:r>
          </w:p>
          <w:p w14:paraId="7EDA05E5" w14:textId="78761B49" w:rsidR="00BC3750" w:rsidRDefault="00BC3750" w:rsidP="00BC375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arabe</w:t>
            </w:r>
          </w:p>
          <w:p w14:paraId="2B48DD99" w14:textId="27A78E7C" w:rsidR="00BE3D70" w:rsidRDefault="00BE3D70" w:rsidP="00BE3D70">
            <w:pPr>
              <w:spacing w:before="120" w:after="120"/>
              <w:rPr>
                <w:rFonts w:asciiTheme="majorHAnsi" w:eastAsiaTheme="minorHAnsi" w:hAnsiTheme="majorHAnsi" w:cstheme="majorHAnsi"/>
                <w:sz w:val="18"/>
                <w:szCs w:val="18"/>
              </w:rPr>
            </w:pPr>
          </w:p>
        </w:tc>
        <w:tc>
          <w:tcPr>
            <w:tcW w:w="1579" w:type="dxa"/>
          </w:tcPr>
          <w:p w14:paraId="7B7C9718" w14:textId="52700315" w:rsidR="00420E76" w:rsidRDefault="00BA49CF" w:rsidP="00420E76">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Experts</w:t>
            </w:r>
            <w:r w:rsidR="00BC3750">
              <w:rPr>
                <w:rFonts w:asciiTheme="majorHAnsi" w:eastAsiaTheme="minorHAnsi" w:hAnsiTheme="majorHAnsi" w:cstheme="majorHAnsi"/>
                <w:sz w:val="18"/>
                <w:szCs w:val="18"/>
              </w:rPr>
              <w:t xml:space="preserve"> didactique et ingéniérie de formation</w:t>
            </w:r>
          </w:p>
          <w:p w14:paraId="4DD96E66" w14:textId="60DAD9F5" w:rsidR="00420E76" w:rsidRDefault="00BC3750" w:rsidP="00420E76">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CIFFIP</w:t>
            </w:r>
          </w:p>
          <w:p w14:paraId="10ABB947" w14:textId="4B9C205B" w:rsidR="00420E76" w:rsidRDefault="00420E76" w:rsidP="00420E76">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IGPE</w:t>
            </w:r>
          </w:p>
          <w:p w14:paraId="256A0D0D" w14:textId="114A0B36" w:rsidR="00BE3D70" w:rsidRDefault="00BE3D70" w:rsidP="00BE3D70">
            <w:pPr>
              <w:spacing w:before="120" w:after="120"/>
              <w:rPr>
                <w:rFonts w:asciiTheme="majorHAnsi" w:eastAsiaTheme="minorHAnsi" w:hAnsiTheme="majorHAnsi" w:cstheme="majorHAnsi"/>
                <w:sz w:val="18"/>
                <w:szCs w:val="18"/>
              </w:rPr>
            </w:pPr>
          </w:p>
        </w:tc>
        <w:tc>
          <w:tcPr>
            <w:tcW w:w="1812" w:type="dxa"/>
          </w:tcPr>
          <w:p w14:paraId="06653FC5" w14:textId="3078409B" w:rsidR="00BE3D70" w:rsidRDefault="00BE3D70"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Analyse </w:t>
            </w:r>
            <w:r w:rsidR="00D44CA3">
              <w:rPr>
                <w:rFonts w:asciiTheme="majorHAnsi" w:eastAsiaTheme="minorHAnsi" w:hAnsiTheme="majorHAnsi" w:cstheme="majorHAnsi"/>
                <w:sz w:val="18"/>
                <w:szCs w:val="18"/>
              </w:rPr>
              <w:t xml:space="preserve">globale </w:t>
            </w:r>
            <w:r w:rsidR="00C84D5E">
              <w:rPr>
                <w:rFonts w:asciiTheme="majorHAnsi" w:eastAsiaTheme="minorHAnsi" w:hAnsiTheme="majorHAnsi" w:cstheme="majorHAnsi"/>
                <w:sz w:val="18"/>
                <w:szCs w:val="18"/>
              </w:rPr>
              <w:t xml:space="preserve">des besoins </w:t>
            </w:r>
            <w:r w:rsidR="00D44CA3">
              <w:rPr>
                <w:rFonts w:asciiTheme="majorHAnsi" w:eastAsiaTheme="minorHAnsi" w:hAnsiTheme="majorHAnsi" w:cstheme="majorHAnsi"/>
                <w:sz w:val="18"/>
                <w:szCs w:val="18"/>
              </w:rPr>
              <w:t xml:space="preserve">et attentes </w:t>
            </w:r>
            <w:r w:rsidR="00C84D5E">
              <w:rPr>
                <w:rFonts w:asciiTheme="majorHAnsi" w:eastAsiaTheme="minorHAnsi" w:hAnsiTheme="majorHAnsi" w:cstheme="majorHAnsi"/>
                <w:sz w:val="18"/>
                <w:szCs w:val="18"/>
              </w:rPr>
              <w:t xml:space="preserve">en termes de </w:t>
            </w:r>
            <w:r w:rsidR="00D44CA3">
              <w:rPr>
                <w:rFonts w:asciiTheme="majorHAnsi" w:eastAsiaTheme="minorHAnsi" w:hAnsiTheme="majorHAnsi" w:cstheme="majorHAnsi"/>
                <w:sz w:val="18"/>
                <w:szCs w:val="18"/>
              </w:rPr>
              <w:t xml:space="preserve">formation </w:t>
            </w:r>
            <w:r w:rsidR="007034EE">
              <w:rPr>
                <w:rFonts w:asciiTheme="majorHAnsi" w:eastAsiaTheme="minorHAnsi" w:hAnsiTheme="majorHAnsi" w:cstheme="majorHAnsi"/>
                <w:sz w:val="18"/>
                <w:szCs w:val="18"/>
              </w:rPr>
              <w:t>linguistique</w:t>
            </w:r>
            <w:r w:rsidR="00C84D5E">
              <w:rPr>
                <w:rFonts w:asciiTheme="majorHAnsi" w:eastAsiaTheme="minorHAnsi" w:hAnsiTheme="majorHAnsi" w:cstheme="majorHAnsi"/>
                <w:sz w:val="18"/>
                <w:szCs w:val="18"/>
              </w:rPr>
              <w:t xml:space="preserve"> en arabe et en français</w:t>
            </w:r>
          </w:p>
          <w:p w14:paraId="708376B9" w14:textId="70898A33" w:rsidR="00BE3D70" w:rsidRDefault="00BE3D70" w:rsidP="00420E76">
            <w:pPr>
              <w:spacing w:before="120" w:after="120"/>
              <w:rPr>
                <w:rFonts w:asciiTheme="majorHAnsi" w:eastAsiaTheme="minorHAnsi" w:hAnsiTheme="majorHAnsi" w:cstheme="majorHAnsi"/>
                <w:sz w:val="18"/>
                <w:szCs w:val="18"/>
              </w:rPr>
            </w:pPr>
          </w:p>
        </w:tc>
      </w:tr>
      <w:tr w:rsidR="00420E76" w14:paraId="3748FAFB" w14:textId="77777777" w:rsidTr="00121749">
        <w:tc>
          <w:tcPr>
            <w:tcW w:w="2122" w:type="dxa"/>
          </w:tcPr>
          <w:p w14:paraId="1C0AA1AF" w14:textId="3129804F" w:rsidR="00420E76" w:rsidRDefault="00420E76"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les enseignants de langue (didactique des langues et ingénierie de formation)</w:t>
            </w:r>
          </w:p>
        </w:tc>
        <w:tc>
          <w:tcPr>
            <w:tcW w:w="2126" w:type="dxa"/>
          </w:tcPr>
          <w:p w14:paraId="5EE9804D" w14:textId="7CBFF8BE" w:rsidR="00420E76" w:rsidRDefault="00420E76"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inspecteurs référents identifient les étapes nécessaires à la conception et à la production de parcours hybride de renforcement linguistique</w:t>
            </w:r>
          </w:p>
        </w:tc>
        <w:tc>
          <w:tcPr>
            <w:tcW w:w="1417" w:type="dxa"/>
          </w:tcPr>
          <w:p w14:paraId="3EEBFFFC" w14:textId="77777777" w:rsidR="00420E76" w:rsidRDefault="00420E76" w:rsidP="00BE3D70">
            <w:pPr>
              <w:spacing w:before="120" w:after="120"/>
              <w:rPr>
                <w:rFonts w:asciiTheme="majorHAnsi" w:eastAsiaTheme="minorHAnsi" w:hAnsiTheme="majorHAnsi" w:cstheme="majorHAnsi"/>
                <w:sz w:val="18"/>
                <w:szCs w:val="18"/>
              </w:rPr>
            </w:pPr>
          </w:p>
        </w:tc>
        <w:tc>
          <w:tcPr>
            <w:tcW w:w="1579" w:type="dxa"/>
          </w:tcPr>
          <w:p w14:paraId="7EC8439B" w14:textId="77777777" w:rsidR="00420E76" w:rsidRDefault="00420E76" w:rsidP="00420E76">
            <w:pPr>
              <w:spacing w:before="120" w:after="120"/>
              <w:rPr>
                <w:rFonts w:asciiTheme="majorHAnsi" w:eastAsiaTheme="minorHAnsi" w:hAnsiTheme="majorHAnsi" w:cstheme="majorHAnsi"/>
                <w:sz w:val="18"/>
                <w:szCs w:val="18"/>
              </w:rPr>
            </w:pPr>
          </w:p>
        </w:tc>
        <w:tc>
          <w:tcPr>
            <w:tcW w:w="1812" w:type="dxa"/>
          </w:tcPr>
          <w:p w14:paraId="63D68213" w14:textId="02F4D4C0" w:rsidR="00420E76" w:rsidRDefault="00C84D5E"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Méthodologie de co-construction des parcours</w:t>
            </w:r>
          </w:p>
        </w:tc>
      </w:tr>
      <w:tr w:rsidR="00883A59" w14:paraId="018A9F7F" w14:textId="77777777" w:rsidTr="00121749">
        <w:tc>
          <w:tcPr>
            <w:tcW w:w="2122" w:type="dxa"/>
          </w:tcPr>
          <w:p w14:paraId="18E99745" w14:textId="0276171F" w:rsidR="00883A59" w:rsidRDefault="00883A59" w:rsidP="00883A5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Permettre l’appropriation du projet </w:t>
            </w:r>
            <w:r w:rsidR="00C84D5E">
              <w:rPr>
                <w:rFonts w:asciiTheme="majorHAnsi" w:eastAsiaTheme="minorHAnsi" w:hAnsiTheme="majorHAnsi" w:cstheme="majorHAnsi"/>
                <w:sz w:val="18"/>
                <w:szCs w:val="18"/>
              </w:rPr>
              <w:t xml:space="preserve">et du plan d’action </w:t>
            </w:r>
            <w:r>
              <w:rPr>
                <w:rFonts w:asciiTheme="majorHAnsi" w:eastAsiaTheme="minorHAnsi" w:hAnsiTheme="majorHAnsi" w:cstheme="majorHAnsi"/>
                <w:sz w:val="18"/>
                <w:szCs w:val="18"/>
              </w:rPr>
              <w:t>par les référents langues</w:t>
            </w:r>
            <w:r w:rsidR="00C84D5E">
              <w:rPr>
                <w:rFonts w:asciiTheme="majorHAnsi" w:eastAsiaTheme="minorHAnsi" w:hAnsiTheme="majorHAnsi" w:cstheme="majorHAnsi"/>
                <w:sz w:val="18"/>
                <w:szCs w:val="18"/>
              </w:rPr>
              <w:t>.</w:t>
            </w:r>
          </w:p>
          <w:p w14:paraId="127EC3D9" w14:textId="545CF3C7" w:rsidR="00883A59" w:rsidRDefault="00883A59" w:rsidP="00883A5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Permettre l’appropriation du projet et de sa méthodologie par les partenaires</w:t>
            </w:r>
          </w:p>
        </w:tc>
        <w:tc>
          <w:tcPr>
            <w:tcW w:w="2126" w:type="dxa"/>
          </w:tcPr>
          <w:p w14:paraId="242C112F" w14:textId="333084B9" w:rsidR="00883A59" w:rsidRDefault="00883A59" w:rsidP="00BE3D7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inspecteurs référents s’engagent dans un plan d’action ajusté suite à l’analyse des besoins et à l’action-formation.</w:t>
            </w:r>
          </w:p>
        </w:tc>
        <w:tc>
          <w:tcPr>
            <w:tcW w:w="1417" w:type="dxa"/>
          </w:tcPr>
          <w:p w14:paraId="499BF823" w14:textId="77777777" w:rsidR="00883A59" w:rsidRDefault="00883A59" w:rsidP="00BE3D70">
            <w:pPr>
              <w:spacing w:before="120" w:after="120"/>
              <w:rPr>
                <w:rFonts w:asciiTheme="majorHAnsi" w:eastAsiaTheme="minorHAnsi" w:hAnsiTheme="majorHAnsi" w:cstheme="majorHAnsi"/>
                <w:sz w:val="18"/>
                <w:szCs w:val="18"/>
              </w:rPr>
            </w:pPr>
          </w:p>
        </w:tc>
        <w:tc>
          <w:tcPr>
            <w:tcW w:w="1579" w:type="dxa"/>
          </w:tcPr>
          <w:p w14:paraId="7F8B3C2A" w14:textId="77777777" w:rsidR="00883A59" w:rsidRDefault="00883A59" w:rsidP="00420E76">
            <w:pPr>
              <w:spacing w:before="120" w:after="120"/>
              <w:rPr>
                <w:rFonts w:asciiTheme="majorHAnsi" w:eastAsiaTheme="minorHAnsi" w:hAnsiTheme="majorHAnsi" w:cstheme="majorHAnsi"/>
                <w:sz w:val="18"/>
                <w:szCs w:val="18"/>
              </w:rPr>
            </w:pPr>
          </w:p>
        </w:tc>
        <w:tc>
          <w:tcPr>
            <w:tcW w:w="1812" w:type="dxa"/>
          </w:tcPr>
          <w:p w14:paraId="1B901537" w14:textId="57C027FB" w:rsidR="00883A59" w:rsidRDefault="00C84D5E" w:rsidP="00C84D5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 Note de cadrage concertée incluant le plan d’action-formation</w:t>
            </w:r>
          </w:p>
        </w:tc>
      </w:tr>
    </w:tbl>
    <w:p w14:paraId="1C20BED8" w14:textId="61411F1F" w:rsidR="009211D6" w:rsidRPr="00121749" w:rsidRDefault="00DF034C" w:rsidP="00B55220">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w:t>
      </w:r>
      <w:r w:rsidR="00B528D0">
        <w:rPr>
          <w:rFonts w:asciiTheme="majorHAnsi" w:eastAsiaTheme="minorHAnsi" w:hAnsiTheme="majorHAnsi" w:cstheme="majorHAnsi"/>
          <w:b/>
          <w:sz w:val="18"/>
          <w:szCs w:val="18"/>
        </w:rPr>
        <w:t>-clé</w:t>
      </w:r>
      <w:r w:rsidR="00883A59">
        <w:rPr>
          <w:rFonts w:asciiTheme="majorHAnsi" w:eastAsiaTheme="minorHAnsi" w:hAnsiTheme="majorHAnsi" w:cstheme="majorHAnsi"/>
          <w:b/>
          <w:sz w:val="18"/>
          <w:szCs w:val="18"/>
        </w:rPr>
        <w:t xml:space="preserve"> 2</w:t>
      </w:r>
      <w:r w:rsidR="009211D6" w:rsidRPr="00121749">
        <w:rPr>
          <w:rFonts w:asciiTheme="majorHAnsi" w:eastAsiaTheme="minorHAnsi" w:hAnsiTheme="majorHAnsi" w:cstheme="majorHAnsi"/>
          <w:b/>
          <w:sz w:val="18"/>
          <w:szCs w:val="18"/>
        </w:rPr>
        <w:t xml:space="preserve"> : </w:t>
      </w:r>
      <w:r w:rsidR="00121749" w:rsidRPr="00121749">
        <w:rPr>
          <w:rFonts w:asciiTheme="majorHAnsi" w:eastAsiaTheme="minorHAnsi" w:hAnsiTheme="majorHAnsi" w:cstheme="majorHAnsi"/>
          <w:b/>
          <w:sz w:val="18"/>
          <w:szCs w:val="18"/>
        </w:rPr>
        <w:t>Co-construction du référentiel de compétence</w:t>
      </w:r>
      <w:r w:rsidR="00621B4A">
        <w:rPr>
          <w:rFonts w:asciiTheme="majorHAnsi" w:eastAsiaTheme="minorHAnsi" w:hAnsiTheme="majorHAnsi" w:cstheme="majorHAnsi"/>
          <w:b/>
          <w:sz w:val="18"/>
          <w:szCs w:val="18"/>
        </w:rPr>
        <w:t>s</w:t>
      </w:r>
      <w:r w:rsidR="00885B6B">
        <w:rPr>
          <w:rFonts w:asciiTheme="majorHAnsi" w:eastAsiaTheme="minorHAnsi" w:hAnsiTheme="majorHAnsi" w:cstheme="majorHAnsi"/>
          <w:b/>
          <w:sz w:val="18"/>
          <w:szCs w:val="18"/>
        </w:rPr>
        <w:t xml:space="preserve"> (travail commun des deux langues)</w:t>
      </w:r>
    </w:p>
    <w:tbl>
      <w:tblPr>
        <w:tblStyle w:val="Grilledutableau"/>
        <w:tblW w:w="0" w:type="auto"/>
        <w:tblLook w:val="04A0" w:firstRow="1" w:lastRow="0" w:firstColumn="1" w:lastColumn="0" w:noHBand="0" w:noVBand="1"/>
      </w:tblPr>
      <w:tblGrid>
        <w:gridCol w:w="2122"/>
        <w:gridCol w:w="2126"/>
        <w:gridCol w:w="1417"/>
        <w:gridCol w:w="1579"/>
        <w:gridCol w:w="1812"/>
      </w:tblGrid>
      <w:tr w:rsidR="00F34521" w14:paraId="5BF9EF31" w14:textId="77777777" w:rsidTr="00121749">
        <w:tc>
          <w:tcPr>
            <w:tcW w:w="2122" w:type="dxa"/>
            <w:shd w:val="clear" w:color="auto" w:fill="DAEEF3" w:themeFill="accent5" w:themeFillTint="33"/>
          </w:tcPr>
          <w:p w14:paraId="46EF0350" w14:textId="77777777" w:rsidR="00F34521" w:rsidRDefault="00F34521"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5A5EEF19" w14:textId="77777777" w:rsidR="00F34521" w:rsidRDefault="00F34521"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07078686" w14:textId="77777777" w:rsidR="00F34521" w:rsidRDefault="00F34521"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46C0807F" w14:textId="77777777" w:rsidR="00F34521" w:rsidRDefault="00F34521"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620E5C5B" w14:textId="77777777" w:rsidR="00F34521" w:rsidRDefault="00F34521"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F34521" w14:paraId="4B97947C" w14:textId="77777777" w:rsidTr="00121749">
        <w:tc>
          <w:tcPr>
            <w:tcW w:w="2122" w:type="dxa"/>
            <w:shd w:val="clear" w:color="auto" w:fill="FFFFFF" w:themeFill="background1"/>
          </w:tcPr>
          <w:p w14:paraId="2CEFAB24" w14:textId="01BE5AA4" w:rsidR="00883A59" w:rsidRDefault="00883A59" w:rsidP="0012174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les inspecteurs référents</w:t>
            </w:r>
          </w:p>
          <w:p w14:paraId="5EC2B3AE" w14:textId="2B992365" w:rsidR="00F34521" w:rsidRDefault="00121749" w:rsidP="0012174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Identifier les besoins en formation linguistique des futurs enseignants du primaire</w:t>
            </w:r>
            <w:r w:rsidR="00883A59">
              <w:rPr>
                <w:rFonts w:asciiTheme="majorHAnsi" w:eastAsiaTheme="minorHAnsi" w:hAnsiTheme="majorHAnsi" w:cstheme="majorHAnsi"/>
                <w:sz w:val="18"/>
                <w:szCs w:val="18"/>
              </w:rPr>
              <w:t xml:space="preserve"> et du secondaire</w:t>
            </w:r>
          </w:p>
        </w:tc>
        <w:tc>
          <w:tcPr>
            <w:tcW w:w="2126" w:type="dxa"/>
            <w:shd w:val="clear" w:color="auto" w:fill="FFFFFF" w:themeFill="background1"/>
          </w:tcPr>
          <w:p w14:paraId="0334B10F" w14:textId="05E43007" w:rsidR="00EB3414" w:rsidRDefault="00121749" w:rsidP="0012174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A partir du référentiel professio</w:t>
            </w:r>
            <w:r w:rsidR="00BA49CF">
              <w:rPr>
                <w:rFonts w:asciiTheme="majorHAnsi" w:eastAsiaTheme="minorHAnsi" w:hAnsiTheme="majorHAnsi" w:cstheme="majorHAnsi"/>
                <w:sz w:val="18"/>
                <w:szCs w:val="18"/>
              </w:rPr>
              <w:t xml:space="preserve">nnel des enseignants tunisiens, </w:t>
            </w:r>
            <w:r w:rsidR="00EB3414">
              <w:rPr>
                <w:rFonts w:asciiTheme="majorHAnsi" w:eastAsiaTheme="minorHAnsi" w:hAnsiTheme="majorHAnsi" w:cstheme="majorHAnsi"/>
                <w:sz w:val="18"/>
                <w:szCs w:val="18"/>
              </w:rPr>
              <w:t>un référentiel de compétences</w:t>
            </w:r>
            <w:r w:rsidR="00BC3750">
              <w:rPr>
                <w:rFonts w:asciiTheme="majorHAnsi" w:eastAsiaTheme="minorHAnsi" w:hAnsiTheme="majorHAnsi" w:cstheme="majorHAnsi"/>
                <w:sz w:val="18"/>
                <w:szCs w:val="18"/>
              </w:rPr>
              <w:t>langagières</w:t>
            </w:r>
            <w:r w:rsidR="00EB3414">
              <w:rPr>
                <w:rFonts w:asciiTheme="majorHAnsi" w:eastAsiaTheme="minorHAnsi" w:hAnsiTheme="majorHAnsi" w:cstheme="majorHAnsi"/>
                <w:sz w:val="18"/>
                <w:szCs w:val="18"/>
              </w:rPr>
              <w:t xml:space="preserve"> est élaboré.</w:t>
            </w:r>
          </w:p>
          <w:p w14:paraId="6E73FFE3" w14:textId="11C604BF" w:rsidR="00EB3414" w:rsidRDefault="00EB3414" w:rsidP="00EB3414">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se sont approprié la démarche</w:t>
            </w:r>
          </w:p>
        </w:tc>
        <w:tc>
          <w:tcPr>
            <w:tcW w:w="1417" w:type="dxa"/>
            <w:shd w:val="clear" w:color="auto" w:fill="FFFFFF" w:themeFill="background1"/>
          </w:tcPr>
          <w:p w14:paraId="370A4AE0" w14:textId="380BAD4F" w:rsidR="00BC3750" w:rsidRDefault="00BC3750" w:rsidP="00BC375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française</w:t>
            </w:r>
          </w:p>
          <w:p w14:paraId="13883FC6" w14:textId="7DAD75CE" w:rsidR="00BC3750" w:rsidRDefault="00BC3750" w:rsidP="00BC375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arabe</w:t>
            </w:r>
          </w:p>
          <w:p w14:paraId="33047861" w14:textId="77777777" w:rsidR="00BC3750" w:rsidRDefault="00BC3750" w:rsidP="00BC3750">
            <w:pPr>
              <w:spacing w:before="120" w:after="120"/>
              <w:rPr>
                <w:rFonts w:asciiTheme="majorHAnsi" w:eastAsiaTheme="minorHAnsi" w:hAnsiTheme="majorHAnsi" w:cstheme="majorHAnsi"/>
                <w:sz w:val="18"/>
                <w:szCs w:val="18"/>
              </w:rPr>
            </w:pPr>
          </w:p>
          <w:p w14:paraId="732C93F5" w14:textId="360D4B30" w:rsidR="00F34521" w:rsidRDefault="00F34521" w:rsidP="00121749">
            <w:pPr>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47016281" w14:textId="77777777" w:rsidR="00BC3750" w:rsidRDefault="00BC3750" w:rsidP="00BC375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Experts didactique et ingéniérie de formation</w:t>
            </w:r>
          </w:p>
          <w:p w14:paraId="10351ECF" w14:textId="77777777" w:rsidR="00F34521" w:rsidRDefault="00F34521" w:rsidP="002B6F51">
            <w:pPr>
              <w:spacing w:before="120" w:after="120"/>
              <w:jc w:val="center"/>
              <w:rPr>
                <w:rFonts w:asciiTheme="majorHAnsi" w:eastAsiaTheme="minorHAnsi" w:hAnsiTheme="majorHAnsi" w:cstheme="majorHAnsi"/>
                <w:sz w:val="18"/>
                <w:szCs w:val="18"/>
              </w:rPr>
            </w:pPr>
          </w:p>
        </w:tc>
        <w:tc>
          <w:tcPr>
            <w:tcW w:w="1812" w:type="dxa"/>
            <w:shd w:val="clear" w:color="auto" w:fill="FFFFFF" w:themeFill="background1"/>
          </w:tcPr>
          <w:p w14:paraId="60EBA7F7" w14:textId="17E11050" w:rsidR="00F34521" w:rsidRDefault="00883A59" w:rsidP="00D44CA3">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Référentiel de compétence des enseignants</w:t>
            </w:r>
            <w:r w:rsidR="00D44CA3">
              <w:rPr>
                <w:rFonts w:asciiTheme="majorHAnsi" w:eastAsiaTheme="minorHAnsi" w:hAnsiTheme="majorHAnsi" w:cstheme="majorHAnsi"/>
                <w:sz w:val="18"/>
                <w:szCs w:val="18"/>
              </w:rPr>
              <w:t xml:space="preserve"> en français</w:t>
            </w:r>
          </w:p>
        </w:tc>
      </w:tr>
    </w:tbl>
    <w:p w14:paraId="2214D5BA" w14:textId="1FAC58E4" w:rsidR="00F34521" w:rsidRPr="00121749" w:rsidRDefault="00D44CA3" w:rsidP="00B55220">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w:t>
      </w:r>
      <w:r w:rsidR="00121749" w:rsidRPr="00121749">
        <w:rPr>
          <w:rFonts w:asciiTheme="majorHAnsi" w:eastAsiaTheme="minorHAnsi" w:hAnsiTheme="majorHAnsi" w:cstheme="majorHAnsi"/>
          <w:b/>
          <w:sz w:val="18"/>
          <w:szCs w:val="18"/>
        </w:rPr>
        <w:t xml:space="preserve"> 4 : Co-construction du référentiel de formation</w:t>
      </w:r>
      <w:r w:rsidR="00885B6B">
        <w:rPr>
          <w:rFonts w:asciiTheme="majorHAnsi" w:eastAsiaTheme="minorHAnsi" w:hAnsiTheme="majorHAnsi" w:cstheme="majorHAnsi"/>
          <w:b/>
          <w:sz w:val="18"/>
          <w:szCs w:val="18"/>
        </w:rPr>
        <w:t xml:space="preserve"> en langue </w:t>
      </w:r>
      <w:r w:rsidR="00771100">
        <w:rPr>
          <w:rFonts w:asciiTheme="majorHAnsi" w:eastAsiaTheme="minorHAnsi" w:hAnsiTheme="majorHAnsi" w:cstheme="majorHAnsi"/>
          <w:b/>
          <w:sz w:val="18"/>
          <w:szCs w:val="18"/>
        </w:rPr>
        <w:t>(Travail distinct pour chaque langue</w:t>
      </w:r>
      <w:r w:rsidR="00B303E7">
        <w:rPr>
          <w:rFonts w:asciiTheme="majorHAnsi" w:eastAsiaTheme="minorHAnsi" w:hAnsiTheme="majorHAnsi" w:cstheme="majorHAnsi"/>
          <w:b/>
          <w:sz w:val="18"/>
          <w:szCs w:val="18"/>
        </w:rPr>
        <w:t xml:space="preserve"> mais concerté</w:t>
      </w:r>
      <w:r w:rsidR="00771100">
        <w:rPr>
          <w:rFonts w:asciiTheme="majorHAnsi" w:eastAsiaTheme="minorHAnsi" w:hAnsiTheme="majorHAnsi" w:cstheme="majorHAnsi"/>
          <w:b/>
          <w:sz w:val="18"/>
          <w:szCs w:val="18"/>
        </w:rPr>
        <w:t>)</w:t>
      </w:r>
    </w:p>
    <w:tbl>
      <w:tblPr>
        <w:tblStyle w:val="Grilledutableau"/>
        <w:tblW w:w="0" w:type="auto"/>
        <w:tblLook w:val="04A0" w:firstRow="1" w:lastRow="0" w:firstColumn="1" w:lastColumn="0" w:noHBand="0" w:noVBand="1"/>
      </w:tblPr>
      <w:tblGrid>
        <w:gridCol w:w="2122"/>
        <w:gridCol w:w="2126"/>
        <w:gridCol w:w="1417"/>
        <w:gridCol w:w="1579"/>
        <w:gridCol w:w="1812"/>
      </w:tblGrid>
      <w:tr w:rsidR="00121749" w14:paraId="10442CBC" w14:textId="77777777" w:rsidTr="002B6F51">
        <w:tc>
          <w:tcPr>
            <w:tcW w:w="2122" w:type="dxa"/>
            <w:shd w:val="clear" w:color="auto" w:fill="DAEEF3" w:themeFill="accent5" w:themeFillTint="33"/>
          </w:tcPr>
          <w:p w14:paraId="7C50788D" w14:textId="77777777" w:rsidR="00121749" w:rsidRDefault="00121749"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362DAFD6" w14:textId="77777777" w:rsidR="00121749" w:rsidRDefault="00121749"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11BF6CE7" w14:textId="77777777" w:rsidR="00121749" w:rsidRDefault="00121749"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77C18A52" w14:textId="77777777" w:rsidR="00121749" w:rsidRDefault="00121749"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56E452AA" w14:textId="77777777" w:rsidR="00121749" w:rsidRDefault="00121749"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121749" w14:paraId="399A7B8C" w14:textId="77777777" w:rsidTr="002B6F51">
        <w:tc>
          <w:tcPr>
            <w:tcW w:w="2122" w:type="dxa"/>
            <w:shd w:val="clear" w:color="auto" w:fill="FFFFFF" w:themeFill="background1"/>
          </w:tcPr>
          <w:p w14:paraId="306D6554" w14:textId="06D2F262" w:rsidR="00121749" w:rsidRDefault="00EB3414" w:rsidP="00EB3414">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w:t>
            </w:r>
            <w:r w:rsidR="00121749">
              <w:rPr>
                <w:rFonts w:asciiTheme="majorHAnsi" w:eastAsiaTheme="minorHAnsi" w:hAnsiTheme="majorHAnsi" w:cstheme="majorHAnsi"/>
                <w:sz w:val="18"/>
                <w:szCs w:val="18"/>
              </w:rPr>
              <w:t xml:space="preserve">es </w:t>
            </w:r>
            <w:r w:rsidR="00883A59">
              <w:rPr>
                <w:rFonts w:asciiTheme="majorHAnsi" w:eastAsiaTheme="minorHAnsi" w:hAnsiTheme="majorHAnsi" w:cstheme="majorHAnsi"/>
                <w:sz w:val="18"/>
                <w:szCs w:val="18"/>
              </w:rPr>
              <w:t>inspecteurs référents.</w:t>
            </w:r>
          </w:p>
          <w:p w14:paraId="46B11F12" w14:textId="77777777" w:rsidR="00EB3414" w:rsidRDefault="00883A59" w:rsidP="00883A59">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Construire le plan de formation</w:t>
            </w:r>
            <w:r w:rsidR="00771100">
              <w:rPr>
                <w:rFonts w:asciiTheme="majorHAnsi" w:eastAsiaTheme="minorHAnsi" w:hAnsiTheme="majorHAnsi" w:cstheme="majorHAnsi"/>
                <w:sz w:val="18"/>
                <w:szCs w:val="18"/>
              </w:rPr>
              <w:t xml:space="preserve"> linguistique</w:t>
            </w:r>
          </w:p>
          <w:p w14:paraId="495E5051" w14:textId="57F811DB" w:rsidR="00771100" w:rsidRDefault="00771100" w:rsidP="00771100">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Proposer une démarche et une structuration de l’unité/séquence pédagogique commune ou alignée entre les 2 lngues</w:t>
            </w:r>
          </w:p>
          <w:p w14:paraId="2274EE22" w14:textId="30D06B4C" w:rsidR="00771100" w:rsidRDefault="00771100" w:rsidP="00883A59">
            <w:pPr>
              <w:spacing w:before="120" w:after="120"/>
              <w:rPr>
                <w:rFonts w:asciiTheme="majorHAnsi" w:eastAsiaTheme="minorHAnsi" w:hAnsiTheme="majorHAnsi" w:cstheme="majorHAnsi"/>
                <w:sz w:val="18"/>
                <w:szCs w:val="18"/>
              </w:rPr>
            </w:pPr>
          </w:p>
        </w:tc>
        <w:tc>
          <w:tcPr>
            <w:tcW w:w="2126" w:type="dxa"/>
            <w:shd w:val="clear" w:color="auto" w:fill="FFFFFF" w:themeFill="background1"/>
          </w:tcPr>
          <w:p w14:paraId="45518D26" w14:textId="5760AF76" w:rsidR="00EB3414" w:rsidRDefault="00EB3414"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Les objectifs et contenus de formation sont précisés</w:t>
            </w:r>
            <w:r w:rsidR="00771100">
              <w:rPr>
                <w:rFonts w:asciiTheme="majorHAnsi" w:eastAsiaTheme="minorHAnsi" w:hAnsiTheme="majorHAnsi" w:cstheme="majorHAnsi"/>
                <w:sz w:val="18"/>
                <w:szCs w:val="18"/>
              </w:rPr>
              <w:t>, par niveau</w:t>
            </w:r>
          </w:p>
          <w:p w14:paraId="5743C31A" w14:textId="7B5F5C79" w:rsidR="00EB3414" w:rsidRDefault="00EB3414"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L’approche pédagogique est précisée</w:t>
            </w:r>
            <w:r w:rsidR="00771100">
              <w:rPr>
                <w:rFonts w:asciiTheme="majorHAnsi" w:eastAsiaTheme="minorHAnsi" w:hAnsiTheme="majorHAnsi" w:cstheme="majorHAnsi"/>
                <w:sz w:val="18"/>
                <w:szCs w:val="18"/>
              </w:rPr>
              <w:br/>
            </w:r>
            <w:r w:rsidR="00771100">
              <w:rPr>
                <w:rFonts w:asciiTheme="majorHAnsi" w:eastAsiaTheme="minorHAnsi" w:hAnsiTheme="majorHAnsi" w:cstheme="majorHAnsi"/>
                <w:sz w:val="18"/>
                <w:szCs w:val="18"/>
              </w:rPr>
              <w:br/>
            </w:r>
            <w:r w:rsidR="00771100">
              <w:rPr>
                <w:rFonts w:asciiTheme="majorHAnsi" w:eastAsiaTheme="minorHAnsi" w:hAnsiTheme="majorHAnsi" w:cstheme="majorHAnsi"/>
                <w:sz w:val="18"/>
                <w:szCs w:val="18"/>
              </w:rPr>
              <w:lastRenderedPageBreak/>
              <w:t>La structuration globale du parcours est précisée</w:t>
            </w:r>
          </w:p>
          <w:p w14:paraId="146B8CE3" w14:textId="5D0112D1" w:rsidR="00771100" w:rsidRDefault="00771100"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La structuration des unités et/ou séquences sont co-construites</w:t>
            </w:r>
          </w:p>
          <w:p w14:paraId="7AE04CEA" w14:textId="694C7B5F" w:rsidR="00EB3414" w:rsidRDefault="00EB3414" w:rsidP="00B303E7">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enseignants se sont approprié la démarche</w:t>
            </w:r>
            <w:r w:rsidR="00F5120F">
              <w:rPr>
                <w:rFonts w:asciiTheme="majorHAnsi" w:eastAsiaTheme="minorHAnsi" w:hAnsiTheme="majorHAnsi" w:cstheme="majorHAnsi"/>
                <w:sz w:val="18"/>
                <w:szCs w:val="18"/>
              </w:rPr>
              <w:t xml:space="preserve"> et ont </w:t>
            </w:r>
            <w:r w:rsidR="00B303E7">
              <w:rPr>
                <w:rFonts w:asciiTheme="majorHAnsi" w:eastAsiaTheme="minorHAnsi" w:hAnsiTheme="majorHAnsi" w:cstheme="majorHAnsi"/>
                <w:sz w:val="18"/>
                <w:szCs w:val="18"/>
              </w:rPr>
              <w:t xml:space="preserve">vérifier la convergence avec les choix opérés pour </w:t>
            </w:r>
            <w:r w:rsidR="00771100">
              <w:rPr>
                <w:rFonts w:asciiTheme="majorHAnsi" w:eastAsiaTheme="minorHAnsi" w:hAnsiTheme="majorHAnsi" w:cstheme="majorHAnsi"/>
                <w:sz w:val="18"/>
                <w:szCs w:val="18"/>
              </w:rPr>
              <w:t>la seconde langue</w:t>
            </w:r>
            <w:r w:rsidR="00F5120F">
              <w:rPr>
                <w:rFonts w:asciiTheme="majorHAnsi" w:eastAsiaTheme="minorHAnsi" w:hAnsiTheme="majorHAnsi" w:cstheme="majorHAnsi"/>
                <w:sz w:val="18"/>
                <w:szCs w:val="18"/>
              </w:rPr>
              <w:t>.</w:t>
            </w:r>
          </w:p>
        </w:tc>
        <w:tc>
          <w:tcPr>
            <w:tcW w:w="1417" w:type="dxa"/>
            <w:shd w:val="clear" w:color="auto" w:fill="FFFFFF" w:themeFill="background1"/>
          </w:tcPr>
          <w:p w14:paraId="4AC94747" w14:textId="35A7922A" w:rsidR="00771100" w:rsidRDefault="00BC3750" w:rsidP="0077110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12</w:t>
            </w:r>
            <w:r w:rsidR="00771100">
              <w:rPr>
                <w:rFonts w:asciiTheme="majorHAnsi" w:eastAsiaTheme="minorHAnsi" w:hAnsiTheme="majorHAnsi" w:cstheme="majorHAnsi"/>
                <w:sz w:val="18"/>
                <w:szCs w:val="18"/>
              </w:rPr>
              <w:t xml:space="preserve"> </w:t>
            </w:r>
            <w:r>
              <w:rPr>
                <w:rFonts w:asciiTheme="majorHAnsi" w:eastAsiaTheme="minorHAnsi" w:hAnsiTheme="majorHAnsi" w:cstheme="majorHAnsi"/>
                <w:sz w:val="18"/>
                <w:szCs w:val="18"/>
              </w:rPr>
              <w:t>inspecteurs-</w:t>
            </w:r>
            <w:r w:rsidR="00771100">
              <w:rPr>
                <w:rFonts w:asciiTheme="majorHAnsi" w:eastAsiaTheme="minorHAnsi" w:hAnsiTheme="majorHAnsi" w:cstheme="majorHAnsi"/>
                <w:sz w:val="18"/>
                <w:szCs w:val="18"/>
              </w:rPr>
              <w:t>référents langue française</w:t>
            </w:r>
          </w:p>
          <w:p w14:paraId="6262F84B" w14:textId="47B941BF" w:rsidR="00121749" w:rsidRDefault="00121749" w:rsidP="00771100">
            <w:pPr>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0DA50F10" w14:textId="77777777" w:rsidR="00373F73" w:rsidRDefault="00373F73" w:rsidP="00373F73">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Experts didactique et ingéniérie de formation</w:t>
            </w:r>
          </w:p>
          <w:p w14:paraId="61EFAF2B" w14:textId="05D9F94D" w:rsidR="00B303E7" w:rsidRDefault="00B303E7" w:rsidP="00771100">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Ingénieurs pédagogiques</w:t>
            </w:r>
          </w:p>
        </w:tc>
        <w:tc>
          <w:tcPr>
            <w:tcW w:w="1812" w:type="dxa"/>
            <w:shd w:val="clear" w:color="auto" w:fill="FFFFFF" w:themeFill="background1"/>
          </w:tcPr>
          <w:p w14:paraId="4C309BF2" w14:textId="48C55BE5" w:rsidR="00771100" w:rsidRDefault="00EB3414"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Curriculum de formation en </w:t>
            </w:r>
            <w:r w:rsidR="00BC3750">
              <w:rPr>
                <w:rFonts w:asciiTheme="majorHAnsi" w:eastAsiaTheme="minorHAnsi" w:hAnsiTheme="majorHAnsi" w:cstheme="majorHAnsi"/>
                <w:sz w:val="18"/>
                <w:szCs w:val="18"/>
              </w:rPr>
              <w:t>français</w:t>
            </w:r>
            <w:r w:rsidR="00771100">
              <w:rPr>
                <w:rFonts w:asciiTheme="majorHAnsi" w:eastAsiaTheme="minorHAnsi" w:hAnsiTheme="majorHAnsi" w:cstheme="majorHAnsi"/>
                <w:sz w:val="18"/>
                <w:szCs w:val="18"/>
              </w:rPr>
              <w:t xml:space="preserve"> </w:t>
            </w:r>
          </w:p>
          <w:p w14:paraId="69E01154" w14:textId="25E82E4B" w:rsidR="00771100" w:rsidRDefault="00771100"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Structuration globale des deux parcours</w:t>
            </w:r>
          </w:p>
          <w:p w14:paraId="7FBD6C14" w14:textId="77777777" w:rsidR="00EB3414" w:rsidRDefault="00EB3414"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Préconisation pour l’approche</w:t>
            </w:r>
          </w:p>
          <w:p w14:paraId="431FE4D4" w14:textId="24A0918D" w:rsidR="00771100" w:rsidRDefault="00771100"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Structure de l’unité didactique /séquence pédagogique</w:t>
            </w:r>
          </w:p>
        </w:tc>
      </w:tr>
    </w:tbl>
    <w:p w14:paraId="0221A11F" w14:textId="0F563C74" w:rsidR="00121749" w:rsidRPr="00EB3414" w:rsidRDefault="00771100" w:rsidP="007E7709">
      <w:pPr>
        <w:keepNext/>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lastRenderedPageBreak/>
        <w:t xml:space="preserve">Activité-Clé 5 : Co-construction de la maquette </w:t>
      </w:r>
      <w:r w:rsidR="00883A59">
        <w:rPr>
          <w:rFonts w:asciiTheme="majorHAnsi" w:eastAsiaTheme="minorHAnsi" w:hAnsiTheme="majorHAnsi" w:cstheme="majorHAnsi"/>
          <w:b/>
          <w:sz w:val="18"/>
          <w:szCs w:val="18"/>
        </w:rPr>
        <w:t>de formation pour le</w:t>
      </w:r>
      <w:r w:rsidR="00885B6B">
        <w:rPr>
          <w:rFonts w:asciiTheme="majorHAnsi" w:eastAsiaTheme="minorHAnsi" w:hAnsiTheme="majorHAnsi" w:cstheme="majorHAnsi"/>
          <w:b/>
          <w:sz w:val="18"/>
          <w:szCs w:val="18"/>
        </w:rPr>
        <w:t xml:space="preserve"> renforcement </w:t>
      </w:r>
      <w:r w:rsidR="00883A59">
        <w:rPr>
          <w:rFonts w:asciiTheme="majorHAnsi" w:eastAsiaTheme="minorHAnsi" w:hAnsiTheme="majorHAnsi" w:cstheme="majorHAnsi"/>
          <w:b/>
          <w:sz w:val="18"/>
          <w:szCs w:val="18"/>
        </w:rPr>
        <w:t>des compétences linguistique en arabe/ en français.</w:t>
      </w:r>
      <w:r w:rsidR="00B303E7">
        <w:rPr>
          <w:rFonts w:asciiTheme="majorHAnsi" w:eastAsiaTheme="minorHAnsi" w:hAnsiTheme="majorHAnsi" w:cstheme="majorHAnsi"/>
          <w:b/>
          <w:sz w:val="18"/>
          <w:szCs w:val="18"/>
        </w:rPr>
        <w:t xml:space="preserve"> (travail distinct pour chaque langue)</w:t>
      </w:r>
    </w:p>
    <w:tbl>
      <w:tblPr>
        <w:tblStyle w:val="Grilledutableau"/>
        <w:tblW w:w="0" w:type="auto"/>
        <w:tblLook w:val="04A0" w:firstRow="1" w:lastRow="0" w:firstColumn="1" w:lastColumn="0" w:noHBand="0" w:noVBand="1"/>
      </w:tblPr>
      <w:tblGrid>
        <w:gridCol w:w="2122"/>
        <w:gridCol w:w="2126"/>
        <w:gridCol w:w="1417"/>
        <w:gridCol w:w="1579"/>
        <w:gridCol w:w="1812"/>
      </w:tblGrid>
      <w:tr w:rsidR="00EB3414" w14:paraId="44635B0B" w14:textId="77777777" w:rsidTr="002B6F51">
        <w:tc>
          <w:tcPr>
            <w:tcW w:w="2122" w:type="dxa"/>
            <w:shd w:val="clear" w:color="auto" w:fill="DAEEF3" w:themeFill="accent5" w:themeFillTint="33"/>
          </w:tcPr>
          <w:p w14:paraId="15A4DFD5" w14:textId="77777777" w:rsidR="00EB3414" w:rsidRDefault="00EB3414" w:rsidP="007E7709">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712BA633" w14:textId="77777777" w:rsidR="00EB3414" w:rsidRDefault="00EB3414" w:rsidP="007E7709">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3293D8BB" w14:textId="77777777" w:rsidR="00EB3414" w:rsidRDefault="00EB3414" w:rsidP="007E7709">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6CEE4E7B" w14:textId="77777777" w:rsidR="00EB3414" w:rsidRDefault="00EB3414" w:rsidP="007E7709">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0D45A8A4" w14:textId="77777777" w:rsidR="00EB3414" w:rsidRDefault="00EB3414" w:rsidP="007E7709">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EB3414" w14:paraId="27BD0EB5" w14:textId="77777777" w:rsidTr="002B6F51">
        <w:tc>
          <w:tcPr>
            <w:tcW w:w="2122" w:type="dxa"/>
            <w:shd w:val="clear" w:color="auto" w:fill="FFFFFF" w:themeFill="background1"/>
          </w:tcPr>
          <w:p w14:paraId="6B2987EF" w14:textId="47EB7519" w:rsidR="00EB3414" w:rsidRDefault="00EB3414"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Faire monter en compétence les </w:t>
            </w:r>
            <w:r w:rsidR="00771100">
              <w:rPr>
                <w:rFonts w:asciiTheme="majorHAnsi" w:eastAsiaTheme="minorHAnsi" w:hAnsiTheme="majorHAnsi" w:cstheme="majorHAnsi"/>
                <w:sz w:val="18"/>
                <w:szCs w:val="18"/>
              </w:rPr>
              <w:t xml:space="preserve">référents </w:t>
            </w:r>
          </w:p>
          <w:p w14:paraId="5526235B" w14:textId="7D7253E0"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Construire les unités et séquences de formation</w:t>
            </w:r>
          </w:p>
          <w:p w14:paraId="2608AC97" w14:textId="33796538"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Préparer la commande des supports multémédia à produire</w:t>
            </w:r>
          </w:p>
          <w:p w14:paraId="477D162B" w14:textId="75FF5205" w:rsidR="00EB3414" w:rsidRDefault="00EB3414" w:rsidP="00771100">
            <w:pPr>
              <w:keepNext/>
              <w:spacing w:before="120" w:after="120"/>
              <w:rPr>
                <w:rFonts w:asciiTheme="majorHAnsi" w:eastAsiaTheme="minorHAnsi" w:hAnsiTheme="majorHAnsi" w:cstheme="majorHAnsi"/>
                <w:sz w:val="18"/>
                <w:szCs w:val="18"/>
              </w:rPr>
            </w:pPr>
          </w:p>
        </w:tc>
        <w:tc>
          <w:tcPr>
            <w:tcW w:w="2126" w:type="dxa"/>
            <w:shd w:val="clear" w:color="auto" w:fill="FFFFFF" w:themeFill="background1"/>
          </w:tcPr>
          <w:p w14:paraId="7021B4C1" w14:textId="78457D3F" w:rsidR="00EB3414"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co-construisent les maquettes de formation des différents modules/unités du parcours de renforcement</w:t>
            </w:r>
          </w:p>
          <w:p w14:paraId="1CE2C616" w14:textId="43CC4B3F"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 les synopsis de chaque unité-séquence</w:t>
            </w:r>
          </w:p>
          <w:p w14:paraId="0AC4E141" w14:textId="45DD2CB9"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co-construisent les storybord pour la production des supports nécessaires</w:t>
            </w:r>
          </w:p>
          <w:p w14:paraId="2320EBE2" w14:textId="37F0D7CD" w:rsidR="00F5120F" w:rsidRDefault="00F5120F" w:rsidP="00B303E7">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enseignants se sont appr</w:t>
            </w:r>
            <w:r w:rsidR="003D1928">
              <w:rPr>
                <w:rFonts w:asciiTheme="majorHAnsi" w:eastAsiaTheme="minorHAnsi" w:hAnsiTheme="majorHAnsi" w:cstheme="majorHAnsi"/>
                <w:sz w:val="18"/>
                <w:szCs w:val="18"/>
              </w:rPr>
              <w:t>oprié la démarche et ont vérifié</w:t>
            </w:r>
            <w:r>
              <w:rPr>
                <w:rFonts w:asciiTheme="majorHAnsi" w:eastAsiaTheme="minorHAnsi" w:hAnsiTheme="majorHAnsi" w:cstheme="majorHAnsi"/>
                <w:sz w:val="18"/>
                <w:szCs w:val="18"/>
              </w:rPr>
              <w:t xml:space="preserve"> la convergence avec </w:t>
            </w:r>
            <w:r w:rsidR="00B303E7">
              <w:rPr>
                <w:rFonts w:asciiTheme="majorHAnsi" w:eastAsiaTheme="minorHAnsi" w:hAnsiTheme="majorHAnsi" w:cstheme="majorHAnsi"/>
                <w:sz w:val="18"/>
                <w:szCs w:val="18"/>
              </w:rPr>
              <w:t>la deuxième langue</w:t>
            </w:r>
          </w:p>
        </w:tc>
        <w:tc>
          <w:tcPr>
            <w:tcW w:w="1417" w:type="dxa"/>
            <w:shd w:val="clear" w:color="auto" w:fill="FFFFFF" w:themeFill="background1"/>
          </w:tcPr>
          <w:p w14:paraId="147A4E7C" w14:textId="278C0CA7" w:rsidR="00B303E7" w:rsidRDefault="00BC3750" w:rsidP="00B303E7">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w:t>
            </w:r>
            <w:r w:rsidR="00B303E7">
              <w:rPr>
                <w:rFonts w:asciiTheme="majorHAnsi" w:eastAsiaTheme="minorHAnsi" w:hAnsiTheme="majorHAnsi" w:cstheme="majorHAnsi"/>
                <w:sz w:val="18"/>
                <w:szCs w:val="18"/>
              </w:rPr>
              <w:t xml:space="preserve"> référents langue française</w:t>
            </w:r>
          </w:p>
          <w:p w14:paraId="1FD0A290" w14:textId="260933C4" w:rsidR="00EB3414" w:rsidRDefault="00EB3414" w:rsidP="00B303E7">
            <w:pPr>
              <w:keepNext/>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7030A118" w14:textId="77777777" w:rsidR="00373F73" w:rsidRDefault="00373F73" w:rsidP="00373F73">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Experts didactique et ingéniérie de formation</w:t>
            </w:r>
          </w:p>
          <w:p w14:paraId="21F93D24" w14:textId="1E42E2A2" w:rsidR="00EB3414" w:rsidRDefault="00B303E7" w:rsidP="00B303E7">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br/>
              <w:t>Ingénieurs pédagogique</w:t>
            </w:r>
            <w:r w:rsidR="00373F73">
              <w:rPr>
                <w:rFonts w:asciiTheme="majorHAnsi" w:eastAsiaTheme="minorHAnsi" w:hAnsiTheme="majorHAnsi" w:cstheme="majorHAnsi"/>
                <w:sz w:val="18"/>
                <w:szCs w:val="18"/>
              </w:rPr>
              <w:t>s</w:t>
            </w:r>
          </w:p>
        </w:tc>
        <w:tc>
          <w:tcPr>
            <w:tcW w:w="1812" w:type="dxa"/>
            <w:shd w:val="clear" w:color="auto" w:fill="FFFFFF" w:themeFill="background1"/>
          </w:tcPr>
          <w:p w14:paraId="27384DE8" w14:textId="40996C98" w:rsidR="00EB3414"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Maquettes des modules/unités</w:t>
            </w:r>
          </w:p>
          <w:p w14:paraId="58E7D869" w14:textId="1C68FBDC"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Synopsis des séquences</w:t>
            </w:r>
          </w:p>
          <w:p w14:paraId="0292FA9F" w14:textId="4FEC83C3" w:rsidR="00B303E7" w:rsidRDefault="00B303E7" w:rsidP="007E7709">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Storyboard des supports multimédia (infographies, images, audio, vidéo, animations, etc.)</w:t>
            </w:r>
          </w:p>
          <w:p w14:paraId="527D3091" w14:textId="3D19F0D1" w:rsidR="00B303E7" w:rsidRDefault="00B303E7" w:rsidP="007E7709">
            <w:pPr>
              <w:keepNext/>
              <w:spacing w:before="120" w:after="120"/>
              <w:rPr>
                <w:rFonts w:asciiTheme="majorHAnsi" w:eastAsiaTheme="minorHAnsi" w:hAnsiTheme="majorHAnsi" w:cstheme="majorHAnsi"/>
                <w:sz w:val="18"/>
                <w:szCs w:val="18"/>
              </w:rPr>
            </w:pPr>
          </w:p>
        </w:tc>
      </w:tr>
    </w:tbl>
    <w:p w14:paraId="1546500B" w14:textId="3CD5177A" w:rsidR="00F5120F" w:rsidRDefault="00B303E7" w:rsidP="00F5120F">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w:t>
      </w:r>
      <w:r w:rsidR="00F5120F">
        <w:rPr>
          <w:rFonts w:asciiTheme="majorHAnsi" w:eastAsiaTheme="minorHAnsi" w:hAnsiTheme="majorHAnsi" w:cstheme="majorHAnsi"/>
          <w:b/>
          <w:sz w:val="18"/>
          <w:szCs w:val="18"/>
        </w:rPr>
        <w:t xml:space="preserve"> 6</w:t>
      </w:r>
      <w:r w:rsidR="00F5120F" w:rsidRPr="00EB3414">
        <w:rPr>
          <w:rFonts w:asciiTheme="majorHAnsi" w:eastAsiaTheme="minorHAnsi" w:hAnsiTheme="majorHAnsi" w:cstheme="majorHAnsi"/>
          <w:b/>
          <w:sz w:val="18"/>
          <w:szCs w:val="18"/>
        </w:rPr>
        <w:t xml:space="preserve"> : </w:t>
      </w:r>
      <w:r>
        <w:rPr>
          <w:rFonts w:asciiTheme="majorHAnsi" w:eastAsiaTheme="minorHAnsi" w:hAnsiTheme="majorHAnsi" w:cstheme="majorHAnsi"/>
          <w:b/>
          <w:sz w:val="18"/>
          <w:szCs w:val="18"/>
        </w:rPr>
        <w:t>Accompagnement du CNTE</w:t>
      </w:r>
      <w:r w:rsidR="0007729D">
        <w:rPr>
          <w:rFonts w:asciiTheme="majorHAnsi" w:eastAsiaTheme="minorHAnsi" w:hAnsiTheme="majorHAnsi" w:cstheme="majorHAnsi"/>
          <w:b/>
          <w:sz w:val="18"/>
          <w:szCs w:val="18"/>
        </w:rPr>
        <w:t xml:space="preserve"> pour structurer et renforcer leur plateforme LMS afin d’héberger la formation</w:t>
      </w:r>
      <w:r w:rsidR="001A75E7">
        <w:rPr>
          <w:rFonts w:asciiTheme="majorHAnsi" w:eastAsiaTheme="minorHAnsi" w:hAnsiTheme="majorHAnsi" w:cstheme="majorHAnsi"/>
          <w:b/>
          <w:sz w:val="18"/>
          <w:szCs w:val="18"/>
        </w:rPr>
        <w:t xml:space="preserve"> et de gérer sa mise en œuvre</w:t>
      </w:r>
    </w:p>
    <w:tbl>
      <w:tblPr>
        <w:tblStyle w:val="Grilledutableau"/>
        <w:tblW w:w="0" w:type="auto"/>
        <w:tblLook w:val="04A0" w:firstRow="1" w:lastRow="0" w:firstColumn="1" w:lastColumn="0" w:noHBand="0" w:noVBand="1"/>
      </w:tblPr>
      <w:tblGrid>
        <w:gridCol w:w="2122"/>
        <w:gridCol w:w="2126"/>
        <w:gridCol w:w="1417"/>
        <w:gridCol w:w="1579"/>
        <w:gridCol w:w="1812"/>
      </w:tblGrid>
      <w:tr w:rsidR="00F5120F" w14:paraId="1B72E302" w14:textId="77777777" w:rsidTr="002B6F51">
        <w:tc>
          <w:tcPr>
            <w:tcW w:w="2122" w:type="dxa"/>
            <w:shd w:val="clear" w:color="auto" w:fill="DAEEF3" w:themeFill="accent5" w:themeFillTint="33"/>
          </w:tcPr>
          <w:p w14:paraId="548B0084" w14:textId="23582CA3" w:rsidR="00F5120F" w:rsidRDefault="00F5120F" w:rsidP="002B6F51">
            <w:pPr>
              <w:spacing w:before="120" w:after="120"/>
              <w:jc w:val="center"/>
              <w:rPr>
                <w:rFonts w:asciiTheme="majorHAnsi" w:eastAsiaTheme="minorHAnsi" w:hAnsiTheme="majorHAnsi" w:cstheme="majorHAnsi"/>
                <w:sz w:val="18"/>
                <w:szCs w:val="18"/>
              </w:rPr>
            </w:pPr>
            <w:r w:rsidRPr="00EB3414">
              <w:rPr>
                <w:rFonts w:asciiTheme="majorHAnsi" w:eastAsiaTheme="minorHAnsi" w:hAnsiTheme="majorHAnsi" w:cstheme="majorHAnsi"/>
                <w:b/>
                <w:sz w:val="18"/>
                <w:szCs w:val="18"/>
              </w:rPr>
              <w:t xml:space="preserve"> </w:t>
            </w: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739FB6D8" w14:textId="77777777" w:rsidR="00F5120F" w:rsidRDefault="00F5120F"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51367614" w14:textId="77777777" w:rsidR="00F5120F" w:rsidRDefault="00F5120F"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315CAF9D" w14:textId="77777777" w:rsidR="00F5120F" w:rsidRDefault="00F5120F"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4BC9E56A" w14:textId="77777777" w:rsidR="00F5120F" w:rsidRDefault="00F5120F" w:rsidP="002B6F51">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F5120F" w14:paraId="3E3F1FF0" w14:textId="77777777" w:rsidTr="002B6F51">
        <w:tc>
          <w:tcPr>
            <w:tcW w:w="2122" w:type="dxa"/>
            <w:shd w:val="clear" w:color="auto" w:fill="FFFFFF" w:themeFill="background1"/>
          </w:tcPr>
          <w:p w14:paraId="27A47DC4" w14:textId="2DB86CFD" w:rsidR="00F5120F" w:rsidRDefault="00F5120F"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w:t>
            </w:r>
            <w:r w:rsidR="00D63CFA">
              <w:rPr>
                <w:rFonts w:asciiTheme="majorHAnsi" w:eastAsiaTheme="minorHAnsi" w:hAnsiTheme="majorHAnsi" w:cstheme="majorHAnsi"/>
                <w:sz w:val="18"/>
                <w:szCs w:val="18"/>
              </w:rPr>
              <w:t>s</w:t>
            </w:r>
            <w:r>
              <w:rPr>
                <w:rFonts w:asciiTheme="majorHAnsi" w:eastAsiaTheme="minorHAnsi" w:hAnsiTheme="majorHAnsi" w:cstheme="majorHAnsi"/>
                <w:sz w:val="18"/>
                <w:szCs w:val="18"/>
              </w:rPr>
              <w:t xml:space="preserve"> les </w:t>
            </w:r>
            <w:r w:rsidR="0018763A">
              <w:rPr>
                <w:rFonts w:asciiTheme="majorHAnsi" w:eastAsiaTheme="minorHAnsi" w:hAnsiTheme="majorHAnsi" w:cstheme="majorHAnsi"/>
                <w:sz w:val="18"/>
                <w:szCs w:val="18"/>
              </w:rPr>
              <w:t>équipes du CNTE</w:t>
            </w:r>
            <w:r>
              <w:rPr>
                <w:rFonts w:asciiTheme="majorHAnsi" w:eastAsiaTheme="minorHAnsi" w:hAnsiTheme="majorHAnsi" w:cstheme="majorHAnsi"/>
                <w:sz w:val="18"/>
                <w:szCs w:val="18"/>
              </w:rPr>
              <w:t xml:space="preserve"> </w:t>
            </w:r>
          </w:p>
          <w:p w14:paraId="4E51D9BB" w14:textId="77777777" w:rsidR="00F5120F" w:rsidRDefault="0018763A"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S’assurer que le Moodle du CNTE puisse supporter les parcours et offrir des possibilités adaptées en termes de typologie d’activité par exemple.</w:t>
            </w:r>
          </w:p>
          <w:p w14:paraId="1CBD87D8" w14:textId="6689BFCD" w:rsidR="0018763A" w:rsidRDefault="0018763A" w:rsidP="0018763A">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Assurer les synergies nécessaires avec les équipes de la banque mondiale et le projet Gov-Tech</w:t>
            </w:r>
          </w:p>
        </w:tc>
        <w:tc>
          <w:tcPr>
            <w:tcW w:w="2126" w:type="dxa"/>
            <w:shd w:val="clear" w:color="auto" w:fill="FFFFFF" w:themeFill="background1"/>
          </w:tcPr>
          <w:p w14:paraId="7132B26F" w14:textId="13B8E7DA" w:rsidR="0018763A" w:rsidRDefault="0018763A"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w:t>
            </w:r>
            <w:r w:rsidR="001A75E7">
              <w:rPr>
                <w:rFonts w:asciiTheme="majorHAnsi" w:eastAsiaTheme="minorHAnsi" w:hAnsiTheme="majorHAnsi" w:cstheme="majorHAnsi"/>
                <w:sz w:val="18"/>
                <w:szCs w:val="18"/>
              </w:rPr>
              <w:t>a plateforme M</w:t>
            </w:r>
            <w:r>
              <w:rPr>
                <w:rFonts w:asciiTheme="majorHAnsi" w:eastAsiaTheme="minorHAnsi" w:hAnsiTheme="majorHAnsi" w:cstheme="majorHAnsi"/>
                <w:sz w:val="18"/>
                <w:szCs w:val="18"/>
              </w:rPr>
              <w:t>oodle du CNTE offre les fonctionnalités adaptées aux besoin des parcours de formation</w:t>
            </w:r>
          </w:p>
          <w:p w14:paraId="3EB7EC58" w14:textId="1935B1E3" w:rsidR="001A75E7" w:rsidRDefault="001A75E7"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équipes du CNTE sont prêtes à mettre en œuvre les formations hybrides en collaboration avec le CENAFOP</w:t>
            </w:r>
          </w:p>
          <w:p w14:paraId="08A8E552" w14:textId="142033E7" w:rsidR="00F5120F" w:rsidRDefault="0018763A" w:rsidP="002B6F51">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équipes du CNTE sont prêtes à maintenir la plateforme Moodle opérationnelle pour la mise en œuvre des formations</w:t>
            </w:r>
          </w:p>
        </w:tc>
        <w:tc>
          <w:tcPr>
            <w:tcW w:w="1417" w:type="dxa"/>
            <w:shd w:val="clear" w:color="auto" w:fill="FFFFFF" w:themeFill="background1"/>
          </w:tcPr>
          <w:p w14:paraId="7C41783F" w14:textId="2FF2B23C" w:rsidR="001A75E7" w:rsidRDefault="0018763A"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CNTE</w:t>
            </w:r>
          </w:p>
          <w:p w14:paraId="043FD788" w14:textId="77777777" w:rsidR="00F5120F" w:rsidRDefault="00F5120F" w:rsidP="002B6F51">
            <w:pPr>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203C247F" w14:textId="0BDDE2B6" w:rsidR="00F5120F" w:rsidRDefault="00373F73" w:rsidP="0018763A">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Experts LMS</w:t>
            </w:r>
          </w:p>
        </w:tc>
        <w:tc>
          <w:tcPr>
            <w:tcW w:w="1812" w:type="dxa"/>
            <w:shd w:val="clear" w:color="auto" w:fill="FFFFFF" w:themeFill="background1"/>
          </w:tcPr>
          <w:p w14:paraId="7F6E1C10" w14:textId="4A60F8F1" w:rsidR="008D0221" w:rsidRDefault="008D0221"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Etat des lieu</w:t>
            </w:r>
            <w:r w:rsidR="00373F73">
              <w:rPr>
                <w:rFonts w:asciiTheme="majorHAnsi" w:eastAsiaTheme="minorHAnsi" w:hAnsiTheme="majorHAnsi" w:cstheme="majorHAnsi"/>
                <w:sz w:val="18"/>
                <w:szCs w:val="18"/>
              </w:rPr>
              <w:t xml:space="preserve"> (diagnostique)</w:t>
            </w:r>
            <w:r>
              <w:rPr>
                <w:rFonts w:asciiTheme="majorHAnsi" w:eastAsiaTheme="minorHAnsi" w:hAnsiTheme="majorHAnsi" w:cstheme="majorHAnsi"/>
                <w:sz w:val="18"/>
                <w:szCs w:val="18"/>
              </w:rPr>
              <w:t xml:space="preserve"> et programm</w:t>
            </w:r>
            <w:r w:rsidR="00373F73">
              <w:rPr>
                <w:rFonts w:asciiTheme="majorHAnsi" w:eastAsiaTheme="minorHAnsi" w:hAnsiTheme="majorHAnsi" w:cstheme="majorHAnsi"/>
                <w:sz w:val="18"/>
                <w:szCs w:val="18"/>
              </w:rPr>
              <w:t>e d’équipement de la plateforme.</w:t>
            </w:r>
          </w:p>
          <w:p w14:paraId="1DCD2F4C" w14:textId="606B8FF9" w:rsidR="001A75E7" w:rsidRDefault="001A75E7"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Protocole de travail entre le CNTE et le CENAFOP</w:t>
            </w:r>
            <w:r w:rsidR="00373F73">
              <w:rPr>
                <w:rFonts w:asciiTheme="majorHAnsi" w:eastAsiaTheme="minorHAnsi" w:hAnsiTheme="majorHAnsi" w:cstheme="majorHAnsi"/>
                <w:sz w:val="18"/>
                <w:szCs w:val="18"/>
              </w:rPr>
              <w:t>/CIFFIP</w:t>
            </w:r>
            <w:r>
              <w:rPr>
                <w:rFonts w:asciiTheme="majorHAnsi" w:eastAsiaTheme="minorHAnsi" w:hAnsiTheme="majorHAnsi" w:cstheme="majorHAnsi"/>
                <w:sz w:val="18"/>
                <w:szCs w:val="18"/>
              </w:rPr>
              <w:t xml:space="preserve"> pour la mise en œuvre des formations hybrides</w:t>
            </w:r>
          </w:p>
          <w:p w14:paraId="3E50D66E" w14:textId="3FA6DCB7" w:rsidR="00F5120F" w:rsidRDefault="008D0221" w:rsidP="00F5120F">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Recommandations et feuille de route pour la maintenance de la plateforme (si pertinent).</w:t>
            </w:r>
          </w:p>
        </w:tc>
      </w:tr>
    </w:tbl>
    <w:p w14:paraId="426E7FA3" w14:textId="5B48A50D" w:rsidR="0092312D" w:rsidRDefault="0092312D">
      <w:pPr>
        <w:rPr>
          <w:rFonts w:asciiTheme="majorHAnsi" w:eastAsia="Times New Roman" w:hAnsiTheme="majorHAnsi" w:cstheme="majorHAnsi"/>
          <w:sz w:val="20"/>
          <w:lang w:eastAsia="zh-CN"/>
        </w:rPr>
      </w:pPr>
    </w:p>
    <w:p w14:paraId="2AE795FD" w14:textId="77777777" w:rsidR="00373F73" w:rsidRPr="00C84D5E" w:rsidRDefault="00373F73" w:rsidP="00373F73">
      <w:pPr>
        <w:pStyle w:val="Titre2"/>
        <w:keepNext w:val="0"/>
        <w:keepLines w:val="0"/>
        <w:numPr>
          <w:ilvl w:val="1"/>
          <w:numId w:val="5"/>
        </w:numPr>
        <w:shd w:val="clear" w:color="auto" w:fill="95B3D7" w:themeFill="accent1" w:themeFillTint="99"/>
        <w:tabs>
          <w:tab w:val="right" w:leader="dot" w:pos="9923"/>
        </w:tabs>
        <w:spacing w:before="0" w:after="240" w:line="300" w:lineRule="atLeast"/>
        <w:jc w:val="both"/>
        <w:rPr>
          <w:rFonts w:cstheme="majorHAnsi"/>
          <w:color w:val="FFFFFF" w:themeColor="background1"/>
          <w:sz w:val="22"/>
          <w:szCs w:val="22"/>
        </w:rPr>
      </w:pPr>
      <w:r>
        <w:rPr>
          <w:rFonts w:cstheme="majorHAnsi"/>
          <w:color w:val="FFFFFF" w:themeColor="background1"/>
          <w:sz w:val="22"/>
          <w:szCs w:val="22"/>
        </w:rPr>
        <w:t xml:space="preserve">Activités-clés, résultats  et livrables attendus </w:t>
      </w:r>
      <w:r w:rsidRPr="00BC3750">
        <w:rPr>
          <w:rFonts w:cstheme="majorHAnsi"/>
          <w:b/>
          <w:color w:val="FFFFFF" w:themeColor="background1"/>
          <w:sz w:val="22"/>
          <w:szCs w:val="22"/>
        </w:rPr>
        <w:t>pour le lot 1</w:t>
      </w:r>
    </w:p>
    <w:p w14:paraId="1171E74D" w14:textId="77777777" w:rsidR="00373F73" w:rsidRPr="007034EE" w:rsidRDefault="00373F73" w:rsidP="00373F73">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 1</w:t>
      </w:r>
      <w:r w:rsidRPr="007034EE">
        <w:rPr>
          <w:rFonts w:asciiTheme="majorHAnsi" w:eastAsiaTheme="minorHAnsi" w:hAnsiTheme="majorHAnsi" w:cstheme="majorHAnsi"/>
          <w:b/>
          <w:sz w:val="18"/>
          <w:szCs w:val="18"/>
        </w:rPr>
        <w:t> : Co-construction du plan d’action</w:t>
      </w:r>
      <w:r>
        <w:rPr>
          <w:rFonts w:asciiTheme="majorHAnsi" w:eastAsiaTheme="minorHAnsi" w:hAnsiTheme="majorHAnsi" w:cstheme="majorHAnsi"/>
          <w:b/>
          <w:sz w:val="18"/>
          <w:szCs w:val="18"/>
        </w:rPr>
        <w:t xml:space="preserve"> avec les Inspecteurs référents-langue (travail commun des deux langues)</w:t>
      </w:r>
    </w:p>
    <w:tbl>
      <w:tblPr>
        <w:tblStyle w:val="Grilledutableau"/>
        <w:tblW w:w="0" w:type="auto"/>
        <w:tblLook w:val="04A0" w:firstRow="1" w:lastRow="0" w:firstColumn="1" w:lastColumn="0" w:noHBand="0" w:noVBand="1"/>
      </w:tblPr>
      <w:tblGrid>
        <w:gridCol w:w="2122"/>
        <w:gridCol w:w="2126"/>
        <w:gridCol w:w="1417"/>
        <w:gridCol w:w="1579"/>
        <w:gridCol w:w="1812"/>
      </w:tblGrid>
      <w:tr w:rsidR="00373F73" w14:paraId="1A4FE440" w14:textId="77777777" w:rsidTr="003859BE">
        <w:tc>
          <w:tcPr>
            <w:tcW w:w="2122" w:type="dxa"/>
            <w:shd w:val="clear" w:color="auto" w:fill="DAEEF3" w:themeFill="accent5" w:themeFillTint="33"/>
          </w:tcPr>
          <w:p w14:paraId="59C32706"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2EBCF7E8"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227F5A3F"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0AB5E9FF"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7FDE9D92"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373F73" w14:paraId="14C9F4DB" w14:textId="77777777" w:rsidTr="003859BE">
        <w:tc>
          <w:tcPr>
            <w:tcW w:w="2122" w:type="dxa"/>
          </w:tcPr>
          <w:p w14:paraId="05F4289F"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Analyser la commande et les besoins</w:t>
            </w:r>
          </w:p>
          <w:p w14:paraId="02C7062D" w14:textId="77777777" w:rsidR="00373F73" w:rsidRDefault="00373F73" w:rsidP="003859BE">
            <w:pPr>
              <w:spacing w:before="120" w:after="120"/>
              <w:rPr>
                <w:rFonts w:asciiTheme="majorHAnsi" w:eastAsiaTheme="minorHAnsi" w:hAnsiTheme="majorHAnsi" w:cstheme="majorHAnsi"/>
                <w:sz w:val="18"/>
                <w:szCs w:val="18"/>
              </w:rPr>
            </w:pPr>
          </w:p>
        </w:tc>
        <w:tc>
          <w:tcPr>
            <w:tcW w:w="2126" w:type="dxa"/>
          </w:tcPr>
          <w:p w14:paraId="2844987B"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A partir d’une collecte de données pilotée par le prestataire, les référents langue et les experts co-construisent un état des lieux des besoins et attentes en termes de formation linguistique </w:t>
            </w:r>
          </w:p>
          <w:p w14:paraId="6A9A8000" w14:textId="77777777" w:rsidR="00373F73" w:rsidRDefault="00373F73" w:rsidP="003859BE">
            <w:pPr>
              <w:spacing w:before="120" w:after="120"/>
              <w:rPr>
                <w:rFonts w:asciiTheme="majorHAnsi" w:eastAsiaTheme="minorHAnsi" w:hAnsiTheme="majorHAnsi" w:cstheme="majorHAnsi"/>
                <w:sz w:val="18"/>
                <w:szCs w:val="18"/>
              </w:rPr>
            </w:pPr>
          </w:p>
        </w:tc>
        <w:tc>
          <w:tcPr>
            <w:tcW w:w="1417" w:type="dxa"/>
          </w:tcPr>
          <w:p w14:paraId="442D5E43"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française</w:t>
            </w:r>
          </w:p>
          <w:p w14:paraId="1B85F726"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arabe</w:t>
            </w:r>
          </w:p>
          <w:p w14:paraId="7D67393A" w14:textId="77777777" w:rsidR="00373F73" w:rsidRDefault="00373F73" w:rsidP="003859BE">
            <w:pPr>
              <w:spacing w:before="120" w:after="120"/>
              <w:rPr>
                <w:rFonts w:asciiTheme="majorHAnsi" w:eastAsiaTheme="minorHAnsi" w:hAnsiTheme="majorHAnsi" w:cstheme="majorHAnsi"/>
                <w:sz w:val="18"/>
                <w:szCs w:val="18"/>
              </w:rPr>
            </w:pPr>
          </w:p>
        </w:tc>
        <w:tc>
          <w:tcPr>
            <w:tcW w:w="1579" w:type="dxa"/>
          </w:tcPr>
          <w:p w14:paraId="7C0B70C2" w14:textId="7CD0437E"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Experts didactique et </w:t>
            </w:r>
            <w:r w:rsidR="00870F3D">
              <w:rPr>
                <w:rFonts w:asciiTheme="majorHAnsi" w:eastAsiaTheme="minorHAnsi" w:hAnsiTheme="majorHAnsi" w:cstheme="majorHAnsi"/>
                <w:sz w:val="18"/>
                <w:szCs w:val="18"/>
              </w:rPr>
              <w:t>ingénierie</w:t>
            </w:r>
            <w:r>
              <w:rPr>
                <w:rFonts w:asciiTheme="majorHAnsi" w:eastAsiaTheme="minorHAnsi" w:hAnsiTheme="majorHAnsi" w:cstheme="majorHAnsi"/>
                <w:sz w:val="18"/>
                <w:szCs w:val="18"/>
              </w:rPr>
              <w:t xml:space="preserve"> de formation</w:t>
            </w:r>
          </w:p>
          <w:p w14:paraId="5DF1CB12"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CIFFIP</w:t>
            </w:r>
          </w:p>
          <w:p w14:paraId="2008507A"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IGPE</w:t>
            </w:r>
          </w:p>
          <w:p w14:paraId="7A04111D" w14:textId="77777777" w:rsidR="00373F73" w:rsidRDefault="00373F73" w:rsidP="003859BE">
            <w:pPr>
              <w:spacing w:before="120" w:after="120"/>
              <w:rPr>
                <w:rFonts w:asciiTheme="majorHAnsi" w:eastAsiaTheme="minorHAnsi" w:hAnsiTheme="majorHAnsi" w:cstheme="majorHAnsi"/>
                <w:sz w:val="18"/>
                <w:szCs w:val="18"/>
              </w:rPr>
            </w:pPr>
          </w:p>
        </w:tc>
        <w:tc>
          <w:tcPr>
            <w:tcW w:w="1812" w:type="dxa"/>
          </w:tcPr>
          <w:p w14:paraId="0911799A" w14:textId="3A4A6F4F"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Analyse globale des besoins et attentes en termes de formation linguistique en arabe </w:t>
            </w:r>
          </w:p>
          <w:p w14:paraId="7E72CA5B" w14:textId="77777777" w:rsidR="00373F73" w:rsidRDefault="00373F73" w:rsidP="003859BE">
            <w:pPr>
              <w:spacing w:before="120" w:after="120"/>
              <w:rPr>
                <w:rFonts w:asciiTheme="majorHAnsi" w:eastAsiaTheme="minorHAnsi" w:hAnsiTheme="majorHAnsi" w:cstheme="majorHAnsi"/>
                <w:sz w:val="18"/>
                <w:szCs w:val="18"/>
              </w:rPr>
            </w:pPr>
          </w:p>
        </w:tc>
      </w:tr>
      <w:tr w:rsidR="00373F73" w14:paraId="2CE299F7" w14:textId="77777777" w:rsidTr="003859BE">
        <w:tc>
          <w:tcPr>
            <w:tcW w:w="2122" w:type="dxa"/>
          </w:tcPr>
          <w:p w14:paraId="22C32956"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les enseignants de langue (didactique des langues et ingénierie de formation)</w:t>
            </w:r>
          </w:p>
        </w:tc>
        <w:tc>
          <w:tcPr>
            <w:tcW w:w="2126" w:type="dxa"/>
          </w:tcPr>
          <w:p w14:paraId="34158F6D"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inspecteurs référents identifient les étapes nécessaires à la conception et à la production de parcours hybride de renforcement linguistique</w:t>
            </w:r>
          </w:p>
        </w:tc>
        <w:tc>
          <w:tcPr>
            <w:tcW w:w="1417" w:type="dxa"/>
          </w:tcPr>
          <w:p w14:paraId="3A2C1181" w14:textId="77777777" w:rsidR="00373F73" w:rsidRDefault="00373F73" w:rsidP="003859BE">
            <w:pPr>
              <w:spacing w:before="120" w:after="120"/>
              <w:rPr>
                <w:rFonts w:asciiTheme="majorHAnsi" w:eastAsiaTheme="minorHAnsi" w:hAnsiTheme="majorHAnsi" w:cstheme="majorHAnsi"/>
                <w:sz w:val="18"/>
                <w:szCs w:val="18"/>
              </w:rPr>
            </w:pPr>
          </w:p>
        </w:tc>
        <w:tc>
          <w:tcPr>
            <w:tcW w:w="1579" w:type="dxa"/>
          </w:tcPr>
          <w:p w14:paraId="47A85196" w14:textId="77777777" w:rsidR="00373F73" w:rsidRDefault="00373F73" w:rsidP="003859BE">
            <w:pPr>
              <w:spacing w:before="120" w:after="120"/>
              <w:rPr>
                <w:rFonts w:asciiTheme="majorHAnsi" w:eastAsiaTheme="minorHAnsi" w:hAnsiTheme="majorHAnsi" w:cstheme="majorHAnsi"/>
                <w:sz w:val="18"/>
                <w:szCs w:val="18"/>
              </w:rPr>
            </w:pPr>
          </w:p>
        </w:tc>
        <w:tc>
          <w:tcPr>
            <w:tcW w:w="1812" w:type="dxa"/>
          </w:tcPr>
          <w:p w14:paraId="1F4ECB86"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Méthodologie de co-construction des parcours</w:t>
            </w:r>
          </w:p>
        </w:tc>
      </w:tr>
      <w:tr w:rsidR="00373F73" w14:paraId="04992764" w14:textId="77777777" w:rsidTr="003859BE">
        <w:tc>
          <w:tcPr>
            <w:tcW w:w="2122" w:type="dxa"/>
          </w:tcPr>
          <w:p w14:paraId="0C395ABF"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Permettre l’appropriation du projet et du plan d’action par les référents langues.</w:t>
            </w:r>
          </w:p>
          <w:p w14:paraId="0F5B05D7"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Permettre l’appropriation du projet et de sa méthodologie par les partenaires</w:t>
            </w:r>
          </w:p>
        </w:tc>
        <w:tc>
          <w:tcPr>
            <w:tcW w:w="2126" w:type="dxa"/>
          </w:tcPr>
          <w:p w14:paraId="31FBC247"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inspecteurs référents s’engagent dans un plan d’action ajusté suite à l’analyse des besoins et à l’action-formation.</w:t>
            </w:r>
          </w:p>
        </w:tc>
        <w:tc>
          <w:tcPr>
            <w:tcW w:w="1417" w:type="dxa"/>
          </w:tcPr>
          <w:p w14:paraId="2258E7F9" w14:textId="77777777" w:rsidR="00373F73" w:rsidRDefault="00373F73" w:rsidP="003859BE">
            <w:pPr>
              <w:spacing w:before="120" w:after="120"/>
              <w:rPr>
                <w:rFonts w:asciiTheme="majorHAnsi" w:eastAsiaTheme="minorHAnsi" w:hAnsiTheme="majorHAnsi" w:cstheme="majorHAnsi"/>
                <w:sz w:val="18"/>
                <w:szCs w:val="18"/>
              </w:rPr>
            </w:pPr>
          </w:p>
        </w:tc>
        <w:tc>
          <w:tcPr>
            <w:tcW w:w="1579" w:type="dxa"/>
          </w:tcPr>
          <w:p w14:paraId="47C80E8D" w14:textId="77777777" w:rsidR="00373F73" w:rsidRDefault="00373F73" w:rsidP="003859BE">
            <w:pPr>
              <w:spacing w:before="120" w:after="120"/>
              <w:rPr>
                <w:rFonts w:asciiTheme="majorHAnsi" w:eastAsiaTheme="minorHAnsi" w:hAnsiTheme="majorHAnsi" w:cstheme="majorHAnsi"/>
                <w:sz w:val="18"/>
                <w:szCs w:val="18"/>
              </w:rPr>
            </w:pPr>
          </w:p>
        </w:tc>
        <w:tc>
          <w:tcPr>
            <w:tcW w:w="1812" w:type="dxa"/>
          </w:tcPr>
          <w:p w14:paraId="60E321EB" w14:textId="567BACA6"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 Note de cadrage concertée incluant le plan d’action-formation pour les inspecteurs-referents d’arabe</w:t>
            </w:r>
          </w:p>
        </w:tc>
      </w:tr>
    </w:tbl>
    <w:p w14:paraId="0288D3D7" w14:textId="77777777" w:rsidR="00373F73" w:rsidRPr="00121749" w:rsidRDefault="00373F73" w:rsidP="00373F73">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 2</w:t>
      </w:r>
      <w:r w:rsidRPr="00121749">
        <w:rPr>
          <w:rFonts w:asciiTheme="majorHAnsi" w:eastAsiaTheme="minorHAnsi" w:hAnsiTheme="majorHAnsi" w:cstheme="majorHAnsi"/>
          <w:b/>
          <w:sz w:val="18"/>
          <w:szCs w:val="18"/>
        </w:rPr>
        <w:t> : Co-construction du référentiel de compétence</w:t>
      </w:r>
      <w:r>
        <w:rPr>
          <w:rFonts w:asciiTheme="majorHAnsi" w:eastAsiaTheme="minorHAnsi" w:hAnsiTheme="majorHAnsi" w:cstheme="majorHAnsi"/>
          <w:b/>
          <w:sz w:val="18"/>
          <w:szCs w:val="18"/>
        </w:rPr>
        <w:t>s (travail commun des deux langues)</w:t>
      </w:r>
    </w:p>
    <w:tbl>
      <w:tblPr>
        <w:tblStyle w:val="Grilledutableau"/>
        <w:tblW w:w="0" w:type="auto"/>
        <w:tblLook w:val="04A0" w:firstRow="1" w:lastRow="0" w:firstColumn="1" w:lastColumn="0" w:noHBand="0" w:noVBand="1"/>
      </w:tblPr>
      <w:tblGrid>
        <w:gridCol w:w="2122"/>
        <w:gridCol w:w="2126"/>
        <w:gridCol w:w="1417"/>
        <w:gridCol w:w="1579"/>
        <w:gridCol w:w="1812"/>
      </w:tblGrid>
      <w:tr w:rsidR="00373F73" w14:paraId="2FF82640" w14:textId="77777777" w:rsidTr="003859BE">
        <w:tc>
          <w:tcPr>
            <w:tcW w:w="2122" w:type="dxa"/>
            <w:shd w:val="clear" w:color="auto" w:fill="DAEEF3" w:themeFill="accent5" w:themeFillTint="33"/>
          </w:tcPr>
          <w:p w14:paraId="56338E89"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12EFF6CA"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1ADB65C6"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6DDC0DDB"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2E0C7BDA"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373F73" w14:paraId="54589A6F" w14:textId="77777777" w:rsidTr="003859BE">
        <w:tc>
          <w:tcPr>
            <w:tcW w:w="2122" w:type="dxa"/>
            <w:shd w:val="clear" w:color="auto" w:fill="FFFFFF" w:themeFill="background1"/>
          </w:tcPr>
          <w:p w14:paraId="5DE026BC"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les inspecteurs référents</w:t>
            </w:r>
          </w:p>
          <w:p w14:paraId="7B3AF10E"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Identifier les besoins en formation linguistique des futurs enseignants du primaire et du secondaire</w:t>
            </w:r>
          </w:p>
        </w:tc>
        <w:tc>
          <w:tcPr>
            <w:tcW w:w="2126" w:type="dxa"/>
            <w:shd w:val="clear" w:color="auto" w:fill="FFFFFF" w:themeFill="background1"/>
          </w:tcPr>
          <w:p w14:paraId="1F3EA278" w14:textId="27EF5E98"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A partir du référentiel professionnel des enseignants tunisiens, un référentiel de compétences</w:t>
            </w:r>
            <w:r w:rsidR="00870F3D">
              <w:rPr>
                <w:rFonts w:asciiTheme="majorHAnsi" w:eastAsiaTheme="minorHAnsi" w:hAnsiTheme="majorHAnsi" w:cstheme="majorHAnsi"/>
                <w:sz w:val="18"/>
                <w:szCs w:val="18"/>
              </w:rPr>
              <w:t xml:space="preserve"> </w:t>
            </w:r>
            <w:r>
              <w:rPr>
                <w:rFonts w:asciiTheme="majorHAnsi" w:eastAsiaTheme="minorHAnsi" w:hAnsiTheme="majorHAnsi" w:cstheme="majorHAnsi"/>
                <w:sz w:val="18"/>
                <w:szCs w:val="18"/>
              </w:rPr>
              <w:t>langagières est élaboré.</w:t>
            </w:r>
          </w:p>
          <w:p w14:paraId="40EB9D27"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se sont approprié la démarche</w:t>
            </w:r>
          </w:p>
        </w:tc>
        <w:tc>
          <w:tcPr>
            <w:tcW w:w="1417" w:type="dxa"/>
            <w:shd w:val="clear" w:color="auto" w:fill="FFFFFF" w:themeFill="background1"/>
          </w:tcPr>
          <w:p w14:paraId="29F8A68E"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française</w:t>
            </w:r>
          </w:p>
          <w:p w14:paraId="431A50B4"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inspecteurs-référents langue arabe</w:t>
            </w:r>
          </w:p>
          <w:p w14:paraId="6396EF4B" w14:textId="77777777" w:rsidR="00373F73" w:rsidRDefault="00373F73" w:rsidP="003859BE">
            <w:pPr>
              <w:spacing w:before="120" w:after="120"/>
              <w:rPr>
                <w:rFonts w:asciiTheme="majorHAnsi" w:eastAsiaTheme="minorHAnsi" w:hAnsiTheme="majorHAnsi" w:cstheme="majorHAnsi"/>
                <w:sz w:val="18"/>
                <w:szCs w:val="18"/>
              </w:rPr>
            </w:pPr>
          </w:p>
          <w:p w14:paraId="3066EB49" w14:textId="77777777" w:rsidR="00373F73" w:rsidRDefault="00373F73" w:rsidP="003859BE">
            <w:pPr>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775D1D97" w14:textId="3BDB793B"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Experts didactique et </w:t>
            </w:r>
            <w:r w:rsidR="00870F3D">
              <w:rPr>
                <w:rFonts w:asciiTheme="majorHAnsi" w:eastAsiaTheme="minorHAnsi" w:hAnsiTheme="majorHAnsi" w:cstheme="majorHAnsi"/>
                <w:sz w:val="18"/>
                <w:szCs w:val="18"/>
              </w:rPr>
              <w:t>ingénierie</w:t>
            </w:r>
            <w:r>
              <w:rPr>
                <w:rFonts w:asciiTheme="majorHAnsi" w:eastAsiaTheme="minorHAnsi" w:hAnsiTheme="majorHAnsi" w:cstheme="majorHAnsi"/>
                <w:sz w:val="18"/>
                <w:szCs w:val="18"/>
              </w:rPr>
              <w:t xml:space="preserve"> de formation</w:t>
            </w:r>
          </w:p>
          <w:p w14:paraId="4A453466" w14:textId="77777777" w:rsidR="00373F73" w:rsidRDefault="00373F73" w:rsidP="003859BE">
            <w:pPr>
              <w:spacing w:before="120" w:after="120"/>
              <w:jc w:val="center"/>
              <w:rPr>
                <w:rFonts w:asciiTheme="majorHAnsi" w:eastAsiaTheme="minorHAnsi" w:hAnsiTheme="majorHAnsi" w:cstheme="majorHAnsi"/>
                <w:sz w:val="18"/>
                <w:szCs w:val="18"/>
              </w:rPr>
            </w:pPr>
          </w:p>
        </w:tc>
        <w:tc>
          <w:tcPr>
            <w:tcW w:w="1812" w:type="dxa"/>
            <w:shd w:val="clear" w:color="auto" w:fill="FFFFFF" w:themeFill="background1"/>
          </w:tcPr>
          <w:p w14:paraId="5BF80159" w14:textId="064E1B20"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Référentiel de compétence des enseignants en arabe</w:t>
            </w:r>
          </w:p>
        </w:tc>
      </w:tr>
    </w:tbl>
    <w:p w14:paraId="66296BC3" w14:textId="77777777" w:rsidR="00373F73" w:rsidRPr="00121749" w:rsidRDefault="00373F73" w:rsidP="00373F73">
      <w:pPr>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t>Activité-clé</w:t>
      </w:r>
      <w:r w:rsidRPr="00121749">
        <w:rPr>
          <w:rFonts w:asciiTheme="majorHAnsi" w:eastAsiaTheme="minorHAnsi" w:hAnsiTheme="majorHAnsi" w:cstheme="majorHAnsi"/>
          <w:b/>
          <w:sz w:val="18"/>
          <w:szCs w:val="18"/>
        </w:rPr>
        <w:t xml:space="preserve"> 4 : Co-construction du référentiel de formation</w:t>
      </w:r>
      <w:r>
        <w:rPr>
          <w:rFonts w:asciiTheme="majorHAnsi" w:eastAsiaTheme="minorHAnsi" w:hAnsiTheme="majorHAnsi" w:cstheme="majorHAnsi"/>
          <w:b/>
          <w:sz w:val="18"/>
          <w:szCs w:val="18"/>
        </w:rPr>
        <w:t xml:space="preserve"> en langue (Travail distinct pour chaque langue mais concerté)</w:t>
      </w:r>
    </w:p>
    <w:tbl>
      <w:tblPr>
        <w:tblStyle w:val="Grilledutableau"/>
        <w:tblW w:w="0" w:type="auto"/>
        <w:tblLook w:val="04A0" w:firstRow="1" w:lastRow="0" w:firstColumn="1" w:lastColumn="0" w:noHBand="0" w:noVBand="1"/>
      </w:tblPr>
      <w:tblGrid>
        <w:gridCol w:w="2122"/>
        <w:gridCol w:w="2126"/>
        <w:gridCol w:w="1417"/>
        <w:gridCol w:w="1579"/>
        <w:gridCol w:w="1812"/>
      </w:tblGrid>
      <w:tr w:rsidR="00373F73" w14:paraId="209AE568" w14:textId="77777777" w:rsidTr="003859BE">
        <w:tc>
          <w:tcPr>
            <w:tcW w:w="2122" w:type="dxa"/>
            <w:shd w:val="clear" w:color="auto" w:fill="DAEEF3" w:themeFill="accent5" w:themeFillTint="33"/>
          </w:tcPr>
          <w:p w14:paraId="5E181711"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5D39D159"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0E212BEF"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299F392E"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5C616CE1" w14:textId="77777777" w:rsidR="00373F73" w:rsidRDefault="00373F73" w:rsidP="003859BE">
            <w:pPr>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373F73" w14:paraId="756FDB60" w14:textId="77777777" w:rsidTr="003859BE">
        <w:tc>
          <w:tcPr>
            <w:tcW w:w="2122" w:type="dxa"/>
            <w:shd w:val="clear" w:color="auto" w:fill="FFFFFF" w:themeFill="background1"/>
          </w:tcPr>
          <w:p w14:paraId="715F8F4F"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Faire monter en compétence les inspecteurs référents.</w:t>
            </w:r>
          </w:p>
          <w:p w14:paraId="7A09C34E"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Construire le plan de formation linguistique</w:t>
            </w:r>
          </w:p>
          <w:p w14:paraId="6396800B" w14:textId="5E324710"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Proposer une démarche et une structuration de l’unité/séquence pédagogique commune ou alignée entre les 2 langues</w:t>
            </w:r>
          </w:p>
          <w:p w14:paraId="1FBB17D1" w14:textId="77777777" w:rsidR="00373F73" w:rsidRDefault="00373F73" w:rsidP="003859BE">
            <w:pPr>
              <w:spacing w:before="120" w:after="120"/>
              <w:rPr>
                <w:rFonts w:asciiTheme="majorHAnsi" w:eastAsiaTheme="minorHAnsi" w:hAnsiTheme="majorHAnsi" w:cstheme="majorHAnsi"/>
                <w:sz w:val="18"/>
                <w:szCs w:val="18"/>
              </w:rPr>
            </w:pPr>
          </w:p>
        </w:tc>
        <w:tc>
          <w:tcPr>
            <w:tcW w:w="2126" w:type="dxa"/>
            <w:shd w:val="clear" w:color="auto" w:fill="FFFFFF" w:themeFill="background1"/>
          </w:tcPr>
          <w:p w14:paraId="678D5D07"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Les objectifs et contenus de formation sont précisés, par niveau</w:t>
            </w:r>
          </w:p>
          <w:p w14:paraId="3536C6E9"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L’approche pédagogique est précisée</w:t>
            </w:r>
            <w:r>
              <w:rPr>
                <w:rFonts w:asciiTheme="majorHAnsi" w:eastAsiaTheme="minorHAnsi" w:hAnsiTheme="majorHAnsi" w:cstheme="majorHAnsi"/>
                <w:sz w:val="18"/>
                <w:szCs w:val="18"/>
              </w:rPr>
              <w:br/>
            </w:r>
            <w:r>
              <w:rPr>
                <w:rFonts w:asciiTheme="majorHAnsi" w:eastAsiaTheme="minorHAnsi" w:hAnsiTheme="majorHAnsi" w:cstheme="majorHAnsi"/>
                <w:sz w:val="18"/>
                <w:szCs w:val="18"/>
              </w:rPr>
              <w:br/>
            </w:r>
            <w:r>
              <w:rPr>
                <w:rFonts w:asciiTheme="majorHAnsi" w:eastAsiaTheme="minorHAnsi" w:hAnsiTheme="majorHAnsi" w:cstheme="majorHAnsi"/>
                <w:sz w:val="18"/>
                <w:szCs w:val="18"/>
              </w:rPr>
              <w:lastRenderedPageBreak/>
              <w:t>La structuration globale du parcours est précisée</w:t>
            </w:r>
          </w:p>
          <w:p w14:paraId="1179ABAB"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La structuration des unités et/ou séquences sont co-construites</w:t>
            </w:r>
          </w:p>
          <w:p w14:paraId="03BB7C7E"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enseignants se sont approprié la démarche et ont vérifier la convergence avec les choix opérés pour la seconde langue.</w:t>
            </w:r>
          </w:p>
        </w:tc>
        <w:tc>
          <w:tcPr>
            <w:tcW w:w="1417" w:type="dxa"/>
            <w:shd w:val="clear" w:color="auto" w:fill="FFFFFF" w:themeFill="background1"/>
          </w:tcPr>
          <w:p w14:paraId="4AA3982F" w14:textId="3C58DCB3"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12 inspecteurs-référents langue arabe</w:t>
            </w:r>
          </w:p>
          <w:p w14:paraId="01121593" w14:textId="77777777" w:rsidR="00373F73" w:rsidRDefault="00373F73" w:rsidP="003859BE">
            <w:pPr>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2DD25B5B" w14:textId="08C6C75E"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Experts didactique et </w:t>
            </w:r>
            <w:r w:rsidR="00870F3D">
              <w:rPr>
                <w:rFonts w:asciiTheme="majorHAnsi" w:eastAsiaTheme="minorHAnsi" w:hAnsiTheme="majorHAnsi" w:cstheme="majorHAnsi"/>
                <w:sz w:val="18"/>
                <w:szCs w:val="18"/>
              </w:rPr>
              <w:t>ingénierie</w:t>
            </w:r>
            <w:r>
              <w:rPr>
                <w:rFonts w:asciiTheme="majorHAnsi" w:eastAsiaTheme="minorHAnsi" w:hAnsiTheme="majorHAnsi" w:cstheme="majorHAnsi"/>
                <w:sz w:val="18"/>
                <w:szCs w:val="18"/>
              </w:rPr>
              <w:t xml:space="preserve"> de formation</w:t>
            </w:r>
          </w:p>
          <w:p w14:paraId="7A077950" w14:textId="777777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Ingénieurs pédagogiques</w:t>
            </w:r>
          </w:p>
        </w:tc>
        <w:tc>
          <w:tcPr>
            <w:tcW w:w="1812" w:type="dxa"/>
            <w:shd w:val="clear" w:color="auto" w:fill="FFFFFF" w:themeFill="background1"/>
          </w:tcPr>
          <w:p w14:paraId="0BC5F3CE" w14:textId="03AD3A3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Curriculum de formation en arabe </w:t>
            </w:r>
          </w:p>
          <w:p w14:paraId="4426D9C3" w14:textId="5A98737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Structuration globale du parcours en arabe</w:t>
            </w:r>
          </w:p>
          <w:p w14:paraId="217CE2F6" w14:textId="451EA2D7"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lastRenderedPageBreak/>
              <w:t>Préconisation pour l’approche</w:t>
            </w:r>
            <w:r w:rsidR="00870F3D">
              <w:rPr>
                <w:rFonts w:asciiTheme="majorHAnsi" w:eastAsiaTheme="minorHAnsi" w:hAnsiTheme="majorHAnsi" w:cstheme="majorHAnsi"/>
                <w:sz w:val="18"/>
                <w:szCs w:val="18"/>
              </w:rPr>
              <w:t xml:space="preserve"> </w:t>
            </w:r>
            <w:r>
              <w:rPr>
                <w:rFonts w:asciiTheme="majorHAnsi" w:eastAsiaTheme="minorHAnsi" w:hAnsiTheme="majorHAnsi" w:cstheme="majorHAnsi"/>
                <w:sz w:val="18"/>
                <w:szCs w:val="18"/>
              </w:rPr>
              <w:t>adaptée à l’arabe</w:t>
            </w:r>
          </w:p>
          <w:p w14:paraId="4F1BB808" w14:textId="451C9A16"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Structure de l’unité didactique /séquence pédagogique adaptée au parcours en arabe</w:t>
            </w:r>
          </w:p>
        </w:tc>
      </w:tr>
    </w:tbl>
    <w:p w14:paraId="5F3FF539" w14:textId="5F4DBDB2" w:rsidR="00373F73" w:rsidRPr="00EB3414" w:rsidRDefault="00373F73" w:rsidP="00373F73">
      <w:pPr>
        <w:keepNext/>
        <w:spacing w:before="120" w:after="120"/>
        <w:jc w:val="both"/>
        <w:rPr>
          <w:rFonts w:asciiTheme="majorHAnsi" w:eastAsiaTheme="minorHAnsi" w:hAnsiTheme="majorHAnsi" w:cstheme="majorHAnsi"/>
          <w:b/>
          <w:sz w:val="18"/>
          <w:szCs w:val="18"/>
        </w:rPr>
      </w:pPr>
      <w:r>
        <w:rPr>
          <w:rFonts w:asciiTheme="majorHAnsi" w:eastAsiaTheme="minorHAnsi" w:hAnsiTheme="majorHAnsi" w:cstheme="majorHAnsi"/>
          <w:b/>
          <w:sz w:val="18"/>
          <w:szCs w:val="18"/>
        </w:rPr>
        <w:lastRenderedPageBreak/>
        <w:t>Activité-Clé 5 : Co-construction de la maquette de formation pour le renforcement des compétences linguistique en arabe. (travail distinct pour chaque langue)</w:t>
      </w:r>
    </w:p>
    <w:tbl>
      <w:tblPr>
        <w:tblStyle w:val="Grilledutableau"/>
        <w:tblW w:w="0" w:type="auto"/>
        <w:tblLook w:val="04A0" w:firstRow="1" w:lastRow="0" w:firstColumn="1" w:lastColumn="0" w:noHBand="0" w:noVBand="1"/>
      </w:tblPr>
      <w:tblGrid>
        <w:gridCol w:w="2122"/>
        <w:gridCol w:w="2126"/>
        <w:gridCol w:w="1417"/>
        <w:gridCol w:w="1579"/>
        <w:gridCol w:w="1812"/>
      </w:tblGrid>
      <w:tr w:rsidR="00373F73" w14:paraId="0A3A1F7D" w14:textId="77777777" w:rsidTr="003859BE">
        <w:tc>
          <w:tcPr>
            <w:tcW w:w="2122" w:type="dxa"/>
            <w:shd w:val="clear" w:color="auto" w:fill="DAEEF3" w:themeFill="accent5" w:themeFillTint="33"/>
          </w:tcPr>
          <w:p w14:paraId="33AF7595" w14:textId="77777777" w:rsidR="00373F73" w:rsidRDefault="00373F73" w:rsidP="003859BE">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Objectif stratégique</w:t>
            </w:r>
          </w:p>
        </w:tc>
        <w:tc>
          <w:tcPr>
            <w:tcW w:w="2126" w:type="dxa"/>
            <w:shd w:val="clear" w:color="auto" w:fill="DAEEF3" w:themeFill="accent5" w:themeFillTint="33"/>
          </w:tcPr>
          <w:p w14:paraId="6D3EA1DA" w14:textId="77777777" w:rsidR="00373F73" w:rsidRDefault="00373F73" w:rsidP="003859BE">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Résultat attendu</w:t>
            </w:r>
          </w:p>
        </w:tc>
        <w:tc>
          <w:tcPr>
            <w:tcW w:w="1417" w:type="dxa"/>
            <w:shd w:val="clear" w:color="auto" w:fill="DAEEF3" w:themeFill="accent5" w:themeFillTint="33"/>
          </w:tcPr>
          <w:p w14:paraId="16D42867" w14:textId="77777777" w:rsidR="00373F73" w:rsidRDefault="00373F73" w:rsidP="003859BE">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Bénéficiaires</w:t>
            </w:r>
          </w:p>
        </w:tc>
        <w:tc>
          <w:tcPr>
            <w:tcW w:w="1579" w:type="dxa"/>
            <w:shd w:val="clear" w:color="auto" w:fill="DAEEF3" w:themeFill="accent5" w:themeFillTint="33"/>
          </w:tcPr>
          <w:p w14:paraId="641EA2CD" w14:textId="77777777" w:rsidR="00373F73" w:rsidRDefault="00373F73" w:rsidP="003859BE">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Acteurs impliqués</w:t>
            </w:r>
          </w:p>
        </w:tc>
        <w:tc>
          <w:tcPr>
            <w:tcW w:w="1812" w:type="dxa"/>
            <w:shd w:val="clear" w:color="auto" w:fill="DAEEF3" w:themeFill="accent5" w:themeFillTint="33"/>
          </w:tcPr>
          <w:p w14:paraId="065872D6" w14:textId="77777777" w:rsidR="00373F73" w:rsidRDefault="00373F73" w:rsidP="003859BE">
            <w:pPr>
              <w:keepNext/>
              <w:spacing w:before="120" w:after="120"/>
              <w:jc w:val="center"/>
              <w:rPr>
                <w:rFonts w:asciiTheme="majorHAnsi" w:eastAsiaTheme="minorHAnsi" w:hAnsiTheme="majorHAnsi" w:cstheme="majorHAnsi"/>
                <w:sz w:val="18"/>
                <w:szCs w:val="18"/>
              </w:rPr>
            </w:pPr>
            <w:r>
              <w:rPr>
                <w:rFonts w:asciiTheme="majorHAnsi" w:eastAsiaTheme="minorHAnsi" w:hAnsiTheme="majorHAnsi" w:cstheme="majorHAnsi"/>
                <w:sz w:val="18"/>
                <w:szCs w:val="18"/>
              </w:rPr>
              <w:t>Livrable</w:t>
            </w:r>
          </w:p>
        </w:tc>
      </w:tr>
      <w:tr w:rsidR="00373F73" w14:paraId="41FEFD9E" w14:textId="77777777" w:rsidTr="003859BE">
        <w:tc>
          <w:tcPr>
            <w:tcW w:w="2122" w:type="dxa"/>
            <w:shd w:val="clear" w:color="auto" w:fill="FFFFFF" w:themeFill="background1"/>
          </w:tcPr>
          <w:p w14:paraId="72D6A42C"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Faire monter en compétence les référents </w:t>
            </w:r>
          </w:p>
          <w:p w14:paraId="2F651ACE"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Construire les unités et séquences de formation</w:t>
            </w:r>
          </w:p>
          <w:p w14:paraId="54C21D30" w14:textId="3ED67C28"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Préparer la commande des supports mult</w:t>
            </w:r>
            <w:r w:rsidR="00870F3D">
              <w:rPr>
                <w:rFonts w:asciiTheme="majorHAnsi" w:eastAsiaTheme="minorHAnsi" w:hAnsiTheme="majorHAnsi" w:cstheme="majorHAnsi"/>
                <w:sz w:val="18"/>
                <w:szCs w:val="18"/>
              </w:rPr>
              <w:t>i</w:t>
            </w:r>
            <w:r>
              <w:rPr>
                <w:rFonts w:asciiTheme="majorHAnsi" w:eastAsiaTheme="minorHAnsi" w:hAnsiTheme="majorHAnsi" w:cstheme="majorHAnsi"/>
                <w:sz w:val="18"/>
                <w:szCs w:val="18"/>
              </w:rPr>
              <w:t>média à produire</w:t>
            </w:r>
          </w:p>
          <w:p w14:paraId="35E697CD" w14:textId="77777777" w:rsidR="00373F73" w:rsidRDefault="00373F73" w:rsidP="003859BE">
            <w:pPr>
              <w:keepNext/>
              <w:spacing w:before="120" w:after="120"/>
              <w:rPr>
                <w:rFonts w:asciiTheme="majorHAnsi" w:eastAsiaTheme="minorHAnsi" w:hAnsiTheme="majorHAnsi" w:cstheme="majorHAnsi"/>
                <w:sz w:val="18"/>
                <w:szCs w:val="18"/>
              </w:rPr>
            </w:pPr>
          </w:p>
        </w:tc>
        <w:tc>
          <w:tcPr>
            <w:tcW w:w="2126" w:type="dxa"/>
            <w:shd w:val="clear" w:color="auto" w:fill="FFFFFF" w:themeFill="background1"/>
          </w:tcPr>
          <w:p w14:paraId="6A5A5362"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co-construisent les maquettes de formation des différents modules/unités du parcours de renforcement</w:t>
            </w:r>
          </w:p>
          <w:p w14:paraId="263DD47C"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 les synopsis de chaque unité-séquence</w:t>
            </w:r>
          </w:p>
          <w:p w14:paraId="2D0D5285" w14:textId="148E8389"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référents co-construisent les storybo</w:t>
            </w:r>
            <w:r w:rsidR="00870F3D">
              <w:rPr>
                <w:rFonts w:asciiTheme="majorHAnsi" w:eastAsiaTheme="minorHAnsi" w:hAnsiTheme="majorHAnsi" w:cstheme="majorHAnsi"/>
                <w:sz w:val="18"/>
                <w:szCs w:val="18"/>
              </w:rPr>
              <w:t>a</w:t>
            </w:r>
            <w:r>
              <w:rPr>
                <w:rFonts w:asciiTheme="majorHAnsi" w:eastAsiaTheme="minorHAnsi" w:hAnsiTheme="majorHAnsi" w:cstheme="majorHAnsi"/>
                <w:sz w:val="18"/>
                <w:szCs w:val="18"/>
              </w:rPr>
              <w:t>rd pour la production des supports nécessaires</w:t>
            </w:r>
          </w:p>
          <w:p w14:paraId="73237801"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Les enseignants se sont approprié la démarche et ont vérifié la convergence avec la deuxième langue</w:t>
            </w:r>
          </w:p>
        </w:tc>
        <w:tc>
          <w:tcPr>
            <w:tcW w:w="1417" w:type="dxa"/>
            <w:shd w:val="clear" w:color="auto" w:fill="FFFFFF" w:themeFill="background1"/>
          </w:tcPr>
          <w:p w14:paraId="32BFA757" w14:textId="4EAC8CEE"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12 référents langue arabe</w:t>
            </w:r>
          </w:p>
          <w:p w14:paraId="7D837A83" w14:textId="77777777" w:rsidR="00373F73" w:rsidRDefault="00373F73" w:rsidP="003859BE">
            <w:pPr>
              <w:keepNext/>
              <w:spacing w:before="120" w:after="120"/>
              <w:rPr>
                <w:rFonts w:asciiTheme="majorHAnsi" w:eastAsiaTheme="minorHAnsi" w:hAnsiTheme="majorHAnsi" w:cstheme="majorHAnsi"/>
                <w:sz w:val="18"/>
                <w:szCs w:val="18"/>
              </w:rPr>
            </w:pPr>
          </w:p>
        </w:tc>
        <w:tc>
          <w:tcPr>
            <w:tcW w:w="1579" w:type="dxa"/>
            <w:shd w:val="clear" w:color="auto" w:fill="FFFFFF" w:themeFill="background1"/>
          </w:tcPr>
          <w:p w14:paraId="37FFDF7D" w14:textId="6ADF4ADD" w:rsidR="00373F73" w:rsidRDefault="00373F73" w:rsidP="003859BE">
            <w:pPr>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 xml:space="preserve">Experts didactique et </w:t>
            </w:r>
            <w:r w:rsidR="00870F3D">
              <w:rPr>
                <w:rFonts w:asciiTheme="majorHAnsi" w:eastAsiaTheme="minorHAnsi" w:hAnsiTheme="majorHAnsi" w:cstheme="majorHAnsi"/>
                <w:sz w:val="18"/>
                <w:szCs w:val="18"/>
              </w:rPr>
              <w:t>ingénierie</w:t>
            </w:r>
            <w:r>
              <w:rPr>
                <w:rFonts w:asciiTheme="majorHAnsi" w:eastAsiaTheme="minorHAnsi" w:hAnsiTheme="majorHAnsi" w:cstheme="majorHAnsi"/>
                <w:sz w:val="18"/>
                <w:szCs w:val="18"/>
              </w:rPr>
              <w:t xml:space="preserve"> de formation</w:t>
            </w:r>
          </w:p>
          <w:p w14:paraId="6E2D8776"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br/>
              <w:t>Ingénieurs pédagogiques</w:t>
            </w:r>
          </w:p>
        </w:tc>
        <w:tc>
          <w:tcPr>
            <w:tcW w:w="1812" w:type="dxa"/>
            <w:shd w:val="clear" w:color="auto" w:fill="FFFFFF" w:themeFill="background1"/>
          </w:tcPr>
          <w:p w14:paraId="63B2BDE4"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Maquettes des modules/unités</w:t>
            </w:r>
          </w:p>
          <w:p w14:paraId="5B2BAFC4"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Synopsis des séquences</w:t>
            </w:r>
          </w:p>
          <w:p w14:paraId="3602C72C" w14:textId="77777777" w:rsidR="00373F73" w:rsidRDefault="00373F73" w:rsidP="003859BE">
            <w:pPr>
              <w:keepNext/>
              <w:spacing w:before="120" w:after="120"/>
              <w:rPr>
                <w:rFonts w:asciiTheme="majorHAnsi" w:eastAsiaTheme="minorHAnsi" w:hAnsiTheme="majorHAnsi" w:cstheme="majorHAnsi"/>
                <w:sz w:val="18"/>
                <w:szCs w:val="18"/>
              </w:rPr>
            </w:pPr>
            <w:r>
              <w:rPr>
                <w:rFonts w:asciiTheme="majorHAnsi" w:eastAsiaTheme="minorHAnsi" w:hAnsiTheme="majorHAnsi" w:cstheme="majorHAnsi"/>
                <w:sz w:val="18"/>
                <w:szCs w:val="18"/>
              </w:rPr>
              <w:t>Storyboard des supports multimédia (infographies, images, audio, vidéo, animations, etc.)</w:t>
            </w:r>
          </w:p>
          <w:p w14:paraId="239FBC14" w14:textId="77777777" w:rsidR="00373F73" w:rsidRDefault="00373F73" w:rsidP="003859BE">
            <w:pPr>
              <w:keepNext/>
              <w:spacing w:before="120" w:after="120"/>
              <w:rPr>
                <w:rFonts w:asciiTheme="majorHAnsi" w:eastAsiaTheme="minorHAnsi" w:hAnsiTheme="majorHAnsi" w:cstheme="majorHAnsi"/>
                <w:sz w:val="18"/>
                <w:szCs w:val="18"/>
              </w:rPr>
            </w:pPr>
          </w:p>
        </w:tc>
      </w:tr>
    </w:tbl>
    <w:p w14:paraId="0CF0D039" w14:textId="24FDAA8A" w:rsidR="00373F73" w:rsidRDefault="00373F73">
      <w:pPr>
        <w:rPr>
          <w:rFonts w:asciiTheme="majorHAnsi" w:eastAsia="Times New Roman" w:hAnsiTheme="majorHAnsi" w:cstheme="majorHAnsi"/>
          <w:sz w:val="20"/>
          <w:lang w:eastAsia="zh-CN"/>
        </w:rPr>
      </w:pPr>
    </w:p>
    <w:p w14:paraId="32842CE7" w14:textId="77777777" w:rsidR="00373F73" w:rsidRPr="00370D52" w:rsidRDefault="00373F73">
      <w:pPr>
        <w:rPr>
          <w:rFonts w:asciiTheme="majorHAnsi" w:eastAsia="Times New Roman" w:hAnsiTheme="majorHAnsi" w:cstheme="majorHAnsi"/>
          <w:sz w:val="20"/>
          <w:lang w:eastAsia="zh-CN"/>
        </w:rPr>
      </w:pPr>
    </w:p>
    <w:p w14:paraId="0A97E637" w14:textId="726F4432" w:rsidR="00543D71" w:rsidRPr="00370D52" w:rsidRDefault="0092312D" w:rsidP="005240A9">
      <w:pPr>
        <w:pStyle w:val="Titre1"/>
        <w:keepNext w:val="0"/>
        <w:keepLines w:val="0"/>
        <w:numPr>
          <w:ilvl w:val="0"/>
          <w:numId w:val="4"/>
        </w:numPr>
        <w:shd w:val="clear" w:color="auto" w:fill="1F497D" w:themeFill="text2"/>
        <w:tabs>
          <w:tab w:val="right" w:leader="dot" w:pos="9923"/>
        </w:tabs>
        <w:spacing w:before="0" w:after="240" w:line="300" w:lineRule="atLeast"/>
        <w:jc w:val="both"/>
        <w:rPr>
          <w:rFonts w:cstheme="majorHAnsi"/>
          <w:b/>
          <w:color w:val="FFFFFF" w:themeColor="background1"/>
          <w:sz w:val="22"/>
          <w:szCs w:val="22"/>
        </w:rPr>
      </w:pPr>
      <w:r w:rsidRPr="00370D52">
        <w:rPr>
          <w:rFonts w:cstheme="majorHAnsi"/>
          <w:b/>
          <w:color w:val="FFFFFF" w:themeColor="background1"/>
          <w:sz w:val="22"/>
          <w:szCs w:val="22"/>
        </w:rPr>
        <w:t>S</w:t>
      </w:r>
      <w:r w:rsidR="001F1D13">
        <w:rPr>
          <w:rFonts w:cstheme="majorHAnsi"/>
          <w:b/>
          <w:color w:val="FFFFFF" w:themeColor="background1"/>
          <w:sz w:val="22"/>
          <w:szCs w:val="22"/>
        </w:rPr>
        <w:t>OUMISSION DES OFFRES</w:t>
      </w:r>
      <w:r w:rsidRPr="00370D52">
        <w:rPr>
          <w:rFonts w:cstheme="majorHAnsi"/>
          <w:b/>
          <w:color w:val="FFFFFF" w:themeColor="background1"/>
          <w:sz w:val="22"/>
          <w:szCs w:val="22"/>
        </w:rPr>
        <w:t xml:space="preserve"> :</w:t>
      </w:r>
    </w:p>
    <w:p w14:paraId="6B664E63" w14:textId="78E88948" w:rsidR="00B4223A" w:rsidRDefault="00373F73" w:rsidP="00373F73">
      <w:pPr>
        <w:pStyle w:val="Sous-titre"/>
        <w:jc w:val="both"/>
        <w:rPr>
          <w:rFonts w:asciiTheme="majorHAnsi" w:hAnsiTheme="majorHAnsi" w:cstheme="majorHAnsi"/>
          <w:b w:val="0"/>
          <w:sz w:val="18"/>
          <w:szCs w:val="18"/>
          <w:lang w:val="fr-FR" w:eastAsia="zh-CN"/>
        </w:rPr>
      </w:pPr>
      <w:r w:rsidRPr="00180207">
        <w:rPr>
          <w:rFonts w:asciiTheme="majorHAnsi" w:hAnsiTheme="majorHAnsi" w:cstheme="majorHAnsi"/>
          <w:b w:val="0"/>
          <w:sz w:val="18"/>
          <w:szCs w:val="18"/>
          <w:lang w:val="fr-FR" w:eastAsia="zh-CN"/>
        </w:rPr>
        <w:t xml:space="preserve">Un même prestataire peut soumettre une proposition pour un seul lot ou bien </w:t>
      </w:r>
      <w:r>
        <w:rPr>
          <w:rFonts w:asciiTheme="majorHAnsi" w:hAnsiTheme="majorHAnsi" w:cstheme="majorHAnsi"/>
          <w:b w:val="0"/>
          <w:sz w:val="18"/>
          <w:szCs w:val="18"/>
          <w:lang w:val="fr-FR" w:eastAsia="zh-CN"/>
        </w:rPr>
        <w:t>pour le</w:t>
      </w:r>
      <w:r w:rsidR="00154EC7">
        <w:rPr>
          <w:rFonts w:asciiTheme="majorHAnsi" w:hAnsiTheme="majorHAnsi" w:cstheme="majorHAnsi"/>
          <w:b w:val="0"/>
          <w:sz w:val="18"/>
          <w:szCs w:val="18"/>
          <w:lang w:val="fr-FR" w:eastAsia="zh-CN"/>
        </w:rPr>
        <w:t>s</w:t>
      </w:r>
      <w:r>
        <w:rPr>
          <w:rFonts w:asciiTheme="majorHAnsi" w:hAnsiTheme="majorHAnsi" w:cstheme="majorHAnsi"/>
          <w:b w:val="0"/>
          <w:sz w:val="18"/>
          <w:szCs w:val="18"/>
          <w:lang w:val="fr-FR" w:eastAsia="zh-CN"/>
        </w:rPr>
        <w:t xml:space="preserve"> lot</w:t>
      </w:r>
      <w:r w:rsidR="00154EC7">
        <w:rPr>
          <w:rFonts w:asciiTheme="majorHAnsi" w:hAnsiTheme="majorHAnsi" w:cstheme="majorHAnsi"/>
          <w:b w:val="0"/>
          <w:sz w:val="18"/>
          <w:szCs w:val="18"/>
          <w:lang w:val="fr-FR" w:eastAsia="zh-CN"/>
        </w:rPr>
        <w:t>s</w:t>
      </w:r>
      <w:r>
        <w:rPr>
          <w:rFonts w:asciiTheme="majorHAnsi" w:hAnsiTheme="majorHAnsi" w:cstheme="majorHAnsi"/>
          <w:b w:val="0"/>
          <w:sz w:val="18"/>
          <w:szCs w:val="18"/>
          <w:lang w:val="fr-FR" w:eastAsia="zh-CN"/>
        </w:rPr>
        <w:t xml:space="preserve"> 1 et 2. </w:t>
      </w:r>
    </w:p>
    <w:p w14:paraId="6F858651" w14:textId="77777777" w:rsidR="00373F73" w:rsidRDefault="00373F73" w:rsidP="00373F73">
      <w:pPr>
        <w:pStyle w:val="Sous-titre"/>
        <w:jc w:val="both"/>
        <w:rPr>
          <w:rFonts w:asciiTheme="majorHAnsi" w:hAnsiTheme="majorHAnsi" w:cstheme="majorHAnsi"/>
          <w:b w:val="0"/>
          <w:sz w:val="18"/>
          <w:szCs w:val="18"/>
          <w:lang w:val="fr-FR" w:eastAsia="zh-CN"/>
        </w:rPr>
      </w:pPr>
    </w:p>
    <w:p w14:paraId="707EB3CE" w14:textId="636B6D02" w:rsidR="00373F73" w:rsidRDefault="00373F73" w:rsidP="00373F73">
      <w:pPr>
        <w:pStyle w:val="Sous-titre"/>
        <w:spacing w:after="240"/>
        <w:jc w:val="both"/>
        <w:rPr>
          <w:rFonts w:asciiTheme="majorHAnsi" w:hAnsiTheme="majorHAnsi" w:cstheme="majorHAnsi"/>
          <w:b w:val="0"/>
          <w:sz w:val="18"/>
          <w:szCs w:val="18"/>
          <w:lang w:val="fr-FR" w:eastAsia="zh-CN"/>
        </w:rPr>
      </w:pPr>
      <w:r w:rsidRPr="007948C4">
        <w:rPr>
          <w:rFonts w:asciiTheme="majorHAnsi" w:hAnsiTheme="majorHAnsi" w:cstheme="majorHAnsi"/>
          <w:sz w:val="18"/>
          <w:szCs w:val="18"/>
          <w:lang w:val="fr-FR" w:eastAsia="zh-CN"/>
        </w:rPr>
        <w:t xml:space="preserve">Les soumissionnaires intéressés sont invités à déposer leur dossier de candidature </w:t>
      </w:r>
      <w:r w:rsidRPr="00180207">
        <w:rPr>
          <w:rFonts w:asciiTheme="majorHAnsi" w:hAnsiTheme="majorHAnsi" w:cstheme="majorHAnsi"/>
          <w:b w:val="0"/>
          <w:sz w:val="18"/>
          <w:szCs w:val="18"/>
          <w:lang w:val="fr-FR" w:eastAsia="zh-CN"/>
        </w:rPr>
        <w:t>pour un seul lot ou bien pour les deux lots conjoints</w:t>
      </w:r>
      <w:r>
        <w:rPr>
          <w:rFonts w:asciiTheme="majorHAnsi" w:hAnsiTheme="majorHAnsi" w:cstheme="majorHAnsi"/>
          <w:b w:val="0"/>
          <w:sz w:val="18"/>
          <w:szCs w:val="18"/>
          <w:lang w:val="fr-FR" w:eastAsia="zh-CN"/>
        </w:rPr>
        <w:t xml:space="preserve"> (un seul dossier répondant aux 2 prestations)</w:t>
      </w:r>
      <w:r w:rsidRPr="00180207">
        <w:rPr>
          <w:rFonts w:asciiTheme="majorHAnsi" w:hAnsiTheme="majorHAnsi" w:cstheme="majorHAnsi"/>
          <w:b w:val="0"/>
          <w:sz w:val="18"/>
          <w:szCs w:val="18"/>
          <w:lang w:val="fr-FR" w:eastAsia="zh-CN"/>
        </w:rPr>
        <w:t>:</w:t>
      </w:r>
    </w:p>
    <w:p w14:paraId="2B41BFCB" w14:textId="70B0DD0A" w:rsidR="00B4223A" w:rsidRDefault="00B4223A" w:rsidP="00373F73">
      <w:pPr>
        <w:pStyle w:val="Sous-titre"/>
        <w:spacing w:after="240"/>
        <w:jc w:val="both"/>
        <w:rPr>
          <w:rFonts w:asciiTheme="majorHAnsi" w:hAnsiTheme="majorHAnsi" w:cstheme="majorHAnsi"/>
          <w:b w:val="0"/>
          <w:sz w:val="18"/>
          <w:szCs w:val="18"/>
          <w:lang w:val="fr-FR" w:eastAsia="zh-CN"/>
        </w:rPr>
      </w:pPr>
      <w:r>
        <w:rPr>
          <w:rFonts w:asciiTheme="majorHAnsi" w:hAnsiTheme="majorHAnsi" w:cstheme="majorHAnsi"/>
          <w:b w:val="0"/>
          <w:sz w:val="18"/>
          <w:szCs w:val="18"/>
          <w:lang w:val="fr-FR" w:eastAsia="zh-CN"/>
        </w:rPr>
        <w:t xml:space="preserve">Le dossier, à télécharger puis déposer sur la plateforme </w:t>
      </w:r>
      <w:hyperlink r:id="rId10" w:history="1">
        <w:r w:rsidRPr="004615D0">
          <w:rPr>
            <w:rStyle w:val="Lienhypertexte"/>
            <w:rFonts w:asciiTheme="majorHAnsi" w:hAnsiTheme="majorHAnsi" w:cstheme="majorHAnsi"/>
            <w:b w:val="0"/>
            <w:sz w:val="18"/>
            <w:szCs w:val="18"/>
            <w:lang w:val="fr-FR" w:eastAsia="zh-CN"/>
          </w:rPr>
          <w:t>https://www.marches-publics.gouv.fr</w:t>
        </w:r>
      </w:hyperlink>
      <w:r>
        <w:rPr>
          <w:rFonts w:asciiTheme="majorHAnsi" w:hAnsiTheme="majorHAnsi" w:cstheme="majorHAnsi"/>
          <w:b w:val="0"/>
          <w:sz w:val="18"/>
          <w:szCs w:val="18"/>
          <w:lang w:val="fr-FR" w:eastAsia="zh-CN"/>
        </w:rPr>
        <w:t xml:space="preserve"> contient entre autre les 2 pièces principales, objets de l’évaluation des prestations proposées :</w:t>
      </w:r>
    </w:p>
    <w:p w14:paraId="47C4D2B5" w14:textId="77777777" w:rsidR="00373F73" w:rsidRPr="00180207" w:rsidRDefault="00373F73" w:rsidP="00373F73">
      <w:pPr>
        <w:pStyle w:val="Paragraphedeliste"/>
        <w:numPr>
          <w:ilvl w:val="0"/>
          <w:numId w:val="6"/>
        </w:numPr>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b/>
          <w:sz w:val="18"/>
          <w:szCs w:val="18"/>
          <w:lang w:eastAsia="zh-CN"/>
        </w:rPr>
        <w:t>Une offre technique comprenant</w:t>
      </w:r>
      <w:r w:rsidRPr="00180207">
        <w:rPr>
          <w:rFonts w:asciiTheme="majorHAnsi" w:eastAsia="Times New Roman" w:hAnsiTheme="majorHAnsi" w:cstheme="majorHAnsi"/>
          <w:sz w:val="18"/>
          <w:szCs w:val="18"/>
          <w:lang w:eastAsia="zh-CN"/>
        </w:rPr>
        <w:t xml:space="preserve"> :</w:t>
      </w:r>
    </w:p>
    <w:p w14:paraId="64D440BE" w14:textId="06B1ED6A" w:rsidR="00373F73" w:rsidRDefault="00373F73" w:rsidP="00373F73">
      <w:pPr>
        <w:pStyle w:val="Paragraphedeliste"/>
        <w:widowControl w:val="0"/>
        <w:numPr>
          <w:ilvl w:val="0"/>
          <w:numId w:val="2"/>
        </w:numPr>
        <w:overflowPunct w:val="0"/>
        <w:adjustRightInd w:val="0"/>
        <w:spacing w:line="360" w:lineRule="auto"/>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 xml:space="preserve">Une présentation </w:t>
      </w:r>
      <w:r>
        <w:rPr>
          <w:rFonts w:asciiTheme="majorHAnsi" w:eastAsia="Times New Roman" w:hAnsiTheme="majorHAnsi" w:cstheme="majorHAnsi"/>
          <w:sz w:val="18"/>
          <w:szCs w:val="18"/>
          <w:lang w:eastAsia="zh-CN"/>
        </w:rPr>
        <w:t xml:space="preserve">de l’institution </w:t>
      </w:r>
      <w:r w:rsidR="00B4223A">
        <w:rPr>
          <w:rFonts w:asciiTheme="majorHAnsi" w:eastAsia="Times New Roman" w:hAnsiTheme="majorHAnsi" w:cstheme="majorHAnsi"/>
          <w:sz w:val="18"/>
          <w:szCs w:val="18"/>
          <w:lang w:eastAsia="zh-CN"/>
        </w:rPr>
        <w:t>et ses références</w:t>
      </w:r>
    </w:p>
    <w:p w14:paraId="3DC4B4CE" w14:textId="77777777" w:rsidR="00373F73" w:rsidRPr="00180207" w:rsidRDefault="00373F73" w:rsidP="00373F73">
      <w:pPr>
        <w:pStyle w:val="Paragraphedeliste"/>
        <w:widowControl w:val="0"/>
        <w:numPr>
          <w:ilvl w:val="0"/>
          <w:numId w:val="2"/>
        </w:numPr>
        <w:overflowPunct w:val="0"/>
        <w:adjustRightInd w:val="0"/>
        <w:spacing w:line="360" w:lineRule="auto"/>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 xml:space="preserve">Les moyens humains : </w:t>
      </w:r>
      <w:r>
        <w:rPr>
          <w:rFonts w:asciiTheme="majorHAnsi" w:eastAsia="Times New Roman" w:hAnsiTheme="majorHAnsi" w:cstheme="majorHAnsi"/>
          <w:sz w:val="18"/>
          <w:szCs w:val="18"/>
          <w:lang w:eastAsia="zh-CN"/>
        </w:rPr>
        <w:t>l’expert prestataire ou l’équipe de travail mobilisée</w:t>
      </w:r>
      <w:r w:rsidRPr="00180207">
        <w:rPr>
          <w:rFonts w:asciiTheme="majorHAnsi" w:eastAsia="Times New Roman" w:hAnsiTheme="majorHAnsi" w:cstheme="majorHAnsi"/>
          <w:sz w:val="18"/>
          <w:szCs w:val="18"/>
          <w:lang w:eastAsia="zh-CN"/>
        </w:rPr>
        <w:t>, leurs CVs avec références</w:t>
      </w:r>
      <w:r>
        <w:rPr>
          <w:rFonts w:asciiTheme="majorHAnsi" w:eastAsia="Times New Roman" w:hAnsiTheme="majorHAnsi" w:cstheme="majorHAnsi"/>
          <w:sz w:val="18"/>
          <w:szCs w:val="18"/>
          <w:lang w:eastAsia="zh-CN"/>
        </w:rPr>
        <w:t>, la présentation de leurs tâches et leur valeur ajoutée dans le projet</w:t>
      </w:r>
    </w:p>
    <w:p w14:paraId="3E591F5F" w14:textId="77777777" w:rsidR="00373F73" w:rsidRPr="00180207" w:rsidRDefault="00373F73" w:rsidP="00373F73">
      <w:pPr>
        <w:pStyle w:val="Paragraphedeliste"/>
        <w:widowControl w:val="0"/>
        <w:numPr>
          <w:ilvl w:val="0"/>
          <w:numId w:val="2"/>
        </w:numPr>
        <w:overflowPunct w:val="0"/>
        <w:adjustRightInd w:val="0"/>
        <w:spacing w:line="360" w:lineRule="auto"/>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 xml:space="preserve">La compréhension des objectifs et enjeux </w:t>
      </w:r>
    </w:p>
    <w:p w14:paraId="7C1565DC" w14:textId="77777777" w:rsidR="00373F73" w:rsidRPr="00180207" w:rsidRDefault="00373F73" w:rsidP="00373F73">
      <w:pPr>
        <w:pStyle w:val="Paragraphedeliste"/>
        <w:widowControl w:val="0"/>
        <w:numPr>
          <w:ilvl w:val="0"/>
          <w:numId w:val="2"/>
        </w:numPr>
        <w:overflowPunct w:val="0"/>
        <w:adjustRightInd w:val="0"/>
        <w:spacing w:line="360" w:lineRule="auto"/>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 xml:space="preserve">Une note méthodologique </w:t>
      </w:r>
    </w:p>
    <w:p w14:paraId="5BF1ADC5" w14:textId="77777777" w:rsidR="00373F73" w:rsidRPr="005C5FE5" w:rsidRDefault="00373F73" w:rsidP="00373F73">
      <w:pPr>
        <w:pStyle w:val="Paragraphedeliste"/>
        <w:widowControl w:val="0"/>
        <w:numPr>
          <w:ilvl w:val="0"/>
          <w:numId w:val="2"/>
        </w:numPr>
        <w:overflowPunct w:val="0"/>
        <w:adjustRightInd w:val="0"/>
        <w:spacing w:line="360" w:lineRule="auto"/>
        <w:jc w:val="both"/>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Un plan d’action détaillé assorti d’un calendrier prévisionnel indicatif</w:t>
      </w:r>
    </w:p>
    <w:p w14:paraId="61A43A5A" w14:textId="77777777" w:rsidR="00373F73" w:rsidRDefault="00373F73" w:rsidP="00373F73">
      <w:pPr>
        <w:pStyle w:val="Paragraphedeliste"/>
        <w:widowControl w:val="0"/>
        <w:numPr>
          <w:ilvl w:val="0"/>
          <w:numId w:val="6"/>
        </w:numPr>
        <w:overflowPunct w:val="0"/>
        <w:adjustRightInd w:val="0"/>
        <w:spacing w:before="240" w:line="360" w:lineRule="auto"/>
        <w:ind w:left="714" w:hanging="357"/>
        <w:contextualSpacing w:val="0"/>
        <w:jc w:val="both"/>
        <w:textAlignment w:val="baseline"/>
        <w:rPr>
          <w:rFonts w:asciiTheme="majorHAnsi" w:eastAsia="Times New Roman" w:hAnsiTheme="majorHAnsi" w:cstheme="majorHAnsi"/>
          <w:b/>
          <w:sz w:val="18"/>
          <w:szCs w:val="18"/>
          <w:lang w:eastAsia="zh-CN"/>
        </w:rPr>
      </w:pPr>
      <w:r w:rsidRPr="00180207">
        <w:rPr>
          <w:rFonts w:asciiTheme="majorHAnsi" w:eastAsia="Times New Roman" w:hAnsiTheme="majorHAnsi" w:cstheme="majorHAnsi"/>
          <w:b/>
          <w:sz w:val="18"/>
          <w:szCs w:val="18"/>
          <w:lang w:eastAsia="zh-CN"/>
        </w:rPr>
        <w:lastRenderedPageBreak/>
        <w:t xml:space="preserve">Une offre financière détaillée </w:t>
      </w:r>
    </w:p>
    <w:p w14:paraId="745F7C16" w14:textId="77777777" w:rsidR="00373F73" w:rsidRPr="00F9712D" w:rsidRDefault="00373F73" w:rsidP="00373F73">
      <w:pPr>
        <w:pStyle w:val="Sous-titre"/>
        <w:spacing w:after="120"/>
        <w:jc w:val="both"/>
        <w:rPr>
          <w:rFonts w:asciiTheme="majorHAnsi" w:hAnsiTheme="majorHAnsi" w:cstheme="majorHAnsi"/>
          <w:b w:val="0"/>
          <w:sz w:val="18"/>
          <w:szCs w:val="18"/>
          <w:lang w:val="fr-FR" w:eastAsia="zh-CN"/>
        </w:rPr>
      </w:pPr>
      <w:r w:rsidRPr="00F9712D">
        <w:rPr>
          <w:rFonts w:asciiTheme="majorHAnsi" w:hAnsiTheme="majorHAnsi" w:cstheme="majorHAnsi"/>
          <w:b w:val="0"/>
          <w:sz w:val="18"/>
          <w:szCs w:val="18"/>
          <w:lang w:val="fr-FR" w:eastAsia="zh-CN"/>
        </w:rPr>
        <w:t xml:space="preserve">La proposition financière devra être exprimée en HTT et TTC incluant les frais d’expertise et l’ensemble des frais logistiques (y compris les frais de transports, de </w:t>
      </w:r>
      <w:r>
        <w:rPr>
          <w:rFonts w:asciiTheme="majorHAnsi" w:hAnsiTheme="majorHAnsi" w:cstheme="majorHAnsi"/>
          <w:b w:val="0"/>
          <w:sz w:val="18"/>
          <w:szCs w:val="18"/>
          <w:lang w:val="fr-FR" w:eastAsia="zh-CN"/>
        </w:rPr>
        <w:t xml:space="preserve">per-diem, </w:t>
      </w:r>
      <w:r w:rsidRPr="00F9712D">
        <w:rPr>
          <w:rFonts w:asciiTheme="majorHAnsi" w:hAnsiTheme="majorHAnsi" w:cstheme="majorHAnsi"/>
          <w:b w:val="0"/>
          <w:sz w:val="18"/>
          <w:szCs w:val="18"/>
          <w:lang w:val="fr-FR" w:eastAsia="zh-CN"/>
        </w:rPr>
        <w:t>de visa, etc</w:t>
      </w:r>
      <w:r>
        <w:rPr>
          <w:rFonts w:asciiTheme="majorHAnsi" w:hAnsiTheme="majorHAnsi" w:cstheme="majorHAnsi"/>
          <w:b w:val="0"/>
          <w:sz w:val="18"/>
          <w:szCs w:val="18"/>
          <w:lang w:val="fr-FR" w:eastAsia="zh-CN"/>
        </w:rPr>
        <w:t>.</w:t>
      </w:r>
      <w:r w:rsidRPr="00F9712D">
        <w:rPr>
          <w:rFonts w:asciiTheme="majorHAnsi" w:hAnsiTheme="majorHAnsi" w:cstheme="majorHAnsi"/>
          <w:b w:val="0"/>
          <w:sz w:val="18"/>
          <w:szCs w:val="18"/>
          <w:lang w:val="fr-FR" w:eastAsia="zh-CN"/>
        </w:rPr>
        <w:t xml:space="preserve">). </w:t>
      </w:r>
    </w:p>
    <w:p w14:paraId="0E285FB1" w14:textId="77777777" w:rsidR="00373F73" w:rsidRPr="00F9712D" w:rsidRDefault="00373F73" w:rsidP="00373F73">
      <w:pPr>
        <w:pStyle w:val="Sous-titre"/>
        <w:spacing w:after="120"/>
        <w:jc w:val="both"/>
        <w:rPr>
          <w:rFonts w:asciiTheme="majorHAnsi" w:hAnsiTheme="majorHAnsi" w:cstheme="majorHAnsi"/>
          <w:b w:val="0"/>
          <w:sz w:val="18"/>
          <w:szCs w:val="18"/>
          <w:lang w:val="fr-FR" w:eastAsia="zh-CN"/>
        </w:rPr>
      </w:pPr>
      <w:r w:rsidRPr="00F9712D">
        <w:rPr>
          <w:rFonts w:asciiTheme="majorHAnsi" w:hAnsiTheme="majorHAnsi" w:cstheme="majorHAnsi"/>
          <w:b w:val="0"/>
          <w:sz w:val="18"/>
          <w:szCs w:val="18"/>
          <w:lang w:val="fr-FR" w:eastAsia="zh-CN"/>
        </w:rPr>
        <w:t>Le prestataire s’engage à soumettre une offre qui restera valide pour une période de quatre-vingt-dix (90) jours minimums à compter de la date limite de soumission.</w:t>
      </w:r>
    </w:p>
    <w:p w14:paraId="3DEBBAFB" w14:textId="77777777" w:rsidR="00373F73" w:rsidRPr="00F9712D" w:rsidRDefault="00373F73" w:rsidP="00373F73">
      <w:pPr>
        <w:pStyle w:val="Sous-titre"/>
        <w:spacing w:after="120"/>
        <w:jc w:val="both"/>
        <w:rPr>
          <w:rFonts w:asciiTheme="majorHAnsi" w:hAnsiTheme="majorHAnsi" w:cstheme="majorHAnsi"/>
          <w:b w:val="0"/>
          <w:sz w:val="18"/>
          <w:szCs w:val="18"/>
          <w:lang w:val="fr-FR" w:eastAsia="zh-CN"/>
        </w:rPr>
      </w:pPr>
      <w:r w:rsidRPr="00F9712D">
        <w:rPr>
          <w:rFonts w:asciiTheme="majorHAnsi" w:hAnsiTheme="majorHAnsi" w:cstheme="majorHAnsi"/>
          <w:b w:val="0"/>
          <w:sz w:val="18"/>
          <w:szCs w:val="18"/>
          <w:lang w:val="fr-FR" w:eastAsia="zh-CN"/>
        </w:rPr>
        <w:t>Les modalités de paiement seront convenues entre les parties et seront définies dans le contr</w:t>
      </w:r>
      <w:r>
        <w:rPr>
          <w:rFonts w:asciiTheme="majorHAnsi" w:hAnsiTheme="majorHAnsi" w:cstheme="majorHAnsi"/>
          <w:b w:val="0"/>
          <w:sz w:val="18"/>
          <w:szCs w:val="18"/>
          <w:lang w:val="fr-FR" w:eastAsia="zh-CN"/>
        </w:rPr>
        <w:t>at de prestation entre Expertise France</w:t>
      </w:r>
      <w:r w:rsidRPr="00F9712D">
        <w:rPr>
          <w:rFonts w:asciiTheme="majorHAnsi" w:hAnsiTheme="majorHAnsi" w:cstheme="majorHAnsi"/>
          <w:b w:val="0"/>
          <w:sz w:val="18"/>
          <w:szCs w:val="18"/>
          <w:lang w:val="fr-FR" w:eastAsia="zh-CN"/>
        </w:rPr>
        <w:t xml:space="preserve"> et le Prestataire.</w:t>
      </w:r>
    </w:p>
    <w:p w14:paraId="1770F312" w14:textId="77777777" w:rsidR="00373F73" w:rsidRPr="00180207" w:rsidRDefault="00373F73" w:rsidP="00373F73">
      <w:pPr>
        <w:pStyle w:val="Paragraphedeliste"/>
        <w:widowControl w:val="0"/>
        <w:overflowPunct w:val="0"/>
        <w:adjustRightInd w:val="0"/>
        <w:spacing w:line="360" w:lineRule="auto"/>
        <w:ind w:left="1440"/>
        <w:jc w:val="both"/>
        <w:textAlignment w:val="baseline"/>
        <w:rPr>
          <w:rFonts w:asciiTheme="majorHAnsi" w:eastAsia="Times New Roman" w:hAnsiTheme="majorHAnsi" w:cstheme="majorHAnsi"/>
          <w:sz w:val="18"/>
          <w:szCs w:val="18"/>
          <w:lang w:eastAsia="zh-CN"/>
        </w:rPr>
      </w:pPr>
      <w:r w:rsidRPr="00180207">
        <w:rPr>
          <w:rFonts w:asciiTheme="majorHAnsi" w:eastAsia="Times New Roman" w:hAnsiTheme="majorHAnsi" w:cstheme="majorHAnsi"/>
          <w:sz w:val="18"/>
          <w:szCs w:val="18"/>
          <w:lang w:eastAsia="zh-CN"/>
        </w:rPr>
        <w:t xml:space="preserve"> </w:t>
      </w:r>
    </w:p>
    <w:p w14:paraId="6329C2BE" w14:textId="30A95521" w:rsidR="00373F73" w:rsidRDefault="00B4223A" w:rsidP="00373F73">
      <w:pPr>
        <w:autoSpaceDE w:val="0"/>
        <w:autoSpaceDN w:val="0"/>
        <w:adjustRightInd w:val="0"/>
        <w:spacing w:line="360" w:lineRule="auto"/>
        <w:jc w:val="center"/>
        <w:rPr>
          <w:rFonts w:asciiTheme="majorHAnsi" w:hAnsiTheme="majorHAnsi" w:cstheme="majorHAnsi"/>
          <w:b/>
          <w:sz w:val="18"/>
          <w:szCs w:val="18"/>
        </w:rPr>
      </w:pPr>
      <w:r>
        <w:rPr>
          <w:rFonts w:asciiTheme="majorHAnsi" w:hAnsiTheme="majorHAnsi" w:cstheme="majorHAnsi"/>
          <w:b/>
          <w:sz w:val="18"/>
          <w:szCs w:val="18"/>
        </w:rPr>
        <w:t>Les offres devront</w:t>
      </w:r>
      <w:r w:rsidR="00373F73" w:rsidRPr="005C5FE5">
        <w:rPr>
          <w:rFonts w:asciiTheme="majorHAnsi" w:hAnsiTheme="majorHAnsi" w:cstheme="majorHAnsi"/>
          <w:b/>
          <w:sz w:val="18"/>
          <w:szCs w:val="18"/>
        </w:rPr>
        <w:t xml:space="preserve"> </w:t>
      </w:r>
      <w:r>
        <w:rPr>
          <w:rFonts w:asciiTheme="majorHAnsi" w:hAnsiTheme="majorHAnsi" w:cstheme="majorHAnsi"/>
          <w:b/>
          <w:sz w:val="18"/>
          <w:szCs w:val="18"/>
        </w:rPr>
        <w:t xml:space="preserve">être déposées sur la plateforme </w:t>
      </w:r>
      <w:r w:rsidR="00373F73" w:rsidRPr="005C5FE5">
        <w:rPr>
          <w:rFonts w:asciiTheme="majorHAnsi" w:hAnsiTheme="majorHAnsi" w:cstheme="majorHAnsi"/>
          <w:b/>
          <w:sz w:val="18"/>
          <w:szCs w:val="18"/>
        </w:rPr>
        <w:t xml:space="preserve">au plus tard </w:t>
      </w:r>
      <w:r w:rsidR="00373F73" w:rsidRPr="00EA5B83">
        <w:rPr>
          <w:rFonts w:asciiTheme="majorHAnsi" w:hAnsiTheme="majorHAnsi" w:cstheme="majorHAnsi"/>
          <w:b/>
          <w:sz w:val="18"/>
          <w:szCs w:val="18"/>
        </w:rPr>
        <w:t xml:space="preserve">le </w:t>
      </w:r>
      <w:r w:rsidR="00863D6B">
        <w:rPr>
          <w:rFonts w:asciiTheme="majorHAnsi" w:hAnsiTheme="majorHAnsi" w:cstheme="majorHAnsi"/>
          <w:b/>
          <w:sz w:val="18"/>
          <w:szCs w:val="18"/>
        </w:rPr>
        <w:t>10</w:t>
      </w:r>
      <w:r>
        <w:rPr>
          <w:rFonts w:asciiTheme="majorHAnsi" w:hAnsiTheme="majorHAnsi" w:cstheme="majorHAnsi"/>
          <w:b/>
          <w:sz w:val="18"/>
          <w:szCs w:val="18"/>
        </w:rPr>
        <w:t xml:space="preserve"> décembre</w:t>
      </w:r>
      <w:r w:rsidR="00373F73">
        <w:rPr>
          <w:rFonts w:asciiTheme="majorHAnsi" w:hAnsiTheme="majorHAnsi" w:cstheme="majorHAnsi"/>
          <w:b/>
          <w:sz w:val="18"/>
          <w:szCs w:val="18"/>
        </w:rPr>
        <w:t xml:space="preserve"> à 12h00</w:t>
      </w:r>
      <w:r w:rsidR="00373F73" w:rsidRPr="00EA5B83">
        <w:rPr>
          <w:rFonts w:asciiTheme="majorHAnsi" w:hAnsiTheme="majorHAnsi" w:cstheme="majorHAnsi"/>
          <w:b/>
          <w:sz w:val="18"/>
          <w:szCs w:val="18"/>
        </w:rPr>
        <w:t xml:space="preserve"> (heure de Paris)</w:t>
      </w:r>
      <w:r w:rsidR="00CC0722">
        <w:rPr>
          <w:rFonts w:asciiTheme="majorHAnsi" w:hAnsiTheme="majorHAnsi" w:cstheme="majorHAnsi"/>
          <w:b/>
          <w:sz w:val="18"/>
          <w:szCs w:val="18"/>
        </w:rPr>
        <w:t>.</w:t>
      </w:r>
    </w:p>
    <w:p w14:paraId="0D860BD5" w14:textId="52AE5B45" w:rsidR="005D2380" w:rsidRPr="00370D52" w:rsidRDefault="005D2380" w:rsidP="005D2380">
      <w:pPr>
        <w:rPr>
          <w:rFonts w:asciiTheme="majorHAnsi" w:hAnsiTheme="majorHAnsi" w:cstheme="majorHAnsi"/>
          <w:sz w:val="18"/>
          <w:szCs w:val="18"/>
        </w:rPr>
      </w:pPr>
      <w:bookmarkStart w:id="2" w:name="_GoBack"/>
      <w:bookmarkEnd w:id="2"/>
      <w:r w:rsidRPr="00370D52">
        <w:rPr>
          <w:rFonts w:asciiTheme="majorHAnsi" w:hAnsiTheme="majorHAnsi" w:cstheme="majorHAnsi"/>
          <w:noProof/>
        </w:rPr>
        <w:drawing>
          <wp:anchor distT="0" distB="0" distL="114300" distR="114300" simplePos="0" relativeHeight="251665408" behindDoc="1" locked="0" layoutInCell="1" allowOverlap="1" wp14:anchorId="3251CC2D" wp14:editId="1C752D17">
            <wp:simplePos x="0" y="0"/>
            <wp:positionH relativeFrom="margin">
              <wp:posOffset>1735455</wp:posOffset>
            </wp:positionH>
            <wp:positionV relativeFrom="margin">
              <wp:posOffset>7392670</wp:posOffset>
            </wp:positionV>
            <wp:extent cx="2279650" cy="1723074"/>
            <wp:effectExtent l="133350" t="133350" r="139700" b="12509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0775" cy="1723924"/>
                    </a:xfrm>
                    <a:prstGeom prst="rect">
                      <a:avLst/>
                    </a:prstGeom>
                    <a:effectLst>
                      <a:glow rad="127000">
                        <a:schemeClr val="bg1"/>
                      </a:glow>
                    </a:effectLst>
                  </pic:spPr>
                </pic:pic>
              </a:graphicData>
            </a:graphic>
            <wp14:sizeRelH relativeFrom="margin">
              <wp14:pctWidth>0</wp14:pctWidth>
            </wp14:sizeRelH>
            <wp14:sizeRelV relativeFrom="margin">
              <wp14:pctHeight>0</wp14:pctHeight>
            </wp14:sizeRelV>
          </wp:anchor>
        </w:drawing>
      </w:r>
    </w:p>
    <w:sectPr w:rsidR="005D2380" w:rsidRPr="00370D52" w:rsidSect="009B7262">
      <w:headerReference w:type="default" r:id="rId11"/>
      <w:footerReference w:type="default" r:id="rId12"/>
      <w:pgSz w:w="11900" w:h="16840"/>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75943D5" w16cex:dateUtc="2024-03-28T1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F8E4DD" w16cid:durableId="675943D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45EB5" w14:textId="77777777" w:rsidR="00515083" w:rsidRDefault="00515083" w:rsidP="000F206B">
      <w:r>
        <w:separator/>
      </w:r>
    </w:p>
  </w:endnote>
  <w:endnote w:type="continuationSeparator" w:id="0">
    <w:p w14:paraId="7441ED88" w14:textId="77777777" w:rsidR="00515083" w:rsidRDefault="00515083" w:rsidP="000F2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sz w:val="12"/>
        <w:szCs w:val="12"/>
      </w:rPr>
      <w:id w:val="-103965851"/>
      <w:docPartObj>
        <w:docPartGallery w:val="Page Numbers (Bottom of Page)"/>
        <w:docPartUnique/>
      </w:docPartObj>
    </w:sdtPr>
    <w:sdtEndPr/>
    <w:sdtContent>
      <w:sdt>
        <w:sdtPr>
          <w:rPr>
            <w:rFonts w:asciiTheme="majorHAnsi" w:hAnsiTheme="majorHAnsi" w:cstheme="majorHAnsi"/>
            <w:sz w:val="12"/>
            <w:szCs w:val="12"/>
          </w:rPr>
          <w:id w:val="-1769616900"/>
          <w:docPartObj>
            <w:docPartGallery w:val="Page Numbers (Top of Page)"/>
            <w:docPartUnique/>
          </w:docPartObj>
        </w:sdtPr>
        <w:sdtEndPr/>
        <w:sdtContent>
          <w:p w14:paraId="7C071AB9" w14:textId="3959D874" w:rsidR="00E17479" w:rsidRPr="009B7262" w:rsidRDefault="00E17479">
            <w:pPr>
              <w:pStyle w:val="Pieddepage"/>
              <w:jc w:val="right"/>
              <w:rPr>
                <w:rFonts w:asciiTheme="majorHAnsi" w:hAnsiTheme="majorHAnsi" w:cstheme="majorHAnsi"/>
                <w:sz w:val="12"/>
                <w:szCs w:val="12"/>
              </w:rPr>
            </w:pPr>
            <w:r w:rsidRPr="009B7262">
              <w:rPr>
                <w:rFonts w:asciiTheme="majorHAnsi" w:hAnsiTheme="majorHAnsi" w:cstheme="majorHAnsi"/>
                <w:sz w:val="16"/>
                <w:szCs w:val="16"/>
              </w:rPr>
              <w:t xml:space="preserve">Page </w:t>
            </w:r>
            <w:r w:rsidRPr="009B7262">
              <w:rPr>
                <w:rFonts w:asciiTheme="majorHAnsi" w:hAnsiTheme="majorHAnsi" w:cstheme="majorHAnsi"/>
                <w:bCs/>
                <w:sz w:val="16"/>
                <w:szCs w:val="16"/>
              </w:rPr>
              <w:fldChar w:fldCharType="begin"/>
            </w:r>
            <w:r w:rsidRPr="009B7262">
              <w:rPr>
                <w:rFonts w:asciiTheme="majorHAnsi" w:hAnsiTheme="majorHAnsi" w:cstheme="majorHAnsi"/>
                <w:bCs/>
                <w:sz w:val="16"/>
                <w:szCs w:val="16"/>
              </w:rPr>
              <w:instrText>PAGE</w:instrText>
            </w:r>
            <w:r w:rsidRPr="009B7262">
              <w:rPr>
                <w:rFonts w:asciiTheme="majorHAnsi" w:hAnsiTheme="majorHAnsi" w:cstheme="majorHAnsi"/>
                <w:bCs/>
                <w:sz w:val="16"/>
                <w:szCs w:val="16"/>
              </w:rPr>
              <w:fldChar w:fldCharType="separate"/>
            </w:r>
            <w:r w:rsidR="00F778E3">
              <w:rPr>
                <w:rFonts w:asciiTheme="majorHAnsi" w:hAnsiTheme="majorHAnsi" w:cstheme="majorHAnsi"/>
                <w:bCs/>
                <w:noProof/>
                <w:sz w:val="16"/>
                <w:szCs w:val="16"/>
              </w:rPr>
              <w:t>12</w:t>
            </w:r>
            <w:r w:rsidRPr="009B7262">
              <w:rPr>
                <w:rFonts w:asciiTheme="majorHAnsi" w:hAnsiTheme="majorHAnsi" w:cstheme="majorHAnsi"/>
                <w:bCs/>
                <w:sz w:val="16"/>
                <w:szCs w:val="16"/>
              </w:rPr>
              <w:fldChar w:fldCharType="end"/>
            </w:r>
            <w:r w:rsidRPr="009B7262">
              <w:rPr>
                <w:rFonts w:asciiTheme="majorHAnsi" w:hAnsiTheme="majorHAnsi" w:cstheme="majorHAnsi"/>
                <w:sz w:val="16"/>
                <w:szCs w:val="16"/>
              </w:rPr>
              <w:t xml:space="preserve"> sur </w:t>
            </w:r>
            <w:r w:rsidRPr="009B7262">
              <w:rPr>
                <w:rFonts w:asciiTheme="majorHAnsi" w:hAnsiTheme="majorHAnsi" w:cstheme="majorHAnsi"/>
                <w:bCs/>
                <w:sz w:val="16"/>
                <w:szCs w:val="16"/>
              </w:rPr>
              <w:fldChar w:fldCharType="begin"/>
            </w:r>
            <w:r w:rsidRPr="009B7262">
              <w:rPr>
                <w:rFonts w:asciiTheme="majorHAnsi" w:hAnsiTheme="majorHAnsi" w:cstheme="majorHAnsi"/>
                <w:bCs/>
                <w:sz w:val="16"/>
                <w:szCs w:val="16"/>
              </w:rPr>
              <w:instrText>NUMPAGES</w:instrText>
            </w:r>
            <w:r w:rsidRPr="009B7262">
              <w:rPr>
                <w:rFonts w:asciiTheme="majorHAnsi" w:hAnsiTheme="majorHAnsi" w:cstheme="majorHAnsi"/>
                <w:bCs/>
                <w:sz w:val="16"/>
                <w:szCs w:val="16"/>
              </w:rPr>
              <w:fldChar w:fldCharType="separate"/>
            </w:r>
            <w:r w:rsidR="00F778E3">
              <w:rPr>
                <w:rFonts w:asciiTheme="majorHAnsi" w:hAnsiTheme="majorHAnsi" w:cstheme="majorHAnsi"/>
                <w:bCs/>
                <w:noProof/>
                <w:sz w:val="16"/>
                <w:szCs w:val="16"/>
              </w:rPr>
              <w:t>12</w:t>
            </w:r>
            <w:r w:rsidRPr="009B7262">
              <w:rPr>
                <w:rFonts w:asciiTheme="majorHAnsi" w:hAnsiTheme="majorHAnsi" w:cstheme="majorHAnsi"/>
                <w:bCs/>
                <w:sz w:val="16"/>
                <w:szCs w:val="16"/>
              </w:rPr>
              <w:fldChar w:fldCharType="end"/>
            </w:r>
          </w:p>
        </w:sdtContent>
      </w:sdt>
    </w:sdtContent>
  </w:sdt>
  <w:p w14:paraId="2B178560" w14:textId="77777777" w:rsidR="00E17479" w:rsidRDefault="00E1747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5AC63" w14:textId="77777777" w:rsidR="00515083" w:rsidRDefault="00515083" w:rsidP="000F206B">
      <w:r>
        <w:separator/>
      </w:r>
    </w:p>
  </w:footnote>
  <w:footnote w:type="continuationSeparator" w:id="0">
    <w:p w14:paraId="57AD8687" w14:textId="77777777" w:rsidR="00515083" w:rsidRDefault="00515083" w:rsidP="000F20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5DB5C" w14:textId="185B543B" w:rsidR="00E17479" w:rsidRDefault="00E17479">
    <w:pPr>
      <w:pStyle w:val="En-tte"/>
    </w:pPr>
    <w:r>
      <w:rPr>
        <w:noProof/>
      </w:rPr>
      <w:drawing>
        <wp:inline distT="0" distB="0" distL="0" distR="0" wp14:anchorId="1A066AF8" wp14:editId="67E8470A">
          <wp:extent cx="1203107" cy="615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xpertise France - Fond 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1217024" cy="623075"/>
                  </a:xfrm>
                  <a:prstGeom prst="rect">
                    <a:avLst/>
                  </a:prstGeom>
                </pic:spPr>
              </pic:pic>
            </a:graphicData>
          </a:graphic>
        </wp:inline>
      </w:drawing>
    </w:r>
    <w:r>
      <w:t xml:space="preserve">                                                                                   </w:t>
    </w:r>
    <w:r w:rsidRPr="0003404C">
      <w:rPr>
        <w:noProof/>
      </w:rPr>
      <w:drawing>
        <wp:inline distT="0" distB="0" distL="0" distR="0" wp14:anchorId="7E4F16BB" wp14:editId="558A4951">
          <wp:extent cx="1022350" cy="452674"/>
          <wp:effectExtent l="0" t="0" r="6350" b="5080"/>
          <wp:docPr id="1" name="Image 1" descr="C:\Users\asma.khlan\Desktop\Logos\AF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a.khlan\Desktop\Logos\AF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1600" cy="483337"/>
                  </a:xfrm>
                  <a:prstGeom prst="rect">
                    <a:avLst/>
                  </a:prstGeom>
                  <a:noFill/>
                  <a:ln>
                    <a:noFill/>
                  </a:ln>
                </pic:spPr>
              </pic:pic>
            </a:graphicData>
          </a:graphic>
        </wp:inline>
      </w:drawing>
    </w:r>
    <w:r>
      <w:rPr>
        <w:noProof/>
      </w:rPr>
      <w:drawing>
        <wp:inline distT="0" distB="0" distL="0" distR="0" wp14:anchorId="514BAF96" wp14:editId="45795297">
          <wp:extent cx="736600" cy="491680"/>
          <wp:effectExtent l="0" t="0" r="0" b="381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9525" cy="51365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F73184"/>
    <w:multiLevelType w:val="hybridMultilevel"/>
    <w:tmpl w:val="AB509EF4"/>
    <w:lvl w:ilvl="0" w:tplc="9FE0E8E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F6637D"/>
    <w:multiLevelType w:val="hybridMultilevel"/>
    <w:tmpl w:val="88C68AEC"/>
    <w:lvl w:ilvl="0" w:tplc="45122A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A736C0"/>
    <w:multiLevelType w:val="hybridMultilevel"/>
    <w:tmpl w:val="76EA7BCC"/>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3D7442AD"/>
    <w:multiLevelType w:val="hybridMultilevel"/>
    <w:tmpl w:val="65C4A27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5" w15:restartNumberingAfterBreak="0">
    <w:nsid w:val="6AAE596C"/>
    <w:multiLevelType w:val="multilevel"/>
    <w:tmpl w:val="7AF21448"/>
    <w:lvl w:ilvl="0">
      <w:start w:val="1"/>
      <w:numFmt w:val="decimal"/>
      <w:lvlText w:val="%1."/>
      <w:lvlJc w:val="left"/>
      <w:pPr>
        <w:ind w:left="360" w:hanging="360"/>
      </w:pPr>
      <w:rPr>
        <w:rFonts w:eastAsia="Times New Roman" w:cs="Arial" w:hint="default"/>
        <w:color w:val="auto"/>
      </w:rPr>
    </w:lvl>
    <w:lvl w:ilvl="1">
      <w:start w:val="1"/>
      <w:numFmt w:val="decimal"/>
      <w:lvlText w:val="%1.%2-"/>
      <w:lvlJc w:val="left"/>
      <w:pPr>
        <w:ind w:left="360" w:hanging="360"/>
      </w:pPr>
      <w:rPr>
        <w:rFonts w:eastAsia="Times New Roman" w:cs="Arial" w:hint="default"/>
        <w:color w:val="auto"/>
      </w:rPr>
    </w:lvl>
    <w:lvl w:ilvl="2">
      <w:start w:val="1"/>
      <w:numFmt w:val="decimal"/>
      <w:lvlText w:val="%1.%2-%3."/>
      <w:lvlJc w:val="left"/>
      <w:pPr>
        <w:ind w:left="720" w:hanging="720"/>
      </w:pPr>
      <w:rPr>
        <w:rFonts w:eastAsia="Times New Roman" w:cs="Arial" w:hint="default"/>
        <w:color w:val="auto"/>
      </w:rPr>
    </w:lvl>
    <w:lvl w:ilvl="3">
      <w:start w:val="1"/>
      <w:numFmt w:val="decimal"/>
      <w:lvlText w:val="%1.%2-%3.%4."/>
      <w:lvlJc w:val="left"/>
      <w:pPr>
        <w:ind w:left="720" w:hanging="720"/>
      </w:pPr>
      <w:rPr>
        <w:rFonts w:eastAsia="Times New Roman" w:cs="Arial" w:hint="default"/>
        <w:color w:val="auto"/>
      </w:rPr>
    </w:lvl>
    <w:lvl w:ilvl="4">
      <w:start w:val="1"/>
      <w:numFmt w:val="decimal"/>
      <w:lvlText w:val="%1.%2-%3.%4.%5."/>
      <w:lvlJc w:val="left"/>
      <w:pPr>
        <w:ind w:left="1080" w:hanging="1080"/>
      </w:pPr>
      <w:rPr>
        <w:rFonts w:eastAsia="Times New Roman" w:cs="Arial" w:hint="default"/>
        <w:color w:val="auto"/>
      </w:rPr>
    </w:lvl>
    <w:lvl w:ilvl="5">
      <w:start w:val="1"/>
      <w:numFmt w:val="decimal"/>
      <w:lvlText w:val="%1.%2-%3.%4.%5.%6."/>
      <w:lvlJc w:val="left"/>
      <w:pPr>
        <w:ind w:left="1080" w:hanging="1080"/>
      </w:pPr>
      <w:rPr>
        <w:rFonts w:eastAsia="Times New Roman" w:cs="Arial" w:hint="default"/>
        <w:color w:val="auto"/>
      </w:rPr>
    </w:lvl>
    <w:lvl w:ilvl="6">
      <w:start w:val="1"/>
      <w:numFmt w:val="decimal"/>
      <w:lvlText w:val="%1.%2-%3.%4.%5.%6.%7."/>
      <w:lvlJc w:val="left"/>
      <w:pPr>
        <w:ind w:left="1440" w:hanging="1440"/>
      </w:pPr>
      <w:rPr>
        <w:rFonts w:eastAsia="Times New Roman" w:cs="Arial" w:hint="default"/>
        <w:color w:val="auto"/>
      </w:rPr>
    </w:lvl>
    <w:lvl w:ilvl="7">
      <w:start w:val="1"/>
      <w:numFmt w:val="decimal"/>
      <w:lvlText w:val="%1.%2-%3.%4.%5.%6.%7.%8."/>
      <w:lvlJc w:val="left"/>
      <w:pPr>
        <w:ind w:left="1440" w:hanging="1440"/>
      </w:pPr>
      <w:rPr>
        <w:rFonts w:eastAsia="Times New Roman" w:cs="Arial" w:hint="default"/>
        <w:color w:val="auto"/>
      </w:rPr>
    </w:lvl>
    <w:lvl w:ilvl="8">
      <w:start w:val="1"/>
      <w:numFmt w:val="decimal"/>
      <w:lvlText w:val="%1.%2-%3.%4.%5.%6.%7.%8.%9."/>
      <w:lvlJc w:val="left"/>
      <w:pPr>
        <w:ind w:left="1800" w:hanging="1800"/>
      </w:pPr>
      <w:rPr>
        <w:rFonts w:eastAsia="Times New Roman" w:cs="Arial" w:hint="default"/>
        <w:color w:val="auto"/>
      </w:rPr>
    </w:lvl>
  </w:abstractNum>
  <w:abstractNum w:abstractNumId="6" w15:restartNumberingAfterBreak="0">
    <w:nsid w:val="73CC377A"/>
    <w:multiLevelType w:val="hybridMultilevel"/>
    <w:tmpl w:val="0106C3F4"/>
    <w:lvl w:ilvl="0" w:tplc="E81AD3D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5"/>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AE"/>
    <w:rsid w:val="000073AD"/>
    <w:rsid w:val="0001256D"/>
    <w:rsid w:val="000139CF"/>
    <w:rsid w:val="0003404C"/>
    <w:rsid w:val="00037583"/>
    <w:rsid w:val="000469AC"/>
    <w:rsid w:val="00046B82"/>
    <w:rsid w:val="000540F0"/>
    <w:rsid w:val="00065C7E"/>
    <w:rsid w:val="000708E4"/>
    <w:rsid w:val="000764E5"/>
    <w:rsid w:val="0007729D"/>
    <w:rsid w:val="0008565E"/>
    <w:rsid w:val="0009261C"/>
    <w:rsid w:val="0009662B"/>
    <w:rsid w:val="000A3C90"/>
    <w:rsid w:val="000A69E8"/>
    <w:rsid w:val="000B3AC3"/>
    <w:rsid w:val="000B7D66"/>
    <w:rsid w:val="000C6488"/>
    <w:rsid w:val="000D7685"/>
    <w:rsid w:val="000F203B"/>
    <w:rsid w:val="000F206B"/>
    <w:rsid w:val="00100481"/>
    <w:rsid w:val="00100983"/>
    <w:rsid w:val="00102AAB"/>
    <w:rsid w:val="00121749"/>
    <w:rsid w:val="001263CE"/>
    <w:rsid w:val="00137B0D"/>
    <w:rsid w:val="00140428"/>
    <w:rsid w:val="00150679"/>
    <w:rsid w:val="00154EC7"/>
    <w:rsid w:val="00154ECB"/>
    <w:rsid w:val="00155C9D"/>
    <w:rsid w:val="001674A9"/>
    <w:rsid w:val="00171000"/>
    <w:rsid w:val="00175A97"/>
    <w:rsid w:val="00175BFE"/>
    <w:rsid w:val="00180207"/>
    <w:rsid w:val="00184FE4"/>
    <w:rsid w:val="0018763A"/>
    <w:rsid w:val="00193B9E"/>
    <w:rsid w:val="001958DF"/>
    <w:rsid w:val="0019718E"/>
    <w:rsid w:val="00197625"/>
    <w:rsid w:val="001A6F63"/>
    <w:rsid w:val="001A75E7"/>
    <w:rsid w:val="001B3899"/>
    <w:rsid w:val="001B3BAE"/>
    <w:rsid w:val="001B4013"/>
    <w:rsid w:val="001C6881"/>
    <w:rsid w:val="001F0ABA"/>
    <w:rsid w:val="001F1D13"/>
    <w:rsid w:val="001F36C3"/>
    <w:rsid w:val="0020595C"/>
    <w:rsid w:val="00210AAB"/>
    <w:rsid w:val="00232A92"/>
    <w:rsid w:val="0024375A"/>
    <w:rsid w:val="0025638F"/>
    <w:rsid w:val="00262DCF"/>
    <w:rsid w:val="002701A8"/>
    <w:rsid w:val="00271243"/>
    <w:rsid w:val="00271E7D"/>
    <w:rsid w:val="00286F75"/>
    <w:rsid w:val="00293788"/>
    <w:rsid w:val="002B6F51"/>
    <w:rsid w:val="002C77D1"/>
    <w:rsid w:val="002D1C5C"/>
    <w:rsid w:val="002D4AB7"/>
    <w:rsid w:val="002D77B1"/>
    <w:rsid w:val="002E25AA"/>
    <w:rsid w:val="002E42CC"/>
    <w:rsid w:val="002E5F34"/>
    <w:rsid w:val="0030013D"/>
    <w:rsid w:val="003031AE"/>
    <w:rsid w:val="00322778"/>
    <w:rsid w:val="003338BC"/>
    <w:rsid w:val="00340C14"/>
    <w:rsid w:val="00345B9F"/>
    <w:rsid w:val="0035316A"/>
    <w:rsid w:val="00360EDC"/>
    <w:rsid w:val="003629AD"/>
    <w:rsid w:val="00363A0B"/>
    <w:rsid w:val="00370D52"/>
    <w:rsid w:val="00373F73"/>
    <w:rsid w:val="00381B14"/>
    <w:rsid w:val="00392A22"/>
    <w:rsid w:val="00397C65"/>
    <w:rsid w:val="003B074E"/>
    <w:rsid w:val="003D1928"/>
    <w:rsid w:val="003D57D2"/>
    <w:rsid w:val="003E3AFC"/>
    <w:rsid w:val="0040005E"/>
    <w:rsid w:val="004065B1"/>
    <w:rsid w:val="0040761B"/>
    <w:rsid w:val="004146A0"/>
    <w:rsid w:val="00415F8D"/>
    <w:rsid w:val="00420E76"/>
    <w:rsid w:val="00424B11"/>
    <w:rsid w:val="00424D53"/>
    <w:rsid w:val="00431ED7"/>
    <w:rsid w:val="00442BCC"/>
    <w:rsid w:val="0044759F"/>
    <w:rsid w:val="0045611C"/>
    <w:rsid w:val="004647ED"/>
    <w:rsid w:val="00470E3D"/>
    <w:rsid w:val="004745D1"/>
    <w:rsid w:val="00487F36"/>
    <w:rsid w:val="004935E2"/>
    <w:rsid w:val="00496483"/>
    <w:rsid w:val="00497B11"/>
    <w:rsid w:val="004A41A6"/>
    <w:rsid w:val="004D3A40"/>
    <w:rsid w:val="004D42D3"/>
    <w:rsid w:val="004E041E"/>
    <w:rsid w:val="004F5B52"/>
    <w:rsid w:val="005064C1"/>
    <w:rsid w:val="00511132"/>
    <w:rsid w:val="00515083"/>
    <w:rsid w:val="005240A9"/>
    <w:rsid w:val="00543D71"/>
    <w:rsid w:val="00554845"/>
    <w:rsid w:val="00554DF3"/>
    <w:rsid w:val="00556B70"/>
    <w:rsid w:val="005624F1"/>
    <w:rsid w:val="00562D58"/>
    <w:rsid w:val="00565A7B"/>
    <w:rsid w:val="0057114E"/>
    <w:rsid w:val="00575293"/>
    <w:rsid w:val="00584064"/>
    <w:rsid w:val="00595850"/>
    <w:rsid w:val="005A73AE"/>
    <w:rsid w:val="005C5FE5"/>
    <w:rsid w:val="005D1E98"/>
    <w:rsid w:val="005D2380"/>
    <w:rsid w:val="005D62B7"/>
    <w:rsid w:val="005D757F"/>
    <w:rsid w:val="005E59F7"/>
    <w:rsid w:val="00601884"/>
    <w:rsid w:val="006108FD"/>
    <w:rsid w:val="00613178"/>
    <w:rsid w:val="006137E2"/>
    <w:rsid w:val="0061608E"/>
    <w:rsid w:val="00621B4A"/>
    <w:rsid w:val="0062522C"/>
    <w:rsid w:val="00632CA2"/>
    <w:rsid w:val="00633A99"/>
    <w:rsid w:val="006664D7"/>
    <w:rsid w:val="00683D58"/>
    <w:rsid w:val="006A51BB"/>
    <w:rsid w:val="006B0E8D"/>
    <w:rsid w:val="006D2D30"/>
    <w:rsid w:val="006D6B8B"/>
    <w:rsid w:val="006F7518"/>
    <w:rsid w:val="007034EE"/>
    <w:rsid w:val="00704542"/>
    <w:rsid w:val="00710838"/>
    <w:rsid w:val="0071505E"/>
    <w:rsid w:val="00742FD4"/>
    <w:rsid w:val="0074531F"/>
    <w:rsid w:val="00745E94"/>
    <w:rsid w:val="00750352"/>
    <w:rsid w:val="00764B96"/>
    <w:rsid w:val="0076570A"/>
    <w:rsid w:val="00766F65"/>
    <w:rsid w:val="00771100"/>
    <w:rsid w:val="00786D80"/>
    <w:rsid w:val="00787012"/>
    <w:rsid w:val="0079179A"/>
    <w:rsid w:val="007948C4"/>
    <w:rsid w:val="007967E9"/>
    <w:rsid w:val="007A0457"/>
    <w:rsid w:val="007B6649"/>
    <w:rsid w:val="007C0E01"/>
    <w:rsid w:val="007C45ED"/>
    <w:rsid w:val="007C61C3"/>
    <w:rsid w:val="007D0DD6"/>
    <w:rsid w:val="007D1244"/>
    <w:rsid w:val="007E0326"/>
    <w:rsid w:val="007E13BA"/>
    <w:rsid w:val="007E34A9"/>
    <w:rsid w:val="007E7709"/>
    <w:rsid w:val="007F084A"/>
    <w:rsid w:val="00803B20"/>
    <w:rsid w:val="00804F41"/>
    <w:rsid w:val="00807268"/>
    <w:rsid w:val="00810027"/>
    <w:rsid w:val="00811ECA"/>
    <w:rsid w:val="00820F97"/>
    <w:rsid w:val="0082288D"/>
    <w:rsid w:val="00845646"/>
    <w:rsid w:val="00852CCE"/>
    <w:rsid w:val="00863D6B"/>
    <w:rsid w:val="00870F3D"/>
    <w:rsid w:val="00883A59"/>
    <w:rsid w:val="0088561D"/>
    <w:rsid w:val="00885B6B"/>
    <w:rsid w:val="00892F5D"/>
    <w:rsid w:val="00893A7E"/>
    <w:rsid w:val="0089736F"/>
    <w:rsid w:val="008A4DC3"/>
    <w:rsid w:val="008B6EFD"/>
    <w:rsid w:val="008C04CA"/>
    <w:rsid w:val="008C1343"/>
    <w:rsid w:val="008D0221"/>
    <w:rsid w:val="008D6867"/>
    <w:rsid w:val="008D6E0B"/>
    <w:rsid w:val="009003DA"/>
    <w:rsid w:val="00903303"/>
    <w:rsid w:val="009065C2"/>
    <w:rsid w:val="00912643"/>
    <w:rsid w:val="009211D6"/>
    <w:rsid w:val="009229F4"/>
    <w:rsid w:val="0092312D"/>
    <w:rsid w:val="00927EA6"/>
    <w:rsid w:val="00936CB9"/>
    <w:rsid w:val="00962C8B"/>
    <w:rsid w:val="00966A82"/>
    <w:rsid w:val="00983FCC"/>
    <w:rsid w:val="00994F96"/>
    <w:rsid w:val="009B0BE4"/>
    <w:rsid w:val="009B0CC0"/>
    <w:rsid w:val="009B7262"/>
    <w:rsid w:val="009C2938"/>
    <w:rsid w:val="009D3360"/>
    <w:rsid w:val="009D6576"/>
    <w:rsid w:val="009F020F"/>
    <w:rsid w:val="00A03759"/>
    <w:rsid w:val="00A13F9D"/>
    <w:rsid w:val="00A32DB0"/>
    <w:rsid w:val="00A36013"/>
    <w:rsid w:val="00A615F1"/>
    <w:rsid w:val="00A63374"/>
    <w:rsid w:val="00A63911"/>
    <w:rsid w:val="00A76C6C"/>
    <w:rsid w:val="00A82737"/>
    <w:rsid w:val="00AA5C10"/>
    <w:rsid w:val="00AC537A"/>
    <w:rsid w:val="00AD25FA"/>
    <w:rsid w:val="00AD29AC"/>
    <w:rsid w:val="00AD368B"/>
    <w:rsid w:val="00AF6E76"/>
    <w:rsid w:val="00B04B8D"/>
    <w:rsid w:val="00B157F6"/>
    <w:rsid w:val="00B172C8"/>
    <w:rsid w:val="00B21E1F"/>
    <w:rsid w:val="00B303E7"/>
    <w:rsid w:val="00B4223A"/>
    <w:rsid w:val="00B4621F"/>
    <w:rsid w:val="00B528D0"/>
    <w:rsid w:val="00B55220"/>
    <w:rsid w:val="00B56439"/>
    <w:rsid w:val="00B60AB5"/>
    <w:rsid w:val="00B66637"/>
    <w:rsid w:val="00B67190"/>
    <w:rsid w:val="00B74953"/>
    <w:rsid w:val="00B761C2"/>
    <w:rsid w:val="00B77A95"/>
    <w:rsid w:val="00B83F88"/>
    <w:rsid w:val="00B873B5"/>
    <w:rsid w:val="00B93C40"/>
    <w:rsid w:val="00BA3388"/>
    <w:rsid w:val="00BA49CF"/>
    <w:rsid w:val="00BB2478"/>
    <w:rsid w:val="00BC3750"/>
    <w:rsid w:val="00BD7B25"/>
    <w:rsid w:val="00BE3D70"/>
    <w:rsid w:val="00BF29FC"/>
    <w:rsid w:val="00BF341B"/>
    <w:rsid w:val="00BF553F"/>
    <w:rsid w:val="00C056D8"/>
    <w:rsid w:val="00C119D2"/>
    <w:rsid w:val="00C22115"/>
    <w:rsid w:val="00C230FD"/>
    <w:rsid w:val="00C2340A"/>
    <w:rsid w:val="00C2782B"/>
    <w:rsid w:val="00C31190"/>
    <w:rsid w:val="00C32CE9"/>
    <w:rsid w:val="00C35321"/>
    <w:rsid w:val="00C4001F"/>
    <w:rsid w:val="00C41C8E"/>
    <w:rsid w:val="00C50461"/>
    <w:rsid w:val="00C50BE4"/>
    <w:rsid w:val="00C52F8D"/>
    <w:rsid w:val="00C53A21"/>
    <w:rsid w:val="00C55D32"/>
    <w:rsid w:val="00C56177"/>
    <w:rsid w:val="00C634B7"/>
    <w:rsid w:val="00C6579C"/>
    <w:rsid w:val="00C65FCD"/>
    <w:rsid w:val="00C66F19"/>
    <w:rsid w:val="00C84D5E"/>
    <w:rsid w:val="00C9536E"/>
    <w:rsid w:val="00CC0722"/>
    <w:rsid w:val="00CC1150"/>
    <w:rsid w:val="00CD000F"/>
    <w:rsid w:val="00CD0E79"/>
    <w:rsid w:val="00CD654E"/>
    <w:rsid w:val="00CD66C2"/>
    <w:rsid w:val="00CE27A0"/>
    <w:rsid w:val="00D0308E"/>
    <w:rsid w:val="00D12C8E"/>
    <w:rsid w:val="00D34B94"/>
    <w:rsid w:val="00D42AD1"/>
    <w:rsid w:val="00D44CA3"/>
    <w:rsid w:val="00D6238B"/>
    <w:rsid w:val="00D63CFA"/>
    <w:rsid w:val="00D72217"/>
    <w:rsid w:val="00D7252F"/>
    <w:rsid w:val="00D765B0"/>
    <w:rsid w:val="00D909FE"/>
    <w:rsid w:val="00D94245"/>
    <w:rsid w:val="00D97EF0"/>
    <w:rsid w:val="00DA7E2C"/>
    <w:rsid w:val="00DB0D74"/>
    <w:rsid w:val="00DB27C7"/>
    <w:rsid w:val="00DC54C2"/>
    <w:rsid w:val="00DD12EE"/>
    <w:rsid w:val="00DD245F"/>
    <w:rsid w:val="00DD44C7"/>
    <w:rsid w:val="00DE11CB"/>
    <w:rsid w:val="00DE3952"/>
    <w:rsid w:val="00DE72F5"/>
    <w:rsid w:val="00DF034C"/>
    <w:rsid w:val="00DF58A5"/>
    <w:rsid w:val="00E17479"/>
    <w:rsid w:val="00E23A99"/>
    <w:rsid w:val="00E261F1"/>
    <w:rsid w:val="00E432E0"/>
    <w:rsid w:val="00E507D8"/>
    <w:rsid w:val="00E50A26"/>
    <w:rsid w:val="00E557B3"/>
    <w:rsid w:val="00E5795C"/>
    <w:rsid w:val="00E62B44"/>
    <w:rsid w:val="00E73D97"/>
    <w:rsid w:val="00E749B9"/>
    <w:rsid w:val="00E92096"/>
    <w:rsid w:val="00EA30B4"/>
    <w:rsid w:val="00EA5B83"/>
    <w:rsid w:val="00EB3414"/>
    <w:rsid w:val="00EB46BE"/>
    <w:rsid w:val="00EC4547"/>
    <w:rsid w:val="00EC5101"/>
    <w:rsid w:val="00EC5448"/>
    <w:rsid w:val="00EC54B6"/>
    <w:rsid w:val="00EC655F"/>
    <w:rsid w:val="00EE6926"/>
    <w:rsid w:val="00EE7483"/>
    <w:rsid w:val="00F23E0B"/>
    <w:rsid w:val="00F3095C"/>
    <w:rsid w:val="00F30B43"/>
    <w:rsid w:val="00F34521"/>
    <w:rsid w:val="00F4632D"/>
    <w:rsid w:val="00F4648C"/>
    <w:rsid w:val="00F469EC"/>
    <w:rsid w:val="00F47410"/>
    <w:rsid w:val="00F5120F"/>
    <w:rsid w:val="00F66F63"/>
    <w:rsid w:val="00F74E3E"/>
    <w:rsid w:val="00F778E3"/>
    <w:rsid w:val="00F932A3"/>
    <w:rsid w:val="00F9385F"/>
    <w:rsid w:val="00F95245"/>
    <w:rsid w:val="00F9712D"/>
    <w:rsid w:val="00FA1EE0"/>
    <w:rsid w:val="00FA4027"/>
    <w:rsid w:val="00FB217F"/>
    <w:rsid w:val="00FC3F39"/>
    <w:rsid w:val="00FE27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A9C1DB"/>
  <w14:defaultImageDpi w14:val="300"/>
  <w15:docId w15:val="{1C471579-2BAD-4DCA-9730-4667F394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C5046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C5046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C9536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Yellow Bullet,Normal bullet 2,Paragraph,Bullets,Table/Figure Heading,List of pictures,References,Table of contents numbered,Bullet Points,Liste Paragraf,Renkli Liste - Vurgu 11,Liste Paragraf1,Bullet OFM"/>
    <w:basedOn w:val="Normal"/>
    <w:link w:val="ParagraphedelisteCar"/>
    <w:uiPriority w:val="34"/>
    <w:qFormat/>
    <w:rsid w:val="008B6EFD"/>
    <w:pPr>
      <w:ind w:left="720"/>
      <w:contextualSpacing/>
    </w:pPr>
  </w:style>
  <w:style w:type="table" w:styleId="Grilledutableau">
    <w:name w:val="Table Grid"/>
    <w:basedOn w:val="TableauNormal"/>
    <w:uiPriority w:val="39"/>
    <w:rsid w:val="00013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link w:val="Sous-titreCar"/>
    <w:qFormat/>
    <w:rsid w:val="00E92096"/>
    <w:pPr>
      <w:jc w:val="center"/>
    </w:pPr>
    <w:rPr>
      <w:rFonts w:ascii="Times New Roman" w:eastAsia="Times New Roman" w:hAnsi="Times New Roman" w:cs="Times New Roman"/>
      <w:b/>
      <w:sz w:val="28"/>
      <w:szCs w:val="20"/>
      <w:lang w:val="fr-BE" w:eastAsia="en-GB"/>
    </w:rPr>
  </w:style>
  <w:style w:type="character" w:customStyle="1" w:styleId="Sous-titreCar">
    <w:name w:val="Sous-titre Car"/>
    <w:basedOn w:val="Policepardfaut"/>
    <w:link w:val="Sous-titre"/>
    <w:rsid w:val="00E92096"/>
    <w:rPr>
      <w:rFonts w:ascii="Times New Roman" w:eastAsia="Times New Roman" w:hAnsi="Times New Roman" w:cs="Times New Roman"/>
      <w:b/>
      <w:sz w:val="28"/>
      <w:szCs w:val="20"/>
      <w:lang w:val="fr-BE" w:eastAsia="en-GB"/>
    </w:rPr>
  </w:style>
  <w:style w:type="character" w:customStyle="1" w:styleId="ParagraphedelisteCar">
    <w:name w:val="Paragraphe de liste Car"/>
    <w:aliases w:val="List Paragraph (numbered (a)) Car,Yellow Bullet Car,Normal bullet 2 Car,Paragraph Car,Bullets Car,Table/Figure Heading Car,List of pictures Car,References Car,Table of contents numbered Car,Bullet Points Car,Liste Paragraf Car"/>
    <w:basedOn w:val="Policepardfaut"/>
    <w:link w:val="Paragraphedeliste"/>
    <w:uiPriority w:val="34"/>
    <w:qFormat/>
    <w:rsid w:val="006137E2"/>
  </w:style>
  <w:style w:type="character" w:customStyle="1" w:styleId="Titre1Car">
    <w:name w:val="Titre 1 Car"/>
    <w:basedOn w:val="Policepardfaut"/>
    <w:link w:val="Titre1"/>
    <w:uiPriority w:val="9"/>
    <w:rsid w:val="00C5046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C50461"/>
    <w:rPr>
      <w:rFonts w:asciiTheme="majorHAnsi" w:eastAsiaTheme="majorEastAsia" w:hAnsiTheme="majorHAnsi" w:cstheme="majorBidi"/>
      <w:color w:val="365F91" w:themeColor="accent1" w:themeShade="BF"/>
      <w:sz w:val="26"/>
      <w:szCs w:val="26"/>
    </w:rPr>
  </w:style>
  <w:style w:type="paragraph" w:styleId="Corpsdetexte">
    <w:name w:val="Body Text"/>
    <w:basedOn w:val="Normal"/>
    <w:link w:val="CorpsdetexteCar"/>
    <w:semiHidden/>
    <w:rsid w:val="00C50461"/>
    <w:pPr>
      <w:suppressAutoHyphens/>
      <w:spacing w:after="120"/>
      <w:jc w:val="both"/>
    </w:pPr>
    <w:rPr>
      <w:rFonts w:ascii="Times New Roman" w:eastAsia="Times New Roman" w:hAnsi="Times New Roman" w:cs="Times New Roman"/>
      <w:lang w:eastAsia="zh-CN"/>
    </w:rPr>
  </w:style>
  <w:style w:type="character" w:customStyle="1" w:styleId="CorpsdetexteCar">
    <w:name w:val="Corps de texte Car"/>
    <w:basedOn w:val="Policepardfaut"/>
    <w:link w:val="Corpsdetexte"/>
    <w:semiHidden/>
    <w:rsid w:val="00C50461"/>
    <w:rPr>
      <w:rFonts w:ascii="Times New Roman" w:eastAsia="Times New Roman" w:hAnsi="Times New Roman" w:cs="Times New Roman"/>
      <w:lang w:eastAsia="zh-CN"/>
    </w:rPr>
  </w:style>
  <w:style w:type="paragraph" w:styleId="Textedebulles">
    <w:name w:val="Balloon Text"/>
    <w:basedOn w:val="Normal"/>
    <w:link w:val="TextedebullesCar"/>
    <w:uiPriority w:val="99"/>
    <w:semiHidden/>
    <w:unhideWhenUsed/>
    <w:rsid w:val="00AD25FA"/>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25FA"/>
    <w:rPr>
      <w:rFonts w:ascii="Segoe UI" w:hAnsi="Segoe UI" w:cs="Segoe UI"/>
      <w:sz w:val="18"/>
      <w:szCs w:val="18"/>
    </w:rPr>
  </w:style>
  <w:style w:type="paragraph" w:styleId="En-tte">
    <w:name w:val="header"/>
    <w:basedOn w:val="Normal"/>
    <w:link w:val="En-tteCar"/>
    <w:uiPriority w:val="99"/>
    <w:unhideWhenUsed/>
    <w:rsid w:val="000F206B"/>
    <w:pPr>
      <w:tabs>
        <w:tab w:val="center" w:pos="4536"/>
        <w:tab w:val="right" w:pos="9072"/>
      </w:tabs>
    </w:pPr>
  </w:style>
  <w:style w:type="character" w:customStyle="1" w:styleId="En-tteCar">
    <w:name w:val="En-tête Car"/>
    <w:basedOn w:val="Policepardfaut"/>
    <w:link w:val="En-tte"/>
    <w:uiPriority w:val="99"/>
    <w:rsid w:val="000F206B"/>
  </w:style>
  <w:style w:type="paragraph" w:styleId="Pieddepage">
    <w:name w:val="footer"/>
    <w:basedOn w:val="Normal"/>
    <w:link w:val="PieddepageCar"/>
    <w:uiPriority w:val="99"/>
    <w:unhideWhenUsed/>
    <w:rsid w:val="000F206B"/>
    <w:pPr>
      <w:tabs>
        <w:tab w:val="center" w:pos="4536"/>
        <w:tab w:val="right" w:pos="9072"/>
      </w:tabs>
    </w:pPr>
  </w:style>
  <w:style w:type="character" w:customStyle="1" w:styleId="PieddepageCar">
    <w:name w:val="Pied de page Car"/>
    <w:basedOn w:val="Policepardfaut"/>
    <w:link w:val="Pieddepage"/>
    <w:uiPriority w:val="99"/>
    <w:rsid w:val="000F206B"/>
  </w:style>
  <w:style w:type="character" w:styleId="Lienhypertexte">
    <w:name w:val="Hyperlink"/>
    <w:basedOn w:val="Policepardfaut"/>
    <w:uiPriority w:val="99"/>
    <w:unhideWhenUsed/>
    <w:rsid w:val="00C50BE4"/>
    <w:rPr>
      <w:color w:val="0000FF"/>
      <w:u w:val="single"/>
    </w:rPr>
  </w:style>
  <w:style w:type="character" w:customStyle="1" w:styleId="normaltextrun">
    <w:name w:val="normaltextrun"/>
    <w:basedOn w:val="Policepardfaut"/>
    <w:rsid w:val="0092312D"/>
  </w:style>
  <w:style w:type="character" w:styleId="Marquedecommentaire">
    <w:name w:val="annotation reference"/>
    <w:basedOn w:val="Policepardfaut"/>
    <w:uiPriority w:val="99"/>
    <w:semiHidden/>
    <w:unhideWhenUsed/>
    <w:rsid w:val="00704542"/>
    <w:rPr>
      <w:sz w:val="16"/>
      <w:szCs w:val="16"/>
    </w:rPr>
  </w:style>
  <w:style w:type="paragraph" w:styleId="Commentaire">
    <w:name w:val="annotation text"/>
    <w:basedOn w:val="Normal"/>
    <w:link w:val="CommentaireCar"/>
    <w:uiPriority w:val="99"/>
    <w:semiHidden/>
    <w:unhideWhenUsed/>
    <w:rsid w:val="00704542"/>
    <w:rPr>
      <w:sz w:val="20"/>
      <w:szCs w:val="20"/>
    </w:rPr>
  </w:style>
  <w:style w:type="character" w:customStyle="1" w:styleId="CommentaireCar">
    <w:name w:val="Commentaire Car"/>
    <w:basedOn w:val="Policepardfaut"/>
    <w:link w:val="Commentaire"/>
    <w:uiPriority w:val="99"/>
    <w:semiHidden/>
    <w:rsid w:val="00704542"/>
    <w:rPr>
      <w:sz w:val="20"/>
      <w:szCs w:val="20"/>
    </w:rPr>
  </w:style>
  <w:style w:type="paragraph" w:styleId="Objetducommentaire">
    <w:name w:val="annotation subject"/>
    <w:basedOn w:val="Commentaire"/>
    <w:next w:val="Commentaire"/>
    <w:link w:val="ObjetducommentaireCar"/>
    <w:uiPriority w:val="99"/>
    <w:semiHidden/>
    <w:unhideWhenUsed/>
    <w:rsid w:val="00704542"/>
    <w:rPr>
      <w:b/>
      <w:bCs/>
    </w:rPr>
  </w:style>
  <w:style w:type="character" w:customStyle="1" w:styleId="ObjetducommentaireCar">
    <w:name w:val="Objet du commentaire Car"/>
    <w:basedOn w:val="CommentaireCar"/>
    <w:link w:val="Objetducommentaire"/>
    <w:uiPriority w:val="99"/>
    <w:semiHidden/>
    <w:rsid w:val="00704542"/>
    <w:rPr>
      <w:b/>
      <w:bCs/>
      <w:sz w:val="20"/>
      <w:szCs w:val="20"/>
    </w:rPr>
  </w:style>
  <w:style w:type="character" w:customStyle="1" w:styleId="hgkelc">
    <w:name w:val="hgkelc"/>
    <w:basedOn w:val="Policepardfaut"/>
    <w:rsid w:val="00EC5101"/>
  </w:style>
  <w:style w:type="paragraph" w:customStyle="1" w:styleId="Default">
    <w:name w:val="Default"/>
    <w:rsid w:val="00B157F6"/>
    <w:pPr>
      <w:autoSpaceDE w:val="0"/>
      <w:autoSpaceDN w:val="0"/>
      <w:adjustRightInd w:val="0"/>
    </w:pPr>
    <w:rPr>
      <w:rFonts w:ascii="Georgia" w:eastAsia="Times New Roman" w:hAnsi="Georgia" w:cs="Georgia"/>
      <w:color w:val="000000"/>
    </w:rPr>
  </w:style>
  <w:style w:type="character" w:styleId="Lienhypertextesuivivisit">
    <w:name w:val="FollowedHyperlink"/>
    <w:basedOn w:val="Policepardfaut"/>
    <w:uiPriority w:val="99"/>
    <w:semiHidden/>
    <w:unhideWhenUsed/>
    <w:rsid w:val="00B157F6"/>
    <w:rPr>
      <w:color w:val="800080" w:themeColor="followedHyperlink"/>
      <w:u w:val="single"/>
    </w:rPr>
  </w:style>
  <w:style w:type="paragraph" w:customStyle="1" w:styleId="corpstexte">
    <w:name w:val="corps texte"/>
    <w:basedOn w:val="Normal"/>
    <w:link w:val="corpstexteCar"/>
    <w:qFormat/>
    <w:rsid w:val="0082288D"/>
    <w:pPr>
      <w:spacing w:before="120" w:after="120"/>
      <w:jc w:val="both"/>
    </w:pPr>
    <w:rPr>
      <w:rFonts w:ascii="Times New Roman" w:eastAsia="Times New Roman" w:hAnsi="Times New Roman" w:cs="Times New Roman"/>
      <w:szCs w:val="20"/>
    </w:rPr>
  </w:style>
  <w:style w:type="character" w:customStyle="1" w:styleId="corpstexteCar">
    <w:name w:val="corps texte Car"/>
    <w:basedOn w:val="Policepardfaut"/>
    <w:link w:val="corpstexte"/>
    <w:rsid w:val="0082288D"/>
    <w:rPr>
      <w:rFonts w:ascii="Times New Roman" w:eastAsia="Times New Roman" w:hAnsi="Times New Roman" w:cs="Times New Roman"/>
      <w:szCs w:val="20"/>
    </w:rPr>
  </w:style>
  <w:style w:type="paragraph" w:styleId="Rvision">
    <w:name w:val="Revision"/>
    <w:hidden/>
    <w:uiPriority w:val="99"/>
    <w:semiHidden/>
    <w:rsid w:val="001263CE"/>
  </w:style>
  <w:style w:type="paragraph" w:customStyle="1" w:styleId="Textedemiseenvidence">
    <w:name w:val="Texte de mise en évidence"/>
    <w:basedOn w:val="Normal"/>
    <w:link w:val="Caractredetextedemiseenvidence"/>
    <w:qFormat/>
    <w:rsid w:val="003338BC"/>
    <w:pPr>
      <w:spacing w:line="276" w:lineRule="auto"/>
    </w:pPr>
    <w:rPr>
      <w:b/>
      <w:color w:val="1F497D" w:themeColor="text2"/>
      <w:sz w:val="28"/>
      <w:szCs w:val="22"/>
      <w:lang w:eastAsia="en-US"/>
    </w:rPr>
  </w:style>
  <w:style w:type="character" w:customStyle="1" w:styleId="Caractredetextedemiseenvidence">
    <w:name w:val="Caractère de texte de mise en évidence"/>
    <w:basedOn w:val="Policepardfaut"/>
    <w:link w:val="Textedemiseenvidence"/>
    <w:rsid w:val="003338BC"/>
    <w:rPr>
      <w:b/>
      <w:color w:val="1F497D" w:themeColor="text2"/>
      <w:sz w:val="28"/>
      <w:szCs w:val="22"/>
      <w:lang w:eastAsia="en-US"/>
    </w:rPr>
  </w:style>
  <w:style w:type="paragraph" w:styleId="Notedebasdepage">
    <w:name w:val="footnote text"/>
    <w:basedOn w:val="Normal"/>
    <w:link w:val="NotedebasdepageCar"/>
    <w:uiPriority w:val="99"/>
    <w:semiHidden/>
    <w:unhideWhenUsed/>
    <w:rsid w:val="00936CB9"/>
    <w:rPr>
      <w:rFonts w:eastAsiaTheme="minorHAnsi"/>
      <w:sz w:val="20"/>
      <w:szCs w:val="20"/>
      <w:lang w:eastAsia="en-US"/>
    </w:rPr>
  </w:style>
  <w:style w:type="character" w:customStyle="1" w:styleId="NotedebasdepageCar">
    <w:name w:val="Note de bas de page Car"/>
    <w:basedOn w:val="Policepardfaut"/>
    <w:link w:val="Notedebasdepage"/>
    <w:uiPriority w:val="99"/>
    <w:semiHidden/>
    <w:rsid w:val="00936CB9"/>
    <w:rPr>
      <w:rFonts w:eastAsiaTheme="minorHAnsi"/>
      <w:sz w:val="20"/>
      <w:szCs w:val="20"/>
      <w:lang w:eastAsia="en-US"/>
    </w:rPr>
  </w:style>
  <w:style w:type="character" w:styleId="Appelnotedebasdep">
    <w:name w:val="footnote reference"/>
    <w:basedOn w:val="Policepardfaut"/>
    <w:uiPriority w:val="99"/>
    <w:semiHidden/>
    <w:unhideWhenUsed/>
    <w:rsid w:val="00936CB9"/>
    <w:rPr>
      <w:vertAlign w:val="superscript"/>
    </w:rPr>
  </w:style>
  <w:style w:type="table" w:customStyle="1" w:styleId="TableNormal1">
    <w:name w:val="Table Normal1"/>
    <w:uiPriority w:val="2"/>
    <w:semiHidden/>
    <w:unhideWhenUsed/>
    <w:qFormat/>
    <w:rsid w:val="00764B96"/>
    <w:pPr>
      <w:widowControl w:val="0"/>
      <w:autoSpaceDE w:val="0"/>
      <w:autoSpaceDN w:val="0"/>
    </w:pPr>
    <w:rPr>
      <w:rFonts w:eastAsia="Times New Roman"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64B96"/>
    <w:pPr>
      <w:widowControl w:val="0"/>
      <w:autoSpaceDE w:val="0"/>
      <w:autoSpaceDN w:val="0"/>
      <w:spacing w:line="265" w:lineRule="exact"/>
      <w:ind w:left="103"/>
    </w:pPr>
    <w:rPr>
      <w:rFonts w:ascii="Calibri" w:eastAsia="Times New Roman" w:hAnsi="Calibri" w:cs="Calibri"/>
      <w:sz w:val="22"/>
      <w:szCs w:val="22"/>
      <w:lang w:val="en-US" w:eastAsia="en-US"/>
    </w:rPr>
  </w:style>
  <w:style w:type="paragraph" w:styleId="NormalWeb">
    <w:name w:val="Normal (Web)"/>
    <w:basedOn w:val="Normal"/>
    <w:uiPriority w:val="99"/>
    <w:semiHidden/>
    <w:unhideWhenUsed/>
    <w:rsid w:val="00892F5D"/>
    <w:pPr>
      <w:spacing w:before="100" w:beforeAutospacing="1" w:after="100" w:afterAutospacing="1"/>
    </w:pPr>
    <w:rPr>
      <w:rFonts w:ascii="Times New Roman" w:eastAsia="Times New Roman" w:hAnsi="Times New Roman" w:cs="Times New Roman"/>
    </w:rPr>
  </w:style>
  <w:style w:type="character" w:customStyle="1" w:styleId="Titre4Car">
    <w:name w:val="Titre 4 Car"/>
    <w:basedOn w:val="Policepardfaut"/>
    <w:link w:val="Titre4"/>
    <w:uiPriority w:val="9"/>
    <w:semiHidden/>
    <w:rsid w:val="00C9536E"/>
    <w:rPr>
      <w:rFonts w:asciiTheme="majorHAnsi" w:eastAsiaTheme="majorEastAsia" w:hAnsiTheme="majorHAnsi" w:cstheme="majorBidi"/>
      <w:i/>
      <w:iCs/>
      <w:color w:val="365F91" w:themeColor="accent1" w:themeShade="BF"/>
    </w:rPr>
  </w:style>
  <w:style w:type="table" w:customStyle="1" w:styleId="TableNormal">
    <w:name w:val="Table Normal"/>
    <w:rsid w:val="00EA30B4"/>
    <w:pPr>
      <w:spacing w:line="276" w:lineRule="auto"/>
    </w:pPr>
    <w:rPr>
      <w:rFonts w:ascii="Arial" w:eastAsia="Arial" w:hAnsi="Arial" w:cs="Arial"/>
      <w:sz w:val="22"/>
      <w:szCs w:val="22"/>
      <w:lang w:val="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05376">
      <w:bodyDiv w:val="1"/>
      <w:marLeft w:val="0"/>
      <w:marRight w:val="0"/>
      <w:marTop w:val="0"/>
      <w:marBottom w:val="0"/>
      <w:divBdr>
        <w:top w:val="none" w:sz="0" w:space="0" w:color="auto"/>
        <w:left w:val="none" w:sz="0" w:space="0" w:color="auto"/>
        <w:bottom w:val="none" w:sz="0" w:space="0" w:color="auto"/>
        <w:right w:val="none" w:sz="0" w:space="0" w:color="auto"/>
      </w:divBdr>
    </w:div>
    <w:div w:id="309216001">
      <w:bodyDiv w:val="1"/>
      <w:marLeft w:val="0"/>
      <w:marRight w:val="0"/>
      <w:marTop w:val="0"/>
      <w:marBottom w:val="0"/>
      <w:divBdr>
        <w:top w:val="none" w:sz="0" w:space="0" w:color="auto"/>
        <w:left w:val="none" w:sz="0" w:space="0" w:color="auto"/>
        <w:bottom w:val="none" w:sz="0" w:space="0" w:color="auto"/>
        <w:right w:val="none" w:sz="0" w:space="0" w:color="auto"/>
      </w:divBdr>
    </w:div>
    <w:div w:id="546837526">
      <w:bodyDiv w:val="1"/>
      <w:marLeft w:val="0"/>
      <w:marRight w:val="0"/>
      <w:marTop w:val="0"/>
      <w:marBottom w:val="0"/>
      <w:divBdr>
        <w:top w:val="none" w:sz="0" w:space="0" w:color="auto"/>
        <w:left w:val="none" w:sz="0" w:space="0" w:color="auto"/>
        <w:bottom w:val="none" w:sz="0" w:space="0" w:color="auto"/>
        <w:right w:val="none" w:sz="0" w:space="0" w:color="auto"/>
      </w:divBdr>
    </w:div>
    <w:div w:id="634407802">
      <w:bodyDiv w:val="1"/>
      <w:marLeft w:val="0"/>
      <w:marRight w:val="0"/>
      <w:marTop w:val="0"/>
      <w:marBottom w:val="0"/>
      <w:divBdr>
        <w:top w:val="none" w:sz="0" w:space="0" w:color="auto"/>
        <w:left w:val="none" w:sz="0" w:space="0" w:color="auto"/>
        <w:bottom w:val="none" w:sz="0" w:space="0" w:color="auto"/>
        <w:right w:val="none" w:sz="0" w:space="0" w:color="auto"/>
      </w:divBdr>
    </w:div>
    <w:div w:id="684401766">
      <w:bodyDiv w:val="1"/>
      <w:marLeft w:val="0"/>
      <w:marRight w:val="0"/>
      <w:marTop w:val="0"/>
      <w:marBottom w:val="0"/>
      <w:divBdr>
        <w:top w:val="none" w:sz="0" w:space="0" w:color="auto"/>
        <w:left w:val="none" w:sz="0" w:space="0" w:color="auto"/>
        <w:bottom w:val="none" w:sz="0" w:space="0" w:color="auto"/>
        <w:right w:val="none" w:sz="0" w:space="0" w:color="auto"/>
      </w:divBdr>
    </w:div>
    <w:div w:id="1264534358">
      <w:bodyDiv w:val="1"/>
      <w:marLeft w:val="0"/>
      <w:marRight w:val="0"/>
      <w:marTop w:val="0"/>
      <w:marBottom w:val="0"/>
      <w:divBdr>
        <w:top w:val="none" w:sz="0" w:space="0" w:color="auto"/>
        <w:left w:val="none" w:sz="0" w:space="0" w:color="auto"/>
        <w:bottom w:val="none" w:sz="0" w:space="0" w:color="auto"/>
        <w:right w:val="none" w:sz="0" w:space="0" w:color="auto"/>
      </w:divBdr>
    </w:div>
    <w:div w:id="1770812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www.expertisefrance.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40785-9384-4300-9D67-9C254682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5535</Words>
  <Characters>30445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Sonia GHARBI</cp:lastModifiedBy>
  <cp:revision>2</cp:revision>
  <cp:lastPrinted>2019-10-11T09:15:00Z</cp:lastPrinted>
  <dcterms:created xsi:type="dcterms:W3CDTF">2024-11-20T12:56:00Z</dcterms:created>
  <dcterms:modified xsi:type="dcterms:W3CDTF">2024-11-20T12:56:00Z</dcterms:modified>
</cp:coreProperties>
</file>