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C26771">
        <w:trPr>
          <w:trHeight w:val="1132"/>
        </w:trPr>
        <w:tc>
          <w:tcPr>
            <w:tcW w:w="10434" w:type="dxa"/>
            <w:shd w:val="clear" w:color="auto" w:fill="auto"/>
          </w:tcPr>
          <w:p w14:paraId="6A34C9AC" w14:textId="28F27E2F" w:rsidR="00CE7CB8" w:rsidRDefault="000F348D" w:rsidP="00C26771">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3145B6FE">
                  <wp:simplePos x="0" y="0"/>
                  <wp:positionH relativeFrom="margin">
                    <wp:posOffset>2631440</wp:posOffset>
                  </wp:positionH>
                  <wp:positionV relativeFrom="margin">
                    <wp:posOffset>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C" w14:textId="0D6AB1FE" w:rsidR="009B1CD0" w:rsidRDefault="005D36E5" w:rsidP="005D36E5">
      <w:pPr>
        <w:tabs>
          <w:tab w:val="left" w:pos="426"/>
          <w:tab w:val="left" w:pos="851"/>
        </w:tabs>
        <w:jc w:val="center"/>
        <w:rPr>
          <w:rFonts w:ascii="Arial" w:hAnsi="Arial" w:cs="Arial"/>
          <w:b/>
          <w:caps/>
        </w:rPr>
      </w:pPr>
      <w:r w:rsidRPr="005D36E5">
        <w:rPr>
          <w:rFonts w:ascii="Arial" w:hAnsi="Arial" w:cs="Arial"/>
          <w:b/>
          <w:caps/>
        </w:rPr>
        <w:t>FOURNITURE, INSTALLATION D’AUTOMATES DE GESTION DE SALLES DE STOCKAGE EN AZOTE ET PRESTATIONS ASSOCIEES</w:t>
      </w:r>
    </w:p>
    <w:p w14:paraId="513B237B" w14:textId="77777777" w:rsidR="00122790" w:rsidRDefault="00122790" w:rsidP="005D36E5">
      <w:pPr>
        <w:tabs>
          <w:tab w:val="left" w:pos="426"/>
          <w:tab w:val="left" w:pos="851"/>
        </w:tabs>
        <w:jc w:val="center"/>
        <w:rPr>
          <w:rFonts w:ascii="Arial" w:hAnsi="Arial" w:cs="Arial"/>
          <w:b/>
          <w:caps/>
        </w:rPr>
      </w:pPr>
    </w:p>
    <w:p w14:paraId="32C2B49A" w14:textId="30ACA34E" w:rsidR="004E4E1B" w:rsidRDefault="004E4E1B" w:rsidP="005D36E5">
      <w:pPr>
        <w:tabs>
          <w:tab w:val="left" w:pos="426"/>
          <w:tab w:val="left" w:pos="851"/>
        </w:tabs>
        <w:jc w:val="center"/>
        <w:rPr>
          <w:rFonts w:ascii="Arial" w:hAnsi="Arial" w:cs="Arial"/>
        </w:rPr>
      </w:pPr>
      <w:r>
        <w:rPr>
          <w:rFonts w:ascii="Arial" w:hAnsi="Arial" w:cs="Arial"/>
          <w:b/>
          <w:caps/>
        </w:rPr>
        <w:t>(allotis en deux lots distincts)</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3E10952" w14:textId="77777777" w:rsidR="00410961" w:rsidRPr="00410961" w:rsidRDefault="00410961" w:rsidP="00A9775B">
      <w:pPr>
        <w:tabs>
          <w:tab w:val="left" w:pos="426"/>
        </w:tabs>
        <w:suppressAutoHyphens w:val="0"/>
        <w:spacing w:before="60"/>
        <w:jc w:val="both"/>
        <w:rPr>
          <w:rFonts w:ascii="Arial" w:hAnsi="Arial" w:cs="Arial"/>
          <w:i/>
          <w:iCs/>
          <w:sz w:val="18"/>
          <w:szCs w:val="18"/>
          <w:lang w:eastAsia="fr-FR" w:bidi="ml"/>
        </w:rPr>
      </w:pPr>
    </w:p>
    <w:p w14:paraId="6A34C9C0" w14:textId="117EADDF" w:rsidR="00A9775B" w:rsidRPr="00410961" w:rsidRDefault="00A9775B" w:rsidP="00A9775B">
      <w:pPr>
        <w:tabs>
          <w:tab w:val="left" w:pos="426"/>
        </w:tabs>
        <w:suppressAutoHyphens w:val="0"/>
        <w:spacing w:before="60"/>
        <w:jc w:val="both"/>
        <w:rPr>
          <w:rFonts w:ascii="Arial" w:hAnsi="Arial" w:cs="Arial"/>
          <w:lang w:eastAsia="fr-FR" w:bidi="ml"/>
        </w:rPr>
      </w:pPr>
      <w:r w:rsidRPr="00410961">
        <w:rPr>
          <w:rFonts w:ascii="Arial" w:hAnsi="Arial" w:cs="Arial"/>
          <w:lang w:eastAsia="fr-FR" w:bidi="ml"/>
        </w:rPr>
        <w:t xml:space="preserve">Le (s) </w:t>
      </w:r>
      <w:r w:rsidR="005A5FCD" w:rsidRPr="00410961">
        <w:rPr>
          <w:rFonts w:ascii="Arial" w:hAnsi="Arial" w:cs="Arial"/>
          <w:lang w:eastAsia="fr-FR" w:bidi="ml"/>
        </w:rPr>
        <w:t>code</w:t>
      </w:r>
      <w:r w:rsidRPr="00410961">
        <w:rPr>
          <w:rFonts w:ascii="Arial" w:hAnsi="Arial" w:cs="Arial"/>
          <w:lang w:eastAsia="fr-FR" w:bidi="ml"/>
        </w:rPr>
        <w:t xml:space="preserve"> (s) CPV des fournitures et services du marché </w:t>
      </w:r>
      <w:r w:rsidR="00661A97" w:rsidRPr="00410961">
        <w:rPr>
          <w:rFonts w:ascii="Arial" w:hAnsi="Arial" w:cs="Arial"/>
          <w:lang w:eastAsia="fr-FR" w:bidi="ml"/>
        </w:rPr>
        <w:t>public est (</w:t>
      </w:r>
      <w:r w:rsidRPr="00410961">
        <w:rPr>
          <w:rFonts w:ascii="Arial" w:hAnsi="Arial" w:cs="Arial"/>
          <w:lang w:eastAsia="fr-FR" w:bidi="ml"/>
        </w:rPr>
        <w:t>sont</w:t>
      </w:r>
      <w:r w:rsidR="00661A97" w:rsidRPr="00410961">
        <w:rPr>
          <w:rFonts w:ascii="Arial" w:hAnsi="Arial" w:cs="Arial"/>
          <w:lang w:eastAsia="fr-FR" w:bidi="ml"/>
        </w:rPr>
        <w:t>)</w:t>
      </w:r>
      <w:r w:rsidRPr="00410961">
        <w:rPr>
          <w:rFonts w:ascii="Arial" w:hAnsi="Arial" w:cs="Arial"/>
          <w:lang w:eastAsia="fr-FR" w:bidi="ml"/>
        </w:rPr>
        <w:t xml:space="preserve"> le</w:t>
      </w:r>
      <w:r w:rsidR="00661A97" w:rsidRPr="00410961">
        <w:rPr>
          <w:rFonts w:ascii="Arial" w:hAnsi="Arial" w:cs="Arial"/>
          <w:lang w:eastAsia="fr-FR" w:bidi="ml"/>
        </w:rPr>
        <w:t>(</w:t>
      </w:r>
      <w:r w:rsidRPr="00410961">
        <w:rPr>
          <w:rFonts w:ascii="Arial" w:hAnsi="Arial" w:cs="Arial"/>
          <w:lang w:eastAsia="fr-FR" w:bidi="ml"/>
        </w:rPr>
        <w:t>s</w:t>
      </w:r>
      <w:r w:rsidR="00661A97" w:rsidRPr="00410961">
        <w:rPr>
          <w:rFonts w:ascii="Arial" w:hAnsi="Arial" w:cs="Arial"/>
          <w:lang w:eastAsia="fr-FR" w:bidi="ml"/>
        </w:rPr>
        <w:t>)</w:t>
      </w:r>
      <w:r w:rsidRPr="00410961">
        <w:rPr>
          <w:rFonts w:ascii="Arial" w:hAnsi="Arial" w:cs="Arial"/>
          <w:lang w:eastAsia="fr-FR" w:bidi="ml"/>
        </w:rPr>
        <w:t xml:space="preserve"> suivant</w:t>
      </w:r>
      <w:r w:rsidR="00661A97" w:rsidRPr="00410961">
        <w:rPr>
          <w:rFonts w:ascii="Arial" w:hAnsi="Arial" w:cs="Arial"/>
          <w:lang w:eastAsia="fr-FR" w:bidi="ml"/>
        </w:rPr>
        <w:t>(</w:t>
      </w:r>
      <w:r w:rsidRPr="00410961">
        <w:rPr>
          <w:rFonts w:ascii="Arial" w:hAnsi="Arial" w:cs="Arial"/>
          <w:lang w:eastAsia="fr-FR" w:bidi="ml"/>
        </w:rPr>
        <w:t>s</w:t>
      </w:r>
      <w:r w:rsidR="00661A97" w:rsidRPr="00410961">
        <w:rPr>
          <w:rFonts w:ascii="Arial" w:hAnsi="Arial" w:cs="Arial"/>
          <w:lang w:eastAsia="fr-FR" w:bidi="ml"/>
        </w:rPr>
        <w:t>)</w:t>
      </w:r>
      <w:r w:rsidRPr="00410961">
        <w:rPr>
          <w:rFonts w:ascii="Arial" w:hAnsi="Arial" w:cs="Arial"/>
          <w:lang w:eastAsia="fr-FR" w:bidi="ml"/>
        </w:rPr>
        <w:t> :</w:t>
      </w:r>
    </w:p>
    <w:p w14:paraId="43D3901E" w14:textId="264CA165" w:rsidR="00FF3520" w:rsidRDefault="00FF3520" w:rsidP="00A9775B">
      <w:pPr>
        <w:tabs>
          <w:tab w:val="left" w:pos="426"/>
        </w:tabs>
        <w:suppressAutoHyphens w:val="0"/>
        <w:spacing w:before="60"/>
        <w:jc w:val="both"/>
        <w:rPr>
          <w:rFonts w:ascii="Arial" w:hAnsi="Arial" w:cs="Arial"/>
          <w:lang w:eastAsia="fr-FR" w:bidi="ml"/>
        </w:rPr>
      </w:pPr>
    </w:p>
    <w:p w14:paraId="64D87901" w14:textId="1AE73AD1" w:rsidR="00FF3520" w:rsidRDefault="00FF3520" w:rsidP="00FF3520">
      <w:pPr>
        <w:pStyle w:val="Paragraphedeliste"/>
        <w:numPr>
          <w:ilvl w:val="0"/>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 xml:space="preserve">CPV principal : </w:t>
      </w:r>
    </w:p>
    <w:p w14:paraId="54E798FF" w14:textId="07B1108E" w:rsidR="00410961" w:rsidRDefault="00410961" w:rsidP="00FF3520">
      <w:pPr>
        <w:pStyle w:val="Paragraphedeliste"/>
        <w:tabs>
          <w:tab w:val="left" w:pos="426"/>
        </w:tabs>
        <w:suppressAutoHyphens w:val="0"/>
        <w:spacing w:before="60"/>
        <w:jc w:val="both"/>
        <w:rPr>
          <w:rFonts w:ascii="Arial" w:hAnsi="Arial" w:cs="Arial"/>
          <w:lang w:eastAsia="fr-FR" w:bidi="ml"/>
        </w:rPr>
      </w:pPr>
    </w:p>
    <w:p w14:paraId="2ED4CE82" w14:textId="00A263EB" w:rsidR="00CD5B59" w:rsidRDefault="00CD5B59" w:rsidP="00FF3520">
      <w:pPr>
        <w:pStyle w:val="Paragraphedeliste"/>
        <w:tabs>
          <w:tab w:val="left" w:pos="426"/>
        </w:tabs>
        <w:suppressAutoHyphens w:val="0"/>
        <w:spacing w:before="60"/>
        <w:jc w:val="both"/>
        <w:rPr>
          <w:rFonts w:ascii="Arial" w:hAnsi="Arial" w:cs="Arial"/>
          <w:lang w:eastAsia="fr-FR" w:bidi="ml"/>
        </w:rPr>
      </w:pPr>
      <w:r>
        <w:t>32441100-7       Système de surveillance télémétrique</w:t>
      </w:r>
    </w:p>
    <w:p w14:paraId="00970E9A" w14:textId="77777777" w:rsidR="00A54DBB" w:rsidRDefault="00A54DBB" w:rsidP="00FF3520">
      <w:pPr>
        <w:pStyle w:val="Paragraphedeliste"/>
        <w:tabs>
          <w:tab w:val="left" w:pos="426"/>
        </w:tabs>
        <w:suppressAutoHyphens w:val="0"/>
        <w:spacing w:before="60"/>
        <w:jc w:val="both"/>
        <w:rPr>
          <w:rFonts w:ascii="Arial" w:hAnsi="Arial" w:cs="Arial"/>
          <w:lang w:eastAsia="fr-FR" w:bidi="ml"/>
        </w:rPr>
      </w:pPr>
    </w:p>
    <w:p w14:paraId="23C193D0" w14:textId="575F3995" w:rsidR="00FF3520" w:rsidRDefault="00FF3520" w:rsidP="00FF3520">
      <w:pPr>
        <w:pStyle w:val="Paragraphedeliste"/>
        <w:numPr>
          <w:ilvl w:val="0"/>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 xml:space="preserve">CPV Secondaires : </w:t>
      </w:r>
    </w:p>
    <w:p w14:paraId="1E39E092" w14:textId="77777777" w:rsidR="00410961" w:rsidRDefault="00410961" w:rsidP="00FF3520">
      <w:pPr>
        <w:tabs>
          <w:tab w:val="left" w:pos="426"/>
        </w:tabs>
        <w:suppressAutoHyphens w:val="0"/>
        <w:spacing w:before="60"/>
        <w:ind w:left="720"/>
        <w:jc w:val="both"/>
        <w:rPr>
          <w:rFonts w:ascii="Arial" w:hAnsi="Arial" w:cs="Arial"/>
          <w:lang w:eastAsia="fr-FR" w:bidi="ml"/>
        </w:rPr>
      </w:pPr>
    </w:p>
    <w:p w14:paraId="4306507A" w14:textId="482F9676" w:rsidR="00542F28" w:rsidRDefault="00542F28" w:rsidP="00FF3520">
      <w:pPr>
        <w:tabs>
          <w:tab w:val="left" w:pos="426"/>
        </w:tabs>
        <w:suppressAutoHyphens w:val="0"/>
        <w:spacing w:before="60"/>
        <w:ind w:left="720"/>
        <w:jc w:val="both"/>
        <w:rPr>
          <w:rFonts w:ascii="Arial" w:hAnsi="Arial" w:cs="Arial"/>
          <w:lang w:eastAsia="fr-FR" w:bidi="ml"/>
        </w:rPr>
      </w:pPr>
      <w:r w:rsidRPr="00A54DBB">
        <w:rPr>
          <w:rFonts w:ascii="Arial" w:hAnsi="Arial" w:cs="Arial"/>
          <w:lang w:eastAsia="fr-FR" w:bidi="ml"/>
        </w:rPr>
        <w:t>32420000</w:t>
      </w:r>
      <w:r w:rsidRPr="00A54DBB">
        <w:rPr>
          <w:rFonts w:ascii="Arial" w:hAnsi="Arial" w:cs="Arial"/>
          <w:lang w:eastAsia="fr-FR" w:bidi="ml"/>
        </w:rPr>
        <w:tab/>
      </w:r>
      <w:r>
        <w:rPr>
          <w:rFonts w:ascii="Arial" w:hAnsi="Arial" w:cs="Arial"/>
          <w:lang w:eastAsia="fr-FR" w:bidi="ml"/>
        </w:rPr>
        <w:tab/>
      </w:r>
      <w:r w:rsidRPr="00A54DBB">
        <w:rPr>
          <w:rFonts w:ascii="Arial" w:hAnsi="Arial" w:cs="Arial"/>
          <w:lang w:eastAsia="fr-FR" w:bidi="ml"/>
        </w:rPr>
        <w:t>Matériel de réseau</w:t>
      </w:r>
    </w:p>
    <w:p w14:paraId="64ABFF23" w14:textId="6A1CAB07" w:rsidR="00CD5B59" w:rsidRDefault="00CD5B59" w:rsidP="00CD5B59">
      <w:pPr>
        <w:tabs>
          <w:tab w:val="left" w:pos="426"/>
        </w:tabs>
        <w:suppressAutoHyphens w:val="0"/>
        <w:spacing w:before="60"/>
        <w:ind w:left="720"/>
        <w:jc w:val="both"/>
        <w:rPr>
          <w:rFonts w:ascii="Arial" w:hAnsi="Arial" w:cs="Arial"/>
          <w:lang w:eastAsia="fr-FR" w:bidi="ml"/>
        </w:rPr>
      </w:pPr>
      <w:r w:rsidRPr="00A54DBB">
        <w:rPr>
          <w:rFonts w:ascii="Arial" w:hAnsi="Arial" w:cs="Arial"/>
          <w:lang w:eastAsia="fr-FR" w:bidi="ml"/>
        </w:rPr>
        <w:t>45311200</w:t>
      </w:r>
      <w:r w:rsidRPr="00A54DBB">
        <w:rPr>
          <w:rFonts w:ascii="Arial" w:hAnsi="Arial" w:cs="Arial"/>
          <w:lang w:eastAsia="fr-FR" w:bidi="ml"/>
        </w:rPr>
        <w:tab/>
      </w:r>
      <w:r>
        <w:rPr>
          <w:rFonts w:ascii="Arial" w:hAnsi="Arial" w:cs="Arial"/>
          <w:lang w:eastAsia="fr-FR" w:bidi="ml"/>
        </w:rPr>
        <w:tab/>
      </w:r>
      <w:r w:rsidRPr="00A54DBB">
        <w:rPr>
          <w:rFonts w:ascii="Arial" w:hAnsi="Arial" w:cs="Arial"/>
          <w:lang w:eastAsia="fr-FR" w:bidi="ml"/>
        </w:rPr>
        <w:t>Travaux d'installations électriques</w:t>
      </w:r>
    </w:p>
    <w:p w14:paraId="6FED08FB" w14:textId="589386D8" w:rsidR="00A54DBB" w:rsidRDefault="00A54DBB" w:rsidP="00FF3520">
      <w:pPr>
        <w:tabs>
          <w:tab w:val="left" w:pos="426"/>
        </w:tabs>
        <w:suppressAutoHyphens w:val="0"/>
        <w:spacing w:before="60"/>
        <w:ind w:left="720"/>
        <w:jc w:val="both"/>
        <w:rPr>
          <w:rFonts w:ascii="Arial" w:hAnsi="Arial" w:cs="Arial"/>
          <w:lang w:eastAsia="fr-FR" w:bidi="ml"/>
        </w:rPr>
      </w:pPr>
      <w:r w:rsidRPr="00A54DBB">
        <w:rPr>
          <w:rFonts w:ascii="Arial" w:hAnsi="Arial" w:cs="Arial"/>
          <w:lang w:eastAsia="fr-FR" w:bidi="ml"/>
        </w:rPr>
        <w:t>48461000</w:t>
      </w:r>
      <w:r w:rsidRPr="00A54DBB">
        <w:rPr>
          <w:rFonts w:ascii="Arial" w:hAnsi="Arial" w:cs="Arial"/>
          <w:lang w:eastAsia="fr-FR" w:bidi="ml"/>
        </w:rPr>
        <w:tab/>
      </w:r>
      <w:r>
        <w:rPr>
          <w:rFonts w:ascii="Arial" w:hAnsi="Arial" w:cs="Arial"/>
          <w:lang w:eastAsia="fr-FR" w:bidi="ml"/>
        </w:rPr>
        <w:tab/>
      </w:r>
      <w:r w:rsidRPr="00A54DBB">
        <w:rPr>
          <w:rFonts w:ascii="Arial" w:hAnsi="Arial" w:cs="Arial"/>
          <w:lang w:eastAsia="fr-FR" w:bidi="ml"/>
        </w:rPr>
        <w:t>Logiciels analytiques ou scientifiques</w:t>
      </w:r>
    </w:p>
    <w:p w14:paraId="6A34C9C2" w14:textId="6BE66303" w:rsidR="00A9775B" w:rsidRDefault="00A54DBB" w:rsidP="00A54DBB">
      <w:pPr>
        <w:tabs>
          <w:tab w:val="left" w:pos="426"/>
        </w:tabs>
        <w:suppressAutoHyphens w:val="0"/>
        <w:spacing w:before="60"/>
        <w:ind w:left="720"/>
        <w:jc w:val="both"/>
        <w:rPr>
          <w:rFonts w:ascii="Arial" w:hAnsi="Arial" w:cs="Arial"/>
          <w:lang w:eastAsia="fr-FR" w:bidi="ml"/>
        </w:rPr>
      </w:pPr>
      <w:r w:rsidRPr="00A54DBB">
        <w:rPr>
          <w:rFonts w:ascii="Arial" w:hAnsi="Arial" w:cs="Arial"/>
          <w:lang w:eastAsia="fr-FR" w:bidi="ml"/>
        </w:rPr>
        <w:t>79632000</w:t>
      </w:r>
      <w:r w:rsidRPr="00A54DBB">
        <w:rPr>
          <w:rFonts w:ascii="Arial" w:hAnsi="Arial" w:cs="Arial"/>
          <w:lang w:eastAsia="fr-FR" w:bidi="ml"/>
        </w:rPr>
        <w:tab/>
      </w:r>
      <w:r>
        <w:rPr>
          <w:rFonts w:ascii="Arial" w:hAnsi="Arial" w:cs="Arial"/>
          <w:lang w:eastAsia="fr-FR" w:bidi="ml"/>
        </w:rPr>
        <w:tab/>
      </w:r>
      <w:r w:rsidRPr="00A54DBB">
        <w:rPr>
          <w:rFonts w:ascii="Arial" w:hAnsi="Arial" w:cs="Arial"/>
          <w:lang w:eastAsia="fr-FR" w:bidi="ml"/>
        </w:rPr>
        <w:t>Services de formation de personnel</w:t>
      </w:r>
    </w:p>
    <w:p w14:paraId="701D5E4D" w14:textId="77777777" w:rsidR="00A54DBB" w:rsidRPr="00A54DBB" w:rsidRDefault="00A54DBB" w:rsidP="00A54DBB">
      <w:pPr>
        <w:tabs>
          <w:tab w:val="left" w:pos="426"/>
        </w:tabs>
        <w:suppressAutoHyphens w:val="0"/>
        <w:spacing w:before="60"/>
        <w:ind w:left="720"/>
        <w:jc w:val="both"/>
        <w:rPr>
          <w:rFonts w:ascii="Arial" w:hAnsi="Arial" w:cs="Arial"/>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E67F470" w14:textId="6ED56FB1" w:rsidR="007C0BF5" w:rsidRPr="00103606" w:rsidRDefault="00103606" w:rsidP="007C0BF5">
      <w:pPr>
        <w:tabs>
          <w:tab w:val="left" w:pos="426"/>
          <w:tab w:val="left" w:pos="851"/>
        </w:tabs>
        <w:suppressAutoHyphens w:val="0"/>
        <w:contextualSpacing/>
        <w:jc w:val="both"/>
        <w:rPr>
          <w:rFonts w:ascii="Arial" w:hAnsi="Arial" w:cs="Arial"/>
          <w:lang w:eastAsia="fr-FR" w:bidi="ml"/>
        </w:rPr>
      </w:pPr>
      <w:r w:rsidRPr="00103606">
        <w:rPr>
          <w:rFonts w:ascii="Arial" w:hAnsi="Arial" w:cs="Arial"/>
          <w:lang w:eastAsia="fr-FR" w:bidi="ml"/>
        </w:rPr>
        <w:t>Le marché public constitue un marché composite prenant la forme d'un accord-cadre à bons de commande.</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103606"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103606" w:rsidRDefault="007D7A65" w:rsidP="006F3DF9">
      <w:pPr>
        <w:pStyle w:val="fcasegauche"/>
        <w:tabs>
          <w:tab w:val="left" w:pos="851"/>
        </w:tabs>
        <w:spacing w:after="0"/>
        <w:ind w:left="851" w:firstLine="0"/>
        <w:rPr>
          <w:rFonts w:ascii="Arial" w:hAnsi="Arial" w:cs="Arial"/>
        </w:rPr>
      </w:pPr>
      <w:r w:rsidRPr="00103606">
        <w:fldChar w:fldCharType="begin">
          <w:ffData>
            <w:name w:val=""/>
            <w:enabled/>
            <w:calcOnExit w:val="0"/>
            <w:checkBox>
              <w:size w:val="20"/>
              <w:default w:val="0"/>
            </w:checkBox>
          </w:ffData>
        </w:fldChar>
      </w:r>
      <w:r w:rsidRPr="00103606">
        <w:instrText xml:space="preserve"> FORMCHECKBOX </w:instrText>
      </w:r>
      <w:r w:rsidR="00C26771">
        <w:fldChar w:fldCharType="separate"/>
      </w:r>
      <w:r w:rsidRPr="00103606">
        <w:fldChar w:fldCharType="end"/>
      </w:r>
      <w:r w:rsidR="009B1CD0" w:rsidRPr="00103606">
        <w:rPr>
          <w:rFonts w:ascii="Arial" w:hAnsi="Arial" w:cs="Arial"/>
        </w:rPr>
        <w:tab/>
      </w:r>
      <w:proofErr w:type="gramStart"/>
      <w:r w:rsidR="009B1CD0" w:rsidRPr="00103606">
        <w:rPr>
          <w:rFonts w:ascii="Arial" w:hAnsi="Arial" w:cs="Arial"/>
        </w:rPr>
        <w:t>à</w:t>
      </w:r>
      <w:proofErr w:type="gramEnd"/>
      <w:r w:rsidR="009B1CD0" w:rsidRPr="00103606">
        <w:rPr>
          <w:rFonts w:ascii="Arial" w:hAnsi="Arial" w:cs="Arial"/>
        </w:rPr>
        <w:t xml:space="preserve"> l’offre de base.</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C26771">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47B8A3E3" w14:textId="1CA4B9CC" w:rsidR="00103606" w:rsidRPr="00F1544F" w:rsidRDefault="00410961" w:rsidP="005846FB">
      <w:pPr>
        <w:tabs>
          <w:tab w:val="left" w:pos="851"/>
        </w:tabs>
        <w:spacing w:before="120"/>
        <w:ind w:left="1135" w:hanging="284"/>
        <w:jc w:val="both"/>
        <w:rPr>
          <w:rFonts w:ascii="Arial" w:hAnsi="Arial" w:cs="Arial"/>
        </w:rPr>
      </w:pPr>
      <w:r w:rsidRPr="00F1544F">
        <w:fldChar w:fldCharType="begin">
          <w:ffData>
            <w:name w:val=""/>
            <w:enabled/>
            <w:calcOnExit w:val="0"/>
            <w:checkBox>
              <w:size w:val="20"/>
              <w:default w:val="1"/>
            </w:checkBox>
          </w:ffData>
        </w:fldChar>
      </w:r>
      <w:r w:rsidRPr="00F1544F">
        <w:instrText xml:space="preserve"> FORMCHECKBOX </w:instrText>
      </w:r>
      <w:r w:rsidR="00C26771">
        <w:fldChar w:fldCharType="separate"/>
      </w:r>
      <w:r w:rsidRPr="00F1544F">
        <w:fldChar w:fldCharType="end"/>
      </w:r>
      <w:r w:rsidR="00EC4A56" w:rsidRPr="00F1544F">
        <w:rPr>
          <w:rFonts w:ascii="Arial" w:hAnsi="Arial" w:cs="Arial"/>
        </w:rPr>
        <w:t xml:space="preserve"> </w:t>
      </w:r>
      <w:r w:rsidR="00103606" w:rsidRPr="00F1544F">
        <w:rPr>
          <w:rFonts w:ascii="Arial" w:hAnsi="Arial" w:cs="Arial"/>
        </w:rPr>
        <w:t xml:space="preserve">Le présent AE </w:t>
      </w:r>
    </w:p>
    <w:p w14:paraId="6A34C9E9" w14:textId="05865E16" w:rsidR="009B1CD0" w:rsidRPr="00103606" w:rsidRDefault="00410961" w:rsidP="0010360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26771">
        <w:fldChar w:fldCharType="separate"/>
      </w:r>
      <w:r>
        <w:fldChar w:fldCharType="end"/>
      </w:r>
      <w:r w:rsidR="00103606" w:rsidRPr="00103606">
        <w:rPr>
          <w:rFonts w:ascii="Arial" w:hAnsi="Arial" w:cs="Arial"/>
        </w:rPr>
        <w:t xml:space="preserve"> </w:t>
      </w:r>
      <w:r w:rsidR="00EC4A56" w:rsidRPr="00103606">
        <w:rPr>
          <w:rFonts w:ascii="Arial" w:hAnsi="Arial" w:cs="Arial"/>
        </w:rPr>
        <w:t>CCAP</w:t>
      </w:r>
      <w:r w:rsidR="005D36E5">
        <w:rPr>
          <w:rFonts w:ascii="Arial" w:hAnsi="Arial" w:cs="Arial"/>
        </w:rPr>
        <w:t> ;</w:t>
      </w:r>
    </w:p>
    <w:p w14:paraId="6A34C9EA" w14:textId="4DC05F76" w:rsidR="009B1CD0" w:rsidRPr="00103606" w:rsidRDefault="00410961"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26771">
        <w:fldChar w:fldCharType="separate"/>
      </w:r>
      <w:r>
        <w:fldChar w:fldCharType="end"/>
      </w:r>
      <w:r w:rsidR="009B1CD0" w:rsidRPr="00103606">
        <w:rPr>
          <w:rFonts w:ascii="Arial" w:hAnsi="Arial" w:cs="Arial"/>
        </w:rPr>
        <w:t xml:space="preserve"> CCAG :</w:t>
      </w:r>
      <w:r w:rsidR="00103606" w:rsidRPr="00103606">
        <w:rPr>
          <w:rFonts w:ascii="Arial" w:hAnsi="Arial" w:cs="Arial"/>
        </w:rPr>
        <w:t xml:space="preserve"> Cahier des clauses administratives générales applicable aux marchés de Fournitures courantes et de services (CCAG FCS) approuvé par l’arrêté du 30 mars 2021 en vigueur à la date de notification du présent marché public</w:t>
      </w:r>
    </w:p>
    <w:p w14:paraId="6A34C9EB" w14:textId="7D8CC9D6" w:rsidR="009B1CD0" w:rsidRPr="00103606" w:rsidRDefault="00410961"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26771">
        <w:fldChar w:fldCharType="separate"/>
      </w:r>
      <w:r>
        <w:fldChar w:fldCharType="end"/>
      </w:r>
      <w:r w:rsidR="009B1CD0" w:rsidRPr="00103606">
        <w:rPr>
          <w:rFonts w:ascii="Arial" w:hAnsi="Arial" w:cs="Arial"/>
        </w:rPr>
        <w:t xml:space="preserve"> CCTP </w:t>
      </w:r>
      <w:r w:rsidR="005D36E5">
        <w:rPr>
          <w:rFonts w:ascii="Arial" w:hAnsi="Arial" w:cs="Arial"/>
        </w:rPr>
        <w:t>et ses annexes</w:t>
      </w:r>
    </w:p>
    <w:p w14:paraId="518A0721" w14:textId="5EC4FF16" w:rsidR="00F1544F" w:rsidRDefault="00F1544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26771">
        <w:fldChar w:fldCharType="separate"/>
      </w:r>
      <w:r>
        <w:fldChar w:fldCharType="end"/>
      </w:r>
      <w:r w:rsidR="009B1CD0" w:rsidRPr="00E33270">
        <w:rPr>
          <w:rFonts w:ascii="Arial" w:hAnsi="Arial" w:cs="Arial"/>
        </w:rPr>
        <w:t xml:space="preserve"> Autres :</w:t>
      </w:r>
    </w:p>
    <w:p w14:paraId="6A34C9EC" w14:textId="64E0AC1C" w:rsidR="009B1CD0" w:rsidRPr="00F1544F" w:rsidRDefault="00F03491" w:rsidP="00F1544F">
      <w:pPr>
        <w:pStyle w:val="Paragraphedeliste"/>
        <w:numPr>
          <w:ilvl w:val="0"/>
          <w:numId w:val="11"/>
        </w:numPr>
        <w:tabs>
          <w:tab w:val="left" w:pos="851"/>
        </w:tabs>
        <w:spacing w:before="120"/>
        <w:ind w:left="1701"/>
        <w:jc w:val="both"/>
        <w:rPr>
          <w:rFonts w:ascii="Arial" w:hAnsi="Arial" w:cs="Arial"/>
        </w:rPr>
      </w:pPr>
      <w:r w:rsidRPr="00F1544F">
        <w:rPr>
          <w:rFonts w:ascii="Arial" w:hAnsi="Arial" w:cs="Arial"/>
        </w:rPr>
        <w:t>BPU (bordereau des prix unitaires)</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2677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2677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344E84EA" w14:textId="0CE58DC8" w:rsidR="00BD479D" w:rsidRDefault="00BD479D" w:rsidP="00A9775B">
      <w:pPr>
        <w:suppressAutoHyphens w:val="0"/>
        <w:rPr>
          <w:rFonts w:ascii="Arial" w:hAnsi="Arial" w:cs="Arial"/>
          <w:lang w:eastAsia="fr-FR" w:bidi="ml"/>
        </w:rPr>
      </w:pPr>
    </w:p>
    <w:p w14:paraId="5D7CEF65" w14:textId="77777777" w:rsidR="00103606" w:rsidRDefault="00103606"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61F99381" w:rsidR="00A9775B" w:rsidRDefault="004E4E1B" w:rsidP="00A9775B">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Pr>
          <w:rFonts w:ascii="Arial" w:hAnsi="Arial" w:cs="Arial"/>
          <w:lang w:eastAsia="fr-FR" w:bidi="ml"/>
        </w:rPr>
        <w:fldChar w:fldCharType="end"/>
      </w:r>
      <w:bookmarkEnd w:id="0"/>
      <w:r w:rsidR="00B05C4B" w:rsidRPr="00103606">
        <w:rPr>
          <w:rFonts w:ascii="Arial" w:hAnsi="Arial" w:cs="Arial"/>
          <w:lang w:eastAsia="fr-FR" w:bidi="ml"/>
        </w:rPr>
        <w:t xml:space="preserve"> </w:t>
      </w:r>
      <w:proofErr w:type="gramStart"/>
      <w:r w:rsidR="00B05C4B" w:rsidRPr="00103606">
        <w:rPr>
          <w:rFonts w:ascii="Arial" w:hAnsi="Arial" w:cs="Arial"/>
          <w:lang w:eastAsia="fr-FR" w:bidi="ml"/>
        </w:rPr>
        <w:t>les</w:t>
      </w:r>
      <w:proofErr w:type="gramEnd"/>
      <w:r w:rsidR="00A9775B" w:rsidRPr="00103606">
        <w:rPr>
          <w:rFonts w:ascii="Arial" w:hAnsi="Arial" w:cs="Arial"/>
          <w:lang w:eastAsia="fr-FR" w:bidi="ml"/>
        </w:rPr>
        <w:t xml:space="preserve"> prix indiqués dans l’annexe financière jointe au présent document</w:t>
      </w:r>
      <w:r w:rsidR="00103606" w:rsidRPr="00103606">
        <w:rPr>
          <w:rFonts w:ascii="Arial" w:hAnsi="Arial" w:cs="Arial"/>
          <w:lang w:eastAsia="fr-FR" w:bidi="ml"/>
        </w:rPr>
        <w:t>.</w:t>
      </w:r>
    </w:p>
    <w:p w14:paraId="20265668" w14:textId="77777777" w:rsidR="00F03491" w:rsidRDefault="00F03491" w:rsidP="00F03491">
      <w:pPr>
        <w:tabs>
          <w:tab w:val="left" w:pos="426"/>
        </w:tabs>
        <w:suppressAutoHyphens w:val="0"/>
        <w:spacing w:before="120"/>
        <w:jc w:val="both"/>
        <w:rPr>
          <w:rFonts w:ascii="Arial" w:hAnsi="Arial" w:cs="Arial"/>
          <w:lang w:eastAsia="fr-FR" w:bidi="ml"/>
        </w:rPr>
      </w:pPr>
      <w:r w:rsidRPr="00E33270">
        <w:rPr>
          <w:rFonts w:ascii="Arial" w:hAnsi="Arial" w:cs="Arial"/>
          <w:lang w:eastAsia="fr-FR" w:bidi="ml"/>
        </w:rPr>
        <w:t>Le marché est conclu avec seulement un maximum contractuel exprimé en valeur (article R.2162-4 2° du CCP).</w:t>
      </w:r>
    </w:p>
    <w:p w14:paraId="79CD8D06" w14:textId="77777777" w:rsidR="00F03491" w:rsidRPr="0024647B" w:rsidRDefault="00F03491" w:rsidP="00F03491">
      <w:pPr>
        <w:tabs>
          <w:tab w:val="left" w:pos="426"/>
        </w:tabs>
        <w:suppressAutoHyphens w:val="0"/>
        <w:jc w:val="both"/>
        <w:rPr>
          <w:rFonts w:ascii="Arial" w:hAnsi="Arial" w:cs="Arial"/>
          <w:lang w:eastAsia="fr-FR" w:bidi="ml"/>
        </w:rPr>
      </w:pPr>
    </w:p>
    <w:p w14:paraId="18F59373" w14:textId="5A89F621" w:rsidR="00F03491" w:rsidRDefault="00F03491" w:rsidP="00A9775B">
      <w:pPr>
        <w:tabs>
          <w:tab w:val="left" w:pos="851"/>
        </w:tabs>
        <w:suppressAutoHyphens w:val="0"/>
        <w:spacing w:before="120"/>
        <w:ind w:left="709" w:firstLine="142"/>
        <w:jc w:val="both"/>
        <w:rPr>
          <w:rFonts w:ascii="Arial" w:hAnsi="Arial" w:cs="Arial"/>
          <w:color w:val="0000FF"/>
          <w:lang w:eastAsia="fr-FR" w:bidi="ml"/>
        </w:rPr>
      </w:pPr>
    </w:p>
    <w:p w14:paraId="79B4313E" w14:textId="10D20EE3" w:rsidR="00C26771" w:rsidRDefault="00C26771" w:rsidP="00A9775B">
      <w:pPr>
        <w:tabs>
          <w:tab w:val="left" w:pos="851"/>
        </w:tabs>
        <w:suppressAutoHyphens w:val="0"/>
        <w:spacing w:before="120"/>
        <w:ind w:left="709" w:firstLine="142"/>
        <w:jc w:val="both"/>
        <w:rPr>
          <w:rFonts w:ascii="Arial" w:hAnsi="Arial" w:cs="Arial"/>
          <w:color w:val="0000FF"/>
          <w:lang w:eastAsia="fr-FR" w:bidi="ml"/>
        </w:rPr>
      </w:pPr>
    </w:p>
    <w:p w14:paraId="6591DB93" w14:textId="77777777" w:rsidR="00C26771" w:rsidRPr="00A9775B" w:rsidRDefault="00C26771" w:rsidP="00A9775B">
      <w:pPr>
        <w:tabs>
          <w:tab w:val="left" w:pos="851"/>
        </w:tabs>
        <w:suppressAutoHyphens w:val="0"/>
        <w:spacing w:before="120"/>
        <w:ind w:left="709" w:firstLine="142"/>
        <w:jc w:val="both"/>
        <w:rPr>
          <w:rFonts w:ascii="Arial" w:hAnsi="Arial" w:cs="Arial"/>
          <w:color w:val="0000FF"/>
          <w:lang w:eastAsia="fr-FR" w:bidi="ml"/>
        </w:rPr>
      </w:pPr>
    </w:p>
    <w:p w14:paraId="72C39334" w14:textId="77777777" w:rsidR="00F03491" w:rsidRDefault="00F03491" w:rsidP="00F03491">
      <w:pPr>
        <w:tabs>
          <w:tab w:val="left" w:pos="851"/>
          <w:tab w:val="left" w:pos="1636"/>
        </w:tabs>
        <w:suppressAutoHyphens w:val="0"/>
        <w:spacing w:before="120"/>
        <w:jc w:val="both"/>
        <w:rPr>
          <w:rFonts w:ascii="Arial" w:hAnsi="Arial" w:cs="Arial"/>
          <w:lang w:eastAsia="fr-FR" w:bidi="ml"/>
        </w:rPr>
      </w:pPr>
      <w:r w:rsidRPr="002821EF">
        <w:rPr>
          <w:rFonts w:ascii="Arial" w:hAnsi="Arial" w:cs="Arial"/>
          <w:lang w:eastAsia="fr-FR" w:bidi="ml"/>
        </w:rPr>
        <w:t xml:space="preserve">La valeur maximale du marché est la suivante : </w:t>
      </w:r>
    </w:p>
    <w:p w14:paraId="521381A0" w14:textId="7286485F" w:rsidR="00BD479D" w:rsidRDefault="00BD479D" w:rsidP="00BD479D">
      <w:pPr>
        <w:tabs>
          <w:tab w:val="left" w:pos="426"/>
        </w:tabs>
        <w:suppressAutoHyphens w:val="0"/>
        <w:spacing w:before="120"/>
        <w:jc w:val="both"/>
        <w:rPr>
          <w:rFonts w:ascii="Arial" w:hAnsi="Arial" w:cs="Arial"/>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379"/>
        <w:gridCol w:w="3260"/>
      </w:tblGrid>
      <w:tr w:rsidR="00E33270" w:rsidRPr="005924F3" w14:paraId="202CBB67" w14:textId="77777777" w:rsidTr="00F3025A">
        <w:trPr>
          <w:trHeight w:val="500"/>
          <w:jc w:val="center"/>
        </w:trPr>
        <w:tc>
          <w:tcPr>
            <w:tcW w:w="704" w:type="dxa"/>
            <w:vAlign w:val="center"/>
          </w:tcPr>
          <w:p w14:paraId="6B1CB8AD" w14:textId="77777777" w:rsidR="00E33270" w:rsidRPr="00F51AE7" w:rsidRDefault="00E33270" w:rsidP="00DA2307">
            <w:pPr>
              <w:jc w:val="center"/>
              <w:rPr>
                <w:rFonts w:ascii="Arial" w:hAnsi="Arial" w:cs="Arial"/>
                <w:b/>
              </w:rPr>
            </w:pPr>
            <w:r w:rsidRPr="00F51AE7">
              <w:rPr>
                <w:rFonts w:ascii="Arial" w:hAnsi="Arial" w:cs="Arial"/>
                <w:b/>
              </w:rPr>
              <w:t>Lots</w:t>
            </w:r>
          </w:p>
        </w:tc>
        <w:tc>
          <w:tcPr>
            <w:tcW w:w="6379" w:type="dxa"/>
            <w:vAlign w:val="center"/>
          </w:tcPr>
          <w:p w14:paraId="47E5B1A5" w14:textId="77777777" w:rsidR="00E33270" w:rsidRPr="00433F44" w:rsidRDefault="00E33270" w:rsidP="00DA2307">
            <w:pPr>
              <w:pStyle w:val="Titre4"/>
              <w:numPr>
                <w:ilvl w:val="3"/>
                <w:numId w:val="0"/>
              </w:numPr>
              <w:tabs>
                <w:tab w:val="num" w:pos="0"/>
              </w:tabs>
              <w:ind w:left="864" w:hanging="864"/>
              <w:jc w:val="center"/>
              <w:rPr>
                <w:rFonts w:eastAsiaTheme="minorHAnsi"/>
                <w:b w:val="0"/>
                <w:iCs/>
                <w:sz w:val="22"/>
              </w:rPr>
            </w:pPr>
            <w:r w:rsidRPr="00433F44">
              <w:rPr>
                <w:rFonts w:eastAsiaTheme="minorHAnsi"/>
                <w:sz w:val="22"/>
              </w:rPr>
              <w:t xml:space="preserve">Description </w:t>
            </w:r>
          </w:p>
        </w:tc>
        <w:tc>
          <w:tcPr>
            <w:tcW w:w="3260" w:type="dxa"/>
            <w:vAlign w:val="center"/>
          </w:tcPr>
          <w:p w14:paraId="51DCD6E4" w14:textId="77777777" w:rsidR="00E33270" w:rsidRPr="005924F3" w:rsidRDefault="00E33270" w:rsidP="00DA2307">
            <w:pPr>
              <w:jc w:val="center"/>
              <w:rPr>
                <w:rFonts w:ascii="Arial" w:hAnsi="Arial" w:cs="Arial"/>
                <w:b/>
              </w:rPr>
            </w:pPr>
            <w:r>
              <w:rPr>
                <w:rFonts w:ascii="Arial" w:hAnsi="Arial" w:cs="Arial"/>
                <w:b/>
              </w:rPr>
              <w:t>M</w:t>
            </w:r>
            <w:r w:rsidRPr="00F51AE7">
              <w:rPr>
                <w:rFonts w:ascii="Arial" w:hAnsi="Arial" w:cs="Arial"/>
                <w:b/>
              </w:rPr>
              <w:t>aximum</w:t>
            </w:r>
            <w:r>
              <w:rPr>
                <w:rFonts w:ascii="Arial" w:hAnsi="Arial" w:cs="Arial"/>
                <w:b/>
              </w:rPr>
              <w:t xml:space="preserve"> sur 48 mois</w:t>
            </w:r>
          </w:p>
        </w:tc>
      </w:tr>
      <w:tr w:rsidR="004E4E1B" w:rsidRPr="00B15EDD" w14:paraId="17206E97" w14:textId="77777777" w:rsidTr="004E4E1B">
        <w:trPr>
          <w:trHeight w:val="340"/>
          <w:jc w:val="center"/>
        </w:trPr>
        <w:tc>
          <w:tcPr>
            <w:tcW w:w="704" w:type="dxa"/>
            <w:vAlign w:val="center"/>
          </w:tcPr>
          <w:p w14:paraId="6F1E1856" w14:textId="77777777" w:rsidR="004E4E1B" w:rsidRPr="00B15EDD" w:rsidRDefault="004E4E1B" w:rsidP="004E4E1B">
            <w:pPr>
              <w:jc w:val="center"/>
              <w:rPr>
                <w:rFonts w:ascii="Arial" w:hAnsi="Arial" w:cs="Arial"/>
                <w:b/>
              </w:rPr>
            </w:pPr>
            <w:r w:rsidRPr="00B15EDD">
              <w:rPr>
                <w:rFonts w:ascii="Arial" w:hAnsi="Arial" w:cs="Arial"/>
                <w:b/>
              </w:rPr>
              <w:t>1</w:t>
            </w:r>
          </w:p>
        </w:tc>
        <w:tc>
          <w:tcPr>
            <w:tcW w:w="6379" w:type="dxa"/>
            <w:vAlign w:val="center"/>
          </w:tcPr>
          <w:p w14:paraId="709884BD" w14:textId="4E3DC0DD" w:rsidR="004E4E1B" w:rsidRPr="00B15EDD" w:rsidRDefault="004E4E1B" w:rsidP="004E4E1B">
            <w:pPr>
              <w:rPr>
                <w:rFonts w:ascii="Arial" w:hAnsi="Arial" w:cs="Arial"/>
                <w:snapToGrid w:val="0"/>
              </w:rPr>
            </w:pPr>
            <w:r w:rsidRPr="008C2CBD">
              <w:t>EFS HFNO LILLE BELFORT / BOIS GUILLAUME</w:t>
            </w:r>
          </w:p>
        </w:tc>
        <w:tc>
          <w:tcPr>
            <w:tcW w:w="3260" w:type="dxa"/>
            <w:vAlign w:val="center"/>
          </w:tcPr>
          <w:p w14:paraId="26293D46" w14:textId="537EE869" w:rsidR="004E4E1B" w:rsidRPr="00B15EDD" w:rsidRDefault="00161795" w:rsidP="004E4E1B">
            <w:pPr>
              <w:jc w:val="center"/>
              <w:rPr>
                <w:rFonts w:ascii="Arial" w:hAnsi="Arial" w:cs="Arial"/>
                <w:bCs/>
                <w:snapToGrid w:val="0"/>
              </w:rPr>
            </w:pPr>
            <w:r>
              <w:rPr>
                <w:rFonts w:ascii="Arial" w:hAnsi="Arial" w:cs="Arial"/>
                <w:bCs/>
                <w:snapToGrid w:val="0"/>
              </w:rPr>
              <w:t>500</w:t>
            </w:r>
            <w:r w:rsidR="004E4E1B" w:rsidRPr="00B15EDD">
              <w:rPr>
                <w:rFonts w:ascii="Arial" w:hAnsi="Arial" w:cs="Arial"/>
                <w:bCs/>
                <w:snapToGrid w:val="0"/>
              </w:rPr>
              <w:t xml:space="preserve"> 000,00 € HT</w:t>
            </w:r>
          </w:p>
        </w:tc>
      </w:tr>
      <w:tr w:rsidR="004E4E1B" w:rsidRPr="00B15EDD" w14:paraId="1C523EF3" w14:textId="77777777" w:rsidTr="004E4E1B">
        <w:trPr>
          <w:trHeight w:val="340"/>
          <w:jc w:val="center"/>
        </w:trPr>
        <w:tc>
          <w:tcPr>
            <w:tcW w:w="704" w:type="dxa"/>
            <w:vAlign w:val="center"/>
          </w:tcPr>
          <w:p w14:paraId="523F4742" w14:textId="77777777" w:rsidR="004E4E1B" w:rsidRPr="00B15EDD" w:rsidRDefault="004E4E1B" w:rsidP="004E4E1B">
            <w:pPr>
              <w:jc w:val="center"/>
              <w:rPr>
                <w:rFonts w:ascii="Arial" w:hAnsi="Arial" w:cs="Arial"/>
                <w:b/>
              </w:rPr>
            </w:pPr>
            <w:r w:rsidRPr="00B15EDD">
              <w:rPr>
                <w:rFonts w:ascii="Arial" w:hAnsi="Arial" w:cs="Arial"/>
                <w:b/>
              </w:rPr>
              <w:t>2</w:t>
            </w:r>
          </w:p>
        </w:tc>
        <w:tc>
          <w:tcPr>
            <w:tcW w:w="6379" w:type="dxa"/>
            <w:vAlign w:val="center"/>
          </w:tcPr>
          <w:p w14:paraId="609D95DA" w14:textId="138B4CE5" w:rsidR="004E4E1B" w:rsidRPr="00B15EDD" w:rsidRDefault="004E4E1B" w:rsidP="004E4E1B">
            <w:pPr>
              <w:rPr>
                <w:rFonts w:ascii="Arial" w:hAnsi="Arial" w:cs="Arial"/>
                <w:snapToGrid w:val="0"/>
              </w:rPr>
            </w:pPr>
            <w:r w:rsidRPr="008C2CBD">
              <w:t>EFS PACA CORSE MARSEILLE</w:t>
            </w:r>
          </w:p>
        </w:tc>
        <w:tc>
          <w:tcPr>
            <w:tcW w:w="3260" w:type="dxa"/>
            <w:vAlign w:val="center"/>
          </w:tcPr>
          <w:p w14:paraId="188AB519" w14:textId="0E1E5BB8" w:rsidR="004E4E1B" w:rsidRPr="00B15EDD" w:rsidRDefault="00161795" w:rsidP="004E4E1B">
            <w:pPr>
              <w:jc w:val="center"/>
              <w:rPr>
                <w:rFonts w:ascii="Arial" w:hAnsi="Arial" w:cs="Arial"/>
                <w:bCs/>
                <w:snapToGrid w:val="0"/>
              </w:rPr>
            </w:pPr>
            <w:r>
              <w:rPr>
                <w:rFonts w:ascii="Arial" w:hAnsi="Arial" w:cs="Arial"/>
                <w:bCs/>
                <w:snapToGrid w:val="0"/>
              </w:rPr>
              <w:t>250</w:t>
            </w:r>
            <w:r w:rsidR="004E4E1B" w:rsidRPr="00B15EDD">
              <w:rPr>
                <w:rFonts w:ascii="Arial" w:hAnsi="Arial" w:cs="Arial"/>
                <w:bCs/>
                <w:snapToGrid w:val="0"/>
              </w:rPr>
              <w:t xml:space="preserve"> 000,00 € HT</w:t>
            </w:r>
          </w:p>
        </w:tc>
      </w:tr>
    </w:tbl>
    <w:p w14:paraId="47F3B2BC" w14:textId="77777777" w:rsidR="00E33270" w:rsidRDefault="00E33270"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26771">
        <w:rPr>
          <w:lang w:eastAsia="fr-FR" w:bidi="ml"/>
        </w:rPr>
      </w:r>
      <w:r w:rsidR="00C2677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26771">
        <w:rPr>
          <w:lang w:eastAsia="fr-FR" w:bidi="ml"/>
        </w:rPr>
      </w:r>
      <w:r w:rsidR="00C2677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lastRenderedPageBreak/>
        <w:t xml:space="preserve">Le </w:t>
      </w:r>
      <w:r w:rsidR="00EC4741">
        <w:rPr>
          <w:lang w:eastAsia="fr-FR" w:bidi="ml"/>
        </w:rPr>
        <w:t>soumissionnaire</w:t>
      </w:r>
      <w:r w:rsidRPr="003261C6">
        <w:rPr>
          <w:lang w:eastAsia="fr-FR" w:bidi="ml"/>
        </w:rPr>
        <w:t xml:space="preserve"> indique le taux de TVA applicable </w:t>
      </w:r>
      <w:r w:rsidRPr="00103606">
        <w:rPr>
          <w:lang w:eastAsia="fr-FR" w:bidi="ml"/>
        </w:rPr>
        <w:t xml:space="preserve">aux </w:t>
      </w:r>
      <w:r w:rsidR="00EC4741" w:rsidRPr="00103606">
        <w:rPr>
          <w:lang w:eastAsia="fr-FR" w:bidi="ml"/>
        </w:rPr>
        <w:t>fournitures/services o</w:t>
      </w:r>
      <w:r w:rsidRPr="00103606">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2677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2677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4ACFAAAE"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w:t>
      </w:r>
      <w:r w:rsidRPr="0033718E">
        <w:rPr>
          <w:rFonts w:ascii="Arial" w:hAnsi="Arial" w:cs="Arial"/>
          <w:b/>
          <w:bCs/>
        </w:rPr>
        <w:t xml:space="preserve">de </w:t>
      </w:r>
      <w:r w:rsidR="00103606" w:rsidRPr="0033718E">
        <w:rPr>
          <w:rFonts w:ascii="Arial" w:hAnsi="Arial" w:cs="Arial"/>
          <w:b/>
          <w:bCs/>
        </w:rPr>
        <w:t>48 mois</w:t>
      </w:r>
      <w:r w:rsidRPr="00EC4741">
        <w:rPr>
          <w:rFonts w:ascii="Arial" w:hAnsi="Arial" w:cs="Arial"/>
          <w:color w:val="0000FF"/>
        </w:rPr>
        <w:t xml:space="preserve"> </w:t>
      </w:r>
      <w:r>
        <w:rPr>
          <w:rFonts w:ascii="Arial" w:hAnsi="Arial" w:cs="Arial"/>
        </w:rPr>
        <w:t>à compter de :</w:t>
      </w:r>
    </w:p>
    <w:p w14:paraId="6A34CAF0" w14:textId="0E27D8DF" w:rsidR="009B1CD0" w:rsidRPr="002D03BB" w:rsidRDefault="009B1CD0" w:rsidP="009B45B9">
      <w:pPr>
        <w:tabs>
          <w:tab w:val="left" w:pos="851"/>
        </w:tabs>
        <w:rPr>
          <w:color w:val="FF0000"/>
        </w:rPr>
      </w:pPr>
    </w:p>
    <w:p w14:paraId="6A34CAF1" w14:textId="1CA39434" w:rsidR="009B1CD0" w:rsidRPr="00A9435F" w:rsidRDefault="00EC4741" w:rsidP="009B45B9">
      <w:pPr>
        <w:tabs>
          <w:tab w:val="left" w:pos="851"/>
        </w:tabs>
        <w:spacing w:before="120"/>
        <w:ind w:left="567"/>
        <w:jc w:val="both"/>
        <w:rPr>
          <w:rFonts w:ascii="Arial" w:hAnsi="Arial" w:cs="Arial"/>
        </w:rPr>
      </w:pPr>
      <w:r w:rsidRPr="00DE147F">
        <w:tab/>
      </w:r>
      <w:r w:rsidR="00844DAA" w:rsidRPr="00DE147F">
        <w:tab/>
      </w:r>
      <w:r w:rsidR="00103606" w:rsidRPr="00A9435F">
        <w:fldChar w:fldCharType="begin">
          <w:ffData>
            <w:name w:val=""/>
            <w:enabled/>
            <w:calcOnExit w:val="0"/>
            <w:checkBox>
              <w:size w:val="20"/>
              <w:default w:val="1"/>
            </w:checkBox>
          </w:ffData>
        </w:fldChar>
      </w:r>
      <w:r w:rsidR="00103606" w:rsidRPr="00A9435F">
        <w:instrText xml:space="preserve"> FORMCHECKBOX </w:instrText>
      </w:r>
      <w:r w:rsidR="00C26771">
        <w:fldChar w:fldCharType="separate"/>
      </w:r>
      <w:r w:rsidR="00103606" w:rsidRPr="00A9435F">
        <w:fldChar w:fldCharType="end"/>
      </w:r>
      <w:r w:rsidR="009B1CD0" w:rsidRPr="00A9435F">
        <w:rPr>
          <w:rFonts w:ascii="Arial" w:hAnsi="Arial" w:cs="Arial"/>
        </w:rPr>
        <w:tab/>
      </w:r>
      <w:proofErr w:type="gramStart"/>
      <w:r w:rsidR="009B1CD0" w:rsidRPr="00A9435F">
        <w:rPr>
          <w:rFonts w:ascii="Arial" w:hAnsi="Arial" w:cs="Arial"/>
        </w:rPr>
        <w:t>la</w:t>
      </w:r>
      <w:proofErr w:type="gramEnd"/>
      <w:r w:rsidR="009B1CD0" w:rsidRPr="00A9435F">
        <w:rPr>
          <w:rFonts w:ascii="Arial" w:hAnsi="Arial" w:cs="Arial"/>
        </w:rPr>
        <w:t xml:space="preserve"> </w:t>
      </w:r>
      <w:r w:rsidR="009B1CD0" w:rsidRPr="00A9435F">
        <w:rPr>
          <w:rFonts w:ascii="Arial" w:hAnsi="Arial" w:cs="Arial"/>
          <w:b/>
          <w:bCs/>
        </w:rPr>
        <w:t>date de notification</w:t>
      </w:r>
      <w:r w:rsidR="009B1CD0" w:rsidRPr="00A9435F">
        <w:rPr>
          <w:rFonts w:ascii="Arial" w:hAnsi="Arial" w:cs="Arial"/>
        </w:rPr>
        <w:t xml:space="preserve"> </w:t>
      </w:r>
      <w:r w:rsidR="009B1CD0" w:rsidRPr="00A9435F">
        <w:rPr>
          <w:b/>
          <w:bCs/>
          <w:lang w:eastAsia="fr-FR" w:bidi="ml"/>
        </w:rPr>
        <w:t xml:space="preserve">du marché </w:t>
      </w:r>
      <w:r w:rsidRPr="00A9435F">
        <w:rPr>
          <w:b/>
          <w:bCs/>
          <w:lang w:eastAsia="fr-FR" w:bidi="ml"/>
        </w:rPr>
        <w:t>public</w:t>
      </w:r>
      <w:r w:rsidR="00103606" w:rsidRPr="00A9435F">
        <w:rPr>
          <w:rFonts w:ascii="Arial" w:hAnsi="Arial" w:cs="Arial"/>
        </w:rPr>
        <w:t xml:space="preserve"> pour les prestations et fournitures </w:t>
      </w:r>
    </w:p>
    <w:p w14:paraId="2A0E8A6E" w14:textId="77777777" w:rsidR="00EC4741" w:rsidRPr="00DE147F" w:rsidRDefault="00844DAA" w:rsidP="00EC4741">
      <w:pPr>
        <w:tabs>
          <w:tab w:val="left" w:pos="851"/>
        </w:tabs>
        <w:spacing w:before="120"/>
        <w:ind w:left="851"/>
        <w:jc w:val="both"/>
        <w:rPr>
          <w:lang w:eastAsia="fr-FR" w:bidi="ml"/>
        </w:rPr>
      </w:pPr>
      <w:r w:rsidRPr="00A9435F">
        <w:tab/>
      </w:r>
      <w:r w:rsidR="007D7A65" w:rsidRPr="00A9435F">
        <w:fldChar w:fldCharType="begin">
          <w:ffData>
            <w:name w:val=""/>
            <w:enabled/>
            <w:calcOnExit w:val="0"/>
            <w:checkBox>
              <w:size w:val="20"/>
              <w:default w:val="0"/>
            </w:checkBox>
          </w:ffData>
        </w:fldChar>
      </w:r>
      <w:r w:rsidR="007D7A65" w:rsidRPr="00A9435F">
        <w:instrText xml:space="preserve"> FORMCHECKBOX </w:instrText>
      </w:r>
      <w:r w:rsidR="00C26771">
        <w:fldChar w:fldCharType="separate"/>
      </w:r>
      <w:r w:rsidR="007D7A65" w:rsidRPr="00A9435F">
        <w:fldChar w:fldCharType="end"/>
      </w:r>
      <w:r w:rsidR="00EC4741" w:rsidRPr="00A9435F">
        <w:tab/>
      </w:r>
      <w:proofErr w:type="gramStart"/>
      <w:r w:rsidR="009737B4" w:rsidRPr="00A9435F">
        <w:rPr>
          <w:rFonts w:ascii="Arial" w:hAnsi="Arial" w:cs="Arial"/>
        </w:rPr>
        <w:t>la</w:t>
      </w:r>
      <w:proofErr w:type="gramEnd"/>
      <w:r w:rsidR="009737B4" w:rsidRPr="00A9435F">
        <w:rPr>
          <w:rFonts w:ascii="Arial" w:hAnsi="Arial" w:cs="Arial"/>
        </w:rPr>
        <w:t xml:space="preserve"> date de notification </w:t>
      </w:r>
      <w:r w:rsidR="009737B4" w:rsidRPr="00A9435F">
        <w:rPr>
          <w:lang w:eastAsia="fr-FR" w:bidi="ml"/>
        </w:rPr>
        <w:t xml:space="preserve">du premier </w:t>
      </w:r>
      <w:r w:rsidR="009B1CD0" w:rsidRPr="00A9435F">
        <w:rPr>
          <w:lang w:eastAsia="fr-FR" w:bidi="ml"/>
        </w:rPr>
        <w:t>ordre de service </w:t>
      </w:r>
      <w:r w:rsidR="009737B4" w:rsidRPr="00A9435F">
        <w:rPr>
          <w:lang w:eastAsia="fr-FR" w:bidi="ml"/>
        </w:rPr>
        <w:t>/ du premier bon de commande / du premier</w:t>
      </w:r>
      <w:r w:rsidR="009737B4" w:rsidRPr="00DE147F">
        <w:rPr>
          <w:lang w:eastAsia="fr-FR" w:bidi="ml"/>
        </w:rPr>
        <w:t xml:space="preserve"> </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4" w14:textId="77777777" w:rsidR="009B1CD0" w:rsidRDefault="009B1CD0" w:rsidP="009B45B9">
      <w:pPr>
        <w:tabs>
          <w:tab w:val="left" w:pos="426"/>
          <w:tab w:val="left" w:pos="851"/>
        </w:tabs>
        <w:jc w:val="both"/>
        <w:rPr>
          <w:rFonts w:ascii="Arial" w:hAnsi="Arial" w:cs="Arial"/>
          <w:b/>
        </w:rPr>
      </w:pPr>
    </w:p>
    <w:p w14:paraId="6A34CAF5" w14:textId="71E50820"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26771">
        <w:fldChar w:fldCharType="separate"/>
      </w:r>
      <w:r w:rsidR="007D7A65">
        <w:fldChar w:fldCharType="end"/>
      </w:r>
      <w:r w:rsidR="00EC4741">
        <w:tab/>
        <w:t>OUI</w:t>
      </w:r>
      <w:r>
        <w:tab/>
      </w:r>
      <w:r>
        <w:tab/>
      </w:r>
      <w:r>
        <w:tab/>
      </w:r>
      <w:r w:rsidR="0033718E">
        <w:fldChar w:fldCharType="begin">
          <w:ffData>
            <w:name w:val=""/>
            <w:enabled/>
            <w:calcOnExit w:val="0"/>
            <w:checkBox>
              <w:size w:val="20"/>
              <w:default w:val="1"/>
            </w:checkBox>
          </w:ffData>
        </w:fldChar>
      </w:r>
      <w:r w:rsidR="0033718E">
        <w:instrText xml:space="preserve"> FORMCHECKBOX </w:instrText>
      </w:r>
      <w:r w:rsidR="00C26771">
        <w:fldChar w:fldCharType="separate"/>
      </w:r>
      <w:r w:rsidR="0033718E">
        <w:fldChar w:fldCharType="end"/>
      </w:r>
      <w:r w:rsidR="00EC4741">
        <w:tab/>
        <w:t>NON</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19E99F8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w:t>
      </w:r>
      <w:r w:rsidRPr="0033718E">
        <w:rPr>
          <w:lang w:eastAsia="fr-FR" w:bidi="ml"/>
        </w:rPr>
        <w:t>des offres indiqué dans le règlement de la consultation</w:t>
      </w:r>
      <w:r w:rsidR="0033718E" w:rsidRPr="0033718E">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4" w14:textId="27A190B0"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2677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2677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C26771">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C26771">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C26771">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C26771">
        <w:trPr>
          <w:trHeight w:val="1021"/>
        </w:trPr>
        <w:tc>
          <w:tcPr>
            <w:tcW w:w="4644" w:type="dxa"/>
            <w:tcBorders>
              <w:left w:val="single" w:sz="4" w:space="0" w:color="000000"/>
              <w:bottom w:val="single" w:sz="4" w:space="0" w:color="auto"/>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1B17C0AE" w14:textId="1C1BE9D6" w:rsidR="00F03491" w:rsidRDefault="00F03491" w:rsidP="00F03491">
      <w:pPr>
        <w:tabs>
          <w:tab w:val="left" w:pos="851"/>
        </w:tabs>
        <w:jc w:val="both"/>
        <w:rPr>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Pr="00C26771">
          <w:rPr>
            <w:color w:val="FF0000"/>
          </w:rPr>
          <w:t>hfno-marches-publics@efs.sante.fr</w:t>
        </w:r>
      </w:hyperlink>
    </w:p>
    <w:p w14:paraId="75E664AC" w14:textId="77777777" w:rsidR="00C26771" w:rsidRDefault="00C26771" w:rsidP="00F03491">
      <w:pPr>
        <w:tabs>
          <w:tab w:val="left" w:pos="851"/>
        </w:tabs>
        <w:jc w:val="both"/>
        <w:rPr>
          <w:rStyle w:val="Lienhypertexte"/>
          <w:rFonts w:ascii="Arial" w:hAnsi="Arial" w:cs="Arial"/>
          <w:b/>
          <w:bCs/>
        </w:rPr>
      </w:pPr>
    </w:p>
    <w:p w14:paraId="220F5740"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C26771">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2512C50" w14:textId="77777777" w:rsidR="00232A5D" w:rsidRPr="00232A5D" w:rsidRDefault="00232A5D" w:rsidP="00232A5D">
      <w:pPr>
        <w:pStyle w:val="En-tte"/>
        <w:jc w:val="center"/>
        <w:rPr>
          <w:rFonts w:ascii="Arial" w:hAnsi="Arial" w:cs="Arial"/>
          <w:b/>
          <w:bCs/>
          <w:lang w:bidi="ml"/>
        </w:rPr>
      </w:pPr>
      <w:r w:rsidRPr="00232A5D">
        <w:rPr>
          <w:rFonts w:ascii="Arial" w:hAnsi="Arial" w:cs="Arial"/>
          <w:b/>
          <w:bCs/>
          <w:lang w:bidi="ml"/>
        </w:rPr>
        <w:t>Etablissement Français du Sang – Hauts-de-France – Normandie</w:t>
      </w:r>
    </w:p>
    <w:p w14:paraId="7F1DAA49" w14:textId="77777777" w:rsidR="00232A5D" w:rsidRPr="00150183" w:rsidRDefault="00232A5D" w:rsidP="00232A5D">
      <w:pPr>
        <w:pStyle w:val="En-tte"/>
        <w:jc w:val="center"/>
        <w:rPr>
          <w:rFonts w:ascii="Arial" w:hAnsi="Arial" w:cs="Arial"/>
          <w:lang w:bidi="ml"/>
        </w:rPr>
      </w:pPr>
      <w:r w:rsidRPr="00150183">
        <w:rPr>
          <w:rFonts w:ascii="Arial" w:hAnsi="Arial" w:cs="Arial"/>
          <w:lang w:bidi="ml"/>
        </w:rPr>
        <w:t>Parc Eurasanté</w:t>
      </w:r>
    </w:p>
    <w:p w14:paraId="301ABFB0" w14:textId="77777777" w:rsidR="00232A5D" w:rsidRPr="00150183" w:rsidRDefault="00232A5D" w:rsidP="00232A5D">
      <w:pPr>
        <w:pStyle w:val="En-tte"/>
        <w:jc w:val="center"/>
        <w:rPr>
          <w:rFonts w:ascii="Arial" w:hAnsi="Arial" w:cs="Arial"/>
          <w:lang w:bidi="ml"/>
        </w:rPr>
      </w:pPr>
      <w:r w:rsidRPr="00150183">
        <w:rPr>
          <w:rFonts w:ascii="Arial" w:hAnsi="Arial" w:cs="Arial"/>
          <w:lang w:bidi="ml"/>
        </w:rPr>
        <w:t>20 Avenue Pierre Mauroy</w:t>
      </w:r>
    </w:p>
    <w:p w14:paraId="0D389596" w14:textId="77777777" w:rsidR="00232A5D" w:rsidRPr="00150183" w:rsidRDefault="00232A5D" w:rsidP="00232A5D">
      <w:pPr>
        <w:pStyle w:val="En-tte"/>
        <w:jc w:val="center"/>
        <w:rPr>
          <w:rFonts w:ascii="Arial" w:hAnsi="Arial" w:cs="Arial"/>
          <w:lang w:bidi="ml"/>
        </w:rPr>
      </w:pPr>
      <w:r w:rsidRPr="00150183">
        <w:rPr>
          <w:rFonts w:ascii="Arial" w:hAnsi="Arial" w:cs="Arial"/>
          <w:lang w:bidi="ml"/>
        </w:rPr>
        <w:t>CS 40121</w:t>
      </w:r>
    </w:p>
    <w:p w14:paraId="4ECF5C61" w14:textId="77777777" w:rsidR="00232A5D" w:rsidRPr="00150183" w:rsidRDefault="00232A5D" w:rsidP="00232A5D">
      <w:pPr>
        <w:pStyle w:val="En-tte"/>
        <w:jc w:val="center"/>
        <w:rPr>
          <w:rFonts w:ascii="Arial" w:hAnsi="Arial" w:cs="Arial"/>
          <w:lang w:bidi="ml"/>
        </w:rPr>
      </w:pPr>
      <w:r w:rsidRPr="00150183">
        <w:rPr>
          <w:rFonts w:ascii="Arial" w:hAnsi="Arial" w:cs="Arial"/>
          <w:lang w:bidi="ml"/>
        </w:rPr>
        <w:t>59373 LOOS Cedex</w:t>
      </w:r>
    </w:p>
    <w:p w14:paraId="0417DA9F" w14:textId="77777777" w:rsidR="00232A5D" w:rsidRPr="00150183" w:rsidRDefault="00232A5D" w:rsidP="00232A5D">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222AB006" w14:textId="77777777" w:rsidR="00232A5D" w:rsidRDefault="00232A5D" w:rsidP="00232A5D">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17212E7F" w14:textId="77777777" w:rsidR="00232A5D" w:rsidRDefault="00232A5D" w:rsidP="00232A5D">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l’Etablissement de transfusion sanguine – Hauts-de-France - Normandie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249B0656" w14:textId="77777777" w:rsidR="00232A5D" w:rsidRPr="008500E3" w:rsidRDefault="00EA4CE6" w:rsidP="00232A5D">
      <w:pPr>
        <w:tabs>
          <w:tab w:val="left" w:pos="426"/>
          <w:tab w:val="left" w:pos="851"/>
        </w:tabs>
        <w:suppressAutoHyphens w:val="0"/>
        <w:jc w:val="center"/>
        <w:rPr>
          <w:rFonts w:ascii="Arial" w:hAnsi="Arial" w:cs="Arial"/>
          <w:lang w:eastAsia="fr-FR" w:bidi="ml"/>
        </w:rPr>
      </w:pPr>
      <w:r w:rsidRPr="002D03BB">
        <w:rPr>
          <w:rFonts w:ascii="Arial" w:hAnsi="Arial" w:cs="Arial"/>
        </w:rPr>
        <w:tab/>
      </w:r>
      <w:r w:rsidR="00232A5D">
        <w:rPr>
          <w:rFonts w:ascii="Arial" w:hAnsi="Arial" w:cs="Arial"/>
          <w:lang w:eastAsia="fr-FR" w:bidi="ml"/>
        </w:rPr>
        <w:t xml:space="preserve">Madame la Directrice </w:t>
      </w:r>
      <w:r w:rsidR="00232A5D" w:rsidRPr="008500E3">
        <w:rPr>
          <w:rFonts w:ascii="Arial" w:hAnsi="Arial" w:cs="Arial"/>
          <w:lang w:eastAsia="fr-FR" w:bidi="ml"/>
        </w:rPr>
        <w:t>de l’Etablissement de Transfusion Sanguine – Hauts-de-France – Normandie désigné</w:t>
      </w:r>
      <w:r w:rsidR="00232A5D">
        <w:rPr>
          <w:rFonts w:ascii="Arial" w:hAnsi="Arial" w:cs="Arial"/>
          <w:lang w:eastAsia="fr-FR" w:bidi="ml"/>
        </w:rPr>
        <w:t>e</w:t>
      </w:r>
      <w:r w:rsidR="00232A5D" w:rsidRPr="008500E3">
        <w:rPr>
          <w:rFonts w:ascii="Arial" w:hAnsi="Arial" w:cs="Arial"/>
          <w:lang w:eastAsia="fr-FR" w:bidi="ml"/>
        </w:rPr>
        <w:t xml:space="preserve"> </w:t>
      </w:r>
      <w:r w:rsidR="00232A5D">
        <w:rPr>
          <w:rFonts w:ascii="Arial" w:hAnsi="Arial" w:cs="Arial"/>
          <w:lang w:eastAsia="fr-FR" w:bidi="ml"/>
        </w:rPr>
        <w:t xml:space="preserve">         </w:t>
      </w:r>
      <w:r w:rsidR="00232A5D" w:rsidRPr="008500E3">
        <w:rPr>
          <w:rFonts w:ascii="Arial" w:hAnsi="Arial" w:cs="Arial"/>
          <w:lang w:eastAsia="fr-FR" w:bidi="ml"/>
        </w:rPr>
        <w:t xml:space="preserve">ci-après : </w:t>
      </w:r>
    </w:p>
    <w:p w14:paraId="6A34CB97" w14:textId="6A4ECFBB" w:rsidR="001C40C0" w:rsidRDefault="001C40C0" w:rsidP="00232A5D">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D" w14:textId="1EAB81DB" w:rsidR="00EA4CE6" w:rsidRDefault="00232A5D" w:rsidP="00EA4CE6">
      <w:pPr>
        <w:tabs>
          <w:tab w:val="left" w:pos="426"/>
          <w:tab w:val="left" w:pos="851"/>
        </w:tabs>
        <w:suppressAutoHyphens w:val="0"/>
        <w:jc w:val="center"/>
        <w:rPr>
          <w:rFonts w:ascii="Arial" w:hAnsi="Arial" w:cs="Arial"/>
          <w:lang w:eastAsia="fr-FR" w:bidi="ml"/>
        </w:rPr>
      </w:pPr>
      <w:r w:rsidRPr="0031291F">
        <w:rPr>
          <w:rFonts w:ascii="Arial" w:hAnsi="Arial" w:cs="Arial"/>
          <w:lang w:eastAsia="fr-FR" w:bidi="ml"/>
        </w:rPr>
        <w:t>Mesdames et Messieurs les Directeurs des Établissements désignés ci-après :</w:t>
      </w:r>
    </w:p>
    <w:p w14:paraId="34A161A9" w14:textId="77777777" w:rsidR="00232A5D" w:rsidRPr="00EA4CE6" w:rsidRDefault="00232A5D"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232A5D">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232A5D">
        <w:trPr>
          <w:trHeight w:val="584"/>
        </w:trPr>
        <w:tc>
          <w:tcPr>
            <w:tcW w:w="263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0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9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281AFD" w:rsidRPr="00EA4CE6" w14:paraId="6A34CBE6" w14:textId="77777777" w:rsidTr="00232A5D">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Eurasanté</w:t>
            </w:r>
          </w:p>
          <w:p w14:paraId="3F629B3D"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256 Avenue Eugène Avinée</w:t>
            </w:r>
          </w:p>
          <w:p w14:paraId="6A34CBE3" w14:textId="44EA5517" w:rsidR="00281AFD" w:rsidRPr="00FD3722" w:rsidRDefault="00281AFD" w:rsidP="00281AFD">
            <w:pPr>
              <w:suppressAutoHyphens w:val="0"/>
              <w:rPr>
                <w:rFonts w:ascii="Arial" w:hAnsi="Arial" w:cs="Arial"/>
                <w:lang w:eastAsia="fr-FR"/>
              </w:rPr>
            </w:pPr>
            <w:r>
              <w:rPr>
                <w:rFonts w:ascii="Arial" w:hAnsi="Arial" w:cs="Arial"/>
                <w:kern w:val="24"/>
                <w:lang w:eastAsia="fr-FR"/>
              </w:rPr>
              <w:t>59120 LOOS</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1AD89CC4" w14:textId="77777777" w:rsidR="00232A5D" w:rsidRPr="0031291F" w:rsidRDefault="00232A5D" w:rsidP="00232A5D">
      <w:pPr>
        <w:tabs>
          <w:tab w:val="left" w:pos="426"/>
          <w:tab w:val="left" w:pos="851"/>
        </w:tabs>
        <w:suppressAutoHyphens w:val="0"/>
        <w:spacing w:after="120"/>
        <w:jc w:val="center"/>
        <w:rPr>
          <w:rFonts w:ascii="Arial" w:hAnsi="Arial" w:cs="Arial"/>
          <w:lang w:eastAsia="fr-FR" w:bidi="ml"/>
        </w:rPr>
      </w:pPr>
      <w:r w:rsidRPr="0031291F">
        <w:rPr>
          <w:rFonts w:ascii="Arial" w:hAnsi="Arial" w:cs="Arial"/>
          <w:lang w:eastAsia="fr-FR" w:bidi="ml"/>
        </w:rPr>
        <w:t>Mesdames et Messieurs les Agents comptables secondaires des établissements locaux de l’Établissement Français du Sang désignés ci-dessus</w:t>
      </w:r>
    </w:p>
    <w:p w14:paraId="6A34CC1E" w14:textId="77777777" w:rsidR="001C40C0" w:rsidRDefault="001C40C0" w:rsidP="009B45B9">
      <w:pPr>
        <w:pStyle w:val="fcase2metab"/>
        <w:rPr>
          <w:rFonts w:ascii="Arial" w:hAnsi="Arial" w:cs="Arial"/>
        </w:rPr>
      </w:pPr>
    </w:p>
    <w:p w14:paraId="6A34CC1F" w14:textId="44CFCC2F"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32A5D">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A9435F" w:rsidRDefault="001D63A1" w:rsidP="001D63A1">
      <w:pPr>
        <w:pStyle w:val="Titre4"/>
        <w:tabs>
          <w:tab w:val="left" w:pos="851"/>
        </w:tabs>
        <w:rPr>
          <w:sz w:val="22"/>
          <w:szCs w:val="22"/>
        </w:rPr>
      </w:pPr>
      <w:r w:rsidRPr="00A9435F">
        <w:rPr>
          <w:sz w:val="22"/>
          <w:szCs w:val="22"/>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26771">
        <w:rPr>
          <w:rFonts w:ascii="Arial" w:hAnsi="Arial" w:cs="Arial"/>
          <w:lang w:eastAsia="fr-FR" w:bidi="ml"/>
        </w:rPr>
      </w:r>
      <w:r w:rsidR="00C2677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B343387" w:rsidR="001A3AC9" w:rsidRDefault="00ED248F" w:rsidP="00B05C4B">
          <w:pPr>
            <w:jc w:val="center"/>
            <w:rPr>
              <w:rFonts w:ascii="Arial" w:hAnsi="Arial" w:cs="Arial"/>
              <w:b/>
            </w:rPr>
          </w:pPr>
          <w:r w:rsidRPr="00ED248F">
            <w:rPr>
              <w:rFonts w:ascii="Arial" w:hAnsi="Arial" w:cs="Arial"/>
              <w:b/>
              <w:i/>
            </w:rPr>
            <w:t>2024</w:t>
          </w:r>
          <w:r w:rsidR="00F03491">
            <w:rPr>
              <w:rFonts w:ascii="Arial" w:hAnsi="Arial" w:cs="Arial"/>
              <w:b/>
              <w:i/>
            </w:rPr>
            <w:t>_</w:t>
          </w:r>
          <w:r w:rsidRPr="00ED248F">
            <w:rPr>
              <w:rFonts w:ascii="Arial" w:hAnsi="Arial" w:cs="Arial"/>
              <w:b/>
              <w:i/>
            </w:rPr>
            <w:t>EFS_HFNO</w:t>
          </w:r>
          <w:r w:rsidR="00F03491">
            <w:rPr>
              <w:rFonts w:ascii="Arial" w:hAnsi="Arial" w:cs="Arial"/>
              <w:b/>
              <w:i/>
            </w:rPr>
            <w:t>_</w:t>
          </w:r>
          <w:r w:rsidRPr="00ED248F">
            <w:rPr>
              <w:rFonts w:ascii="Arial" w:hAnsi="Arial" w:cs="Arial"/>
              <w:b/>
              <w:i/>
            </w:rPr>
            <w:t>318</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1DBB">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73D1B796"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1DBB">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48F5AA7"/>
    <w:multiLevelType w:val="hybridMultilevel"/>
    <w:tmpl w:val="06428562"/>
    <w:lvl w:ilvl="0" w:tplc="1CEE3F9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6"/>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4DA0"/>
    <w:rsid w:val="00025982"/>
    <w:rsid w:val="00036500"/>
    <w:rsid w:val="0004003F"/>
    <w:rsid w:val="000A2E05"/>
    <w:rsid w:val="000A4C09"/>
    <w:rsid w:val="000E0020"/>
    <w:rsid w:val="000E43B0"/>
    <w:rsid w:val="000F348D"/>
    <w:rsid w:val="00103606"/>
    <w:rsid w:val="00122790"/>
    <w:rsid w:val="00140694"/>
    <w:rsid w:val="00151DBB"/>
    <w:rsid w:val="00161795"/>
    <w:rsid w:val="00166B56"/>
    <w:rsid w:val="00173ECA"/>
    <w:rsid w:val="001A3AC9"/>
    <w:rsid w:val="001A5CEB"/>
    <w:rsid w:val="001A6626"/>
    <w:rsid w:val="001B0613"/>
    <w:rsid w:val="001C40C0"/>
    <w:rsid w:val="001C733C"/>
    <w:rsid w:val="001C7796"/>
    <w:rsid w:val="001D63A1"/>
    <w:rsid w:val="0021527A"/>
    <w:rsid w:val="0021797C"/>
    <w:rsid w:val="00225A1A"/>
    <w:rsid w:val="00232A5D"/>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3718E"/>
    <w:rsid w:val="00354C04"/>
    <w:rsid w:val="00380A73"/>
    <w:rsid w:val="00385E76"/>
    <w:rsid w:val="003D5BA9"/>
    <w:rsid w:val="003E2ABC"/>
    <w:rsid w:val="003E63B0"/>
    <w:rsid w:val="00400B22"/>
    <w:rsid w:val="004055D2"/>
    <w:rsid w:val="00410961"/>
    <w:rsid w:val="004176BF"/>
    <w:rsid w:val="0042741A"/>
    <w:rsid w:val="0043706E"/>
    <w:rsid w:val="0044597F"/>
    <w:rsid w:val="00445A50"/>
    <w:rsid w:val="00470BF3"/>
    <w:rsid w:val="00475977"/>
    <w:rsid w:val="004A7169"/>
    <w:rsid w:val="004D4DC6"/>
    <w:rsid w:val="004E4E1B"/>
    <w:rsid w:val="004E75A6"/>
    <w:rsid w:val="00514DAF"/>
    <w:rsid w:val="005204F5"/>
    <w:rsid w:val="00532EC7"/>
    <w:rsid w:val="00541CA3"/>
    <w:rsid w:val="00542F28"/>
    <w:rsid w:val="005546A9"/>
    <w:rsid w:val="005561EA"/>
    <w:rsid w:val="00581DB7"/>
    <w:rsid w:val="005846FB"/>
    <w:rsid w:val="005923D2"/>
    <w:rsid w:val="005A4A3B"/>
    <w:rsid w:val="005A4CB5"/>
    <w:rsid w:val="005A5FCD"/>
    <w:rsid w:val="005B6C8F"/>
    <w:rsid w:val="005C5907"/>
    <w:rsid w:val="005D36E5"/>
    <w:rsid w:val="006072F9"/>
    <w:rsid w:val="0061068C"/>
    <w:rsid w:val="00612806"/>
    <w:rsid w:val="0064560F"/>
    <w:rsid w:val="00660727"/>
    <w:rsid w:val="00661A97"/>
    <w:rsid w:val="00674478"/>
    <w:rsid w:val="00692FEC"/>
    <w:rsid w:val="006C4338"/>
    <w:rsid w:val="006E70F3"/>
    <w:rsid w:val="006F3DF9"/>
    <w:rsid w:val="00705159"/>
    <w:rsid w:val="007060E5"/>
    <w:rsid w:val="00710FD6"/>
    <w:rsid w:val="00757151"/>
    <w:rsid w:val="007909E0"/>
    <w:rsid w:val="00791F91"/>
    <w:rsid w:val="0079785C"/>
    <w:rsid w:val="007A2989"/>
    <w:rsid w:val="007A2C36"/>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4DBB"/>
    <w:rsid w:val="00A57DD1"/>
    <w:rsid w:val="00A60584"/>
    <w:rsid w:val="00A8760E"/>
    <w:rsid w:val="00A9435F"/>
    <w:rsid w:val="00A9775B"/>
    <w:rsid w:val="00AA05C7"/>
    <w:rsid w:val="00AB6D38"/>
    <w:rsid w:val="00AE1C9C"/>
    <w:rsid w:val="00AE7831"/>
    <w:rsid w:val="00B04117"/>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26771"/>
    <w:rsid w:val="00C3106D"/>
    <w:rsid w:val="00C52821"/>
    <w:rsid w:val="00C62520"/>
    <w:rsid w:val="00C70697"/>
    <w:rsid w:val="00C91060"/>
    <w:rsid w:val="00C911FE"/>
    <w:rsid w:val="00C9625C"/>
    <w:rsid w:val="00CB092A"/>
    <w:rsid w:val="00CB1C4C"/>
    <w:rsid w:val="00CD185D"/>
    <w:rsid w:val="00CD46CC"/>
    <w:rsid w:val="00CD5B59"/>
    <w:rsid w:val="00CE0D69"/>
    <w:rsid w:val="00CE7CB8"/>
    <w:rsid w:val="00D0068B"/>
    <w:rsid w:val="00D3713B"/>
    <w:rsid w:val="00D46BC7"/>
    <w:rsid w:val="00D75A57"/>
    <w:rsid w:val="00D904A2"/>
    <w:rsid w:val="00D91AB0"/>
    <w:rsid w:val="00DA4F40"/>
    <w:rsid w:val="00DB7F85"/>
    <w:rsid w:val="00DC1F0C"/>
    <w:rsid w:val="00DE147F"/>
    <w:rsid w:val="00E32A79"/>
    <w:rsid w:val="00E33270"/>
    <w:rsid w:val="00E40967"/>
    <w:rsid w:val="00E47798"/>
    <w:rsid w:val="00E64C37"/>
    <w:rsid w:val="00E67E3B"/>
    <w:rsid w:val="00E76284"/>
    <w:rsid w:val="00EA4CE6"/>
    <w:rsid w:val="00EC46B8"/>
    <w:rsid w:val="00EC4741"/>
    <w:rsid w:val="00EC4A56"/>
    <w:rsid w:val="00ED248F"/>
    <w:rsid w:val="00F03491"/>
    <w:rsid w:val="00F070E7"/>
    <w:rsid w:val="00F102F2"/>
    <w:rsid w:val="00F1544F"/>
    <w:rsid w:val="00F17207"/>
    <w:rsid w:val="00F174CB"/>
    <w:rsid w:val="00F3025A"/>
    <w:rsid w:val="00F759AA"/>
    <w:rsid w:val="00F96720"/>
    <w:rsid w:val="00FD3722"/>
    <w:rsid w:val="00FF3520"/>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121A2-4891-49C4-A24E-0B9C4F6BF1D0}">
  <ds:schemaRefs>
    <ds:schemaRef ds:uri="http://schemas.microsoft.com/sharepoint/v3"/>
    <ds:schemaRef ds:uri="3db10a5d-558e-4c80-b55c-f43536d34388"/>
    <ds:schemaRef ds:uri="http://www.w3.org/XML/1998/namespace"/>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8cabc909-925b-4993-810a-c39a03b082db"/>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156318DD-8FB2-4829-83AB-F5E4A33AF403}">
  <ds:schemaRefs>
    <ds:schemaRef ds:uri="http://schemas.openxmlformats.org/officeDocument/2006/bibliography"/>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8</Pages>
  <Words>1875</Words>
  <Characters>10313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Daniela Geoffroy</cp:lastModifiedBy>
  <cp:revision>15</cp:revision>
  <cp:lastPrinted>2016-04-08T14:31:00Z</cp:lastPrinted>
  <dcterms:created xsi:type="dcterms:W3CDTF">2024-11-21T07:55:00Z</dcterms:created>
  <dcterms:modified xsi:type="dcterms:W3CDTF">2024-11-29T14:15:00Z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