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CFFD8A" w14:textId="047F51AE" w:rsidR="005714CE" w:rsidRDefault="004D354A" w:rsidP="00001851">
      <w:pPr>
        <w:spacing w:after="120"/>
        <w:jc w:val="center"/>
        <w:rPr>
          <w:rFonts w:ascii="Arial" w:hAnsi="Arial" w:cs="Arial"/>
          <w:b/>
        </w:rPr>
      </w:pPr>
      <w:r w:rsidRPr="00001851">
        <w:rPr>
          <w:rFonts w:ascii="Arial" w:hAnsi="Arial" w:cs="Arial"/>
          <w:b/>
        </w:rPr>
        <w:t>ANNEXE</w:t>
      </w:r>
      <w:r w:rsidR="008C55DA" w:rsidRPr="00001851">
        <w:rPr>
          <w:rFonts w:ascii="Arial" w:hAnsi="Arial" w:cs="Arial"/>
          <w:b/>
        </w:rPr>
        <w:t xml:space="preserve"> </w:t>
      </w:r>
      <w:r w:rsidR="00E42AC6" w:rsidRPr="00001851">
        <w:rPr>
          <w:rFonts w:ascii="Arial" w:hAnsi="Arial" w:cs="Arial"/>
          <w:b/>
        </w:rPr>
        <w:t>1</w:t>
      </w:r>
      <w:r w:rsidR="008C55DA" w:rsidRPr="00001851">
        <w:rPr>
          <w:rFonts w:ascii="Arial" w:hAnsi="Arial" w:cs="Arial"/>
          <w:b/>
        </w:rPr>
        <w:t>: MODALITES</w:t>
      </w:r>
      <w:r w:rsidR="004C3A05" w:rsidRPr="00001851">
        <w:rPr>
          <w:rFonts w:ascii="Arial" w:hAnsi="Arial" w:cs="Arial"/>
          <w:b/>
        </w:rPr>
        <w:t xml:space="preserve"> RELA</w:t>
      </w:r>
      <w:r w:rsidR="007C4F6C">
        <w:rPr>
          <w:rFonts w:ascii="Arial" w:hAnsi="Arial" w:cs="Arial"/>
          <w:b/>
        </w:rPr>
        <w:t>TIVES AUX</w:t>
      </w:r>
      <w:r w:rsidR="00146BF8" w:rsidRPr="00001851">
        <w:rPr>
          <w:rFonts w:ascii="Arial" w:hAnsi="Arial" w:cs="Arial"/>
          <w:b/>
        </w:rPr>
        <w:t xml:space="preserve"> CANDIDATURES</w:t>
      </w:r>
      <w:r w:rsidR="00C051EC">
        <w:rPr>
          <w:rFonts w:ascii="Arial" w:hAnsi="Arial" w:cs="Arial"/>
          <w:b/>
        </w:rPr>
        <w:t xml:space="preserve"> </w:t>
      </w:r>
    </w:p>
    <w:p w14:paraId="236D3CFB" w14:textId="705BB9E5" w:rsidR="00C051EC" w:rsidRPr="00001851" w:rsidRDefault="00C051EC" w:rsidP="00001851">
      <w:pPr>
        <w:spacing w:after="120"/>
        <w:jc w:val="center"/>
        <w:rPr>
          <w:rFonts w:ascii="Arial" w:hAnsi="Arial" w:cs="Arial"/>
          <w:b/>
        </w:rPr>
      </w:pPr>
      <w:r>
        <w:rPr>
          <w:rFonts w:ascii="Arial" w:hAnsi="Arial" w:cs="Arial"/>
          <w:b/>
        </w:rPr>
        <w:t>2022-ESID-TLN-0602</w:t>
      </w:r>
    </w:p>
    <w:p w14:paraId="3AE6375C" w14:textId="77777777" w:rsidR="00466B81" w:rsidRDefault="00466B81" w:rsidP="004D354A">
      <w:pPr>
        <w:autoSpaceDE w:val="0"/>
        <w:autoSpaceDN w:val="0"/>
        <w:adjustRightInd w:val="0"/>
        <w:jc w:val="both"/>
        <w:rPr>
          <w:sz w:val="22"/>
          <w:szCs w:val="22"/>
          <w:lang w:eastAsia="en-US"/>
        </w:rPr>
      </w:pPr>
    </w:p>
    <w:p w14:paraId="29165B4A" w14:textId="514118ED" w:rsidR="00D7053B" w:rsidRPr="00D33631" w:rsidRDefault="00EE6E07" w:rsidP="00D33631">
      <w:pPr>
        <w:autoSpaceDE w:val="0"/>
        <w:autoSpaceDN w:val="0"/>
        <w:adjustRightInd w:val="0"/>
        <w:jc w:val="both"/>
        <w:rPr>
          <w:rFonts w:ascii="Arial" w:hAnsi="Arial" w:cs="Arial"/>
          <w:b/>
          <w:u w:val="single"/>
          <w:lang w:eastAsia="en-US"/>
        </w:rPr>
      </w:pPr>
      <w:r>
        <w:rPr>
          <w:rFonts w:ascii="Arial" w:hAnsi="Arial" w:cs="Arial"/>
          <w:b/>
          <w:u w:val="single"/>
          <w:lang w:eastAsia="en-US"/>
        </w:rPr>
        <w:t>Le d</w:t>
      </w:r>
      <w:r w:rsidR="0015164E" w:rsidRPr="00D33631">
        <w:rPr>
          <w:rFonts w:ascii="Arial" w:hAnsi="Arial" w:cs="Arial"/>
          <w:b/>
          <w:u w:val="single"/>
          <w:lang w:eastAsia="en-US"/>
        </w:rPr>
        <w:t>épô</w:t>
      </w:r>
      <w:r>
        <w:rPr>
          <w:rFonts w:ascii="Arial" w:hAnsi="Arial" w:cs="Arial"/>
          <w:b/>
          <w:u w:val="single"/>
          <w:lang w:eastAsia="en-US"/>
        </w:rPr>
        <w:t>t</w:t>
      </w:r>
      <w:r w:rsidR="008A5CBF">
        <w:rPr>
          <w:rFonts w:ascii="Arial" w:hAnsi="Arial" w:cs="Arial"/>
          <w:b/>
          <w:u w:val="single"/>
          <w:lang w:eastAsia="en-US"/>
        </w:rPr>
        <w:t xml:space="preserve"> des candidatures</w:t>
      </w:r>
    </w:p>
    <w:p w14:paraId="44C7C2B1" w14:textId="2023364F" w:rsidR="00DD3AF8" w:rsidRPr="00D33631" w:rsidRDefault="00DD3AF8" w:rsidP="004D354A">
      <w:pPr>
        <w:autoSpaceDE w:val="0"/>
        <w:autoSpaceDN w:val="0"/>
        <w:adjustRightInd w:val="0"/>
        <w:jc w:val="both"/>
        <w:rPr>
          <w:rFonts w:ascii="Arial" w:hAnsi="Arial" w:cs="Arial"/>
          <w:sz w:val="20"/>
          <w:szCs w:val="20"/>
          <w:lang w:eastAsia="en-US"/>
        </w:rPr>
      </w:pPr>
    </w:p>
    <w:p w14:paraId="55D059D0" w14:textId="77777777" w:rsidR="00D7202D" w:rsidRPr="00D7202D" w:rsidRDefault="00D7202D" w:rsidP="00D7202D">
      <w:pPr>
        <w:widowControl w:val="0"/>
        <w:suppressAutoHyphens/>
        <w:autoSpaceDN w:val="0"/>
        <w:spacing w:before="57"/>
        <w:jc w:val="center"/>
        <w:textAlignment w:val="center"/>
        <w:rPr>
          <w:rFonts w:ascii="Arial" w:eastAsia="Andale Sans UI" w:hAnsi="Arial" w:cs="Arial"/>
          <w:b/>
          <w:kern w:val="3"/>
          <w:sz w:val="20"/>
          <w:szCs w:val="20"/>
          <w:lang w:eastAsia="ja-JP" w:bidi="fa-IR"/>
        </w:rPr>
      </w:pPr>
      <w:r w:rsidRPr="00D7202D">
        <w:rPr>
          <w:rFonts w:ascii="Arial" w:eastAsia="Andale Sans UI" w:hAnsi="Arial" w:cs="Arial"/>
          <w:b/>
          <w:kern w:val="3"/>
          <w:sz w:val="20"/>
          <w:szCs w:val="20"/>
          <w:lang w:eastAsia="ja-JP" w:bidi="fa-IR"/>
        </w:rPr>
        <w:t>Le dépôt électronique des plis s'effectue exclusivement sur le site (PLACE) : https://www.marches-publics.gouv.fr</w:t>
      </w:r>
    </w:p>
    <w:p w14:paraId="35125CCD"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1C7EEEF4" w14:textId="77777777" w:rsidR="00D7202D" w:rsidRPr="00D7202D" w:rsidRDefault="00D7202D" w:rsidP="00D7202D">
      <w:pPr>
        <w:widowControl w:val="0"/>
        <w:suppressAutoHyphens/>
        <w:autoSpaceDN w:val="0"/>
        <w:spacing w:before="60"/>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L'absence de message de confirmation de bonne réception ou d'accusé de réception électronique signifie que la réponse n'est pas parvenue à l'acheteur.</w:t>
      </w:r>
    </w:p>
    <w:p w14:paraId="4CA1CF3F"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L'opérateur économique doit s'assurer que les messages envoyés par la Plate-forme des achats de l'État (PLACE) notamment, nepasrépondre@marches-publics.gouv.fr, ne sont pas traités comme des courriels indésirables.</w:t>
      </w:r>
    </w:p>
    <w:p w14:paraId="76987E19"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b/>
          <w:kern w:val="3"/>
          <w:sz w:val="20"/>
          <w:szCs w:val="20"/>
          <w:u w:val="single"/>
          <w:lang w:eastAsia="ja-JP" w:bidi="fa-IR"/>
        </w:rPr>
      </w:pPr>
      <w:r w:rsidRPr="00D7202D">
        <w:rPr>
          <w:rFonts w:ascii="Arial" w:eastAsia="Andale Sans UI" w:hAnsi="Arial" w:cs="Arial"/>
          <w:b/>
          <w:kern w:val="3"/>
          <w:sz w:val="20"/>
          <w:szCs w:val="20"/>
          <w:u w:val="single"/>
          <w:lang w:eastAsia="ja-JP" w:bidi="fa-IR"/>
        </w:rPr>
        <w:t>Présentation des dossiers et format des fichiers</w:t>
      </w:r>
    </w:p>
    <w:p w14:paraId="532A7998"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Les formats acceptés sont les suivants : .pdf, .doc, .xls, .ppt, .odt , .ods, .odp, ainsi que les formats d'image jpg, png et de documents html.</w:t>
      </w:r>
    </w:p>
    <w:p w14:paraId="1F87A772"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Le candidat ne doit pas utiliser de code actif dans sa réponse, tels que :</w:t>
      </w:r>
    </w:p>
    <w:p w14:paraId="322F711E"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 Formats exécutables, .exe, .com, .scr, etc. ;</w:t>
      </w:r>
    </w:p>
    <w:p w14:paraId="61136849"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 Macros ;</w:t>
      </w:r>
    </w:p>
    <w:p w14:paraId="409490EF"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 ActiveX, Applets, scripts, etc.</w:t>
      </w:r>
    </w:p>
    <w:p w14:paraId="1E89078E"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b/>
          <w:kern w:val="3"/>
          <w:sz w:val="20"/>
          <w:szCs w:val="20"/>
          <w:u w:val="single"/>
          <w:lang w:eastAsia="ja-JP" w:bidi="fa-IR"/>
        </w:rPr>
      </w:pPr>
      <w:r w:rsidRPr="00D7202D">
        <w:rPr>
          <w:rFonts w:ascii="Arial" w:eastAsia="Andale Sans UI" w:hAnsi="Arial" w:cs="Arial"/>
          <w:b/>
          <w:kern w:val="3"/>
          <w:sz w:val="20"/>
          <w:szCs w:val="20"/>
          <w:u w:val="single"/>
          <w:lang w:eastAsia="ja-JP" w:bidi="fa-IR"/>
        </w:rPr>
        <w:t>Horodatage</w:t>
      </w:r>
    </w:p>
    <w:p w14:paraId="09F38730"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Les plis transmis par voie électronique sont horodatés. Tout dossier dont le dépôt se termine après la date et l'heure limite est considéré comme hors délai.</w:t>
      </w:r>
    </w:p>
    <w:p w14:paraId="5E96038B"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En cas d'indisponibilité de la plate-forme empêchant la remise des plis dans les délais fixés par la consultation, la date et l'heure de remise des offres peuvent être modifiées.</w:t>
      </w:r>
    </w:p>
    <w:p w14:paraId="3C12D3CC" w14:textId="77777777" w:rsidR="00D7202D" w:rsidRPr="00D7202D" w:rsidRDefault="00D7202D" w:rsidP="00D7202D">
      <w:pPr>
        <w:spacing w:before="120"/>
        <w:ind w:right="33"/>
        <w:jc w:val="both"/>
        <w:rPr>
          <w:rFonts w:ascii="Arial" w:hAnsi="Arial" w:cs="Arial"/>
          <w:b/>
          <w:sz w:val="20"/>
          <w:szCs w:val="20"/>
          <w:u w:val="single"/>
        </w:rPr>
      </w:pPr>
      <w:r w:rsidRPr="00D7202D">
        <w:rPr>
          <w:rFonts w:ascii="Arial" w:hAnsi="Arial" w:cs="Arial"/>
          <w:b/>
          <w:sz w:val="20"/>
          <w:szCs w:val="20"/>
          <w:u w:val="single"/>
        </w:rPr>
        <w:t>Copie de sauvegarde</w:t>
      </w:r>
    </w:p>
    <w:p w14:paraId="39540CF4" w14:textId="77777777" w:rsidR="00D7202D" w:rsidRPr="00D7202D" w:rsidRDefault="00D7202D" w:rsidP="00D7202D">
      <w:pPr>
        <w:spacing w:before="60"/>
        <w:ind w:right="34"/>
        <w:jc w:val="both"/>
        <w:rPr>
          <w:rFonts w:ascii="Arial" w:hAnsi="Arial" w:cs="Arial"/>
          <w:sz w:val="20"/>
          <w:szCs w:val="20"/>
        </w:rPr>
      </w:pPr>
      <w:r w:rsidRPr="00D7202D">
        <w:rPr>
          <w:rFonts w:ascii="Arial" w:hAnsi="Arial" w:cs="Arial"/>
          <w:sz w:val="20"/>
          <w:szCs w:val="20"/>
        </w:rPr>
        <w:t xml:space="preserve">Le candidat a la possibilité de transmettre une copie de sauvegarde sur support physique électronique ou sur support papier dans les délais impartis pour la remise des offres. </w:t>
      </w:r>
    </w:p>
    <w:p w14:paraId="6881D04B" w14:textId="77777777" w:rsidR="00D7202D" w:rsidRDefault="00D7202D" w:rsidP="00D7202D">
      <w:pPr>
        <w:widowControl w:val="0"/>
        <w:suppressAutoHyphens/>
        <w:autoSpaceDN w:val="0"/>
        <w:spacing w:before="57"/>
        <w:jc w:val="both"/>
        <w:textAlignment w:val="center"/>
        <w:rPr>
          <w:rFonts w:ascii="Arial" w:hAnsi="Arial" w:cs="Arial"/>
          <w:sz w:val="20"/>
          <w:szCs w:val="20"/>
        </w:rPr>
      </w:pPr>
      <w:r w:rsidRPr="00D7202D">
        <w:rPr>
          <w:rFonts w:ascii="Arial" w:hAnsi="Arial" w:cs="Arial"/>
          <w:sz w:val="20"/>
          <w:szCs w:val="20"/>
        </w:rPr>
        <w:t>La copie de sauvegarde ne peut être ouverte que dans les cas prévus à l'article 2 de l’arrêté du 22 mars 2019 fixant les modalités de mise à disposition des documents de la consultation et de la copie de sauvegarde.</w:t>
      </w:r>
    </w:p>
    <w:p w14:paraId="5720BD6A" w14:textId="77777777" w:rsidR="00D7202D" w:rsidRPr="00D7202D" w:rsidRDefault="00D7202D" w:rsidP="00D7202D">
      <w:pPr>
        <w:widowControl w:val="0"/>
        <w:suppressAutoHyphens/>
        <w:autoSpaceDN w:val="0"/>
        <w:spacing w:before="57"/>
        <w:jc w:val="both"/>
        <w:textAlignment w:val="center"/>
        <w:rPr>
          <w:rFonts w:ascii="Arial" w:hAnsi="Arial" w:cs="Arial"/>
          <w:sz w:val="20"/>
          <w:szCs w:val="20"/>
        </w:rPr>
      </w:pPr>
      <w:r w:rsidRPr="00D7202D">
        <w:rPr>
          <w:rFonts w:ascii="Arial" w:hAnsi="Arial" w:cs="Arial"/>
          <w:sz w:val="20"/>
          <w:szCs w:val="20"/>
        </w:rPr>
        <w:t>Le pli cacheté contenant la copie de sauvegarde porte :</w:t>
      </w:r>
    </w:p>
    <w:p w14:paraId="1E0F6221" w14:textId="34D72096" w:rsidR="00D7202D" w:rsidRPr="00D7202D" w:rsidRDefault="00D7202D" w:rsidP="00D7202D">
      <w:pPr>
        <w:pStyle w:val="Paragraphedeliste"/>
        <w:widowControl w:val="0"/>
        <w:numPr>
          <w:ilvl w:val="0"/>
          <w:numId w:val="21"/>
        </w:numPr>
        <w:suppressAutoHyphens/>
        <w:autoSpaceDN w:val="0"/>
        <w:spacing w:before="57"/>
        <w:jc w:val="both"/>
        <w:textAlignment w:val="center"/>
        <w:rPr>
          <w:rFonts w:ascii="Arial" w:hAnsi="Arial" w:cs="Arial"/>
          <w:sz w:val="20"/>
          <w:szCs w:val="20"/>
        </w:rPr>
      </w:pPr>
      <w:r w:rsidRPr="00D7202D">
        <w:rPr>
          <w:rFonts w:ascii="Arial" w:hAnsi="Arial" w:cs="Arial"/>
          <w:sz w:val="20"/>
          <w:szCs w:val="20"/>
        </w:rPr>
        <w:t>l’indication de la consultation et son objet, le nom du candidat, SIRET (ou celui de la société pour laquelle il intervient).</w:t>
      </w:r>
    </w:p>
    <w:p w14:paraId="4F343E90" w14:textId="2616E572" w:rsidR="00D7202D" w:rsidRPr="00D7202D" w:rsidRDefault="00D7202D" w:rsidP="00D7202D">
      <w:pPr>
        <w:pStyle w:val="Paragraphedeliste"/>
        <w:widowControl w:val="0"/>
        <w:numPr>
          <w:ilvl w:val="0"/>
          <w:numId w:val="21"/>
        </w:numPr>
        <w:suppressAutoHyphens/>
        <w:autoSpaceDN w:val="0"/>
        <w:spacing w:before="57"/>
        <w:jc w:val="both"/>
        <w:textAlignment w:val="center"/>
        <w:rPr>
          <w:rFonts w:ascii="Arial" w:hAnsi="Arial" w:cs="Arial"/>
          <w:sz w:val="20"/>
          <w:szCs w:val="20"/>
        </w:rPr>
      </w:pPr>
      <w:r w:rsidRPr="00D7202D">
        <w:rPr>
          <w:rFonts w:ascii="Arial" w:hAnsi="Arial" w:cs="Arial"/>
          <w:sz w:val="20"/>
          <w:szCs w:val="20"/>
        </w:rPr>
        <w:t>la mention « copie de sauvegarde »</w:t>
      </w:r>
    </w:p>
    <w:p w14:paraId="22510B75" w14:textId="77777777" w:rsidR="00D7202D" w:rsidRPr="00D7202D" w:rsidRDefault="00D7202D" w:rsidP="00D7202D">
      <w:pPr>
        <w:widowControl w:val="0"/>
        <w:suppressAutoHyphens/>
        <w:autoSpaceDN w:val="0"/>
        <w:spacing w:before="57"/>
        <w:jc w:val="both"/>
        <w:textAlignment w:val="center"/>
        <w:rPr>
          <w:rFonts w:ascii="Arial" w:hAnsi="Arial" w:cs="Arial"/>
          <w:sz w:val="20"/>
          <w:szCs w:val="20"/>
        </w:rPr>
      </w:pPr>
      <w:r w:rsidRPr="00D7202D">
        <w:rPr>
          <w:rFonts w:ascii="Arial" w:hAnsi="Arial" w:cs="Arial"/>
          <w:sz w:val="20"/>
          <w:szCs w:val="20"/>
        </w:rPr>
        <w:t>Lorsque l’acheteur public ouvre la copie de sauvegarde, le document reçu par voie électronique ne doit pas être utilisé : la copie de sauvegarde se substitue au document initial. Elle devient la candidature – ou l’offre – principale, qui se substitue complètement au document arrivé hors délai ou qui n’a pu être ouvert.</w:t>
      </w:r>
    </w:p>
    <w:p w14:paraId="1A31459F" w14:textId="77777777" w:rsidR="00D7202D" w:rsidRPr="00D7202D" w:rsidRDefault="00D7202D" w:rsidP="00D7202D">
      <w:pPr>
        <w:widowControl w:val="0"/>
        <w:suppressAutoHyphens/>
        <w:autoSpaceDN w:val="0"/>
        <w:spacing w:before="57"/>
        <w:jc w:val="both"/>
        <w:textAlignment w:val="center"/>
        <w:rPr>
          <w:rFonts w:ascii="Arial" w:hAnsi="Arial" w:cs="Arial"/>
          <w:sz w:val="20"/>
          <w:szCs w:val="20"/>
        </w:rPr>
      </w:pPr>
      <w:r w:rsidRPr="00D7202D">
        <w:rPr>
          <w:rFonts w:ascii="Arial" w:hAnsi="Arial" w:cs="Arial"/>
          <w:sz w:val="20"/>
          <w:szCs w:val="20"/>
        </w:rPr>
        <w:t xml:space="preserve">Lorsqu’un programme informatique malveillant est détecté dans la copie de sauvegarde, celle-ci est écartée par l’acheteur. </w:t>
      </w:r>
    </w:p>
    <w:p w14:paraId="6F48AE7D" w14:textId="77777777" w:rsidR="00D7202D" w:rsidRPr="00D7202D" w:rsidRDefault="00D7202D" w:rsidP="00D7202D">
      <w:pPr>
        <w:widowControl w:val="0"/>
        <w:suppressAutoHyphens/>
        <w:autoSpaceDN w:val="0"/>
        <w:spacing w:before="57"/>
        <w:jc w:val="both"/>
        <w:textAlignment w:val="center"/>
        <w:rPr>
          <w:rFonts w:ascii="Arial" w:hAnsi="Arial" w:cs="Arial"/>
          <w:sz w:val="20"/>
          <w:szCs w:val="20"/>
        </w:rPr>
      </w:pPr>
      <w:r w:rsidRPr="00D7202D">
        <w:rPr>
          <w:rFonts w:ascii="Arial" w:hAnsi="Arial" w:cs="Arial"/>
          <w:sz w:val="20"/>
          <w:szCs w:val="20"/>
        </w:rPr>
        <w:t>La copie de sauvegarde sera remise contre récépissé ou par transporteur avant la dates et heure limite de remise des offres à l’adresse géographique suivante :</w:t>
      </w:r>
    </w:p>
    <w:p w14:paraId="525AE76C" w14:textId="77777777" w:rsidR="00D7202D" w:rsidRPr="00D7202D" w:rsidRDefault="00D7202D" w:rsidP="00D7202D">
      <w:pPr>
        <w:widowControl w:val="0"/>
        <w:suppressAutoHyphens/>
        <w:autoSpaceDN w:val="0"/>
        <w:spacing w:before="57"/>
        <w:jc w:val="both"/>
        <w:textAlignment w:val="center"/>
        <w:rPr>
          <w:rFonts w:ascii="Arial" w:hAnsi="Arial" w:cs="Arial"/>
          <w:sz w:val="20"/>
          <w:szCs w:val="20"/>
        </w:rPr>
      </w:pPr>
      <w:r w:rsidRPr="00D7202D">
        <w:rPr>
          <w:rFonts w:ascii="Arial" w:hAnsi="Arial" w:cs="Arial"/>
          <w:sz w:val="20"/>
          <w:szCs w:val="20"/>
        </w:rPr>
        <w:t>Service d'Infrastructure de la Défense - Etablissement de Toulon – Service achats infrastructure– Allée Amiral BAUDIN – (située dans l’enceinte de la base navale de Toulon). Les jours ouvrables de 8h à 12h et de 13h30à 17h, sauf le vendredi de 8h à 11h30</w:t>
      </w:r>
    </w:p>
    <w:p w14:paraId="046CF760" w14:textId="77777777" w:rsidR="00D7202D" w:rsidRPr="00D7202D" w:rsidRDefault="00D7202D" w:rsidP="00D7202D">
      <w:pPr>
        <w:widowControl w:val="0"/>
        <w:suppressAutoHyphens/>
        <w:autoSpaceDN w:val="0"/>
        <w:spacing w:before="57"/>
        <w:jc w:val="both"/>
        <w:textAlignment w:val="center"/>
        <w:rPr>
          <w:rFonts w:ascii="Arial" w:hAnsi="Arial" w:cs="Arial"/>
          <w:sz w:val="20"/>
          <w:szCs w:val="20"/>
        </w:rPr>
      </w:pPr>
      <w:r w:rsidRPr="00D7202D">
        <w:rPr>
          <w:rFonts w:ascii="Arial" w:hAnsi="Arial" w:cs="Arial"/>
          <w:sz w:val="20"/>
          <w:szCs w:val="20"/>
        </w:rPr>
        <w:t>ATTENTION : Une demande d’accès dans la base doit être demandée au moins cinq jours ouvrables à l’avance au :</w:t>
      </w:r>
    </w:p>
    <w:p w14:paraId="635AC8E2" w14:textId="48D76784" w:rsidR="00D7202D" w:rsidRPr="00D7202D" w:rsidRDefault="00D7202D" w:rsidP="00D7202D">
      <w:pPr>
        <w:pStyle w:val="Paragraphedeliste"/>
        <w:widowControl w:val="0"/>
        <w:numPr>
          <w:ilvl w:val="0"/>
          <w:numId w:val="21"/>
        </w:numPr>
        <w:suppressAutoHyphens/>
        <w:autoSpaceDN w:val="0"/>
        <w:spacing w:before="57"/>
        <w:jc w:val="both"/>
        <w:textAlignment w:val="center"/>
        <w:rPr>
          <w:rFonts w:ascii="Arial" w:hAnsi="Arial" w:cs="Arial"/>
          <w:sz w:val="20"/>
          <w:szCs w:val="20"/>
        </w:rPr>
      </w:pPr>
      <w:r w:rsidRPr="00D7202D">
        <w:rPr>
          <w:rFonts w:ascii="Arial" w:hAnsi="Arial" w:cs="Arial"/>
          <w:sz w:val="20"/>
          <w:szCs w:val="20"/>
        </w:rPr>
        <w:t>tél</w:t>
      </w:r>
      <w:r w:rsidR="003435ED">
        <w:rPr>
          <w:rFonts w:ascii="Arial" w:hAnsi="Arial" w:cs="Arial"/>
          <w:sz w:val="20"/>
          <w:szCs w:val="20"/>
        </w:rPr>
        <w:t>éphone : 04 22 42 73 47 ou 04 22 42 33 62</w:t>
      </w:r>
      <w:r w:rsidRPr="00D7202D">
        <w:rPr>
          <w:rFonts w:ascii="Arial" w:hAnsi="Arial" w:cs="Arial"/>
          <w:sz w:val="20"/>
          <w:szCs w:val="20"/>
        </w:rPr>
        <w:t>,</w:t>
      </w:r>
    </w:p>
    <w:p w14:paraId="2CD969FC" w14:textId="78BBD6B6" w:rsidR="00D7202D" w:rsidRPr="00D7202D" w:rsidRDefault="00D7202D" w:rsidP="00D7202D">
      <w:pPr>
        <w:pStyle w:val="Paragraphedeliste"/>
        <w:widowControl w:val="0"/>
        <w:numPr>
          <w:ilvl w:val="0"/>
          <w:numId w:val="21"/>
        </w:numPr>
        <w:suppressAutoHyphens/>
        <w:autoSpaceDN w:val="0"/>
        <w:spacing w:before="57"/>
        <w:jc w:val="both"/>
        <w:textAlignment w:val="center"/>
        <w:rPr>
          <w:rFonts w:ascii="Arial" w:hAnsi="Arial" w:cs="Arial"/>
          <w:sz w:val="20"/>
          <w:szCs w:val="20"/>
        </w:rPr>
      </w:pPr>
      <w:r w:rsidRPr="00D7202D">
        <w:rPr>
          <w:rFonts w:ascii="Arial" w:hAnsi="Arial" w:cs="Arial"/>
          <w:sz w:val="20"/>
          <w:szCs w:val="20"/>
        </w:rPr>
        <w:lastRenderedPageBreak/>
        <w:t>mail : esid-toulon-sai.secretaire.fct@intradef.gouv.fr.</w:t>
      </w:r>
    </w:p>
    <w:p w14:paraId="2BC3A0E5" w14:textId="77777777" w:rsidR="00D7202D" w:rsidRPr="00D7202D" w:rsidRDefault="00D7202D" w:rsidP="00D7202D">
      <w:pPr>
        <w:widowControl w:val="0"/>
        <w:suppressAutoHyphens/>
        <w:autoSpaceDN w:val="0"/>
        <w:spacing w:before="60" w:after="60"/>
        <w:jc w:val="both"/>
        <w:textAlignment w:val="center"/>
        <w:rPr>
          <w:rFonts w:ascii="Arial" w:hAnsi="Arial" w:cs="Arial"/>
          <w:sz w:val="20"/>
          <w:szCs w:val="20"/>
        </w:rPr>
      </w:pPr>
      <w:r w:rsidRPr="00D7202D">
        <w:rPr>
          <w:rFonts w:ascii="Arial" w:hAnsi="Arial" w:cs="Arial"/>
          <w:sz w:val="20"/>
          <w:szCs w:val="20"/>
        </w:rPr>
        <w:t>L’accès des étrangers est soumis à des délais étendus à faire préciser aux numéros ci-avant.</w:t>
      </w:r>
    </w:p>
    <w:p w14:paraId="0B003B73" w14:textId="77777777" w:rsidR="00D7202D" w:rsidRPr="00D7202D" w:rsidRDefault="00D7202D" w:rsidP="00D7202D">
      <w:pPr>
        <w:widowControl w:val="0"/>
        <w:suppressAutoHyphens/>
        <w:autoSpaceDN w:val="0"/>
        <w:spacing w:before="57"/>
        <w:jc w:val="both"/>
        <w:textAlignment w:val="center"/>
        <w:rPr>
          <w:rFonts w:ascii="Arial" w:hAnsi="Arial" w:cs="Arial"/>
          <w:sz w:val="20"/>
          <w:szCs w:val="20"/>
        </w:rPr>
      </w:pPr>
      <w:r w:rsidRPr="00D7202D">
        <w:rPr>
          <w:rFonts w:ascii="Arial" w:hAnsi="Arial" w:cs="Arial"/>
          <w:sz w:val="20"/>
          <w:szCs w:val="20"/>
        </w:rPr>
        <w:t>Si la copie de sauvegarde est envoyée par la poste, elle devra être adressée par pli recommandé avec avis de réception postal à l’adresse ci-dessous et parvenir avant ces mêmes date et heure limites de remise des plis :</w:t>
      </w:r>
    </w:p>
    <w:p w14:paraId="22F55E7B" w14:textId="77777777" w:rsidR="00D7202D" w:rsidRPr="00D7202D" w:rsidRDefault="00D7202D" w:rsidP="00D7202D">
      <w:pPr>
        <w:widowControl w:val="0"/>
        <w:suppressAutoHyphens/>
        <w:autoSpaceDN w:val="0"/>
        <w:spacing w:before="57"/>
        <w:jc w:val="both"/>
        <w:textAlignment w:val="center"/>
        <w:rPr>
          <w:rFonts w:ascii="Arial" w:hAnsi="Arial" w:cs="Arial"/>
          <w:sz w:val="20"/>
          <w:szCs w:val="20"/>
        </w:rPr>
      </w:pPr>
      <w:r w:rsidRPr="00D7202D">
        <w:rPr>
          <w:rFonts w:ascii="Arial" w:hAnsi="Arial" w:cs="Arial"/>
          <w:sz w:val="20"/>
          <w:szCs w:val="20"/>
        </w:rPr>
        <w:t>BCRM de Toulon – ESID Toulon - BP N° 71 - 83 800  Toulon Cedex 9</w:t>
      </w:r>
    </w:p>
    <w:p w14:paraId="3A3654E6" w14:textId="77777777" w:rsidR="00D7202D" w:rsidRDefault="00D7202D" w:rsidP="00D7202D">
      <w:pPr>
        <w:widowControl w:val="0"/>
        <w:suppressAutoHyphens/>
        <w:autoSpaceDN w:val="0"/>
        <w:spacing w:before="57"/>
        <w:jc w:val="both"/>
        <w:textAlignment w:val="center"/>
        <w:rPr>
          <w:rFonts w:ascii="Arial" w:hAnsi="Arial" w:cs="Arial"/>
          <w:sz w:val="20"/>
          <w:szCs w:val="20"/>
        </w:rPr>
      </w:pPr>
      <w:r w:rsidRPr="00D7202D">
        <w:rPr>
          <w:rFonts w:ascii="Arial" w:hAnsi="Arial" w:cs="Arial"/>
          <w:sz w:val="20"/>
          <w:szCs w:val="20"/>
        </w:rPr>
        <w:t>Les copies qui seraient transmises ou déposées après les dates et heures limites de réception des plis; seront renvoyées à leurs auteurs.</w:t>
      </w:r>
    </w:p>
    <w:p w14:paraId="5163C895"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b/>
          <w:kern w:val="3"/>
          <w:sz w:val="20"/>
          <w:szCs w:val="20"/>
          <w:u w:val="single"/>
          <w:lang w:eastAsia="ja-JP" w:bidi="fa-IR"/>
        </w:rPr>
      </w:pPr>
      <w:r w:rsidRPr="00D7202D">
        <w:rPr>
          <w:rFonts w:ascii="Arial" w:eastAsia="Andale Sans UI" w:hAnsi="Arial" w:cs="Arial"/>
          <w:b/>
          <w:kern w:val="3"/>
          <w:sz w:val="20"/>
          <w:szCs w:val="20"/>
          <w:u w:val="single"/>
          <w:lang w:eastAsia="ja-JP" w:bidi="fa-IR"/>
        </w:rPr>
        <w:t>Antivirus</w:t>
      </w:r>
    </w:p>
    <w:p w14:paraId="7C12CB7A"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Les candidats doivent s'assurer que les fichiers transmis ne comportent pas de virus.</w:t>
      </w:r>
    </w:p>
    <w:p w14:paraId="7814EEDE" w14:textId="77777777" w:rsidR="00D7202D" w:rsidRPr="00D7202D" w:rsidRDefault="00D7202D" w:rsidP="00D7202D">
      <w:pPr>
        <w:widowControl w:val="0"/>
        <w:suppressAutoHyphens/>
        <w:autoSpaceDN w:val="0"/>
        <w:spacing w:before="57"/>
        <w:jc w:val="both"/>
        <w:textAlignment w:val="center"/>
        <w:rPr>
          <w:rFonts w:ascii="Arial" w:eastAsia="Andale Sans UI" w:hAnsi="Arial" w:cs="Arial"/>
          <w:kern w:val="3"/>
          <w:sz w:val="20"/>
          <w:szCs w:val="20"/>
          <w:lang w:eastAsia="ja-JP" w:bidi="fa-IR"/>
        </w:rPr>
      </w:pPr>
      <w:r w:rsidRPr="00D7202D">
        <w:rPr>
          <w:rFonts w:ascii="Arial" w:eastAsia="Andale Sans UI" w:hAnsi="Arial" w:cs="Arial"/>
          <w:kern w:val="3"/>
          <w:sz w:val="20"/>
          <w:szCs w:val="20"/>
          <w:lang w:eastAsia="ja-JP" w:bidi="fa-IR"/>
        </w:rPr>
        <w:t>La réception de tout fichier contenant un virus entraînera l'irrecevabilité de l'offre. Si un virus est détecté, le pli sera considéré comme n'ayant jamais été reçu et les candidats en sont avertis grâce aux renseignements saisis lors de leur identification.</w:t>
      </w:r>
    </w:p>
    <w:sectPr w:rsidR="00D7202D" w:rsidRPr="00D7202D" w:rsidSect="00F608A4">
      <w:headerReference w:type="even" r:id="rId12"/>
      <w:headerReference w:type="default" r:id="rId13"/>
      <w:footerReference w:type="even" r:id="rId14"/>
      <w:footerReference w:type="default" r:id="rId15"/>
      <w:headerReference w:type="first" r:id="rId16"/>
      <w:footerReference w:type="first" r:id="rId17"/>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271E3" w14:textId="77777777" w:rsidR="00F17617" w:rsidRDefault="00F17617" w:rsidP="00F608A4">
      <w:r>
        <w:separator/>
      </w:r>
    </w:p>
  </w:endnote>
  <w:endnote w:type="continuationSeparator" w:id="0">
    <w:p w14:paraId="18FB8C1A" w14:textId="77777777" w:rsidR="00F17617" w:rsidRDefault="00F17617" w:rsidP="00F60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A76B1" w14:textId="77777777" w:rsidR="00E54ECD" w:rsidRDefault="00E54EC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87BD7" w14:textId="62F529D1" w:rsidR="00F17617" w:rsidRDefault="00CD6CF3" w:rsidP="00F608A4">
    <w:pPr>
      <w:pStyle w:val="Pieddepage"/>
      <w:tabs>
        <w:tab w:val="clear" w:pos="4536"/>
      </w:tabs>
    </w:pPr>
    <w:r>
      <w:rPr>
        <w:i/>
        <w:sz w:val="16"/>
        <w:szCs w:val="16"/>
      </w:rPr>
      <w:t>Annexe 1 à l’AAPC 2022-ESID-TLN-0602</w:t>
    </w:r>
    <w:bookmarkStart w:id="0" w:name="_GoBack"/>
    <w:bookmarkEnd w:id="0"/>
    <w:r w:rsidR="00F17617">
      <w:tab/>
    </w:r>
    <w:r w:rsidR="00F17617">
      <w:rPr>
        <w:b/>
      </w:rPr>
      <w:fldChar w:fldCharType="begin"/>
    </w:r>
    <w:r w:rsidR="00F17617">
      <w:rPr>
        <w:b/>
      </w:rPr>
      <w:instrText>PAGE  \* Arabic  \* MERGEFORMAT</w:instrText>
    </w:r>
    <w:r w:rsidR="00F17617">
      <w:rPr>
        <w:b/>
      </w:rPr>
      <w:fldChar w:fldCharType="separate"/>
    </w:r>
    <w:r>
      <w:rPr>
        <w:b/>
        <w:noProof/>
      </w:rPr>
      <w:t>2</w:t>
    </w:r>
    <w:r w:rsidR="00F17617">
      <w:rPr>
        <w:b/>
      </w:rPr>
      <w:fldChar w:fldCharType="end"/>
    </w:r>
    <w:r w:rsidR="00F17617">
      <w:t>/</w:t>
    </w:r>
    <w:r w:rsidR="00F17617">
      <w:rPr>
        <w:b/>
      </w:rPr>
      <w:fldChar w:fldCharType="begin"/>
    </w:r>
    <w:r w:rsidR="00F17617">
      <w:rPr>
        <w:b/>
      </w:rPr>
      <w:instrText>NUMPAGES  \* Arabic  \* MERGEFORMAT</w:instrText>
    </w:r>
    <w:r w:rsidR="00F17617">
      <w:rPr>
        <w:b/>
      </w:rPr>
      <w:fldChar w:fldCharType="separate"/>
    </w:r>
    <w:r>
      <w:rPr>
        <w:b/>
        <w:noProof/>
      </w:rPr>
      <w:t>2</w:t>
    </w:r>
    <w:r w:rsidR="00F17617">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CF7AA" w14:textId="5580A494" w:rsidR="00F17617" w:rsidRPr="00F608A4" w:rsidRDefault="00CD6CF3">
    <w:pPr>
      <w:pStyle w:val="Pieddepage"/>
      <w:rPr>
        <w:i/>
        <w:sz w:val="16"/>
        <w:szCs w:val="16"/>
      </w:rPr>
    </w:pPr>
    <w:r>
      <w:rPr>
        <w:i/>
        <w:sz w:val="16"/>
        <w:szCs w:val="16"/>
      </w:rPr>
      <w:t>Annexe 1 à l’AAPC 2022-ESID-TLN-0602</w:t>
    </w:r>
    <w:r w:rsidR="00F17617">
      <w:rPr>
        <w:i/>
        <w:sz w:val="16"/>
        <w:szCs w:val="16"/>
      </w:rPr>
      <w:tab/>
    </w:r>
    <w:r w:rsidR="00F17617">
      <w:rPr>
        <w:i/>
        <w:sz w:val="16"/>
        <w:szCs w:val="16"/>
      </w:rPr>
      <w:tab/>
    </w:r>
    <w:r w:rsidR="00F17617">
      <w:rPr>
        <w:b/>
      </w:rPr>
      <w:fldChar w:fldCharType="begin"/>
    </w:r>
    <w:r w:rsidR="00F17617">
      <w:rPr>
        <w:b/>
      </w:rPr>
      <w:instrText>PAGE  \* Arabic  \* MERGEFORMAT</w:instrText>
    </w:r>
    <w:r w:rsidR="00F17617">
      <w:rPr>
        <w:b/>
      </w:rPr>
      <w:fldChar w:fldCharType="separate"/>
    </w:r>
    <w:r>
      <w:rPr>
        <w:b/>
        <w:noProof/>
      </w:rPr>
      <w:t>1</w:t>
    </w:r>
    <w:r w:rsidR="00F17617">
      <w:rPr>
        <w:b/>
      </w:rPr>
      <w:fldChar w:fldCharType="end"/>
    </w:r>
    <w:r w:rsidR="00F17617">
      <w:t>/</w:t>
    </w:r>
    <w:r w:rsidR="00F17617">
      <w:rPr>
        <w:b/>
      </w:rPr>
      <w:fldChar w:fldCharType="begin"/>
    </w:r>
    <w:r w:rsidR="00F17617">
      <w:rPr>
        <w:b/>
      </w:rPr>
      <w:instrText>NUMPAGES  \* Arabic  \* MERGEFORMAT</w:instrText>
    </w:r>
    <w:r w:rsidR="00F17617">
      <w:rPr>
        <w:b/>
      </w:rPr>
      <w:fldChar w:fldCharType="separate"/>
    </w:r>
    <w:r>
      <w:rPr>
        <w:b/>
        <w:noProof/>
      </w:rPr>
      <w:t>2</w:t>
    </w:r>
    <w:r w:rsidR="00F17617">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171B2" w14:textId="77777777" w:rsidR="00F17617" w:rsidRDefault="00F17617" w:rsidP="00F608A4">
      <w:r>
        <w:separator/>
      </w:r>
    </w:p>
  </w:footnote>
  <w:footnote w:type="continuationSeparator" w:id="0">
    <w:p w14:paraId="399EA1C7" w14:textId="77777777" w:rsidR="00F17617" w:rsidRDefault="00F17617" w:rsidP="00F60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3DBA8" w14:textId="77777777" w:rsidR="00E54ECD" w:rsidRDefault="00E54EC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E5DE4" w14:textId="77777777" w:rsidR="00E54ECD" w:rsidRDefault="00E54EC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70548" w14:textId="77777777" w:rsidR="00E54ECD" w:rsidRDefault="00E54EC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C1901"/>
    <w:multiLevelType w:val="hybridMultilevel"/>
    <w:tmpl w:val="C862E8E6"/>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A35DF5"/>
    <w:multiLevelType w:val="hybridMultilevel"/>
    <w:tmpl w:val="CBA8995C"/>
    <w:lvl w:ilvl="0" w:tplc="7D8C09E4">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67A1976"/>
    <w:multiLevelType w:val="hybridMultilevel"/>
    <w:tmpl w:val="DC38DE20"/>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15308F"/>
    <w:multiLevelType w:val="hybridMultilevel"/>
    <w:tmpl w:val="F91AE5C0"/>
    <w:lvl w:ilvl="0" w:tplc="4380D5A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99B4148"/>
    <w:multiLevelType w:val="hybridMultilevel"/>
    <w:tmpl w:val="72F0CBC6"/>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4130E1"/>
    <w:multiLevelType w:val="hybridMultilevel"/>
    <w:tmpl w:val="1BE0EB1E"/>
    <w:lvl w:ilvl="0" w:tplc="513E204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B2F1EAD"/>
    <w:multiLevelType w:val="hybridMultilevel"/>
    <w:tmpl w:val="8968F66C"/>
    <w:lvl w:ilvl="0" w:tplc="B4FEE5C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FCA483E"/>
    <w:multiLevelType w:val="hybridMultilevel"/>
    <w:tmpl w:val="B4220946"/>
    <w:lvl w:ilvl="0" w:tplc="3C44458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272544"/>
    <w:multiLevelType w:val="hybridMultilevel"/>
    <w:tmpl w:val="9CF029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1A903C9"/>
    <w:multiLevelType w:val="hybridMultilevel"/>
    <w:tmpl w:val="58228CC2"/>
    <w:lvl w:ilvl="0" w:tplc="6AF0F62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61C46AC"/>
    <w:multiLevelType w:val="hybridMultilevel"/>
    <w:tmpl w:val="4BF0AB9E"/>
    <w:lvl w:ilvl="0" w:tplc="5F62AD0C">
      <w:start w:val="1"/>
      <w:numFmt w:val="decimal"/>
      <w:lvlText w:val="6.2.%1."/>
      <w:lvlJc w:val="left"/>
      <w:pPr>
        <w:ind w:left="117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64266B7"/>
    <w:multiLevelType w:val="hybridMultilevel"/>
    <w:tmpl w:val="E1ECAD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064FEB"/>
    <w:multiLevelType w:val="hybridMultilevel"/>
    <w:tmpl w:val="544A04FC"/>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384E3D"/>
    <w:multiLevelType w:val="hybridMultilevel"/>
    <w:tmpl w:val="7B68B168"/>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376033"/>
    <w:multiLevelType w:val="hybridMultilevel"/>
    <w:tmpl w:val="908E1C96"/>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D55486"/>
    <w:multiLevelType w:val="hybridMultilevel"/>
    <w:tmpl w:val="D55EFF3A"/>
    <w:lvl w:ilvl="0" w:tplc="F180853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6BF035E"/>
    <w:multiLevelType w:val="hybridMultilevel"/>
    <w:tmpl w:val="C3865D2C"/>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B715E6"/>
    <w:multiLevelType w:val="hybridMultilevel"/>
    <w:tmpl w:val="749870A8"/>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AC195D"/>
    <w:multiLevelType w:val="multilevel"/>
    <w:tmpl w:val="8CD4307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15:restartNumberingAfterBreak="0">
    <w:nsid w:val="3D5C4470"/>
    <w:multiLevelType w:val="hybridMultilevel"/>
    <w:tmpl w:val="6C6A9D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601554"/>
    <w:multiLevelType w:val="hybridMultilevel"/>
    <w:tmpl w:val="B4220946"/>
    <w:lvl w:ilvl="0" w:tplc="3C44458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0D57565"/>
    <w:multiLevelType w:val="hybridMultilevel"/>
    <w:tmpl w:val="0504D36A"/>
    <w:lvl w:ilvl="0" w:tplc="4C26B082">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1010B8"/>
    <w:multiLevelType w:val="hybridMultilevel"/>
    <w:tmpl w:val="D56042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4AF3358"/>
    <w:multiLevelType w:val="hybridMultilevel"/>
    <w:tmpl w:val="C4B607E8"/>
    <w:lvl w:ilvl="0" w:tplc="409ABA54">
      <w:start w:val="2"/>
      <w:numFmt w:val="bullet"/>
      <w:lvlText w:val="-"/>
      <w:lvlJc w:val="left"/>
      <w:pPr>
        <w:ind w:left="780" w:hanging="360"/>
      </w:pPr>
      <w:rPr>
        <w:rFonts w:ascii="Times New Roman" w:hAnsi="Times New Roman" w:hint="default"/>
        <w:color w:val="auto"/>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4" w15:restartNumberingAfterBreak="0">
    <w:nsid w:val="49D07D6E"/>
    <w:multiLevelType w:val="hybridMultilevel"/>
    <w:tmpl w:val="D95E746A"/>
    <w:lvl w:ilvl="0" w:tplc="72AA64E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06756FF"/>
    <w:multiLevelType w:val="hybridMultilevel"/>
    <w:tmpl w:val="9E3020FC"/>
    <w:lvl w:ilvl="0" w:tplc="A398A056">
      <w:start w:val="1"/>
      <w:numFmt w:val="bullet"/>
      <w:lvlText w:val=""/>
      <w:lvlJc w:val="left"/>
      <w:pPr>
        <w:tabs>
          <w:tab w:val="num" w:pos="360"/>
        </w:tabs>
        <w:ind w:left="360" w:hanging="360"/>
      </w:pPr>
      <w:rPr>
        <w:rFonts w:ascii="Wingdings" w:hAnsi="Wingdings" w:hint="default"/>
      </w:rPr>
    </w:lvl>
    <w:lvl w:ilvl="1" w:tplc="ABB6126C">
      <w:start w:val="1"/>
      <w:numFmt w:val="bullet"/>
      <w:lvlText w:val=""/>
      <w:lvlJc w:val="left"/>
      <w:pPr>
        <w:tabs>
          <w:tab w:val="num" w:pos="1224"/>
        </w:tabs>
        <w:ind w:left="1224" w:hanging="360"/>
      </w:pPr>
      <w:rPr>
        <w:rFonts w:ascii="Wingdings" w:hAnsi="Wingdings" w:hint="default"/>
      </w:rPr>
    </w:lvl>
    <w:lvl w:ilvl="2" w:tplc="091A9412" w:tentative="1">
      <w:start w:val="1"/>
      <w:numFmt w:val="bullet"/>
      <w:lvlText w:val=""/>
      <w:lvlJc w:val="left"/>
      <w:pPr>
        <w:tabs>
          <w:tab w:val="num" w:pos="1944"/>
        </w:tabs>
        <w:ind w:left="1944" w:hanging="360"/>
      </w:pPr>
      <w:rPr>
        <w:rFonts w:ascii="Wingdings" w:hAnsi="Wingdings" w:hint="default"/>
      </w:rPr>
    </w:lvl>
    <w:lvl w:ilvl="3" w:tplc="02A8390A" w:tentative="1">
      <w:start w:val="1"/>
      <w:numFmt w:val="bullet"/>
      <w:lvlText w:val=""/>
      <w:lvlJc w:val="left"/>
      <w:pPr>
        <w:tabs>
          <w:tab w:val="num" w:pos="2664"/>
        </w:tabs>
        <w:ind w:left="2664" w:hanging="360"/>
      </w:pPr>
      <w:rPr>
        <w:rFonts w:ascii="Wingdings" w:hAnsi="Wingdings" w:hint="default"/>
      </w:rPr>
    </w:lvl>
    <w:lvl w:ilvl="4" w:tplc="9322F4A4" w:tentative="1">
      <w:start w:val="1"/>
      <w:numFmt w:val="bullet"/>
      <w:lvlText w:val=""/>
      <w:lvlJc w:val="left"/>
      <w:pPr>
        <w:tabs>
          <w:tab w:val="num" w:pos="3384"/>
        </w:tabs>
        <w:ind w:left="3384" w:hanging="360"/>
      </w:pPr>
      <w:rPr>
        <w:rFonts w:ascii="Wingdings" w:hAnsi="Wingdings" w:hint="default"/>
      </w:rPr>
    </w:lvl>
    <w:lvl w:ilvl="5" w:tplc="E988A900" w:tentative="1">
      <w:start w:val="1"/>
      <w:numFmt w:val="bullet"/>
      <w:lvlText w:val=""/>
      <w:lvlJc w:val="left"/>
      <w:pPr>
        <w:tabs>
          <w:tab w:val="num" w:pos="4104"/>
        </w:tabs>
        <w:ind w:left="4104" w:hanging="360"/>
      </w:pPr>
      <w:rPr>
        <w:rFonts w:ascii="Wingdings" w:hAnsi="Wingdings" w:hint="default"/>
      </w:rPr>
    </w:lvl>
    <w:lvl w:ilvl="6" w:tplc="D23C024E" w:tentative="1">
      <w:start w:val="1"/>
      <w:numFmt w:val="bullet"/>
      <w:lvlText w:val=""/>
      <w:lvlJc w:val="left"/>
      <w:pPr>
        <w:tabs>
          <w:tab w:val="num" w:pos="4824"/>
        </w:tabs>
        <w:ind w:left="4824" w:hanging="360"/>
      </w:pPr>
      <w:rPr>
        <w:rFonts w:ascii="Wingdings" w:hAnsi="Wingdings" w:hint="default"/>
      </w:rPr>
    </w:lvl>
    <w:lvl w:ilvl="7" w:tplc="A3265912" w:tentative="1">
      <w:start w:val="1"/>
      <w:numFmt w:val="bullet"/>
      <w:lvlText w:val=""/>
      <w:lvlJc w:val="left"/>
      <w:pPr>
        <w:tabs>
          <w:tab w:val="num" w:pos="5544"/>
        </w:tabs>
        <w:ind w:left="5544" w:hanging="360"/>
      </w:pPr>
      <w:rPr>
        <w:rFonts w:ascii="Wingdings" w:hAnsi="Wingdings" w:hint="default"/>
      </w:rPr>
    </w:lvl>
    <w:lvl w:ilvl="8" w:tplc="8174D2FC" w:tentative="1">
      <w:start w:val="1"/>
      <w:numFmt w:val="bullet"/>
      <w:lvlText w:val=""/>
      <w:lvlJc w:val="left"/>
      <w:pPr>
        <w:tabs>
          <w:tab w:val="num" w:pos="6264"/>
        </w:tabs>
        <w:ind w:left="6264" w:hanging="360"/>
      </w:pPr>
      <w:rPr>
        <w:rFonts w:ascii="Wingdings" w:hAnsi="Wingdings" w:hint="default"/>
      </w:rPr>
    </w:lvl>
  </w:abstractNum>
  <w:abstractNum w:abstractNumId="26" w15:restartNumberingAfterBreak="0">
    <w:nsid w:val="51056804"/>
    <w:multiLevelType w:val="hybridMultilevel"/>
    <w:tmpl w:val="CC7418FA"/>
    <w:lvl w:ilvl="0" w:tplc="197ABF7E">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7" w15:restartNumberingAfterBreak="0">
    <w:nsid w:val="51C711B5"/>
    <w:multiLevelType w:val="hybridMultilevel"/>
    <w:tmpl w:val="9BD0EE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D83AD1"/>
    <w:multiLevelType w:val="hybridMultilevel"/>
    <w:tmpl w:val="52C0E6D2"/>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8E095A"/>
    <w:multiLevelType w:val="hybridMultilevel"/>
    <w:tmpl w:val="889086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4BB30D6"/>
    <w:multiLevelType w:val="multilevel"/>
    <w:tmpl w:val="8CD4307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1" w15:restartNumberingAfterBreak="0">
    <w:nsid w:val="65122813"/>
    <w:multiLevelType w:val="hybridMultilevel"/>
    <w:tmpl w:val="326850B6"/>
    <w:lvl w:ilvl="0" w:tplc="72BCF4B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0E12905"/>
    <w:multiLevelType w:val="hybridMultilevel"/>
    <w:tmpl w:val="486AA0DA"/>
    <w:lvl w:ilvl="0" w:tplc="040C0003">
      <w:start w:val="1"/>
      <w:numFmt w:val="bullet"/>
      <w:lvlText w:val="o"/>
      <w:lvlJc w:val="left"/>
      <w:pPr>
        <w:tabs>
          <w:tab w:val="num" w:pos="720"/>
        </w:tabs>
        <w:ind w:left="720" w:hanging="360"/>
      </w:pPr>
      <w:rPr>
        <w:rFonts w:ascii="Courier New" w:hAnsi="Courier New" w:cs="Courier New"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A143CB"/>
    <w:multiLevelType w:val="hybridMultilevel"/>
    <w:tmpl w:val="EC7E34A4"/>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4F4795F"/>
    <w:multiLevelType w:val="multilevel"/>
    <w:tmpl w:val="E5A69F58"/>
    <w:lvl w:ilvl="0">
      <w:start w:val="6"/>
      <w:numFmt w:val="decimal"/>
      <w:lvlText w:val="%1"/>
      <w:lvlJc w:val="left"/>
      <w:pPr>
        <w:ind w:hanging="706"/>
      </w:pPr>
    </w:lvl>
    <w:lvl w:ilvl="1">
      <w:start w:val="4"/>
      <w:numFmt w:val="decimal"/>
      <w:lvlText w:val="%1.%2"/>
      <w:lvlJc w:val="left"/>
      <w:pPr>
        <w:ind w:hanging="706"/>
      </w:pPr>
    </w:lvl>
    <w:lvl w:ilvl="2">
      <w:start w:val="1"/>
      <w:numFmt w:val="decimal"/>
      <w:lvlText w:val="%1.%2.%3"/>
      <w:lvlJc w:val="left"/>
      <w:pPr>
        <w:ind w:hanging="706"/>
      </w:pPr>
      <w:rPr>
        <w:rFonts w:ascii="Arial" w:hAnsi="Arial" w:cs="Arial"/>
        <w:b/>
        <w:bCs/>
        <w:spacing w:val="-1"/>
        <w:w w:val="99"/>
        <w:sz w:val="26"/>
        <w:szCs w:val="26"/>
      </w:rPr>
    </w:lvl>
    <w:lvl w:ilvl="3">
      <w:start w:val="1"/>
      <w:numFmt w:val="decimal"/>
      <w:lvlText w:val="%1.%2.%3.%4"/>
      <w:lvlJc w:val="left"/>
      <w:pPr>
        <w:ind w:hanging="1241"/>
      </w:pPr>
      <w:rPr>
        <w:rFonts w:ascii="Times New Roman" w:hAnsi="Times New Roman" w:cs="Times New Roman"/>
        <w:b/>
        <w:bCs/>
        <w:spacing w:val="1"/>
        <w:w w:val="99"/>
        <w:sz w:val="20"/>
        <w:szCs w:val="20"/>
      </w:rPr>
    </w:lvl>
    <w:lvl w:ilvl="4">
      <w:start w:val="1"/>
      <w:numFmt w:val="bullet"/>
      <w:lvlText w:val=""/>
      <w:lvlJc w:val="left"/>
      <w:pPr>
        <w:ind w:hanging="360"/>
      </w:pPr>
      <w:rPr>
        <w:rFonts w:ascii="Symbol" w:hAnsi="Symbol" w:hint="default"/>
        <w:b w:val="0"/>
        <w:bCs w:val="0"/>
        <w:sz w:val="22"/>
        <w:szCs w:val="22"/>
      </w:rPr>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5" w15:restartNumberingAfterBreak="0">
    <w:nsid w:val="78082286"/>
    <w:multiLevelType w:val="hybridMultilevel"/>
    <w:tmpl w:val="7A48C156"/>
    <w:lvl w:ilvl="0" w:tplc="6DAE0B00">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9CC5C9C"/>
    <w:multiLevelType w:val="hybridMultilevel"/>
    <w:tmpl w:val="BBF2E5EE"/>
    <w:lvl w:ilvl="0" w:tplc="2B6417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F20335"/>
    <w:multiLevelType w:val="hybridMultilevel"/>
    <w:tmpl w:val="2D4AD16E"/>
    <w:lvl w:ilvl="0" w:tplc="9DC64D4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F675BEE"/>
    <w:multiLevelType w:val="hybridMultilevel"/>
    <w:tmpl w:val="F75E7960"/>
    <w:lvl w:ilvl="0" w:tplc="FC666AB6">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13"/>
  </w:num>
  <w:num w:numId="4">
    <w:abstractNumId w:val="10"/>
  </w:num>
  <w:num w:numId="5">
    <w:abstractNumId w:val="33"/>
  </w:num>
  <w:num w:numId="6">
    <w:abstractNumId w:val="14"/>
  </w:num>
  <w:num w:numId="7">
    <w:abstractNumId w:val="28"/>
  </w:num>
  <w:num w:numId="8">
    <w:abstractNumId w:val="2"/>
  </w:num>
  <w:num w:numId="9">
    <w:abstractNumId w:val="12"/>
  </w:num>
  <w:num w:numId="10">
    <w:abstractNumId w:val="17"/>
  </w:num>
  <w:num w:numId="11">
    <w:abstractNumId w:val="4"/>
  </w:num>
  <w:num w:numId="12">
    <w:abstractNumId w:val="38"/>
  </w:num>
  <w:num w:numId="13">
    <w:abstractNumId w:val="16"/>
  </w:num>
  <w:num w:numId="14">
    <w:abstractNumId w:val="24"/>
  </w:num>
  <w:num w:numId="15">
    <w:abstractNumId w:val="32"/>
  </w:num>
  <w:num w:numId="16">
    <w:abstractNumId w:val="23"/>
  </w:num>
  <w:num w:numId="17">
    <w:abstractNumId w:val="37"/>
  </w:num>
  <w:num w:numId="18">
    <w:abstractNumId w:val="31"/>
  </w:num>
  <w:num w:numId="19">
    <w:abstractNumId w:val="9"/>
  </w:num>
  <w:num w:numId="20">
    <w:abstractNumId w:val="34"/>
  </w:num>
  <w:num w:numId="21">
    <w:abstractNumId w:val="29"/>
  </w:num>
  <w:num w:numId="22">
    <w:abstractNumId w:val="5"/>
  </w:num>
  <w:num w:numId="23">
    <w:abstractNumId w:val="8"/>
  </w:num>
  <w:num w:numId="24">
    <w:abstractNumId w:val="22"/>
  </w:num>
  <w:num w:numId="25">
    <w:abstractNumId w:val="30"/>
  </w:num>
  <w:num w:numId="26">
    <w:abstractNumId w:val="25"/>
  </w:num>
  <w:num w:numId="27">
    <w:abstractNumId w:val="21"/>
  </w:num>
  <w:num w:numId="28">
    <w:abstractNumId w:val="20"/>
  </w:num>
  <w:num w:numId="29">
    <w:abstractNumId w:val="19"/>
  </w:num>
  <w:num w:numId="30">
    <w:abstractNumId w:val="36"/>
  </w:num>
  <w:num w:numId="31">
    <w:abstractNumId w:val="6"/>
  </w:num>
  <w:num w:numId="32">
    <w:abstractNumId w:val="18"/>
  </w:num>
  <w:num w:numId="33">
    <w:abstractNumId w:val="1"/>
  </w:num>
  <w:num w:numId="34">
    <w:abstractNumId w:val="35"/>
  </w:num>
  <w:num w:numId="35">
    <w:abstractNumId w:val="3"/>
  </w:num>
  <w:num w:numId="36">
    <w:abstractNumId w:val="26"/>
  </w:num>
  <w:num w:numId="37">
    <w:abstractNumId w:val="7"/>
  </w:num>
  <w:num w:numId="38">
    <w:abstractNumId w:val="11"/>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0FE"/>
    <w:rsid w:val="00001851"/>
    <w:rsid w:val="00005E19"/>
    <w:rsid w:val="00073797"/>
    <w:rsid w:val="0014201C"/>
    <w:rsid w:val="00146BF8"/>
    <w:rsid w:val="0015164E"/>
    <w:rsid w:val="00152D0F"/>
    <w:rsid w:val="001911FF"/>
    <w:rsid w:val="001A428F"/>
    <w:rsid w:val="00260E06"/>
    <w:rsid w:val="003435ED"/>
    <w:rsid w:val="003740F8"/>
    <w:rsid w:val="00381332"/>
    <w:rsid w:val="003B71A2"/>
    <w:rsid w:val="003C3209"/>
    <w:rsid w:val="00466B81"/>
    <w:rsid w:val="004A7387"/>
    <w:rsid w:val="004B367A"/>
    <w:rsid w:val="004C3A05"/>
    <w:rsid w:val="004C7597"/>
    <w:rsid w:val="004D354A"/>
    <w:rsid w:val="005565BA"/>
    <w:rsid w:val="005714CE"/>
    <w:rsid w:val="00587370"/>
    <w:rsid w:val="005B20FE"/>
    <w:rsid w:val="00653F44"/>
    <w:rsid w:val="006A664B"/>
    <w:rsid w:val="00734E7E"/>
    <w:rsid w:val="007C4F6C"/>
    <w:rsid w:val="00843BC4"/>
    <w:rsid w:val="00891141"/>
    <w:rsid w:val="008A5CBF"/>
    <w:rsid w:val="008C55DA"/>
    <w:rsid w:val="008F43A0"/>
    <w:rsid w:val="00904104"/>
    <w:rsid w:val="009422F6"/>
    <w:rsid w:val="00956AE6"/>
    <w:rsid w:val="00A90FDF"/>
    <w:rsid w:val="00B313B7"/>
    <w:rsid w:val="00B7287E"/>
    <w:rsid w:val="00BA7C00"/>
    <w:rsid w:val="00C049E8"/>
    <w:rsid w:val="00C051EC"/>
    <w:rsid w:val="00C41939"/>
    <w:rsid w:val="00CB60B8"/>
    <w:rsid w:val="00CD6CF3"/>
    <w:rsid w:val="00CE51E4"/>
    <w:rsid w:val="00D33631"/>
    <w:rsid w:val="00D7053B"/>
    <w:rsid w:val="00D7202D"/>
    <w:rsid w:val="00DD3AF8"/>
    <w:rsid w:val="00E11183"/>
    <w:rsid w:val="00E42AC6"/>
    <w:rsid w:val="00E54ECD"/>
    <w:rsid w:val="00E630B2"/>
    <w:rsid w:val="00E86090"/>
    <w:rsid w:val="00EE6E07"/>
    <w:rsid w:val="00F17617"/>
    <w:rsid w:val="00F21290"/>
    <w:rsid w:val="00F608A4"/>
    <w:rsid w:val="00FC18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7CFFD8A"/>
  <w15:docId w15:val="{E2876E03-6ABA-4984-BE16-589899BC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4CE"/>
    <w:rPr>
      <w:sz w:val="24"/>
      <w:szCs w:val="24"/>
      <w:lang w:eastAsia="fr-FR"/>
    </w:rPr>
  </w:style>
  <w:style w:type="paragraph" w:styleId="Titre2">
    <w:name w:val="heading 2"/>
    <w:basedOn w:val="Normal"/>
    <w:next w:val="Normal"/>
    <w:link w:val="Titre2Car"/>
    <w:unhideWhenUsed/>
    <w:qFormat/>
    <w:rsid w:val="005714CE"/>
    <w:pPr>
      <w:keepNext/>
      <w:keepLines/>
      <w:spacing w:before="200"/>
      <w:outlineLvl w:val="1"/>
    </w:pPr>
    <w:rPr>
      <w:rFonts w:eastAsiaTheme="majorEastAsia" w:cstheme="majorBidi"/>
      <w:b/>
      <w:bCs/>
      <w:color w:val="4F81BD" w:themeColor="accent1"/>
      <w:szCs w:val="26"/>
    </w:rPr>
  </w:style>
  <w:style w:type="paragraph" w:styleId="Titre3">
    <w:name w:val="heading 3"/>
    <w:basedOn w:val="Normal"/>
    <w:next w:val="Normal"/>
    <w:link w:val="Titre3Car"/>
    <w:semiHidden/>
    <w:unhideWhenUsed/>
    <w:qFormat/>
    <w:rsid w:val="004C3A05"/>
    <w:pPr>
      <w:keepNext/>
      <w:keepLines/>
      <w:spacing w:before="20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rsid w:val="005714CE"/>
    <w:rPr>
      <w:rFonts w:eastAsiaTheme="majorEastAsia" w:cstheme="majorBidi"/>
      <w:b/>
      <w:bCs/>
      <w:color w:val="4F81BD" w:themeColor="accent1"/>
      <w:sz w:val="24"/>
      <w:szCs w:val="26"/>
      <w:lang w:eastAsia="fr-FR"/>
    </w:rPr>
  </w:style>
  <w:style w:type="character" w:styleId="Lienhypertexte">
    <w:name w:val="Hyperlink"/>
    <w:basedOn w:val="Policepardfaut"/>
    <w:uiPriority w:val="99"/>
    <w:unhideWhenUsed/>
    <w:rsid w:val="005714CE"/>
    <w:rPr>
      <w:color w:val="0000FF" w:themeColor="hyperlink"/>
      <w:u w:val="single"/>
    </w:rPr>
  </w:style>
  <w:style w:type="paragraph" w:styleId="Paragraphedeliste">
    <w:name w:val="List Paragraph"/>
    <w:basedOn w:val="Normal"/>
    <w:uiPriority w:val="34"/>
    <w:qFormat/>
    <w:rsid w:val="005714CE"/>
    <w:pPr>
      <w:spacing w:before="200"/>
      <w:ind w:left="720"/>
      <w:contextualSpacing/>
    </w:pPr>
  </w:style>
  <w:style w:type="character" w:styleId="Lienhypertextesuivivisit">
    <w:name w:val="FollowedHyperlink"/>
    <w:basedOn w:val="Policepardfaut"/>
    <w:uiPriority w:val="99"/>
    <w:semiHidden/>
    <w:unhideWhenUsed/>
    <w:rsid w:val="006A664B"/>
    <w:rPr>
      <w:color w:val="800080" w:themeColor="followedHyperlink"/>
      <w:u w:val="single"/>
    </w:rPr>
  </w:style>
  <w:style w:type="paragraph" w:styleId="Textedebulles">
    <w:name w:val="Balloon Text"/>
    <w:basedOn w:val="Normal"/>
    <w:link w:val="TextedebullesCar"/>
    <w:uiPriority w:val="99"/>
    <w:semiHidden/>
    <w:unhideWhenUsed/>
    <w:rsid w:val="004C3A05"/>
    <w:rPr>
      <w:rFonts w:ascii="Tahoma" w:hAnsi="Tahoma" w:cs="Tahoma"/>
      <w:sz w:val="16"/>
      <w:szCs w:val="16"/>
    </w:rPr>
  </w:style>
  <w:style w:type="character" w:customStyle="1" w:styleId="TextedebullesCar">
    <w:name w:val="Texte de bulles Car"/>
    <w:basedOn w:val="Policepardfaut"/>
    <w:link w:val="Textedebulles"/>
    <w:uiPriority w:val="99"/>
    <w:semiHidden/>
    <w:rsid w:val="004C3A05"/>
    <w:rPr>
      <w:rFonts w:ascii="Tahoma" w:hAnsi="Tahoma" w:cs="Tahoma"/>
      <w:sz w:val="16"/>
      <w:szCs w:val="16"/>
      <w:lang w:eastAsia="fr-FR"/>
    </w:rPr>
  </w:style>
  <w:style w:type="character" w:customStyle="1" w:styleId="Titre3Car">
    <w:name w:val="Titre 3 Car"/>
    <w:basedOn w:val="Policepardfaut"/>
    <w:link w:val="Titre3"/>
    <w:semiHidden/>
    <w:rsid w:val="004C3A05"/>
    <w:rPr>
      <w:rFonts w:asciiTheme="majorHAnsi" w:eastAsiaTheme="majorEastAsia" w:hAnsiTheme="majorHAnsi" w:cstheme="majorBidi"/>
      <w:b/>
      <w:bCs/>
      <w:color w:val="4F81BD" w:themeColor="accent1"/>
      <w:sz w:val="24"/>
      <w:szCs w:val="24"/>
      <w:lang w:eastAsia="fr-FR"/>
    </w:rPr>
  </w:style>
  <w:style w:type="paragraph" w:styleId="En-tte">
    <w:name w:val="header"/>
    <w:basedOn w:val="Normal"/>
    <w:link w:val="En-tteCar"/>
    <w:uiPriority w:val="99"/>
    <w:unhideWhenUsed/>
    <w:rsid w:val="00F608A4"/>
    <w:pPr>
      <w:tabs>
        <w:tab w:val="center" w:pos="4536"/>
        <w:tab w:val="right" w:pos="9072"/>
      </w:tabs>
    </w:pPr>
  </w:style>
  <w:style w:type="character" w:customStyle="1" w:styleId="En-tteCar">
    <w:name w:val="En-tête Car"/>
    <w:basedOn w:val="Policepardfaut"/>
    <w:link w:val="En-tte"/>
    <w:uiPriority w:val="99"/>
    <w:rsid w:val="00F608A4"/>
    <w:rPr>
      <w:sz w:val="24"/>
      <w:szCs w:val="24"/>
      <w:lang w:eastAsia="fr-FR"/>
    </w:rPr>
  </w:style>
  <w:style w:type="paragraph" w:styleId="Pieddepage">
    <w:name w:val="footer"/>
    <w:basedOn w:val="Normal"/>
    <w:link w:val="PieddepageCar"/>
    <w:uiPriority w:val="99"/>
    <w:unhideWhenUsed/>
    <w:rsid w:val="00F608A4"/>
    <w:pPr>
      <w:tabs>
        <w:tab w:val="center" w:pos="4536"/>
        <w:tab w:val="right" w:pos="9072"/>
      </w:tabs>
    </w:pPr>
  </w:style>
  <w:style w:type="character" w:customStyle="1" w:styleId="PieddepageCar">
    <w:name w:val="Pied de page Car"/>
    <w:basedOn w:val="Policepardfaut"/>
    <w:link w:val="Pieddepage"/>
    <w:uiPriority w:val="99"/>
    <w:rsid w:val="00F608A4"/>
    <w:rPr>
      <w:sz w:val="24"/>
      <w:szCs w:val="24"/>
      <w:lang w:eastAsia="fr-FR"/>
    </w:rPr>
  </w:style>
  <w:style w:type="paragraph" w:styleId="NormalWeb">
    <w:name w:val="Normal (Web)"/>
    <w:basedOn w:val="Normal"/>
    <w:rsid w:val="00466B81"/>
    <w:pPr>
      <w:spacing w:after="60"/>
      <w:jc w:val="both"/>
    </w:pPr>
  </w:style>
  <w:style w:type="character" w:styleId="Textedelespacerserv">
    <w:name w:val="Placeholder Text"/>
    <w:basedOn w:val="Policepardfaut"/>
    <w:uiPriority w:val="99"/>
    <w:semiHidden/>
    <w:rsid w:val="00152D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Dématérialisation</TermName>
          <TermId xmlns="http://schemas.microsoft.com/office/infopath/2007/PartnerControls">e01cbdc5-0ac5-42ee-8a9d-41302264caec</TermId>
        </TermInfo>
      </Terms>
    </j1418979be004cd79b5ad1c307893819>
    <Titre xmlns="28939810-4282-4d85-9f62-e6db0f2f4c3a">AAPC - Modalités de dématérialisation pour procédures restreintes</Titre>
    <TaxCatchAll xmlns="28939810-4282-4d85-9f62-e6db0f2f4c3a">
      <Value>465</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5.0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5.0</DLCPolicyLabelValue>
    <Retrait_x0020_de_x0020_diffusion xmlns="82f25c51-4279-4210-825a-8198b6b7c882">
      <Url xsi:nil="true"/>
      <Description xsi:nil="true"/>
    </Retrait_x0020_de_x0020_diffusion>
    <_dlc_DocId xmlns="28939810-4282-4d85-9f62-e6db0f2f4c3a">TOULON-2081018946-4361</_dlc_DocId>
    <_dlc_DocIdUrl xmlns="28939810-4282-4d85-9f62-e6db0f2f4c3a">
      <Url>https://gpsng.intradef.gouv.fr/sites/TOULON/_layouts/15/DocIdRedir.aspx?ID=TOULON-2081018946-4361</Url>
      <Description>TOULON-2081018946-4361</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EE40142-5951-43ED-91EC-82A9217769BE}">
  <ds:schemaRefs>
    <ds:schemaRef ds:uri="http://schemas.microsoft.com/sharepoint/v3/contenttype/forms"/>
  </ds:schemaRefs>
</ds:datastoreItem>
</file>

<file path=customXml/itemProps2.xml><?xml version="1.0" encoding="utf-8"?>
<ds:datastoreItem xmlns:ds="http://schemas.openxmlformats.org/officeDocument/2006/customXml" ds:itemID="{E57DE92C-4520-4835-9FA7-09588D804F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05C1E7-9463-481E-8A9F-D9210143D7D7}">
  <ds:schemaRefs>
    <ds:schemaRef ds:uri="office.server.policy"/>
  </ds:schemaRefs>
</ds:datastoreItem>
</file>

<file path=customXml/itemProps4.xml><?xml version="1.0" encoding="utf-8"?>
<ds:datastoreItem xmlns:ds="http://schemas.openxmlformats.org/officeDocument/2006/customXml" ds:itemID="{36C4585C-5E9F-41D4-A792-6BE7BD5A4514}">
  <ds:schemaRef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64B4A56E-2081-4459-A6BC-D9ED60A0B7D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641</Words>
  <Characters>3531</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4164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DEBONO Veronique SA CL NORMALE</dc:creator>
  <cp:lastModifiedBy>PIACENZA Severine ATTACHE ADMI</cp:lastModifiedBy>
  <cp:revision>4</cp:revision>
  <cp:lastPrinted>2019-03-20T10:14:00Z</cp:lastPrinted>
  <dcterms:created xsi:type="dcterms:W3CDTF">2024-11-20T09:19:00Z</dcterms:created>
  <dcterms:modified xsi:type="dcterms:W3CDTF">2024-11-20T10:39:00Z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0x010100D391C9900188BF44A2734355D32A3AFC0200EC6B1678381C8A49816D3A93F5ECDF01</vt:lpwstr>
  </property>
  <property fmtid="{D5CDD505-2E9C-101B-9397-08002B2CF9AE}" pid="3" name="Statut de l'élément">
    <vt:lpwstr>Approuvé par CESSIEUX Nathalie INGE CIVI DIVI DEF, le 08/07/2021 14:20:43, version : 5.0</vt:lpwstr>
  </property>
  <property fmtid="{D5CDD505-2E9C-101B-9397-08002B2CF9AE}" pid="4" name="Nature">
    <vt:lpwstr>464;#Modèle thématique|219747e5-19fc-424a-8e67-2dd806f531c3</vt:lpwstr>
  </property>
  <property fmtid="{D5CDD505-2E9C-101B-9397-08002B2CF9AE}" pid="5" name="Mots-clés">
    <vt:lpwstr>459;#ESID Toulon|7d598f5f-8f6e-4459-b053-e5be184fc84d;#460;#Processus ACH|5a008c69-4ebb-44b1-9e0f-e46739da1ecd;#465;#Dématérialisation|e01cbdc5-0ac5-42ee-8a9d-41302264caec</vt:lpwstr>
  </property>
  <property fmtid="{D5CDD505-2E9C-101B-9397-08002B2CF9AE}" pid="6" name="Type modèle">
    <vt:lpwstr>463;#Administratif|8d48419a-2aa9-412e-b10d-e34b4e6aa359</vt:lpwstr>
  </property>
  <property fmtid="{D5CDD505-2E9C-101B-9397-08002B2CF9AE}" pid="7" name="Projet - Thème1">
    <vt:lpwstr/>
  </property>
  <property fmtid="{D5CDD505-2E9C-101B-9397-08002B2CF9AE}" pid="8" name="Protection">
    <vt:lpwstr>462;#NP|fc3fe6ea-5613-4041-a353-5eca13b174d8</vt:lpwstr>
  </property>
  <property fmtid="{D5CDD505-2E9C-101B-9397-08002B2CF9AE}" pid="9" name="_dlc_DocIdItemGuid">
    <vt:lpwstr>8c44a1c2-ee20-42bc-aa4f-24cfd2aeb9b1</vt:lpwstr>
  </property>
</Properties>
</file>