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9E5CB" w14:textId="77777777" w:rsidR="00740D64" w:rsidRDefault="00740D64" w:rsidP="00740D64">
      <w:pPr>
        <w:spacing w:after="40" w:line="240" w:lineRule="exact"/>
      </w:pPr>
    </w:p>
    <w:p w14:paraId="05A1A3FF" w14:textId="5AB33B6A" w:rsidR="00740D64" w:rsidRDefault="00740D64" w:rsidP="00740D64">
      <w:pPr>
        <w:ind w:left="3680" w:right="3680"/>
        <w:rPr>
          <w:sz w:val="2"/>
        </w:rPr>
      </w:pPr>
      <w:r>
        <w:rPr>
          <w:noProof/>
        </w:rPr>
        <w:drawing>
          <wp:inline distT="0" distB="0" distL="0" distR="0" wp14:anchorId="54F5FFF9" wp14:editId="2E42FB66">
            <wp:extent cx="1466215" cy="966470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D1BDF" w14:textId="77777777" w:rsidR="00740D64" w:rsidRDefault="00740D64" w:rsidP="00740D64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40D64" w14:paraId="1988014D" w14:textId="77777777" w:rsidTr="0070530A">
        <w:tc>
          <w:tcPr>
            <w:tcW w:w="9620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8C2F042" w14:textId="2DD27B2F" w:rsidR="00740D64" w:rsidRDefault="00740D64" w:rsidP="00151A46">
            <w:pPr>
              <w:spacing w:before="0"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</w:p>
        </w:tc>
      </w:tr>
    </w:tbl>
    <w:p w14:paraId="30649D67" w14:textId="4919B694" w:rsidR="00740D64" w:rsidRPr="00B34104" w:rsidRDefault="00740D64" w:rsidP="00B34104">
      <w:pPr>
        <w:spacing w:line="240" w:lineRule="exact"/>
      </w:pPr>
    </w:p>
    <w:p w14:paraId="3DB5B458" w14:textId="77777777" w:rsidR="00740D64" w:rsidRDefault="00740D64" w:rsidP="00740D64">
      <w:pPr>
        <w:spacing w:line="240" w:lineRule="exact"/>
      </w:pPr>
    </w:p>
    <w:p w14:paraId="7ED4749F" w14:textId="77777777" w:rsidR="00740D64" w:rsidRDefault="00740D64" w:rsidP="00740D64">
      <w:pPr>
        <w:spacing w:after="18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740D64" w14:paraId="76C33629" w14:textId="77777777" w:rsidTr="0070530A">
        <w:trPr>
          <w:trHeight w:val="954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041A" w14:textId="77777777" w:rsidR="00740D64" w:rsidRDefault="00740D64" w:rsidP="0070530A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B293B86" w14:textId="3406617B" w:rsidR="00740D64" w:rsidRDefault="003B671A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Acquisition de bioréacteurs pour la production de protéines recombinantes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7AF8" w14:textId="77777777" w:rsidR="00740D64" w:rsidRDefault="00740D64" w:rsidP="0070530A">
            <w:pPr>
              <w:rPr>
                <w:sz w:val="2"/>
              </w:rPr>
            </w:pPr>
          </w:p>
        </w:tc>
      </w:tr>
      <w:tr w:rsidR="00740D64" w14:paraId="6F561708" w14:textId="77777777" w:rsidTr="0070530A">
        <w:trPr>
          <w:trHeight w:val="352"/>
        </w:trPr>
        <w:tc>
          <w:tcPr>
            <w:tcW w:w="96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8573" w14:textId="77777777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C15E2DD" w14:textId="4D933B98" w:rsidR="00740D64" w:rsidRDefault="001D305B" w:rsidP="001D305B">
            <w:pPr>
              <w:shd w:val="clear" w:color="auto" w:fill="E0DFE6"/>
              <w:spacing w:after="0"/>
              <w:ind w:left="1259" w:right="1140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Les candidats sont invités à compléter le présent document :</w:t>
            </w:r>
          </w:p>
          <w:p w14:paraId="246221F8" w14:textId="3BD498AD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spacing w:before="0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Les parties 1 et 2 serviront à l’établissement de l’acte d’engagement auprès de l’attributaire pressenti du marché</w:t>
            </w:r>
          </w:p>
          <w:p w14:paraId="7D8F369C" w14:textId="3BE16876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La partie 3 sera contractualisée en tant que mémoire technique en cas d’obtention du marché.</w:t>
            </w:r>
          </w:p>
          <w:p w14:paraId="3A01BA55" w14:textId="76FC8FC6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  <w:tr w:rsidR="00740D64" w14:paraId="2CE8BF4C" w14:textId="77777777" w:rsidTr="0070530A">
        <w:trPr>
          <w:trHeight w:val="470"/>
        </w:trPr>
        <w:tc>
          <w:tcPr>
            <w:tcW w:w="962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8B09" w14:textId="77777777" w:rsidR="00740D64" w:rsidRDefault="00740D64" w:rsidP="0070530A"/>
        </w:tc>
      </w:tr>
    </w:tbl>
    <w:p w14:paraId="6369B9E8" w14:textId="08F764AD" w:rsidR="00740D64" w:rsidRDefault="00740D64" w:rsidP="00740D64">
      <w:pPr>
        <w:spacing w:line="240" w:lineRule="exact"/>
      </w:pPr>
    </w:p>
    <w:p w14:paraId="3550BB9D" w14:textId="43797433" w:rsidR="009E247D" w:rsidRDefault="009E247D" w:rsidP="00740D64">
      <w:pPr>
        <w:spacing w:line="240" w:lineRule="exact"/>
      </w:pPr>
    </w:p>
    <w:p w14:paraId="256B90E9" w14:textId="2AA2FFF4" w:rsidR="0036195B" w:rsidRDefault="0036195B" w:rsidP="00740D64">
      <w:pPr>
        <w:spacing w:line="240" w:lineRule="exact"/>
      </w:pPr>
    </w:p>
    <w:p w14:paraId="4A420E27" w14:textId="77777777" w:rsidR="0036195B" w:rsidRDefault="0036195B" w:rsidP="00740D64">
      <w:pPr>
        <w:spacing w:line="240" w:lineRule="exact"/>
      </w:pPr>
    </w:p>
    <w:p w14:paraId="6A0DEC5E" w14:textId="6E96C207" w:rsidR="00740D64" w:rsidRDefault="00740D64" w:rsidP="00740D64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 xml:space="preserve">N° de consultation : </w:t>
      </w:r>
      <w:r w:rsidR="00B34104">
        <w:rPr>
          <w:rFonts w:ascii="Trebuchet MS" w:eastAsia="Trebuchet MS" w:hAnsi="Trebuchet MS" w:cs="Trebuchet MS"/>
          <w:color w:val="000000"/>
        </w:rPr>
        <w:t>24FSA036</w:t>
      </w:r>
    </w:p>
    <w:p w14:paraId="3331D25A" w14:textId="77777777" w:rsidR="00740D64" w:rsidRDefault="00740D64" w:rsidP="00740D64">
      <w:pPr>
        <w:spacing w:line="240" w:lineRule="exact"/>
      </w:pPr>
    </w:p>
    <w:p w14:paraId="7D0929F6" w14:textId="77777777" w:rsidR="00240FCA" w:rsidRDefault="00240FCA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527FB7D0" w14:textId="77777777" w:rsidR="00740D64" w:rsidRPr="002D118C" w:rsidRDefault="00740D64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7A7E2D05" w14:textId="77777777" w:rsidR="00B34104" w:rsidRDefault="00B34104" w:rsidP="00B34104">
      <w:pPr>
        <w:spacing w:line="240" w:lineRule="exact"/>
      </w:pPr>
    </w:p>
    <w:p w14:paraId="5592102D" w14:textId="77777777" w:rsidR="00B34104" w:rsidRPr="00B34104" w:rsidRDefault="00B34104" w:rsidP="00B34104">
      <w:pPr>
        <w:spacing w:line="240" w:lineRule="exact"/>
        <w:jc w:val="center"/>
        <w:rPr>
          <w:rFonts w:ascii="Trebuchet MS" w:hAnsi="Trebuchet MS"/>
          <w:sz w:val="24"/>
        </w:rPr>
      </w:pPr>
      <w:r w:rsidRPr="00B34104">
        <w:rPr>
          <w:rFonts w:ascii="Trebuchet MS" w:hAnsi="Trebuchet MS"/>
          <w:sz w:val="24"/>
        </w:rPr>
        <w:t>Université Grenoble Alpes</w:t>
      </w:r>
    </w:p>
    <w:p w14:paraId="5F8375D2" w14:textId="77777777" w:rsidR="00B34104" w:rsidRPr="00B34104" w:rsidRDefault="00B34104" w:rsidP="00B34104">
      <w:pPr>
        <w:pStyle w:val="ParagrapheIndent2"/>
        <w:spacing w:line="232" w:lineRule="exact"/>
        <w:jc w:val="center"/>
        <w:rPr>
          <w:color w:val="000000"/>
          <w:sz w:val="24"/>
          <w:lang w:val="fr-FR"/>
        </w:rPr>
      </w:pPr>
      <w:r w:rsidRPr="00B34104">
        <w:rPr>
          <w:color w:val="000000"/>
          <w:sz w:val="24"/>
          <w:lang w:val="fr-FR"/>
        </w:rPr>
        <w:t xml:space="preserve">Plateforme </w:t>
      </w:r>
      <w:proofErr w:type="spellStart"/>
      <w:r w:rsidRPr="00B34104">
        <w:rPr>
          <w:color w:val="000000"/>
          <w:sz w:val="24"/>
          <w:lang w:val="fr-FR"/>
        </w:rPr>
        <w:t>BiotechLab</w:t>
      </w:r>
      <w:proofErr w:type="spellEnd"/>
      <w:r w:rsidRPr="00B34104">
        <w:rPr>
          <w:color w:val="000000"/>
          <w:sz w:val="24"/>
          <w:lang w:val="fr-FR"/>
        </w:rPr>
        <w:t>,</w:t>
      </w:r>
    </w:p>
    <w:p w14:paraId="514BF392" w14:textId="77777777" w:rsidR="00B34104" w:rsidRPr="00B34104" w:rsidRDefault="00B34104" w:rsidP="00B34104">
      <w:pPr>
        <w:pStyle w:val="ParagrapheIndent2"/>
        <w:spacing w:line="232" w:lineRule="exact"/>
        <w:jc w:val="center"/>
        <w:rPr>
          <w:color w:val="000000"/>
          <w:sz w:val="24"/>
          <w:lang w:val="fr-FR"/>
        </w:rPr>
      </w:pPr>
      <w:r w:rsidRPr="00B34104">
        <w:rPr>
          <w:color w:val="000000"/>
          <w:sz w:val="24"/>
          <w:lang w:val="fr-FR"/>
        </w:rPr>
        <w:t>Site Santé, Université Grenoble Alpes</w:t>
      </w:r>
    </w:p>
    <w:p w14:paraId="69CC12A9" w14:textId="77777777" w:rsidR="00B34104" w:rsidRPr="00B34104" w:rsidRDefault="00B34104" w:rsidP="00B34104">
      <w:pPr>
        <w:pStyle w:val="ParagrapheIndent2"/>
        <w:spacing w:line="232" w:lineRule="exact"/>
        <w:jc w:val="center"/>
        <w:rPr>
          <w:color w:val="000000"/>
          <w:sz w:val="24"/>
          <w:lang w:val="fr-FR"/>
        </w:rPr>
      </w:pPr>
      <w:r w:rsidRPr="00B34104">
        <w:rPr>
          <w:color w:val="000000"/>
          <w:sz w:val="24"/>
          <w:lang w:val="fr-FR"/>
        </w:rPr>
        <w:t>23 Avenue des Maquis du Grésivaudan</w:t>
      </w:r>
    </w:p>
    <w:p w14:paraId="54F4C971" w14:textId="77777777" w:rsidR="00B34104" w:rsidRPr="00B34104" w:rsidRDefault="00B34104" w:rsidP="00B34104">
      <w:pPr>
        <w:spacing w:line="240" w:lineRule="exact"/>
        <w:jc w:val="center"/>
        <w:rPr>
          <w:rFonts w:ascii="Trebuchet MS" w:hAnsi="Trebuchet MS"/>
          <w:sz w:val="24"/>
        </w:rPr>
      </w:pPr>
      <w:r w:rsidRPr="00B34104">
        <w:rPr>
          <w:rFonts w:ascii="Trebuchet MS" w:hAnsi="Trebuchet MS"/>
          <w:color w:val="000000"/>
          <w:sz w:val="24"/>
        </w:rPr>
        <w:t>38700 La tronche</w:t>
      </w:r>
    </w:p>
    <w:p w14:paraId="29B7EF00" w14:textId="77777777" w:rsidR="00740D64" w:rsidRDefault="00740D64" w:rsidP="00740D64">
      <w:pPr>
        <w:jc w:val="center"/>
        <w:sectPr w:rsidR="00740D64" w:rsidSect="007F527B">
          <w:footerReference w:type="default" r:id="rId9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1B496530" w14:textId="468FDF12" w:rsidR="00740D64" w:rsidRPr="00297DA2" w:rsidRDefault="00615DD2" w:rsidP="00297DA2">
      <w:pPr>
        <w:pStyle w:val="Titre1"/>
      </w:pPr>
      <w:r w:rsidRPr="002646F1">
        <w:lastRenderedPageBreak/>
        <w:t xml:space="preserve">I - </w:t>
      </w:r>
      <w:r w:rsidR="00740D64" w:rsidRPr="002646F1">
        <w:t>PARTIE ADMINISTRATIVE</w:t>
      </w:r>
    </w:p>
    <w:p w14:paraId="5F438C69" w14:textId="0C4F709B" w:rsidR="0006156B" w:rsidRDefault="0025019E" w:rsidP="00FE67C2">
      <w:pPr>
        <w:pStyle w:val="Titre3"/>
        <w:spacing w:before="240"/>
      </w:pPr>
      <w:sdt>
        <w:sdtPr>
          <w:id w:val="-86289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unique (sans co-traitance)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740D64" w:rsidRPr="002646F1" w14:paraId="179016A3" w14:textId="77777777" w:rsidTr="001A0873">
        <w:tc>
          <w:tcPr>
            <w:tcW w:w="10456" w:type="dxa"/>
            <w:shd w:val="clear" w:color="auto" w:fill="E0DFE6"/>
          </w:tcPr>
          <w:p w14:paraId="05DA021F" w14:textId="77729741" w:rsidR="00740D64" w:rsidRPr="002646F1" w:rsidRDefault="00740D64" w:rsidP="0006156B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Nom du candidat unique</w:t>
            </w:r>
          </w:p>
        </w:tc>
      </w:tr>
      <w:tr w:rsidR="00740D64" w:rsidRPr="002646F1" w14:paraId="46194E95" w14:textId="77777777" w:rsidTr="00615DD2">
        <w:trPr>
          <w:trHeight w:val="156"/>
        </w:trPr>
        <w:tc>
          <w:tcPr>
            <w:tcW w:w="10456" w:type="dxa"/>
            <w:vAlign w:val="center"/>
          </w:tcPr>
          <w:p w14:paraId="0DC1279C" w14:textId="77777777" w:rsidR="00740D64" w:rsidRPr="002646F1" w:rsidRDefault="00740D64" w:rsidP="00615DD2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2E499BB9" w14:textId="4464352C" w:rsidR="001A0873" w:rsidRPr="002646F1" w:rsidRDefault="001A0873" w:rsidP="001729F6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7D2A183E" w14:textId="77777777" w:rsidTr="001A0873">
        <w:tc>
          <w:tcPr>
            <w:tcW w:w="10456" w:type="dxa"/>
            <w:shd w:val="clear" w:color="auto" w:fill="E0DFE6"/>
          </w:tcPr>
          <w:p w14:paraId="252E52C5" w14:textId="07722B61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1A0873" w:rsidRPr="002646F1" w14:paraId="041C1EA6" w14:textId="77777777" w:rsidTr="001A0873">
        <w:trPr>
          <w:trHeight w:val="650"/>
        </w:trPr>
        <w:tc>
          <w:tcPr>
            <w:tcW w:w="10456" w:type="dxa"/>
            <w:vAlign w:val="center"/>
          </w:tcPr>
          <w:p w14:paraId="52F10A11" w14:textId="2AC8CDAA" w:rsidR="00314B0E" w:rsidRPr="002646F1" w:rsidRDefault="00314B0E" w:rsidP="00314B0E">
            <w:pPr>
              <w:jc w:val="center"/>
              <w:rPr>
                <w:rFonts w:cs="Arial"/>
              </w:rPr>
            </w:pPr>
          </w:p>
        </w:tc>
      </w:tr>
    </w:tbl>
    <w:p w14:paraId="6BF9CB75" w14:textId="77777777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A0873" w:rsidRPr="002646F1" w14:paraId="208D3E75" w14:textId="77777777" w:rsidTr="001A0873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0A9D3712" w14:textId="4C065D25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76AE8766" w14:textId="4D0957F4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1A0873" w:rsidRPr="002646F1" w14:paraId="193C280B" w14:textId="77777777" w:rsidTr="00615DD2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52614858" w14:textId="77777777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0A87DD29" w14:textId="5BA7E0A0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67CEB6FE" w14:textId="6239B0E4" w:rsidR="001A0873" w:rsidRPr="002646F1" w:rsidRDefault="001A0873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52470200" w14:textId="77777777" w:rsidTr="001A0873">
        <w:tc>
          <w:tcPr>
            <w:tcW w:w="10456" w:type="dxa"/>
            <w:shd w:val="clear" w:color="auto" w:fill="E0DFE6"/>
          </w:tcPr>
          <w:p w14:paraId="707BA3C7" w14:textId="6E6D3ADD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1A0873" w:rsidRPr="002646F1" w14:paraId="5EE04764" w14:textId="77777777" w:rsidTr="00615DD2">
        <w:trPr>
          <w:trHeight w:val="64"/>
        </w:trPr>
        <w:tc>
          <w:tcPr>
            <w:tcW w:w="10456" w:type="dxa"/>
            <w:vAlign w:val="center"/>
          </w:tcPr>
          <w:p w14:paraId="0924ABD2" w14:textId="5844294E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24405FBF" w14:textId="0130C92F" w:rsidR="0006156B" w:rsidRDefault="0025019E" w:rsidP="00FE67C2">
      <w:pPr>
        <w:pStyle w:val="Titre3"/>
        <w:spacing w:before="240"/>
      </w:pPr>
      <w:sdt>
        <w:sdtPr>
          <w:id w:val="5688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7C2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en co-traitance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06156B" w:rsidRPr="002646F1" w14:paraId="6D698714" w14:textId="77777777" w:rsidTr="0070530A">
        <w:tc>
          <w:tcPr>
            <w:tcW w:w="10456" w:type="dxa"/>
            <w:shd w:val="clear" w:color="auto" w:fill="E0DFE6"/>
          </w:tcPr>
          <w:p w14:paraId="2231D949" w14:textId="77777777" w:rsidR="0006156B" w:rsidRPr="002646F1" w:rsidRDefault="0006156B" w:rsidP="0070530A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Nom du mandataire du groupement</w:t>
            </w:r>
          </w:p>
        </w:tc>
      </w:tr>
      <w:tr w:rsidR="0006156B" w:rsidRPr="002646F1" w14:paraId="58EF93AF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04700800" w14:textId="77777777" w:rsidR="0006156B" w:rsidRPr="002646F1" w:rsidRDefault="0006156B" w:rsidP="0070530A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35A27CBA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1B51D540" w14:textId="77777777" w:rsidTr="0070530A">
        <w:tc>
          <w:tcPr>
            <w:tcW w:w="10456" w:type="dxa"/>
            <w:shd w:val="clear" w:color="auto" w:fill="E0DFE6"/>
          </w:tcPr>
          <w:p w14:paraId="3597CAF4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FE67C2" w:rsidRPr="002646F1" w14:paraId="09F84DA9" w14:textId="77777777" w:rsidTr="0070530A">
        <w:trPr>
          <w:trHeight w:val="650"/>
        </w:trPr>
        <w:tc>
          <w:tcPr>
            <w:tcW w:w="10456" w:type="dxa"/>
            <w:vAlign w:val="center"/>
          </w:tcPr>
          <w:p w14:paraId="2D6EAD3A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15C7F9BB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FE67C2" w:rsidRPr="002646F1" w14:paraId="4D56C254" w14:textId="77777777" w:rsidTr="0070530A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33C42A4A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07972AEF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FE67C2" w:rsidRPr="002646F1" w14:paraId="0275A85D" w14:textId="77777777" w:rsidTr="0070530A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1469F08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3F3C2C2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76C89800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21204496" w14:textId="77777777" w:rsidTr="0070530A">
        <w:tc>
          <w:tcPr>
            <w:tcW w:w="10456" w:type="dxa"/>
            <w:shd w:val="clear" w:color="auto" w:fill="E0DFE6"/>
          </w:tcPr>
          <w:p w14:paraId="087C3C41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FE67C2" w:rsidRPr="002646F1" w14:paraId="3FE8DC00" w14:textId="77777777" w:rsidTr="0070530A">
        <w:trPr>
          <w:trHeight w:val="64"/>
        </w:trPr>
        <w:tc>
          <w:tcPr>
            <w:tcW w:w="10456" w:type="dxa"/>
            <w:vAlign w:val="center"/>
          </w:tcPr>
          <w:p w14:paraId="6DF3E018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0C574385" w14:textId="44A4E0CE" w:rsidR="0006156B" w:rsidRDefault="0006156B" w:rsidP="00FE67C2">
      <w:pPr>
        <w:ind w:left="426"/>
      </w:pPr>
      <w:r>
        <w:t>Forme de la co-traitance :</w:t>
      </w:r>
    </w:p>
    <w:p w14:paraId="156249E1" w14:textId="77777777" w:rsidR="0006156B" w:rsidRDefault="0025019E" w:rsidP="0006156B">
      <w:pPr>
        <w:spacing w:before="0" w:after="0"/>
        <w:ind w:left="2694"/>
      </w:pPr>
      <w:sdt>
        <w:sdtPr>
          <w:id w:val="167962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solidaire</w:t>
      </w:r>
    </w:p>
    <w:p w14:paraId="6083DF24" w14:textId="77777777" w:rsidR="0006156B" w:rsidRDefault="0025019E" w:rsidP="0006156B">
      <w:pPr>
        <w:spacing w:before="0" w:after="0"/>
        <w:ind w:left="2694"/>
      </w:pPr>
      <w:sdt>
        <w:sdtPr>
          <w:id w:val="38999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conjoint avec mandataire solidaire</w:t>
      </w:r>
    </w:p>
    <w:p w14:paraId="55E19F3A" w14:textId="58D1D18E" w:rsidR="0006156B" w:rsidRDefault="0025019E" w:rsidP="00FE67C2">
      <w:pPr>
        <w:spacing w:before="0" w:after="240"/>
        <w:ind w:left="2694"/>
      </w:pPr>
      <w:sdt>
        <w:sdtPr>
          <w:id w:val="119427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FC4">
            <w:rPr>
              <w:rFonts w:ascii="MS Gothic" w:eastAsia="MS Gothic" w:hAnsi="MS Gothic" w:hint="eastAsia"/>
            </w:rPr>
            <w:t>☐</w:t>
          </w:r>
        </w:sdtContent>
      </w:sdt>
      <w:r w:rsidR="0006156B">
        <w:t>Groupement conjoint sans mandataire solidaire</w:t>
      </w:r>
    </w:p>
    <w:p w14:paraId="313CB5F7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252840">
          <w:footerReference w:type="first" r:id="rId10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5A9CF623" w14:textId="2F4DC187" w:rsidR="00740D64" w:rsidRDefault="00615DD2" w:rsidP="00920859">
      <w:pPr>
        <w:pStyle w:val="Titre1"/>
      </w:pPr>
      <w:r w:rsidRPr="002646F1">
        <w:lastRenderedPageBreak/>
        <w:t xml:space="preserve">II - </w:t>
      </w:r>
      <w:r w:rsidR="00740D64" w:rsidRPr="002646F1">
        <w:t>PARTIE FI</w:t>
      </w:r>
      <w:r w:rsidR="00740D64" w:rsidRPr="00943733">
        <w:t>N</w:t>
      </w:r>
      <w:r w:rsidR="00740D64" w:rsidRPr="002646F1">
        <w:t>ANCIERE</w:t>
      </w:r>
    </w:p>
    <w:p w14:paraId="550625E4" w14:textId="67E89177" w:rsidR="0049774A" w:rsidRPr="0049774A" w:rsidRDefault="0049774A" w:rsidP="0049774A">
      <w:pPr>
        <w:rPr>
          <w:b/>
          <w:bCs/>
        </w:rPr>
      </w:pPr>
    </w:p>
    <w:p w14:paraId="602162D0" w14:textId="31F9098C" w:rsidR="0049774A" w:rsidRPr="0049774A" w:rsidRDefault="0049774A" w:rsidP="0049774A">
      <w:pPr>
        <w:pStyle w:val="Paragraphedeliste"/>
        <w:numPr>
          <w:ilvl w:val="0"/>
          <w:numId w:val="5"/>
        </w:numPr>
        <w:rPr>
          <w:b/>
          <w:bCs/>
        </w:rPr>
      </w:pPr>
      <w:r w:rsidRPr="0049774A">
        <w:rPr>
          <w:b/>
          <w:bCs/>
        </w:rPr>
        <w:t xml:space="preserve">Critère </w:t>
      </w:r>
      <w:r w:rsidR="00ED522D">
        <w:rPr>
          <w:b/>
          <w:bCs/>
        </w:rPr>
        <w:t xml:space="preserve">n°1 - </w:t>
      </w:r>
      <w:r w:rsidRPr="0049774A">
        <w:rPr>
          <w:b/>
          <w:bCs/>
        </w:rPr>
        <w:t>Prix (forfaitaire</w:t>
      </w:r>
      <w:r w:rsidR="00E405C2">
        <w:rPr>
          <w:b/>
          <w:bCs/>
        </w:rPr>
        <w:t>s</w:t>
      </w:r>
      <w:r w:rsidRPr="0049774A">
        <w:rPr>
          <w:b/>
          <w:bCs/>
        </w:rPr>
        <w:t xml:space="preserve"> et unitaire</w:t>
      </w:r>
      <w:r w:rsidR="00E405C2">
        <w:rPr>
          <w:b/>
          <w:bCs/>
        </w:rPr>
        <w:t>s</w:t>
      </w:r>
      <w:r w:rsidRPr="0049774A">
        <w:rPr>
          <w:b/>
          <w:bCs/>
        </w:rPr>
        <w:t>)</w:t>
      </w:r>
      <w:r w:rsidR="00ED522D">
        <w:rPr>
          <w:b/>
          <w:bCs/>
        </w:rPr>
        <w:t> :</w:t>
      </w:r>
      <w:r w:rsidRPr="0049774A">
        <w:rPr>
          <w:b/>
          <w:bCs/>
        </w:rPr>
        <w:t xml:space="preserve"> 40%</w:t>
      </w:r>
    </w:p>
    <w:p w14:paraId="0341BD8D" w14:textId="3A0BA49B" w:rsidR="00740D64" w:rsidRPr="002646F1" w:rsidRDefault="00740D64" w:rsidP="00240FCA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615DD2" w:rsidRPr="002646F1" w14:paraId="5061EF43" w14:textId="77777777" w:rsidTr="0070530A">
        <w:tc>
          <w:tcPr>
            <w:tcW w:w="10456" w:type="dxa"/>
            <w:shd w:val="clear" w:color="auto" w:fill="E0DFE6"/>
          </w:tcPr>
          <w:p w14:paraId="4518D4AB" w14:textId="12ACEF0F" w:rsidR="00615DD2" w:rsidRDefault="00615DD2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 xml:space="preserve">Prix global et forfaitaire en € H.T. </w:t>
            </w:r>
          </w:p>
          <w:p w14:paraId="6EE4DAE2" w14:textId="77777777" w:rsidR="00A354CB" w:rsidRDefault="00A354CB" w:rsidP="00920859">
            <w:pPr>
              <w:spacing w:before="0" w:after="0"/>
              <w:jc w:val="center"/>
              <w:rPr>
                <w:rFonts w:cs="Arial"/>
              </w:rPr>
            </w:pPr>
          </w:p>
          <w:p w14:paraId="5F3D5E92" w14:textId="616DEAA5" w:rsidR="00A354CB" w:rsidRPr="002646F1" w:rsidRDefault="00A354CB" w:rsidP="009A0A29">
            <w:pPr>
              <w:spacing w:before="0" w:after="0"/>
              <w:rPr>
                <w:rFonts w:cs="Arial"/>
              </w:rPr>
            </w:pPr>
          </w:p>
        </w:tc>
      </w:tr>
      <w:tr w:rsidR="00615DD2" w:rsidRPr="002646F1" w14:paraId="1762A58B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5824D094" w14:textId="403ABEEB" w:rsidR="00EC2A66" w:rsidRPr="002646F1" w:rsidRDefault="00F22EB0" w:rsidP="00EC2A66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>Cf. D</w:t>
            </w:r>
            <w:r w:rsidR="00FF79D8">
              <w:rPr>
                <w:rFonts w:cs="Arial"/>
              </w:rPr>
              <w:t>écomposition des prix globale et forfaitaire (DPGF)</w:t>
            </w:r>
          </w:p>
        </w:tc>
      </w:tr>
    </w:tbl>
    <w:p w14:paraId="6BB6975D" w14:textId="29AA745A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615DD2" w:rsidRPr="002646F1" w14:paraId="279B8728" w14:textId="77777777" w:rsidTr="0070530A">
        <w:tc>
          <w:tcPr>
            <w:tcW w:w="10456" w:type="dxa"/>
            <w:shd w:val="clear" w:color="auto" w:fill="E0DFE6"/>
          </w:tcPr>
          <w:p w14:paraId="4BAC801D" w14:textId="58F0A81C" w:rsidR="00615DD2" w:rsidRPr="002646F1" w:rsidRDefault="00615DD2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 xml:space="preserve">Prestation supplémentaire éventuelle </w:t>
            </w:r>
            <w:r w:rsidRPr="00656374">
              <w:rPr>
                <w:rFonts w:cs="Arial"/>
              </w:rPr>
              <w:t>–</w:t>
            </w:r>
            <w:r w:rsidR="00E73713">
              <w:rPr>
                <w:rFonts w:cs="Arial"/>
              </w:rPr>
              <w:t xml:space="preserve"> </w:t>
            </w:r>
            <w:r w:rsidRPr="00E73713">
              <w:rPr>
                <w:rFonts w:cs="Arial"/>
              </w:rPr>
              <w:t>facultative</w:t>
            </w:r>
          </w:p>
          <w:p w14:paraId="0FB65236" w14:textId="77777777" w:rsidR="00614B53" w:rsidRPr="000F292A" w:rsidRDefault="00614B53" w:rsidP="00E73713">
            <w:pPr>
              <w:jc w:val="both"/>
              <w:rPr>
                <w:rFonts w:cs="Arial"/>
              </w:rPr>
            </w:pPr>
            <w:r w:rsidRPr="000F292A">
              <w:rPr>
                <w:rFonts w:cs="Arial"/>
                <w:szCs w:val="20"/>
              </w:rPr>
              <w:t xml:space="preserve">Un logiciel d’acquisition permettant le pilotage de 4 systèmes de bioréacteurs finesse </w:t>
            </w:r>
            <w:proofErr w:type="spellStart"/>
            <w:r w:rsidRPr="000F292A">
              <w:rPr>
                <w:rFonts w:cs="Arial"/>
                <w:szCs w:val="20"/>
              </w:rPr>
              <w:t>TruViu</w:t>
            </w:r>
            <w:proofErr w:type="spellEnd"/>
            <w:r w:rsidRPr="000F292A">
              <w:rPr>
                <w:rFonts w:cs="Arial"/>
                <w:szCs w:val="20"/>
              </w:rPr>
              <w:t xml:space="preserve"> présent dans le </w:t>
            </w:r>
            <w:proofErr w:type="spellStart"/>
            <w:r w:rsidRPr="000F292A">
              <w:rPr>
                <w:rFonts w:cs="Arial"/>
                <w:szCs w:val="20"/>
              </w:rPr>
              <w:t>Biotechlab</w:t>
            </w:r>
            <w:proofErr w:type="spellEnd"/>
            <w:r w:rsidRPr="000F292A">
              <w:rPr>
                <w:rFonts w:cs="Arial"/>
                <w:szCs w:val="20"/>
              </w:rPr>
              <w:t>. Ce dernier permettra le suivi des différents paramètres et l’exportation des données des différents lots générés sur les différents systèmes. Ce logiciel devra être mis à jour pendant toute la durée du marché.</w:t>
            </w:r>
          </w:p>
          <w:p w14:paraId="36BA6403" w14:textId="62CDBA18" w:rsidR="00F87061" w:rsidRPr="002646F1" w:rsidRDefault="00F87061" w:rsidP="00920859">
            <w:pPr>
              <w:spacing w:before="0" w:after="0"/>
              <w:jc w:val="center"/>
              <w:rPr>
                <w:rFonts w:cs="Arial"/>
              </w:rPr>
            </w:pPr>
          </w:p>
        </w:tc>
      </w:tr>
      <w:tr w:rsidR="00615DD2" w:rsidRPr="002646F1" w14:paraId="5DC9535A" w14:textId="77777777" w:rsidTr="00615DD2">
        <w:trPr>
          <w:trHeight w:val="256"/>
        </w:trPr>
        <w:tc>
          <w:tcPr>
            <w:tcW w:w="10456" w:type="dxa"/>
            <w:vAlign w:val="center"/>
          </w:tcPr>
          <w:p w14:paraId="39C03EB4" w14:textId="77777777" w:rsidR="00215453" w:rsidRDefault="00215453" w:rsidP="00215453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1F324826" w14:textId="77777777" w:rsidR="00215453" w:rsidRDefault="00215453" w:rsidP="00215453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TVA (taux de … %)</w:t>
            </w:r>
          </w:p>
          <w:p w14:paraId="67069B97" w14:textId="77777777" w:rsidR="00215453" w:rsidRDefault="00215453" w:rsidP="00215453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….. € T.T.C.</w:t>
            </w:r>
          </w:p>
          <w:p w14:paraId="149CC8A0" w14:textId="175F44CE" w:rsidR="009E247D" w:rsidRPr="002646F1" w:rsidRDefault="009E247D" w:rsidP="009E247D">
            <w:pPr>
              <w:spacing w:before="240" w:after="240"/>
              <w:rPr>
                <w:rFonts w:cs="Arial"/>
              </w:rPr>
            </w:pPr>
            <w:r>
              <w:rPr>
                <w:rFonts w:cs="Arial"/>
              </w:rPr>
              <w:t>Soit en toutes lettres :</w:t>
            </w:r>
          </w:p>
        </w:tc>
      </w:tr>
    </w:tbl>
    <w:p w14:paraId="50D11CAF" w14:textId="77777777" w:rsidR="00B15BF5" w:rsidRDefault="00B15BF5" w:rsidP="00B15BF5">
      <w:pPr>
        <w:spacing w:before="0" w:after="0"/>
        <w:rPr>
          <w:rFonts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B15BF5" w14:paraId="329CDAB8" w14:textId="77777777" w:rsidTr="00B15BF5">
        <w:tc>
          <w:tcPr>
            <w:tcW w:w="10456" w:type="dxa"/>
            <w:shd w:val="clear" w:color="auto" w:fill="DBDBDB" w:themeFill="accent3" w:themeFillTint="66"/>
          </w:tcPr>
          <w:p w14:paraId="71CF23C9" w14:textId="5E364A95" w:rsidR="00B15BF5" w:rsidRDefault="00B15BF5" w:rsidP="00920859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Prix unitaires</w:t>
            </w:r>
          </w:p>
        </w:tc>
      </w:tr>
      <w:tr w:rsidR="00B15BF5" w14:paraId="272B85F1" w14:textId="77777777" w:rsidTr="00B15BF5">
        <w:tc>
          <w:tcPr>
            <w:tcW w:w="10456" w:type="dxa"/>
          </w:tcPr>
          <w:p w14:paraId="729EB220" w14:textId="77777777" w:rsidR="00B15BF5" w:rsidRDefault="00B15BF5" w:rsidP="00920859">
            <w:pPr>
              <w:spacing w:before="0" w:after="0"/>
              <w:jc w:val="center"/>
              <w:rPr>
                <w:rFonts w:cs="Arial"/>
              </w:rPr>
            </w:pPr>
          </w:p>
          <w:p w14:paraId="14B05D47" w14:textId="36A2CCDA" w:rsidR="00B15BF5" w:rsidRDefault="00B15BF5" w:rsidP="00B15BF5">
            <w:pPr>
              <w:spacing w:before="0" w:after="0"/>
              <w:rPr>
                <w:rFonts w:cs="Arial"/>
              </w:rPr>
            </w:pPr>
            <w:r w:rsidRPr="00CA51EF">
              <w:rPr>
                <w:rFonts w:cs="Arial"/>
              </w:rPr>
              <w:t xml:space="preserve">Cf. </w:t>
            </w:r>
            <w:r w:rsidR="001D757B" w:rsidRPr="00CA51EF">
              <w:rPr>
                <w:rFonts w:cs="Arial"/>
              </w:rPr>
              <w:t xml:space="preserve">Bordereaux </w:t>
            </w:r>
            <w:r w:rsidRPr="00CA51EF">
              <w:rPr>
                <w:rFonts w:cs="Arial"/>
              </w:rPr>
              <w:t xml:space="preserve">des prix unitaires </w:t>
            </w:r>
            <w:r w:rsidR="006F672D">
              <w:rPr>
                <w:rFonts w:cs="Arial"/>
              </w:rPr>
              <w:t xml:space="preserve">(BPU) </w:t>
            </w:r>
            <w:r w:rsidRPr="00CA51EF">
              <w:rPr>
                <w:rFonts w:cs="Arial"/>
              </w:rPr>
              <w:t>offre de base</w:t>
            </w:r>
            <w:r w:rsidR="006F672D">
              <w:rPr>
                <w:rFonts w:cs="Arial"/>
              </w:rPr>
              <w:t xml:space="preserve"> </w:t>
            </w:r>
            <w:r w:rsidR="00CA51EF" w:rsidRPr="00CA51EF">
              <w:rPr>
                <w:rFonts w:cs="Arial"/>
              </w:rPr>
              <w:t>ou</w:t>
            </w:r>
            <w:r w:rsidRPr="00CA51EF">
              <w:rPr>
                <w:rFonts w:cs="Arial"/>
              </w:rPr>
              <w:t xml:space="preserve"> le </w:t>
            </w:r>
            <w:r w:rsidR="006F672D">
              <w:rPr>
                <w:rFonts w:cs="Arial"/>
              </w:rPr>
              <w:t xml:space="preserve">BPU </w:t>
            </w:r>
            <w:r w:rsidRPr="00CA51EF">
              <w:rPr>
                <w:rFonts w:cs="Arial"/>
              </w:rPr>
              <w:t>offre-variante.</w:t>
            </w:r>
            <w:r>
              <w:rPr>
                <w:rFonts w:cs="Arial"/>
              </w:rPr>
              <w:t xml:space="preserve"> </w:t>
            </w:r>
          </w:p>
          <w:p w14:paraId="467F92B2" w14:textId="15DB2F40" w:rsidR="00B15BF5" w:rsidRDefault="00B15BF5" w:rsidP="00B15BF5">
            <w:pPr>
              <w:spacing w:before="0" w:after="0"/>
              <w:rPr>
                <w:rFonts w:cs="Arial"/>
              </w:rPr>
            </w:pPr>
          </w:p>
        </w:tc>
      </w:tr>
    </w:tbl>
    <w:p w14:paraId="7CB523D6" w14:textId="2F448ECF" w:rsidR="00B15BF5" w:rsidRDefault="00B15BF5" w:rsidP="00B15BF5">
      <w:pPr>
        <w:spacing w:before="0" w:after="0"/>
        <w:rPr>
          <w:rFonts w:cs="Arial"/>
        </w:rPr>
      </w:pPr>
    </w:p>
    <w:p w14:paraId="4DEA5897" w14:textId="1F606D4C" w:rsidR="00215453" w:rsidRDefault="00B15BF5" w:rsidP="00E67CB2">
      <w:pPr>
        <w:spacing w:before="0" w:after="0"/>
        <w:rPr>
          <w:rFonts w:cs="Arial"/>
        </w:rPr>
      </w:pPr>
      <w:r>
        <w:rPr>
          <w:rFonts w:cs="Arial"/>
        </w:rPr>
        <w:t xml:space="preserve">Le montant maximum annuel est </w:t>
      </w:r>
      <w:r w:rsidRPr="00DB0478">
        <w:rPr>
          <w:rFonts w:cs="Arial"/>
        </w:rPr>
        <w:t xml:space="preserve">de </w:t>
      </w:r>
      <w:r w:rsidR="00D5581B" w:rsidRPr="00DB0478">
        <w:rPr>
          <w:rFonts w:cs="Arial"/>
        </w:rPr>
        <w:t>50</w:t>
      </w:r>
      <w:r w:rsidR="00DB0478" w:rsidRPr="00DB0478">
        <w:rPr>
          <w:rFonts w:cs="Arial"/>
        </w:rPr>
        <w:t xml:space="preserve"> </w:t>
      </w:r>
      <w:r w:rsidR="00D5581B" w:rsidRPr="00DB0478">
        <w:rPr>
          <w:rFonts w:cs="Arial"/>
        </w:rPr>
        <w:t>0</w:t>
      </w:r>
      <w:r w:rsidR="003917BF" w:rsidRPr="00DB0478">
        <w:rPr>
          <w:rFonts w:cs="Arial"/>
        </w:rPr>
        <w:t>00</w:t>
      </w:r>
      <w:r w:rsidRPr="00DB0478">
        <w:rPr>
          <w:rFonts w:cs="Arial"/>
        </w:rPr>
        <w:t xml:space="preserve"> </w:t>
      </w:r>
      <w:r>
        <w:rPr>
          <w:rFonts w:cs="Arial"/>
        </w:rPr>
        <w:t xml:space="preserve">€ HT. </w:t>
      </w:r>
    </w:p>
    <w:p w14:paraId="2A1B2761" w14:textId="457DC0D6" w:rsidR="00215453" w:rsidRDefault="00215453" w:rsidP="00E67CB2">
      <w:pPr>
        <w:spacing w:before="0" w:after="0"/>
        <w:rPr>
          <w:rFonts w:cs="Arial"/>
        </w:rPr>
      </w:pPr>
    </w:p>
    <w:p w14:paraId="045BAE5C" w14:textId="77777777" w:rsidR="00B15BF5" w:rsidRDefault="00B15BF5" w:rsidP="00E67CB2">
      <w:pPr>
        <w:spacing w:before="0" w:after="0"/>
        <w:rPr>
          <w:rFonts w:cs="Arial"/>
        </w:rPr>
      </w:pPr>
    </w:p>
    <w:tbl>
      <w:tblPr>
        <w:tblStyle w:val="Grilledutableau"/>
        <w:tblW w:w="10485" w:type="dxa"/>
        <w:tblBorders>
          <w:top w:val="single" w:sz="18" w:space="0" w:color="E0DFE6"/>
          <w:left w:val="single" w:sz="18" w:space="0" w:color="E0DFE6"/>
          <w:bottom w:val="single" w:sz="18" w:space="0" w:color="E0DFE6"/>
          <w:right w:val="single" w:sz="18" w:space="0" w:color="E0DFE6"/>
          <w:insideH w:val="single" w:sz="8" w:space="0" w:color="E0DFE6"/>
          <w:insideV w:val="single" w:sz="8" w:space="0" w:color="E0DFE6"/>
        </w:tblBorders>
        <w:tblLook w:val="04A0" w:firstRow="1" w:lastRow="0" w:firstColumn="1" w:lastColumn="0" w:noHBand="0" w:noVBand="1"/>
      </w:tblPr>
      <w:tblGrid>
        <w:gridCol w:w="4939"/>
        <w:gridCol w:w="3703"/>
        <w:gridCol w:w="1843"/>
      </w:tblGrid>
      <w:tr w:rsidR="00943733" w14:paraId="726CAEDF" w14:textId="77777777" w:rsidTr="00943733">
        <w:tc>
          <w:tcPr>
            <w:tcW w:w="10485" w:type="dxa"/>
            <w:gridSpan w:val="3"/>
            <w:tcBorders>
              <w:top w:val="single" w:sz="18" w:space="0" w:color="E0DFE6"/>
              <w:bottom w:val="nil"/>
            </w:tcBorders>
            <w:shd w:val="clear" w:color="auto" w:fill="auto"/>
            <w:vAlign w:val="center"/>
          </w:tcPr>
          <w:p w14:paraId="481D65EB" w14:textId="4603A8DF" w:rsidR="00943733" w:rsidRPr="00943733" w:rsidRDefault="00943733" w:rsidP="008F5208">
            <w:pPr>
              <w:spacing w:before="0" w:after="0"/>
              <w:jc w:val="center"/>
              <w:rPr>
                <w:rFonts w:cs="Arial"/>
                <w:color w:val="EA5A2D"/>
              </w:rPr>
            </w:pPr>
            <w:r w:rsidRPr="00943733">
              <w:rPr>
                <w:rFonts w:cs="Arial"/>
                <w:color w:val="EA5A2D"/>
              </w:rPr>
              <w:t>En cas de co-traitance uniquement</w:t>
            </w:r>
          </w:p>
          <w:p w14:paraId="2140B3D6" w14:textId="4240B99C" w:rsidR="00943733" w:rsidRPr="00943733" w:rsidRDefault="00943733" w:rsidP="008F5208">
            <w:pPr>
              <w:spacing w:before="0" w:after="0"/>
              <w:jc w:val="center"/>
              <w:rPr>
                <w:rFonts w:cs="Arial"/>
                <w:b/>
              </w:rPr>
            </w:pPr>
            <w:r w:rsidRPr="00943733">
              <w:rPr>
                <w:rFonts w:cs="Arial"/>
                <w:b/>
                <w:color w:val="EA5A2D"/>
              </w:rPr>
              <w:t>DÉSIGNATION DES CO-TRAITANTS ET RÉPARTITION DES PRESTATIONS</w:t>
            </w:r>
          </w:p>
        </w:tc>
      </w:tr>
      <w:tr w:rsidR="00943733" w14:paraId="290CB6B6" w14:textId="77777777" w:rsidTr="00497BD0">
        <w:tc>
          <w:tcPr>
            <w:tcW w:w="4939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4A87C81" w14:textId="4AD97E12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 l’entreprise</w:t>
            </w:r>
          </w:p>
        </w:tc>
        <w:tc>
          <w:tcPr>
            <w:tcW w:w="370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EBD46B0" w14:textId="14C66364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84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1E4DC85F" w14:textId="19DFA78E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Montant en € H.T.</w:t>
            </w:r>
          </w:p>
        </w:tc>
      </w:tr>
      <w:tr w:rsidR="00943733" w14:paraId="7FBB4ABD" w14:textId="77777777" w:rsidTr="00497BD0">
        <w:tc>
          <w:tcPr>
            <w:tcW w:w="4939" w:type="dxa"/>
            <w:tcBorders>
              <w:top w:val="nil"/>
            </w:tcBorders>
          </w:tcPr>
          <w:p w14:paraId="1CF347ED" w14:textId="3F33C9B1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A673D70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E7D9C58" w14:textId="40CD6CC8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tcBorders>
              <w:top w:val="nil"/>
            </w:tcBorders>
            <w:vAlign w:val="center"/>
          </w:tcPr>
          <w:p w14:paraId="43E3B535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1AB98E9" w14:textId="1F39313C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066CAF7E" w14:textId="77777777" w:rsidTr="00497BD0">
        <w:tc>
          <w:tcPr>
            <w:tcW w:w="4939" w:type="dxa"/>
          </w:tcPr>
          <w:p w14:paraId="3C3F0BF4" w14:textId="2E7E529B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59BA5C4B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F2F3264" w14:textId="5D737C1E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0AD0F4D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A30E92B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79696151" w14:textId="77777777" w:rsidTr="00497BD0">
        <w:tc>
          <w:tcPr>
            <w:tcW w:w="4939" w:type="dxa"/>
          </w:tcPr>
          <w:p w14:paraId="175E2A13" w14:textId="3A3F6E7C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9233F5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12953BA9" w14:textId="23D31A90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vAlign w:val="center"/>
          </w:tcPr>
          <w:p w14:paraId="021E6F6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4A588C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655F3A1E" w14:textId="77777777" w:rsidTr="00497BD0">
        <w:tc>
          <w:tcPr>
            <w:tcW w:w="4939" w:type="dxa"/>
          </w:tcPr>
          <w:p w14:paraId="341C36B1" w14:textId="77777777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96AE23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07EEA78D" w14:textId="54744CFD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99E79E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7FB888A6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</w:tbl>
    <w:p w14:paraId="60500E59" w14:textId="77777777" w:rsidR="00E67CB2" w:rsidRPr="002646F1" w:rsidRDefault="00E67CB2" w:rsidP="00E67CB2">
      <w:pPr>
        <w:spacing w:before="0" w:after="0"/>
        <w:rPr>
          <w:rFonts w:cs="Arial"/>
        </w:rPr>
      </w:pPr>
    </w:p>
    <w:p w14:paraId="04D6B94D" w14:textId="3C8F6D47" w:rsidR="00740D64" w:rsidRPr="002646F1" w:rsidRDefault="00740D64" w:rsidP="00240FCA">
      <w:pPr>
        <w:jc w:val="center"/>
        <w:rPr>
          <w:rFonts w:cs="Arial"/>
        </w:rPr>
      </w:pPr>
    </w:p>
    <w:p w14:paraId="6B9BB1DA" w14:textId="34FC74E0" w:rsidR="00740D64" w:rsidRDefault="00615DD2" w:rsidP="00920859">
      <w:pPr>
        <w:pStyle w:val="Titre1"/>
        <w:rPr>
          <w:rFonts w:ascii="Trebuchet MS" w:hAnsi="Trebuchet MS"/>
        </w:rPr>
      </w:pPr>
      <w:r w:rsidRPr="002646F1">
        <w:t xml:space="preserve">III - </w:t>
      </w:r>
      <w:r w:rsidR="00740D64" w:rsidRPr="002646F1">
        <w:t>PARTIE TECHNIQ</w:t>
      </w:r>
      <w:r w:rsidR="00740D64">
        <w:rPr>
          <w:rFonts w:ascii="Trebuchet MS" w:hAnsi="Trebuchet MS"/>
        </w:rPr>
        <w:t>UE</w:t>
      </w:r>
      <w:r w:rsidR="00626F78">
        <w:rPr>
          <w:rFonts w:ascii="Trebuchet MS" w:hAnsi="Trebuchet MS"/>
        </w:rPr>
        <w:t xml:space="preserve"> </w:t>
      </w:r>
      <w:r w:rsidR="00297DA2" w:rsidRPr="00297DA2">
        <w:t>VALANT MEMOIRE TECHNIQUE</w:t>
      </w:r>
    </w:p>
    <w:p w14:paraId="27DF2E40" w14:textId="0C577D43" w:rsidR="00CD6E36" w:rsidRPr="00CA51EF" w:rsidRDefault="0074300B" w:rsidP="0074300B">
      <w:pPr>
        <w:pStyle w:val="Paragraphedeliste"/>
        <w:numPr>
          <w:ilvl w:val="0"/>
          <w:numId w:val="5"/>
        </w:numPr>
        <w:rPr>
          <w:b/>
          <w:bCs/>
        </w:rPr>
      </w:pPr>
      <w:r w:rsidRPr="00CA51EF">
        <w:rPr>
          <w:b/>
          <w:bCs/>
        </w:rPr>
        <w:t>Critère</w:t>
      </w:r>
      <w:r w:rsidR="00ED522D" w:rsidRPr="00CA51EF">
        <w:rPr>
          <w:b/>
          <w:bCs/>
        </w:rPr>
        <w:t xml:space="preserve"> n°2 - Valeur</w:t>
      </w:r>
      <w:r w:rsidRPr="00CA51EF">
        <w:rPr>
          <w:b/>
          <w:bCs/>
        </w:rPr>
        <w:t xml:space="preserve"> technique : </w:t>
      </w:r>
      <w:r w:rsidR="00B037E0" w:rsidRPr="00CA51EF">
        <w:rPr>
          <w:b/>
          <w:bCs/>
        </w:rPr>
        <w:t>15</w:t>
      </w:r>
      <w:r w:rsidRPr="00CA51EF">
        <w:rPr>
          <w:b/>
          <w:bCs/>
        </w:rPr>
        <w:t>%</w:t>
      </w:r>
    </w:p>
    <w:p w14:paraId="711AED2B" w14:textId="1B482649" w:rsidR="0074300B" w:rsidRDefault="0074300B" w:rsidP="0074300B">
      <w:r>
        <w:t xml:space="preserve">Décomposé comme suit : 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B037E0" w:rsidRPr="002646F1" w14:paraId="0C2A01DD" w14:textId="77777777" w:rsidTr="006E3B73">
        <w:tc>
          <w:tcPr>
            <w:tcW w:w="10456" w:type="dxa"/>
            <w:shd w:val="clear" w:color="auto" w:fill="E0DFE6"/>
          </w:tcPr>
          <w:p w14:paraId="5932C7DB" w14:textId="174E3184" w:rsidR="00B037E0" w:rsidRPr="002646F1" w:rsidRDefault="00B037E0" w:rsidP="006E3B73">
            <w:pPr>
              <w:spacing w:before="0" w:after="0"/>
              <w:jc w:val="center"/>
              <w:rPr>
                <w:rFonts w:cs="Arial"/>
              </w:rPr>
            </w:pPr>
            <w:r w:rsidRPr="00FD0AD0">
              <w:rPr>
                <w:b/>
                <w:bCs/>
              </w:rPr>
              <w:t>2.</w:t>
            </w:r>
            <w:r>
              <w:rPr>
                <w:b/>
                <w:bCs/>
              </w:rPr>
              <w:t>1 –</w:t>
            </w:r>
            <w:r w:rsidRPr="00FD0AD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Sous-critère n°1 - </w:t>
            </w:r>
            <w:r w:rsidRPr="00FD0AD0">
              <w:rPr>
                <w:b/>
                <w:bCs/>
              </w:rPr>
              <w:t>Facilité d’</w:t>
            </w:r>
            <w:r>
              <w:rPr>
                <w:b/>
                <w:bCs/>
              </w:rPr>
              <w:t>autoclavage des cuves (surtout celles de 5L)</w:t>
            </w:r>
            <w:r w:rsidRPr="00FD0AD0">
              <w:rPr>
                <w:b/>
                <w:bCs/>
              </w:rPr>
              <w:t xml:space="preserve"> : </w:t>
            </w:r>
            <w:r>
              <w:rPr>
                <w:b/>
                <w:bCs/>
              </w:rPr>
              <w:t>10</w:t>
            </w:r>
            <w:r w:rsidRPr="00FD0AD0">
              <w:rPr>
                <w:b/>
                <w:bCs/>
              </w:rPr>
              <w:t>%</w:t>
            </w:r>
          </w:p>
        </w:tc>
      </w:tr>
      <w:tr w:rsidR="00B037E0" w:rsidRPr="002646F1" w14:paraId="769A396D" w14:textId="77777777" w:rsidTr="006E3B73">
        <w:trPr>
          <w:trHeight w:val="156"/>
        </w:trPr>
        <w:tc>
          <w:tcPr>
            <w:tcW w:w="10456" w:type="dxa"/>
            <w:vAlign w:val="center"/>
          </w:tcPr>
          <w:p w14:paraId="429644F1" w14:textId="77777777" w:rsidR="00B037E0" w:rsidRPr="00C167BE" w:rsidRDefault="00B037E0" w:rsidP="006E3B73">
            <w:pPr>
              <w:spacing w:before="240" w:after="240"/>
              <w:jc w:val="both"/>
              <w:rPr>
                <w:rFonts w:cs="Arial"/>
                <w:i/>
                <w:iCs/>
                <w:sz w:val="18"/>
                <w:szCs w:val="18"/>
              </w:rPr>
            </w:pPr>
            <w:r w:rsidRPr="00C167BE">
              <w:rPr>
                <w:rFonts w:cs="Arial"/>
                <w:i/>
                <w:iCs/>
                <w:sz w:val="18"/>
                <w:szCs w:val="18"/>
              </w:rPr>
              <w:t xml:space="preserve">Le candidat exposera le système d’autoclavage des cuves de 2L et 5L. Nous disposons d’un autoclave de la marque Subtil </w:t>
            </w:r>
            <w:proofErr w:type="spellStart"/>
            <w:r w:rsidRPr="00C167BE">
              <w:rPr>
                <w:rFonts w:cs="Arial"/>
                <w:i/>
                <w:iCs/>
                <w:sz w:val="18"/>
                <w:szCs w:val="18"/>
              </w:rPr>
              <w:t>Crepieux</w:t>
            </w:r>
            <w:proofErr w:type="spellEnd"/>
            <w:r w:rsidRPr="00C167BE">
              <w:rPr>
                <w:rFonts w:cs="Arial"/>
                <w:i/>
                <w:iCs/>
                <w:sz w:val="18"/>
                <w:szCs w:val="18"/>
              </w:rPr>
              <w:t xml:space="preserve">, modèle ALV1091. Dans la mesure du possible, les cuves proposées par le candidat devront pouvoir être installées facilement au sein de cet autoclave. </w:t>
            </w:r>
          </w:p>
          <w:p w14:paraId="19DF9A3C" w14:textId="77777777" w:rsidR="00B037E0" w:rsidRDefault="00B037E0" w:rsidP="006E3B73">
            <w:pPr>
              <w:spacing w:before="240" w:after="240"/>
              <w:jc w:val="both"/>
              <w:rPr>
                <w:rFonts w:cs="Arial"/>
              </w:rPr>
            </w:pPr>
          </w:p>
          <w:p w14:paraId="322CAA9E" w14:textId="77777777" w:rsidR="00B037E0" w:rsidRPr="002646F1" w:rsidRDefault="00B037E0" w:rsidP="006E3B73">
            <w:pPr>
              <w:spacing w:before="240" w:after="240"/>
              <w:jc w:val="both"/>
              <w:rPr>
                <w:rFonts w:cs="Arial"/>
              </w:rPr>
            </w:pPr>
          </w:p>
        </w:tc>
      </w:tr>
    </w:tbl>
    <w:p w14:paraId="31CC16E1" w14:textId="77777777" w:rsidR="00B037E0" w:rsidRDefault="00B037E0" w:rsidP="00B037E0"/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B037E0" w:rsidRPr="002646F1" w14:paraId="1373B96D" w14:textId="77777777" w:rsidTr="006E3B73">
        <w:tc>
          <w:tcPr>
            <w:tcW w:w="10456" w:type="dxa"/>
            <w:shd w:val="clear" w:color="auto" w:fill="E0DFE6"/>
          </w:tcPr>
          <w:p w14:paraId="7D968B87" w14:textId="0CD0AA0C" w:rsidR="00B037E0" w:rsidRPr="002646F1" w:rsidRDefault="00B037E0" w:rsidP="006E3B73">
            <w:pPr>
              <w:spacing w:before="0" w:after="0"/>
              <w:jc w:val="center"/>
              <w:rPr>
                <w:rFonts w:cs="Arial"/>
              </w:rPr>
            </w:pPr>
            <w:r w:rsidRPr="00FD0AD0">
              <w:rPr>
                <w:b/>
                <w:bCs/>
              </w:rPr>
              <w:t>2.</w:t>
            </w:r>
            <w:r>
              <w:rPr>
                <w:b/>
                <w:bCs/>
              </w:rPr>
              <w:t>2 –</w:t>
            </w:r>
            <w:r w:rsidRPr="00FD0AD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Sous-critère n°2 - </w:t>
            </w:r>
            <w:r w:rsidRPr="00FD0AD0">
              <w:rPr>
                <w:b/>
                <w:bCs/>
              </w:rPr>
              <w:t>Facilité d’utilisation du logiciel : 5%</w:t>
            </w:r>
          </w:p>
        </w:tc>
      </w:tr>
      <w:tr w:rsidR="00B037E0" w:rsidRPr="002646F1" w14:paraId="7296A499" w14:textId="77777777" w:rsidTr="006E3B73">
        <w:trPr>
          <w:trHeight w:val="156"/>
        </w:trPr>
        <w:tc>
          <w:tcPr>
            <w:tcW w:w="10456" w:type="dxa"/>
            <w:vAlign w:val="center"/>
          </w:tcPr>
          <w:p w14:paraId="599D35FB" w14:textId="77777777" w:rsidR="00B037E0" w:rsidRPr="00C167BE" w:rsidRDefault="00B037E0" w:rsidP="006E3B73">
            <w:pPr>
              <w:jc w:val="both"/>
              <w:rPr>
                <w:rFonts w:cstheme="minorHAnsi"/>
                <w:i/>
                <w:iCs/>
                <w:sz w:val="18"/>
                <w:szCs w:val="18"/>
              </w:rPr>
            </w:pPr>
            <w:r w:rsidRPr="00C167BE">
              <w:rPr>
                <w:rFonts w:cstheme="minorHAnsi"/>
                <w:i/>
                <w:iCs/>
                <w:sz w:val="18"/>
                <w:szCs w:val="18"/>
              </w:rPr>
              <w:t xml:space="preserve">Le candidat expliquera la facilité d’utilisation de son logiciel de contrôle des bioréacteurs, en fournissant des captures d’écran, et dans l’idéal une vidéo de démonstration.  </w:t>
            </w:r>
          </w:p>
          <w:p w14:paraId="5C8C3DA2" w14:textId="77777777" w:rsidR="00B037E0" w:rsidRDefault="00B037E0" w:rsidP="006E3B73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42C3312" w14:textId="77777777" w:rsidR="00C167BE" w:rsidRDefault="00C167BE" w:rsidP="006E3B73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7F2CBE8A" w14:textId="0B2561F9" w:rsidR="00C167BE" w:rsidRPr="00C82B3B" w:rsidRDefault="00C167BE" w:rsidP="006E3B73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</w:tbl>
    <w:p w14:paraId="39F182B4" w14:textId="4B9F3130" w:rsidR="00B037E0" w:rsidRDefault="00B037E0" w:rsidP="0074300B"/>
    <w:p w14:paraId="2A164420" w14:textId="0A93FDC4" w:rsidR="0036288C" w:rsidRPr="0036288C" w:rsidRDefault="0036288C" w:rsidP="0036288C">
      <w:pPr>
        <w:pStyle w:val="Paragraphedeliste"/>
        <w:numPr>
          <w:ilvl w:val="0"/>
          <w:numId w:val="5"/>
        </w:numPr>
        <w:rPr>
          <w:b/>
          <w:bCs/>
        </w:rPr>
      </w:pPr>
      <w:r w:rsidRPr="0036288C">
        <w:rPr>
          <w:b/>
          <w:bCs/>
        </w:rPr>
        <w:t>Critère n°3 – Qualité du service après-vente : 30%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36288C" w:rsidRPr="002646F1" w14:paraId="3C4FFB0E" w14:textId="77777777" w:rsidTr="0036288C">
        <w:trPr>
          <w:trHeight w:val="156"/>
        </w:trPr>
        <w:tc>
          <w:tcPr>
            <w:tcW w:w="10450" w:type="dxa"/>
            <w:vAlign w:val="center"/>
          </w:tcPr>
          <w:p w14:paraId="5171EC1E" w14:textId="77777777" w:rsidR="0036288C" w:rsidRPr="00E85018" w:rsidRDefault="0036288C" w:rsidP="0036288C">
            <w:pPr>
              <w:pStyle w:val="Commentaire1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eastAsia="Trebuchet MS"/>
                <w:i/>
                <w:color w:val="000000"/>
                <w:sz w:val="18"/>
                <w:szCs w:val="18"/>
                <w:lang w:eastAsia="en-US"/>
              </w:rPr>
            </w:pPr>
            <w:r w:rsidRPr="00E85018">
              <w:rPr>
                <w:bCs/>
                <w:i/>
                <w:sz w:val="18"/>
                <w:szCs w:val="18"/>
                <w:lang w:eastAsia="fr-FR"/>
              </w:rPr>
              <w:t>Dans le respect des exigences minimales définies à l’article 14 du cahier des clauses particulières, l</w:t>
            </w:r>
            <w:r w:rsidRPr="00E85018">
              <w:rPr>
                <w:rFonts w:eastAsia="Trebuchet MS"/>
                <w:i/>
                <w:color w:val="000000"/>
                <w:sz w:val="18"/>
                <w:szCs w:val="18"/>
                <w:lang w:eastAsia="en-US"/>
              </w:rPr>
              <w:t>e candidat exposera les prestations en matière de service après-vente proposées</w:t>
            </w:r>
            <w:r w:rsidRPr="00E85018">
              <w:rPr>
                <w:bCs/>
                <w:i/>
                <w:sz w:val="18"/>
                <w:szCs w:val="18"/>
                <w:lang w:eastAsia="fr-FR"/>
              </w:rPr>
              <w:t xml:space="preserve"> : les moyens physiques de l’entreprise pour assurer le SAV, moyens en ligne, décrire les </w:t>
            </w:r>
            <w:r w:rsidRPr="00E85018">
              <w:rPr>
                <w:i/>
                <w:sz w:val="18"/>
                <w:szCs w:val="18"/>
                <w:lang w:eastAsia="fr-FR"/>
              </w:rPr>
              <w:t xml:space="preserve">distanciels disponibles pour assurer le SAV (hotline, </w:t>
            </w:r>
            <w:proofErr w:type="spellStart"/>
            <w:r w:rsidRPr="00E85018">
              <w:rPr>
                <w:i/>
                <w:sz w:val="18"/>
                <w:szCs w:val="18"/>
                <w:lang w:eastAsia="fr-FR"/>
              </w:rPr>
              <w:t>teamviewer</w:t>
            </w:r>
            <w:proofErr w:type="spellEnd"/>
            <w:r w:rsidRPr="00E85018">
              <w:rPr>
                <w:i/>
                <w:sz w:val="18"/>
                <w:szCs w:val="18"/>
                <w:lang w:eastAsia="fr-FR"/>
              </w:rPr>
              <w:t xml:space="preserve">, zoom), délai de réponse du candidat à compter de la demande d’intervention, horaires d’ouverture du SAV etc.  </w:t>
            </w:r>
          </w:p>
          <w:p w14:paraId="2573A57D" w14:textId="6A7AEBA4" w:rsidR="0036288C" w:rsidRDefault="0036288C" w:rsidP="006E3B73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08AEEF90" w14:textId="0B711699" w:rsidR="0036288C" w:rsidRDefault="0036288C" w:rsidP="006E3B73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55D30A9B" w14:textId="1C4AC0CA" w:rsidR="0036288C" w:rsidRDefault="0036288C" w:rsidP="006E3B73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7AD2CF1C" w14:textId="77777777" w:rsidR="0036288C" w:rsidRDefault="0036288C" w:rsidP="006E3B73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07232FC2" w14:textId="77777777" w:rsidR="0036288C" w:rsidRDefault="0036288C" w:rsidP="006E3B73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4FB5B3EB" w14:textId="77777777" w:rsidR="0036288C" w:rsidRDefault="0036288C" w:rsidP="006E3B73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675D1037" w14:textId="77777777" w:rsidR="0036288C" w:rsidRDefault="0036288C" w:rsidP="006E3B73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5C01636C" w14:textId="08C4221B" w:rsidR="0036288C" w:rsidRPr="00C82B3B" w:rsidRDefault="0036288C" w:rsidP="006E3B73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</w:tbl>
    <w:p w14:paraId="00CB9FAC" w14:textId="1EB94654" w:rsidR="00B037E0" w:rsidRDefault="00B037E0" w:rsidP="0074300B"/>
    <w:p w14:paraId="57878771" w14:textId="150458A8" w:rsidR="00CE6115" w:rsidRPr="0036288C" w:rsidRDefault="0036288C" w:rsidP="00CD6E36">
      <w:pPr>
        <w:rPr>
          <w:b/>
          <w:bCs/>
        </w:rPr>
      </w:pPr>
      <w:r>
        <w:rPr>
          <w:b/>
          <w:bCs/>
        </w:rPr>
        <w:t>Critère n°4 - Engagement environnemental</w:t>
      </w:r>
      <w:r w:rsidRPr="00FD0AD0">
        <w:rPr>
          <w:b/>
          <w:bCs/>
        </w:rPr>
        <w:t> : mise à disposition des pièces détachées</w:t>
      </w:r>
      <w:r>
        <w:rPr>
          <w:b/>
          <w:bCs/>
        </w:rPr>
        <w:t xml:space="preserve"> et </w:t>
      </w:r>
      <w:r w:rsidRPr="00FD0AD0">
        <w:rPr>
          <w:b/>
          <w:bCs/>
        </w:rPr>
        <w:t>mise à disposition des cuves</w:t>
      </w:r>
      <w:r>
        <w:rPr>
          <w:b/>
          <w:bCs/>
        </w:rPr>
        <w:t xml:space="preserve"> à usage unique</w:t>
      </w:r>
      <w:r w:rsidRPr="00FD0AD0">
        <w:rPr>
          <w:b/>
          <w:bCs/>
        </w:rPr>
        <w:t xml:space="preserve"> </w:t>
      </w:r>
      <w:r w:rsidRPr="0036288C">
        <w:rPr>
          <w:b/>
          <w:bCs/>
        </w:rPr>
        <w:t>périmées :</w:t>
      </w:r>
      <w:r w:rsidRPr="00FD0AD0">
        <w:rPr>
          <w:b/>
          <w:bCs/>
        </w:rPr>
        <w:t xml:space="preserve"> 15%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923021" w:rsidRPr="002646F1" w14:paraId="47A4B57F" w14:textId="77777777" w:rsidTr="0036288C">
        <w:trPr>
          <w:trHeight w:val="156"/>
        </w:trPr>
        <w:tc>
          <w:tcPr>
            <w:tcW w:w="10450" w:type="dxa"/>
            <w:vAlign w:val="center"/>
          </w:tcPr>
          <w:p w14:paraId="0566E7FF" w14:textId="36BE4B08" w:rsidR="00923021" w:rsidRPr="00E85018" w:rsidRDefault="00BF4AF4" w:rsidP="00966505">
            <w:pPr>
              <w:spacing w:before="240" w:after="240"/>
              <w:jc w:val="both"/>
              <w:rPr>
                <w:rFonts w:cs="Arial"/>
                <w:bCs/>
                <w:i/>
                <w:iCs/>
                <w:color w:val="000000" w:themeColor="text1"/>
                <w:sz w:val="18"/>
                <w:szCs w:val="22"/>
              </w:rPr>
            </w:pPr>
            <w:r w:rsidRPr="00E85018">
              <w:rPr>
                <w:rFonts w:cs="Arial"/>
                <w:bCs/>
                <w:i/>
                <w:iCs/>
                <w:color w:val="000000" w:themeColor="text1"/>
                <w:sz w:val="18"/>
                <w:szCs w:val="22"/>
              </w:rPr>
              <w:t xml:space="preserve">1/ </w:t>
            </w:r>
            <w:r w:rsidR="00A24DCF" w:rsidRPr="00E85018">
              <w:rPr>
                <w:rFonts w:cs="Arial"/>
                <w:bCs/>
                <w:i/>
                <w:iCs/>
                <w:color w:val="000000" w:themeColor="text1"/>
                <w:sz w:val="18"/>
                <w:szCs w:val="22"/>
              </w:rPr>
              <w:t>Pendant combien de temps</w:t>
            </w:r>
            <w:r w:rsidR="00CE10CC" w:rsidRPr="00E85018">
              <w:rPr>
                <w:rFonts w:cs="Arial"/>
                <w:bCs/>
                <w:i/>
                <w:iCs/>
                <w:color w:val="000000" w:themeColor="text1"/>
                <w:sz w:val="18"/>
                <w:szCs w:val="22"/>
              </w:rPr>
              <w:t>, à compter de l’admission du matériel,</w:t>
            </w:r>
            <w:r w:rsidR="00A24DCF" w:rsidRPr="00E85018">
              <w:rPr>
                <w:rFonts w:cs="Arial"/>
                <w:bCs/>
                <w:i/>
                <w:iCs/>
                <w:color w:val="000000" w:themeColor="text1"/>
                <w:sz w:val="18"/>
                <w:szCs w:val="22"/>
              </w:rPr>
              <w:t xml:space="preserve"> serez-vous en mesure de fournir les pièces détachées nécessaires à une éventuelle réparation si le matériel tombe en panne ?</w:t>
            </w:r>
          </w:p>
          <w:p w14:paraId="7713B302" w14:textId="56050F24" w:rsidR="009B39B9" w:rsidRDefault="009B39B9" w:rsidP="00966505">
            <w:pPr>
              <w:spacing w:before="240" w:after="240"/>
              <w:jc w:val="both"/>
              <w:rPr>
                <w:rFonts w:cs="Arial"/>
                <w:bCs/>
                <w:i/>
                <w:iCs/>
                <w:sz w:val="18"/>
                <w:szCs w:val="22"/>
              </w:rPr>
            </w:pPr>
          </w:p>
          <w:p w14:paraId="1B22CA59" w14:textId="20B96BE3" w:rsidR="00F8457F" w:rsidRDefault="00F8457F" w:rsidP="00966505">
            <w:pPr>
              <w:spacing w:before="240" w:after="240"/>
              <w:jc w:val="both"/>
              <w:rPr>
                <w:rFonts w:cs="Arial"/>
                <w:bCs/>
                <w:i/>
                <w:iCs/>
                <w:sz w:val="18"/>
                <w:szCs w:val="22"/>
              </w:rPr>
            </w:pPr>
          </w:p>
          <w:p w14:paraId="046C95BF" w14:textId="77777777" w:rsidR="00F8457F" w:rsidRDefault="00F8457F" w:rsidP="00966505">
            <w:pPr>
              <w:spacing w:before="240" w:after="240"/>
              <w:jc w:val="both"/>
              <w:rPr>
                <w:rFonts w:cs="Arial"/>
                <w:bCs/>
                <w:i/>
                <w:iCs/>
                <w:sz w:val="18"/>
                <w:szCs w:val="22"/>
              </w:rPr>
            </w:pPr>
          </w:p>
          <w:p w14:paraId="545CBB14" w14:textId="298F3C94" w:rsidR="0000517D" w:rsidRPr="00E85018" w:rsidRDefault="00BF4AF4" w:rsidP="00966505">
            <w:pPr>
              <w:spacing w:before="240" w:after="240"/>
              <w:jc w:val="both"/>
              <w:rPr>
                <w:rFonts w:cs="Arial"/>
                <w:bCs/>
                <w:i/>
                <w:iCs/>
                <w:sz w:val="18"/>
                <w:szCs w:val="22"/>
              </w:rPr>
            </w:pPr>
            <w:r w:rsidRPr="00E85018">
              <w:rPr>
                <w:rFonts w:cs="Arial"/>
                <w:bCs/>
                <w:i/>
                <w:iCs/>
                <w:sz w:val="18"/>
                <w:szCs w:val="22"/>
              </w:rPr>
              <w:lastRenderedPageBreak/>
              <w:t xml:space="preserve">2/ </w:t>
            </w:r>
            <w:r w:rsidR="00CE10CC" w:rsidRPr="00E85018">
              <w:rPr>
                <w:rFonts w:cs="Arial"/>
                <w:bCs/>
                <w:i/>
                <w:iCs/>
                <w:sz w:val="18"/>
                <w:szCs w:val="22"/>
              </w:rPr>
              <w:t>Le cas échéant, p</w:t>
            </w:r>
            <w:r w:rsidR="00944232" w:rsidRPr="00E85018">
              <w:rPr>
                <w:rFonts w:cs="Arial"/>
                <w:bCs/>
                <w:i/>
                <w:iCs/>
                <w:sz w:val="18"/>
                <w:szCs w:val="22"/>
              </w:rPr>
              <w:t xml:space="preserve">ouvez-vous fournir, gratuitement ou à un tarif avantageux, des cuves </w:t>
            </w:r>
            <w:r w:rsidR="000B2411" w:rsidRPr="00E85018">
              <w:rPr>
                <w:rFonts w:cs="Arial"/>
                <w:bCs/>
                <w:i/>
                <w:iCs/>
                <w:sz w:val="18"/>
                <w:szCs w:val="22"/>
              </w:rPr>
              <w:t>à usage unique périmées</w:t>
            </w:r>
            <w:r w:rsidR="00944232" w:rsidRPr="00E85018">
              <w:rPr>
                <w:rFonts w:cs="Arial"/>
                <w:bCs/>
                <w:i/>
                <w:iCs/>
                <w:sz w:val="18"/>
                <w:szCs w:val="22"/>
              </w:rPr>
              <w:t xml:space="preserve"> dont le délai de péremption est dépassé ?</w:t>
            </w:r>
            <w:r w:rsidR="0061194C" w:rsidRPr="00E85018">
              <w:rPr>
                <w:rFonts w:cs="Arial"/>
                <w:bCs/>
                <w:i/>
                <w:iCs/>
                <w:sz w:val="18"/>
                <w:szCs w:val="22"/>
              </w:rPr>
              <w:t xml:space="preserve"> </w:t>
            </w:r>
          </w:p>
          <w:p w14:paraId="5032DF96" w14:textId="61A82B21" w:rsidR="00944232" w:rsidRPr="004270E1" w:rsidRDefault="0061194C" w:rsidP="00966505">
            <w:pPr>
              <w:spacing w:before="240" w:after="240"/>
              <w:jc w:val="both"/>
              <w:rPr>
                <w:rFonts w:cs="Arial"/>
                <w:b/>
                <w:i/>
                <w:iCs/>
                <w:sz w:val="18"/>
                <w:szCs w:val="22"/>
              </w:rPr>
            </w:pPr>
            <w:r w:rsidRPr="004270E1">
              <w:rPr>
                <w:rFonts w:cs="Arial"/>
                <w:b/>
                <w:i/>
                <w:iCs/>
                <w:sz w:val="18"/>
                <w:szCs w:val="22"/>
              </w:rPr>
              <w:t xml:space="preserve">Dans </w:t>
            </w:r>
            <w:r w:rsidR="00DD75EE" w:rsidRPr="004270E1">
              <w:rPr>
                <w:rFonts w:cs="Arial"/>
                <w:b/>
                <w:i/>
                <w:iCs/>
                <w:sz w:val="18"/>
                <w:szCs w:val="22"/>
              </w:rPr>
              <w:t>l’affirmative</w:t>
            </w:r>
            <w:r w:rsidR="002D649D" w:rsidRPr="004270E1">
              <w:rPr>
                <w:rFonts w:cs="Arial"/>
                <w:b/>
                <w:i/>
                <w:iCs/>
                <w:sz w:val="18"/>
                <w:szCs w:val="22"/>
              </w:rPr>
              <w:t xml:space="preserve">, merci </w:t>
            </w:r>
            <w:r w:rsidRPr="004270E1">
              <w:rPr>
                <w:rFonts w:cs="Arial"/>
                <w:b/>
                <w:i/>
                <w:iCs/>
                <w:sz w:val="18"/>
                <w:szCs w:val="22"/>
              </w:rPr>
              <w:t>de remplir également</w:t>
            </w:r>
            <w:r w:rsidR="002D649D" w:rsidRPr="004270E1">
              <w:rPr>
                <w:rFonts w:cs="Arial"/>
                <w:b/>
                <w:i/>
                <w:iCs/>
                <w:sz w:val="18"/>
                <w:szCs w:val="22"/>
              </w:rPr>
              <w:t xml:space="preserve"> l’annexe au cadre de réponse (P.6) et</w:t>
            </w:r>
            <w:r w:rsidRPr="004270E1">
              <w:rPr>
                <w:rFonts w:cs="Arial"/>
                <w:b/>
                <w:i/>
                <w:iCs/>
                <w:sz w:val="18"/>
                <w:szCs w:val="22"/>
              </w:rPr>
              <w:t xml:space="preserve"> le BPU – offre variante. </w:t>
            </w:r>
          </w:p>
          <w:p w14:paraId="5E523801" w14:textId="133B6DA3" w:rsidR="00A24DCF" w:rsidRDefault="00A24DCF" w:rsidP="00966505">
            <w:pPr>
              <w:spacing w:before="240" w:after="240"/>
              <w:jc w:val="both"/>
              <w:rPr>
                <w:rFonts w:cs="Arial"/>
                <w:sz w:val="16"/>
                <w:szCs w:val="20"/>
              </w:rPr>
            </w:pPr>
          </w:p>
          <w:p w14:paraId="25B44987" w14:textId="77777777" w:rsidR="00A24DCF" w:rsidRDefault="00A24DCF" w:rsidP="00966505">
            <w:pPr>
              <w:spacing w:before="240" w:after="240"/>
              <w:jc w:val="both"/>
            </w:pPr>
          </w:p>
          <w:p w14:paraId="2413AE45" w14:textId="77777777" w:rsidR="00F529B5" w:rsidRDefault="00F529B5" w:rsidP="00966505">
            <w:pPr>
              <w:spacing w:before="240" w:after="240"/>
              <w:jc w:val="both"/>
            </w:pPr>
            <w:r>
              <w:t xml:space="preserve"> </w:t>
            </w:r>
          </w:p>
          <w:p w14:paraId="0B9AFE06" w14:textId="77777777" w:rsidR="00CE10CC" w:rsidRDefault="00CE10CC" w:rsidP="00966505">
            <w:pPr>
              <w:spacing w:before="240" w:after="240"/>
              <w:jc w:val="both"/>
            </w:pPr>
          </w:p>
          <w:p w14:paraId="0148D318" w14:textId="77777777" w:rsidR="00CE10CC" w:rsidRDefault="00CE10CC" w:rsidP="00966505">
            <w:pPr>
              <w:spacing w:before="240" w:after="240"/>
              <w:jc w:val="both"/>
            </w:pPr>
          </w:p>
          <w:p w14:paraId="768E2EC2" w14:textId="540FE81F" w:rsidR="00CE10CC" w:rsidRPr="002646F1" w:rsidRDefault="00CE10CC" w:rsidP="00966505">
            <w:pPr>
              <w:spacing w:before="240" w:after="240"/>
              <w:jc w:val="both"/>
              <w:rPr>
                <w:rFonts w:cs="Arial"/>
              </w:rPr>
            </w:pPr>
          </w:p>
        </w:tc>
      </w:tr>
    </w:tbl>
    <w:p w14:paraId="70637E04" w14:textId="2EF1588E" w:rsidR="00CE10CC" w:rsidRDefault="00CE10CC" w:rsidP="00CD6E36"/>
    <w:p w14:paraId="7BDF160D" w14:textId="385DE217" w:rsidR="00D34963" w:rsidRDefault="00D34963" w:rsidP="00CD6E36"/>
    <w:p w14:paraId="04B75F74" w14:textId="77777777" w:rsidR="00D34963" w:rsidRDefault="00D34963" w:rsidP="00CD6E36"/>
    <w:p w14:paraId="6F33A91B" w14:textId="77777777" w:rsidR="00893CB8" w:rsidRDefault="00893CB8" w:rsidP="00893CB8"/>
    <w:p w14:paraId="4AD20F2C" w14:textId="323EF9C4" w:rsidR="00C82B3B" w:rsidRDefault="00C82B3B">
      <w:pPr>
        <w:spacing w:before="0" w:after="160" w:line="259" w:lineRule="auto"/>
        <w:rPr>
          <w:szCs w:val="20"/>
        </w:rPr>
      </w:pPr>
    </w:p>
    <w:p w14:paraId="350099E3" w14:textId="731C7074" w:rsidR="002D649D" w:rsidRDefault="002D649D">
      <w:pPr>
        <w:spacing w:before="0" w:after="160" w:line="259" w:lineRule="auto"/>
        <w:rPr>
          <w:szCs w:val="20"/>
        </w:rPr>
      </w:pPr>
    </w:p>
    <w:p w14:paraId="25130DED" w14:textId="6709F345" w:rsidR="002D649D" w:rsidRDefault="002D649D">
      <w:pPr>
        <w:spacing w:before="0" w:after="160" w:line="259" w:lineRule="auto"/>
        <w:rPr>
          <w:szCs w:val="20"/>
        </w:rPr>
      </w:pPr>
    </w:p>
    <w:p w14:paraId="03C6846C" w14:textId="71D2DB5A" w:rsidR="002D649D" w:rsidRDefault="002D649D">
      <w:pPr>
        <w:spacing w:before="0" w:after="160" w:line="259" w:lineRule="auto"/>
        <w:rPr>
          <w:szCs w:val="20"/>
        </w:rPr>
      </w:pPr>
    </w:p>
    <w:p w14:paraId="41360DC5" w14:textId="51BB24FE" w:rsidR="002D649D" w:rsidRDefault="002D649D">
      <w:pPr>
        <w:spacing w:before="0" w:after="160" w:line="259" w:lineRule="auto"/>
        <w:rPr>
          <w:szCs w:val="20"/>
        </w:rPr>
      </w:pPr>
    </w:p>
    <w:p w14:paraId="138709BB" w14:textId="3E8CFC29" w:rsidR="002D649D" w:rsidRDefault="002D649D">
      <w:pPr>
        <w:spacing w:before="0" w:after="160" w:line="259" w:lineRule="auto"/>
        <w:rPr>
          <w:szCs w:val="20"/>
        </w:rPr>
      </w:pPr>
    </w:p>
    <w:p w14:paraId="41B297B2" w14:textId="7B726998" w:rsidR="002D649D" w:rsidRDefault="002D649D">
      <w:pPr>
        <w:spacing w:before="0" w:after="160" w:line="259" w:lineRule="auto"/>
        <w:rPr>
          <w:szCs w:val="20"/>
        </w:rPr>
      </w:pPr>
    </w:p>
    <w:p w14:paraId="6F49D591" w14:textId="7E93047F" w:rsidR="002D649D" w:rsidRDefault="002D649D">
      <w:pPr>
        <w:spacing w:before="0" w:after="160" w:line="259" w:lineRule="auto"/>
        <w:rPr>
          <w:szCs w:val="20"/>
        </w:rPr>
      </w:pPr>
    </w:p>
    <w:p w14:paraId="692080D5" w14:textId="1EFB5F98" w:rsidR="002D649D" w:rsidRDefault="002D649D">
      <w:pPr>
        <w:spacing w:before="0" w:after="160" w:line="259" w:lineRule="auto"/>
        <w:rPr>
          <w:szCs w:val="20"/>
        </w:rPr>
      </w:pPr>
    </w:p>
    <w:p w14:paraId="2C8F197F" w14:textId="08D1D75C" w:rsidR="002D649D" w:rsidRDefault="002D649D">
      <w:pPr>
        <w:spacing w:before="0" w:after="160" w:line="259" w:lineRule="auto"/>
        <w:rPr>
          <w:szCs w:val="20"/>
        </w:rPr>
      </w:pPr>
    </w:p>
    <w:p w14:paraId="753F9D11" w14:textId="24797B4E" w:rsidR="002D649D" w:rsidRDefault="002D649D">
      <w:pPr>
        <w:spacing w:before="0" w:after="160" w:line="259" w:lineRule="auto"/>
        <w:rPr>
          <w:szCs w:val="20"/>
        </w:rPr>
      </w:pPr>
    </w:p>
    <w:p w14:paraId="637C28FD" w14:textId="2D3D60F5" w:rsidR="002D649D" w:rsidRDefault="002D649D">
      <w:pPr>
        <w:spacing w:before="0" w:after="160" w:line="259" w:lineRule="auto"/>
        <w:rPr>
          <w:szCs w:val="20"/>
        </w:rPr>
      </w:pPr>
    </w:p>
    <w:p w14:paraId="26BD51D3" w14:textId="47F8D5AE" w:rsidR="002D649D" w:rsidRDefault="002D649D">
      <w:pPr>
        <w:spacing w:before="0" w:after="160" w:line="259" w:lineRule="auto"/>
        <w:rPr>
          <w:szCs w:val="20"/>
        </w:rPr>
      </w:pPr>
    </w:p>
    <w:p w14:paraId="302A5FBC" w14:textId="64A77BDF" w:rsidR="002D649D" w:rsidRDefault="002D649D">
      <w:pPr>
        <w:spacing w:before="0" w:after="160" w:line="259" w:lineRule="auto"/>
        <w:rPr>
          <w:szCs w:val="20"/>
        </w:rPr>
      </w:pPr>
    </w:p>
    <w:p w14:paraId="08480C48" w14:textId="4F0BD9B5" w:rsidR="002D649D" w:rsidRDefault="002D649D">
      <w:pPr>
        <w:spacing w:before="0" w:after="160" w:line="259" w:lineRule="auto"/>
        <w:rPr>
          <w:szCs w:val="20"/>
        </w:rPr>
      </w:pPr>
    </w:p>
    <w:p w14:paraId="14ABCD66" w14:textId="1DF370F6" w:rsidR="002D649D" w:rsidRDefault="002D649D">
      <w:pPr>
        <w:spacing w:before="0" w:after="160" w:line="259" w:lineRule="auto"/>
        <w:rPr>
          <w:szCs w:val="20"/>
        </w:rPr>
      </w:pPr>
    </w:p>
    <w:p w14:paraId="1F415BF8" w14:textId="29720154" w:rsidR="002D649D" w:rsidRDefault="002D649D">
      <w:pPr>
        <w:spacing w:before="0" w:after="160" w:line="259" w:lineRule="auto"/>
        <w:rPr>
          <w:szCs w:val="20"/>
        </w:rPr>
      </w:pPr>
    </w:p>
    <w:p w14:paraId="15A9AAE4" w14:textId="290DA939" w:rsidR="002D649D" w:rsidRDefault="002D649D">
      <w:pPr>
        <w:spacing w:before="0" w:after="160" w:line="259" w:lineRule="auto"/>
        <w:rPr>
          <w:szCs w:val="20"/>
        </w:rPr>
      </w:pPr>
    </w:p>
    <w:p w14:paraId="0C21B29F" w14:textId="03CE391C" w:rsidR="002D649D" w:rsidRDefault="002D649D">
      <w:pPr>
        <w:spacing w:before="0" w:after="160" w:line="259" w:lineRule="auto"/>
        <w:rPr>
          <w:szCs w:val="20"/>
        </w:rPr>
      </w:pPr>
    </w:p>
    <w:p w14:paraId="19719541" w14:textId="3577AD4A" w:rsidR="002D649D" w:rsidRDefault="002D649D">
      <w:pPr>
        <w:spacing w:before="0" w:after="160" w:line="259" w:lineRule="auto"/>
        <w:rPr>
          <w:szCs w:val="20"/>
        </w:rPr>
      </w:pPr>
    </w:p>
    <w:p w14:paraId="4B3FBF15" w14:textId="6792623E" w:rsidR="002D649D" w:rsidRDefault="002D649D">
      <w:pPr>
        <w:spacing w:before="0" w:after="160" w:line="259" w:lineRule="auto"/>
        <w:rPr>
          <w:szCs w:val="20"/>
        </w:rPr>
      </w:pPr>
    </w:p>
    <w:p w14:paraId="75CFC7A7" w14:textId="7D1BDDB6" w:rsidR="002D649D" w:rsidRDefault="002D649D">
      <w:pPr>
        <w:spacing w:before="0" w:after="160" w:line="259" w:lineRule="auto"/>
        <w:rPr>
          <w:szCs w:val="20"/>
        </w:rPr>
      </w:pPr>
    </w:p>
    <w:p w14:paraId="31157818" w14:textId="77777777" w:rsidR="00C93AA8" w:rsidRPr="00772C7E" w:rsidRDefault="00C93AA8">
      <w:pPr>
        <w:spacing w:before="0" w:after="160" w:line="259" w:lineRule="auto"/>
        <w:rPr>
          <w:rFonts w:cs="Arial"/>
          <w:szCs w:val="20"/>
        </w:rPr>
      </w:pPr>
    </w:p>
    <w:p w14:paraId="583A0D60" w14:textId="77777777" w:rsidR="00C82B3B" w:rsidRPr="00772C7E" w:rsidRDefault="00C82B3B" w:rsidP="00C82B3B">
      <w:pPr>
        <w:jc w:val="center"/>
        <w:rPr>
          <w:rFonts w:cs="Arial"/>
          <w:b/>
          <w:bCs/>
          <w:sz w:val="28"/>
          <w:szCs w:val="28"/>
        </w:rPr>
      </w:pPr>
      <w:r w:rsidRPr="00772C7E">
        <w:rPr>
          <w:rFonts w:cs="Arial"/>
          <w:b/>
          <w:bCs/>
          <w:sz w:val="28"/>
          <w:szCs w:val="28"/>
        </w:rPr>
        <w:t>Annexe au cadre de réponse</w:t>
      </w:r>
    </w:p>
    <w:p w14:paraId="2BABC086" w14:textId="01ABE6FB" w:rsidR="00C82B3B" w:rsidRDefault="00C82B3B" w:rsidP="00E16FC4">
      <w:pPr>
        <w:spacing w:line="20" w:lineRule="exact"/>
        <w:rPr>
          <w:szCs w:val="20"/>
        </w:rPr>
      </w:pPr>
    </w:p>
    <w:p w14:paraId="21263C41" w14:textId="2CA0E3DE" w:rsidR="00C82B3B" w:rsidRDefault="00C82B3B">
      <w:pPr>
        <w:spacing w:before="0" w:after="160" w:line="259" w:lineRule="auto"/>
        <w:rPr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C82B3B" w14:paraId="38115F6E" w14:textId="77777777" w:rsidTr="00C82B3B">
        <w:tc>
          <w:tcPr>
            <w:tcW w:w="10450" w:type="dxa"/>
          </w:tcPr>
          <w:p w14:paraId="789670DC" w14:textId="3394615F" w:rsidR="00C82B3B" w:rsidRPr="00EF5A41" w:rsidRDefault="00C82B3B" w:rsidP="00C82B3B">
            <w:pPr>
              <w:spacing w:before="0" w:after="160" w:line="259" w:lineRule="auto"/>
              <w:jc w:val="center"/>
              <w:rPr>
                <w:b/>
                <w:bCs/>
                <w:szCs w:val="20"/>
                <w:u w:val="single"/>
              </w:rPr>
            </w:pPr>
            <w:r w:rsidRPr="00EF5A41">
              <w:rPr>
                <w:b/>
                <w:bCs/>
                <w:szCs w:val="20"/>
              </w:rPr>
              <w:t>OFFRE VARIANTE – Cuve</w:t>
            </w:r>
            <w:r w:rsidR="00D5581B" w:rsidRPr="00EF5A41">
              <w:rPr>
                <w:b/>
                <w:bCs/>
                <w:szCs w:val="20"/>
              </w:rPr>
              <w:t xml:space="preserve"> à usage unique</w:t>
            </w:r>
            <w:r w:rsidRPr="00EF5A41">
              <w:rPr>
                <w:b/>
                <w:bCs/>
                <w:szCs w:val="20"/>
              </w:rPr>
              <w:t xml:space="preserve"> périmée</w:t>
            </w:r>
          </w:p>
          <w:p w14:paraId="1D70D938" w14:textId="77777777" w:rsidR="00C82B3B" w:rsidRPr="00EF5A41" w:rsidRDefault="00C82B3B" w:rsidP="00C82B3B">
            <w:pPr>
              <w:spacing w:before="0" w:after="160" w:line="259" w:lineRule="auto"/>
              <w:jc w:val="center"/>
              <w:rPr>
                <w:rFonts w:cs="Arial"/>
                <w:szCs w:val="20"/>
                <w:u w:val="single"/>
              </w:rPr>
            </w:pPr>
          </w:p>
          <w:p w14:paraId="09F4502B" w14:textId="77777777" w:rsidR="004512BF" w:rsidRPr="00B434C3" w:rsidRDefault="00C82B3B" w:rsidP="004512BF">
            <w:pPr>
              <w:pStyle w:val="ParagrapheIndent2"/>
              <w:spacing w:after="240" w:line="232" w:lineRule="exact"/>
              <w:jc w:val="both"/>
              <w:rPr>
                <w:b/>
                <w:bCs/>
                <w:color w:val="000000"/>
                <w:lang w:val="fr-FR"/>
              </w:rPr>
            </w:pPr>
            <w:r w:rsidRPr="00EF5A41">
              <w:rPr>
                <w:rFonts w:ascii="Arial" w:hAnsi="Arial" w:cs="Arial"/>
                <w:b/>
                <w:bCs/>
                <w:szCs w:val="20"/>
                <w:u w:val="single"/>
                <w:lang w:val="fr-FR"/>
              </w:rPr>
              <w:t>Exigence minimale</w:t>
            </w:r>
            <w:r w:rsidRPr="00EF5A41">
              <w:rPr>
                <w:rFonts w:ascii="Arial" w:hAnsi="Arial" w:cs="Arial"/>
                <w:szCs w:val="20"/>
                <w:u w:val="single"/>
              </w:rPr>
              <w:t> </w:t>
            </w:r>
            <w:r w:rsidRPr="00EF5A41">
              <w:rPr>
                <w:rFonts w:ascii="Arial" w:hAnsi="Arial" w:cs="Arial"/>
                <w:szCs w:val="20"/>
              </w:rPr>
              <w:t xml:space="preserve">: </w:t>
            </w:r>
            <w:r w:rsidR="004512BF" w:rsidRPr="00B434C3">
              <w:rPr>
                <w:color w:val="000000"/>
                <w:lang w:val="fr-FR"/>
              </w:rPr>
              <w:t xml:space="preserve">Les cuves à usage unique périmées (dont la date de péremption/utilisation est dépassée) doivent </w:t>
            </w:r>
            <w:r w:rsidR="004512BF" w:rsidRPr="0025019E">
              <w:rPr>
                <w:color w:val="000000"/>
                <w:lang w:val="fr-FR"/>
              </w:rPr>
              <w:t xml:space="preserve">permettre la culture cellulaire et doivent avoir un volume de travail de 1 litre. </w:t>
            </w:r>
            <w:r w:rsidR="004512BF" w:rsidRPr="00B434C3">
              <w:rPr>
                <w:color w:val="000000"/>
                <w:lang w:val="fr-FR"/>
              </w:rPr>
              <w:t xml:space="preserve">Ces cuves à usage unique périmées doivent être compatibles avec les bioréacteurs objet du présent accord-cadre. </w:t>
            </w:r>
          </w:p>
          <w:p w14:paraId="502860AB" w14:textId="7CB43C96" w:rsidR="00C82B3B" w:rsidRPr="00EF5A41" w:rsidRDefault="00C82B3B" w:rsidP="002B54DD">
            <w:pPr>
              <w:pStyle w:val="ParagrapheIndent2"/>
              <w:spacing w:after="240" w:line="232" w:lineRule="exact"/>
              <w:jc w:val="both"/>
              <w:rPr>
                <w:b/>
                <w:bCs/>
                <w:color w:val="000000"/>
                <w:lang w:val="fr-FR"/>
              </w:rPr>
            </w:pPr>
          </w:p>
        </w:tc>
      </w:tr>
      <w:tr w:rsidR="00C82B3B" w14:paraId="097CFF0B" w14:textId="77777777" w:rsidTr="00C82B3B">
        <w:tc>
          <w:tcPr>
            <w:tcW w:w="10450" w:type="dxa"/>
          </w:tcPr>
          <w:p w14:paraId="398C4CB2" w14:textId="590DF9C3" w:rsidR="00FB51D8" w:rsidRPr="00E85018" w:rsidRDefault="00C82B3B" w:rsidP="008E56F0">
            <w:pPr>
              <w:spacing w:before="0" w:after="160" w:line="259" w:lineRule="auto"/>
              <w:jc w:val="both"/>
              <w:rPr>
                <w:i/>
                <w:iCs/>
                <w:szCs w:val="20"/>
              </w:rPr>
            </w:pPr>
            <w:r w:rsidRPr="00E85018">
              <w:rPr>
                <w:i/>
                <w:iCs/>
                <w:szCs w:val="20"/>
              </w:rPr>
              <w:t xml:space="preserve">Le candidat décrira les </w:t>
            </w:r>
            <w:r w:rsidRPr="0025019E">
              <w:rPr>
                <w:i/>
                <w:iCs/>
                <w:szCs w:val="20"/>
              </w:rPr>
              <w:t xml:space="preserve">caractéristiques </w:t>
            </w:r>
            <w:r w:rsidR="00C93AA8" w:rsidRPr="0025019E">
              <w:rPr>
                <w:i/>
                <w:iCs/>
                <w:szCs w:val="20"/>
              </w:rPr>
              <w:t>(volume</w:t>
            </w:r>
            <w:r w:rsidR="0062644B" w:rsidRPr="0025019E">
              <w:rPr>
                <w:i/>
                <w:iCs/>
                <w:szCs w:val="20"/>
              </w:rPr>
              <w:t xml:space="preserve"> de travail</w:t>
            </w:r>
            <w:r w:rsidR="002B54DD" w:rsidRPr="0025019E">
              <w:rPr>
                <w:i/>
                <w:iCs/>
                <w:szCs w:val="20"/>
              </w:rPr>
              <w:t xml:space="preserve"> et</w:t>
            </w:r>
            <w:r w:rsidR="002B54DD" w:rsidRPr="00E85018">
              <w:rPr>
                <w:i/>
                <w:iCs/>
                <w:szCs w:val="20"/>
              </w:rPr>
              <w:t xml:space="preserve"> référence</w:t>
            </w:r>
            <w:r w:rsidR="00C93AA8" w:rsidRPr="00E85018">
              <w:rPr>
                <w:i/>
                <w:iCs/>
                <w:szCs w:val="20"/>
              </w:rPr>
              <w:t xml:space="preserve">) </w:t>
            </w:r>
            <w:r w:rsidR="00993AB1" w:rsidRPr="00E85018">
              <w:rPr>
                <w:i/>
                <w:iCs/>
                <w:szCs w:val="20"/>
              </w:rPr>
              <w:t xml:space="preserve">de la cuve </w:t>
            </w:r>
            <w:r w:rsidR="00D5581B" w:rsidRPr="00E85018">
              <w:rPr>
                <w:i/>
                <w:iCs/>
                <w:szCs w:val="20"/>
              </w:rPr>
              <w:t xml:space="preserve">à usage unique </w:t>
            </w:r>
            <w:r w:rsidR="00993AB1" w:rsidRPr="00E85018">
              <w:rPr>
                <w:i/>
                <w:iCs/>
                <w:szCs w:val="20"/>
              </w:rPr>
              <w:t>périmée</w:t>
            </w:r>
            <w:r w:rsidRPr="00E85018">
              <w:rPr>
                <w:i/>
                <w:iCs/>
                <w:szCs w:val="20"/>
              </w:rPr>
              <w:t xml:space="preserve"> qu’il propose</w:t>
            </w:r>
            <w:r w:rsidR="00944232" w:rsidRPr="00E85018">
              <w:rPr>
                <w:i/>
                <w:iCs/>
                <w:szCs w:val="20"/>
              </w:rPr>
              <w:t xml:space="preserve"> et précisera les stocks</w:t>
            </w:r>
            <w:r w:rsidR="00C93AA8" w:rsidRPr="00E85018">
              <w:rPr>
                <w:i/>
                <w:iCs/>
                <w:szCs w:val="20"/>
              </w:rPr>
              <w:t xml:space="preserve"> actuellement disponibles</w:t>
            </w:r>
            <w:r w:rsidR="00944232" w:rsidRPr="00E85018">
              <w:rPr>
                <w:i/>
                <w:iCs/>
                <w:szCs w:val="20"/>
              </w:rPr>
              <w:t>.</w:t>
            </w:r>
            <w:r w:rsidR="00C93AA8" w:rsidRPr="00E85018">
              <w:rPr>
                <w:i/>
                <w:iCs/>
                <w:szCs w:val="20"/>
              </w:rPr>
              <w:t xml:space="preserve"> </w:t>
            </w:r>
          </w:p>
          <w:p w14:paraId="7DD68A57" w14:textId="4F111B09" w:rsidR="00C82B3B" w:rsidRPr="00E85018" w:rsidRDefault="00C93AA8" w:rsidP="008E56F0">
            <w:pPr>
              <w:spacing w:before="0" w:after="160" w:line="259" w:lineRule="auto"/>
              <w:jc w:val="both"/>
              <w:rPr>
                <w:i/>
                <w:iCs/>
                <w:szCs w:val="20"/>
              </w:rPr>
            </w:pPr>
            <w:r w:rsidRPr="00E85018">
              <w:rPr>
                <w:i/>
                <w:iCs/>
                <w:szCs w:val="20"/>
              </w:rPr>
              <w:t xml:space="preserve">Le cas échéant, le candidat précisera également si ses stocks sont susceptibles de varier, et </w:t>
            </w:r>
            <w:r w:rsidR="002B54DD" w:rsidRPr="00E85018">
              <w:rPr>
                <w:i/>
                <w:iCs/>
                <w:szCs w:val="20"/>
              </w:rPr>
              <w:t xml:space="preserve">s’il est susceptible </w:t>
            </w:r>
            <w:r w:rsidRPr="00E85018">
              <w:rPr>
                <w:i/>
                <w:iCs/>
                <w:szCs w:val="20"/>
              </w:rPr>
              <w:t>d’avoir des stocks disponibles à l’avenir ?</w:t>
            </w:r>
          </w:p>
          <w:p w14:paraId="60F15BF2" w14:textId="26613692" w:rsidR="00C82B3B" w:rsidRPr="00EF5A41" w:rsidRDefault="00C82B3B">
            <w:pPr>
              <w:spacing w:before="0" w:after="160" w:line="259" w:lineRule="auto"/>
              <w:rPr>
                <w:szCs w:val="20"/>
              </w:rPr>
            </w:pPr>
          </w:p>
          <w:p w14:paraId="7A7748D7" w14:textId="78E8BA9D" w:rsidR="00C82B3B" w:rsidRDefault="00C82B3B">
            <w:pPr>
              <w:spacing w:before="0" w:after="160" w:line="259" w:lineRule="auto"/>
              <w:rPr>
                <w:szCs w:val="20"/>
              </w:rPr>
            </w:pPr>
          </w:p>
          <w:p w14:paraId="134C1AF7" w14:textId="69B32801" w:rsidR="00AC7B38" w:rsidRDefault="00AC7B38">
            <w:pPr>
              <w:spacing w:before="0" w:after="160" w:line="259" w:lineRule="auto"/>
              <w:rPr>
                <w:szCs w:val="20"/>
              </w:rPr>
            </w:pPr>
          </w:p>
          <w:p w14:paraId="1912A9FF" w14:textId="7C106A3C" w:rsidR="00AC7B38" w:rsidRDefault="00AC7B38">
            <w:pPr>
              <w:spacing w:before="0" w:after="160" w:line="259" w:lineRule="auto"/>
              <w:rPr>
                <w:szCs w:val="20"/>
              </w:rPr>
            </w:pPr>
          </w:p>
          <w:p w14:paraId="1CC86E65" w14:textId="77777777" w:rsidR="00AC7B38" w:rsidRPr="00EF5A41" w:rsidRDefault="00AC7B38">
            <w:pPr>
              <w:spacing w:before="0" w:after="160" w:line="259" w:lineRule="auto"/>
              <w:rPr>
                <w:szCs w:val="20"/>
              </w:rPr>
            </w:pPr>
          </w:p>
          <w:p w14:paraId="780C38CA" w14:textId="77777777" w:rsidR="00C82B3B" w:rsidRPr="00EF5A41" w:rsidRDefault="00C82B3B">
            <w:pPr>
              <w:spacing w:before="0" w:after="160" w:line="259" w:lineRule="auto"/>
              <w:rPr>
                <w:szCs w:val="20"/>
              </w:rPr>
            </w:pPr>
          </w:p>
          <w:p w14:paraId="0D86DA9A" w14:textId="2A862A29" w:rsidR="00C82B3B" w:rsidRPr="00EF5A41" w:rsidRDefault="00C82B3B">
            <w:pPr>
              <w:spacing w:before="0" w:after="160" w:line="259" w:lineRule="auto"/>
              <w:rPr>
                <w:szCs w:val="20"/>
              </w:rPr>
            </w:pPr>
          </w:p>
        </w:tc>
      </w:tr>
    </w:tbl>
    <w:p w14:paraId="3AC8D4B2" w14:textId="5F96396F" w:rsidR="00C82B3B" w:rsidRDefault="00C82B3B">
      <w:pPr>
        <w:spacing w:before="0" w:after="160" w:line="259" w:lineRule="auto"/>
        <w:rPr>
          <w:szCs w:val="20"/>
        </w:rPr>
      </w:pPr>
    </w:p>
    <w:p w14:paraId="369BA317" w14:textId="33527EEF" w:rsidR="00C82B3B" w:rsidRPr="00C82B3B" w:rsidRDefault="00C82B3B" w:rsidP="00E16FC4">
      <w:pPr>
        <w:spacing w:line="20" w:lineRule="exact"/>
        <w:rPr>
          <w:szCs w:val="20"/>
        </w:rPr>
      </w:pPr>
    </w:p>
    <w:sectPr w:rsidR="00C82B3B" w:rsidRPr="00C82B3B" w:rsidSect="008126A0">
      <w:footerReference w:type="default" r:id="rId11"/>
      <w:pgSz w:w="11900" w:h="16840"/>
      <w:pgMar w:top="720" w:right="720" w:bottom="720" w:left="720" w:header="709" w:footer="112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5FC34" w14:textId="77777777" w:rsidR="00D2489F" w:rsidRDefault="00D2489F" w:rsidP="002646F1">
      <w:pPr>
        <w:spacing w:before="0" w:after="0"/>
      </w:pPr>
      <w:r>
        <w:separator/>
      </w:r>
    </w:p>
  </w:endnote>
  <w:endnote w:type="continuationSeparator" w:id="0">
    <w:p w14:paraId="683A1F32" w14:textId="77777777" w:rsidR="00D2489F" w:rsidRDefault="00D2489F" w:rsidP="002646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BBC02" w14:textId="15F0B718" w:rsidR="002646F1" w:rsidRPr="002646F1" w:rsidRDefault="002646F1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 xml:space="preserve">Cadre de </w:t>
    </w:r>
    <w:r w:rsidRPr="00C81899">
      <w:rPr>
        <w:rFonts w:ascii="Trebuchet MS" w:hAnsi="Trebuchet MS"/>
        <w:color w:val="33303D"/>
        <w:sz w:val="16"/>
        <w:szCs w:val="16"/>
      </w:rPr>
      <w:t>réponse</w:t>
    </w:r>
    <w:r w:rsidRPr="00C81899">
      <w:rPr>
        <w:rFonts w:ascii="Trebuchet MS" w:hAnsi="Trebuchet MS"/>
        <w:color w:val="33303D"/>
        <w:sz w:val="16"/>
        <w:szCs w:val="16"/>
      </w:rPr>
      <w:ptab w:relativeTo="margin" w:alignment="center" w:leader="none"/>
    </w:r>
    <w:r w:rsidRPr="00C81899">
      <w:rPr>
        <w:rFonts w:ascii="Trebuchet MS" w:hAnsi="Trebuchet MS"/>
        <w:color w:val="33303D"/>
        <w:sz w:val="16"/>
        <w:szCs w:val="16"/>
      </w:rPr>
      <w:t>Consultation n°</w:t>
    </w:r>
    <w:r w:rsidR="00C81899" w:rsidRPr="00C81899">
      <w:rPr>
        <w:rFonts w:ascii="Trebuchet MS" w:eastAsia="Trebuchet MS" w:hAnsi="Trebuchet MS" w:cs="Trebuchet MS"/>
        <w:color w:val="000000"/>
        <w:sz w:val="16"/>
        <w:szCs w:val="16"/>
      </w:rPr>
      <w:t>24FSA036</w:t>
    </w:r>
    <w:r w:rsidRPr="00C81899">
      <w:rPr>
        <w:rFonts w:ascii="Trebuchet MS" w:hAnsi="Trebuchet MS"/>
        <w:color w:val="33303D"/>
        <w:sz w:val="16"/>
        <w:szCs w:val="16"/>
      </w:rPr>
      <w:ptab w:relativeTo="margin" w:alignment="right" w:leader="none"/>
    </w:r>
    <w:r w:rsidRPr="00C81899">
      <w:rPr>
        <w:rFonts w:ascii="Trebuchet MS" w:hAnsi="Trebuchet MS"/>
        <w:b/>
        <w:color w:val="EA5A2D"/>
        <w:sz w:val="16"/>
        <w:szCs w:val="16"/>
      </w:rPr>
      <w:fldChar w:fldCharType="begin"/>
    </w:r>
    <w:r w:rsidRPr="00C81899">
      <w:rPr>
        <w:rFonts w:ascii="Trebuchet MS" w:hAnsi="Trebuchet MS"/>
        <w:b/>
        <w:color w:val="EA5A2D"/>
        <w:sz w:val="16"/>
        <w:szCs w:val="16"/>
      </w:rPr>
      <w:instrText xml:space="preserve"> PAGE   \* MERGEFORMAT </w:instrText>
    </w:r>
    <w:r w:rsidRPr="00C81899">
      <w:rPr>
        <w:rFonts w:ascii="Trebuchet MS" w:hAnsi="Trebuchet MS"/>
        <w:b/>
        <w:color w:val="EA5A2D"/>
        <w:sz w:val="16"/>
        <w:szCs w:val="16"/>
      </w:rPr>
      <w:fldChar w:fldCharType="separate"/>
    </w:r>
    <w:r w:rsidRPr="00C81899">
      <w:rPr>
        <w:rFonts w:ascii="Trebuchet MS" w:hAnsi="Trebuchet MS"/>
        <w:b/>
        <w:color w:val="EA5A2D"/>
        <w:sz w:val="16"/>
        <w:szCs w:val="16"/>
      </w:rPr>
      <w:t>2</w:t>
    </w:r>
    <w:r w:rsidRPr="00C81899">
      <w:rPr>
        <w:rFonts w:ascii="Trebuchet MS" w:hAnsi="Trebuchet MS"/>
        <w:b/>
        <w:color w:val="EA5A2D"/>
        <w:sz w:val="16"/>
        <w:szCs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 w:rsidRPr="002646F1">
      <w:rPr>
        <w:rFonts w:ascii="Trebuchet MS" w:hAnsi="Trebuchet MS"/>
        <w:color w:val="33303D"/>
        <w:sz w:val="16"/>
      </w:rPr>
      <w:fldChar w:fldCharType="begin"/>
    </w:r>
    <w:r w:rsidRPr="002646F1">
      <w:rPr>
        <w:rFonts w:ascii="Trebuchet MS" w:hAnsi="Trebuchet MS"/>
        <w:color w:val="33303D"/>
        <w:sz w:val="16"/>
      </w:rPr>
      <w:instrText xml:space="preserve"> NUMPAGES   \* MERGEFORMAT </w:instrText>
    </w:r>
    <w:r w:rsidRPr="002646F1"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color w:val="33303D"/>
        <w:sz w:val="16"/>
      </w:rPr>
      <w:t>4</w:t>
    </w:r>
    <w:r w:rsidRPr="002646F1">
      <w:rPr>
        <w:rFonts w:ascii="Trebuchet MS" w:hAnsi="Trebuchet MS"/>
        <w:color w:val="33303D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A9C38" w14:textId="1FF2BE98" w:rsidR="00252840" w:rsidRPr="002646F1" w:rsidRDefault="00252840" w:rsidP="007F527B">
    <w:pPr>
      <w:pStyle w:val="Pieddepage"/>
      <w:rPr>
        <w:rFonts w:ascii="Trebuchet MS" w:hAnsi="Trebuchet MS"/>
        <w:color w:val="33303D"/>
        <w:sz w:val="16"/>
      </w:rPr>
    </w:pPr>
    <w:r w:rsidRPr="005931E6">
      <w:rPr>
        <w:rFonts w:ascii="Trebuchet MS" w:hAnsi="Trebuchet MS"/>
        <w:sz w:val="16"/>
      </w:rPr>
      <w:t xml:space="preserve">Cadre de </w:t>
    </w:r>
    <w:r w:rsidRPr="005931E6">
      <w:rPr>
        <w:rFonts w:ascii="Trebuchet MS" w:hAnsi="Trebuchet MS"/>
        <w:sz w:val="16"/>
        <w:szCs w:val="16"/>
      </w:rPr>
      <w:t>réponse</w:t>
    </w:r>
    <w:r w:rsidRPr="005931E6">
      <w:rPr>
        <w:rFonts w:ascii="Trebuchet MS" w:hAnsi="Trebuchet MS"/>
        <w:sz w:val="16"/>
        <w:szCs w:val="16"/>
      </w:rPr>
      <w:ptab w:relativeTo="margin" w:alignment="center" w:leader="none"/>
    </w:r>
    <w:r w:rsidRPr="005931E6">
      <w:rPr>
        <w:rFonts w:ascii="Trebuchet MS" w:hAnsi="Trebuchet MS"/>
        <w:sz w:val="16"/>
        <w:szCs w:val="16"/>
      </w:rPr>
      <w:t>Consultation n</w:t>
    </w:r>
    <w:r w:rsidR="00464143" w:rsidRPr="005931E6">
      <w:rPr>
        <w:rFonts w:ascii="Trebuchet MS" w:hAnsi="Trebuchet MS"/>
        <w:sz w:val="16"/>
        <w:szCs w:val="16"/>
      </w:rPr>
      <w:t>°</w:t>
    </w:r>
    <w:r w:rsidR="00464143" w:rsidRPr="005931E6">
      <w:rPr>
        <w:rFonts w:ascii="Trebuchet MS" w:eastAsia="Trebuchet MS" w:hAnsi="Trebuchet MS" w:cs="Trebuchet MS"/>
        <w:sz w:val="16"/>
        <w:szCs w:val="16"/>
      </w:rPr>
      <w:t>24FSA036</w:t>
    </w:r>
    <w:r w:rsidRPr="005931E6">
      <w:rPr>
        <w:rFonts w:ascii="Trebuchet MS" w:hAnsi="Trebuchet MS"/>
        <w:sz w:val="16"/>
        <w:szCs w:val="16"/>
      </w:rPr>
      <w:ptab w:relativeTo="margin" w:alignment="right" w:leader="none"/>
    </w:r>
    <w:r w:rsidRPr="005931E6">
      <w:rPr>
        <w:rFonts w:ascii="Trebuchet MS" w:hAnsi="Trebuchet MS"/>
        <w:b/>
        <w:sz w:val="16"/>
        <w:szCs w:val="16"/>
      </w:rPr>
      <w:fldChar w:fldCharType="begin"/>
    </w:r>
    <w:r w:rsidRPr="005931E6">
      <w:rPr>
        <w:rFonts w:ascii="Trebuchet MS" w:hAnsi="Trebuchet MS"/>
        <w:b/>
        <w:sz w:val="16"/>
        <w:szCs w:val="16"/>
      </w:rPr>
      <w:instrText xml:space="preserve"> PAGE   \* MERGEFORMAT </w:instrText>
    </w:r>
    <w:r w:rsidRPr="005931E6">
      <w:rPr>
        <w:rFonts w:ascii="Trebuchet MS" w:hAnsi="Trebuchet MS"/>
        <w:b/>
        <w:sz w:val="16"/>
        <w:szCs w:val="16"/>
      </w:rPr>
      <w:fldChar w:fldCharType="separate"/>
    </w:r>
    <w:r w:rsidRPr="005931E6">
      <w:rPr>
        <w:rFonts w:ascii="Trebuchet MS" w:hAnsi="Trebuchet MS"/>
        <w:b/>
        <w:sz w:val="16"/>
        <w:szCs w:val="16"/>
      </w:rPr>
      <w:t>3</w:t>
    </w:r>
    <w:r w:rsidRPr="005931E6">
      <w:rPr>
        <w:rFonts w:ascii="Trebuchet MS" w:hAnsi="Trebuchet MS"/>
        <w:b/>
        <w:sz w:val="16"/>
        <w:szCs w:val="16"/>
      </w:rPr>
      <w:fldChar w:fldCharType="end"/>
    </w:r>
    <w:r w:rsidRPr="005931E6">
      <w:rPr>
        <w:rFonts w:ascii="Trebuchet MS" w:hAnsi="Trebuchet MS"/>
        <w:b/>
        <w:sz w:val="16"/>
      </w:rPr>
      <w:t xml:space="preserve"> </w:t>
    </w:r>
    <w:r w:rsidRPr="005931E6">
      <w:rPr>
        <w:rFonts w:ascii="Trebuchet MS" w:hAnsi="Trebuchet MS"/>
        <w:sz w:val="16"/>
      </w:rPr>
      <w:t xml:space="preserve">/ </w:t>
    </w:r>
    <w:r w:rsidRPr="005931E6">
      <w:rPr>
        <w:rFonts w:ascii="Trebuchet MS" w:hAnsi="Trebuchet MS"/>
        <w:sz w:val="16"/>
      </w:rPr>
      <w:fldChar w:fldCharType="begin"/>
    </w:r>
    <w:r w:rsidRPr="005931E6">
      <w:rPr>
        <w:rFonts w:ascii="Trebuchet MS" w:hAnsi="Trebuchet MS"/>
        <w:sz w:val="16"/>
      </w:rPr>
      <w:instrText xml:space="preserve"> NUMPAGES   \* MERGEFORMAT </w:instrText>
    </w:r>
    <w:r w:rsidRPr="005931E6">
      <w:rPr>
        <w:rFonts w:ascii="Trebuchet MS" w:hAnsi="Trebuchet MS"/>
        <w:sz w:val="16"/>
      </w:rPr>
      <w:fldChar w:fldCharType="separate"/>
    </w:r>
    <w:r w:rsidRPr="005931E6">
      <w:rPr>
        <w:rFonts w:ascii="Trebuchet MS" w:hAnsi="Trebuchet MS"/>
        <w:noProof/>
        <w:sz w:val="16"/>
      </w:rPr>
      <w:t>4</w:t>
    </w:r>
    <w:r w:rsidRPr="005931E6">
      <w:rPr>
        <w:rFonts w:ascii="Trebuchet MS" w:hAnsi="Trebuchet MS"/>
        <w:sz w:val="16"/>
      </w:rPr>
      <w:fldChar w:fldCharType="end"/>
    </w:r>
  </w:p>
  <w:p w14:paraId="14D7F01B" w14:textId="77777777" w:rsidR="00252840" w:rsidRDefault="0025284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A0FC9" w14:paraId="1AC426EB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B5E836" w14:textId="3B80F99B" w:rsidR="00BA0FC9" w:rsidRDefault="0025019E">
          <w:pPr>
            <w:rPr>
              <w:rFonts w:ascii="Trebuchet MS" w:eastAsia="Trebuchet MS" w:hAnsi="Trebuchet MS" w:cs="Trebuchet MS"/>
              <w:color w:val="000000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9A192A" w14:textId="4F87DAC4" w:rsidR="00BA0FC9" w:rsidRDefault="0025019E">
          <w:pPr>
            <w:jc w:val="right"/>
            <w:rPr>
              <w:rFonts w:ascii="Trebuchet MS" w:eastAsia="Trebuchet MS" w:hAnsi="Trebuchet MS" w:cs="Trebuchet MS"/>
              <w:color w:val="00000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B8473" w14:textId="77777777" w:rsidR="00D2489F" w:rsidRDefault="00D2489F" w:rsidP="002646F1">
      <w:pPr>
        <w:spacing w:before="0" w:after="0"/>
      </w:pPr>
      <w:r>
        <w:separator/>
      </w:r>
    </w:p>
  </w:footnote>
  <w:footnote w:type="continuationSeparator" w:id="0">
    <w:p w14:paraId="76AAAF60" w14:textId="77777777" w:rsidR="00D2489F" w:rsidRDefault="00D2489F" w:rsidP="002646F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31083"/>
    <w:multiLevelType w:val="hybridMultilevel"/>
    <w:tmpl w:val="32DA2C40"/>
    <w:lvl w:ilvl="0" w:tplc="335EEA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360019" w:tentative="1">
      <w:start w:val="1"/>
      <w:numFmt w:val="lowerLetter"/>
      <w:lvlText w:val="%2."/>
      <w:lvlJc w:val="left"/>
      <w:pPr>
        <w:ind w:left="1440" w:hanging="360"/>
      </w:pPr>
    </w:lvl>
    <w:lvl w:ilvl="2" w:tplc="0436001B" w:tentative="1">
      <w:start w:val="1"/>
      <w:numFmt w:val="lowerRoman"/>
      <w:lvlText w:val="%3."/>
      <w:lvlJc w:val="right"/>
      <w:pPr>
        <w:ind w:left="2160" w:hanging="180"/>
      </w:pPr>
    </w:lvl>
    <w:lvl w:ilvl="3" w:tplc="0436000F" w:tentative="1">
      <w:start w:val="1"/>
      <w:numFmt w:val="decimal"/>
      <w:lvlText w:val="%4."/>
      <w:lvlJc w:val="left"/>
      <w:pPr>
        <w:ind w:left="2880" w:hanging="360"/>
      </w:pPr>
    </w:lvl>
    <w:lvl w:ilvl="4" w:tplc="04360019" w:tentative="1">
      <w:start w:val="1"/>
      <w:numFmt w:val="lowerLetter"/>
      <w:lvlText w:val="%5."/>
      <w:lvlJc w:val="left"/>
      <w:pPr>
        <w:ind w:left="3600" w:hanging="360"/>
      </w:pPr>
    </w:lvl>
    <w:lvl w:ilvl="5" w:tplc="0436001B" w:tentative="1">
      <w:start w:val="1"/>
      <w:numFmt w:val="lowerRoman"/>
      <w:lvlText w:val="%6."/>
      <w:lvlJc w:val="right"/>
      <w:pPr>
        <w:ind w:left="4320" w:hanging="180"/>
      </w:pPr>
    </w:lvl>
    <w:lvl w:ilvl="6" w:tplc="0436000F" w:tentative="1">
      <w:start w:val="1"/>
      <w:numFmt w:val="decimal"/>
      <w:lvlText w:val="%7."/>
      <w:lvlJc w:val="left"/>
      <w:pPr>
        <w:ind w:left="5040" w:hanging="360"/>
      </w:pPr>
    </w:lvl>
    <w:lvl w:ilvl="7" w:tplc="04360019" w:tentative="1">
      <w:start w:val="1"/>
      <w:numFmt w:val="lowerLetter"/>
      <w:lvlText w:val="%8."/>
      <w:lvlJc w:val="left"/>
      <w:pPr>
        <w:ind w:left="5760" w:hanging="360"/>
      </w:pPr>
    </w:lvl>
    <w:lvl w:ilvl="8" w:tplc="043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E0F6A"/>
    <w:multiLevelType w:val="hybridMultilevel"/>
    <w:tmpl w:val="06A8A3F8"/>
    <w:lvl w:ilvl="0" w:tplc="54E2C50E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57441D"/>
    <w:multiLevelType w:val="hybridMultilevel"/>
    <w:tmpl w:val="5B0427EE"/>
    <w:lvl w:ilvl="0" w:tplc="040C0001">
      <w:start w:val="1"/>
      <w:numFmt w:val="bullet"/>
      <w:lvlText w:val=""/>
      <w:lvlJc w:val="left"/>
      <w:pPr>
        <w:ind w:left="844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916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988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060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132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204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276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348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4201" w:hanging="360"/>
      </w:pPr>
      <w:rPr>
        <w:rFonts w:ascii="Wingdings" w:hAnsi="Wingdings" w:hint="default"/>
      </w:rPr>
    </w:lvl>
  </w:abstractNum>
  <w:abstractNum w:abstractNumId="3" w15:restartNumberingAfterBreak="0">
    <w:nsid w:val="55DC2806"/>
    <w:multiLevelType w:val="hybridMultilevel"/>
    <w:tmpl w:val="D59AF29C"/>
    <w:lvl w:ilvl="0" w:tplc="885CB128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33B186F"/>
    <w:multiLevelType w:val="hybridMultilevel"/>
    <w:tmpl w:val="44AA78E0"/>
    <w:lvl w:ilvl="0" w:tplc="AE9AD1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DB"/>
    <w:rsid w:val="0000517D"/>
    <w:rsid w:val="0006156B"/>
    <w:rsid w:val="00090F2B"/>
    <w:rsid w:val="000B2411"/>
    <w:rsid w:val="000C1080"/>
    <w:rsid w:val="000E0896"/>
    <w:rsid w:val="000F292A"/>
    <w:rsid w:val="001172F2"/>
    <w:rsid w:val="001217AC"/>
    <w:rsid w:val="00151A46"/>
    <w:rsid w:val="00162262"/>
    <w:rsid w:val="001702B4"/>
    <w:rsid w:val="001729F6"/>
    <w:rsid w:val="0017407E"/>
    <w:rsid w:val="001A0873"/>
    <w:rsid w:val="001A1406"/>
    <w:rsid w:val="001B1FB8"/>
    <w:rsid w:val="001D305B"/>
    <w:rsid w:val="001D757B"/>
    <w:rsid w:val="001E64C4"/>
    <w:rsid w:val="00202EAB"/>
    <w:rsid w:val="00205A47"/>
    <w:rsid w:val="00215453"/>
    <w:rsid w:val="00233C55"/>
    <w:rsid w:val="00240FCA"/>
    <w:rsid w:val="0025019E"/>
    <w:rsid w:val="00252840"/>
    <w:rsid w:val="002646F1"/>
    <w:rsid w:val="00297DA2"/>
    <w:rsid w:val="002B2227"/>
    <w:rsid w:val="002B54DD"/>
    <w:rsid w:val="002D4680"/>
    <w:rsid w:val="002D649D"/>
    <w:rsid w:val="002E1EC6"/>
    <w:rsid w:val="00314B0E"/>
    <w:rsid w:val="003518A6"/>
    <w:rsid w:val="0036195B"/>
    <w:rsid w:val="0036288C"/>
    <w:rsid w:val="003917BF"/>
    <w:rsid w:val="003B1BCC"/>
    <w:rsid w:val="003B671A"/>
    <w:rsid w:val="003C2769"/>
    <w:rsid w:val="003E1759"/>
    <w:rsid w:val="0040155D"/>
    <w:rsid w:val="0041750F"/>
    <w:rsid w:val="004270E1"/>
    <w:rsid w:val="004512BF"/>
    <w:rsid w:val="00454694"/>
    <w:rsid w:val="00464143"/>
    <w:rsid w:val="0049774A"/>
    <w:rsid w:val="00497BD0"/>
    <w:rsid w:val="004A62D8"/>
    <w:rsid w:val="004D1E5B"/>
    <w:rsid w:val="0050427E"/>
    <w:rsid w:val="00537798"/>
    <w:rsid w:val="00560702"/>
    <w:rsid w:val="00561A1F"/>
    <w:rsid w:val="00574155"/>
    <w:rsid w:val="005931E6"/>
    <w:rsid w:val="005B2A9E"/>
    <w:rsid w:val="005B68BA"/>
    <w:rsid w:val="0061194C"/>
    <w:rsid w:val="00614B53"/>
    <w:rsid w:val="00615DD2"/>
    <w:rsid w:val="0062644B"/>
    <w:rsid w:val="00626F78"/>
    <w:rsid w:val="00637D6C"/>
    <w:rsid w:val="00643F29"/>
    <w:rsid w:val="0065455D"/>
    <w:rsid w:val="00656374"/>
    <w:rsid w:val="00660B85"/>
    <w:rsid w:val="00676489"/>
    <w:rsid w:val="0067768B"/>
    <w:rsid w:val="006C5DE4"/>
    <w:rsid w:val="006D71EA"/>
    <w:rsid w:val="006E59F6"/>
    <w:rsid w:val="006F672D"/>
    <w:rsid w:val="007033BD"/>
    <w:rsid w:val="00711C89"/>
    <w:rsid w:val="00722E83"/>
    <w:rsid w:val="00740D64"/>
    <w:rsid w:val="007427B6"/>
    <w:rsid w:val="0074300B"/>
    <w:rsid w:val="007605CB"/>
    <w:rsid w:val="00772C7E"/>
    <w:rsid w:val="00773555"/>
    <w:rsid w:val="0079152B"/>
    <w:rsid w:val="007A4FF3"/>
    <w:rsid w:val="007B7BAA"/>
    <w:rsid w:val="007D7BE4"/>
    <w:rsid w:val="007E5EDB"/>
    <w:rsid w:val="007F527B"/>
    <w:rsid w:val="0080149C"/>
    <w:rsid w:val="0080372C"/>
    <w:rsid w:val="008126A0"/>
    <w:rsid w:val="00841EAF"/>
    <w:rsid w:val="00857025"/>
    <w:rsid w:val="00866F5D"/>
    <w:rsid w:val="00893CB8"/>
    <w:rsid w:val="0089719B"/>
    <w:rsid w:val="00897BC0"/>
    <w:rsid w:val="008A5B1B"/>
    <w:rsid w:val="008A6ACC"/>
    <w:rsid w:val="008C0B6C"/>
    <w:rsid w:val="008E56F0"/>
    <w:rsid w:val="008F5208"/>
    <w:rsid w:val="00920859"/>
    <w:rsid w:val="00923021"/>
    <w:rsid w:val="00943733"/>
    <w:rsid w:val="00944232"/>
    <w:rsid w:val="00955F7F"/>
    <w:rsid w:val="00960B17"/>
    <w:rsid w:val="00993AB1"/>
    <w:rsid w:val="009A0A29"/>
    <w:rsid w:val="009A1872"/>
    <w:rsid w:val="009A3030"/>
    <w:rsid w:val="009A5A70"/>
    <w:rsid w:val="009B39B9"/>
    <w:rsid w:val="009C470C"/>
    <w:rsid w:val="009E247D"/>
    <w:rsid w:val="009E4E9E"/>
    <w:rsid w:val="009E5883"/>
    <w:rsid w:val="009F1A95"/>
    <w:rsid w:val="00A10F11"/>
    <w:rsid w:val="00A22E51"/>
    <w:rsid w:val="00A24DCF"/>
    <w:rsid w:val="00A33BAA"/>
    <w:rsid w:val="00A33E2E"/>
    <w:rsid w:val="00A354CB"/>
    <w:rsid w:val="00A62F7E"/>
    <w:rsid w:val="00AA7CC7"/>
    <w:rsid w:val="00AB2B2A"/>
    <w:rsid w:val="00AC3754"/>
    <w:rsid w:val="00AC7B38"/>
    <w:rsid w:val="00AD08C3"/>
    <w:rsid w:val="00AD2196"/>
    <w:rsid w:val="00AE4EA5"/>
    <w:rsid w:val="00AE54CA"/>
    <w:rsid w:val="00B037E0"/>
    <w:rsid w:val="00B14317"/>
    <w:rsid w:val="00B15BF5"/>
    <w:rsid w:val="00B25A0F"/>
    <w:rsid w:val="00B34104"/>
    <w:rsid w:val="00B50810"/>
    <w:rsid w:val="00B970A4"/>
    <w:rsid w:val="00BF4AF4"/>
    <w:rsid w:val="00C05EF3"/>
    <w:rsid w:val="00C167BE"/>
    <w:rsid w:val="00C20C9F"/>
    <w:rsid w:val="00C20DB3"/>
    <w:rsid w:val="00C24676"/>
    <w:rsid w:val="00C55C19"/>
    <w:rsid w:val="00C81899"/>
    <w:rsid w:val="00C8223D"/>
    <w:rsid w:val="00C82B3B"/>
    <w:rsid w:val="00C93AA8"/>
    <w:rsid w:val="00CA51EF"/>
    <w:rsid w:val="00CD6E36"/>
    <w:rsid w:val="00CE10CC"/>
    <w:rsid w:val="00CE6115"/>
    <w:rsid w:val="00CF20B7"/>
    <w:rsid w:val="00D2489F"/>
    <w:rsid w:val="00D34963"/>
    <w:rsid w:val="00D36238"/>
    <w:rsid w:val="00D5581B"/>
    <w:rsid w:val="00D93B92"/>
    <w:rsid w:val="00D96641"/>
    <w:rsid w:val="00DB0478"/>
    <w:rsid w:val="00DD75EE"/>
    <w:rsid w:val="00DF31DA"/>
    <w:rsid w:val="00E045FC"/>
    <w:rsid w:val="00E102EC"/>
    <w:rsid w:val="00E16FC4"/>
    <w:rsid w:val="00E405C2"/>
    <w:rsid w:val="00E5645A"/>
    <w:rsid w:val="00E63933"/>
    <w:rsid w:val="00E67CB2"/>
    <w:rsid w:val="00E73713"/>
    <w:rsid w:val="00E77D1C"/>
    <w:rsid w:val="00E85018"/>
    <w:rsid w:val="00EB4FB3"/>
    <w:rsid w:val="00EC2A66"/>
    <w:rsid w:val="00EC571F"/>
    <w:rsid w:val="00ED522D"/>
    <w:rsid w:val="00EE1D33"/>
    <w:rsid w:val="00EF5A41"/>
    <w:rsid w:val="00EF5EF2"/>
    <w:rsid w:val="00F11DC5"/>
    <w:rsid w:val="00F22EB0"/>
    <w:rsid w:val="00F529B5"/>
    <w:rsid w:val="00F54D21"/>
    <w:rsid w:val="00F62896"/>
    <w:rsid w:val="00F65530"/>
    <w:rsid w:val="00F736F7"/>
    <w:rsid w:val="00F8457F"/>
    <w:rsid w:val="00F87061"/>
    <w:rsid w:val="00FB3A7E"/>
    <w:rsid w:val="00FB51D8"/>
    <w:rsid w:val="00FC4703"/>
    <w:rsid w:val="00FD0AD0"/>
    <w:rsid w:val="00FE67C2"/>
    <w:rsid w:val="00FE67D1"/>
    <w:rsid w:val="00FF64FD"/>
    <w:rsid w:val="00FF7133"/>
    <w:rsid w:val="00FF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F9C03F"/>
  <w15:chartTrackingRefBased/>
  <w15:docId w15:val="{E57125D9-C3D6-4C76-A016-29A761DD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859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920859"/>
    <w:pPr>
      <w:keepNext/>
      <w:keepLines/>
      <w:spacing w:before="240"/>
      <w:outlineLvl w:val="0"/>
    </w:pPr>
    <w:rPr>
      <w:rFonts w:eastAsiaTheme="majorEastAsia" w:cstheme="majorBidi"/>
      <w:color w:val="EA5A2D"/>
      <w:spacing w:val="3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156B"/>
    <w:pPr>
      <w:keepNext/>
      <w:keepLines/>
      <w:numPr>
        <w:numId w:val="1"/>
      </w:numPr>
      <w:outlineLvl w:val="1"/>
    </w:pPr>
    <w:rPr>
      <w:rFonts w:eastAsiaTheme="majorEastAsia" w:cstheme="majorBidi"/>
      <w:b/>
      <w:color w:val="33303D"/>
      <w:spacing w:val="20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E67C2"/>
    <w:pPr>
      <w:keepNext/>
      <w:keepLines/>
      <w:outlineLvl w:val="2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0859"/>
    <w:rPr>
      <w:rFonts w:ascii="Arial" w:eastAsiaTheme="majorEastAsia" w:hAnsi="Arial" w:cstheme="majorBidi"/>
      <w:color w:val="EA5A2D"/>
      <w:spacing w:val="3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6156B"/>
    <w:rPr>
      <w:rFonts w:ascii="Arial" w:eastAsiaTheme="majorEastAsia" w:hAnsi="Arial" w:cstheme="majorBidi"/>
      <w:b/>
      <w:color w:val="33303D"/>
      <w:spacing w:val="20"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FE67C2"/>
    <w:rPr>
      <w:rFonts w:ascii="Arial" w:eastAsiaTheme="majorEastAsia" w:hAnsi="Arial" w:cstheme="majorBidi"/>
      <w:b/>
      <w:sz w:val="20"/>
      <w:szCs w:val="24"/>
    </w:rPr>
  </w:style>
  <w:style w:type="paragraph" w:styleId="Paragraphedeliste">
    <w:name w:val="List Paragraph"/>
    <w:basedOn w:val="Normal"/>
    <w:uiPriority w:val="34"/>
    <w:qFormat/>
    <w:rsid w:val="00B970A4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AD08C3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AD08C3"/>
    <w:rPr>
      <w:szCs w:val="20"/>
    </w:rPr>
  </w:style>
  <w:style w:type="character" w:customStyle="1" w:styleId="CommentaireCar">
    <w:name w:val="Commentaire Car"/>
    <w:basedOn w:val="Policepardfaut"/>
    <w:link w:val="Commentaire"/>
    <w:rsid w:val="00AD08C3"/>
    <w:rPr>
      <w:rFonts w:ascii="Arial" w:eastAsia="Times New Roman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08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08C3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8C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08C3"/>
    <w:rPr>
      <w:rFonts w:ascii="Segoe UI" w:eastAsia="Times New Roman" w:hAnsi="Segoe UI" w:cs="Segoe UI"/>
      <w:sz w:val="18"/>
      <w:szCs w:val="18"/>
    </w:rPr>
  </w:style>
  <w:style w:type="paragraph" w:customStyle="1" w:styleId="ParagrapheIndent2">
    <w:name w:val="ParagrapheIndent2"/>
    <w:basedOn w:val="Normal"/>
    <w:next w:val="Normal"/>
    <w:qFormat/>
    <w:rsid w:val="00B34104"/>
    <w:pPr>
      <w:spacing w:before="0" w:after="0"/>
    </w:pPr>
    <w:rPr>
      <w:rFonts w:ascii="Trebuchet MS" w:eastAsia="Trebuchet MS" w:hAnsi="Trebuchet MS" w:cs="Trebuchet MS"/>
      <w:lang w:val="en-US"/>
    </w:rPr>
  </w:style>
  <w:style w:type="paragraph" w:customStyle="1" w:styleId="Commentaire1">
    <w:name w:val="Commentaire1"/>
    <w:basedOn w:val="Normal"/>
    <w:rsid w:val="00711C89"/>
    <w:pPr>
      <w:suppressAutoHyphens/>
      <w:spacing w:before="0" w:after="0"/>
    </w:pPr>
    <w:rPr>
      <w:rFonts w:cs="Arial"/>
      <w:sz w:val="22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43E09-1A6D-47AB-821A-8E350580E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Faucilhon</dc:creator>
  <cp:keywords/>
  <dc:description/>
  <cp:lastModifiedBy>DAYA DJOUADI</cp:lastModifiedBy>
  <cp:revision>3</cp:revision>
  <dcterms:created xsi:type="dcterms:W3CDTF">2024-11-19T15:15:00Z</dcterms:created>
  <dcterms:modified xsi:type="dcterms:W3CDTF">2024-11-19T16:10:00Z</dcterms:modified>
</cp:coreProperties>
</file>