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A324DE" w:rsidRDefault="00C57CE9" w:rsidP="00C57CE9">
      <w:pPr>
        <w:pStyle w:val="RedTitre"/>
        <w:framePr w:w="10042" w:wrap="auto" w:hAnchor="page" w:x="767" w:y="-146"/>
        <w:widowControl/>
        <w:rPr>
          <w:rFonts w:ascii="Corbel" w:hAnsi="Corbel"/>
          <w:b w:val="0"/>
          <w:bCs w:val="0"/>
          <w:szCs w:val="20"/>
        </w:rPr>
      </w:pPr>
      <w:r>
        <w:rPr>
          <w:noProof/>
        </w:rPr>
        <w:fldChar w:fldCharType="begin"/>
      </w:r>
      <w:r>
        <w:rPr>
          <w:noProof/>
        </w:rPr>
        <w:instrText xml:space="preserve"> INCLUDEPICTURE  "cid:image006.png@01DA6B38.155EB5C0" \* MERGEFORMATINET </w:instrText>
      </w:r>
      <w:r>
        <w:rPr>
          <w:noProof/>
        </w:rPr>
        <w:fldChar w:fldCharType="separate"/>
      </w:r>
      <w:r w:rsidR="00CF1029">
        <w:rPr>
          <w:noProof/>
        </w:rPr>
        <w:fldChar w:fldCharType="begin"/>
      </w:r>
      <w:r w:rsidR="00CF1029">
        <w:rPr>
          <w:noProof/>
        </w:rPr>
        <w:instrText xml:space="preserve"> INCLUDEPICTURE  "cid:image006.png@01DA6B38.155EB5C0" \* MERGEFORMATINET </w:instrText>
      </w:r>
      <w:r w:rsidR="00CF1029">
        <w:rPr>
          <w:noProof/>
        </w:rPr>
        <w:fldChar w:fldCharType="separate"/>
      </w:r>
      <w:r w:rsidR="001116E0">
        <w:rPr>
          <w:noProof/>
        </w:rPr>
        <w:fldChar w:fldCharType="begin"/>
      </w:r>
      <w:r w:rsidR="001116E0">
        <w:rPr>
          <w:noProof/>
        </w:rPr>
        <w:instrText xml:space="preserve"> INCLUDEPICTURE  "cid:image006.png@01DA6B38.155EB5C0" \* MERGEFORMATINET </w:instrText>
      </w:r>
      <w:r w:rsidR="001116E0">
        <w:rPr>
          <w:noProof/>
        </w:rPr>
        <w:fldChar w:fldCharType="separate"/>
      </w:r>
      <w:r w:rsidR="00C83B23">
        <w:rPr>
          <w:noProof/>
        </w:rPr>
        <w:fldChar w:fldCharType="begin"/>
      </w:r>
      <w:r w:rsidR="00C83B23">
        <w:rPr>
          <w:noProof/>
        </w:rPr>
        <w:instrText xml:space="preserve"> INCLUDEPICTURE  "cid:image006.png@01DA6B38.155EB5C0" \* MERGEFORMATINET </w:instrText>
      </w:r>
      <w:r w:rsidR="00C83B23">
        <w:rPr>
          <w:noProof/>
        </w:rPr>
        <w:fldChar w:fldCharType="separate"/>
      </w:r>
      <w:r w:rsidR="000D6ACB">
        <w:rPr>
          <w:noProof/>
        </w:rPr>
        <w:fldChar w:fldCharType="begin"/>
      </w:r>
      <w:r w:rsidR="000D6ACB">
        <w:rPr>
          <w:noProof/>
        </w:rPr>
        <w:instrText xml:space="preserve"> INCLUDEPICTURE  "cid:image006.png@01DA6B38.155EB5C0" \* MERGEFORMATINET </w:instrText>
      </w:r>
      <w:r w:rsidR="000D6ACB">
        <w:rPr>
          <w:noProof/>
        </w:rPr>
        <w:fldChar w:fldCharType="separate"/>
      </w:r>
      <w:r w:rsidR="00443B3E">
        <w:rPr>
          <w:noProof/>
        </w:rPr>
        <w:fldChar w:fldCharType="begin"/>
      </w:r>
      <w:r w:rsidR="00443B3E">
        <w:rPr>
          <w:noProof/>
        </w:rPr>
        <w:instrText xml:space="preserve"> INCLUDEPICTURE  "cid:image006.png@01DA6B38.155EB5C0" \* MERGEFORMATINET </w:instrText>
      </w:r>
      <w:r w:rsidR="00443B3E">
        <w:rPr>
          <w:noProof/>
        </w:rPr>
        <w:fldChar w:fldCharType="separate"/>
      </w:r>
      <w:r w:rsidR="00D31D16">
        <w:rPr>
          <w:noProof/>
        </w:rPr>
        <w:fldChar w:fldCharType="begin"/>
      </w:r>
      <w:r w:rsidR="00D31D16">
        <w:rPr>
          <w:noProof/>
        </w:rPr>
        <w:instrText xml:space="preserve"> INCLUDEPICTURE  "cid:image006.png@01DA6B38.155EB5C0" \* MERGEFORMATINET </w:instrText>
      </w:r>
      <w:r w:rsidR="00D31D16">
        <w:rPr>
          <w:noProof/>
        </w:rPr>
        <w:fldChar w:fldCharType="separate"/>
      </w:r>
      <w:r w:rsidR="00131C4B">
        <w:rPr>
          <w:noProof/>
        </w:rPr>
        <w:fldChar w:fldCharType="begin"/>
      </w:r>
      <w:r w:rsidR="00131C4B">
        <w:rPr>
          <w:noProof/>
        </w:rPr>
        <w:instrText xml:space="preserve"> INCLUDEPICTURE  "cid:image006.png@01DA6B38.155EB5C0" \* MERGEFORMATINET </w:instrText>
      </w:r>
      <w:r w:rsidR="00131C4B">
        <w:rPr>
          <w:noProof/>
        </w:rPr>
        <w:fldChar w:fldCharType="separate"/>
      </w:r>
      <w:r w:rsidR="002C5677">
        <w:rPr>
          <w:noProof/>
        </w:rPr>
        <w:fldChar w:fldCharType="begin"/>
      </w:r>
      <w:r w:rsidR="002C5677">
        <w:rPr>
          <w:noProof/>
        </w:rPr>
        <w:instrText xml:space="preserve"> INCLUDEPICTURE  "cid:image006.png@01DA6B38.155EB5C0" \* MERGEFORMATINET </w:instrText>
      </w:r>
      <w:r w:rsidR="002C5677">
        <w:rPr>
          <w:noProof/>
        </w:rPr>
        <w:fldChar w:fldCharType="separate"/>
      </w:r>
      <w:r w:rsidR="00BF4738">
        <w:rPr>
          <w:noProof/>
        </w:rPr>
        <w:fldChar w:fldCharType="begin"/>
      </w:r>
      <w:r w:rsidR="00BF4738">
        <w:rPr>
          <w:noProof/>
        </w:rPr>
        <w:instrText xml:space="preserve"> INCLUDEPICTURE  "cid:image006.png@01DA6B38.155EB5C0" \* MERGEFORMATINET </w:instrText>
      </w:r>
      <w:r w:rsidR="00BF4738">
        <w:rPr>
          <w:noProof/>
        </w:rPr>
        <w:fldChar w:fldCharType="separate"/>
      </w:r>
      <w:r w:rsidR="00CA3D7B">
        <w:rPr>
          <w:noProof/>
        </w:rPr>
        <w:fldChar w:fldCharType="begin"/>
      </w:r>
      <w:r w:rsidR="00CA3D7B">
        <w:rPr>
          <w:noProof/>
        </w:rPr>
        <w:instrText xml:space="preserve"> INCLUDEPICTURE  "cid:image006.png@01DA6B38.155EB5C0" \* MERGEFORMATINET </w:instrText>
      </w:r>
      <w:r w:rsidR="00CA3D7B">
        <w:rPr>
          <w:noProof/>
        </w:rPr>
        <w:fldChar w:fldCharType="separate"/>
      </w:r>
      <w:r w:rsidR="00BF7A04">
        <w:rPr>
          <w:noProof/>
        </w:rPr>
        <w:fldChar w:fldCharType="begin"/>
      </w:r>
      <w:r w:rsidR="00BF7A04">
        <w:rPr>
          <w:noProof/>
        </w:rPr>
        <w:instrText xml:space="preserve"> INCLUDEPICTURE  "cid:image006.png@01DA6B38.155EB5C0" \* MERGEFORMATINET </w:instrText>
      </w:r>
      <w:r w:rsidR="00BF7A04">
        <w:rPr>
          <w:noProof/>
        </w:rPr>
        <w:fldChar w:fldCharType="separate"/>
      </w:r>
      <w:r w:rsidR="00495B2A">
        <w:rPr>
          <w:noProof/>
        </w:rPr>
        <w:fldChar w:fldCharType="begin"/>
      </w:r>
      <w:r w:rsidR="00495B2A">
        <w:rPr>
          <w:noProof/>
        </w:rPr>
        <w:instrText xml:space="preserve"> INCLUDEPICTURE  "cid:image006.png@01DA6B38.155EB5C0" \* MERGEFORMATINET </w:instrText>
      </w:r>
      <w:r w:rsidR="00495B2A">
        <w:rPr>
          <w:noProof/>
        </w:rPr>
        <w:fldChar w:fldCharType="separate"/>
      </w:r>
      <w:r w:rsidR="00F5356F">
        <w:rPr>
          <w:noProof/>
        </w:rPr>
        <w:fldChar w:fldCharType="begin"/>
      </w:r>
      <w:r w:rsidR="00F5356F">
        <w:rPr>
          <w:noProof/>
        </w:rPr>
        <w:instrText xml:space="preserve"> </w:instrText>
      </w:r>
      <w:r w:rsidR="00F5356F">
        <w:rPr>
          <w:noProof/>
        </w:rPr>
        <w:instrText>INCLUDEPICTURE  "cid:image006.png@01DA6B38.155EB5C0" \* MERGEFORMATINET</w:instrText>
      </w:r>
      <w:r w:rsidR="00F5356F">
        <w:rPr>
          <w:noProof/>
        </w:rPr>
        <w:instrText xml:space="preserve"> </w:instrText>
      </w:r>
      <w:r w:rsidR="00F5356F">
        <w:rPr>
          <w:noProof/>
        </w:rPr>
        <w:fldChar w:fldCharType="separate"/>
      </w:r>
      <w:r w:rsidR="000569C7">
        <w:rPr>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46pt;visibility:visible">
            <v:imagedata r:id="rId11" r:href="rId12"/>
          </v:shape>
        </w:pict>
      </w:r>
      <w:r w:rsidR="00F5356F">
        <w:rPr>
          <w:noProof/>
        </w:rPr>
        <w:fldChar w:fldCharType="end"/>
      </w:r>
      <w:r w:rsidR="00495B2A">
        <w:rPr>
          <w:noProof/>
        </w:rPr>
        <w:fldChar w:fldCharType="end"/>
      </w:r>
      <w:r w:rsidR="00BF7A04">
        <w:rPr>
          <w:noProof/>
        </w:rPr>
        <w:fldChar w:fldCharType="end"/>
      </w:r>
      <w:r w:rsidR="00CA3D7B">
        <w:rPr>
          <w:noProof/>
        </w:rPr>
        <w:fldChar w:fldCharType="end"/>
      </w:r>
      <w:r w:rsidR="00BF4738">
        <w:rPr>
          <w:noProof/>
        </w:rPr>
        <w:fldChar w:fldCharType="end"/>
      </w:r>
      <w:r w:rsidR="002C5677">
        <w:rPr>
          <w:noProof/>
        </w:rPr>
        <w:fldChar w:fldCharType="end"/>
      </w:r>
      <w:r w:rsidR="00131C4B">
        <w:rPr>
          <w:noProof/>
        </w:rPr>
        <w:fldChar w:fldCharType="end"/>
      </w:r>
      <w:r w:rsidR="00D31D16">
        <w:rPr>
          <w:noProof/>
        </w:rPr>
        <w:fldChar w:fldCharType="end"/>
      </w:r>
      <w:r w:rsidR="00443B3E">
        <w:rPr>
          <w:noProof/>
        </w:rPr>
        <w:fldChar w:fldCharType="end"/>
      </w:r>
      <w:r w:rsidR="000D6ACB">
        <w:rPr>
          <w:noProof/>
        </w:rPr>
        <w:fldChar w:fldCharType="end"/>
      </w:r>
      <w:r w:rsidR="00C83B23">
        <w:rPr>
          <w:noProof/>
        </w:rPr>
        <w:fldChar w:fldCharType="end"/>
      </w:r>
      <w:r w:rsidR="001116E0">
        <w:rPr>
          <w:noProof/>
        </w:rPr>
        <w:fldChar w:fldCharType="end"/>
      </w:r>
      <w:r w:rsidR="00CF1029">
        <w:rPr>
          <w:noProof/>
        </w:rPr>
        <w:fldChar w:fldCharType="end"/>
      </w:r>
      <w:r>
        <w:rPr>
          <w:noProof/>
        </w:rPr>
        <w:fldChar w:fldCharType="end"/>
      </w:r>
    </w:p>
    <w:p w14:paraId="301B79B0" w14:textId="437AE85E" w:rsidR="00DA74EF" w:rsidRPr="00D63098" w:rsidRDefault="00DA74EF" w:rsidP="00FA3EC5">
      <w:pPr>
        <w:jc w:val="both"/>
        <w:rPr>
          <w:rFonts w:ascii="Corbel" w:hAnsi="Corbel"/>
          <w:b/>
          <w:color w:val="70AD47" w:themeColor="accent6"/>
          <w:sz w:val="48"/>
          <w:szCs w:val="48"/>
          <w:u w:val="single"/>
        </w:rPr>
      </w:pPr>
    </w:p>
    <w:p w14:paraId="29181228" w14:textId="77777777" w:rsidR="00FA3EC5" w:rsidRPr="00D63098" w:rsidRDefault="00FA3EC5" w:rsidP="00A370C5">
      <w:pPr>
        <w:jc w:val="center"/>
        <w:rPr>
          <w:rFonts w:ascii="Corbel" w:hAnsi="Corbel"/>
          <w:b/>
          <w:color w:val="70AD47" w:themeColor="accent6"/>
          <w:sz w:val="48"/>
          <w:szCs w:val="48"/>
          <w:u w:val="single"/>
        </w:rPr>
      </w:pPr>
    </w:p>
    <w:p w14:paraId="1B7D4B5F" w14:textId="77777777" w:rsidR="00FA3EC5" w:rsidRPr="00D63098" w:rsidRDefault="00FA3EC5" w:rsidP="00A370C5">
      <w:pPr>
        <w:jc w:val="center"/>
        <w:rPr>
          <w:rFonts w:ascii="Corbel" w:hAnsi="Corbel"/>
          <w:b/>
          <w:color w:val="70AD47" w:themeColor="accent6"/>
          <w:sz w:val="48"/>
          <w:szCs w:val="48"/>
          <w:u w:val="single"/>
        </w:rPr>
      </w:pPr>
    </w:p>
    <w:p w14:paraId="30C12FE3" w14:textId="331977A3" w:rsidR="00DD0118" w:rsidRPr="00D63098" w:rsidRDefault="004637EC" w:rsidP="00A370C5">
      <w:pPr>
        <w:jc w:val="center"/>
        <w:rPr>
          <w:rFonts w:ascii="Corbel" w:hAnsi="Corbel"/>
          <w:b/>
          <w:color w:val="70AD47" w:themeColor="accent6"/>
          <w:sz w:val="48"/>
          <w:szCs w:val="48"/>
          <w:u w:val="single"/>
        </w:rPr>
      </w:pPr>
      <w:r>
        <w:rPr>
          <w:rFonts w:ascii="Corbel" w:hAnsi="Corbel"/>
          <w:b/>
          <w:color w:val="70AD47" w:themeColor="accent6"/>
          <w:sz w:val="48"/>
          <w:szCs w:val="48"/>
          <w:u w:val="single"/>
        </w:rPr>
        <w:t>ANNEXE AU CC</w:t>
      </w:r>
      <w:r w:rsidR="00CA3D7B">
        <w:rPr>
          <w:rFonts w:ascii="Corbel" w:hAnsi="Corbel"/>
          <w:b/>
          <w:color w:val="70AD47" w:themeColor="accent6"/>
          <w:sz w:val="48"/>
          <w:szCs w:val="48"/>
          <w:u w:val="single"/>
        </w:rPr>
        <w:t>A</w:t>
      </w:r>
      <w:r w:rsidR="00DD0118" w:rsidRPr="00D63098">
        <w:rPr>
          <w:rFonts w:ascii="Corbel" w:hAnsi="Corbel"/>
          <w:b/>
          <w:color w:val="70AD47" w:themeColor="accent6"/>
          <w:sz w:val="48"/>
          <w:szCs w:val="48"/>
          <w:u w:val="single"/>
        </w:rPr>
        <w:t xml:space="preserve">P </w:t>
      </w:r>
    </w:p>
    <w:p w14:paraId="7E56F007" w14:textId="77777777" w:rsidR="00DD0118" w:rsidRPr="00D63098" w:rsidRDefault="00DD0118" w:rsidP="00A370C5">
      <w:pPr>
        <w:jc w:val="center"/>
        <w:rPr>
          <w:rFonts w:ascii="Corbel" w:hAnsi="Corbel"/>
          <w:b/>
          <w:color w:val="70AD47" w:themeColor="accent6"/>
          <w:sz w:val="48"/>
          <w:szCs w:val="48"/>
          <w:u w:val="single"/>
        </w:rPr>
      </w:pPr>
      <w:bookmarkStart w:id="0" w:name="_GoBack"/>
      <w:bookmarkEnd w:id="0"/>
    </w:p>
    <w:p w14:paraId="7CE4D204" w14:textId="1E90A3B7" w:rsidR="007246F1" w:rsidRPr="00D63098" w:rsidRDefault="004F7EF6" w:rsidP="00E10A21">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DEVELOPPEMENT DURABLE </w:t>
      </w:r>
    </w:p>
    <w:p w14:paraId="7159D411" w14:textId="7D7214B4" w:rsidR="00AE4C91" w:rsidRPr="00D63098" w:rsidRDefault="00E10A21" w:rsidP="00E10A21">
      <w:pPr>
        <w:jc w:val="center"/>
        <w:rPr>
          <w:rFonts w:ascii="Corbel" w:hAnsi="Corbel"/>
          <w:b/>
          <w:color w:val="70AD47" w:themeColor="accent6"/>
        </w:rPr>
      </w:pPr>
      <w:r w:rsidRPr="00D63098">
        <w:rPr>
          <w:rFonts w:ascii="Corbel" w:hAnsi="Corbel"/>
          <w:b/>
          <w:noProof/>
          <w:color w:val="70AD47" w:themeColor="accent6"/>
          <w:lang w:eastAsia="fr-FR"/>
        </w:rPr>
        <w:drawing>
          <wp:inline distT="0" distB="0" distL="0" distR="0" wp14:anchorId="1C91405E" wp14:editId="0C491F37">
            <wp:extent cx="2293034" cy="251674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a:blip r:embed="rId13">
                      <a:extLst>
                        <a:ext uri="{28A0092B-C50C-407E-A947-70E740481C1C}">
                          <a14:useLocalDpi xmlns:a14="http://schemas.microsoft.com/office/drawing/2010/main" val="0"/>
                        </a:ext>
                      </a:extLst>
                    </a:blip>
                    <a:stretch>
                      <a:fillRect/>
                    </a:stretch>
                  </pic:blipFill>
                  <pic:spPr>
                    <a:xfrm>
                      <a:off x="0" y="0"/>
                      <a:ext cx="2304483" cy="2529311"/>
                    </a:xfrm>
                    <a:prstGeom prst="rect">
                      <a:avLst/>
                    </a:prstGeom>
                  </pic:spPr>
                </pic:pic>
              </a:graphicData>
            </a:graphic>
          </wp:inline>
        </w:drawing>
      </w:r>
    </w:p>
    <w:p w14:paraId="1E2990AE" w14:textId="77777777" w:rsidR="001F4CED" w:rsidRPr="00D63098" w:rsidRDefault="001F4CED" w:rsidP="00E10A21">
      <w:pPr>
        <w:jc w:val="both"/>
        <w:rPr>
          <w:rFonts w:ascii="Corbel" w:hAnsi="Corbel"/>
          <w:b/>
          <w:color w:val="70AD47" w:themeColor="accent6"/>
        </w:rPr>
      </w:pPr>
    </w:p>
    <w:p w14:paraId="3BA02A78" w14:textId="77777777" w:rsidR="00160D8C" w:rsidRPr="00D63098" w:rsidRDefault="00160D8C" w:rsidP="00E10A21">
      <w:pPr>
        <w:jc w:val="both"/>
        <w:rPr>
          <w:rFonts w:ascii="Corbel" w:hAnsi="Corbel"/>
          <w:b/>
          <w:color w:val="70AD47" w:themeColor="accent6"/>
        </w:rPr>
      </w:pPr>
    </w:p>
    <w:p w14:paraId="6BC9E291" w14:textId="77777777" w:rsidR="00160D8C" w:rsidRPr="00D63098" w:rsidRDefault="00160D8C" w:rsidP="005E5C02">
      <w:pPr>
        <w:jc w:val="both"/>
        <w:rPr>
          <w:rFonts w:ascii="Corbel" w:hAnsi="Corbel"/>
          <w:b/>
          <w:color w:val="70AD47" w:themeColor="accent6"/>
        </w:rPr>
      </w:pPr>
    </w:p>
    <w:p w14:paraId="3B05BDCD" w14:textId="77777777" w:rsidR="00160D8C" w:rsidRPr="00D63098" w:rsidRDefault="00160D8C" w:rsidP="005E5C02">
      <w:pPr>
        <w:jc w:val="both"/>
        <w:rPr>
          <w:rFonts w:ascii="Corbel" w:hAnsi="Corbel"/>
          <w:b/>
          <w:color w:val="70AD47" w:themeColor="accent6"/>
        </w:rPr>
      </w:pPr>
    </w:p>
    <w:p w14:paraId="01E9AF1C" w14:textId="0135D6C8" w:rsidR="00A90B99" w:rsidRPr="00D63098" w:rsidRDefault="007429D3" w:rsidP="00A90B99">
      <w:pPr>
        <w:jc w:val="both"/>
        <w:rPr>
          <w:rFonts w:ascii="Corbel" w:eastAsia="Times New Roman" w:hAnsi="Corbel" w:cs="Arial"/>
          <w:bCs/>
          <w:i/>
          <w:color w:val="70AD47" w:themeColor="accent6"/>
          <w:lang w:eastAsia="fr-FR"/>
        </w:rPr>
      </w:pPr>
      <w:r w:rsidRPr="00D63098">
        <w:rPr>
          <w:rFonts w:ascii="Corbel" w:hAnsi="Corbel"/>
          <w:b/>
          <w:i/>
          <w:color w:val="70AD47" w:themeColor="accent6"/>
        </w:rPr>
        <w:t>Le C</w:t>
      </w:r>
      <w:r w:rsidR="00247F06">
        <w:rPr>
          <w:rFonts w:ascii="Corbel" w:hAnsi="Corbel"/>
          <w:b/>
          <w:i/>
          <w:color w:val="70AD47" w:themeColor="accent6"/>
        </w:rPr>
        <w:t>HU</w:t>
      </w:r>
      <w:r w:rsidRPr="00D63098">
        <w:rPr>
          <w:rFonts w:ascii="Corbel" w:hAnsi="Corbel"/>
          <w:b/>
          <w:i/>
          <w:color w:val="70AD47" w:themeColor="accent6"/>
        </w:rPr>
        <w:t xml:space="preserve"> de Montpellier, établissement support du GHT EHSA, </w:t>
      </w:r>
      <w:r w:rsidR="00A90B99" w:rsidRPr="00D63098">
        <w:rPr>
          <w:rFonts w:ascii="Corbel" w:eastAsia="Times New Roman" w:hAnsi="Corbel" w:cs="Arial"/>
          <w:bCs/>
          <w:i/>
          <w:color w:val="70AD47" w:themeColor="accent6"/>
          <w:lang w:eastAsia="fr-FR"/>
        </w:rPr>
        <w:t xml:space="preserve">est soucieux de mettre en place une </w:t>
      </w:r>
      <w:r w:rsidR="00A90B99" w:rsidRPr="00D63098">
        <w:rPr>
          <w:rFonts w:ascii="Corbel" w:eastAsia="Times New Roman" w:hAnsi="Corbel" w:cs="Arial"/>
          <w:b/>
          <w:bCs/>
          <w:i/>
          <w:color w:val="70AD47" w:themeColor="accent6"/>
          <w:lang w:eastAsia="fr-FR"/>
        </w:rPr>
        <w:t>politique d’achats durables</w:t>
      </w:r>
      <w:r w:rsidR="00A90B99" w:rsidRPr="00D63098">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D63098" w:rsidRDefault="007429D3" w:rsidP="005E5C02">
      <w:pPr>
        <w:jc w:val="both"/>
        <w:rPr>
          <w:rFonts w:ascii="Corbel" w:hAnsi="Corbel"/>
          <w:b/>
          <w:i/>
          <w:color w:val="70AD47" w:themeColor="accent6"/>
        </w:rPr>
      </w:pPr>
      <w:r w:rsidRPr="00D63098">
        <w:rPr>
          <w:rFonts w:ascii="Corbel" w:hAnsi="Corbel"/>
          <w:b/>
          <w:i/>
          <w:color w:val="70AD47" w:themeColor="accent6"/>
        </w:rPr>
        <w:t xml:space="preserve">Cette annexe à destination des fournisseurs précise les </w:t>
      </w:r>
      <w:r w:rsidR="00CF6929" w:rsidRPr="00D63098">
        <w:rPr>
          <w:rFonts w:ascii="Corbel" w:hAnsi="Corbel"/>
          <w:b/>
          <w:i/>
          <w:color w:val="70AD47" w:themeColor="accent6"/>
        </w:rPr>
        <w:t xml:space="preserve">mesures en faveur du développement durable attendues au titre du marché </w:t>
      </w:r>
    </w:p>
    <w:p w14:paraId="63CB3962" w14:textId="0C6535EA" w:rsidR="00A90B99" w:rsidRPr="00D63098" w:rsidRDefault="00A90B99">
      <w:pPr>
        <w:rPr>
          <w:rFonts w:ascii="Corbel" w:hAnsi="Corbel"/>
          <w:b/>
          <w:i/>
          <w:color w:val="70AD47" w:themeColor="accent6"/>
        </w:rPr>
      </w:pPr>
      <w:r w:rsidRPr="00D63098">
        <w:rPr>
          <w:rFonts w:ascii="Corbel" w:hAnsi="Corbel"/>
          <w:b/>
          <w:i/>
          <w:color w:val="70AD47" w:themeColor="accent6"/>
        </w:rPr>
        <w:br w:type="page"/>
      </w:r>
    </w:p>
    <w:p w14:paraId="1591129C" w14:textId="77777777" w:rsidR="00A90B99" w:rsidRPr="00D63098"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D63098" w:rsidRDefault="00211FBB">
          <w:pPr>
            <w:pStyle w:val="En-ttedetabledesmatires"/>
            <w:rPr>
              <w:rFonts w:ascii="Corbel" w:hAnsi="Corbel"/>
              <w:color w:val="70AD47" w:themeColor="accent6"/>
            </w:rPr>
          </w:pPr>
          <w:r w:rsidRPr="00D63098">
            <w:rPr>
              <w:rFonts w:ascii="Corbel" w:hAnsi="Corbel"/>
              <w:color w:val="70AD47" w:themeColor="accent6"/>
            </w:rPr>
            <w:t>Table des matières</w:t>
          </w:r>
        </w:p>
        <w:p w14:paraId="25943876" w14:textId="7C367429" w:rsidR="00495B2A" w:rsidRDefault="00211FBB">
          <w:pPr>
            <w:pStyle w:val="TM1"/>
            <w:tabs>
              <w:tab w:val="right" w:leader="dot" w:pos="9060"/>
            </w:tabs>
            <w:rPr>
              <w:rFonts w:cstheme="minorBidi"/>
              <w:noProof/>
            </w:rPr>
          </w:pPr>
          <w:r w:rsidRPr="00D63098">
            <w:rPr>
              <w:rFonts w:ascii="Corbel" w:hAnsi="Corbel"/>
            </w:rPr>
            <w:fldChar w:fldCharType="begin"/>
          </w:r>
          <w:r w:rsidRPr="00D63098">
            <w:rPr>
              <w:rFonts w:ascii="Corbel" w:hAnsi="Corbel"/>
            </w:rPr>
            <w:instrText xml:space="preserve"> TOC \o "1-3" \h \z \u </w:instrText>
          </w:r>
          <w:r w:rsidRPr="00D63098">
            <w:rPr>
              <w:rFonts w:ascii="Corbel" w:hAnsi="Corbel"/>
            </w:rPr>
            <w:fldChar w:fldCharType="separate"/>
          </w:r>
          <w:hyperlink w:anchor="_Toc185839217" w:history="1">
            <w:r w:rsidR="00495B2A" w:rsidRPr="00EB46D7">
              <w:rPr>
                <w:rStyle w:val="Lienhypertexte"/>
                <w:rFonts w:ascii="Corbel" w:hAnsi="Corbel"/>
                <w:b/>
                <w:noProof/>
              </w:rPr>
              <w:t>PARTIE I-LE VOLET ENVIRONNEMENTAL</w:t>
            </w:r>
            <w:r w:rsidR="00495B2A">
              <w:rPr>
                <w:noProof/>
                <w:webHidden/>
              </w:rPr>
              <w:tab/>
            </w:r>
            <w:r w:rsidR="00495B2A">
              <w:rPr>
                <w:noProof/>
                <w:webHidden/>
              </w:rPr>
              <w:fldChar w:fldCharType="begin"/>
            </w:r>
            <w:r w:rsidR="00495B2A">
              <w:rPr>
                <w:noProof/>
                <w:webHidden/>
              </w:rPr>
              <w:instrText xml:space="preserve"> PAGEREF _Toc185839217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4246DFE2" w14:textId="0D83A5DE" w:rsidR="00495B2A" w:rsidRDefault="00F5356F">
          <w:pPr>
            <w:pStyle w:val="TM2"/>
            <w:tabs>
              <w:tab w:val="left" w:pos="660"/>
              <w:tab w:val="right" w:leader="dot" w:pos="9060"/>
            </w:tabs>
            <w:rPr>
              <w:rFonts w:cstheme="minorBidi"/>
              <w:noProof/>
            </w:rPr>
          </w:pPr>
          <w:hyperlink w:anchor="_Toc185839218" w:history="1">
            <w:r w:rsidR="00495B2A" w:rsidRPr="00EB46D7">
              <w:rPr>
                <w:rStyle w:val="Lienhypertexte"/>
                <w:rFonts w:ascii="Corbel" w:hAnsi="Corbel"/>
                <w:noProof/>
              </w:rPr>
              <w:t>I-</w:t>
            </w:r>
            <w:r w:rsidR="00495B2A">
              <w:rPr>
                <w:rFonts w:cstheme="minorBidi"/>
                <w:noProof/>
              </w:rPr>
              <w:tab/>
            </w:r>
            <w:r w:rsidR="00495B2A" w:rsidRPr="00EB46D7">
              <w:rPr>
                <w:rStyle w:val="Lienhypertexte"/>
                <w:rFonts w:ascii="Corbel" w:hAnsi="Corbel"/>
                <w:noProof/>
              </w:rPr>
              <w:t>Les obligations en matière d’emballages</w:t>
            </w:r>
            <w:r w:rsidR="00495B2A">
              <w:rPr>
                <w:noProof/>
                <w:webHidden/>
              </w:rPr>
              <w:tab/>
            </w:r>
            <w:r w:rsidR="00495B2A">
              <w:rPr>
                <w:noProof/>
                <w:webHidden/>
              </w:rPr>
              <w:fldChar w:fldCharType="begin"/>
            </w:r>
            <w:r w:rsidR="00495B2A">
              <w:rPr>
                <w:noProof/>
                <w:webHidden/>
              </w:rPr>
              <w:instrText xml:space="preserve"> PAGEREF _Toc185839218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3407B2D9" w14:textId="3893C1D6" w:rsidR="00495B2A" w:rsidRDefault="00F5356F">
          <w:pPr>
            <w:pStyle w:val="TM3"/>
            <w:tabs>
              <w:tab w:val="left" w:pos="880"/>
              <w:tab w:val="right" w:leader="dot" w:pos="9060"/>
            </w:tabs>
            <w:rPr>
              <w:rFonts w:cstheme="minorBidi"/>
              <w:noProof/>
            </w:rPr>
          </w:pPr>
          <w:hyperlink w:anchor="_Toc185839219" w:history="1">
            <w:r w:rsidR="00495B2A" w:rsidRPr="00EB46D7">
              <w:rPr>
                <w:rStyle w:val="Lienhypertexte"/>
                <w:rFonts w:ascii="Corbel" w:hAnsi="Corbel"/>
                <w:noProof/>
              </w:rPr>
              <w:t>A-</w:t>
            </w:r>
            <w:r w:rsidR="00495B2A">
              <w:rPr>
                <w:rFonts w:cstheme="minorBidi"/>
                <w:noProof/>
              </w:rPr>
              <w:tab/>
            </w:r>
            <w:r w:rsidR="00495B2A" w:rsidRPr="00EB46D7">
              <w:rPr>
                <w:rStyle w:val="Lienhypertexte"/>
                <w:rFonts w:ascii="Corbel" w:hAnsi="Corbel"/>
                <w:noProof/>
              </w:rPr>
              <w:t>Qualité des emballages</w:t>
            </w:r>
            <w:r w:rsidR="00495B2A">
              <w:rPr>
                <w:noProof/>
                <w:webHidden/>
              </w:rPr>
              <w:tab/>
            </w:r>
            <w:r w:rsidR="00495B2A">
              <w:rPr>
                <w:noProof/>
                <w:webHidden/>
              </w:rPr>
              <w:fldChar w:fldCharType="begin"/>
            </w:r>
            <w:r w:rsidR="00495B2A">
              <w:rPr>
                <w:noProof/>
                <w:webHidden/>
              </w:rPr>
              <w:instrText xml:space="preserve"> PAGEREF _Toc185839219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26650F31" w14:textId="25FB6C1F" w:rsidR="00495B2A" w:rsidRDefault="00F5356F">
          <w:pPr>
            <w:pStyle w:val="TM3"/>
            <w:tabs>
              <w:tab w:val="left" w:pos="880"/>
              <w:tab w:val="right" w:leader="dot" w:pos="9060"/>
            </w:tabs>
            <w:rPr>
              <w:rFonts w:cstheme="minorBidi"/>
              <w:noProof/>
            </w:rPr>
          </w:pPr>
          <w:hyperlink w:anchor="_Toc185839220" w:history="1">
            <w:r w:rsidR="00495B2A" w:rsidRPr="00EB46D7">
              <w:rPr>
                <w:rStyle w:val="Lienhypertexte"/>
                <w:rFonts w:ascii="Corbel" w:hAnsi="Corbel"/>
                <w:noProof/>
              </w:rPr>
              <w:t>B-</w:t>
            </w:r>
            <w:r w:rsidR="00495B2A">
              <w:rPr>
                <w:rFonts w:cstheme="minorBidi"/>
                <w:noProof/>
              </w:rPr>
              <w:tab/>
            </w:r>
            <w:r w:rsidR="00495B2A" w:rsidRPr="00EB46D7">
              <w:rPr>
                <w:rStyle w:val="Lienhypertexte"/>
                <w:rFonts w:ascii="Corbel" w:hAnsi="Corbel"/>
                <w:noProof/>
              </w:rPr>
              <w:t>Propriété des emballages</w:t>
            </w:r>
            <w:r w:rsidR="00495B2A">
              <w:rPr>
                <w:noProof/>
                <w:webHidden/>
              </w:rPr>
              <w:tab/>
            </w:r>
            <w:r w:rsidR="00495B2A">
              <w:rPr>
                <w:noProof/>
                <w:webHidden/>
              </w:rPr>
              <w:fldChar w:fldCharType="begin"/>
            </w:r>
            <w:r w:rsidR="00495B2A">
              <w:rPr>
                <w:noProof/>
                <w:webHidden/>
              </w:rPr>
              <w:instrText xml:space="preserve"> PAGEREF _Toc185839220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0E0494E9" w14:textId="0C10E126" w:rsidR="00495B2A" w:rsidRDefault="00F5356F">
          <w:pPr>
            <w:pStyle w:val="TM2"/>
            <w:tabs>
              <w:tab w:val="left" w:pos="660"/>
              <w:tab w:val="right" w:leader="dot" w:pos="9060"/>
            </w:tabs>
            <w:rPr>
              <w:rFonts w:cstheme="minorBidi"/>
              <w:noProof/>
            </w:rPr>
          </w:pPr>
          <w:hyperlink w:anchor="_Toc185839221" w:history="1">
            <w:r w:rsidR="00495B2A" w:rsidRPr="00EB46D7">
              <w:rPr>
                <w:rStyle w:val="Lienhypertexte"/>
                <w:rFonts w:ascii="Corbel" w:hAnsi="Corbel"/>
                <w:noProof/>
              </w:rPr>
              <w:t>II-</w:t>
            </w:r>
            <w:r w:rsidR="00495B2A">
              <w:rPr>
                <w:rFonts w:cstheme="minorBidi"/>
                <w:noProof/>
              </w:rPr>
              <w:tab/>
            </w:r>
            <w:r w:rsidR="00495B2A" w:rsidRPr="00EB46D7">
              <w:rPr>
                <w:rStyle w:val="Lienhypertexte"/>
                <w:rFonts w:ascii="Corbel" w:hAnsi="Corbel"/>
                <w:noProof/>
              </w:rPr>
              <w:t>Les obligations en matière de transport</w:t>
            </w:r>
            <w:r w:rsidR="00495B2A">
              <w:rPr>
                <w:noProof/>
                <w:webHidden/>
              </w:rPr>
              <w:tab/>
            </w:r>
            <w:r w:rsidR="00495B2A">
              <w:rPr>
                <w:noProof/>
                <w:webHidden/>
              </w:rPr>
              <w:fldChar w:fldCharType="begin"/>
            </w:r>
            <w:r w:rsidR="00495B2A">
              <w:rPr>
                <w:noProof/>
                <w:webHidden/>
              </w:rPr>
              <w:instrText xml:space="preserve"> PAGEREF _Toc185839221 \h </w:instrText>
            </w:r>
            <w:r w:rsidR="00495B2A">
              <w:rPr>
                <w:noProof/>
                <w:webHidden/>
              </w:rPr>
            </w:r>
            <w:r w:rsidR="00495B2A">
              <w:rPr>
                <w:noProof/>
                <w:webHidden/>
              </w:rPr>
              <w:fldChar w:fldCharType="separate"/>
            </w:r>
            <w:r w:rsidR="00495B2A">
              <w:rPr>
                <w:noProof/>
                <w:webHidden/>
              </w:rPr>
              <w:t>4</w:t>
            </w:r>
            <w:r w:rsidR="00495B2A">
              <w:rPr>
                <w:noProof/>
                <w:webHidden/>
              </w:rPr>
              <w:fldChar w:fldCharType="end"/>
            </w:r>
          </w:hyperlink>
        </w:p>
        <w:p w14:paraId="60D15468" w14:textId="7CA8B8BA" w:rsidR="00495B2A" w:rsidRDefault="00F5356F">
          <w:pPr>
            <w:pStyle w:val="TM3"/>
            <w:tabs>
              <w:tab w:val="left" w:pos="880"/>
              <w:tab w:val="right" w:leader="dot" w:pos="9060"/>
            </w:tabs>
            <w:rPr>
              <w:rFonts w:cstheme="minorBidi"/>
              <w:noProof/>
            </w:rPr>
          </w:pPr>
          <w:hyperlink w:anchor="_Toc185839222" w:history="1">
            <w:r w:rsidR="00495B2A" w:rsidRPr="00EB46D7">
              <w:rPr>
                <w:rStyle w:val="Lienhypertexte"/>
                <w:rFonts w:ascii="Corbel" w:hAnsi="Corbel"/>
                <w:noProof/>
              </w:rPr>
              <w:t>A-</w:t>
            </w:r>
            <w:r w:rsidR="00495B2A">
              <w:rPr>
                <w:rFonts w:cstheme="minorBidi"/>
                <w:noProof/>
              </w:rPr>
              <w:tab/>
            </w:r>
            <w:r w:rsidR="00495B2A" w:rsidRPr="00EB46D7">
              <w:rPr>
                <w:rStyle w:val="Lienhypertexte"/>
                <w:rFonts w:ascii="Corbel" w:hAnsi="Corbel"/>
                <w:noProof/>
              </w:rPr>
              <w:t>Mode de livraison</w:t>
            </w:r>
            <w:r w:rsidR="00495B2A">
              <w:rPr>
                <w:noProof/>
                <w:webHidden/>
              </w:rPr>
              <w:tab/>
            </w:r>
            <w:r w:rsidR="00495B2A">
              <w:rPr>
                <w:noProof/>
                <w:webHidden/>
              </w:rPr>
              <w:fldChar w:fldCharType="begin"/>
            </w:r>
            <w:r w:rsidR="00495B2A">
              <w:rPr>
                <w:noProof/>
                <w:webHidden/>
              </w:rPr>
              <w:instrText xml:space="preserve"> PAGEREF _Toc185839222 \h </w:instrText>
            </w:r>
            <w:r w:rsidR="00495B2A">
              <w:rPr>
                <w:noProof/>
                <w:webHidden/>
              </w:rPr>
            </w:r>
            <w:r w:rsidR="00495B2A">
              <w:rPr>
                <w:noProof/>
                <w:webHidden/>
              </w:rPr>
              <w:fldChar w:fldCharType="separate"/>
            </w:r>
            <w:r w:rsidR="00495B2A">
              <w:rPr>
                <w:noProof/>
                <w:webHidden/>
              </w:rPr>
              <w:t>4</w:t>
            </w:r>
            <w:r w:rsidR="00495B2A">
              <w:rPr>
                <w:noProof/>
                <w:webHidden/>
              </w:rPr>
              <w:fldChar w:fldCharType="end"/>
            </w:r>
          </w:hyperlink>
        </w:p>
        <w:p w14:paraId="59A00899" w14:textId="41658493" w:rsidR="00495B2A" w:rsidRDefault="00F5356F">
          <w:pPr>
            <w:pStyle w:val="TM2"/>
            <w:tabs>
              <w:tab w:val="left" w:pos="880"/>
              <w:tab w:val="right" w:leader="dot" w:pos="9060"/>
            </w:tabs>
            <w:rPr>
              <w:rFonts w:cstheme="minorBidi"/>
              <w:noProof/>
            </w:rPr>
          </w:pPr>
          <w:hyperlink w:anchor="_Toc185839223" w:history="1">
            <w:r w:rsidR="00495B2A" w:rsidRPr="00EB46D7">
              <w:rPr>
                <w:rStyle w:val="Lienhypertexte"/>
                <w:rFonts w:ascii="Corbel" w:hAnsi="Corbel"/>
                <w:noProof/>
              </w:rPr>
              <w:t>III-</w:t>
            </w:r>
            <w:r w:rsidR="00495B2A">
              <w:rPr>
                <w:rFonts w:cstheme="minorBidi"/>
                <w:noProof/>
              </w:rPr>
              <w:tab/>
            </w:r>
            <w:r w:rsidR="00495B2A" w:rsidRPr="00EB46D7">
              <w:rPr>
                <w:rStyle w:val="Lienhypertexte"/>
                <w:rFonts w:ascii="Corbel" w:hAnsi="Corbel"/>
                <w:noProof/>
              </w:rPr>
              <w:t>Les obligations en matière de déchets</w:t>
            </w:r>
            <w:r w:rsidR="00495B2A">
              <w:rPr>
                <w:noProof/>
                <w:webHidden/>
              </w:rPr>
              <w:tab/>
            </w:r>
            <w:r w:rsidR="00495B2A">
              <w:rPr>
                <w:noProof/>
                <w:webHidden/>
              </w:rPr>
              <w:fldChar w:fldCharType="begin"/>
            </w:r>
            <w:r w:rsidR="00495B2A">
              <w:rPr>
                <w:noProof/>
                <w:webHidden/>
              </w:rPr>
              <w:instrText xml:space="preserve"> PAGEREF _Toc185839223 \h </w:instrText>
            </w:r>
            <w:r w:rsidR="00495B2A">
              <w:rPr>
                <w:noProof/>
                <w:webHidden/>
              </w:rPr>
            </w:r>
            <w:r w:rsidR="00495B2A">
              <w:rPr>
                <w:noProof/>
                <w:webHidden/>
              </w:rPr>
              <w:fldChar w:fldCharType="separate"/>
            </w:r>
            <w:r w:rsidR="00495B2A">
              <w:rPr>
                <w:noProof/>
                <w:webHidden/>
              </w:rPr>
              <w:t>5</w:t>
            </w:r>
            <w:r w:rsidR="00495B2A">
              <w:rPr>
                <w:noProof/>
                <w:webHidden/>
              </w:rPr>
              <w:fldChar w:fldCharType="end"/>
            </w:r>
          </w:hyperlink>
        </w:p>
        <w:p w14:paraId="6B76C838" w14:textId="6BA0F992" w:rsidR="00495B2A" w:rsidRDefault="00F5356F">
          <w:pPr>
            <w:pStyle w:val="TM3"/>
            <w:tabs>
              <w:tab w:val="left" w:pos="880"/>
              <w:tab w:val="right" w:leader="dot" w:pos="9060"/>
            </w:tabs>
            <w:rPr>
              <w:rFonts w:cstheme="minorBidi"/>
              <w:noProof/>
            </w:rPr>
          </w:pPr>
          <w:hyperlink w:anchor="_Toc185839224" w:history="1">
            <w:r w:rsidR="00495B2A" w:rsidRPr="00EB46D7">
              <w:rPr>
                <w:rStyle w:val="Lienhypertexte"/>
                <w:rFonts w:ascii="Corbel" w:hAnsi="Corbel"/>
                <w:noProof/>
              </w:rPr>
              <w:t>A-</w:t>
            </w:r>
            <w:r w:rsidR="00495B2A">
              <w:rPr>
                <w:rFonts w:cstheme="minorBidi"/>
                <w:noProof/>
              </w:rPr>
              <w:tab/>
            </w:r>
            <w:r w:rsidR="00495B2A" w:rsidRPr="00EB46D7">
              <w:rPr>
                <w:rStyle w:val="Lienhypertexte"/>
                <w:rFonts w:ascii="Corbel" w:hAnsi="Corbel"/>
                <w:noProof/>
              </w:rPr>
              <w:t>Obligations générales en matière de gestion des déchets</w:t>
            </w:r>
            <w:r w:rsidR="00495B2A">
              <w:rPr>
                <w:noProof/>
                <w:webHidden/>
              </w:rPr>
              <w:tab/>
            </w:r>
            <w:r w:rsidR="00495B2A">
              <w:rPr>
                <w:noProof/>
                <w:webHidden/>
              </w:rPr>
              <w:fldChar w:fldCharType="begin"/>
            </w:r>
            <w:r w:rsidR="00495B2A">
              <w:rPr>
                <w:noProof/>
                <w:webHidden/>
              </w:rPr>
              <w:instrText xml:space="preserve"> PAGEREF _Toc185839224 \h </w:instrText>
            </w:r>
            <w:r w:rsidR="00495B2A">
              <w:rPr>
                <w:noProof/>
                <w:webHidden/>
              </w:rPr>
            </w:r>
            <w:r w:rsidR="00495B2A">
              <w:rPr>
                <w:noProof/>
                <w:webHidden/>
              </w:rPr>
              <w:fldChar w:fldCharType="separate"/>
            </w:r>
            <w:r w:rsidR="00495B2A">
              <w:rPr>
                <w:noProof/>
                <w:webHidden/>
              </w:rPr>
              <w:t>5</w:t>
            </w:r>
            <w:r w:rsidR="00495B2A">
              <w:rPr>
                <w:noProof/>
                <w:webHidden/>
              </w:rPr>
              <w:fldChar w:fldCharType="end"/>
            </w:r>
          </w:hyperlink>
        </w:p>
        <w:p w14:paraId="46EC0919" w14:textId="44495B4E" w:rsidR="00495B2A" w:rsidRDefault="00F5356F">
          <w:pPr>
            <w:pStyle w:val="TM1"/>
            <w:tabs>
              <w:tab w:val="right" w:leader="dot" w:pos="9060"/>
            </w:tabs>
            <w:rPr>
              <w:rFonts w:cstheme="minorBidi"/>
              <w:noProof/>
            </w:rPr>
          </w:pPr>
          <w:hyperlink w:anchor="_Toc185839225" w:history="1">
            <w:r w:rsidR="00495B2A" w:rsidRPr="00EB46D7">
              <w:rPr>
                <w:rStyle w:val="Lienhypertexte"/>
                <w:rFonts w:ascii="Corbel" w:hAnsi="Corbel"/>
                <w:b/>
                <w:noProof/>
              </w:rPr>
              <w:t>PARTIE II-LE VOLET SOCIAL</w:t>
            </w:r>
            <w:r w:rsidR="00495B2A">
              <w:rPr>
                <w:noProof/>
                <w:webHidden/>
              </w:rPr>
              <w:tab/>
            </w:r>
            <w:r w:rsidR="00495B2A">
              <w:rPr>
                <w:noProof/>
                <w:webHidden/>
              </w:rPr>
              <w:fldChar w:fldCharType="begin"/>
            </w:r>
            <w:r w:rsidR="00495B2A">
              <w:rPr>
                <w:noProof/>
                <w:webHidden/>
              </w:rPr>
              <w:instrText xml:space="preserve"> PAGEREF _Toc185839225 \h </w:instrText>
            </w:r>
            <w:r w:rsidR="00495B2A">
              <w:rPr>
                <w:noProof/>
                <w:webHidden/>
              </w:rPr>
            </w:r>
            <w:r w:rsidR="00495B2A">
              <w:rPr>
                <w:noProof/>
                <w:webHidden/>
              </w:rPr>
              <w:fldChar w:fldCharType="separate"/>
            </w:r>
            <w:r w:rsidR="00495B2A">
              <w:rPr>
                <w:noProof/>
                <w:webHidden/>
              </w:rPr>
              <w:t>6</w:t>
            </w:r>
            <w:r w:rsidR="00495B2A">
              <w:rPr>
                <w:noProof/>
                <w:webHidden/>
              </w:rPr>
              <w:fldChar w:fldCharType="end"/>
            </w:r>
          </w:hyperlink>
        </w:p>
        <w:p w14:paraId="6825EE8E" w14:textId="426C4314" w:rsidR="00495B2A" w:rsidRDefault="00F5356F">
          <w:pPr>
            <w:pStyle w:val="TM2"/>
            <w:tabs>
              <w:tab w:val="left" w:pos="660"/>
              <w:tab w:val="right" w:leader="dot" w:pos="9060"/>
            </w:tabs>
            <w:rPr>
              <w:rFonts w:cstheme="minorBidi"/>
              <w:noProof/>
            </w:rPr>
          </w:pPr>
          <w:hyperlink w:anchor="_Toc185839226" w:history="1">
            <w:r w:rsidR="00495B2A" w:rsidRPr="00EB46D7">
              <w:rPr>
                <w:rStyle w:val="Lienhypertexte"/>
                <w:rFonts w:ascii="Corbel" w:hAnsi="Corbel"/>
                <w:noProof/>
              </w:rPr>
              <w:t>I-</w:t>
            </w:r>
            <w:r w:rsidR="00495B2A">
              <w:rPr>
                <w:rFonts w:cstheme="minorBidi"/>
                <w:noProof/>
              </w:rPr>
              <w:tab/>
            </w:r>
            <w:r w:rsidR="00495B2A" w:rsidRPr="00EB46D7">
              <w:rPr>
                <w:rStyle w:val="Lienhypertexte"/>
                <w:rFonts w:ascii="Corbel" w:hAnsi="Corbel"/>
                <w:noProof/>
              </w:rPr>
              <w:t>Lutte contre les discriminations et engagement en faveur de l’égalité professionnelle</w:t>
            </w:r>
            <w:r w:rsidR="00495B2A">
              <w:rPr>
                <w:noProof/>
                <w:webHidden/>
              </w:rPr>
              <w:tab/>
            </w:r>
            <w:r w:rsidR="00495B2A">
              <w:rPr>
                <w:noProof/>
                <w:webHidden/>
              </w:rPr>
              <w:fldChar w:fldCharType="begin"/>
            </w:r>
            <w:r w:rsidR="00495B2A">
              <w:rPr>
                <w:noProof/>
                <w:webHidden/>
              </w:rPr>
              <w:instrText xml:space="preserve"> PAGEREF _Toc185839226 \h </w:instrText>
            </w:r>
            <w:r w:rsidR="00495B2A">
              <w:rPr>
                <w:noProof/>
                <w:webHidden/>
              </w:rPr>
            </w:r>
            <w:r w:rsidR="00495B2A">
              <w:rPr>
                <w:noProof/>
                <w:webHidden/>
              </w:rPr>
              <w:fldChar w:fldCharType="separate"/>
            </w:r>
            <w:r w:rsidR="00495B2A">
              <w:rPr>
                <w:noProof/>
                <w:webHidden/>
              </w:rPr>
              <w:t>6</w:t>
            </w:r>
            <w:r w:rsidR="00495B2A">
              <w:rPr>
                <w:noProof/>
                <w:webHidden/>
              </w:rPr>
              <w:fldChar w:fldCharType="end"/>
            </w:r>
          </w:hyperlink>
        </w:p>
        <w:p w14:paraId="123D9BB3" w14:textId="5DAB1485" w:rsidR="00495B2A" w:rsidRDefault="00F5356F">
          <w:pPr>
            <w:pStyle w:val="TM3"/>
            <w:tabs>
              <w:tab w:val="right" w:leader="dot" w:pos="9060"/>
            </w:tabs>
            <w:rPr>
              <w:rFonts w:cstheme="minorBidi"/>
              <w:noProof/>
            </w:rPr>
          </w:pPr>
          <w:hyperlink w:anchor="_Toc185839227" w:history="1">
            <w:r w:rsidR="00495B2A" w:rsidRPr="00EB46D7">
              <w:rPr>
                <w:rStyle w:val="Lienhypertexte"/>
                <w:rFonts w:ascii="Corbel" w:hAnsi="Corbel"/>
                <w:noProof/>
              </w:rPr>
              <w:t>A – Obligations en matière de lutte contre le harcèlement sexuel et les agissements sexistes</w:t>
            </w:r>
            <w:r w:rsidR="00495B2A">
              <w:rPr>
                <w:noProof/>
                <w:webHidden/>
              </w:rPr>
              <w:tab/>
            </w:r>
            <w:r w:rsidR="00495B2A">
              <w:rPr>
                <w:noProof/>
                <w:webHidden/>
              </w:rPr>
              <w:fldChar w:fldCharType="begin"/>
            </w:r>
            <w:r w:rsidR="00495B2A">
              <w:rPr>
                <w:noProof/>
                <w:webHidden/>
              </w:rPr>
              <w:instrText xml:space="preserve"> PAGEREF _Toc185839227 \h </w:instrText>
            </w:r>
            <w:r w:rsidR="00495B2A">
              <w:rPr>
                <w:noProof/>
                <w:webHidden/>
              </w:rPr>
            </w:r>
            <w:r w:rsidR="00495B2A">
              <w:rPr>
                <w:noProof/>
                <w:webHidden/>
              </w:rPr>
              <w:fldChar w:fldCharType="separate"/>
            </w:r>
            <w:r w:rsidR="00495B2A">
              <w:rPr>
                <w:noProof/>
                <w:webHidden/>
              </w:rPr>
              <w:t>6</w:t>
            </w:r>
            <w:r w:rsidR="00495B2A">
              <w:rPr>
                <w:noProof/>
                <w:webHidden/>
              </w:rPr>
              <w:fldChar w:fldCharType="end"/>
            </w:r>
          </w:hyperlink>
        </w:p>
        <w:p w14:paraId="608ADAE5" w14:textId="1A3ABB44" w:rsidR="00495B2A" w:rsidRDefault="00F5356F">
          <w:pPr>
            <w:pStyle w:val="TM3"/>
            <w:tabs>
              <w:tab w:val="right" w:leader="dot" w:pos="9060"/>
            </w:tabs>
            <w:rPr>
              <w:rFonts w:cstheme="minorBidi"/>
              <w:noProof/>
            </w:rPr>
          </w:pPr>
          <w:hyperlink w:anchor="_Toc185839228" w:history="1">
            <w:r w:rsidR="00495B2A" w:rsidRPr="00EB46D7">
              <w:rPr>
                <w:rStyle w:val="Lienhypertexte"/>
                <w:rFonts w:ascii="Corbel" w:hAnsi="Corbel"/>
                <w:noProof/>
              </w:rPr>
              <w:t>B – Obligations en matière de mixité et d’égalité professionnelle :</w:t>
            </w:r>
            <w:r w:rsidR="00495B2A">
              <w:rPr>
                <w:noProof/>
                <w:webHidden/>
              </w:rPr>
              <w:tab/>
            </w:r>
            <w:r w:rsidR="00495B2A">
              <w:rPr>
                <w:noProof/>
                <w:webHidden/>
              </w:rPr>
              <w:fldChar w:fldCharType="begin"/>
            </w:r>
            <w:r w:rsidR="00495B2A">
              <w:rPr>
                <w:noProof/>
                <w:webHidden/>
              </w:rPr>
              <w:instrText xml:space="preserve"> PAGEREF _Toc185839228 \h </w:instrText>
            </w:r>
            <w:r w:rsidR="00495B2A">
              <w:rPr>
                <w:noProof/>
                <w:webHidden/>
              </w:rPr>
            </w:r>
            <w:r w:rsidR="00495B2A">
              <w:rPr>
                <w:noProof/>
                <w:webHidden/>
              </w:rPr>
              <w:fldChar w:fldCharType="separate"/>
            </w:r>
            <w:r w:rsidR="00495B2A">
              <w:rPr>
                <w:noProof/>
                <w:webHidden/>
              </w:rPr>
              <w:t>7</w:t>
            </w:r>
            <w:r w:rsidR="00495B2A">
              <w:rPr>
                <w:noProof/>
                <w:webHidden/>
              </w:rPr>
              <w:fldChar w:fldCharType="end"/>
            </w:r>
          </w:hyperlink>
        </w:p>
        <w:p w14:paraId="49FC7E39" w14:textId="50ECC2F1" w:rsidR="00495B2A" w:rsidRDefault="00F5356F">
          <w:pPr>
            <w:pStyle w:val="TM3"/>
            <w:tabs>
              <w:tab w:val="right" w:leader="dot" w:pos="9060"/>
            </w:tabs>
            <w:rPr>
              <w:rFonts w:cstheme="minorBidi"/>
              <w:noProof/>
            </w:rPr>
          </w:pPr>
          <w:hyperlink w:anchor="_Toc185839229" w:history="1">
            <w:r w:rsidR="00495B2A" w:rsidRPr="00EB46D7">
              <w:rPr>
                <w:rStyle w:val="Lienhypertexte"/>
                <w:rFonts w:ascii="Corbel" w:hAnsi="Corbel"/>
                <w:noProof/>
              </w:rPr>
              <w:t>C – Obligations en matière de lutte contre les discriminations :</w:t>
            </w:r>
            <w:r w:rsidR="00495B2A">
              <w:rPr>
                <w:noProof/>
                <w:webHidden/>
              </w:rPr>
              <w:tab/>
            </w:r>
            <w:r w:rsidR="00495B2A">
              <w:rPr>
                <w:noProof/>
                <w:webHidden/>
              </w:rPr>
              <w:fldChar w:fldCharType="begin"/>
            </w:r>
            <w:r w:rsidR="00495B2A">
              <w:rPr>
                <w:noProof/>
                <w:webHidden/>
              </w:rPr>
              <w:instrText xml:space="preserve"> PAGEREF _Toc185839229 \h </w:instrText>
            </w:r>
            <w:r w:rsidR="00495B2A">
              <w:rPr>
                <w:noProof/>
                <w:webHidden/>
              </w:rPr>
            </w:r>
            <w:r w:rsidR="00495B2A">
              <w:rPr>
                <w:noProof/>
                <w:webHidden/>
              </w:rPr>
              <w:fldChar w:fldCharType="separate"/>
            </w:r>
            <w:r w:rsidR="00495B2A">
              <w:rPr>
                <w:noProof/>
                <w:webHidden/>
              </w:rPr>
              <w:t>7</w:t>
            </w:r>
            <w:r w:rsidR="00495B2A">
              <w:rPr>
                <w:noProof/>
                <w:webHidden/>
              </w:rPr>
              <w:fldChar w:fldCharType="end"/>
            </w:r>
          </w:hyperlink>
        </w:p>
        <w:p w14:paraId="76833449" w14:textId="572BD2C7" w:rsidR="00495B2A" w:rsidRDefault="00F5356F">
          <w:pPr>
            <w:pStyle w:val="TM2"/>
            <w:tabs>
              <w:tab w:val="left" w:pos="660"/>
              <w:tab w:val="right" w:leader="dot" w:pos="9060"/>
            </w:tabs>
            <w:rPr>
              <w:rFonts w:cstheme="minorBidi"/>
              <w:noProof/>
            </w:rPr>
          </w:pPr>
          <w:hyperlink w:anchor="_Toc185839230" w:history="1">
            <w:r w:rsidR="00495B2A" w:rsidRPr="00EB46D7">
              <w:rPr>
                <w:rStyle w:val="Lienhypertexte"/>
                <w:rFonts w:ascii="Corbel" w:hAnsi="Corbel"/>
                <w:noProof/>
              </w:rPr>
              <w:t>II-</w:t>
            </w:r>
            <w:r w:rsidR="00495B2A">
              <w:rPr>
                <w:rFonts w:cstheme="minorBidi"/>
                <w:noProof/>
              </w:rPr>
              <w:tab/>
            </w:r>
            <w:r w:rsidR="00495B2A" w:rsidRPr="00EB46D7">
              <w:rPr>
                <w:rStyle w:val="Lienhypertexte"/>
                <w:rFonts w:ascii="Corbel" w:hAnsi="Corbel"/>
                <w:noProof/>
              </w:rPr>
              <w:t>IV- Devoir de vigilance des entreprises</w:t>
            </w:r>
            <w:r w:rsidR="00495B2A">
              <w:rPr>
                <w:noProof/>
                <w:webHidden/>
              </w:rPr>
              <w:tab/>
            </w:r>
            <w:r w:rsidR="00495B2A">
              <w:rPr>
                <w:noProof/>
                <w:webHidden/>
              </w:rPr>
              <w:fldChar w:fldCharType="begin"/>
            </w:r>
            <w:r w:rsidR="00495B2A">
              <w:rPr>
                <w:noProof/>
                <w:webHidden/>
              </w:rPr>
              <w:instrText xml:space="preserve"> PAGEREF _Toc185839230 \h </w:instrText>
            </w:r>
            <w:r w:rsidR="00495B2A">
              <w:rPr>
                <w:noProof/>
                <w:webHidden/>
              </w:rPr>
            </w:r>
            <w:r w:rsidR="00495B2A">
              <w:rPr>
                <w:noProof/>
                <w:webHidden/>
              </w:rPr>
              <w:fldChar w:fldCharType="separate"/>
            </w:r>
            <w:r w:rsidR="00495B2A">
              <w:rPr>
                <w:noProof/>
                <w:webHidden/>
              </w:rPr>
              <w:t>8</w:t>
            </w:r>
            <w:r w:rsidR="00495B2A">
              <w:rPr>
                <w:noProof/>
                <w:webHidden/>
              </w:rPr>
              <w:fldChar w:fldCharType="end"/>
            </w:r>
          </w:hyperlink>
        </w:p>
        <w:p w14:paraId="2E63DB4B" w14:textId="79D391EA" w:rsidR="00211FBB" w:rsidRPr="00D63098" w:rsidRDefault="00211FBB">
          <w:pPr>
            <w:rPr>
              <w:rFonts w:ascii="Corbel" w:hAnsi="Corbel"/>
            </w:rPr>
          </w:pPr>
          <w:r w:rsidRPr="00D63098">
            <w:rPr>
              <w:rFonts w:ascii="Corbel" w:hAnsi="Corbel"/>
              <w:b/>
              <w:bCs/>
            </w:rPr>
            <w:fldChar w:fldCharType="end"/>
          </w:r>
        </w:p>
      </w:sdtContent>
    </w:sdt>
    <w:p w14:paraId="1261CAA7" w14:textId="6A3C66E9" w:rsidR="00211FBB" w:rsidRPr="00D63098" w:rsidRDefault="00211FBB" w:rsidP="005E5C02">
      <w:pPr>
        <w:jc w:val="both"/>
        <w:rPr>
          <w:rFonts w:ascii="Corbel" w:hAnsi="Corbel"/>
          <w:b/>
          <w:color w:val="70AD47" w:themeColor="accent6"/>
        </w:rPr>
      </w:pPr>
    </w:p>
    <w:p w14:paraId="2A44D675" w14:textId="31B77AB1" w:rsidR="00211FBB" w:rsidRPr="00D63098" w:rsidRDefault="00211FBB">
      <w:pPr>
        <w:rPr>
          <w:rFonts w:ascii="Corbel" w:hAnsi="Corbel"/>
          <w:b/>
          <w:color w:val="70AD47" w:themeColor="accent6"/>
        </w:rPr>
      </w:pPr>
      <w:r w:rsidRPr="00D63098">
        <w:rPr>
          <w:rFonts w:ascii="Corbel" w:hAnsi="Corbel"/>
          <w:b/>
          <w:color w:val="70AD47" w:themeColor="accent6"/>
        </w:rPr>
        <w:br w:type="page"/>
      </w:r>
    </w:p>
    <w:p w14:paraId="66EAA241" w14:textId="729706C3" w:rsidR="00211FBB" w:rsidRPr="00D63098" w:rsidRDefault="00C57CE9" w:rsidP="005E5C02">
      <w:pPr>
        <w:jc w:val="both"/>
        <w:rPr>
          <w:rFonts w:ascii="Corbel" w:hAnsi="Corbel"/>
          <w:b/>
          <w:color w:val="70AD47" w:themeColor="accent6"/>
        </w:rPr>
      </w:pPr>
      <w:r w:rsidRPr="00D63098">
        <w:rPr>
          <w:rFonts w:ascii="Corbel" w:hAnsi="Corbel"/>
          <w:noProof/>
          <w:color w:val="70AD47" w:themeColor="accent6"/>
          <w:sz w:val="44"/>
          <w:lang w:eastAsia="fr-FR"/>
        </w:rPr>
        <w:drawing>
          <wp:anchor distT="0" distB="0" distL="114300" distR="114300" simplePos="0" relativeHeight="251658240" behindDoc="1" locked="0" layoutInCell="1" allowOverlap="1" wp14:anchorId="22742319" wp14:editId="793D4E36">
            <wp:simplePos x="0" y="0"/>
            <wp:positionH relativeFrom="column">
              <wp:posOffset>5225952</wp:posOffset>
            </wp:positionH>
            <wp:positionV relativeFrom="paragraph">
              <wp:posOffset>5031</wp:posOffset>
            </wp:positionV>
            <wp:extent cx="773723" cy="673172"/>
            <wp:effectExtent l="0" t="0" r="7620" b="0"/>
            <wp:wrapTight wrapText="bothSides">
              <wp:wrapPolygon edited="0">
                <wp:start x="0" y="0"/>
                <wp:lineTo x="0" y="20785"/>
                <wp:lineTo x="21281" y="20785"/>
                <wp:lineTo x="21281"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F89B7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3723" cy="673172"/>
                    </a:xfrm>
                    <a:prstGeom prst="rect">
                      <a:avLst/>
                    </a:prstGeom>
                  </pic:spPr>
                </pic:pic>
              </a:graphicData>
            </a:graphic>
            <wp14:sizeRelH relativeFrom="page">
              <wp14:pctWidth>0</wp14:pctWidth>
            </wp14:sizeRelH>
            <wp14:sizeRelV relativeFrom="page">
              <wp14:pctHeight>0</wp14:pctHeight>
            </wp14:sizeRelV>
          </wp:anchor>
        </w:drawing>
      </w:r>
    </w:p>
    <w:p w14:paraId="684035E6" w14:textId="35058F29" w:rsidR="00131C4B" w:rsidRDefault="00131C4B">
      <w:pPr>
        <w:rPr>
          <w:rStyle w:val="Marquedecommentaire"/>
        </w:rPr>
      </w:pPr>
      <w:bookmarkStart w:id="1" w:name="_Toc415222000"/>
      <w:bookmarkStart w:id="2" w:name="_Toc153907347"/>
    </w:p>
    <w:p w14:paraId="3151E034" w14:textId="57898B47" w:rsidR="00CA3D7B" w:rsidRDefault="00CA3D7B">
      <w:pPr>
        <w:rPr>
          <w:rStyle w:val="Marquedecommentaire"/>
        </w:rPr>
      </w:pPr>
    </w:p>
    <w:p w14:paraId="52B0FA50" w14:textId="77777777" w:rsidR="00CA3D7B" w:rsidRDefault="00CA3D7B">
      <w:pPr>
        <w:rPr>
          <w:rStyle w:val="Marquedecommentaire"/>
        </w:rPr>
      </w:pPr>
    </w:p>
    <w:tbl>
      <w:tblPr>
        <w:tblStyle w:val="Grilledutableau"/>
        <w:tblW w:w="0" w:type="auto"/>
        <w:jc w:val="center"/>
        <w:tblLook w:val="04A0" w:firstRow="1" w:lastRow="0" w:firstColumn="1" w:lastColumn="0" w:noHBand="0" w:noVBand="1"/>
      </w:tblPr>
      <w:tblGrid>
        <w:gridCol w:w="4957"/>
        <w:gridCol w:w="992"/>
        <w:gridCol w:w="1134"/>
        <w:gridCol w:w="1134"/>
        <w:gridCol w:w="843"/>
      </w:tblGrid>
      <w:tr w:rsidR="00131C4B" w:rsidRPr="00131C4B" w14:paraId="1053CCAD" w14:textId="77777777" w:rsidTr="00131C4B">
        <w:trPr>
          <w:jc w:val="center"/>
        </w:trPr>
        <w:tc>
          <w:tcPr>
            <w:tcW w:w="4957" w:type="dxa"/>
            <w:vMerge w:val="restart"/>
            <w:shd w:val="clear" w:color="auto" w:fill="auto"/>
            <w:vAlign w:val="center"/>
          </w:tcPr>
          <w:p w14:paraId="0260AA27"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OBJET</w:t>
            </w:r>
          </w:p>
        </w:tc>
        <w:tc>
          <w:tcPr>
            <w:tcW w:w="992" w:type="dxa"/>
            <w:vMerge w:val="restart"/>
            <w:shd w:val="clear" w:color="auto" w:fill="auto"/>
            <w:vAlign w:val="center"/>
          </w:tcPr>
          <w:p w14:paraId="516C4C5F"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OUI</w:t>
            </w:r>
          </w:p>
        </w:tc>
        <w:tc>
          <w:tcPr>
            <w:tcW w:w="1134" w:type="dxa"/>
            <w:vMerge w:val="restart"/>
            <w:shd w:val="clear" w:color="auto" w:fill="auto"/>
            <w:vAlign w:val="center"/>
          </w:tcPr>
          <w:p w14:paraId="42BAA6D0"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NON</w:t>
            </w:r>
          </w:p>
        </w:tc>
        <w:tc>
          <w:tcPr>
            <w:tcW w:w="1977" w:type="dxa"/>
            <w:gridSpan w:val="2"/>
            <w:shd w:val="clear" w:color="auto" w:fill="auto"/>
            <w:vAlign w:val="center"/>
          </w:tcPr>
          <w:p w14:paraId="0D9E634A"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Pénalités</w:t>
            </w:r>
          </w:p>
        </w:tc>
      </w:tr>
      <w:tr w:rsidR="00131C4B" w:rsidRPr="00131C4B" w14:paraId="2F25018E" w14:textId="77777777" w:rsidTr="00131C4B">
        <w:trPr>
          <w:jc w:val="center"/>
        </w:trPr>
        <w:tc>
          <w:tcPr>
            <w:tcW w:w="4957" w:type="dxa"/>
            <w:vMerge/>
            <w:shd w:val="clear" w:color="auto" w:fill="auto"/>
            <w:vAlign w:val="center"/>
          </w:tcPr>
          <w:p w14:paraId="79DFC490" w14:textId="77777777" w:rsidR="00131C4B" w:rsidRPr="00131C4B" w:rsidRDefault="00131C4B" w:rsidP="00750ABA">
            <w:pPr>
              <w:rPr>
                <w:rFonts w:ascii="Corbel" w:eastAsiaTheme="majorEastAsia" w:hAnsi="Corbel" w:cstheme="majorBidi"/>
                <w:b/>
                <w:szCs w:val="32"/>
              </w:rPr>
            </w:pPr>
          </w:p>
        </w:tc>
        <w:tc>
          <w:tcPr>
            <w:tcW w:w="992" w:type="dxa"/>
            <w:vMerge/>
            <w:shd w:val="clear" w:color="auto" w:fill="auto"/>
            <w:vAlign w:val="center"/>
          </w:tcPr>
          <w:p w14:paraId="1884BF9A" w14:textId="77777777" w:rsidR="00131C4B" w:rsidRPr="00131C4B" w:rsidRDefault="00131C4B" w:rsidP="00750ABA">
            <w:pPr>
              <w:jc w:val="center"/>
              <w:rPr>
                <w:rFonts w:ascii="Corbel" w:eastAsiaTheme="majorEastAsia" w:hAnsi="Corbel" w:cstheme="majorBidi"/>
                <w:b/>
                <w:szCs w:val="32"/>
              </w:rPr>
            </w:pPr>
          </w:p>
        </w:tc>
        <w:tc>
          <w:tcPr>
            <w:tcW w:w="1134" w:type="dxa"/>
            <w:vMerge/>
            <w:shd w:val="clear" w:color="auto" w:fill="auto"/>
            <w:vAlign w:val="center"/>
          </w:tcPr>
          <w:p w14:paraId="37B73104" w14:textId="77777777" w:rsidR="00131C4B" w:rsidRPr="00131C4B" w:rsidRDefault="00131C4B" w:rsidP="00750ABA">
            <w:pPr>
              <w:jc w:val="center"/>
              <w:rPr>
                <w:rFonts w:ascii="Corbel" w:eastAsiaTheme="majorEastAsia" w:hAnsi="Corbel" w:cstheme="majorBidi"/>
                <w:b/>
                <w:szCs w:val="32"/>
              </w:rPr>
            </w:pPr>
          </w:p>
        </w:tc>
        <w:tc>
          <w:tcPr>
            <w:tcW w:w="1134" w:type="dxa"/>
            <w:shd w:val="clear" w:color="auto" w:fill="auto"/>
            <w:vAlign w:val="center"/>
          </w:tcPr>
          <w:p w14:paraId="09E03787"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OUI</w:t>
            </w:r>
          </w:p>
        </w:tc>
        <w:tc>
          <w:tcPr>
            <w:tcW w:w="843" w:type="dxa"/>
            <w:shd w:val="clear" w:color="auto" w:fill="auto"/>
            <w:vAlign w:val="center"/>
          </w:tcPr>
          <w:p w14:paraId="79BEFE0C"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NON</w:t>
            </w:r>
          </w:p>
        </w:tc>
      </w:tr>
      <w:tr w:rsidR="00131C4B" w:rsidRPr="00131C4B" w14:paraId="25B52CE2" w14:textId="77777777" w:rsidTr="00131C4B">
        <w:trPr>
          <w:jc w:val="center"/>
        </w:trPr>
        <w:tc>
          <w:tcPr>
            <w:tcW w:w="4957" w:type="dxa"/>
            <w:shd w:val="clear" w:color="auto" w:fill="auto"/>
            <w:vAlign w:val="center"/>
          </w:tcPr>
          <w:p w14:paraId="39B96D58" w14:textId="77777777" w:rsidR="00131C4B" w:rsidRPr="00131C4B" w:rsidRDefault="00131C4B" w:rsidP="00750ABA">
            <w:pPr>
              <w:rPr>
                <w:rFonts w:ascii="Corbel" w:eastAsiaTheme="majorEastAsia" w:hAnsi="Corbel" w:cstheme="majorBidi"/>
                <w:szCs w:val="32"/>
              </w:rPr>
            </w:pPr>
          </w:p>
          <w:p w14:paraId="19A48AC2" w14:textId="77777777" w:rsidR="00131C4B" w:rsidRPr="00131C4B" w:rsidRDefault="00131C4B" w:rsidP="00750ABA">
            <w:pPr>
              <w:rPr>
                <w:rFonts w:ascii="Corbel" w:eastAsiaTheme="majorEastAsia" w:hAnsi="Corbel" w:cstheme="majorBidi"/>
                <w:szCs w:val="32"/>
              </w:rPr>
            </w:pPr>
            <w:r w:rsidRPr="00131C4B">
              <w:rPr>
                <w:rFonts w:ascii="Corbel" w:eastAsiaTheme="majorEastAsia" w:hAnsi="Corbel" w:cstheme="majorBidi"/>
                <w:szCs w:val="32"/>
              </w:rPr>
              <w:t>Obligations en matière d’emballages</w:t>
            </w:r>
          </w:p>
          <w:p w14:paraId="586BFA62" w14:textId="77777777" w:rsidR="00131C4B" w:rsidRPr="00131C4B" w:rsidRDefault="00131C4B" w:rsidP="00750ABA">
            <w:pPr>
              <w:rPr>
                <w:rFonts w:ascii="Corbel" w:eastAsiaTheme="majorEastAsia" w:hAnsi="Corbel" w:cstheme="majorBidi"/>
                <w:szCs w:val="32"/>
              </w:rPr>
            </w:pPr>
          </w:p>
        </w:tc>
        <w:tc>
          <w:tcPr>
            <w:tcW w:w="992" w:type="dxa"/>
            <w:shd w:val="clear" w:color="auto" w:fill="auto"/>
            <w:vAlign w:val="center"/>
          </w:tcPr>
          <w:p w14:paraId="41716D80" w14:textId="77777777" w:rsidR="00131C4B" w:rsidRPr="00131C4B" w:rsidRDefault="00131C4B" w:rsidP="00750ABA">
            <w:pPr>
              <w:jc w:val="center"/>
              <w:rPr>
                <w:rFonts w:ascii="Corbel" w:eastAsiaTheme="majorEastAsia" w:hAnsi="Corbel" w:cstheme="majorBidi"/>
                <w:szCs w:val="32"/>
              </w:rPr>
            </w:pPr>
          </w:p>
        </w:tc>
        <w:tc>
          <w:tcPr>
            <w:tcW w:w="1134" w:type="dxa"/>
            <w:shd w:val="clear" w:color="auto" w:fill="auto"/>
            <w:vAlign w:val="center"/>
          </w:tcPr>
          <w:p w14:paraId="3782908E" w14:textId="5F76818A" w:rsidR="00131C4B" w:rsidRPr="00131C4B" w:rsidRDefault="00131C4B" w:rsidP="00750ABA">
            <w:pPr>
              <w:jc w:val="center"/>
              <w:rPr>
                <w:rFonts w:ascii="Corbel" w:eastAsiaTheme="majorEastAsia" w:hAnsi="Corbel" w:cstheme="majorBidi"/>
                <w:szCs w:val="32"/>
              </w:rPr>
            </w:pPr>
            <w:r w:rsidRPr="00131C4B">
              <w:rPr>
                <w:rFonts w:ascii="Corbel" w:eastAsiaTheme="majorEastAsia" w:hAnsi="Corbel" w:cstheme="majorBidi"/>
                <w:szCs w:val="32"/>
              </w:rPr>
              <w:t>x</w:t>
            </w:r>
          </w:p>
        </w:tc>
        <w:tc>
          <w:tcPr>
            <w:tcW w:w="1134" w:type="dxa"/>
            <w:shd w:val="clear" w:color="auto" w:fill="auto"/>
            <w:vAlign w:val="center"/>
          </w:tcPr>
          <w:p w14:paraId="26F07540" w14:textId="77777777" w:rsidR="00131C4B" w:rsidRPr="00131C4B" w:rsidRDefault="00131C4B" w:rsidP="00750ABA">
            <w:pPr>
              <w:jc w:val="center"/>
              <w:rPr>
                <w:rFonts w:ascii="Corbel" w:eastAsiaTheme="majorEastAsia" w:hAnsi="Corbel" w:cstheme="majorBidi"/>
                <w:szCs w:val="32"/>
              </w:rPr>
            </w:pPr>
          </w:p>
        </w:tc>
        <w:tc>
          <w:tcPr>
            <w:tcW w:w="843" w:type="dxa"/>
            <w:shd w:val="clear" w:color="auto" w:fill="auto"/>
            <w:vAlign w:val="center"/>
          </w:tcPr>
          <w:p w14:paraId="71CECDAC" w14:textId="3564D9F0" w:rsidR="00131C4B" w:rsidRPr="00131C4B" w:rsidRDefault="000569C7" w:rsidP="00750ABA">
            <w:pPr>
              <w:jc w:val="center"/>
              <w:rPr>
                <w:rFonts w:ascii="Corbel" w:eastAsiaTheme="majorEastAsia" w:hAnsi="Corbel" w:cstheme="majorBidi"/>
                <w:szCs w:val="32"/>
              </w:rPr>
            </w:pPr>
            <w:r>
              <w:rPr>
                <w:rFonts w:ascii="Corbel" w:eastAsiaTheme="majorEastAsia" w:hAnsi="Corbel" w:cstheme="majorBidi"/>
                <w:szCs w:val="32"/>
              </w:rPr>
              <w:t>x</w:t>
            </w:r>
          </w:p>
        </w:tc>
      </w:tr>
      <w:tr w:rsidR="000569C7" w:rsidRPr="00131C4B" w14:paraId="4F71A719" w14:textId="77777777" w:rsidTr="00131C4B">
        <w:trPr>
          <w:jc w:val="center"/>
        </w:trPr>
        <w:tc>
          <w:tcPr>
            <w:tcW w:w="4957" w:type="dxa"/>
            <w:shd w:val="clear" w:color="auto" w:fill="auto"/>
            <w:vAlign w:val="center"/>
          </w:tcPr>
          <w:p w14:paraId="0A1D7977" w14:textId="48C983B2" w:rsidR="000569C7" w:rsidRPr="00131C4B" w:rsidRDefault="000569C7" w:rsidP="00750ABA">
            <w:pPr>
              <w:rPr>
                <w:rFonts w:ascii="Corbel" w:eastAsiaTheme="majorEastAsia" w:hAnsi="Corbel" w:cstheme="majorBidi"/>
                <w:szCs w:val="32"/>
              </w:rPr>
            </w:pPr>
            <w:r>
              <w:rPr>
                <w:rFonts w:ascii="Corbel" w:eastAsiaTheme="majorEastAsia" w:hAnsi="Corbel" w:cstheme="majorBidi"/>
                <w:szCs w:val="32"/>
              </w:rPr>
              <w:t>Obligations en matière de transport</w:t>
            </w:r>
          </w:p>
        </w:tc>
        <w:tc>
          <w:tcPr>
            <w:tcW w:w="992" w:type="dxa"/>
            <w:shd w:val="clear" w:color="auto" w:fill="auto"/>
            <w:vAlign w:val="center"/>
          </w:tcPr>
          <w:p w14:paraId="27C983C7" w14:textId="77777777" w:rsidR="000569C7" w:rsidRPr="00131C4B" w:rsidRDefault="000569C7" w:rsidP="00750ABA">
            <w:pPr>
              <w:jc w:val="center"/>
              <w:rPr>
                <w:rFonts w:ascii="Corbel" w:eastAsiaTheme="majorEastAsia" w:hAnsi="Corbel" w:cstheme="majorBidi"/>
                <w:szCs w:val="32"/>
              </w:rPr>
            </w:pPr>
          </w:p>
        </w:tc>
        <w:tc>
          <w:tcPr>
            <w:tcW w:w="1134" w:type="dxa"/>
            <w:shd w:val="clear" w:color="auto" w:fill="auto"/>
            <w:vAlign w:val="center"/>
          </w:tcPr>
          <w:p w14:paraId="78D12FF2" w14:textId="41138552" w:rsidR="000569C7" w:rsidRPr="00131C4B" w:rsidRDefault="000569C7" w:rsidP="00750ABA">
            <w:pPr>
              <w:jc w:val="center"/>
              <w:rPr>
                <w:rFonts w:ascii="Corbel" w:eastAsiaTheme="majorEastAsia" w:hAnsi="Corbel" w:cstheme="majorBidi"/>
                <w:szCs w:val="32"/>
              </w:rPr>
            </w:pPr>
            <w:r>
              <w:rPr>
                <w:rFonts w:ascii="Corbel" w:eastAsiaTheme="majorEastAsia" w:hAnsi="Corbel" w:cstheme="majorBidi"/>
                <w:szCs w:val="32"/>
              </w:rPr>
              <w:t>x</w:t>
            </w:r>
          </w:p>
        </w:tc>
        <w:tc>
          <w:tcPr>
            <w:tcW w:w="1134" w:type="dxa"/>
            <w:shd w:val="clear" w:color="auto" w:fill="auto"/>
            <w:vAlign w:val="center"/>
          </w:tcPr>
          <w:p w14:paraId="0C296222" w14:textId="77777777" w:rsidR="000569C7" w:rsidRPr="00131C4B" w:rsidRDefault="000569C7" w:rsidP="00750ABA">
            <w:pPr>
              <w:jc w:val="center"/>
              <w:rPr>
                <w:rFonts w:ascii="Corbel" w:eastAsiaTheme="majorEastAsia" w:hAnsi="Corbel" w:cstheme="majorBidi"/>
                <w:szCs w:val="32"/>
              </w:rPr>
            </w:pPr>
          </w:p>
        </w:tc>
        <w:tc>
          <w:tcPr>
            <w:tcW w:w="843" w:type="dxa"/>
            <w:shd w:val="clear" w:color="auto" w:fill="auto"/>
            <w:vAlign w:val="center"/>
          </w:tcPr>
          <w:p w14:paraId="2AA678B6" w14:textId="4BAAC1D2" w:rsidR="000569C7" w:rsidRDefault="000569C7" w:rsidP="000569C7">
            <w:pPr>
              <w:rPr>
                <w:rFonts w:ascii="Corbel" w:eastAsiaTheme="majorEastAsia" w:hAnsi="Corbel" w:cstheme="majorBidi"/>
                <w:szCs w:val="32"/>
              </w:rPr>
            </w:pPr>
            <w:r>
              <w:rPr>
                <w:rFonts w:ascii="Corbel" w:eastAsiaTheme="majorEastAsia" w:hAnsi="Corbel" w:cstheme="majorBidi"/>
                <w:szCs w:val="32"/>
              </w:rPr>
              <w:t>x</w:t>
            </w:r>
          </w:p>
        </w:tc>
      </w:tr>
      <w:tr w:rsidR="00131C4B" w:rsidRPr="00131C4B" w14:paraId="0F0C278D" w14:textId="77777777" w:rsidTr="00131C4B">
        <w:trPr>
          <w:jc w:val="center"/>
        </w:trPr>
        <w:tc>
          <w:tcPr>
            <w:tcW w:w="4957" w:type="dxa"/>
            <w:shd w:val="clear" w:color="auto" w:fill="auto"/>
            <w:vAlign w:val="center"/>
          </w:tcPr>
          <w:p w14:paraId="3D7D7249" w14:textId="77777777" w:rsidR="00131C4B" w:rsidRPr="00131C4B" w:rsidRDefault="00131C4B" w:rsidP="00750ABA">
            <w:pPr>
              <w:rPr>
                <w:rFonts w:ascii="Corbel" w:eastAsiaTheme="majorEastAsia" w:hAnsi="Corbel" w:cstheme="majorBidi"/>
                <w:szCs w:val="32"/>
              </w:rPr>
            </w:pPr>
          </w:p>
          <w:p w14:paraId="1096357C" w14:textId="77777777" w:rsidR="00131C4B" w:rsidRPr="00131C4B" w:rsidRDefault="00131C4B" w:rsidP="00750ABA">
            <w:pPr>
              <w:rPr>
                <w:rFonts w:ascii="Corbel" w:eastAsiaTheme="majorEastAsia" w:hAnsi="Corbel" w:cstheme="majorBidi"/>
                <w:szCs w:val="32"/>
              </w:rPr>
            </w:pPr>
            <w:r w:rsidRPr="00131C4B">
              <w:rPr>
                <w:rFonts w:ascii="Corbel" w:eastAsiaTheme="majorEastAsia" w:hAnsi="Corbel" w:cstheme="majorBidi"/>
                <w:szCs w:val="32"/>
              </w:rPr>
              <w:t>Obligation en matière de déchets</w:t>
            </w:r>
          </w:p>
          <w:p w14:paraId="6D8E9D27" w14:textId="77777777" w:rsidR="00131C4B" w:rsidRPr="00131C4B" w:rsidRDefault="00131C4B" w:rsidP="00750ABA">
            <w:pPr>
              <w:rPr>
                <w:rFonts w:ascii="Corbel" w:eastAsiaTheme="majorEastAsia" w:hAnsi="Corbel" w:cstheme="majorBidi"/>
                <w:szCs w:val="32"/>
              </w:rPr>
            </w:pPr>
          </w:p>
        </w:tc>
        <w:tc>
          <w:tcPr>
            <w:tcW w:w="992" w:type="dxa"/>
            <w:shd w:val="clear" w:color="auto" w:fill="auto"/>
            <w:vAlign w:val="center"/>
          </w:tcPr>
          <w:p w14:paraId="132FC979" w14:textId="1A11B6EA" w:rsidR="00131C4B" w:rsidRPr="00131C4B" w:rsidRDefault="00131C4B" w:rsidP="00750ABA">
            <w:pPr>
              <w:jc w:val="center"/>
              <w:rPr>
                <w:rFonts w:ascii="Corbel" w:eastAsiaTheme="majorEastAsia" w:hAnsi="Corbel" w:cstheme="majorBidi"/>
                <w:szCs w:val="32"/>
              </w:rPr>
            </w:pPr>
            <w:r w:rsidRPr="00131C4B">
              <w:rPr>
                <w:rFonts w:ascii="Corbel" w:eastAsiaTheme="majorEastAsia" w:hAnsi="Corbel" w:cstheme="majorBidi"/>
                <w:szCs w:val="32"/>
              </w:rPr>
              <w:t>x</w:t>
            </w:r>
          </w:p>
        </w:tc>
        <w:tc>
          <w:tcPr>
            <w:tcW w:w="1134" w:type="dxa"/>
            <w:shd w:val="clear" w:color="auto" w:fill="auto"/>
            <w:vAlign w:val="center"/>
          </w:tcPr>
          <w:p w14:paraId="2B50D471" w14:textId="77777777" w:rsidR="00131C4B" w:rsidRPr="00131C4B" w:rsidRDefault="00131C4B" w:rsidP="00750ABA">
            <w:pPr>
              <w:jc w:val="center"/>
              <w:rPr>
                <w:rFonts w:ascii="Corbel" w:eastAsiaTheme="majorEastAsia" w:hAnsi="Corbel" w:cstheme="majorBidi"/>
                <w:szCs w:val="32"/>
              </w:rPr>
            </w:pPr>
          </w:p>
        </w:tc>
        <w:tc>
          <w:tcPr>
            <w:tcW w:w="1134" w:type="dxa"/>
            <w:shd w:val="clear" w:color="auto" w:fill="auto"/>
            <w:vAlign w:val="center"/>
          </w:tcPr>
          <w:p w14:paraId="56F2B057" w14:textId="47CCFA66" w:rsidR="00131C4B" w:rsidRPr="00131C4B" w:rsidRDefault="000569C7" w:rsidP="00750ABA">
            <w:pPr>
              <w:jc w:val="center"/>
              <w:rPr>
                <w:rFonts w:ascii="Corbel" w:eastAsiaTheme="majorEastAsia" w:hAnsi="Corbel" w:cstheme="majorBidi"/>
                <w:szCs w:val="32"/>
              </w:rPr>
            </w:pPr>
            <w:r>
              <w:rPr>
                <w:rFonts w:ascii="Corbel" w:eastAsiaTheme="majorEastAsia" w:hAnsi="Corbel" w:cstheme="majorBidi"/>
                <w:szCs w:val="32"/>
              </w:rPr>
              <w:t>x</w:t>
            </w:r>
          </w:p>
        </w:tc>
        <w:tc>
          <w:tcPr>
            <w:tcW w:w="843" w:type="dxa"/>
            <w:shd w:val="clear" w:color="auto" w:fill="auto"/>
            <w:vAlign w:val="center"/>
          </w:tcPr>
          <w:p w14:paraId="3763E9C6" w14:textId="77777777" w:rsidR="00131C4B" w:rsidRPr="00131C4B" w:rsidRDefault="00131C4B" w:rsidP="00750ABA">
            <w:pPr>
              <w:jc w:val="center"/>
              <w:rPr>
                <w:rFonts w:ascii="Corbel" w:eastAsiaTheme="majorEastAsia" w:hAnsi="Corbel" w:cstheme="majorBidi"/>
                <w:szCs w:val="32"/>
              </w:rPr>
            </w:pPr>
          </w:p>
        </w:tc>
      </w:tr>
      <w:tr w:rsidR="00131C4B" w:rsidRPr="00131C4B" w14:paraId="641FFC09" w14:textId="77777777" w:rsidTr="00131C4B">
        <w:trPr>
          <w:trHeight w:val="854"/>
          <w:jc w:val="center"/>
        </w:trPr>
        <w:tc>
          <w:tcPr>
            <w:tcW w:w="4957" w:type="dxa"/>
            <w:shd w:val="clear" w:color="auto" w:fill="auto"/>
            <w:vAlign w:val="center"/>
          </w:tcPr>
          <w:p w14:paraId="428B0C14" w14:textId="77777777" w:rsidR="00131C4B" w:rsidRPr="00131C4B" w:rsidRDefault="00131C4B" w:rsidP="00750ABA">
            <w:pPr>
              <w:rPr>
                <w:rFonts w:ascii="Corbel" w:hAnsi="Corbel"/>
              </w:rPr>
            </w:pPr>
          </w:p>
          <w:p w14:paraId="6B5B37CD" w14:textId="77777777" w:rsidR="00131C4B" w:rsidRPr="00131C4B" w:rsidRDefault="00131C4B" w:rsidP="00750ABA">
            <w:pPr>
              <w:rPr>
                <w:rFonts w:ascii="Corbel" w:hAnsi="Corbel"/>
              </w:rPr>
            </w:pPr>
            <w:r w:rsidRPr="00131C4B">
              <w:rPr>
                <w:rFonts w:ascii="Corbel" w:hAnsi="Corbel"/>
              </w:rPr>
              <w:t>Lutte contre les discriminations et engagement en faveur de l’égalité professionnelle</w:t>
            </w:r>
          </w:p>
          <w:p w14:paraId="257899D4" w14:textId="77777777" w:rsidR="00131C4B" w:rsidRPr="00131C4B" w:rsidRDefault="00131C4B" w:rsidP="00750ABA">
            <w:pPr>
              <w:rPr>
                <w:rFonts w:ascii="Corbel" w:eastAsiaTheme="majorEastAsia" w:hAnsi="Corbel" w:cstheme="majorBidi"/>
              </w:rPr>
            </w:pPr>
          </w:p>
        </w:tc>
        <w:tc>
          <w:tcPr>
            <w:tcW w:w="992" w:type="dxa"/>
            <w:shd w:val="clear" w:color="auto" w:fill="auto"/>
            <w:vAlign w:val="center"/>
          </w:tcPr>
          <w:p w14:paraId="1EB2124A" w14:textId="77777777" w:rsidR="00131C4B" w:rsidRPr="00131C4B" w:rsidRDefault="00131C4B" w:rsidP="00750ABA">
            <w:pPr>
              <w:jc w:val="center"/>
              <w:rPr>
                <w:rFonts w:ascii="Corbel" w:eastAsiaTheme="majorEastAsia" w:hAnsi="Corbel" w:cstheme="majorBidi"/>
              </w:rPr>
            </w:pPr>
            <w:r w:rsidRPr="00131C4B">
              <w:rPr>
                <w:rFonts w:ascii="Corbel" w:eastAsiaTheme="majorEastAsia" w:hAnsi="Corbel" w:cstheme="majorBidi"/>
              </w:rPr>
              <w:t>X</w:t>
            </w:r>
          </w:p>
        </w:tc>
        <w:tc>
          <w:tcPr>
            <w:tcW w:w="1134" w:type="dxa"/>
            <w:shd w:val="clear" w:color="auto" w:fill="auto"/>
            <w:vAlign w:val="center"/>
          </w:tcPr>
          <w:p w14:paraId="3074642B" w14:textId="77777777" w:rsidR="00131C4B" w:rsidRPr="00131C4B" w:rsidRDefault="00131C4B" w:rsidP="00750ABA">
            <w:pPr>
              <w:jc w:val="center"/>
              <w:rPr>
                <w:rFonts w:ascii="Corbel" w:eastAsiaTheme="majorEastAsia" w:hAnsi="Corbel" w:cstheme="majorBidi"/>
              </w:rPr>
            </w:pPr>
          </w:p>
        </w:tc>
        <w:tc>
          <w:tcPr>
            <w:tcW w:w="1977" w:type="dxa"/>
            <w:gridSpan w:val="2"/>
            <w:shd w:val="clear" w:color="auto" w:fill="auto"/>
            <w:vAlign w:val="center"/>
          </w:tcPr>
          <w:p w14:paraId="7C33A3CD" w14:textId="77777777" w:rsidR="00131C4B" w:rsidRPr="00131C4B" w:rsidRDefault="00131C4B" w:rsidP="00750ABA">
            <w:pPr>
              <w:jc w:val="center"/>
              <w:rPr>
                <w:rFonts w:ascii="Corbel" w:eastAsiaTheme="majorEastAsia" w:hAnsi="Corbel" w:cstheme="majorBidi"/>
              </w:rPr>
            </w:pPr>
            <w:r w:rsidRPr="00131C4B">
              <w:rPr>
                <w:rFonts w:ascii="Corbel" w:eastAsiaTheme="majorEastAsia" w:hAnsi="Corbel" w:cstheme="majorBidi"/>
              </w:rPr>
              <w:t xml:space="preserve">Interdiction de soumissionner </w:t>
            </w:r>
          </w:p>
        </w:tc>
      </w:tr>
      <w:tr w:rsidR="00131C4B" w:rsidRPr="00131C4B" w14:paraId="016F03BB" w14:textId="77777777" w:rsidTr="00131C4B">
        <w:trPr>
          <w:trHeight w:val="46"/>
          <w:jc w:val="center"/>
        </w:trPr>
        <w:tc>
          <w:tcPr>
            <w:tcW w:w="4957" w:type="dxa"/>
            <w:shd w:val="clear" w:color="auto" w:fill="auto"/>
            <w:vAlign w:val="center"/>
          </w:tcPr>
          <w:p w14:paraId="3A14DC2E" w14:textId="77777777" w:rsidR="00131C4B" w:rsidRPr="00131C4B" w:rsidRDefault="00131C4B" w:rsidP="00750ABA">
            <w:pPr>
              <w:rPr>
                <w:rFonts w:ascii="Corbel" w:eastAsiaTheme="majorEastAsia" w:hAnsi="Corbel" w:cstheme="majorBidi"/>
                <w:szCs w:val="32"/>
              </w:rPr>
            </w:pPr>
          </w:p>
          <w:p w14:paraId="4D4FB4AA" w14:textId="77777777" w:rsidR="00131C4B" w:rsidRPr="00131C4B" w:rsidRDefault="00131C4B" w:rsidP="00750ABA">
            <w:pPr>
              <w:rPr>
                <w:rFonts w:ascii="Corbel" w:eastAsiaTheme="majorEastAsia" w:hAnsi="Corbel" w:cstheme="majorBidi"/>
                <w:szCs w:val="32"/>
              </w:rPr>
            </w:pPr>
            <w:r w:rsidRPr="00131C4B">
              <w:rPr>
                <w:rFonts w:ascii="Corbel" w:eastAsiaTheme="majorEastAsia" w:hAnsi="Corbel" w:cstheme="majorBidi"/>
                <w:szCs w:val="32"/>
              </w:rPr>
              <w:t xml:space="preserve">Devoir de vigilance des entreprises </w:t>
            </w:r>
          </w:p>
          <w:p w14:paraId="05D2C370" w14:textId="77777777" w:rsidR="00131C4B" w:rsidRPr="00131C4B" w:rsidRDefault="00131C4B" w:rsidP="00750ABA">
            <w:pPr>
              <w:rPr>
                <w:rFonts w:ascii="Corbel" w:eastAsiaTheme="majorEastAsia" w:hAnsi="Corbel" w:cstheme="majorBidi"/>
                <w:szCs w:val="32"/>
              </w:rPr>
            </w:pPr>
          </w:p>
        </w:tc>
        <w:tc>
          <w:tcPr>
            <w:tcW w:w="4103" w:type="dxa"/>
            <w:gridSpan w:val="4"/>
            <w:shd w:val="clear" w:color="auto" w:fill="auto"/>
            <w:vAlign w:val="center"/>
          </w:tcPr>
          <w:p w14:paraId="01A065D3" w14:textId="77777777" w:rsidR="00131C4B" w:rsidRPr="00131C4B" w:rsidRDefault="00131C4B" w:rsidP="00750ABA">
            <w:pPr>
              <w:jc w:val="center"/>
              <w:rPr>
                <w:rFonts w:ascii="Corbel" w:eastAsiaTheme="majorEastAsia" w:hAnsi="Corbel" w:cstheme="majorBidi"/>
                <w:szCs w:val="32"/>
              </w:rPr>
            </w:pPr>
            <w:r w:rsidRPr="00131C4B">
              <w:rPr>
                <w:rFonts w:ascii="Corbel" w:eastAsiaTheme="majorEastAsia" w:hAnsi="Corbel" w:cstheme="majorBidi"/>
                <w:szCs w:val="32"/>
              </w:rPr>
              <w:t>Rappel réglementaire</w:t>
            </w:r>
          </w:p>
        </w:tc>
      </w:tr>
    </w:tbl>
    <w:p w14:paraId="566DE160" w14:textId="0299FB09" w:rsidR="00C769D6" w:rsidRPr="00D63098" w:rsidRDefault="00C769D6">
      <w:pPr>
        <w:rPr>
          <w:rFonts w:ascii="Corbel" w:eastAsiaTheme="majorEastAsia" w:hAnsi="Corbel" w:cstheme="majorBidi"/>
          <w:color w:val="70AD47" w:themeColor="accent6"/>
          <w:sz w:val="44"/>
          <w:szCs w:val="30"/>
        </w:rPr>
      </w:pPr>
    </w:p>
    <w:p w14:paraId="56E3DC1B" w14:textId="7F7465B0" w:rsidR="00975D27" w:rsidRPr="003E5222" w:rsidRDefault="003E5222" w:rsidP="003E5222">
      <w:pPr>
        <w:pStyle w:val="Titre1"/>
        <w:jc w:val="center"/>
        <w:rPr>
          <w:rFonts w:ascii="Corbel" w:hAnsi="Corbel"/>
          <w:b/>
          <w:color w:val="70AD47" w:themeColor="accent6"/>
          <w:sz w:val="44"/>
        </w:rPr>
      </w:pPr>
      <w:bookmarkStart w:id="3" w:name="_Toc185839217"/>
      <w:r>
        <w:rPr>
          <w:rFonts w:ascii="Corbel" w:hAnsi="Corbel"/>
          <w:b/>
          <w:color w:val="70AD47" w:themeColor="accent6"/>
          <w:sz w:val="44"/>
        </w:rPr>
        <w:t>PARTIE I-</w:t>
      </w:r>
      <w:r w:rsidR="00C57CE9" w:rsidRPr="003E5222">
        <w:rPr>
          <w:rFonts w:ascii="Corbel" w:hAnsi="Corbel"/>
          <w:b/>
          <w:color w:val="70AD47" w:themeColor="accent6"/>
          <w:sz w:val="44"/>
        </w:rPr>
        <w:t xml:space="preserve">LE VOLET </w:t>
      </w:r>
      <w:r w:rsidR="00AF63A8" w:rsidRPr="003E5222">
        <w:rPr>
          <w:rFonts w:ascii="Corbel" w:hAnsi="Corbel"/>
          <w:b/>
          <w:color w:val="70AD47" w:themeColor="accent6"/>
          <w:sz w:val="44"/>
        </w:rPr>
        <w:t>ENVIRONNEM</w:t>
      </w:r>
      <w:r w:rsidR="0051474B" w:rsidRPr="003E5222">
        <w:rPr>
          <w:rFonts w:ascii="Corbel" w:hAnsi="Corbel"/>
          <w:b/>
          <w:color w:val="70AD47" w:themeColor="accent6"/>
          <w:sz w:val="44"/>
        </w:rPr>
        <w:t>E</w:t>
      </w:r>
      <w:r w:rsidR="00AF63A8" w:rsidRPr="003E5222">
        <w:rPr>
          <w:rFonts w:ascii="Corbel" w:hAnsi="Corbel"/>
          <w:b/>
          <w:color w:val="70AD47" w:themeColor="accent6"/>
          <w:sz w:val="44"/>
        </w:rPr>
        <w:t>NTAL</w:t>
      </w:r>
      <w:bookmarkEnd w:id="3"/>
    </w:p>
    <w:p w14:paraId="3C28B452" w14:textId="77617661" w:rsidR="00975D27" w:rsidRPr="00D63098" w:rsidRDefault="00975D27" w:rsidP="00975D27">
      <w:pPr>
        <w:pStyle w:val="Titre1"/>
        <w:numPr>
          <w:ilvl w:val="1"/>
          <w:numId w:val="0"/>
        </w:numPr>
        <w:tabs>
          <w:tab w:val="num" w:pos="1362"/>
        </w:tabs>
        <w:autoSpaceDE w:val="0"/>
        <w:autoSpaceDN w:val="0"/>
        <w:adjustRightInd w:val="0"/>
        <w:spacing w:before="0"/>
        <w:ind w:left="625" w:hanging="57"/>
        <w:rPr>
          <w:rFonts w:ascii="Corbel" w:hAnsi="Corbel"/>
        </w:rPr>
      </w:pPr>
    </w:p>
    <w:p w14:paraId="71076CD5" w14:textId="5B9187B4" w:rsidR="00E10A21" w:rsidRPr="00D63098" w:rsidRDefault="00E10A21" w:rsidP="00C57CE9">
      <w:pPr>
        <w:jc w:val="both"/>
        <w:rPr>
          <w:rFonts w:ascii="Corbel" w:hAnsi="Corbel"/>
        </w:rPr>
      </w:pPr>
    </w:p>
    <w:p w14:paraId="30854E5B" w14:textId="55E31011" w:rsidR="00975D27" w:rsidRPr="00D63098" w:rsidRDefault="00975D27" w:rsidP="00C57CE9">
      <w:pPr>
        <w:pStyle w:val="Titre2"/>
        <w:numPr>
          <w:ilvl w:val="0"/>
          <w:numId w:val="27"/>
        </w:numPr>
        <w:jc w:val="both"/>
        <w:rPr>
          <w:rFonts w:ascii="Corbel" w:hAnsi="Corbel"/>
          <w:u w:val="single"/>
        </w:rPr>
      </w:pPr>
      <w:bookmarkStart w:id="4" w:name="_Toc185839218"/>
      <w:r w:rsidRPr="00D63098">
        <w:rPr>
          <w:rFonts w:ascii="Corbel" w:hAnsi="Corbel"/>
          <w:u w:val="single"/>
        </w:rPr>
        <w:t>Les obligations en matière d’emballage</w:t>
      </w:r>
      <w:bookmarkEnd w:id="1"/>
      <w:bookmarkEnd w:id="2"/>
      <w:r w:rsidR="00C57CE9">
        <w:rPr>
          <w:rFonts w:ascii="Corbel" w:hAnsi="Corbel"/>
          <w:u w:val="single"/>
        </w:rPr>
        <w:t>s</w:t>
      </w:r>
      <w:bookmarkEnd w:id="4"/>
    </w:p>
    <w:p w14:paraId="59513AF6" w14:textId="4B391203" w:rsidR="00211FBB" w:rsidRPr="00D63098" w:rsidRDefault="00211FBB" w:rsidP="00211FBB">
      <w:pPr>
        <w:rPr>
          <w:rFonts w:ascii="Corbel" w:hAnsi="Corbel"/>
        </w:rPr>
      </w:pPr>
    </w:p>
    <w:p w14:paraId="7E155266" w14:textId="6774C7CB" w:rsidR="0051474B" w:rsidRPr="00D63098" w:rsidRDefault="00C57CE9" w:rsidP="00211FBB">
      <w:pPr>
        <w:rPr>
          <w:rFonts w:ascii="Corbel" w:hAnsi="Corbel"/>
        </w:rPr>
      </w:pPr>
      <w:r w:rsidRPr="00D63098">
        <w:rPr>
          <w:rFonts w:ascii="Corbel" w:hAnsi="Corbel"/>
          <w:noProof/>
          <w:lang w:eastAsia="fr-FR"/>
        </w:rPr>
        <w:drawing>
          <wp:anchor distT="0" distB="0" distL="114300" distR="114300" simplePos="0" relativeHeight="251661312" behindDoc="1" locked="0" layoutInCell="1" allowOverlap="1" wp14:anchorId="0EEA1770" wp14:editId="7E148EA2">
            <wp:simplePos x="0" y="0"/>
            <wp:positionH relativeFrom="column">
              <wp:posOffset>2588113</wp:posOffset>
            </wp:positionH>
            <wp:positionV relativeFrom="paragraph">
              <wp:posOffset>79033</wp:posOffset>
            </wp:positionV>
            <wp:extent cx="1111250" cy="1027430"/>
            <wp:effectExtent l="0" t="0" r="0" b="1270"/>
            <wp:wrapTight wrapText="bothSides">
              <wp:wrapPolygon edited="0">
                <wp:start x="0" y="0"/>
                <wp:lineTo x="0" y="21226"/>
                <wp:lineTo x="21106" y="21226"/>
                <wp:lineTo x="21106"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F84B2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1250" cy="1027430"/>
                    </a:xfrm>
                    <a:prstGeom prst="rect">
                      <a:avLst/>
                    </a:prstGeom>
                  </pic:spPr>
                </pic:pic>
              </a:graphicData>
            </a:graphic>
            <wp14:sizeRelH relativeFrom="page">
              <wp14:pctWidth>0</wp14:pctWidth>
            </wp14:sizeRelH>
            <wp14:sizeRelV relativeFrom="page">
              <wp14:pctHeight>0</wp14:pctHeight>
            </wp14:sizeRelV>
          </wp:anchor>
        </w:drawing>
      </w:r>
    </w:p>
    <w:p w14:paraId="19613432" w14:textId="61A26E70" w:rsidR="0051474B" w:rsidRPr="00D63098" w:rsidRDefault="0051474B" w:rsidP="00211FBB">
      <w:pPr>
        <w:rPr>
          <w:rFonts w:ascii="Corbel" w:hAnsi="Corbel"/>
        </w:rPr>
      </w:pPr>
    </w:p>
    <w:p w14:paraId="2F73B5AD" w14:textId="14BF158C" w:rsidR="0051474B" w:rsidRPr="00D63098" w:rsidRDefault="0051474B" w:rsidP="00211FBB">
      <w:pPr>
        <w:rPr>
          <w:rFonts w:ascii="Corbel" w:hAnsi="Corbel"/>
        </w:rPr>
      </w:pPr>
    </w:p>
    <w:p w14:paraId="01AA5230" w14:textId="252ACBE0" w:rsidR="0051474B" w:rsidRPr="00D63098" w:rsidRDefault="0051474B" w:rsidP="00211FBB">
      <w:pPr>
        <w:rPr>
          <w:rFonts w:ascii="Corbel" w:hAnsi="Corbel"/>
        </w:rPr>
      </w:pPr>
    </w:p>
    <w:p w14:paraId="75DC1DA0" w14:textId="655C0854" w:rsidR="0051474B" w:rsidRPr="00D63098" w:rsidRDefault="0051474B" w:rsidP="00211FBB">
      <w:pPr>
        <w:rPr>
          <w:rFonts w:ascii="Corbel" w:hAnsi="Corbel"/>
        </w:rPr>
      </w:pPr>
    </w:p>
    <w:p w14:paraId="1318658A" w14:textId="77777777" w:rsidR="00975D27" w:rsidRPr="00D63098" w:rsidRDefault="00975D27" w:rsidP="00975D27">
      <w:pPr>
        <w:pStyle w:val="RedPara"/>
        <w:tabs>
          <w:tab w:val="left" w:pos="9070"/>
        </w:tabs>
        <w:spacing w:before="0" w:after="0"/>
        <w:jc w:val="both"/>
        <w:rPr>
          <w:rFonts w:ascii="Corbel" w:hAnsi="Corbel" w:cstheme="majorHAnsi"/>
          <w:sz w:val="20"/>
          <w:szCs w:val="20"/>
        </w:rPr>
      </w:pPr>
    </w:p>
    <w:p w14:paraId="29FC09FE" w14:textId="62B64883" w:rsidR="00975D27" w:rsidRPr="00D63098" w:rsidRDefault="00211FBB" w:rsidP="00C57CE9">
      <w:pPr>
        <w:pStyle w:val="Titre3"/>
        <w:numPr>
          <w:ilvl w:val="0"/>
          <w:numId w:val="28"/>
        </w:numPr>
        <w:rPr>
          <w:rFonts w:ascii="Corbel" w:hAnsi="Corbel"/>
        </w:rPr>
      </w:pPr>
      <w:bookmarkStart w:id="5" w:name="_Toc93322564"/>
      <w:bookmarkStart w:id="6" w:name="_Toc153907348"/>
      <w:r w:rsidRPr="00D63098">
        <w:rPr>
          <w:rFonts w:ascii="Corbel" w:hAnsi="Corbel"/>
        </w:rPr>
        <w:t xml:space="preserve"> </w:t>
      </w:r>
      <w:bookmarkStart w:id="7" w:name="_Toc185839219"/>
      <w:r w:rsidR="00975D27" w:rsidRPr="00D63098">
        <w:rPr>
          <w:rFonts w:ascii="Corbel" w:hAnsi="Corbel"/>
        </w:rPr>
        <w:t>Qualité des emballages</w:t>
      </w:r>
      <w:bookmarkEnd w:id="5"/>
      <w:bookmarkEnd w:id="6"/>
      <w:bookmarkEnd w:id="7"/>
    </w:p>
    <w:p w14:paraId="4D514E21" w14:textId="77777777" w:rsidR="00211FBB" w:rsidRPr="00D63098" w:rsidRDefault="00211FBB" w:rsidP="00211FBB">
      <w:pPr>
        <w:rPr>
          <w:rFonts w:ascii="Corbel" w:hAnsi="Corbel"/>
        </w:rPr>
      </w:pPr>
    </w:p>
    <w:p w14:paraId="6613F048" w14:textId="718A9C9A" w:rsidR="00975D27" w:rsidRPr="00D63098" w:rsidRDefault="00131C4B" w:rsidP="0075677B">
      <w:pPr>
        <w:pStyle w:val="RedTxt"/>
        <w:tabs>
          <w:tab w:val="left" w:pos="9070"/>
        </w:tabs>
        <w:rPr>
          <w:rFonts w:ascii="Corbel" w:eastAsia="Arial Unicode MS" w:hAnsi="Corbel" w:cstheme="majorHAnsi"/>
          <w:sz w:val="20"/>
          <w:szCs w:val="20"/>
        </w:rPr>
      </w:pPr>
      <w:r>
        <w:rPr>
          <w:rFonts w:ascii="Corbel" w:eastAsia="Arial Unicode MS" w:hAnsi="Corbel" w:cstheme="majorHAnsi"/>
          <w:sz w:val="20"/>
          <w:szCs w:val="20"/>
        </w:rPr>
        <w:t>Sans objet</w:t>
      </w:r>
    </w:p>
    <w:p w14:paraId="2BC4A721" w14:textId="77777777" w:rsidR="00975D27" w:rsidRPr="00D63098" w:rsidRDefault="00975D27" w:rsidP="00975D27">
      <w:pPr>
        <w:pStyle w:val="NormalWeb"/>
        <w:tabs>
          <w:tab w:val="left" w:pos="9070"/>
        </w:tabs>
        <w:spacing w:after="0"/>
        <w:rPr>
          <w:rFonts w:ascii="Corbel" w:hAnsi="Corbel" w:cstheme="majorHAnsi"/>
          <w:szCs w:val="20"/>
        </w:rPr>
      </w:pPr>
    </w:p>
    <w:p w14:paraId="324C5530" w14:textId="78624077" w:rsidR="00975D27" w:rsidRPr="00D63098" w:rsidRDefault="00975D27" w:rsidP="00C57CE9">
      <w:pPr>
        <w:pStyle w:val="Titre3"/>
        <w:numPr>
          <w:ilvl w:val="0"/>
          <w:numId w:val="28"/>
        </w:numPr>
        <w:rPr>
          <w:rFonts w:ascii="Corbel" w:hAnsi="Corbel"/>
        </w:rPr>
      </w:pPr>
      <w:bookmarkStart w:id="8" w:name="_Toc93322565"/>
      <w:bookmarkStart w:id="9" w:name="_Toc153907349"/>
      <w:bookmarkStart w:id="10" w:name="_Toc185839220"/>
      <w:r w:rsidRPr="00D63098">
        <w:rPr>
          <w:rFonts w:ascii="Corbel" w:hAnsi="Corbel"/>
        </w:rPr>
        <w:t>Propriété des emballages</w:t>
      </w:r>
      <w:bookmarkEnd w:id="8"/>
      <w:bookmarkEnd w:id="9"/>
      <w:bookmarkEnd w:id="10"/>
    </w:p>
    <w:p w14:paraId="356CCEC1" w14:textId="77777777" w:rsidR="00975D27" w:rsidRPr="00D63098" w:rsidRDefault="00975D27" w:rsidP="00975D27">
      <w:pPr>
        <w:pStyle w:val="RedTxt"/>
        <w:tabs>
          <w:tab w:val="left" w:pos="9070"/>
        </w:tabs>
        <w:rPr>
          <w:rFonts w:ascii="Corbel" w:hAnsi="Corbel" w:cstheme="majorHAnsi"/>
          <w:sz w:val="20"/>
          <w:szCs w:val="20"/>
          <w:highlight w:val="cyan"/>
        </w:rPr>
      </w:pPr>
    </w:p>
    <w:p w14:paraId="2A44A46C" w14:textId="1FFCF1CA" w:rsidR="00975D27" w:rsidRPr="00122E1D" w:rsidRDefault="00975D27" w:rsidP="00975D27">
      <w:pPr>
        <w:pStyle w:val="RedTxt"/>
        <w:tabs>
          <w:tab w:val="left" w:pos="9070"/>
        </w:tabs>
        <w:rPr>
          <w:rFonts w:ascii="Corbel" w:hAnsi="Corbel" w:cstheme="majorHAnsi"/>
          <w:sz w:val="20"/>
          <w:szCs w:val="20"/>
        </w:rPr>
      </w:pPr>
      <w:r w:rsidRPr="00122E1D">
        <w:rPr>
          <w:rFonts w:ascii="Corbel" w:hAnsi="Corbel" w:cstheme="majorHAnsi"/>
          <w:sz w:val="20"/>
          <w:szCs w:val="20"/>
        </w:rPr>
        <w:t>En dérogation de l'article 20.2.2 du CCAG FCS, les emballages restent la propriété de la personne publique qui se chargera d’assurer leur recyclage ou leur réutilisation.</w:t>
      </w:r>
    </w:p>
    <w:p w14:paraId="266482B3" w14:textId="77777777" w:rsidR="00975D27" w:rsidRPr="00D63098" w:rsidRDefault="00975D27" w:rsidP="00975D27">
      <w:pPr>
        <w:pStyle w:val="RedTxt"/>
        <w:tabs>
          <w:tab w:val="left" w:pos="9070"/>
        </w:tabs>
        <w:rPr>
          <w:rFonts w:ascii="Corbel" w:hAnsi="Corbel" w:cstheme="majorHAnsi"/>
          <w:sz w:val="20"/>
          <w:szCs w:val="20"/>
          <w:highlight w:val="cyan"/>
        </w:rPr>
      </w:pPr>
    </w:p>
    <w:p w14:paraId="436FBE6C" w14:textId="77777777" w:rsidR="00975D27" w:rsidRPr="00D63098" w:rsidRDefault="00975D27" w:rsidP="00975D27">
      <w:pPr>
        <w:pStyle w:val="RedTxt"/>
        <w:tabs>
          <w:tab w:val="left" w:pos="9070"/>
        </w:tabs>
        <w:rPr>
          <w:rFonts w:ascii="Corbel" w:hAnsi="Corbel" w:cstheme="majorHAnsi"/>
          <w:sz w:val="20"/>
          <w:szCs w:val="20"/>
          <w:highlight w:val="cyan"/>
        </w:rPr>
      </w:pPr>
    </w:p>
    <w:p w14:paraId="0A2FDBA9" w14:textId="2E2C0563" w:rsidR="0051474B" w:rsidRPr="00D63098" w:rsidRDefault="0051474B" w:rsidP="0051474B">
      <w:pPr>
        <w:pStyle w:val="NormalWeb"/>
        <w:shd w:val="clear" w:color="auto" w:fill="FFFFFF"/>
        <w:spacing w:after="180" w:line="240" w:lineRule="auto"/>
        <w:jc w:val="both"/>
        <w:rPr>
          <w:rFonts w:ascii="Corbel" w:eastAsia="Times New Roman" w:hAnsi="Corbel" w:cstheme="majorHAnsi"/>
          <w:sz w:val="20"/>
          <w:szCs w:val="20"/>
          <w:highlight w:val="cyan"/>
        </w:rPr>
      </w:pPr>
    </w:p>
    <w:p w14:paraId="3F40E1E2" w14:textId="4A604014" w:rsidR="00975D27" w:rsidRPr="00D63098" w:rsidRDefault="00C57CE9" w:rsidP="00C57CE9">
      <w:pPr>
        <w:pStyle w:val="Titre2"/>
        <w:numPr>
          <w:ilvl w:val="0"/>
          <w:numId w:val="27"/>
        </w:numPr>
        <w:jc w:val="both"/>
        <w:rPr>
          <w:rFonts w:ascii="Corbel" w:hAnsi="Corbel"/>
          <w:u w:val="single"/>
        </w:rPr>
      </w:pPr>
      <w:bookmarkStart w:id="11" w:name="_Toc185839221"/>
      <w:bookmarkStart w:id="12" w:name="_Toc415222001"/>
      <w:bookmarkStart w:id="13" w:name="_Toc153907354"/>
      <w:r w:rsidRPr="00D63098">
        <w:rPr>
          <w:rFonts w:ascii="Corbel" w:hAnsi="Corbel"/>
          <w:noProof/>
          <w:lang w:eastAsia="fr-FR"/>
        </w:rPr>
        <w:drawing>
          <wp:anchor distT="0" distB="0" distL="114300" distR="114300" simplePos="0" relativeHeight="251662336" behindDoc="1" locked="0" layoutInCell="1" allowOverlap="1" wp14:anchorId="3E0CEB25" wp14:editId="0B568301">
            <wp:simplePos x="0" y="0"/>
            <wp:positionH relativeFrom="margin">
              <wp:posOffset>4627391</wp:posOffset>
            </wp:positionH>
            <wp:positionV relativeFrom="paragraph">
              <wp:posOffset>0</wp:posOffset>
            </wp:positionV>
            <wp:extent cx="822960" cy="802005"/>
            <wp:effectExtent l="0" t="0" r="0" b="0"/>
            <wp:wrapTight wrapText="bothSides">
              <wp:wrapPolygon edited="0">
                <wp:start x="0" y="0"/>
                <wp:lineTo x="0" y="21036"/>
                <wp:lineTo x="21000" y="21036"/>
                <wp:lineTo x="21000"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F8EEB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22960" cy="802005"/>
                    </a:xfrm>
                    <a:prstGeom prst="rect">
                      <a:avLst/>
                    </a:prstGeom>
                  </pic:spPr>
                </pic:pic>
              </a:graphicData>
            </a:graphic>
            <wp14:sizeRelH relativeFrom="page">
              <wp14:pctWidth>0</wp14:pctWidth>
            </wp14:sizeRelH>
            <wp14:sizeRelV relativeFrom="page">
              <wp14:pctHeight>0</wp14:pctHeight>
            </wp14:sizeRelV>
          </wp:anchor>
        </w:drawing>
      </w:r>
      <w:r w:rsidR="00975D27" w:rsidRPr="00D63098">
        <w:rPr>
          <w:rFonts w:ascii="Corbel" w:hAnsi="Corbel"/>
          <w:u w:val="single"/>
        </w:rPr>
        <w:t>Les obligations en matière de transport</w:t>
      </w:r>
      <w:bookmarkEnd w:id="11"/>
    </w:p>
    <w:p w14:paraId="0829C83E" w14:textId="509C5402" w:rsidR="00BD7ABD" w:rsidRPr="00D63098" w:rsidRDefault="00BD7ABD" w:rsidP="00691C83">
      <w:pPr>
        <w:rPr>
          <w:rFonts w:ascii="Corbel" w:hAnsi="Corbel"/>
        </w:rPr>
      </w:pPr>
    </w:p>
    <w:bookmarkEnd w:id="12"/>
    <w:bookmarkEnd w:id="13"/>
    <w:p w14:paraId="2B5A78C7" w14:textId="77777777" w:rsidR="00975D27" w:rsidRPr="00D63098" w:rsidRDefault="00975D27" w:rsidP="00975D27">
      <w:pPr>
        <w:pStyle w:val="RedTxt"/>
        <w:tabs>
          <w:tab w:val="left" w:pos="9070"/>
        </w:tabs>
        <w:rPr>
          <w:rFonts w:ascii="Corbel" w:hAnsi="Corbel" w:cstheme="majorHAnsi"/>
          <w:sz w:val="20"/>
          <w:szCs w:val="20"/>
          <w:highlight w:val="cyan"/>
        </w:rPr>
      </w:pPr>
    </w:p>
    <w:p w14:paraId="7B92AEAD" w14:textId="4AA08E61" w:rsidR="000569C7" w:rsidRPr="00D63098" w:rsidRDefault="000569C7" w:rsidP="000569C7">
      <w:pPr>
        <w:pStyle w:val="Titre3"/>
        <w:numPr>
          <w:ilvl w:val="0"/>
          <w:numId w:val="29"/>
        </w:numPr>
        <w:ind w:left="1495"/>
        <w:rPr>
          <w:rFonts w:ascii="Corbel" w:hAnsi="Corbel"/>
        </w:rPr>
      </w:pPr>
      <w:bookmarkStart w:id="14" w:name="_Toc185405201"/>
      <w:r w:rsidRPr="00D63098">
        <w:rPr>
          <w:rFonts w:ascii="Corbel" w:hAnsi="Corbel"/>
        </w:rPr>
        <w:t>Mode de</w:t>
      </w:r>
      <w:r>
        <w:rPr>
          <w:rFonts w:ascii="Corbel" w:hAnsi="Corbel"/>
        </w:rPr>
        <w:t xml:space="preserve"> transport pour les </w:t>
      </w:r>
      <w:r w:rsidRPr="00D63098">
        <w:rPr>
          <w:rFonts w:ascii="Corbel" w:hAnsi="Corbel"/>
        </w:rPr>
        <w:t>livraisons</w:t>
      </w:r>
      <w:bookmarkEnd w:id="14"/>
    </w:p>
    <w:p w14:paraId="45441BEF" w14:textId="77777777" w:rsidR="000569C7" w:rsidRDefault="000569C7" w:rsidP="000569C7">
      <w:pPr>
        <w:rPr>
          <w:rFonts w:ascii="Corbel" w:hAnsi="Corbel"/>
        </w:rPr>
      </w:pPr>
    </w:p>
    <w:p w14:paraId="60F067AE" w14:textId="77777777" w:rsidR="000569C7" w:rsidRPr="009D46F4" w:rsidRDefault="000569C7" w:rsidP="000569C7">
      <w:pPr>
        <w:pStyle w:val="Titre4"/>
        <w:rPr>
          <w:sz w:val="22"/>
        </w:rPr>
      </w:pPr>
      <w:r w:rsidRPr="009D46F4">
        <w:rPr>
          <w:sz w:val="22"/>
        </w:rPr>
        <w:t>1/MODES DE TRANSPORT ET SOURCES D’ÉNERGIES ALTERNATIVES</w:t>
      </w:r>
    </w:p>
    <w:p w14:paraId="01C65F79" w14:textId="77777777" w:rsidR="000569C7" w:rsidRPr="003A2658" w:rsidRDefault="000569C7" w:rsidP="000569C7"/>
    <w:p w14:paraId="32494F98" w14:textId="7360A4BD" w:rsidR="000569C7" w:rsidRPr="003F4750" w:rsidRDefault="000569C7" w:rsidP="000569C7">
      <w:pPr>
        <w:pStyle w:val="RedTxt"/>
        <w:tabs>
          <w:tab w:val="left" w:pos="9070"/>
        </w:tabs>
        <w:rPr>
          <w:rFonts w:ascii="Corbel" w:hAnsi="Corbel" w:cstheme="majorHAnsi"/>
          <w:sz w:val="20"/>
          <w:szCs w:val="20"/>
          <w:highlight w:val="cyan"/>
        </w:rPr>
      </w:pPr>
      <w:r w:rsidRPr="003F4750">
        <w:rPr>
          <w:rFonts w:ascii="Corbel" w:hAnsi="Corbel"/>
          <w:color w:val="404040"/>
          <w:sz w:val="20"/>
          <w:szCs w:val="20"/>
        </w:rPr>
        <w:t>P</w:t>
      </w:r>
      <w:r w:rsidRPr="003F4750">
        <w:rPr>
          <w:rFonts w:ascii="Corbel" w:hAnsi="Corbel" w:cstheme="majorHAnsi"/>
          <w:sz w:val="20"/>
          <w:szCs w:val="20"/>
        </w:rPr>
        <w:t xml:space="preserve">our la réalisation des prestations de livraison induites par l’exécution du marché le </w:t>
      </w:r>
      <w:r w:rsidRPr="000569C7">
        <w:rPr>
          <w:rFonts w:ascii="Corbel" w:hAnsi="Corbel" w:cstheme="majorHAnsi"/>
          <w:sz w:val="20"/>
          <w:szCs w:val="20"/>
        </w:rPr>
        <w:t>titulaire favorise,</w:t>
      </w:r>
      <w:r w:rsidRPr="003F4750">
        <w:rPr>
          <w:rFonts w:ascii="Corbel" w:hAnsi="Corbel" w:cstheme="majorHAnsi"/>
          <w:sz w:val="20"/>
          <w:szCs w:val="20"/>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417F3B42" w14:textId="77777777" w:rsidR="000569C7" w:rsidRPr="003F4750" w:rsidRDefault="000569C7" w:rsidP="000569C7">
      <w:pPr>
        <w:pStyle w:val="Corpsdetexte"/>
        <w:numPr>
          <w:ilvl w:val="0"/>
          <w:numId w:val="39"/>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 le recours au transport ferroviaire, fluvial, et/ou à la cyclologistique (ex. vélo cargo) pour le dernier-kilomètre ;</w:t>
      </w:r>
    </w:p>
    <w:p w14:paraId="491136EE" w14:textId="77777777" w:rsidR="000569C7" w:rsidRPr="003F4750" w:rsidRDefault="000569C7" w:rsidP="000569C7">
      <w:pPr>
        <w:pStyle w:val="Corpsdetexte"/>
        <w:numPr>
          <w:ilvl w:val="0"/>
          <w:numId w:val="39"/>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 le type de source d’énergie alimentant les véhicules routiers utilisés (électricité, hydrogène, gaz naturel (GNC/GNL) y compris biogaz, gaz de pétrole liquéfié (GPL), biocarburant non produit à partir d’huile de palme ou de soja, ou carburant de synthèse).</w:t>
      </w:r>
    </w:p>
    <w:p w14:paraId="34752E24" w14:textId="77777777" w:rsidR="000569C7" w:rsidRPr="003F4750" w:rsidRDefault="000569C7" w:rsidP="000569C7">
      <w:pPr>
        <w:pStyle w:val="Corpsdetexte"/>
        <w:spacing w:line="244" w:lineRule="auto"/>
        <w:ind w:right="219"/>
        <w:jc w:val="both"/>
        <w:rPr>
          <w:rFonts w:ascii="Corbel" w:eastAsia="Times New Roman" w:hAnsi="Corbel" w:cstheme="majorHAnsi"/>
          <w:color w:val="FF0000"/>
          <w:highlight w:val="yellow"/>
          <w:lang w:eastAsia="fr-FR"/>
        </w:rPr>
      </w:pPr>
    </w:p>
    <w:p w14:paraId="73C897B4" w14:textId="77777777" w:rsidR="000569C7" w:rsidRPr="009D46F4" w:rsidRDefault="000569C7" w:rsidP="000569C7">
      <w:pPr>
        <w:pStyle w:val="Titre4"/>
        <w:rPr>
          <w:sz w:val="22"/>
        </w:rPr>
      </w:pPr>
      <w:r w:rsidRPr="009D46F4">
        <w:rPr>
          <w:sz w:val="22"/>
        </w:rPr>
        <w:t xml:space="preserve">2/QUALITÉ ENVIRONNEMENTALE DES VÉHICULES ROUTIERS UTILISÉS POUR LE MARCHÉ </w:t>
      </w:r>
    </w:p>
    <w:p w14:paraId="7170D557" w14:textId="77777777" w:rsidR="000569C7" w:rsidRDefault="000569C7" w:rsidP="000569C7">
      <w:pPr>
        <w:pStyle w:val="Corpsdetexte"/>
        <w:spacing w:line="244" w:lineRule="auto"/>
        <w:ind w:right="219"/>
        <w:jc w:val="both"/>
        <w:rPr>
          <w:rFonts w:ascii="Corbel" w:eastAsia="Times New Roman" w:hAnsi="Corbel" w:cstheme="majorHAnsi"/>
          <w:lang w:eastAsia="fr-FR"/>
        </w:rPr>
      </w:pPr>
    </w:p>
    <w:p w14:paraId="10B55BAD" w14:textId="77777777" w:rsidR="000569C7" w:rsidRDefault="000569C7" w:rsidP="000569C7">
      <w:pPr>
        <w:pStyle w:val="Corpsdetexte"/>
        <w:spacing w:line="244" w:lineRule="auto"/>
        <w:ind w:right="219"/>
        <w:jc w:val="both"/>
        <w:rPr>
          <w:rFonts w:ascii="Corbel" w:eastAsia="Times New Roman" w:hAnsi="Corbel" w:cstheme="majorHAnsi"/>
          <w:lang w:eastAsia="fr-FR"/>
        </w:rPr>
      </w:pPr>
      <w:r w:rsidRPr="003A2658">
        <w:rPr>
          <w:rFonts w:ascii="Corbel" w:eastAsia="Times New Roman" w:hAnsi="Corbel" w:cstheme="majorHAnsi"/>
          <w:lang w:eastAsia="fr-FR"/>
        </w:rPr>
        <w:t>Que la prestation soit réalisée en flotte propre ou externalisée, la flotte routière de poids lourds utilisée pour l’exécution du marché répond à minima à la norme d’émissions de polluants atmosphériques Euro V.</w:t>
      </w:r>
    </w:p>
    <w:p w14:paraId="441A3982" w14:textId="77777777" w:rsidR="000569C7" w:rsidRDefault="000569C7">
      <w:pPr>
        <w:rPr>
          <w:rFonts w:ascii="Corbel" w:hAnsi="Corbel" w:cstheme="majorHAnsi"/>
          <w:color w:val="FF0000"/>
          <w:sz w:val="20"/>
          <w:szCs w:val="20"/>
          <w:highlight w:val="cyan"/>
        </w:rPr>
      </w:pPr>
    </w:p>
    <w:p w14:paraId="654F197A" w14:textId="77777777" w:rsidR="000569C7" w:rsidRDefault="000569C7">
      <w:pPr>
        <w:rPr>
          <w:rFonts w:ascii="Corbel" w:hAnsi="Corbel" w:cstheme="majorHAnsi"/>
          <w:color w:val="FF0000"/>
          <w:sz w:val="20"/>
          <w:szCs w:val="20"/>
          <w:highlight w:val="cyan"/>
        </w:rPr>
      </w:pPr>
    </w:p>
    <w:p w14:paraId="01BEE097" w14:textId="77777777" w:rsidR="000569C7" w:rsidRDefault="000569C7" w:rsidP="000569C7">
      <w:pPr>
        <w:pStyle w:val="Titre3"/>
        <w:numPr>
          <w:ilvl w:val="0"/>
          <w:numId w:val="29"/>
        </w:numPr>
        <w:ind w:left="1495"/>
        <w:rPr>
          <w:rFonts w:ascii="Corbel" w:hAnsi="Corbel"/>
        </w:rPr>
      </w:pPr>
      <w:bookmarkStart w:id="15" w:name="_Toc185405204"/>
      <w:r>
        <w:rPr>
          <w:rFonts w:ascii="Corbel" w:hAnsi="Corbel"/>
        </w:rPr>
        <w:t>MODALITES DE LIVRAISON</w:t>
      </w:r>
      <w:bookmarkEnd w:id="15"/>
      <w:r>
        <w:rPr>
          <w:rFonts w:ascii="Corbel" w:hAnsi="Corbel"/>
        </w:rPr>
        <w:t xml:space="preserve"> </w:t>
      </w:r>
    </w:p>
    <w:p w14:paraId="12BAA067" w14:textId="77777777" w:rsidR="000569C7" w:rsidRDefault="000569C7" w:rsidP="000569C7"/>
    <w:p w14:paraId="1CA854F5" w14:textId="1178D02B" w:rsidR="000569C7" w:rsidRPr="00F5356F" w:rsidRDefault="000569C7" w:rsidP="000569C7">
      <w:pPr>
        <w:pStyle w:val="RedTxt"/>
        <w:tabs>
          <w:tab w:val="left" w:pos="9070"/>
        </w:tabs>
        <w:rPr>
          <w:rFonts w:ascii="Corbel" w:hAnsi="Corbel" w:cstheme="majorHAnsi"/>
          <w:sz w:val="20"/>
          <w:szCs w:val="20"/>
        </w:rPr>
      </w:pPr>
      <w:r w:rsidRPr="00F5356F">
        <w:rPr>
          <w:rFonts w:ascii="Corbel" w:hAnsi="Corbel" w:cstheme="majorHAnsi"/>
          <w:sz w:val="20"/>
          <w:szCs w:val="20"/>
        </w:rPr>
        <w:t>Les livraisons s’effectueront conformément aux bons de commandes émis par la Direction des achats et des approvisionnements OU par la direction compétente du CH concerné et seront accompagnées d’un bordereau de livraison qui comportera les indications suivantes :</w:t>
      </w:r>
    </w:p>
    <w:p w14:paraId="00CFF4B4" w14:textId="77777777" w:rsidR="000569C7" w:rsidRPr="00F5356F" w:rsidRDefault="000569C7" w:rsidP="000569C7">
      <w:pPr>
        <w:pStyle w:val="RedTxt"/>
        <w:tabs>
          <w:tab w:val="left" w:pos="9070"/>
        </w:tabs>
        <w:rPr>
          <w:rFonts w:ascii="Corbel" w:hAnsi="Corbel" w:cstheme="majorHAnsi"/>
          <w:sz w:val="20"/>
          <w:szCs w:val="20"/>
        </w:rPr>
      </w:pPr>
    </w:p>
    <w:p w14:paraId="44EB4B9F"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Expéditeur / Destinataire</w:t>
      </w:r>
    </w:p>
    <w:p w14:paraId="11C0EF61"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 xml:space="preserve">Lieu et date de livraison </w:t>
      </w:r>
    </w:p>
    <w:p w14:paraId="31AC084C" w14:textId="77777777" w:rsidR="000569C7" w:rsidRPr="00F5356F" w:rsidRDefault="000569C7" w:rsidP="000569C7">
      <w:pPr>
        <w:pStyle w:val="Sansinterligne"/>
        <w:numPr>
          <w:ilvl w:val="0"/>
          <w:numId w:val="18"/>
        </w:numPr>
        <w:rPr>
          <w:rFonts w:ascii="Corbel" w:hAnsi="Corbel" w:cs="Arial"/>
          <w:sz w:val="20"/>
          <w:szCs w:val="20"/>
        </w:rPr>
      </w:pPr>
      <w:r w:rsidRPr="00F5356F">
        <w:rPr>
          <w:rFonts w:ascii="Corbel" w:hAnsi="Corbel" w:cs="Arial"/>
          <w:sz w:val="20"/>
          <w:szCs w:val="20"/>
        </w:rPr>
        <w:t>Le numéro de l’</w:t>
      </w:r>
      <w:r w:rsidRPr="00F5356F">
        <w:rPr>
          <w:rFonts w:ascii="Corbel" w:hAnsi="Corbel" w:cs="Arial"/>
          <w:bCs/>
          <w:sz w:val="20"/>
          <w:szCs w:val="20"/>
        </w:rPr>
        <w:t>accord-cadre à bons de commande</w:t>
      </w:r>
    </w:p>
    <w:p w14:paraId="2FC71DF5"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 xml:space="preserve">N° de commande du </w:t>
      </w:r>
      <w:r w:rsidRPr="00F5356F">
        <w:rPr>
          <w:rFonts w:ascii="Corbel" w:hAnsi="Corbel"/>
          <w:sz w:val="20"/>
          <w:szCs w:val="20"/>
        </w:rPr>
        <w:t>CHU ou de l’établissement partie au GHT concerné</w:t>
      </w:r>
      <w:r w:rsidRPr="00F5356F">
        <w:rPr>
          <w:rFonts w:ascii="Corbel" w:hAnsi="Corbel" w:cstheme="majorHAnsi"/>
          <w:sz w:val="20"/>
          <w:szCs w:val="20"/>
        </w:rPr>
        <w:t xml:space="preserve"> </w:t>
      </w:r>
    </w:p>
    <w:p w14:paraId="04D50B63"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Désignation et référence de la fourniture</w:t>
      </w:r>
    </w:p>
    <w:p w14:paraId="7C227E19" w14:textId="77777777" w:rsidR="000569C7" w:rsidRPr="00F5356F" w:rsidRDefault="000569C7" w:rsidP="000569C7">
      <w:pPr>
        <w:pStyle w:val="Sansinterligne"/>
        <w:numPr>
          <w:ilvl w:val="0"/>
          <w:numId w:val="18"/>
        </w:numPr>
        <w:rPr>
          <w:rFonts w:ascii="Corbel" w:hAnsi="Corbel" w:cs="Arial"/>
          <w:sz w:val="20"/>
          <w:szCs w:val="20"/>
        </w:rPr>
      </w:pPr>
      <w:r w:rsidRPr="00F5356F">
        <w:rPr>
          <w:rFonts w:ascii="Corbel" w:hAnsi="Corbel" w:cs="Arial"/>
          <w:sz w:val="20"/>
          <w:szCs w:val="20"/>
        </w:rPr>
        <w:t>Quantité commandée</w:t>
      </w:r>
    </w:p>
    <w:p w14:paraId="524C7A92"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Quantité livrée</w:t>
      </w:r>
    </w:p>
    <w:p w14:paraId="5B0705AF"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Conditionnement et sous-conditionnement</w:t>
      </w:r>
    </w:p>
    <w:p w14:paraId="3771F1D4"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Nom du transporteur</w:t>
      </w:r>
    </w:p>
    <w:p w14:paraId="29571108"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Le prix d’engagement correspondant à l’</w:t>
      </w:r>
      <w:r w:rsidRPr="005A7EE9">
        <w:rPr>
          <w:rFonts w:ascii="Corbel" w:hAnsi="Corbel" w:cs="Arial"/>
          <w:bCs/>
          <w:sz w:val="20"/>
          <w:szCs w:val="20"/>
        </w:rPr>
        <w:t>accord-cadre à bons de commande</w:t>
      </w:r>
    </w:p>
    <w:p w14:paraId="0C353088"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L’adresse de facturation</w:t>
      </w:r>
    </w:p>
    <w:p w14:paraId="30C996C8" w14:textId="77777777" w:rsidR="00F5356F" w:rsidRDefault="00F5356F">
      <w:pPr>
        <w:rPr>
          <w:rFonts w:ascii="Corbel" w:hAnsi="Corbel" w:cstheme="majorHAnsi"/>
          <w:color w:val="FF0000"/>
          <w:sz w:val="20"/>
          <w:szCs w:val="20"/>
          <w:highlight w:val="cyan"/>
        </w:rPr>
      </w:pPr>
    </w:p>
    <w:p w14:paraId="70C8373C" w14:textId="77777777" w:rsidR="00F5356F" w:rsidRDefault="00F5356F">
      <w:pPr>
        <w:rPr>
          <w:rFonts w:ascii="Corbel" w:hAnsi="Corbel" w:cstheme="majorHAnsi"/>
          <w:color w:val="FF0000"/>
          <w:sz w:val="20"/>
          <w:szCs w:val="20"/>
          <w:highlight w:val="cyan"/>
        </w:rPr>
      </w:pPr>
    </w:p>
    <w:p w14:paraId="7A524D15" w14:textId="77777777" w:rsidR="00F5356F" w:rsidRPr="00D63098" w:rsidRDefault="00F5356F" w:rsidP="00F5356F">
      <w:pPr>
        <w:pStyle w:val="RedTxt"/>
        <w:tabs>
          <w:tab w:val="left" w:pos="9070"/>
        </w:tabs>
        <w:rPr>
          <w:rFonts w:ascii="Corbel" w:hAnsi="Corbel" w:cstheme="majorHAnsi"/>
          <w:sz w:val="20"/>
          <w:szCs w:val="20"/>
        </w:rPr>
      </w:pPr>
      <w:r w:rsidRPr="00D63098">
        <w:rPr>
          <w:rFonts w:ascii="Corbel" w:hAnsi="Corbel" w:cstheme="majorHAnsi"/>
          <w:sz w:val="20"/>
          <w:szCs w:val="20"/>
        </w:rPr>
        <w:t>Le double du bon de livraison, signé par le réceptionnaire, vaudra procès-verbal de réception.</w:t>
      </w:r>
    </w:p>
    <w:p w14:paraId="42641192" w14:textId="77777777" w:rsidR="00F5356F" w:rsidRPr="005A7EE9" w:rsidRDefault="00F5356F" w:rsidP="00F5356F">
      <w:pPr>
        <w:pStyle w:val="RedTxt"/>
        <w:tabs>
          <w:tab w:val="left" w:pos="9070"/>
        </w:tabs>
        <w:rPr>
          <w:rFonts w:ascii="Corbel" w:hAnsi="Corbel" w:cstheme="majorHAnsi"/>
          <w:sz w:val="20"/>
          <w:szCs w:val="20"/>
        </w:rPr>
      </w:pPr>
      <w:r w:rsidRPr="005A7EE9">
        <w:rPr>
          <w:rFonts w:ascii="Corbel" w:hAnsi="Corbel" w:cstheme="majorHAnsi"/>
          <w:sz w:val="20"/>
          <w:szCs w:val="20"/>
        </w:rPr>
        <w:t xml:space="preserve">Le déchargement de la marchandise devra être fait par le transporteur. </w:t>
      </w:r>
    </w:p>
    <w:p w14:paraId="1402F106" w14:textId="77777777" w:rsidR="00F5356F" w:rsidRPr="005A7EE9" w:rsidRDefault="00F5356F" w:rsidP="00F5356F">
      <w:pPr>
        <w:pStyle w:val="RedTxt"/>
        <w:tabs>
          <w:tab w:val="left" w:pos="9070"/>
        </w:tabs>
        <w:rPr>
          <w:rFonts w:ascii="Corbel" w:hAnsi="Corbel" w:cstheme="majorHAnsi"/>
          <w:sz w:val="20"/>
          <w:szCs w:val="20"/>
        </w:rPr>
      </w:pPr>
    </w:p>
    <w:p w14:paraId="4FE524A2" w14:textId="77777777" w:rsidR="00F5356F" w:rsidRPr="005A7EE9" w:rsidRDefault="00F5356F" w:rsidP="00F5356F">
      <w:pPr>
        <w:pStyle w:val="RedTxt"/>
        <w:tabs>
          <w:tab w:val="left" w:pos="9070"/>
        </w:tabs>
        <w:rPr>
          <w:rFonts w:ascii="Corbel" w:hAnsi="Corbel" w:cstheme="majorHAnsi"/>
          <w:sz w:val="20"/>
          <w:szCs w:val="20"/>
        </w:rPr>
      </w:pPr>
      <w:r w:rsidRPr="005A7EE9">
        <w:rPr>
          <w:rFonts w:ascii="Corbel" w:hAnsi="Corbel" w:cstheme="majorHAnsi"/>
          <w:sz w:val="20"/>
          <w:szCs w:val="20"/>
        </w:rPr>
        <w:t>Le titulaire est réputé connaître les règles de fonctionnement de l'établissement et accepte toute contrainte de nature à affecter les opérations de livraison.</w:t>
      </w:r>
    </w:p>
    <w:p w14:paraId="57B00397" w14:textId="13B062BA" w:rsidR="00E265CD" w:rsidRDefault="00E265CD">
      <w:pPr>
        <w:rPr>
          <w:rFonts w:ascii="Corbel" w:hAnsi="Corbel" w:cstheme="majorHAnsi"/>
          <w:color w:val="FF0000"/>
          <w:sz w:val="20"/>
          <w:szCs w:val="20"/>
          <w:highlight w:val="cyan"/>
        </w:rPr>
      </w:pPr>
      <w:r>
        <w:rPr>
          <w:rFonts w:ascii="Corbel" w:hAnsi="Corbel" w:cstheme="majorHAnsi"/>
          <w:color w:val="FF0000"/>
          <w:sz w:val="20"/>
          <w:szCs w:val="20"/>
          <w:highlight w:val="cyan"/>
        </w:rPr>
        <w:br w:type="page"/>
      </w:r>
    </w:p>
    <w:p w14:paraId="0752AA04" w14:textId="57B07C75" w:rsidR="000569C7" w:rsidRDefault="000569C7">
      <w:pPr>
        <w:rPr>
          <w:rFonts w:ascii="Corbel" w:hAnsi="Corbel" w:cstheme="majorHAnsi"/>
          <w:color w:val="FF0000"/>
          <w:sz w:val="20"/>
          <w:szCs w:val="20"/>
          <w:highlight w:val="cyan"/>
        </w:rPr>
      </w:pPr>
    </w:p>
    <w:p w14:paraId="28A37863" w14:textId="77777777" w:rsidR="000569C7" w:rsidRDefault="000569C7">
      <w:pPr>
        <w:rPr>
          <w:rFonts w:ascii="Corbel" w:eastAsia="Times New Roman" w:hAnsi="Corbel" w:cstheme="majorHAnsi"/>
          <w:color w:val="FF0000"/>
          <w:sz w:val="20"/>
          <w:szCs w:val="20"/>
          <w:highlight w:val="cyan"/>
          <w:lang w:eastAsia="fr-FR"/>
        </w:rPr>
      </w:pPr>
    </w:p>
    <w:p w14:paraId="2548D467" w14:textId="77777777" w:rsidR="00975D27" w:rsidRPr="00D63098" w:rsidRDefault="00975D27" w:rsidP="00975D27">
      <w:pPr>
        <w:pStyle w:val="RedTxt"/>
        <w:tabs>
          <w:tab w:val="left" w:pos="9070"/>
        </w:tabs>
        <w:rPr>
          <w:rFonts w:ascii="Corbel" w:hAnsi="Corbel" w:cstheme="majorHAnsi"/>
          <w:color w:val="FF0000"/>
          <w:sz w:val="20"/>
          <w:szCs w:val="20"/>
          <w:highlight w:val="cyan"/>
        </w:rPr>
      </w:pPr>
    </w:p>
    <w:p w14:paraId="1D967D69" w14:textId="13AEB64A" w:rsidR="00691C83" w:rsidRPr="00D63098" w:rsidRDefault="00C57CE9" w:rsidP="00C57CE9">
      <w:pPr>
        <w:pStyle w:val="Titre2"/>
        <w:numPr>
          <w:ilvl w:val="0"/>
          <w:numId w:val="27"/>
        </w:numPr>
        <w:jc w:val="both"/>
        <w:rPr>
          <w:rFonts w:ascii="Corbel" w:hAnsi="Corbel"/>
          <w:noProof/>
          <w:u w:val="single"/>
          <w:lang w:eastAsia="fr-FR"/>
        </w:rPr>
      </w:pPr>
      <w:bookmarkStart w:id="16" w:name="_Toc185839223"/>
      <w:r w:rsidRPr="00D63098">
        <w:rPr>
          <w:rFonts w:ascii="Corbel" w:hAnsi="Corbel"/>
          <w:noProof/>
          <w:lang w:eastAsia="fr-FR"/>
        </w:rPr>
        <w:drawing>
          <wp:anchor distT="0" distB="0" distL="114300" distR="114300" simplePos="0" relativeHeight="251660288" behindDoc="1" locked="0" layoutInCell="1" allowOverlap="1" wp14:anchorId="2CD10871" wp14:editId="13151198">
            <wp:simplePos x="0" y="0"/>
            <wp:positionH relativeFrom="margin">
              <wp:align>right</wp:align>
            </wp:positionH>
            <wp:positionV relativeFrom="paragraph">
              <wp:posOffset>31750</wp:posOffset>
            </wp:positionV>
            <wp:extent cx="641985" cy="836930"/>
            <wp:effectExtent l="0" t="0" r="5715" b="1270"/>
            <wp:wrapTight wrapText="bothSides">
              <wp:wrapPolygon edited="0">
                <wp:start x="0" y="0"/>
                <wp:lineTo x="0" y="21141"/>
                <wp:lineTo x="21151" y="21141"/>
                <wp:lineTo x="21151"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F8A1F8.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41985" cy="836930"/>
                    </a:xfrm>
                    <a:prstGeom prst="rect">
                      <a:avLst/>
                    </a:prstGeom>
                  </pic:spPr>
                </pic:pic>
              </a:graphicData>
            </a:graphic>
            <wp14:sizeRelH relativeFrom="page">
              <wp14:pctWidth>0</wp14:pctWidth>
            </wp14:sizeRelH>
            <wp14:sizeRelV relativeFrom="page">
              <wp14:pctHeight>0</wp14:pctHeight>
            </wp14:sizeRelV>
          </wp:anchor>
        </w:drawing>
      </w:r>
      <w:r w:rsidR="00975D27" w:rsidRPr="00D63098">
        <w:rPr>
          <w:rFonts w:ascii="Corbel" w:hAnsi="Corbel"/>
          <w:u w:val="single"/>
        </w:rPr>
        <w:t>Les obligations en matière de déchets</w:t>
      </w:r>
      <w:bookmarkEnd w:id="16"/>
    </w:p>
    <w:p w14:paraId="3A369B1F" w14:textId="597AA466" w:rsidR="00975D27" w:rsidRPr="00D63098" w:rsidRDefault="00975D27" w:rsidP="00211FBB">
      <w:pPr>
        <w:pStyle w:val="Titre2"/>
        <w:rPr>
          <w:rFonts w:ascii="Corbel" w:hAnsi="Corbel"/>
        </w:rPr>
      </w:pPr>
    </w:p>
    <w:p w14:paraId="4F677E2F" w14:textId="4453DCFA" w:rsidR="002A5952" w:rsidRPr="00D63098" w:rsidRDefault="002A5952" w:rsidP="002A5952">
      <w:pPr>
        <w:pStyle w:val="RedTxt"/>
        <w:tabs>
          <w:tab w:val="left" w:pos="9070"/>
        </w:tabs>
        <w:rPr>
          <w:rFonts w:ascii="Corbel" w:hAnsi="Corbel" w:cstheme="majorHAnsi"/>
          <w:i/>
          <w:sz w:val="20"/>
          <w:szCs w:val="20"/>
        </w:rPr>
      </w:pPr>
      <w:r w:rsidRPr="00D63098">
        <w:rPr>
          <w:rFonts w:ascii="Corbel" w:hAnsi="Corbel" w:cstheme="majorHAnsi"/>
          <w:sz w:val="20"/>
          <w:szCs w:val="20"/>
        </w:rPr>
        <w:t>Le déchet est défini, au niveau européen, comme</w:t>
      </w:r>
      <w:r w:rsidRPr="00D63098">
        <w:rPr>
          <w:rFonts w:ascii="Corbel" w:hAnsi="Corbel" w:cstheme="majorHAnsi"/>
          <w:i/>
          <w:sz w:val="20"/>
          <w:szCs w:val="20"/>
        </w:rPr>
        <w:t xml:space="preserve"> « toute substance ou tout objet dont le détenteur se défait ou dont il a l'intention ou l'obligation de se défaire ».</w:t>
      </w:r>
    </w:p>
    <w:p w14:paraId="5AB8D0E5" w14:textId="77777777" w:rsidR="002A5952" w:rsidRPr="00D63098" w:rsidRDefault="002A5952" w:rsidP="002A5952">
      <w:pPr>
        <w:rPr>
          <w:rFonts w:ascii="Corbel" w:hAnsi="Corbel"/>
          <w:szCs w:val="20"/>
        </w:rPr>
      </w:pPr>
    </w:p>
    <w:p w14:paraId="7F32CDE9" w14:textId="0A9599F7" w:rsidR="002A5952" w:rsidRPr="00D63098" w:rsidRDefault="002A5952" w:rsidP="00C57CE9">
      <w:pPr>
        <w:pStyle w:val="Titre3"/>
        <w:numPr>
          <w:ilvl w:val="0"/>
          <w:numId w:val="30"/>
        </w:numPr>
        <w:rPr>
          <w:rFonts w:ascii="Corbel" w:hAnsi="Corbel"/>
        </w:rPr>
      </w:pPr>
      <w:bookmarkStart w:id="17" w:name="_Toc146015011"/>
      <w:bookmarkStart w:id="18" w:name="_Toc185839224"/>
      <w:r w:rsidRPr="00D63098">
        <w:rPr>
          <w:rFonts w:ascii="Corbel" w:hAnsi="Corbel"/>
        </w:rPr>
        <w:t>Obligations générales en matière de gestion des déchets</w:t>
      </w:r>
      <w:bookmarkEnd w:id="17"/>
      <w:bookmarkEnd w:id="18"/>
      <w:r w:rsidRPr="00D63098">
        <w:rPr>
          <w:rFonts w:ascii="Corbel" w:hAnsi="Corbel"/>
        </w:rPr>
        <w:t xml:space="preserve"> </w:t>
      </w:r>
    </w:p>
    <w:p w14:paraId="5B1252FD" w14:textId="77777777" w:rsidR="002A5952" w:rsidRPr="00D63098" w:rsidRDefault="002A5952" w:rsidP="002A5952">
      <w:pPr>
        <w:rPr>
          <w:rFonts w:ascii="Corbel" w:hAnsi="Corbel"/>
          <w:szCs w:val="20"/>
        </w:rPr>
      </w:pPr>
    </w:p>
    <w:p w14:paraId="69068AC0" w14:textId="07474C88" w:rsidR="002A5952" w:rsidRPr="00D63098" w:rsidRDefault="002A5952" w:rsidP="002A5952">
      <w:pPr>
        <w:pStyle w:val="RedTxt"/>
        <w:tabs>
          <w:tab w:val="left" w:pos="9070"/>
        </w:tabs>
        <w:rPr>
          <w:rFonts w:ascii="Corbel" w:hAnsi="Corbel" w:cstheme="majorHAnsi"/>
          <w:sz w:val="20"/>
          <w:szCs w:val="20"/>
        </w:rPr>
      </w:pPr>
      <w:r w:rsidRPr="001116E0">
        <w:rPr>
          <w:rFonts w:ascii="Corbel" w:hAnsi="Corbel" w:cstheme="majorHAnsi"/>
          <w:sz w:val="20"/>
          <w:szCs w:val="20"/>
        </w:rPr>
        <w:t xml:space="preserve">En application des dispositions de l’article 20.4 du </w:t>
      </w:r>
      <w:r w:rsidR="00122E1D" w:rsidRPr="001116E0">
        <w:rPr>
          <w:rFonts w:ascii="Corbel" w:hAnsi="Corbel" w:cstheme="majorHAnsi"/>
          <w:sz w:val="20"/>
          <w:szCs w:val="20"/>
        </w:rPr>
        <w:t>CCAG FCS</w:t>
      </w:r>
      <w:r w:rsidRPr="001116E0">
        <w:rPr>
          <w:rFonts w:ascii="Corbel" w:hAnsi="Corbel" w:cstheme="majorHAnsi"/>
          <w:sz w:val="20"/>
          <w:szCs w:val="20"/>
        </w:rPr>
        <w:t xml:space="preserve">, </w:t>
      </w:r>
      <w:r w:rsidRPr="001116E0">
        <w:rPr>
          <w:rFonts w:ascii="Corbel" w:hAnsi="Corbel" w:cstheme="majorHAnsi"/>
          <w:b/>
          <w:sz w:val="20"/>
          <w:szCs w:val="20"/>
        </w:rPr>
        <w:t>la valorisation ou l’élimination des déchets créés</w:t>
      </w:r>
      <w:r w:rsidRPr="00D63098">
        <w:rPr>
          <w:rFonts w:ascii="Corbel" w:hAnsi="Corbel" w:cstheme="majorHAnsi"/>
          <w:b/>
          <w:sz w:val="20"/>
          <w:szCs w:val="20"/>
        </w:rPr>
        <w:t xml:space="preserve"> lors de l’exécution des prestations est de la responsabilité du titulaire pendant la durée du marché</w:t>
      </w:r>
      <w:r w:rsidRPr="00D63098">
        <w:rPr>
          <w:rFonts w:ascii="Corbel" w:hAnsi="Corbel" w:cstheme="majorHAnsi"/>
          <w:sz w:val="20"/>
          <w:szCs w:val="20"/>
        </w:rPr>
        <w:t>.</w:t>
      </w:r>
    </w:p>
    <w:p w14:paraId="3B05D598" w14:textId="77777777" w:rsidR="002A5952" w:rsidRPr="00D63098" w:rsidRDefault="002A5952" w:rsidP="002A5952">
      <w:pPr>
        <w:pStyle w:val="RedTxt"/>
        <w:tabs>
          <w:tab w:val="left" w:pos="9070"/>
        </w:tabs>
        <w:rPr>
          <w:rFonts w:ascii="Corbel" w:hAnsi="Corbel" w:cstheme="majorHAnsi"/>
          <w:sz w:val="20"/>
          <w:szCs w:val="20"/>
        </w:rPr>
      </w:pPr>
    </w:p>
    <w:p w14:paraId="69E00CFF" w14:textId="77777777" w:rsidR="002A5952" w:rsidRPr="00D63098" w:rsidRDefault="002A5952" w:rsidP="002A5952">
      <w:pPr>
        <w:pStyle w:val="RedTxt"/>
        <w:tabs>
          <w:tab w:val="left" w:pos="9070"/>
        </w:tabs>
        <w:rPr>
          <w:rFonts w:ascii="Corbel" w:hAnsi="Corbel"/>
          <w:i/>
          <w:color w:val="000000"/>
          <w:sz w:val="20"/>
          <w:szCs w:val="20"/>
          <w:shd w:val="clear" w:color="auto" w:fill="FFFFFF"/>
        </w:rPr>
      </w:pPr>
      <w:r w:rsidRPr="00D63098">
        <w:rPr>
          <w:rFonts w:ascii="Corbel" w:hAnsi="Corbel" w:cstheme="majorHAnsi"/>
          <w:b/>
          <w:sz w:val="20"/>
          <w:szCs w:val="20"/>
        </w:rPr>
        <w:t>Conformément à l'</w:t>
      </w:r>
      <w:hyperlink r:id="rId18" w:tgtFrame="_blank" w:history="1">
        <w:r w:rsidRPr="00D63098">
          <w:rPr>
            <w:rFonts w:ascii="Corbel" w:hAnsi="Corbel" w:cstheme="majorHAnsi"/>
            <w:b/>
            <w:sz w:val="20"/>
            <w:szCs w:val="20"/>
          </w:rPr>
          <w:t>article L. 541-2 du code de l'environnement,</w:t>
        </w:r>
      </w:hyperlink>
      <w:r w:rsidRPr="00D63098">
        <w:rPr>
          <w:rFonts w:ascii="Corbel" w:hAnsi="Corbel" w:cstheme="majorHAnsi"/>
          <w:sz w:val="20"/>
          <w:szCs w:val="20"/>
        </w:rPr>
        <w:t xml:space="preserve"> </w:t>
      </w:r>
      <w:r w:rsidRPr="00D63098">
        <w:rPr>
          <w:rFonts w:ascii="Corbel" w:hAnsi="Corbel" w:cstheme="majorHAnsi"/>
          <w:i/>
          <w:sz w:val="20"/>
          <w:szCs w:val="20"/>
        </w:rPr>
        <w:t>« Tout producteur ou détenteur de déchets est responsable de la gestion de ces déchets jusqu'à leur élimination ou valorisation finale, même lorsque le déchet est transféré à des fins de traitement à un tiers.</w:t>
      </w:r>
      <w:r w:rsidRPr="00D63098">
        <w:rPr>
          <w:rFonts w:ascii="Corbel" w:hAnsi="Corbel"/>
          <w:i/>
          <w:color w:val="000000"/>
          <w:sz w:val="20"/>
          <w:szCs w:val="20"/>
          <w:shd w:val="clear" w:color="auto" w:fill="FFFFFF"/>
        </w:rPr>
        <w:t> »</w:t>
      </w:r>
    </w:p>
    <w:p w14:paraId="535F783D" w14:textId="77777777" w:rsidR="002A5952" w:rsidRPr="00D63098" w:rsidRDefault="002A5952" w:rsidP="002A5952">
      <w:pPr>
        <w:pStyle w:val="RedTxt"/>
        <w:tabs>
          <w:tab w:val="left" w:pos="9070"/>
        </w:tabs>
        <w:rPr>
          <w:rFonts w:ascii="Corbel" w:hAnsi="Corbel" w:cstheme="majorHAnsi"/>
          <w:i/>
          <w:sz w:val="20"/>
          <w:szCs w:val="20"/>
        </w:rPr>
      </w:pPr>
    </w:p>
    <w:p w14:paraId="1094A1B1" w14:textId="77777777" w:rsidR="002A5952" w:rsidRPr="00D63098" w:rsidRDefault="002A5952" w:rsidP="002A5952">
      <w:pPr>
        <w:pStyle w:val="NormalWeb"/>
        <w:shd w:val="clear" w:color="auto" w:fill="FFFFFF"/>
        <w:spacing w:after="180"/>
        <w:jc w:val="both"/>
        <w:rPr>
          <w:rFonts w:ascii="Corbel" w:eastAsia="Times New Roman" w:hAnsi="Corbel" w:cstheme="majorHAnsi"/>
          <w:sz w:val="20"/>
          <w:szCs w:val="20"/>
        </w:rPr>
      </w:pPr>
      <w:r w:rsidRPr="00D63098">
        <w:rPr>
          <w:rFonts w:ascii="Corbel" w:eastAsia="Times New Roman" w:hAnsi="Corbel" w:cstheme="majorHAnsi"/>
          <w:sz w:val="20"/>
          <w:szCs w:val="20"/>
        </w:rPr>
        <w:t xml:space="preserve">A ce titre, le titulaire du marché s’engage à </w:t>
      </w:r>
    </w:p>
    <w:p w14:paraId="310BBB80" w14:textId="77777777"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Enlever à titre non onéreux, ou à faire enlever à titre non onéreux, les déchets issus de l’exécution du marché ;</w:t>
      </w:r>
    </w:p>
    <w:p w14:paraId="2A24D9D2" w14:textId="7703312C"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Assurer ou à faire assurer la valorisation ou l’élimination des déchets considérés conformément à la réglementation en vigueur ;</w:t>
      </w:r>
    </w:p>
    <w:p w14:paraId="50826D47" w14:textId="2C9EBB4E" w:rsidR="004B483C" w:rsidRPr="00D63098"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D63098">
        <w:rPr>
          <w:rFonts w:ascii="Corbel" w:hAnsi="Corbel" w:cstheme="majorHAnsi"/>
          <w:sz w:val="20"/>
          <w:szCs w:val="20"/>
        </w:rPr>
        <w:t xml:space="preserve">En cas de non-respect, le titulaire se verra appliquer, après mise en demeure restée infructueuse, une pénalité dont le montant est fixé à </w:t>
      </w:r>
      <w:r w:rsidR="00122E1D">
        <w:rPr>
          <w:rFonts w:ascii="Corbel" w:hAnsi="Corbel" w:cstheme="majorHAnsi"/>
          <w:sz w:val="20"/>
          <w:szCs w:val="20"/>
        </w:rPr>
        <w:t>20</w:t>
      </w:r>
      <w:r w:rsidRPr="00D63098">
        <w:rPr>
          <w:rFonts w:ascii="Corbel" w:hAnsi="Corbel" w:cstheme="majorHAnsi"/>
          <w:sz w:val="20"/>
          <w:szCs w:val="20"/>
        </w:rPr>
        <w:t xml:space="preserve"> euros par manquements constatés</w:t>
      </w:r>
    </w:p>
    <w:p w14:paraId="3C000243"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Il est formellement interdit au titulaire de déposer ses déchets au sein des différents établissements du CHU ou des établissements parties du GHT.</w:t>
      </w:r>
    </w:p>
    <w:p w14:paraId="67639868" w14:textId="3AE3FF24"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 xml:space="preserve">Les dépôts sauvages sont strictement interdits et seront sanctionnés par </w:t>
      </w:r>
      <w:r w:rsidR="004B483C" w:rsidRPr="00D63098">
        <w:rPr>
          <w:rFonts w:ascii="Corbel" w:hAnsi="Corbel" w:cstheme="majorHAnsi"/>
          <w:sz w:val="20"/>
          <w:szCs w:val="20"/>
        </w:rPr>
        <w:t xml:space="preserve">une pénalité de </w:t>
      </w:r>
      <w:r w:rsidR="00122E1D">
        <w:rPr>
          <w:rFonts w:ascii="Corbel" w:hAnsi="Corbel" w:cstheme="majorHAnsi"/>
          <w:sz w:val="20"/>
          <w:szCs w:val="20"/>
        </w:rPr>
        <w:t>1500</w:t>
      </w:r>
      <w:r w:rsidR="004B483C" w:rsidRPr="00D63098">
        <w:rPr>
          <w:rFonts w:ascii="Corbel" w:hAnsi="Corbel" w:cstheme="majorHAnsi"/>
          <w:sz w:val="20"/>
          <w:szCs w:val="20"/>
        </w:rPr>
        <w:t xml:space="preserve"> € par dépôts constatés.</w:t>
      </w:r>
    </w:p>
    <w:p w14:paraId="72DAC657" w14:textId="77777777" w:rsidR="002A5952" w:rsidRPr="00D63098" w:rsidRDefault="002A5952" w:rsidP="002A5952">
      <w:pPr>
        <w:pStyle w:val="RedTxt"/>
        <w:tabs>
          <w:tab w:val="left" w:pos="9070"/>
        </w:tabs>
        <w:rPr>
          <w:rFonts w:ascii="Corbel" w:hAnsi="Corbel" w:cstheme="majorHAnsi"/>
          <w:sz w:val="20"/>
          <w:szCs w:val="20"/>
        </w:rPr>
      </w:pPr>
    </w:p>
    <w:p w14:paraId="4DF7DB69"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Le titulaire est tenu de produire à la demande de l'acheteur, tout justificatif de traçabilité du traitement des déchets issus de l'exécution de son marché, qui fasse apparaître une gestion des déchets conforme aux exigences réglementaires.</w:t>
      </w:r>
    </w:p>
    <w:p w14:paraId="7A473B5C" w14:textId="0A02D41B" w:rsidR="004B483C" w:rsidRPr="00D63098" w:rsidRDefault="004B483C" w:rsidP="004B483C">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La non-transmission de ces justificatifs, dans un délai de </w:t>
      </w:r>
      <w:r w:rsidR="00122E1D">
        <w:rPr>
          <w:rFonts w:ascii="Corbel" w:hAnsi="Corbel" w:cstheme="majorHAnsi"/>
          <w:sz w:val="20"/>
          <w:szCs w:val="20"/>
        </w:rPr>
        <w:t>15</w:t>
      </w:r>
      <w:r w:rsidRPr="00D63098">
        <w:rPr>
          <w:rFonts w:ascii="Corbel" w:hAnsi="Corbel" w:cstheme="majorHAnsi"/>
          <w:sz w:val="20"/>
          <w:szCs w:val="20"/>
        </w:rPr>
        <w:t xml:space="preserve"> jours suivant la demande de l’acheteur, sera passible de l’application d’une pénalité de </w:t>
      </w:r>
      <w:r w:rsidR="00122E1D">
        <w:rPr>
          <w:rFonts w:ascii="Corbel" w:hAnsi="Corbel" w:cstheme="majorHAnsi"/>
          <w:sz w:val="20"/>
          <w:szCs w:val="20"/>
        </w:rPr>
        <w:t>20</w:t>
      </w:r>
      <w:r w:rsidRPr="00D63098">
        <w:rPr>
          <w:rFonts w:ascii="Corbel" w:hAnsi="Corbel" w:cstheme="majorHAnsi"/>
          <w:sz w:val="20"/>
          <w:szCs w:val="20"/>
        </w:rPr>
        <w:t xml:space="preserve"> euros par jour de retard.</w:t>
      </w:r>
    </w:p>
    <w:p w14:paraId="38A922E3" w14:textId="77777777" w:rsidR="002A5952" w:rsidRPr="00D63098" w:rsidRDefault="002A5952" w:rsidP="002A5952">
      <w:pPr>
        <w:pStyle w:val="RedTxt"/>
        <w:tabs>
          <w:tab w:val="left" w:pos="9070"/>
        </w:tabs>
        <w:rPr>
          <w:rFonts w:ascii="Corbel" w:hAnsi="Corbel" w:cstheme="majorHAnsi"/>
          <w:sz w:val="20"/>
          <w:szCs w:val="20"/>
        </w:rPr>
      </w:pPr>
    </w:p>
    <w:p w14:paraId="639ADBCC" w14:textId="77777777" w:rsidR="005C0CD2" w:rsidRPr="00D63098" w:rsidRDefault="005C0CD2" w:rsidP="005C0CD2">
      <w:pPr>
        <w:rPr>
          <w:rFonts w:ascii="Corbel" w:hAnsi="Corbel"/>
        </w:rPr>
      </w:pPr>
    </w:p>
    <w:p w14:paraId="1D9CBFCF" w14:textId="77777777" w:rsidR="002A5952" w:rsidRPr="00D63098" w:rsidRDefault="002A5952" w:rsidP="002A5952">
      <w:pPr>
        <w:rPr>
          <w:rFonts w:ascii="Corbel" w:hAnsi="Corbel"/>
          <w:szCs w:val="20"/>
        </w:rPr>
      </w:pPr>
    </w:p>
    <w:p w14:paraId="160ACD6E" w14:textId="77777777" w:rsidR="00EE2729" w:rsidRPr="00D63098" w:rsidRDefault="00EE2729" w:rsidP="00EE2729">
      <w:pPr>
        <w:pStyle w:val="RedTxt"/>
        <w:tabs>
          <w:tab w:val="left" w:pos="9070"/>
        </w:tabs>
        <w:rPr>
          <w:rFonts w:ascii="Corbel" w:hAnsi="Corbel" w:cstheme="majorHAnsi"/>
          <w:bCs/>
          <w:iCs/>
          <w:sz w:val="20"/>
          <w:szCs w:val="20"/>
          <w:highlight w:val="cyan"/>
        </w:rPr>
      </w:pPr>
    </w:p>
    <w:p w14:paraId="150BE825" w14:textId="725335B7" w:rsidR="00211FBB" w:rsidRPr="00D63098" w:rsidRDefault="00211FBB" w:rsidP="005E5C02">
      <w:pPr>
        <w:jc w:val="both"/>
        <w:rPr>
          <w:rFonts w:ascii="Corbel" w:hAnsi="Corbel"/>
          <w:b/>
          <w:color w:val="70AD47" w:themeColor="accent6"/>
        </w:rPr>
      </w:pPr>
    </w:p>
    <w:p w14:paraId="7D0B1010" w14:textId="2C5661C2" w:rsidR="00E265CD" w:rsidRDefault="00E265CD">
      <w:pPr>
        <w:rPr>
          <w:rFonts w:ascii="Corbel" w:eastAsiaTheme="majorEastAsia" w:hAnsi="Corbel" w:cstheme="majorBidi"/>
          <w:color w:val="70AD47" w:themeColor="accent6"/>
          <w:sz w:val="44"/>
          <w:szCs w:val="30"/>
        </w:rPr>
      </w:pPr>
      <w:r>
        <w:rPr>
          <w:rFonts w:ascii="Corbel" w:eastAsiaTheme="majorEastAsia" w:hAnsi="Corbel" w:cstheme="majorBidi"/>
          <w:color w:val="70AD47" w:themeColor="accent6"/>
          <w:sz w:val="44"/>
          <w:szCs w:val="30"/>
        </w:rPr>
        <w:br w:type="page"/>
      </w:r>
    </w:p>
    <w:p w14:paraId="08F10FD8" w14:textId="77777777" w:rsidR="007246F1" w:rsidRPr="00D63098" w:rsidRDefault="007246F1">
      <w:pPr>
        <w:rPr>
          <w:rFonts w:ascii="Corbel" w:eastAsiaTheme="majorEastAsia" w:hAnsi="Corbel" w:cstheme="majorBidi"/>
          <w:color w:val="70AD47" w:themeColor="accent6"/>
          <w:sz w:val="44"/>
          <w:szCs w:val="30"/>
        </w:rPr>
      </w:pPr>
    </w:p>
    <w:p w14:paraId="07328CF8" w14:textId="0868AF45" w:rsidR="00211FBB" w:rsidRPr="003E5222" w:rsidRDefault="003E5222" w:rsidP="002A5952">
      <w:pPr>
        <w:pStyle w:val="Titre1"/>
        <w:jc w:val="center"/>
        <w:rPr>
          <w:rFonts w:ascii="Corbel" w:hAnsi="Corbel"/>
          <w:b/>
          <w:color w:val="70AD47" w:themeColor="accent6"/>
          <w:sz w:val="44"/>
        </w:rPr>
      </w:pPr>
      <w:bookmarkStart w:id="19" w:name="_Toc185839225"/>
      <w:r w:rsidRPr="003E5222">
        <w:rPr>
          <w:rFonts w:ascii="Corbel" w:hAnsi="Corbel"/>
          <w:b/>
          <w:color w:val="70AD47" w:themeColor="accent6"/>
          <w:sz w:val="44"/>
        </w:rPr>
        <w:t>PARTIE II-</w:t>
      </w:r>
      <w:r w:rsidR="00AF63A8" w:rsidRPr="003E5222">
        <w:rPr>
          <w:rFonts w:ascii="Corbel" w:hAnsi="Corbel"/>
          <w:b/>
          <w:color w:val="70AD47" w:themeColor="accent6"/>
          <w:sz w:val="44"/>
        </w:rPr>
        <w:t>LE VOLET SOCIAL</w:t>
      </w:r>
      <w:bookmarkEnd w:id="19"/>
      <w:r w:rsidR="00AF63A8" w:rsidRPr="003E5222">
        <w:rPr>
          <w:rFonts w:ascii="Corbel" w:hAnsi="Corbel"/>
          <w:b/>
          <w:color w:val="70AD47" w:themeColor="accent6"/>
          <w:sz w:val="44"/>
        </w:rPr>
        <w:t xml:space="preserve"> </w:t>
      </w:r>
    </w:p>
    <w:p w14:paraId="46187501" w14:textId="264515BB" w:rsidR="00211FBB" w:rsidRPr="00D63098" w:rsidRDefault="00211FBB" w:rsidP="003E5222">
      <w:pPr>
        <w:jc w:val="both"/>
        <w:rPr>
          <w:rFonts w:ascii="Corbel" w:hAnsi="Corbel"/>
          <w:b/>
          <w:color w:val="70AD47" w:themeColor="accent6"/>
        </w:rPr>
      </w:pPr>
    </w:p>
    <w:p w14:paraId="64F1D142" w14:textId="77777777" w:rsidR="001116E0" w:rsidRPr="003E5222" w:rsidRDefault="001116E0" w:rsidP="00D54A25">
      <w:pPr>
        <w:rPr>
          <w:rFonts w:ascii="Corbel" w:eastAsiaTheme="minorHAnsi" w:hAnsi="Corbel"/>
          <w:sz w:val="20"/>
          <w:szCs w:val="20"/>
        </w:rPr>
      </w:pPr>
    </w:p>
    <w:p w14:paraId="5A3252CA" w14:textId="63D79272" w:rsidR="003E5222" w:rsidRPr="003E5222" w:rsidRDefault="003E5222" w:rsidP="003E5222">
      <w:pPr>
        <w:pStyle w:val="Titre2"/>
        <w:numPr>
          <w:ilvl w:val="0"/>
          <w:numId w:val="31"/>
        </w:numPr>
        <w:jc w:val="both"/>
        <w:rPr>
          <w:rFonts w:ascii="Corbel" w:hAnsi="Corbel"/>
          <w:u w:val="single"/>
        </w:rPr>
      </w:pPr>
      <w:bookmarkStart w:id="20" w:name="_Toc126140278"/>
      <w:bookmarkStart w:id="21" w:name="_Toc185839226"/>
      <w:r>
        <w:rPr>
          <w:rFonts w:ascii="Corbel" w:hAnsi="Corbel"/>
          <w:u w:val="single"/>
        </w:rPr>
        <w:t>L</w:t>
      </w:r>
      <w:r w:rsidR="002D046D" w:rsidRPr="00D63098">
        <w:rPr>
          <w:rFonts w:ascii="Corbel" w:hAnsi="Corbel"/>
          <w:u w:val="single"/>
        </w:rPr>
        <w:t xml:space="preserve">utte contre les discriminations et </w:t>
      </w:r>
      <w:r w:rsidR="009B24EB" w:rsidRPr="00D63098">
        <w:rPr>
          <w:rFonts w:ascii="Corbel" w:hAnsi="Corbel"/>
          <w:u w:val="single"/>
        </w:rPr>
        <w:t>engagement</w:t>
      </w:r>
      <w:r w:rsidR="002D046D" w:rsidRPr="00D63098">
        <w:rPr>
          <w:rFonts w:ascii="Corbel" w:hAnsi="Corbel"/>
          <w:u w:val="single"/>
        </w:rPr>
        <w:t xml:space="preserve"> en faveur de l’égalité professionnelle</w:t>
      </w:r>
      <w:bookmarkEnd w:id="20"/>
      <w:bookmarkEnd w:id="21"/>
    </w:p>
    <w:p w14:paraId="64EDD4A1" w14:textId="64928933" w:rsidR="002D046D" w:rsidRPr="00D63098" w:rsidRDefault="003E5222" w:rsidP="002D046D">
      <w:pPr>
        <w:rPr>
          <w:rFonts w:ascii="Corbel" w:hAnsi="Corbel" w:cstheme="majorHAnsi"/>
          <w:szCs w:val="20"/>
          <w:highlight w:val="yellow"/>
        </w:rPr>
      </w:pPr>
      <w:r w:rsidRPr="00D63098">
        <w:rPr>
          <w:rFonts w:ascii="Corbel" w:hAnsi="Corbel"/>
          <w:noProof/>
          <w:lang w:eastAsia="fr-FR"/>
        </w:rPr>
        <w:drawing>
          <wp:anchor distT="0" distB="0" distL="114300" distR="114300" simplePos="0" relativeHeight="251667456" behindDoc="1" locked="0" layoutInCell="1" allowOverlap="1" wp14:anchorId="0B783779" wp14:editId="7A16D1F2">
            <wp:simplePos x="0" y="0"/>
            <wp:positionH relativeFrom="column">
              <wp:posOffset>4655771</wp:posOffset>
            </wp:positionH>
            <wp:positionV relativeFrom="paragraph">
              <wp:posOffset>4592</wp:posOffset>
            </wp:positionV>
            <wp:extent cx="892810" cy="800735"/>
            <wp:effectExtent l="0" t="0" r="2540" b="0"/>
            <wp:wrapTight wrapText="bothSides">
              <wp:wrapPolygon edited="0">
                <wp:start x="0" y="0"/>
                <wp:lineTo x="0" y="21069"/>
                <wp:lineTo x="21201" y="21069"/>
                <wp:lineTo x="21201"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F82415.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92810" cy="800735"/>
                    </a:xfrm>
                    <a:prstGeom prst="rect">
                      <a:avLst/>
                    </a:prstGeom>
                  </pic:spPr>
                </pic:pic>
              </a:graphicData>
            </a:graphic>
            <wp14:sizeRelH relativeFrom="page">
              <wp14:pctWidth>0</wp14:pctWidth>
            </wp14:sizeRelH>
            <wp14:sizeRelV relativeFrom="page">
              <wp14:pctHeight>0</wp14:pctHeight>
            </wp14:sizeRelV>
          </wp:anchor>
        </w:drawing>
      </w:r>
    </w:p>
    <w:p w14:paraId="5EFBB1D0" w14:textId="454AE07A" w:rsidR="00BD7ABD" w:rsidRPr="00D63098" w:rsidRDefault="00BD7ABD" w:rsidP="002D046D">
      <w:pPr>
        <w:rPr>
          <w:rFonts w:ascii="Corbel" w:hAnsi="Corbel" w:cstheme="majorHAnsi"/>
          <w:szCs w:val="20"/>
          <w:highlight w:val="yellow"/>
        </w:rPr>
      </w:pPr>
    </w:p>
    <w:p w14:paraId="63E6D8B7" w14:textId="7A295340" w:rsidR="00BD7ABD" w:rsidRPr="00D63098" w:rsidRDefault="00BD7ABD" w:rsidP="002D046D">
      <w:pPr>
        <w:rPr>
          <w:rFonts w:ascii="Corbel" w:hAnsi="Corbel" w:cstheme="majorHAnsi"/>
          <w:szCs w:val="20"/>
          <w:highlight w:val="yellow"/>
        </w:rPr>
      </w:pPr>
    </w:p>
    <w:p w14:paraId="130300BA" w14:textId="51FE727A" w:rsidR="002D046D" w:rsidRPr="003E5222" w:rsidRDefault="002D046D" w:rsidP="002D046D">
      <w:pPr>
        <w:jc w:val="both"/>
        <w:rPr>
          <w:rFonts w:ascii="Corbel" w:hAnsi="Corbel"/>
          <w:sz w:val="20"/>
          <w:szCs w:val="20"/>
        </w:rPr>
      </w:pPr>
      <w:r w:rsidRPr="003E5222">
        <w:rPr>
          <w:rFonts w:ascii="Corbel" w:hAnsi="Corbel" w:cstheme="majorHAnsi"/>
          <w:sz w:val="20"/>
          <w:szCs w:val="20"/>
        </w:rPr>
        <w:t xml:space="preserve">Le CHU de Montpellier </w:t>
      </w:r>
      <w:r w:rsidR="007246F1" w:rsidRPr="003E5222">
        <w:rPr>
          <w:rFonts w:ascii="Corbel" w:hAnsi="Corbel" w:cstheme="majorHAnsi"/>
          <w:sz w:val="20"/>
          <w:szCs w:val="20"/>
        </w:rPr>
        <w:t>est engagé en faveur de l’égalité,</w:t>
      </w:r>
      <w:r w:rsidR="007246F1" w:rsidRPr="003E5222">
        <w:rPr>
          <w:rFonts w:ascii="Corbel" w:hAnsi="Corbel"/>
          <w:sz w:val="20"/>
          <w:szCs w:val="20"/>
        </w:rPr>
        <w:t xml:space="preserve"> notamment l’égalité femmes-hommes,</w:t>
      </w:r>
      <w:r w:rsidR="007246F1" w:rsidRPr="003E5222">
        <w:rPr>
          <w:rFonts w:ascii="Corbel" w:hAnsi="Corbel" w:cstheme="majorHAnsi"/>
          <w:sz w:val="20"/>
          <w:szCs w:val="20"/>
        </w:rPr>
        <w:t xml:space="preserve"> et de la</w:t>
      </w:r>
      <w:r w:rsidRPr="003E5222">
        <w:rPr>
          <w:rFonts w:ascii="Corbel" w:hAnsi="Corbel" w:cstheme="majorHAnsi"/>
          <w:sz w:val="20"/>
          <w:szCs w:val="20"/>
        </w:rPr>
        <w:t xml:space="preserve"> lutte</w:t>
      </w:r>
      <w:r w:rsidRPr="003E5222">
        <w:rPr>
          <w:rFonts w:ascii="Corbel" w:hAnsi="Corbel"/>
          <w:sz w:val="20"/>
          <w:szCs w:val="20"/>
        </w:rPr>
        <w:t xml:space="preserve"> contre toute</w:t>
      </w:r>
      <w:r w:rsidR="007246F1" w:rsidRPr="003E5222">
        <w:rPr>
          <w:rFonts w:ascii="Corbel" w:hAnsi="Corbel"/>
          <w:sz w:val="20"/>
          <w:szCs w:val="20"/>
        </w:rPr>
        <w:t>s les</w:t>
      </w:r>
      <w:r w:rsidRPr="003E5222">
        <w:rPr>
          <w:rFonts w:ascii="Corbel" w:hAnsi="Corbel"/>
          <w:sz w:val="20"/>
          <w:szCs w:val="20"/>
        </w:rPr>
        <w:t xml:space="preserve"> forme</w:t>
      </w:r>
      <w:r w:rsidR="007246F1" w:rsidRPr="003E5222">
        <w:rPr>
          <w:rFonts w:ascii="Corbel" w:hAnsi="Corbel"/>
          <w:sz w:val="20"/>
          <w:szCs w:val="20"/>
        </w:rPr>
        <w:t>s de discrimination.</w:t>
      </w:r>
      <w:r w:rsidRPr="003E5222">
        <w:rPr>
          <w:rFonts w:ascii="Corbel" w:hAnsi="Corbel"/>
          <w:sz w:val="20"/>
          <w:szCs w:val="20"/>
        </w:rPr>
        <w:t xml:space="preserve"> </w:t>
      </w:r>
    </w:p>
    <w:p w14:paraId="266B7D54" w14:textId="4BC30040" w:rsidR="002D046D" w:rsidRPr="003E5222" w:rsidRDefault="002D046D" w:rsidP="002D046D">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5222" w:rsidRDefault="002D046D" w:rsidP="00876C24">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3E5222">
        <w:rPr>
          <w:rFonts w:ascii="Corbel" w:hAnsi="Corbel"/>
          <w:sz w:val="20"/>
          <w:szCs w:val="20"/>
        </w:rPr>
        <w:t xml:space="preserve">ent nécessaires et appropriés. </w:t>
      </w:r>
    </w:p>
    <w:p w14:paraId="30D130F6" w14:textId="762D6598" w:rsidR="00876C24" w:rsidRPr="003E5222" w:rsidRDefault="00C2093F" w:rsidP="002D046D">
      <w:pPr>
        <w:jc w:val="both"/>
        <w:rPr>
          <w:rFonts w:ascii="Corbel" w:hAnsi="Corbel" w:cstheme="majorHAnsi"/>
          <w:sz w:val="20"/>
          <w:szCs w:val="20"/>
        </w:rPr>
      </w:pPr>
      <w:r w:rsidRPr="003E5222">
        <w:rPr>
          <w:rFonts w:ascii="Corbel" w:hAnsi="Corbel" w:cstheme="majorHAnsi"/>
          <w:sz w:val="20"/>
          <w:szCs w:val="20"/>
        </w:rPr>
        <w:t>L</w:t>
      </w:r>
      <w:r w:rsidR="00876C24" w:rsidRPr="003E5222">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3E5222" w:rsidRDefault="00C2093F" w:rsidP="00C2093F">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20"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21"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EDF8E39" w14:textId="3D1DA731"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ne respectent pas leurs obligations d’emploi de travailleurs en situation de handicap ,</w:t>
      </w:r>
      <w:hyperlink r:id="rId22" w:history="1">
        <w:r w:rsidRPr="003E5222">
          <w:rPr>
            <w:rFonts w:ascii="Corbel" w:hAnsi="Corbel" w:cstheme="majorHAnsi"/>
            <w:sz w:val="20"/>
            <w:szCs w:val="20"/>
          </w:rPr>
          <w:t>(articles L 5212-1 à L5212-17 du code du travail)</w:t>
        </w:r>
      </w:hyperlink>
      <w:r w:rsidR="003E5222">
        <w:rPr>
          <w:rFonts w:ascii="Corbel" w:hAnsi="Corbel" w:cstheme="majorHAnsi"/>
          <w:sz w:val="20"/>
          <w:szCs w:val="20"/>
        </w:rPr>
        <w:t>,</w:t>
      </w:r>
    </w:p>
    <w:p w14:paraId="3CE08BB4" w14:textId="4A0DACE3" w:rsidR="005823E3" w:rsidRDefault="00C2093F" w:rsidP="00CF1029">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ur l'égalité professionnelle entre les femmes et les hommes prévue au 2° de l'article </w:t>
      </w:r>
      <w:hyperlink r:id="rId23" w:history="1">
        <w:r w:rsidRPr="003E5222">
          <w:rPr>
            <w:rFonts w:ascii="Corbel" w:hAnsi="Corbel" w:cstheme="majorHAnsi"/>
            <w:sz w:val="20"/>
            <w:szCs w:val="20"/>
          </w:rPr>
          <w:t>L. 2242-1 </w:t>
        </w:r>
      </w:hyperlink>
      <w:r w:rsidRPr="003E5222">
        <w:rPr>
          <w:rFonts w:ascii="Corbel" w:hAnsi="Corbel" w:cstheme="majorHAnsi"/>
          <w:sz w:val="20"/>
          <w:szCs w:val="20"/>
        </w:rPr>
        <w:t>du code du travail. (</w:t>
      </w:r>
      <w:r w:rsidR="002C1A1E" w:rsidRPr="003E5222">
        <w:rPr>
          <w:rFonts w:ascii="Corbel" w:hAnsi="Corbel" w:cstheme="majorHAnsi"/>
          <w:sz w:val="20"/>
          <w:szCs w:val="20"/>
        </w:rPr>
        <w:t>Pour</w:t>
      </w:r>
      <w:r w:rsidRPr="003E5222">
        <w:rPr>
          <w:rFonts w:ascii="Corbel" w:hAnsi="Corbel" w:cstheme="majorHAnsi"/>
          <w:sz w:val="20"/>
          <w:szCs w:val="20"/>
        </w:rPr>
        <w:t xml:space="preserve"> les entrepri</w:t>
      </w:r>
      <w:r w:rsidR="003E5222">
        <w:rPr>
          <w:rFonts w:ascii="Corbel" w:hAnsi="Corbel" w:cstheme="majorHAnsi"/>
          <w:sz w:val="20"/>
          <w:szCs w:val="20"/>
        </w:rPr>
        <w:t>ses de plus de 50 salarié.e.s).</w:t>
      </w:r>
    </w:p>
    <w:p w14:paraId="09AE5177" w14:textId="77777777" w:rsidR="003E5222" w:rsidRPr="003E5222" w:rsidRDefault="003E5222" w:rsidP="003E5222">
      <w:pPr>
        <w:pStyle w:val="Paragraphedeliste"/>
        <w:spacing w:after="0"/>
        <w:jc w:val="both"/>
        <w:rPr>
          <w:rFonts w:ascii="Corbel" w:hAnsi="Corbel" w:cstheme="majorHAnsi"/>
          <w:sz w:val="20"/>
          <w:szCs w:val="20"/>
        </w:rPr>
      </w:pPr>
    </w:p>
    <w:p w14:paraId="39D73712" w14:textId="3881DA63" w:rsidR="009B24EB" w:rsidRPr="003E5222" w:rsidRDefault="009B24EB" w:rsidP="009B24EB">
      <w:pPr>
        <w:jc w:val="both"/>
        <w:rPr>
          <w:rFonts w:ascii="Corbel" w:hAnsi="Corbel" w:cstheme="majorHAnsi"/>
          <w:sz w:val="20"/>
          <w:szCs w:val="20"/>
        </w:rPr>
      </w:pPr>
      <w:r w:rsidRPr="003E5222">
        <w:rPr>
          <w:rFonts w:ascii="Corbel" w:hAnsi="Corbel" w:cstheme="majorHAnsi"/>
          <w:sz w:val="20"/>
          <w:szCs w:val="20"/>
        </w:rPr>
        <w:t>A cet égard, le titulaire s’engage à respecter</w:t>
      </w:r>
      <w:r w:rsidR="00122E1D">
        <w:rPr>
          <w:rFonts w:ascii="Corbel" w:hAnsi="Corbel" w:cstheme="majorHAnsi"/>
          <w:sz w:val="20"/>
          <w:szCs w:val="20"/>
        </w:rPr>
        <w:t xml:space="preserve"> </w:t>
      </w:r>
      <w:r w:rsidRPr="003E5222">
        <w:rPr>
          <w:rFonts w:ascii="Corbel" w:hAnsi="Corbel" w:cstheme="majorHAnsi"/>
          <w:sz w:val="20"/>
          <w:szCs w:val="20"/>
        </w:rPr>
        <w:t>les dispositions légales et règlementaires suivantes dans le domaine des luttes contre les discriminations et la promotion de l’égalité professionnelle entre les femmes et les hommes.</w:t>
      </w:r>
    </w:p>
    <w:p w14:paraId="2B9A27A5" w14:textId="1B3124BE" w:rsidR="003E5222" w:rsidRPr="003E5222" w:rsidRDefault="004066EF" w:rsidP="00443B3E">
      <w:pPr>
        <w:pStyle w:val="Titre3"/>
        <w:rPr>
          <w:rFonts w:ascii="Corbel" w:hAnsi="Corbel"/>
        </w:rPr>
      </w:pPr>
      <w:bookmarkStart w:id="22" w:name="_Toc185839227"/>
      <w:r w:rsidRPr="00D63098">
        <w:rPr>
          <w:rFonts w:ascii="Corbel" w:hAnsi="Corbel"/>
        </w:rPr>
        <w:t>A</w:t>
      </w:r>
      <w:r w:rsidR="007E16B7" w:rsidRPr="00D63098">
        <w:rPr>
          <w:rFonts w:ascii="Corbel" w:hAnsi="Corbel"/>
        </w:rPr>
        <w:t xml:space="preserve"> – Obligations en matière de lutte contre le harcèlement sexuel et les agissements sexistes</w:t>
      </w:r>
      <w:bookmarkEnd w:id="22"/>
    </w:p>
    <w:p w14:paraId="54D4E584" w14:textId="77777777" w:rsidR="005F2D30" w:rsidRPr="001116E0" w:rsidRDefault="005F2D30" w:rsidP="005F2D30">
      <w:pPr>
        <w:rPr>
          <w:rFonts w:ascii="Corbel" w:hAnsi="Corbel"/>
          <w:sz w:val="6"/>
        </w:rPr>
      </w:pPr>
    </w:p>
    <w:p w14:paraId="1DC6BCA4" w14:textId="78B5294C" w:rsidR="007E16B7" w:rsidRDefault="007E16B7" w:rsidP="003E5222">
      <w:pPr>
        <w:pStyle w:val="Titre4"/>
        <w:numPr>
          <w:ilvl w:val="0"/>
          <w:numId w:val="37"/>
        </w:numPr>
        <w:rPr>
          <w:rFonts w:ascii="Corbel" w:hAnsi="Corbel"/>
          <w:sz w:val="20"/>
          <w:szCs w:val="20"/>
        </w:rPr>
      </w:pPr>
      <w:r w:rsidRPr="003E5222">
        <w:rPr>
          <w:rFonts w:ascii="Corbel" w:hAnsi="Corbel"/>
          <w:sz w:val="20"/>
          <w:szCs w:val="20"/>
        </w:rPr>
        <w:t>Obligation de prévention des faits de harcèlement sexuel et d’agissements sexistes :</w:t>
      </w:r>
    </w:p>
    <w:p w14:paraId="58FE52ED" w14:textId="77777777" w:rsidR="001116E0" w:rsidRPr="001116E0" w:rsidRDefault="001116E0" w:rsidP="001116E0">
      <w:pPr>
        <w:rPr>
          <w:sz w:val="8"/>
        </w:rPr>
      </w:pPr>
    </w:p>
    <w:p w14:paraId="5DE532A9" w14:textId="77777777" w:rsidR="007E16B7" w:rsidRPr="003E5222" w:rsidRDefault="007E16B7" w:rsidP="007E16B7">
      <w:pPr>
        <w:pStyle w:val="Standard"/>
        <w:jc w:val="both"/>
        <w:rPr>
          <w:rFonts w:ascii="Corbel" w:hAnsi="Corbel"/>
        </w:rPr>
      </w:pPr>
      <w:r w:rsidRPr="003E5222">
        <w:rPr>
          <w:rFonts w:ascii="Corbel" w:hAnsi="Corbel"/>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3CD573B5" w14:textId="61F66E42" w:rsidR="007E16B7" w:rsidRPr="003E5222" w:rsidRDefault="007E16B7" w:rsidP="007E16B7">
      <w:pPr>
        <w:pStyle w:val="Standard"/>
        <w:jc w:val="both"/>
        <w:rPr>
          <w:rFonts w:ascii="Corbel" w:hAnsi="Corbel"/>
        </w:rPr>
      </w:pPr>
      <w:r w:rsidRPr="003E5222">
        <w:rPr>
          <w:rFonts w:ascii="Corbel" w:hAnsi="Corbel"/>
        </w:rPr>
        <w:t>L’employeur peut organiser des sensibilisations du personnel ou une formation des cadres.</w:t>
      </w:r>
    </w:p>
    <w:p w14:paraId="45F0D59C" w14:textId="77777777" w:rsidR="005F2D30" w:rsidRPr="003E5222" w:rsidRDefault="005F2D30" w:rsidP="007E16B7">
      <w:pPr>
        <w:pStyle w:val="Standard"/>
        <w:jc w:val="both"/>
        <w:rPr>
          <w:rFonts w:ascii="Corbel" w:hAnsi="Corbel"/>
        </w:rPr>
      </w:pPr>
    </w:p>
    <w:p w14:paraId="0D068570" w14:textId="7557E546" w:rsidR="007E16B7" w:rsidRDefault="007E16B7" w:rsidP="003E5222">
      <w:pPr>
        <w:pStyle w:val="Titre4"/>
        <w:numPr>
          <w:ilvl w:val="0"/>
          <w:numId w:val="36"/>
        </w:numPr>
        <w:rPr>
          <w:rFonts w:ascii="Corbel" w:hAnsi="Corbel"/>
          <w:sz w:val="20"/>
          <w:szCs w:val="20"/>
        </w:rPr>
      </w:pPr>
      <w:r w:rsidRPr="003E5222">
        <w:rPr>
          <w:rFonts w:ascii="Corbel" w:hAnsi="Corbel"/>
          <w:sz w:val="20"/>
          <w:szCs w:val="20"/>
        </w:rPr>
        <w:t>Obligation d’agir suite à une plainte pour des faits de harcèlement sexuel et d’agissements sexistes :</w:t>
      </w:r>
    </w:p>
    <w:p w14:paraId="48039EBF" w14:textId="77777777" w:rsidR="001116E0" w:rsidRPr="001116E0" w:rsidRDefault="001116E0" w:rsidP="001116E0">
      <w:pPr>
        <w:rPr>
          <w:sz w:val="10"/>
        </w:rPr>
      </w:pPr>
    </w:p>
    <w:p w14:paraId="1CD95AE7" w14:textId="29E33EF7" w:rsidR="007E16B7" w:rsidRPr="00D63098" w:rsidRDefault="007E16B7" w:rsidP="007E16B7">
      <w:pPr>
        <w:pStyle w:val="Standard"/>
        <w:jc w:val="both"/>
        <w:rPr>
          <w:rFonts w:ascii="Corbel" w:hAnsi="Corbel"/>
        </w:rPr>
      </w:pPr>
      <w:r w:rsidRPr="00D63098">
        <w:rPr>
          <w:rFonts w:ascii="Corbel" w:hAnsi="Corbel"/>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598117FF" w14:textId="1070CF89" w:rsidR="007E16B7" w:rsidRPr="00D63098" w:rsidRDefault="007E16B7" w:rsidP="007E16B7">
      <w:pPr>
        <w:pStyle w:val="Standard"/>
        <w:jc w:val="both"/>
        <w:rPr>
          <w:rFonts w:ascii="Corbel" w:hAnsi="Corbel"/>
        </w:rPr>
      </w:pPr>
      <w:r w:rsidRPr="00D63098">
        <w:rPr>
          <w:rFonts w:ascii="Corbel" w:hAnsi="Corbel"/>
        </w:rPr>
        <w:t xml:space="preserve">Lorsque l’employeur a connaissance de ce type de fait, il ne doit pas les minimiser, encore moins les ignorer. </w:t>
      </w:r>
      <w:r w:rsidR="00DC1946" w:rsidRPr="00D63098">
        <w:rPr>
          <w:rFonts w:ascii="Corbel" w:hAnsi="Corbel"/>
        </w:rPr>
        <w:t>L’enquête</w:t>
      </w:r>
      <w:r w:rsidRPr="00D63098">
        <w:rPr>
          <w:rFonts w:ascii="Corbel" w:hAnsi="Corbel"/>
        </w:rPr>
        <w:t xml:space="preserve"> doit être engagée rapidement. En effet, le Code du travail (article L. 1332-4) prévoit que, de manière générale, la procédure disciplinaire en vue de sanctionner des faits fautifs commis par un.e salarié.e doit être engagée dans les deux mois à compter du jour où l’employeur en a eu connaissance.</w:t>
      </w:r>
    </w:p>
    <w:p w14:paraId="488287CC" w14:textId="77777777" w:rsidR="007E16B7" w:rsidRPr="00D63098" w:rsidRDefault="007E16B7" w:rsidP="007E16B7">
      <w:pPr>
        <w:pStyle w:val="Standard"/>
        <w:jc w:val="both"/>
        <w:rPr>
          <w:rFonts w:ascii="Corbel" w:hAnsi="Corbel"/>
        </w:rPr>
      </w:pPr>
      <w:r w:rsidRPr="00D63098">
        <w:rPr>
          <w:rFonts w:ascii="Corbel" w:hAnsi="Corbel"/>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73925C55" w14:textId="77777777" w:rsidR="007E16B7" w:rsidRPr="00D63098" w:rsidRDefault="007E16B7" w:rsidP="007E16B7">
      <w:pPr>
        <w:pStyle w:val="Standard"/>
        <w:jc w:val="both"/>
        <w:rPr>
          <w:rFonts w:ascii="Corbel" w:hAnsi="Corbel"/>
        </w:rPr>
      </w:pPr>
      <w:r w:rsidRPr="00D63098">
        <w:rPr>
          <w:rFonts w:ascii="Corbel" w:hAnsi="Corbel"/>
        </w:rPr>
        <w:t>Dans les entreprises de 250 salarié.e.s et plus, l’employeur doit désigner un.e référent.e chargé.e d’orienter, d’informer et d’accompagner les salarié.e.s en matière de lutte contre le harcèlement sexuel et les agissements sexistes.</w:t>
      </w:r>
    </w:p>
    <w:p w14:paraId="31CA24EE" w14:textId="77777777" w:rsidR="007E16B7" w:rsidRPr="00D63098" w:rsidRDefault="007E16B7" w:rsidP="007E16B7">
      <w:pPr>
        <w:pStyle w:val="Standard"/>
        <w:jc w:val="both"/>
        <w:rPr>
          <w:rFonts w:ascii="Corbel" w:hAnsi="Corbel"/>
        </w:rPr>
      </w:pPr>
      <w:r w:rsidRPr="00D63098">
        <w:rPr>
          <w:rFonts w:ascii="Corbel" w:hAnsi="Corbel"/>
        </w:rPr>
        <w:t>Dans toutes les entreprise, quel que soit leur effectif, le CSE doit désigner, parmi ses membres, un.e référent.e en matière de lutte contre le harcèlement sexuel et les agissements sexistes.</w:t>
      </w:r>
    </w:p>
    <w:p w14:paraId="5F753553" w14:textId="77777777" w:rsidR="007E16B7" w:rsidRPr="00D63098" w:rsidRDefault="007E16B7" w:rsidP="007E16B7">
      <w:pPr>
        <w:pStyle w:val="Standard"/>
        <w:jc w:val="both"/>
        <w:rPr>
          <w:rFonts w:ascii="Corbel" w:hAnsi="Corbel"/>
          <w:sz w:val="24"/>
          <w:szCs w:val="24"/>
        </w:rPr>
      </w:pPr>
    </w:p>
    <w:p w14:paraId="2E8B99C1" w14:textId="784960EB" w:rsidR="007E16B7" w:rsidRPr="00D63098" w:rsidRDefault="004066EF" w:rsidP="009B24EB">
      <w:pPr>
        <w:pStyle w:val="Titre3"/>
        <w:rPr>
          <w:rFonts w:ascii="Corbel" w:hAnsi="Corbel"/>
        </w:rPr>
      </w:pPr>
      <w:bookmarkStart w:id="23" w:name="_Toc185839228"/>
      <w:r w:rsidRPr="00D63098">
        <w:rPr>
          <w:rFonts w:ascii="Corbel" w:hAnsi="Corbel"/>
        </w:rPr>
        <w:t>B</w:t>
      </w:r>
      <w:r w:rsidR="007E16B7" w:rsidRPr="00D63098">
        <w:rPr>
          <w:rFonts w:ascii="Corbel" w:hAnsi="Corbel"/>
        </w:rPr>
        <w:t xml:space="preserve"> – Obligations en matière de mixité et d’égalité professionnelle :</w:t>
      </w:r>
      <w:bookmarkEnd w:id="23"/>
    </w:p>
    <w:p w14:paraId="3C964A78" w14:textId="77777777" w:rsidR="007E16B7" w:rsidRPr="00D63098" w:rsidRDefault="007E16B7" w:rsidP="009B24EB">
      <w:pPr>
        <w:pStyle w:val="Standard"/>
        <w:jc w:val="both"/>
        <w:rPr>
          <w:rFonts w:ascii="Corbel" w:hAnsi="Corbel"/>
        </w:rPr>
      </w:pPr>
    </w:p>
    <w:p w14:paraId="6CB3B0C3" w14:textId="2067EB88" w:rsidR="007E16B7" w:rsidRPr="00D63098" w:rsidRDefault="003E5222" w:rsidP="007E16B7">
      <w:pPr>
        <w:pStyle w:val="Standard"/>
        <w:jc w:val="both"/>
        <w:rPr>
          <w:rFonts w:ascii="Corbel" w:hAnsi="Corbel"/>
        </w:rPr>
      </w:pPr>
      <w:r>
        <w:rPr>
          <w:rFonts w:ascii="Corbel" w:hAnsi="Corbel"/>
        </w:rPr>
        <w:t>L</w:t>
      </w:r>
      <w:r w:rsidR="007E16B7" w:rsidRPr="00D63098">
        <w:rPr>
          <w:rFonts w:ascii="Corbel" w:hAnsi="Corbel"/>
        </w:rPr>
        <w:t>es</w:t>
      </w:r>
      <w:r>
        <w:rPr>
          <w:rFonts w:ascii="Corbel" w:hAnsi="Corbel"/>
        </w:rPr>
        <w:t xml:space="preserve"> entreprises dans lesquelles un</w:t>
      </w:r>
      <w:r w:rsidR="007E16B7" w:rsidRPr="00D63098">
        <w:rPr>
          <w:rFonts w:ascii="Corbel" w:hAnsi="Corbel"/>
        </w:rPr>
        <w:t>.e délégué.e syndical.e a été désigné.e doivent négocier chaque année sur l’égalité professionnelle. Un accord d’adaptation peut modifier cette périodicité dans la limite de 4 ans.</w:t>
      </w:r>
    </w:p>
    <w:p w14:paraId="0DB2B5D6"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et publier chaque année un index relatif à l’égalité professionnelle.</w:t>
      </w:r>
    </w:p>
    <w:p w14:paraId="2736A562" w14:textId="78D19EF7" w:rsidR="007E16B7" w:rsidRPr="00D63098" w:rsidRDefault="009B24EB" w:rsidP="007E16B7">
      <w:pPr>
        <w:pStyle w:val="Standard"/>
        <w:jc w:val="both"/>
        <w:rPr>
          <w:rFonts w:ascii="Corbel" w:hAnsi="Corbel"/>
        </w:rPr>
      </w:pPr>
      <w:r w:rsidRPr="00D63098">
        <w:rPr>
          <w:rFonts w:ascii="Corbel" w:hAnsi="Corbel"/>
        </w:rPr>
        <w:t>Depuis</w:t>
      </w:r>
      <w:r w:rsidR="007E16B7" w:rsidRPr="00D63098">
        <w:rPr>
          <w:rFonts w:ascii="Corbel" w:hAnsi="Corbel"/>
        </w:rPr>
        <w:t xml:space="preserve"> 2022 et l’entrée en vigueur de la loi sur les réformes sociales présentée en mars 2018, les entreprises de plus de 50 salarié.e.s ne respectan</w:t>
      </w:r>
      <w:r w:rsidR="00876C24" w:rsidRPr="00D63098">
        <w:rPr>
          <w:rFonts w:ascii="Corbel" w:hAnsi="Corbel"/>
        </w:rPr>
        <w:t>t pas l’égalité salariale sont</w:t>
      </w:r>
      <w:r w:rsidR="007E16B7" w:rsidRPr="00D63098">
        <w:rPr>
          <w:rFonts w:ascii="Corbel" w:hAnsi="Corbel"/>
        </w:rPr>
        <w:t xml:space="preserve"> sanctionnées d</w:t>
      </w:r>
      <w:r w:rsidR="003E5222">
        <w:rPr>
          <w:rFonts w:ascii="Corbel" w:hAnsi="Corbel"/>
        </w:rPr>
        <w:t>’une amende pouvant atteindre 1</w:t>
      </w:r>
      <w:r w:rsidR="007E16B7" w:rsidRPr="00D63098">
        <w:rPr>
          <w:rFonts w:ascii="Corbel" w:hAnsi="Corbel"/>
        </w:rPr>
        <w:t>% de leur masse salariale.</w:t>
      </w:r>
    </w:p>
    <w:p w14:paraId="7673647C" w14:textId="77777777" w:rsidR="007E16B7" w:rsidRPr="00D63098" w:rsidRDefault="007E16B7" w:rsidP="009B24EB">
      <w:pPr>
        <w:pStyle w:val="Standard"/>
        <w:jc w:val="both"/>
        <w:rPr>
          <w:rFonts w:ascii="Corbel" w:hAnsi="Corbel"/>
        </w:rPr>
      </w:pPr>
    </w:p>
    <w:p w14:paraId="709CEAB4" w14:textId="7F7AE7B4" w:rsidR="007E16B7" w:rsidRPr="00D63098" w:rsidRDefault="004066EF" w:rsidP="009B24EB">
      <w:pPr>
        <w:pStyle w:val="Titre3"/>
        <w:rPr>
          <w:rFonts w:ascii="Corbel" w:hAnsi="Corbel"/>
        </w:rPr>
      </w:pPr>
      <w:bookmarkStart w:id="24" w:name="_Toc185839229"/>
      <w:r w:rsidRPr="00D63098">
        <w:rPr>
          <w:rFonts w:ascii="Corbel" w:hAnsi="Corbel"/>
        </w:rPr>
        <w:t>C</w:t>
      </w:r>
      <w:r w:rsidR="007E16B7" w:rsidRPr="00D63098">
        <w:rPr>
          <w:rFonts w:ascii="Corbel" w:hAnsi="Corbel"/>
        </w:rPr>
        <w:t xml:space="preserve"> – Obligations en matière de lutte contre les discriminations :</w:t>
      </w:r>
      <w:bookmarkEnd w:id="24"/>
    </w:p>
    <w:p w14:paraId="4EE4FC44" w14:textId="77777777" w:rsidR="007E16B7" w:rsidRPr="00D63098" w:rsidRDefault="007E16B7" w:rsidP="007E16B7">
      <w:pPr>
        <w:pStyle w:val="Standard"/>
        <w:rPr>
          <w:rFonts w:ascii="Corbel" w:hAnsi="Corbel"/>
          <w:b/>
          <w:bCs/>
          <w:sz w:val="24"/>
          <w:szCs w:val="24"/>
          <w:u w:val="single"/>
        </w:rPr>
      </w:pPr>
    </w:p>
    <w:p w14:paraId="41AEA6BA" w14:textId="778C04E8" w:rsidR="007E16B7" w:rsidRDefault="007E16B7" w:rsidP="003E5222">
      <w:pPr>
        <w:pStyle w:val="Titre4"/>
        <w:numPr>
          <w:ilvl w:val="0"/>
          <w:numId w:val="35"/>
        </w:numPr>
        <w:rPr>
          <w:rFonts w:ascii="Corbel" w:hAnsi="Corbel"/>
          <w:sz w:val="20"/>
          <w:szCs w:val="20"/>
        </w:rPr>
      </w:pPr>
      <w:r w:rsidRPr="003E5222">
        <w:rPr>
          <w:rFonts w:ascii="Corbel" w:hAnsi="Corbel"/>
          <w:sz w:val="20"/>
          <w:szCs w:val="20"/>
        </w:rPr>
        <w:t>Obligation de formation à la non-discrimination des personnes chargées de recrutement :</w:t>
      </w:r>
    </w:p>
    <w:p w14:paraId="51A53FFA" w14:textId="77777777" w:rsidR="001116E0" w:rsidRPr="001116E0" w:rsidRDefault="001116E0" w:rsidP="001116E0">
      <w:pPr>
        <w:rPr>
          <w:sz w:val="12"/>
        </w:rPr>
      </w:pPr>
    </w:p>
    <w:p w14:paraId="612BB764" w14:textId="77777777" w:rsidR="007E16B7" w:rsidRPr="003E5222" w:rsidRDefault="007E16B7" w:rsidP="009B24EB">
      <w:pPr>
        <w:pStyle w:val="Standard"/>
        <w:jc w:val="both"/>
        <w:rPr>
          <w:rFonts w:ascii="Corbel" w:hAnsi="Corbel"/>
        </w:rPr>
      </w:pPr>
      <w:r w:rsidRPr="003E5222">
        <w:rPr>
          <w:rFonts w:ascii="Corbel" w:hAnsi="Corbel"/>
        </w:rPr>
        <w:t>Article L1131-2 du Code du travail.</w:t>
      </w:r>
    </w:p>
    <w:p w14:paraId="6527701C" w14:textId="77777777" w:rsidR="007E16B7" w:rsidRPr="003E5222" w:rsidRDefault="007E16B7" w:rsidP="009B24EB">
      <w:pPr>
        <w:pStyle w:val="Standard"/>
        <w:jc w:val="both"/>
        <w:rPr>
          <w:rFonts w:ascii="Corbel" w:hAnsi="Corbel"/>
        </w:rPr>
      </w:pPr>
      <w:r w:rsidRPr="003E5222">
        <w:rPr>
          <w:rFonts w:ascii="Corbel" w:hAnsi="Corbel"/>
        </w:rPr>
        <w:t>Pour toute entreprise employant au moins 300 salarié.e.s et toute entreprise spécialisée dans le recrutement. La formation doit se dérouler au moins une fois tous les cinq ans.</w:t>
      </w:r>
    </w:p>
    <w:p w14:paraId="43E9CD2F" w14:textId="77777777" w:rsidR="007E16B7" w:rsidRPr="003E5222" w:rsidRDefault="007E16B7" w:rsidP="007E16B7">
      <w:pPr>
        <w:pStyle w:val="Standard"/>
        <w:rPr>
          <w:rFonts w:ascii="Corbel" w:hAnsi="Corbel"/>
        </w:rPr>
      </w:pPr>
    </w:p>
    <w:p w14:paraId="7B715332" w14:textId="64D9CF58" w:rsidR="007E16B7" w:rsidRDefault="007E16B7" w:rsidP="003E5222">
      <w:pPr>
        <w:pStyle w:val="Titre4"/>
        <w:numPr>
          <w:ilvl w:val="0"/>
          <w:numId w:val="34"/>
        </w:numPr>
        <w:rPr>
          <w:rFonts w:ascii="Corbel" w:hAnsi="Corbel"/>
          <w:sz w:val="20"/>
          <w:szCs w:val="20"/>
        </w:rPr>
      </w:pPr>
      <w:r w:rsidRPr="003E5222">
        <w:rPr>
          <w:rFonts w:ascii="Corbel" w:hAnsi="Corbel"/>
          <w:sz w:val="20"/>
          <w:szCs w:val="20"/>
        </w:rPr>
        <w:t>Obligation d’emploi de travailleur.se.s handicapé.e.s :</w:t>
      </w:r>
    </w:p>
    <w:p w14:paraId="12F4613A" w14:textId="77777777" w:rsidR="001116E0" w:rsidRPr="001116E0" w:rsidRDefault="001116E0" w:rsidP="001116E0"/>
    <w:p w14:paraId="7E6DE54F" w14:textId="77777777" w:rsidR="007E16B7" w:rsidRPr="003E5222" w:rsidRDefault="007E16B7" w:rsidP="007E16B7">
      <w:pPr>
        <w:pStyle w:val="Standard"/>
        <w:jc w:val="both"/>
        <w:rPr>
          <w:rFonts w:ascii="Corbel" w:hAnsi="Corbel"/>
        </w:rPr>
      </w:pPr>
      <w:r w:rsidRPr="003E5222">
        <w:rPr>
          <w:rFonts w:ascii="Corbel" w:hAnsi="Corbel"/>
        </w:rPr>
        <w:t>Tout employeur disposant d’au moins 20 salarié.e.s (à temps plein ou partiel) a l’obligation d’employer des travailleurs en situation de handicap à hauteur de 6 % minimum de l’effectif total de l’entreprise.</w:t>
      </w:r>
    </w:p>
    <w:p w14:paraId="5902F40B" w14:textId="77777777" w:rsidR="007E16B7" w:rsidRPr="003E5222" w:rsidRDefault="007E16B7" w:rsidP="007E16B7">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61593D02" w14:textId="77777777" w:rsidR="007E16B7" w:rsidRPr="003E5222" w:rsidRDefault="007E16B7" w:rsidP="007E16B7">
      <w:pPr>
        <w:pStyle w:val="Standard"/>
        <w:jc w:val="both"/>
        <w:rPr>
          <w:rFonts w:ascii="Corbel" w:hAnsi="Corbel"/>
        </w:rPr>
      </w:pPr>
    </w:p>
    <w:p w14:paraId="37866EF6" w14:textId="63761C88" w:rsidR="007E16B7" w:rsidRPr="003E5222" w:rsidRDefault="007E16B7" w:rsidP="007E16B7">
      <w:pPr>
        <w:pStyle w:val="Standard"/>
        <w:jc w:val="both"/>
        <w:rPr>
          <w:rFonts w:ascii="Corbel" w:hAnsi="Corbel"/>
        </w:rPr>
      </w:pPr>
      <w:r w:rsidRPr="003E5222">
        <w:rPr>
          <w:rFonts w:ascii="Corbel" w:hAnsi="Corbel"/>
        </w:rPr>
        <w:t>Si une entreprise ne respecte pas la loi, elle s’expose à une sanction lou</w:t>
      </w:r>
      <w:r w:rsidR="00B319D1">
        <w:rPr>
          <w:rFonts w:ascii="Corbel" w:hAnsi="Corbel"/>
        </w:rPr>
        <w:t>rde :</w:t>
      </w:r>
      <w:r w:rsidRPr="003E5222">
        <w:rPr>
          <w:rFonts w:ascii="Corbel" w:hAnsi="Corbel"/>
        </w:rPr>
        <w:t xml:space="preserve"> le paiement d’une contribution annuelle à l’association de gestion du fonds pour l’insertion professionnelle des personnes handicapées (AGEFIPH). Le montant de cette sanction atteint :</w:t>
      </w:r>
    </w:p>
    <w:p w14:paraId="3B5BA929" w14:textId="77777777" w:rsidR="007E16B7" w:rsidRPr="003E5222" w:rsidRDefault="007E16B7" w:rsidP="007E16B7">
      <w:pPr>
        <w:pStyle w:val="Standard"/>
        <w:jc w:val="both"/>
        <w:rPr>
          <w:rFonts w:ascii="Corbel" w:hAnsi="Corbel"/>
        </w:rPr>
      </w:pPr>
      <w:r w:rsidRPr="003E5222">
        <w:rPr>
          <w:rFonts w:ascii="Corbel" w:hAnsi="Corbel"/>
        </w:rPr>
        <w:t>– 400 fois le Smic horaire dans les entreprises de 20 à 199 salariés,</w:t>
      </w:r>
    </w:p>
    <w:p w14:paraId="467562E9" w14:textId="77777777" w:rsidR="007E16B7" w:rsidRPr="003E5222" w:rsidRDefault="007E16B7" w:rsidP="007E16B7">
      <w:pPr>
        <w:pStyle w:val="Standard"/>
        <w:jc w:val="both"/>
        <w:rPr>
          <w:rFonts w:ascii="Corbel" w:hAnsi="Corbel"/>
        </w:rPr>
      </w:pPr>
      <w:r w:rsidRPr="003E5222">
        <w:rPr>
          <w:rFonts w:ascii="Corbel" w:hAnsi="Corbel"/>
        </w:rPr>
        <w:t>– 500 fois le Smic horaire dans les entreprises de 200 à 749 salariés</w:t>
      </w:r>
    </w:p>
    <w:p w14:paraId="20605665" w14:textId="77777777" w:rsidR="007E16B7" w:rsidRPr="003E5222" w:rsidRDefault="007E16B7" w:rsidP="007E16B7">
      <w:pPr>
        <w:pStyle w:val="Standard"/>
        <w:jc w:val="both"/>
        <w:rPr>
          <w:rFonts w:ascii="Corbel" w:hAnsi="Corbel"/>
        </w:rPr>
      </w:pPr>
      <w:r w:rsidRPr="003E5222">
        <w:rPr>
          <w:rFonts w:ascii="Corbel" w:hAnsi="Corbel"/>
        </w:rPr>
        <w:t>et 600 fois le Smic horaire dans les entreprises de 750 salariés et plus. Elle peut atteindre 1500 fois le SMIC horaire si elle n’est pas respectée après un délai de 3 ans.</w:t>
      </w:r>
    </w:p>
    <w:p w14:paraId="2ADF1AB0" w14:textId="77777777" w:rsidR="007E16B7" w:rsidRPr="003E5222" w:rsidRDefault="007E16B7" w:rsidP="007E16B7">
      <w:pPr>
        <w:pStyle w:val="Standard"/>
        <w:jc w:val="both"/>
        <w:rPr>
          <w:rFonts w:ascii="Corbel" w:hAnsi="Corbel"/>
        </w:rPr>
      </w:pPr>
    </w:p>
    <w:p w14:paraId="4C0F9C0B" w14:textId="77777777" w:rsidR="007E16B7" w:rsidRPr="003E5222" w:rsidRDefault="007E16B7" w:rsidP="007E16B7">
      <w:pPr>
        <w:pStyle w:val="Standard"/>
        <w:jc w:val="both"/>
        <w:rPr>
          <w:rFonts w:ascii="Corbel" w:hAnsi="Corbel"/>
        </w:rPr>
      </w:pPr>
      <w:r w:rsidRPr="003E5222">
        <w:rPr>
          <w:rFonts w:ascii="Corbel" w:hAnsi="Corbel"/>
        </w:rPr>
        <w:t>L’accueil de stagiaires handicapé.e.s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3E5222" w:rsidRDefault="007E16B7" w:rsidP="007E16B7">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3E5222" w:rsidRDefault="007E16B7" w:rsidP="007E16B7">
      <w:pPr>
        <w:pStyle w:val="Standard"/>
        <w:jc w:val="both"/>
        <w:rPr>
          <w:rFonts w:ascii="Corbel" w:hAnsi="Corbel"/>
        </w:rPr>
      </w:pPr>
      <w:r w:rsidRPr="003E5222">
        <w:rPr>
          <w:rFonts w:ascii="Corbel" w:hAnsi="Corbel"/>
        </w:rPr>
        <w:t>L’employeur dispose d’une dernière possibilité, celle de verser annuellement le montant de la sanction de non-respect de son obligation annuelle à l’AGEFIPH.</w:t>
      </w:r>
    </w:p>
    <w:p w14:paraId="451A43E8" w14:textId="77777777" w:rsidR="007E16B7" w:rsidRPr="00D63098" w:rsidRDefault="007E16B7" w:rsidP="007E16B7">
      <w:pPr>
        <w:pStyle w:val="Standard"/>
        <w:rPr>
          <w:rFonts w:ascii="Corbel" w:hAnsi="Corbel"/>
          <w:sz w:val="24"/>
          <w:szCs w:val="24"/>
        </w:rPr>
      </w:pPr>
    </w:p>
    <w:p w14:paraId="582D0BFC" w14:textId="53B3C40C" w:rsidR="002D046D" w:rsidRPr="00D63098" w:rsidRDefault="003E5222" w:rsidP="00495B2A">
      <w:pPr>
        <w:pStyle w:val="Titre2"/>
        <w:numPr>
          <w:ilvl w:val="0"/>
          <w:numId w:val="31"/>
        </w:numPr>
        <w:jc w:val="both"/>
        <w:rPr>
          <w:rFonts w:ascii="Corbel" w:hAnsi="Corbel"/>
          <w:u w:val="single"/>
        </w:rPr>
      </w:pPr>
      <w:bookmarkStart w:id="25" w:name="_Toc185839230"/>
      <w:r w:rsidRPr="00495B2A">
        <w:rPr>
          <w:rFonts w:ascii="Corbel" w:hAnsi="Corbel"/>
          <w:noProof/>
          <w:u w:val="single"/>
          <w:lang w:eastAsia="fr-FR"/>
        </w:rPr>
        <w:drawing>
          <wp:anchor distT="0" distB="0" distL="114300" distR="114300" simplePos="0" relativeHeight="251669504" behindDoc="1" locked="0" layoutInCell="1" allowOverlap="1" wp14:anchorId="0B695B13" wp14:editId="1CD4C09A">
            <wp:simplePos x="0" y="0"/>
            <wp:positionH relativeFrom="margin">
              <wp:align>right</wp:align>
            </wp:positionH>
            <wp:positionV relativeFrom="paragraph">
              <wp:posOffset>5715</wp:posOffset>
            </wp:positionV>
            <wp:extent cx="1188720" cy="774065"/>
            <wp:effectExtent l="0" t="0" r="0" b="6985"/>
            <wp:wrapTight wrapText="bothSides">
              <wp:wrapPolygon edited="0">
                <wp:start x="0" y="0"/>
                <wp:lineTo x="0" y="21263"/>
                <wp:lineTo x="21115" y="21263"/>
                <wp:lineTo x="2111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F8C231.t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188720" cy="774065"/>
                    </a:xfrm>
                    <a:prstGeom prst="rect">
                      <a:avLst/>
                    </a:prstGeom>
                  </pic:spPr>
                </pic:pic>
              </a:graphicData>
            </a:graphic>
            <wp14:sizeRelH relativeFrom="page">
              <wp14:pctWidth>0</wp14:pctWidth>
            </wp14:sizeRelH>
            <wp14:sizeRelV relativeFrom="page">
              <wp14:pctHeight>0</wp14:pctHeight>
            </wp14:sizeRelV>
          </wp:anchor>
        </w:drawing>
      </w:r>
      <w:r w:rsidR="00D54A25" w:rsidRPr="00D63098">
        <w:rPr>
          <w:rFonts w:ascii="Corbel" w:hAnsi="Corbel"/>
          <w:u w:val="single"/>
        </w:rPr>
        <w:t>IV</w:t>
      </w:r>
      <w:r w:rsidR="002D046D" w:rsidRPr="00D63098">
        <w:rPr>
          <w:rFonts w:ascii="Corbel" w:hAnsi="Corbel"/>
          <w:u w:val="single"/>
        </w:rPr>
        <w:t>- Devoir de vigilance des entreprises</w:t>
      </w:r>
      <w:bookmarkEnd w:id="25"/>
    </w:p>
    <w:p w14:paraId="5331AF7E" w14:textId="0C0C8FCE" w:rsidR="002D046D" w:rsidRPr="00D63098" w:rsidRDefault="002D046D" w:rsidP="002D046D">
      <w:pPr>
        <w:pStyle w:val="Titre2"/>
        <w:rPr>
          <w:rFonts w:ascii="Corbel" w:hAnsi="Corbel"/>
          <w:highlight w:val="cyan"/>
        </w:rPr>
      </w:pPr>
    </w:p>
    <w:p w14:paraId="21F4D711" w14:textId="77777777" w:rsidR="003E5222" w:rsidRDefault="003E5222" w:rsidP="002D046D">
      <w:pPr>
        <w:jc w:val="both"/>
        <w:rPr>
          <w:rFonts w:ascii="Corbel" w:hAnsi="Corbel" w:cstheme="majorHAnsi"/>
          <w:sz w:val="20"/>
          <w:szCs w:val="20"/>
        </w:rPr>
      </w:pPr>
    </w:p>
    <w:p w14:paraId="3D3DE7B9" w14:textId="68BC7C2E" w:rsidR="002D046D" w:rsidRPr="00D63098" w:rsidRDefault="002D046D" w:rsidP="002D046D">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D63098" w:rsidRDefault="00876C24" w:rsidP="00E10A21">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w:t>
      </w:r>
      <w:r w:rsidR="00E10A21" w:rsidRPr="00D63098">
        <w:rPr>
          <w:rFonts w:ascii="Corbel" w:hAnsi="Corbel" w:cstheme="majorHAnsi"/>
          <w:sz w:val="20"/>
          <w:szCs w:val="20"/>
        </w:rPr>
        <w:t>dites</w:t>
      </w:r>
      <w:r w:rsidRPr="00D63098">
        <w:rPr>
          <w:rFonts w:ascii="Corbel" w:hAnsi="Corbel" w:cstheme="majorHAnsi"/>
          <w:sz w:val="20"/>
          <w:szCs w:val="20"/>
        </w:rPr>
        <w:t xml:space="preserve"> entreprises </w:t>
      </w:r>
      <w:r w:rsidR="00E10A21" w:rsidRPr="00D63098">
        <w:rPr>
          <w:rFonts w:ascii="Corbel" w:hAnsi="Corbel" w:cstheme="majorHAnsi"/>
          <w:sz w:val="20"/>
          <w:szCs w:val="20"/>
        </w:rPr>
        <w:t>doivent élaborer un plan de vigilance qui contient notamment les mesures suivantes :</w:t>
      </w:r>
    </w:p>
    <w:p w14:paraId="50A25FB0"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003DCB2B"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5DA7D7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AF51B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781E98CD"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dispositif de suivi des mesures mises en œuvre et d’évaluation de leur efficacité.</w:t>
      </w:r>
    </w:p>
    <w:sectPr w:rsidR="00E10A21" w:rsidRPr="00D63098" w:rsidSect="00852E1F">
      <w:footerReference w:type="default" r:id="rId25"/>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CF1029" w:rsidRDefault="00CF1029" w:rsidP="00376BD4">
      <w:pPr>
        <w:spacing w:after="0" w:line="240" w:lineRule="auto"/>
      </w:pPr>
      <w:r>
        <w:separator/>
      </w:r>
    </w:p>
  </w:endnote>
  <w:endnote w:type="continuationSeparator" w:id="0">
    <w:p w14:paraId="7EBB954A" w14:textId="77777777" w:rsidR="00CF1029" w:rsidRDefault="00CF1029"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599D353A" w:rsidR="00CF1029" w:rsidRPr="00FD2279" w:rsidRDefault="00CF102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F5356F">
          <w:rPr>
            <w:noProof/>
            <w:sz w:val="16"/>
            <w:szCs w:val="16"/>
          </w:rPr>
          <w:t>8</w:t>
        </w:r>
        <w:r w:rsidRPr="00FD2279">
          <w:rPr>
            <w:sz w:val="16"/>
            <w:szCs w:val="16"/>
          </w:rPr>
          <w:fldChar w:fldCharType="end"/>
        </w:r>
      </w:p>
    </w:sdtContent>
  </w:sdt>
  <w:p w14:paraId="24331198" w14:textId="03BB173A" w:rsidR="00CF1029" w:rsidRPr="008A248D" w:rsidRDefault="00CF1029" w:rsidP="00FD2279">
    <w:pPr>
      <w:pStyle w:val="Pieddepage"/>
      <w:rPr>
        <w:i/>
        <w:color w:val="000000" w:themeColor="text1"/>
        <w:sz w:val="16"/>
        <w:szCs w:val="16"/>
      </w:rPr>
    </w:pPr>
    <w:r w:rsidRPr="008A248D">
      <w:rPr>
        <w:i/>
        <w:color w:val="000000" w:themeColor="text1"/>
        <w:sz w:val="16"/>
        <w:szCs w:val="16"/>
      </w:rPr>
      <w:t xml:space="preserve">Annexe au </w:t>
    </w:r>
    <w:r w:rsidR="008A248D" w:rsidRPr="008A248D">
      <w:rPr>
        <w:i/>
        <w:color w:val="000000" w:themeColor="text1"/>
        <w:sz w:val="16"/>
        <w:szCs w:val="16"/>
      </w:rPr>
      <w:t>CC</w:t>
    </w:r>
    <w:r w:rsidR="00CA3D7B">
      <w:rPr>
        <w:i/>
        <w:color w:val="000000" w:themeColor="text1"/>
        <w:sz w:val="16"/>
        <w:szCs w:val="16"/>
      </w:rPr>
      <w:t>A</w:t>
    </w:r>
    <w:r w:rsidRPr="008A248D">
      <w:rPr>
        <w:i/>
        <w:color w:val="000000" w:themeColor="text1"/>
        <w:sz w:val="16"/>
        <w:szCs w:val="16"/>
      </w:rPr>
      <w:t xml:space="preserve">P - Développement durable </w:t>
    </w:r>
  </w:p>
  <w:p w14:paraId="5636AA77" w14:textId="0D2B0A6D" w:rsidR="00CF1029" w:rsidRPr="008A248D" w:rsidRDefault="00CF1029" w:rsidP="00FD2279">
    <w:pPr>
      <w:pStyle w:val="Pieddepage"/>
      <w:rPr>
        <w:i/>
        <w:color w:val="000000" w:themeColor="text1"/>
        <w:sz w:val="16"/>
        <w:szCs w:val="16"/>
      </w:rPr>
    </w:pPr>
    <w:r w:rsidRPr="008A248D">
      <w:rPr>
        <w:i/>
        <w:color w:val="000000" w:themeColor="text1"/>
        <w:sz w:val="16"/>
        <w:szCs w:val="16"/>
      </w:rPr>
      <w:t>Secteur Juridique Avril 2024</w:t>
    </w:r>
  </w:p>
  <w:p w14:paraId="7DB0B219" w14:textId="64804E14" w:rsidR="00CF1029" w:rsidRPr="00F5356F" w:rsidRDefault="00CF1029" w:rsidP="00FD2279">
    <w:pPr>
      <w:pStyle w:val="Pieddepage"/>
      <w:rPr>
        <w:i/>
        <w:color w:val="000000" w:themeColor="text1"/>
        <w:sz w:val="16"/>
        <w:szCs w:val="16"/>
      </w:rPr>
    </w:pPr>
    <w:r w:rsidRPr="00F5356F">
      <w:rPr>
        <w:i/>
        <w:color w:val="000000" w:themeColor="text1"/>
        <w:sz w:val="16"/>
        <w:szCs w:val="16"/>
      </w:rPr>
      <w:t>AFFAIRE N</w:t>
    </w:r>
    <w:r w:rsidR="00122E1D" w:rsidRPr="00F5356F">
      <w:rPr>
        <w:i/>
        <w:color w:val="000000" w:themeColor="text1"/>
        <w:sz w:val="16"/>
        <w:szCs w:val="16"/>
      </w:rPr>
      <w:t xml:space="preserve"> </w:t>
    </w:r>
    <w:r w:rsidR="000569C7" w:rsidRPr="00F5356F">
      <w:rPr>
        <w:i/>
        <w:color w:val="000000" w:themeColor="text1"/>
        <w:sz w:val="16"/>
        <w:szCs w:val="16"/>
      </w:rPr>
      <w:t>24A0267</w:t>
    </w:r>
  </w:p>
  <w:p w14:paraId="0A36848E" w14:textId="77777777" w:rsidR="00CF1029" w:rsidRPr="008A248D" w:rsidRDefault="00CF1029">
    <w:pPr>
      <w:pStyle w:val="Pieddepage"/>
      <w:rPr>
        <w:color w:val="000000" w:themeColor="tex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CF1029" w:rsidRDefault="00CF1029" w:rsidP="00376BD4">
      <w:pPr>
        <w:spacing w:after="0" w:line="240" w:lineRule="auto"/>
      </w:pPr>
      <w:r>
        <w:separator/>
      </w:r>
    </w:p>
  </w:footnote>
  <w:footnote w:type="continuationSeparator" w:id="0">
    <w:p w14:paraId="65E2BEB6" w14:textId="77777777" w:rsidR="00CF1029" w:rsidRDefault="00CF1029"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3F45A0"/>
    <w:multiLevelType w:val="hybridMultilevel"/>
    <w:tmpl w:val="A5CE7B78"/>
    <w:lvl w:ilvl="0" w:tplc="7F28AD5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58000B"/>
    <w:multiLevelType w:val="hybridMultilevel"/>
    <w:tmpl w:val="98D0D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4939E7"/>
    <w:multiLevelType w:val="hybridMultilevel"/>
    <w:tmpl w:val="3D7C42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F570AD"/>
    <w:multiLevelType w:val="hybridMultilevel"/>
    <w:tmpl w:val="2336247E"/>
    <w:lvl w:ilvl="0" w:tplc="AF26CB6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0"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6CA36E56"/>
    <w:multiLevelType w:val="multilevel"/>
    <w:tmpl w:val="722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34"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325C99"/>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6"/>
  </w:num>
  <w:num w:numId="4">
    <w:abstractNumId w:val="8"/>
  </w:num>
  <w:num w:numId="5">
    <w:abstractNumId w:val="25"/>
  </w:num>
  <w:num w:numId="6">
    <w:abstractNumId w:val="35"/>
  </w:num>
  <w:num w:numId="7">
    <w:abstractNumId w:val="5"/>
  </w:num>
  <w:num w:numId="8">
    <w:abstractNumId w:val="28"/>
  </w:num>
  <w:num w:numId="9">
    <w:abstractNumId w:val="27"/>
  </w:num>
  <w:num w:numId="10">
    <w:abstractNumId w:val="1"/>
  </w:num>
  <w:num w:numId="11">
    <w:abstractNumId w:val="30"/>
  </w:num>
  <w:num w:numId="12">
    <w:abstractNumId w:val="20"/>
  </w:num>
  <w:num w:numId="13">
    <w:abstractNumId w:val="10"/>
  </w:num>
  <w:num w:numId="14">
    <w:abstractNumId w:val="4"/>
  </w:num>
  <w:num w:numId="15">
    <w:abstractNumId w:val="2"/>
  </w:num>
  <w:num w:numId="16">
    <w:abstractNumId w:val="11"/>
  </w:num>
  <w:num w:numId="17">
    <w:abstractNumId w:val="17"/>
  </w:num>
  <w:num w:numId="1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5"/>
  </w:num>
  <w:num w:numId="21">
    <w:abstractNumId w:val="34"/>
  </w:num>
  <w:num w:numId="22">
    <w:abstractNumId w:val="23"/>
  </w:num>
  <w:num w:numId="23">
    <w:abstractNumId w:val="32"/>
  </w:num>
  <w:num w:numId="24">
    <w:abstractNumId w:val="13"/>
  </w:num>
  <w:num w:numId="25">
    <w:abstractNumId w:val="29"/>
  </w:num>
  <w:num w:numId="26">
    <w:abstractNumId w:val="18"/>
  </w:num>
  <w:num w:numId="27">
    <w:abstractNumId w:val="21"/>
  </w:num>
  <w:num w:numId="28">
    <w:abstractNumId w:val="0"/>
  </w:num>
  <w:num w:numId="29">
    <w:abstractNumId w:val="36"/>
  </w:num>
  <w:num w:numId="30">
    <w:abstractNumId w:val="12"/>
  </w:num>
  <w:num w:numId="31">
    <w:abstractNumId w:val="26"/>
  </w:num>
  <w:num w:numId="32">
    <w:abstractNumId w:val="37"/>
  </w:num>
  <w:num w:numId="33">
    <w:abstractNumId w:val="31"/>
  </w:num>
  <w:num w:numId="34">
    <w:abstractNumId w:val="3"/>
  </w:num>
  <w:num w:numId="35">
    <w:abstractNumId w:val="9"/>
  </w:num>
  <w:num w:numId="36">
    <w:abstractNumId w:val="16"/>
  </w:num>
  <w:num w:numId="37">
    <w:abstractNumId w:val="24"/>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569C7"/>
    <w:rsid w:val="00076872"/>
    <w:rsid w:val="00085263"/>
    <w:rsid w:val="00087074"/>
    <w:rsid w:val="00091621"/>
    <w:rsid w:val="000D435D"/>
    <w:rsid w:val="000D6ACB"/>
    <w:rsid w:val="000E559B"/>
    <w:rsid w:val="000E6319"/>
    <w:rsid w:val="000F1E74"/>
    <w:rsid w:val="001116E0"/>
    <w:rsid w:val="00122E1D"/>
    <w:rsid w:val="00123AE7"/>
    <w:rsid w:val="00131C4B"/>
    <w:rsid w:val="001526D1"/>
    <w:rsid w:val="00153969"/>
    <w:rsid w:val="00160D8C"/>
    <w:rsid w:val="001614D3"/>
    <w:rsid w:val="00186412"/>
    <w:rsid w:val="001A58A7"/>
    <w:rsid w:val="001A70BB"/>
    <w:rsid w:val="001B2871"/>
    <w:rsid w:val="001C20CD"/>
    <w:rsid w:val="001D115A"/>
    <w:rsid w:val="001E219A"/>
    <w:rsid w:val="001F4AC4"/>
    <w:rsid w:val="001F4CED"/>
    <w:rsid w:val="00201A7F"/>
    <w:rsid w:val="00204967"/>
    <w:rsid w:val="0020693E"/>
    <w:rsid w:val="00211E49"/>
    <w:rsid w:val="00211FBB"/>
    <w:rsid w:val="00223FEC"/>
    <w:rsid w:val="002328B6"/>
    <w:rsid w:val="00240521"/>
    <w:rsid w:val="0024316E"/>
    <w:rsid w:val="00247F06"/>
    <w:rsid w:val="00251880"/>
    <w:rsid w:val="00252146"/>
    <w:rsid w:val="002578F9"/>
    <w:rsid w:val="0027281D"/>
    <w:rsid w:val="00281DA7"/>
    <w:rsid w:val="002A3C0F"/>
    <w:rsid w:val="002A5952"/>
    <w:rsid w:val="002B6350"/>
    <w:rsid w:val="002C1A1E"/>
    <w:rsid w:val="002C5677"/>
    <w:rsid w:val="002D046D"/>
    <w:rsid w:val="002D4906"/>
    <w:rsid w:val="002D72A6"/>
    <w:rsid w:val="002E05C7"/>
    <w:rsid w:val="002E1C24"/>
    <w:rsid w:val="002E28CC"/>
    <w:rsid w:val="002E7DA2"/>
    <w:rsid w:val="00304618"/>
    <w:rsid w:val="00332980"/>
    <w:rsid w:val="0035422A"/>
    <w:rsid w:val="00355846"/>
    <w:rsid w:val="00361FDC"/>
    <w:rsid w:val="00366D12"/>
    <w:rsid w:val="00373D6C"/>
    <w:rsid w:val="00376BD4"/>
    <w:rsid w:val="00377027"/>
    <w:rsid w:val="00383EC9"/>
    <w:rsid w:val="00390ED1"/>
    <w:rsid w:val="00392AE1"/>
    <w:rsid w:val="003B3F64"/>
    <w:rsid w:val="003B54B2"/>
    <w:rsid w:val="003B7922"/>
    <w:rsid w:val="003E05D2"/>
    <w:rsid w:val="003E1740"/>
    <w:rsid w:val="003E5222"/>
    <w:rsid w:val="003F74B6"/>
    <w:rsid w:val="004017D2"/>
    <w:rsid w:val="00401FDF"/>
    <w:rsid w:val="00404BDC"/>
    <w:rsid w:val="004066EF"/>
    <w:rsid w:val="00410359"/>
    <w:rsid w:val="004379E2"/>
    <w:rsid w:val="00443B3E"/>
    <w:rsid w:val="00457147"/>
    <w:rsid w:val="004637EC"/>
    <w:rsid w:val="004654A0"/>
    <w:rsid w:val="00483BD1"/>
    <w:rsid w:val="004860B8"/>
    <w:rsid w:val="00493262"/>
    <w:rsid w:val="00495018"/>
    <w:rsid w:val="00495B2A"/>
    <w:rsid w:val="004B29EA"/>
    <w:rsid w:val="004B483C"/>
    <w:rsid w:val="004E3F94"/>
    <w:rsid w:val="004E769A"/>
    <w:rsid w:val="004F0C56"/>
    <w:rsid w:val="004F7EF6"/>
    <w:rsid w:val="0050406E"/>
    <w:rsid w:val="00507CFD"/>
    <w:rsid w:val="005114FD"/>
    <w:rsid w:val="005136C3"/>
    <w:rsid w:val="0051474B"/>
    <w:rsid w:val="0053190F"/>
    <w:rsid w:val="0056191E"/>
    <w:rsid w:val="005650E8"/>
    <w:rsid w:val="0056796E"/>
    <w:rsid w:val="00577B50"/>
    <w:rsid w:val="005819C1"/>
    <w:rsid w:val="005823E3"/>
    <w:rsid w:val="005A1F33"/>
    <w:rsid w:val="005C0CD2"/>
    <w:rsid w:val="005C65E6"/>
    <w:rsid w:val="005E3A04"/>
    <w:rsid w:val="005E5C02"/>
    <w:rsid w:val="005E6022"/>
    <w:rsid w:val="005E652F"/>
    <w:rsid w:val="005E7138"/>
    <w:rsid w:val="005E7EC3"/>
    <w:rsid w:val="005F2D30"/>
    <w:rsid w:val="006016B3"/>
    <w:rsid w:val="00602630"/>
    <w:rsid w:val="00624B3B"/>
    <w:rsid w:val="00630099"/>
    <w:rsid w:val="00640CBF"/>
    <w:rsid w:val="006705E4"/>
    <w:rsid w:val="00671DEC"/>
    <w:rsid w:val="00675C3B"/>
    <w:rsid w:val="00677FFA"/>
    <w:rsid w:val="00681EBD"/>
    <w:rsid w:val="00691C83"/>
    <w:rsid w:val="00693D8C"/>
    <w:rsid w:val="006A087C"/>
    <w:rsid w:val="006A612B"/>
    <w:rsid w:val="006C744D"/>
    <w:rsid w:val="007075CC"/>
    <w:rsid w:val="00717242"/>
    <w:rsid w:val="00721A54"/>
    <w:rsid w:val="007246F1"/>
    <w:rsid w:val="00727C04"/>
    <w:rsid w:val="00733473"/>
    <w:rsid w:val="00737E16"/>
    <w:rsid w:val="007429D3"/>
    <w:rsid w:val="00743062"/>
    <w:rsid w:val="007559ED"/>
    <w:rsid w:val="0075677B"/>
    <w:rsid w:val="00780531"/>
    <w:rsid w:val="00782336"/>
    <w:rsid w:val="007928D9"/>
    <w:rsid w:val="007A6FD5"/>
    <w:rsid w:val="007B3E9A"/>
    <w:rsid w:val="007B3EB1"/>
    <w:rsid w:val="007B6FC0"/>
    <w:rsid w:val="007E16B7"/>
    <w:rsid w:val="007E24CF"/>
    <w:rsid w:val="007F552E"/>
    <w:rsid w:val="007F5AF6"/>
    <w:rsid w:val="00806763"/>
    <w:rsid w:val="00812E69"/>
    <w:rsid w:val="00824ACF"/>
    <w:rsid w:val="00826AD4"/>
    <w:rsid w:val="008273E6"/>
    <w:rsid w:val="0083686D"/>
    <w:rsid w:val="0084685F"/>
    <w:rsid w:val="00847EDF"/>
    <w:rsid w:val="00852E1F"/>
    <w:rsid w:val="00865D53"/>
    <w:rsid w:val="00876C24"/>
    <w:rsid w:val="00880769"/>
    <w:rsid w:val="0088119C"/>
    <w:rsid w:val="00893F01"/>
    <w:rsid w:val="008A18D3"/>
    <w:rsid w:val="008A248D"/>
    <w:rsid w:val="008A2661"/>
    <w:rsid w:val="008B1299"/>
    <w:rsid w:val="008C114F"/>
    <w:rsid w:val="008D0627"/>
    <w:rsid w:val="008E5AA5"/>
    <w:rsid w:val="008E5DA2"/>
    <w:rsid w:val="008F2685"/>
    <w:rsid w:val="00903544"/>
    <w:rsid w:val="00907007"/>
    <w:rsid w:val="009112DC"/>
    <w:rsid w:val="00912C86"/>
    <w:rsid w:val="009207FE"/>
    <w:rsid w:val="0092366E"/>
    <w:rsid w:val="0094593C"/>
    <w:rsid w:val="00950D1B"/>
    <w:rsid w:val="00950DE1"/>
    <w:rsid w:val="0095646C"/>
    <w:rsid w:val="00966333"/>
    <w:rsid w:val="00967CDE"/>
    <w:rsid w:val="00975D27"/>
    <w:rsid w:val="009846F3"/>
    <w:rsid w:val="009933DB"/>
    <w:rsid w:val="00995350"/>
    <w:rsid w:val="009B24EB"/>
    <w:rsid w:val="009B7223"/>
    <w:rsid w:val="009B7D2A"/>
    <w:rsid w:val="009C5E61"/>
    <w:rsid w:val="009D7BAF"/>
    <w:rsid w:val="009E24EA"/>
    <w:rsid w:val="00A059C6"/>
    <w:rsid w:val="00A13B5A"/>
    <w:rsid w:val="00A1496C"/>
    <w:rsid w:val="00A370C5"/>
    <w:rsid w:val="00A437F5"/>
    <w:rsid w:val="00A43C43"/>
    <w:rsid w:val="00A47A04"/>
    <w:rsid w:val="00A77EC7"/>
    <w:rsid w:val="00A81185"/>
    <w:rsid w:val="00A81354"/>
    <w:rsid w:val="00A873C5"/>
    <w:rsid w:val="00A87A55"/>
    <w:rsid w:val="00A90B99"/>
    <w:rsid w:val="00A91F11"/>
    <w:rsid w:val="00AA57D5"/>
    <w:rsid w:val="00AA5970"/>
    <w:rsid w:val="00AA5C07"/>
    <w:rsid w:val="00AC27BA"/>
    <w:rsid w:val="00AE38E4"/>
    <w:rsid w:val="00AE4C91"/>
    <w:rsid w:val="00AF54FB"/>
    <w:rsid w:val="00AF612A"/>
    <w:rsid w:val="00AF63A8"/>
    <w:rsid w:val="00AF7636"/>
    <w:rsid w:val="00B23B8C"/>
    <w:rsid w:val="00B30695"/>
    <w:rsid w:val="00B319D1"/>
    <w:rsid w:val="00B4201F"/>
    <w:rsid w:val="00B509A7"/>
    <w:rsid w:val="00B70F53"/>
    <w:rsid w:val="00B81482"/>
    <w:rsid w:val="00B82122"/>
    <w:rsid w:val="00BA3745"/>
    <w:rsid w:val="00BA56FA"/>
    <w:rsid w:val="00BB4B2D"/>
    <w:rsid w:val="00BC35ED"/>
    <w:rsid w:val="00BD4CD9"/>
    <w:rsid w:val="00BD7ABD"/>
    <w:rsid w:val="00BE4D80"/>
    <w:rsid w:val="00BE6A5F"/>
    <w:rsid w:val="00BF4738"/>
    <w:rsid w:val="00BF5FC3"/>
    <w:rsid w:val="00BF6CE2"/>
    <w:rsid w:val="00BF7A04"/>
    <w:rsid w:val="00C04847"/>
    <w:rsid w:val="00C2093F"/>
    <w:rsid w:val="00C20B11"/>
    <w:rsid w:val="00C2275C"/>
    <w:rsid w:val="00C400B9"/>
    <w:rsid w:val="00C400C6"/>
    <w:rsid w:val="00C4261B"/>
    <w:rsid w:val="00C42833"/>
    <w:rsid w:val="00C450AD"/>
    <w:rsid w:val="00C55F00"/>
    <w:rsid w:val="00C57CE9"/>
    <w:rsid w:val="00C705B2"/>
    <w:rsid w:val="00C73045"/>
    <w:rsid w:val="00C769D6"/>
    <w:rsid w:val="00C80448"/>
    <w:rsid w:val="00C83B23"/>
    <w:rsid w:val="00C86A5C"/>
    <w:rsid w:val="00C86F40"/>
    <w:rsid w:val="00C93F6C"/>
    <w:rsid w:val="00C974A1"/>
    <w:rsid w:val="00CA3D7B"/>
    <w:rsid w:val="00CB6CE3"/>
    <w:rsid w:val="00CF1029"/>
    <w:rsid w:val="00CF45C5"/>
    <w:rsid w:val="00CF6929"/>
    <w:rsid w:val="00D026EA"/>
    <w:rsid w:val="00D113A8"/>
    <w:rsid w:val="00D2210D"/>
    <w:rsid w:val="00D23C68"/>
    <w:rsid w:val="00D24553"/>
    <w:rsid w:val="00D31D16"/>
    <w:rsid w:val="00D37E5C"/>
    <w:rsid w:val="00D46B2D"/>
    <w:rsid w:val="00D50341"/>
    <w:rsid w:val="00D54A25"/>
    <w:rsid w:val="00D56CE9"/>
    <w:rsid w:val="00D575C8"/>
    <w:rsid w:val="00D60483"/>
    <w:rsid w:val="00D63098"/>
    <w:rsid w:val="00D939F2"/>
    <w:rsid w:val="00D944E3"/>
    <w:rsid w:val="00DA74EF"/>
    <w:rsid w:val="00DB20AB"/>
    <w:rsid w:val="00DB30C7"/>
    <w:rsid w:val="00DC179D"/>
    <w:rsid w:val="00DC1946"/>
    <w:rsid w:val="00DD0118"/>
    <w:rsid w:val="00DD7303"/>
    <w:rsid w:val="00DE56CB"/>
    <w:rsid w:val="00DE658B"/>
    <w:rsid w:val="00E0517B"/>
    <w:rsid w:val="00E103D4"/>
    <w:rsid w:val="00E10A21"/>
    <w:rsid w:val="00E22551"/>
    <w:rsid w:val="00E265CD"/>
    <w:rsid w:val="00E31CA7"/>
    <w:rsid w:val="00E40EA7"/>
    <w:rsid w:val="00E47BED"/>
    <w:rsid w:val="00E54FC1"/>
    <w:rsid w:val="00E5519A"/>
    <w:rsid w:val="00E56762"/>
    <w:rsid w:val="00E7196C"/>
    <w:rsid w:val="00E76F72"/>
    <w:rsid w:val="00E800DD"/>
    <w:rsid w:val="00E84698"/>
    <w:rsid w:val="00E86D41"/>
    <w:rsid w:val="00E94279"/>
    <w:rsid w:val="00E953FF"/>
    <w:rsid w:val="00EA493A"/>
    <w:rsid w:val="00EC0E32"/>
    <w:rsid w:val="00EE2729"/>
    <w:rsid w:val="00EE3580"/>
    <w:rsid w:val="00EE480B"/>
    <w:rsid w:val="00F014CF"/>
    <w:rsid w:val="00F018FF"/>
    <w:rsid w:val="00F3568B"/>
    <w:rsid w:val="00F513C6"/>
    <w:rsid w:val="00F5356F"/>
    <w:rsid w:val="00F6295A"/>
    <w:rsid w:val="00F7340E"/>
    <w:rsid w:val="00F84022"/>
    <w:rsid w:val="00F86C36"/>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FBB"/>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22"/>
      </w:numPr>
    </w:pPr>
  </w:style>
  <w:style w:type="paragraph" w:customStyle="1" w:styleId="RedaliaTitre1">
    <w:name w:val="Redalia Titre 1"/>
    <w:basedOn w:val="Normal"/>
    <w:rsid w:val="007E16B7"/>
    <w:pPr>
      <w:widowControl w:val="0"/>
      <w:numPr>
        <w:numId w:val="22"/>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22"/>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22"/>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paragraph" w:styleId="Corpsdetexte">
    <w:name w:val="Body Text"/>
    <w:basedOn w:val="Normal"/>
    <w:link w:val="CorpsdetexteCar"/>
    <w:uiPriority w:val="1"/>
    <w:qFormat/>
    <w:rsid w:val="000569C7"/>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0569C7"/>
    <w:rPr>
      <w:rFonts w:ascii="Microsoft Sans Serif" w:eastAsia="Microsoft Sans Serif" w:hAnsi="Microsoft Sans Serif" w:cs="Microsoft Sans Serif"/>
      <w:sz w:val="20"/>
      <w:szCs w:val="20"/>
    </w:rPr>
  </w:style>
  <w:style w:type="character" w:customStyle="1" w:styleId="SansinterligneCar">
    <w:name w:val="Sans interligne Car"/>
    <w:basedOn w:val="Policepardfaut"/>
    <w:link w:val="Sansinterligne"/>
    <w:uiPriority w:val="99"/>
    <w:locked/>
    <w:rsid w:val="00056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article_lc/LEGIARTI00003105268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codes/article_lc/LEGIARTI000006900814/"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legifrance.gouv.fr/codes/section_lc/LEGITEXT000006070719/LEGISCTA00000616529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legifrance.gouv.fr/affichCodeArticle.do?cidTexte=LEGITEXT000006072050&amp;idArticle=LEGIARTI000006901751&amp;dateTexte=&amp;categorieLien=cid" TargetMode="Externa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8C4DD-2D09-4978-9A14-A17B99F7E0E6}">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d5c491d0-7bc6-4879-91bd-f53a359733c9"/>
    <ds:schemaRef ds:uri="609410e9-60fb-4935-839e-64a5395204bd"/>
    <ds:schemaRef ds:uri="http://www.w3.org/XML/1998/namespace"/>
    <ds:schemaRef ds:uri="http://purl.org/dc/dcmitype/"/>
  </ds:schemaRefs>
</ds:datastoreItem>
</file>

<file path=customXml/itemProps2.xml><?xml version="1.0" encoding="utf-8"?>
<ds:datastoreItem xmlns:ds="http://schemas.openxmlformats.org/officeDocument/2006/customXml" ds:itemID="{0C07AB84-69DD-4FA1-A9BD-724CEB79B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C9826A-6AE4-43E0-BFE8-89775F44BC23}">
  <ds:schemaRefs>
    <ds:schemaRef ds:uri="http://schemas.microsoft.com/sharepoint/v3/contenttype/forms"/>
  </ds:schemaRefs>
</ds:datastoreItem>
</file>

<file path=customXml/itemProps4.xml><?xml version="1.0" encoding="utf-8"?>
<ds:datastoreItem xmlns:ds="http://schemas.openxmlformats.org/officeDocument/2006/customXml" ds:itemID="{E8815DCB-3E55-4216-BBB0-B67A011D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8</Pages>
  <Words>2884</Words>
  <Characters>15862</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LOBJOIS SISSIA</cp:lastModifiedBy>
  <cp:revision>8</cp:revision>
  <cp:lastPrinted>2018-03-22T11:20:00Z</cp:lastPrinted>
  <dcterms:created xsi:type="dcterms:W3CDTF">2024-10-22T15:00:00Z</dcterms:created>
  <dcterms:modified xsi:type="dcterms:W3CDTF">2024-12-26T10:23:00Z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