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466" w:rsidRPr="003B692C" w:rsidRDefault="00FF64AB" w:rsidP="003B692C">
      <w:pPr>
        <w:spacing w:before="200" w:after="0" w:line="240" w:lineRule="auto"/>
        <w:contextualSpacing/>
        <w:rPr>
          <w:rFonts w:cs="Calibri"/>
          <w:i/>
        </w:rPr>
      </w:pPr>
      <w:r w:rsidRPr="001B4A96">
        <w:rPr>
          <w:rFonts w:cs="Calibri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7CE33A" wp14:editId="5125EEA7">
                <wp:simplePos x="0" y="0"/>
                <wp:positionH relativeFrom="column">
                  <wp:posOffset>1902340</wp:posOffset>
                </wp:positionH>
                <wp:positionV relativeFrom="paragraph">
                  <wp:posOffset>-1174930</wp:posOffset>
                </wp:positionV>
                <wp:extent cx="4714875" cy="1095555"/>
                <wp:effectExtent l="0" t="0" r="28575" b="285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4875" cy="1095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5C0A" w:rsidRDefault="00702466" w:rsidP="00E0287C">
                            <w:pPr>
                              <w:spacing w:before="100" w:after="0"/>
                              <w:rPr>
                                <w:b/>
                                <w:sz w:val="36"/>
                                <w:szCs w:val="30"/>
                              </w:rPr>
                            </w:pPr>
                            <w:r w:rsidRPr="00762E58">
                              <w:rPr>
                                <w:b/>
                                <w:sz w:val="36"/>
                                <w:szCs w:val="30"/>
                              </w:rPr>
                              <w:t>Cadre de mémoire technique</w:t>
                            </w:r>
                          </w:p>
                          <w:p w:rsidR="002E0C63" w:rsidRPr="002E0C63" w:rsidRDefault="002E0C63" w:rsidP="00E0287C">
                            <w:pPr>
                              <w:spacing w:before="100"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T24_4103_ACBC AO DIAG IMMO AMIANTE ET PLOMB </w:t>
                            </w:r>
                            <w:r w:rsidR="00770A03">
                              <w:rPr>
                                <w:b/>
                              </w:rPr>
                              <w:t>HCL,</w:t>
                            </w:r>
                            <w:r>
                              <w:rPr>
                                <w:b/>
                              </w:rPr>
                              <w:t xml:space="preserve"> GCS</w:t>
                            </w:r>
                            <w:r w:rsidR="00770A03">
                              <w:rPr>
                                <w:b/>
                              </w:rPr>
                              <w:t xml:space="preserve"> et GHT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7CE33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49.8pt;margin-top:-92.5pt;width:371.25pt;height:8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nZyKQIAAEwEAAAOAAAAZHJzL2Uyb0RvYy54bWysVE2P0zAQvSPxHyzfadLS0jZqulq6FCEt&#10;H9LChZtjO42F4zG226T8esZOtpSvC8IHy5MZP8+8N5PNTd9qcpLOKzAlnU5ySqThIJQ5lPTTx/2z&#10;FSU+MCOYBiNLepae3myfPtl0tpAzaEAL6QiCGF90tqRNCLbIMs8b2TI/ASsNOmtwLQtoukMmHOsQ&#10;vdXZLM9fZB04YR1w6T1+vRucdJvw61ry8L6uvQxElxRzC2l3aa/inm03rDg4ZhvFxzTYP2TRMmXw&#10;0QvUHQuMHJ36DapV3IGHOkw4tBnUteIy1YDVTPNfqnlomJWpFiTH2wtN/v/B8nenD44oUdLn+ZIS&#10;w1oU6TNKRYQkQfZBklkkqbO+wNgHi9Ghfwk9ip0K9vYe+BdPDOwaZg7y1jnoGskEJjmNN7OrqwOO&#10;jyBV9xYEvsWOARJQX7s2MoicEERHsc4XgTAPwvHjfDmdr5YLSjj6pvl6gSu9wYrH69b58FpCS+Kh&#10;pA47IMGz070PMR1WPIbE1zxoJfZK62S4Q7XTjpwYdss+rRH9pzBtSFfS9WK2GBj4K0Se1p8gWhWw&#10;7bVqS7q6BLEi8vbKiNSUgSk9nDFlbUYiI3cDi6Gv+lGYCsQZKXUwtDeOIx4acN8o6bC1S+q/HpmT&#10;lOg3BmVZT+fzOAvJmC+WMzTctae69jDDEaqkgZLhuAtpfiJhBm5RvlolYqPOQyZjrtiyie9xvOJM&#10;XNsp6sdPYPsdAAD//wMAUEsDBBQABgAIAAAAIQCSmXWa4gAAAA0BAAAPAAAAZHJzL2Rvd25yZXYu&#10;eG1sTI/BTsMwDIbvSLxDZCQuaEtbtq4tTSeEBIIbjAmuWeu1FYlTkqwrb096gqPtT7+/v9xOWrER&#10;resNCYiXETCk2jQ9tQL274+LDJjzkhqpDKGAH3SwrS4vSlk05kxvOO58y0IIuUIK6LwfCs5d3aGW&#10;bmkGpHA7GqulD6NteWPlOYRrxZMoSrmWPYUPnRzwocP6a3fSArLV8/jpXm5fP+r0qHJ/sxmfvq0Q&#10;11fT/R0wj5P/g2HWD+pQBaeDOVHjmBKQ5HkaUAGLOFuHVjMSrZIY2GHeJWvgVcn/t6h+AQAA//8D&#10;AFBLAQItABQABgAIAAAAIQC2gziS/gAAAOEBAAATAAAAAAAAAAAAAAAAAAAAAABbQ29udGVudF9U&#10;eXBlc10ueG1sUEsBAi0AFAAGAAgAAAAhADj9If/WAAAAlAEAAAsAAAAAAAAAAAAAAAAALwEAAF9y&#10;ZWxzLy5yZWxzUEsBAi0AFAAGAAgAAAAhAKa2dnIpAgAATAQAAA4AAAAAAAAAAAAAAAAALgIAAGRy&#10;cy9lMm9Eb2MueG1sUEsBAi0AFAAGAAgAAAAhAJKZdZriAAAADQEAAA8AAAAAAAAAAAAAAAAAgwQA&#10;AGRycy9kb3ducmV2LnhtbFBLBQYAAAAABAAEAPMAAACSBQAAAAA=&#10;">
                <v:textbox>
                  <w:txbxContent>
                    <w:p w:rsidR="00815C0A" w:rsidRDefault="00702466" w:rsidP="00E0287C">
                      <w:pPr>
                        <w:spacing w:before="100" w:after="0"/>
                        <w:rPr>
                          <w:b/>
                          <w:sz w:val="36"/>
                          <w:szCs w:val="30"/>
                        </w:rPr>
                      </w:pPr>
                      <w:r w:rsidRPr="00762E58">
                        <w:rPr>
                          <w:b/>
                          <w:sz w:val="36"/>
                          <w:szCs w:val="30"/>
                        </w:rPr>
                        <w:t>Cadre de mémoire technique</w:t>
                      </w:r>
                    </w:p>
                    <w:p w:rsidR="002E0C63" w:rsidRPr="002E0C63" w:rsidRDefault="002E0C63" w:rsidP="00E0287C">
                      <w:pPr>
                        <w:spacing w:before="100"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T24_4103_ACBC AO DIAG IMMO AMIANTE ET PLOMB </w:t>
                      </w:r>
                      <w:r w:rsidR="00770A03">
                        <w:rPr>
                          <w:b/>
                        </w:rPr>
                        <w:t>HCL,</w:t>
                      </w:r>
                      <w:r>
                        <w:rPr>
                          <w:b/>
                        </w:rPr>
                        <w:t xml:space="preserve"> GCS</w:t>
                      </w:r>
                      <w:r w:rsidR="00770A03">
                        <w:rPr>
                          <w:b/>
                        </w:rPr>
                        <w:t xml:space="preserve"> et GHT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702466" w:rsidRPr="003B692C">
        <w:rPr>
          <w:rFonts w:cs="Calibri"/>
          <w:i/>
        </w:rPr>
        <w:t>Préambule :</w:t>
      </w:r>
    </w:p>
    <w:p w:rsidR="00702466" w:rsidRPr="003B692C" w:rsidRDefault="00702466" w:rsidP="00702466">
      <w:pPr>
        <w:spacing w:after="0" w:line="240" w:lineRule="auto"/>
        <w:jc w:val="both"/>
        <w:rPr>
          <w:rFonts w:cs="Calibri"/>
          <w:i/>
        </w:rPr>
      </w:pPr>
      <w:r w:rsidRPr="003B692C">
        <w:rPr>
          <w:rFonts w:cs="Calibri"/>
          <w:i/>
        </w:rPr>
        <w:t>Les prestataires doivent indiqu</w:t>
      </w:r>
      <w:r w:rsidR="00AA4EFC" w:rsidRPr="003B692C">
        <w:rPr>
          <w:rFonts w:cs="Calibri"/>
          <w:i/>
        </w:rPr>
        <w:t>er, selon les items figurant</w:t>
      </w:r>
      <w:r w:rsidR="003B692C" w:rsidRPr="003B692C">
        <w:rPr>
          <w:rFonts w:cs="Calibri"/>
          <w:i/>
        </w:rPr>
        <w:t xml:space="preserve"> au règlement</w:t>
      </w:r>
      <w:r w:rsidR="00AA4EFC" w:rsidRPr="003B692C">
        <w:rPr>
          <w:rFonts w:cs="Calibri"/>
          <w:i/>
        </w:rPr>
        <w:t xml:space="preserve"> </w:t>
      </w:r>
      <w:r w:rsidRPr="003B692C">
        <w:rPr>
          <w:rFonts w:cs="Calibri"/>
          <w:i/>
        </w:rPr>
        <w:t>de consultation, les dispositions qu'elles comptent adopter en complément des conditions figurant au cahier des charges</w:t>
      </w:r>
    </w:p>
    <w:p w:rsidR="00702466" w:rsidRPr="003B692C" w:rsidRDefault="00702466" w:rsidP="00702466">
      <w:pPr>
        <w:spacing w:after="0" w:line="240" w:lineRule="auto"/>
        <w:jc w:val="both"/>
        <w:rPr>
          <w:rFonts w:cs="Calibri"/>
          <w:b/>
          <w:i/>
        </w:rPr>
      </w:pPr>
      <w:r w:rsidRPr="003B692C">
        <w:rPr>
          <w:rFonts w:cs="Calibri"/>
          <w:b/>
          <w:i/>
        </w:rPr>
        <w:t>Les différents éléments demandés sont à renseigner sur le présent document.</w:t>
      </w:r>
    </w:p>
    <w:p w:rsidR="00702466" w:rsidRPr="003B692C" w:rsidRDefault="00702466" w:rsidP="00702466">
      <w:pPr>
        <w:spacing w:after="0" w:line="240" w:lineRule="auto"/>
        <w:jc w:val="both"/>
        <w:rPr>
          <w:rFonts w:cs="Calibri"/>
          <w:i/>
        </w:rPr>
      </w:pPr>
      <w:r w:rsidRPr="003B692C">
        <w:rPr>
          <w:rFonts w:cs="Calibri"/>
          <w:i/>
        </w:rPr>
        <w:t>Toute déclaration devra être justifiée pour être appréciée et prise en compte.</w:t>
      </w:r>
    </w:p>
    <w:p w:rsidR="00702466" w:rsidRPr="003B692C" w:rsidRDefault="00702466" w:rsidP="00702466">
      <w:pPr>
        <w:spacing w:after="0" w:line="240" w:lineRule="auto"/>
        <w:jc w:val="both"/>
        <w:rPr>
          <w:rFonts w:cs="Calibri"/>
          <w:i/>
        </w:rPr>
      </w:pPr>
      <w:r w:rsidRPr="003B692C">
        <w:rPr>
          <w:rFonts w:cs="Calibri"/>
          <w:i/>
        </w:rPr>
        <w:t>Si l’entrepreneur le souhaite, des documents complémentaires peuvent être joints et listés à la fin du présent document.</w:t>
      </w:r>
    </w:p>
    <w:p w:rsidR="00702466" w:rsidRPr="003B692C" w:rsidRDefault="00702466" w:rsidP="00702466">
      <w:pPr>
        <w:spacing w:after="0" w:line="240" w:lineRule="auto"/>
        <w:jc w:val="both"/>
        <w:rPr>
          <w:rFonts w:cs="Calibri"/>
          <w:i/>
        </w:rPr>
      </w:pPr>
      <w:r w:rsidRPr="003B692C">
        <w:rPr>
          <w:rFonts w:cs="Calibri"/>
          <w:i/>
        </w:rPr>
        <w:t>Il est rappelé que le présent mémoire technique est une pièce contractuelle du marché ; à ce titre, les informations et dispositions renseignées dans le présent document engagent contractuellement le prestataire quant au respect des moyens mis en œuvre pour l’exécution de ses prestations.</w:t>
      </w:r>
    </w:p>
    <w:p w:rsidR="00702466" w:rsidRPr="003B692C" w:rsidRDefault="00702466" w:rsidP="00702466">
      <w:pPr>
        <w:spacing w:after="0" w:line="240" w:lineRule="auto"/>
        <w:jc w:val="both"/>
        <w:rPr>
          <w:rFonts w:cs="Calibri"/>
          <w:i/>
        </w:rPr>
      </w:pPr>
      <w:r w:rsidRPr="003B692C">
        <w:rPr>
          <w:rFonts w:cs="Calibri"/>
          <w:i/>
        </w:rPr>
        <w:t>Les dispositions proposées par le candidat et figurant au présent mémoire technique seront rendues contractuelles pour celles qui ne remettent pas en cause directement ou indirectement le cahier des charges.</w:t>
      </w:r>
    </w:p>
    <w:p w:rsidR="003B692C" w:rsidRPr="006D0AF7" w:rsidRDefault="006D0AF7" w:rsidP="006D0AF7">
      <w:pPr>
        <w:pStyle w:val="Titre1"/>
        <w:tabs>
          <w:tab w:val="right" w:pos="9923"/>
        </w:tabs>
        <w:rPr>
          <w:noProof/>
        </w:rPr>
      </w:pPr>
      <w:r>
        <w:rPr>
          <w:noProof/>
        </w:rPr>
        <w:t>Candidat</w:t>
      </w:r>
    </w:p>
    <w:tbl>
      <w:tblPr>
        <w:tblStyle w:val="Grilledutableau"/>
        <w:tblW w:w="0" w:type="auto"/>
        <w:tblInd w:w="68" w:type="dxa"/>
        <w:tblLook w:val="04A0" w:firstRow="1" w:lastRow="0" w:firstColumn="1" w:lastColumn="0" w:noHBand="0" w:noVBand="1"/>
      </w:tblPr>
      <w:tblGrid>
        <w:gridCol w:w="3888"/>
        <w:gridCol w:w="5106"/>
      </w:tblGrid>
      <w:tr w:rsidR="003B692C" w:rsidTr="006D0AF7">
        <w:tc>
          <w:tcPr>
            <w:tcW w:w="4180" w:type="dxa"/>
          </w:tcPr>
          <w:p w:rsidR="003B692C" w:rsidRDefault="003B692C" w:rsidP="003B692C">
            <w:pPr>
              <w:tabs>
                <w:tab w:val="left" w:pos="786"/>
                <w:tab w:val="left" w:pos="1826"/>
                <w:tab w:val="left" w:pos="3562"/>
                <w:tab w:val="left" w:pos="4458"/>
                <w:tab w:val="left" w:pos="10434"/>
                <w:tab w:val="left" w:pos="12080"/>
              </w:tabs>
              <w:spacing w:before="240"/>
              <w:ind w:left="68"/>
              <w:rPr>
                <w:rFonts w:cs="Calibri"/>
                <w:b/>
                <w:iCs/>
              </w:rPr>
            </w:pPr>
            <w:r>
              <w:rPr>
                <w:rFonts w:cs="Calibri"/>
                <w:b/>
                <w:iCs/>
              </w:rPr>
              <w:t>Nom de l’entreprise candidate</w:t>
            </w:r>
          </w:p>
        </w:tc>
        <w:tc>
          <w:tcPr>
            <w:tcW w:w="5665" w:type="dxa"/>
          </w:tcPr>
          <w:p w:rsidR="003B692C" w:rsidRDefault="003B692C" w:rsidP="00702466">
            <w:pPr>
              <w:tabs>
                <w:tab w:val="left" w:pos="786"/>
                <w:tab w:val="left" w:pos="1826"/>
                <w:tab w:val="left" w:pos="3562"/>
                <w:tab w:val="left" w:pos="4458"/>
                <w:tab w:val="left" w:pos="10434"/>
                <w:tab w:val="left" w:pos="12080"/>
              </w:tabs>
              <w:spacing w:before="240"/>
              <w:rPr>
                <w:rFonts w:cs="Calibri"/>
                <w:b/>
                <w:iCs/>
              </w:rPr>
            </w:pPr>
          </w:p>
        </w:tc>
      </w:tr>
      <w:tr w:rsidR="003B692C" w:rsidTr="006D0AF7">
        <w:tc>
          <w:tcPr>
            <w:tcW w:w="4180" w:type="dxa"/>
          </w:tcPr>
          <w:p w:rsidR="003B692C" w:rsidRDefault="003B692C" w:rsidP="00702466">
            <w:pPr>
              <w:tabs>
                <w:tab w:val="left" w:pos="786"/>
                <w:tab w:val="left" w:pos="1826"/>
                <w:tab w:val="left" w:pos="3562"/>
                <w:tab w:val="left" w:pos="4458"/>
                <w:tab w:val="left" w:pos="10434"/>
                <w:tab w:val="left" w:pos="12080"/>
              </w:tabs>
              <w:spacing w:before="240"/>
              <w:rPr>
                <w:rFonts w:cs="Calibri"/>
                <w:b/>
                <w:iCs/>
              </w:rPr>
            </w:pPr>
            <w:r w:rsidRPr="001B4A96">
              <w:rPr>
                <w:rFonts w:cs="Calibri"/>
                <w:b/>
                <w:iCs/>
              </w:rPr>
              <w:t>Rédacteur du mémoire technique (nom et fonction dans l’entreprise)</w:t>
            </w:r>
          </w:p>
        </w:tc>
        <w:tc>
          <w:tcPr>
            <w:tcW w:w="5665" w:type="dxa"/>
          </w:tcPr>
          <w:p w:rsidR="003B692C" w:rsidRDefault="003B692C" w:rsidP="00702466">
            <w:pPr>
              <w:tabs>
                <w:tab w:val="left" w:pos="786"/>
                <w:tab w:val="left" w:pos="1826"/>
                <w:tab w:val="left" w:pos="3562"/>
                <w:tab w:val="left" w:pos="4458"/>
                <w:tab w:val="left" w:pos="10434"/>
                <w:tab w:val="left" w:pos="12080"/>
              </w:tabs>
              <w:spacing w:before="240"/>
              <w:rPr>
                <w:rFonts w:cs="Calibri"/>
                <w:b/>
                <w:iCs/>
              </w:rPr>
            </w:pPr>
          </w:p>
        </w:tc>
      </w:tr>
    </w:tbl>
    <w:p w:rsidR="003B692C" w:rsidRPr="00F7183B" w:rsidRDefault="003B692C" w:rsidP="003B692C">
      <w:pPr>
        <w:pStyle w:val="Titre1"/>
        <w:tabs>
          <w:tab w:val="right" w:pos="9923"/>
        </w:tabs>
        <w:rPr>
          <w:noProof/>
        </w:rPr>
      </w:pPr>
      <w:r w:rsidRPr="00F7183B">
        <w:rPr>
          <w:noProof/>
        </w:rPr>
        <w:t>Organisation et méthodologie</w:t>
      </w:r>
      <w:r>
        <w:rPr>
          <w:noProof/>
        </w:rPr>
        <w:tab/>
      </w:r>
    </w:p>
    <w:p w:rsidR="003B692C" w:rsidRDefault="003B692C" w:rsidP="003B692C">
      <w:pPr>
        <w:pStyle w:val="Paragraphedeliste"/>
        <w:numPr>
          <w:ilvl w:val="0"/>
          <w:numId w:val="19"/>
        </w:numPr>
        <w:jc w:val="both"/>
        <w:rPr>
          <w:rFonts w:ascii="Calibri" w:hAnsi="Calibri" w:cs="Calibri"/>
          <w:noProof/>
          <w:sz w:val="22"/>
          <w:szCs w:val="22"/>
        </w:rPr>
      </w:pPr>
      <w:r w:rsidRPr="003B692C">
        <w:rPr>
          <w:rFonts w:ascii="Calibri" w:hAnsi="Calibri" w:cs="Calibri"/>
          <w:noProof/>
          <w:sz w:val="22"/>
          <w:szCs w:val="22"/>
        </w:rPr>
        <w:t>Rôle et</w:t>
      </w:r>
      <w:r w:rsidRPr="00F7183B">
        <w:rPr>
          <w:noProof/>
        </w:rPr>
        <w:t xml:space="preserve"> </w:t>
      </w:r>
      <w:r w:rsidRPr="003B692C">
        <w:rPr>
          <w:rFonts w:ascii="Calibri" w:hAnsi="Calibri" w:cs="Calibri"/>
          <w:noProof/>
          <w:sz w:val="22"/>
          <w:szCs w:val="22"/>
        </w:rPr>
        <w:t>expérience du chargé d’affaire (CV et références)</w:t>
      </w:r>
    </w:p>
    <w:p w:rsidR="00355B64" w:rsidRPr="00355B64" w:rsidRDefault="00355B64" w:rsidP="00355B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="Calibri"/>
          <w:i/>
          <w:noProof/>
        </w:rPr>
      </w:pPr>
    </w:p>
    <w:p w:rsidR="00355B64" w:rsidRPr="00355B64" w:rsidRDefault="00355B64" w:rsidP="00355B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="Calibri"/>
          <w:i/>
          <w:noProof/>
        </w:rPr>
      </w:pPr>
    </w:p>
    <w:p w:rsidR="00355B64" w:rsidRPr="00355B64" w:rsidRDefault="00355B64" w:rsidP="00355B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="Calibri"/>
          <w:i/>
          <w:noProof/>
        </w:rPr>
      </w:pPr>
    </w:p>
    <w:p w:rsidR="00355B64" w:rsidRPr="00355B64" w:rsidRDefault="00355B64" w:rsidP="00355B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="Calibri"/>
          <w:i/>
          <w:noProof/>
        </w:rPr>
      </w:pPr>
    </w:p>
    <w:p w:rsidR="00355B64" w:rsidRPr="00355B64" w:rsidRDefault="00355B64" w:rsidP="00355B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="Calibri"/>
          <w:i/>
          <w:noProof/>
        </w:rPr>
      </w:pPr>
    </w:p>
    <w:p w:rsidR="00355B64" w:rsidRPr="00355B64" w:rsidRDefault="00355B64" w:rsidP="00355B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="Calibri"/>
          <w:i/>
          <w:noProof/>
        </w:rPr>
      </w:pPr>
    </w:p>
    <w:p w:rsidR="00355B64" w:rsidRPr="00355B64" w:rsidRDefault="00355B64" w:rsidP="00355B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="Calibri"/>
          <w:i/>
          <w:noProof/>
        </w:rPr>
      </w:pPr>
    </w:p>
    <w:p w:rsidR="003B692C" w:rsidRDefault="003B692C" w:rsidP="003B692C">
      <w:pPr>
        <w:pStyle w:val="Paragraphedeliste"/>
        <w:numPr>
          <w:ilvl w:val="0"/>
          <w:numId w:val="19"/>
        </w:numPr>
        <w:jc w:val="both"/>
        <w:rPr>
          <w:rFonts w:ascii="Calibri" w:hAnsi="Calibri" w:cs="Calibri"/>
          <w:noProof/>
          <w:sz w:val="22"/>
          <w:szCs w:val="22"/>
        </w:rPr>
      </w:pPr>
      <w:r w:rsidRPr="003B692C">
        <w:rPr>
          <w:rFonts w:ascii="Calibri" w:hAnsi="Calibri" w:cs="Calibri"/>
          <w:noProof/>
          <w:sz w:val="22"/>
          <w:szCs w:val="22"/>
        </w:rPr>
        <w:t>Description d’une mission de répérage amiante et plomb avant travaux en milieu occupé et en activité, incluant notamment</w:t>
      </w:r>
      <w:r>
        <w:rPr>
          <w:rFonts w:ascii="Calibri" w:hAnsi="Calibri" w:cs="Calibri"/>
          <w:noProof/>
          <w:sz w:val="22"/>
          <w:szCs w:val="22"/>
        </w:rPr>
        <w:t> :</w:t>
      </w:r>
    </w:p>
    <w:p w:rsidR="003B692C" w:rsidRDefault="003B692C" w:rsidP="003B692C">
      <w:pPr>
        <w:pStyle w:val="Paragraphedeliste"/>
        <w:numPr>
          <w:ilvl w:val="1"/>
          <w:numId w:val="19"/>
        </w:numPr>
        <w:jc w:val="both"/>
        <w:rPr>
          <w:rFonts w:ascii="Calibri" w:hAnsi="Calibri" w:cs="Calibri"/>
          <w:noProof/>
          <w:sz w:val="22"/>
          <w:szCs w:val="22"/>
        </w:rPr>
      </w:pPr>
      <w:r w:rsidRPr="003B692C">
        <w:rPr>
          <w:rFonts w:ascii="Calibri" w:hAnsi="Calibri" w:cs="Calibri"/>
          <w:noProof/>
          <w:sz w:val="22"/>
          <w:szCs w:val="22"/>
        </w:rPr>
        <w:t>les protocol</w:t>
      </w:r>
      <w:r>
        <w:rPr>
          <w:rFonts w:ascii="Calibri" w:hAnsi="Calibri" w:cs="Calibri"/>
          <w:noProof/>
          <w:sz w:val="22"/>
          <w:szCs w:val="22"/>
        </w:rPr>
        <w:t>es de prélèvements non émissifs ;</w:t>
      </w:r>
    </w:p>
    <w:p w:rsidR="003B692C" w:rsidRDefault="003B692C" w:rsidP="003B692C">
      <w:pPr>
        <w:pStyle w:val="Paragraphedeliste"/>
        <w:numPr>
          <w:ilvl w:val="1"/>
          <w:numId w:val="19"/>
        </w:numPr>
        <w:jc w:val="both"/>
        <w:rPr>
          <w:rFonts w:ascii="Calibri" w:hAnsi="Calibri" w:cs="Calibri"/>
          <w:noProof/>
          <w:sz w:val="22"/>
          <w:szCs w:val="22"/>
        </w:rPr>
      </w:pPr>
      <w:r w:rsidRPr="003B692C">
        <w:rPr>
          <w:rFonts w:ascii="Calibri" w:hAnsi="Calibri" w:cs="Calibri"/>
          <w:noProof/>
          <w:sz w:val="22"/>
          <w:szCs w:val="22"/>
        </w:rPr>
        <w:t>les protocoles de rebouchage</w:t>
      </w:r>
      <w:r>
        <w:rPr>
          <w:rFonts w:ascii="Calibri" w:hAnsi="Calibri" w:cs="Calibri"/>
          <w:noProof/>
          <w:sz w:val="22"/>
          <w:szCs w:val="22"/>
        </w:rPr>
        <w:t>.</w:t>
      </w:r>
    </w:p>
    <w:p w:rsidR="00355B64" w:rsidRDefault="00355B64" w:rsidP="00355B64">
      <w:pPr>
        <w:pStyle w:val="Paragraphedeliste"/>
        <w:ind w:left="1440"/>
        <w:jc w:val="both"/>
        <w:rPr>
          <w:rFonts w:ascii="Calibri" w:hAnsi="Calibri" w:cs="Calibri"/>
          <w:noProof/>
          <w:sz w:val="22"/>
          <w:szCs w:val="22"/>
        </w:rPr>
      </w:pPr>
    </w:p>
    <w:p w:rsidR="00355B64" w:rsidRPr="00355B64" w:rsidRDefault="00355B64" w:rsidP="00355B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="Calibri"/>
          <w:i/>
          <w:noProof/>
        </w:rPr>
      </w:pPr>
    </w:p>
    <w:p w:rsidR="00355B64" w:rsidRPr="00355B64" w:rsidRDefault="00355B64" w:rsidP="00355B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="Calibri"/>
          <w:i/>
          <w:noProof/>
        </w:rPr>
      </w:pPr>
    </w:p>
    <w:p w:rsidR="00355B64" w:rsidRPr="00355B64" w:rsidRDefault="00355B64" w:rsidP="00355B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="Calibri"/>
          <w:i/>
          <w:noProof/>
        </w:rPr>
      </w:pPr>
    </w:p>
    <w:p w:rsidR="00355B64" w:rsidRPr="00355B64" w:rsidRDefault="00355B64" w:rsidP="00355B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="Calibri"/>
          <w:i/>
          <w:noProof/>
        </w:rPr>
      </w:pPr>
    </w:p>
    <w:p w:rsidR="00355B64" w:rsidRPr="00355B64" w:rsidRDefault="00355B64" w:rsidP="00355B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="Calibri"/>
          <w:i/>
          <w:noProof/>
        </w:rPr>
      </w:pPr>
    </w:p>
    <w:p w:rsidR="00355B64" w:rsidRPr="00355B64" w:rsidRDefault="00355B64" w:rsidP="00355B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="Calibri"/>
          <w:i/>
          <w:noProof/>
        </w:rPr>
      </w:pPr>
    </w:p>
    <w:p w:rsidR="00355B64" w:rsidRPr="00355B64" w:rsidRDefault="00355B64" w:rsidP="00355B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="Calibri"/>
          <w:i/>
          <w:noProof/>
        </w:rPr>
      </w:pPr>
    </w:p>
    <w:p w:rsidR="00355B64" w:rsidRPr="00355B64" w:rsidRDefault="00355B64" w:rsidP="00355B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="Calibri"/>
          <w:i/>
          <w:noProof/>
        </w:rPr>
      </w:pPr>
    </w:p>
    <w:p w:rsidR="00355B64" w:rsidRPr="00355B64" w:rsidRDefault="00355B64" w:rsidP="00355B64">
      <w:pPr>
        <w:jc w:val="both"/>
        <w:rPr>
          <w:rFonts w:cs="Calibri"/>
          <w:noProof/>
        </w:rPr>
      </w:pPr>
    </w:p>
    <w:p w:rsidR="00355B64" w:rsidRDefault="00355B64" w:rsidP="00355B64">
      <w:pPr>
        <w:jc w:val="both"/>
        <w:rPr>
          <w:rFonts w:cs="Calibri"/>
          <w:noProof/>
        </w:rPr>
      </w:pPr>
    </w:p>
    <w:p w:rsidR="00355B64" w:rsidRPr="00355B64" w:rsidRDefault="00355B64" w:rsidP="00355B64">
      <w:pPr>
        <w:jc w:val="both"/>
        <w:rPr>
          <w:rFonts w:cs="Calibri"/>
          <w:noProof/>
        </w:rPr>
      </w:pPr>
    </w:p>
    <w:p w:rsidR="003B692C" w:rsidRDefault="003B692C" w:rsidP="009861BB">
      <w:pPr>
        <w:pStyle w:val="Paragraphedeliste"/>
        <w:numPr>
          <w:ilvl w:val="0"/>
          <w:numId w:val="19"/>
        </w:numPr>
        <w:jc w:val="both"/>
        <w:rPr>
          <w:rFonts w:ascii="Calibri" w:hAnsi="Calibri" w:cs="Calibri"/>
          <w:noProof/>
          <w:sz w:val="22"/>
          <w:szCs w:val="22"/>
        </w:rPr>
      </w:pPr>
      <w:r w:rsidRPr="009861BB">
        <w:rPr>
          <w:rFonts w:ascii="Calibri" w:hAnsi="Calibri" w:cs="Calibri"/>
          <w:noProof/>
          <w:sz w:val="22"/>
          <w:szCs w:val="22"/>
        </w:rPr>
        <w:t>Méthode opérationnelle de mise en conformité réglementaire puis de mise à jour des DTA.</w:t>
      </w:r>
    </w:p>
    <w:p w:rsidR="00355B64" w:rsidRDefault="00355B64" w:rsidP="00355B64">
      <w:pPr>
        <w:jc w:val="both"/>
        <w:rPr>
          <w:rFonts w:cs="Calibri"/>
          <w:noProof/>
        </w:rPr>
      </w:pPr>
    </w:p>
    <w:p w:rsidR="00355B64" w:rsidRPr="00355B64" w:rsidRDefault="00355B64" w:rsidP="00355B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="Calibri"/>
          <w:i/>
          <w:noProof/>
        </w:rPr>
      </w:pPr>
    </w:p>
    <w:p w:rsidR="00355B64" w:rsidRPr="00355B64" w:rsidRDefault="00355B64" w:rsidP="00355B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="Calibri"/>
          <w:i/>
          <w:noProof/>
        </w:rPr>
      </w:pPr>
    </w:p>
    <w:p w:rsidR="00355B64" w:rsidRPr="00355B64" w:rsidRDefault="00355B64" w:rsidP="00355B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="Calibri"/>
          <w:i/>
          <w:noProof/>
        </w:rPr>
      </w:pPr>
    </w:p>
    <w:p w:rsidR="00355B64" w:rsidRPr="00355B64" w:rsidRDefault="00355B64" w:rsidP="00355B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="Calibri"/>
          <w:i/>
          <w:noProof/>
        </w:rPr>
      </w:pPr>
    </w:p>
    <w:p w:rsidR="00355B64" w:rsidRPr="00355B64" w:rsidRDefault="00355B64" w:rsidP="00355B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="Calibri"/>
          <w:i/>
          <w:noProof/>
        </w:rPr>
      </w:pPr>
    </w:p>
    <w:p w:rsidR="00355B64" w:rsidRPr="00355B64" w:rsidRDefault="00355B64" w:rsidP="00355B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="Calibri"/>
          <w:i/>
          <w:noProof/>
        </w:rPr>
      </w:pPr>
    </w:p>
    <w:p w:rsidR="00355B64" w:rsidRPr="00355B64" w:rsidRDefault="00355B64" w:rsidP="00355B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="Calibri"/>
          <w:i/>
          <w:noProof/>
        </w:rPr>
      </w:pPr>
    </w:p>
    <w:p w:rsidR="00355B64" w:rsidRPr="00355B64" w:rsidRDefault="00355B64" w:rsidP="00355B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="Calibri"/>
          <w:i/>
          <w:noProof/>
        </w:rPr>
      </w:pPr>
    </w:p>
    <w:p w:rsidR="00355B64" w:rsidRPr="00355B64" w:rsidRDefault="00355B64" w:rsidP="00355B64">
      <w:pPr>
        <w:jc w:val="both"/>
        <w:rPr>
          <w:rFonts w:cs="Calibri"/>
          <w:noProof/>
        </w:rPr>
      </w:pPr>
    </w:p>
    <w:p w:rsidR="003B692C" w:rsidRPr="003B692C" w:rsidRDefault="003B692C" w:rsidP="003B692C">
      <w:pPr>
        <w:pStyle w:val="Titre1"/>
        <w:tabs>
          <w:tab w:val="right" w:pos="9923"/>
        </w:tabs>
        <w:rPr>
          <w:noProof/>
        </w:rPr>
      </w:pPr>
      <w:r w:rsidRPr="003B692C">
        <w:rPr>
          <w:noProof/>
        </w:rPr>
        <w:t xml:space="preserve">Gestion des données </w:t>
      </w:r>
      <w:r>
        <w:rPr>
          <w:noProof/>
        </w:rPr>
        <w:tab/>
      </w:r>
    </w:p>
    <w:p w:rsidR="003B692C" w:rsidRPr="003B692C" w:rsidRDefault="003B692C" w:rsidP="003B692C">
      <w:pPr>
        <w:pStyle w:val="Paragraphedeliste"/>
        <w:numPr>
          <w:ilvl w:val="0"/>
          <w:numId w:val="19"/>
        </w:numPr>
        <w:jc w:val="both"/>
        <w:rPr>
          <w:rFonts w:ascii="Calibri" w:hAnsi="Calibri" w:cs="Calibri"/>
          <w:noProof/>
          <w:sz w:val="22"/>
          <w:szCs w:val="22"/>
        </w:rPr>
      </w:pPr>
      <w:r w:rsidRPr="003B692C">
        <w:rPr>
          <w:rFonts w:ascii="Calibri" w:hAnsi="Calibri" w:cs="Calibri"/>
          <w:noProof/>
          <w:sz w:val="22"/>
          <w:szCs w:val="22"/>
        </w:rPr>
        <w:t>Présentation de la plateforme de gestion externalisée et d’échange des documents,</w:t>
      </w:r>
    </w:p>
    <w:p w:rsidR="003B692C" w:rsidRPr="003B692C" w:rsidRDefault="003B692C" w:rsidP="003B692C">
      <w:pPr>
        <w:pStyle w:val="Paragraphedeliste"/>
        <w:numPr>
          <w:ilvl w:val="0"/>
          <w:numId w:val="19"/>
        </w:numPr>
        <w:jc w:val="both"/>
        <w:rPr>
          <w:rFonts w:ascii="Calibri" w:hAnsi="Calibri" w:cs="Calibri"/>
          <w:noProof/>
          <w:sz w:val="22"/>
          <w:szCs w:val="22"/>
        </w:rPr>
      </w:pPr>
      <w:r w:rsidRPr="003B692C">
        <w:rPr>
          <w:rFonts w:ascii="Calibri" w:hAnsi="Calibri" w:cs="Calibri"/>
          <w:noProof/>
          <w:sz w:val="22"/>
          <w:szCs w:val="22"/>
        </w:rPr>
        <w:t>Exemple(s) de rapports de répérage avant travaux,</w:t>
      </w:r>
    </w:p>
    <w:p w:rsidR="003B692C" w:rsidRPr="003B692C" w:rsidRDefault="003B692C" w:rsidP="003B692C">
      <w:pPr>
        <w:pStyle w:val="Paragraphedeliste"/>
        <w:numPr>
          <w:ilvl w:val="0"/>
          <w:numId w:val="19"/>
        </w:numPr>
        <w:jc w:val="both"/>
        <w:rPr>
          <w:rFonts w:ascii="Calibri" w:hAnsi="Calibri" w:cs="Calibri"/>
          <w:noProof/>
          <w:sz w:val="22"/>
          <w:szCs w:val="22"/>
        </w:rPr>
      </w:pPr>
      <w:r w:rsidRPr="003B692C">
        <w:rPr>
          <w:rFonts w:ascii="Calibri" w:hAnsi="Calibri" w:cs="Calibri"/>
          <w:noProof/>
          <w:sz w:val="22"/>
          <w:szCs w:val="22"/>
        </w:rPr>
        <w:t>Exemple(s) de DTA (et non un repérage constitutif en vue d’un DTA),</w:t>
      </w:r>
    </w:p>
    <w:p w:rsidR="003B692C" w:rsidRPr="003B692C" w:rsidRDefault="003B692C" w:rsidP="003B692C">
      <w:pPr>
        <w:pStyle w:val="Paragraphedeliste"/>
        <w:numPr>
          <w:ilvl w:val="0"/>
          <w:numId w:val="19"/>
        </w:numPr>
        <w:jc w:val="both"/>
        <w:rPr>
          <w:rFonts w:ascii="Calibri" w:hAnsi="Calibri" w:cs="Calibri"/>
          <w:noProof/>
          <w:sz w:val="22"/>
          <w:szCs w:val="22"/>
        </w:rPr>
      </w:pPr>
      <w:r w:rsidRPr="003B692C">
        <w:rPr>
          <w:rFonts w:ascii="Calibri" w:hAnsi="Calibri" w:cs="Calibri"/>
          <w:noProof/>
          <w:sz w:val="22"/>
          <w:szCs w:val="22"/>
        </w:rPr>
        <w:t>Exemple(s) de tableau de suivi des actions réalisées dans le cadre du marché.</w:t>
      </w:r>
    </w:p>
    <w:sectPr w:rsidR="003B692C" w:rsidRPr="003B692C" w:rsidSect="00355B6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49" w:bottom="851" w:left="1985" w:header="397" w:footer="4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1D4" w:rsidRDefault="00E431D4" w:rsidP="002B1C52">
      <w:pPr>
        <w:spacing w:after="0" w:line="240" w:lineRule="auto"/>
      </w:pPr>
      <w:r>
        <w:separator/>
      </w:r>
    </w:p>
  </w:endnote>
  <w:endnote w:type="continuationSeparator" w:id="0">
    <w:p w:rsidR="00E431D4" w:rsidRDefault="00E431D4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770A03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770A03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5E" w:rsidRPr="0063495E" w:rsidRDefault="006D0AF7" w:rsidP="006D0AF7">
    <w:pPr>
      <w:pStyle w:val="Pieddepage"/>
      <w:tabs>
        <w:tab w:val="clear" w:pos="9072"/>
        <w:tab w:val="right" w:pos="9781"/>
      </w:tabs>
      <w:rPr>
        <w:rFonts w:cs="Calibri"/>
        <w:bCs/>
        <w:color w:val="000000" w:themeColor="text1"/>
        <w:sz w:val="16"/>
        <w:szCs w:val="16"/>
        <w:lang w:val="en-US"/>
      </w:rPr>
    </w:pPr>
    <w:r>
      <w:rPr>
        <w:rFonts w:cs="Calibri"/>
        <w:color w:val="000000" w:themeColor="text1"/>
        <w:sz w:val="16"/>
        <w:szCs w:val="16"/>
        <w:lang w:val="en-US"/>
      </w:rPr>
      <w:fldChar w:fldCharType="begin"/>
    </w:r>
    <w:r>
      <w:rPr>
        <w:rFonts w:cs="Calibri"/>
        <w:color w:val="000000" w:themeColor="text1"/>
        <w:sz w:val="16"/>
        <w:szCs w:val="16"/>
        <w:lang w:val="en-US"/>
      </w:rPr>
      <w:instrText xml:space="preserve"> FILENAME   \* MERGEFORMAT </w:instrText>
    </w:r>
    <w:r>
      <w:rPr>
        <w:rFonts w:cs="Calibri"/>
        <w:color w:val="000000" w:themeColor="text1"/>
        <w:sz w:val="16"/>
        <w:szCs w:val="16"/>
        <w:lang w:val="en-US"/>
      </w:rPr>
      <w:fldChar w:fldCharType="separate"/>
    </w:r>
    <w:r>
      <w:rPr>
        <w:rFonts w:cs="Calibri"/>
        <w:noProof/>
        <w:color w:val="000000" w:themeColor="text1"/>
        <w:sz w:val="16"/>
        <w:szCs w:val="16"/>
        <w:lang w:val="en-US"/>
      </w:rPr>
      <w:t>cadre mémoire Technique.docx</w:t>
    </w:r>
    <w:r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ab/>
    </w:r>
    <w:r>
      <w:rPr>
        <w:rFonts w:cs="Calibri"/>
        <w:color w:val="000000" w:themeColor="text1"/>
        <w:sz w:val="16"/>
        <w:szCs w:val="16"/>
        <w:lang w:val="en-US"/>
      </w:rPr>
      <w:tab/>
    </w:r>
    <w:r w:rsidR="0063495E"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="0063495E"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="0063495E"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="0063495E"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770A03">
      <w:rPr>
        <w:rFonts w:cs="Calibri"/>
        <w:noProof/>
        <w:color w:val="000000" w:themeColor="text1"/>
        <w:sz w:val="16"/>
        <w:szCs w:val="16"/>
        <w:lang w:val="en-US"/>
      </w:rPr>
      <w:t>1</w:t>
    </w:r>
    <w:r w:rsidR="0063495E"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 w:rsidR="0063495E">
      <w:rPr>
        <w:rFonts w:cs="Calibri"/>
        <w:color w:val="000000" w:themeColor="text1"/>
        <w:sz w:val="16"/>
        <w:szCs w:val="16"/>
        <w:lang w:val="en-US"/>
      </w:rPr>
      <w:t>/</w:t>
    </w:r>
    <w:r w:rsidR="0063495E"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="0063495E"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="0063495E"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770A03">
      <w:rPr>
        <w:rFonts w:cs="Calibri"/>
        <w:noProof/>
        <w:color w:val="000000" w:themeColor="text1"/>
        <w:sz w:val="16"/>
        <w:szCs w:val="16"/>
        <w:lang w:val="en-US"/>
      </w:rPr>
      <w:t>2</w:t>
    </w:r>
    <w:r w:rsidR="0063495E"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1D4" w:rsidRDefault="00E431D4" w:rsidP="002B1C52">
      <w:pPr>
        <w:spacing w:after="0" w:line="240" w:lineRule="auto"/>
      </w:pPr>
      <w:r>
        <w:separator/>
      </w:r>
    </w:p>
  </w:footnote>
  <w:footnote w:type="continuationSeparator" w:id="0">
    <w:p w:rsidR="00E431D4" w:rsidRDefault="00E431D4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22A" w:rsidRPr="00CE422A" w:rsidRDefault="00EE4851" w:rsidP="00355B64">
    <w:pPr>
      <w:pStyle w:val="En-tte"/>
      <w:ind w:left="-1701" w:firstLine="284"/>
    </w:pPr>
    <w:r>
      <w:rPr>
        <w:noProof/>
        <w:lang w:eastAsia="fr-FR"/>
      </w:rPr>
      <w:drawing>
        <wp:inline distT="0" distB="0" distL="0" distR="0" wp14:anchorId="0D2937D7" wp14:editId="014FFDAA">
          <wp:extent cx="381000" cy="381000"/>
          <wp:effectExtent l="0" t="0" r="0" b="0"/>
          <wp:docPr id="19" name="Imag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1150" cy="381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4C330D" w:rsidP="00702466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>
            <w:rPr>
              <w:noProof/>
              <w:lang w:eastAsia="fr-FR"/>
            </w:rPr>
            <w:drawing>
              <wp:inline distT="0" distB="0" distL="0" distR="0" wp14:anchorId="74C30BF7" wp14:editId="79AEFF2F">
                <wp:extent cx="1044000" cy="1044000"/>
                <wp:effectExtent l="0" t="0" r="3810" b="3810"/>
                <wp:docPr id="20" name="Imag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HCL2015-signature-quadri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4000" cy="104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cadre </w:t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54D7D"/>
    <w:multiLevelType w:val="hybridMultilevel"/>
    <w:tmpl w:val="DD36F3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945ED"/>
    <w:multiLevelType w:val="hybridMultilevel"/>
    <w:tmpl w:val="912E090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294612E"/>
    <w:multiLevelType w:val="hybridMultilevel"/>
    <w:tmpl w:val="F66078F6"/>
    <w:lvl w:ilvl="0" w:tplc="9D160434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D50A9E"/>
    <w:multiLevelType w:val="hybridMultilevel"/>
    <w:tmpl w:val="8C9260C8"/>
    <w:lvl w:ilvl="0" w:tplc="839213F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2B0F77"/>
    <w:multiLevelType w:val="hybridMultilevel"/>
    <w:tmpl w:val="ECE246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775FA4"/>
    <w:multiLevelType w:val="hybridMultilevel"/>
    <w:tmpl w:val="EA5EA65A"/>
    <w:lvl w:ilvl="0" w:tplc="3FEC8FB8">
      <w:numFmt w:val="bullet"/>
      <w:lvlText w:val="-"/>
      <w:lvlJc w:val="left"/>
      <w:pPr>
        <w:ind w:left="1080" w:hanging="360"/>
      </w:pPr>
      <w:rPr>
        <w:rFonts w:ascii="Arial" w:eastAsia="Cambr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51D87"/>
    <w:multiLevelType w:val="hybridMultilevel"/>
    <w:tmpl w:val="9788E80A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A146F6"/>
    <w:multiLevelType w:val="hybridMultilevel"/>
    <w:tmpl w:val="97366FB0"/>
    <w:lvl w:ilvl="0" w:tplc="040C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A30B954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  <w:strike w:val="0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6F7668"/>
    <w:multiLevelType w:val="hybridMultilevel"/>
    <w:tmpl w:val="172418E2"/>
    <w:lvl w:ilvl="0" w:tplc="5EDC7D5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0E3999"/>
    <w:multiLevelType w:val="hybridMultilevel"/>
    <w:tmpl w:val="DA9419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A10023"/>
    <w:multiLevelType w:val="hybridMultilevel"/>
    <w:tmpl w:val="FADED6D4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EA27C6C"/>
    <w:multiLevelType w:val="hybridMultilevel"/>
    <w:tmpl w:val="A9CC94E8"/>
    <w:lvl w:ilvl="0" w:tplc="D8C8F30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E47131"/>
    <w:multiLevelType w:val="hybridMultilevel"/>
    <w:tmpl w:val="BAE0C7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22C170">
      <w:numFmt w:val="bullet"/>
      <w:lvlText w:val="•"/>
      <w:lvlJc w:val="left"/>
      <w:pPr>
        <w:ind w:left="2880" w:hanging="360"/>
      </w:pPr>
      <w:rPr>
        <w:rFonts w:ascii="Calibri" w:eastAsia="Calibri" w:hAnsi="Calibri" w:cs="Calibri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C630CD"/>
    <w:multiLevelType w:val="hybridMultilevel"/>
    <w:tmpl w:val="AEE6208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7"/>
  </w:num>
  <w:num w:numId="4">
    <w:abstractNumId w:val="12"/>
  </w:num>
  <w:num w:numId="5">
    <w:abstractNumId w:val="10"/>
  </w:num>
  <w:num w:numId="6">
    <w:abstractNumId w:val="4"/>
  </w:num>
  <w:num w:numId="7">
    <w:abstractNumId w:val="17"/>
  </w:num>
  <w:num w:numId="8">
    <w:abstractNumId w:val="19"/>
  </w:num>
  <w:num w:numId="9">
    <w:abstractNumId w:val="13"/>
  </w:num>
  <w:num w:numId="10">
    <w:abstractNumId w:val="16"/>
  </w:num>
  <w:num w:numId="11">
    <w:abstractNumId w:val="9"/>
  </w:num>
  <w:num w:numId="12">
    <w:abstractNumId w:val="3"/>
  </w:num>
  <w:num w:numId="13">
    <w:abstractNumId w:val="1"/>
  </w:num>
  <w:num w:numId="14">
    <w:abstractNumId w:val="14"/>
  </w:num>
  <w:num w:numId="15">
    <w:abstractNumId w:val="11"/>
  </w:num>
  <w:num w:numId="16">
    <w:abstractNumId w:val="6"/>
  </w:num>
  <w:num w:numId="17">
    <w:abstractNumId w:val="0"/>
  </w:num>
  <w:num w:numId="18">
    <w:abstractNumId w:val="2"/>
  </w:num>
  <w:num w:numId="19">
    <w:abstractNumId w:val="18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466"/>
    <w:rsid w:val="000104C5"/>
    <w:rsid w:val="000107CF"/>
    <w:rsid w:val="00014B86"/>
    <w:rsid w:val="00021E36"/>
    <w:rsid w:val="0002476C"/>
    <w:rsid w:val="00026141"/>
    <w:rsid w:val="0003255B"/>
    <w:rsid w:val="0003648C"/>
    <w:rsid w:val="00043649"/>
    <w:rsid w:val="00043A13"/>
    <w:rsid w:val="00047BF4"/>
    <w:rsid w:val="00052EA8"/>
    <w:rsid w:val="0005667D"/>
    <w:rsid w:val="000844E0"/>
    <w:rsid w:val="000A3DFE"/>
    <w:rsid w:val="000B487D"/>
    <w:rsid w:val="00103FCB"/>
    <w:rsid w:val="00114DC7"/>
    <w:rsid w:val="00117F0C"/>
    <w:rsid w:val="0012378F"/>
    <w:rsid w:val="00134C3D"/>
    <w:rsid w:val="001513A6"/>
    <w:rsid w:val="001564F7"/>
    <w:rsid w:val="001863B3"/>
    <w:rsid w:val="00194B13"/>
    <w:rsid w:val="001B4A96"/>
    <w:rsid w:val="001D0E33"/>
    <w:rsid w:val="001D1668"/>
    <w:rsid w:val="001E4E2C"/>
    <w:rsid w:val="001F2608"/>
    <w:rsid w:val="001F33D0"/>
    <w:rsid w:val="001F35B9"/>
    <w:rsid w:val="001F4629"/>
    <w:rsid w:val="0020230D"/>
    <w:rsid w:val="00207F1E"/>
    <w:rsid w:val="00211EC7"/>
    <w:rsid w:val="00230A15"/>
    <w:rsid w:val="00251EC2"/>
    <w:rsid w:val="00262DDB"/>
    <w:rsid w:val="00276076"/>
    <w:rsid w:val="00281B03"/>
    <w:rsid w:val="002A3981"/>
    <w:rsid w:val="002B1C52"/>
    <w:rsid w:val="002B6B45"/>
    <w:rsid w:val="002E051B"/>
    <w:rsid w:val="002E0C63"/>
    <w:rsid w:val="002E72C0"/>
    <w:rsid w:val="002F64B6"/>
    <w:rsid w:val="0030738E"/>
    <w:rsid w:val="003204DA"/>
    <w:rsid w:val="003245C4"/>
    <w:rsid w:val="00355B64"/>
    <w:rsid w:val="00360632"/>
    <w:rsid w:val="0037536A"/>
    <w:rsid w:val="00390164"/>
    <w:rsid w:val="003B0C78"/>
    <w:rsid w:val="003B692C"/>
    <w:rsid w:val="003E1654"/>
    <w:rsid w:val="003E3CB9"/>
    <w:rsid w:val="003F0F41"/>
    <w:rsid w:val="003F6A12"/>
    <w:rsid w:val="00403893"/>
    <w:rsid w:val="00430C5D"/>
    <w:rsid w:val="00440EC8"/>
    <w:rsid w:val="004414A9"/>
    <w:rsid w:val="00462EB5"/>
    <w:rsid w:val="00484415"/>
    <w:rsid w:val="00487BA9"/>
    <w:rsid w:val="004A11E6"/>
    <w:rsid w:val="004C330D"/>
    <w:rsid w:val="004C5531"/>
    <w:rsid w:val="004E2BD3"/>
    <w:rsid w:val="004E3EC2"/>
    <w:rsid w:val="004F005D"/>
    <w:rsid w:val="004F410B"/>
    <w:rsid w:val="00543E90"/>
    <w:rsid w:val="00544AA3"/>
    <w:rsid w:val="00555B86"/>
    <w:rsid w:val="00587A72"/>
    <w:rsid w:val="005906C3"/>
    <w:rsid w:val="00592946"/>
    <w:rsid w:val="005977FE"/>
    <w:rsid w:val="005A2639"/>
    <w:rsid w:val="005B1E33"/>
    <w:rsid w:val="005D4C3F"/>
    <w:rsid w:val="005F35C2"/>
    <w:rsid w:val="00603E98"/>
    <w:rsid w:val="00626096"/>
    <w:rsid w:val="00632F9F"/>
    <w:rsid w:val="0063495E"/>
    <w:rsid w:val="00652CE7"/>
    <w:rsid w:val="00684010"/>
    <w:rsid w:val="00684681"/>
    <w:rsid w:val="00685822"/>
    <w:rsid w:val="00695E72"/>
    <w:rsid w:val="0069620D"/>
    <w:rsid w:val="006A37B6"/>
    <w:rsid w:val="006A3B0A"/>
    <w:rsid w:val="006A6F5C"/>
    <w:rsid w:val="006B1F91"/>
    <w:rsid w:val="006B78A6"/>
    <w:rsid w:val="006C2417"/>
    <w:rsid w:val="006C38BC"/>
    <w:rsid w:val="006C3E61"/>
    <w:rsid w:val="006D0AF7"/>
    <w:rsid w:val="006D2DC1"/>
    <w:rsid w:val="00702466"/>
    <w:rsid w:val="00744F09"/>
    <w:rsid w:val="00756013"/>
    <w:rsid w:val="00762E58"/>
    <w:rsid w:val="00770A03"/>
    <w:rsid w:val="00775ECB"/>
    <w:rsid w:val="00784B07"/>
    <w:rsid w:val="00795C85"/>
    <w:rsid w:val="007B588D"/>
    <w:rsid w:val="007E5C2E"/>
    <w:rsid w:val="00802B88"/>
    <w:rsid w:val="00811E5F"/>
    <w:rsid w:val="00815C0A"/>
    <w:rsid w:val="00823A45"/>
    <w:rsid w:val="008522F4"/>
    <w:rsid w:val="008673B0"/>
    <w:rsid w:val="00870BE4"/>
    <w:rsid w:val="008871FC"/>
    <w:rsid w:val="008925F8"/>
    <w:rsid w:val="008A77D5"/>
    <w:rsid w:val="008B3B27"/>
    <w:rsid w:val="008F6831"/>
    <w:rsid w:val="00925DE8"/>
    <w:rsid w:val="0094637E"/>
    <w:rsid w:val="00980D95"/>
    <w:rsid w:val="0098504C"/>
    <w:rsid w:val="009861BB"/>
    <w:rsid w:val="00997B31"/>
    <w:rsid w:val="009B4099"/>
    <w:rsid w:val="009C2AB5"/>
    <w:rsid w:val="009D75D3"/>
    <w:rsid w:val="00A02D47"/>
    <w:rsid w:val="00A405CB"/>
    <w:rsid w:val="00A52867"/>
    <w:rsid w:val="00A6778D"/>
    <w:rsid w:val="00A7458B"/>
    <w:rsid w:val="00A84A89"/>
    <w:rsid w:val="00A86098"/>
    <w:rsid w:val="00AA4EFC"/>
    <w:rsid w:val="00AA64F6"/>
    <w:rsid w:val="00B2104D"/>
    <w:rsid w:val="00B253EA"/>
    <w:rsid w:val="00B35026"/>
    <w:rsid w:val="00B37409"/>
    <w:rsid w:val="00B4231A"/>
    <w:rsid w:val="00B62418"/>
    <w:rsid w:val="00B751E7"/>
    <w:rsid w:val="00B7670A"/>
    <w:rsid w:val="00B94FEC"/>
    <w:rsid w:val="00BA0D58"/>
    <w:rsid w:val="00BA7464"/>
    <w:rsid w:val="00BC35DA"/>
    <w:rsid w:val="00BD259E"/>
    <w:rsid w:val="00BF064F"/>
    <w:rsid w:val="00C048B7"/>
    <w:rsid w:val="00C123DE"/>
    <w:rsid w:val="00C25205"/>
    <w:rsid w:val="00C325DD"/>
    <w:rsid w:val="00C47638"/>
    <w:rsid w:val="00C51046"/>
    <w:rsid w:val="00C56731"/>
    <w:rsid w:val="00C567BC"/>
    <w:rsid w:val="00C91DAE"/>
    <w:rsid w:val="00C930CD"/>
    <w:rsid w:val="00C94A96"/>
    <w:rsid w:val="00CA5769"/>
    <w:rsid w:val="00CA62F8"/>
    <w:rsid w:val="00CC1654"/>
    <w:rsid w:val="00CD2E3E"/>
    <w:rsid w:val="00CE422A"/>
    <w:rsid w:val="00CF760A"/>
    <w:rsid w:val="00D01B67"/>
    <w:rsid w:val="00D118CC"/>
    <w:rsid w:val="00D24DB5"/>
    <w:rsid w:val="00D25EDC"/>
    <w:rsid w:val="00D2668F"/>
    <w:rsid w:val="00D413B6"/>
    <w:rsid w:val="00D4750C"/>
    <w:rsid w:val="00D5098F"/>
    <w:rsid w:val="00D8057C"/>
    <w:rsid w:val="00DA35BC"/>
    <w:rsid w:val="00DB10FD"/>
    <w:rsid w:val="00DB66C4"/>
    <w:rsid w:val="00DF3F77"/>
    <w:rsid w:val="00DF410D"/>
    <w:rsid w:val="00E0287C"/>
    <w:rsid w:val="00E13D8C"/>
    <w:rsid w:val="00E14C43"/>
    <w:rsid w:val="00E41295"/>
    <w:rsid w:val="00E431D4"/>
    <w:rsid w:val="00E8094F"/>
    <w:rsid w:val="00E87FE7"/>
    <w:rsid w:val="00E949B3"/>
    <w:rsid w:val="00EC211E"/>
    <w:rsid w:val="00ED1232"/>
    <w:rsid w:val="00EE4851"/>
    <w:rsid w:val="00F40205"/>
    <w:rsid w:val="00F43F6C"/>
    <w:rsid w:val="00F847C9"/>
    <w:rsid w:val="00FA5275"/>
    <w:rsid w:val="00FC0C48"/>
    <w:rsid w:val="00FC144D"/>
    <w:rsid w:val="00FC320F"/>
    <w:rsid w:val="00FC49C5"/>
    <w:rsid w:val="00FC53A8"/>
    <w:rsid w:val="00FC5F55"/>
    <w:rsid w:val="00FD3FA4"/>
    <w:rsid w:val="00FE3FE2"/>
    <w:rsid w:val="00FE4155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49C747D4"/>
  <w15:docId w15:val="{1ACA48C4-CFA2-4E7C-A4BE-DBF9D4B5F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3B69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87B3" w:themeColor="accent1" w:themeShade="BF"/>
      <w:sz w:val="32"/>
      <w:szCs w:val="32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1">
    <w:name w:val="Normal1"/>
    <w:basedOn w:val="Normal"/>
    <w:rsid w:val="00B94FEC"/>
    <w:pPr>
      <w:keepLines/>
      <w:tabs>
        <w:tab w:val="left" w:pos="284"/>
        <w:tab w:val="left" w:pos="567"/>
        <w:tab w:val="left" w:pos="851"/>
      </w:tabs>
      <w:spacing w:after="0" w:line="240" w:lineRule="auto"/>
      <w:ind w:firstLine="284"/>
      <w:jc w:val="both"/>
    </w:pPr>
    <w:rPr>
      <w:rFonts w:eastAsia="Times New Roman"/>
      <w:sz w:val="20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3B692C"/>
    <w:rPr>
      <w:rFonts w:asciiTheme="majorHAnsi" w:eastAsiaTheme="majorEastAsia" w:hAnsiTheme="majorHAnsi" w:cstheme="majorBidi"/>
      <w:color w:val="0087B3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83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57BC8-67AC-4C15-BA04-702D8E4ED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OLIVIER, Remi</cp:lastModifiedBy>
  <cp:revision>4</cp:revision>
  <cp:lastPrinted>2019-03-28T09:03:00Z</cp:lastPrinted>
  <dcterms:created xsi:type="dcterms:W3CDTF">2024-10-31T12:46:00Z</dcterms:created>
  <dcterms:modified xsi:type="dcterms:W3CDTF">2024-11-19T14:10:00Z</dcterms:modified>
</cp:coreProperties>
</file>