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E0" w:rsidRDefault="00FD63E0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0" allowOverlap="1" wp14:anchorId="001206E8" wp14:editId="4E9F9007">
            <wp:simplePos x="0" y="0"/>
            <wp:positionH relativeFrom="column">
              <wp:posOffset>3905250</wp:posOffset>
            </wp:positionH>
            <wp:positionV relativeFrom="line">
              <wp:posOffset>0</wp:posOffset>
            </wp:positionV>
            <wp:extent cx="1276350" cy="952500"/>
            <wp:effectExtent l="0" t="0" r="0" b="0"/>
            <wp:wrapSquare wrapText="bothSides"/>
            <wp:docPr id="2" name="Image 6" descr="image002.jpg@01D4A76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6" descr="image002.jpg@01D4A765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008F">
        <w:rPr>
          <w:noProof/>
          <w:lang w:eastAsia="fr-FR"/>
        </w:rPr>
        <w:drawing>
          <wp:inline distT="0" distB="0" distL="0" distR="0" wp14:anchorId="5A653AA7" wp14:editId="78880589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:rsidR="00A941DC" w:rsidRPr="00C740D9" w:rsidRDefault="00A941DC" w:rsidP="00A941DC">
      <w:pPr>
        <w:tabs>
          <w:tab w:val="left" w:pos="1620"/>
        </w:tabs>
        <w:ind w:left="-851" w:right="-851"/>
        <w:jc w:val="center"/>
        <w:rPr>
          <w:rFonts w:ascii="Marianne" w:hAnsi="Marianne"/>
          <w:b/>
          <w:sz w:val="28"/>
          <w:szCs w:val="28"/>
        </w:rPr>
      </w:pPr>
      <w:r w:rsidRPr="00C740D9">
        <w:rPr>
          <w:rFonts w:ascii="Marianne" w:hAnsi="Marianne"/>
          <w:b/>
          <w:sz w:val="28"/>
          <w:szCs w:val="28"/>
        </w:rPr>
        <w:t>MARCHE PUBLIC</w:t>
      </w:r>
      <w:r w:rsidR="008F55E5">
        <w:rPr>
          <w:rFonts w:ascii="Marianne" w:hAnsi="Marianne"/>
          <w:b/>
          <w:sz w:val="28"/>
          <w:szCs w:val="28"/>
        </w:rPr>
        <w:t xml:space="preserve"> 202</w:t>
      </w:r>
      <w:r w:rsidR="00F159C7">
        <w:rPr>
          <w:rFonts w:ascii="Marianne" w:hAnsi="Marianne"/>
          <w:b/>
          <w:sz w:val="28"/>
          <w:szCs w:val="28"/>
        </w:rPr>
        <w:t>5</w:t>
      </w:r>
      <w:bookmarkStart w:id="0" w:name="_GoBack"/>
      <w:bookmarkEnd w:id="0"/>
      <w:r w:rsidR="008F55E5">
        <w:rPr>
          <w:rFonts w:ascii="Marianne" w:hAnsi="Marianne"/>
          <w:b/>
          <w:sz w:val="28"/>
          <w:szCs w:val="28"/>
        </w:rPr>
        <w:t>-2027</w:t>
      </w:r>
    </w:p>
    <w:p w:rsidR="00FD63E0" w:rsidRPr="00E975D8" w:rsidRDefault="00FD63E0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r w:rsidRPr="00E975D8">
        <w:rPr>
          <w:rFonts w:ascii="Marianne" w:hAnsi="Marianne" w:cs="Arial"/>
          <w:b/>
          <w:sz w:val="20"/>
          <w:szCs w:val="28"/>
        </w:rPr>
        <w:t>Fourniture de données relatives aux achats des ménages allemands</w:t>
      </w:r>
    </w:p>
    <w:p w:rsidR="00A941DC" w:rsidRPr="00FD63E0" w:rsidRDefault="00FD63E0" w:rsidP="00FD63E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0"/>
          <w:szCs w:val="28"/>
        </w:rPr>
      </w:pPr>
      <w:proofErr w:type="gramStart"/>
      <w:r>
        <w:rPr>
          <w:rFonts w:ascii="Marianne" w:hAnsi="Marianne" w:cs="Arial"/>
          <w:b/>
          <w:sz w:val="20"/>
          <w:szCs w:val="28"/>
        </w:rPr>
        <w:t>en</w:t>
      </w:r>
      <w:proofErr w:type="gramEnd"/>
      <w:r>
        <w:rPr>
          <w:rFonts w:ascii="Marianne" w:hAnsi="Marianne" w:cs="Arial"/>
          <w:b/>
          <w:sz w:val="20"/>
          <w:szCs w:val="28"/>
        </w:rPr>
        <w:t xml:space="preserve"> fromages de chèvre</w:t>
      </w:r>
      <w:r w:rsidR="00A941DC" w:rsidRPr="00C75CBB">
        <w:rPr>
          <w:rFonts w:ascii="Marianne" w:hAnsi="Marianne"/>
          <w:b/>
          <w:smallCaps/>
          <w:sz w:val="24"/>
          <w:szCs w:val="24"/>
        </w:rPr>
        <w:t xml:space="preserve"> </w:t>
      </w:r>
    </w:p>
    <w:p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:rsidR="00A941DC" w:rsidRPr="00C740D9" w:rsidRDefault="00A941DC" w:rsidP="00A941DC">
      <w:pPr>
        <w:spacing w:before="240"/>
        <w:ind w:right="-414"/>
        <w:rPr>
          <w:rFonts w:ascii="Marianne" w:hAnsi="Marianne"/>
          <w:b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:rsidR="00A941DC" w:rsidRPr="00FD5B88" w:rsidRDefault="00A941DC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de TVA*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TTC *</w:t>
            </w:r>
          </w:p>
        </w:tc>
      </w:tr>
      <w:tr w:rsidR="00A941DC" w:rsidRPr="00FD5B88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2 (TO2) :</w:t>
            </w:r>
          </w:p>
          <w:p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:rsidR="00A941DC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Pour analyse des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offres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, </w:t>
            </w:r>
            <w:r w:rsidR="00A941DC" w:rsidRPr="00FD5B88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>TOTAL TF + TO1 + TO2</w:t>
            </w:r>
            <w:r w:rsidR="00A941DC"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 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A941DC" w:rsidRPr="00FD5B88" w:rsidRDefault="00A941DC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:rsidR="00A941DC" w:rsidRPr="00803437" w:rsidRDefault="00A941DC" w:rsidP="00A941DC">
      <w:pPr>
        <w:ind w:left="426" w:hanging="284"/>
        <w:jc w:val="both"/>
        <w:rPr>
          <w:rFonts w:ascii="Marianne" w:hAnsi="Marianne" w:cs="Arial"/>
          <w:sz w:val="20"/>
          <w:szCs w:val="20"/>
        </w:rPr>
      </w:pPr>
      <w:r w:rsidRPr="00803437">
        <w:rPr>
          <w:rFonts w:ascii="Marianne" w:hAnsi="Marianne" w:cs="Arial"/>
          <w:sz w:val="20"/>
          <w:szCs w:val="20"/>
        </w:rPr>
        <w:t>(*) tous frais nécessaires à la réalisation de la prestation décrite au cahier des clauses   particulières inclus.</w:t>
      </w:r>
    </w:p>
    <w:p w:rsidR="00A941DC" w:rsidRPr="00803437" w:rsidRDefault="00A941DC" w:rsidP="00A941DC">
      <w:pPr>
        <w:widowControl w:val="0"/>
        <w:spacing w:before="120" w:line="280" w:lineRule="atLeast"/>
        <w:ind w:left="426"/>
        <w:jc w:val="both"/>
        <w:rPr>
          <w:rFonts w:ascii="Marianne" w:hAnsi="Marianne" w:cs="Arial"/>
          <w:sz w:val="20"/>
          <w:szCs w:val="20"/>
          <w:lang w:eastAsia="ar-SA"/>
        </w:rPr>
      </w:pPr>
      <w:r w:rsidRPr="00803437">
        <w:rPr>
          <w:rFonts w:ascii="Marianne" w:hAnsi="Marianne" w:cs="Arial"/>
          <w:sz w:val="20"/>
          <w:szCs w:val="20"/>
          <w:lang w:eastAsia="ar-SA"/>
        </w:rPr>
        <w:t>Le taux de TVA en vigueur sera appliqué au prix HT figurant à l’acte d’engagement. En cas de prestataire étranger, situé dans la zone intra-communautaire, le prix proposé n’est pas libellé en TTC et ne fait pas apparaître la TVA dans la mesure où il revient au pouvoir adjudicateur d’auto-liquider directement le montant de la TVA correspondant selon le taux en vigueur en France.</w:t>
      </w:r>
    </w:p>
    <w:p w:rsidR="00A941DC" w:rsidRPr="00C740D9" w:rsidRDefault="00A941DC" w:rsidP="00A941DC">
      <w:pPr>
        <w:rPr>
          <w:rFonts w:ascii="Marianne" w:hAnsi="Marianne"/>
        </w:rPr>
      </w:pPr>
    </w:p>
    <w:p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  <w:r w:rsidRPr="00C740D9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1C631539" wp14:editId="2031EEFF">
            <wp:simplePos x="0" y="0"/>
            <wp:positionH relativeFrom="column">
              <wp:posOffset>-114300</wp:posOffset>
            </wp:positionH>
            <wp:positionV relativeFrom="paragraph">
              <wp:posOffset>16510</wp:posOffset>
            </wp:positionV>
            <wp:extent cx="457200" cy="4286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40D9">
        <w:rPr>
          <w:rFonts w:ascii="Marianne" w:hAnsi="Marianne" w:cs="Times New Roman"/>
          <w:color w:val="000000"/>
          <w:sz w:val="24"/>
          <w:szCs w:val="24"/>
        </w:rPr>
        <w:tab/>
      </w:r>
      <w:r w:rsidRPr="00C740D9">
        <w:rPr>
          <w:rFonts w:ascii="Marianne" w:hAnsi="Marianne" w:cs="Arial"/>
          <w:bCs/>
        </w:rPr>
        <w:t>Le soumissionnaire doit fournir, selon un formalisme libre de son choix, la décomposition du prix global et forfaitaire ci-dessus mentionné.</w:t>
      </w:r>
    </w:p>
    <w:p w:rsidR="007070E2" w:rsidRDefault="00F159C7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512250"/>
    <w:rsid w:val="00857964"/>
    <w:rsid w:val="008F55E5"/>
    <w:rsid w:val="00A7043B"/>
    <w:rsid w:val="00A941DC"/>
    <w:rsid w:val="00BE28F4"/>
    <w:rsid w:val="00DC6452"/>
    <w:rsid w:val="00F159C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EF80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anicap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4</cp:revision>
  <dcterms:created xsi:type="dcterms:W3CDTF">2024-03-22T15:49:00Z</dcterms:created>
  <dcterms:modified xsi:type="dcterms:W3CDTF">2025-05-16T16:55:00Z</dcterms:modified>
</cp:coreProperties>
</file>