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tblBorders>
        <w:tblCellMar>
          <w:left w:w="70" w:type="dxa"/>
          <w:right w:w="70" w:type="dxa"/>
        </w:tblCellMar>
        <w:tblLook w:val="0000" w:firstRow="0" w:lastRow="0" w:firstColumn="0" w:lastColumn="0" w:noHBand="0" w:noVBand="0"/>
      </w:tblPr>
      <w:tblGrid>
        <w:gridCol w:w="9070"/>
      </w:tblGrid>
      <w:tr w:rsidR="00B07899" w:rsidRPr="0034778F" w14:paraId="04E238B7" w14:textId="77777777" w:rsidTr="0049283A">
        <w:trPr>
          <w:cantSplit/>
          <w:trHeight w:hRule="exact" w:val="693"/>
        </w:trPr>
        <w:tc>
          <w:tcPr>
            <w:tcW w:w="5000" w:type="pct"/>
            <w:tcBorders>
              <w:top w:val="single" w:sz="4" w:space="0" w:color="auto"/>
              <w:bottom w:val="single" w:sz="4" w:space="0" w:color="auto"/>
            </w:tcBorders>
            <w:vAlign w:val="center"/>
          </w:tcPr>
          <w:p w14:paraId="606E5C92" w14:textId="65D97675" w:rsidR="0091361B" w:rsidRPr="0034778F" w:rsidRDefault="007B4ECA" w:rsidP="007B4ECA">
            <w:pPr>
              <w:jc w:val="center"/>
              <w:rPr>
                <w:rFonts w:cs="Arial"/>
                <w:b/>
                <w:bCs/>
                <w:spacing w:val="16"/>
                <w:sz w:val="32"/>
                <w:szCs w:val="20"/>
              </w:rPr>
            </w:pPr>
            <w:bookmarkStart w:id="0" w:name="_GoBack"/>
            <w:bookmarkEnd w:id="0"/>
            <w:r>
              <w:rPr>
                <w:rFonts w:cs="Arial"/>
                <w:b/>
                <w:bCs/>
                <w:spacing w:val="16"/>
                <w:sz w:val="32"/>
                <w:szCs w:val="20"/>
              </w:rPr>
              <w:t>NETTOYAGE DE</w:t>
            </w:r>
            <w:r w:rsidR="005B0748">
              <w:rPr>
                <w:rFonts w:cs="Arial"/>
                <w:b/>
                <w:bCs/>
                <w:spacing w:val="16"/>
                <w:sz w:val="32"/>
                <w:szCs w:val="20"/>
              </w:rPr>
              <w:t>S</w:t>
            </w:r>
            <w:r w:rsidR="0091361B">
              <w:rPr>
                <w:rFonts w:cs="Arial"/>
                <w:b/>
                <w:bCs/>
                <w:spacing w:val="16"/>
                <w:sz w:val="32"/>
                <w:szCs w:val="20"/>
              </w:rPr>
              <w:t xml:space="preserve"> </w:t>
            </w:r>
            <w:r>
              <w:rPr>
                <w:rFonts w:cs="Arial"/>
                <w:b/>
                <w:bCs/>
                <w:spacing w:val="16"/>
                <w:sz w:val="32"/>
                <w:szCs w:val="20"/>
              </w:rPr>
              <w:t>CARRIERS</w:t>
            </w:r>
            <w:r w:rsidR="005B0748">
              <w:rPr>
                <w:rFonts w:cs="Arial"/>
                <w:b/>
                <w:bCs/>
                <w:spacing w:val="16"/>
                <w:sz w:val="32"/>
                <w:szCs w:val="20"/>
              </w:rPr>
              <w:t xml:space="preserve"> AIXTRON1</w:t>
            </w:r>
          </w:p>
        </w:tc>
      </w:tr>
      <w:tr w:rsidR="0049283A" w:rsidRPr="00973F10" w14:paraId="0E6EA284" w14:textId="77777777" w:rsidTr="0049283A">
        <w:trPr>
          <w:cantSplit/>
          <w:trHeight w:val="420"/>
        </w:trPr>
        <w:tc>
          <w:tcPr>
            <w:tcW w:w="5000" w:type="pct"/>
            <w:tcBorders>
              <w:top w:val="single" w:sz="4" w:space="0" w:color="auto"/>
              <w:bottom w:val="single" w:sz="4" w:space="0" w:color="auto"/>
            </w:tcBorders>
            <w:vAlign w:val="center"/>
          </w:tcPr>
          <w:p w14:paraId="75A678A1" w14:textId="649CF3A5" w:rsidR="0049283A" w:rsidRPr="004C0DDA" w:rsidRDefault="0049283A" w:rsidP="0049283A">
            <w:pPr>
              <w:jc w:val="both"/>
              <w:rPr>
                <w:rFonts w:cs="Arial"/>
                <w:b/>
                <w:bCs/>
                <w:spacing w:val="16"/>
                <w:szCs w:val="20"/>
                <w:lang w:val="en-GB"/>
              </w:rPr>
            </w:pPr>
            <w:r w:rsidRPr="004C0DDA">
              <w:rPr>
                <w:rFonts w:cs="Arial"/>
                <w:b/>
                <w:bCs/>
                <w:spacing w:val="16"/>
                <w:szCs w:val="20"/>
                <w:lang w:val="en-GB"/>
              </w:rPr>
              <w:t>Réf. Chrono :</w:t>
            </w:r>
            <w:r w:rsidRPr="004C0DDA">
              <w:rPr>
                <w:rFonts w:cs="Arial"/>
                <w:bCs/>
                <w:spacing w:val="16"/>
                <w:szCs w:val="20"/>
                <w:lang w:val="en-GB"/>
              </w:rPr>
              <w:t xml:space="preserve"> </w:t>
            </w:r>
            <w:r w:rsidR="009873D0" w:rsidRPr="004C0DDA">
              <w:rPr>
                <w:rFonts w:cs="Arial"/>
                <w:sz w:val="22"/>
                <w:szCs w:val="22"/>
                <w:lang w:val="en-GB"/>
              </w:rPr>
              <w:t>LETI/DPFT/SMTP/24-004</w:t>
            </w:r>
          </w:p>
        </w:tc>
      </w:tr>
    </w:tbl>
    <w:p w14:paraId="455D5654" w14:textId="77777777" w:rsidR="00B07899" w:rsidRPr="004C0DDA" w:rsidRDefault="00B07899">
      <w:pPr>
        <w:jc w:val="center"/>
        <w:rPr>
          <w:rFonts w:cs="Arial"/>
          <w:color w:val="000000"/>
          <w:szCs w:val="20"/>
          <w:lang w:val="en-GB"/>
        </w:rPr>
      </w:pPr>
    </w:p>
    <w:tbl>
      <w:tblPr>
        <w:tblW w:w="5000" w:type="pct"/>
        <w:jc w:val="center"/>
        <w:tblCellMar>
          <w:left w:w="70" w:type="dxa"/>
          <w:right w:w="70" w:type="dxa"/>
        </w:tblCellMar>
        <w:tblLook w:val="0000" w:firstRow="0" w:lastRow="0" w:firstColumn="0" w:lastColumn="0" w:noHBand="0" w:noVBand="0"/>
      </w:tblPr>
      <w:tblGrid>
        <w:gridCol w:w="1900"/>
        <w:gridCol w:w="7154"/>
      </w:tblGrid>
      <w:tr w:rsidR="008546F7" w:rsidRPr="0034778F" w14:paraId="54FB992E" w14:textId="77777777" w:rsidTr="0049283A">
        <w:trPr>
          <w:jc w:val="center"/>
        </w:trPr>
        <w:tc>
          <w:tcPr>
            <w:tcW w:w="5000" w:type="pct"/>
            <w:gridSpan w:val="2"/>
            <w:tcBorders>
              <w:top w:val="single" w:sz="4" w:space="0" w:color="auto"/>
              <w:left w:val="single" w:sz="6" w:space="0" w:color="auto"/>
              <w:right w:val="single" w:sz="6" w:space="0" w:color="auto"/>
            </w:tcBorders>
          </w:tcPr>
          <w:p w14:paraId="28C5AD15" w14:textId="77777777" w:rsidR="008546F7" w:rsidRPr="0034778F" w:rsidRDefault="008546F7">
            <w:pPr>
              <w:ind w:right="-29"/>
              <w:jc w:val="center"/>
              <w:rPr>
                <w:rFonts w:cs="Arial"/>
                <w:b/>
                <w:color w:val="000000"/>
                <w:szCs w:val="20"/>
              </w:rPr>
            </w:pPr>
            <w:r w:rsidRPr="0034778F">
              <w:rPr>
                <w:rFonts w:cs="Arial"/>
                <w:b/>
                <w:color w:val="000000"/>
                <w:szCs w:val="20"/>
              </w:rPr>
              <w:t>Diffusion</w:t>
            </w:r>
          </w:p>
          <w:p w14:paraId="428DCCEE" w14:textId="77777777" w:rsidR="00C80C2C" w:rsidRPr="0034778F" w:rsidRDefault="00C80C2C">
            <w:pPr>
              <w:ind w:right="-29"/>
              <w:jc w:val="center"/>
              <w:rPr>
                <w:rFonts w:cs="Arial"/>
                <w:color w:val="000000"/>
                <w:szCs w:val="20"/>
              </w:rPr>
            </w:pPr>
          </w:p>
        </w:tc>
      </w:tr>
      <w:tr w:rsidR="008546F7" w:rsidRPr="0034778F" w14:paraId="1678C1D8" w14:textId="77777777" w:rsidTr="0049283A">
        <w:trPr>
          <w:trHeight w:hRule="exact" w:val="1077"/>
          <w:jc w:val="center"/>
        </w:trPr>
        <w:tc>
          <w:tcPr>
            <w:tcW w:w="1049" w:type="pct"/>
            <w:tcBorders>
              <w:left w:val="single" w:sz="6" w:space="0" w:color="auto"/>
              <w:bottom w:val="nil"/>
            </w:tcBorders>
          </w:tcPr>
          <w:p w14:paraId="533067EE" w14:textId="431154DE" w:rsidR="008546F7" w:rsidRPr="0034778F" w:rsidRDefault="008546F7" w:rsidP="00C80C2C">
            <w:pPr>
              <w:ind w:right="72"/>
              <w:jc w:val="center"/>
              <w:rPr>
                <w:rFonts w:cs="Arial"/>
                <w:b/>
                <w:color w:val="000000"/>
                <w:szCs w:val="20"/>
                <w:u w:val="single"/>
              </w:rPr>
            </w:pPr>
            <w:r w:rsidRPr="0034778F">
              <w:rPr>
                <w:rFonts w:cs="Arial"/>
                <w:b/>
                <w:color w:val="000000"/>
                <w:szCs w:val="20"/>
                <w:u w:val="single"/>
              </w:rPr>
              <w:t>Externe</w:t>
            </w:r>
            <w:r w:rsidR="00523CC3" w:rsidRPr="00523CC3">
              <w:rPr>
                <w:rFonts w:cs="Arial"/>
                <w:color w:val="000000"/>
                <w:szCs w:val="20"/>
              </w:rPr>
              <w:t xml:space="preserve"> </w:t>
            </w:r>
            <w:r w:rsidRPr="0034778F">
              <w:rPr>
                <w:rFonts w:cs="Arial"/>
                <w:vanish/>
                <w:color w:val="000000"/>
                <w:szCs w:val="20"/>
              </w:rPr>
              <w:t>Mettre Nom Société + adresse</w:t>
            </w:r>
          </w:p>
        </w:tc>
        <w:tc>
          <w:tcPr>
            <w:tcW w:w="3951" w:type="pct"/>
            <w:tcBorders>
              <w:bottom w:val="nil"/>
              <w:right w:val="single" w:sz="6" w:space="0" w:color="auto"/>
            </w:tcBorders>
          </w:tcPr>
          <w:p w14:paraId="030FF6B9" w14:textId="77777777" w:rsidR="008546F7" w:rsidRPr="0034778F" w:rsidRDefault="00E84868" w:rsidP="00F3064B">
            <w:pPr>
              <w:spacing w:before="40"/>
              <w:ind w:right="-28"/>
              <w:rPr>
                <w:rFonts w:cs="Arial"/>
                <w:color w:val="000000"/>
                <w:szCs w:val="20"/>
              </w:rPr>
            </w:pPr>
            <w:r w:rsidRPr="0034778F">
              <w:rPr>
                <w:rFonts w:cs="Arial"/>
                <w:color w:val="000000"/>
                <w:szCs w:val="20"/>
              </w:rPr>
              <w:t>Entreprises consultées</w:t>
            </w:r>
          </w:p>
        </w:tc>
      </w:tr>
      <w:tr w:rsidR="008546F7" w:rsidRPr="004C0DDA" w14:paraId="582BE789" w14:textId="77777777" w:rsidTr="0049283A">
        <w:trPr>
          <w:jc w:val="center"/>
        </w:trPr>
        <w:tc>
          <w:tcPr>
            <w:tcW w:w="1049" w:type="pct"/>
            <w:tcBorders>
              <w:left w:val="single" w:sz="6" w:space="0" w:color="auto"/>
            </w:tcBorders>
          </w:tcPr>
          <w:p w14:paraId="31B13C83" w14:textId="77777777" w:rsidR="008546F7" w:rsidRPr="0034778F" w:rsidRDefault="008546F7">
            <w:pPr>
              <w:ind w:right="72"/>
              <w:jc w:val="center"/>
              <w:rPr>
                <w:rFonts w:cs="Arial"/>
                <w:color w:val="000000"/>
                <w:szCs w:val="20"/>
              </w:rPr>
            </w:pPr>
            <w:r w:rsidRPr="0034778F">
              <w:rPr>
                <w:rFonts w:cs="Arial"/>
                <w:b/>
                <w:color w:val="000000"/>
                <w:szCs w:val="20"/>
                <w:u w:val="single"/>
              </w:rPr>
              <w:t>Interne</w:t>
            </w:r>
          </w:p>
        </w:tc>
        <w:tc>
          <w:tcPr>
            <w:tcW w:w="3951" w:type="pct"/>
            <w:tcBorders>
              <w:right w:val="single" w:sz="6" w:space="0" w:color="auto"/>
            </w:tcBorders>
          </w:tcPr>
          <w:p w14:paraId="07A178B9" w14:textId="77777777" w:rsidR="008546F7" w:rsidRDefault="004C0DDA" w:rsidP="003D5E14">
            <w:pPr>
              <w:ind w:right="-29"/>
              <w:rPr>
                <w:rFonts w:cs="Arial"/>
                <w:color w:val="000000"/>
                <w:szCs w:val="20"/>
                <w:lang w:val="en-GB"/>
              </w:rPr>
            </w:pPr>
            <w:r w:rsidRPr="004C0DDA">
              <w:rPr>
                <w:rFonts w:cs="Arial"/>
                <w:color w:val="000000"/>
                <w:szCs w:val="20"/>
                <w:lang w:val="en-GB"/>
              </w:rPr>
              <w:t>DI CARO Kevin, BOREL I</w:t>
            </w:r>
            <w:r>
              <w:rPr>
                <w:rFonts w:cs="Arial"/>
                <w:color w:val="000000"/>
                <w:szCs w:val="20"/>
                <w:lang w:val="en-GB"/>
              </w:rPr>
              <w:t>sabelle</w:t>
            </w:r>
          </w:p>
          <w:p w14:paraId="65646963" w14:textId="0B4B596A" w:rsidR="004C0DDA" w:rsidRPr="004C0DDA" w:rsidRDefault="004C0DDA" w:rsidP="003D5E14">
            <w:pPr>
              <w:ind w:right="-29"/>
              <w:rPr>
                <w:rFonts w:cs="Arial"/>
                <w:color w:val="000000"/>
                <w:szCs w:val="20"/>
                <w:lang w:val="en-GB"/>
              </w:rPr>
            </w:pPr>
            <w:r>
              <w:rPr>
                <w:rFonts w:cs="Arial"/>
                <w:color w:val="000000"/>
                <w:szCs w:val="20"/>
                <w:lang w:val="en-GB"/>
              </w:rPr>
              <w:t>SALAUN Viviane, PICCOLOMO Julien</w:t>
            </w:r>
          </w:p>
        </w:tc>
      </w:tr>
      <w:tr w:rsidR="008546F7" w:rsidRPr="004C0DDA" w14:paraId="1399A651" w14:textId="77777777" w:rsidTr="0049283A">
        <w:trPr>
          <w:jc w:val="center"/>
        </w:trPr>
        <w:tc>
          <w:tcPr>
            <w:tcW w:w="1049" w:type="pct"/>
            <w:tcBorders>
              <w:left w:val="single" w:sz="6" w:space="0" w:color="auto"/>
            </w:tcBorders>
          </w:tcPr>
          <w:p w14:paraId="275E542E" w14:textId="77777777" w:rsidR="008546F7" w:rsidRPr="004C0DDA" w:rsidRDefault="008546F7">
            <w:pPr>
              <w:rPr>
                <w:rFonts w:cs="Arial"/>
                <w:color w:val="000000"/>
                <w:szCs w:val="20"/>
                <w:lang w:val="en-GB"/>
              </w:rPr>
            </w:pPr>
          </w:p>
        </w:tc>
        <w:tc>
          <w:tcPr>
            <w:tcW w:w="3951" w:type="pct"/>
            <w:tcBorders>
              <w:right w:val="single" w:sz="6" w:space="0" w:color="auto"/>
            </w:tcBorders>
          </w:tcPr>
          <w:p w14:paraId="68D02148" w14:textId="77777777" w:rsidR="008546F7" w:rsidRPr="004C0DDA" w:rsidRDefault="008546F7">
            <w:pPr>
              <w:ind w:right="-29"/>
              <w:rPr>
                <w:rFonts w:cs="Arial"/>
                <w:color w:val="000000"/>
                <w:szCs w:val="20"/>
                <w:lang w:val="en-GB"/>
              </w:rPr>
            </w:pPr>
          </w:p>
        </w:tc>
      </w:tr>
      <w:tr w:rsidR="008546F7" w:rsidRPr="0034778F" w14:paraId="4E4BD6FA" w14:textId="77777777" w:rsidTr="0049283A">
        <w:trPr>
          <w:jc w:val="center"/>
        </w:trPr>
        <w:tc>
          <w:tcPr>
            <w:tcW w:w="1049" w:type="pct"/>
            <w:tcBorders>
              <w:left w:val="single" w:sz="6" w:space="0" w:color="auto"/>
            </w:tcBorders>
          </w:tcPr>
          <w:p w14:paraId="088E3F21" w14:textId="77777777" w:rsidR="008546F7" w:rsidRPr="0034778F" w:rsidRDefault="008546F7">
            <w:pPr>
              <w:rPr>
                <w:rFonts w:cs="Arial"/>
                <w:color w:val="000000"/>
                <w:szCs w:val="20"/>
              </w:rPr>
            </w:pPr>
            <w:r w:rsidRPr="0034778F">
              <w:rPr>
                <w:rFonts w:cs="Arial"/>
                <w:color w:val="000000"/>
                <w:szCs w:val="20"/>
              </w:rPr>
              <w:t>Par mail en pièce jointe</w:t>
            </w:r>
          </w:p>
        </w:tc>
        <w:tc>
          <w:tcPr>
            <w:tcW w:w="3951" w:type="pct"/>
            <w:tcBorders>
              <w:right w:val="single" w:sz="6" w:space="0" w:color="auto"/>
            </w:tcBorders>
          </w:tcPr>
          <w:p w14:paraId="54189653" w14:textId="77777777" w:rsidR="008546F7" w:rsidRPr="0034778F" w:rsidRDefault="008546F7">
            <w:pPr>
              <w:ind w:right="-29"/>
              <w:rPr>
                <w:rFonts w:cs="Arial"/>
                <w:color w:val="000000"/>
                <w:szCs w:val="20"/>
              </w:rPr>
            </w:pPr>
          </w:p>
        </w:tc>
      </w:tr>
      <w:tr w:rsidR="008546F7" w:rsidRPr="0034778F" w14:paraId="63DF3C1D" w14:textId="77777777" w:rsidTr="0049283A">
        <w:trPr>
          <w:jc w:val="center"/>
        </w:trPr>
        <w:tc>
          <w:tcPr>
            <w:tcW w:w="1049" w:type="pct"/>
            <w:tcBorders>
              <w:left w:val="single" w:sz="6" w:space="0" w:color="auto"/>
              <w:bottom w:val="single" w:sz="4" w:space="0" w:color="auto"/>
            </w:tcBorders>
          </w:tcPr>
          <w:p w14:paraId="4E831314" w14:textId="77777777" w:rsidR="008546F7" w:rsidRPr="0034778F" w:rsidRDefault="008546F7">
            <w:pPr>
              <w:rPr>
                <w:rFonts w:cs="Arial"/>
                <w:color w:val="000000"/>
                <w:szCs w:val="20"/>
              </w:rPr>
            </w:pPr>
            <w:r w:rsidRPr="0034778F">
              <w:rPr>
                <w:rFonts w:cs="Arial"/>
                <w:color w:val="000000"/>
                <w:szCs w:val="20"/>
              </w:rPr>
              <w:t>Copie papier</w:t>
            </w:r>
          </w:p>
        </w:tc>
        <w:tc>
          <w:tcPr>
            <w:tcW w:w="3951" w:type="pct"/>
            <w:tcBorders>
              <w:bottom w:val="single" w:sz="4" w:space="0" w:color="auto"/>
              <w:right w:val="single" w:sz="6" w:space="0" w:color="auto"/>
            </w:tcBorders>
          </w:tcPr>
          <w:p w14:paraId="157FD370" w14:textId="77777777" w:rsidR="00E84868" w:rsidRPr="0034778F" w:rsidRDefault="00E84868" w:rsidP="00F3064B">
            <w:pPr>
              <w:spacing w:before="40"/>
              <w:ind w:right="-28"/>
              <w:rPr>
                <w:rFonts w:cs="Arial"/>
                <w:color w:val="000000"/>
                <w:szCs w:val="20"/>
              </w:rPr>
            </w:pPr>
          </w:p>
        </w:tc>
      </w:tr>
    </w:tbl>
    <w:p w14:paraId="061208DE" w14:textId="77777777" w:rsidR="000105FB" w:rsidRPr="0034778F" w:rsidRDefault="000105FB">
      <w:pPr>
        <w:jc w:val="center"/>
        <w:rPr>
          <w:rFonts w:cs="Arial"/>
          <w:color w:val="00000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493"/>
        <w:gridCol w:w="1937"/>
        <w:gridCol w:w="1098"/>
        <w:gridCol w:w="1694"/>
      </w:tblGrid>
      <w:tr w:rsidR="00F33BFE" w:rsidRPr="0034778F" w14:paraId="5CC84585" w14:textId="77777777" w:rsidTr="003F414D">
        <w:trPr>
          <w:trHeight w:val="465"/>
        </w:trPr>
        <w:tc>
          <w:tcPr>
            <w:tcW w:w="1014" w:type="pct"/>
            <w:shd w:val="clear" w:color="auto" w:fill="D9D9D9"/>
            <w:vAlign w:val="center"/>
          </w:tcPr>
          <w:p w14:paraId="7CEAE870" w14:textId="77777777" w:rsidR="00F33BFE" w:rsidRPr="0034778F" w:rsidRDefault="00F33BFE" w:rsidP="00F0254B">
            <w:pPr>
              <w:jc w:val="center"/>
              <w:rPr>
                <w:rFonts w:cs="Arial"/>
                <w:b/>
                <w:color w:val="000000"/>
                <w:szCs w:val="20"/>
              </w:rPr>
            </w:pPr>
            <w:r w:rsidRPr="0034778F">
              <w:rPr>
                <w:rFonts w:cs="Arial"/>
                <w:b/>
                <w:color w:val="000000"/>
                <w:szCs w:val="20"/>
              </w:rPr>
              <w:t>Nom</w:t>
            </w:r>
          </w:p>
        </w:tc>
        <w:tc>
          <w:tcPr>
            <w:tcW w:w="1376" w:type="pct"/>
            <w:shd w:val="clear" w:color="auto" w:fill="D9D9D9"/>
            <w:vAlign w:val="center"/>
          </w:tcPr>
          <w:p w14:paraId="5AE40EF1" w14:textId="77777777" w:rsidR="00F33BFE" w:rsidRPr="0034778F" w:rsidRDefault="00F33BFE" w:rsidP="00F0254B">
            <w:pPr>
              <w:jc w:val="center"/>
              <w:rPr>
                <w:rFonts w:cs="Arial"/>
                <w:b/>
                <w:color w:val="000000"/>
                <w:szCs w:val="20"/>
              </w:rPr>
            </w:pPr>
            <w:r w:rsidRPr="0034778F">
              <w:rPr>
                <w:rFonts w:cs="Arial"/>
                <w:b/>
                <w:color w:val="000000"/>
                <w:szCs w:val="20"/>
              </w:rPr>
              <w:t>Fonction</w:t>
            </w:r>
          </w:p>
        </w:tc>
        <w:tc>
          <w:tcPr>
            <w:tcW w:w="1069" w:type="pct"/>
            <w:shd w:val="clear" w:color="auto" w:fill="D9D9D9"/>
            <w:vAlign w:val="center"/>
          </w:tcPr>
          <w:p w14:paraId="7A1E0FEF" w14:textId="77777777" w:rsidR="00F33BFE" w:rsidRPr="0034778F" w:rsidRDefault="00F33BFE" w:rsidP="00F0254B">
            <w:pPr>
              <w:jc w:val="center"/>
              <w:rPr>
                <w:rFonts w:cs="Arial"/>
                <w:b/>
                <w:color w:val="000000"/>
                <w:szCs w:val="20"/>
              </w:rPr>
            </w:pPr>
            <w:r w:rsidRPr="0034778F">
              <w:rPr>
                <w:rFonts w:cs="Arial"/>
                <w:b/>
                <w:color w:val="000000"/>
                <w:szCs w:val="20"/>
              </w:rPr>
              <w:t>Entité</w:t>
            </w:r>
          </w:p>
        </w:tc>
        <w:tc>
          <w:tcPr>
            <w:tcW w:w="606" w:type="pct"/>
            <w:shd w:val="clear" w:color="auto" w:fill="D9D9D9"/>
            <w:vAlign w:val="center"/>
          </w:tcPr>
          <w:p w14:paraId="6E56429A" w14:textId="77777777" w:rsidR="00F33BFE" w:rsidRPr="0034778F" w:rsidRDefault="00F33BFE" w:rsidP="00F0254B">
            <w:pPr>
              <w:jc w:val="center"/>
              <w:rPr>
                <w:rFonts w:cs="Arial"/>
                <w:b/>
                <w:color w:val="000000"/>
                <w:szCs w:val="20"/>
              </w:rPr>
            </w:pPr>
            <w:r w:rsidRPr="0034778F">
              <w:rPr>
                <w:rFonts w:cs="Arial"/>
                <w:b/>
                <w:color w:val="000000"/>
                <w:szCs w:val="20"/>
              </w:rPr>
              <w:t>Date</w:t>
            </w:r>
          </w:p>
        </w:tc>
        <w:tc>
          <w:tcPr>
            <w:tcW w:w="935" w:type="pct"/>
            <w:shd w:val="clear" w:color="auto" w:fill="D9D9D9"/>
            <w:vAlign w:val="center"/>
          </w:tcPr>
          <w:p w14:paraId="7E45F4AB" w14:textId="77777777" w:rsidR="00F33BFE" w:rsidRPr="0034778F" w:rsidRDefault="00F33BFE" w:rsidP="00F0254B">
            <w:pPr>
              <w:jc w:val="center"/>
              <w:rPr>
                <w:rFonts w:cs="Arial"/>
                <w:b/>
                <w:color w:val="000000"/>
                <w:szCs w:val="20"/>
              </w:rPr>
            </w:pPr>
            <w:r w:rsidRPr="0034778F">
              <w:rPr>
                <w:rFonts w:cs="Arial"/>
                <w:b/>
                <w:color w:val="000000"/>
                <w:szCs w:val="20"/>
              </w:rPr>
              <w:t>Visa</w:t>
            </w:r>
          </w:p>
        </w:tc>
      </w:tr>
      <w:tr w:rsidR="00F33BFE" w:rsidRPr="0034778F" w14:paraId="06D9F72B" w14:textId="77777777" w:rsidTr="0049283A">
        <w:trPr>
          <w:trHeight w:val="401"/>
        </w:trPr>
        <w:tc>
          <w:tcPr>
            <w:tcW w:w="5000" w:type="pct"/>
            <w:gridSpan w:val="5"/>
            <w:shd w:val="clear" w:color="auto" w:fill="F2F2F2"/>
            <w:vAlign w:val="center"/>
          </w:tcPr>
          <w:p w14:paraId="0A1FF3D5" w14:textId="77777777" w:rsidR="00F33BFE" w:rsidRPr="0034778F" w:rsidRDefault="00F33BFE" w:rsidP="00F0254B">
            <w:pPr>
              <w:jc w:val="center"/>
              <w:rPr>
                <w:rFonts w:cs="Arial"/>
                <w:b/>
                <w:color w:val="000000"/>
                <w:szCs w:val="20"/>
              </w:rPr>
            </w:pPr>
            <w:r w:rsidRPr="0034778F">
              <w:rPr>
                <w:rFonts w:cs="Arial"/>
                <w:b/>
                <w:color w:val="000000"/>
                <w:szCs w:val="20"/>
              </w:rPr>
              <w:t>Auteur(s)</w:t>
            </w:r>
          </w:p>
        </w:tc>
      </w:tr>
      <w:tr w:rsidR="00F33BFE" w:rsidRPr="0034778F" w14:paraId="605CCE4F" w14:textId="77777777" w:rsidTr="003F414D">
        <w:trPr>
          <w:trHeight w:val="467"/>
        </w:trPr>
        <w:tc>
          <w:tcPr>
            <w:tcW w:w="1014" w:type="pct"/>
            <w:shd w:val="clear" w:color="auto" w:fill="auto"/>
            <w:vAlign w:val="center"/>
          </w:tcPr>
          <w:p w14:paraId="72EBD65A" w14:textId="7C235639" w:rsidR="00F33BFE" w:rsidRPr="0034778F" w:rsidRDefault="00472951" w:rsidP="00F0254B">
            <w:pPr>
              <w:jc w:val="center"/>
              <w:rPr>
                <w:rFonts w:cs="Arial"/>
                <w:b/>
                <w:color w:val="000000"/>
                <w:szCs w:val="20"/>
              </w:rPr>
            </w:pPr>
            <w:r>
              <w:rPr>
                <w:rFonts w:cs="Arial"/>
                <w:b/>
                <w:color w:val="000000"/>
                <w:szCs w:val="20"/>
              </w:rPr>
              <w:t xml:space="preserve">Guillaume </w:t>
            </w:r>
            <w:r w:rsidR="003F414D">
              <w:rPr>
                <w:rFonts w:cs="Arial"/>
                <w:b/>
                <w:color w:val="000000"/>
                <w:szCs w:val="20"/>
              </w:rPr>
              <w:t>VEUX</w:t>
            </w:r>
          </w:p>
        </w:tc>
        <w:tc>
          <w:tcPr>
            <w:tcW w:w="1376" w:type="pct"/>
            <w:shd w:val="clear" w:color="auto" w:fill="auto"/>
            <w:vAlign w:val="center"/>
          </w:tcPr>
          <w:p w14:paraId="5C8B4191" w14:textId="77777777" w:rsidR="00F33BFE" w:rsidRPr="0034778F" w:rsidRDefault="003F414D" w:rsidP="00F0254B">
            <w:pPr>
              <w:jc w:val="center"/>
              <w:rPr>
                <w:rFonts w:cs="Arial"/>
                <w:color w:val="000000"/>
                <w:szCs w:val="20"/>
              </w:rPr>
            </w:pPr>
            <w:r>
              <w:rPr>
                <w:rFonts w:cs="Arial"/>
                <w:color w:val="000000"/>
                <w:szCs w:val="20"/>
              </w:rPr>
              <w:t>Technicien Process</w:t>
            </w:r>
          </w:p>
        </w:tc>
        <w:tc>
          <w:tcPr>
            <w:tcW w:w="1069" w:type="pct"/>
            <w:shd w:val="clear" w:color="auto" w:fill="auto"/>
            <w:vAlign w:val="center"/>
          </w:tcPr>
          <w:p w14:paraId="655F2FB7" w14:textId="77777777" w:rsidR="00F33BFE" w:rsidRPr="0034778F" w:rsidRDefault="003F414D" w:rsidP="00F0254B">
            <w:pPr>
              <w:jc w:val="center"/>
              <w:rPr>
                <w:rFonts w:cs="Arial"/>
                <w:color w:val="000000"/>
                <w:szCs w:val="20"/>
              </w:rPr>
            </w:pPr>
            <w:r>
              <w:rPr>
                <w:rFonts w:cs="Arial"/>
                <w:color w:val="000000"/>
                <w:szCs w:val="20"/>
              </w:rPr>
              <w:t>DPFT/SMTP/LMP</w:t>
            </w:r>
          </w:p>
        </w:tc>
        <w:tc>
          <w:tcPr>
            <w:tcW w:w="606" w:type="pct"/>
            <w:shd w:val="clear" w:color="auto" w:fill="auto"/>
            <w:vAlign w:val="center"/>
          </w:tcPr>
          <w:p w14:paraId="0FB669BB" w14:textId="77777777" w:rsidR="00F33BFE" w:rsidRPr="0034778F" w:rsidRDefault="00F33BFE" w:rsidP="00F0254B">
            <w:pPr>
              <w:jc w:val="center"/>
              <w:rPr>
                <w:rFonts w:cs="Arial"/>
                <w:color w:val="000000"/>
                <w:szCs w:val="20"/>
              </w:rPr>
            </w:pPr>
          </w:p>
        </w:tc>
        <w:tc>
          <w:tcPr>
            <w:tcW w:w="935" w:type="pct"/>
            <w:shd w:val="clear" w:color="auto" w:fill="auto"/>
            <w:vAlign w:val="center"/>
          </w:tcPr>
          <w:p w14:paraId="6402F423" w14:textId="77777777" w:rsidR="00F33BFE" w:rsidRPr="0034778F" w:rsidRDefault="00F33BFE" w:rsidP="00F0254B">
            <w:pPr>
              <w:jc w:val="center"/>
              <w:rPr>
                <w:rFonts w:cs="Arial"/>
                <w:color w:val="000000"/>
                <w:szCs w:val="20"/>
              </w:rPr>
            </w:pPr>
          </w:p>
        </w:tc>
      </w:tr>
      <w:tr w:rsidR="00F33BFE" w:rsidRPr="0034778F" w14:paraId="00FB7675" w14:textId="77777777" w:rsidTr="0049283A">
        <w:trPr>
          <w:trHeight w:val="421"/>
        </w:trPr>
        <w:tc>
          <w:tcPr>
            <w:tcW w:w="5000" w:type="pct"/>
            <w:gridSpan w:val="5"/>
            <w:shd w:val="clear" w:color="auto" w:fill="F2F2F2"/>
            <w:vAlign w:val="center"/>
          </w:tcPr>
          <w:p w14:paraId="6363A69B" w14:textId="77777777" w:rsidR="00F33BFE" w:rsidRPr="0034778F" w:rsidRDefault="00F33BFE" w:rsidP="00F0254B">
            <w:pPr>
              <w:jc w:val="center"/>
              <w:rPr>
                <w:rFonts w:cs="Arial"/>
                <w:b/>
                <w:color w:val="000000"/>
                <w:szCs w:val="20"/>
              </w:rPr>
            </w:pPr>
            <w:r w:rsidRPr="0034778F">
              <w:rPr>
                <w:rFonts w:cs="Arial"/>
                <w:b/>
                <w:color w:val="000000"/>
                <w:szCs w:val="20"/>
              </w:rPr>
              <w:t>Vérificateur</w:t>
            </w:r>
            <w:r w:rsidR="000105FB" w:rsidRPr="0034778F">
              <w:rPr>
                <w:rFonts w:cs="Arial"/>
                <w:b/>
                <w:color w:val="000000"/>
                <w:szCs w:val="20"/>
              </w:rPr>
              <w:t>s</w:t>
            </w:r>
          </w:p>
        </w:tc>
      </w:tr>
      <w:tr w:rsidR="00F33BFE" w:rsidRPr="0034778F" w14:paraId="0D72B6C9" w14:textId="77777777" w:rsidTr="003F414D">
        <w:trPr>
          <w:trHeight w:val="545"/>
        </w:trPr>
        <w:tc>
          <w:tcPr>
            <w:tcW w:w="1014" w:type="pct"/>
            <w:shd w:val="clear" w:color="auto" w:fill="auto"/>
            <w:vAlign w:val="center"/>
          </w:tcPr>
          <w:p w14:paraId="49FC1A6E" w14:textId="7E8450FC" w:rsidR="00F33BFE" w:rsidRPr="0034778F" w:rsidRDefault="003D5E14" w:rsidP="00F0254B">
            <w:pPr>
              <w:jc w:val="center"/>
              <w:rPr>
                <w:rFonts w:cs="Arial"/>
                <w:b/>
                <w:color w:val="000000"/>
                <w:szCs w:val="20"/>
              </w:rPr>
            </w:pPr>
            <w:r>
              <w:rPr>
                <w:rFonts w:cs="Arial"/>
                <w:b/>
                <w:color w:val="000000"/>
                <w:szCs w:val="20"/>
              </w:rPr>
              <w:t>Patrice NAL</w:t>
            </w:r>
          </w:p>
        </w:tc>
        <w:tc>
          <w:tcPr>
            <w:tcW w:w="1376" w:type="pct"/>
            <w:shd w:val="clear" w:color="auto" w:fill="auto"/>
            <w:vAlign w:val="center"/>
          </w:tcPr>
          <w:p w14:paraId="678EC314" w14:textId="77777777" w:rsidR="00F33BFE" w:rsidRPr="0034778F" w:rsidRDefault="00F33BFE" w:rsidP="00F0254B">
            <w:pPr>
              <w:jc w:val="center"/>
              <w:rPr>
                <w:rFonts w:cs="Arial"/>
                <w:color w:val="000000"/>
                <w:szCs w:val="20"/>
              </w:rPr>
            </w:pPr>
            <w:r w:rsidRPr="0034778F">
              <w:rPr>
                <w:rFonts w:cs="Arial"/>
                <w:color w:val="000000"/>
                <w:szCs w:val="20"/>
              </w:rPr>
              <w:t>Correspondant Sécurité</w:t>
            </w:r>
          </w:p>
        </w:tc>
        <w:tc>
          <w:tcPr>
            <w:tcW w:w="1069" w:type="pct"/>
            <w:shd w:val="clear" w:color="auto" w:fill="auto"/>
            <w:vAlign w:val="center"/>
          </w:tcPr>
          <w:p w14:paraId="6ADEC8C1" w14:textId="77777777" w:rsidR="00F33BFE" w:rsidRPr="0034778F" w:rsidRDefault="00F33BFE" w:rsidP="00F0254B">
            <w:pPr>
              <w:jc w:val="center"/>
              <w:rPr>
                <w:rFonts w:cs="Arial"/>
                <w:color w:val="000000"/>
                <w:szCs w:val="20"/>
              </w:rPr>
            </w:pPr>
            <w:r w:rsidRPr="0034778F">
              <w:rPr>
                <w:rFonts w:cs="Arial"/>
                <w:color w:val="000000"/>
                <w:szCs w:val="20"/>
              </w:rPr>
              <w:t>DRT/LETI</w:t>
            </w:r>
          </w:p>
        </w:tc>
        <w:tc>
          <w:tcPr>
            <w:tcW w:w="606" w:type="pct"/>
            <w:shd w:val="clear" w:color="auto" w:fill="auto"/>
            <w:vAlign w:val="center"/>
          </w:tcPr>
          <w:p w14:paraId="7FC882EE" w14:textId="77777777" w:rsidR="00F33BFE" w:rsidRPr="0034778F" w:rsidRDefault="00F33BFE" w:rsidP="00F0254B">
            <w:pPr>
              <w:jc w:val="center"/>
              <w:rPr>
                <w:rFonts w:cs="Arial"/>
                <w:color w:val="000000"/>
                <w:szCs w:val="20"/>
              </w:rPr>
            </w:pPr>
          </w:p>
        </w:tc>
        <w:tc>
          <w:tcPr>
            <w:tcW w:w="935" w:type="pct"/>
            <w:shd w:val="clear" w:color="auto" w:fill="auto"/>
            <w:vAlign w:val="center"/>
          </w:tcPr>
          <w:p w14:paraId="4A53D72D" w14:textId="77777777" w:rsidR="00F33BFE" w:rsidRPr="0034778F" w:rsidRDefault="00F33BFE" w:rsidP="00F0254B">
            <w:pPr>
              <w:jc w:val="center"/>
              <w:rPr>
                <w:rFonts w:cs="Arial"/>
                <w:color w:val="000000"/>
                <w:szCs w:val="20"/>
              </w:rPr>
            </w:pPr>
          </w:p>
        </w:tc>
      </w:tr>
      <w:tr w:rsidR="00602C7F" w:rsidRPr="0034778F" w14:paraId="19718F80" w14:textId="77777777" w:rsidTr="003F414D">
        <w:trPr>
          <w:trHeight w:val="553"/>
        </w:trPr>
        <w:tc>
          <w:tcPr>
            <w:tcW w:w="1014" w:type="pct"/>
            <w:shd w:val="clear" w:color="auto" w:fill="auto"/>
            <w:vAlign w:val="center"/>
          </w:tcPr>
          <w:p w14:paraId="04DB03E8" w14:textId="53A0B937" w:rsidR="00602C7F" w:rsidRPr="0034778F" w:rsidRDefault="00472951" w:rsidP="00602C7F">
            <w:pPr>
              <w:jc w:val="center"/>
              <w:rPr>
                <w:rFonts w:cs="Arial"/>
                <w:b/>
                <w:color w:val="000000"/>
                <w:szCs w:val="20"/>
              </w:rPr>
            </w:pPr>
            <w:r>
              <w:rPr>
                <w:rFonts w:cs="Arial"/>
                <w:b/>
                <w:color w:val="000000"/>
                <w:szCs w:val="20"/>
              </w:rPr>
              <w:t>Anne</w:t>
            </w:r>
            <w:r w:rsidR="003F414D" w:rsidRPr="00226574">
              <w:rPr>
                <w:rFonts w:cs="Arial"/>
                <w:b/>
                <w:color w:val="000000"/>
                <w:szCs w:val="20"/>
              </w:rPr>
              <w:t xml:space="preserve"> BOCQUILLON</w:t>
            </w:r>
          </w:p>
        </w:tc>
        <w:tc>
          <w:tcPr>
            <w:tcW w:w="1376" w:type="pct"/>
            <w:shd w:val="clear" w:color="auto" w:fill="auto"/>
            <w:vAlign w:val="center"/>
          </w:tcPr>
          <w:p w14:paraId="61318850" w14:textId="77777777" w:rsidR="00602C7F" w:rsidRPr="0034778F" w:rsidRDefault="00602C7F" w:rsidP="00602C7F">
            <w:pPr>
              <w:jc w:val="center"/>
              <w:rPr>
                <w:rFonts w:cs="Arial"/>
                <w:color w:val="000000"/>
                <w:szCs w:val="20"/>
              </w:rPr>
            </w:pPr>
            <w:r w:rsidRPr="0034778F">
              <w:rPr>
                <w:rFonts w:cs="Arial"/>
                <w:color w:val="000000"/>
                <w:szCs w:val="20"/>
              </w:rPr>
              <w:t>Ingénieur Sécurité</w:t>
            </w:r>
          </w:p>
        </w:tc>
        <w:tc>
          <w:tcPr>
            <w:tcW w:w="1069" w:type="pct"/>
            <w:shd w:val="clear" w:color="auto" w:fill="auto"/>
            <w:vAlign w:val="center"/>
          </w:tcPr>
          <w:p w14:paraId="44474545" w14:textId="77777777" w:rsidR="00602C7F" w:rsidRPr="0034778F" w:rsidRDefault="00602C7F" w:rsidP="00602C7F">
            <w:pPr>
              <w:jc w:val="center"/>
              <w:rPr>
                <w:rFonts w:cs="Arial"/>
                <w:color w:val="000000"/>
                <w:szCs w:val="20"/>
              </w:rPr>
            </w:pPr>
            <w:r w:rsidRPr="0034778F">
              <w:rPr>
                <w:rFonts w:cs="Arial"/>
                <w:color w:val="000000"/>
                <w:szCs w:val="20"/>
              </w:rPr>
              <w:t>DPFT/CHSE</w:t>
            </w:r>
          </w:p>
        </w:tc>
        <w:tc>
          <w:tcPr>
            <w:tcW w:w="606" w:type="pct"/>
            <w:shd w:val="clear" w:color="auto" w:fill="auto"/>
            <w:vAlign w:val="center"/>
          </w:tcPr>
          <w:p w14:paraId="7D394A98" w14:textId="77777777" w:rsidR="00602C7F" w:rsidRPr="0034778F" w:rsidRDefault="00602C7F" w:rsidP="00602C7F">
            <w:pPr>
              <w:jc w:val="center"/>
              <w:rPr>
                <w:rFonts w:cs="Arial"/>
                <w:color w:val="000000"/>
                <w:szCs w:val="20"/>
              </w:rPr>
            </w:pPr>
          </w:p>
        </w:tc>
        <w:tc>
          <w:tcPr>
            <w:tcW w:w="935" w:type="pct"/>
            <w:shd w:val="clear" w:color="auto" w:fill="auto"/>
            <w:vAlign w:val="center"/>
          </w:tcPr>
          <w:p w14:paraId="19EFA3F4" w14:textId="77777777" w:rsidR="00602C7F" w:rsidRPr="0034778F" w:rsidRDefault="00602C7F" w:rsidP="00602C7F">
            <w:pPr>
              <w:jc w:val="center"/>
              <w:rPr>
                <w:rFonts w:cs="Arial"/>
                <w:color w:val="000000"/>
                <w:szCs w:val="20"/>
              </w:rPr>
            </w:pPr>
          </w:p>
        </w:tc>
      </w:tr>
      <w:tr w:rsidR="00F33BFE" w:rsidRPr="0034778F" w14:paraId="00929831" w14:textId="77777777" w:rsidTr="003F414D">
        <w:trPr>
          <w:trHeight w:val="561"/>
        </w:trPr>
        <w:tc>
          <w:tcPr>
            <w:tcW w:w="1014" w:type="pct"/>
            <w:shd w:val="clear" w:color="auto" w:fill="auto"/>
            <w:vAlign w:val="center"/>
          </w:tcPr>
          <w:p w14:paraId="349ADC65" w14:textId="17B59948" w:rsidR="00F33BFE" w:rsidRPr="0034778F" w:rsidRDefault="003F414D" w:rsidP="00472951">
            <w:pPr>
              <w:jc w:val="center"/>
              <w:rPr>
                <w:rFonts w:cs="Arial"/>
                <w:b/>
                <w:color w:val="000000"/>
                <w:szCs w:val="20"/>
              </w:rPr>
            </w:pPr>
            <w:r>
              <w:rPr>
                <w:rFonts w:cs="Arial"/>
                <w:b/>
                <w:color w:val="000000"/>
                <w:szCs w:val="20"/>
              </w:rPr>
              <w:t>T</w:t>
            </w:r>
            <w:r w:rsidR="00472951">
              <w:rPr>
                <w:rFonts w:cs="Arial"/>
                <w:b/>
                <w:color w:val="000000"/>
                <w:szCs w:val="20"/>
              </w:rPr>
              <w:t>hibault</w:t>
            </w:r>
            <w:r>
              <w:rPr>
                <w:rFonts w:cs="Arial"/>
                <w:b/>
                <w:color w:val="000000"/>
                <w:szCs w:val="20"/>
              </w:rPr>
              <w:t xml:space="preserve"> HACCART</w:t>
            </w:r>
          </w:p>
        </w:tc>
        <w:tc>
          <w:tcPr>
            <w:tcW w:w="1376" w:type="pct"/>
            <w:shd w:val="clear" w:color="auto" w:fill="auto"/>
            <w:vAlign w:val="center"/>
          </w:tcPr>
          <w:p w14:paraId="3405DFB1" w14:textId="77777777" w:rsidR="00F33BFE" w:rsidRPr="0034778F" w:rsidRDefault="002E0219" w:rsidP="00F0254B">
            <w:pPr>
              <w:jc w:val="center"/>
              <w:rPr>
                <w:rFonts w:cs="Arial"/>
                <w:color w:val="000000"/>
                <w:szCs w:val="20"/>
              </w:rPr>
            </w:pPr>
            <w:r w:rsidRPr="0034778F">
              <w:rPr>
                <w:rFonts w:cs="Arial"/>
                <w:color w:val="000000"/>
                <w:szCs w:val="20"/>
              </w:rPr>
              <w:t>Correspondant</w:t>
            </w:r>
            <w:r w:rsidR="006C221C" w:rsidRPr="0034778F">
              <w:rPr>
                <w:rFonts w:cs="Arial"/>
                <w:color w:val="000000"/>
                <w:szCs w:val="20"/>
              </w:rPr>
              <w:t xml:space="preserve"> Qualité</w:t>
            </w:r>
          </w:p>
        </w:tc>
        <w:tc>
          <w:tcPr>
            <w:tcW w:w="1069" w:type="pct"/>
            <w:shd w:val="clear" w:color="auto" w:fill="auto"/>
            <w:vAlign w:val="center"/>
          </w:tcPr>
          <w:p w14:paraId="60634A56" w14:textId="77777777" w:rsidR="00F33BFE" w:rsidRPr="0034778F" w:rsidRDefault="000105FB" w:rsidP="0037024A">
            <w:pPr>
              <w:jc w:val="center"/>
              <w:rPr>
                <w:rFonts w:cs="Arial"/>
                <w:color w:val="000000"/>
                <w:szCs w:val="20"/>
              </w:rPr>
            </w:pPr>
            <w:r w:rsidRPr="0034778F">
              <w:rPr>
                <w:rFonts w:cs="Arial"/>
                <w:color w:val="000000"/>
                <w:szCs w:val="20"/>
              </w:rPr>
              <w:t>D</w:t>
            </w:r>
            <w:r w:rsidR="0037024A" w:rsidRPr="0034778F">
              <w:rPr>
                <w:rFonts w:cs="Arial"/>
                <w:color w:val="000000"/>
                <w:szCs w:val="20"/>
              </w:rPr>
              <w:t>PFT</w:t>
            </w:r>
            <w:r w:rsidRPr="0034778F">
              <w:rPr>
                <w:rFonts w:cs="Arial"/>
                <w:color w:val="000000"/>
                <w:szCs w:val="20"/>
              </w:rPr>
              <w:t>/</w:t>
            </w:r>
            <w:r w:rsidR="0037024A" w:rsidRPr="0034778F">
              <w:rPr>
                <w:rFonts w:cs="Arial"/>
                <w:color w:val="000000"/>
                <w:szCs w:val="20"/>
              </w:rPr>
              <w:t>CQPF</w:t>
            </w:r>
          </w:p>
        </w:tc>
        <w:tc>
          <w:tcPr>
            <w:tcW w:w="606" w:type="pct"/>
            <w:shd w:val="clear" w:color="auto" w:fill="auto"/>
            <w:vAlign w:val="center"/>
          </w:tcPr>
          <w:p w14:paraId="5C27B88E" w14:textId="77777777" w:rsidR="00F33BFE" w:rsidRPr="0034778F" w:rsidRDefault="00F33BFE" w:rsidP="00F0254B">
            <w:pPr>
              <w:jc w:val="center"/>
              <w:rPr>
                <w:rFonts w:cs="Arial"/>
                <w:color w:val="000000"/>
                <w:szCs w:val="20"/>
              </w:rPr>
            </w:pPr>
          </w:p>
        </w:tc>
        <w:tc>
          <w:tcPr>
            <w:tcW w:w="935" w:type="pct"/>
            <w:shd w:val="clear" w:color="auto" w:fill="auto"/>
            <w:vAlign w:val="center"/>
          </w:tcPr>
          <w:p w14:paraId="7AE00E54" w14:textId="77777777" w:rsidR="00F33BFE" w:rsidRPr="0034778F" w:rsidRDefault="00F33BFE" w:rsidP="00F0254B">
            <w:pPr>
              <w:jc w:val="center"/>
              <w:rPr>
                <w:rFonts w:cs="Arial"/>
                <w:color w:val="000000"/>
                <w:szCs w:val="20"/>
              </w:rPr>
            </w:pPr>
          </w:p>
        </w:tc>
      </w:tr>
      <w:tr w:rsidR="003F414D" w:rsidRPr="0034778F" w14:paraId="0A3F5214" w14:textId="77777777" w:rsidTr="003F414D">
        <w:trPr>
          <w:trHeight w:val="555"/>
        </w:trPr>
        <w:tc>
          <w:tcPr>
            <w:tcW w:w="1014" w:type="pct"/>
            <w:shd w:val="clear" w:color="auto" w:fill="auto"/>
            <w:vAlign w:val="center"/>
          </w:tcPr>
          <w:p w14:paraId="12E54407" w14:textId="53BED5F1" w:rsidR="003F414D" w:rsidRPr="00380F45" w:rsidRDefault="00472951" w:rsidP="003F414D">
            <w:pPr>
              <w:jc w:val="center"/>
              <w:rPr>
                <w:rFonts w:cs="Arial"/>
                <w:b/>
                <w:color w:val="000000"/>
                <w:szCs w:val="20"/>
              </w:rPr>
            </w:pPr>
            <w:r>
              <w:rPr>
                <w:rFonts w:cs="Arial"/>
                <w:b/>
                <w:color w:val="000000"/>
                <w:szCs w:val="20"/>
              </w:rPr>
              <w:t>Fabien</w:t>
            </w:r>
            <w:r w:rsidR="003F414D">
              <w:rPr>
                <w:rFonts w:cs="Arial"/>
                <w:b/>
                <w:color w:val="000000"/>
                <w:szCs w:val="20"/>
              </w:rPr>
              <w:t xml:space="preserve"> CHABUEL</w:t>
            </w:r>
          </w:p>
        </w:tc>
        <w:tc>
          <w:tcPr>
            <w:tcW w:w="1376" w:type="pct"/>
            <w:shd w:val="clear" w:color="auto" w:fill="auto"/>
            <w:vAlign w:val="center"/>
          </w:tcPr>
          <w:p w14:paraId="006F8B2D" w14:textId="77777777" w:rsidR="003F414D" w:rsidRPr="00380F45" w:rsidRDefault="003F414D" w:rsidP="003F414D">
            <w:pPr>
              <w:jc w:val="center"/>
              <w:rPr>
                <w:rFonts w:cs="Arial"/>
                <w:color w:val="000000"/>
                <w:szCs w:val="20"/>
              </w:rPr>
            </w:pPr>
            <w:r w:rsidRPr="00380F45">
              <w:rPr>
                <w:rFonts w:cs="Arial"/>
                <w:color w:val="000000"/>
                <w:szCs w:val="20"/>
              </w:rPr>
              <w:t>Chef de service opérationnel concerné</w:t>
            </w:r>
          </w:p>
        </w:tc>
        <w:tc>
          <w:tcPr>
            <w:tcW w:w="1069" w:type="pct"/>
            <w:shd w:val="clear" w:color="auto" w:fill="auto"/>
            <w:vAlign w:val="center"/>
          </w:tcPr>
          <w:p w14:paraId="523AF907" w14:textId="77777777" w:rsidR="003F414D" w:rsidRPr="00380F45" w:rsidRDefault="003F414D" w:rsidP="003F414D">
            <w:pPr>
              <w:jc w:val="center"/>
              <w:rPr>
                <w:rFonts w:cs="Arial"/>
                <w:color w:val="000000"/>
                <w:szCs w:val="20"/>
              </w:rPr>
            </w:pPr>
            <w:r w:rsidRPr="00380F45">
              <w:rPr>
                <w:rFonts w:cs="Arial"/>
                <w:color w:val="000000"/>
                <w:szCs w:val="20"/>
              </w:rPr>
              <w:t>DPFT/</w:t>
            </w:r>
            <w:r>
              <w:rPr>
                <w:rFonts w:cs="Arial"/>
                <w:color w:val="000000"/>
                <w:szCs w:val="20"/>
              </w:rPr>
              <w:t>SMTP</w:t>
            </w:r>
          </w:p>
        </w:tc>
        <w:tc>
          <w:tcPr>
            <w:tcW w:w="606" w:type="pct"/>
            <w:shd w:val="clear" w:color="auto" w:fill="auto"/>
            <w:vAlign w:val="center"/>
          </w:tcPr>
          <w:p w14:paraId="3B70622A" w14:textId="77777777" w:rsidR="003F414D" w:rsidRPr="0034778F" w:rsidRDefault="003F414D" w:rsidP="003F414D">
            <w:pPr>
              <w:jc w:val="center"/>
              <w:rPr>
                <w:rFonts w:cs="Arial"/>
                <w:color w:val="000000"/>
                <w:szCs w:val="20"/>
              </w:rPr>
            </w:pPr>
          </w:p>
        </w:tc>
        <w:tc>
          <w:tcPr>
            <w:tcW w:w="935" w:type="pct"/>
            <w:shd w:val="clear" w:color="auto" w:fill="auto"/>
            <w:vAlign w:val="center"/>
          </w:tcPr>
          <w:p w14:paraId="6172C012" w14:textId="77777777" w:rsidR="003F414D" w:rsidRPr="0034778F" w:rsidRDefault="003F414D" w:rsidP="003F414D">
            <w:pPr>
              <w:jc w:val="center"/>
              <w:rPr>
                <w:rFonts w:cs="Arial"/>
                <w:color w:val="000000"/>
                <w:szCs w:val="20"/>
              </w:rPr>
            </w:pPr>
          </w:p>
        </w:tc>
      </w:tr>
      <w:tr w:rsidR="003F414D" w:rsidRPr="0034778F" w14:paraId="1EA13954" w14:textId="77777777" w:rsidTr="003F414D">
        <w:trPr>
          <w:trHeight w:val="555"/>
        </w:trPr>
        <w:tc>
          <w:tcPr>
            <w:tcW w:w="1014" w:type="pct"/>
            <w:shd w:val="clear" w:color="auto" w:fill="auto"/>
            <w:vAlign w:val="center"/>
          </w:tcPr>
          <w:p w14:paraId="3A3C6D15" w14:textId="0B50CA2B" w:rsidR="003F414D" w:rsidRPr="00380F45" w:rsidRDefault="00472951" w:rsidP="003F414D">
            <w:pPr>
              <w:jc w:val="center"/>
              <w:rPr>
                <w:rFonts w:cs="Arial"/>
                <w:b/>
                <w:color w:val="000000"/>
                <w:szCs w:val="20"/>
              </w:rPr>
            </w:pPr>
            <w:r>
              <w:rPr>
                <w:rFonts w:cs="Arial"/>
                <w:b/>
                <w:color w:val="000000"/>
                <w:szCs w:val="20"/>
              </w:rPr>
              <w:t xml:space="preserve">Frédéric </w:t>
            </w:r>
            <w:r w:rsidR="003F414D">
              <w:rPr>
                <w:rFonts w:cs="Arial"/>
                <w:b/>
                <w:color w:val="000000"/>
                <w:szCs w:val="20"/>
              </w:rPr>
              <w:t>FASOLA</w:t>
            </w:r>
          </w:p>
        </w:tc>
        <w:tc>
          <w:tcPr>
            <w:tcW w:w="1376" w:type="pct"/>
            <w:shd w:val="clear" w:color="auto" w:fill="auto"/>
            <w:vAlign w:val="center"/>
          </w:tcPr>
          <w:p w14:paraId="3B3191BA" w14:textId="77777777" w:rsidR="003F414D" w:rsidRPr="00380F45" w:rsidRDefault="003F414D" w:rsidP="003F414D">
            <w:pPr>
              <w:jc w:val="center"/>
              <w:rPr>
                <w:rFonts w:cs="Arial"/>
                <w:color w:val="000000"/>
                <w:szCs w:val="20"/>
              </w:rPr>
            </w:pPr>
            <w:r w:rsidRPr="00380F45">
              <w:rPr>
                <w:rFonts w:cs="Arial"/>
                <w:color w:val="000000"/>
                <w:szCs w:val="20"/>
              </w:rPr>
              <w:t>Chef de laboratoire maintenance concerné</w:t>
            </w:r>
          </w:p>
        </w:tc>
        <w:tc>
          <w:tcPr>
            <w:tcW w:w="1069" w:type="pct"/>
            <w:shd w:val="clear" w:color="auto" w:fill="auto"/>
            <w:vAlign w:val="center"/>
          </w:tcPr>
          <w:p w14:paraId="77B050E7" w14:textId="77777777" w:rsidR="003F414D" w:rsidRPr="00380F45" w:rsidRDefault="003F414D" w:rsidP="003F414D">
            <w:pPr>
              <w:jc w:val="center"/>
              <w:rPr>
                <w:rFonts w:cs="Arial"/>
                <w:color w:val="000000"/>
                <w:szCs w:val="20"/>
              </w:rPr>
            </w:pPr>
            <w:r w:rsidRPr="00380F45">
              <w:rPr>
                <w:rFonts w:cs="Arial"/>
                <w:color w:val="000000"/>
                <w:szCs w:val="20"/>
              </w:rPr>
              <w:t>DPFT/SIME/</w:t>
            </w:r>
            <w:r>
              <w:rPr>
                <w:rFonts w:cs="Arial"/>
                <w:color w:val="000000"/>
                <w:szCs w:val="20"/>
              </w:rPr>
              <w:t>CMAP</w:t>
            </w:r>
          </w:p>
        </w:tc>
        <w:tc>
          <w:tcPr>
            <w:tcW w:w="606" w:type="pct"/>
            <w:shd w:val="clear" w:color="auto" w:fill="auto"/>
            <w:vAlign w:val="center"/>
          </w:tcPr>
          <w:p w14:paraId="421CA0EF" w14:textId="77777777" w:rsidR="003F414D" w:rsidRPr="0034778F" w:rsidRDefault="003F414D" w:rsidP="003F414D">
            <w:pPr>
              <w:jc w:val="center"/>
              <w:rPr>
                <w:rFonts w:cs="Arial"/>
                <w:color w:val="000000"/>
                <w:szCs w:val="20"/>
              </w:rPr>
            </w:pPr>
          </w:p>
        </w:tc>
        <w:tc>
          <w:tcPr>
            <w:tcW w:w="935" w:type="pct"/>
            <w:shd w:val="clear" w:color="auto" w:fill="auto"/>
            <w:vAlign w:val="center"/>
          </w:tcPr>
          <w:p w14:paraId="5F56C3C5" w14:textId="77777777" w:rsidR="003F414D" w:rsidRPr="0034778F" w:rsidRDefault="003F414D" w:rsidP="003F414D">
            <w:pPr>
              <w:jc w:val="center"/>
              <w:rPr>
                <w:rFonts w:cs="Arial"/>
                <w:color w:val="000000"/>
                <w:szCs w:val="20"/>
              </w:rPr>
            </w:pPr>
          </w:p>
        </w:tc>
      </w:tr>
      <w:tr w:rsidR="003F414D" w:rsidRPr="0034778F" w14:paraId="09F71E6E" w14:textId="77777777" w:rsidTr="003F414D">
        <w:trPr>
          <w:trHeight w:val="555"/>
        </w:trPr>
        <w:tc>
          <w:tcPr>
            <w:tcW w:w="1014" w:type="pct"/>
            <w:shd w:val="clear" w:color="auto" w:fill="auto"/>
            <w:vAlign w:val="center"/>
          </w:tcPr>
          <w:p w14:paraId="2A212069" w14:textId="6041E8D8" w:rsidR="003F414D" w:rsidRPr="00380F45" w:rsidRDefault="00472951" w:rsidP="003F414D">
            <w:pPr>
              <w:jc w:val="center"/>
              <w:rPr>
                <w:rFonts w:cs="Arial"/>
                <w:b/>
                <w:color w:val="000000"/>
                <w:szCs w:val="20"/>
              </w:rPr>
            </w:pPr>
            <w:r>
              <w:rPr>
                <w:rFonts w:cs="Arial"/>
                <w:b/>
                <w:color w:val="000000"/>
                <w:szCs w:val="20"/>
              </w:rPr>
              <w:t xml:space="preserve">Pascal </w:t>
            </w:r>
            <w:r w:rsidR="003F414D">
              <w:rPr>
                <w:rFonts w:cs="Arial"/>
                <w:b/>
                <w:color w:val="000000"/>
                <w:szCs w:val="20"/>
              </w:rPr>
              <w:t>GROSJEAN</w:t>
            </w:r>
          </w:p>
        </w:tc>
        <w:tc>
          <w:tcPr>
            <w:tcW w:w="1376" w:type="pct"/>
            <w:shd w:val="clear" w:color="auto" w:fill="auto"/>
            <w:vAlign w:val="center"/>
          </w:tcPr>
          <w:p w14:paraId="53E52E44" w14:textId="77777777" w:rsidR="003F414D" w:rsidRPr="00380F45" w:rsidRDefault="003F414D" w:rsidP="003F414D">
            <w:pPr>
              <w:jc w:val="center"/>
              <w:rPr>
                <w:rFonts w:cs="Arial"/>
                <w:color w:val="000000"/>
                <w:szCs w:val="20"/>
              </w:rPr>
            </w:pPr>
            <w:r>
              <w:rPr>
                <w:rFonts w:cs="Arial"/>
                <w:color w:val="000000"/>
                <w:szCs w:val="20"/>
              </w:rPr>
              <w:t>Pilote</w:t>
            </w:r>
            <w:r w:rsidRPr="00380F45">
              <w:rPr>
                <w:rFonts w:cs="Arial"/>
                <w:color w:val="000000"/>
                <w:szCs w:val="20"/>
              </w:rPr>
              <w:t xml:space="preserve"> maintenance concerné</w:t>
            </w:r>
          </w:p>
        </w:tc>
        <w:tc>
          <w:tcPr>
            <w:tcW w:w="1069" w:type="pct"/>
            <w:shd w:val="clear" w:color="auto" w:fill="auto"/>
            <w:vAlign w:val="center"/>
          </w:tcPr>
          <w:p w14:paraId="1A2CC38B" w14:textId="77777777" w:rsidR="003F414D" w:rsidRPr="00380F45" w:rsidRDefault="003F414D" w:rsidP="003F414D">
            <w:pPr>
              <w:jc w:val="center"/>
              <w:rPr>
                <w:rFonts w:cs="Arial"/>
                <w:color w:val="000000"/>
                <w:szCs w:val="20"/>
              </w:rPr>
            </w:pPr>
            <w:r w:rsidRPr="00380F45">
              <w:rPr>
                <w:rFonts w:cs="Arial"/>
                <w:color w:val="000000"/>
                <w:szCs w:val="20"/>
              </w:rPr>
              <w:t>DPFT/SIME/</w:t>
            </w:r>
            <w:r>
              <w:rPr>
                <w:rFonts w:cs="Arial"/>
                <w:color w:val="000000"/>
                <w:szCs w:val="20"/>
              </w:rPr>
              <w:t>CMAP</w:t>
            </w:r>
          </w:p>
        </w:tc>
        <w:tc>
          <w:tcPr>
            <w:tcW w:w="606" w:type="pct"/>
            <w:shd w:val="clear" w:color="auto" w:fill="auto"/>
            <w:vAlign w:val="center"/>
          </w:tcPr>
          <w:p w14:paraId="425660FF" w14:textId="77777777" w:rsidR="003F414D" w:rsidRPr="0034778F" w:rsidRDefault="003F414D" w:rsidP="003F414D">
            <w:pPr>
              <w:jc w:val="center"/>
              <w:rPr>
                <w:rFonts w:cs="Arial"/>
                <w:color w:val="000000"/>
                <w:szCs w:val="20"/>
              </w:rPr>
            </w:pPr>
          </w:p>
        </w:tc>
        <w:tc>
          <w:tcPr>
            <w:tcW w:w="935" w:type="pct"/>
            <w:shd w:val="clear" w:color="auto" w:fill="auto"/>
            <w:vAlign w:val="center"/>
          </w:tcPr>
          <w:p w14:paraId="06D3E4A4" w14:textId="77777777" w:rsidR="003F414D" w:rsidRPr="0034778F" w:rsidRDefault="003F414D" w:rsidP="003F414D">
            <w:pPr>
              <w:jc w:val="center"/>
              <w:rPr>
                <w:rFonts w:cs="Arial"/>
                <w:color w:val="000000"/>
                <w:szCs w:val="20"/>
              </w:rPr>
            </w:pPr>
          </w:p>
        </w:tc>
      </w:tr>
      <w:tr w:rsidR="003F414D" w:rsidRPr="0034778F" w14:paraId="6FA4BDF1" w14:textId="77777777" w:rsidTr="0049283A">
        <w:trPr>
          <w:trHeight w:val="421"/>
        </w:trPr>
        <w:tc>
          <w:tcPr>
            <w:tcW w:w="5000" w:type="pct"/>
            <w:gridSpan w:val="5"/>
            <w:shd w:val="clear" w:color="auto" w:fill="F2F2F2"/>
            <w:vAlign w:val="center"/>
          </w:tcPr>
          <w:p w14:paraId="685713F0" w14:textId="76625763" w:rsidR="003F414D" w:rsidRPr="0034778F" w:rsidRDefault="003F414D" w:rsidP="003F414D">
            <w:pPr>
              <w:jc w:val="center"/>
              <w:rPr>
                <w:rFonts w:cs="Arial"/>
                <w:b/>
                <w:color w:val="000000"/>
                <w:szCs w:val="20"/>
              </w:rPr>
            </w:pPr>
            <w:r w:rsidRPr="0034778F">
              <w:rPr>
                <w:rFonts w:cs="Arial"/>
                <w:b/>
                <w:color w:val="000000"/>
                <w:szCs w:val="20"/>
              </w:rPr>
              <w:t>Approbateur</w:t>
            </w:r>
            <w:r w:rsidR="00C40ACC">
              <w:rPr>
                <w:rFonts w:cs="Arial"/>
                <w:b/>
                <w:color w:val="000000"/>
                <w:szCs w:val="20"/>
              </w:rPr>
              <w:t>s</w:t>
            </w:r>
          </w:p>
        </w:tc>
      </w:tr>
      <w:tr w:rsidR="003F414D" w:rsidRPr="0034778F" w14:paraId="1A19D481" w14:textId="77777777" w:rsidTr="003F414D">
        <w:trPr>
          <w:trHeight w:val="555"/>
        </w:trPr>
        <w:tc>
          <w:tcPr>
            <w:tcW w:w="1014" w:type="pct"/>
            <w:shd w:val="clear" w:color="auto" w:fill="auto"/>
            <w:vAlign w:val="center"/>
          </w:tcPr>
          <w:p w14:paraId="1E17CC00" w14:textId="77777777" w:rsidR="003F414D" w:rsidRPr="00380F45" w:rsidRDefault="003F414D" w:rsidP="003F414D">
            <w:pPr>
              <w:jc w:val="center"/>
              <w:rPr>
                <w:rFonts w:cs="Arial"/>
                <w:b/>
                <w:color w:val="000000"/>
                <w:szCs w:val="20"/>
              </w:rPr>
            </w:pPr>
            <w:r w:rsidRPr="00112E33">
              <w:rPr>
                <w:rFonts w:cs="Arial"/>
                <w:b/>
                <w:color w:val="000000"/>
                <w:szCs w:val="20"/>
              </w:rPr>
              <w:t>Pascal BOULITREAU</w:t>
            </w:r>
          </w:p>
        </w:tc>
        <w:tc>
          <w:tcPr>
            <w:tcW w:w="1376" w:type="pct"/>
            <w:shd w:val="clear" w:color="auto" w:fill="auto"/>
            <w:vAlign w:val="center"/>
          </w:tcPr>
          <w:p w14:paraId="11F9E2CF" w14:textId="77777777" w:rsidR="003F414D" w:rsidRPr="00380F45" w:rsidRDefault="003F414D" w:rsidP="003F414D">
            <w:pPr>
              <w:jc w:val="center"/>
              <w:rPr>
                <w:rFonts w:cs="Arial"/>
                <w:color w:val="000000"/>
                <w:szCs w:val="20"/>
              </w:rPr>
            </w:pPr>
            <w:r w:rsidRPr="00380F45">
              <w:rPr>
                <w:rFonts w:cs="Arial"/>
                <w:color w:val="000000"/>
                <w:szCs w:val="20"/>
              </w:rPr>
              <w:t>Chef de Service Maintenance</w:t>
            </w:r>
          </w:p>
        </w:tc>
        <w:tc>
          <w:tcPr>
            <w:tcW w:w="1069" w:type="pct"/>
            <w:shd w:val="clear" w:color="auto" w:fill="auto"/>
            <w:vAlign w:val="center"/>
          </w:tcPr>
          <w:p w14:paraId="3A7EEBA0" w14:textId="77777777" w:rsidR="003F414D" w:rsidRPr="00380F45" w:rsidRDefault="003F414D" w:rsidP="003F414D">
            <w:pPr>
              <w:jc w:val="center"/>
              <w:rPr>
                <w:rFonts w:cs="Arial"/>
                <w:color w:val="000000"/>
                <w:szCs w:val="20"/>
              </w:rPr>
            </w:pPr>
            <w:r w:rsidRPr="00380F45">
              <w:rPr>
                <w:rFonts w:cs="Arial"/>
                <w:color w:val="000000"/>
                <w:szCs w:val="20"/>
              </w:rPr>
              <w:t>DPFT/SIME</w:t>
            </w:r>
          </w:p>
        </w:tc>
        <w:tc>
          <w:tcPr>
            <w:tcW w:w="606" w:type="pct"/>
            <w:shd w:val="clear" w:color="auto" w:fill="auto"/>
            <w:vAlign w:val="center"/>
          </w:tcPr>
          <w:p w14:paraId="32223D75" w14:textId="77777777" w:rsidR="003F414D" w:rsidRPr="00380F45" w:rsidRDefault="003F414D" w:rsidP="003F414D">
            <w:pPr>
              <w:jc w:val="center"/>
              <w:rPr>
                <w:rFonts w:cs="Arial"/>
                <w:color w:val="000000"/>
                <w:szCs w:val="20"/>
              </w:rPr>
            </w:pPr>
          </w:p>
        </w:tc>
        <w:tc>
          <w:tcPr>
            <w:tcW w:w="935" w:type="pct"/>
            <w:shd w:val="clear" w:color="auto" w:fill="auto"/>
            <w:vAlign w:val="center"/>
          </w:tcPr>
          <w:p w14:paraId="669C6D4B" w14:textId="77777777" w:rsidR="003F414D" w:rsidRPr="0034778F" w:rsidRDefault="003F414D" w:rsidP="003F414D">
            <w:pPr>
              <w:jc w:val="center"/>
              <w:rPr>
                <w:rFonts w:cs="Arial"/>
                <w:color w:val="000000"/>
                <w:szCs w:val="20"/>
              </w:rPr>
            </w:pPr>
          </w:p>
        </w:tc>
      </w:tr>
      <w:tr w:rsidR="003F414D" w:rsidRPr="0034778F" w14:paraId="35CC9FB4" w14:textId="77777777" w:rsidTr="003F414D">
        <w:trPr>
          <w:trHeight w:val="555"/>
        </w:trPr>
        <w:tc>
          <w:tcPr>
            <w:tcW w:w="1014" w:type="pct"/>
            <w:shd w:val="clear" w:color="auto" w:fill="auto"/>
            <w:vAlign w:val="center"/>
          </w:tcPr>
          <w:p w14:paraId="6BFA0ECF" w14:textId="77777777" w:rsidR="003F414D" w:rsidRPr="00380F45" w:rsidRDefault="003F414D" w:rsidP="003F414D">
            <w:pPr>
              <w:jc w:val="center"/>
              <w:rPr>
                <w:rFonts w:cs="Arial"/>
                <w:b/>
                <w:color w:val="000000"/>
                <w:szCs w:val="20"/>
              </w:rPr>
            </w:pPr>
            <w:r w:rsidRPr="00112E33">
              <w:rPr>
                <w:rFonts w:cs="Arial"/>
                <w:b/>
                <w:color w:val="000000"/>
                <w:szCs w:val="20"/>
              </w:rPr>
              <w:t>Anne ROULE</w:t>
            </w:r>
          </w:p>
        </w:tc>
        <w:tc>
          <w:tcPr>
            <w:tcW w:w="1376" w:type="pct"/>
            <w:shd w:val="clear" w:color="auto" w:fill="auto"/>
            <w:vAlign w:val="center"/>
          </w:tcPr>
          <w:p w14:paraId="73171302" w14:textId="32A98504" w:rsidR="003F414D" w:rsidRPr="00380F45" w:rsidRDefault="003F414D" w:rsidP="003F414D">
            <w:pPr>
              <w:jc w:val="center"/>
              <w:rPr>
                <w:rFonts w:cs="Arial"/>
                <w:color w:val="000000"/>
                <w:szCs w:val="20"/>
              </w:rPr>
            </w:pPr>
            <w:r w:rsidRPr="00380F45">
              <w:rPr>
                <w:rFonts w:cs="Arial"/>
                <w:color w:val="000000"/>
                <w:szCs w:val="20"/>
              </w:rPr>
              <w:t>Chef</w:t>
            </w:r>
            <w:r w:rsidR="003D5E14">
              <w:rPr>
                <w:rFonts w:cs="Arial"/>
                <w:color w:val="000000"/>
                <w:szCs w:val="20"/>
              </w:rPr>
              <w:t>fe</w:t>
            </w:r>
            <w:r w:rsidRPr="00380F45">
              <w:rPr>
                <w:rFonts w:cs="Arial"/>
                <w:color w:val="000000"/>
                <w:szCs w:val="20"/>
              </w:rPr>
              <w:t xml:space="preserve"> de Département</w:t>
            </w:r>
          </w:p>
        </w:tc>
        <w:tc>
          <w:tcPr>
            <w:tcW w:w="1069" w:type="pct"/>
            <w:shd w:val="clear" w:color="auto" w:fill="auto"/>
            <w:vAlign w:val="center"/>
          </w:tcPr>
          <w:p w14:paraId="57411EA6" w14:textId="77777777" w:rsidR="003F414D" w:rsidRPr="00380F45" w:rsidRDefault="003F414D" w:rsidP="003F414D">
            <w:pPr>
              <w:jc w:val="center"/>
              <w:rPr>
                <w:rFonts w:cs="Arial"/>
                <w:color w:val="000000"/>
                <w:szCs w:val="20"/>
              </w:rPr>
            </w:pPr>
            <w:r w:rsidRPr="00380F45">
              <w:rPr>
                <w:rFonts w:cs="Arial"/>
                <w:color w:val="000000"/>
                <w:szCs w:val="20"/>
              </w:rPr>
              <w:t>DPFT</w:t>
            </w:r>
          </w:p>
        </w:tc>
        <w:tc>
          <w:tcPr>
            <w:tcW w:w="606" w:type="pct"/>
            <w:shd w:val="clear" w:color="auto" w:fill="auto"/>
            <w:vAlign w:val="center"/>
          </w:tcPr>
          <w:p w14:paraId="7841A7EF" w14:textId="77777777" w:rsidR="003F414D" w:rsidRPr="00380F45" w:rsidRDefault="003F414D" w:rsidP="003F414D">
            <w:pPr>
              <w:jc w:val="center"/>
              <w:rPr>
                <w:rFonts w:cs="Arial"/>
                <w:color w:val="000000"/>
                <w:szCs w:val="20"/>
              </w:rPr>
            </w:pPr>
          </w:p>
        </w:tc>
        <w:tc>
          <w:tcPr>
            <w:tcW w:w="935" w:type="pct"/>
            <w:shd w:val="clear" w:color="auto" w:fill="auto"/>
            <w:vAlign w:val="center"/>
          </w:tcPr>
          <w:p w14:paraId="09D46FAB" w14:textId="77777777" w:rsidR="003F414D" w:rsidRPr="0034778F" w:rsidRDefault="003F414D" w:rsidP="003F414D">
            <w:pPr>
              <w:jc w:val="center"/>
              <w:rPr>
                <w:rFonts w:cs="Arial"/>
                <w:color w:val="000000"/>
                <w:szCs w:val="20"/>
              </w:rPr>
            </w:pPr>
          </w:p>
        </w:tc>
      </w:tr>
    </w:tbl>
    <w:p w14:paraId="06179928" w14:textId="77777777" w:rsidR="008546F7" w:rsidRPr="0034778F" w:rsidRDefault="008546F7">
      <w:pPr>
        <w:pStyle w:val="LogoCEA"/>
        <w:rPr>
          <w:rFonts w:ascii="Arial" w:hAnsi="Arial" w:cs="Arial"/>
          <w:color w:val="000000"/>
          <w:sz w:val="20"/>
          <w:lang w:val="fr-FR"/>
        </w:rPr>
      </w:pPr>
    </w:p>
    <w:p w14:paraId="525B4210" w14:textId="77777777" w:rsidR="00E2162A" w:rsidRPr="0034778F" w:rsidRDefault="000105FB" w:rsidP="00391508">
      <w:pPr>
        <w:tabs>
          <w:tab w:val="left" w:pos="284"/>
        </w:tabs>
        <w:ind w:right="29"/>
        <w:rPr>
          <w:rFonts w:cs="Arial"/>
          <w:szCs w:val="20"/>
        </w:rPr>
      </w:pPr>
      <w:r w:rsidRPr="0034778F">
        <w:rPr>
          <w:rFonts w:cs="Arial"/>
          <w:szCs w:val="20"/>
        </w:rPr>
        <w:br w:type="page"/>
      </w:r>
    </w:p>
    <w:p w14:paraId="24902E3A" w14:textId="77777777" w:rsidR="0091361B" w:rsidRDefault="0091361B" w:rsidP="007F6918">
      <w:pPr>
        <w:tabs>
          <w:tab w:val="left" w:pos="284"/>
        </w:tabs>
        <w:ind w:right="29"/>
        <w:jc w:val="center"/>
        <w:rPr>
          <w:rFonts w:cs="Arial"/>
          <w:b/>
          <w:color w:val="000000"/>
          <w:sz w:val="32"/>
          <w:szCs w:val="20"/>
        </w:rPr>
      </w:pPr>
      <w:bookmarkStart w:id="1" w:name="_Toc252806193"/>
      <w:bookmarkStart w:id="2" w:name="_Toc252806194"/>
      <w:bookmarkStart w:id="3" w:name="_Toc246478798"/>
      <w:bookmarkStart w:id="4" w:name="_Toc246478881"/>
      <w:bookmarkStart w:id="5" w:name="_Toc246738622"/>
      <w:bookmarkStart w:id="6" w:name="_Toc246741324"/>
      <w:bookmarkStart w:id="7" w:name="_Toc246478799"/>
      <w:bookmarkStart w:id="8" w:name="_Toc246478882"/>
      <w:bookmarkStart w:id="9" w:name="_Toc246738623"/>
      <w:bookmarkStart w:id="10" w:name="_Toc246741325"/>
      <w:bookmarkStart w:id="11" w:name="_Toc246146319"/>
      <w:bookmarkStart w:id="12" w:name="_Toc246146959"/>
      <w:bookmarkStart w:id="13" w:name="_Toc246146320"/>
      <w:bookmarkStart w:id="14" w:name="_Toc246146960"/>
      <w:bookmarkStart w:id="15" w:name="_Toc246146321"/>
      <w:bookmarkStart w:id="16" w:name="_Toc246146961"/>
      <w:bookmarkStart w:id="17" w:name="_Toc246146322"/>
      <w:bookmarkStart w:id="18" w:name="_Toc246146962"/>
      <w:bookmarkStart w:id="19" w:name="_Toc202714866"/>
      <w:bookmarkStart w:id="20" w:name="_Toc202747145"/>
      <w:bookmarkStart w:id="21" w:name="_Toc202748513"/>
      <w:bookmarkStart w:id="22" w:name="_Toc202757915"/>
      <w:bookmarkStart w:id="23" w:name="_Toc202758152"/>
      <w:bookmarkStart w:id="24" w:name="_Toc203273955"/>
      <w:bookmarkStart w:id="25" w:name="_Toc246146323"/>
      <w:bookmarkStart w:id="26" w:name="_Toc246146963"/>
      <w:bookmarkStart w:id="27" w:name="_Toc248566294"/>
      <w:bookmarkStart w:id="28" w:name="_Toc248566295"/>
      <w:bookmarkStart w:id="29" w:name="_Toc248566296"/>
      <w:bookmarkStart w:id="30" w:name="_Toc248566297"/>
      <w:bookmarkStart w:id="31" w:name="_Toc248566298"/>
      <w:bookmarkStart w:id="32" w:name="_Toc250638939"/>
      <w:bookmarkStart w:id="33" w:name="_Toc250639169"/>
      <w:bookmarkStart w:id="34" w:name="_Toc250638941"/>
      <w:bookmarkStart w:id="35" w:name="_Toc250639171"/>
      <w:bookmarkStart w:id="36" w:name="_Toc250638943"/>
      <w:bookmarkStart w:id="37" w:name="_Toc250639173"/>
      <w:bookmarkStart w:id="38" w:name="_Toc250638944"/>
      <w:bookmarkStart w:id="39" w:name="_Toc250639174"/>
      <w:bookmarkStart w:id="40" w:name="_Toc245544733"/>
      <w:bookmarkStart w:id="41" w:name="_Toc246146328"/>
      <w:bookmarkStart w:id="42" w:name="_Toc246146968"/>
      <w:bookmarkStart w:id="43" w:name="_Toc245544735"/>
      <w:bookmarkStart w:id="44" w:name="_Toc246146330"/>
      <w:bookmarkStart w:id="45" w:name="_Toc246146970"/>
      <w:bookmarkStart w:id="46" w:name="_Toc248573772"/>
      <w:bookmarkStart w:id="47" w:name="_Toc248573773"/>
      <w:bookmarkStart w:id="48" w:name="_Toc248573774"/>
      <w:bookmarkStart w:id="49" w:name="_Toc250638951"/>
      <w:bookmarkStart w:id="50" w:name="_Toc250639181"/>
      <w:bookmarkStart w:id="51" w:name="_Toc245544748"/>
      <w:bookmarkStart w:id="52" w:name="_Toc246146343"/>
      <w:bookmarkStart w:id="53" w:name="_Toc246146983"/>
      <w:bookmarkStart w:id="54" w:name="_Toc245544751"/>
      <w:bookmarkStart w:id="55" w:name="_Toc246146346"/>
      <w:bookmarkStart w:id="56" w:name="_Toc246146986"/>
      <w:bookmarkStart w:id="57" w:name="_Toc245544753"/>
      <w:bookmarkStart w:id="58" w:name="_Toc246146348"/>
      <w:bookmarkStart w:id="59" w:name="_Toc246146988"/>
      <w:bookmarkStart w:id="60" w:name="_Toc245544755"/>
      <w:bookmarkStart w:id="61" w:name="_Toc246146350"/>
      <w:bookmarkStart w:id="62" w:name="_Toc246146990"/>
      <w:bookmarkStart w:id="63" w:name="_Toc245544756"/>
      <w:bookmarkStart w:id="64" w:name="_Toc246146351"/>
      <w:bookmarkStart w:id="65" w:name="_Toc246146991"/>
      <w:bookmarkStart w:id="66" w:name="_Toc245544757"/>
      <w:bookmarkStart w:id="67" w:name="_Toc246146352"/>
      <w:bookmarkStart w:id="68" w:name="_Toc246146992"/>
      <w:bookmarkStart w:id="69" w:name="_Toc245544759"/>
      <w:bookmarkStart w:id="70" w:name="_Toc246146354"/>
      <w:bookmarkStart w:id="71" w:name="_Toc246146994"/>
      <w:bookmarkStart w:id="72" w:name="_Toc245544761"/>
      <w:bookmarkStart w:id="73" w:name="_Toc246146356"/>
      <w:bookmarkStart w:id="74" w:name="_Toc246146996"/>
      <w:bookmarkStart w:id="75" w:name="_Toc245544763"/>
      <w:bookmarkStart w:id="76" w:name="_Toc246146358"/>
      <w:bookmarkStart w:id="77" w:name="_Toc246146998"/>
      <w:bookmarkStart w:id="78" w:name="_Toc245544765"/>
      <w:bookmarkStart w:id="79" w:name="_Toc246146360"/>
      <w:bookmarkStart w:id="80" w:name="_Toc246147000"/>
      <w:bookmarkStart w:id="81" w:name="_Toc245544768"/>
      <w:bookmarkStart w:id="82" w:name="_Toc246146363"/>
      <w:bookmarkStart w:id="83" w:name="_Toc246147003"/>
      <w:bookmarkStart w:id="84" w:name="_Toc245544769"/>
      <w:bookmarkStart w:id="85" w:name="_Toc246146364"/>
      <w:bookmarkStart w:id="86" w:name="_Toc246147004"/>
      <w:bookmarkStart w:id="87" w:name="_Toc245544771"/>
      <w:bookmarkStart w:id="88" w:name="_Toc246146366"/>
      <w:bookmarkStart w:id="89" w:name="_Toc246147006"/>
      <w:bookmarkStart w:id="90" w:name="_Toc252975433"/>
      <w:bookmarkStart w:id="91" w:name="_Toc251078701"/>
      <w:bookmarkStart w:id="92" w:name="_Toc251078702"/>
      <w:bookmarkStart w:id="93" w:name="_Toc251078703"/>
      <w:bookmarkStart w:id="94" w:name="_Toc245544788"/>
      <w:bookmarkStart w:id="95" w:name="_Toc246146384"/>
      <w:bookmarkStart w:id="96" w:name="_Toc246147024"/>
      <w:bookmarkStart w:id="97" w:name="_Toc245544790"/>
      <w:bookmarkStart w:id="98" w:name="_Toc246146386"/>
      <w:bookmarkStart w:id="99" w:name="_Toc246147026"/>
      <w:bookmarkStart w:id="100" w:name="_Toc245544793"/>
      <w:bookmarkStart w:id="101" w:name="_Toc246146389"/>
      <w:bookmarkStart w:id="102" w:name="_Toc246147029"/>
      <w:bookmarkStart w:id="103" w:name="_Toc245544795"/>
      <w:bookmarkStart w:id="104" w:name="_Toc246146391"/>
      <w:bookmarkStart w:id="105" w:name="_Toc246147031"/>
      <w:bookmarkStart w:id="106" w:name="_Toc245544796"/>
      <w:bookmarkStart w:id="107" w:name="_Toc246146392"/>
      <w:bookmarkStart w:id="108" w:name="_Toc246147032"/>
      <w:bookmarkStart w:id="109" w:name="_Toc245544797"/>
      <w:bookmarkStart w:id="110" w:name="_Toc246146393"/>
      <w:bookmarkStart w:id="111" w:name="_Toc246147033"/>
      <w:bookmarkStart w:id="112" w:name="_Toc245544798"/>
      <w:bookmarkStart w:id="113" w:name="_Toc246146394"/>
      <w:bookmarkStart w:id="114" w:name="_Toc246147034"/>
      <w:bookmarkStart w:id="115" w:name="_Toc245544800"/>
      <w:bookmarkStart w:id="116" w:name="_Toc246146396"/>
      <w:bookmarkStart w:id="117" w:name="_Toc246147036"/>
      <w:bookmarkStart w:id="118" w:name="_Toc245544802"/>
      <w:bookmarkStart w:id="119" w:name="_Toc246146398"/>
      <w:bookmarkStart w:id="120" w:name="_Toc246147038"/>
      <w:bookmarkStart w:id="121" w:name="_Toc245544804"/>
      <w:bookmarkStart w:id="122" w:name="_Toc246146400"/>
      <w:bookmarkStart w:id="123" w:name="_Toc246147040"/>
      <w:bookmarkStart w:id="124" w:name="_Toc245544806"/>
      <w:bookmarkStart w:id="125" w:name="_Toc246146402"/>
      <w:bookmarkStart w:id="126" w:name="_Toc246147042"/>
      <w:bookmarkStart w:id="127" w:name="_Toc245544808"/>
      <w:bookmarkStart w:id="128" w:name="_Toc246146404"/>
      <w:bookmarkStart w:id="129" w:name="_Toc246147044"/>
      <w:bookmarkStart w:id="130" w:name="_Toc245544812"/>
      <w:bookmarkStart w:id="131" w:name="_Toc246146408"/>
      <w:bookmarkStart w:id="132" w:name="_Toc246147048"/>
      <w:bookmarkStart w:id="133" w:name="_Toc245544813"/>
      <w:bookmarkStart w:id="134" w:name="_Toc246146409"/>
      <w:bookmarkStart w:id="135" w:name="_Toc246147049"/>
      <w:bookmarkStart w:id="136" w:name="_Toc245544814"/>
      <w:bookmarkStart w:id="137" w:name="_Toc246146410"/>
      <w:bookmarkStart w:id="138" w:name="_Toc246147050"/>
      <w:bookmarkStart w:id="139" w:name="_Toc245544816"/>
      <w:bookmarkStart w:id="140" w:name="_Toc246146412"/>
      <w:bookmarkStart w:id="141" w:name="_Toc246147052"/>
      <w:bookmarkStart w:id="142" w:name="_Toc245544817"/>
      <w:bookmarkStart w:id="143" w:name="_Toc246146413"/>
      <w:bookmarkStart w:id="144" w:name="_Toc246147053"/>
      <w:bookmarkStart w:id="145" w:name="_Toc245544818"/>
      <w:bookmarkStart w:id="146" w:name="_Toc246146414"/>
      <w:bookmarkStart w:id="147" w:name="_Toc246147054"/>
      <w:bookmarkStart w:id="148" w:name="_Toc245544819"/>
      <w:bookmarkStart w:id="149" w:name="_Toc246146415"/>
      <w:bookmarkStart w:id="150" w:name="_Toc246147055"/>
      <w:bookmarkStart w:id="151" w:name="_Toc245544821"/>
      <w:bookmarkStart w:id="152" w:name="_Toc246146417"/>
      <w:bookmarkStart w:id="153" w:name="_Toc246147057"/>
      <w:bookmarkStart w:id="154" w:name="_Toc245544824"/>
      <w:bookmarkStart w:id="155" w:name="_Toc246146420"/>
      <w:bookmarkStart w:id="156" w:name="_Toc246147060"/>
      <w:bookmarkStart w:id="157" w:name="_Toc245544828"/>
      <w:bookmarkStart w:id="158" w:name="_Toc246146424"/>
      <w:bookmarkStart w:id="159" w:name="_Toc246147064"/>
      <w:bookmarkStart w:id="160" w:name="_Toc245544829"/>
      <w:bookmarkStart w:id="161" w:name="_Toc246146425"/>
      <w:bookmarkStart w:id="162" w:name="_Toc246147065"/>
      <w:bookmarkStart w:id="163" w:name="_Toc245544831"/>
      <w:bookmarkStart w:id="164" w:name="_Toc246146427"/>
      <w:bookmarkStart w:id="165" w:name="_Toc246147067"/>
      <w:bookmarkStart w:id="166" w:name="_Toc245544834"/>
      <w:bookmarkStart w:id="167" w:name="_Toc246146430"/>
      <w:bookmarkStart w:id="168" w:name="_Toc246147070"/>
      <w:bookmarkStart w:id="169" w:name="_Toc245544836"/>
      <w:bookmarkStart w:id="170" w:name="_Toc246146432"/>
      <w:bookmarkStart w:id="171" w:name="_Toc246147072"/>
      <w:bookmarkStart w:id="172" w:name="_Toc245544838"/>
      <w:bookmarkStart w:id="173" w:name="_Toc246146434"/>
      <w:bookmarkStart w:id="174" w:name="_Toc246147074"/>
      <w:bookmarkStart w:id="175" w:name="_Toc245544839"/>
      <w:bookmarkStart w:id="176" w:name="_Toc246146435"/>
      <w:bookmarkStart w:id="177" w:name="_Toc246147075"/>
      <w:bookmarkStart w:id="178" w:name="_Toc245544841"/>
      <w:bookmarkStart w:id="179" w:name="_Toc246146437"/>
      <w:bookmarkStart w:id="180" w:name="_Toc246147077"/>
      <w:bookmarkStart w:id="181" w:name="_Toc245544843"/>
      <w:bookmarkStart w:id="182" w:name="_Toc246146439"/>
      <w:bookmarkStart w:id="183" w:name="_Toc246147079"/>
      <w:bookmarkStart w:id="184" w:name="_Toc245544845"/>
      <w:bookmarkStart w:id="185" w:name="_Toc246146441"/>
      <w:bookmarkStart w:id="186" w:name="_Toc246147081"/>
      <w:bookmarkStart w:id="187" w:name="_Toc245544846"/>
      <w:bookmarkStart w:id="188" w:name="_Toc246146442"/>
      <w:bookmarkStart w:id="189" w:name="_Toc246147082"/>
      <w:bookmarkStart w:id="190" w:name="_Toc245544848"/>
      <w:bookmarkStart w:id="191" w:name="_Toc246146444"/>
      <w:bookmarkStart w:id="192" w:name="_Toc246147084"/>
      <w:bookmarkStart w:id="193" w:name="_Toc245544850"/>
      <w:bookmarkStart w:id="194" w:name="_Toc246146446"/>
      <w:bookmarkStart w:id="195" w:name="_Toc246147086"/>
      <w:bookmarkStart w:id="196" w:name="_Toc245544858"/>
      <w:bookmarkStart w:id="197" w:name="_Toc246146454"/>
      <w:bookmarkStart w:id="198" w:name="_Toc246147094"/>
      <w:bookmarkStart w:id="199" w:name="_Toc245544859"/>
      <w:bookmarkStart w:id="200" w:name="_Toc246146455"/>
      <w:bookmarkStart w:id="201" w:name="_Toc246147095"/>
      <w:bookmarkStart w:id="202" w:name="_Toc245544861"/>
      <w:bookmarkStart w:id="203" w:name="_Toc246146457"/>
      <w:bookmarkStart w:id="204" w:name="_Toc246147097"/>
      <w:bookmarkStart w:id="205" w:name="_Toc245544863"/>
      <w:bookmarkStart w:id="206" w:name="_Toc246146459"/>
      <w:bookmarkStart w:id="207" w:name="_Toc246147099"/>
      <w:bookmarkStart w:id="208" w:name="_Toc245544865"/>
      <w:bookmarkStart w:id="209" w:name="_Toc246146461"/>
      <w:bookmarkStart w:id="210" w:name="_Toc246147101"/>
      <w:bookmarkStart w:id="211" w:name="_Toc245544866"/>
      <w:bookmarkStart w:id="212" w:name="_Toc246146462"/>
      <w:bookmarkStart w:id="213" w:name="_Toc246147102"/>
      <w:bookmarkStart w:id="214" w:name="_Toc245544868"/>
      <w:bookmarkStart w:id="215" w:name="_Toc246146464"/>
      <w:bookmarkStart w:id="216" w:name="_Toc246147104"/>
      <w:bookmarkStart w:id="217" w:name="_Toc245544870"/>
      <w:bookmarkStart w:id="218" w:name="_Toc246146466"/>
      <w:bookmarkStart w:id="219" w:name="_Toc246147106"/>
      <w:bookmarkStart w:id="220" w:name="_Toc245544874"/>
      <w:bookmarkStart w:id="221" w:name="_Toc246146470"/>
      <w:bookmarkStart w:id="222" w:name="_Toc246147110"/>
      <w:bookmarkStart w:id="223" w:name="_Toc245544876"/>
      <w:bookmarkStart w:id="224" w:name="_Toc246146472"/>
      <w:bookmarkStart w:id="225" w:name="_Toc246147112"/>
      <w:bookmarkStart w:id="226" w:name="_Toc245544878"/>
      <w:bookmarkStart w:id="227" w:name="_Toc246146474"/>
      <w:bookmarkStart w:id="228" w:name="_Toc246147114"/>
      <w:bookmarkStart w:id="229" w:name="_Toc245544881"/>
      <w:bookmarkStart w:id="230" w:name="_Toc246146477"/>
      <w:bookmarkStart w:id="231" w:name="_Toc246147117"/>
      <w:bookmarkStart w:id="232" w:name="_Toc245544882"/>
      <w:bookmarkStart w:id="233" w:name="_Toc246146478"/>
      <w:bookmarkStart w:id="234" w:name="_Toc246147118"/>
      <w:bookmarkStart w:id="235" w:name="_Toc250638974"/>
      <w:bookmarkStart w:id="236" w:name="_Toc250639204"/>
      <w:bookmarkStart w:id="237" w:name="_Toc250638975"/>
      <w:bookmarkStart w:id="238" w:name="_Toc250639205"/>
      <w:bookmarkStart w:id="239" w:name="_Toc250638976"/>
      <w:bookmarkStart w:id="240" w:name="_Toc250639206"/>
      <w:bookmarkStart w:id="241" w:name="_Toc250638977"/>
      <w:bookmarkStart w:id="242" w:name="_Toc250639207"/>
      <w:bookmarkStart w:id="243" w:name="_Toc250638978"/>
      <w:bookmarkStart w:id="244" w:name="_Toc250639208"/>
      <w:bookmarkStart w:id="245" w:name="_Toc250638979"/>
      <w:bookmarkStart w:id="246" w:name="_Toc250639209"/>
      <w:bookmarkStart w:id="247" w:name="_Toc250638980"/>
      <w:bookmarkStart w:id="248" w:name="_Toc250639210"/>
      <w:bookmarkStart w:id="249" w:name="_Toc250638981"/>
      <w:bookmarkStart w:id="250" w:name="_Toc250639211"/>
      <w:bookmarkStart w:id="251" w:name="_Toc250638982"/>
      <w:bookmarkStart w:id="252" w:name="_Toc250639212"/>
      <w:bookmarkStart w:id="253" w:name="_Toc250638983"/>
      <w:bookmarkStart w:id="254" w:name="_Toc250639213"/>
      <w:bookmarkStart w:id="255" w:name="_Toc250638984"/>
      <w:bookmarkStart w:id="256" w:name="_Toc250639214"/>
      <w:bookmarkStart w:id="257" w:name="_Toc250638985"/>
      <w:bookmarkStart w:id="258" w:name="_Toc250639215"/>
      <w:bookmarkStart w:id="259" w:name="_Toc250638986"/>
      <w:bookmarkStart w:id="260" w:name="_Toc250639216"/>
      <w:bookmarkStart w:id="261" w:name="_Toc250638987"/>
      <w:bookmarkStart w:id="262" w:name="_Toc250639217"/>
      <w:bookmarkStart w:id="263" w:name="_Toc246147120"/>
      <w:bookmarkStart w:id="264" w:name="_Toc245544884"/>
      <w:bookmarkStart w:id="265" w:name="_Toc246146480"/>
      <w:bookmarkStart w:id="266" w:name="_Toc246147121"/>
      <w:bookmarkStart w:id="267" w:name="_Toc245544885"/>
      <w:bookmarkStart w:id="268" w:name="_Toc246146481"/>
      <w:bookmarkStart w:id="269" w:name="_Toc246147122"/>
      <w:bookmarkStart w:id="270" w:name="_Toc245544887"/>
      <w:bookmarkStart w:id="271" w:name="_Toc246146483"/>
      <w:bookmarkStart w:id="272" w:name="_Toc246147124"/>
      <w:bookmarkStart w:id="273" w:name="_Toc248037094"/>
      <w:bookmarkStart w:id="274" w:name="_Toc248038747"/>
      <w:bookmarkStart w:id="275" w:name="_Toc246738662"/>
      <w:bookmarkStart w:id="276" w:name="_Toc246741364"/>
      <w:bookmarkStart w:id="277" w:name="_Toc246738663"/>
      <w:bookmarkStart w:id="278" w:name="_Toc246741365"/>
      <w:bookmarkStart w:id="279" w:name="_Toc246738664"/>
      <w:bookmarkStart w:id="280" w:name="_Toc246741366"/>
      <w:bookmarkStart w:id="281" w:name="_Toc246738665"/>
      <w:bookmarkStart w:id="282" w:name="_Toc246741367"/>
      <w:bookmarkStart w:id="283" w:name="_Toc246738666"/>
      <w:bookmarkStart w:id="284" w:name="_Toc246741368"/>
      <w:bookmarkStart w:id="285" w:name="_Toc246738667"/>
      <w:bookmarkStart w:id="286" w:name="_Toc246741369"/>
      <w:bookmarkStart w:id="287" w:name="_Toc246738668"/>
      <w:bookmarkStart w:id="288" w:name="_Toc246741370"/>
      <w:bookmarkStart w:id="289" w:name="_Toc250639001"/>
      <w:bookmarkStart w:id="290" w:name="_Toc250639231"/>
      <w:bookmarkStart w:id="291" w:name="_Toc250639002"/>
      <w:bookmarkStart w:id="292" w:name="_Toc250639232"/>
      <w:bookmarkStart w:id="293" w:name="_Toc250639003"/>
      <w:bookmarkStart w:id="294" w:name="_Toc250639233"/>
      <w:bookmarkStart w:id="295" w:name="_Toc250639004"/>
      <w:bookmarkStart w:id="296" w:name="_Toc250639234"/>
      <w:bookmarkStart w:id="297" w:name="_Toc250639005"/>
      <w:bookmarkStart w:id="298" w:name="_Toc250639235"/>
      <w:bookmarkStart w:id="299" w:name="_Toc250639006"/>
      <w:bookmarkStart w:id="300" w:name="_Toc250639236"/>
      <w:bookmarkStart w:id="301" w:name="_Toc246233577"/>
      <w:bookmarkStart w:id="302" w:name="_Toc246304364"/>
      <w:bookmarkStart w:id="303" w:name="_Toc246478841"/>
      <w:bookmarkStart w:id="304" w:name="_Toc246478924"/>
      <w:bookmarkStart w:id="305" w:name="_Toc246738672"/>
      <w:bookmarkStart w:id="306" w:name="_Toc246741374"/>
      <w:bookmarkStart w:id="307" w:name="_Toc246233578"/>
      <w:bookmarkStart w:id="308" w:name="_Toc246304365"/>
      <w:bookmarkStart w:id="309" w:name="_Toc246478842"/>
      <w:bookmarkStart w:id="310" w:name="_Toc246478925"/>
      <w:bookmarkStart w:id="311" w:name="_Toc246738673"/>
      <w:bookmarkStart w:id="312" w:name="_Toc246741375"/>
      <w:bookmarkStart w:id="313" w:name="_Toc250639009"/>
      <w:bookmarkStart w:id="314" w:name="_Toc250639239"/>
      <w:bookmarkStart w:id="315" w:name="_Toc250639010"/>
      <w:bookmarkStart w:id="316" w:name="_Toc250639240"/>
      <w:bookmarkStart w:id="317" w:name="_Toc250639011"/>
      <w:bookmarkStart w:id="318" w:name="_Toc250639241"/>
      <w:bookmarkStart w:id="319" w:name="_Toc250639012"/>
      <w:bookmarkStart w:id="320" w:name="_Toc250639242"/>
      <w:bookmarkStart w:id="321" w:name="_Toc250639013"/>
      <w:bookmarkStart w:id="322" w:name="_Toc250639243"/>
      <w:bookmarkStart w:id="323" w:name="_Toc250639019"/>
      <w:bookmarkStart w:id="324" w:name="_Toc250639249"/>
      <w:bookmarkStart w:id="325" w:name="_Toc250639020"/>
      <w:bookmarkStart w:id="326" w:name="_Toc250639250"/>
      <w:bookmarkStart w:id="327" w:name="_Toc250639021"/>
      <w:bookmarkStart w:id="328" w:name="_Toc250639251"/>
      <w:bookmarkStart w:id="329" w:name="_Toc250639022"/>
      <w:bookmarkStart w:id="330" w:name="_Toc250639252"/>
      <w:bookmarkStart w:id="331" w:name="_Toc250639023"/>
      <w:bookmarkStart w:id="332" w:name="_Toc250639253"/>
      <w:bookmarkStart w:id="333" w:name="_Toc250639024"/>
      <w:bookmarkStart w:id="334" w:name="_Toc250639254"/>
      <w:bookmarkStart w:id="335" w:name="_Toc250639025"/>
      <w:bookmarkStart w:id="336" w:name="_Toc250639255"/>
      <w:bookmarkStart w:id="337" w:name="_Toc250639026"/>
      <w:bookmarkStart w:id="338" w:name="_Toc250639256"/>
      <w:bookmarkStart w:id="339" w:name="_Toc250639027"/>
      <w:bookmarkStart w:id="340" w:name="_Toc250639257"/>
      <w:bookmarkStart w:id="341" w:name="_Toc250639028"/>
      <w:bookmarkStart w:id="342" w:name="_Toc250639258"/>
      <w:bookmarkStart w:id="343" w:name="_Toc250639029"/>
      <w:bookmarkStart w:id="344" w:name="_Toc250639259"/>
      <w:bookmarkStart w:id="345" w:name="_Toc250639030"/>
      <w:bookmarkStart w:id="346" w:name="_Toc250639260"/>
      <w:bookmarkStart w:id="347" w:name="_Toc250639031"/>
      <w:bookmarkStart w:id="348" w:name="_Toc250639261"/>
      <w:bookmarkStart w:id="349" w:name="_Toc250639032"/>
      <w:bookmarkStart w:id="350" w:name="_Toc250639262"/>
      <w:bookmarkStart w:id="351" w:name="_Toc250639033"/>
      <w:bookmarkStart w:id="352" w:name="_Toc250639263"/>
      <w:bookmarkStart w:id="353" w:name="_Toc250639034"/>
      <w:bookmarkStart w:id="354" w:name="_Toc250639264"/>
      <w:bookmarkStart w:id="355" w:name="_Toc250639035"/>
      <w:bookmarkStart w:id="356" w:name="_Toc250639265"/>
      <w:bookmarkStart w:id="357" w:name="_Toc250639036"/>
      <w:bookmarkStart w:id="358" w:name="_Toc250639266"/>
      <w:bookmarkStart w:id="359" w:name="_Toc248566160"/>
      <w:bookmarkStart w:id="360" w:name="_Toc248566350"/>
      <w:bookmarkStart w:id="361" w:name="_Toc248566161"/>
      <w:bookmarkStart w:id="362" w:name="_Toc248566351"/>
      <w:bookmarkStart w:id="363" w:name="_Toc248566162"/>
      <w:bookmarkStart w:id="364" w:name="_Toc248566352"/>
      <w:bookmarkStart w:id="365" w:name="_Toc248566163"/>
      <w:bookmarkStart w:id="366" w:name="_Toc248566353"/>
      <w:bookmarkStart w:id="367" w:name="_Toc248566164"/>
      <w:bookmarkStart w:id="368" w:name="_Toc248566354"/>
      <w:bookmarkStart w:id="369" w:name="_Toc248566165"/>
      <w:bookmarkStart w:id="370" w:name="_Toc248566355"/>
      <w:bookmarkStart w:id="371" w:name="_Toc248555769"/>
      <w:bookmarkStart w:id="372" w:name="_Toc248556160"/>
      <w:bookmarkStart w:id="373" w:name="_Toc248556356"/>
      <w:bookmarkStart w:id="374" w:name="_Toc248555770"/>
      <w:bookmarkStart w:id="375" w:name="_Toc248556161"/>
      <w:bookmarkStart w:id="376" w:name="_Toc248556357"/>
      <w:bookmarkStart w:id="377" w:name="_Toc248555771"/>
      <w:bookmarkStart w:id="378" w:name="_Toc248556162"/>
      <w:bookmarkStart w:id="379" w:name="_Toc248556358"/>
      <w:bookmarkStart w:id="380" w:name="_Toc248555772"/>
      <w:bookmarkStart w:id="381" w:name="_Toc248556163"/>
      <w:bookmarkStart w:id="382" w:name="_Toc248556359"/>
      <w:bookmarkStart w:id="383" w:name="_Toc248555773"/>
      <w:bookmarkStart w:id="384" w:name="_Toc248556164"/>
      <w:bookmarkStart w:id="385" w:name="_Toc248556360"/>
      <w:bookmarkStart w:id="386" w:name="_Toc248555774"/>
      <w:bookmarkStart w:id="387" w:name="_Toc248556165"/>
      <w:bookmarkStart w:id="388" w:name="_Toc248556361"/>
      <w:bookmarkStart w:id="389" w:name="_Toc246147127"/>
      <w:bookmarkStart w:id="390" w:name="_Toc246147128"/>
      <w:bookmarkStart w:id="391" w:name="_Toc246147129"/>
      <w:bookmarkStart w:id="392" w:name="_Toc246147131"/>
      <w:bookmarkStart w:id="393" w:name="_Toc246147132"/>
      <w:bookmarkStart w:id="394" w:name="_Toc246147133"/>
      <w:bookmarkStart w:id="395" w:name="_Toc246147134"/>
      <w:bookmarkStart w:id="396" w:name="_Toc246147135"/>
      <w:bookmarkStart w:id="397" w:name="_Toc246147136"/>
      <w:bookmarkStart w:id="398" w:name="_Toc246147137"/>
      <w:bookmarkStart w:id="399" w:name="_Toc246147139"/>
      <w:bookmarkStart w:id="400" w:name="_Toc246147141"/>
      <w:bookmarkStart w:id="401" w:name="_Toc246147142"/>
      <w:bookmarkStart w:id="402" w:name="_Toc246147143"/>
      <w:bookmarkStart w:id="403" w:name="_Toc246147145"/>
      <w:bookmarkStart w:id="404" w:name="_Toc246147147"/>
      <w:bookmarkStart w:id="405" w:name="_Toc246147148"/>
      <w:bookmarkStart w:id="406" w:name="_Toc246147150"/>
      <w:bookmarkStart w:id="407" w:name="_Toc246147151"/>
      <w:bookmarkStart w:id="408" w:name="_Toc246147152"/>
      <w:bookmarkStart w:id="409" w:name="_Toc246147154"/>
      <w:bookmarkStart w:id="410" w:name="_Toc246147156"/>
      <w:bookmarkStart w:id="411" w:name="_Toc246147158"/>
      <w:bookmarkStart w:id="412" w:name="_Toc246147159"/>
      <w:bookmarkStart w:id="413" w:name="_Toc246147160"/>
      <w:bookmarkStart w:id="414" w:name="_Toc246147161"/>
      <w:bookmarkStart w:id="415" w:name="_Toc246147162"/>
      <w:bookmarkStart w:id="416" w:name="_Toc246147163"/>
      <w:bookmarkStart w:id="417" w:name="_Toc246147164"/>
      <w:bookmarkStart w:id="418" w:name="_Toc246147165"/>
      <w:bookmarkStart w:id="419" w:name="_Toc246147166"/>
      <w:bookmarkStart w:id="420" w:name="_Toc246147167"/>
      <w:bookmarkStart w:id="421" w:name="_Toc246147168"/>
      <w:bookmarkStart w:id="422" w:name="_Toc246147170"/>
      <w:bookmarkStart w:id="423" w:name="_Toc246147172"/>
      <w:bookmarkStart w:id="424" w:name="_Toc246147174"/>
      <w:bookmarkStart w:id="425" w:name="_Toc246147176"/>
      <w:bookmarkStart w:id="426" w:name="_Toc246147178"/>
      <w:bookmarkStart w:id="427" w:name="_Toc246147179"/>
      <w:bookmarkStart w:id="428" w:name="_Toc246147180"/>
      <w:bookmarkStart w:id="429" w:name="_Toc246147182"/>
      <w:bookmarkStart w:id="430" w:name="_Toc246147184"/>
      <w:bookmarkStart w:id="431" w:name="_Toc246147186"/>
      <w:bookmarkStart w:id="432" w:name="_Toc246147188"/>
      <w:bookmarkStart w:id="433" w:name="_Toc246147190"/>
      <w:bookmarkStart w:id="434" w:name="_Toc246147192"/>
      <w:bookmarkStart w:id="435" w:name="_Toc246147194"/>
      <w:bookmarkStart w:id="436" w:name="_Toc246147199"/>
      <w:bookmarkStart w:id="437" w:name="_Toc246147201"/>
      <w:bookmarkStart w:id="438" w:name="_Toc246147203"/>
      <w:bookmarkStart w:id="439" w:name="_Toc246147206"/>
      <w:bookmarkStart w:id="440" w:name="_Toc246147208"/>
      <w:bookmarkStart w:id="441" w:name="_Toc246147209"/>
      <w:bookmarkStart w:id="442" w:name="_Toc246233581"/>
      <w:bookmarkStart w:id="443" w:name="_Toc246304368"/>
      <w:bookmarkStart w:id="444" w:name="_Toc246478853"/>
      <w:bookmarkStart w:id="445" w:name="_Toc246478936"/>
      <w:bookmarkStart w:id="446" w:name="_Toc246738684"/>
      <w:bookmarkStart w:id="447" w:name="_Toc246741386"/>
      <w:bookmarkStart w:id="448" w:name="_Toc246829262"/>
      <w:bookmarkStart w:id="449" w:name="_Toc253049978"/>
      <w:bookmarkStart w:id="450" w:name="_Toc253049979"/>
      <w:bookmarkStart w:id="451" w:name="_Toc253049980"/>
      <w:bookmarkStart w:id="452" w:name="_Toc253049981"/>
      <w:bookmarkStart w:id="453" w:name="_Toc250639042"/>
      <w:bookmarkStart w:id="454" w:name="_Toc250639272"/>
      <w:bookmarkStart w:id="455" w:name="_Toc246304371"/>
      <w:bookmarkStart w:id="456" w:name="_Toc246478856"/>
      <w:bookmarkStart w:id="457" w:name="_Toc246478939"/>
      <w:bookmarkStart w:id="458" w:name="_Toc246738687"/>
      <w:bookmarkStart w:id="459" w:name="_Toc246741389"/>
      <w:bookmarkStart w:id="460" w:name="_Toc202714901"/>
      <w:bookmarkStart w:id="461" w:name="_Toc202747183"/>
      <w:bookmarkStart w:id="462" w:name="_Toc202748551"/>
      <w:bookmarkStart w:id="463" w:name="_Toc202757953"/>
      <w:bookmarkStart w:id="464" w:name="_Toc202758190"/>
      <w:bookmarkStart w:id="465" w:name="_Toc203273993"/>
      <w:bookmarkStart w:id="466" w:name="_Toc245544905"/>
      <w:bookmarkStart w:id="467" w:name="_Toc246146501"/>
      <w:bookmarkStart w:id="468" w:name="_Toc246147215"/>
      <w:bookmarkStart w:id="469" w:name="_Toc245544907"/>
      <w:bookmarkStart w:id="470" w:name="_Toc246146503"/>
      <w:bookmarkStart w:id="471" w:name="_Toc246147217"/>
      <w:bookmarkStart w:id="472" w:name="_Toc245544908"/>
      <w:bookmarkStart w:id="473" w:name="_Toc246146504"/>
      <w:bookmarkStart w:id="474" w:name="_Toc246147218"/>
      <w:bookmarkStart w:id="475" w:name="_Toc202748554"/>
      <w:bookmarkStart w:id="476" w:name="_Toc202757956"/>
      <w:bookmarkStart w:id="477" w:name="_Toc202758193"/>
      <w:bookmarkStart w:id="478" w:name="_Toc203273996"/>
      <w:bookmarkStart w:id="479" w:name="_Toc202748555"/>
      <w:bookmarkStart w:id="480" w:name="_Toc202757957"/>
      <w:bookmarkStart w:id="481" w:name="_Toc202758194"/>
      <w:bookmarkStart w:id="482" w:name="_Toc203273997"/>
      <w:bookmarkStart w:id="483" w:name="_Toc250639048"/>
      <w:bookmarkStart w:id="484" w:name="_Toc250639278"/>
      <w:bookmarkStart w:id="485" w:name="_Toc250639049"/>
      <w:bookmarkStart w:id="486" w:name="_Toc250639279"/>
      <w:bookmarkStart w:id="487" w:name="_Toc250639050"/>
      <w:bookmarkStart w:id="488" w:name="_Toc250639280"/>
      <w:bookmarkStart w:id="489" w:name="_Toc250639051"/>
      <w:bookmarkStart w:id="490" w:name="_Toc250639281"/>
      <w:bookmarkStart w:id="491" w:name="_Toc250639052"/>
      <w:bookmarkStart w:id="492" w:name="_Toc250639282"/>
      <w:bookmarkStart w:id="493" w:name="_Toc250639053"/>
      <w:bookmarkStart w:id="494" w:name="_Toc250639283"/>
      <w:bookmarkStart w:id="495" w:name="_Toc250639054"/>
      <w:bookmarkStart w:id="496" w:name="_Toc250639284"/>
      <w:bookmarkStart w:id="497" w:name="_Toc250639055"/>
      <w:bookmarkStart w:id="498" w:name="_Toc250639285"/>
      <w:bookmarkStart w:id="499" w:name="_Toc248556175"/>
      <w:bookmarkStart w:id="500" w:name="_Toc248556371"/>
      <w:bookmarkStart w:id="501" w:name="_Toc250639293"/>
      <w:bookmarkStart w:id="502" w:name="_Toc250639294"/>
      <w:bookmarkStart w:id="503" w:name="_Toc250639295"/>
      <w:bookmarkStart w:id="504" w:name="_Toc250639296"/>
      <w:bookmarkStart w:id="505" w:name="_Toc250639297"/>
      <w:bookmarkStart w:id="506" w:name="_Toc250639298"/>
      <w:bookmarkStart w:id="507" w:name="_Toc250639299"/>
      <w:bookmarkStart w:id="508" w:name="_Toc250639300"/>
      <w:bookmarkStart w:id="509" w:name="_Toc250639301"/>
      <w:bookmarkStart w:id="510" w:name="_Toc250639302"/>
      <w:bookmarkStart w:id="511" w:name="_Toc250639303"/>
      <w:bookmarkStart w:id="512" w:name="_Toc250639304"/>
      <w:bookmarkStart w:id="513" w:name="_Toc250639305"/>
      <w:bookmarkStart w:id="514" w:name="_Toc250639306"/>
      <w:bookmarkStart w:id="515" w:name="_Toc250639307"/>
      <w:bookmarkStart w:id="516" w:name="_Toc250639308"/>
      <w:bookmarkStart w:id="517" w:name="_Toc250639309"/>
      <w:bookmarkStart w:id="518" w:name="_Toc248566177"/>
      <w:bookmarkStart w:id="519" w:name="_Toc248566367"/>
      <w:bookmarkStart w:id="520" w:name="_Toc248566178"/>
      <w:bookmarkStart w:id="521" w:name="_Toc248566368"/>
      <w:bookmarkStart w:id="522" w:name="_Toc248566179"/>
      <w:bookmarkStart w:id="523" w:name="_Toc248566369"/>
      <w:bookmarkStart w:id="524" w:name="_Toc248566180"/>
      <w:bookmarkStart w:id="525" w:name="_Toc248566370"/>
      <w:bookmarkStart w:id="526" w:name="_Toc248566181"/>
      <w:bookmarkStart w:id="527" w:name="_Toc248566371"/>
      <w:bookmarkStart w:id="528" w:name="_Toc248566182"/>
      <w:bookmarkStart w:id="529" w:name="_Toc248566372"/>
      <w:bookmarkStart w:id="530" w:name="_Toc248555785"/>
      <w:bookmarkStart w:id="531" w:name="_Toc248556178"/>
      <w:bookmarkStart w:id="532" w:name="_Toc248556374"/>
      <w:bookmarkStart w:id="533" w:name="_Toc248555786"/>
      <w:bookmarkStart w:id="534" w:name="_Toc248556179"/>
      <w:bookmarkStart w:id="535" w:name="_Toc248556375"/>
      <w:bookmarkStart w:id="536" w:name="_Toc248555787"/>
      <w:bookmarkStart w:id="537" w:name="_Toc248556180"/>
      <w:bookmarkStart w:id="538" w:name="_Toc248556376"/>
      <w:bookmarkStart w:id="539" w:name="_Toc248555788"/>
      <w:bookmarkStart w:id="540" w:name="_Toc248556181"/>
      <w:bookmarkStart w:id="541" w:name="_Toc248556377"/>
      <w:bookmarkStart w:id="542" w:name="_Toc248555789"/>
      <w:bookmarkStart w:id="543" w:name="_Toc248556182"/>
      <w:bookmarkStart w:id="544" w:name="_Toc248556378"/>
      <w:bookmarkStart w:id="545" w:name="_Toc248555790"/>
      <w:bookmarkStart w:id="546" w:name="_Toc248556183"/>
      <w:bookmarkStart w:id="547" w:name="_Toc248556379"/>
      <w:bookmarkStart w:id="548" w:name="_Toc248555791"/>
      <w:bookmarkStart w:id="549" w:name="_Toc248556184"/>
      <w:bookmarkStart w:id="550" w:name="_Toc248556380"/>
      <w:bookmarkStart w:id="551" w:name="_Toc248555792"/>
      <w:bookmarkStart w:id="552" w:name="_Toc248556185"/>
      <w:bookmarkStart w:id="553" w:name="_Toc248556381"/>
      <w:bookmarkStart w:id="554" w:name="_Toc248555793"/>
      <w:bookmarkStart w:id="555" w:name="_Toc248556186"/>
      <w:bookmarkStart w:id="556" w:name="_Toc248556382"/>
      <w:bookmarkStart w:id="557" w:name="_Toc248555794"/>
      <w:bookmarkStart w:id="558" w:name="_Toc248556187"/>
      <w:bookmarkStart w:id="559" w:name="_Toc248556383"/>
      <w:bookmarkStart w:id="560" w:name="_Toc248555795"/>
      <w:bookmarkStart w:id="561" w:name="_Toc248556188"/>
      <w:bookmarkStart w:id="562" w:name="_Toc248556384"/>
      <w:bookmarkStart w:id="563" w:name="_Toc248555796"/>
      <w:bookmarkStart w:id="564" w:name="_Toc248556189"/>
      <w:bookmarkStart w:id="565" w:name="_Toc248556385"/>
      <w:bookmarkStart w:id="566" w:name="_Toc248555797"/>
      <w:bookmarkStart w:id="567" w:name="_Toc248556190"/>
      <w:bookmarkStart w:id="568" w:name="_Toc248556386"/>
      <w:bookmarkStart w:id="569" w:name="_Toc248555798"/>
      <w:bookmarkStart w:id="570" w:name="_Toc248556191"/>
      <w:bookmarkStart w:id="571" w:name="_Toc248556387"/>
      <w:bookmarkStart w:id="572" w:name="_Toc248555799"/>
      <w:bookmarkStart w:id="573" w:name="_Toc248556192"/>
      <w:bookmarkStart w:id="574" w:name="_Toc248556388"/>
      <w:bookmarkStart w:id="575" w:name="_Toc248555800"/>
      <w:bookmarkStart w:id="576" w:name="_Toc248556193"/>
      <w:bookmarkStart w:id="577" w:name="_Toc248556389"/>
      <w:bookmarkStart w:id="578" w:name="_Toc248555801"/>
      <w:bookmarkStart w:id="579" w:name="_Toc248556194"/>
      <w:bookmarkStart w:id="580" w:name="_Toc248556390"/>
      <w:bookmarkStart w:id="581" w:name="_Toc248555802"/>
      <w:bookmarkStart w:id="582" w:name="_Toc248556195"/>
      <w:bookmarkStart w:id="583" w:name="_Toc248556391"/>
      <w:bookmarkStart w:id="584" w:name="_Toc248555803"/>
      <w:bookmarkStart w:id="585" w:name="_Toc248556196"/>
      <w:bookmarkStart w:id="586" w:name="_Toc248556392"/>
      <w:bookmarkStart w:id="587" w:name="_Toc248555804"/>
      <w:bookmarkStart w:id="588" w:name="_Toc248556197"/>
      <w:bookmarkStart w:id="589" w:name="_Toc248556393"/>
      <w:bookmarkStart w:id="590" w:name="_Toc246738695"/>
      <w:bookmarkStart w:id="591" w:name="_Toc246741397"/>
      <w:bookmarkStart w:id="592" w:name="_Toc246478864"/>
      <w:bookmarkStart w:id="593" w:name="_Toc246478947"/>
      <w:bookmarkStart w:id="594" w:name="_Toc246738697"/>
      <w:bookmarkStart w:id="595" w:name="_Toc246741399"/>
      <w:bookmarkStart w:id="596" w:name="_Toc246478865"/>
      <w:bookmarkStart w:id="597" w:name="_Toc246478948"/>
      <w:bookmarkStart w:id="598" w:name="_Toc246738698"/>
      <w:bookmarkStart w:id="599" w:name="_Toc246741400"/>
      <w:bookmarkStart w:id="600" w:name="_Toc202714908"/>
      <w:bookmarkStart w:id="601" w:name="_Toc202714909"/>
      <w:bookmarkStart w:id="602" w:name="_Toc202714912"/>
      <w:bookmarkStart w:id="603" w:name="_Toc202714915"/>
      <w:bookmarkStart w:id="604" w:name="_Toc202714916"/>
      <w:bookmarkStart w:id="605" w:name="_Toc202714917"/>
      <w:bookmarkStart w:id="606" w:name="_Toc202714918"/>
      <w:bookmarkStart w:id="607" w:name="_Toc202714919"/>
      <w:bookmarkStart w:id="608" w:name="_Toc202714920"/>
      <w:bookmarkStart w:id="609" w:name="_Toc202714922"/>
      <w:bookmarkStart w:id="610" w:name="_Toc202714923"/>
      <w:bookmarkStart w:id="611" w:name="_Toc202714924"/>
      <w:bookmarkStart w:id="612" w:name="_Toc202714925"/>
      <w:bookmarkStart w:id="613" w:name="_Toc202714928"/>
      <w:bookmarkStart w:id="614" w:name="_Toc202714931"/>
      <w:bookmarkStart w:id="615" w:name="_Toc202714932"/>
      <w:bookmarkStart w:id="616" w:name="_Toc202714935"/>
      <w:bookmarkStart w:id="617" w:name="_Toc202714937"/>
      <w:bookmarkStart w:id="618" w:name="_Toc202714944"/>
      <w:bookmarkStart w:id="619" w:name="_Toc202714945"/>
      <w:bookmarkStart w:id="620" w:name="_Toc202714946"/>
      <w:bookmarkStart w:id="621" w:name="_Toc202714947"/>
      <w:bookmarkStart w:id="622" w:name="_Toc202714948"/>
      <w:bookmarkStart w:id="623" w:name="_Toc202714949"/>
      <w:bookmarkStart w:id="624" w:name="_Toc202714955"/>
      <w:bookmarkStart w:id="625" w:name="_Toc202714956"/>
      <w:bookmarkStart w:id="626" w:name="_Toc202714957"/>
      <w:bookmarkStart w:id="627" w:name="_Toc202714958"/>
      <w:bookmarkStart w:id="628" w:name="_Toc202714959"/>
      <w:bookmarkStart w:id="629" w:name="_Toc202714960"/>
      <w:bookmarkStart w:id="630" w:name="_Toc202714961"/>
      <w:bookmarkStart w:id="631" w:name="_Toc202714963"/>
      <w:bookmarkStart w:id="632" w:name="_Toc202714965"/>
      <w:bookmarkStart w:id="633" w:name="_Toc202714967"/>
      <w:bookmarkStart w:id="634" w:name="_Toc202714969"/>
      <w:bookmarkStart w:id="635" w:name="_Toc202714970"/>
      <w:bookmarkStart w:id="636" w:name="_Toc202714972"/>
      <w:bookmarkStart w:id="637" w:name="_Toc202714974"/>
      <w:bookmarkStart w:id="638" w:name="_Toc202714977"/>
      <w:bookmarkStart w:id="639" w:name="_Toc202714996"/>
      <w:bookmarkStart w:id="640" w:name="_Toc202714999"/>
      <w:bookmarkStart w:id="641" w:name="_Toc202715020"/>
      <w:bookmarkStart w:id="642" w:name="_Toc202715037"/>
      <w:bookmarkStart w:id="643" w:name="_Toc202715039"/>
      <w:bookmarkStart w:id="644" w:name="_Toc202715058"/>
      <w:bookmarkStart w:id="645" w:name="_Toc202715060"/>
      <w:bookmarkStart w:id="646" w:name="_Toc202715061"/>
      <w:bookmarkStart w:id="647" w:name="_Toc202715062"/>
      <w:bookmarkStart w:id="648" w:name="_Toc202715064"/>
      <w:bookmarkStart w:id="649" w:name="_Toc202715065"/>
      <w:bookmarkStart w:id="650" w:name="_Toc202715066"/>
      <w:bookmarkStart w:id="651" w:name="_Toc202715067"/>
      <w:bookmarkStart w:id="652" w:name="_Toc202715068"/>
      <w:bookmarkStart w:id="653" w:name="_Toc202715071"/>
      <w:bookmarkStart w:id="654" w:name="_Toc202715073"/>
      <w:bookmarkStart w:id="655" w:name="_Toc202715075"/>
      <w:bookmarkStart w:id="656" w:name="_Toc202715077"/>
      <w:bookmarkStart w:id="657" w:name="_Toc202715079"/>
      <w:bookmarkStart w:id="658" w:name="_Toc202715080"/>
      <w:bookmarkStart w:id="659" w:name="_Toc202715081"/>
      <w:bookmarkStart w:id="660" w:name="_Toc202715083"/>
      <w:bookmarkStart w:id="661" w:name="_Toc202715085"/>
      <w:bookmarkStart w:id="662" w:name="_Toc202715086"/>
      <w:bookmarkStart w:id="663" w:name="_Toc202715087"/>
      <w:bookmarkStart w:id="664" w:name="_Toc202715089"/>
      <w:bookmarkStart w:id="665" w:name="_Toc202715090"/>
      <w:bookmarkStart w:id="666" w:name="_Toc202715091"/>
      <w:bookmarkStart w:id="667" w:name="_Toc202715092"/>
      <w:bookmarkStart w:id="668" w:name="_Toc202715093"/>
      <w:bookmarkStart w:id="669" w:name="_Toc202715094"/>
      <w:bookmarkStart w:id="670" w:name="_Toc202715095"/>
      <w:bookmarkStart w:id="671" w:name="_Toc202715096"/>
      <w:bookmarkStart w:id="672" w:name="_Toc202715098"/>
      <w:bookmarkStart w:id="673" w:name="_Toc202715100"/>
      <w:bookmarkStart w:id="674" w:name="_Toc202715102"/>
      <w:bookmarkStart w:id="675" w:name="_Toc202715103"/>
      <w:bookmarkStart w:id="676" w:name="_Toc202715106"/>
      <w:bookmarkStart w:id="677" w:name="_Toc202715110"/>
      <w:bookmarkStart w:id="678" w:name="_Toc202715111"/>
      <w:bookmarkStart w:id="679" w:name="_Toc202715112"/>
      <w:bookmarkStart w:id="680" w:name="_Toc202715113"/>
      <w:bookmarkStart w:id="681" w:name="_Toc202715114"/>
      <w:bookmarkStart w:id="682" w:name="_Toc202715115"/>
      <w:bookmarkStart w:id="683" w:name="_Toc202715116"/>
      <w:bookmarkStart w:id="684" w:name="_Toc246826221"/>
      <w:bookmarkStart w:id="685" w:name="_Toc246826313"/>
      <w:bookmarkStart w:id="686" w:name="_Toc246826405"/>
      <w:bookmarkStart w:id="687" w:name="_Toc246826497"/>
      <w:bookmarkStart w:id="688" w:name="_Toc246826589"/>
      <w:bookmarkStart w:id="689" w:name="_Toc246826679"/>
      <w:bookmarkStart w:id="690" w:name="_Toc248037120"/>
      <w:bookmarkStart w:id="691" w:name="_Toc248038773"/>
      <w:bookmarkStart w:id="692" w:name="_Toc248037121"/>
      <w:bookmarkStart w:id="693" w:name="_Toc248038774"/>
      <w:bookmarkStart w:id="694" w:name="_Toc246738701"/>
      <w:bookmarkStart w:id="695" w:name="_Toc246741403"/>
      <w:bookmarkStart w:id="696" w:name="_Toc246738702"/>
      <w:bookmarkStart w:id="697" w:name="_Toc246741404"/>
      <w:bookmarkStart w:id="698" w:name="_Toc246762210"/>
      <w:bookmarkStart w:id="699" w:name="_Toc248555809"/>
      <w:bookmarkStart w:id="700" w:name="_Toc248556202"/>
      <w:bookmarkStart w:id="701" w:name="_Toc248556398"/>
      <w:bookmarkStart w:id="702" w:name="_Toc253049999"/>
      <w:bookmarkStart w:id="703" w:name="_Toc253050000"/>
      <w:bookmarkStart w:id="704" w:name="_Toc253050001"/>
      <w:bookmarkStart w:id="705" w:name="_Toc248556204"/>
      <w:bookmarkStart w:id="706" w:name="_Toc248556400"/>
      <w:bookmarkStart w:id="707" w:name="_Toc248556205"/>
      <w:bookmarkStart w:id="708" w:name="_Toc248556401"/>
      <w:bookmarkStart w:id="709" w:name="_Toc248556206"/>
      <w:bookmarkStart w:id="710" w:name="_Toc248556402"/>
      <w:bookmarkStart w:id="711" w:name="_Toc248555811"/>
      <w:bookmarkStart w:id="712" w:name="_Toc248556207"/>
      <w:bookmarkStart w:id="713" w:name="_Toc248556403"/>
      <w:bookmarkStart w:id="714" w:name="_Toc248555812"/>
      <w:bookmarkStart w:id="715" w:name="_Toc248556208"/>
      <w:bookmarkStart w:id="716" w:name="_Toc248556404"/>
      <w:bookmarkStart w:id="717" w:name="_Toc248555813"/>
      <w:bookmarkStart w:id="718" w:name="_Toc248556209"/>
      <w:bookmarkStart w:id="719" w:name="_Toc248556405"/>
      <w:bookmarkStart w:id="720" w:name="_Toc246738704"/>
      <w:bookmarkStart w:id="721" w:name="_Toc246741408"/>
      <w:bookmarkStart w:id="722" w:name="_Toc246738706"/>
      <w:bookmarkStart w:id="723" w:name="_Toc246741410"/>
      <w:bookmarkStart w:id="724" w:name="_Toc246738708"/>
      <w:bookmarkStart w:id="725" w:name="_Toc246741412"/>
      <w:bookmarkStart w:id="726" w:name="_Toc246738710"/>
      <w:bookmarkStart w:id="727" w:name="_Toc246741414"/>
      <w:bookmarkStart w:id="728" w:name="_Toc246738711"/>
      <w:bookmarkStart w:id="729" w:name="_Toc246741415"/>
      <w:bookmarkStart w:id="730" w:name="_Toc246738714"/>
      <w:bookmarkStart w:id="731" w:name="_Toc246741418"/>
      <w:bookmarkStart w:id="732" w:name="_Toc246738716"/>
      <w:bookmarkStart w:id="733" w:name="_Toc246741420"/>
      <w:bookmarkStart w:id="734" w:name="_Toc246738722"/>
      <w:bookmarkStart w:id="735" w:name="_Toc246741426"/>
      <w:bookmarkStart w:id="736" w:name="_Toc246738729"/>
      <w:bookmarkStart w:id="737" w:name="_Toc246741433"/>
      <w:bookmarkStart w:id="738" w:name="_Toc246738730"/>
      <w:bookmarkStart w:id="739" w:name="_Toc246741434"/>
      <w:bookmarkStart w:id="740" w:name="_Toc246738731"/>
      <w:bookmarkStart w:id="741" w:name="_Toc246741435"/>
      <w:bookmarkStart w:id="742" w:name="_Toc246738733"/>
      <w:bookmarkStart w:id="743" w:name="_Toc246741437"/>
      <w:bookmarkStart w:id="744" w:name="_Toc246738735"/>
      <w:bookmarkStart w:id="745" w:name="_Toc246741439"/>
      <w:bookmarkStart w:id="746" w:name="_Toc246738736"/>
      <w:bookmarkStart w:id="747" w:name="_Toc246741440"/>
      <w:bookmarkStart w:id="748" w:name="_Toc246738738"/>
      <w:bookmarkStart w:id="749" w:name="_Toc246741442"/>
      <w:bookmarkStart w:id="750" w:name="_Toc246738740"/>
      <w:bookmarkStart w:id="751" w:name="_Toc246741444"/>
      <w:bookmarkStart w:id="752" w:name="_Toc246738742"/>
      <w:bookmarkStart w:id="753" w:name="_Toc2467414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14:paraId="120231F0" w14:textId="15DEEF54" w:rsidR="007F6918" w:rsidRDefault="007F6918" w:rsidP="007F6918">
      <w:pPr>
        <w:tabs>
          <w:tab w:val="left" w:pos="284"/>
        </w:tabs>
        <w:ind w:right="29"/>
        <w:jc w:val="center"/>
        <w:rPr>
          <w:rFonts w:cs="Arial"/>
          <w:b/>
          <w:color w:val="000000"/>
          <w:sz w:val="32"/>
          <w:szCs w:val="20"/>
        </w:rPr>
      </w:pPr>
      <w:r w:rsidRPr="00602C7F">
        <w:rPr>
          <w:rFonts w:cs="Arial"/>
          <w:b/>
          <w:color w:val="000000"/>
          <w:sz w:val="32"/>
          <w:szCs w:val="20"/>
        </w:rPr>
        <w:t>SOMMAIRE</w:t>
      </w:r>
    </w:p>
    <w:p w14:paraId="483ADA01" w14:textId="77777777" w:rsidR="0091361B" w:rsidRPr="00602C7F" w:rsidRDefault="0091361B" w:rsidP="007F6918">
      <w:pPr>
        <w:tabs>
          <w:tab w:val="left" w:pos="284"/>
        </w:tabs>
        <w:ind w:right="29"/>
        <w:jc w:val="center"/>
        <w:rPr>
          <w:rFonts w:cs="Arial"/>
          <w:b/>
          <w:color w:val="000000"/>
          <w:sz w:val="32"/>
          <w:szCs w:val="20"/>
        </w:rPr>
      </w:pPr>
    </w:p>
    <w:bookmarkStart w:id="754" w:name="_Toc199642226"/>
    <w:bookmarkStart w:id="755" w:name="_Toc243469853"/>
    <w:p w14:paraId="4487ADA5" w14:textId="1FFD47A1" w:rsidR="007F291C" w:rsidRDefault="00A17F79">
      <w:pPr>
        <w:pStyle w:val="TM1"/>
        <w:rPr>
          <w:rFonts w:asciiTheme="minorHAnsi" w:eastAsiaTheme="minorEastAsia" w:hAnsiTheme="minorHAnsi" w:cstheme="minorBidi"/>
          <w:b w:val="0"/>
          <w:bCs w:val="0"/>
          <w:caps w:val="0"/>
          <w:szCs w:val="22"/>
        </w:rPr>
      </w:pPr>
      <w:r>
        <w:rPr>
          <w:szCs w:val="20"/>
        </w:rPr>
        <w:fldChar w:fldCharType="begin"/>
      </w:r>
      <w:r>
        <w:rPr>
          <w:szCs w:val="20"/>
        </w:rPr>
        <w:instrText xml:space="preserve"> TOC \o "1-3" \h \z \u </w:instrText>
      </w:r>
      <w:r>
        <w:rPr>
          <w:szCs w:val="20"/>
        </w:rPr>
        <w:fldChar w:fldCharType="separate"/>
      </w:r>
      <w:hyperlink w:anchor="_Toc176184182" w:history="1">
        <w:r w:rsidR="007F291C" w:rsidRPr="009E4A56">
          <w:rPr>
            <w:rStyle w:val="Lienhypertexte"/>
          </w:rPr>
          <w:t>1</w:t>
        </w:r>
        <w:r w:rsidR="007F291C">
          <w:rPr>
            <w:rFonts w:asciiTheme="minorHAnsi" w:eastAsiaTheme="minorEastAsia" w:hAnsiTheme="minorHAnsi" w:cstheme="minorBidi"/>
            <w:b w:val="0"/>
            <w:bCs w:val="0"/>
            <w:caps w:val="0"/>
            <w:szCs w:val="22"/>
          </w:rPr>
          <w:tab/>
        </w:r>
        <w:r w:rsidR="007F291C" w:rsidRPr="009E4A56">
          <w:rPr>
            <w:rStyle w:val="Lienhypertexte"/>
          </w:rPr>
          <w:t>oBJET</w:t>
        </w:r>
        <w:r w:rsidR="007F291C">
          <w:rPr>
            <w:webHidden/>
          </w:rPr>
          <w:tab/>
        </w:r>
        <w:r w:rsidR="007F291C">
          <w:rPr>
            <w:webHidden/>
          </w:rPr>
          <w:fldChar w:fldCharType="begin"/>
        </w:r>
        <w:r w:rsidR="007F291C">
          <w:rPr>
            <w:webHidden/>
          </w:rPr>
          <w:instrText xml:space="preserve"> PAGEREF _Toc176184182 \h </w:instrText>
        </w:r>
        <w:r w:rsidR="007F291C">
          <w:rPr>
            <w:webHidden/>
          </w:rPr>
        </w:r>
        <w:r w:rsidR="007F291C">
          <w:rPr>
            <w:webHidden/>
          </w:rPr>
          <w:fldChar w:fldCharType="separate"/>
        </w:r>
        <w:r w:rsidR="007F291C">
          <w:rPr>
            <w:webHidden/>
          </w:rPr>
          <w:t>5</w:t>
        </w:r>
        <w:r w:rsidR="007F291C">
          <w:rPr>
            <w:webHidden/>
          </w:rPr>
          <w:fldChar w:fldCharType="end"/>
        </w:r>
      </w:hyperlink>
    </w:p>
    <w:p w14:paraId="241D7579" w14:textId="19212FCC" w:rsidR="007F291C" w:rsidRDefault="00B5212B">
      <w:pPr>
        <w:pStyle w:val="TM1"/>
        <w:rPr>
          <w:rFonts w:asciiTheme="minorHAnsi" w:eastAsiaTheme="minorEastAsia" w:hAnsiTheme="minorHAnsi" w:cstheme="minorBidi"/>
          <w:b w:val="0"/>
          <w:bCs w:val="0"/>
          <w:caps w:val="0"/>
          <w:szCs w:val="22"/>
        </w:rPr>
      </w:pPr>
      <w:hyperlink w:anchor="_Toc176184183" w:history="1">
        <w:r w:rsidR="007F291C" w:rsidRPr="009E4A56">
          <w:rPr>
            <w:rStyle w:val="Lienhypertexte"/>
          </w:rPr>
          <w:t>2</w:t>
        </w:r>
        <w:r w:rsidR="007F291C">
          <w:rPr>
            <w:rFonts w:asciiTheme="minorHAnsi" w:eastAsiaTheme="minorEastAsia" w:hAnsiTheme="minorHAnsi" w:cstheme="minorBidi"/>
            <w:b w:val="0"/>
            <w:bCs w:val="0"/>
            <w:caps w:val="0"/>
            <w:szCs w:val="22"/>
          </w:rPr>
          <w:tab/>
        </w:r>
        <w:r w:rsidR="007F291C" w:rsidRPr="009E4A56">
          <w:rPr>
            <w:rStyle w:val="Lienhypertexte"/>
          </w:rPr>
          <w:t>OBLIGATION DE RÉSULTAT</w:t>
        </w:r>
        <w:r w:rsidR="007F291C">
          <w:rPr>
            <w:webHidden/>
          </w:rPr>
          <w:tab/>
        </w:r>
        <w:r w:rsidR="007F291C">
          <w:rPr>
            <w:webHidden/>
          </w:rPr>
          <w:fldChar w:fldCharType="begin"/>
        </w:r>
        <w:r w:rsidR="007F291C">
          <w:rPr>
            <w:webHidden/>
          </w:rPr>
          <w:instrText xml:space="preserve"> PAGEREF _Toc176184183 \h </w:instrText>
        </w:r>
        <w:r w:rsidR="007F291C">
          <w:rPr>
            <w:webHidden/>
          </w:rPr>
        </w:r>
        <w:r w:rsidR="007F291C">
          <w:rPr>
            <w:webHidden/>
          </w:rPr>
          <w:fldChar w:fldCharType="separate"/>
        </w:r>
        <w:r w:rsidR="007F291C">
          <w:rPr>
            <w:webHidden/>
          </w:rPr>
          <w:t>5</w:t>
        </w:r>
        <w:r w:rsidR="007F291C">
          <w:rPr>
            <w:webHidden/>
          </w:rPr>
          <w:fldChar w:fldCharType="end"/>
        </w:r>
      </w:hyperlink>
    </w:p>
    <w:p w14:paraId="19307754" w14:textId="4CD317D2" w:rsidR="007F291C" w:rsidRDefault="00B5212B">
      <w:pPr>
        <w:pStyle w:val="TM1"/>
        <w:rPr>
          <w:rFonts w:asciiTheme="minorHAnsi" w:eastAsiaTheme="minorEastAsia" w:hAnsiTheme="minorHAnsi" w:cstheme="minorBidi"/>
          <w:b w:val="0"/>
          <w:bCs w:val="0"/>
          <w:caps w:val="0"/>
          <w:szCs w:val="22"/>
        </w:rPr>
      </w:pPr>
      <w:hyperlink w:anchor="_Toc176184184" w:history="1">
        <w:r w:rsidR="007F291C" w:rsidRPr="009E4A56">
          <w:rPr>
            <w:rStyle w:val="Lienhypertexte"/>
          </w:rPr>
          <w:t>3</w:t>
        </w:r>
        <w:r w:rsidR="007F291C">
          <w:rPr>
            <w:rFonts w:asciiTheme="minorHAnsi" w:eastAsiaTheme="minorEastAsia" w:hAnsiTheme="minorHAnsi" w:cstheme="minorBidi"/>
            <w:b w:val="0"/>
            <w:bCs w:val="0"/>
            <w:caps w:val="0"/>
            <w:szCs w:val="22"/>
          </w:rPr>
          <w:tab/>
        </w:r>
        <w:r w:rsidR="007F291C" w:rsidRPr="009E4A56">
          <w:rPr>
            <w:rStyle w:val="Lienhypertexte"/>
          </w:rPr>
          <w:t>Documentation applicable</w:t>
        </w:r>
        <w:r w:rsidR="007F291C">
          <w:rPr>
            <w:webHidden/>
          </w:rPr>
          <w:tab/>
        </w:r>
        <w:r w:rsidR="007F291C">
          <w:rPr>
            <w:webHidden/>
          </w:rPr>
          <w:fldChar w:fldCharType="begin"/>
        </w:r>
        <w:r w:rsidR="007F291C">
          <w:rPr>
            <w:webHidden/>
          </w:rPr>
          <w:instrText xml:space="preserve"> PAGEREF _Toc176184184 \h </w:instrText>
        </w:r>
        <w:r w:rsidR="007F291C">
          <w:rPr>
            <w:webHidden/>
          </w:rPr>
        </w:r>
        <w:r w:rsidR="007F291C">
          <w:rPr>
            <w:webHidden/>
          </w:rPr>
          <w:fldChar w:fldCharType="separate"/>
        </w:r>
        <w:r w:rsidR="007F291C">
          <w:rPr>
            <w:webHidden/>
          </w:rPr>
          <w:t>5</w:t>
        </w:r>
        <w:r w:rsidR="007F291C">
          <w:rPr>
            <w:webHidden/>
          </w:rPr>
          <w:fldChar w:fldCharType="end"/>
        </w:r>
      </w:hyperlink>
    </w:p>
    <w:p w14:paraId="735E9938" w14:textId="45D0608A" w:rsidR="007F291C" w:rsidRDefault="00B5212B">
      <w:pPr>
        <w:pStyle w:val="TM2"/>
        <w:rPr>
          <w:rFonts w:asciiTheme="minorHAnsi" w:eastAsiaTheme="minorEastAsia" w:hAnsiTheme="minorHAnsi" w:cstheme="minorBidi"/>
          <w:b w:val="0"/>
          <w:iCs w:val="0"/>
          <w:smallCaps w:val="0"/>
          <w:sz w:val="22"/>
        </w:rPr>
      </w:pPr>
      <w:hyperlink w:anchor="_Toc176184185" w:history="1">
        <w:r w:rsidR="007F291C" w:rsidRPr="009E4A56">
          <w:rPr>
            <w:rStyle w:val="Lienhypertexte"/>
          </w:rPr>
          <w:t>3.1</w:t>
        </w:r>
        <w:r w:rsidR="007F291C">
          <w:rPr>
            <w:rFonts w:asciiTheme="minorHAnsi" w:eastAsiaTheme="minorEastAsia" w:hAnsiTheme="minorHAnsi" w:cstheme="minorBidi"/>
            <w:b w:val="0"/>
            <w:iCs w:val="0"/>
            <w:smallCaps w:val="0"/>
            <w:sz w:val="22"/>
          </w:rPr>
          <w:tab/>
        </w:r>
        <w:r w:rsidR="007F291C" w:rsidRPr="009E4A56">
          <w:rPr>
            <w:rStyle w:val="Lienhypertexte"/>
          </w:rPr>
          <w:t>Généralités</w:t>
        </w:r>
        <w:r w:rsidR="007F291C">
          <w:rPr>
            <w:webHidden/>
          </w:rPr>
          <w:tab/>
        </w:r>
        <w:r w:rsidR="007F291C">
          <w:rPr>
            <w:webHidden/>
          </w:rPr>
          <w:fldChar w:fldCharType="begin"/>
        </w:r>
        <w:r w:rsidR="007F291C">
          <w:rPr>
            <w:webHidden/>
          </w:rPr>
          <w:instrText xml:space="preserve"> PAGEREF _Toc176184185 \h </w:instrText>
        </w:r>
        <w:r w:rsidR="007F291C">
          <w:rPr>
            <w:webHidden/>
          </w:rPr>
        </w:r>
        <w:r w:rsidR="007F291C">
          <w:rPr>
            <w:webHidden/>
          </w:rPr>
          <w:fldChar w:fldCharType="separate"/>
        </w:r>
        <w:r w:rsidR="007F291C">
          <w:rPr>
            <w:webHidden/>
          </w:rPr>
          <w:t>5</w:t>
        </w:r>
        <w:r w:rsidR="007F291C">
          <w:rPr>
            <w:webHidden/>
          </w:rPr>
          <w:fldChar w:fldCharType="end"/>
        </w:r>
      </w:hyperlink>
    </w:p>
    <w:p w14:paraId="0F28F308" w14:textId="06C660F9" w:rsidR="007F291C" w:rsidRDefault="00B5212B">
      <w:pPr>
        <w:pStyle w:val="TM2"/>
        <w:rPr>
          <w:rFonts w:asciiTheme="minorHAnsi" w:eastAsiaTheme="minorEastAsia" w:hAnsiTheme="minorHAnsi" w:cstheme="minorBidi"/>
          <w:b w:val="0"/>
          <w:iCs w:val="0"/>
          <w:smallCaps w:val="0"/>
          <w:sz w:val="22"/>
        </w:rPr>
      </w:pPr>
      <w:hyperlink w:anchor="_Toc176184186" w:history="1">
        <w:r w:rsidR="007F291C" w:rsidRPr="009E4A56">
          <w:rPr>
            <w:rStyle w:val="Lienhypertexte"/>
          </w:rPr>
          <w:t>3.2</w:t>
        </w:r>
        <w:r w:rsidR="007F291C">
          <w:rPr>
            <w:rFonts w:asciiTheme="minorHAnsi" w:eastAsiaTheme="minorEastAsia" w:hAnsiTheme="minorHAnsi" w:cstheme="minorBidi"/>
            <w:b w:val="0"/>
            <w:iCs w:val="0"/>
            <w:smallCaps w:val="0"/>
            <w:sz w:val="22"/>
          </w:rPr>
          <w:tab/>
        </w:r>
        <w:r w:rsidR="007F291C" w:rsidRPr="009E4A56">
          <w:rPr>
            <w:rStyle w:val="Lienhypertexte"/>
          </w:rPr>
          <w:t>Documents de référence</w:t>
        </w:r>
        <w:r w:rsidR="007F291C">
          <w:rPr>
            <w:webHidden/>
          </w:rPr>
          <w:tab/>
        </w:r>
        <w:r w:rsidR="007F291C">
          <w:rPr>
            <w:webHidden/>
          </w:rPr>
          <w:fldChar w:fldCharType="begin"/>
        </w:r>
        <w:r w:rsidR="007F291C">
          <w:rPr>
            <w:webHidden/>
          </w:rPr>
          <w:instrText xml:space="preserve"> PAGEREF _Toc176184186 \h </w:instrText>
        </w:r>
        <w:r w:rsidR="007F291C">
          <w:rPr>
            <w:webHidden/>
          </w:rPr>
        </w:r>
        <w:r w:rsidR="007F291C">
          <w:rPr>
            <w:webHidden/>
          </w:rPr>
          <w:fldChar w:fldCharType="separate"/>
        </w:r>
        <w:r w:rsidR="007F291C">
          <w:rPr>
            <w:webHidden/>
          </w:rPr>
          <w:t>5</w:t>
        </w:r>
        <w:r w:rsidR="007F291C">
          <w:rPr>
            <w:webHidden/>
          </w:rPr>
          <w:fldChar w:fldCharType="end"/>
        </w:r>
      </w:hyperlink>
    </w:p>
    <w:p w14:paraId="31002CC9" w14:textId="53A1390F" w:rsidR="007F291C" w:rsidRDefault="00B5212B">
      <w:pPr>
        <w:pStyle w:val="TM1"/>
        <w:rPr>
          <w:rFonts w:asciiTheme="minorHAnsi" w:eastAsiaTheme="minorEastAsia" w:hAnsiTheme="minorHAnsi" w:cstheme="minorBidi"/>
          <w:b w:val="0"/>
          <w:bCs w:val="0"/>
          <w:caps w:val="0"/>
          <w:szCs w:val="22"/>
        </w:rPr>
      </w:pPr>
      <w:hyperlink w:anchor="_Toc176184187" w:history="1">
        <w:r w:rsidR="007F291C" w:rsidRPr="009E4A56">
          <w:rPr>
            <w:rStyle w:val="Lienhypertexte"/>
          </w:rPr>
          <w:t>4</w:t>
        </w:r>
        <w:r w:rsidR="007F291C">
          <w:rPr>
            <w:rFonts w:asciiTheme="minorHAnsi" w:eastAsiaTheme="minorEastAsia" w:hAnsiTheme="minorHAnsi" w:cstheme="minorBidi"/>
            <w:b w:val="0"/>
            <w:bCs w:val="0"/>
            <w:caps w:val="0"/>
            <w:szCs w:val="22"/>
          </w:rPr>
          <w:tab/>
        </w:r>
        <w:r w:rsidR="007F291C" w:rsidRPr="009E4A56">
          <w:rPr>
            <w:rStyle w:val="Lienhypertexte"/>
          </w:rPr>
          <w:t>Modalités d’interventions</w:t>
        </w:r>
        <w:r w:rsidR="007F291C">
          <w:rPr>
            <w:webHidden/>
          </w:rPr>
          <w:tab/>
        </w:r>
        <w:r w:rsidR="007F291C">
          <w:rPr>
            <w:webHidden/>
          </w:rPr>
          <w:fldChar w:fldCharType="begin"/>
        </w:r>
        <w:r w:rsidR="007F291C">
          <w:rPr>
            <w:webHidden/>
          </w:rPr>
          <w:instrText xml:space="preserve"> PAGEREF _Toc176184187 \h </w:instrText>
        </w:r>
        <w:r w:rsidR="007F291C">
          <w:rPr>
            <w:webHidden/>
          </w:rPr>
        </w:r>
        <w:r w:rsidR="007F291C">
          <w:rPr>
            <w:webHidden/>
          </w:rPr>
          <w:fldChar w:fldCharType="separate"/>
        </w:r>
        <w:r w:rsidR="007F291C">
          <w:rPr>
            <w:webHidden/>
          </w:rPr>
          <w:t>6</w:t>
        </w:r>
        <w:r w:rsidR="007F291C">
          <w:rPr>
            <w:webHidden/>
          </w:rPr>
          <w:fldChar w:fldCharType="end"/>
        </w:r>
      </w:hyperlink>
    </w:p>
    <w:p w14:paraId="6EC2DB4E" w14:textId="2918F243" w:rsidR="007F291C" w:rsidRDefault="00B5212B">
      <w:pPr>
        <w:pStyle w:val="TM2"/>
        <w:rPr>
          <w:rFonts w:asciiTheme="minorHAnsi" w:eastAsiaTheme="minorEastAsia" w:hAnsiTheme="minorHAnsi" w:cstheme="minorBidi"/>
          <w:b w:val="0"/>
          <w:iCs w:val="0"/>
          <w:smallCaps w:val="0"/>
          <w:sz w:val="22"/>
        </w:rPr>
      </w:pPr>
      <w:hyperlink w:anchor="_Toc176184188" w:history="1">
        <w:r w:rsidR="007F291C" w:rsidRPr="009E4A56">
          <w:rPr>
            <w:rStyle w:val="Lienhypertexte"/>
          </w:rPr>
          <w:t>4.1</w:t>
        </w:r>
        <w:r w:rsidR="007F291C">
          <w:rPr>
            <w:rFonts w:asciiTheme="minorHAnsi" w:eastAsiaTheme="minorEastAsia" w:hAnsiTheme="minorHAnsi" w:cstheme="minorBidi"/>
            <w:b w:val="0"/>
            <w:iCs w:val="0"/>
            <w:smallCaps w:val="0"/>
            <w:sz w:val="22"/>
          </w:rPr>
          <w:tab/>
        </w:r>
        <w:r w:rsidR="007F291C" w:rsidRPr="009E4A56">
          <w:rPr>
            <w:rStyle w:val="Lienhypertexte"/>
          </w:rPr>
          <w:t>Environnement technologique</w:t>
        </w:r>
        <w:r w:rsidR="007F291C">
          <w:rPr>
            <w:webHidden/>
          </w:rPr>
          <w:tab/>
        </w:r>
        <w:r w:rsidR="007F291C">
          <w:rPr>
            <w:webHidden/>
          </w:rPr>
          <w:fldChar w:fldCharType="begin"/>
        </w:r>
        <w:r w:rsidR="007F291C">
          <w:rPr>
            <w:webHidden/>
          </w:rPr>
          <w:instrText xml:space="preserve"> PAGEREF _Toc176184188 \h </w:instrText>
        </w:r>
        <w:r w:rsidR="007F291C">
          <w:rPr>
            <w:webHidden/>
          </w:rPr>
        </w:r>
        <w:r w:rsidR="007F291C">
          <w:rPr>
            <w:webHidden/>
          </w:rPr>
          <w:fldChar w:fldCharType="separate"/>
        </w:r>
        <w:r w:rsidR="007F291C">
          <w:rPr>
            <w:webHidden/>
          </w:rPr>
          <w:t>6</w:t>
        </w:r>
        <w:r w:rsidR="007F291C">
          <w:rPr>
            <w:webHidden/>
          </w:rPr>
          <w:fldChar w:fldCharType="end"/>
        </w:r>
      </w:hyperlink>
    </w:p>
    <w:p w14:paraId="446439B2" w14:textId="17EC8D34" w:rsidR="007F291C" w:rsidRDefault="00B5212B">
      <w:pPr>
        <w:pStyle w:val="TM2"/>
        <w:rPr>
          <w:rFonts w:asciiTheme="minorHAnsi" w:eastAsiaTheme="minorEastAsia" w:hAnsiTheme="minorHAnsi" w:cstheme="minorBidi"/>
          <w:b w:val="0"/>
          <w:iCs w:val="0"/>
          <w:smallCaps w:val="0"/>
          <w:sz w:val="22"/>
        </w:rPr>
      </w:pPr>
      <w:hyperlink w:anchor="_Toc176184189" w:history="1">
        <w:r w:rsidR="007F291C" w:rsidRPr="009E4A56">
          <w:rPr>
            <w:rStyle w:val="Lienhypertexte"/>
          </w:rPr>
          <w:t>4.2</w:t>
        </w:r>
        <w:r w:rsidR="007F291C">
          <w:rPr>
            <w:rFonts w:asciiTheme="minorHAnsi" w:eastAsiaTheme="minorEastAsia" w:hAnsiTheme="minorHAnsi" w:cstheme="minorBidi"/>
            <w:b w:val="0"/>
            <w:iCs w:val="0"/>
            <w:smallCaps w:val="0"/>
            <w:sz w:val="22"/>
          </w:rPr>
          <w:tab/>
        </w:r>
        <w:r w:rsidR="007F291C" w:rsidRPr="009E4A56">
          <w:rPr>
            <w:rStyle w:val="Lienhypertexte"/>
          </w:rPr>
          <w:t>Périmètres d'intervention</w:t>
        </w:r>
        <w:r w:rsidR="007F291C">
          <w:rPr>
            <w:webHidden/>
          </w:rPr>
          <w:tab/>
        </w:r>
        <w:r w:rsidR="007F291C">
          <w:rPr>
            <w:webHidden/>
          </w:rPr>
          <w:fldChar w:fldCharType="begin"/>
        </w:r>
        <w:r w:rsidR="007F291C">
          <w:rPr>
            <w:webHidden/>
          </w:rPr>
          <w:instrText xml:space="preserve"> PAGEREF _Toc176184189 \h </w:instrText>
        </w:r>
        <w:r w:rsidR="007F291C">
          <w:rPr>
            <w:webHidden/>
          </w:rPr>
        </w:r>
        <w:r w:rsidR="007F291C">
          <w:rPr>
            <w:webHidden/>
          </w:rPr>
          <w:fldChar w:fldCharType="separate"/>
        </w:r>
        <w:r w:rsidR="007F291C">
          <w:rPr>
            <w:webHidden/>
          </w:rPr>
          <w:t>6</w:t>
        </w:r>
        <w:r w:rsidR="007F291C">
          <w:rPr>
            <w:webHidden/>
          </w:rPr>
          <w:fldChar w:fldCharType="end"/>
        </w:r>
      </w:hyperlink>
    </w:p>
    <w:p w14:paraId="54062CF7" w14:textId="4906864A" w:rsidR="007F291C" w:rsidRDefault="00B5212B">
      <w:pPr>
        <w:pStyle w:val="TM2"/>
        <w:rPr>
          <w:rFonts w:asciiTheme="minorHAnsi" w:eastAsiaTheme="minorEastAsia" w:hAnsiTheme="minorHAnsi" w:cstheme="minorBidi"/>
          <w:b w:val="0"/>
          <w:iCs w:val="0"/>
          <w:smallCaps w:val="0"/>
          <w:sz w:val="22"/>
        </w:rPr>
      </w:pPr>
      <w:hyperlink w:anchor="_Toc176184190" w:history="1">
        <w:r w:rsidR="007F291C" w:rsidRPr="009E4A56">
          <w:rPr>
            <w:rStyle w:val="Lienhypertexte"/>
          </w:rPr>
          <w:t>4.3</w:t>
        </w:r>
        <w:r w:rsidR="007F291C">
          <w:rPr>
            <w:rFonts w:asciiTheme="minorHAnsi" w:eastAsiaTheme="minorEastAsia" w:hAnsiTheme="minorHAnsi" w:cstheme="minorBidi"/>
            <w:b w:val="0"/>
            <w:iCs w:val="0"/>
            <w:smallCaps w:val="0"/>
            <w:sz w:val="22"/>
          </w:rPr>
          <w:tab/>
        </w:r>
        <w:r w:rsidR="007F291C" w:rsidRPr="009E4A56">
          <w:rPr>
            <w:rStyle w:val="Lienhypertexte"/>
          </w:rPr>
          <w:t>Intervenants et rôles respectifs</w:t>
        </w:r>
        <w:r w:rsidR="007F291C">
          <w:rPr>
            <w:webHidden/>
          </w:rPr>
          <w:tab/>
        </w:r>
        <w:r w:rsidR="007F291C">
          <w:rPr>
            <w:webHidden/>
          </w:rPr>
          <w:fldChar w:fldCharType="begin"/>
        </w:r>
        <w:r w:rsidR="007F291C">
          <w:rPr>
            <w:webHidden/>
          </w:rPr>
          <w:instrText xml:space="preserve"> PAGEREF _Toc176184190 \h </w:instrText>
        </w:r>
        <w:r w:rsidR="007F291C">
          <w:rPr>
            <w:webHidden/>
          </w:rPr>
        </w:r>
        <w:r w:rsidR="007F291C">
          <w:rPr>
            <w:webHidden/>
          </w:rPr>
          <w:fldChar w:fldCharType="separate"/>
        </w:r>
        <w:r w:rsidR="007F291C">
          <w:rPr>
            <w:webHidden/>
          </w:rPr>
          <w:t>6</w:t>
        </w:r>
        <w:r w:rsidR="007F291C">
          <w:rPr>
            <w:webHidden/>
          </w:rPr>
          <w:fldChar w:fldCharType="end"/>
        </w:r>
      </w:hyperlink>
    </w:p>
    <w:p w14:paraId="0BF7EEA1" w14:textId="0565BFAD" w:rsidR="007F291C" w:rsidRDefault="00B5212B">
      <w:pPr>
        <w:pStyle w:val="TM3"/>
        <w:rPr>
          <w:rFonts w:asciiTheme="minorHAnsi" w:eastAsiaTheme="minorEastAsia" w:hAnsiTheme="minorHAnsi" w:cstheme="minorBidi"/>
          <w:iCs w:val="0"/>
          <w:sz w:val="22"/>
          <w:szCs w:val="22"/>
        </w:rPr>
      </w:pPr>
      <w:hyperlink w:anchor="_Toc176184191" w:history="1">
        <w:r w:rsidR="007F291C" w:rsidRPr="009E4A56">
          <w:rPr>
            <w:rStyle w:val="Lienhypertexte"/>
          </w:rPr>
          <w:t>4.3.1</w:t>
        </w:r>
        <w:r w:rsidR="007F291C">
          <w:rPr>
            <w:rFonts w:asciiTheme="minorHAnsi" w:eastAsiaTheme="minorEastAsia" w:hAnsiTheme="minorHAnsi" w:cstheme="minorBidi"/>
            <w:iCs w:val="0"/>
            <w:sz w:val="22"/>
            <w:szCs w:val="22"/>
          </w:rPr>
          <w:tab/>
        </w:r>
        <w:r w:rsidR="007F291C" w:rsidRPr="009E4A56">
          <w:rPr>
            <w:rStyle w:val="Lienhypertexte"/>
          </w:rPr>
          <w:t>CEA Grenoble</w:t>
        </w:r>
        <w:r w:rsidR="007F291C">
          <w:rPr>
            <w:webHidden/>
          </w:rPr>
          <w:tab/>
        </w:r>
        <w:r w:rsidR="007F291C">
          <w:rPr>
            <w:webHidden/>
          </w:rPr>
          <w:fldChar w:fldCharType="begin"/>
        </w:r>
        <w:r w:rsidR="007F291C">
          <w:rPr>
            <w:webHidden/>
          </w:rPr>
          <w:instrText xml:space="preserve"> PAGEREF _Toc176184191 \h </w:instrText>
        </w:r>
        <w:r w:rsidR="007F291C">
          <w:rPr>
            <w:webHidden/>
          </w:rPr>
        </w:r>
        <w:r w:rsidR="007F291C">
          <w:rPr>
            <w:webHidden/>
          </w:rPr>
          <w:fldChar w:fldCharType="separate"/>
        </w:r>
        <w:r w:rsidR="007F291C">
          <w:rPr>
            <w:webHidden/>
          </w:rPr>
          <w:t>6</w:t>
        </w:r>
        <w:r w:rsidR="007F291C">
          <w:rPr>
            <w:webHidden/>
          </w:rPr>
          <w:fldChar w:fldCharType="end"/>
        </w:r>
      </w:hyperlink>
    </w:p>
    <w:p w14:paraId="418A435F" w14:textId="2C4E86E1" w:rsidR="007F291C" w:rsidRDefault="00B5212B">
      <w:pPr>
        <w:pStyle w:val="TM3"/>
        <w:rPr>
          <w:rFonts w:asciiTheme="minorHAnsi" w:eastAsiaTheme="minorEastAsia" w:hAnsiTheme="minorHAnsi" w:cstheme="minorBidi"/>
          <w:iCs w:val="0"/>
          <w:sz w:val="22"/>
          <w:szCs w:val="22"/>
        </w:rPr>
      </w:pPr>
      <w:hyperlink w:anchor="_Toc176184192" w:history="1">
        <w:r w:rsidR="007F291C" w:rsidRPr="009E4A56">
          <w:rPr>
            <w:rStyle w:val="Lienhypertexte"/>
          </w:rPr>
          <w:t>4.3.2</w:t>
        </w:r>
        <w:r w:rsidR="007F291C">
          <w:rPr>
            <w:rFonts w:asciiTheme="minorHAnsi" w:eastAsiaTheme="minorEastAsia" w:hAnsiTheme="minorHAnsi" w:cstheme="minorBidi"/>
            <w:iCs w:val="0"/>
            <w:sz w:val="22"/>
            <w:szCs w:val="22"/>
          </w:rPr>
          <w:tab/>
        </w:r>
        <w:r w:rsidR="007F291C" w:rsidRPr="009E4A56">
          <w:rPr>
            <w:rStyle w:val="Lienhypertexte"/>
          </w:rPr>
          <w:t>Prestataire</w:t>
        </w:r>
        <w:r w:rsidR="007F291C">
          <w:rPr>
            <w:webHidden/>
          </w:rPr>
          <w:tab/>
        </w:r>
        <w:r w:rsidR="007F291C">
          <w:rPr>
            <w:webHidden/>
          </w:rPr>
          <w:fldChar w:fldCharType="begin"/>
        </w:r>
        <w:r w:rsidR="007F291C">
          <w:rPr>
            <w:webHidden/>
          </w:rPr>
          <w:instrText xml:space="preserve"> PAGEREF _Toc176184192 \h </w:instrText>
        </w:r>
        <w:r w:rsidR="007F291C">
          <w:rPr>
            <w:webHidden/>
          </w:rPr>
        </w:r>
        <w:r w:rsidR="007F291C">
          <w:rPr>
            <w:webHidden/>
          </w:rPr>
          <w:fldChar w:fldCharType="separate"/>
        </w:r>
        <w:r w:rsidR="007F291C">
          <w:rPr>
            <w:webHidden/>
          </w:rPr>
          <w:t>6</w:t>
        </w:r>
        <w:r w:rsidR="007F291C">
          <w:rPr>
            <w:webHidden/>
          </w:rPr>
          <w:fldChar w:fldCharType="end"/>
        </w:r>
      </w:hyperlink>
    </w:p>
    <w:p w14:paraId="704765C8" w14:textId="3402A4E0" w:rsidR="007F291C" w:rsidRDefault="00B5212B">
      <w:pPr>
        <w:pStyle w:val="TM2"/>
        <w:rPr>
          <w:rFonts w:asciiTheme="minorHAnsi" w:eastAsiaTheme="minorEastAsia" w:hAnsiTheme="minorHAnsi" w:cstheme="minorBidi"/>
          <w:b w:val="0"/>
          <w:iCs w:val="0"/>
          <w:smallCaps w:val="0"/>
          <w:sz w:val="22"/>
        </w:rPr>
      </w:pPr>
      <w:hyperlink w:anchor="_Toc176184193" w:history="1">
        <w:r w:rsidR="007F291C" w:rsidRPr="009E4A56">
          <w:rPr>
            <w:rStyle w:val="Lienhypertexte"/>
          </w:rPr>
          <w:t>4.4</w:t>
        </w:r>
        <w:r w:rsidR="007F291C">
          <w:rPr>
            <w:rFonts w:asciiTheme="minorHAnsi" w:eastAsiaTheme="minorEastAsia" w:hAnsiTheme="minorHAnsi" w:cstheme="minorBidi"/>
            <w:b w:val="0"/>
            <w:iCs w:val="0"/>
            <w:smallCaps w:val="0"/>
            <w:sz w:val="22"/>
          </w:rPr>
          <w:tab/>
        </w:r>
        <w:r w:rsidR="007F291C" w:rsidRPr="009E4A56">
          <w:rPr>
            <w:rStyle w:val="Lienhypertexte"/>
          </w:rPr>
          <w:t>Relations avec le CEA Grenoble</w:t>
        </w:r>
        <w:r w:rsidR="007F291C">
          <w:rPr>
            <w:webHidden/>
          </w:rPr>
          <w:tab/>
        </w:r>
        <w:r w:rsidR="007F291C">
          <w:rPr>
            <w:webHidden/>
          </w:rPr>
          <w:fldChar w:fldCharType="begin"/>
        </w:r>
        <w:r w:rsidR="007F291C">
          <w:rPr>
            <w:webHidden/>
          </w:rPr>
          <w:instrText xml:space="preserve"> PAGEREF _Toc176184193 \h </w:instrText>
        </w:r>
        <w:r w:rsidR="007F291C">
          <w:rPr>
            <w:webHidden/>
          </w:rPr>
        </w:r>
        <w:r w:rsidR="007F291C">
          <w:rPr>
            <w:webHidden/>
          </w:rPr>
          <w:fldChar w:fldCharType="separate"/>
        </w:r>
        <w:r w:rsidR="007F291C">
          <w:rPr>
            <w:webHidden/>
          </w:rPr>
          <w:t>7</w:t>
        </w:r>
        <w:r w:rsidR="007F291C">
          <w:rPr>
            <w:webHidden/>
          </w:rPr>
          <w:fldChar w:fldCharType="end"/>
        </w:r>
      </w:hyperlink>
    </w:p>
    <w:p w14:paraId="7E18946D" w14:textId="1F9C3D84" w:rsidR="007F291C" w:rsidRDefault="00B5212B">
      <w:pPr>
        <w:pStyle w:val="TM2"/>
        <w:rPr>
          <w:rFonts w:asciiTheme="minorHAnsi" w:eastAsiaTheme="minorEastAsia" w:hAnsiTheme="minorHAnsi" w:cstheme="minorBidi"/>
          <w:b w:val="0"/>
          <w:iCs w:val="0"/>
          <w:smallCaps w:val="0"/>
          <w:sz w:val="22"/>
        </w:rPr>
      </w:pPr>
      <w:hyperlink w:anchor="_Toc176184194" w:history="1">
        <w:r w:rsidR="007F291C" w:rsidRPr="009E4A56">
          <w:rPr>
            <w:rStyle w:val="Lienhypertexte"/>
          </w:rPr>
          <w:t>4.5</w:t>
        </w:r>
        <w:r w:rsidR="007F291C">
          <w:rPr>
            <w:rFonts w:asciiTheme="minorHAnsi" w:eastAsiaTheme="minorEastAsia" w:hAnsiTheme="minorHAnsi" w:cstheme="minorBidi"/>
            <w:b w:val="0"/>
            <w:iCs w:val="0"/>
            <w:smallCaps w:val="0"/>
            <w:sz w:val="22"/>
          </w:rPr>
          <w:tab/>
        </w:r>
        <w:r w:rsidR="007F291C" w:rsidRPr="009E4A56">
          <w:rPr>
            <w:rStyle w:val="Lienhypertexte"/>
          </w:rPr>
          <w:t>Organisation du prestataire</w:t>
        </w:r>
        <w:r w:rsidR="007F291C">
          <w:rPr>
            <w:webHidden/>
          </w:rPr>
          <w:tab/>
        </w:r>
        <w:r w:rsidR="007F291C">
          <w:rPr>
            <w:webHidden/>
          </w:rPr>
          <w:fldChar w:fldCharType="begin"/>
        </w:r>
        <w:r w:rsidR="007F291C">
          <w:rPr>
            <w:webHidden/>
          </w:rPr>
          <w:instrText xml:space="preserve"> PAGEREF _Toc176184194 \h </w:instrText>
        </w:r>
        <w:r w:rsidR="007F291C">
          <w:rPr>
            <w:webHidden/>
          </w:rPr>
        </w:r>
        <w:r w:rsidR="007F291C">
          <w:rPr>
            <w:webHidden/>
          </w:rPr>
          <w:fldChar w:fldCharType="separate"/>
        </w:r>
        <w:r w:rsidR="007F291C">
          <w:rPr>
            <w:webHidden/>
          </w:rPr>
          <w:t>7</w:t>
        </w:r>
        <w:r w:rsidR="007F291C">
          <w:rPr>
            <w:webHidden/>
          </w:rPr>
          <w:fldChar w:fldCharType="end"/>
        </w:r>
      </w:hyperlink>
    </w:p>
    <w:p w14:paraId="100313A9" w14:textId="64DF6F0A" w:rsidR="007F291C" w:rsidRDefault="00B5212B">
      <w:pPr>
        <w:pStyle w:val="TM2"/>
        <w:rPr>
          <w:rFonts w:asciiTheme="minorHAnsi" w:eastAsiaTheme="minorEastAsia" w:hAnsiTheme="minorHAnsi" w:cstheme="minorBidi"/>
          <w:b w:val="0"/>
          <w:iCs w:val="0"/>
          <w:smallCaps w:val="0"/>
          <w:sz w:val="22"/>
        </w:rPr>
      </w:pPr>
      <w:hyperlink w:anchor="_Toc176184195" w:history="1">
        <w:r w:rsidR="007F291C" w:rsidRPr="009E4A56">
          <w:rPr>
            <w:rStyle w:val="Lienhypertexte"/>
          </w:rPr>
          <w:t>4.6</w:t>
        </w:r>
        <w:r w:rsidR="007F291C">
          <w:rPr>
            <w:rFonts w:asciiTheme="minorHAnsi" w:eastAsiaTheme="minorEastAsia" w:hAnsiTheme="minorHAnsi" w:cstheme="minorBidi"/>
            <w:b w:val="0"/>
            <w:iCs w:val="0"/>
            <w:smallCaps w:val="0"/>
            <w:sz w:val="22"/>
          </w:rPr>
          <w:tab/>
        </w:r>
        <w:r w:rsidR="007F291C" w:rsidRPr="009E4A56">
          <w:rPr>
            <w:rStyle w:val="Lienhypertexte"/>
          </w:rPr>
          <w:t>Conditions d’interventions</w:t>
        </w:r>
        <w:r w:rsidR="007F291C">
          <w:rPr>
            <w:webHidden/>
          </w:rPr>
          <w:tab/>
        </w:r>
        <w:r w:rsidR="007F291C">
          <w:rPr>
            <w:webHidden/>
          </w:rPr>
          <w:fldChar w:fldCharType="begin"/>
        </w:r>
        <w:r w:rsidR="007F291C">
          <w:rPr>
            <w:webHidden/>
          </w:rPr>
          <w:instrText xml:space="preserve"> PAGEREF _Toc176184195 \h </w:instrText>
        </w:r>
        <w:r w:rsidR="007F291C">
          <w:rPr>
            <w:webHidden/>
          </w:rPr>
        </w:r>
        <w:r w:rsidR="007F291C">
          <w:rPr>
            <w:webHidden/>
          </w:rPr>
          <w:fldChar w:fldCharType="separate"/>
        </w:r>
        <w:r w:rsidR="007F291C">
          <w:rPr>
            <w:webHidden/>
          </w:rPr>
          <w:t>7</w:t>
        </w:r>
        <w:r w:rsidR="007F291C">
          <w:rPr>
            <w:webHidden/>
          </w:rPr>
          <w:fldChar w:fldCharType="end"/>
        </w:r>
      </w:hyperlink>
    </w:p>
    <w:p w14:paraId="6115E9D3" w14:textId="5501D1B4" w:rsidR="007F291C" w:rsidRDefault="00B5212B">
      <w:pPr>
        <w:pStyle w:val="TM3"/>
        <w:rPr>
          <w:rFonts w:asciiTheme="minorHAnsi" w:eastAsiaTheme="minorEastAsia" w:hAnsiTheme="minorHAnsi" w:cstheme="minorBidi"/>
          <w:iCs w:val="0"/>
          <w:sz w:val="22"/>
          <w:szCs w:val="22"/>
        </w:rPr>
      </w:pPr>
      <w:hyperlink w:anchor="_Toc176184196" w:history="1">
        <w:r w:rsidR="007F291C" w:rsidRPr="009E4A56">
          <w:rPr>
            <w:rStyle w:val="Lienhypertexte"/>
          </w:rPr>
          <w:t>4.6.1</w:t>
        </w:r>
        <w:r w:rsidR="007F291C">
          <w:rPr>
            <w:rFonts w:asciiTheme="minorHAnsi" w:eastAsiaTheme="minorEastAsia" w:hAnsiTheme="minorHAnsi" w:cstheme="minorBidi"/>
            <w:iCs w:val="0"/>
            <w:sz w:val="22"/>
            <w:szCs w:val="22"/>
          </w:rPr>
          <w:tab/>
        </w:r>
        <w:r w:rsidR="007F291C" w:rsidRPr="009E4A56">
          <w:rPr>
            <w:rStyle w:val="Lienhypertexte"/>
          </w:rPr>
          <w:t>Horaires</w:t>
        </w:r>
        <w:r w:rsidR="007F291C">
          <w:rPr>
            <w:webHidden/>
          </w:rPr>
          <w:tab/>
        </w:r>
        <w:r w:rsidR="007F291C">
          <w:rPr>
            <w:webHidden/>
          </w:rPr>
          <w:fldChar w:fldCharType="begin"/>
        </w:r>
        <w:r w:rsidR="007F291C">
          <w:rPr>
            <w:webHidden/>
          </w:rPr>
          <w:instrText xml:space="preserve"> PAGEREF _Toc176184196 \h </w:instrText>
        </w:r>
        <w:r w:rsidR="007F291C">
          <w:rPr>
            <w:webHidden/>
          </w:rPr>
        </w:r>
        <w:r w:rsidR="007F291C">
          <w:rPr>
            <w:webHidden/>
          </w:rPr>
          <w:fldChar w:fldCharType="separate"/>
        </w:r>
        <w:r w:rsidR="007F291C">
          <w:rPr>
            <w:webHidden/>
          </w:rPr>
          <w:t>7</w:t>
        </w:r>
        <w:r w:rsidR="007F291C">
          <w:rPr>
            <w:webHidden/>
          </w:rPr>
          <w:fldChar w:fldCharType="end"/>
        </w:r>
      </w:hyperlink>
    </w:p>
    <w:p w14:paraId="20B81CAB" w14:textId="27F9A7DA" w:rsidR="007F291C" w:rsidRDefault="00B5212B">
      <w:pPr>
        <w:pStyle w:val="TM3"/>
        <w:rPr>
          <w:rFonts w:asciiTheme="minorHAnsi" w:eastAsiaTheme="minorEastAsia" w:hAnsiTheme="minorHAnsi" w:cstheme="minorBidi"/>
          <w:iCs w:val="0"/>
          <w:sz w:val="22"/>
          <w:szCs w:val="22"/>
        </w:rPr>
      </w:pPr>
      <w:hyperlink w:anchor="_Toc176184197" w:history="1">
        <w:r w:rsidR="007F291C" w:rsidRPr="009E4A56">
          <w:rPr>
            <w:rStyle w:val="Lienhypertexte"/>
          </w:rPr>
          <w:t>4.6.2</w:t>
        </w:r>
        <w:r w:rsidR="007F291C">
          <w:rPr>
            <w:rFonts w:asciiTheme="minorHAnsi" w:eastAsiaTheme="minorEastAsia" w:hAnsiTheme="minorHAnsi" w:cstheme="minorBidi"/>
            <w:iCs w:val="0"/>
            <w:sz w:val="22"/>
            <w:szCs w:val="22"/>
          </w:rPr>
          <w:tab/>
        </w:r>
        <w:r w:rsidR="007F291C" w:rsidRPr="009E4A56">
          <w:rPr>
            <w:rStyle w:val="Lienhypertexte"/>
          </w:rPr>
          <w:t>Conditions d’intervention sur le site</w:t>
        </w:r>
        <w:r w:rsidR="007F291C">
          <w:rPr>
            <w:webHidden/>
          </w:rPr>
          <w:tab/>
        </w:r>
        <w:r w:rsidR="007F291C">
          <w:rPr>
            <w:webHidden/>
          </w:rPr>
          <w:fldChar w:fldCharType="begin"/>
        </w:r>
        <w:r w:rsidR="007F291C">
          <w:rPr>
            <w:webHidden/>
          </w:rPr>
          <w:instrText xml:space="preserve"> PAGEREF _Toc176184197 \h </w:instrText>
        </w:r>
        <w:r w:rsidR="007F291C">
          <w:rPr>
            <w:webHidden/>
          </w:rPr>
        </w:r>
        <w:r w:rsidR="007F291C">
          <w:rPr>
            <w:webHidden/>
          </w:rPr>
          <w:fldChar w:fldCharType="separate"/>
        </w:r>
        <w:r w:rsidR="007F291C">
          <w:rPr>
            <w:webHidden/>
          </w:rPr>
          <w:t>7</w:t>
        </w:r>
        <w:r w:rsidR="007F291C">
          <w:rPr>
            <w:webHidden/>
          </w:rPr>
          <w:fldChar w:fldCharType="end"/>
        </w:r>
      </w:hyperlink>
    </w:p>
    <w:p w14:paraId="52309DDE" w14:textId="7F037096" w:rsidR="007F291C" w:rsidRDefault="00B5212B">
      <w:pPr>
        <w:pStyle w:val="TM3"/>
        <w:rPr>
          <w:rFonts w:asciiTheme="minorHAnsi" w:eastAsiaTheme="minorEastAsia" w:hAnsiTheme="minorHAnsi" w:cstheme="minorBidi"/>
          <w:iCs w:val="0"/>
          <w:sz w:val="22"/>
          <w:szCs w:val="22"/>
        </w:rPr>
      </w:pPr>
      <w:hyperlink w:anchor="_Toc176184198" w:history="1">
        <w:r w:rsidR="007F291C" w:rsidRPr="009E4A56">
          <w:rPr>
            <w:rStyle w:val="Lienhypertexte"/>
          </w:rPr>
          <w:t>4.6.3</w:t>
        </w:r>
        <w:r w:rsidR="007F291C">
          <w:rPr>
            <w:rFonts w:asciiTheme="minorHAnsi" w:eastAsiaTheme="minorEastAsia" w:hAnsiTheme="minorHAnsi" w:cstheme="minorBidi"/>
            <w:iCs w:val="0"/>
            <w:sz w:val="22"/>
            <w:szCs w:val="22"/>
          </w:rPr>
          <w:tab/>
        </w:r>
        <w:r w:rsidR="007F291C" w:rsidRPr="009E4A56">
          <w:rPr>
            <w:rStyle w:val="Lienhypertexte"/>
          </w:rPr>
          <w:t>Plan de prévention</w:t>
        </w:r>
        <w:r w:rsidR="007F291C">
          <w:rPr>
            <w:webHidden/>
          </w:rPr>
          <w:tab/>
        </w:r>
        <w:r w:rsidR="007F291C">
          <w:rPr>
            <w:webHidden/>
          </w:rPr>
          <w:fldChar w:fldCharType="begin"/>
        </w:r>
        <w:r w:rsidR="007F291C">
          <w:rPr>
            <w:webHidden/>
          </w:rPr>
          <w:instrText xml:space="preserve"> PAGEREF _Toc176184198 \h </w:instrText>
        </w:r>
        <w:r w:rsidR="007F291C">
          <w:rPr>
            <w:webHidden/>
          </w:rPr>
        </w:r>
        <w:r w:rsidR="007F291C">
          <w:rPr>
            <w:webHidden/>
          </w:rPr>
          <w:fldChar w:fldCharType="separate"/>
        </w:r>
        <w:r w:rsidR="007F291C">
          <w:rPr>
            <w:webHidden/>
          </w:rPr>
          <w:t>8</w:t>
        </w:r>
        <w:r w:rsidR="007F291C">
          <w:rPr>
            <w:webHidden/>
          </w:rPr>
          <w:fldChar w:fldCharType="end"/>
        </w:r>
      </w:hyperlink>
    </w:p>
    <w:p w14:paraId="2E252E02" w14:textId="26459F12" w:rsidR="007F291C" w:rsidRDefault="00B5212B">
      <w:pPr>
        <w:pStyle w:val="TM3"/>
        <w:rPr>
          <w:rFonts w:asciiTheme="minorHAnsi" w:eastAsiaTheme="minorEastAsia" w:hAnsiTheme="minorHAnsi" w:cstheme="minorBidi"/>
          <w:iCs w:val="0"/>
          <w:sz w:val="22"/>
          <w:szCs w:val="22"/>
        </w:rPr>
      </w:pPr>
      <w:hyperlink w:anchor="_Toc176184199" w:history="1">
        <w:r w:rsidR="007F291C" w:rsidRPr="009E4A56">
          <w:rPr>
            <w:rStyle w:val="Lienhypertexte"/>
          </w:rPr>
          <w:t>4.6.4</w:t>
        </w:r>
        <w:r w:rsidR="007F291C">
          <w:rPr>
            <w:rFonts w:asciiTheme="minorHAnsi" w:eastAsiaTheme="minorEastAsia" w:hAnsiTheme="minorHAnsi" w:cstheme="minorBidi"/>
            <w:iCs w:val="0"/>
            <w:sz w:val="22"/>
            <w:szCs w:val="22"/>
          </w:rPr>
          <w:tab/>
        </w:r>
        <w:r w:rsidR="007F291C" w:rsidRPr="009E4A56">
          <w:rPr>
            <w:rStyle w:val="Lienhypertexte"/>
          </w:rPr>
          <w:t>Stockage du matériel</w:t>
        </w:r>
        <w:r w:rsidR="007F291C">
          <w:rPr>
            <w:webHidden/>
          </w:rPr>
          <w:tab/>
        </w:r>
        <w:r w:rsidR="007F291C">
          <w:rPr>
            <w:webHidden/>
          </w:rPr>
          <w:fldChar w:fldCharType="begin"/>
        </w:r>
        <w:r w:rsidR="007F291C">
          <w:rPr>
            <w:webHidden/>
          </w:rPr>
          <w:instrText xml:space="preserve"> PAGEREF _Toc176184199 \h </w:instrText>
        </w:r>
        <w:r w:rsidR="007F291C">
          <w:rPr>
            <w:webHidden/>
          </w:rPr>
        </w:r>
        <w:r w:rsidR="007F291C">
          <w:rPr>
            <w:webHidden/>
          </w:rPr>
          <w:fldChar w:fldCharType="separate"/>
        </w:r>
        <w:r w:rsidR="007F291C">
          <w:rPr>
            <w:webHidden/>
          </w:rPr>
          <w:t>8</w:t>
        </w:r>
        <w:r w:rsidR="007F291C">
          <w:rPr>
            <w:webHidden/>
          </w:rPr>
          <w:fldChar w:fldCharType="end"/>
        </w:r>
      </w:hyperlink>
    </w:p>
    <w:p w14:paraId="6362CCD4" w14:textId="45601EAB" w:rsidR="007F291C" w:rsidRDefault="00B5212B">
      <w:pPr>
        <w:pStyle w:val="TM3"/>
        <w:rPr>
          <w:rFonts w:asciiTheme="minorHAnsi" w:eastAsiaTheme="minorEastAsia" w:hAnsiTheme="minorHAnsi" w:cstheme="minorBidi"/>
          <w:iCs w:val="0"/>
          <w:sz w:val="22"/>
          <w:szCs w:val="22"/>
        </w:rPr>
      </w:pPr>
      <w:hyperlink w:anchor="_Toc176184200" w:history="1">
        <w:r w:rsidR="007F291C" w:rsidRPr="009E4A56">
          <w:rPr>
            <w:rStyle w:val="Lienhypertexte"/>
          </w:rPr>
          <w:t>4.6.5</w:t>
        </w:r>
        <w:r w:rsidR="007F291C">
          <w:rPr>
            <w:rFonts w:asciiTheme="minorHAnsi" w:eastAsiaTheme="minorEastAsia" w:hAnsiTheme="minorHAnsi" w:cstheme="minorBidi"/>
            <w:iCs w:val="0"/>
            <w:sz w:val="22"/>
            <w:szCs w:val="22"/>
          </w:rPr>
          <w:tab/>
        </w:r>
        <w:r w:rsidR="007F291C" w:rsidRPr="009E4A56">
          <w:rPr>
            <w:rStyle w:val="Lienhypertexte"/>
          </w:rPr>
          <w:t>Respect du « clean concept »</w:t>
        </w:r>
        <w:r w:rsidR="007F291C">
          <w:rPr>
            <w:webHidden/>
          </w:rPr>
          <w:tab/>
        </w:r>
        <w:r w:rsidR="007F291C">
          <w:rPr>
            <w:webHidden/>
          </w:rPr>
          <w:fldChar w:fldCharType="begin"/>
        </w:r>
        <w:r w:rsidR="007F291C">
          <w:rPr>
            <w:webHidden/>
          </w:rPr>
          <w:instrText xml:space="preserve"> PAGEREF _Toc176184200 \h </w:instrText>
        </w:r>
        <w:r w:rsidR="007F291C">
          <w:rPr>
            <w:webHidden/>
          </w:rPr>
        </w:r>
        <w:r w:rsidR="007F291C">
          <w:rPr>
            <w:webHidden/>
          </w:rPr>
          <w:fldChar w:fldCharType="separate"/>
        </w:r>
        <w:r w:rsidR="007F291C">
          <w:rPr>
            <w:webHidden/>
          </w:rPr>
          <w:t>8</w:t>
        </w:r>
        <w:r w:rsidR="007F291C">
          <w:rPr>
            <w:webHidden/>
          </w:rPr>
          <w:fldChar w:fldCharType="end"/>
        </w:r>
      </w:hyperlink>
    </w:p>
    <w:p w14:paraId="6058D381" w14:textId="44514251" w:rsidR="007F291C" w:rsidRDefault="00B5212B">
      <w:pPr>
        <w:pStyle w:val="TM2"/>
        <w:rPr>
          <w:rFonts w:asciiTheme="minorHAnsi" w:eastAsiaTheme="minorEastAsia" w:hAnsiTheme="minorHAnsi" w:cstheme="minorBidi"/>
          <w:b w:val="0"/>
          <w:iCs w:val="0"/>
          <w:smallCaps w:val="0"/>
          <w:sz w:val="22"/>
        </w:rPr>
      </w:pPr>
      <w:hyperlink w:anchor="_Toc176184201" w:history="1">
        <w:r w:rsidR="007F291C" w:rsidRPr="009E4A56">
          <w:rPr>
            <w:rStyle w:val="Lienhypertexte"/>
          </w:rPr>
          <w:t>4.7</w:t>
        </w:r>
        <w:r w:rsidR="007F291C">
          <w:rPr>
            <w:rFonts w:asciiTheme="minorHAnsi" w:eastAsiaTheme="minorEastAsia" w:hAnsiTheme="minorHAnsi" w:cstheme="minorBidi"/>
            <w:b w:val="0"/>
            <w:iCs w:val="0"/>
            <w:smallCaps w:val="0"/>
            <w:sz w:val="22"/>
          </w:rPr>
          <w:tab/>
        </w:r>
        <w:r w:rsidR="007F291C" w:rsidRPr="009E4A56">
          <w:rPr>
            <w:rStyle w:val="Lienhypertexte"/>
          </w:rPr>
          <w:t>Interprétation du présent Cahier des Charges</w:t>
        </w:r>
        <w:r w:rsidR="007F291C">
          <w:rPr>
            <w:webHidden/>
          </w:rPr>
          <w:tab/>
        </w:r>
        <w:r w:rsidR="007F291C">
          <w:rPr>
            <w:webHidden/>
          </w:rPr>
          <w:fldChar w:fldCharType="begin"/>
        </w:r>
        <w:r w:rsidR="007F291C">
          <w:rPr>
            <w:webHidden/>
          </w:rPr>
          <w:instrText xml:space="preserve"> PAGEREF _Toc176184201 \h </w:instrText>
        </w:r>
        <w:r w:rsidR="007F291C">
          <w:rPr>
            <w:webHidden/>
          </w:rPr>
        </w:r>
        <w:r w:rsidR="007F291C">
          <w:rPr>
            <w:webHidden/>
          </w:rPr>
          <w:fldChar w:fldCharType="separate"/>
        </w:r>
        <w:r w:rsidR="007F291C">
          <w:rPr>
            <w:webHidden/>
          </w:rPr>
          <w:t>8</w:t>
        </w:r>
        <w:r w:rsidR="007F291C">
          <w:rPr>
            <w:webHidden/>
          </w:rPr>
          <w:fldChar w:fldCharType="end"/>
        </w:r>
      </w:hyperlink>
    </w:p>
    <w:p w14:paraId="4AB6EAAF" w14:textId="3C95180A" w:rsidR="007F291C" w:rsidRDefault="00B5212B">
      <w:pPr>
        <w:pStyle w:val="TM1"/>
        <w:rPr>
          <w:rFonts w:asciiTheme="minorHAnsi" w:eastAsiaTheme="minorEastAsia" w:hAnsiTheme="minorHAnsi" w:cstheme="minorBidi"/>
          <w:b w:val="0"/>
          <w:bCs w:val="0"/>
          <w:caps w:val="0"/>
          <w:szCs w:val="22"/>
        </w:rPr>
      </w:pPr>
      <w:hyperlink w:anchor="_Toc176184202" w:history="1">
        <w:r w:rsidR="007F291C" w:rsidRPr="009E4A56">
          <w:rPr>
            <w:rStyle w:val="Lienhypertexte"/>
          </w:rPr>
          <w:t>5</w:t>
        </w:r>
        <w:r w:rsidR="007F291C">
          <w:rPr>
            <w:rFonts w:asciiTheme="minorHAnsi" w:eastAsiaTheme="minorEastAsia" w:hAnsiTheme="minorHAnsi" w:cstheme="minorBidi"/>
            <w:b w:val="0"/>
            <w:bCs w:val="0"/>
            <w:caps w:val="0"/>
            <w:szCs w:val="22"/>
          </w:rPr>
          <w:tab/>
        </w:r>
        <w:r w:rsidR="007F291C" w:rsidRPr="009E4A56">
          <w:rPr>
            <w:rStyle w:val="Lienhypertexte"/>
          </w:rPr>
          <w:t>Information conseil – obligation d’information</w:t>
        </w:r>
        <w:r w:rsidR="007F291C">
          <w:rPr>
            <w:webHidden/>
          </w:rPr>
          <w:tab/>
        </w:r>
        <w:r w:rsidR="007F291C">
          <w:rPr>
            <w:webHidden/>
          </w:rPr>
          <w:fldChar w:fldCharType="begin"/>
        </w:r>
        <w:r w:rsidR="007F291C">
          <w:rPr>
            <w:webHidden/>
          </w:rPr>
          <w:instrText xml:space="preserve"> PAGEREF _Toc176184202 \h </w:instrText>
        </w:r>
        <w:r w:rsidR="007F291C">
          <w:rPr>
            <w:webHidden/>
          </w:rPr>
        </w:r>
        <w:r w:rsidR="007F291C">
          <w:rPr>
            <w:webHidden/>
          </w:rPr>
          <w:fldChar w:fldCharType="separate"/>
        </w:r>
        <w:r w:rsidR="007F291C">
          <w:rPr>
            <w:webHidden/>
          </w:rPr>
          <w:t>8</w:t>
        </w:r>
        <w:r w:rsidR="007F291C">
          <w:rPr>
            <w:webHidden/>
          </w:rPr>
          <w:fldChar w:fldCharType="end"/>
        </w:r>
      </w:hyperlink>
    </w:p>
    <w:p w14:paraId="665607D9" w14:textId="21D1722B" w:rsidR="007F291C" w:rsidRDefault="00B5212B">
      <w:pPr>
        <w:pStyle w:val="TM2"/>
        <w:rPr>
          <w:rFonts w:asciiTheme="minorHAnsi" w:eastAsiaTheme="minorEastAsia" w:hAnsiTheme="minorHAnsi" w:cstheme="minorBidi"/>
          <w:b w:val="0"/>
          <w:iCs w:val="0"/>
          <w:smallCaps w:val="0"/>
          <w:sz w:val="22"/>
        </w:rPr>
      </w:pPr>
      <w:hyperlink w:anchor="_Toc176184203" w:history="1">
        <w:r w:rsidR="007F291C" w:rsidRPr="009E4A56">
          <w:rPr>
            <w:rStyle w:val="Lienhypertexte"/>
          </w:rPr>
          <w:t>5.1</w:t>
        </w:r>
        <w:r w:rsidR="007F291C">
          <w:rPr>
            <w:rFonts w:asciiTheme="minorHAnsi" w:eastAsiaTheme="minorEastAsia" w:hAnsiTheme="minorHAnsi" w:cstheme="minorBidi"/>
            <w:b w:val="0"/>
            <w:iCs w:val="0"/>
            <w:smallCaps w:val="0"/>
            <w:sz w:val="22"/>
          </w:rPr>
          <w:tab/>
        </w:r>
        <w:r w:rsidR="007F291C" w:rsidRPr="009E4A56">
          <w:rPr>
            <w:rStyle w:val="Lienhypertexte"/>
          </w:rPr>
          <w:t>Généralités</w:t>
        </w:r>
        <w:r w:rsidR="007F291C">
          <w:rPr>
            <w:webHidden/>
          </w:rPr>
          <w:tab/>
        </w:r>
        <w:r w:rsidR="007F291C">
          <w:rPr>
            <w:webHidden/>
          </w:rPr>
          <w:fldChar w:fldCharType="begin"/>
        </w:r>
        <w:r w:rsidR="007F291C">
          <w:rPr>
            <w:webHidden/>
          </w:rPr>
          <w:instrText xml:space="preserve"> PAGEREF _Toc176184203 \h </w:instrText>
        </w:r>
        <w:r w:rsidR="007F291C">
          <w:rPr>
            <w:webHidden/>
          </w:rPr>
        </w:r>
        <w:r w:rsidR="007F291C">
          <w:rPr>
            <w:webHidden/>
          </w:rPr>
          <w:fldChar w:fldCharType="separate"/>
        </w:r>
        <w:r w:rsidR="007F291C">
          <w:rPr>
            <w:webHidden/>
          </w:rPr>
          <w:t>8</w:t>
        </w:r>
        <w:r w:rsidR="007F291C">
          <w:rPr>
            <w:webHidden/>
          </w:rPr>
          <w:fldChar w:fldCharType="end"/>
        </w:r>
      </w:hyperlink>
    </w:p>
    <w:p w14:paraId="0D780C97" w14:textId="44ACA87E" w:rsidR="007F291C" w:rsidRDefault="00B5212B">
      <w:pPr>
        <w:pStyle w:val="TM2"/>
        <w:rPr>
          <w:rFonts w:asciiTheme="minorHAnsi" w:eastAsiaTheme="minorEastAsia" w:hAnsiTheme="minorHAnsi" w:cstheme="minorBidi"/>
          <w:b w:val="0"/>
          <w:iCs w:val="0"/>
          <w:smallCaps w:val="0"/>
          <w:sz w:val="22"/>
        </w:rPr>
      </w:pPr>
      <w:hyperlink w:anchor="_Toc176184204" w:history="1">
        <w:r w:rsidR="007F291C" w:rsidRPr="009E4A56">
          <w:rPr>
            <w:rStyle w:val="Lienhypertexte"/>
          </w:rPr>
          <w:t>5.2</w:t>
        </w:r>
        <w:r w:rsidR="007F291C">
          <w:rPr>
            <w:rFonts w:asciiTheme="minorHAnsi" w:eastAsiaTheme="minorEastAsia" w:hAnsiTheme="minorHAnsi" w:cstheme="minorBidi"/>
            <w:b w:val="0"/>
            <w:iCs w:val="0"/>
            <w:smallCaps w:val="0"/>
            <w:sz w:val="22"/>
          </w:rPr>
          <w:tab/>
        </w:r>
        <w:r w:rsidR="007F291C" w:rsidRPr="009E4A56">
          <w:rPr>
            <w:rStyle w:val="Lienhypertexte"/>
          </w:rPr>
          <w:t>Changement de produits/procédés</w:t>
        </w:r>
        <w:r w:rsidR="007F291C">
          <w:rPr>
            <w:webHidden/>
          </w:rPr>
          <w:tab/>
        </w:r>
        <w:r w:rsidR="007F291C">
          <w:rPr>
            <w:webHidden/>
          </w:rPr>
          <w:fldChar w:fldCharType="begin"/>
        </w:r>
        <w:r w:rsidR="007F291C">
          <w:rPr>
            <w:webHidden/>
          </w:rPr>
          <w:instrText xml:space="preserve"> PAGEREF _Toc176184204 \h </w:instrText>
        </w:r>
        <w:r w:rsidR="007F291C">
          <w:rPr>
            <w:webHidden/>
          </w:rPr>
        </w:r>
        <w:r w:rsidR="007F291C">
          <w:rPr>
            <w:webHidden/>
          </w:rPr>
          <w:fldChar w:fldCharType="separate"/>
        </w:r>
        <w:r w:rsidR="007F291C">
          <w:rPr>
            <w:webHidden/>
          </w:rPr>
          <w:t>9</w:t>
        </w:r>
        <w:r w:rsidR="007F291C">
          <w:rPr>
            <w:webHidden/>
          </w:rPr>
          <w:fldChar w:fldCharType="end"/>
        </w:r>
      </w:hyperlink>
    </w:p>
    <w:p w14:paraId="5187C0E4" w14:textId="4EB7BF32" w:rsidR="007F291C" w:rsidRDefault="00B5212B">
      <w:pPr>
        <w:pStyle w:val="TM1"/>
        <w:rPr>
          <w:rFonts w:asciiTheme="minorHAnsi" w:eastAsiaTheme="minorEastAsia" w:hAnsiTheme="minorHAnsi" w:cstheme="minorBidi"/>
          <w:b w:val="0"/>
          <w:bCs w:val="0"/>
          <w:caps w:val="0"/>
          <w:szCs w:val="22"/>
        </w:rPr>
      </w:pPr>
      <w:hyperlink w:anchor="_Toc176184205" w:history="1">
        <w:r w:rsidR="007F291C" w:rsidRPr="009E4A56">
          <w:rPr>
            <w:rStyle w:val="Lienhypertexte"/>
          </w:rPr>
          <w:t>6</w:t>
        </w:r>
        <w:r w:rsidR="007F291C">
          <w:rPr>
            <w:rFonts w:asciiTheme="minorHAnsi" w:eastAsiaTheme="minorEastAsia" w:hAnsiTheme="minorHAnsi" w:cstheme="minorBidi"/>
            <w:b w:val="0"/>
            <w:bCs w:val="0"/>
            <w:caps w:val="0"/>
            <w:szCs w:val="22"/>
          </w:rPr>
          <w:tab/>
        </w:r>
        <w:r w:rsidR="007F291C" w:rsidRPr="009E4A56">
          <w:rPr>
            <w:rStyle w:val="Lienhypertexte"/>
          </w:rPr>
          <w:t>Politique achat responsable du CEA</w:t>
        </w:r>
        <w:r w:rsidR="007F291C">
          <w:rPr>
            <w:webHidden/>
          </w:rPr>
          <w:tab/>
        </w:r>
        <w:r w:rsidR="007F291C">
          <w:rPr>
            <w:webHidden/>
          </w:rPr>
          <w:fldChar w:fldCharType="begin"/>
        </w:r>
        <w:r w:rsidR="007F291C">
          <w:rPr>
            <w:webHidden/>
          </w:rPr>
          <w:instrText xml:space="preserve"> PAGEREF _Toc176184205 \h </w:instrText>
        </w:r>
        <w:r w:rsidR="007F291C">
          <w:rPr>
            <w:webHidden/>
          </w:rPr>
        </w:r>
        <w:r w:rsidR="007F291C">
          <w:rPr>
            <w:webHidden/>
          </w:rPr>
          <w:fldChar w:fldCharType="separate"/>
        </w:r>
        <w:r w:rsidR="007F291C">
          <w:rPr>
            <w:webHidden/>
          </w:rPr>
          <w:t>9</w:t>
        </w:r>
        <w:r w:rsidR="007F291C">
          <w:rPr>
            <w:webHidden/>
          </w:rPr>
          <w:fldChar w:fldCharType="end"/>
        </w:r>
      </w:hyperlink>
    </w:p>
    <w:p w14:paraId="5FFFC1F8" w14:textId="6C13F444" w:rsidR="007F291C" w:rsidRDefault="00B5212B">
      <w:pPr>
        <w:pStyle w:val="TM2"/>
        <w:rPr>
          <w:rFonts w:asciiTheme="minorHAnsi" w:eastAsiaTheme="minorEastAsia" w:hAnsiTheme="minorHAnsi" w:cstheme="minorBidi"/>
          <w:b w:val="0"/>
          <w:iCs w:val="0"/>
          <w:smallCaps w:val="0"/>
          <w:sz w:val="22"/>
        </w:rPr>
      </w:pPr>
      <w:hyperlink w:anchor="_Toc176184206" w:history="1">
        <w:r w:rsidR="007F291C" w:rsidRPr="009E4A56">
          <w:rPr>
            <w:rStyle w:val="Lienhypertexte"/>
          </w:rPr>
          <w:t>6.1</w:t>
        </w:r>
        <w:r w:rsidR="007F291C">
          <w:rPr>
            <w:rFonts w:asciiTheme="minorHAnsi" w:eastAsiaTheme="minorEastAsia" w:hAnsiTheme="minorHAnsi" w:cstheme="minorBidi"/>
            <w:b w:val="0"/>
            <w:iCs w:val="0"/>
            <w:smallCaps w:val="0"/>
            <w:sz w:val="22"/>
          </w:rPr>
          <w:tab/>
        </w:r>
        <w:r w:rsidR="007F291C" w:rsidRPr="009E4A56">
          <w:rPr>
            <w:rStyle w:val="Lienhypertexte"/>
          </w:rPr>
          <w:t>Responsabilité Sociale des Entreprises (RSE)</w:t>
        </w:r>
        <w:r w:rsidR="007F291C">
          <w:rPr>
            <w:webHidden/>
          </w:rPr>
          <w:tab/>
        </w:r>
        <w:r w:rsidR="007F291C">
          <w:rPr>
            <w:webHidden/>
          </w:rPr>
          <w:fldChar w:fldCharType="begin"/>
        </w:r>
        <w:r w:rsidR="007F291C">
          <w:rPr>
            <w:webHidden/>
          </w:rPr>
          <w:instrText xml:space="preserve"> PAGEREF _Toc176184206 \h </w:instrText>
        </w:r>
        <w:r w:rsidR="007F291C">
          <w:rPr>
            <w:webHidden/>
          </w:rPr>
        </w:r>
        <w:r w:rsidR="007F291C">
          <w:rPr>
            <w:webHidden/>
          </w:rPr>
          <w:fldChar w:fldCharType="separate"/>
        </w:r>
        <w:r w:rsidR="007F291C">
          <w:rPr>
            <w:webHidden/>
          </w:rPr>
          <w:t>9</w:t>
        </w:r>
        <w:r w:rsidR="007F291C">
          <w:rPr>
            <w:webHidden/>
          </w:rPr>
          <w:fldChar w:fldCharType="end"/>
        </w:r>
      </w:hyperlink>
    </w:p>
    <w:p w14:paraId="71C12A72" w14:textId="2B67DDD5" w:rsidR="007F291C" w:rsidRDefault="00B5212B">
      <w:pPr>
        <w:pStyle w:val="TM2"/>
        <w:rPr>
          <w:rFonts w:asciiTheme="minorHAnsi" w:eastAsiaTheme="minorEastAsia" w:hAnsiTheme="minorHAnsi" w:cstheme="minorBidi"/>
          <w:b w:val="0"/>
          <w:iCs w:val="0"/>
          <w:smallCaps w:val="0"/>
          <w:sz w:val="22"/>
        </w:rPr>
      </w:pPr>
      <w:hyperlink w:anchor="_Toc176184207" w:history="1">
        <w:r w:rsidR="007F291C" w:rsidRPr="009E4A56">
          <w:rPr>
            <w:rStyle w:val="Lienhypertexte"/>
          </w:rPr>
          <w:t>6.2</w:t>
        </w:r>
        <w:r w:rsidR="007F291C">
          <w:rPr>
            <w:rFonts w:asciiTheme="minorHAnsi" w:eastAsiaTheme="minorEastAsia" w:hAnsiTheme="minorHAnsi" w:cstheme="minorBidi"/>
            <w:b w:val="0"/>
            <w:iCs w:val="0"/>
            <w:smallCaps w:val="0"/>
            <w:sz w:val="22"/>
          </w:rPr>
          <w:tab/>
        </w:r>
        <w:r w:rsidR="007F291C" w:rsidRPr="009E4A56">
          <w:rPr>
            <w:rStyle w:val="Lienhypertexte"/>
          </w:rPr>
          <w:t>Développement durable et développement du tissu économique local</w:t>
        </w:r>
        <w:r w:rsidR="007F291C">
          <w:rPr>
            <w:webHidden/>
          </w:rPr>
          <w:tab/>
        </w:r>
        <w:r w:rsidR="007F291C">
          <w:rPr>
            <w:webHidden/>
          </w:rPr>
          <w:fldChar w:fldCharType="begin"/>
        </w:r>
        <w:r w:rsidR="007F291C">
          <w:rPr>
            <w:webHidden/>
          </w:rPr>
          <w:instrText xml:space="preserve"> PAGEREF _Toc176184207 \h </w:instrText>
        </w:r>
        <w:r w:rsidR="007F291C">
          <w:rPr>
            <w:webHidden/>
          </w:rPr>
        </w:r>
        <w:r w:rsidR="007F291C">
          <w:rPr>
            <w:webHidden/>
          </w:rPr>
          <w:fldChar w:fldCharType="separate"/>
        </w:r>
        <w:r w:rsidR="007F291C">
          <w:rPr>
            <w:webHidden/>
          </w:rPr>
          <w:t>9</w:t>
        </w:r>
        <w:r w:rsidR="007F291C">
          <w:rPr>
            <w:webHidden/>
          </w:rPr>
          <w:fldChar w:fldCharType="end"/>
        </w:r>
      </w:hyperlink>
    </w:p>
    <w:p w14:paraId="1A865213" w14:textId="415217B3" w:rsidR="007F291C" w:rsidRDefault="00B5212B">
      <w:pPr>
        <w:pStyle w:val="TM2"/>
        <w:rPr>
          <w:rFonts w:asciiTheme="minorHAnsi" w:eastAsiaTheme="minorEastAsia" w:hAnsiTheme="minorHAnsi" w:cstheme="minorBidi"/>
          <w:b w:val="0"/>
          <w:iCs w:val="0"/>
          <w:smallCaps w:val="0"/>
          <w:sz w:val="22"/>
        </w:rPr>
      </w:pPr>
      <w:hyperlink w:anchor="_Toc176184208" w:history="1">
        <w:r w:rsidR="007F291C" w:rsidRPr="009E4A56">
          <w:rPr>
            <w:rStyle w:val="Lienhypertexte"/>
          </w:rPr>
          <w:t>6.3</w:t>
        </w:r>
        <w:r w:rsidR="007F291C">
          <w:rPr>
            <w:rFonts w:asciiTheme="minorHAnsi" w:eastAsiaTheme="minorEastAsia" w:hAnsiTheme="minorHAnsi" w:cstheme="minorBidi"/>
            <w:b w:val="0"/>
            <w:iCs w:val="0"/>
            <w:smallCaps w:val="0"/>
            <w:sz w:val="22"/>
          </w:rPr>
          <w:tab/>
        </w:r>
        <w:r w:rsidR="007F291C" w:rsidRPr="009E4A56">
          <w:rPr>
            <w:rStyle w:val="Lienhypertexte"/>
          </w:rPr>
          <w:t>Performance énergétique</w:t>
        </w:r>
        <w:r w:rsidR="007F291C">
          <w:rPr>
            <w:webHidden/>
          </w:rPr>
          <w:tab/>
        </w:r>
        <w:r w:rsidR="007F291C">
          <w:rPr>
            <w:webHidden/>
          </w:rPr>
          <w:fldChar w:fldCharType="begin"/>
        </w:r>
        <w:r w:rsidR="007F291C">
          <w:rPr>
            <w:webHidden/>
          </w:rPr>
          <w:instrText xml:space="preserve"> PAGEREF _Toc176184208 \h </w:instrText>
        </w:r>
        <w:r w:rsidR="007F291C">
          <w:rPr>
            <w:webHidden/>
          </w:rPr>
        </w:r>
        <w:r w:rsidR="007F291C">
          <w:rPr>
            <w:webHidden/>
          </w:rPr>
          <w:fldChar w:fldCharType="separate"/>
        </w:r>
        <w:r w:rsidR="007F291C">
          <w:rPr>
            <w:webHidden/>
          </w:rPr>
          <w:t>10</w:t>
        </w:r>
        <w:r w:rsidR="007F291C">
          <w:rPr>
            <w:webHidden/>
          </w:rPr>
          <w:fldChar w:fldCharType="end"/>
        </w:r>
      </w:hyperlink>
    </w:p>
    <w:p w14:paraId="2E0763B7" w14:textId="487A1A9D" w:rsidR="007F291C" w:rsidRDefault="00B5212B">
      <w:pPr>
        <w:pStyle w:val="TM1"/>
        <w:rPr>
          <w:rFonts w:asciiTheme="minorHAnsi" w:eastAsiaTheme="minorEastAsia" w:hAnsiTheme="minorHAnsi" w:cstheme="minorBidi"/>
          <w:b w:val="0"/>
          <w:bCs w:val="0"/>
          <w:caps w:val="0"/>
          <w:szCs w:val="22"/>
        </w:rPr>
      </w:pPr>
      <w:hyperlink w:anchor="_Toc176184209" w:history="1">
        <w:r w:rsidR="007F291C" w:rsidRPr="009E4A56">
          <w:rPr>
            <w:rStyle w:val="Lienhypertexte"/>
          </w:rPr>
          <w:t>7</w:t>
        </w:r>
        <w:r w:rsidR="007F291C">
          <w:rPr>
            <w:rFonts w:asciiTheme="minorHAnsi" w:eastAsiaTheme="minorEastAsia" w:hAnsiTheme="minorHAnsi" w:cstheme="minorBidi"/>
            <w:b w:val="0"/>
            <w:bCs w:val="0"/>
            <w:caps w:val="0"/>
            <w:szCs w:val="22"/>
          </w:rPr>
          <w:tab/>
        </w:r>
        <w:r w:rsidR="007F291C" w:rsidRPr="009E4A56">
          <w:rPr>
            <w:rStyle w:val="Lienhypertexte"/>
          </w:rPr>
          <w:t>Qualité</w:t>
        </w:r>
        <w:r w:rsidR="007F291C">
          <w:rPr>
            <w:webHidden/>
          </w:rPr>
          <w:tab/>
        </w:r>
        <w:r w:rsidR="007F291C">
          <w:rPr>
            <w:webHidden/>
          </w:rPr>
          <w:fldChar w:fldCharType="begin"/>
        </w:r>
        <w:r w:rsidR="007F291C">
          <w:rPr>
            <w:webHidden/>
          </w:rPr>
          <w:instrText xml:space="preserve"> PAGEREF _Toc176184209 \h </w:instrText>
        </w:r>
        <w:r w:rsidR="007F291C">
          <w:rPr>
            <w:webHidden/>
          </w:rPr>
        </w:r>
        <w:r w:rsidR="007F291C">
          <w:rPr>
            <w:webHidden/>
          </w:rPr>
          <w:fldChar w:fldCharType="separate"/>
        </w:r>
        <w:r w:rsidR="007F291C">
          <w:rPr>
            <w:webHidden/>
          </w:rPr>
          <w:t>10</w:t>
        </w:r>
        <w:r w:rsidR="007F291C">
          <w:rPr>
            <w:webHidden/>
          </w:rPr>
          <w:fldChar w:fldCharType="end"/>
        </w:r>
      </w:hyperlink>
    </w:p>
    <w:p w14:paraId="6C8941E3" w14:textId="51E43718" w:rsidR="007F291C" w:rsidRDefault="00B5212B">
      <w:pPr>
        <w:pStyle w:val="TM1"/>
        <w:rPr>
          <w:rFonts w:asciiTheme="minorHAnsi" w:eastAsiaTheme="minorEastAsia" w:hAnsiTheme="minorHAnsi" w:cstheme="minorBidi"/>
          <w:b w:val="0"/>
          <w:bCs w:val="0"/>
          <w:caps w:val="0"/>
          <w:szCs w:val="22"/>
        </w:rPr>
      </w:pPr>
      <w:hyperlink w:anchor="_Toc176184210" w:history="1">
        <w:r w:rsidR="007F291C" w:rsidRPr="009E4A56">
          <w:rPr>
            <w:rStyle w:val="Lienhypertexte"/>
          </w:rPr>
          <w:t>8</w:t>
        </w:r>
        <w:r w:rsidR="007F291C">
          <w:rPr>
            <w:rFonts w:asciiTheme="minorHAnsi" w:eastAsiaTheme="minorEastAsia" w:hAnsiTheme="minorHAnsi" w:cstheme="minorBidi"/>
            <w:b w:val="0"/>
            <w:bCs w:val="0"/>
            <w:caps w:val="0"/>
            <w:szCs w:val="22"/>
          </w:rPr>
          <w:tab/>
        </w:r>
        <w:r w:rsidR="007F291C" w:rsidRPr="009E4A56">
          <w:rPr>
            <w:rStyle w:val="Lienhypertexte"/>
          </w:rPr>
          <w:t>Définition de la prestation</w:t>
        </w:r>
        <w:r w:rsidR="007F291C">
          <w:rPr>
            <w:webHidden/>
          </w:rPr>
          <w:tab/>
        </w:r>
        <w:r w:rsidR="007F291C">
          <w:rPr>
            <w:webHidden/>
          </w:rPr>
          <w:fldChar w:fldCharType="begin"/>
        </w:r>
        <w:r w:rsidR="007F291C">
          <w:rPr>
            <w:webHidden/>
          </w:rPr>
          <w:instrText xml:space="preserve"> PAGEREF _Toc176184210 \h </w:instrText>
        </w:r>
        <w:r w:rsidR="007F291C">
          <w:rPr>
            <w:webHidden/>
          </w:rPr>
        </w:r>
        <w:r w:rsidR="007F291C">
          <w:rPr>
            <w:webHidden/>
          </w:rPr>
          <w:fldChar w:fldCharType="separate"/>
        </w:r>
        <w:r w:rsidR="007F291C">
          <w:rPr>
            <w:webHidden/>
          </w:rPr>
          <w:t>11</w:t>
        </w:r>
        <w:r w:rsidR="007F291C">
          <w:rPr>
            <w:webHidden/>
          </w:rPr>
          <w:fldChar w:fldCharType="end"/>
        </w:r>
      </w:hyperlink>
    </w:p>
    <w:p w14:paraId="68B19C92" w14:textId="31078EFD" w:rsidR="007F291C" w:rsidRDefault="00B5212B">
      <w:pPr>
        <w:pStyle w:val="TM2"/>
        <w:rPr>
          <w:rFonts w:asciiTheme="minorHAnsi" w:eastAsiaTheme="minorEastAsia" w:hAnsiTheme="minorHAnsi" w:cstheme="minorBidi"/>
          <w:b w:val="0"/>
          <w:iCs w:val="0"/>
          <w:smallCaps w:val="0"/>
          <w:sz w:val="22"/>
        </w:rPr>
      </w:pPr>
      <w:hyperlink w:anchor="_Toc176184211" w:history="1">
        <w:r w:rsidR="007F291C" w:rsidRPr="009E4A56">
          <w:rPr>
            <w:rStyle w:val="Lienhypertexte"/>
          </w:rPr>
          <w:t>8.1</w:t>
        </w:r>
        <w:r w:rsidR="007F291C">
          <w:rPr>
            <w:rFonts w:asciiTheme="minorHAnsi" w:eastAsiaTheme="minorEastAsia" w:hAnsiTheme="minorHAnsi" w:cstheme="minorBidi"/>
            <w:b w:val="0"/>
            <w:iCs w:val="0"/>
            <w:smallCaps w:val="0"/>
            <w:sz w:val="22"/>
          </w:rPr>
          <w:tab/>
        </w:r>
        <w:r w:rsidR="007F291C" w:rsidRPr="009E4A56">
          <w:rPr>
            <w:rStyle w:val="Lienhypertexte"/>
          </w:rPr>
          <w:t>Vérification des carriers / quantités reçues</w:t>
        </w:r>
        <w:r w:rsidR="007F291C">
          <w:rPr>
            <w:webHidden/>
          </w:rPr>
          <w:tab/>
        </w:r>
        <w:r w:rsidR="007F291C">
          <w:rPr>
            <w:webHidden/>
          </w:rPr>
          <w:fldChar w:fldCharType="begin"/>
        </w:r>
        <w:r w:rsidR="007F291C">
          <w:rPr>
            <w:webHidden/>
          </w:rPr>
          <w:instrText xml:space="preserve"> PAGEREF _Toc176184211 \h </w:instrText>
        </w:r>
        <w:r w:rsidR="007F291C">
          <w:rPr>
            <w:webHidden/>
          </w:rPr>
        </w:r>
        <w:r w:rsidR="007F291C">
          <w:rPr>
            <w:webHidden/>
          </w:rPr>
          <w:fldChar w:fldCharType="separate"/>
        </w:r>
        <w:r w:rsidR="007F291C">
          <w:rPr>
            <w:webHidden/>
          </w:rPr>
          <w:t>11</w:t>
        </w:r>
        <w:r w:rsidR="007F291C">
          <w:rPr>
            <w:webHidden/>
          </w:rPr>
          <w:fldChar w:fldCharType="end"/>
        </w:r>
      </w:hyperlink>
    </w:p>
    <w:p w14:paraId="00D077AB" w14:textId="3DAFFB99" w:rsidR="007F291C" w:rsidRDefault="00B5212B">
      <w:pPr>
        <w:pStyle w:val="TM2"/>
        <w:rPr>
          <w:rFonts w:asciiTheme="minorHAnsi" w:eastAsiaTheme="minorEastAsia" w:hAnsiTheme="minorHAnsi" w:cstheme="minorBidi"/>
          <w:b w:val="0"/>
          <w:iCs w:val="0"/>
          <w:smallCaps w:val="0"/>
          <w:sz w:val="22"/>
        </w:rPr>
      </w:pPr>
      <w:hyperlink w:anchor="_Toc176184212" w:history="1">
        <w:r w:rsidR="007F291C" w:rsidRPr="009E4A56">
          <w:rPr>
            <w:rStyle w:val="Lienhypertexte"/>
          </w:rPr>
          <w:t>8.2</w:t>
        </w:r>
        <w:r w:rsidR="007F291C">
          <w:rPr>
            <w:rFonts w:asciiTheme="minorHAnsi" w:eastAsiaTheme="minorEastAsia" w:hAnsiTheme="minorHAnsi" w:cstheme="minorBidi"/>
            <w:b w:val="0"/>
            <w:iCs w:val="0"/>
            <w:smallCaps w:val="0"/>
            <w:sz w:val="22"/>
          </w:rPr>
          <w:tab/>
        </w:r>
        <w:r w:rsidR="007F291C" w:rsidRPr="009E4A56">
          <w:rPr>
            <w:rStyle w:val="Lienhypertexte"/>
          </w:rPr>
          <w:t>Contrôle visuel avant nettoyage</w:t>
        </w:r>
        <w:r w:rsidR="007F291C">
          <w:rPr>
            <w:webHidden/>
          </w:rPr>
          <w:tab/>
        </w:r>
        <w:r w:rsidR="007F291C">
          <w:rPr>
            <w:webHidden/>
          </w:rPr>
          <w:fldChar w:fldCharType="begin"/>
        </w:r>
        <w:r w:rsidR="007F291C">
          <w:rPr>
            <w:webHidden/>
          </w:rPr>
          <w:instrText xml:space="preserve"> PAGEREF _Toc176184212 \h </w:instrText>
        </w:r>
        <w:r w:rsidR="007F291C">
          <w:rPr>
            <w:webHidden/>
          </w:rPr>
        </w:r>
        <w:r w:rsidR="007F291C">
          <w:rPr>
            <w:webHidden/>
          </w:rPr>
          <w:fldChar w:fldCharType="separate"/>
        </w:r>
        <w:r w:rsidR="007F291C">
          <w:rPr>
            <w:webHidden/>
          </w:rPr>
          <w:t>11</w:t>
        </w:r>
        <w:r w:rsidR="007F291C">
          <w:rPr>
            <w:webHidden/>
          </w:rPr>
          <w:fldChar w:fldCharType="end"/>
        </w:r>
      </w:hyperlink>
    </w:p>
    <w:p w14:paraId="588B7A71" w14:textId="14DD6F40" w:rsidR="007F291C" w:rsidRDefault="00B5212B">
      <w:pPr>
        <w:pStyle w:val="TM2"/>
        <w:rPr>
          <w:rFonts w:asciiTheme="minorHAnsi" w:eastAsiaTheme="minorEastAsia" w:hAnsiTheme="minorHAnsi" w:cstheme="minorBidi"/>
          <w:b w:val="0"/>
          <w:iCs w:val="0"/>
          <w:smallCaps w:val="0"/>
          <w:sz w:val="22"/>
        </w:rPr>
      </w:pPr>
      <w:hyperlink w:anchor="_Toc176184213" w:history="1">
        <w:r w:rsidR="007F291C" w:rsidRPr="009E4A56">
          <w:rPr>
            <w:rStyle w:val="Lienhypertexte"/>
          </w:rPr>
          <w:t>8.3</w:t>
        </w:r>
        <w:r w:rsidR="007F291C">
          <w:rPr>
            <w:rFonts w:asciiTheme="minorHAnsi" w:eastAsiaTheme="minorEastAsia" w:hAnsiTheme="minorHAnsi" w:cstheme="minorBidi"/>
            <w:b w:val="0"/>
            <w:iCs w:val="0"/>
            <w:smallCaps w:val="0"/>
            <w:sz w:val="22"/>
          </w:rPr>
          <w:tab/>
        </w:r>
        <w:r w:rsidR="007F291C" w:rsidRPr="009E4A56">
          <w:rPr>
            <w:rStyle w:val="Lienhypertexte"/>
          </w:rPr>
          <w:t>Nettoyage des carriers</w:t>
        </w:r>
        <w:r w:rsidR="007F291C">
          <w:rPr>
            <w:webHidden/>
          </w:rPr>
          <w:tab/>
        </w:r>
        <w:r w:rsidR="007F291C">
          <w:rPr>
            <w:webHidden/>
          </w:rPr>
          <w:fldChar w:fldCharType="begin"/>
        </w:r>
        <w:r w:rsidR="007F291C">
          <w:rPr>
            <w:webHidden/>
          </w:rPr>
          <w:instrText xml:space="preserve"> PAGEREF _Toc176184213 \h </w:instrText>
        </w:r>
        <w:r w:rsidR="007F291C">
          <w:rPr>
            <w:webHidden/>
          </w:rPr>
        </w:r>
        <w:r w:rsidR="007F291C">
          <w:rPr>
            <w:webHidden/>
          </w:rPr>
          <w:fldChar w:fldCharType="separate"/>
        </w:r>
        <w:r w:rsidR="007F291C">
          <w:rPr>
            <w:webHidden/>
          </w:rPr>
          <w:t>11</w:t>
        </w:r>
        <w:r w:rsidR="007F291C">
          <w:rPr>
            <w:webHidden/>
          </w:rPr>
          <w:fldChar w:fldCharType="end"/>
        </w:r>
      </w:hyperlink>
    </w:p>
    <w:p w14:paraId="79E5180A" w14:textId="4D5CD8DA" w:rsidR="007F291C" w:rsidRDefault="00B5212B">
      <w:pPr>
        <w:pStyle w:val="TM2"/>
        <w:rPr>
          <w:rFonts w:asciiTheme="minorHAnsi" w:eastAsiaTheme="minorEastAsia" w:hAnsiTheme="minorHAnsi" w:cstheme="minorBidi"/>
          <w:b w:val="0"/>
          <w:iCs w:val="0"/>
          <w:smallCaps w:val="0"/>
          <w:sz w:val="22"/>
        </w:rPr>
      </w:pPr>
      <w:hyperlink w:anchor="_Toc176184214" w:history="1">
        <w:r w:rsidR="007F291C" w:rsidRPr="009E4A56">
          <w:rPr>
            <w:rStyle w:val="Lienhypertexte"/>
          </w:rPr>
          <w:t>8.4</w:t>
        </w:r>
        <w:r w:rsidR="007F291C">
          <w:rPr>
            <w:rFonts w:asciiTheme="minorHAnsi" w:eastAsiaTheme="minorEastAsia" w:hAnsiTheme="minorHAnsi" w:cstheme="minorBidi"/>
            <w:b w:val="0"/>
            <w:iCs w:val="0"/>
            <w:smallCaps w:val="0"/>
            <w:sz w:val="22"/>
          </w:rPr>
          <w:tab/>
        </w:r>
        <w:r w:rsidR="007F291C" w:rsidRPr="009E4A56">
          <w:rPr>
            <w:rStyle w:val="Lienhypertexte"/>
          </w:rPr>
          <w:t>Contrôle visuel après nettoyage</w:t>
        </w:r>
        <w:r w:rsidR="007F291C">
          <w:rPr>
            <w:webHidden/>
          </w:rPr>
          <w:tab/>
        </w:r>
        <w:r w:rsidR="007F291C">
          <w:rPr>
            <w:webHidden/>
          </w:rPr>
          <w:fldChar w:fldCharType="begin"/>
        </w:r>
        <w:r w:rsidR="007F291C">
          <w:rPr>
            <w:webHidden/>
          </w:rPr>
          <w:instrText xml:space="preserve"> PAGEREF _Toc176184214 \h </w:instrText>
        </w:r>
        <w:r w:rsidR="007F291C">
          <w:rPr>
            <w:webHidden/>
          </w:rPr>
        </w:r>
        <w:r w:rsidR="007F291C">
          <w:rPr>
            <w:webHidden/>
          </w:rPr>
          <w:fldChar w:fldCharType="separate"/>
        </w:r>
        <w:r w:rsidR="007F291C">
          <w:rPr>
            <w:webHidden/>
          </w:rPr>
          <w:t>12</w:t>
        </w:r>
        <w:r w:rsidR="007F291C">
          <w:rPr>
            <w:webHidden/>
          </w:rPr>
          <w:fldChar w:fldCharType="end"/>
        </w:r>
      </w:hyperlink>
    </w:p>
    <w:p w14:paraId="64D83EE0" w14:textId="230786C7" w:rsidR="007F291C" w:rsidRDefault="00B5212B">
      <w:pPr>
        <w:pStyle w:val="TM2"/>
        <w:rPr>
          <w:rFonts w:asciiTheme="minorHAnsi" w:eastAsiaTheme="minorEastAsia" w:hAnsiTheme="minorHAnsi" w:cstheme="minorBidi"/>
          <w:b w:val="0"/>
          <w:iCs w:val="0"/>
          <w:smallCaps w:val="0"/>
          <w:sz w:val="22"/>
        </w:rPr>
      </w:pPr>
      <w:hyperlink w:anchor="_Toc176184215" w:history="1">
        <w:r w:rsidR="007F291C" w:rsidRPr="009E4A56">
          <w:rPr>
            <w:rStyle w:val="Lienhypertexte"/>
          </w:rPr>
          <w:t>8.5</w:t>
        </w:r>
        <w:r w:rsidR="007F291C">
          <w:rPr>
            <w:rFonts w:asciiTheme="minorHAnsi" w:eastAsiaTheme="minorEastAsia" w:hAnsiTheme="minorHAnsi" w:cstheme="minorBidi"/>
            <w:b w:val="0"/>
            <w:iCs w:val="0"/>
            <w:smallCaps w:val="0"/>
            <w:sz w:val="22"/>
          </w:rPr>
          <w:tab/>
        </w:r>
        <w:r w:rsidR="007F291C" w:rsidRPr="009E4A56">
          <w:rPr>
            <w:rStyle w:val="Lienhypertexte"/>
          </w:rPr>
          <w:t>Emballage des carriers</w:t>
        </w:r>
        <w:r w:rsidR="007F291C">
          <w:rPr>
            <w:webHidden/>
          </w:rPr>
          <w:tab/>
        </w:r>
        <w:r w:rsidR="007F291C">
          <w:rPr>
            <w:webHidden/>
          </w:rPr>
          <w:fldChar w:fldCharType="begin"/>
        </w:r>
        <w:r w:rsidR="007F291C">
          <w:rPr>
            <w:webHidden/>
          </w:rPr>
          <w:instrText xml:space="preserve"> PAGEREF _Toc176184215 \h </w:instrText>
        </w:r>
        <w:r w:rsidR="007F291C">
          <w:rPr>
            <w:webHidden/>
          </w:rPr>
        </w:r>
        <w:r w:rsidR="007F291C">
          <w:rPr>
            <w:webHidden/>
          </w:rPr>
          <w:fldChar w:fldCharType="separate"/>
        </w:r>
        <w:r w:rsidR="007F291C">
          <w:rPr>
            <w:webHidden/>
          </w:rPr>
          <w:t>12</w:t>
        </w:r>
        <w:r w:rsidR="007F291C">
          <w:rPr>
            <w:webHidden/>
          </w:rPr>
          <w:fldChar w:fldCharType="end"/>
        </w:r>
      </w:hyperlink>
    </w:p>
    <w:p w14:paraId="56F11255" w14:textId="53D16CC8" w:rsidR="007F291C" w:rsidRDefault="00B5212B">
      <w:pPr>
        <w:pStyle w:val="TM2"/>
        <w:rPr>
          <w:rFonts w:asciiTheme="minorHAnsi" w:eastAsiaTheme="minorEastAsia" w:hAnsiTheme="minorHAnsi" w:cstheme="minorBidi"/>
          <w:b w:val="0"/>
          <w:iCs w:val="0"/>
          <w:smallCaps w:val="0"/>
          <w:sz w:val="22"/>
        </w:rPr>
      </w:pPr>
      <w:hyperlink w:anchor="_Toc176184216" w:history="1">
        <w:r w:rsidR="007F291C" w:rsidRPr="009E4A56">
          <w:rPr>
            <w:rStyle w:val="Lienhypertexte"/>
          </w:rPr>
          <w:t>8.6</w:t>
        </w:r>
        <w:r w:rsidR="007F291C">
          <w:rPr>
            <w:rFonts w:asciiTheme="minorHAnsi" w:eastAsiaTheme="minorEastAsia" w:hAnsiTheme="minorHAnsi" w:cstheme="minorBidi"/>
            <w:b w:val="0"/>
            <w:iCs w:val="0"/>
            <w:smallCaps w:val="0"/>
            <w:sz w:val="22"/>
          </w:rPr>
          <w:tab/>
        </w:r>
        <w:r w:rsidR="007F291C" w:rsidRPr="009E4A56">
          <w:rPr>
            <w:rStyle w:val="Lienhypertexte"/>
          </w:rPr>
          <w:t>Transport</w:t>
        </w:r>
        <w:r w:rsidR="007F291C">
          <w:rPr>
            <w:webHidden/>
          </w:rPr>
          <w:tab/>
        </w:r>
        <w:r w:rsidR="007F291C">
          <w:rPr>
            <w:webHidden/>
          </w:rPr>
          <w:fldChar w:fldCharType="begin"/>
        </w:r>
        <w:r w:rsidR="007F291C">
          <w:rPr>
            <w:webHidden/>
          </w:rPr>
          <w:instrText xml:space="preserve"> PAGEREF _Toc176184216 \h </w:instrText>
        </w:r>
        <w:r w:rsidR="007F291C">
          <w:rPr>
            <w:webHidden/>
          </w:rPr>
        </w:r>
        <w:r w:rsidR="007F291C">
          <w:rPr>
            <w:webHidden/>
          </w:rPr>
          <w:fldChar w:fldCharType="separate"/>
        </w:r>
        <w:r w:rsidR="007F291C">
          <w:rPr>
            <w:webHidden/>
          </w:rPr>
          <w:t>12</w:t>
        </w:r>
        <w:r w:rsidR="007F291C">
          <w:rPr>
            <w:webHidden/>
          </w:rPr>
          <w:fldChar w:fldCharType="end"/>
        </w:r>
      </w:hyperlink>
    </w:p>
    <w:p w14:paraId="7959237D" w14:textId="2AF73D36" w:rsidR="007F291C" w:rsidRDefault="00B5212B">
      <w:pPr>
        <w:pStyle w:val="TM1"/>
        <w:rPr>
          <w:rFonts w:asciiTheme="minorHAnsi" w:eastAsiaTheme="minorEastAsia" w:hAnsiTheme="minorHAnsi" w:cstheme="minorBidi"/>
          <w:b w:val="0"/>
          <w:bCs w:val="0"/>
          <w:caps w:val="0"/>
          <w:szCs w:val="22"/>
        </w:rPr>
      </w:pPr>
      <w:hyperlink w:anchor="_Toc176184217" w:history="1">
        <w:r w:rsidR="007F291C" w:rsidRPr="009E4A56">
          <w:rPr>
            <w:rStyle w:val="Lienhypertexte"/>
          </w:rPr>
          <w:t>9</w:t>
        </w:r>
        <w:r w:rsidR="007F291C">
          <w:rPr>
            <w:rFonts w:asciiTheme="minorHAnsi" w:eastAsiaTheme="minorEastAsia" w:hAnsiTheme="minorHAnsi" w:cstheme="minorBidi"/>
            <w:b w:val="0"/>
            <w:bCs w:val="0"/>
            <w:caps w:val="0"/>
            <w:szCs w:val="22"/>
          </w:rPr>
          <w:tab/>
        </w:r>
        <w:r w:rsidR="007F291C" w:rsidRPr="009E4A56">
          <w:rPr>
            <w:rStyle w:val="Lienhypertexte"/>
          </w:rPr>
          <w:t>contrôle de la prestation</w:t>
        </w:r>
        <w:r w:rsidR="007F291C">
          <w:rPr>
            <w:webHidden/>
          </w:rPr>
          <w:tab/>
        </w:r>
        <w:r w:rsidR="007F291C">
          <w:rPr>
            <w:webHidden/>
          </w:rPr>
          <w:fldChar w:fldCharType="begin"/>
        </w:r>
        <w:r w:rsidR="007F291C">
          <w:rPr>
            <w:webHidden/>
          </w:rPr>
          <w:instrText xml:space="preserve"> PAGEREF _Toc176184217 \h </w:instrText>
        </w:r>
        <w:r w:rsidR="007F291C">
          <w:rPr>
            <w:webHidden/>
          </w:rPr>
        </w:r>
        <w:r w:rsidR="007F291C">
          <w:rPr>
            <w:webHidden/>
          </w:rPr>
          <w:fldChar w:fldCharType="separate"/>
        </w:r>
        <w:r w:rsidR="007F291C">
          <w:rPr>
            <w:webHidden/>
          </w:rPr>
          <w:t>12</w:t>
        </w:r>
        <w:r w:rsidR="007F291C">
          <w:rPr>
            <w:webHidden/>
          </w:rPr>
          <w:fldChar w:fldCharType="end"/>
        </w:r>
      </w:hyperlink>
    </w:p>
    <w:p w14:paraId="6BB35FBA" w14:textId="506FC1A4" w:rsidR="007F291C" w:rsidRDefault="00B5212B">
      <w:pPr>
        <w:pStyle w:val="TM2"/>
        <w:rPr>
          <w:rFonts w:asciiTheme="minorHAnsi" w:eastAsiaTheme="minorEastAsia" w:hAnsiTheme="minorHAnsi" w:cstheme="minorBidi"/>
          <w:b w:val="0"/>
          <w:iCs w:val="0"/>
          <w:smallCaps w:val="0"/>
          <w:sz w:val="22"/>
        </w:rPr>
      </w:pPr>
      <w:hyperlink w:anchor="_Toc176184218" w:history="1">
        <w:r w:rsidR="007F291C" w:rsidRPr="009E4A56">
          <w:rPr>
            <w:rStyle w:val="Lienhypertexte"/>
          </w:rPr>
          <w:t>9.1</w:t>
        </w:r>
        <w:r w:rsidR="007F291C">
          <w:rPr>
            <w:rFonts w:asciiTheme="minorHAnsi" w:eastAsiaTheme="minorEastAsia" w:hAnsiTheme="minorHAnsi" w:cstheme="minorBidi"/>
            <w:b w:val="0"/>
            <w:iCs w:val="0"/>
            <w:smallCaps w:val="0"/>
            <w:sz w:val="22"/>
          </w:rPr>
          <w:tab/>
        </w:r>
        <w:r w:rsidR="007F291C" w:rsidRPr="009E4A56">
          <w:rPr>
            <w:rStyle w:val="Lienhypertexte"/>
          </w:rPr>
          <w:t>Conformité</w:t>
        </w:r>
        <w:r w:rsidR="007F291C">
          <w:rPr>
            <w:webHidden/>
          </w:rPr>
          <w:tab/>
        </w:r>
        <w:r w:rsidR="007F291C">
          <w:rPr>
            <w:webHidden/>
          </w:rPr>
          <w:fldChar w:fldCharType="begin"/>
        </w:r>
        <w:r w:rsidR="007F291C">
          <w:rPr>
            <w:webHidden/>
          </w:rPr>
          <w:instrText xml:space="preserve"> PAGEREF _Toc176184218 \h </w:instrText>
        </w:r>
        <w:r w:rsidR="007F291C">
          <w:rPr>
            <w:webHidden/>
          </w:rPr>
        </w:r>
        <w:r w:rsidR="007F291C">
          <w:rPr>
            <w:webHidden/>
          </w:rPr>
          <w:fldChar w:fldCharType="separate"/>
        </w:r>
        <w:r w:rsidR="007F291C">
          <w:rPr>
            <w:webHidden/>
          </w:rPr>
          <w:t>13</w:t>
        </w:r>
        <w:r w:rsidR="007F291C">
          <w:rPr>
            <w:webHidden/>
          </w:rPr>
          <w:fldChar w:fldCharType="end"/>
        </w:r>
      </w:hyperlink>
    </w:p>
    <w:p w14:paraId="5B6C635F" w14:textId="5E8AF09B" w:rsidR="007F291C" w:rsidRDefault="00B5212B">
      <w:pPr>
        <w:pStyle w:val="TM2"/>
        <w:rPr>
          <w:rFonts w:asciiTheme="minorHAnsi" w:eastAsiaTheme="minorEastAsia" w:hAnsiTheme="minorHAnsi" w:cstheme="minorBidi"/>
          <w:b w:val="0"/>
          <w:iCs w:val="0"/>
          <w:smallCaps w:val="0"/>
          <w:sz w:val="22"/>
        </w:rPr>
      </w:pPr>
      <w:hyperlink w:anchor="_Toc176184219" w:history="1">
        <w:r w:rsidR="007F291C" w:rsidRPr="009E4A56">
          <w:rPr>
            <w:rStyle w:val="Lienhypertexte"/>
          </w:rPr>
          <w:t>9.2</w:t>
        </w:r>
        <w:r w:rsidR="007F291C">
          <w:rPr>
            <w:rFonts w:asciiTheme="minorHAnsi" w:eastAsiaTheme="minorEastAsia" w:hAnsiTheme="minorHAnsi" w:cstheme="minorBidi"/>
            <w:b w:val="0"/>
            <w:iCs w:val="0"/>
            <w:smallCaps w:val="0"/>
            <w:sz w:val="22"/>
          </w:rPr>
          <w:tab/>
        </w:r>
        <w:r w:rsidR="007F291C" w:rsidRPr="009E4A56">
          <w:rPr>
            <w:rStyle w:val="Lienhypertexte"/>
          </w:rPr>
          <w:t>Définition des indicateurs et de leurs méthodes de calcul</w:t>
        </w:r>
        <w:r w:rsidR="007F291C">
          <w:rPr>
            <w:webHidden/>
          </w:rPr>
          <w:tab/>
        </w:r>
        <w:r w:rsidR="007F291C">
          <w:rPr>
            <w:webHidden/>
          </w:rPr>
          <w:fldChar w:fldCharType="begin"/>
        </w:r>
        <w:r w:rsidR="007F291C">
          <w:rPr>
            <w:webHidden/>
          </w:rPr>
          <w:instrText xml:space="preserve"> PAGEREF _Toc176184219 \h </w:instrText>
        </w:r>
        <w:r w:rsidR="007F291C">
          <w:rPr>
            <w:webHidden/>
          </w:rPr>
        </w:r>
        <w:r w:rsidR="007F291C">
          <w:rPr>
            <w:webHidden/>
          </w:rPr>
          <w:fldChar w:fldCharType="separate"/>
        </w:r>
        <w:r w:rsidR="007F291C">
          <w:rPr>
            <w:webHidden/>
          </w:rPr>
          <w:t>13</w:t>
        </w:r>
        <w:r w:rsidR="007F291C">
          <w:rPr>
            <w:webHidden/>
          </w:rPr>
          <w:fldChar w:fldCharType="end"/>
        </w:r>
      </w:hyperlink>
    </w:p>
    <w:p w14:paraId="682D16A4" w14:textId="4B6D3D08" w:rsidR="007F291C" w:rsidRDefault="00B5212B">
      <w:pPr>
        <w:pStyle w:val="TM2"/>
        <w:rPr>
          <w:rFonts w:asciiTheme="minorHAnsi" w:eastAsiaTheme="minorEastAsia" w:hAnsiTheme="minorHAnsi" w:cstheme="minorBidi"/>
          <w:b w:val="0"/>
          <w:iCs w:val="0"/>
          <w:smallCaps w:val="0"/>
          <w:sz w:val="22"/>
        </w:rPr>
      </w:pPr>
      <w:hyperlink w:anchor="_Toc176184220" w:history="1">
        <w:r w:rsidR="007F291C" w:rsidRPr="009E4A56">
          <w:rPr>
            <w:rStyle w:val="Lienhypertexte"/>
          </w:rPr>
          <w:t>9.3</w:t>
        </w:r>
        <w:r w:rsidR="007F291C">
          <w:rPr>
            <w:rFonts w:asciiTheme="minorHAnsi" w:eastAsiaTheme="minorEastAsia" w:hAnsiTheme="minorHAnsi" w:cstheme="minorBidi"/>
            <w:b w:val="0"/>
            <w:iCs w:val="0"/>
            <w:smallCaps w:val="0"/>
            <w:sz w:val="22"/>
          </w:rPr>
          <w:tab/>
        </w:r>
        <w:r w:rsidR="007F291C" w:rsidRPr="009E4A56">
          <w:rPr>
            <w:rStyle w:val="Lienhypertexte"/>
          </w:rPr>
          <w:t>Suivi de la prestation</w:t>
        </w:r>
        <w:r w:rsidR="007F291C">
          <w:rPr>
            <w:webHidden/>
          </w:rPr>
          <w:tab/>
        </w:r>
        <w:r w:rsidR="007F291C">
          <w:rPr>
            <w:webHidden/>
          </w:rPr>
          <w:fldChar w:fldCharType="begin"/>
        </w:r>
        <w:r w:rsidR="007F291C">
          <w:rPr>
            <w:webHidden/>
          </w:rPr>
          <w:instrText xml:space="preserve"> PAGEREF _Toc176184220 \h </w:instrText>
        </w:r>
        <w:r w:rsidR="007F291C">
          <w:rPr>
            <w:webHidden/>
          </w:rPr>
        </w:r>
        <w:r w:rsidR="007F291C">
          <w:rPr>
            <w:webHidden/>
          </w:rPr>
          <w:fldChar w:fldCharType="separate"/>
        </w:r>
        <w:r w:rsidR="007F291C">
          <w:rPr>
            <w:webHidden/>
          </w:rPr>
          <w:t>13</w:t>
        </w:r>
        <w:r w:rsidR="007F291C">
          <w:rPr>
            <w:webHidden/>
          </w:rPr>
          <w:fldChar w:fldCharType="end"/>
        </w:r>
      </w:hyperlink>
    </w:p>
    <w:p w14:paraId="24CA7755" w14:textId="5B7C07E4" w:rsidR="007F291C" w:rsidRDefault="00B5212B">
      <w:pPr>
        <w:pStyle w:val="TM2"/>
        <w:rPr>
          <w:rFonts w:asciiTheme="minorHAnsi" w:eastAsiaTheme="minorEastAsia" w:hAnsiTheme="minorHAnsi" w:cstheme="minorBidi"/>
          <w:b w:val="0"/>
          <w:iCs w:val="0"/>
          <w:smallCaps w:val="0"/>
          <w:sz w:val="22"/>
        </w:rPr>
      </w:pPr>
      <w:hyperlink w:anchor="_Toc176184221" w:history="1">
        <w:r w:rsidR="007F291C" w:rsidRPr="009E4A56">
          <w:rPr>
            <w:rStyle w:val="Lienhypertexte"/>
          </w:rPr>
          <w:t>9.4</w:t>
        </w:r>
        <w:r w:rsidR="007F291C">
          <w:rPr>
            <w:rFonts w:asciiTheme="minorHAnsi" w:eastAsiaTheme="minorEastAsia" w:hAnsiTheme="minorHAnsi" w:cstheme="minorBidi"/>
            <w:b w:val="0"/>
            <w:iCs w:val="0"/>
            <w:smallCaps w:val="0"/>
            <w:sz w:val="22"/>
          </w:rPr>
          <w:tab/>
        </w:r>
        <w:r w:rsidR="007F291C" w:rsidRPr="009E4A56">
          <w:rPr>
            <w:rStyle w:val="Lienhypertexte"/>
          </w:rPr>
          <w:t>Pénalités</w:t>
        </w:r>
        <w:r w:rsidR="007F291C">
          <w:rPr>
            <w:webHidden/>
          </w:rPr>
          <w:tab/>
        </w:r>
        <w:r w:rsidR="007F291C">
          <w:rPr>
            <w:webHidden/>
          </w:rPr>
          <w:fldChar w:fldCharType="begin"/>
        </w:r>
        <w:r w:rsidR="007F291C">
          <w:rPr>
            <w:webHidden/>
          </w:rPr>
          <w:instrText xml:space="preserve"> PAGEREF _Toc176184221 \h </w:instrText>
        </w:r>
        <w:r w:rsidR="007F291C">
          <w:rPr>
            <w:webHidden/>
          </w:rPr>
        </w:r>
        <w:r w:rsidR="007F291C">
          <w:rPr>
            <w:webHidden/>
          </w:rPr>
          <w:fldChar w:fldCharType="separate"/>
        </w:r>
        <w:r w:rsidR="007F291C">
          <w:rPr>
            <w:webHidden/>
          </w:rPr>
          <w:t>14</w:t>
        </w:r>
        <w:r w:rsidR="007F291C">
          <w:rPr>
            <w:webHidden/>
          </w:rPr>
          <w:fldChar w:fldCharType="end"/>
        </w:r>
      </w:hyperlink>
    </w:p>
    <w:p w14:paraId="0650C4FC" w14:textId="3D700516" w:rsidR="007F291C" w:rsidRDefault="00B5212B">
      <w:pPr>
        <w:pStyle w:val="TM1"/>
        <w:rPr>
          <w:rFonts w:asciiTheme="minorHAnsi" w:eastAsiaTheme="minorEastAsia" w:hAnsiTheme="minorHAnsi" w:cstheme="minorBidi"/>
          <w:b w:val="0"/>
          <w:bCs w:val="0"/>
          <w:caps w:val="0"/>
          <w:szCs w:val="22"/>
        </w:rPr>
      </w:pPr>
      <w:hyperlink w:anchor="_Toc176184222" w:history="1">
        <w:r w:rsidR="007F291C" w:rsidRPr="009E4A56">
          <w:rPr>
            <w:rStyle w:val="Lienhypertexte"/>
          </w:rPr>
          <w:t>10</w:t>
        </w:r>
        <w:r w:rsidR="007F291C">
          <w:rPr>
            <w:rFonts w:asciiTheme="minorHAnsi" w:eastAsiaTheme="minorEastAsia" w:hAnsiTheme="minorHAnsi" w:cstheme="minorBidi"/>
            <w:b w:val="0"/>
            <w:bCs w:val="0"/>
            <w:caps w:val="0"/>
            <w:szCs w:val="22"/>
          </w:rPr>
          <w:tab/>
        </w:r>
        <w:r w:rsidR="007F291C" w:rsidRPr="009E4A56">
          <w:rPr>
            <w:rStyle w:val="Lienhypertexte"/>
          </w:rPr>
          <w:t>Contact</w:t>
        </w:r>
        <w:r w:rsidR="007F291C">
          <w:rPr>
            <w:webHidden/>
          </w:rPr>
          <w:tab/>
        </w:r>
        <w:r w:rsidR="007F291C">
          <w:rPr>
            <w:webHidden/>
          </w:rPr>
          <w:fldChar w:fldCharType="begin"/>
        </w:r>
        <w:r w:rsidR="007F291C">
          <w:rPr>
            <w:webHidden/>
          </w:rPr>
          <w:instrText xml:space="preserve"> PAGEREF _Toc176184222 \h </w:instrText>
        </w:r>
        <w:r w:rsidR="007F291C">
          <w:rPr>
            <w:webHidden/>
          </w:rPr>
        </w:r>
        <w:r w:rsidR="007F291C">
          <w:rPr>
            <w:webHidden/>
          </w:rPr>
          <w:fldChar w:fldCharType="separate"/>
        </w:r>
        <w:r w:rsidR="007F291C">
          <w:rPr>
            <w:webHidden/>
          </w:rPr>
          <w:t>14</w:t>
        </w:r>
        <w:r w:rsidR="007F291C">
          <w:rPr>
            <w:webHidden/>
          </w:rPr>
          <w:fldChar w:fldCharType="end"/>
        </w:r>
      </w:hyperlink>
    </w:p>
    <w:p w14:paraId="63A1A780" w14:textId="0192077F" w:rsidR="007F291C" w:rsidRDefault="00B5212B">
      <w:pPr>
        <w:pStyle w:val="TM1"/>
        <w:rPr>
          <w:rFonts w:asciiTheme="minorHAnsi" w:eastAsiaTheme="minorEastAsia" w:hAnsiTheme="minorHAnsi" w:cstheme="minorBidi"/>
          <w:b w:val="0"/>
          <w:bCs w:val="0"/>
          <w:caps w:val="0"/>
          <w:szCs w:val="22"/>
        </w:rPr>
      </w:pPr>
      <w:hyperlink w:anchor="_Toc176184223" w:history="1">
        <w:r w:rsidR="007F291C" w:rsidRPr="009E4A56">
          <w:rPr>
            <w:rStyle w:val="Lienhypertexte"/>
          </w:rPr>
          <w:t>11</w:t>
        </w:r>
        <w:r w:rsidR="007F291C">
          <w:rPr>
            <w:rFonts w:asciiTheme="minorHAnsi" w:eastAsiaTheme="minorEastAsia" w:hAnsiTheme="minorHAnsi" w:cstheme="minorBidi"/>
            <w:b w:val="0"/>
            <w:bCs w:val="0"/>
            <w:caps w:val="0"/>
            <w:szCs w:val="22"/>
          </w:rPr>
          <w:tab/>
        </w:r>
        <w:r w:rsidR="007F291C" w:rsidRPr="009E4A56">
          <w:rPr>
            <w:rStyle w:val="Lienhypertexte"/>
          </w:rPr>
          <w:t>Conditions de Réception</w:t>
        </w:r>
        <w:r w:rsidR="007F291C">
          <w:rPr>
            <w:webHidden/>
          </w:rPr>
          <w:tab/>
        </w:r>
        <w:r w:rsidR="007F291C">
          <w:rPr>
            <w:webHidden/>
          </w:rPr>
          <w:fldChar w:fldCharType="begin"/>
        </w:r>
        <w:r w:rsidR="007F291C">
          <w:rPr>
            <w:webHidden/>
          </w:rPr>
          <w:instrText xml:space="preserve"> PAGEREF _Toc176184223 \h </w:instrText>
        </w:r>
        <w:r w:rsidR="007F291C">
          <w:rPr>
            <w:webHidden/>
          </w:rPr>
        </w:r>
        <w:r w:rsidR="007F291C">
          <w:rPr>
            <w:webHidden/>
          </w:rPr>
          <w:fldChar w:fldCharType="separate"/>
        </w:r>
        <w:r w:rsidR="007F291C">
          <w:rPr>
            <w:webHidden/>
          </w:rPr>
          <w:t>14</w:t>
        </w:r>
        <w:r w:rsidR="007F291C">
          <w:rPr>
            <w:webHidden/>
          </w:rPr>
          <w:fldChar w:fldCharType="end"/>
        </w:r>
      </w:hyperlink>
    </w:p>
    <w:p w14:paraId="4BA3BCEE" w14:textId="159B864E" w:rsidR="007F291C" w:rsidRDefault="00B5212B">
      <w:pPr>
        <w:pStyle w:val="TM1"/>
        <w:rPr>
          <w:rFonts w:asciiTheme="minorHAnsi" w:eastAsiaTheme="minorEastAsia" w:hAnsiTheme="minorHAnsi" w:cstheme="minorBidi"/>
          <w:b w:val="0"/>
          <w:bCs w:val="0"/>
          <w:caps w:val="0"/>
          <w:szCs w:val="22"/>
        </w:rPr>
      </w:pPr>
      <w:hyperlink w:anchor="_Toc176184224" w:history="1">
        <w:r w:rsidR="007F291C" w:rsidRPr="009E4A56">
          <w:rPr>
            <w:rStyle w:val="Lienhypertexte"/>
          </w:rPr>
          <w:t>12</w:t>
        </w:r>
        <w:r w:rsidR="007F291C">
          <w:rPr>
            <w:rFonts w:asciiTheme="minorHAnsi" w:eastAsiaTheme="minorEastAsia" w:hAnsiTheme="minorHAnsi" w:cstheme="minorBidi"/>
            <w:b w:val="0"/>
            <w:bCs w:val="0"/>
            <w:caps w:val="0"/>
            <w:szCs w:val="22"/>
          </w:rPr>
          <w:tab/>
        </w:r>
        <w:r w:rsidR="007F291C" w:rsidRPr="009E4A56">
          <w:rPr>
            <w:rStyle w:val="Lienhypertexte"/>
          </w:rPr>
          <w:t>CONTACT</w:t>
        </w:r>
        <w:r w:rsidR="007F291C">
          <w:rPr>
            <w:webHidden/>
          </w:rPr>
          <w:tab/>
        </w:r>
        <w:r w:rsidR="007F291C">
          <w:rPr>
            <w:webHidden/>
          </w:rPr>
          <w:fldChar w:fldCharType="begin"/>
        </w:r>
        <w:r w:rsidR="007F291C">
          <w:rPr>
            <w:webHidden/>
          </w:rPr>
          <w:instrText xml:space="preserve"> PAGEREF _Toc176184224 \h </w:instrText>
        </w:r>
        <w:r w:rsidR="007F291C">
          <w:rPr>
            <w:webHidden/>
          </w:rPr>
        </w:r>
        <w:r w:rsidR="007F291C">
          <w:rPr>
            <w:webHidden/>
          </w:rPr>
          <w:fldChar w:fldCharType="separate"/>
        </w:r>
        <w:r w:rsidR="007F291C">
          <w:rPr>
            <w:webHidden/>
          </w:rPr>
          <w:t>14</w:t>
        </w:r>
        <w:r w:rsidR="007F291C">
          <w:rPr>
            <w:webHidden/>
          </w:rPr>
          <w:fldChar w:fldCharType="end"/>
        </w:r>
      </w:hyperlink>
    </w:p>
    <w:p w14:paraId="6393D1B9" w14:textId="42ACBF18" w:rsidR="007F291C" w:rsidRDefault="00B5212B">
      <w:pPr>
        <w:pStyle w:val="TM1"/>
        <w:rPr>
          <w:rFonts w:asciiTheme="minorHAnsi" w:eastAsiaTheme="minorEastAsia" w:hAnsiTheme="minorHAnsi" w:cstheme="minorBidi"/>
          <w:b w:val="0"/>
          <w:bCs w:val="0"/>
          <w:caps w:val="0"/>
          <w:szCs w:val="22"/>
        </w:rPr>
      </w:pPr>
      <w:hyperlink w:anchor="_Toc176184225" w:history="1">
        <w:r w:rsidR="007F291C" w:rsidRPr="009E4A56">
          <w:rPr>
            <w:rStyle w:val="Lienhypertexte"/>
          </w:rPr>
          <w:t>13</w:t>
        </w:r>
        <w:r w:rsidR="007F291C">
          <w:rPr>
            <w:rFonts w:asciiTheme="minorHAnsi" w:eastAsiaTheme="minorEastAsia" w:hAnsiTheme="minorHAnsi" w:cstheme="minorBidi"/>
            <w:b w:val="0"/>
            <w:bCs w:val="0"/>
            <w:caps w:val="0"/>
            <w:szCs w:val="22"/>
          </w:rPr>
          <w:tab/>
        </w:r>
        <w:r w:rsidR="007F291C" w:rsidRPr="009E4A56">
          <w:rPr>
            <w:rStyle w:val="Lienhypertexte"/>
          </w:rPr>
          <w:t>COMMANDE</w:t>
        </w:r>
        <w:r w:rsidR="007F291C">
          <w:rPr>
            <w:webHidden/>
          </w:rPr>
          <w:tab/>
        </w:r>
        <w:r w:rsidR="007F291C">
          <w:rPr>
            <w:webHidden/>
          </w:rPr>
          <w:fldChar w:fldCharType="begin"/>
        </w:r>
        <w:r w:rsidR="007F291C">
          <w:rPr>
            <w:webHidden/>
          </w:rPr>
          <w:instrText xml:space="preserve"> PAGEREF _Toc176184225 \h </w:instrText>
        </w:r>
        <w:r w:rsidR="007F291C">
          <w:rPr>
            <w:webHidden/>
          </w:rPr>
        </w:r>
        <w:r w:rsidR="007F291C">
          <w:rPr>
            <w:webHidden/>
          </w:rPr>
          <w:fldChar w:fldCharType="separate"/>
        </w:r>
        <w:r w:rsidR="007F291C">
          <w:rPr>
            <w:webHidden/>
          </w:rPr>
          <w:t>14</w:t>
        </w:r>
        <w:r w:rsidR="007F291C">
          <w:rPr>
            <w:webHidden/>
          </w:rPr>
          <w:fldChar w:fldCharType="end"/>
        </w:r>
      </w:hyperlink>
    </w:p>
    <w:p w14:paraId="38E18930" w14:textId="020DE55D" w:rsidR="007F291C" w:rsidRDefault="00B5212B">
      <w:pPr>
        <w:pStyle w:val="TM1"/>
        <w:rPr>
          <w:rFonts w:asciiTheme="minorHAnsi" w:eastAsiaTheme="minorEastAsia" w:hAnsiTheme="minorHAnsi" w:cstheme="minorBidi"/>
          <w:b w:val="0"/>
          <w:bCs w:val="0"/>
          <w:caps w:val="0"/>
          <w:szCs w:val="22"/>
        </w:rPr>
      </w:pPr>
      <w:hyperlink w:anchor="_Toc176184226" w:history="1">
        <w:r w:rsidR="007F291C" w:rsidRPr="009E4A56">
          <w:rPr>
            <w:rStyle w:val="Lienhypertexte"/>
          </w:rPr>
          <w:t>14</w:t>
        </w:r>
        <w:r w:rsidR="007F291C">
          <w:rPr>
            <w:rFonts w:asciiTheme="minorHAnsi" w:eastAsiaTheme="minorEastAsia" w:hAnsiTheme="minorHAnsi" w:cstheme="minorBidi"/>
            <w:b w:val="0"/>
            <w:bCs w:val="0"/>
            <w:caps w:val="0"/>
            <w:szCs w:val="22"/>
          </w:rPr>
          <w:tab/>
        </w:r>
        <w:r w:rsidR="007F291C" w:rsidRPr="009E4A56">
          <w:rPr>
            <w:rStyle w:val="Lienhypertexte"/>
          </w:rPr>
          <w:t>Délais</w:t>
        </w:r>
        <w:r w:rsidR="007F291C">
          <w:rPr>
            <w:webHidden/>
          </w:rPr>
          <w:tab/>
        </w:r>
        <w:r w:rsidR="007F291C">
          <w:rPr>
            <w:webHidden/>
          </w:rPr>
          <w:fldChar w:fldCharType="begin"/>
        </w:r>
        <w:r w:rsidR="007F291C">
          <w:rPr>
            <w:webHidden/>
          </w:rPr>
          <w:instrText xml:space="preserve"> PAGEREF _Toc176184226 \h </w:instrText>
        </w:r>
        <w:r w:rsidR="007F291C">
          <w:rPr>
            <w:webHidden/>
          </w:rPr>
        </w:r>
        <w:r w:rsidR="007F291C">
          <w:rPr>
            <w:webHidden/>
          </w:rPr>
          <w:fldChar w:fldCharType="separate"/>
        </w:r>
        <w:r w:rsidR="007F291C">
          <w:rPr>
            <w:webHidden/>
          </w:rPr>
          <w:t>15</w:t>
        </w:r>
        <w:r w:rsidR="007F291C">
          <w:rPr>
            <w:webHidden/>
          </w:rPr>
          <w:fldChar w:fldCharType="end"/>
        </w:r>
      </w:hyperlink>
    </w:p>
    <w:p w14:paraId="3F58CE41" w14:textId="1F66E3D4" w:rsidR="007F291C" w:rsidRDefault="00B5212B">
      <w:pPr>
        <w:pStyle w:val="TM2"/>
        <w:rPr>
          <w:rFonts w:asciiTheme="minorHAnsi" w:eastAsiaTheme="minorEastAsia" w:hAnsiTheme="minorHAnsi" w:cstheme="minorBidi"/>
          <w:b w:val="0"/>
          <w:iCs w:val="0"/>
          <w:smallCaps w:val="0"/>
          <w:sz w:val="22"/>
        </w:rPr>
      </w:pPr>
      <w:hyperlink w:anchor="_Toc176184227" w:history="1">
        <w:r w:rsidR="007F291C" w:rsidRPr="009E4A56">
          <w:rPr>
            <w:rStyle w:val="Lienhypertexte"/>
          </w:rPr>
          <w:t>14.1</w:t>
        </w:r>
        <w:r w:rsidR="007F291C">
          <w:rPr>
            <w:rFonts w:asciiTheme="minorHAnsi" w:eastAsiaTheme="minorEastAsia" w:hAnsiTheme="minorHAnsi" w:cstheme="minorBidi"/>
            <w:b w:val="0"/>
            <w:iCs w:val="0"/>
            <w:smallCaps w:val="0"/>
            <w:sz w:val="22"/>
          </w:rPr>
          <w:tab/>
        </w:r>
        <w:r w:rsidR="007F291C" w:rsidRPr="009E4A56">
          <w:rPr>
            <w:rStyle w:val="Lienhypertexte"/>
          </w:rPr>
          <w:t>Délai standard</w:t>
        </w:r>
        <w:r w:rsidR="007F291C">
          <w:rPr>
            <w:webHidden/>
          </w:rPr>
          <w:tab/>
        </w:r>
        <w:r w:rsidR="007F291C">
          <w:rPr>
            <w:webHidden/>
          </w:rPr>
          <w:fldChar w:fldCharType="begin"/>
        </w:r>
        <w:r w:rsidR="007F291C">
          <w:rPr>
            <w:webHidden/>
          </w:rPr>
          <w:instrText xml:space="preserve"> PAGEREF _Toc176184227 \h </w:instrText>
        </w:r>
        <w:r w:rsidR="007F291C">
          <w:rPr>
            <w:webHidden/>
          </w:rPr>
        </w:r>
        <w:r w:rsidR="007F291C">
          <w:rPr>
            <w:webHidden/>
          </w:rPr>
          <w:fldChar w:fldCharType="separate"/>
        </w:r>
        <w:r w:rsidR="007F291C">
          <w:rPr>
            <w:webHidden/>
          </w:rPr>
          <w:t>15</w:t>
        </w:r>
        <w:r w:rsidR="007F291C">
          <w:rPr>
            <w:webHidden/>
          </w:rPr>
          <w:fldChar w:fldCharType="end"/>
        </w:r>
      </w:hyperlink>
    </w:p>
    <w:p w14:paraId="4CED68F5" w14:textId="3940B330" w:rsidR="007F291C" w:rsidRDefault="00B5212B">
      <w:pPr>
        <w:pStyle w:val="TM2"/>
        <w:rPr>
          <w:rFonts w:asciiTheme="minorHAnsi" w:eastAsiaTheme="minorEastAsia" w:hAnsiTheme="minorHAnsi" w:cstheme="minorBidi"/>
          <w:b w:val="0"/>
          <w:iCs w:val="0"/>
          <w:smallCaps w:val="0"/>
          <w:sz w:val="22"/>
        </w:rPr>
      </w:pPr>
      <w:hyperlink w:anchor="_Toc176184228" w:history="1">
        <w:r w:rsidR="007F291C" w:rsidRPr="009E4A56">
          <w:rPr>
            <w:rStyle w:val="Lienhypertexte"/>
          </w:rPr>
          <w:t>14.2</w:t>
        </w:r>
        <w:r w:rsidR="007F291C">
          <w:rPr>
            <w:rFonts w:asciiTheme="minorHAnsi" w:eastAsiaTheme="minorEastAsia" w:hAnsiTheme="minorHAnsi" w:cstheme="minorBidi"/>
            <w:b w:val="0"/>
            <w:iCs w:val="0"/>
            <w:smallCaps w:val="0"/>
            <w:sz w:val="22"/>
          </w:rPr>
          <w:tab/>
        </w:r>
        <w:r w:rsidR="007F291C" w:rsidRPr="009E4A56">
          <w:rPr>
            <w:rStyle w:val="Lienhypertexte"/>
          </w:rPr>
          <w:t>Délai urgent</w:t>
        </w:r>
        <w:r w:rsidR="007F291C">
          <w:rPr>
            <w:webHidden/>
          </w:rPr>
          <w:tab/>
        </w:r>
        <w:r w:rsidR="007F291C">
          <w:rPr>
            <w:webHidden/>
          </w:rPr>
          <w:fldChar w:fldCharType="begin"/>
        </w:r>
        <w:r w:rsidR="007F291C">
          <w:rPr>
            <w:webHidden/>
          </w:rPr>
          <w:instrText xml:space="preserve"> PAGEREF _Toc176184228 \h </w:instrText>
        </w:r>
        <w:r w:rsidR="007F291C">
          <w:rPr>
            <w:webHidden/>
          </w:rPr>
        </w:r>
        <w:r w:rsidR="007F291C">
          <w:rPr>
            <w:webHidden/>
          </w:rPr>
          <w:fldChar w:fldCharType="separate"/>
        </w:r>
        <w:r w:rsidR="007F291C">
          <w:rPr>
            <w:webHidden/>
          </w:rPr>
          <w:t>15</w:t>
        </w:r>
        <w:r w:rsidR="007F291C">
          <w:rPr>
            <w:webHidden/>
          </w:rPr>
          <w:fldChar w:fldCharType="end"/>
        </w:r>
      </w:hyperlink>
    </w:p>
    <w:p w14:paraId="4AE05492" w14:textId="03DD6B5C" w:rsidR="007F291C" w:rsidRDefault="00B5212B">
      <w:pPr>
        <w:pStyle w:val="TM1"/>
        <w:rPr>
          <w:rFonts w:asciiTheme="minorHAnsi" w:eastAsiaTheme="minorEastAsia" w:hAnsiTheme="minorHAnsi" w:cstheme="minorBidi"/>
          <w:b w:val="0"/>
          <w:bCs w:val="0"/>
          <w:caps w:val="0"/>
          <w:szCs w:val="22"/>
        </w:rPr>
      </w:pPr>
      <w:hyperlink w:anchor="_Toc176184229" w:history="1">
        <w:r w:rsidR="007F291C" w:rsidRPr="009E4A56">
          <w:rPr>
            <w:rStyle w:val="Lienhypertexte"/>
          </w:rPr>
          <w:t>15</w:t>
        </w:r>
        <w:r w:rsidR="007F291C">
          <w:rPr>
            <w:rFonts w:asciiTheme="minorHAnsi" w:eastAsiaTheme="minorEastAsia" w:hAnsiTheme="minorHAnsi" w:cstheme="minorBidi"/>
            <w:b w:val="0"/>
            <w:bCs w:val="0"/>
            <w:caps w:val="0"/>
            <w:szCs w:val="22"/>
          </w:rPr>
          <w:tab/>
        </w:r>
        <w:r w:rsidR="007F291C" w:rsidRPr="009E4A56">
          <w:rPr>
            <w:rStyle w:val="Lienhypertexte"/>
          </w:rPr>
          <w:t>ANNEXE 1 : bordereau d’expedition type</w:t>
        </w:r>
        <w:r w:rsidR="007F291C">
          <w:rPr>
            <w:webHidden/>
          </w:rPr>
          <w:tab/>
        </w:r>
        <w:r w:rsidR="007F291C">
          <w:rPr>
            <w:webHidden/>
          </w:rPr>
          <w:fldChar w:fldCharType="begin"/>
        </w:r>
        <w:r w:rsidR="007F291C">
          <w:rPr>
            <w:webHidden/>
          </w:rPr>
          <w:instrText xml:space="preserve"> PAGEREF _Toc176184229 \h </w:instrText>
        </w:r>
        <w:r w:rsidR="007F291C">
          <w:rPr>
            <w:webHidden/>
          </w:rPr>
        </w:r>
        <w:r w:rsidR="007F291C">
          <w:rPr>
            <w:webHidden/>
          </w:rPr>
          <w:fldChar w:fldCharType="separate"/>
        </w:r>
        <w:r w:rsidR="007F291C">
          <w:rPr>
            <w:webHidden/>
          </w:rPr>
          <w:t>16</w:t>
        </w:r>
        <w:r w:rsidR="007F291C">
          <w:rPr>
            <w:webHidden/>
          </w:rPr>
          <w:fldChar w:fldCharType="end"/>
        </w:r>
      </w:hyperlink>
    </w:p>
    <w:p w14:paraId="1B194F84" w14:textId="11EB7289" w:rsidR="007F291C" w:rsidRDefault="00B5212B">
      <w:pPr>
        <w:pStyle w:val="TM1"/>
        <w:rPr>
          <w:rFonts w:asciiTheme="minorHAnsi" w:eastAsiaTheme="minorEastAsia" w:hAnsiTheme="minorHAnsi" w:cstheme="minorBidi"/>
          <w:b w:val="0"/>
          <w:bCs w:val="0"/>
          <w:caps w:val="0"/>
          <w:szCs w:val="22"/>
        </w:rPr>
      </w:pPr>
      <w:hyperlink w:anchor="_Toc176184230" w:history="1">
        <w:r w:rsidR="007F291C" w:rsidRPr="009E4A56">
          <w:rPr>
            <w:rStyle w:val="Lienhypertexte"/>
          </w:rPr>
          <w:t>16</w:t>
        </w:r>
        <w:r w:rsidR="007F291C">
          <w:rPr>
            <w:rFonts w:asciiTheme="minorHAnsi" w:eastAsiaTheme="minorEastAsia" w:hAnsiTheme="minorHAnsi" w:cstheme="minorBidi"/>
            <w:b w:val="0"/>
            <w:bCs w:val="0"/>
            <w:caps w:val="0"/>
            <w:szCs w:val="22"/>
          </w:rPr>
          <w:tab/>
        </w:r>
        <w:r w:rsidR="007F291C" w:rsidRPr="009E4A56">
          <w:rPr>
            <w:rStyle w:val="Lienhypertexte"/>
          </w:rPr>
          <w:t>ANNEXE 2 : bordereau d’APPEL A LIVRAISON</w:t>
        </w:r>
        <w:r w:rsidR="007F291C">
          <w:rPr>
            <w:webHidden/>
          </w:rPr>
          <w:tab/>
        </w:r>
        <w:r w:rsidR="007F291C">
          <w:rPr>
            <w:webHidden/>
          </w:rPr>
          <w:fldChar w:fldCharType="begin"/>
        </w:r>
        <w:r w:rsidR="007F291C">
          <w:rPr>
            <w:webHidden/>
          </w:rPr>
          <w:instrText xml:space="preserve"> PAGEREF _Toc176184230 \h </w:instrText>
        </w:r>
        <w:r w:rsidR="007F291C">
          <w:rPr>
            <w:webHidden/>
          </w:rPr>
        </w:r>
        <w:r w:rsidR="007F291C">
          <w:rPr>
            <w:webHidden/>
          </w:rPr>
          <w:fldChar w:fldCharType="separate"/>
        </w:r>
        <w:r w:rsidR="007F291C">
          <w:rPr>
            <w:webHidden/>
          </w:rPr>
          <w:t>17</w:t>
        </w:r>
        <w:r w:rsidR="007F291C">
          <w:rPr>
            <w:webHidden/>
          </w:rPr>
          <w:fldChar w:fldCharType="end"/>
        </w:r>
      </w:hyperlink>
    </w:p>
    <w:p w14:paraId="7AC1D633" w14:textId="15504C31" w:rsidR="001F5783" w:rsidRPr="009B3E23" w:rsidRDefault="00A17F79" w:rsidP="00A17F79">
      <w:pPr>
        <w:tabs>
          <w:tab w:val="left" w:pos="284"/>
        </w:tabs>
        <w:ind w:right="29"/>
        <w:rPr>
          <w:rFonts w:cs="Arial"/>
          <w:b/>
          <w:color w:val="000000"/>
          <w:sz w:val="32"/>
          <w:szCs w:val="20"/>
        </w:rPr>
      </w:pPr>
      <w:r>
        <w:rPr>
          <w:rFonts w:cs="Arial"/>
          <w:noProof/>
          <w:sz w:val="22"/>
          <w:szCs w:val="20"/>
        </w:rPr>
        <w:fldChar w:fldCharType="end"/>
      </w:r>
      <w:r w:rsidR="007F6918" w:rsidRPr="0034778F">
        <w:rPr>
          <w:rFonts w:cs="Arial"/>
          <w:szCs w:val="20"/>
        </w:rPr>
        <w:br w:type="page"/>
      </w:r>
      <w:r w:rsidR="007F6918" w:rsidRPr="009B3E23">
        <w:rPr>
          <w:rFonts w:cs="Arial"/>
          <w:b/>
          <w:color w:val="000000"/>
          <w:sz w:val="32"/>
          <w:szCs w:val="20"/>
        </w:rPr>
        <w:lastRenderedPageBreak/>
        <w:t>Lexique</w:t>
      </w:r>
      <w:bookmarkEnd w:id="754"/>
      <w:bookmarkEnd w:id="755"/>
    </w:p>
    <w:p w14:paraId="2A436544" w14:textId="77777777" w:rsidR="00E50FC5" w:rsidRPr="0034778F" w:rsidRDefault="00E50FC5" w:rsidP="00986283">
      <w:pPr>
        <w:tabs>
          <w:tab w:val="left" w:pos="284"/>
        </w:tabs>
        <w:ind w:right="29"/>
        <w:rPr>
          <w:rFonts w:cs="Arial"/>
          <w:szCs w:val="20"/>
        </w:rPr>
      </w:pPr>
    </w:p>
    <w:p w14:paraId="7690B625" w14:textId="4E71056F" w:rsidR="007F6918" w:rsidRPr="0034778F" w:rsidRDefault="007F6918" w:rsidP="00C80C2C">
      <w:pPr>
        <w:tabs>
          <w:tab w:val="left" w:pos="567"/>
        </w:tabs>
        <w:ind w:right="29"/>
        <w:rPr>
          <w:rFonts w:cs="Arial"/>
          <w:szCs w:val="20"/>
        </w:rPr>
      </w:pPr>
      <w:r w:rsidRPr="0034778F">
        <w:rPr>
          <w:rFonts w:cs="Arial"/>
          <w:szCs w:val="20"/>
        </w:rPr>
        <w:t>BHT</w:t>
      </w:r>
      <w:r w:rsidR="00472951">
        <w:rPr>
          <w:rFonts w:cs="Arial"/>
          <w:szCs w:val="20"/>
        </w:rPr>
        <w:tab/>
      </w:r>
      <w:r w:rsidR="00E50FC5" w:rsidRPr="0034778F">
        <w:rPr>
          <w:rFonts w:cs="Arial"/>
          <w:szCs w:val="20"/>
        </w:rPr>
        <w:tab/>
      </w:r>
      <w:r w:rsidRPr="0034778F">
        <w:rPr>
          <w:rFonts w:cs="Arial"/>
          <w:szCs w:val="20"/>
        </w:rPr>
        <w:t>: Bâtiment de Hautes Technologies</w:t>
      </w:r>
    </w:p>
    <w:p w14:paraId="28A89E7B" w14:textId="02C58AEC" w:rsidR="007F6918" w:rsidRPr="0034778F" w:rsidRDefault="00472951" w:rsidP="00C80C2C">
      <w:pPr>
        <w:tabs>
          <w:tab w:val="left" w:pos="567"/>
        </w:tabs>
        <w:ind w:right="29"/>
        <w:rPr>
          <w:rFonts w:cs="Arial"/>
          <w:szCs w:val="20"/>
        </w:rPr>
      </w:pPr>
      <w:r>
        <w:rPr>
          <w:rFonts w:cs="Arial"/>
          <w:szCs w:val="20"/>
        </w:rPr>
        <w:t>BT</w:t>
      </w:r>
      <w:r>
        <w:rPr>
          <w:rFonts w:cs="Arial"/>
          <w:szCs w:val="20"/>
        </w:rPr>
        <w:tab/>
      </w:r>
      <w:r w:rsidR="00986283" w:rsidRPr="0034778F">
        <w:rPr>
          <w:rFonts w:cs="Arial"/>
          <w:szCs w:val="20"/>
        </w:rPr>
        <w:tab/>
      </w:r>
      <w:r w:rsidR="007F6918" w:rsidRPr="0034778F">
        <w:rPr>
          <w:rFonts w:cs="Arial"/>
          <w:szCs w:val="20"/>
        </w:rPr>
        <w:t>: Bureau des Transports</w:t>
      </w:r>
    </w:p>
    <w:p w14:paraId="67D4A408" w14:textId="2E3C127B" w:rsidR="007F6918" w:rsidRPr="0034778F" w:rsidRDefault="00E50FC5" w:rsidP="00C80C2C">
      <w:pPr>
        <w:tabs>
          <w:tab w:val="left" w:pos="567"/>
        </w:tabs>
        <w:ind w:right="29"/>
        <w:rPr>
          <w:rFonts w:cs="Arial"/>
          <w:szCs w:val="20"/>
        </w:rPr>
      </w:pPr>
      <w:r w:rsidRPr="0034778F">
        <w:rPr>
          <w:rFonts w:cs="Arial"/>
          <w:szCs w:val="20"/>
        </w:rPr>
        <w:t>CdC</w:t>
      </w:r>
      <w:r w:rsidR="00472951">
        <w:rPr>
          <w:rFonts w:cs="Arial"/>
          <w:szCs w:val="20"/>
        </w:rPr>
        <w:tab/>
      </w:r>
      <w:r w:rsidRPr="0034778F">
        <w:rPr>
          <w:rFonts w:cs="Arial"/>
          <w:szCs w:val="20"/>
        </w:rPr>
        <w:tab/>
      </w:r>
      <w:r w:rsidR="007F6918" w:rsidRPr="0034778F">
        <w:rPr>
          <w:rFonts w:cs="Arial"/>
          <w:szCs w:val="20"/>
        </w:rPr>
        <w:t>: Cahier des Charges</w:t>
      </w:r>
    </w:p>
    <w:p w14:paraId="63A5AE75" w14:textId="7182521F" w:rsidR="007F6918" w:rsidRPr="0034778F" w:rsidRDefault="00472951" w:rsidP="00C80C2C">
      <w:pPr>
        <w:tabs>
          <w:tab w:val="left" w:pos="567"/>
        </w:tabs>
        <w:ind w:right="29"/>
        <w:rPr>
          <w:rFonts w:cs="Arial"/>
          <w:szCs w:val="20"/>
        </w:rPr>
      </w:pPr>
      <w:r>
        <w:rPr>
          <w:rFonts w:cs="Arial"/>
          <w:szCs w:val="20"/>
        </w:rPr>
        <w:t>CEA</w:t>
      </w:r>
      <w:r w:rsidR="00E50FC5" w:rsidRPr="0034778F">
        <w:rPr>
          <w:rFonts w:cs="Arial"/>
          <w:szCs w:val="20"/>
        </w:rPr>
        <w:tab/>
      </w:r>
      <w:r>
        <w:rPr>
          <w:rFonts w:cs="Arial"/>
          <w:szCs w:val="20"/>
        </w:rPr>
        <w:tab/>
      </w:r>
      <w:r w:rsidR="007F6918" w:rsidRPr="0034778F">
        <w:rPr>
          <w:rFonts w:cs="Arial"/>
          <w:szCs w:val="20"/>
        </w:rPr>
        <w:t>: Commissariat à l’</w:t>
      </w:r>
      <w:r w:rsidR="001C48A3" w:rsidRPr="0034778F">
        <w:rPr>
          <w:rFonts w:cs="Arial"/>
          <w:szCs w:val="20"/>
        </w:rPr>
        <w:t>É</w:t>
      </w:r>
      <w:r w:rsidR="007F6918" w:rsidRPr="0034778F">
        <w:rPr>
          <w:rFonts w:cs="Arial"/>
          <w:szCs w:val="20"/>
        </w:rPr>
        <w:t>nergie Atomique</w:t>
      </w:r>
      <w:r w:rsidR="00BB3E77" w:rsidRPr="0034778F">
        <w:rPr>
          <w:rFonts w:cs="Arial"/>
          <w:szCs w:val="20"/>
        </w:rPr>
        <w:t xml:space="preserve"> et aux énergies alternatives</w:t>
      </w:r>
    </w:p>
    <w:p w14:paraId="66229964" w14:textId="77777777" w:rsidR="007F6918" w:rsidRPr="0034778F" w:rsidRDefault="007F6918" w:rsidP="00C80C2C">
      <w:pPr>
        <w:tabs>
          <w:tab w:val="left" w:pos="567"/>
        </w:tabs>
        <w:ind w:right="29"/>
        <w:rPr>
          <w:rFonts w:cs="Arial"/>
          <w:szCs w:val="20"/>
        </w:rPr>
      </w:pPr>
      <w:r w:rsidRPr="0034778F">
        <w:rPr>
          <w:rFonts w:cs="Arial"/>
          <w:szCs w:val="20"/>
        </w:rPr>
        <w:t>CEA Grenoble</w:t>
      </w:r>
      <w:r w:rsidR="001C48A3" w:rsidRPr="0034778F">
        <w:rPr>
          <w:rFonts w:cs="Arial"/>
          <w:szCs w:val="20"/>
        </w:rPr>
        <w:t xml:space="preserve"> </w:t>
      </w:r>
      <w:r w:rsidRPr="0034778F">
        <w:rPr>
          <w:rFonts w:cs="Arial"/>
          <w:szCs w:val="20"/>
        </w:rPr>
        <w:t>: Commissariat à l’</w:t>
      </w:r>
      <w:r w:rsidR="001C48A3" w:rsidRPr="0034778F">
        <w:rPr>
          <w:rFonts w:cs="Arial"/>
          <w:szCs w:val="20"/>
        </w:rPr>
        <w:t>É</w:t>
      </w:r>
      <w:r w:rsidRPr="0034778F">
        <w:rPr>
          <w:rFonts w:cs="Arial"/>
          <w:szCs w:val="20"/>
        </w:rPr>
        <w:t>nergie Atomique Centre de Grenoble</w:t>
      </w:r>
    </w:p>
    <w:p w14:paraId="586377D4" w14:textId="7A007E85" w:rsidR="007F6918" w:rsidRPr="0034778F" w:rsidRDefault="007F6918" w:rsidP="00C80C2C">
      <w:pPr>
        <w:tabs>
          <w:tab w:val="left" w:pos="567"/>
        </w:tabs>
        <w:ind w:right="29"/>
        <w:rPr>
          <w:rFonts w:cs="Arial"/>
          <w:szCs w:val="20"/>
        </w:rPr>
      </w:pPr>
      <w:r w:rsidRPr="0034778F">
        <w:rPr>
          <w:rFonts w:cs="Arial"/>
          <w:szCs w:val="20"/>
        </w:rPr>
        <w:t>CI</w:t>
      </w:r>
      <w:r w:rsidR="00472951">
        <w:rPr>
          <w:rFonts w:cs="Arial"/>
          <w:szCs w:val="20"/>
        </w:rPr>
        <w:tab/>
      </w:r>
      <w:r w:rsidRPr="0034778F">
        <w:rPr>
          <w:rFonts w:cs="Arial"/>
          <w:szCs w:val="20"/>
        </w:rPr>
        <w:tab/>
        <w:t>: Chef d’Installation</w:t>
      </w:r>
    </w:p>
    <w:p w14:paraId="7AF8EC6F" w14:textId="2FB57C58" w:rsidR="007F6918" w:rsidRPr="0034778F" w:rsidRDefault="00986283" w:rsidP="00C80C2C">
      <w:pPr>
        <w:tabs>
          <w:tab w:val="left" w:pos="567"/>
        </w:tabs>
        <w:ind w:right="29"/>
        <w:rPr>
          <w:rFonts w:cs="Arial"/>
          <w:szCs w:val="20"/>
        </w:rPr>
      </w:pPr>
      <w:r w:rsidRPr="0034778F">
        <w:rPr>
          <w:rFonts w:cs="Arial"/>
          <w:szCs w:val="20"/>
        </w:rPr>
        <w:t>CS</w:t>
      </w:r>
      <w:r w:rsidR="00472951">
        <w:rPr>
          <w:rFonts w:cs="Arial"/>
          <w:szCs w:val="20"/>
        </w:rPr>
        <w:tab/>
      </w:r>
      <w:r w:rsidR="00C80C2C" w:rsidRPr="0034778F">
        <w:rPr>
          <w:rFonts w:cs="Arial"/>
          <w:szCs w:val="20"/>
        </w:rPr>
        <w:tab/>
      </w:r>
      <w:r w:rsidR="007F6918" w:rsidRPr="0034778F">
        <w:rPr>
          <w:rFonts w:cs="Arial"/>
          <w:szCs w:val="20"/>
        </w:rPr>
        <w:t>: Correspondant Sécurité</w:t>
      </w:r>
      <w:r w:rsidR="00FD263C" w:rsidRPr="0034778F">
        <w:rPr>
          <w:rFonts w:cs="Arial"/>
          <w:szCs w:val="20"/>
        </w:rPr>
        <w:t xml:space="preserve"> (protection des informations)</w:t>
      </w:r>
    </w:p>
    <w:p w14:paraId="3A935829" w14:textId="4B7C92A9" w:rsidR="007F6918" w:rsidRPr="0034778F" w:rsidRDefault="00986283" w:rsidP="00C80C2C">
      <w:pPr>
        <w:tabs>
          <w:tab w:val="left" w:pos="567"/>
        </w:tabs>
        <w:ind w:right="29"/>
        <w:rPr>
          <w:rFonts w:cs="Arial"/>
          <w:szCs w:val="20"/>
        </w:rPr>
      </w:pPr>
      <w:r w:rsidRPr="0034778F">
        <w:rPr>
          <w:rFonts w:cs="Arial"/>
          <w:szCs w:val="20"/>
        </w:rPr>
        <w:t>CT</w:t>
      </w:r>
      <w:r w:rsidR="00472951">
        <w:rPr>
          <w:rFonts w:cs="Arial"/>
          <w:szCs w:val="20"/>
        </w:rPr>
        <w:tab/>
      </w:r>
      <w:r w:rsidRPr="0034778F">
        <w:rPr>
          <w:rFonts w:cs="Arial"/>
          <w:szCs w:val="20"/>
        </w:rPr>
        <w:tab/>
      </w:r>
      <w:r w:rsidR="007F6918" w:rsidRPr="0034778F">
        <w:rPr>
          <w:rFonts w:cs="Arial"/>
          <w:szCs w:val="20"/>
        </w:rPr>
        <w:t>: Correspondant Technique du contrat</w:t>
      </w:r>
    </w:p>
    <w:p w14:paraId="41A9DDDC" w14:textId="275B98EB" w:rsidR="00A71067" w:rsidRPr="0034778F" w:rsidRDefault="00A71067" w:rsidP="00C80C2C">
      <w:pPr>
        <w:tabs>
          <w:tab w:val="left" w:pos="567"/>
        </w:tabs>
        <w:ind w:right="29"/>
        <w:rPr>
          <w:rFonts w:cs="Arial"/>
          <w:szCs w:val="20"/>
        </w:rPr>
      </w:pPr>
      <w:r w:rsidRPr="0034778F">
        <w:rPr>
          <w:rFonts w:cs="Arial"/>
          <w:szCs w:val="20"/>
        </w:rPr>
        <w:t>DIA</w:t>
      </w:r>
      <w:r w:rsidR="00472951">
        <w:rPr>
          <w:rFonts w:cs="Arial"/>
          <w:szCs w:val="20"/>
        </w:rPr>
        <w:tab/>
      </w:r>
      <w:r w:rsidRPr="0034778F">
        <w:rPr>
          <w:rFonts w:cs="Arial"/>
          <w:szCs w:val="20"/>
        </w:rPr>
        <w:tab/>
        <w:t>: Demande Interne d’Achat</w:t>
      </w:r>
    </w:p>
    <w:p w14:paraId="2CB106E8" w14:textId="51996B6B" w:rsidR="007F6918" w:rsidRPr="0034778F" w:rsidRDefault="007F6918" w:rsidP="00C80C2C">
      <w:pPr>
        <w:tabs>
          <w:tab w:val="left" w:pos="567"/>
        </w:tabs>
        <w:ind w:right="29"/>
        <w:rPr>
          <w:rFonts w:cs="Arial"/>
          <w:szCs w:val="20"/>
        </w:rPr>
      </w:pPr>
      <w:r w:rsidRPr="0034778F">
        <w:rPr>
          <w:rFonts w:cs="Arial"/>
          <w:szCs w:val="20"/>
        </w:rPr>
        <w:t>D</w:t>
      </w:r>
      <w:r w:rsidR="0037024A" w:rsidRPr="0034778F">
        <w:rPr>
          <w:rFonts w:cs="Arial"/>
          <w:szCs w:val="20"/>
        </w:rPr>
        <w:t>PFT</w:t>
      </w:r>
      <w:r w:rsidRPr="0034778F">
        <w:rPr>
          <w:rFonts w:cs="Arial"/>
          <w:szCs w:val="20"/>
        </w:rPr>
        <w:tab/>
      </w:r>
      <w:r w:rsidR="00472951">
        <w:rPr>
          <w:rFonts w:cs="Arial"/>
          <w:szCs w:val="20"/>
        </w:rPr>
        <w:tab/>
      </w:r>
      <w:r w:rsidRPr="0034778F">
        <w:rPr>
          <w:rFonts w:cs="Arial"/>
          <w:szCs w:val="20"/>
        </w:rPr>
        <w:t xml:space="preserve">: Département </w:t>
      </w:r>
      <w:r w:rsidR="00952996" w:rsidRPr="0034778F">
        <w:rPr>
          <w:rFonts w:cs="Arial"/>
          <w:szCs w:val="20"/>
        </w:rPr>
        <w:t xml:space="preserve">des </w:t>
      </w:r>
      <w:r w:rsidR="0037024A" w:rsidRPr="0034778F">
        <w:rPr>
          <w:rFonts w:cs="Arial"/>
          <w:szCs w:val="20"/>
        </w:rPr>
        <w:t>Plate</w:t>
      </w:r>
      <w:r w:rsidR="002F6EE7" w:rsidRPr="0034778F">
        <w:rPr>
          <w:rFonts w:cs="Arial"/>
          <w:szCs w:val="20"/>
        </w:rPr>
        <w:t>s</w:t>
      </w:r>
      <w:r w:rsidR="0037024A" w:rsidRPr="0034778F">
        <w:rPr>
          <w:rFonts w:cs="Arial"/>
          <w:szCs w:val="20"/>
        </w:rPr>
        <w:t>-Formes Technologiques</w:t>
      </w:r>
      <w:r w:rsidRPr="0034778F">
        <w:rPr>
          <w:rFonts w:cs="Arial"/>
          <w:szCs w:val="20"/>
        </w:rPr>
        <w:t xml:space="preserve"> (Département appartenant au LETI)</w:t>
      </w:r>
    </w:p>
    <w:p w14:paraId="1E62BEC9" w14:textId="55CE4870" w:rsidR="007F6918" w:rsidRPr="0034778F" w:rsidRDefault="00472951" w:rsidP="00C80C2C">
      <w:pPr>
        <w:tabs>
          <w:tab w:val="left" w:pos="567"/>
        </w:tabs>
        <w:ind w:right="29"/>
        <w:rPr>
          <w:rFonts w:cs="Arial"/>
          <w:szCs w:val="20"/>
        </w:rPr>
      </w:pPr>
      <w:r>
        <w:rPr>
          <w:rFonts w:cs="Arial"/>
          <w:szCs w:val="20"/>
        </w:rPr>
        <w:t>FLS</w:t>
      </w:r>
      <w:r w:rsidR="00E50FC5" w:rsidRPr="0034778F">
        <w:rPr>
          <w:rFonts w:cs="Arial"/>
          <w:szCs w:val="20"/>
        </w:rPr>
        <w:tab/>
      </w:r>
      <w:r>
        <w:rPr>
          <w:rFonts w:cs="Arial"/>
          <w:szCs w:val="20"/>
        </w:rPr>
        <w:tab/>
      </w:r>
      <w:r w:rsidR="007F6918" w:rsidRPr="0034778F">
        <w:rPr>
          <w:rFonts w:cs="Arial"/>
          <w:szCs w:val="20"/>
        </w:rPr>
        <w:t>: Formation Locale de Sécurité</w:t>
      </w:r>
    </w:p>
    <w:p w14:paraId="4D3DE9F4" w14:textId="6601D862" w:rsidR="007F6918" w:rsidRPr="0034778F" w:rsidRDefault="00E50FC5" w:rsidP="00C80C2C">
      <w:pPr>
        <w:tabs>
          <w:tab w:val="left" w:pos="567"/>
        </w:tabs>
        <w:ind w:right="29"/>
        <w:rPr>
          <w:rFonts w:cs="Arial"/>
          <w:szCs w:val="20"/>
        </w:rPr>
      </w:pPr>
      <w:r w:rsidRPr="0034778F">
        <w:rPr>
          <w:rFonts w:cs="Arial"/>
          <w:szCs w:val="20"/>
        </w:rPr>
        <w:t>HCT</w:t>
      </w:r>
      <w:r w:rsidR="00472951">
        <w:rPr>
          <w:rFonts w:cs="Arial"/>
          <w:szCs w:val="20"/>
        </w:rPr>
        <w:tab/>
      </w:r>
      <w:r w:rsidRPr="0034778F">
        <w:rPr>
          <w:rFonts w:cs="Arial"/>
          <w:szCs w:val="20"/>
        </w:rPr>
        <w:t xml:space="preserve"> </w:t>
      </w:r>
      <w:r w:rsidRPr="0034778F">
        <w:rPr>
          <w:rFonts w:cs="Arial"/>
          <w:szCs w:val="20"/>
        </w:rPr>
        <w:tab/>
      </w:r>
      <w:r w:rsidR="007F6918" w:rsidRPr="0034778F">
        <w:rPr>
          <w:rFonts w:cs="Arial"/>
          <w:szCs w:val="20"/>
        </w:rPr>
        <w:t>: Horaire Collectif de Travail (de 7 h 55 à 16 h 35)</w:t>
      </w:r>
    </w:p>
    <w:p w14:paraId="5B4513AD" w14:textId="3DA6FDD1" w:rsidR="007F6918" w:rsidRPr="0034778F" w:rsidRDefault="007F6918" w:rsidP="00C80C2C">
      <w:pPr>
        <w:tabs>
          <w:tab w:val="left" w:pos="567"/>
        </w:tabs>
        <w:ind w:right="29"/>
        <w:rPr>
          <w:rFonts w:cs="Arial"/>
          <w:szCs w:val="20"/>
        </w:rPr>
      </w:pPr>
      <w:r w:rsidRPr="0034778F">
        <w:rPr>
          <w:rFonts w:cs="Arial"/>
          <w:szCs w:val="20"/>
        </w:rPr>
        <w:t xml:space="preserve">HNO </w:t>
      </w:r>
      <w:r w:rsidR="00472951">
        <w:rPr>
          <w:rFonts w:cs="Arial"/>
          <w:szCs w:val="20"/>
        </w:rPr>
        <w:tab/>
      </w:r>
      <w:r w:rsidRPr="0034778F">
        <w:rPr>
          <w:rFonts w:cs="Arial"/>
          <w:szCs w:val="20"/>
        </w:rPr>
        <w:tab/>
        <w:t xml:space="preserve">: Heures Non Ouvrables (de 20 h </w:t>
      </w:r>
      <w:r w:rsidR="00BB3E77" w:rsidRPr="0034778F">
        <w:rPr>
          <w:rFonts w:cs="Arial"/>
          <w:szCs w:val="20"/>
        </w:rPr>
        <w:t>3</w:t>
      </w:r>
      <w:r w:rsidRPr="0034778F">
        <w:rPr>
          <w:rFonts w:cs="Arial"/>
          <w:szCs w:val="20"/>
        </w:rPr>
        <w:t>0 à 6 h 00)</w:t>
      </w:r>
    </w:p>
    <w:p w14:paraId="0410AC1E" w14:textId="6C051AC0" w:rsidR="007F6918" w:rsidRPr="0034778F" w:rsidRDefault="00472951" w:rsidP="00C80C2C">
      <w:pPr>
        <w:tabs>
          <w:tab w:val="left" w:pos="567"/>
        </w:tabs>
        <w:ind w:right="29"/>
        <w:rPr>
          <w:rFonts w:cs="Arial"/>
          <w:szCs w:val="20"/>
        </w:rPr>
      </w:pPr>
      <w:r>
        <w:rPr>
          <w:rFonts w:cs="Arial"/>
          <w:szCs w:val="20"/>
        </w:rPr>
        <w:t>HO</w:t>
      </w:r>
      <w:r>
        <w:rPr>
          <w:rFonts w:cs="Arial"/>
          <w:szCs w:val="20"/>
        </w:rPr>
        <w:tab/>
      </w:r>
      <w:r w:rsidR="00E50FC5" w:rsidRPr="0034778F">
        <w:rPr>
          <w:rFonts w:cs="Arial"/>
          <w:szCs w:val="20"/>
        </w:rPr>
        <w:tab/>
      </w:r>
      <w:r w:rsidR="007F6918" w:rsidRPr="0034778F">
        <w:rPr>
          <w:rFonts w:cs="Arial"/>
          <w:szCs w:val="20"/>
        </w:rPr>
        <w:t>: Heures Ouvrables (de 6 h 00 à 20 h 30)</w:t>
      </w:r>
    </w:p>
    <w:p w14:paraId="0EA7AD54" w14:textId="5474F0DB" w:rsidR="007F6918" w:rsidRPr="0034778F" w:rsidRDefault="00472951" w:rsidP="00C80C2C">
      <w:pPr>
        <w:tabs>
          <w:tab w:val="left" w:pos="567"/>
        </w:tabs>
        <w:ind w:right="29"/>
        <w:rPr>
          <w:rFonts w:cs="Arial"/>
          <w:szCs w:val="20"/>
        </w:rPr>
      </w:pPr>
      <w:r>
        <w:rPr>
          <w:rFonts w:cs="Arial"/>
          <w:szCs w:val="20"/>
        </w:rPr>
        <w:t>ISI</w:t>
      </w:r>
      <w:r>
        <w:rPr>
          <w:rFonts w:cs="Arial"/>
          <w:szCs w:val="20"/>
        </w:rPr>
        <w:tab/>
      </w:r>
      <w:r w:rsidR="00C86D17" w:rsidRPr="0034778F">
        <w:rPr>
          <w:rFonts w:cs="Arial"/>
          <w:szCs w:val="20"/>
        </w:rPr>
        <w:tab/>
      </w:r>
      <w:r w:rsidR="007F6918" w:rsidRPr="0034778F">
        <w:rPr>
          <w:rFonts w:cs="Arial"/>
          <w:szCs w:val="20"/>
        </w:rPr>
        <w:t>: Ingénieur de Sécurité d’Installation</w:t>
      </w:r>
    </w:p>
    <w:p w14:paraId="51B12C5B" w14:textId="0ECEDA91" w:rsidR="007F6918" w:rsidRPr="0034778F" w:rsidRDefault="00E50FC5" w:rsidP="00C80C2C">
      <w:pPr>
        <w:tabs>
          <w:tab w:val="left" w:pos="567"/>
        </w:tabs>
        <w:ind w:right="29"/>
        <w:rPr>
          <w:rFonts w:cs="Arial"/>
          <w:szCs w:val="20"/>
        </w:rPr>
      </w:pPr>
      <w:r w:rsidRPr="0034778F">
        <w:rPr>
          <w:rFonts w:cs="Arial"/>
          <w:szCs w:val="20"/>
        </w:rPr>
        <w:t>LPE</w:t>
      </w:r>
      <w:r w:rsidR="00472951">
        <w:rPr>
          <w:rFonts w:cs="Arial"/>
          <w:szCs w:val="20"/>
        </w:rPr>
        <w:tab/>
      </w:r>
      <w:r w:rsidRPr="0034778F">
        <w:rPr>
          <w:rFonts w:cs="Arial"/>
          <w:szCs w:val="20"/>
        </w:rPr>
        <w:tab/>
      </w:r>
      <w:r w:rsidR="007F6918" w:rsidRPr="0034778F">
        <w:rPr>
          <w:rFonts w:cs="Arial"/>
          <w:szCs w:val="20"/>
        </w:rPr>
        <w:t>: Laisser Passer Entreprise</w:t>
      </w:r>
    </w:p>
    <w:p w14:paraId="14FF8BC8" w14:textId="4E27EE60" w:rsidR="007F6918" w:rsidRPr="0034778F" w:rsidRDefault="00472951" w:rsidP="00C80C2C">
      <w:pPr>
        <w:tabs>
          <w:tab w:val="left" w:pos="567"/>
        </w:tabs>
        <w:ind w:right="29"/>
        <w:rPr>
          <w:rFonts w:cs="Arial"/>
          <w:szCs w:val="20"/>
        </w:rPr>
      </w:pPr>
      <w:r>
        <w:rPr>
          <w:rFonts w:cs="Arial"/>
          <w:szCs w:val="20"/>
        </w:rPr>
        <w:t>LETI</w:t>
      </w:r>
      <w:r>
        <w:rPr>
          <w:rFonts w:cs="Arial"/>
          <w:szCs w:val="20"/>
        </w:rPr>
        <w:tab/>
      </w:r>
      <w:r w:rsidR="007F6918" w:rsidRPr="0034778F">
        <w:rPr>
          <w:rFonts w:cs="Arial"/>
          <w:szCs w:val="20"/>
        </w:rPr>
        <w:tab/>
        <w:t>: Laboratoire d’Electronique et de Technologie de l’Information (institut de la DRT)</w:t>
      </w:r>
    </w:p>
    <w:p w14:paraId="2AA240A3" w14:textId="77777777" w:rsidR="0075373E" w:rsidRPr="0034778F" w:rsidRDefault="0075373E" w:rsidP="00C80C2C">
      <w:pPr>
        <w:tabs>
          <w:tab w:val="left" w:pos="567"/>
        </w:tabs>
        <w:ind w:right="29"/>
        <w:rPr>
          <w:rFonts w:cs="Arial"/>
          <w:szCs w:val="20"/>
        </w:rPr>
      </w:pPr>
      <w:r w:rsidRPr="0034778F">
        <w:rPr>
          <w:rFonts w:cs="Arial"/>
          <w:szCs w:val="20"/>
        </w:rPr>
        <w:t xml:space="preserve">MINATEC : </w:t>
      </w:r>
      <w:r w:rsidRPr="0034778F">
        <w:rPr>
          <w:rFonts w:cs="Arial"/>
          <w:bCs/>
          <w:szCs w:val="20"/>
        </w:rPr>
        <w:t xml:space="preserve">Campus d’innovation en </w:t>
      </w:r>
      <w:r w:rsidR="00E8403B" w:rsidRPr="0034778F">
        <w:rPr>
          <w:rFonts w:cs="Arial"/>
          <w:bCs/>
          <w:szCs w:val="20"/>
        </w:rPr>
        <w:t>MI</w:t>
      </w:r>
      <w:r w:rsidRPr="0034778F">
        <w:rPr>
          <w:rFonts w:cs="Arial"/>
          <w:bCs/>
          <w:szCs w:val="20"/>
        </w:rPr>
        <w:t xml:space="preserve">cro et </w:t>
      </w:r>
      <w:r w:rsidR="00E8403B" w:rsidRPr="0034778F">
        <w:rPr>
          <w:rFonts w:cs="Arial"/>
          <w:bCs/>
          <w:szCs w:val="20"/>
        </w:rPr>
        <w:t>NA</w:t>
      </w:r>
      <w:r w:rsidRPr="0034778F">
        <w:rPr>
          <w:rFonts w:cs="Arial"/>
          <w:bCs/>
          <w:szCs w:val="20"/>
        </w:rPr>
        <w:t>no</w:t>
      </w:r>
      <w:r w:rsidR="00E8403B" w:rsidRPr="0034778F">
        <w:rPr>
          <w:rFonts w:cs="Arial"/>
          <w:bCs/>
          <w:szCs w:val="20"/>
        </w:rPr>
        <w:t>TEC</w:t>
      </w:r>
      <w:r w:rsidRPr="0034778F">
        <w:rPr>
          <w:rFonts w:cs="Arial"/>
          <w:bCs/>
          <w:szCs w:val="20"/>
        </w:rPr>
        <w:t>hnologies</w:t>
      </w:r>
    </w:p>
    <w:p w14:paraId="2D9683E9" w14:textId="5BC8E936" w:rsidR="007F6918" w:rsidRPr="0034778F" w:rsidRDefault="00986283" w:rsidP="00C80C2C">
      <w:pPr>
        <w:tabs>
          <w:tab w:val="left" w:pos="567"/>
        </w:tabs>
        <w:ind w:right="29"/>
        <w:rPr>
          <w:rFonts w:cs="Arial"/>
          <w:szCs w:val="20"/>
        </w:rPr>
      </w:pPr>
      <w:r w:rsidRPr="0034778F">
        <w:rPr>
          <w:rFonts w:cs="Arial"/>
          <w:szCs w:val="20"/>
        </w:rPr>
        <w:t>PP</w:t>
      </w:r>
      <w:r w:rsidR="00472951">
        <w:rPr>
          <w:rFonts w:cs="Arial"/>
          <w:szCs w:val="20"/>
        </w:rPr>
        <w:tab/>
      </w:r>
      <w:r w:rsidR="00C86D17" w:rsidRPr="0034778F">
        <w:rPr>
          <w:rFonts w:cs="Arial"/>
          <w:szCs w:val="20"/>
        </w:rPr>
        <w:tab/>
      </w:r>
      <w:r w:rsidR="007F6918" w:rsidRPr="0034778F">
        <w:rPr>
          <w:rFonts w:cs="Arial"/>
          <w:szCs w:val="20"/>
        </w:rPr>
        <w:t>: Plan de Prévention</w:t>
      </w:r>
    </w:p>
    <w:p w14:paraId="024F3B32" w14:textId="3D332163" w:rsidR="007F6918" w:rsidRPr="0034778F" w:rsidRDefault="00472951" w:rsidP="00C80C2C">
      <w:pPr>
        <w:tabs>
          <w:tab w:val="left" w:pos="567"/>
        </w:tabs>
        <w:ind w:right="29"/>
        <w:rPr>
          <w:rFonts w:cs="Arial"/>
          <w:szCs w:val="20"/>
        </w:rPr>
      </w:pPr>
      <w:r>
        <w:rPr>
          <w:rFonts w:cs="Arial"/>
          <w:szCs w:val="20"/>
        </w:rPr>
        <w:t>PPS</w:t>
      </w:r>
      <w:r>
        <w:rPr>
          <w:rFonts w:cs="Arial"/>
          <w:szCs w:val="20"/>
        </w:rPr>
        <w:tab/>
      </w:r>
      <w:r w:rsidR="00E50FC5" w:rsidRPr="0034778F">
        <w:rPr>
          <w:rFonts w:cs="Arial"/>
          <w:szCs w:val="20"/>
        </w:rPr>
        <w:tab/>
      </w:r>
      <w:r w:rsidR="007F6918" w:rsidRPr="0034778F">
        <w:rPr>
          <w:rFonts w:cs="Arial"/>
          <w:szCs w:val="20"/>
        </w:rPr>
        <w:t>: Plan de Prévention Simplifié</w:t>
      </w:r>
    </w:p>
    <w:p w14:paraId="349E8D76" w14:textId="4C98A8B1" w:rsidR="007F6918" w:rsidRPr="0034778F" w:rsidRDefault="007F6918" w:rsidP="00C80C2C">
      <w:pPr>
        <w:tabs>
          <w:tab w:val="left" w:pos="567"/>
        </w:tabs>
        <w:ind w:right="29"/>
        <w:rPr>
          <w:rFonts w:cs="Arial"/>
          <w:szCs w:val="20"/>
        </w:rPr>
      </w:pPr>
      <w:r w:rsidRPr="0034778F">
        <w:rPr>
          <w:rFonts w:cs="Arial"/>
          <w:szCs w:val="20"/>
        </w:rPr>
        <w:t>RD</w:t>
      </w:r>
      <w:r w:rsidR="00472951">
        <w:rPr>
          <w:rFonts w:cs="Arial"/>
          <w:szCs w:val="20"/>
        </w:rPr>
        <w:t>O</w:t>
      </w:r>
      <w:r w:rsidR="00472951">
        <w:rPr>
          <w:rFonts w:cs="Arial"/>
          <w:szCs w:val="20"/>
        </w:rPr>
        <w:tab/>
      </w:r>
      <w:r w:rsidRPr="0034778F">
        <w:rPr>
          <w:rFonts w:cs="Arial"/>
          <w:szCs w:val="20"/>
        </w:rPr>
        <w:tab/>
        <w:t>: Réseau de Diffusion d’Ordres</w:t>
      </w:r>
    </w:p>
    <w:p w14:paraId="41A5A65C" w14:textId="3B99B93D" w:rsidR="007F6918" w:rsidRPr="0034778F" w:rsidRDefault="00E50FC5" w:rsidP="00C80C2C">
      <w:pPr>
        <w:tabs>
          <w:tab w:val="left" w:pos="567"/>
        </w:tabs>
        <w:ind w:right="29"/>
        <w:rPr>
          <w:rFonts w:cs="Arial"/>
          <w:szCs w:val="20"/>
        </w:rPr>
      </w:pPr>
      <w:r w:rsidRPr="0034778F">
        <w:rPr>
          <w:rFonts w:cs="Arial"/>
          <w:szCs w:val="20"/>
        </w:rPr>
        <w:t>S</w:t>
      </w:r>
      <w:r w:rsidR="00745059" w:rsidRPr="0034778F">
        <w:rPr>
          <w:rFonts w:cs="Arial"/>
          <w:szCs w:val="20"/>
        </w:rPr>
        <w:t>M</w:t>
      </w:r>
      <w:r w:rsidRPr="0034778F">
        <w:rPr>
          <w:rFonts w:cs="Arial"/>
          <w:szCs w:val="20"/>
        </w:rPr>
        <w:t>A</w:t>
      </w:r>
      <w:r w:rsidR="00472951">
        <w:rPr>
          <w:rFonts w:cs="Arial"/>
          <w:szCs w:val="20"/>
        </w:rPr>
        <w:tab/>
      </w:r>
      <w:r w:rsidRPr="0034778F">
        <w:rPr>
          <w:rFonts w:cs="Arial"/>
          <w:szCs w:val="20"/>
        </w:rPr>
        <w:tab/>
      </w:r>
      <w:r w:rsidR="007F6918" w:rsidRPr="0034778F">
        <w:rPr>
          <w:rFonts w:cs="Arial"/>
          <w:szCs w:val="20"/>
        </w:rPr>
        <w:t>: Service</w:t>
      </w:r>
      <w:r w:rsidR="00745059" w:rsidRPr="0034778F">
        <w:rPr>
          <w:rFonts w:cs="Arial"/>
          <w:szCs w:val="20"/>
        </w:rPr>
        <w:t xml:space="preserve"> des Marchés et</w:t>
      </w:r>
      <w:r w:rsidR="007F6918" w:rsidRPr="0034778F">
        <w:rPr>
          <w:rFonts w:cs="Arial"/>
          <w:szCs w:val="20"/>
        </w:rPr>
        <w:t xml:space="preserve"> Achats</w:t>
      </w:r>
    </w:p>
    <w:p w14:paraId="0AEBF4A3" w14:textId="2C9F4825" w:rsidR="009756E8" w:rsidRDefault="009756E8" w:rsidP="00E50FC5">
      <w:pPr>
        <w:tabs>
          <w:tab w:val="left" w:pos="284"/>
        </w:tabs>
        <w:ind w:right="29"/>
        <w:rPr>
          <w:rFonts w:cs="Arial"/>
          <w:szCs w:val="20"/>
        </w:rPr>
      </w:pPr>
    </w:p>
    <w:p w14:paraId="759F906D" w14:textId="4D9A726E" w:rsidR="00472951" w:rsidRDefault="00472951" w:rsidP="00E50FC5">
      <w:pPr>
        <w:tabs>
          <w:tab w:val="left" w:pos="284"/>
        </w:tabs>
        <w:ind w:right="29"/>
        <w:rPr>
          <w:rFonts w:cs="Arial"/>
          <w:szCs w:val="20"/>
        </w:rPr>
      </w:pPr>
    </w:p>
    <w:p w14:paraId="3924D7C7" w14:textId="77777777" w:rsidR="00472951" w:rsidRDefault="00472951" w:rsidP="00E50FC5">
      <w:pPr>
        <w:tabs>
          <w:tab w:val="left" w:pos="284"/>
        </w:tabs>
        <w:ind w:right="29"/>
        <w:rPr>
          <w:rFonts w:cs="Arial"/>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46"/>
        <w:gridCol w:w="8214"/>
      </w:tblGrid>
      <w:tr w:rsidR="009B3E23" w14:paraId="73E86308" w14:textId="77777777" w:rsidTr="009B3E23">
        <w:tc>
          <w:tcPr>
            <w:tcW w:w="846" w:type="dxa"/>
            <w:vAlign w:val="center"/>
          </w:tcPr>
          <w:p w14:paraId="1914C332" w14:textId="77777777" w:rsidR="009B3E23" w:rsidRDefault="009B3E23" w:rsidP="009B3E23">
            <w:pPr>
              <w:tabs>
                <w:tab w:val="left" w:pos="284"/>
              </w:tabs>
              <w:ind w:right="29"/>
              <w:rPr>
                <w:rFonts w:cs="Arial"/>
                <w:szCs w:val="20"/>
              </w:rPr>
            </w:pPr>
            <w:r w:rsidRPr="0034778F">
              <w:rPr>
                <w:rFonts w:cs="Arial"/>
                <w:noProof/>
                <w:szCs w:val="20"/>
              </w:rPr>
              <w:drawing>
                <wp:inline distT="0" distB="0" distL="0" distR="0" wp14:anchorId="11EAC545" wp14:editId="769E9E9C">
                  <wp:extent cx="486888" cy="486888"/>
                  <wp:effectExtent l="0" t="0" r="8890" b="8890"/>
                  <wp:docPr id="3" name="Image 3" descr="C:\D\Z. Bureau\PowerPoint\lou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Z. Bureau\PowerPoint\loup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417" cy="495417"/>
                          </a:xfrm>
                          <a:prstGeom prst="rect">
                            <a:avLst/>
                          </a:prstGeom>
                          <a:noFill/>
                          <a:ln>
                            <a:noFill/>
                          </a:ln>
                        </pic:spPr>
                      </pic:pic>
                    </a:graphicData>
                  </a:graphic>
                </wp:inline>
              </w:drawing>
            </w:r>
          </w:p>
        </w:tc>
        <w:tc>
          <w:tcPr>
            <w:tcW w:w="8214" w:type="dxa"/>
            <w:vAlign w:val="center"/>
          </w:tcPr>
          <w:p w14:paraId="4C910E8F" w14:textId="77777777" w:rsidR="009B3E23" w:rsidRDefault="009B3E23" w:rsidP="009B3E23">
            <w:pPr>
              <w:tabs>
                <w:tab w:val="left" w:pos="284"/>
              </w:tabs>
              <w:ind w:right="29"/>
              <w:rPr>
                <w:rFonts w:cs="Arial"/>
                <w:szCs w:val="20"/>
              </w:rPr>
            </w:pPr>
            <w:r w:rsidRPr="0034778F">
              <w:rPr>
                <w:rFonts w:cs="Arial"/>
                <w:szCs w:val="20"/>
              </w:rPr>
              <w:t>Ce symbole annoté en marge du document, signifie qu’une attention particulière sera apportée lors de l’analyse des offres et tout au long de la prestation pour le ou les points concernés</w:t>
            </w:r>
          </w:p>
        </w:tc>
      </w:tr>
    </w:tbl>
    <w:p w14:paraId="352C1701" w14:textId="77777777" w:rsidR="007D271F" w:rsidRPr="0034778F" w:rsidRDefault="007D271F" w:rsidP="007D271F">
      <w:pPr>
        <w:tabs>
          <w:tab w:val="left" w:pos="284"/>
        </w:tabs>
        <w:ind w:right="29"/>
        <w:rPr>
          <w:rFonts w:cs="Arial"/>
          <w:szCs w:val="20"/>
        </w:rPr>
      </w:pPr>
    </w:p>
    <w:p w14:paraId="777B46D2" w14:textId="77777777" w:rsidR="007F6918" w:rsidRPr="0034778F" w:rsidRDefault="00672F09" w:rsidP="007F6918">
      <w:pPr>
        <w:tabs>
          <w:tab w:val="left" w:pos="284"/>
        </w:tabs>
        <w:ind w:right="29"/>
        <w:rPr>
          <w:rFonts w:cs="Arial"/>
          <w:szCs w:val="20"/>
        </w:rPr>
      </w:pPr>
      <w:r w:rsidRPr="0034778F">
        <w:rPr>
          <w:rFonts w:cs="Arial"/>
          <w:szCs w:val="20"/>
        </w:rPr>
        <w:br w:type="page"/>
      </w:r>
    </w:p>
    <w:p w14:paraId="52DC28F6" w14:textId="2EE7789C" w:rsidR="00254037" w:rsidRPr="009B3E23" w:rsidRDefault="001F5783" w:rsidP="002D642C">
      <w:pPr>
        <w:pStyle w:val="Titre1"/>
      </w:pPr>
      <w:bookmarkStart w:id="756" w:name="_Toc176184182"/>
      <w:r w:rsidRPr="009B3E23">
        <w:lastRenderedPageBreak/>
        <w:t>oBJET</w:t>
      </w:r>
      <w:bookmarkEnd w:id="756"/>
    </w:p>
    <w:p w14:paraId="631C3A69" w14:textId="4B9EDF32" w:rsidR="003F414D" w:rsidRDefault="003F414D" w:rsidP="003F414D">
      <w:pPr>
        <w:overflowPunct w:val="0"/>
        <w:autoSpaceDE w:val="0"/>
        <w:autoSpaceDN w:val="0"/>
        <w:adjustRightInd w:val="0"/>
        <w:ind w:right="-1"/>
        <w:jc w:val="both"/>
        <w:textAlignment w:val="baseline"/>
        <w:rPr>
          <w:rFonts w:cs="Arial"/>
          <w:szCs w:val="20"/>
        </w:rPr>
      </w:pPr>
      <w:r w:rsidRPr="00380F45">
        <w:rPr>
          <w:rFonts w:cs="Arial"/>
          <w:szCs w:val="20"/>
        </w:rPr>
        <w:t xml:space="preserve">Le présent document a pour objet de préciser les conditions selon lesquelles le CEA confie à une entreprise ci-après dénommée « le prestataire » les prestations de </w:t>
      </w:r>
      <w:r>
        <w:rPr>
          <w:rFonts w:cs="Arial"/>
          <w:szCs w:val="20"/>
        </w:rPr>
        <w:t xml:space="preserve">nettoyage expert de carriers </w:t>
      </w:r>
      <w:r w:rsidR="00C40ACC">
        <w:rPr>
          <w:rFonts w:cs="Arial"/>
          <w:szCs w:val="20"/>
        </w:rPr>
        <w:t xml:space="preserve">pour l’équipement </w:t>
      </w:r>
      <w:r>
        <w:rPr>
          <w:rFonts w:cs="Arial"/>
          <w:szCs w:val="20"/>
        </w:rPr>
        <w:t>AIXTRON1</w:t>
      </w:r>
      <w:r w:rsidRPr="00380F45">
        <w:rPr>
          <w:rFonts w:cs="Arial"/>
          <w:szCs w:val="20"/>
        </w:rPr>
        <w:t>.</w:t>
      </w:r>
    </w:p>
    <w:p w14:paraId="4CF9AE34" w14:textId="77777777" w:rsidR="003F414D" w:rsidRDefault="003F414D" w:rsidP="003F414D">
      <w:pPr>
        <w:overflowPunct w:val="0"/>
        <w:autoSpaceDE w:val="0"/>
        <w:autoSpaceDN w:val="0"/>
        <w:adjustRightInd w:val="0"/>
        <w:ind w:right="-1"/>
        <w:jc w:val="both"/>
        <w:textAlignment w:val="baseline"/>
        <w:rPr>
          <w:rFonts w:cs="Arial"/>
          <w:szCs w:val="20"/>
        </w:rPr>
      </w:pPr>
    </w:p>
    <w:p w14:paraId="219CD57D" w14:textId="22846562" w:rsidR="003F414D" w:rsidRPr="007A056E" w:rsidRDefault="00472951" w:rsidP="00472951">
      <w:pPr>
        <w:pStyle w:val="Paragraphe0"/>
        <w:ind w:left="0"/>
        <w:rPr>
          <w:rFonts w:cs="Arial"/>
          <w:sz w:val="20"/>
        </w:rPr>
      </w:pPr>
      <w:r>
        <w:rPr>
          <w:rFonts w:cs="Arial"/>
          <w:sz w:val="20"/>
        </w:rPr>
        <w:t>La prestation comprendra :</w:t>
      </w:r>
    </w:p>
    <w:p w14:paraId="18B6D2A9" w14:textId="379888ED" w:rsidR="003F414D" w:rsidRPr="007A056E" w:rsidRDefault="003F414D" w:rsidP="003F414D">
      <w:pPr>
        <w:pStyle w:val="Paragraphe0"/>
        <w:widowControl/>
        <w:numPr>
          <w:ilvl w:val="0"/>
          <w:numId w:val="23"/>
        </w:numPr>
        <w:overflowPunct/>
        <w:autoSpaceDE/>
        <w:autoSpaceDN/>
        <w:adjustRightInd/>
        <w:spacing w:before="0" w:after="0"/>
        <w:ind w:right="0"/>
        <w:contextualSpacing/>
        <w:textAlignment w:val="auto"/>
        <w:rPr>
          <w:rFonts w:cs="Arial"/>
          <w:sz w:val="20"/>
        </w:rPr>
      </w:pPr>
      <w:r w:rsidRPr="007A056E">
        <w:rPr>
          <w:rFonts w:cs="Arial"/>
          <w:sz w:val="20"/>
        </w:rPr>
        <w:t>La vérification des</w:t>
      </w:r>
      <w:r w:rsidRPr="00CB02A8">
        <w:t xml:space="preserve"> </w:t>
      </w:r>
      <w:r w:rsidRPr="00CB02A8">
        <w:rPr>
          <w:rFonts w:cs="Arial"/>
          <w:sz w:val="20"/>
        </w:rPr>
        <w:t xml:space="preserve">carriers </w:t>
      </w:r>
      <w:r w:rsidRPr="007A056E">
        <w:rPr>
          <w:rFonts w:cs="Arial"/>
          <w:sz w:val="20"/>
        </w:rPr>
        <w:t xml:space="preserve">et </w:t>
      </w:r>
      <w:r w:rsidR="00472951">
        <w:rPr>
          <w:rFonts w:cs="Arial"/>
          <w:sz w:val="20"/>
        </w:rPr>
        <w:t>des quantités envoyées par le CEA</w:t>
      </w:r>
    </w:p>
    <w:p w14:paraId="38BC645A" w14:textId="06D45F30" w:rsidR="003F414D" w:rsidRPr="007A056E" w:rsidRDefault="003F414D" w:rsidP="003F414D">
      <w:pPr>
        <w:pStyle w:val="Paragraphe0"/>
        <w:widowControl/>
        <w:numPr>
          <w:ilvl w:val="0"/>
          <w:numId w:val="23"/>
        </w:numPr>
        <w:overflowPunct/>
        <w:autoSpaceDE/>
        <w:autoSpaceDN/>
        <w:adjustRightInd/>
        <w:spacing w:before="0" w:after="0"/>
        <w:ind w:right="0"/>
        <w:contextualSpacing/>
        <w:textAlignment w:val="auto"/>
        <w:rPr>
          <w:rFonts w:cs="Arial"/>
          <w:sz w:val="20"/>
        </w:rPr>
      </w:pPr>
      <w:r w:rsidRPr="007A056E">
        <w:rPr>
          <w:rFonts w:cs="Arial"/>
          <w:sz w:val="20"/>
        </w:rPr>
        <w:t>Un c</w:t>
      </w:r>
      <w:r w:rsidR="00472951">
        <w:rPr>
          <w:rFonts w:cs="Arial"/>
          <w:sz w:val="20"/>
        </w:rPr>
        <w:t xml:space="preserve">ontrôle visuel avant nettoyage : </w:t>
      </w:r>
      <w:r w:rsidRPr="007A056E">
        <w:rPr>
          <w:rFonts w:cs="Arial"/>
          <w:sz w:val="20"/>
        </w:rPr>
        <w:t xml:space="preserve">une communication au CEA sera faite si l’état de </w:t>
      </w:r>
      <w:r w:rsidR="00472951">
        <w:rPr>
          <w:rFonts w:cs="Arial"/>
          <w:sz w:val="20"/>
        </w:rPr>
        <w:t>la pièce n’est pas « habituel »</w:t>
      </w:r>
    </w:p>
    <w:p w14:paraId="2E62AB0F" w14:textId="7CC8D45D" w:rsidR="003F414D" w:rsidRPr="007A056E" w:rsidRDefault="003F414D" w:rsidP="003F414D">
      <w:pPr>
        <w:pStyle w:val="Paragraphe0"/>
        <w:widowControl/>
        <w:numPr>
          <w:ilvl w:val="0"/>
          <w:numId w:val="23"/>
        </w:numPr>
        <w:overflowPunct/>
        <w:autoSpaceDE/>
        <w:autoSpaceDN/>
        <w:adjustRightInd/>
        <w:spacing w:before="0" w:after="0"/>
        <w:ind w:right="0"/>
        <w:contextualSpacing/>
        <w:textAlignment w:val="auto"/>
        <w:rPr>
          <w:rFonts w:cs="Arial"/>
          <w:sz w:val="20"/>
        </w:rPr>
      </w:pPr>
      <w:r w:rsidRPr="007A056E">
        <w:rPr>
          <w:rFonts w:cs="Arial"/>
          <w:sz w:val="20"/>
        </w:rPr>
        <w:t xml:space="preserve">Le nettoyage </w:t>
      </w:r>
      <w:r>
        <w:rPr>
          <w:rFonts w:cs="Arial"/>
          <w:sz w:val="20"/>
        </w:rPr>
        <w:t xml:space="preserve">haute température </w:t>
      </w:r>
      <w:r w:rsidRPr="007A056E">
        <w:rPr>
          <w:rFonts w:cs="Arial"/>
          <w:sz w:val="20"/>
        </w:rPr>
        <w:t>des</w:t>
      </w:r>
      <w:r>
        <w:rPr>
          <w:rFonts w:cs="Arial"/>
          <w:sz w:val="20"/>
        </w:rPr>
        <w:t xml:space="preserve"> carriers</w:t>
      </w:r>
    </w:p>
    <w:p w14:paraId="1A493A8A" w14:textId="27FE6D60" w:rsidR="003F414D" w:rsidRPr="007A056E" w:rsidRDefault="003F414D" w:rsidP="003F414D">
      <w:pPr>
        <w:pStyle w:val="Paragraphe0"/>
        <w:widowControl/>
        <w:numPr>
          <w:ilvl w:val="0"/>
          <w:numId w:val="23"/>
        </w:numPr>
        <w:overflowPunct/>
        <w:autoSpaceDE/>
        <w:autoSpaceDN/>
        <w:adjustRightInd/>
        <w:spacing w:before="0" w:after="0"/>
        <w:ind w:right="0"/>
        <w:contextualSpacing/>
        <w:textAlignment w:val="auto"/>
        <w:rPr>
          <w:rFonts w:cs="Arial"/>
          <w:sz w:val="20"/>
        </w:rPr>
      </w:pPr>
      <w:r w:rsidRPr="007A056E">
        <w:rPr>
          <w:rFonts w:cs="Arial"/>
          <w:sz w:val="20"/>
        </w:rPr>
        <w:t>Un c</w:t>
      </w:r>
      <w:r w:rsidR="00472951">
        <w:rPr>
          <w:rFonts w:cs="Arial"/>
          <w:sz w:val="20"/>
        </w:rPr>
        <w:t xml:space="preserve">ontrôle visuel après nettoyage : </w:t>
      </w:r>
      <w:r w:rsidRPr="007A056E">
        <w:rPr>
          <w:rFonts w:cs="Arial"/>
          <w:sz w:val="20"/>
        </w:rPr>
        <w:t xml:space="preserve">une communication au CEA sera faite si l’état de </w:t>
      </w:r>
      <w:r w:rsidR="00472951">
        <w:rPr>
          <w:rFonts w:cs="Arial"/>
          <w:sz w:val="20"/>
        </w:rPr>
        <w:t>la pièce n’est pas « habituel »</w:t>
      </w:r>
    </w:p>
    <w:p w14:paraId="06577CAE" w14:textId="6A85BF7B" w:rsidR="003F414D" w:rsidRPr="007A056E" w:rsidRDefault="003F414D" w:rsidP="003F414D">
      <w:pPr>
        <w:pStyle w:val="Paragraphe0"/>
        <w:widowControl/>
        <w:numPr>
          <w:ilvl w:val="0"/>
          <w:numId w:val="23"/>
        </w:numPr>
        <w:overflowPunct/>
        <w:autoSpaceDE/>
        <w:autoSpaceDN/>
        <w:adjustRightInd/>
        <w:spacing w:before="0" w:after="0"/>
        <w:ind w:right="0"/>
        <w:contextualSpacing/>
        <w:textAlignment w:val="auto"/>
        <w:rPr>
          <w:rFonts w:cs="Arial"/>
          <w:sz w:val="20"/>
        </w:rPr>
      </w:pPr>
      <w:r w:rsidRPr="007A056E">
        <w:rPr>
          <w:rFonts w:cs="Arial"/>
          <w:sz w:val="20"/>
        </w:rPr>
        <w:t xml:space="preserve">Les </w:t>
      </w:r>
      <w:r w:rsidRPr="00CB02A8">
        <w:rPr>
          <w:rFonts w:cs="Arial"/>
          <w:sz w:val="20"/>
        </w:rPr>
        <w:t>carriers</w:t>
      </w:r>
      <w:r w:rsidRPr="007A056E">
        <w:rPr>
          <w:rFonts w:cs="Arial"/>
          <w:sz w:val="20"/>
        </w:rPr>
        <w:t xml:space="preserve"> seront emballés </w:t>
      </w:r>
      <w:r w:rsidR="00C40ACC">
        <w:rPr>
          <w:rFonts w:cs="Arial"/>
          <w:sz w:val="20"/>
        </w:rPr>
        <w:t>individuellement p</w:t>
      </w:r>
      <w:r w:rsidRPr="007A056E">
        <w:rPr>
          <w:rFonts w:cs="Arial"/>
          <w:sz w:val="20"/>
        </w:rPr>
        <w:t>our ne pas les contaminer</w:t>
      </w:r>
      <w:r>
        <w:rPr>
          <w:rFonts w:cs="Arial"/>
          <w:sz w:val="20"/>
        </w:rPr>
        <w:t xml:space="preserve"> à nouveau</w:t>
      </w:r>
      <w:r w:rsidRPr="007A056E">
        <w:rPr>
          <w:rFonts w:cs="Arial"/>
          <w:sz w:val="20"/>
        </w:rPr>
        <w:t xml:space="preserve"> lors de leur transport</w:t>
      </w:r>
    </w:p>
    <w:p w14:paraId="6556C9B1" w14:textId="77777777" w:rsidR="003F414D" w:rsidRDefault="003F414D" w:rsidP="003F414D">
      <w:pPr>
        <w:overflowPunct w:val="0"/>
        <w:autoSpaceDE w:val="0"/>
        <w:autoSpaceDN w:val="0"/>
        <w:adjustRightInd w:val="0"/>
        <w:ind w:right="-1"/>
        <w:jc w:val="both"/>
        <w:textAlignment w:val="baseline"/>
        <w:rPr>
          <w:rFonts w:cs="Arial"/>
          <w:szCs w:val="20"/>
        </w:rPr>
      </w:pPr>
    </w:p>
    <w:p w14:paraId="4D848B21" w14:textId="6EA72252" w:rsidR="003F414D" w:rsidRDefault="003F414D" w:rsidP="00472951">
      <w:pPr>
        <w:pStyle w:val="Paragraphe0"/>
        <w:ind w:left="0"/>
        <w:rPr>
          <w:rFonts w:cs="Arial"/>
          <w:sz w:val="20"/>
        </w:rPr>
      </w:pPr>
      <w:r w:rsidRPr="007A056E">
        <w:rPr>
          <w:rFonts w:cs="Arial"/>
          <w:sz w:val="20"/>
        </w:rPr>
        <w:t>La prestation pourra également</w:t>
      </w:r>
      <w:r w:rsidR="00472951">
        <w:rPr>
          <w:rFonts w:cs="Arial"/>
          <w:sz w:val="20"/>
        </w:rPr>
        <w:t xml:space="preserve"> comprendre le transport aller et</w:t>
      </w:r>
      <w:r w:rsidRPr="007A056E">
        <w:rPr>
          <w:rFonts w:cs="Arial"/>
          <w:sz w:val="20"/>
        </w:rPr>
        <w:t xml:space="preserve"> retour</w:t>
      </w:r>
      <w:r>
        <w:rPr>
          <w:rFonts w:cs="Arial"/>
          <w:sz w:val="20"/>
        </w:rPr>
        <w:t xml:space="preserve"> en délai standard et </w:t>
      </w:r>
      <w:r w:rsidR="00472951">
        <w:rPr>
          <w:rFonts w:cs="Arial"/>
          <w:sz w:val="20"/>
        </w:rPr>
        <w:t xml:space="preserve">en délai </w:t>
      </w:r>
      <w:r>
        <w:rPr>
          <w:rFonts w:cs="Arial"/>
          <w:sz w:val="20"/>
        </w:rPr>
        <w:t>urgent</w:t>
      </w:r>
      <w:r w:rsidRPr="007A056E">
        <w:rPr>
          <w:rFonts w:cs="Arial"/>
          <w:sz w:val="20"/>
        </w:rPr>
        <w:t xml:space="preserve"> vers </w:t>
      </w:r>
      <w:r w:rsidR="00C40ACC">
        <w:rPr>
          <w:rFonts w:cs="Arial"/>
          <w:sz w:val="20"/>
        </w:rPr>
        <w:t xml:space="preserve">et depuis </w:t>
      </w:r>
      <w:r w:rsidRPr="007A056E">
        <w:rPr>
          <w:rFonts w:cs="Arial"/>
          <w:sz w:val="20"/>
        </w:rPr>
        <w:t>le sit</w:t>
      </w:r>
      <w:r w:rsidR="00472951">
        <w:rPr>
          <w:rFonts w:cs="Arial"/>
          <w:sz w:val="20"/>
        </w:rPr>
        <w:t xml:space="preserve">e </w:t>
      </w:r>
      <w:r w:rsidR="00C40ACC">
        <w:rPr>
          <w:rFonts w:cs="Arial"/>
          <w:sz w:val="20"/>
        </w:rPr>
        <w:t>d</w:t>
      </w:r>
      <w:r w:rsidR="00472951">
        <w:rPr>
          <w:rFonts w:cs="Arial"/>
          <w:sz w:val="20"/>
        </w:rPr>
        <w:t>u PRESTATAIRE si le CEA le dem</w:t>
      </w:r>
      <w:r w:rsidRPr="007A056E">
        <w:rPr>
          <w:rFonts w:cs="Arial"/>
          <w:sz w:val="20"/>
        </w:rPr>
        <w:t>ande (</w:t>
      </w:r>
      <w:r w:rsidR="00472951">
        <w:rPr>
          <w:rFonts w:cs="Arial"/>
          <w:sz w:val="20"/>
        </w:rPr>
        <w:t xml:space="preserve">ce qui sera </w:t>
      </w:r>
      <w:r w:rsidRPr="007A056E">
        <w:rPr>
          <w:rFonts w:cs="Arial"/>
          <w:sz w:val="20"/>
        </w:rPr>
        <w:t>à chiffrer dans le bordereau de prix)</w:t>
      </w:r>
      <w:r w:rsidR="00472951">
        <w:rPr>
          <w:rFonts w:cs="Arial"/>
          <w:sz w:val="20"/>
        </w:rPr>
        <w:t>.</w:t>
      </w:r>
    </w:p>
    <w:p w14:paraId="70DA462E" w14:textId="77777777" w:rsidR="003F414D" w:rsidRDefault="003F414D" w:rsidP="00472951">
      <w:pPr>
        <w:pStyle w:val="Paragraphe0"/>
        <w:ind w:left="0"/>
        <w:rPr>
          <w:rFonts w:cs="Arial"/>
          <w:sz w:val="20"/>
        </w:rPr>
      </w:pPr>
    </w:p>
    <w:p w14:paraId="00C340B6" w14:textId="700B5BB8" w:rsidR="003F414D" w:rsidRPr="007A056E" w:rsidRDefault="003F414D" w:rsidP="003F414D">
      <w:pPr>
        <w:pStyle w:val="Paragraphe0"/>
        <w:ind w:left="0"/>
        <w:rPr>
          <w:rFonts w:cs="Arial"/>
          <w:sz w:val="20"/>
        </w:rPr>
      </w:pPr>
      <w:r>
        <w:rPr>
          <w:rFonts w:cs="Arial"/>
          <w:sz w:val="20"/>
        </w:rPr>
        <w:t>LE CEA ne s’enga</w:t>
      </w:r>
      <w:r w:rsidR="00472951">
        <w:rPr>
          <w:rFonts w:cs="Arial"/>
          <w:sz w:val="20"/>
        </w:rPr>
        <w:t>ge sur aucun volume de commande.</w:t>
      </w:r>
    </w:p>
    <w:p w14:paraId="5D962C1B" w14:textId="77777777" w:rsidR="003F414D" w:rsidRDefault="003F414D" w:rsidP="003F414D">
      <w:pPr>
        <w:overflowPunct w:val="0"/>
        <w:autoSpaceDE w:val="0"/>
        <w:autoSpaceDN w:val="0"/>
        <w:adjustRightInd w:val="0"/>
        <w:ind w:right="-1"/>
        <w:jc w:val="both"/>
        <w:textAlignment w:val="baseline"/>
        <w:rPr>
          <w:rFonts w:cs="Arial"/>
          <w:szCs w:val="20"/>
        </w:rPr>
      </w:pPr>
    </w:p>
    <w:p w14:paraId="22F21274" w14:textId="77777777" w:rsidR="00C40ACC" w:rsidRDefault="003F414D" w:rsidP="003F414D">
      <w:pPr>
        <w:autoSpaceDE w:val="0"/>
        <w:autoSpaceDN w:val="0"/>
        <w:adjustRightInd w:val="0"/>
        <w:rPr>
          <w:rFonts w:cs="Arial"/>
          <w:szCs w:val="20"/>
        </w:rPr>
      </w:pPr>
      <w:r w:rsidRPr="00CD3A1A">
        <w:rPr>
          <w:rFonts w:cs="Arial"/>
          <w:szCs w:val="20"/>
        </w:rPr>
        <w:t>Le PRESTATAIRE utilisera ses pro</w:t>
      </w:r>
      <w:r w:rsidR="00472951">
        <w:rPr>
          <w:rFonts w:cs="Arial"/>
          <w:szCs w:val="20"/>
        </w:rPr>
        <w:t>pres installations de nettoyage</w:t>
      </w:r>
      <w:r w:rsidR="00C40ACC">
        <w:rPr>
          <w:rFonts w:cs="Arial"/>
          <w:szCs w:val="20"/>
        </w:rPr>
        <w:t>.</w:t>
      </w:r>
    </w:p>
    <w:p w14:paraId="1EB5996E" w14:textId="27C14E24" w:rsidR="00C40ACC" w:rsidRDefault="003F414D" w:rsidP="003F414D">
      <w:pPr>
        <w:autoSpaceDE w:val="0"/>
        <w:autoSpaceDN w:val="0"/>
        <w:adjustRightInd w:val="0"/>
        <w:rPr>
          <w:rFonts w:cs="Arial"/>
          <w:szCs w:val="20"/>
        </w:rPr>
      </w:pPr>
      <w:r w:rsidRPr="00CD3A1A">
        <w:rPr>
          <w:rFonts w:cs="Arial"/>
          <w:szCs w:val="20"/>
        </w:rPr>
        <w:t xml:space="preserve">Il devra être </w:t>
      </w:r>
      <w:r w:rsidR="00472951">
        <w:rPr>
          <w:rFonts w:cs="Arial"/>
          <w:szCs w:val="20"/>
        </w:rPr>
        <w:t xml:space="preserve">reconnu comme étant </w:t>
      </w:r>
      <w:r w:rsidR="00C40ACC">
        <w:rPr>
          <w:rFonts w:cs="Arial"/>
          <w:szCs w:val="20"/>
        </w:rPr>
        <w:t>capable d’effectuer des opérations de</w:t>
      </w:r>
      <w:r w:rsidRPr="00CD3A1A">
        <w:rPr>
          <w:rFonts w:cs="Arial"/>
          <w:szCs w:val="20"/>
        </w:rPr>
        <w:t xml:space="preserve"> nettoyage </w:t>
      </w:r>
      <w:r w:rsidR="00C40ACC">
        <w:rPr>
          <w:rFonts w:cs="Arial"/>
          <w:szCs w:val="20"/>
        </w:rPr>
        <w:t xml:space="preserve">pour </w:t>
      </w:r>
      <w:r w:rsidRPr="00CD3A1A">
        <w:rPr>
          <w:rFonts w:cs="Arial"/>
          <w:szCs w:val="20"/>
        </w:rPr>
        <w:t>de</w:t>
      </w:r>
      <w:r w:rsidR="00C40ACC">
        <w:rPr>
          <w:rFonts w:cs="Arial"/>
          <w:szCs w:val="20"/>
        </w:rPr>
        <w:t>s</w:t>
      </w:r>
      <w:r w:rsidRPr="00CD3A1A">
        <w:rPr>
          <w:rFonts w:cs="Arial"/>
          <w:szCs w:val="20"/>
        </w:rPr>
        <w:t xml:space="preserve"> pièces en ultra propr</w:t>
      </w:r>
      <w:r w:rsidR="00C40ACC">
        <w:rPr>
          <w:rFonts w:cs="Arial"/>
          <w:szCs w:val="20"/>
        </w:rPr>
        <w:t>eté dans le domaine de la micro-électronique.</w:t>
      </w:r>
    </w:p>
    <w:p w14:paraId="55C73B4C" w14:textId="77777777" w:rsidR="00472951" w:rsidRPr="00CD3A1A" w:rsidRDefault="00472951" w:rsidP="003F414D">
      <w:pPr>
        <w:autoSpaceDE w:val="0"/>
        <w:autoSpaceDN w:val="0"/>
        <w:adjustRightInd w:val="0"/>
        <w:rPr>
          <w:rFonts w:cs="Arial"/>
          <w:szCs w:val="20"/>
        </w:rPr>
      </w:pPr>
    </w:p>
    <w:p w14:paraId="2032945D" w14:textId="77777777" w:rsidR="007F6918" w:rsidRPr="0034778F" w:rsidRDefault="001F5783" w:rsidP="002D642C">
      <w:pPr>
        <w:pStyle w:val="Titre1"/>
      </w:pPr>
      <w:bookmarkStart w:id="757" w:name="_Toc176184183"/>
      <w:r w:rsidRPr="0034778F">
        <w:t>OBLIGATION DE R</w:t>
      </w:r>
      <w:r w:rsidR="001C48A3" w:rsidRPr="0034778F">
        <w:t>É</w:t>
      </w:r>
      <w:r w:rsidRPr="0034778F">
        <w:t>SULTAT</w:t>
      </w:r>
      <w:bookmarkEnd w:id="757"/>
    </w:p>
    <w:p w14:paraId="4F728349" w14:textId="74327DD5" w:rsidR="00E91E12" w:rsidRDefault="00E91E12" w:rsidP="00083CD6">
      <w:pPr>
        <w:tabs>
          <w:tab w:val="num" w:pos="0"/>
          <w:tab w:val="left" w:pos="284"/>
        </w:tabs>
        <w:ind w:right="29"/>
        <w:jc w:val="both"/>
        <w:rPr>
          <w:rFonts w:cs="Arial"/>
          <w:szCs w:val="20"/>
        </w:rPr>
      </w:pPr>
      <w:r w:rsidRPr="0034778F">
        <w:rPr>
          <w:rFonts w:cs="Arial"/>
          <w:szCs w:val="20"/>
        </w:rPr>
        <w:t xml:space="preserve">Le marché relatif aux prestations décrites dans </w:t>
      </w:r>
      <w:r w:rsidR="00C40ACC">
        <w:rPr>
          <w:rFonts w:cs="Arial"/>
          <w:szCs w:val="20"/>
        </w:rPr>
        <w:t>le présent cahier des charges e</w:t>
      </w:r>
      <w:r w:rsidRPr="0034778F">
        <w:rPr>
          <w:rFonts w:cs="Arial"/>
          <w:szCs w:val="20"/>
        </w:rPr>
        <w:t>st soumis à une obligation de résultat de la part du prestataire, où le prestataire doit délivrer les prestations conformément aux spécifications convenues.</w:t>
      </w:r>
    </w:p>
    <w:p w14:paraId="772356A4" w14:textId="77777777" w:rsidR="00083CD6" w:rsidRPr="00083CD6" w:rsidRDefault="00083CD6" w:rsidP="00083CD6">
      <w:pPr>
        <w:tabs>
          <w:tab w:val="num" w:pos="0"/>
          <w:tab w:val="left" w:pos="284"/>
        </w:tabs>
        <w:ind w:right="29"/>
        <w:jc w:val="both"/>
        <w:rPr>
          <w:rFonts w:cs="Arial"/>
          <w:szCs w:val="20"/>
        </w:rPr>
      </w:pPr>
    </w:p>
    <w:p w14:paraId="21BFCA97" w14:textId="77777777" w:rsidR="007F6918" w:rsidRPr="0034778F" w:rsidRDefault="007F6918" w:rsidP="002D642C">
      <w:pPr>
        <w:pStyle w:val="Titre1"/>
      </w:pPr>
      <w:bookmarkStart w:id="758" w:name="_Toc243469856"/>
      <w:bookmarkStart w:id="759" w:name="_Toc176184184"/>
      <w:r w:rsidRPr="0034778F">
        <w:t>Documentation applicable</w:t>
      </w:r>
      <w:bookmarkEnd w:id="758"/>
      <w:bookmarkEnd w:id="759"/>
    </w:p>
    <w:p w14:paraId="55CBC3D1" w14:textId="77777777" w:rsidR="00E91E12" w:rsidRPr="009B3E23" w:rsidRDefault="00E91E12" w:rsidP="002D642C">
      <w:pPr>
        <w:pStyle w:val="Titre2"/>
      </w:pPr>
      <w:bookmarkStart w:id="760" w:name="_Toc176184185"/>
      <w:r w:rsidRPr="009B3E23">
        <w:t>Généralités</w:t>
      </w:r>
      <w:bookmarkEnd w:id="760"/>
    </w:p>
    <w:p w14:paraId="05241547" w14:textId="6FD90353" w:rsidR="007F6918" w:rsidRDefault="007F6918" w:rsidP="00D47299">
      <w:pPr>
        <w:tabs>
          <w:tab w:val="num" w:pos="0"/>
          <w:tab w:val="left" w:pos="284"/>
        </w:tabs>
        <w:ind w:right="29"/>
        <w:jc w:val="both"/>
        <w:rPr>
          <w:rFonts w:cs="Arial"/>
          <w:szCs w:val="20"/>
        </w:rPr>
      </w:pPr>
      <w:r w:rsidRPr="0034778F">
        <w:rPr>
          <w:rFonts w:cs="Arial"/>
          <w:szCs w:val="20"/>
        </w:rPr>
        <w:t xml:space="preserve">La liste des documents </w:t>
      </w:r>
      <w:r w:rsidR="00CA0D5A" w:rsidRPr="0034778F">
        <w:rPr>
          <w:rFonts w:cs="Arial"/>
          <w:szCs w:val="20"/>
        </w:rPr>
        <w:t xml:space="preserve">détaillée </w:t>
      </w:r>
      <w:r w:rsidRPr="0034778F">
        <w:rPr>
          <w:rFonts w:cs="Arial"/>
          <w:szCs w:val="20"/>
        </w:rPr>
        <w:t xml:space="preserve">dans ce chapitre n'est pas exhaustive, elle a pour but d'identifier les principaux documents applicables aux prestations décrites dans ce CdC. Le CEA Grenoble la fera évoluer autant que nécessaire par respect des règles de sécurité, de l'évolution de la réglementation et des </w:t>
      </w:r>
      <w:r w:rsidR="00CA0D5A" w:rsidRPr="0034778F">
        <w:rPr>
          <w:rFonts w:cs="Arial"/>
          <w:szCs w:val="20"/>
        </w:rPr>
        <w:t xml:space="preserve">recommandations </w:t>
      </w:r>
      <w:r w:rsidRPr="0034778F">
        <w:rPr>
          <w:rFonts w:cs="Arial"/>
          <w:szCs w:val="20"/>
        </w:rPr>
        <w:t>du prestataire dans le cadre de la veille technologique et réglementaire</w:t>
      </w:r>
      <w:r w:rsidR="00254037" w:rsidRPr="0034778F">
        <w:rPr>
          <w:rFonts w:cs="Arial"/>
          <w:szCs w:val="20"/>
        </w:rPr>
        <w:t>.</w:t>
      </w:r>
      <w:r w:rsidRPr="0034778F">
        <w:rPr>
          <w:rFonts w:cs="Arial"/>
          <w:szCs w:val="20"/>
        </w:rPr>
        <w:t xml:space="preserve"> </w:t>
      </w:r>
      <w:r w:rsidR="007D271F" w:rsidRPr="0034778F">
        <w:rPr>
          <w:rFonts w:cs="Arial"/>
          <w:szCs w:val="20"/>
        </w:rPr>
        <w:t>Le prestataire doit s’assurer de toujours appliquer les dernières versions de ces documents.</w:t>
      </w:r>
    </w:p>
    <w:p w14:paraId="73618973" w14:textId="77777777" w:rsidR="00472951" w:rsidRPr="0034778F" w:rsidRDefault="00472951" w:rsidP="00D47299">
      <w:pPr>
        <w:tabs>
          <w:tab w:val="num" w:pos="0"/>
          <w:tab w:val="left" w:pos="284"/>
        </w:tabs>
        <w:ind w:right="29"/>
        <w:jc w:val="both"/>
        <w:rPr>
          <w:rFonts w:cs="Arial"/>
          <w:szCs w:val="20"/>
        </w:rPr>
      </w:pPr>
    </w:p>
    <w:p w14:paraId="5450EAEE" w14:textId="77777777" w:rsidR="007F6918" w:rsidRPr="0034778F" w:rsidRDefault="007F6918" w:rsidP="002D642C">
      <w:pPr>
        <w:pStyle w:val="Titre2"/>
      </w:pPr>
      <w:bookmarkStart w:id="761" w:name="_Toc199642230"/>
      <w:bookmarkStart w:id="762" w:name="_Toc243469857"/>
      <w:bookmarkStart w:id="763" w:name="_Toc176184186"/>
      <w:r w:rsidRPr="0034778F">
        <w:t>Documents de référence</w:t>
      </w:r>
      <w:bookmarkEnd w:id="761"/>
      <w:bookmarkEnd w:id="762"/>
      <w:bookmarkEnd w:id="763"/>
    </w:p>
    <w:p w14:paraId="3F5197C2" w14:textId="77777777" w:rsidR="007F6918" w:rsidRPr="0034778F" w:rsidRDefault="00FD263C" w:rsidP="00091BAB">
      <w:pPr>
        <w:tabs>
          <w:tab w:val="num" w:pos="0"/>
          <w:tab w:val="left" w:pos="284"/>
        </w:tabs>
        <w:ind w:right="29"/>
        <w:jc w:val="both"/>
        <w:rPr>
          <w:rFonts w:cs="Arial"/>
          <w:szCs w:val="20"/>
        </w:rPr>
      </w:pPr>
      <w:r w:rsidRPr="0034778F">
        <w:rPr>
          <w:rFonts w:cs="Arial"/>
          <w:szCs w:val="20"/>
        </w:rPr>
        <w:t xml:space="preserve">Sur le site du </w:t>
      </w:r>
      <w:r w:rsidR="005E03B3" w:rsidRPr="0034778F">
        <w:rPr>
          <w:rFonts w:cs="Arial"/>
          <w:szCs w:val="20"/>
        </w:rPr>
        <w:t>CEA Grenoble, l</w:t>
      </w:r>
      <w:r w:rsidR="007F6918" w:rsidRPr="0034778F">
        <w:rPr>
          <w:rFonts w:cs="Arial"/>
          <w:szCs w:val="20"/>
        </w:rPr>
        <w:t xml:space="preserve">’Arrêté Préfectoral du </w:t>
      </w:r>
      <w:r w:rsidR="005E03B3" w:rsidRPr="0034778F">
        <w:rPr>
          <w:rFonts w:cs="Arial"/>
          <w:szCs w:val="20"/>
        </w:rPr>
        <w:t>centre</w:t>
      </w:r>
      <w:r w:rsidR="007F6918" w:rsidRPr="0034778F">
        <w:rPr>
          <w:rFonts w:cs="Arial"/>
          <w:szCs w:val="20"/>
        </w:rPr>
        <w:t xml:space="preserve">, </w:t>
      </w:r>
      <w:r w:rsidR="005E03B3" w:rsidRPr="0034778F">
        <w:rPr>
          <w:rFonts w:cs="Arial"/>
          <w:szCs w:val="20"/>
        </w:rPr>
        <w:t xml:space="preserve">les </w:t>
      </w:r>
      <w:r w:rsidR="007F6918" w:rsidRPr="0034778F">
        <w:rPr>
          <w:rFonts w:cs="Arial"/>
          <w:szCs w:val="20"/>
        </w:rPr>
        <w:t>circulaires et instructions sécurité CEA</w:t>
      </w:r>
      <w:r w:rsidR="005E03B3" w:rsidRPr="0034778F">
        <w:rPr>
          <w:rFonts w:cs="Arial"/>
          <w:szCs w:val="20"/>
        </w:rPr>
        <w:t xml:space="preserve"> s’appliquent</w:t>
      </w:r>
      <w:r w:rsidRPr="0034778F">
        <w:rPr>
          <w:rFonts w:cs="Arial"/>
          <w:szCs w:val="20"/>
        </w:rPr>
        <w:t xml:space="preserve">, et </w:t>
      </w:r>
      <w:r w:rsidR="007F6918" w:rsidRPr="0034778F">
        <w:rPr>
          <w:rFonts w:cs="Arial"/>
          <w:szCs w:val="20"/>
        </w:rPr>
        <w:t>notamment les textes suivants :</w:t>
      </w:r>
    </w:p>
    <w:p w14:paraId="3837CB83" w14:textId="6049D54D" w:rsidR="00E7570F" w:rsidRDefault="007D271F" w:rsidP="00FC1C46">
      <w:pPr>
        <w:pStyle w:val="Paragraphedeliste"/>
        <w:numPr>
          <w:ilvl w:val="0"/>
          <w:numId w:val="7"/>
        </w:numPr>
        <w:tabs>
          <w:tab w:val="num" w:pos="0"/>
          <w:tab w:val="left" w:pos="284"/>
        </w:tabs>
        <w:ind w:right="29"/>
        <w:rPr>
          <w:rFonts w:cs="Arial"/>
          <w:sz w:val="20"/>
        </w:rPr>
      </w:pPr>
      <w:r w:rsidRPr="0034778F">
        <w:rPr>
          <w:rFonts w:cs="Arial"/>
          <w:sz w:val="20"/>
        </w:rPr>
        <w:t>L</w:t>
      </w:r>
      <w:r w:rsidR="00FD263C" w:rsidRPr="0034778F">
        <w:rPr>
          <w:rFonts w:cs="Arial"/>
          <w:sz w:val="20"/>
        </w:rPr>
        <w:t>es « </w:t>
      </w:r>
      <w:r w:rsidR="00FD263C" w:rsidRPr="0034778F">
        <w:rPr>
          <w:rFonts w:cs="Arial"/>
          <w:i/>
          <w:sz w:val="20"/>
        </w:rPr>
        <w:t>Règles applicables aux Entreprises Extérieures effectuant des travaux au CEA Grenoble</w:t>
      </w:r>
      <w:r w:rsidR="00FD263C" w:rsidRPr="0034778F">
        <w:rPr>
          <w:rFonts w:cs="Arial"/>
          <w:sz w:val="20"/>
        </w:rPr>
        <w:t> »</w:t>
      </w:r>
      <w:r w:rsidR="00E7570F">
        <w:rPr>
          <w:rFonts w:cs="Arial"/>
          <w:sz w:val="20"/>
        </w:rPr>
        <w:t> :</w:t>
      </w:r>
      <w:r w:rsidR="00E7570F" w:rsidRPr="00E7570F">
        <w:rPr>
          <w:rFonts w:cs="Arial"/>
          <w:sz w:val="20"/>
        </w:rPr>
        <w:t xml:space="preserve"> </w:t>
      </w:r>
      <w:r w:rsidR="00472951">
        <w:rPr>
          <w:rFonts w:cs="Arial"/>
          <w:sz w:val="20"/>
        </w:rPr>
        <w:t>EQ CS 23-10 ;</w:t>
      </w:r>
    </w:p>
    <w:p w14:paraId="4F8738DB" w14:textId="77777777" w:rsidR="00FC1C46" w:rsidRPr="00FC1C46" w:rsidRDefault="00E7570F" w:rsidP="00FC1C46">
      <w:pPr>
        <w:pStyle w:val="Paragraphedeliste"/>
        <w:numPr>
          <w:ilvl w:val="0"/>
          <w:numId w:val="7"/>
        </w:numPr>
        <w:tabs>
          <w:tab w:val="num" w:pos="0"/>
          <w:tab w:val="left" w:pos="284"/>
        </w:tabs>
        <w:ind w:right="29"/>
        <w:rPr>
          <w:rFonts w:cs="Arial"/>
          <w:sz w:val="20"/>
        </w:rPr>
      </w:pPr>
      <w:r>
        <w:rPr>
          <w:rFonts w:cs="Arial"/>
          <w:sz w:val="20"/>
        </w:rPr>
        <w:t>Les règles d’</w:t>
      </w:r>
      <w:r w:rsidR="00FC1C46">
        <w:rPr>
          <w:rFonts w:cs="Arial"/>
          <w:sz w:val="20"/>
        </w:rPr>
        <w:t xml:space="preserve">« Accès des personnes au CEA-Grenoble </w:t>
      </w:r>
      <w:r>
        <w:rPr>
          <w:rFonts w:cs="Arial"/>
          <w:sz w:val="20"/>
        </w:rPr>
        <w:t>et dans les sites délocalisés » : circulaire sécurité n°58 ;</w:t>
      </w:r>
    </w:p>
    <w:p w14:paraId="119D025A" w14:textId="77777777" w:rsidR="007F6918" w:rsidRPr="0034778F" w:rsidRDefault="007D271F" w:rsidP="005D018F">
      <w:pPr>
        <w:pStyle w:val="Paragraphedeliste"/>
        <w:numPr>
          <w:ilvl w:val="0"/>
          <w:numId w:val="7"/>
        </w:numPr>
        <w:tabs>
          <w:tab w:val="num" w:pos="0"/>
          <w:tab w:val="left" w:pos="284"/>
        </w:tabs>
        <w:ind w:right="29"/>
        <w:rPr>
          <w:rFonts w:cs="Arial"/>
          <w:sz w:val="20"/>
        </w:rPr>
      </w:pPr>
      <w:r w:rsidRPr="0034778F">
        <w:rPr>
          <w:rFonts w:cs="Arial"/>
          <w:sz w:val="20"/>
        </w:rPr>
        <w:t>L</w:t>
      </w:r>
      <w:r w:rsidR="007F6918" w:rsidRPr="0034778F">
        <w:rPr>
          <w:rFonts w:cs="Arial"/>
          <w:sz w:val="20"/>
        </w:rPr>
        <w:t xml:space="preserve">e </w:t>
      </w:r>
      <w:r w:rsidRPr="0034778F">
        <w:rPr>
          <w:rFonts w:cs="Arial"/>
          <w:sz w:val="20"/>
        </w:rPr>
        <w:t>R</w:t>
      </w:r>
      <w:r w:rsidR="007F6918" w:rsidRPr="0034778F">
        <w:rPr>
          <w:rFonts w:cs="Arial"/>
          <w:sz w:val="20"/>
        </w:rPr>
        <w:t>èglement intérieur du CEA Grenoble</w:t>
      </w:r>
      <w:r w:rsidR="008070A2" w:rsidRPr="0034778F">
        <w:rPr>
          <w:rFonts w:cs="Arial"/>
          <w:sz w:val="20"/>
        </w:rPr>
        <w:t>.</w:t>
      </w:r>
    </w:p>
    <w:p w14:paraId="4F6FF389" w14:textId="77777777" w:rsidR="00DB6D2B" w:rsidRDefault="00DB6D2B" w:rsidP="00D47299">
      <w:pPr>
        <w:tabs>
          <w:tab w:val="num" w:pos="0"/>
          <w:tab w:val="left" w:pos="284"/>
        </w:tabs>
        <w:ind w:right="29"/>
        <w:jc w:val="both"/>
        <w:rPr>
          <w:rFonts w:cs="Arial"/>
          <w:szCs w:val="20"/>
        </w:rPr>
      </w:pPr>
    </w:p>
    <w:p w14:paraId="14DEBB7E" w14:textId="28A02890" w:rsidR="00C40ACC" w:rsidRDefault="007F6918" w:rsidP="00C40ACC">
      <w:pPr>
        <w:tabs>
          <w:tab w:val="num" w:pos="0"/>
          <w:tab w:val="left" w:pos="284"/>
        </w:tabs>
        <w:ind w:right="29"/>
        <w:jc w:val="both"/>
        <w:rPr>
          <w:rFonts w:cs="Arial"/>
          <w:b/>
          <w:bCs/>
        </w:rPr>
      </w:pPr>
      <w:r w:rsidRPr="0034778F">
        <w:rPr>
          <w:rFonts w:cs="Arial"/>
          <w:szCs w:val="20"/>
        </w:rPr>
        <w:lastRenderedPageBreak/>
        <w:t xml:space="preserve">Ces documents sont consultables sur place ou peuvent être communiqués sur </w:t>
      </w:r>
      <w:r w:rsidR="00254037" w:rsidRPr="0034778F">
        <w:rPr>
          <w:rFonts w:cs="Arial"/>
          <w:szCs w:val="20"/>
        </w:rPr>
        <w:t>demande. Le</w:t>
      </w:r>
      <w:r w:rsidRPr="0034778F">
        <w:rPr>
          <w:rFonts w:cs="Arial"/>
          <w:szCs w:val="20"/>
        </w:rPr>
        <w:t xml:space="preserve"> prestataire se doit d’informer le CEA Grenoble de toutes évolutions règlementaires</w:t>
      </w:r>
      <w:r w:rsidR="003A365E" w:rsidRPr="0034778F">
        <w:rPr>
          <w:rFonts w:cs="Arial"/>
          <w:szCs w:val="20"/>
        </w:rPr>
        <w:t xml:space="preserve"> survenant dans les domaines concernés par le présent CdC</w:t>
      </w:r>
      <w:r w:rsidRPr="0034778F">
        <w:rPr>
          <w:rFonts w:cs="Arial"/>
          <w:szCs w:val="20"/>
        </w:rPr>
        <w:t xml:space="preserve"> et des incidences contractuelles pouvant en découler.</w:t>
      </w:r>
    </w:p>
    <w:p w14:paraId="1949035E" w14:textId="77777777" w:rsidR="00472951" w:rsidRPr="0034778F" w:rsidRDefault="00472951" w:rsidP="001174CE">
      <w:pPr>
        <w:pStyle w:val="Corpsdetexte"/>
        <w:spacing w:before="120" w:after="120"/>
        <w:rPr>
          <w:rFonts w:cs="Arial"/>
          <w:b/>
          <w:bCs/>
          <w:sz w:val="20"/>
          <w:highlight w:val="yellow"/>
        </w:rPr>
      </w:pPr>
    </w:p>
    <w:p w14:paraId="5BBFA818" w14:textId="77777777" w:rsidR="007F6918" w:rsidRPr="0034778F" w:rsidRDefault="007F6918" w:rsidP="002D642C">
      <w:pPr>
        <w:pStyle w:val="Titre1"/>
      </w:pPr>
      <w:bookmarkStart w:id="764" w:name="_Toc199642232"/>
      <w:bookmarkStart w:id="765" w:name="_Toc243469859"/>
      <w:bookmarkStart w:id="766" w:name="_Toc176184187"/>
      <w:r w:rsidRPr="0034778F">
        <w:t>Modalités d’interventions</w:t>
      </w:r>
      <w:bookmarkEnd w:id="764"/>
      <w:bookmarkEnd w:id="765"/>
      <w:bookmarkEnd w:id="766"/>
    </w:p>
    <w:p w14:paraId="62A0929C" w14:textId="549748BA" w:rsidR="007F6918" w:rsidRDefault="007F6918" w:rsidP="007F0D91">
      <w:pPr>
        <w:tabs>
          <w:tab w:val="left" w:pos="0"/>
        </w:tabs>
        <w:ind w:right="29"/>
        <w:jc w:val="both"/>
        <w:rPr>
          <w:rFonts w:cs="Arial"/>
          <w:szCs w:val="20"/>
        </w:rPr>
      </w:pPr>
      <w:r w:rsidRPr="0034778F">
        <w:rPr>
          <w:rFonts w:cs="Arial"/>
          <w:szCs w:val="20"/>
        </w:rPr>
        <w:t>Les interventions sur le site du CEA Grenoble doivent tenir compte de cert</w:t>
      </w:r>
      <w:r w:rsidR="00C40ACC">
        <w:rPr>
          <w:rFonts w:cs="Arial"/>
          <w:szCs w:val="20"/>
        </w:rPr>
        <w:t xml:space="preserve">aines dispositions et notamment </w:t>
      </w:r>
      <w:r w:rsidR="005E03B3" w:rsidRPr="0034778F">
        <w:rPr>
          <w:rFonts w:cs="Arial"/>
          <w:szCs w:val="20"/>
        </w:rPr>
        <w:t xml:space="preserve">des points suivants </w:t>
      </w:r>
      <w:r w:rsidRPr="0034778F">
        <w:rPr>
          <w:rFonts w:cs="Arial"/>
          <w:szCs w:val="20"/>
        </w:rPr>
        <w:t>:</w:t>
      </w:r>
    </w:p>
    <w:p w14:paraId="30F37F71" w14:textId="77777777" w:rsidR="00472951" w:rsidRPr="0034778F" w:rsidRDefault="00472951" w:rsidP="007F0D91">
      <w:pPr>
        <w:tabs>
          <w:tab w:val="left" w:pos="0"/>
        </w:tabs>
        <w:ind w:right="29"/>
        <w:jc w:val="both"/>
        <w:rPr>
          <w:rFonts w:cs="Arial"/>
          <w:szCs w:val="20"/>
        </w:rPr>
      </w:pPr>
    </w:p>
    <w:p w14:paraId="4525481C" w14:textId="77777777" w:rsidR="007F6918" w:rsidRPr="0034778F" w:rsidRDefault="007F6918" w:rsidP="002D642C">
      <w:pPr>
        <w:pStyle w:val="Titre2"/>
      </w:pPr>
      <w:bookmarkStart w:id="767" w:name="_Toc251078682"/>
      <w:bookmarkStart w:id="768" w:name="_Toc176184188"/>
      <w:r w:rsidRPr="0034778F">
        <w:t>Environnement</w:t>
      </w:r>
      <w:bookmarkEnd w:id="767"/>
      <w:r w:rsidR="00396D4E" w:rsidRPr="0034778F">
        <w:t xml:space="preserve"> technologique</w:t>
      </w:r>
      <w:bookmarkEnd w:id="768"/>
    </w:p>
    <w:p w14:paraId="424C210E" w14:textId="04145A42" w:rsidR="007D271F" w:rsidRPr="0034778F" w:rsidRDefault="00472951" w:rsidP="007D271F">
      <w:pPr>
        <w:pStyle w:val="Corps"/>
        <w:tabs>
          <w:tab w:val="left" w:pos="0"/>
        </w:tabs>
        <w:ind w:right="29"/>
        <w:jc w:val="both"/>
        <w:rPr>
          <w:rFonts w:ascii="Arial" w:hAnsi="Arial" w:cs="Arial"/>
          <w:sz w:val="20"/>
        </w:rPr>
      </w:pPr>
      <w:r>
        <w:rPr>
          <w:rFonts w:ascii="Arial" w:hAnsi="Arial" w:cs="Arial"/>
          <w:sz w:val="20"/>
        </w:rPr>
        <w:t>Le</w:t>
      </w:r>
      <w:r w:rsidR="007D271F" w:rsidRPr="0034778F">
        <w:rPr>
          <w:rFonts w:ascii="Arial" w:hAnsi="Arial" w:cs="Arial"/>
          <w:sz w:val="20"/>
        </w:rPr>
        <w:t xml:space="preserve"> Département des </w:t>
      </w:r>
      <w:r w:rsidRPr="0034778F">
        <w:rPr>
          <w:rFonts w:ascii="Arial" w:hAnsi="Arial" w:cs="Arial"/>
          <w:sz w:val="20"/>
        </w:rPr>
        <w:t>Platef</w:t>
      </w:r>
      <w:r>
        <w:rPr>
          <w:rFonts w:ascii="Arial" w:hAnsi="Arial" w:cs="Arial"/>
          <w:sz w:val="20"/>
        </w:rPr>
        <w:t>o</w:t>
      </w:r>
      <w:r w:rsidRPr="0034778F">
        <w:rPr>
          <w:rFonts w:ascii="Arial" w:hAnsi="Arial" w:cs="Arial"/>
          <w:sz w:val="20"/>
        </w:rPr>
        <w:t>rmes</w:t>
      </w:r>
      <w:r w:rsidR="0037024A" w:rsidRPr="0034778F">
        <w:rPr>
          <w:rFonts w:ascii="Arial" w:hAnsi="Arial" w:cs="Arial"/>
          <w:sz w:val="20"/>
        </w:rPr>
        <w:t xml:space="preserve"> Technologiques</w:t>
      </w:r>
      <w:r w:rsidR="007D271F" w:rsidRPr="0034778F">
        <w:rPr>
          <w:rFonts w:ascii="Arial" w:hAnsi="Arial" w:cs="Arial"/>
          <w:sz w:val="20"/>
        </w:rPr>
        <w:t xml:space="preserve"> (D</w:t>
      </w:r>
      <w:r w:rsidR="0037024A" w:rsidRPr="0034778F">
        <w:rPr>
          <w:rFonts w:ascii="Arial" w:hAnsi="Arial" w:cs="Arial"/>
          <w:sz w:val="20"/>
        </w:rPr>
        <w:t>PFT</w:t>
      </w:r>
      <w:r w:rsidR="007D271F" w:rsidRPr="0034778F">
        <w:rPr>
          <w:rFonts w:ascii="Arial" w:hAnsi="Arial" w:cs="Arial"/>
          <w:sz w:val="20"/>
        </w:rPr>
        <w:t xml:space="preserve">) et </w:t>
      </w:r>
      <w:r>
        <w:rPr>
          <w:rFonts w:ascii="Arial" w:hAnsi="Arial" w:cs="Arial"/>
          <w:sz w:val="20"/>
        </w:rPr>
        <w:t xml:space="preserve">le </w:t>
      </w:r>
      <w:r w:rsidR="007D271F" w:rsidRPr="0034778F">
        <w:rPr>
          <w:rFonts w:ascii="Arial" w:hAnsi="Arial" w:cs="Arial"/>
          <w:sz w:val="20"/>
        </w:rPr>
        <w:t>Département Optique et P</w:t>
      </w:r>
      <w:r>
        <w:rPr>
          <w:rFonts w:ascii="Arial" w:hAnsi="Arial" w:cs="Arial"/>
          <w:sz w:val="20"/>
        </w:rPr>
        <w:t>hot</w:t>
      </w:r>
      <w:r w:rsidR="007D271F" w:rsidRPr="0034778F">
        <w:rPr>
          <w:rFonts w:ascii="Arial" w:hAnsi="Arial" w:cs="Arial"/>
          <w:sz w:val="20"/>
        </w:rPr>
        <w:t xml:space="preserve">onique (DOPT) développent leurs activités de R&amp;D dans les domaines des micros, nanotechnologies et photoniques. Ils disposent pour cela de salles propres de classes </w:t>
      </w:r>
      <w:r>
        <w:rPr>
          <w:rFonts w:ascii="Arial" w:hAnsi="Arial" w:cs="Arial"/>
          <w:sz w:val="20"/>
        </w:rPr>
        <w:t>classées</w:t>
      </w:r>
      <w:r w:rsidR="007D271F" w:rsidRPr="0034778F">
        <w:rPr>
          <w:rFonts w:ascii="Arial" w:hAnsi="Arial" w:cs="Arial"/>
          <w:sz w:val="20"/>
        </w:rPr>
        <w:t xml:space="preserve"> entre </w:t>
      </w:r>
      <w:r>
        <w:rPr>
          <w:rFonts w:ascii="Arial" w:hAnsi="Arial" w:cs="Arial"/>
          <w:sz w:val="20"/>
        </w:rPr>
        <w:t xml:space="preserve">le seuils </w:t>
      </w:r>
      <w:r w:rsidR="007D271F" w:rsidRPr="0034778F">
        <w:rPr>
          <w:rFonts w:ascii="Arial" w:hAnsi="Arial" w:cs="Arial"/>
          <w:sz w:val="20"/>
        </w:rPr>
        <w:t xml:space="preserve">ISO3 et ISO8 (suivant </w:t>
      </w:r>
      <w:r>
        <w:rPr>
          <w:rFonts w:ascii="Arial" w:hAnsi="Arial" w:cs="Arial"/>
          <w:sz w:val="20"/>
        </w:rPr>
        <w:t xml:space="preserve">la </w:t>
      </w:r>
      <w:r w:rsidR="007D271F" w:rsidRPr="0034778F">
        <w:rPr>
          <w:rFonts w:ascii="Arial" w:hAnsi="Arial" w:cs="Arial"/>
          <w:sz w:val="20"/>
        </w:rPr>
        <w:t>norme ISO 14644-1), de laboratoires et de surfaces annexes (sous-sols, centrales de production, circulations, locaux tertiaires, combles et terrasse technique).</w:t>
      </w:r>
    </w:p>
    <w:p w14:paraId="7D9CE97A" w14:textId="77777777" w:rsidR="007D271F" w:rsidRPr="0034778F" w:rsidRDefault="007D271F" w:rsidP="007D271F">
      <w:pPr>
        <w:pStyle w:val="Corps"/>
        <w:tabs>
          <w:tab w:val="left" w:pos="0"/>
        </w:tabs>
        <w:ind w:right="29"/>
        <w:jc w:val="both"/>
        <w:rPr>
          <w:rFonts w:ascii="Arial" w:hAnsi="Arial" w:cs="Arial"/>
          <w:sz w:val="20"/>
        </w:rPr>
      </w:pPr>
    </w:p>
    <w:p w14:paraId="07B5F3E5" w14:textId="2DDBFB33" w:rsidR="00F11516" w:rsidRDefault="00F11516" w:rsidP="007D271F">
      <w:pPr>
        <w:pStyle w:val="Corps"/>
        <w:tabs>
          <w:tab w:val="left" w:pos="0"/>
        </w:tabs>
        <w:ind w:right="29"/>
        <w:jc w:val="both"/>
        <w:rPr>
          <w:rFonts w:ascii="Arial" w:hAnsi="Arial" w:cs="Arial"/>
          <w:sz w:val="20"/>
        </w:rPr>
      </w:pPr>
      <w:r w:rsidRPr="0034778F">
        <w:rPr>
          <w:rFonts w:ascii="Arial" w:hAnsi="Arial" w:cs="Arial"/>
          <w:sz w:val="20"/>
        </w:rPr>
        <w:t>Les activités des salles propres</w:t>
      </w:r>
      <w:r w:rsidR="007D271F" w:rsidRPr="0034778F">
        <w:rPr>
          <w:rFonts w:ascii="Arial" w:hAnsi="Arial" w:cs="Arial"/>
          <w:sz w:val="20"/>
        </w:rPr>
        <w:t xml:space="preserve"> du D</w:t>
      </w:r>
      <w:r w:rsidR="0037024A" w:rsidRPr="0034778F">
        <w:rPr>
          <w:rFonts w:ascii="Arial" w:hAnsi="Arial" w:cs="Arial"/>
          <w:sz w:val="20"/>
        </w:rPr>
        <w:t xml:space="preserve">PFT </w:t>
      </w:r>
      <w:r w:rsidR="00A00392" w:rsidRPr="0034778F">
        <w:rPr>
          <w:rFonts w:ascii="Arial" w:hAnsi="Arial" w:cs="Arial"/>
          <w:sz w:val="20"/>
        </w:rPr>
        <w:t>se déroulent</w:t>
      </w:r>
      <w:r w:rsidRPr="0034778F">
        <w:rPr>
          <w:rFonts w:ascii="Arial" w:hAnsi="Arial" w:cs="Arial"/>
          <w:sz w:val="20"/>
        </w:rPr>
        <w:t xml:space="preserve"> en continu grâce au fonctionnement en équi</w:t>
      </w:r>
      <w:r w:rsidR="00472951">
        <w:rPr>
          <w:rFonts w:ascii="Arial" w:hAnsi="Arial" w:cs="Arial"/>
          <w:sz w:val="20"/>
        </w:rPr>
        <w:t>pes alternées des utilisateurs.</w:t>
      </w:r>
    </w:p>
    <w:p w14:paraId="6B40A619" w14:textId="77777777" w:rsidR="00472951" w:rsidRPr="0034778F" w:rsidRDefault="00472951" w:rsidP="007D271F">
      <w:pPr>
        <w:pStyle w:val="Corps"/>
        <w:tabs>
          <w:tab w:val="left" w:pos="0"/>
        </w:tabs>
        <w:ind w:right="29"/>
        <w:jc w:val="both"/>
        <w:rPr>
          <w:rFonts w:ascii="Arial" w:hAnsi="Arial" w:cs="Arial"/>
          <w:sz w:val="20"/>
        </w:rPr>
      </w:pPr>
    </w:p>
    <w:p w14:paraId="6A5A545B" w14:textId="77777777" w:rsidR="007F6918" w:rsidRDefault="007F6918" w:rsidP="002D642C">
      <w:pPr>
        <w:pStyle w:val="Titre2"/>
      </w:pPr>
      <w:bookmarkStart w:id="769" w:name="_Toc254809252"/>
      <w:bookmarkStart w:id="770" w:name="_Toc254810152"/>
      <w:bookmarkStart w:id="771" w:name="_Toc199642233"/>
      <w:bookmarkStart w:id="772" w:name="_Toc243469860"/>
      <w:bookmarkStart w:id="773" w:name="_Toc176184189"/>
      <w:bookmarkEnd w:id="769"/>
      <w:bookmarkEnd w:id="770"/>
      <w:r w:rsidRPr="0034778F">
        <w:t>Périmètres d'intervention</w:t>
      </w:r>
      <w:bookmarkEnd w:id="771"/>
      <w:bookmarkEnd w:id="772"/>
      <w:bookmarkEnd w:id="773"/>
    </w:p>
    <w:p w14:paraId="266321CB" w14:textId="57BF06A8" w:rsidR="00A03C0A" w:rsidRDefault="00A03C0A" w:rsidP="00A03C0A">
      <w:r w:rsidRPr="00A03C0A">
        <w:t>Les prestations se déroulent dans des zones à empoussièrement contrôlé (salle blanche ou doigt gris), en laboratoire ou en sous-sol. Le matériel spécifique rentrant dans les zones à empoussièrement contrôlé devra, au préalable, être décontaminé suivant les procédures en vigueur sur le site.</w:t>
      </w:r>
    </w:p>
    <w:p w14:paraId="566F2EBA" w14:textId="77777777" w:rsidR="00472951" w:rsidRPr="00A03C0A" w:rsidRDefault="00472951" w:rsidP="00A03C0A"/>
    <w:p w14:paraId="44143074" w14:textId="77777777" w:rsidR="007F6918" w:rsidRDefault="007F6918" w:rsidP="002D642C">
      <w:pPr>
        <w:pStyle w:val="Titre2"/>
      </w:pPr>
      <w:bookmarkStart w:id="774" w:name="_Toc243469861"/>
      <w:bookmarkStart w:id="775" w:name="_Toc176184190"/>
      <w:r w:rsidRPr="0034778F">
        <w:t>Intervenants et rôles respectifs</w:t>
      </w:r>
      <w:bookmarkEnd w:id="774"/>
      <w:bookmarkEnd w:id="775"/>
    </w:p>
    <w:p w14:paraId="5593A576" w14:textId="6ED8E3E5" w:rsidR="00A03C0A" w:rsidRDefault="00A03C0A" w:rsidP="00A03C0A">
      <w:r w:rsidRPr="00A03C0A">
        <w:t xml:space="preserve">Le contrat sera </w:t>
      </w:r>
      <w:r w:rsidRPr="00C40ACC">
        <w:t xml:space="preserve">sous la responsabilité du Chef de Service maintenance du DPFT </w:t>
      </w:r>
      <w:r w:rsidR="009D77EC">
        <w:t xml:space="preserve">(SIME) </w:t>
      </w:r>
      <w:r w:rsidRPr="00C40ACC">
        <w:t xml:space="preserve">ou le responsable de la Cellule Maintenance </w:t>
      </w:r>
      <w:r w:rsidR="009D77EC">
        <w:t>des a</w:t>
      </w:r>
      <w:r w:rsidRPr="00C40ACC">
        <w:t xml:space="preserve">ctivités </w:t>
      </w:r>
      <w:r w:rsidR="009D77EC">
        <w:t>Photoniques (CMa</w:t>
      </w:r>
      <w:r w:rsidRPr="00C40ACC">
        <w:t>P).</w:t>
      </w:r>
    </w:p>
    <w:p w14:paraId="2A2020B8" w14:textId="77777777" w:rsidR="00472951" w:rsidRPr="00A03C0A" w:rsidRDefault="00472951" w:rsidP="00A03C0A"/>
    <w:p w14:paraId="1C3F791C" w14:textId="77777777" w:rsidR="007F6918" w:rsidRPr="009B3E23" w:rsidRDefault="007F6918" w:rsidP="00C552B4">
      <w:pPr>
        <w:pStyle w:val="Titre3"/>
      </w:pPr>
      <w:bookmarkStart w:id="776" w:name="_Toc176184191"/>
      <w:r w:rsidRPr="009B3E23">
        <w:t>CEA Grenoble</w:t>
      </w:r>
      <w:bookmarkEnd w:id="776"/>
    </w:p>
    <w:p w14:paraId="4A15E776" w14:textId="2DA2D4E6" w:rsidR="00BE4673" w:rsidRPr="0034778F" w:rsidRDefault="00BE4673" w:rsidP="005D018F">
      <w:pPr>
        <w:pStyle w:val="Paragraphedeliste"/>
        <w:numPr>
          <w:ilvl w:val="0"/>
          <w:numId w:val="9"/>
        </w:numPr>
        <w:tabs>
          <w:tab w:val="left" w:pos="284"/>
        </w:tabs>
        <w:ind w:left="284" w:right="29" w:hanging="284"/>
        <w:rPr>
          <w:rFonts w:cs="Arial"/>
          <w:sz w:val="20"/>
        </w:rPr>
      </w:pPr>
      <w:r w:rsidRPr="0034778F">
        <w:rPr>
          <w:rFonts w:cs="Arial"/>
          <w:sz w:val="20"/>
        </w:rPr>
        <w:t>Le</w:t>
      </w:r>
      <w:r w:rsidR="00A03C0A">
        <w:rPr>
          <w:rFonts w:cs="Arial"/>
          <w:sz w:val="20"/>
        </w:rPr>
        <w:t xml:space="preserve"> </w:t>
      </w:r>
      <w:r w:rsidR="00A03C0A" w:rsidRPr="00472951">
        <w:rPr>
          <w:rFonts w:cs="Arial"/>
          <w:sz w:val="20"/>
        </w:rPr>
        <w:t xml:space="preserve">DPFT </w:t>
      </w:r>
      <w:r w:rsidRPr="0034778F">
        <w:rPr>
          <w:rFonts w:cs="Arial"/>
          <w:sz w:val="20"/>
        </w:rPr>
        <w:t>assure le suivi technique des prestations. Le contact désigné pour ce</w:t>
      </w:r>
      <w:r w:rsidR="009D77EC">
        <w:rPr>
          <w:rFonts w:cs="Arial"/>
          <w:sz w:val="20"/>
        </w:rPr>
        <w:t xml:space="preserve"> suivi est nommé Correspondant T</w:t>
      </w:r>
      <w:r w:rsidRPr="0034778F">
        <w:rPr>
          <w:rFonts w:cs="Arial"/>
          <w:sz w:val="20"/>
        </w:rPr>
        <w:t>echnique.</w:t>
      </w:r>
    </w:p>
    <w:p w14:paraId="455D6DDD" w14:textId="3CF70111" w:rsidR="00BE4673" w:rsidRPr="0034778F" w:rsidRDefault="00BE4673" w:rsidP="009C41DD">
      <w:pPr>
        <w:tabs>
          <w:tab w:val="left" w:pos="284"/>
        </w:tabs>
        <w:ind w:right="29"/>
        <w:jc w:val="both"/>
        <w:rPr>
          <w:rFonts w:cs="Arial"/>
          <w:szCs w:val="20"/>
        </w:rPr>
      </w:pPr>
    </w:p>
    <w:p w14:paraId="2C4C8284" w14:textId="1D893040" w:rsidR="00BE4673" w:rsidRPr="0034778F" w:rsidRDefault="00BE4673" w:rsidP="005D018F">
      <w:pPr>
        <w:pStyle w:val="Paragraphedeliste"/>
        <w:numPr>
          <w:ilvl w:val="0"/>
          <w:numId w:val="9"/>
        </w:numPr>
        <w:tabs>
          <w:tab w:val="left" w:pos="284"/>
        </w:tabs>
        <w:ind w:left="284" w:right="29" w:hanging="284"/>
        <w:rPr>
          <w:rFonts w:cs="Arial"/>
          <w:sz w:val="20"/>
        </w:rPr>
      </w:pPr>
      <w:r w:rsidRPr="0034778F">
        <w:rPr>
          <w:rFonts w:cs="Arial"/>
          <w:sz w:val="20"/>
        </w:rPr>
        <w:t>Le Service</w:t>
      </w:r>
      <w:r w:rsidR="00745059" w:rsidRPr="0034778F">
        <w:rPr>
          <w:rFonts w:cs="Arial"/>
          <w:sz w:val="20"/>
        </w:rPr>
        <w:t xml:space="preserve"> des Marchés et</w:t>
      </w:r>
      <w:r w:rsidRPr="0034778F">
        <w:rPr>
          <w:rFonts w:cs="Arial"/>
          <w:sz w:val="20"/>
        </w:rPr>
        <w:t xml:space="preserve"> Achats </w:t>
      </w:r>
      <w:r w:rsidR="009D77EC">
        <w:rPr>
          <w:rFonts w:cs="Arial"/>
          <w:sz w:val="20"/>
        </w:rPr>
        <w:t xml:space="preserve">(SMA) </w:t>
      </w:r>
      <w:r w:rsidRPr="0034778F">
        <w:rPr>
          <w:rFonts w:cs="Arial"/>
          <w:sz w:val="20"/>
        </w:rPr>
        <w:t>du CEA Grenoble assure le suivi commercial des prestations effectuées par le prestataire</w:t>
      </w:r>
      <w:r w:rsidR="009D77EC">
        <w:rPr>
          <w:rFonts w:cs="Arial"/>
          <w:sz w:val="20"/>
        </w:rPr>
        <w:t>.</w:t>
      </w:r>
    </w:p>
    <w:p w14:paraId="0E37C385" w14:textId="77777777" w:rsidR="007D271F" w:rsidRPr="00472951" w:rsidRDefault="007D271F" w:rsidP="00472951">
      <w:pPr>
        <w:rPr>
          <w:rFonts w:cs="Arial"/>
        </w:rPr>
      </w:pPr>
    </w:p>
    <w:p w14:paraId="0C547653" w14:textId="2BF55A5B" w:rsidR="007D271F" w:rsidRPr="0034778F" w:rsidRDefault="007D271F" w:rsidP="007D271F">
      <w:pPr>
        <w:pStyle w:val="Paragraphedeliste"/>
        <w:numPr>
          <w:ilvl w:val="0"/>
          <w:numId w:val="9"/>
        </w:numPr>
        <w:tabs>
          <w:tab w:val="left" w:pos="284"/>
        </w:tabs>
        <w:ind w:left="284" w:right="29" w:hanging="284"/>
        <w:rPr>
          <w:rFonts w:cs="Arial"/>
          <w:sz w:val="20"/>
        </w:rPr>
      </w:pPr>
      <w:r w:rsidRPr="0034778F">
        <w:rPr>
          <w:rFonts w:cs="Arial"/>
          <w:sz w:val="20"/>
        </w:rPr>
        <w:t>La Cellule Qualité assure, d’un point de vue qualité, un suivi de la prestation et des documents des prestataires. Elle a en charge le suivi des anomalies, la programmation des audits et les actions d’améliorations associées.</w:t>
      </w:r>
    </w:p>
    <w:p w14:paraId="38ACD8E0" w14:textId="77777777" w:rsidR="00E020CD" w:rsidRPr="0034778F" w:rsidRDefault="00E020CD" w:rsidP="00FD263C">
      <w:pPr>
        <w:tabs>
          <w:tab w:val="num" w:pos="0"/>
          <w:tab w:val="left" w:pos="284"/>
        </w:tabs>
        <w:ind w:right="29"/>
        <w:jc w:val="both"/>
        <w:rPr>
          <w:rFonts w:cs="Arial"/>
          <w:szCs w:val="20"/>
        </w:rPr>
      </w:pPr>
    </w:p>
    <w:p w14:paraId="5A08D640" w14:textId="7BF2390D" w:rsidR="00FD263C" w:rsidRDefault="00396D4E" w:rsidP="00E020CD">
      <w:pPr>
        <w:tabs>
          <w:tab w:val="num" w:pos="0"/>
          <w:tab w:val="left" w:pos="284"/>
        </w:tabs>
        <w:ind w:right="29"/>
        <w:jc w:val="both"/>
        <w:rPr>
          <w:rFonts w:cs="Arial"/>
          <w:szCs w:val="20"/>
        </w:rPr>
      </w:pPr>
      <w:r w:rsidRPr="0034778F">
        <w:rPr>
          <w:rFonts w:cs="Arial"/>
          <w:szCs w:val="20"/>
        </w:rPr>
        <w:t>Le prestataire est invité à lire attentivement ce document afin d’évaluer correctement les obligations qui lui incombent dans le cadre du marché.</w:t>
      </w:r>
    </w:p>
    <w:p w14:paraId="1683B005" w14:textId="77777777" w:rsidR="00472951" w:rsidRPr="0034778F" w:rsidRDefault="00472951" w:rsidP="00E020CD">
      <w:pPr>
        <w:tabs>
          <w:tab w:val="num" w:pos="0"/>
          <w:tab w:val="left" w:pos="284"/>
        </w:tabs>
        <w:ind w:right="29"/>
        <w:jc w:val="both"/>
        <w:rPr>
          <w:rFonts w:cs="Arial"/>
          <w:szCs w:val="20"/>
        </w:rPr>
      </w:pPr>
    </w:p>
    <w:p w14:paraId="20103D07" w14:textId="77777777" w:rsidR="007F6918" w:rsidRPr="0034778F" w:rsidRDefault="007F6918" w:rsidP="00C552B4">
      <w:pPr>
        <w:pStyle w:val="Titre3"/>
      </w:pPr>
      <w:bookmarkStart w:id="777" w:name="_Toc176184192"/>
      <w:r w:rsidRPr="0034778F">
        <w:t>Prestataire</w:t>
      </w:r>
      <w:bookmarkEnd w:id="777"/>
      <w:r w:rsidRPr="0034778F">
        <w:t xml:space="preserve"> </w:t>
      </w:r>
    </w:p>
    <w:p w14:paraId="2A01FEF9" w14:textId="56A11727" w:rsidR="007F6918" w:rsidRDefault="007F6918" w:rsidP="009C41DD">
      <w:pPr>
        <w:tabs>
          <w:tab w:val="left" w:pos="284"/>
        </w:tabs>
        <w:ind w:right="29"/>
        <w:jc w:val="both"/>
        <w:rPr>
          <w:rFonts w:cs="Arial"/>
          <w:szCs w:val="20"/>
        </w:rPr>
      </w:pPr>
      <w:r w:rsidRPr="0034778F">
        <w:rPr>
          <w:rFonts w:cs="Arial"/>
          <w:szCs w:val="20"/>
        </w:rPr>
        <w:t>Le prestataire assure les prestations définies dans ce CdC.</w:t>
      </w:r>
    </w:p>
    <w:p w14:paraId="7D0214CC" w14:textId="77777777" w:rsidR="00DD445D" w:rsidRDefault="00DD445D" w:rsidP="009C41DD">
      <w:pPr>
        <w:tabs>
          <w:tab w:val="left" w:pos="284"/>
        </w:tabs>
        <w:ind w:right="29"/>
        <w:jc w:val="both"/>
        <w:rPr>
          <w:rFonts w:cs="Arial"/>
          <w:szCs w:val="20"/>
        </w:rPr>
      </w:pPr>
    </w:p>
    <w:p w14:paraId="4097CE33" w14:textId="77777777" w:rsidR="00472951" w:rsidRPr="0034778F" w:rsidRDefault="00472951" w:rsidP="009C41DD">
      <w:pPr>
        <w:tabs>
          <w:tab w:val="left" w:pos="284"/>
        </w:tabs>
        <w:ind w:right="29"/>
        <w:jc w:val="both"/>
        <w:rPr>
          <w:rFonts w:cs="Arial"/>
          <w:szCs w:val="20"/>
        </w:rPr>
      </w:pPr>
    </w:p>
    <w:p w14:paraId="299F7099" w14:textId="77777777" w:rsidR="007F6918" w:rsidRPr="0034778F" w:rsidRDefault="007F6918" w:rsidP="002D642C">
      <w:pPr>
        <w:pStyle w:val="Titre2"/>
      </w:pPr>
      <w:bookmarkStart w:id="778" w:name="_Toc243469862"/>
      <w:bookmarkStart w:id="779" w:name="_Toc176184193"/>
      <w:r w:rsidRPr="0034778F">
        <w:lastRenderedPageBreak/>
        <w:t>Relations avec le CEA Grenoble</w:t>
      </w:r>
      <w:bookmarkEnd w:id="778"/>
      <w:bookmarkEnd w:id="779"/>
    </w:p>
    <w:p w14:paraId="64AF64C3" w14:textId="6BCB7887" w:rsidR="007F6918" w:rsidRPr="0034778F" w:rsidRDefault="007F6918" w:rsidP="009C41DD">
      <w:pPr>
        <w:tabs>
          <w:tab w:val="left" w:pos="284"/>
        </w:tabs>
        <w:ind w:right="29"/>
        <w:jc w:val="both"/>
        <w:rPr>
          <w:rFonts w:cs="Arial"/>
          <w:szCs w:val="20"/>
        </w:rPr>
      </w:pPr>
      <w:r w:rsidRPr="0034778F">
        <w:rPr>
          <w:rFonts w:cs="Arial"/>
          <w:szCs w:val="20"/>
        </w:rPr>
        <w:t>Le prestataire désig</w:t>
      </w:r>
      <w:r w:rsidR="009D77EC">
        <w:rPr>
          <w:rFonts w:cs="Arial"/>
          <w:szCs w:val="20"/>
        </w:rPr>
        <w:t>ne un correspondant privilégié po</w:t>
      </w:r>
      <w:r w:rsidRPr="0034778F">
        <w:rPr>
          <w:rFonts w:cs="Arial"/>
          <w:szCs w:val="20"/>
        </w:rPr>
        <w:t xml:space="preserve">ur </w:t>
      </w:r>
      <w:r w:rsidR="009D77EC">
        <w:rPr>
          <w:rFonts w:cs="Arial"/>
          <w:szCs w:val="20"/>
        </w:rPr>
        <w:t xml:space="preserve">le </w:t>
      </w:r>
      <w:r w:rsidRPr="0034778F">
        <w:rPr>
          <w:rFonts w:cs="Arial"/>
          <w:szCs w:val="20"/>
        </w:rPr>
        <w:t>site du CEA Grenoble qui rend compte directement au</w:t>
      </w:r>
      <w:r w:rsidR="00CA26D7">
        <w:rPr>
          <w:rFonts w:cs="Arial"/>
          <w:szCs w:val="20"/>
        </w:rPr>
        <w:t>x</w:t>
      </w:r>
      <w:r w:rsidRPr="0034778F">
        <w:rPr>
          <w:rFonts w:cs="Arial"/>
          <w:szCs w:val="20"/>
        </w:rPr>
        <w:t xml:space="preserve"> Correspondants</w:t>
      </w:r>
      <w:r w:rsidR="00CA26D7">
        <w:rPr>
          <w:rFonts w:cs="Arial"/>
          <w:szCs w:val="20"/>
        </w:rPr>
        <w:t xml:space="preserve"> T</w:t>
      </w:r>
      <w:r w:rsidRPr="0034778F">
        <w:rPr>
          <w:rFonts w:cs="Arial"/>
          <w:szCs w:val="20"/>
        </w:rPr>
        <w:t>echnique</w:t>
      </w:r>
      <w:r w:rsidR="00CA26D7">
        <w:rPr>
          <w:rFonts w:cs="Arial"/>
          <w:szCs w:val="20"/>
        </w:rPr>
        <w:t>s</w:t>
      </w:r>
      <w:r w:rsidRPr="0034778F">
        <w:rPr>
          <w:rFonts w:cs="Arial"/>
          <w:szCs w:val="20"/>
        </w:rPr>
        <w:t xml:space="preserve"> pour les aspects de suivi technique.</w:t>
      </w:r>
    </w:p>
    <w:p w14:paraId="37B97C1C" w14:textId="77777777" w:rsidR="007F6918" w:rsidRPr="0034778F" w:rsidRDefault="007F6918" w:rsidP="009C41DD">
      <w:pPr>
        <w:tabs>
          <w:tab w:val="left" w:pos="284"/>
        </w:tabs>
        <w:ind w:right="29"/>
        <w:jc w:val="both"/>
        <w:rPr>
          <w:rFonts w:cs="Arial"/>
          <w:szCs w:val="20"/>
        </w:rPr>
      </w:pPr>
    </w:p>
    <w:p w14:paraId="61DB0DE5" w14:textId="019786F7" w:rsidR="007F6918" w:rsidRPr="0034778F" w:rsidRDefault="007F6918" w:rsidP="009C41DD">
      <w:pPr>
        <w:tabs>
          <w:tab w:val="left" w:pos="284"/>
        </w:tabs>
        <w:ind w:right="29"/>
        <w:jc w:val="both"/>
        <w:rPr>
          <w:rFonts w:cs="Arial"/>
          <w:szCs w:val="20"/>
        </w:rPr>
      </w:pPr>
      <w:r w:rsidRPr="0034778F">
        <w:rPr>
          <w:rFonts w:cs="Arial"/>
          <w:szCs w:val="20"/>
        </w:rPr>
        <w:t>Le prestataire s'engage à signaler immédiatement au</w:t>
      </w:r>
      <w:r w:rsidR="00CA26D7">
        <w:rPr>
          <w:rFonts w:cs="Arial"/>
          <w:szCs w:val="20"/>
        </w:rPr>
        <w:t>x</w:t>
      </w:r>
      <w:r w:rsidRPr="0034778F">
        <w:rPr>
          <w:rFonts w:cs="Arial"/>
          <w:szCs w:val="20"/>
        </w:rPr>
        <w:t xml:space="preserve"> Correspondant</w:t>
      </w:r>
      <w:r w:rsidR="00CA26D7">
        <w:rPr>
          <w:rFonts w:cs="Arial"/>
          <w:szCs w:val="20"/>
        </w:rPr>
        <w:t>s</w:t>
      </w:r>
      <w:r w:rsidRPr="0034778F">
        <w:rPr>
          <w:rFonts w:cs="Arial"/>
          <w:szCs w:val="20"/>
        </w:rPr>
        <w:t xml:space="preserve"> Technique</w:t>
      </w:r>
      <w:r w:rsidR="00CA26D7">
        <w:rPr>
          <w:rFonts w:cs="Arial"/>
          <w:szCs w:val="20"/>
        </w:rPr>
        <w:t>s</w:t>
      </w:r>
      <w:r w:rsidRPr="0034778F">
        <w:rPr>
          <w:rFonts w:cs="Arial"/>
          <w:szCs w:val="20"/>
        </w:rPr>
        <w:t xml:space="preserve"> toute anomalie, incident ou accident de toute nature survenu lors des prestations.</w:t>
      </w:r>
    </w:p>
    <w:p w14:paraId="2BB0EE39" w14:textId="77777777" w:rsidR="007F6918" w:rsidRPr="0034778F" w:rsidRDefault="007F6918" w:rsidP="009C41DD">
      <w:pPr>
        <w:tabs>
          <w:tab w:val="left" w:pos="284"/>
        </w:tabs>
        <w:ind w:right="29"/>
        <w:jc w:val="both"/>
        <w:rPr>
          <w:rFonts w:cs="Arial"/>
          <w:szCs w:val="20"/>
        </w:rPr>
      </w:pPr>
    </w:p>
    <w:p w14:paraId="3DAFC6FE" w14:textId="13A84E2A" w:rsidR="007F6918" w:rsidRDefault="007F6918" w:rsidP="009C41DD">
      <w:pPr>
        <w:tabs>
          <w:tab w:val="left" w:pos="284"/>
        </w:tabs>
        <w:ind w:right="29"/>
        <w:jc w:val="both"/>
        <w:rPr>
          <w:rFonts w:cs="Arial"/>
          <w:szCs w:val="20"/>
        </w:rPr>
      </w:pPr>
      <w:r w:rsidRPr="0034778F">
        <w:rPr>
          <w:rFonts w:cs="Arial"/>
          <w:szCs w:val="20"/>
        </w:rPr>
        <w:t>Le prestataire peut être amené à avoir des contacts avec les utilisateurs pour l'organisation de certaines prestations définies dans ce CdC.</w:t>
      </w:r>
      <w:r w:rsidR="002D577E" w:rsidRPr="0034778F">
        <w:rPr>
          <w:rFonts w:cs="Arial"/>
          <w:szCs w:val="20"/>
        </w:rPr>
        <w:t xml:space="preserve"> </w:t>
      </w:r>
      <w:r w:rsidR="00486BBE" w:rsidRPr="0034778F">
        <w:rPr>
          <w:rFonts w:cs="Arial"/>
          <w:szCs w:val="20"/>
        </w:rPr>
        <w:t>L</w:t>
      </w:r>
      <w:r w:rsidR="002D577E" w:rsidRPr="0034778F">
        <w:rPr>
          <w:rFonts w:cs="Arial"/>
          <w:szCs w:val="20"/>
        </w:rPr>
        <w:t>e prestataire doit tenir informé le</w:t>
      </w:r>
      <w:r w:rsidR="00CA26D7">
        <w:rPr>
          <w:rFonts w:cs="Arial"/>
          <w:szCs w:val="20"/>
        </w:rPr>
        <w:t>s</w:t>
      </w:r>
      <w:r w:rsidR="002D577E" w:rsidRPr="0034778F">
        <w:rPr>
          <w:rFonts w:cs="Arial"/>
          <w:szCs w:val="20"/>
        </w:rPr>
        <w:t xml:space="preserve"> Correspondant</w:t>
      </w:r>
      <w:r w:rsidR="00CA26D7">
        <w:rPr>
          <w:rFonts w:cs="Arial"/>
          <w:szCs w:val="20"/>
        </w:rPr>
        <w:t>s</w:t>
      </w:r>
      <w:r w:rsidR="002D577E" w:rsidRPr="0034778F">
        <w:rPr>
          <w:rFonts w:cs="Arial"/>
          <w:szCs w:val="20"/>
        </w:rPr>
        <w:t xml:space="preserve"> Technique</w:t>
      </w:r>
      <w:r w:rsidR="00CA26D7">
        <w:rPr>
          <w:rFonts w:cs="Arial"/>
          <w:szCs w:val="20"/>
        </w:rPr>
        <w:t>s</w:t>
      </w:r>
      <w:r w:rsidR="002D577E" w:rsidRPr="0034778F">
        <w:rPr>
          <w:rFonts w:cs="Arial"/>
          <w:szCs w:val="20"/>
        </w:rPr>
        <w:t xml:space="preserve"> de ces contacts.</w:t>
      </w:r>
    </w:p>
    <w:p w14:paraId="0B96C7D5" w14:textId="77777777" w:rsidR="00472951" w:rsidRPr="0034778F" w:rsidRDefault="00472951" w:rsidP="009C41DD">
      <w:pPr>
        <w:tabs>
          <w:tab w:val="left" w:pos="284"/>
        </w:tabs>
        <w:ind w:right="29"/>
        <w:jc w:val="both"/>
        <w:rPr>
          <w:rFonts w:cs="Arial"/>
          <w:szCs w:val="20"/>
        </w:rPr>
      </w:pPr>
    </w:p>
    <w:p w14:paraId="1B71C04A" w14:textId="77777777" w:rsidR="00444140" w:rsidRPr="0034778F" w:rsidRDefault="00444140" w:rsidP="002D642C">
      <w:pPr>
        <w:pStyle w:val="Titre2"/>
      </w:pPr>
      <w:bookmarkStart w:id="780" w:name="_Toc176184194"/>
      <w:r w:rsidRPr="0034778F">
        <w:t>Organisation du prestataire</w:t>
      </w:r>
      <w:bookmarkEnd w:id="780"/>
    </w:p>
    <w:p w14:paraId="75EA8B54" w14:textId="77777777" w:rsidR="00444140" w:rsidRPr="0034778F" w:rsidRDefault="00444140" w:rsidP="00444140">
      <w:pPr>
        <w:jc w:val="both"/>
        <w:rPr>
          <w:rFonts w:cs="Arial"/>
        </w:rPr>
      </w:pPr>
      <w:r w:rsidRPr="0034778F">
        <w:rPr>
          <w:rFonts w:cs="Arial"/>
        </w:rPr>
        <w:t>Le prestataire est responsable de la structure et de l’organisation mises en place, de leur adaptation à la charge de travail, ainsi que de l’encadrement et de la logistique, afin d’assurer, dans leur intégralité et dans les délais impartis, l’ensemble des missions décrites dans le présent Cahier des Charges.</w:t>
      </w:r>
    </w:p>
    <w:p w14:paraId="41F01B6A" w14:textId="77777777" w:rsidR="00444140" w:rsidRPr="0034778F" w:rsidRDefault="00444140" w:rsidP="00444140">
      <w:pPr>
        <w:jc w:val="both"/>
        <w:rPr>
          <w:rFonts w:cs="Arial"/>
          <w:szCs w:val="22"/>
        </w:rPr>
      </w:pPr>
    </w:p>
    <w:p w14:paraId="33587BC3" w14:textId="77777777" w:rsidR="00444140" w:rsidRPr="0034778F" w:rsidRDefault="00444140" w:rsidP="00444140">
      <w:pPr>
        <w:jc w:val="both"/>
        <w:rPr>
          <w:rFonts w:cs="Arial"/>
          <w:szCs w:val="22"/>
        </w:rPr>
      </w:pPr>
      <w:r w:rsidRPr="0034778F">
        <w:rPr>
          <w:rFonts w:cs="Arial"/>
          <w:szCs w:val="22"/>
        </w:rPr>
        <w:t>Il doit mettre en œuvre, en nombre et en qualification, une équipe structurée et aux compétences suffisantes de façon à remplir l’ensemble des missions décrites adaptée à la charge de travail à réaliser. En particulier, il doit prendre toutes les dispositions nécessaires pour assurer la continuité des prestations et pallier les absences prévues et imprévues de son personnel.</w:t>
      </w:r>
    </w:p>
    <w:p w14:paraId="6490C1E7" w14:textId="77777777" w:rsidR="00444140" w:rsidRPr="0034778F" w:rsidRDefault="00444140" w:rsidP="00444140">
      <w:pPr>
        <w:jc w:val="both"/>
        <w:rPr>
          <w:rFonts w:cs="Arial"/>
          <w:szCs w:val="22"/>
        </w:rPr>
      </w:pPr>
    </w:p>
    <w:p w14:paraId="206BA17F" w14:textId="77777777" w:rsidR="00444140" w:rsidRPr="0034778F" w:rsidRDefault="00444140" w:rsidP="00444140">
      <w:pPr>
        <w:jc w:val="both"/>
        <w:rPr>
          <w:rFonts w:cs="Arial"/>
          <w:szCs w:val="22"/>
        </w:rPr>
      </w:pPr>
      <w:r w:rsidRPr="0034778F">
        <w:rPr>
          <w:rFonts w:cs="Arial"/>
          <w:szCs w:val="22"/>
        </w:rPr>
        <w:t>Dans sa réponse, le prestataire précise, pour les différentes fonctions qu’il a identifiées, la qualification, l’expérience, et les formations des intervenants qu’il affecte à la réalisation des prestations. Le prestataire s’engage à présenter un organigramme des différents intervenants, et de le tenir à jour pendant toute la durée du marché. Il doit notamment informer le responsable CEA du contrat, préalablement à la prise de fonction, de toute modification de la composition du personnel affecté sur le site.</w:t>
      </w:r>
    </w:p>
    <w:p w14:paraId="5C1F5229" w14:textId="77777777" w:rsidR="00444140" w:rsidRPr="0034778F" w:rsidRDefault="00444140" w:rsidP="00444140">
      <w:pPr>
        <w:jc w:val="both"/>
        <w:rPr>
          <w:rFonts w:cs="Arial"/>
          <w:szCs w:val="22"/>
        </w:rPr>
      </w:pPr>
    </w:p>
    <w:p w14:paraId="389FE49C" w14:textId="77777777" w:rsidR="00444140" w:rsidRPr="0034778F" w:rsidRDefault="00444140" w:rsidP="00444140">
      <w:pPr>
        <w:jc w:val="both"/>
        <w:rPr>
          <w:rFonts w:cs="Arial"/>
          <w:szCs w:val="22"/>
        </w:rPr>
      </w:pPr>
      <w:r w:rsidRPr="0034778F">
        <w:rPr>
          <w:rFonts w:cs="Arial"/>
          <w:szCs w:val="22"/>
        </w:rPr>
        <w:t>En cas de changement de personnel, le prestataire est tenu de dispenser, à tout nouvel intervenant, la formation liée aux différentes missions décrites dans le présent cahier des charges.</w:t>
      </w:r>
    </w:p>
    <w:p w14:paraId="6911F5DB" w14:textId="77777777" w:rsidR="00444140" w:rsidRPr="0034778F" w:rsidRDefault="00444140" w:rsidP="00444140">
      <w:pPr>
        <w:jc w:val="both"/>
        <w:rPr>
          <w:rFonts w:cs="Arial"/>
          <w:szCs w:val="22"/>
        </w:rPr>
      </w:pPr>
    </w:p>
    <w:p w14:paraId="7111D3CF" w14:textId="77777777" w:rsidR="00444140" w:rsidRPr="0034778F" w:rsidRDefault="00444140" w:rsidP="00444140">
      <w:pPr>
        <w:jc w:val="both"/>
        <w:rPr>
          <w:rFonts w:cs="Arial"/>
          <w:szCs w:val="22"/>
        </w:rPr>
      </w:pPr>
      <w:r w:rsidRPr="0034778F">
        <w:rPr>
          <w:rFonts w:cs="Arial"/>
          <w:szCs w:val="22"/>
        </w:rPr>
        <w:t>Le bon dimensionnement de l’équipe et la justification que celui-ci réponde correctement aux exigences et aux besoins du CEA Grenoble, représentent un critère majeur d’évaluation de l’offre du prestataire.</w:t>
      </w:r>
    </w:p>
    <w:p w14:paraId="53F792B3" w14:textId="77777777" w:rsidR="00444140" w:rsidRPr="0034778F" w:rsidRDefault="00444140" w:rsidP="00444140">
      <w:pPr>
        <w:tabs>
          <w:tab w:val="left" w:pos="284"/>
        </w:tabs>
        <w:ind w:right="29"/>
        <w:jc w:val="both"/>
        <w:rPr>
          <w:rFonts w:cs="Arial"/>
          <w:szCs w:val="22"/>
        </w:rPr>
      </w:pPr>
    </w:p>
    <w:p w14:paraId="5BC3C972" w14:textId="77777777" w:rsidR="00444140" w:rsidRPr="0034778F" w:rsidRDefault="00444140" w:rsidP="00444140">
      <w:pPr>
        <w:tabs>
          <w:tab w:val="left" w:pos="284"/>
          <w:tab w:val="num" w:pos="1440"/>
        </w:tabs>
        <w:ind w:right="29"/>
        <w:jc w:val="both"/>
        <w:rPr>
          <w:rFonts w:cs="Arial"/>
          <w:noProof/>
          <w:szCs w:val="22"/>
        </w:rPr>
      </w:pPr>
      <w:r w:rsidRPr="0034778F">
        <w:rPr>
          <w:rFonts w:cs="Arial"/>
          <w:noProof/>
          <w:szCs w:val="20"/>
        </w:rPr>
        <w:drawing>
          <wp:anchor distT="0" distB="0" distL="114300" distR="114300" simplePos="0" relativeHeight="251670016" behindDoc="1" locked="0" layoutInCell="1" allowOverlap="1" wp14:anchorId="3E37CFDE" wp14:editId="7E2E4199">
            <wp:simplePos x="0" y="0"/>
            <wp:positionH relativeFrom="column">
              <wp:posOffset>1905</wp:posOffset>
            </wp:positionH>
            <wp:positionV relativeFrom="paragraph">
              <wp:posOffset>-1270</wp:posOffset>
            </wp:positionV>
            <wp:extent cx="486888" cy="486888"/>
            <wp:effectExtent l="0" t="0" r="8890" b="8890"/>
            <wp:wrapTight wrapText="bothSides">
              <wp:wrapPolygon edited="0">
                <wp:start x="0" y="0"/>
                <wp:lineTo x="0" y="21149"/>
                <wp:lineTo x="21149" y="21149"/>
                <wp:lineTo x="21149" y="0"/>
                <wp:lineTo x="0" y="0"/>
              </wp:wrapPolygon>
            </wp:wrapTight>
            <wp:docPr id="6" name="Image 6" descr="C:\D\Z. Bureau\PowerPoint\lou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Z. Bureau\PowerPoint\loup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6888" cy="486888"/>
                    </a:xfrm>
                    <a:prstGeom prst="rect">
                      <a:avLst/>
                    </a:prstGeom>
                    <a:noFill/>
                    <a:ln>
                      <a:noFill/>
                    </a:ln>
                  </pic:spPr>
                </pic:pic>
              </a:graphicData>
            </a:graphic>
          </wp:anchor>
        </w:drawing>
      </w:r>
      <w:r w:rsidRPr="0034778F">
        <w:rPr>
          <w:rFonts w:cs="Arial"/>
          <w:noProof/>
          <w:szCs w:val="22"/>
        </w:rPr>
        <w:t>L'organisation envisagée, la mise en place des ressources nécessaires pour réaliser les prestations demandées, doivent être présentées par le prestataire dans sa réponse au présent dossier de consultation.</w:t>
      </w:r>
    </w:p>
    <w:p w14:paraId="01141440" w14:textId="77777777" w:rsidR="00444140" w:rsidRPr="0034778F" w:rsidRDefault="00444140" w:rsidP="009C41DD">
      <w:pPr>
        <w:tabs>
          <w:tab w:val="left" w:pos="284"/>
        </w:tabs>
        <w:ind w:right="29"/>
        <w:jc w:val="both"/>
        <w:rPr>
          <w:rFonts w:cs="Arial"/>
          <w:szCs w:val="20"/>
        </w:rPr>
      </w:pPr>
    </w:p>
    <w:p w14:paraId="7A599C0F" w14:textId="77777777" w:rsidR="007F6918" w:rsidRPr="0034778F" w:rsidRDefault="007F6918" w:rsidP="002D642C">
      <w:pPr>
        <w:pStyle w:val="Titre2"/>
      </w:pPr>
      <w:bookmarkStart w:id="781" w:name="_Toc199642236"/>
      <w:bookmarkStart w:id="782" w:name="_Toc243469863"/>
      <w:bookmarkStart w:id="783" w:name="_Toc176184195"/>
      <w:r w:rsidRPr="0034778F">
        <w:t>Conditions d’interventions</w:t>
      </w:r>
      <w:bookmarkEnd w:id="781"/>
      <w:bookmarkEnd w:id="782"/>
      <w:bookmarkEnd w:id="783"/>
    </w:p>
    <w:p w14:paraId="5AC4F039" w14:textId="77777777" w:rsidR="007F6918" w:rsidRPr="0034778F" w:rsidRDefault="007F6918" w:rsidP="00C552B4">
      <w:pPr>
        <w:pStyle w:val="Titre3"/>
      </w:pPr>
      <w:bookmarkStart w:id="784" w:name="_Toc176184196"/>
      <w:r w:rsidRPr="0034778F">
        <w:t>Horaires</w:t>
      </w:r>
      <w:bookmarkEnd w:id="784"/>
    </w:p>
    <w:p w14:paraId="50409AFD" w14:textId="77777777" w:rsidR="007F6918" w:rsidRPr="0034778F" w:rsidRDefault="007F6918" w:rsidP="009C41DD">
      <w:pPr>
        <w:tabs>
          <w:tab w:val="left" w:pos="284"/>
        </w:tabs>
        <w:ind w:right="29"/>
        <w:jc w:val="both"/>
        <w:rPr>
          <w:rFonts w:cs="Arial"/>
          <w:szCs w:val="20"/>
        </w:rPr>
      </w:pPr>
    </w:p>
    <w:p w14:paraId="5986C568" w14:textId="7885B0E1" w:rsidR="007F6918" w:rsidRPr="0034778F" w:rsidRDefault="00C86D17" w:rsidP="009C41DD">
      <w:pPr>
        <w:tabs>
          <w:tab w:val="left" w:pos="284"/>
        </w:tabs>
        <w:ind w:right="29"/>
        <w:jc w:val="both"/>
        <w:rPr>
          <w:rFonts w:cs="Arial"/>
          <w:szCs w:val="20"/>
        </w:rPr>
      </w:pPr>
      <w:r w:rsidRPr="0034778F">
        <w:rPr>
          <w:rFonts w:cs="Arial"/>
          <w:szCs w:val="20"/>
        </w:rPr>
        <w:t>À</w:t>
      </w:r>
      <w:r w:rsidR="007F6918" w:rsidRPr="0034778F">
        <w:rPr>
          <w:rFonts w:cs="Arial"/>
          <w:szCs w:val="20"/>
        </w:rPr>
        <w:t xml:space="preserve"> ce jour</w:t>
      </w:r>
      <w:r w:rsidRPr="0034778F">
        <w:rPr>
          <w:rFonts w:cs="Arial"/>
          <w:szCs w:val="20"/>
        </w:rPr>
        <w:t>,</w:t>
      </w:r>
      <w:r w:rsidR="007F6918" w:rsidRPr="0034778F">
        <w:rPr>
          <w:rFonts w:cs="Arial"/>
          <w:szCs w:val="20"/>
        </w:rPr>
        <w:t xml:space="preserve"> les utilisateurs des salles propres</w:t>
      </w:r>
      <w:r w:rsidR="00444140" w:rsidRPr="0034778F">
        <w:rPr>
          <w:rFonts w:cs="Arial"/>
          <w:szCs w:val="20"/>
        </w:rPr>
        <w:t xml:space="preserve"> du D</w:t>
      </w:r>
      <w:r w:rsidR="0037024A" w:rsidRPr="0034778F">
        <w:rPr>
          <w:rFonts w:cs="Arial"/>
          <w:szCs w:val="20"/>
        </w:rPr>
        <w:t>PFT</w:t>
      </w:r>
      <w:r w:rsidR="007F6918" w:rsidRPr="0034778F">
        <w:rPr>
          <w:rFonts w:cs="Arial"/>
          <w:szCs w:val="20"/>
        </w:rPr>
        <w:t xml:space="preserve"> sont organisé</w:t>
      </w:r>
      <w:r w:rsidR="00AB43A1" w:rsidRPr="0034778F">
        <w:rPr>
          <w:rFonts w:cs="Arial"/>
          <w:szCs w:val="20"/>
        </w:rPr>
        <w:t>s</w:t>
      </w:r>
      <w:r w:rsidR="007F6918" w:rsidRPr="0034778F">
        <w:rPr>
          <w:rFonts w:cs="Arial"/>
          <w:szCs w:val="20"/>
        </w:rPr>
        <w:t xml:space="preserve"> en équipes pour assurer un service continu 24h/24h</w:t>
      </w:r>
      <w:r w:rsidRPr="0034778F">
        <w:rPr>
          <w:rFonts w:cs="Arial"/>
          <w:szCs w:val="20"/>
        </w:rPr>
        <w:t xml:space="preserve"> </w:t>
      </w:r>
      <w:r w:rsidR="001174CE" w:rsidRPr="0034778F">
        <w:rPr>
          <w:rFonts w:cs="Arial"/>
          <w:szCs w:val="20"/>
        </w:rPr>
        <w:t>(sauf l</w:t>
      </w:r>
      <w:r w:rsidR="006D2C70" w:rsidRPr="0034778F">
        <w:rPr>
          <w:rFonts w:cs="Arial"/>
          <w:szCs w:val="20"/>
        </w:rPr>
        <w:t xml:space="preserve">es </w:t>
      </w:r>
      <w:r w:rsidR="001174CE" w:rsidRPr="0034778F">
        <w:rPr>
          <w:rFonts w:cs="Arial"/>
          <w:szCs w:val="20"/>
        </w:rPr>
        <w:t>nuit</w:t>
      </w:r>
      <w:r w:rsidR="006D2C70" w:rsidRPr="0034778F">
        <w:rPr>
          <w:rFonts w:cs="Arial"/>
          <w:szCs w:val="20"/>
        </w:rPr>
        <w:t xml:space="preserve">s de </w:t>
      </w:r>
      <w:r w:rsidR="001174CE" w:rsidRPr="0034778F">
        <w:rPr>
          <w:rFonts w:cs="Arial"/>
          <w:szCs w:val="20"/>
        </w:rPr>
        <w:t>week-end)</w:t>
      </w:r>
      <w:r w:rsidRPr="0034778F">
        <w:rPr>
          <w:rFonts w:cs="Arial"/>
          <w:szCs w:val="20"/>
        </w:rPr>
        <w:t>.</w:t>
      </w:r>
      <w:r w:rsidR="007F6918" w:rsidRPr="0034778F">
        <w:rPr>
          <w:rFonts w:cs="Arial"/>
          <w:szCs w:val="20"/>
        </w:rPr>
        <w:t xml:space="preserve"> En semaine, l’activité est complétée par l’ensemble des utilisateurs de la plate-forme travaillant en H</w:t>
      </w:r>
      <w:r w:rsidR="005326A4" w:rsidRPr="0034778F">
        <w:rPr>
          <w:rFonts w:cs="Arial"/>
          <w:szCs w:val="20"/>
        </w:rPr>
        <w:t>oraire Collectif de Travail</w:t>
      </w:r>
      <w:r w:rsidR="00C72A2E">
        <w:rPr>
          <w:rFonts w:cs="Arial"/>
          <w:szCs w:val="20"/>
        </w:rPr>
        <w:t>.</w:t>
      </w:r>
    </w:p>
    <w:p w14:paraId="22501D65" w14:textId="77777777" w:rsidR="00313A71" w:rsidRPr="0034778F" w:rsidRDefault="00313A71" w:rsidP="009C41DD">
      <w:pPr>
        <w:tabs>
          <w:tab w:val="left" w:pos="284"/>
        </w:tabs>
        <w:ind w:right="29"/>
        <w:jc w:val="both"/>
        <w:rPr>
          <w:rFonts w:cs="Arial"/>
          <w:szCs w:val="20"/>
        </w:rPr>
      </w:pPr>
    </w:p>
    <w:p w14:paraId="768473C5" w14:textId="06D37685" w:rsidR="00444140" w:rsidRDefault="00444140" w:rsidP="00444140">
      <w:pPr>
        <w:rPr>
          <w:rFonts w:cs="Arial"/>
          <w:szCs w:val="22"/>
        </w:rPr>
      </w:pPr>
      <w:r w:rsidRPr="0034778F">
        <w:rPr>
          <w:rFonts w:cs="Arial"/>
          <w:szCs w:val="22"/>
        </w:rPr>
        <w:t>Il appartient au prestataire de s’assurer du respect légal du temps travaillé par ses employés en regard du Code du Travail.</w:t>
      </w:r>
    </w:p>
    <w:p w14:paraId="7976912C" w14:textId="77777777" w:rsidR="00472951" w:rsidRPr="0034778F" w:rsidRDefault="00472951" w:rsidP="00444140">
      <w:pPr>
        <w:rPr>
          <w:rFonts w:cs="Arial"/>
          <w:szCs w:val="22"/>
        </w:rPr>
      </w:pPr>
    </w:p>
    <w:p w14:paraId="525A42BA" w14:textId="77777777" w:rsidR="006D2C70" w:rsidRPr="0034778F" w:rsidRDefault="007F6918" w:rsidP="00C552B4">
      <w:pPr>
        <w:pStyle w:val="Titre3"/>
      </w:pPr>
      <w:bookmarkStart w:id="785" w:name="_Toc176184197"/>
      <w:r w:rsidRPr="0034778F">
        <w:t>Conditions d’intervention sur le site</w:t>
      </w:r>
      <w:bookmarkEnd w:id="785"/>
    </w:p>
    <w:p w14:paraId="6BBEC4A4" w14:textId="77777777" w:rsidR="00396D4E" w:rsidRPr="0034778F" w:rsidRDefault="009F7A75" w:rsidP="009C41DD">
      <w:pPr>
        <w:tabs>
          <w:tab w:val="left" w:pos="284"/>
        </w:tabs>
        <w:ind w:right="29"/>
        <w:jc w:val="both"/>
        <w:rPr>
          <w:rFonts w:cs="Arial"/>
          <w:szCs w:val="20"/>
        </w:rPr>
      </w:pPr>
      <w:r w:rsidRPr="0034778F">
        <w:rPr>
          <w:rFonts w:cs="Arial"/>
          <w:szCs w:val="20"/>
        </w:rPr>
        <w:t>Un</w:t>
      </w:r>
      <w:r w:rsidR="00396D4E" w:rsidRPr="0034778F">
        <w:rPr>
          <w:rFonts w:cs="Arial"/>
          <w:szCs w:val="20"/>
        </w:rPr>
        <w:t xml:space="preserve"> Plan de Prévention sera établi préalablement au début des activités et interventions</w:t>
      </w:r>
      <w:r w:rsidR="00864557" w:rsidRPr="0034778F">
        <w:rPr>
          <w:rFonts w:cs="Arial"/>
          <w:szCs w:val="20"/>
        </w:rPr>
        <w:t xml:space="preserve"> (voir paragraphe suivant)</w:t>
      </w:r>
      <w:r w:rsidR="00396D4E" w:rsidRPr="0034778F">
        <w:rPr>
          <w:rFonts w:cs="Arial"/>
          <w:szCs w:val="20"/>
        </w:rPr>
        <w:t>.</w:t>
      </w:r>
      <w:r w:rsidR="00EE6C96" w:rsidRPr="0034778F">
        <w:rPr>
          <w:rFonts w:cs="Arial"/>
          <w:szCs w:val="20"/>
        </w:rPr>
        <w:t xml:space="preserve"> Dans ce cadre, </w:t>
      </w:r>
      <w:r w:rsidR="00396D4E" w:rsidRPr="0034778F">
        <w:rPr>
          <w:rFonts w:cs="Arial"/>
          <w:szCs w:val="20"/>
        </w:rPr>
        <w:t>la désignation d’un « responsable sécurité » de l’</w:t>
      </w:r>
      <w:r w:rsidR="00344C5F" w:rsidRPr="0034778F">
        <w:rPr>
          <w:rFonts w:cs="Arial"/>
          <w:szCs w:val="20"/>
        </w:rPr>
        <w:t>Entreprise Extérieure</w:t>
      </w:r>
      <w:r w:rsidR="00E020CD" w:rsidRPr="0034778F">
        <w:rPr>
          <w:rFonts w:cs="Arial"/>
          <w:szCs w:val="20"/>
        </w:rPr>
        <w:t xml:space="preserve"> est demandée</w:t>
      </w:r>
      <w:r w:rsidR="00396D4E" w:rsidRPr="0034778F">
        <w:rPr>
          <w:rFonts w:cs="Arial"/>
          <w:szCs w:val="20"/>
        </w:rPr>
        <w:t>, qui sera l’interlocuteur privilégié du CEA sur les aspects sécurité</w:t>
      </w:r>
      <w:r w:rsidR="00E020CD" w:rsidRPr="0034778F">
        <w:rPr>
          <w:rFonts w:cs="Arial"/>
          <w:szCs w:val="20"/>
        </w:rPr>
        <w:t xml:space="preserve"> sur le terrain</w:t>
      </w:r>
      <w:r w:rsidR="00396D4E" w:rsidRPr="0034778F">
        <w:rPr>
          <w:rFonts w:cs="Arial"/>
          <w:szCs w:val="20"/>
        </w:rPr>
        <w:t>.</w:t>
      </w:r>
    </w:p>
    <w:p w14:paraId="108AB713" w14:textId="77777777" w:rsidR="006D2C70" w:rsidRPr="0034778F" w:rsidRDefault="006D2C70" w:rsidP="009C41DD">
      <w:pPr>
        <w:tabs>
          <w:tab w:val="left" w:pos="284"/>
        </w:tabs>
        <w:ind w:right="29"/>
        <w:jc w:val="both"/>
        <w:rPr>
          <w:rFonts w:cs="Arial"/>
          <w:szCs w:val="20"/>
        </w:rPr>
      </w:pPr>
    </w:p>
    <w:p w14:paraId="349E122B" w14:textId="6398D16D" w:rsidR="00B22874" w:rsidRDefault="007F6918" w:rsidP="00E020CD">
      <w:pPr>
        <w:tabs>
          <w:tab w:val="left" w:pos="284"/>
        </w:tabs>
        <w:ind w:right="29"/>
        <w:jc w:val="both"/>
        <w:rPr>
          <w:rFonts w:cs="Arial"/>
          <w:szCs w:val="20"/>
        </w:rPr>
      </w:pPr>
      <w:r w:rsidRPr="0034778F">
        <w:rPr>
          <w:rFonts w:cs="Arial"/>
          <w:szCs w:val="20"/>
        </w:rPr>
        <w:t xml:space="preserve">L’accès sur le site </w:t>
      </w:r>
      <w:r w:rsidR="00B22874" w:rsidRPr="0034778F">
        <w:rPr>
          <w:rFonts w:cs="Arial"/>
          <w:szCs w:val="20"/>
        </w:rPr>
        <w:t xml:space="preserve">du </w:t>
      </w:r>
      <w:r w:rsidRPr="0034778F">
        <w:rPr>
          <w:rFonts w:cs="Arial"/>
          <w:szCs w:val="20"/>
        </w:rPr>
        <w:t xml:space="preserve">CEA Grenoble est conditionné par l’attribution d’un badge. </w:t>
      </w:r>
      <w:r w:rsidR="00B22874" w:rsidRPr="0034778F">
        <w:rPr>
          <w:rFonts w:cs="Arial"/>
          <w:szCs w:val="20"/>
        </w:rPr>
        <w:t>Les modalités de délivrance du badge sont décrites dans les « </w:t>
      </w:r>
      <w:r w:rsidR="00B22874" w:rsidRPr="0034778F">
        <w:rPr>
          <w:rFonts w:cs="Arial"/>
          <w:i/>
          <w:szCs w:val="20"/>
        </w:rPr>
        <w:t>Règles applicables aux Entreprises Extérieures effectuant des travaux au CEA Grenoble </w:t>
      </w:r>
      <w:r w:rsidR="00CC4D43">
        <w:rPr>
          <w:rFonts w:cs="Arial"/>
          <w:szCs w:val="20"/>
        </w:rPr>
        <w:t>»</w:t>
      </w:r>
      <w:r w:rsidR="00C80C2C" w:rsidRPr="0034778F">
        <w:rPr>
          <w:rFonts w:cs="Arial"/>
          <w:szCs w:val="20"/>
        </w:rPr>
        <w:t>.</w:t>
      </w:r>
    </w:p>
    <w:p w14:paraId="78A722CD" w14:textId="77777777" w:rsidR="00472951" w:rsidRPr="0034778F" w:rsidRDefault="00472951" w:rsidP="00E020CD">
      <w:pPr>
        <w:tabs>
          <w:tab w:val="left" w:pos="284"/>
        </w:tabs>
        <w:ind w:right="29"/>
        <w:jc w:val="both"/>
        <w:rPr>
          <w:rFonts w:cs="Arial"/>
          <w:szCs w:val="20"/>
        </w:rPr>
      </w:pPr>
    </w:p>
    <w:p w14:paraId="2F2BD34A" w14:textId="77777777" w:rsidR="00B22557" w:rsidRPr="0034778F" w:rsidRDefault="00864557" w:rsidP="00C552B4">
      <w:pPr>
        <w:pStyle w:val="Titre3"/>
      </w:pPr>
      <w:bookmarkStart w:id="786" w:name="_Toc176184198"/>
      <w:r w:rsidRPr="0034778F">
        <w:t>Plan de prévention</w:t>
      </w:r>
      <w:bookmarkEnd w:id="786"/>
    </w:p>
    <w:p w14:paraId="3F55854A" w14:textId="77777777" w:rsidR="00864557" w:rsidRPr="0034778F" w:rsidRDefault="00864557" w:rsidP="00864557">
      <w:pPr>
        <w:tabs>
          <w:tab w:val="left" w:pos="284"/>
        </w:tabs>
        <w:ind w:right="29"/>
        <w:jc w:val="both"/>
        <w:rPr>
          <w:rFonts w:cs="Arial"/>
          <w:szCs w:val="20"/>
        </w:rPr>
      </w:pPr>
      <w:r w:rsidRPr="0034778F">
        <w:rPr>
          <w:rFonts w:cs="Arial"/>
          <w:szCs w:val="20"/>
        </w:rPr>
        <w:t>Le CEA établira, en collaboration avec le PRESTATAIRE et ses sous-traitants, le plan de prévention global pour les prestations objet de ce document. À minima, le plan de prévention est révisé annuellement.</w:t>
      </w:r>
    </w:p>
    <w:p w14:paraId="7F87A854" w14:textId="7DF8DC0A" w:rsidR="00864557" w:rsidRPr="0034778F" w:rsidRDefault="00864557" w:rsidP="00864557">
      <w:pPr>
        <w:tabs>
          <w:tab w:val="left" w:pos="284"/>
        </w:tabs>
        <w:ind w:right="29"/>
        <w:jc w:val="both"/>
        <w:rPr>
          <w:rFonts w:cs="Arial"/>
          <w:szCs w:val="20"/>
        </w:rPr>
      </w:pPr>
    </w:p>
    <w:p w14:paraId="1251A6F7" w14:textId="77777777" w:rsidR="00864557" w:rsidRPr="0034778F" w:rsidRDefault="00864557" w:rsidP="00864557">
      <w:pPr>
        <w:tabs>
          <w:tab w:val="left" w:pos="284"/>
        </w:tabs>
        <w:ind w:right="29"/>
        <w:jc w:val="both"/>
        <w:rPr>
          <w:rFonts w:cs="Arial"/>
          <w:szCs w:val="20"/>
        </w:rPr>
      </w:pPr>
      <w:r w:rsidRPr="0034778F">
        <w:rPr>
          <w:rFonts w:cs="Arial"/>
          <w:szCs w:val="20"/>
        </w:rPr>
        <w:t>Avant le début de la prestation, une réunion sera organisée pour la rédaction du plan de prévention au cours de laquelle seront précisées les conditions et les dispositions de sécurité à prendre en compte par les intervenants, en prenant en compte notamment les risques inhérents à une éventuelle co-activité. Cette réunion devra comprendre une visite des lieux.</w:t>
      </w:r>
    </w:p>
    <w:p w14:paraId="617EFC5D" w14:textId="77777777" w:rsidR="00864557" w:rsidRPr="0034778F" w:rsidRDefault="00864557" w:rsidP="00864557">
      <w:pPr>
        <w:tabs>
          <w:tab w:val="left" w:pos="284"/>
        </w:tabs>
        <w:ind w:right="29"/>
        <w:jc w:val="both"/>
        <w:rPr>
          <w:rFonts w:cs="Arial"/>
          <w:szCs w:val="20"/>
        </w:rPr>
      </w:pPr>
    </w:p>
    <w:p w14:paraId="5FA4632F" w14:textId="77777777" w:rsidR="00864557" w:rsidRPr="0034778F" w:rsidRDefault="00864557" w:rsidP="00864557">
      <w:pPr>
        <w:tabs>
          <w:tab w:val="left" w:pos="284"/>
        </w:tabs>
        <w:ind w:right="29"/>
        <w:jc w:val="both"/>
        <w:rPr>
          <w:rFonts w:cs="Arial"/>
          <w:szCs w:val="20"/>
        </w:rPr>
      </w:pPr>
      <w:r w:rsidRPr="0034778F">
        <w:rPr>
          <w:rFonts w:cs="Arial"/>
          <w:szCs w:val="20"/>
        </w:rPr>
        <w:t>Une liste de tout le personnel intervenant sera fournie. Cette liste devra être remise à jour autant de fois que besoin et transmise à l’Ingénieur Sécurité d’Installation.</w:t>
      </w:r>
    </w:p>
    <w:p w14:paraId="224D3D44" w14:textId="004BC452" w:rsidR="009244AD" w:rsidRPr="0034778F" w:rsidRDefault="009244AD" w:rsidP="00864557">
      <w:pPr>
        <w:tabs>
          <w:tab w:val="left" w:pos="284"/>
        </w:tabs>
        <w:ind w:right="29"/>
        <w:jc w:val="both"/>
        <w:rPr>
          <w:rFonts w:cs="Arial"/>
          <w:szCs w:val="20"/>
        </w:rPr>
      </w:pPr>
    </w:p>
    <w:p w14:paraId="7F1C9C6C" w14:textId="77777777" w:rsidR="007F6918" w:rsidRPr="0034778F" w:rsidRDefault="007F6918" w:rsidP="00C552B4">
      <w:pPr>
        <w:pStyle w:val="Titre3"/>
      </w:pPr>
      <w:bookmarkStart w:id="787" w:name="_Toc176184199"/>
      <w:r w:rsidRPr="0034778F">
        <w:t>Stockage du matériel</w:t>
      </w:r>
      <w:bookmarkEnd w:id="787"/>
    </w:p>
    <w:p w14:paraId="07A9DC1D" w14:textId="3531FE5D" w:rsidR="007F6918" w:rsidRPr="00C72A2E" w:rsidRDefault="007F6918" w:rsidP="009C41DD">
      <w:pPr>
        <w:tabs>
          <w:tab w:val="left" w:pos="284"/>
        </w:tabs>
        <w:ind w:right="29"/>
        <w:jc w:val="both"/>
        <w:rPr>
          <w:rFonts w:cs="Arial"/>
          <w:szCs w:val="20"/>
        </w:rPr>
      </w:pPr>
      <w:r w:rsidRPr="0034778F">
        <w:rPr>
          <w:rFonts w:cs="Arial"/>
          <w:szCs w:val="20"/>
        </w:rPr>
        <w:t>Dans chaque bâtiment, le rangement des matériels</w:t>
      </w:r>
      <w:r w:rsidR="0067378B" w:rsidRPr="0034778F">
        <w:rPr>
          <w:rFonts w:cs="Arial"/>
          <w:szCs w:val="20"/>
        </w:rPr>
        <w:t xml:space="preserve"> (</w:t>
      </w:r>
      <w:r w:rsidR="00173555" w:rsidRPr="0034778F">
        <w:rPr>
          <w:rFonts w:cs="Arial"/>
          <w:szCs w:val="20"/>
        </w:rPr>
        <w:t>fournitures et matériels de manutention</w:t>
      </w:r>
      <w:r w:rsidR="0067378B" w:rsidRPr="0034778F">
        <w:rPr>
          <w:rFonts w:cs="Arial"/>
          <w:szCs w:val="20"/>
        </w:rPr>
        <w:t>)</w:t>
      </w:r>
      <w:r w:rsidRPr="0034778F">
        <w:rPr>
          <w:rFonts w:cs="Arial"/>
          <w:szCs w:val="20"/>
        </w:rPr>
        <w:t xml:space="preserve"> se fait </w:t>
      </w:r>
      <w:r w:rsidRPr="00C72A2E">
        <w:rPr>
          <w:rFonts w:cs="Arial"/>
          <w:szCs w:val="20"/>
        </w:rPr>
        <w:t>uniquement aux endroits mis à disposition du p</w:t>
      </w:r>
      <w:r w:rsidR="009244AD" w:rsidRPr="00C72A2E">
        <w:rPr>
          <w:rFonts w:cs="Arial"/>
          <w:szCs w:val="20"/>
        </w:rPr>
        <w:t>restataire par le CEA Grenoble.</w:t>
      </w:r>
    </w:p>
    <w:p w14:paraId="59F7FF10" w14:textId="77777777" w:rsidR="009244AD" w:rsidRPr="00C72A2E" w:rsidRDefault="009244AD" w:rsidP="009C41DD">
      <w:pPr>
        <w:tabs>
          <w:tab w:val="left" w:pos="284"/>
        </w:tabs>
        <w:ind w:right="29"/>
        <w:jc w:val="both"/>
        <w:rPr>
          <w:rFonts w:cs="Arial"/>
          <w:szCs w:val="20"/>
        </w:rPr>
      </w:pPr>
    </w:p>
    <w:p w14:paraId="1A6E0833" w14:textId="1368357D" w:rsidR="00E020CD" w:rsidRPr="00C72A2E" w:rsidRDefault="00C72A2E" w:rsidP="00C552B4">
      <w:pPr>
        <w:pStyle w:val="Titre3"/>
      </w:pPr>
      <w:bookmarkStart w:id="788" w:name="_Toc176184200"/>
      <w:r w:rsidRPr="00C72A2E">
        <w:t>R</w:t>
      </w:r>
      <w:r w:rsidR="00444140" w:rsidRPr="00C72A2E">
        <w:t>espect du « clean concept »</w:t>
      </w:r>
      <w:bookmarkEnd w:id="788"/>
    </w:p>
    <w:p w14:paraId="605CB7E1" w14:textId="3A0254B0" w:rsidR="00C72A2E" w:rsidRPr="00C72A2E" w:rsidRDefault="00C72A2E" w:rsidP="00C72A2E">
      <w:pPr>
        <w:tabs>
          <w:tab w:val="left" w:pos="284"/>
        </w:tabs>
        <w:ind w:right="29"/>
        <w:rPr>
          <w:rFonts w:cs="Arial"/>
          <w:szCs w:val="20"/>
        </w:rPr>
      </w:pPr>
      <w:r w:rsidRPr="00C72A2E">
        <w:rPr>
          <w:rFonts w:cs="Arial"/>
          <w:szCs w:val="20"/>
        </w:rPr>
        <w:t>Les carriers et leurs emballages étant amenés à entrer en salle blanche, une attention toute particulière</w:t>
      </w:r>
      <w:r>
        <w:rPr>
          <w:rFonts w:cs="Arial"/>
          <w:szCs w:val="20"/>
        </w:rPr>
        <w:t xml:space="preserve"> devra être apportée à la propreté du carrier et du conditionnement.</w:t>
      </w:r>
    </w:p>
    <w:p w14:paraId="744445C9" w14:textId="77777777" w:rsidR="00C72A2E" w:rsidRDefault="00C80C2C" w:rsidP="00C72A2E">
      <w:pPr>
        <w:tabs>
          <w:tab w:val="left" w:pos="284"/>
        </w:tabs>
        <w:ind w:right="29"/>
        <w:rPr>
          <w:rFonts w:cs="Arial"/>
          <w:szCs w:val="20"/>
        </w:rPr>
      </w:pPr>
      <w:r w:rsidRPr="00C72A2E">
        <w:rPr>
          <w:rFonts w:cs="Arial"/>
          <w:szCs w:val="20"/>
        </w:rPr>
        <w:t xml:space="preserve">Le </w:t>
      </w:r>
      <w:r w:rsidR="007F6918" w:rsidRPr="00C72A2E">
        <w:rPr>
          <w:rFonts w:cs="Arial"/>
          <w:szCs w:val="20"/>
        </w:rPr>
        <w:t xml:space="preserve">personnel doit être formé </w:t>
      </w:r>
      <w:r w:rsidR="00C72A2E">
        <w:rPr>
          <w:rFonts w:cs="Arial"/>
          <w:szCs w:val="20"/>
        </w:rPr>
        <w:t>au clean concept et respecter s</w:t>
      </w:r>
      <w:r w:rsidR="00444140" w:rsidRPr="00C72A2E">
        <w:rPr>
          <w:rFonts w:cs="Arial"/>
          <w:szCs w:val="20"/>
        </w:rPr>
        <w:t>es règles</w:t>
      </w:r>
      <w:r w:rsidR="00C72A2E">
        <w:rPr>
          <w:rFonts w:cs="Arial"/>
          <w:szCs w:val="20"/>
        </w:rPr>
        <w:t>.</w:t>
      </w:r>
    </w:p>
    <w:p w14:paraId="437ADC2F" w14:textId="77777777" w:rsidR="00C72A2E" w:rsidRDefault="00C72A2E" w:rsidP="00C72A2E">
      <w:pPr>
        <w:tabs>
          <w:tab w:val="left" w:pos="284"/>
        </w:tabs>
        <w:ind w:right="29"/>
        <w:rPr>
          <w:rFonts w:cs="Arial"/>
          <w:szCs w:val="20"/>
        </w:rPr>
      </w:pPr>
    </w:p>
    <w:p w14:paraId="4EB4F2E7" w14:textId="77777777" w:rsidR="0085610F" w:rsidRPr="0034778F" w:rsidRDefault="0085610F" w:rsidP="002D642C">
      <w:pPr>
        <w:pStyle w:val="Titre2"/>
      </w:pPr>
      <w:bookmarkStart w:id="789" w:name="_Toc176184201"/>
      <w:r w:rsidRPr="0034778F">
        <w:t>Interprétation du présent Cahier des Charges</w:t>
      </w:r>
      <w:bookmarkEnd w:id="789"/>
      <w:r w:rsidRPr="0034778F">
        <w:t xml:space="preserve">  </w:t>
      </w:r>
    </w:p>
    <w:p w14:paraId="0ED75F83" w14:textId="77777777" w:rsidR="0085610F" w:rsidRPr="0034778F" w:rsidRDefault="0085610F" w:rsidP="0085610F">
      <w:pPr>
        <w:tabs>
          <w:tab w:val="left" w:pos="284"/>
        </w:tabs>
        <w:ind w:right="29"/>
        <w:rPr>
          <w:rFonts w:cs="Arial"/>
          <w:szCs w:val="20"/>
        </w:rPr>
      </w:pPr>
      <w:r w:rsidRPr="0034778F">
        <w:rPr>
          <w:rFonts w:cs="Arial"/>
          <w:szCs w:val="20"/>
        </w:rPr>
        <w:t>Le prestataire est réputé avoir connaissance de l’environnement de travail sur le site du CEA Grenoble.</w:t>
      </w:r>
    </w:p>
    <w:p w14:paraId="7777E506" w14:textId="77777777" w:rsidR="0085610F" w:rsidRPr="0034778F" w:rsidRDefault="0085610F" w:rsidP="0085610F">
      <w:pPr>
        <w:tabs>
          <w:tab w:val="left" w:pos="284"/>
        </w:tabs>
        <w:ind w:right="29"/>
        <w:jc w:val="both"/>
        <w:rPr>
          <w:rFonts w:cs="Arial"/>
          <w:szCs w:val="20"/>
        </w:rPr>
      </w:pPr>
    </w:p>
    <w:p w14:paraId="4D9A1F79" w14:textId="77777777" w:rsidR="0085610F" w:rsidRPr="0034778F" w:rsidRDefault="0085610F" w:rsidP="0085610F">
      <w:pPr>
        <w:tabs>
          <w:tab w:val="left" w:pos="284"/>
        </w:tabs>
        <w:ind w:right="29"/>
        <w:jc w:val="both"/>
        <w:rPr>
          <w:rFonts w:cs="Arial"/>
          <w:szCs w:val="20"/>
        </w:rPr>
      </w:pPr>
      <w:r w:rsidRPr="0034778F">
        <w:rPr>
          <w:rFonts w:cs="Arial"/>
          <w:szCs w:val="20"/>
        </w:rPr>
        <w:t>Il s'est parfaitement rendu compte de la nature des prestations à exécuter, de leur importance et des sujétions de toutes sortes qu'elles comportent.</w:t>
      </w:r>
    </w:p>
    <w:p w14:paraId="2CB64E62" w14:textId="77777777" w:rsidR="0085610F" w:rsidRPr="0034778F" w:rsidRDefault="0085610F" w:rsidP="0085610F">
      <w:pPr>
        <w:tabs>
          <w:tab w:val="left" w:pos="284"/>
        </w:tabs>
        <w:ind w:right="29"/>
        <w:jc w:val="both"/>
        <w:rPr>
          <w:rFonts w:cs="Arial"/>
          <w:szCs w:val="20"/>
        </w:rPr>
      </w:pPr>
    </w:p>
    <w:p w14:paraId="68E9CEE1" w14:textId="3A31D604" w:rsidR="00984D33" w:rsidRDefault="0085610F" w:rsidP="00984D33">
      <w:pPr>
        <w:tabs>
          <w:tab w:val="left" w:pos="284"/>
        </w:tabs>
        <w:ind w:right="29"/>
        <w:jc w:val="both"/>
        <w:rPr>
          <w:rFonts w:cs="Arial"/>
          <w:szCs w:val="20"/>
        </w:rPr>
      </w:pPr>
      <w:r w:rsidRPr="0034778F">
        <w:rPr>
          <w:rFonts w:cs="Arial"/>
          <w:szCs w:val="20"/>
        </w:rPr>
        <w:t>Le prestataire a donc pris connaissance des lieux</w:t>
      </w:r>
      <w:r w:rsidR="00C80C2C" w:rsidRPr="0034778F">
        <w:rPr>
          <w:rFonts w:cs="Arial"/>
          <w:szCs w:val="20"/>
        </w:rPr>
        <w:t xml:space="preserve"> et</w:t>
      </w:r>
      <w:r w:rsidRPr="0034778F">
        <w:rPr>
          <w:rFonts w:cs="Arial"/>
          <w:szCs w:val="20"/>
        </w:rPr>
        <w:t xml:space="preserve"> a parfaitement apprécié l'ensemble des contraintes liées à la réalisation des prestations prévues. </w:t>
      </w:r>
      <w:r w:rsidR="00984D33" w:rsidRPr="0034778F">
        <w:rPr>
          <w:rFonts w:cs="Arial"/>
          <w:szCs w:val="20"/>
        </w:rPr>
        <w:t>À ce titre, en aucun cas ces motifs ne peuvent justifier le non-respect des objectifs définis au</w:t>
      </w:r>
      <w:r w:rsidR="00C72A2E">
        <w:rPr>
          <w:rFonts w:cs="Arial"/>
          <w:szCs w:val="20"/>
        </w:rPr>
        <w:t xml:space="preserve"> chapitre 12</w:t>
      </w:r>
      <w:r w:rsidR="00984D33" w:rsidRPr="0034778F">
        <w:rPr>
          <w:rFonts w:cs="Arial"/>
          <w:szCs w:val="20"/>
        </w:rPr>
        <w:t>.</w:t>
      </w:r>
    </w:p>
    <w:p w14:paraId="2008C829" w14:textId="617EC838" w:rsidR="009244AD" w:rsidRDefault="009244AD" w:rsidP="00984D33">
      <w:pPr>
        <w:tabs>
          <w:tab w:val="left" w:pos="284"/>
        </w:tabs>
        <w:ind w:right="29"/>
        <w:jc w:val="both"/>
        <w:rPr>
          <w:rFonts w:cs="Arial"/>
          <w:szCs w:val="20"/>
        </w:rPr>
      </w:pPr>
    </w:p>
    <w:p w14:paraId="57D401E8" w14:textId="1ADDE6C8" w:rsidR="00ED4642" w:rsidRDefault="00ED4642" w:rsidP="00984D33">
      <w:pPr>
        <w:tabs>
          <w:tab w:val="left" w:pos="284"/>
        </w:tabs>
        <w:ind w:right="29"/>
        <w:jc w:val="both"/>
        <w:rPr>
          <w:rFonts w:cs="Arial"/>
          <w:szCs w:val="20"/>
        </w:rPr>
      </w:pPr>
    </w:p>
    <w:p w14:paraId="4DEB3B2E" w14:textId="193CB600" w:rsidR="00ED4642" w:rsidRDefault="00ED4642" w:rsidP="00984D33">
      <w:pPr>
        <w:tabs>
          <w:tab w:val="left" w:pos="284"/>
        </w:tabs>
        <w:ind w:right="29"/>
        <w:jc w:val="both"/>
        <w:rPr>
          <w:rFonts w:cs="Arial"/>
          <w:szCs w:val="20"/>
        </w:rPr>
      </w:pPr>
    </w:p>
    <w:p w14:paraId="491ECFFA" w14:textId="45CAE22F" w:rsidR="00ED4642" w:rsidRDefault="00ED4642" w:rsidP="00984D33">
      <w:pPr>
        <w:tabs>
          <w:tab w:val="left" w:pos="284"/>
        </w:tabs>
        <w:ind w:right="29"/>
        <w:jc w:val="both"/>
        <w:rPr>
          <w:rFonts w:cs="Arial"/>
          <w:szCs w:val="20"/>
        </w:rPr>
      </w:pPr>
    </w:p>
    <w:p w14:paraId="1353ECDC" w14:textId="5FE3284C" w:rsidR="00DD445D" w:rsidRDefault="00DD445D" w:rsidP="00984D33">
      <w:pPr>
        <w:tabs>
          <w:tab w:val="left" w:pos="284"/>
        </w:tabs>
        <w:ind w:right="29"/>
        <w:jc w:val="both"/>
        <w:rPr>
          <w:rFonts w:cs="Arial"/>
          <w:szCs w:val="20"/>
        </w:rPr>
      </w:pPr>
    </w:p>
    <w:p w14:paraId="288DC90C" w14:textId="199A0D58" w:rsidR="00DD445D" w:rsidRDefault="00DD445D" w:rsidP="00984D33">
      <w:pPr>
        <w:tabs>
          <w:tab w:val="left" w:pos="284"/>
        </w:tabs>
        <w:ind w:right="29"/>
        <w:jc w:val="both"/>
        <w:rPr>
          <w:rFonts w:cs="Arial"/>
          <w:szCs w:val="20"/>
        </w:rPr>
      </w:pPr>
    </w:p>
    <w:p w14:paraId="45FEA2F7" w14:textId="43D821C0" w:rsidR="00DD445D" w:rsidRDefault="00DD445D" w:rsidP="00984D33">
      <w:pPr>
        <w:tabs>
          <w:tab w:val="left" w:pos="284"/>
        </w:tabs>
        <w:ind w:right="29"/>
        <w:jc w:val="both"/>
        <w:rPr>
          <w:rFonts w:cs="Arial"/>
          <w:szCs w:val="20"/>
        </w:rPr>
      </w:pPr>
    </w:p>
    <w:p w14:paraId="5593910D" w14:textId="0AD35BFB" w:rsidR="00DD445D" w:rsidRDefault="00DD445D" w:rsidP="00984D33">
      <w:pPr>
        <w:tabs>
          <w:tab w:val="left" w:pos="284"/>
        </w:tabs>
        <w:ind w:right="29"/>
        <w:jc w:val="both"/>
        <w:rPr>
          <w:rFonts w:cs="Arial"/>
          <w:szCs w:val="20"/>
        </w:rPr>
      </w:pPr>
    </w:p>
    <w:p w14:paraId="697C5B16" w14:textId="54FBE89B" w:rsidR="00DD445D" w:rsidRDefault="00DD445D" w:rsidP="00984D33">
      <w:pPr>
        <w:tabs>
          <w:tab w:val="left" w:pos="284"/>
        </w:tabs>
        <w:ind w:right="29"/>
        <w:jc w:val="both"/>
        <w:rPr>
          <w:rFonts w:cs="Arial"/>
          <w:szCs w:val="20"/>
        </w:rPr>
      </w:pPr>
    </w:p>
    <w:p w14:paraId="5F176A3C" w14:textId="77777777" w:rsidR="00DD445D" w:rsidRDefault="00DD445D" w:rsidP="00984D33">
      <w:pPr>
        <w:tabs>
          <w:tab w:val="left" w:pos="284"/>
        </w:tabs>
        <w:ind w:right="29"/>
        <w:jc w:val="both"/>
        <w:rPr>
          <w:rFonts w:cs="Arial"/>
          <w:szCs w:val="20"/>
        </w:rPr>
      </w:pPr>
    </w:p>
    <w:p w14:paraId="4721FB9B" w14:textId="77777777" w:rsidR="00ED4642" w:rsidRPr="0034778F" w:rsidRDefault="00ED4642" w:rsidP="00984D33">
      <w:pPr>
        <w:tabs>
          <w:tab w:val="left" w:pos="284"/>
        </w:tabs>
        <w:ind w:right="29"/>
        <w:jc w:val="both"/>
        <w:rPr>
          <w:rFonts w:cs="Arial"/>
          <w:szCs w:val="20"/>
        </w:rPr>
      </w:pPr>
    </w:p>
    <w:p w14:paraId="6CB2804D" w14:textId="77777777" w:rsidR="00620E5B" w:rsidRPr="002D642C" w:rsidRDefault="00620E5B" w:rsidP="002D642C">
      <w:pPr>
        <w:pStyle w:val="Titre1"/>
      </w:pPr>
      <w:bookmarkStart w:id="790" w:name="_Toc263148260"/>
      <w:bookmarkStart w:id="791" w:name="_Toc263148261"/>
      <w:bookmarkStart w:id="792" w:name="_Toc263148262"/>
      <w:bookmarkStart w:id="793" w:name="_Toc263148263"/>
      <w:bookmarkStart w:id="794" w:name="_Toc263148264"/>
      <w:bookmarkStart w:id="795" w:name="_Toc263148265"/>
      <w:bookmarkStart w:id="796" w:name="_Toc263148266"/>
      <w:bookmarkStart w:id="797" w:name="_Toc176184202"/>
      <w:bookmarkEnd w:id="790"/>
      <w:bookmarkEnd w:id="791"/>
      <w:bookmarkEnd w:id="792"/>
      <w:bookmarkEnd w:id="793"/>
      <w:bookmarkEnd w:id="794"/>
      <w:bookmarkEnd w:id="795"/>
      <w:bookmarkEnd w:id="796"/>
      <w:r w:rsidRPr="002D642C">
        <w:lastRenderedPageBreak/>
        <w:t>Information conseil – obligation d’information</w:t>
      </w:r>
      <w:bookmarkEnd w:id="797"/>
    </w:p>
    <w:p w14:paraId="16F0FFC3" w14:textId="77777777" w:rsidR="00620E5B" w:rsidRPr="002D642C" w:rsidRDefault="00620E5B" w:rsidP="002D642C">
      <w:pPr>
        <w:pStyle w:val="Titre2"/>
      </w:pPr>
      <w:bookmarkStart w:id="798" w:name="_Toc176184203"/>
      <w:r w:rsidRPr="002D642C">
        <w:t>Généralités</w:t>
      </w:r>
      <w:bookmarkEnd w:id="798"/>
    </w:p>
    <w:p w14:paraId="3690A3FF" w14:textId="77777777" w:rsidR="00620E5B" w:rsidRPr="0034778F" w:rsidRDefault="00620E5B" w:rsidP="00620E5B">
      <w:pPr>
        <w:jc w:val="both"/>
        <w:rPr>
          <w:rFonts w:cs="Arial"/>
          <w:szCs w:val="22"/>
        </w:rPr>
      </w:pPr>
      <w:r w:rsidRPr="0034778F">
        <w:rPr>
          <w:rFonts w:cs="Arial"/>
          <w:noProof/>
        </w:rPr>
        <w:drawing>
          <wp:anchor distT="0" distB="0" distL="114300" distR="114300" simplePos="0" relativeHeight="251674112" behindDoc="1" locked="0" layoutInCell="1" allowOverlap="1" wp14:anchorId="4F979580" wp14:editId="054F205A">
            <wp:simplePos x="0" y="0"/>
            <wp:positionH relativeFrom="margin">
              <wp:align>left</wp:align>
            </wp:positionH>
            <wp:positionV relativeFrom="paragraph">
              <wp:posOffset>25400</wp:posOffset>
            </wp:positionV>
            <wp:extent cx="486410" cy="486410"/>
            <wp:effectExtent l="0" t="0" r="8890" b="8890"/>
            <wp:wrapTight wrapText="bothSides">
              <wp:wrapPolygon edited="0">
                <wp:start x="0" y="0"/>
                <wp:lineTo x="0" y="21149"/>
                <wp:lineTo x="21149" y="21149"/>
                <wp:lineTo x="21149" y="0"/>
                <wp:lineTo x="0" y="0"/>
              </wp:wrapPolygon>
            </wp:wrapTight>
            <wp:docPr id="37" name="Image 37" descr="C:\D\Z. Bureau\PowerPoint\loupe.jpg"/>
            <wp:cNvGraphicFramePr/>
            <a:graphic xmlns:a="http://schemas.openxmlformats.org/drawingml/2006/main">
              <a:graphicData uri="http://schemas.openxmlformats.org/drawingml/2006/picture">
                <pic:pic xmlns:pic="http://schemas.openxmlformats.org/drawingml/2006/picture">
                  <pic:nvPicPr>
                    <pic:cNvPr id="1" name="Image 1" descr="C:\D\Z. Bureau\PowerPoint\loupe.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6410" cy="486410"/>
                    </a:xfrm>
                    <a:prstGeom prst="rect">
                      <a:avLst/>
                    </a:prstGeom>
                    <a:noFill/>
                    <a:ln>
                      <a:noFill/>
                    </a:ln>
                  </pic:spPr>
                </pic:pic>
              </a:graphicData>
            </a:graphic>
          </wp:anchor>
        </w:drawing>
      </w:r>
    </w:p>
    <w:p w14:paraId="65F04467" w14:textId="77777777" w:rsidR="00620E5B" w:rsidRPr="0034778F" w:rsidRDefault="00620E5B" w:rsidP="00344C5F">
      <w:pPr>
        <w:jc w:val="both"/>
        <w:rPr>
          <w:rFonts w:cs="Arial"/>
          <w:szCs w:val="22"/>
        </w:rPr>
      </w:pPr>
      <w:r w:rsidRPr="0034778F">
        <w:rPr>
          <w:rFonts w:cs="Arial"/>
          <w:szCs w:val="22"/>
        </w:rPr>
        <w:t xml:space="preserve">Le fournisseur assure des retours d’expérience, d’expertises, de veilles technologiques et réglementaires à l’attention du CEA Grenoble. </w:t>
      </w:r>
    </w:p>
    <w:p w14:paraId="4D7D0A4B" w14:textId="77777777" w:rsidR="00620E5B" w:rsidRPr="0034778F" w:rsidRDefault="00620E5B" w:rsidP="00344C5F">
      <w:pPr>
        <w:jc w:val="both"/>
        <w:rPr>
          <w:rFonts w:cs="Arial"/>
          <w:szCs w:val="22"/>
        </w:rPr>
      </w:pPr>
    </w:p>
    <w:p w14:paraId="5100C825" w14:textId="77777777" w:rsidR="00620E5B" w:rsidRPr="0034778F" w:rsidRDefault="00620E5B" w:rsidP="00344C5F">
      <w:pPr>
        <w:jc w:val="both"/>
        <w:rPr>
          <w:rFonts w:cs="Arial"/>
        </w:rPr>
      </w:pPr>
      <w:r w:rsidRPr="0034778F">
        <w:rPr>
          <w:rFonts w:cs="Arial"/>
        </w:rPr>
        <w:t>De par sa compétence et son expertise, le Titulaire doit assurer l’obligation de conseil auprès du CEA Grenoble.</w:t>
      </w:r>
    </w:p>
    <w:p w14:paraId="260B18AC" w14:textId="77777777" w:rsidR="00620E5B" w:rsidRPr="0034778F" w:rsidRDefault="00620E5B" w:rsidP="00344C5F">
      <w:pPr>
        <w:jc w:val="both"/>
        <w:rPr>
          <w:rFonts w:cs="Arial"/>
        </w:rPr>
      </w:pPr>
    </w:p>
    <w:p w14:paraId="12BE412C" w14:textId="5D75F02F" w:rsidR="00620E5B" w:rsidRDefault="00620E5B" w:rsidP="00344C5F">
      <w:pPr>
        <w:jc w:val="both"/>
        <w:rPr>
          <w:rFonts w:cs="Arial"/>
        </w:rPr>
      </w:pPr>
      <w:r w:rsidRPr="0034778F">
        <w:rPr>
          <w:rFonts w:cs="Arial"/>
        </w:rPr>
        <w:t>Tout élément ne permettant pas au Titulaire de réaliser correctement les prestations décrites dans ce CdC doit faire l’objet d’une alerte auprès des correspondants techniques.</w:t>
      </w:r>
    </w:p>
    <w:p w14:paraId="108C2D0B" w14:textId="77777777" w:rsidR="009244AD" w:rsidRPr="0034778F" w:rsidRDefault="009244AD" w:rsidP="00344C5F">
      <w:pPr>
        <w:jc w:val="both"/>
        <w:rPr>
          <w:rFonts w:cs="Arial"/>
        </w:rPr>
      </w:pPr>
    </w:p>
    <w:p w14:paraId="27D701CA" w14:textId="77777777" w:rsidR="00620E5B" w:rsidRPr="0034778F" w:rsidRDefault="00620E5B" w:rsidP="002D642C">
      <w:pPr>
        <w:pStyle w:val="Titre2"/>
      </w:pPr>
      <w:bookmarkStart w:id="799" w:name="_Toc176184204"/>
      <w:r w:rsidRPr="0034778F">
        <w:t>Changement de produits/procédés</w:t>
      </w:r>
      <w:bookmarkEnd w:id="799"/>
    </w:p>
    <w:p w14:paraId="7E6C5CD3" w14:textId="77777777" w:rsidR="00620E5B" w:rsidRPr="0034778F" w:rsidRDefault="00620E5B" w:rsidP="00620E5B">
      <w:pPr>
        <w:jc w:val="both"/>
        <w:rPr>
          <w:rFonts w:cs="Arial"/>
        </w:rPr>
      </w:pPr>
      <w:r w:rsidRPr="0034778F">
        <w:rPr>
          <w:rFonts w:cs="Arial"/>
        </w:rPr>
        <w:t>Le fournisseur doit avoir un processus pour gérer et suivre les changements des besoins, des données des produits, des flux du procédé de fabrication, des BOM (Bills Of Materials) ou l'approvisionnement de matériaux. Ceci doit inclure l’historique des révisions documentaires liées aux changements.</w:t>
      </w:r>
    </w:p>
    <w:p w14:paraId="1E31FE92" w14:textId="77777777" w:rsidR="00620E5B" w:rsidRPr="0034778F" w:rsidRDefault="00620E5B" w:rsidP="00620E5B">
      <w:pPr>
        <w:jc w:val="both"/>
        <w:rPr>
          <w:rFonts w:cs="Arial"/>
        </w:rPr>
      </w:pPr>
    </w:p>
    <w:p w14:paraId="7EFFDA83" w14:textId="77777777" w:rsidR="00620E5B" w:rsidRPr="0034778F" w:rsidRDefault="00620E5B" w:rsidP="00620E5B">
      <w:pPr>
        <w:jc w:val="both"/>
        <w:rPr>
          <w:rFonts w:cs="Arial"/>
        </w:rPr>
      </w:pPr>
      <w:r w:rsidRPr="0034778F">
        <w:rPr>
          <w:rFonts w:cs="Arial"/>
        </w:rPr>
        <w:t>En cas de différence détectable pour le CEA ou de différence statistiquement significative dans la forme, l'ajustement, la fonction, la sécurité ou la fiabilité du matériau, le CEA doit recevoir une notification de changement de processus (PCN) au moins 6 mois avant la mise en œuvre du changement considéré comme majeur.</w:t>
      </w:r>
    </w:p>
    <w:p w14:paraId="386ECBA0" w14:textId="77777777" w:rsidR="00620E5B" w:rsidRPr="0034778F" w:rsidRDefault="00620E5B" w:rsidP="00620E5B">
      <w:pPr>
        <w:jc w:val="both"/>
        <w:rPr>
          <w:rFonts w:cs="Arial"/>
        </w:rPr>
      </w:pPr>
    </w:p>
    <w:p w14:paraId="0D8692AB" w14:textId="23B8F856" w:rsidR="00620E5B" w:rsidRDefault="00620E5B" w:rsidP="00620E5B">
      <w:pPr>
        <w:jc w:val="both"/>
        <w:rPr>
          <w:rFonts w:cs="Arial"/>
        </w:rPr>
      </w:pPr>
      <w:r w:rsidRPr="0034778F">
        <w:rPr>
          <w:rFonts w:cs="Arial"/>
        </w:rPr>
        <w:t>Un changement majeur nécessite l'approbation formelle du CEA avant d'être mis en œuvre dans le flux de fabrication du produit/procédé. L'approbation d'une PCN majeure peut être conditionnée par une qualification du CEA.</w:t>
      </w:r>
    </w:p>
    <w:p w14:paraId="0A1BCBB8" w14:textId="77777777" w:rsidR="009244AD" w:rsidRPr="0034778F" w:rsidRDefault="009244AD" w:rsidP="00620E5B">
      <w:pPr>
        <w:jc w:val="both"/>
        <w:rPr>
          <w:rFonts w:cs="Arial"/>
        </w:rPr>
      </w:pPr>
    </w:p>
    <w:p w14:paraId="7EB55FEB" w14:textId="77777777" w:rsidR="002D642C" w:rsidRPr="00C3440B" w:rsidRDefault="002D642C" w:rsidP="002D642C">
      <w:pPr>
        <w:pStyle w:val="Titre1"/>
        <w:tabs>
          <w:tab w:val="clear" w:pos="432"/>
        </w:tabs>
        <w:spacing w:after="240"/>
      </w:pPr>
      <w:bookmarkStart w:id="800" w:name="_Toc195784493"/>
      <w:bookmarkStart w:id="801" w:name="_Toc196723577"/>
      <w:bookmarkStart w:id="802" w:name="_Toc196723727"/>
      <w:bookmarkStart w:id="803" w:name="_Toc196724048"/>
      <w:bookmarkStart w:id="804" w:name="_Toc196724259"/>
      <w:bookmarkStart w:id="805" w:name="_Toc196724410"/>
      <w:bookmarkStart w:id="806" w:name="_Toc196726495"/>
      <w:bookmarkStart w:id="807" w:name="_Toc196786635"/>
      <w:bookmarkStart w:id="808" w:name="_Toc196787312"/>
      <w:bookmarkStart w:id="809" w:name="_Toc195784494"/>
      <w:bookmarkStart w:id="810" w:name="_Toc196723578"/>
      <w:bookmarkStart w:id="811" w:name="_Toc196723728"/>
      <w:bookmarkStart w:id="812" w:name="_Toc196724049"/>
      <w:bookmarkStart w:id="813" w:name="_Toc196724260"/>
      <w:bookmarkStart w:id="814" w:name="_Toc196724411"/>
      <w:bookmarkStart w:id="815" w:name="_Toc196726496"/>
      <w:bookmarkStart w:id="816" w:name="_Toc196786636"/>
      <w:bookmarkStart w:id="817" w:name="_Toc196787313"/>
      <w:bookmarkStart w:id="818" w:name="_Toc195784496"/>
      <w:bookmarkStart w:id="819" w:name="_Toc196723580"/>
      <w:bookmarkStart w:id="820" w:name="_Toc196723730"/>
      <w:bookmarkStart w:id="821" w:name="_Toc196724051"/>
      <w:bookmarkStart w:id="822" w:name="_Toc196724262"/>
      <w:bookmarkStart w:id="823" w:name="_Toc196724413"/>
      <w:bookmarkStart w:id="824" w:name="_Toc196726498"/>
      <w:bookmarkStart w:id="825" w:name="_Toc196786638"/>
      <w:bookmarkStart w:id="826" w:name="_Toc196787315"/>
      <w:bookmarkStart w:id="827" w:name="_Toc195784497"/>
      <w:bookmarkStart w:id="828" w:name="_Toc196723581"/>
      <w:bookmarkStart w:id="829" w:name="_Toc196723731"/>
      <w:bookmarkStart w:id="830" w:name="_Toc196724052"/>
      <w:bookmarkStart w:id="831" w:name="_Toc196724263"/>
      <w:bookmarkStart w:id="832" w:name="_Toc196724414"/>
      <w:bookmarkStart w:id="833" w:name="_Toc196726499"/>
      <w:bookmarkStart w:id="834" w:name="_Toc196786639"/>
      <w:bookmarkStart w:id="835" w:name="_Toc196787316"/>
      <w:bookmarkStart w:id="836" w:name="_Toc195784499"/>
      <w:bookmarkStart w:id="837" w:name="_Toc196723583"/>
      <w:bookmarkStart w:id="838" w:name="_Toc196723733"/>
      <w:bookmarkStart w:id="839" w:name="_Toc196724054"/>
      <w:bookmarkStart w:id="840" w:name="_Toc196724265"/>
      <w:bookmarkStart w:id="841" w:name="_Toc196724416"/>
      <w:bookmarkStart w:id="842" w:name="_Toc196726501"/>
      <w:bookmarkStart w:id="843" w:name="_Toc196786641"/>
      <w:bookmarkStart w:id="844" w:name="_Toc196787318"/>
      <w:bookmarkStart w:id="845" w:name="_Toc195784504"/>
      <w:bookmarkStart w:id="846" w:name="_Toc196723588"/>
      <w:bookmarkStart w:id="847" w:name="_Toc196723738"/>
      <w:bookmarkStart w:id="848" w:name="_Toc196724059"/>
      <w:bookmarkStart w:id="849" w:name="_Toc196724270"/>
      <w:bookmarkStart w:id="850" w:name="_Toc196724421"/>
      <w:bookmarkStart w:id="851" w:name="_Toc196726506"/>
      <w:bookmarkStart w:id="852" w:name="_Toc196786646"/>
      <w:bookmarkStart w:id="853" w:name="_Toc196787323"/>
      <w:bookmarkStart w:id="854" w:name="_Toc195784505"/>
      <w:bookmarkStart w:id="855" w:name="_Toc196723589"/>
      <w:bookmarkStart w:id="856" w:name="_Toc196723739"/>
      <w:bookmarkStart w:id="857" w:name="_Toc196724060"/>
      <w:bookmarkStart w:id="858" w:name="_Toc196724271"/>
      <w:bookmarkStart w:id="859" w:name="_Toc196724422"/>
      <w:bookmarkStart w:id="860" w:name="_Toc196726507"/>
      <w:bookmarkStart w:id="861" w:name="_Toc196786647"/>
      <w:bookmarkStart w:id="862" w:name="_Toc196787324"/>
      <w:bookmarkStart w:id="863" w:name="_Toc199294645"/>
      <w:bookmarkStart w:id="864" w:name="_Toc199294646"/>
      <w:bookmarkStart w:id="865" w:name="_Toc199294647"/>
      <w:bookmarkStart w:id="866" w:name="_Toc199294648"/>
      <w:bookmarkStart w:id="867" w:name="_Toc199294650"/>
      <w:bookmarkStart w:id="868" w:name="_Toc199294652"/>
      <w:bookmarkStart w:id="869" w:name="_Toc199294653"/>
      <w:bookmarkStart w:id="870" w:name="_Toc199294654"/>
      <w:bookmarkStart w:id="871" w:name="_Toc199294655"/>
      <w:bookmarkStart w:id="872" w:name="_Toc199294656"/>
      <w:bookmarkStart w:id="873" w:name="_Toc143701158"/>
      <w:bookmarkStart w:id="874" w:name="_Toc143765936"/>
      <w:bookmarkStart w:id="875" w:name="_Toc176184205"/>
      <w:bookmarkStart w:id="876" w:name="_Toc199642245"/>
      <w:bookmarkStart w:id="877" w:name="_Toc243469864"/>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r w:rsidRPr="00C3440B">
        <w:t xml:space="preserve">Politique achat responsable du </w:t>
      </w:r>
      <w:bookmarkEnd w:id="873"/>
      <w:r>
        <w:t>CEA</w:t>
      </w:r>
      <w:bookmarkEnd w:id="874"/>
      <w:bookmarkEnd w:id="875"/>
    </w:p>
    <w:p w14:paraId="0F2DA440" w14:textId="77777777" w:rsidR="002D642C" w:rsidRPr="00380F45" w:rsidRDefault="002D642C" w:rsidP="002D642C">
      <w:pPr>
        <w:pStyle w:val="Titre2"/>
        <w:keepNext/>
        <w:tabs>
          <w:tab w:val="clear" w:pos="576"/>
        </w:tabs>
        <w:ind w:left="998" w:right="0"/>
      </w:pPr>
      <w:bookmarkStart w:id="878" w:name="_Toc143701159"/>
      <w:bookmarkStart w:id="879" w:name="_Toc143765937"/>
      <w:bookmarkStart w:id="880" w:name="_Toc176184206"/>
      <w:r w:rsidRPr="00380F45">
        <w:t>Responsabilité Sociale des Entreprises (RSE)</w:t>
      </w:r>
      <w:bookmarkEnd w:id="878"/>
      <w:bookmarkEnd w:id="879"/>
      <w:bookmarkEnd w:id="880"/>
    </w:p>
    <w:p w14:paraId="6502D1B0" w14:textId="77777777" w:rsidR="002D642C" w:rsidRPr="002D642C" w:rsidRDefault="002D642C" w:rsidP="002D642C">
      <w:pPr>
        <w:jc w:val="both"/>
        <w:rPr>
          <w:rFonts w:cs="Arial"/>
          <w:szCs w:val="20"/>
        </w:rPr>
      </w:pPr>
      <w:r w:rsidRPr="002D642C">
        <w:rPr>
          <w:rFonts w:cs="Arial"/>
          <w:szCs w:val="20"/>
        </w:rPr>
        <w:t>Avec un montant qui représente près de 2,7 milliards d’euros, les achats du CEA font partie intégrante des enjeux sociétaux et environnementaux.</w:t>
      </w:r>
    </w:p>
    <w:p w14:paraId="38332DBF" w14:textId="77777777" w:rsidR="002D642C" w:rsidRPr="002D642C" w:rsidRDefault="002D642C" w:rsidP="002D642C">
      <w:pPr>
        <w:jc w:val="both"/>
        <w:rPr>
          <w:rFonts w:cs="Arial"/>
          <w:szCs w:val="20"/>
        </w:rPr>
      </w:pPr>
      <w:r w:rsidRPr="002D642C">
        <w:rPr>
          <w:rFonts w:cs="Arial"/>
          <w:szCs w:val="20"/>
        </w:rPr>
        <w:t xml:space="preserve">Le CEA veille à la qualité et à la diversité des relations avec ses fournisseurs. Il mène une politique d’achat responsable fondée sur trois engagements prioritaires : </w:t>
      </w:r>
    </w:p>
    <w:p w14:paraId="1E6EC5F1" w14:textId="77777777" w:rsidR="002D642C" w:rsidRPr="002D642C" w:rsidRDefault="002D642C" w:rsidP="002D642C">
      <w:pPr>
        <w:pStyle w:val="Paragraphedeliste"/>
        <w:numPr>
          <w:ilvl w:val="0"/>
          <w:numId w:val="16"/>
        </w:numPr>
        <w:rPr>
          <w:rFonts w:cs="Arial"/>
          <w:sz w:val="20"/>
        </w:rPr>
      </w:pPr>
      <w:r w:rsidRPr="002D642C">
        <w:rPr>
          <w:rFonts w:cs="Arial"/>
          <w:sz w:val="20"/>
        </w:rPr>
        <w:t>Créer et maintenir des relations de confiance avec ses fournisseurs,</w:t>
      </w:r>
    </w:p>
    <w:p w14:paraId="1AAC61F4" w14:textId="77777777" w:rsidR="002D642C" w:rsidRPr="002D642C" w:rsidRDefault="002D642C" w:rsidP="002D642C">
      <w:pPr>
        <w:pStyle w:val="Paragraphedeliste"/>
        <w:numPr>
          <w:ilvl w:val="0"/>
          <w:numId w:val="16"/>
        </w:numPr>
        <w:rPr>
          <w:rFonts w:cs="Arial"/>
          <w:sz w:val="20"/>
        </w:rPr>
      </w:pPr>
      <w:r w:rsidRPr="002D642C">
        <w:rPr>
          <w:rFonts w:cs="Arial"/>
          <w:sz w:val="20"/>
        </w:rPr>
        <w:t>Prendre en compte la dimension responsable de ses achats,</w:t>
      </w:r>
    </w:p>
    <w:p w14:paraId="62369858" w14:textId="77777777" w:rsidR="002D642C" w:rsidRPr="002D642C" w:rsidRDefault="002D642C" w:rsidP="002D642C">
      <w:pPr>
        <w:pStyle w:val="Paragraphedeliste"/>
        <w:numPr>
          <w:ilvl w:val="0"/>
          <w:numId w:val="16"/>
        </w:numPr>
        <w:rPr>
          <w:rFonts w:cs="Arial"/>
          <w:sz w:val="20"/>
        </w:rPr>
      </w:pPr>
      <w:r w:rsidRPr="002D642C">
        <w:rPr>
          <w:rFonts w:cs="Arial"/>
          <w:sz w:val="20"/>
        </w:rPr>
        <w:t>Contribuer au développement des Petites et Moyennes Entreprises (PME) et de l’innovation.</w:t>
      </w:r>
    </w:p>
    <w:p w14:paraId="637F457A" w14:textId="77777777" w:rsidR="002D642C" w:rsidRPr="002D642C" w:rsidRDefault="002D642C" w:rsidP="002D642C">
      <w:pPr>
        <w:jc w:val="both"/>
        <w:rPr>
          <w:rFonts w:cs="Arial"/>
          <w:szCs w:val="20"/>
        </w:rPr>
      </w:pPr>
    </w:p>
    <w:p w14:paraId="24994D89" w14:textId="77777777" w:rsidR="002D642C" w:rsidRPr="002D642C" w:rsidRDefault="002D642C" w:rsidP="002D642C">
      <w:pPr>
        <w:jc w:val="both"/>
        <w:rPr>
          <w:rFonts w:cs="Arial"/>
          <w:szCs w:val="20"/>
        </w:rPr>
      </w:pPr>
      <w:r w:rsidRPr="002D642C">
        <w:rPr>
          <w:rFonts w:cs="Arial"/>
          <w:szCs w:val="20"/>
        </w:rPr>
        <w:t>Il est signataire depuis 2004 de la charte « relation fournisseur responsable » et adhérent au Pacte PME, dispositif national de soutien aux PME innovantes.</w:t>
      </w:r>
    </w:p>
    <w:p w14:paraId="2840500C" w14:textId="77777777" w:rsidR="002D642C" w:rsidRPr="002D642C" w:rsidRDefault="002D642C" w:rsidP="002D642C">
      <w:pPr>
        <w:jc w:val="both"/>
        <w:rPr>
          <w:rFonts w:cs="Arial"/>
          <w:szCs w:val="20"/>
        </w:rPr>
      </w:pPr>
    </w:p>
    <w:p w14:paraId="464B9694" w14:textId="77777777" w:rsidR="002D642C" w:rsidRPr="002D642C" w:rsidRDefault="002D642C" w:rsidP="002D642C">
      <w:pPr>
        <w:jc w:val="both"/>
        <w:rPr>
          <w:rFonts w:cs="Arial"/>
          <w:szCs w:val="20"/>
        </w:rPr>
      </w:pPr>
      <w:r w:rsidRPr="002D642C">
        <w:rPr>
          <w:rFonts w:cs="Arial"/>
          <w:szCs w:val="20"/>
        </w:rPr>
        <w:t>L’engagement de développement des achats responsables du CEA ne peut se faire sans prise en compte de cette dimension par ses fournisseurs.</w:t>
      </w:r>
    </w:p>
    <w:p w14:paraId="5CDC8AC6" w14:textId="403B94F1" w:rsidR="002D642C" w:rsidRDefault="002D642C" w:rsidP="002D642C">
      <w:pPr>
        <w:jc w:val="both"/>
        <w:rPr>
          <w:rFonts w:cs="Arial"/>
          <w:szCs w:val="20"/>
        </w:rPr>
      </w:pPr>
      <w:r w:rsidRPr="002D642C">
        <w:rPr>
          <w:rFonts w:cs="Arial"/>
          <w:szCs w:val="20"/>
        </w:rPr>
        <w:t>Ainsi le CEA compte sur vos propositions dans le cadre de cette consultation pour optimiser l’impact environnemental de vos prestations et développer l’insertion des personnes éloignées de l’emploi et le secteur protégé.</w:t>
      </w:r>
    </w:p>
    <w:p w14:paraId="48CDAA28" w14:textId="77777777" w:rsidR="009244AD" w:rsidRPr="002D642C" w:rsidRDefault="009244AD" w:rsidP="002D642C">
      <w:pPr>
        <w:jc w:val="both"/>
        <w:rPr>
          <w:rFonts w:cs="Arial"/>
          <w:szCs w:val="20"/>
        </w:rPr>
      </w:pPr>
    </w:p>
    <w:p w14:paraId="13C4B40F" w14:textId="77777777" w:rsidR="002D642C" w:rsidRPr="00380F45" w:rsidRDefault="002D642C" w:rsidP="002D642C">
      <w:pPr>
        <w:pStyle w:val="Titre2"/>
        <w:keepNext/>
        <w:tabs>
          <w:tab w:val="clear" w:pos="576"/>
        </w:tabs>
        <w:ind w:left="998" w:right="0"/>
      </w:pPr>
      <w:bookmarkStart w:id="881" w:name="_Toc31024657"/>
      <w:bookmarkStart w:id="882" w:name="_Toc143701160"/>
      <w:bookmarkStart w:id="883" w:name="_Toc143765938"/>
      <w:bookmarkStart w:id="884" w:name="_Toc176184207"/>
      <w:r w:rsidRPr="00380F45">
        <w:lastRenderedPageBreak/>
        <w:t>Développement durable et développement du tissu économique local</w:t>
      </w:r>
      <w:bookmarkEnd w:id="881"/>
      <w:bookmarkEnd w:id="882"/>
      <w:bookmarkEnd w:id="883"/>
      <w:bookmarkEnd w:id="884"/>
    </w:p>
    <w:p w14:paraId="7C3C6D07" w14:textId="77777777" w:rsidR="002D642C" w:rsidRDefault="002D642C" w:rsidP="002D642C">
      <w:pPr>
        <w:jc w:val="both"/>
        <w:rPr>
          <w:rFonts w:cs="Arial"/>
          <w:szCs w:val="20"/>
        </w:rPr>
      </w:pPr>
      <w:r w:rsidRPr="00380F45">
        <w:rPr>
          <w:rFonts w:cs="Arial"/>
          <w:szCs w:val="20"/>
        </w:rPr>
        <w:t>Dans le cadre de la démarche « Développement Durable », le CEA Grenoble œuvre à l’amélioration de ses performances environnementales, et souhaite être accompagné dans cette démarche par ses fournisseurs, par exemple en utilisant des boucles de réparation locales.</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85" w:type="dxa"/>
          <w:right w:w="0" w:type="dxa"/>
        </w:tblCellMar>
        <w:tblLook w:val="04A0" w:firstRow="1" w:lastRow="0" w:firstColumn="1" w:lastColumn="0" w:noHBand="0" w:noVBand="1"/>
      </w:tblPr>
      <w:tblGrid>
        <w:gridCol w:w="998"/>
        <w:gridCol w:w="8072"/>
      </w:tblGrid>
      <w:tr w:rsidR="002D642C" w14:paraId="758E61EA" w14:textId="77777777" w:rsidTr="00C552B4">
        <w:tc>
          <w:tcPr>
            <w:tcW w:w="550" w:type="pct"/>
            <w:vAlign w:val="center"/>
          </w:tcPr>
          <w:p w14:paraId="352F8D9F" w14:textId="77777777" w:rsidR="002D642C" w:rsidRDefault="002D642C" w:rsidP="00C552B4">
            <w:pPr>
              <w:overflowPunct w:val="0"/>
              <w:autoSpaceDE w:val="0"/>
              <w:autoSpaceDN w:val="0"/>
              <w:ind w:right="-29"/>
              <w:rPr>
                <w:rFonts w:cs="Arial"/>
                <w:szCs w:val="20"/>
              </w:rPr>
            </w:pPr>
            <w:r w:rsidRPr="00380F45">
              <w:rPr>
                <w:rFonts w:cs="Arial"/>
                <w:noProof/>
                <w:szCs w:val="20"/>
              </w:rPr>
              <w:drawing>
                <wp:inline distT="0" distB="0" distL="0" distR="0" wp14:anchorId="4798CFCC" wp14:editId="4C689A4D">
                  <wp:extent cx="486888" cy="486888"/>
                  <wp:effectExtent l="0" t="0" r="8890" b="8890"/>
                  <wp:docPr id="15" name="Image 15" descr="C:\D\Z. Bureau\PowerPoint\lou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Z. Bureau\PowerPoint\loup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6888" cy="486888"/>
                          </a:xfrm>
                          <a:prstGeom prst="rect">
                            <a:avLst/>
                          </a:prstGeom>
                          <a:noFill/>
                          <a:ln>
                            <a:noFill/>
                          </a:ln>
                        </pic:spPr>
                      </pic:pic>
                    </a:graphicData>
                  </a:graphic>
                </wp:inline>
              </w:drawing>
            </w:r>
          </w:p>
        </w:tc>
        <w:tc>
          <w:tcPr>
            <w:tcW w:w="4450" w:type="pct"/>
            <w:vAlign w:val="center"/>
          </w:tcPr>
          <w:p w14:paraId="7C58CBC6" w14:textId="77777777" w:rsidR="002D642C" w:rsidRDefault="002D642C" w:rsidP="00C552B4">
            <w:pPr>
              <w:jc w:val="both"/>
              <w:rPr>
                <w:rFonts w:cs="Arial"/>
                <w:szCs w:val="20"/>
              </w:rPr>
            </w:pPr>
            <w:r w:rsidRPr="00380F45">
              <w:rPr>
                <w:rFonts w:cs="Arial"/>
                <w:szCs w:val="20"/>
              </w:rPr>
              <w:t>Le prestataire présente dans son offre sa stratégie d’entreprise en matière de développement durable et ses propositions d’amélioration spécifiques aux prestations objet du présent CdC.</w:t>
            </w:r>
          </w:p>
        </w:tc>
      </w:tr>
    </w:tbl>
    <w:p w14:paraId="724F38EE" w14:textId="77777777" w:rsidR="002D642C" w:rsidRPr="00380F45" w:rsidRDefault="002D642C" w:rsidP="002D642C">
      <w:pPr>
        <w:jc w:val="both"/>
        <w:rPr>
          <w:rFonts w:cs="Arial"/>
          <w:szCs w:val="20"/>
        </w:rPr>
      </w:pPr>
      <w:r w:rsidRPr="00380F45">
        <w:rPr>
          <w:rFonts w:cs="Arial"/>
          <w:szCs w:val="20"/>
        </w:rPr>
        <w:t xml:space="preserve">D’autre part, dans le cadre de la démarche « Plan Déplacement Entreprise », le CEA Grenoble prend des engagements sur la réduction de son empreinte environnementale. </w:t>
      </w:r>
    </w:p>
    <w:p w14:paraId="6447E417" w14:textId="77777777" w:rsidR="002D642C" w:rsidRPr="00380F45" w:rsidRDefault="002D642C" w:rsidP="002D642C">
      <w:pPr>
        <w:jc w:val="both"/>
        <w:rPr>
          <w:rFonts w:cs="Arial"/>
          <w:szCs w:val="20"/>
        </w:rPr>
      </w:pPr>
      <w:r w:rsidRPr="00380F45">
        <w:rPr>
          <w:rFonts w:cs="Arial"/>
          <w:szCs w:val="20"/>
        </w:rPr>
        <w:t xml:space="preserve">Le prestataire doit accompagner le CEA Grenoble et s'engage, dans la mesure du possible, à utiliser des véhicules "propres" pour les besoins spécifiés dans le présent CdC. </w:t>
      </w:r>
    </w:p>
    <w:p w14:paraId="35063A45" w14:textId="77777777" w:rsidR="002D642C" w:rsidRPr="00380F45" w:rsidRDefault="002D642C" w:rsidP="002D642C">
      <w:pPr>
        <w:jc w:val="both"/>
        <w:rPr>
          <w:rFonts w:cs="Arial"/>
          <w:szCs w:val="20"/>
        </w:rPr>
      </w:pPr>
      <w:r w:rsidRPr="00380F45">
        <w:rPr>
          <w:rFonts w:cs="Arial"/>
          <w:szCs w:val="20"/>
        </w:rPr>
        <w:t xml:space="preserve">De plus, la zone LETI MINATEC est une zone piétonne à accès réglementé pour les véhicules. </w:t>
      </w:r>
    </w:p>
    <w:p w14:paraId="4AF642D5" w14:textId="77777777" w:rsidR="002D642C" w:rsidRDefault="002D642C" w:rsidP="002D642C">
      <w:pPr>
        <w:overflowPunct w:val="0"/>
        <w:autoSpaceDE w:val="0"/>
        <w:autoSpaceDN w:val="0"/>
        <w:ind w:right="-29"/>
        <w:jc w:val="both"/>
        <w:rPr>
          <w:rFonts w:cs="Arial"/>
          <w:szCs w:val="20"/>
        </w:rPr>
      </w:pPr>
      <w:r w:rsidRPr="00380F45">
        <w:rPr>
          <w:rFonts w:cs="Arial"/>
          <w:szCs w:val="20"/>
        </w:rPr>
        <w:t>Les véhicules identifiés au nom de la société sont soumis à autorisation du CEA Grenoble pour accéder à la zone piétonne. Tous les autres véhicules sont garés sur le parking dédié.</w:t>
      </w:r>
    </w:p>
    <w:p w14:paraId="646EB015" w14:textId="77777777" w:rsidR="002D642C" w:rsidRDefault="002D642C" w:rsidP="002D642C">
      <w:pPr>
        <w:overflowPunct w:val="0"/>
        <w:autoSpaceDE w:val="0"/>
        <w:autoSpaceDN w:val="0"/>
        <w:ind w:right="-29"/>
        <w:jc w:val="both"/>
        <w:rPr>
          <w:rFonts w:cs="Arial"/>
          <w:szCs w:val="20"/>
        </w:rPr>
      </w:pPr>
    </w:p>
    <w:p w14:paraId="0565F325" w14:textId="77777777" w:rsidR="002D642C" w:rsidRPr="000C0B4F" w:rsidRDefault="002D642C" w:rsidP="002D642C">
      <w:pPr>
        <w:overflowPunct w:val="0"/>
        <w:autoSpaceDE w:val="0"/>
        <w:autoSpaceDN w:val="0"/>
        <w:ind w:right="-29"/>
        <w:jc w:val="both"/>
        <w:rPr>
          <w:rFonts w:cs="Arial"/>
          <w:szCs w:val="20"/>
        </w:rPr>
      </w:pPr>
      <w:r w:rsidRPr="000C0B4F">
        <w:rPr>
          <w:rFonts w:cs="Arial"/>
          <w:szCs w:val="20"/>
        </w:rPr>
        <w:t>La valorisation ou l'élimination des déchets créés lors de l'exécution des prestations est de la responsabilité du titulaire pendant la durée du marché.</w:t>
      </w:r>
    </w:p>
    <w:p w14:paraId="332D79EE" w14:textId="3606A224" w:rsidR="002D642C" w:rsidRDefault="002D642C" w:rsidP="002D642C">
      <w:pPr>
        <w:overflowPunct w:val="0"/>
        <w:autoSpaceDE w:val="0"/>
        <w:autoSpaceDN w:val="0"/>
        <w:ind w:right="-29"/>
        <w:jc w:val="both"/>
        <w:rPr>
          <w:rFonts w:cs="Arial"/>
          <w:szCs w:val="20"/>
        </w:rPr>
      </w:pPr>
      <w:r w:rsidRPr="000C0B4F">
        <w:rPr>
          <w:rFonts w:cs="Arial"/>
          <w:szCs w:val="20"/>
        </w:rPr>
        <w:t>Le titulaire veille à ce que soient effectuées les opérations, de collecte, transport, entreposage, tris éventuels et de l'évacuation des déchets créés par les prestations objet du marché vers les sites susceptibles de les recevoir, conformément à la réglementation en vigueur.</w:t>
      </w:r>
    </w:p>
    <w:p w14:paraId="37871D57" w14:textId="77777777" w:rsidR="009244AD" w:rsidRDefault="009244AD" w:rsidP="002D642C">
      <w:pPr>
        <w:overflowPunct w:val="0"/>
        <w:autoSpaceDE w:val="0"/>
        <w:autoSpaceDN w:val="0"/>
        <w:ind w:right="-29"/>
        <w:jc w:val="both"/>
        <w:rPr>
          <w:rFonts w:cs="Arial"/>
          <w:szCs w:val="20"/>
        </w:rPr>
      </w:pPr>
    </w:p>
    <w:p w14:paraId="72AB6EBB" w14:textId="77777777" w:rsidR="002D642C" w:rsidRPr="00626819" w:rsidRDefault="002D642C" w:rsidP="002D642C">
      <w:pPr>
        <w:pStyle w:val="Titre2"/>
        <w:keepNext/>
        <w:tabs>
          <w:tab w:val="clear" w:pos="576"/>
        </w:tabs>
        <w:ind w:left="998" w:right="0"/>
      </w:pPr>
      <w:r w:rsidRPr="00626819">
        <w:tab/>
      </w:r>
      <w:bookmarkStart w:id="885" w:name="_Toc143701161"/>
      <w:bookmarkStart w:id="886" w:name="_Toc143765939"/>
      <w:bookmarkStart w:id="887" w:name="_Toc176184208"/>
      <w:r w:rsidRPr="00626819">
        <w:t>Performance énergétique</w:t>
      </w:r>
      <w:bookmarkEnd w:id="885"/>
      <w:bookmarkEnd w:id="886"/>
      <w:bookmarkEnd w:id="887"/>
    </w:p>
    <w:p w14:paraId="35C402E1" w14:textId="77777777" w:rsidR="002D642C" w:rsidRDefault="002D642C" w:rsidP="002D642C">
      <w:pPr>
        <w:overflowPunct w:val="0"/>
        <w:autoSpaceDE w:val="0"/>
        <w:autoSpaceDN w:val="0"/>
        <w:ind w:right="-29"/>
        <w:jc w:val="both"/>
        <w:rPr>
          <w:rFonts w:cs="Arial"/>
          <w:szCs w:val="20"/>
        </w:rPr>
      </w:pPr>
      <w:r w:rsidRPr="00626819">
        <w:rPr>
          <w:rFonts w:cs="Arial"/>
          <w:szCs w:val="20"/>
        </w:rPr>
        <w:t>Dans le cadre de sa démarche « management de l’énergie » ISO50001, le CEA Grenoble œuvre à l’amélioration de ses performances énergétiques, et souhaite être accompagné dans cette démarche par ses fournisseurs.</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85" w:type="dxa"/>
          <w:right w:w="0" w:type="dxa"/>
        </w:tblCellMar>
        <w:tblLook w:val="04A0" w:firstRow="1" w:lastRow="0" w:firstColumn="1" w:lastColumn="0" w:noHBand="0" w:noVBand="1"/>
      </w:tblPr>
      <w:tblGrid>
        <w:gridCol w:w="998"/>
        <w:gridCol w:w="8072"/>
      </w:tblGrid>
      <w:tr w:rsidR="002D642C" w14:paraId="0BF01C6D" w14:textId="77777777" w:rsidTr="00C552B4">
        <w:tc>
          <w:tcPr>
            <w:tcW w:w="550" w:type="pct"/>
            <w:vAlign w:val="center"/>
          </w:tcPr>
          <w:p w14:paraId="3BAF50D3" w14:textId="77777777" w:rsidR="002D642C" w:rsidRDefault="002D642C" w:rsidP="00C552B4">
            <w:pPr>
              <w:overflowPunct w:val="0"/>
              <w:autoSpaceDE w:val="0"/>
              <w:autoSpaceDN w:val="0"/>
              <w:ind w:right="-29"/>
              <w:rPr>
                <w:rFonts w:cs="Arial"/>
                <w:szCs w:val="20"/>
              </w:rPr>
            </w:pPr>
            <w:r w:rsidRPr="00380F45">
              <w:rPr>
                <w:rFonts w:cs="Arial"/>
                <w:noProof/>
                <w:szCs w:val="20"/>
              </w:rPr>
              <w:drawing>
                <wp:inline distT="0" distB="0" distL="0" distR="0" wp14:anchorId="63F469F7" wp14:editId="32921B72">
                  <wp:extent cx="486000" cy="486000"/>
                  <wp:effectExtent l="0" t="0" r="9525" b="9525"/>
                  <wp:docPr id="8" name="Image 8" descr="C:\D\Z. Bureau\PowerPoint\lou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Z. Bureau\PowerPoint\loup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6000" cy="486000"/>
                          </a:xfrm>
                          <a:prstGeom prst="rect">
                            <a:avLst/>
                          </a:prstGeom>
                          <a:noFill/>
                          <a:ln>
                            <a:noFill/>
                          </a:ln>
                        </pic:spPr>
                      </pic:pic>
                    </a:graphicData>
                  </a:graphic>
                </wp:inline>
              </w:drawing>
            </w:r>
          </w:p>
        </w:tc>
        <w:tc>
          <w:tcPr>
            <w:tcW w:w="4450" w:type="pct"/>
            <w:vAlign w:val="center"/>
          </w:tcPr>
          <w:p w14:paraId="4FBC7562" w14:textId="77777777" w:rsidR="002D642C" w:rsidRDefault="002D642C" w:rsidP="00C552B4">
            <w:pPr>
              <w:overflowPunct w:val="0"/>
              <w:autoSpaceDE w:val="0"/>
              <w:autoSpaceDN w:val="0"/>
              <w:ind w:right="-29"/>
              <w:rPr>
                <w:rFonts w:cs="Arial"/>
                <w:szCs w:val="20"/>
              </w:rPr>
            </w:pPr>
            <w:r w:rsidRPr="00626819">
              <w:rPr>
                <w:rFonts w:cs="Arial"/>
                <w:szCs w:val="20"/>
              </w:rPr>
              <w:t>Le prestataire présente dans son offre ses propositions d’amélioration spécifiques aux prestations objet du présent CdC.</w:t>
            </w:r>
          </w:p>
        </w:tc>
      </w:tr>
    </w:tbl>
    <w:p w14:paraId="157F43B0" w14:textId="041DFF55" w:rsidR="002D642C" w:rsidRDefault="002D642C" w:rsidP="002D642C">
      <w:pPr>
        <w:overflowPunct w:val="0"/>
        <w:autoSpaceDE w:val="0"/>
        <w:autoSpaceDN w:val="0"/>
        <w:ind w:right="-29"/>
        <w:jc w:val="both"/>
        <w:rPr>
          <w:rFonts w:cs="Arial"/>
          <w:szCs w:val="20"/>
        </w:rPr>
      </w:pPr>
      <w:r>
        <w:rPr>
          <w:rFonts w:cs="Arial"/>
          <w:szCs w:val="20"/>
        </w:rPr>
        <w:t>L</w:t>
      </w:r>
      <w:r w:rsidRPr="00626819">
        <w:rPr>
          <w:rFonts w:cs="Arial"/>
          <w:szCs w:val="20"/>
        </w:rPr>
        <w:t>e CEA Leti demande au prestataire de proposer tout équipement et solutions permettant d’optimiser et de réduire au maximum les consommations d’énergie de l’ensemble du projet et de proposer dans son offre les certificats d’économies d’énergie liés au projet.</w:t>
      </w:r>
    </w:p>
    <w:p w14:paraId="0DD90CC4" w14:textId="77777777" w:rsidR="009244AD" w:rsidRPr="00380F45" w:rsidRDefault="009244AD" w:rsidP="002D642C">
      <w:pPr>
        <w:overflowPunct w:val="0"/>
        <w:autoSpaceDE w:val="0"/>
        <w:autoSpaceDN w:val="0"/>
        <w:ind w:right="-29"/>
        <w:jc w:val="both"/>
        <w:rPr>
          <w:rFonts w:cs="Arial"/>
          <w:szCs w:val="20"/>
        </w:rPr>
      </w:pPr>
    </w:p>
    <w:p w14:paraId="4E54725B" w14:textId="77777777" w:rsidR="007F6918" w:rsidRPr="0034778F" w:rsidRDefault="007F6918" w:rsidP="002D642C">
      <w:pPr>
        <w:pStyle w:val="Titre1"/>
      </w:pPr>
      <w:bookmarkStart w:id="888" w:name="_Toc176184209"/>
      <w:r w:rsidRPr="0034778F">
        <w:t>Qualité</w:t>
      </w:r>
      <w:bookmarkEnd w:id="876"/>
      <w:bookmarkEnd w:id="877"/>
      <w:bookmarkEnd w:id="888"/>
    </w:p>
    <w:p w14:paraId="18B3E879" w14:textId="77777777" w:rsidR="00C80C2C" w:rsidRPr="0034778F" w:rsidRDefault="007F6918" w:rsidP="00C80C2C">
      <w:pPr>
        <w:pStyle w:val="Corpsdetexte"/>
        <w:rPr>
          <w:rFonts w:cs="Arial"/>
          <w:i w:val="0"/>
          <w:iCs w:val="0"/>
          <w:sz w:val="20"/>
        </w:rPr>
      </w:pPr>
      <w:r w:rsidRPr="0034778F">
        <w:rPr>
          <w:rFonts w:cs="Arial"/>
          <w:i w:val="0"/>
          <w:sz w:val="20"/>
        </w:rPr>
        <w:t>Pour l'ensemble de ses activités, le prestataire applique un système qualité d'un niveau équivalent à la norme ISO 9001 version 20</w:t>
      </w:r>
      <w:r w:rsidR="008070A2" w:rsidRPr="0034778F">
        <w:rPr>
          <w:rFonts w:cs="Arial"/>
          <w:i w:val="0"/>
          <w:sz w:val="20"/>
        </w:rPr>
        <w:t>15</w:t>
      </w:r>
      <w:r w:rsidRPr="0034778F">
        <w:rPr>
          <w:rFonts w:cs="Arial"/>
          <w:i w:val="0"/>
          <w:sz w:val="20"/>
        </w:rPr>
        <w:t>.</w:t>
      </w:r>
      <w:r w:rsidR="00C80C2C" w:rsidRPr="0034778F">
        <w:rPr>
          <w:rFonts w:cs="Arial"/>
          <w:i w:val="0"/>
          <w:sz w:val="20"/>
        </w:rPr>
        <w:t xml:space="preserve"> </w:t>
      </w:r>
      <w:r w:rsidR="00C80C2C" w:rsidRPr="0034778F">
        <w:rPr>
          <w:rFonts w:cs="Arial"/>
          <w:i w:val="0"/>
          <w:iCs w:val="0"/>
          <w:sz w:val="20"/>
        </w:rPr>
        <w:t>Si le prestataire est accrédité par un organisme de certification, il fournira une copie du certificat d’accréditation.</w:t>
      </w:r>
    </w:p>
    <w:p w14:paraId="48EA3483" w14:textId="77777777" w:rsidR="007F6918" w:rsidRPr="0034778F" w:rsidRDefault="007F6918" w:rsidP="00B23045">
      <w:pPr>
        <w:jc w:val="both"/>
        <w:rPr>
          <w:rFonts w:cs="Arial"/>
          <w:szCs w:val="20"/>
        </w:rPr>
      </w:pPr>
    </w:p>
    <w:p w14:paraId="5BED552A" w14:textId="77777777" w:rsidR="00A81819" w:rsidRPr="0034778F" w:rsidRDefault="00BB2AE3" w:rsidP="00BB2AE3">
      <w:pPr>
        <w:jc w:val="both"/>
        <w:rPr>
          <w:rFonts w:cs="Arial"/>
          <w:szCs w:val="20"/>
        </w:rPr>
      </w:pPr>
      <w:r w:rsidRPr="0034778F">
        <w:rPr>
          <w:rFonts w:cs="Arial"/>
          <w:szCs w:val="20"/>
        </w:rPr>
        <w:t>D</w:t>
      </w:r>
      <w:r w:rsidR="00A81819" w:rsidRPr="0034778F">
        <w:rPr>
          <w:rFonts w:cs="Arial"/>
          <w:szCs w:val="20"/>
        </w:rPr>
        <w:t>es écarts</w:t>
      </w:r>
      <w:r w:rsidRPr="0034778F">
        <w:rPr>
          <w:rFonts w:cs="Arial"/>
          <w:szCs w:val="20"/>
        </w:rPr>
        <w:t xml:space="preserve"> significatifs et/ou répétés à</w:t>
      </w:r>
      <w:r w:rsidR="00A81819" w:rsidRPr="0034778F">
        <w:rPr>
          <w:rFonts w:cs="Arial"/>
          <w:szCs w:val="20"/>
        </w:rPr>
        <w:t xml:space="preserve"> </w:t>
      </w:r>
      <w:r w:rsidRPr="0034778F">
        <w:rPr>
          <w:rFonts w:cs="Arial"/>
          <w:szCs w:val="20"/>
        </w:rPr>
        <w:t xml:space="preserve">ce </w:t>
      </w:r>
      <w:r w:rsidR="00C80C2C" w:rsidRPr="0034778F">
        <w:rPr>
          <w:rFonts w:cs="Arial"/>
          <w:szCs w:val="20"/>
        </w:rPr>
        <w:t>C</w:t>
      </w:r>
      <w:r w:rsidRPr="0034778F">
        <w:rPr>
          <w:rFonts w:cs="Arial"/>
          <w:szCs w:val="20"/>
        </w:rPr>
        <w:t xml:space="preserve">ahier des </w:t>
      </w:r>
      <w:r w:rsidR="00C80C2C" w:rsidRPr="0034778F">
        <w:rPr>
          <w:rFonts w:cs="Arial"/>
          <w:szCs w:val="20"/>
        </w:rPr>
        <w:t>C</w:t>
      </w:r>
      <w:r w:rsidRPr="0034778F">
        <w:rPr>
          <w:rFonts w:cs="Arial"/>
          <w:szCs w:val="20"/>
        </w:rPr>
        <w:t xml:space="preserve">harges </w:t>
      </w:r>
      <w:r w:rsidR="00A81819" w:rsidRPr="0034778F">
        <w:rPr>
          <w:rFonts w:cs="Arial"/>
          <w:szCs w:val="20"/>
        </w:rPr>
        <w:t>sont notifiés au prestataire</w:t>
      </w:r>
      <w:r w:rsidRPr="0034778F">
        <w:rPr>
          <w:rFonts w:cs="Arial"/>
          <w:szCs w:val="20"/>
        </w:rPr>
        <w:t xml:space="preserve"> </w:t>
      </w:r>
      <w:r w:rsidR="00A81819" w:rsidRPr="0034778F">
        <w:rPr>
          <w:rFonts w:cs="Arial"/>
          <w:szCs w:val="20"/>
        </w:rPr>
        <w:t xml:space="preserve">pour action corrective dans un délai imparti. En cas d'écarts </w:t>
      </w:r>
      <w:r w:rsidR="00C80C2C" w:rsidRPr="0034778F">
        <w:rPr>
          <w:rFonts w:cs="Arial"/>
          <w:szCs w:val="20"/>
        </w:rPr>
        <w:t>ou</w:t>
      </w:r>
      <w:r w:rsidR="00A81819" w:rsidRPr="0034778F">
        <w:rPr>
          <w:rFonts w:cs="Arial"/>
          <w:szCs w:val="20"/>
        </w:rPr>
        <w:t xml:space="preserve"> d'actions correctives non réalisées, des pénalités sont appliquées au prestataire en référence au contrat.</w:t>
      </w:r>
    </w:p>
    <w:p w14:paraId="3AE9025A" w14:textId="77777777" w:rsidR="007F6918" w:rsidRPr="0034778F" w:rsidRDefault="007F6918" w:rsidP="00B23045">
      <w:pPr>
        <w:jc w:val="both"/>
        <w:rPr>
          <w:rFonts w:cs="Arial"/>
          <w:szCs w:val="20"/>
        </w:rPr>
      </w:pPr>
    </w:p>
    <w:p w14:paraId="180C0539" w14:textId="77777777" w:rsidR="007F6918" w:rsidRPr="0034778F" w:rsidRDefault="007F6918" w:rsidP="008609E8">
      <w:pPr>
        <w:jc w:val="both"/>
        <w:rPr>
          <w:rFonts w:cs="Arial"/>
          <w:szCs w:val="20"/>
        </w:rPr>
      </w:pPr>
      <w:r w:rsidRPr="0034778F">
        <w:rPr>
          <w:rFonts w:cs="Arial"/>
          <w:szCs w:val="20"/>
        </w:rPr>
        <w:t>Des indicateurs de suivi des prestations s</w:t>
      </w:r>
      <w:r w:rsidR="00C80C2C" w:rsidRPr="0034778F">
        <w:rPr>
          <w:rFonts w:cs="Arial"/>
          <w:szCs w:val="20"/>
        </w:rPr>
        <w:t>ont établis dans le présent CdC.</w:t>
      </w:r>
      <w:r w:rsidRPr="0034778F">
        <w:rPr>
          <w:rFonts w:cs="Arial"/>
          <w:szCs w:val="20"/>
        </w:rPr>
        <w:t xml:space="preserve"> </w:t>
      </w:r>
      <w:r w:rsidR="00C80C2C" w:rsidRPr="0034778F">
        <w:rPr>
          <w:rFonts w:cs="Arial"/>
          <w:szCs w:val="20"/>
        </w:rPr>
        <w:t>L</w:t>
      </w:r>
      <w:r w:rsidRPr="0034778F">
        <w:rPr>
          <w:rFonts w:cs="Arial"/>
          <w:szCs w:val="20"/>
        </w:rPr>
        <w:t>e CEA Grenoble peut demander des compléments et le prestataire en ajouter d’autres en accord avec le CEA, dans la mesure où ils sont pertinents et bénéfiques au bon déroulement de la prestation.</w:t>
      </w:r>
      <w:r w:rsidR="003C36AE" w:rsidRPr="0034778F">
        <w:rPr>
          <w:rFonts w:cs="Arial"/>
          <w:szCs w:val="20"/>
        </w:rPr>
        <w:t xml:space="preserve"> Ces indicateurs sont </w:t>
      </w:r>
      <w:r w:rsidR="006540A0" w:rsidRPr="0034778F">
        <w:rPr>
          <w:rFonts w:cs="Arial"/>
          <w:szCs w:val="20"/>
        </w:rPr>
        <w:t>présentés et vérifiés</w:t>
      </w:r>
      <w:r w:rsidR="003D7386" w:rsidRPr="0034778F">
        <w:rPr>
          <w:rFonts w:cs="Arial"/>
          <w:szCs w:val="20"/>
        </w:rPr>
        <w:t xml:space="preserve"> lors des réunions de suivi de contrats.</w:t>
      </w:r>
    </w:p>
    <w:p w14:paraId="20311CF9" w14:textId="77777777" w:rsidR="007F6918" w:rsidRPr="0034778F" w:rsidRDefault="007F6918" w:rsidP="00B23045">
      <w:pPr>
        <w:jc w:val="both"/>
        <w:rPr>
          <w:rFonts w:cs="Arial"/>
          <w:szCs w:val="20"/>
        </w:rPr>
      </w:pPr>
    </w:p>
    <w:p w14:paraId="173137F4" w14:textId="77777777" w:rsidR="007F6918" w:rsidRPr="0034778F" w:rsidRDefault="007F6918" w:rsidP="00B23045">
      <w:pPr>
        <w:jc w:val="both"/>
        <w:rPr>
          <w:rFonts w:cs="Arial"/>
          <w:szCs w:val="20"/>
        </w:rPr>
      </w:pPr>
      <w:r w:rsidRPr="0034778F">
        <w:rPr>
          <w:rFonts w:cs="Arial"/>
          <w:szCs w:val="20"/>
        </w:rPr>
        <w:t>Le CEA Grenoble se réserve la possibilité de contrôler à tout moment le fon</w:t>
      </w:r>
      <w:r w:rsidR="00282D92" w:rsidRPr="0034778F">
        <w:rPr>
          <w:rFonts w:cs="Arial"/>
          <w:szCs w:val="20"/>
        </w:rPr>
        <w:t>ctionnement effectif du système</w:t>
      </w:r>
      <w:r w:rsidRPr="0034778F">
        <w:rPr>
          <w:rFonts w:cs="Arial"/>
          <w:szCs w:val="20"/>
        </w:rPr>
        <w:t xml:space="preserve"> au moyen d'audits qualité qui peuvent être réalisés dans les locaux du prestataire et sur le site du CEA Grenoble.</w:t>
      </w:r>
    </w:p>
    <w:p w14:paraId="563C47A8" w14:textId="77777777" w:rsidR="00B514F9" w:rsidRPr="0034778F" w:rsidRDefault="00B514F9" w:rsidP="00B514F9">
      <w:pPr>
        <w:pStyle w:val="Corpsdetexte"/>
        <w:tabs>
          <w:tab w:val="left" w:pos="0"/>
        </w:tabs>
        <w:ind w:right="29"/>
        <w:rPr>
          <w:rFonts w:cs="Arial"/>
          <w:i w:val="0"/>
          <w:sz w:val="20"/>
        </w:rPr>
      </w:pPr>
      <w:r w:rsidRPr="0034778F">
        <w:rPr>
          <w:rFonts w:cs="Arial"/>
          <w:i w:val="0"/>
          <w:sz w:val="20"/>
        </w:rPr>
        <w:lastRenderedPageBreak/>
        <w:t>Un audit</w:t>
      </w:r>
      <w:r w:rsidR="00125800" w:rsidRPr="0034778F">
        <w:rPr>
          <w:rFonts w:cs="Arial"/>
          <w:i w:val="0"/>
          <w:sz w:val="20"/>
        </w:rPr>
        <w:t xml:space="preserve"> global de la prestation pourra être </w:t>
      </w:r>
      <w:r w:rsidRPr="0034778F">
        <w:rPr>
          <w:rFonts w:cs="Arial"/>
          <w:i w:val="0"/>
          <w:sz w:val="20"/>
        </w:rPr>
        <w:t xml:space="preserve">organisé </w:t>
      </w:r>
      <w:r w:rsidR="00125800" w:rsidRPr="0034778F">
        <w:rPr>
          <w:rFonts w:cs="Arial"/>
          <w:i w:val="0"/>
          <w:sz w:val="20"/>
        </w:rPr>
        <w:t>à partir de</w:t>
      </w:r>
      <w:r w:rsidRPr="0034778F">
        <w:rPr>
          <w:rFonts w:cs="Arial"/>
          <w:i w:val="0"/>
          <w:sz w:val="20"/>
        </w:rPr>
        <w:t xml:space="preserve"> la fin de la 1</w:t>
      </w:r>
      <w:r w:rsidRPr="0034778F">
        <w:rPr>
          <w:rFonts w:cs="Arial"/>
          <w:i w:val="0"/>
          <w:sz w:val="20"/>
          <w:vertAlign w:val="superscript"/>
        </w:rPr>
        <w:t>ère</w:t>
      </w:r>
      <w:r w:rsidRPr="0034778F">
        <w:rPr>
          <w:rFonts w:cs="Arial"/>
          <w:i w:val="0"/>
          <w:sz w:val="20"/>
        </w:rPr>
        <w:t xml:space="preserve"> année de fonctionnement du contrat.</w:t>
      </w:r>
    </w:p>
    <w:p w14:paraId="6195E4D3" w14:textId="77777777" w:rsidR="007F6918" w:rsidRPr="0034778F" w:rsidRDefault="007F6918" w:rsidP="00B23045">
      <w:pPr>
        <w:jc w:val="both"/>
        <w:rPr>
          <w:rFonts w:cs="Arial"/>
          <w:szCs w:val="20"/>
        </w:rPr>
      </w:pPr>
    </w:p>
    <w:p w14:paraId="4E7868F7" w14:textId="77777777" w:rsidR="007F6918" w:rsidRPr="0034778F" w:rsidRDefault="007F6918" w:rsidP="00B23045">
      <w:pPr>
        <w:jc w:val="both"/>
        <w:rPr>
          <w:rFonts w:cs="Arial"/>
          <w:szCs w:val="20"/>
        </w:rPr>
      </w:pPr>
      <w:r w:rsidRPr="0034778F">
        <w:rPr>
          <w:rFonts w:cs="Arial"/>
          <w:szCs w:val="20"/>
        </w:rPr>
        <w:t>Le prestataire effectue le suivi des actions qualité et notamment :</w:t>
      </w:r>
    </w:p>
    <w:p w14:paraId="7C5F9E4C" w14:textId="77777777" w:rsidR="00B34B2D" w:rsidRPr="0034778F" w:rsidRDefault="00B34B2D" w:rsidP="00B23045">
      <w:pPr>
        <w:jc w:val="both"/>
        <w:rPr>
          <w:rFonts w:cs="Arial"/>
          <w:szCs w:val="20"/>
        </w:rPr>
      </w:pPr>
    </w:p>
    <w:p w14:paraId="7B48D041" w14:textId="77777777" w:rsidR="007F6918" w:rsidRPr="0034778F" w:rsidRDefault="007F6918" w:rsidP="005D018F">
      <w:pPr>
        <w:numPr>
          <w:ilvl w:val="0"/>
          <w:numId w:val="11"/>
        </w:numPr>
        <w:jc w:val="both"/>
        <w:rPr>
          <w:rFonts w:cs="Arial"/>
          <w:szCs w:val="20"/>
        </w:rPr>
      </w:pPr>
      <w:r w:rsidRPr="0034778F">
        <w:rPr>
          <w:rFonts w:cs="Arial"/>
          <w:szCs w:val="20"/>
        </w:rPr>
        <w:t>Particip</w:t>
      </w:r>
      <w:r w:rsidR="00282D92" w:rsidRPr="0034778F">
        <w:rPr>
          <w:rFonts w:cs="Arial"/>
          <w:szCs w:val="20"/>
        </w:rPr>
        <w:t>ation</w:t>
      </w:r>
      <w:r w:rsidRPr="0034778F">
        <w:rPr>
          <w:rFonts w:cs="Arial"/>
          <w:szCs w:val="20"/>
        </w:rPr>
        <w:t xml:space="preserve"> à la rédac</w:t>
      </w:r>
      <w:r w:rsidR="00282D92" w:rsidRPr="0034778F">
        <w:rPr>
          <w:rFonts w:cs="Arial"/>
          <w:szCs w:val="20"/>
        </w:rPr>
        <w:t>tion des fiches d’améliorations ;</w:t>
      </w:r>
    </w:p>
    <w:p w14:paraId="336A3730" w14:textId="77777777" w:rsidR="007F6918" w:rsidRPr="0034778F" w:rsidRDefault="00282D92" w:rsidP="005D018F">
      <w:pPr>
        <w:numPr>
          <w:ilvl w:val="0"/>
          <w:numId w:val="11"/>
        </w:numPr>
        <w:jc w:val="both"/>
        <w:rPr>
          <w:rFonts w:cs="Arial"/>
          <w:szCs w:val="20"/>
        </w:rPr>
      </w:pPr>
      <w:r w:rsidRPr="0034778F">
        <w:rPr>
          <w:rFonts w:cs="Arial"/>
          <w:szCs w:val="20"/>
        </w:rPr>
        <w:t>Analyse des défaillances ;</w:t>
      </w:r>
    </w:p>
    <w:p w14:paraId="0CD403BB" w14:textId="77777777" w:rsidR="00282D92" w:rsidRPr="0034778F" w:rsidRDefault="00282D92" w:rsidP="005D018F">
      <w:pPr>
        <w:numPr>
          <w:ilvl w:val="0"/>
          <w:numId w:val="11"/>
        </w:numPr>
        <w:jc w:val="both"/>
        <w:rPr>
          <w:rFonts w:cs="Arial"/>
          <w:szCs w:val="20"/>
        </w:rPr>
      </w:pPr>
      <w:r w:rsidRPr="0034778F">
        <w:rPr>
          <w:rFonts w:cs="Arial"/>
          <w:szCs w:val="20"/>
        </w:rPr>
        <w:t>Traitement des anomalies ;</w:t>
      </w:r>
    </w:p>
    <w:p w14:paraId="3C9FE7DD" w14:textId="77777777" w:rsidR="007F6918" w:rsidRPr="0034778F" w:rsidRDefault="00282D92" w:rsidP="005D018F">
      <w:pPr>
        <w:numPr>
          <w:ilvl w:val="0"/>
          <w:numId w:val="11"/>
        </w:numPr>
        <w:jc w:val="both"/>
        <w:rPr>
          <w:rFonts w:cs="Arial"/>
          <w:szCs w:val="20"/>
        </w:rPr>
      </w:pPr>
      <w:r w:rsidRPr="0034778F">
        <w:rPr>
          <w:rFonts w:cs="Arial"/>
          <w:szCs w:val="20"/>
        </w:rPr>
        <w:t>Suivi d</w:t>
      </w:r>
      <w:r w:rsidR="007F6918" w:rsidRPr="0034778F">
        <w:rPr>
          <w:rFonts w:cs="Arial"/>
          <w:szCs w:val="20"/>
        </w:rPr>
        <w:t>es actions correctives.</w:t>
      </w:r>
    </w:p>
    <w:p w14:paraId="5D8ED556" w14:textId="77777777" w:rsidR="007F6918" w:rsidRPr="0034778F" w:rsidRDefault="007F6918" w:rsidP="00B23045">
      <w:pPr>
        <w:jc w:val="both"/>
        <w:rPr>
          <w:rFonts w:cs="Arial"/>
          <w:szCs w:val="20"/>
        </w:rPr>
      </w:pPr>
    </w:p>
    <w:p w14:paraId="4B9B2C18" w14:textId="77777777" w:rsidR="007F6918" w:rsidRPr="0034778F" w:rsidRDefault="007F6918" w:rsidP="00B23045">
      <w:pPr>
        <w:jc w:val="both"/>
        <w:rPr>
          <w:rFonts w:cs="Arial"/>
          <w:szCs w:val="20"/>
        </w:rPr>
      </w:pPr>
      <w:r w:rsidRPr="0034778F">
        <w:rPr>
          <w:rFonts w:cs="Arial"/>
          <w:szCs w:val="20"/>
        </w:rPr>
        <w:t xml:space="preserve">Un plan de progrès est établi </w:t>
      </w:r>
      <w:r w:rsidR="009709E4" w:rsidRPr="0034778F">
        <w:rPr>
          <w:rFonts w:cs="Arial"/>
          <w:szCs w:val="20"/>
        </w:rPr>
        <w:t xml:space="preserve">et suivi </w:t>
      </w:r>
      <w:r w:rsidRPr="0034778F">
        <w:rPr>
          <w:rFonts w:cs="Arial"/>
          <w:szCs w:val="20"/>
        </w:rPr>
        <w:t>par le prestataire pendant la durée d’exécution du contrat. Ce plan est issu des différentes remarques élaborées au travers de l’analyse des fiches d'améliorations et de sa propre expertise. La revue de ce plan est réalisée durant les réunions semestrielles.</w:t>
      </w:r>
    </w:p>
    <w:p w14:paraId="75665C23" w14:textId="77777777" w:rsidR="009244AD" w:rsidRPr="0034778F" w:rsidRDefault="009244AD" w:rsidP="00072DB1">
      <w:pPr>
        <w:jc w:val="both"/>
        <w:rPr>
          <w:rFonts w:cs="Arial"/>
          <w:szCs w:val="20"/>
          <w:highlight w:val="cyan"/>
        </w:rPr>
      </w:pPr>
    </w:p>
    <w:p w14:paraId="1ECA949A" w14:textId="77777777" w:rsidR="007A0511" w:rsidRPr="007A0511" w:rsidRDefault="007A0511" w:rsidP="007A0511">
      <w:pPr>
        <w:pStyle w:val="Titre1"/>
        <w:tabs>
          <w:tab w:val="clear" w:pos="432"/>
        </w:tabs>
        <w:spacing w:after="240"/>
      </w:pPr>
      <w:bookmarkStart w:id="889" w:name="_Toc197515049"/>
      <w:bookmarkStart w:id="890" w:name="_Toc197515577"/>
      <w:bookmarkStart w:id="891" w:name="_Toc197515050"/>
      <w:bookmarkStart w:id="892" w:name="_Toc197515578"/>
      <w:bookmarkStart w:id="893" w:name="_Toc154134190"/>
      <w:bookmarkStart w:id="894" w:name="_Toc164700234"/>
      <w:bookmarkStart w:id="895" w:name="_Toc176184210"/>
      <w:bookmarkEnd w:id="889"/>
      <w:bookmarkEnd w:id="890"/>
      <w:bookmarkEnd w:id="891"/>
      <w:bookmarkEnd w:id="892"/>
      <w:r w:rsidRPr="00380F45">
        <w:t>Définition de la prestation</w:t>
      </w:r>
      <w:bookmarkStart w:id="896" w:name="_Toc374353269"/>
      <w:bookmarkStart w:id="897" w:name="_Toc374353270"/>
      <w:bookmarkStart w:id="898" w:name="_Toc374352313"/>
      <w:bookmarkStart w:id="899" w:name="_Toc374352345"/>
      <w:bookmarkStart w:id="900" w:name="_Toc374352314"/>
      <w:bookmarkStart w:id="901" w:name="_Toc374352346"/>
      <w:bookmarkStart w:id="902" w:name="_Toc374352315"/>
      <w:bookmarkStart w:id="903" w:name="_Toc374352347"/>
      <w:bookmarkStart w:id="904" w:name="_Toc374352316"/>
      <w:bookmarkStart w:id="905" w:name="_Toc374352348"/>
      <w:bookmarkStart w:id="906" w:name="_Toc374352317"/>
      <w:bookmarkStart w:id="907" w:name="_Toc374352349"/>
      <w:bookmarkEnd w:id="893"/>
      <w:bookmarkEnd w:id="894"/>
      <w:bookmarkEnd w:id="896"/>
      <w:bookmarkEnd w:id="897"/>
      <w:bookmarkEnd w:id="898"/>
      <w:bookmarkEnd w:id="899"/>
      <w:bookmarkEnd w:id="900"/>
      <w:bookmarkEnd w:id="901"/>
      <w:bookmarkEnd w:id="902"/>
      <w:bookmarkEnd w:id="903"/>
      <w:bookmarkEnd w:id="904"/>
      <w:bookmarkEnd w:id="905"/>
      <w:bookmarkEnd w:id="906"/>
      <w:bookmarkEnd w:id="907"/>
      <w:bookmarkEnd w:id="895"/>
    </w:p>
    <w:p w14:paraId="5CB391B7" w14:textId="2750DC31" w:rsidR="007A0511" w:rsidRDefault="007A0511" w:rsidP="007A0511">
      <w:pPr>
        <w:pStyle w:val="Corpsdetexte"/>
        <w:rPr>
          <w:rFonts w:cs="Arial"/>
          <w:sz w:val="20"/>
        </w:rPr>
      </w:pPr>
      <w:r w:rsidRPr="0057568F">
        <w:rPr>
          <w:rFonts w:cs="Arial"/>
          <w:bCs/>
          <w:i w:val="0"/>
          <w:iCs w:val="0"/>
          <w:sz w:val="20"/>
        </w:rPr>
        <w:t xml:space="preserve">Le nettoyage consiste à </w:t>
      </w:r>
      <w:r w:rsidR="007B4ECA">
        <w:rPr>
          <w:rFonts w:cs="Arial"/>
          <w:bCs/>
          <w:i w:val="0"/>
          <w:iCs w:val="0"/>
          <w:sz w:val="20"/>
        </w:rPr>
        <w:t xml:space="preserve">réaliser </w:t>
      </w:r>
      <w:r w:rsidRPr="0057568F">
        <w:rPr>
          <w:rFonts w:cs="Arial"/>
          <w:bCs/>
          <w:i w:val="0"/>
          <w:iCs w:val="0"/>
          <w:sz w:val="20"/>
        </w:rPr>
        <w:t>un recuit à très haute température (~1350°C) sous hydrogène</w:t>
      </w:r>
      <w:r>
        <w:rPr>
          <w:rFonts w:cs="Arial"/>
          <w:bCs/>
          <w:i w:val="0"/>
          <w:iCs w:val="0"/>
          <w:sz w:val="20"/>
        </w:rPr>
        <w:t>.</w:t>
      </w:r>
    </w:p>
    <w:p w14:paraId="6FE9F50A" w14:textId="77777777" w:rsidR="007A0511" w:rsidRDefault="007A0511" w:rsidP="007A0511">
      <w:pPr>
        <w:jc w:val="both"/>
        <w:rPr>
          <w:rFonts w:cs="Arial"/>
          <w:szCs w:val="20"/>
        </w:rPr>
      </w:pPr>
    </w:p>
    <w:p w14:paraId="7D6A7F7C" w14:textId="790972E1" w:rsidR="007A0511" w:rsidRDefault="007A0511" w:rsidP="007A0511">
      <w:pPr>
        <w:jc w:val="both"/>
        <w:rPr>
          <w:rFonts w:cs="Arial"/>
          <w:szCs w:val="20"/>
        </w:rPr>
      </w:pPr>
      <w:r w:rsidRPr="0057568F">
        <w:rPr>
          <w:rFonts w:cs="Arial"/>
          <w:szCs w:val="20"/>
        </w:rPr>
        <w:t xml:space="preserve">Les </w:t>
      </w:r>
      <w:r>
        <w:rPr>
          <w:rFonts w:cs="Arial"/>
          <w:szCs w:val="20"/>
        </w:rPr>
        <w:t xml:space="preserve">carriers </w:t>
      </w:r>
      <w:r w:rsidRPr="0057568F">
        <w:rPr>
          <w:rFonts w:cs="Arial"/>
          <w:szCs w:val="20"/>
        </w:rPr>
        <w:t xml:space="preserve">sont des pièces en </w:t>
      </w:r>
      <w:r w:rsidR="007B4ECA">
        <w:rPr>
          <w:rFonts w:cs="Arial"/>
          <w:szCs w:val="20"/>
        </w:rPr>
        <w:t>carbure de silicium (</w:t>
      </w:r>
      <w:r w:rsidRPr="0057568F">
        <w:rPr>
          <w:rFonts w:cs="Arial"/>
          <w:szCs w:val="20"/>
        </w:rPr>
        <w:t>SiC</w:t>
      </w:r>
      <w:r w:rsidR="007B4ECA">
        <w:rPr>
          <w:rFonts w:cs="Arial"/>
          <w:szCs w:val="20"/>
        </w:rPr>
        <w:t>)</w:t>
      </w:r>
      <w:r w:rsidRPr="0057568F">
        <w:rPr>
          <w:rFonts w:cs="Arial"/>
          <w:szCs w:val="20"/>
        </w:rPr>
        <w:t xml:space="preserve"> d’un diamètre de 213</w:t>
      </w:r>
      <w:r>
        <w:rPr>
          <w:rFonts w:cs="Arial"/>
          <w:szCs w:val="20"/>
        </w:rPr>
        <w:t xml:space="preserve"> </w:t>
      </w:r>
      <w:r w:rsidRPr="0057568F">
        <w:rPr>
          <w:rFonts w:cs="Arial"/>
          <w:szCs w:val="20"/>
        </w:rPr>
        <w:t>mm et d’une hauteur de 50</w:t>
      </w:r>
      <w:r>
        <w:rPr>
          <w:rFonts w:cs="Arial"/>
          <w:szCs w:val="20"/>
        </w:rPr>
        <w:t xml:space="preserve"> </w:t>
      </w:r>
      <w:r w:rsidR="007B4ECA">
        <w:rPr>
          <w:rFonts w:cs="Arial"/>
          <w:szCs w:val="20"/>
        </w:rPr>
        <w:t xml:space="preserve">mm, pour </w:t>
      </w:r>
      <w:r w:rsidRPr="0057568F">
        <w:rPr>
          <w:rFonts w:cs="Arial"/>
          <w:szCs w:val="20"/>
        </w:rPr>
        <w:t>un poids d’environ 900</w:t>
      </w:r>
      <w:r>
        <w:rPr>
          <w:rFonts w:cs="Arial"/>
          <w:szCs w:val="20"/>
        </w:rPr>
        <w:t xml:space="preserve"> </w:t>
      </w:r>
      <w:r w:rsidR="007B4ECA">
        <w:rPr>
          <w:rFonts w:cs="Arial"/>
          <w:szCs w:val="20"/>
        </w:rPr>
        <w:t>g.</w:t>
      </w:r>
    </w:p>
    <w:p w14:paraId="79A9A5D0" w14:textId="3F5325EA" w:rsidR="007A0511" w:rsidRDefault="007A0511" w:rsidP="007A0511">
      <w:pPr>
        <w:jc w:val="both"/>
        <w:rPr>
          <w:rFonts w:cs="Arial"/>
          <w:szCs w:val="20"/>
        </w:rPr>
      </w:pPr>
      <w:r w:rsidRPr="0057568F">
        <w:rPr>
          <w:rFonts w:cs="Arial"/>
          <w:szCs w:val="20"/>
        </w:rPr>
        <w:t xml:space="preserve">Ils sont identifiés par un </w:t>
      </w:r>
      <w:r w:rsidRPr="00735C56">
        <w:rPr>
          <w:rFonts w:cs="Arial"/>
          <w:i/>
          <w:szCs w:val="20"/>
        </w:rPr>
        <w:t>lasermark</w:t>
      </w:r>
      <w:r w:rsidRPr="0057568F">
        <w:rPr>
          <w:rFonts w:cs="Arial"/>
          <w:szCs w:val="20"/>
        </w:rPr>
        <w:t xml:space="preserve"> sur le côté ainsi que par un numéro « </w:t>
      </w:r>
      <w:r>
        <w:rPr>
          <w:rFonts w:cs="Arial"/>
          <w:szCs w:val="20"/>
        </w:rPr>
        <w:t>CEA</w:t>
      </w:r>
      <w:r w:rsidRPr="0057568F">
        <w:rPr>
          <w:rFonts w:cs="Arial"/>
          <w:szCs w:val="20"/>
        </w:rPr>
        <w:t xml:space="preserve"> ».</w:t>
      </w:r>
    </w:p>
    <w:p w14:paraId="7C4B20CF" w14:textId="77777777" w:rsidR="007A0511" w:rsidRDefault="007A0511" w:rsidP="007A0511">
      <w:pPr>
        <w:jc w:val="both"/>
        <w:rPr>
          <w:rFonts w:cs="Arial"/>
          <w:szCs w:val="20"/>
        </w:rPr>
      </w:pPr>
    </w:p>
    <w:p w14:paraId="693695F7" w14:textId="420627C9" w:rsidR="007A0511" w:rsidRDefault="007A0511" w:rsidP="007A0511">
      <w:pPr>
        <w:jc w:val="both"/>
        <w:rPr>
          <w:rFonts w:cs="Arial"/>
          <w:szCs w:val="20"/>
        </w:rPr>
      </w:pPr>
      <w:r w:rsidRPr="009332B3">
        <w:rPr>
          <w:rFonts w:cs="Arial"/>
          <w:szCs w:val="20"/>
        </w:rPr>
        <w:t xml:space="preserve">Les dépôts de croissance sur le </w:t>
      </w:r>
      <w:r>
        <w:rPr>
          <w:rFonts w:cs="Arial"/>
          <w:szCs w:val="20"/>
        </w:rPr>
        <w:t>carrier</w:t>
      </w:r>
      <w:r w:rsidRPr="009332B3">
        <w:rPr>
          <w:rFonts w:cs="Arial"/>
          <w:szCs w:val="20"/>
        </w:rPr>
        <w:t xml:space="preserve"> peuvent être constitué</w:t>
      </w:r>
      <w:r>
        <w:rPr>
          <w:rFonts w:cs="Arial"/>
          <w:szCs w:val="20"/>
        </w:rPr>
        <w:t>s</w:t>
      </w:r>
      <w:r w:rsidRPr="009332B3">
        <w:rPr>
          <w:rFonts w:cs="Arial"/>
          <w:szCs w:val="20"/>
        </w:rPr>
        <w:t xml:space="preserve"> de : GaN, InGaN, AlGaN, AlN et de tout alliage pouvant être constitué de ces 3 éléments atomique (Ga, In, Al). C</w:t>
      </w:r>
      <w:r>
        <w:rPr>
          <w:rFonts w:cs="Arial"/>
          <w:szCs w:val="20"/>
        </w:rPr>
        <w:t>es</w:t>
      </w:r>
      <w:r w:rsidRPr="009332B3">
        <w:rPr>
          <w:rFonts w:cs="Arial"/>
          <w:szCs w:val="20"/>
        </w:rPr>
        <w:t xml:space="preserve"> dépôts de croissance peuvent aussi être dopé</w:t>
      </w:r>
      <w:r>
        <w:rPr>
          <w:rFonts w:cs="Arial"/>
          <w:szCs w:val="20"/>
        </w:rPr>
        <w:t>s</w:t>
      </w:r>
      <w:r w:rsidRPr="009332B3">
        <w:rPr>
          <w:rFonts w:cs="Arial"/>
          <w:szCs w:val="20"/>
        </w:rPr>
        <w:t xml:space="preserve"> en Si ou </w:t>
      </w:r>
      <w:r w:rsidR="002C6E1A">
        <w:rPr>
          <w:rFonts w:cs="Arial"/>
          <w:szCs w:val="20"/>
        </w:rPr>
        <w:t xml:space="preserve">en </w:t>
      </w:r>
      <w:r w:rsidR="00735C56">
        <w:rPr>
          <w:rFonts w:cs="Arial"/>
          <w:szCs w:val="20"/>
        </w:rPr>
        <w:t>Mg.</w:t>
      </w:r>
    </w:p>
    <w:p w14:paraId="6E240CCE" w14:textId="77777777" w:rsidR="007A0511" w:rsidRDefault="007A0511" w:rsidP="007A0511">
      <w:pPr>
        <w:jc w:val="both"/>
        <w:rPr>
          <w:rFonts w:cs="Arial"/>
          <w:szCs w:val="20"/>
        </w:rPr>
      </w:pPr>
      <w:r w:rsidRPr="009332B3">
        <w:rPr>
          <w:rFonts w:cs="Arial"/>
          <w:szCs w:val="20"/>
        </w:rPr>
        <w:t xml:space="preserve">Les épaisseurs déposées peuvent </w:t>
      </w:r>
      <w:r>
        <w:rPr>
          <w:rFonts w:cs="Arial"/>
          <w:szCs w:val="20"/>
        </w:rPr>
        <w:t>être de l’ordre de</w:t>
      </w:r>
      <w:r w:rsidRPr="009332B3">
        <w:rPr>
          <w:rFonts w:cs="Arial"/>
          <w:szCs w:val="20"/>
        </w:rPr>
        <w:t xml:space="preserve"> plusieurs dizaines de µm.</w:t>
      </w:r>
    </w:p>
    <w:p w14:paraId="780C2023" w14:textId="77777777" w:rsidR="007A0511" w:rsidRDefault="007A0511" w:rsidP="007A0511">
      <w:pPr>
        <w:jc w:val="both"/>
        <w:rPr>
          <w:rFonts w:cs="Arial"/>
          <w:szCs w:val="20"/>
        </w:rPr>
      </w:pPr>
    </w:p>
    <w:p w14:paraId="4B9A6350" w14:textId="6B80590D" w:rsidR="002C6E1A" w:rsidRPr="008472C1" w:rsidRDefault="002C6E1A" w:rsidP="007A0511">
      <w:pPr>
        <w:pStyle w:val="Corpsdetexte"/>
        <w:tabs>
          <w:tab w:val="left" w:pos="540"/>
        </w:tabs>
        <w:rPr>
          <w:rFonts w:cs="Arial"/>
          <w:i w:val="0"/>
          <w:sz w:val="20"/>
        </w:rPr>
      </w:pPr>
      <w:r w:rsidRPr="008472C1">
        <w:rPr>
          <w:rFonts w:cs="Arial"/>
          <w:i w:val="0"/>
          <w:sz w:val="20"/>
        </w:rPr>
        <w:t>Après croissance, l</w:t>
      </w:r>
      <w:r w:rsidR="007A0511" w:rsidRPr="008472C1">
        <w:rPr>
          <w:rFonts w:cs="Arial"/>
          <w:i w:val="0"/>
          <w:sz w:val="20"/>
        </w:rPr>
        <w:t xml:space="preserve">es carriers sont emballés dans des sac en plastique </w:t>
      </w:r>
      <w:r w:rsidRPr="008472C1">
        <w:rPr>
          <w:rFonts w:cs="Arial"/>
          <w:i w:val="0"/>
          <w:sz w:val="20"/>
        </w:rPr>
        <w:t>« </w:t>
      </w:r>
      <w:r w:rsidR="007A0511" w:rsidRPr="008472C1">
        <w:rPr>
          <w:rFonts w:cs="Arial"/>
          <w:i w:val="0"/>
          <w:sz w:val="20"/>
        </w:rPr>
        <w:t>sale</w:t>
      </w:r>
      <w:r w:rsidRPr="008472C1">
        <w:rPr>
          <w:rFonts w:cs="Arial"/>
          <w:i w:val="0"/>
          <w:sz w:val="20"/>
        </w:rPr>
        <w:t>s » destinés à être jetés.</w:t>
      </w:r>
    </w:p>
    <w:p w14:paraId="0439CEBD" w14:textId="2E9201E3" w:rsidR="007A0511" w:rsidRPr="008472C1" w:rsidRDefault="002C6E1A" w:rsidP="007A0511">
      <w:pPr>
        <w:pStyle w:val="Corpsdetexte"/>
        <w:tabs>
          <w:tab w:val="left" w:pos="540"/>
        </w:tabs>
        <w:rPr>
          <w:rFonts w:cs="Arial"/>
          <w:i w:val="0"/>
          <w:sz w:val="20"/>
        </w:rPr>
      </w:pPr>
      <w:r w:rsidRPr="008472C1">
        <w:rPr>
          <w:rFonts w:cs="Arial"/>
          <w:i w:val="0"/>
          <w:sz w:val="20"/>
        </w:rPr>
        <w:t>A</w:t>
      </w:r>
      <w:r w:rsidR="007A0511" w:rsidRPr="008472C1">
        <w:rPr>
          <w:rFonts w:cs="Arial"/>
          <w:i w:val="0"/>
          <w:sz w:val="20"/>
        </w:rPr>
        <w:t>prè</w:t>
      </w:r>
      <w:r w:rsidRPr="008472C1">
        <w:rPr>
          <w:rFonts w:cs="Arial"/>
          <w:i w:val="0"/>
          <w:sz w:val="20"/>
        </w:rPr>
        <w:t>s nettoyage, le prestataire devra</w:t>
      </w:r>
      <w:r w:rsidR="007A0511" w:rsidRPr="008472C1">
        <w:rPr>
          <w:rFonts w:cs="Arial"/>
          <w:i w:val="0"/>
          <w:sz w:val="20"/>
        </w:rPr>
        <w:t xml:space="preserve"> </w:t>
      </w:r>
      <w:r w:rsidRPr="008472C1">
        <w:rPr>
          <w:rFonts w:cs="Arial"/>
          <w:i w:val="0"/>
          <w:sz w:val="20"/>
        </w:rPr>
        <w:t>re</w:t>
      </w:r>
      <w:r w:rsidR="007A0511" w:rsidRPr="008472C1">
        <w:rPr>
          <w:rFonts w:cs="Arial"/>
          <w:i w:val="0"/>
          <w:sz w:val="20"/>
        </w:rPr>
        <w:t>mettre les carriers dans des sacs propres</w:t>
      </w:r>
      <w:r w:rsidRPr="008472C1">
        <w:rPr>
          <w:rFonts w:cs="Arial"/>
          <w:i w:val="0"/>
          <w:sz w:val="20"/>
        </w:rPr>
        <w:t>, lesquels auront été</w:t>
      </w:r>
      <w:r w:rsidR="007A0511" w:rsidRPr="008472C1">
        <w:rPr>
          <w:rFonts w:cs="Arial"/>
          <w:i w:val="0"/>
          <w:sz w:val="20"/>
        </w:rPr>
        <w:t xml:space="preserve"> fourni</w:t>
      </w:r>
      <w:r w:rsidRPr="008472C1">
        <w:rPr>
          <w:rFonts w:cs="Arial"/>
          <w:i w:val="0"/>
          <w:sz w:val="20"/>
        </w:rPr>
        <w:t>s par le CEA.</w:t>
      </w:r>
    </w:p>
    <w:p w14:paraId="38BCCB0E" w14:textId="77777777" w:rsidR="007A0511" w:rsidRPr="008472C1" w:rsidRDefault="007A0511" w:rsidP="007A0511">
      <w:pPr>
        <w:jc w:val="both"/>
        <w:rPr>
          <w:rFonts w:cs="Arial"/>
          <w:szCs w:val="20"/>
        </w:rPr>
      </w:pPr>
    </w:p>
    <w:p w14:paraId="3DC699E0" w14:textId="77777777" w:rsidR="007A0511" w:rsidRPr="008472C1" w:rsidRDefault="007A0511" w:rsidP="007A0511">
      <w:pPr>
        <w:ind w:right="-1"/>
        <w:jc w:val="both"/>
        <w:rPr>
          <w:rFonts w:cs="Arial"/>
          <w:szCs w:val="20"/>
        </w:rPr>
      </w:pPr>
      <w:r w:rsidRPr="008472C1">
        <w:rPr>
          <w:rFonts w:cs="Arial"/>
          <w:szCs w:val="20"/>
        </w:rPr>
        <w:t>Seuls les nettoyages à très haute température sont autorisés afin de prévenir toute altération ou contamination du revêtement en carbure de silicium (SiC) du carrier, essentiel pour nos processus.</w:t>
      </w:r>
    </w:p>
    <w:p w14:paraId="1C1F44D1" w14:textId="5BB4E50B" w:rsidR="009244AD" w:rsidRPr="008472C1" w:rsidRDefault="007A0511" w:rsidP="007A0511">
      <w:pPr>
        <w:ind w:right="-1"/>
        <w:jc w:val="both"/>
        <w:rPr>
          <w:rFonts w:cs="Arial"/>
          <w:szCs w:val="20"/>
        </w:rPr>
      </w:pPr>
      <w:r w:rsidRPr="008472C1">
        <w:rPr>
          <w:rFonts w:cs="Arial"/>
          <w:szCs w:val="20"/>
        </w:rPr>
        <w:t xml:space="preserve">Pour éviter toute contamination organique </w:t>
      </w:r>
      <w:r w:rsidR="00735C56" w:rsidRPr="008472C1">
        <w:rPr>
          <w:rFonts w:cs="Arial"/>
          <w:szCs w:val="20"/>
        </w:rPr>
        <w:t xml:space="preserve">et métallique </w:t>
      </w:r>
      <w:r w:rsidRPr="008472C1">
        <w:rPr>
          <w:rFonts w:cs="Arial"/>
          <w:szCs w:val="20"/>
        </w:rPr>
        <w:t xml:space="preserve">des carriers, ils </w:t>
      </w:r>
      <w:r w:rsidR="002C6E1A" w:rsidRPr="008472C1">
        <w:rPr>
          <w:rFonts w:cs="Arial"/>
          <w:szCs w:val="20"/>
        </w:rPr>
        <w:t>devront</w:t>
      </w:r>
      <w:r w:rsidRPr="008472C1">
        <w:rPr>
          <w:rFonts w:cs="Arial"/>
          <w:szCs w:val="20"/>
        </w:rPr>
        <w:t xml:space="preserve"> être manipulés avec des gants propres et l’opérateur </w:t>
      </w:r>
      <w:r w:rsidR="005524B4" w:rsidRPr="008472C1">
        <w:rPr>
          <w:rFonts w:cs="Arial"/>
          <w:szCs w:val="20"/>
        </w:rPr>
        <w:t>devra</w:t>
      </w:r>
      <w:r w:rsidRPr="008472C1">
        <w:rPr>
          <w:rFonts w:cs="Arial"/>
          <w:szCs w:val="20"/>
        </w:rPr>
        <w:t xml:space="preserve"> po</w:t>
      </w:r>
      <w:r w:rsidR="002C6E1A" w:rsidRPr="008472C1">
        <w:rPr>
          <w:rFonts w:cs="Arial"/>
          <w:szCs w:val="20"/>
        </w:rPr>
        <w:t>rter un masque type chirurgical</w:t>
      </w:r>
      <w:r w:rsidRPr="008472C1">
        <w:rPr>
          <w:rFonts w:cs="Arial"/>
          <w:szCs w:val="20"/>
        </w:rPr>
        <w:t>.</w:t>
      </w:r>
    </w:p>
    <w:p w14:paraId="45C3ADD7" w14:textId="6FF1EE38" w:rsidR="00735C56" w:rsidRDefault="00735C56" w:rsidP="007A0511">
      <w:pPr>
        <w:ind w:right="-1"/>
        <w:jc w:val="both"/>
        <w:rPr>
          <w:rFonts w:cs="Arial"/>
          <w:szCs w:val="20"/>
        </w:rPr>
      </w:pPr>
      <w:r w:rsidRPr="008472C1">
        <w:rPr>
          <w:rFonts w:cs="Arial"/>
          <w:szCs w:val="20"/>
        </w:rPr>
        <w:t>Le prestataire précisera dans son offre les moyens qu’il mettra en place pour s’assurer de la non contamination des carriers.</w:t>
      </w:r>
    </w:p>
    <w:p w14:paraId="0709EC49" w14:textId="7E444530" w:rsidR="007A0511" w:rsidRDefault="007A0511" w:rsidP="007A0511">
      <w:pPr>
        <w:ind w:right="-1"/>
        <w:jc w:val="both"/>
        <w:rPr>
          <w:rFonts w:cs="Arial"/>
          <w:szCs w:val="20"/>
        </w:rPr>
      </w:pPr>
    </w:p>
    <w:p w14:paraId="22BA720E" w14:textId="0F3A2159" w:rsidR="007A0511" w:rsidRPr="00CD3A1A" w:rsidRDefault="007A0511" w:rsidP="007A0511">
      <w:pPr>
        <w:pStyle w:val="Titre2"/>
        <w:keepNext/>
        <w:tabs>
          <w:tab w:val="clear" w:pos="576"/>
        </w:tabs>
        <w:ind w:left="576" w:right="0" w:hanging="576"/>
      </w:pPr>
      <w:bookmarkStart w:id="908" w:name="_Toc93391324"/>
      <w:bookmarkStart w:id="909" w:name="_Toc176184211"/>
      <w:r>
        <w:t xml:space="preserve">Vérification des </w:t>
      </w:r>
      <w:r w:rsidRPr="00CB02A8">
        <w:t>carriers</w:t>
      </w:r>
      <w:r>
        <w:t xml:space="preserve"> / quantités reçues</w:t>
      </w:r>
      <w:bookmarkEnd w:id="908"/>
      <w:bookmarkEnd w:id="909"/>
    </w:p>
    <w:p w14:paraId="41218BF3" w14:textId="0F80183F" w:rsidR="007B4ECA" w:rsidRDefault="007A0511" w:rsidP="007A0511">
      <w:pPr>
        <w:pStyle w:val="Paragraphe0"/>
        <w:rPr>
          <w:rFonts w:cs="Arial"/>
          <w:sz w:val="20"/>
        </w:rPr>
      </w:pPr>
      <w:r w:rsidRPr="00CD3A1A">
        <w:rPr>
          <w:rFonts w:cs="Arial"/>
          <w:sz w:val="20"/>
        </w:rPr>
        <w:t xml:space="preserve">Le PRESTATAIRE s’engage à effectuer une vérification des </w:t>
      </w:r>
      <w:r w:rsidRPr="00CB02A8">
        <w:rPr>
          <w:rFonts w:cs="Arial"/>
          <w:sz w:val="20"/>
        </w:rPr>
        <w:t>carriers</w:t>
      </w:r>
      <w:r w:rsidRPr="00CD3A1A">
        <w:rPr>
          <w:rFonts w:cs="Arial"/>
          <w:sz w:val="20"/>
        </w:rPr>
        <w:t xml:space="preserve"> et </w:t>
      </w:r>
      <w:r w:rsidR="00735C56">
        <w:rPr>
          <w:rFonts w:cs="Arial"/>
          <w:sz w:val="20"/>
        </w:rPr>
        <w:t xml:space="preserve">des </w:t>
      </w:r>
      <w:r w:rsidRPr="00CD3A1A">
        <w:rPr>
          <w:rFonts w:cs="Arial"/>
          <w:sz w:val="20"/>
        </w:rPr>
        <w:t>quantités envoyées par le CEA</w:t>
      </w:r>
      <w:r w:rsidR="007B4ECA">
        <w:rPr>
          <w:rFonts w:cs="Arial"/>
          <w:sz w:val="20"/>
        </w:rPr>
        <w:t xml:space="preserve"> à réception dans leurs locaux.</w:t>
      </w:r>
    </w:p>
    <w:p w14:paraId="65B64C24" w14:textId="57AA7399" w:rsidR="007A0511" w:rsidRDefault="007A0511" w:rsidP="007A0511">
      <w:pPr>
        <w:pStyle w:val="Paragraphe0"/>
        <w:rPr>
          <w:rFonts w:cs="Arial"/>
          <w:sz w:val="20"/>
        </w:rPr>
      </w:pPr>
      <w:r w:rsidRPr="00CD3A1A">
        <w:rPr>
          <w:rFonts w:cs="Arial"/>
          <w:sz w:val="20"/>
        </w:rPr>
        <w:t>En cas d’anomalie par rapport à la liste fournie par le CEA (</w:t>
      </w:r>
      <w:r>
        <w:rPr>
          <w:rFonts w:cs="Arial"/>
          <w:sz w:val="20"/>
        </w:rPr>
        <w:t>Annexe 1 du présent CdC</w:t>
      </w:r>
      <w:r w:rsidRPr="00CD3A1A">
        <w:rPr>
          <w:rFonts w:cs="Arial"/>
          <w:sz w:val="20"/>
        </w:rPr>
        <w:t>), un rapport sera transmis avant d’entreprendre toute action de nettoyage.</w:t>
      </w:r>
    </w:p>
    <w:p w14:paraId="1D93DEBE" w14:textId="77777777" w:rsidR="007A0511" w:rsidRDefault="007A0511" w:rsidP="007A0511">
      <w:pPr>
        <w:pStyle w:val="Paragraphe0"/>
        <w:rPr>
          <w:rFonts w:cs="Arial"/>
          <w:sz w:val="20"/>
        </w:rPr>
      </w:pPr>
    </w:p>
    <w:p w14:paraId="4CD4D472" w14:textId="77777777" w:rsidR="007A0511" w:rsidRPr="00CD3A1A" w:rsidRDefault="007A0511" w:rsidP="007A0511">
      <w:pPr>
        <w:pStyle w:val="Titre2"/>
        <w:keepNext/>
        <w:tabs>
          <w:tab w:val="clear" w:pos="576"/>
        </w:tabs>
        <w:ind w:left="576" w:right="0" w:hanging="576"/>
      </w:pPr>
      <w:bookmarkStart w:id="910" w:name="_Toc93391325"/>
      <w:bookmarkStart w:id="911" w:name="_Toc176184212"/>
      <w:r w:rsidRPr="00CD3A1A">
        <w:t>Contrôle visuel avant nettoyage</w:t>
      </w:r>
      <w:bookmarkEnd w:id="910"/>
      <w:bookmarkEnd w:id="911"/>
    </w:p>
    <w:p w14:paraId="6DA58A2C" w14:textId="45ED353E" w:rsidR="007B4ECA" w:rsidRDefault="007A0511" w:rsidP="007A0511">
      <w:pPr>
        <w:pStyle w:val="Paragraphe0"/>
        <w:rPr>
          <w:rFonts w:cs="Arial"/>
          <w:sz w:val="20"/>
        </w:rPr>
      </w:pPr>
      <w:r w:rsidRPr="00CD3A1A">
        <w:rPr>
          <w:rFonts w:cs="Arial"/>
          <w:sz w:val="20"/>
        </w:rPr>
        <w:t xml:space="preserve">Le PRESTATAIRE s’engage à effectuer un contrôle visuel des </w:t>
      </w:r>
      <w:r w:rsidRPr="00CB02A8">
        <w:rPr>
          <w:rFonts w:cs="Arial"/>
          <w:sz w:val="20"/>
        </w:rPr>
        <w:t>carriers</w:t>
      </w:r>
      <w:r w:rsidRPr="00CD3A1A">
        <w:rPr>
          <w:rFonts w:cs="Arial"/>
          <w:sz w:val="20"/>
        </w:rPr>
        <w:t xml:space="preserve"> ap</w:t>
      </w:r>
      <w:r w:rsidR="00735C56">
        <w:rPr>
          <w:rFonts w:cs="Arial"/>
          <w:sz w:val="20"/>
        </w:rPr>
        <w:t>rès réception de ces dernier</w:t>
      </w:r>
      <w:r w:rsidR="007B4ECA">
        <w:rPr>
          <w:rFonts w:cs="Arial"/>
          <w:sz w:val="20"/>
        </w:rPr>
        <w:t>s.</w:t>
      </w:r>
    </w:p>
    <w:p w14:paraId="1BE706D0" w14:textId="3E76C663" w:rsidR="007A0511" w:rsidRPr="00CD3A1A" w:rsidRDefault="007A0511" w:rsidP="007A0511">
      <w:pPr>
        <w:pStyle w:val="Paragraphe0"/>
        <w:rPr>
          <w:rFonts w:cs="Arial"/>
          <w:sz w:val="20"/>
        </w:rPr>
      </w:pPr>
      <w:r w:rsidRPr="00CD3A1A">
        <w:rPr>
          <w:rFonts w:cs="Arial"/>
          <w:sz w:val="20"/>
        </w:rPr>
        <w:t>Dans le cas ou certaines pièces révèleraient un aspect « inhabituel » un rapport de non-conformité avec photos sera transmis au CEA avant d’entreprendre toute action de nettoyage.</w:t>
      </w:r>
    </w:p>
    <w:p w14:paraId="08FD1489" w14:textId="77777777" w:rsidR="007A0511" w:rsidRDefault="007A0511" w:rsidP="007A0511">
      <w:pPr>
        <w:pStyle w:val="Paragraphe0"/>
        <w:ind w:left="0"/>
        <w:rPr>
          <w:rFonts w:cs="Arial"/>
          <w:sz w:val="20"/>
        </w:rPr>
      </w:pPr>
    </w:p>
    <w:p w14:paraId="70097D5F" w14:textId="1C90362C" w:rsidR="007A0511" w:rsidRDefault="007A0511" w:rsidP="007A0511">
      <w:pPr>
        <w:pStyle w:val="Titre2"/>
        <w:keepNext/>
        <w:tabs>
          <w:tab w:val="clear" w:pos="576"/>
        </w:tabs>
        <w:ind w:left="576" w:right="0" w:hanging="576"/>
      </w:pPr>
      <w:bookmarkStart w:id="912" w:name="_Toc93391327"/>
      <w:bookmarkStart w:id="913" w:name="_Toc176184213"/>
      <w:r>
        <w:lastRenderedPageBreak/>
        <w:t xml:space="preserve">Nettoyage des </w:t>
      </w:r>
      <w:bookmarkEnd w:id="912"/>
      <w:r w:rsidRPr="00CB02A8">
        <w:t>carriers</w:t>
      </w:r>
      <w:bookmarkEnd w:id="913"/>
    </w:p>
    <w:p w14:paraId="365BA126" w14:textId="77777777" w:rsidR="007A0511" w:rsidRPr="00CD3A1A" w:rsidRDefault="007A0511" w:rsidP="007A0511">
      <w:pPr>
        <w:pStyle w:val="Paragraphe0"/>
        <w:rPr>
          <w:rFonts w:cs="Arial"/>
          <w:sz w:val="20"/>
        </w:rPr>
      </w:pPr>
      <w:r w:rsidRPr="00CD3A1A">
        <w:rPr>
          <w:rFonts w:cs="Arial"/>
          <w:sz w:val="20"/>
        </w:rPr>
        <w:t xml:space="preserve">Le PRESTATAIRE s’engage à effectuer le nettoyage des </w:t>
      </w:r>
      <w:r w:rsidRPr="00CB02A8">
        <w:rPr>
          <w:rFonts w:cs="Arial"/>
          <w:sz w:val="20"/>
        </w:rPr>
        <w:t xml:space="preserve">carriers </w:t>
      </w:r>
      <w:r w:rsidRPr="00C520AF">
        <w:rPr>
          <w:rFonts w:cs="Arial"/>
          <w:sz w:val="20"/>
        </w:rPr>
        <w:t>à très haute température (~1350°C) sous hydrogène.</w:t>
      </w:r>
    </w:p>
    <w:p w14:paraId="3D719E51" w14:textId="77777777" w:rsidR="007B4ECA" w:rsidRDefault="007A0511" w:rsidP="007A0511">
      <w:pPr>
        <w:pStyle w:val="Paragraphe0"/>
        <w:rPr>
          <w:rFonts w:cs="Arial"/>
          <w:sz w:val="20"/>
        </w:rPr>
      </w:pPr>
      <w:r w:rsidRPr="00CD3A1A">
        <w:rPr>
          <w:rFonts w:cs="Arial"/>
          <w:sz w:val="20"/>
        </w:rPr>
        <w:t xml:space="preserve">L’état de surface ainsi que l’aspect visuel des </w:t>
      </w:r>
      <w:r w:rsidRPr="00CB02A8">
        <w:rPr>
          <w:rFonts w:cs="Arial"/>
          <w:sz w:val="20"/>
        </w:rPr>
        <w:t>carriers</w:t>
      </w:r>
      <w:r w:rsidR="007B4ECA">
        <w:rPr>
          <w:rFonts w:cs="Arial"/>
          <w:sz w:val="20"/>
        </w:rPr>
        <w:t xml:space="preserve"> sont des critères importants.</w:t>
      </w:r>
    </w:p>
    <w:p w14:paraId="2238EBCD" w14:textId="74FF9C18" w:rsidR="007A0511" w:rsidRDefault="007A0511" w:rsidP="007A0511">
      <w:pPr>
        <w:pStyle w:val="Paragraphe0"/>
        <w:rPr>
          <w:rFonts w:cs="Arial"/>
          <w:sz w:val="20"/>
        </w:rPr>
      </w:pPr>
      <w:r w:rsidRPr="00CD3A1A">
        <w:rPr>
          <w:rFonts w:cs="Arial"/>
          <w:sz w:val="20"/>
        </w:rPr>
        <w:t>Le nettoyage ne doit pas dégrader l’état général des pièces ni laisser des traces de dépôt résiduel ou géné</w:t>
      </w:r>
      <w:r w:rsidR="00735C56">
        <w:rPr>
          <w:rFonts w:cs="Arial"/>
          <w:sz w:val="20"/>
        </w:rPr>
        <w:t>rer des marques (</w:t>
      </w:r>
      <w:r w:rsidR="00FD3685" w:rsidRPr="006C5D63">
        <w:rPr>
          <w:rFonts w:cs="Arial"/>
          <w:sz w:val="20"/>
        </w:rPr>
        <w:t>rayure, impact, trace, impureté</w:t>
      </w:r>
      <w:r w:rsidRPr="00CD3A1A">
        <w:rPr>
          <w:rFonts w:cs="Arial"/>
          <w:sz w:val="20"/>
        </w:rPr>
        <w:t>).</w:t>
      </w:r>
    </w:p>
    <w:p w14:paraId="12BB2189" w14:textId="77777777" w:rsidR="009244AD" w:rsidRDefault="009244AD" w:rsidP="007A0511">
      <w:pPr>
        <w:pStyle w:val="Paragraphe0"/>
        <w:rPr>
          <w:rFonts w:cs="Arial"/>
          <w:sz w:val="20"/>
        </w:rPr>
      </w:pPr>
    </w:p>
    <w:p w14:paraId="7CBACDF1" w14:textId="77777777" w:rsidR="007A0511" w:rsidRDefault="007A0511" w:rsidP="007A0511">
      <w:pPr>
        <w:pStyle w:val="Titre2"/>
        <w:keepNext/>
        <w:tabs>
          <w:tab w:val="clear" w:pos="576"/>
        </w:tabs>
        <w:ind w:left="576" w:right="0" w:hanging="576"/>
      </w:pPr>
      <w:bookmarkStart w:id="914" w:name="_Toc93391328"/>
      <w:bookmarkStart w:id="915" w:name="_Toc176184214"/>
      <w:r>
        <w:t>Contrôle visuel après nettoyage</w:t>
      </w:r>
      <w:bookmarkEnd w:id="914"/>
      <w:bookmarkEnd w:id="915"/>
    </w:p>
    <w:p w14:paraId="34819B2D" w14:textId="77777777" w:rsidR="007B4ECA" w:rsidRDefault="007A0511" w:rsidP="007A0511">
      <w:pPr>
        <w:pStyle w:val="Paragraphe0"/>
        <w:rPr>
          <w:rFonts w:cs="Arial"/>
          <w:sz w:val="20"/>
        </w:rPr>
      </w:pPr>
      <w:r w:rsidRPr="00CD3A1A">
        <w:rPr>
          <w:rFonts w:cs="Arial"/>
          <w:sz w:val="20"/>
        </w:rPr>
        <w:t xml:space="preserve">Le PRESTATAIRE s’engage à effectuer un contrôle visuel des </w:t>
      </w:r>
      <w:r w:rsidRPr="00CB02A8">
        <w:rPr>
          <w:rFonts w:cs="Arial"/>
          <w:sz w:val="20"/>
        </w:rPr>
        <w:t>carriers</w:t>
      </w:r>
      <w:r w:rsidR="007B4ECA">
        <w:rPr>
          <w:rFonts w:cs="Arial"/>
          <w:sz w:val="20"/>
        </w:rPr>
        <w:t xml:space="preserve"> après nettoyage.</w:t>
      </w:r>
    </w:p>
    <w:p w14:paraId="11A0D872" w14:textId="0B78CDF3" w:rsidR="007A0511" w:rsidRPr="008472C1" w:rsidRDefault="007A0511" w:rsidP="007A0511">
      <w:pPr>
        <w:pStyle w:val="Paragraphe0"/>
        <w:rPr>
          <w:rFonts w:cs="Arial"/>
          <w:sz w:val="20"/>
        </w:rPr>
      </w:pPr>
      <w:r w:rsidRPr="00CD3A1A">
        <w:rPr>
          <w:rFonts w:cs="Arial"/>
          <w:sz w:val="20"/>
        </w:rPr>
        <w:t xml:space="preserve">Dans le cas ou certaines pièces révèleraient un aspect « inhabituel » un rapport avec photos sera </w:t>
      </w:r>
      <w:r w:rsidRPr="008472C1">
        <w:rPr>
          <w:rFonts w:cs="Arial"/>
          <w:sz w:val="20"/>
        </w:rPr>
        <w:t>transmis au CEA avant l’emballage des carriers.</w:t>
      </w:r>
    </w:p>
    <w:p w14:paraId="238F94F9" w14:textId="30D0B193" w:rsidR="007B4ECA" w:rsidRPr="008472C1" w:rsidRDefault="00735C56" w:rsidP="007A0511">
      <w:pPr>
        <w:pStyle w:val="Paragraphe0"/>
        <w:rPr>
          <w:rFonts w:cs="Arial"/>
          <w:sz w:val="20"/>
        </w:rPr>
      </w:pPr>
      <w:r w:rsidRPr="008472C1">
        <w:rPr>
          <w:rFonts w:cs="Arial"/>
          <w:sz w:val="20"/>
        </w:rPr>
        <w:t>L</w:t>
      </w:r>
      <w:r w:rsidR="007A0511" w:rsidRPr="008472C1">
        <w:rPr>
          <w:rFonts w:cs="Arial"/>
          <w:sz w:val="20"/>
        </w:rPr>
        <w:t xml:space="preserve">es carriers sont fragiles et doivent </w:t>
      </w:r>
      <w:r w:rsidR="007B4ECA" w:rsidRPr="008472C1">
        <w:rPr>
          <w:rFonts w:cs="Arial"/>
          <w:sz w:val="20"/>
        </w:rPr>
        <w:t>être manipulés avec précaution.</w:t>
      </w:r>
    </w:p>
    <w:p w14:paraId="220A3EA1" w14:textId="2049E573" w:rsidR="007A0511" w:rsidRPr="008472C1" w:rsidRDefault="007A0511" w:rsidP="007A0511">
      <w:pPr>
        <w:pStyle w:val="Paragraphe0"/>
        <w:rPr>
          <w:rFonts w:cs="Arial"/>
          <w:sz w:val="20"/>
        </w:rPr>
      </w:pPr>
      <w:r w:rsidRPr="008472C1">
        <w:rPr>
          <w:rFonts w:cs="Arial"/>
          <w:sz w:val="20"/>
        </w:rPr>
        <w:t>Une inspection visuelle doit être faite après chaque nettoyage pour vérifier que le recuit de nettoyage a été suffisant. Si ce n’est pas le cas, un nouveau cycle de nettoyage doit être réalisé</w:t>
      </w:r>
      <w:r w:rsidR="00735C56" w:rsidRPr="008472C1">
        <w:rPr>
          <w:rFonts w:cs="Arial"/>
          <w:sz w:val="20"/>
        </w:rPr>
        <w:t xml:space="preserve"> à ses frais</w:t>
      </w:r>
      <w:r w:rsidRPr="008472C1">
        <w:rPr>
          <w:rFonts w:cs="Arial"/>
          <w:sz w:val="20"/>
        </w:rPr>
        <w:t>.</w:t>
      </w:r>
    </w:p>
    <w:p w14:paraId="7E1160A1" w14:textId="77777777" w:rsidR="007A0511" w:rsidRPr="008472C1" w:rsidRDefault="007A0511" w:rsidP="007A0511">
      <w:pPr>
        <w:pStyle w:val="Paragraphe0"/>
        <w:ind w:left="0"/>
        <w:rPr>
          <w:rFonts w:cs="Arial"/>
          <w:sz w:val="20"/>
        </w:rPr>
      </w:pPr>
    </w:p>
    <w:p w14:paraId="7BB4FEE4" w14:textId="77777777" w:rsidR="007A0511" w:rsidRPr="008472C1" w:rsidRDefault="007A0511" w:rsidP="007A0511">
      <w:pPr>
        <w:pStyle w:val="Titre2"/>
        <w:keepNext/>
        <w:tabs>
          <w:tab w:val="clear" w:pos="576"/>
        </w:tabs>
        <w:ind w:left="576" w:right="0" w:hanging="576"/>
      </w:pPr>
      <w:bookmarkStart w:id="916" w:name="_Toc93391330"/>
      <w:bookmarkStart w:id="917" w:name="_Toc176184215"/>
      <w:r w:rsidRPr="008472C1">
        <w:t xml:space="preserve">Emballage des </w:t>
      </w:r>
      <w:bookmarkEnd w:id="916"/>
      <w:r w:rsidRPr="008472C1">
        <w:t>carriers</w:t>
      </w:r>
      <w:bookmarkEnd w:id="917"/>
    </w:p>
    <w:p w14:paraId="4D012C10" w14:textId="77777777" w:rsidR="007B4ECA" w:rsidRPr="008472C1" w:rsidRDefault="007A0511" w:rsidP="007A0511">
      <w:pPr>
        <w:pStyle w:val="Paragraphe0"/>
        <w:rPr>
          <w:rFonts w:cs="Arial"/>
          <w:sz w:val="20"/>
        </w:rPr>
      </w:pPr>
      <w:r w:rsidRPr="008472C1">
        <w:rPr>
          <w:rFonts w:cs="Arial"/>
          <w:sz w:val="20"/>
        </w:rPr>
        <w:t xml:space="preserve">Le PRESTATAIRE devra emballer les carriers </w:t>
      </w:r>
      <w:r w:rsidR="007B4ECA" w:rsidRPr="008472C1">
        <w:rPr>
          <w:rFonts w:cs="Arial"/>
          <w:sz w:val="20"/>
        </w:rPr>
        <w:t>à la suite de</w:t>
      </w:r>
      <w:r w:rsidRPr="008472C1">
        <w:rPr>
          <w:rFonts w:cs="Arial"/>
          <w:sz w:val="20"/>
        </w:rPr>
        <w:t xml:space="preserve"> </w:t>
      </w:r>
      <w:r w:rsidR="007B4ECA" w:rsidRPr="008472C1">
        <w:rPr>
          <w:rFonts w:cs="Arial"/>
          <w:sz w:val="20"/>
        </w:rPr>
        <w:t xml:space="preserve">leur </w:t>
      </w:r>
      <w:r w:rsidRPr="008472C1">
        <w:rPr>
          <w:rFonts w:cs="Arial"/>
          <w:sz w:val="20"/>
        </w:rPr>
        <w:t xml:space="preserve">nettoyage </w:t>
      </w:r>
      <w:r w:rsidR="007B4ECA" w:rsidRPr="008472C1">
        <w:rPr>
          <w:rFonts w:cs="Arial"/>
          <w:sz w:val="20"/>
        </w:rPr>
        <w:t xml:space="preserve">et de leur </w:t>
      </w:r>
      <w:r w:rsidRPr="008472C1">
        <w:rPr>
          <w:rFonts w:cs="Arial"/>
          <w:sz w:val="20"/>
        </w:rPr>
        <w:t>inspection dans les sacs « propres » fournis</w:t>
      </w:r>
      <w:r w:rsidR="007B4ECA" w:rsidRPr="008472C1">
        <w:rPr>
          <w:rFonts w:cs="Arial"/>
          <w:sz w:val="20"/>
        </w:rPr>
        <w:t xml:space="preserve"> par le CEA.</w:t>
      </w:r>
    </w:p>
    <w:p w14:paraId="3AECB76B" w14:textId="5D2C4D8A" w:rsidR="007A0511" w:rsidRPr="008472C1" w:rsidRDefault="007A0511" w:rsidP="007A0511">
      <w:pPr>
        <w:pStyle w:val="Paragraphe0"/>
        <w:rPr>
          <w:rFonts w:cs="Arial"/>
          <w:sz w:val="20"/>
        </w:rPr>
      </w:pPr>
      <w:r w:rsidRPr="008472C1">
        <w:rPr>
          <w:rFonts w:cs="Arial"/>
          <w:sz w:val="20"/>
        </w:rPr>
        <w:t>En cas de problème avec un sac propre, des sacs neuf compatibles salle blanche et clean concept s</w:t>
      </w:r>
      <w:r w:rsidR="007B4ECA" w:rsidRPr="008472C1">
        <w:rPr>
          <w:rFonts w:cs="Arial"/>
          <w:sz w:val="20"/>
        </w:rPr>
        <w:t>er</w:t>
      </w:r>
      <w:r w:rsidRPr="008472C1">
        <w:rPr>
          <w:rFonts w:cs="Arial"/>
          <w:sz w:val="20"/>
        </w:rPr>
        <w:t>ont acceptés.</w:t>
      </w:r>
    </w:p>
    <w:p w14:paraId="26454BF4" w14:textId="77777777" w:rsidR="007A0511" w:rsidRPr="008472C1" w:rsidRDefault="007A0511" w:rsidP="007A0511">
      <w:pPr>
        <w:ind w:right="-1"/>
        <w:jc w:val="both"/>
        <w:rPr>
          <w:rFonts w:cs="Arial"/>
          <w:szCs w:val="20"/>
        </w:rPr>
      </w:pPr>
    </w:p>
    <w:p w14:paraId="4B7F9F70" w14:textId="77777777" w:rsidR="007A0511" w:rsidRPr="008472C1" w:rsidRDefault="007A0511" w:rsidP="007A0511">
      <w:pPr>
        <w:pStyle w:val="Titre2"/>
        <w:keepNext/>
        <w:tabs>
          <w:tab w:val="clear" w:pos="576"/>
        </w:tabs>
        <w:ind w:left="576" w:right="0" w:hanging="576"/>
      </w:pPr>
      <w:bookmarkStart w:id="918" w:name="_Toc93391331"/>
      <w:bookmarkStart w:id="919" w:name="_Toc176184216"/>
      <w:r w:rsidRPr="008472C1">
        <w:t>Transport</w:t>
      </w:r>
      <w:bookmarkEnd w:id="918"/>
      <w:bookmarkEnd w:id="919"/>
    </w:p>
    <w:p w14:paraId="7E1A0019" w14:textId="01687AFB" w:rsidR="007A0511" w:rsidRPr="008472C1" w:rsidRDefault="007A0511" w:rsidP="00B52CB6">
      <w:pPr>
        <w:pStyle w:val="titre0"/>
        <w:jc w:val="both"/>
        <w:rPr>
          <w:rFonts w:ascii="Arial" w:hAnsi="Arial" w:cs="Arial"/>
          <w:b w:val="0"/>
          <w:sz w:val="20"/>
          <w:u w:val="none"/>
        </w:rPr>
      </w:pPr>
      <w:r w:rsidRPr="008472C1">
        <w:rPr>
          <w:rFonts w:ascii="Arial" w:hAnsi="Arial" w:cs="Arial"/>
          <w:b w:val="0"/>
          <w:sz w:val="20"/>
          <w:u w:val="none"/>
        </w:rPr>
        <w:t>Le PRESTATAIRE chiffrera le transport des</w:t>
      </w:r>
      <w:r w:rsidR="00B52CB6" w:rsidRPr="008472C1">
        <w:rPr>
          <w:rFonts w:ascii="Arial" w:hAnsi="Arial" w:cs="Arial"/>
          <w:b w:val="0"/>
          <w:sz w:val="20"/>
          <w:u w:val="none"/>
        </w:rPr>
        <w:t xml:space="preserve"> </w:t>
      </w:r>
      <w:r w:rsidRPr="008472C1">
        <w:rPr>
          <w:rFonts w:ascii="Arial" w:hAnsi="Arial" w:cs="Arial"/>
          <w:b w:val="0"/>
          <w:sz w:val="20"/>
          <w:u w:val="none"/>
        </w:rPr>
        <w:t>carriers aller-retour, du li</w:t>
      </w:r>
      <w:r w:rsidR="00735C56" w:rsidRPr="008472C1">
        <w:rPr>
          <w:rFonts w:ascii="Arial" w:hAnsi="Arial" w:cs="Arial"/>
          <w:b w:val="0"/>
          <w:sz w:val="20"/>
          <w:u w:val="none"/>
        </w:rPr>
        <w:t>eu de départ du CEA Grenoble, vers le</w:t>
      </w:r>
      <w:r w:rsidRPr="008472C1">
        <w:rPr>
          <w:rFonts w:ascii="Arial" w:hAnsi="Arial" w:cs="Arial"/>
          <w:b w:val="0"/>
          <w:sz w:val="20"/>
          <w:u w:val="none"/>
        </w:rPr>
        <w:t xml:space="preserve"> lieu de traitement du PRESTATAIRE (à chiffrer dans le bordereau de prix)</w:t>
      </w:r>
      <w:r w:rsidR="00B52CB6" w:rsidRPr="008472C1">
        <w:rPr>
          <w:rFonts w:ascii="Arial" w:hAnsi="Arial" w:cs="Arial"/>
          <w:b w:val="0"/>
          <w:sz w:val="20"/>
          <w:u w:val="none"/>
        </w:rPr>
        <w:t xml:space="preserve"> en distinguant le délai standard et le délai urgent</w:t>
      </w:r>
      <w:r w:rsidRPr="008472C1">
        <w:rPr>
          <w:rFonts w:ascii="Arial" w:hAnsi="Arial" w:cs="Arial"/>
          <w:b w:val="0"/>
          <w:sz w:val="20"/>
          <w:u w:val="none"/>
        </w:rPr>
        <w:t>.</w:t>
      </w:r>
    </w:p>
    <w:p w14:paraId="4682A7E8" w14:textId="77777777" w:rsidR="007A0511" w:rsidRPr="008472C1" w:rsidRDefault="007A0511" w:rsidP="007A0511">
      <w:pPr>
        <w:pStyle w:val="Corpsdetexte"/>
        <w:tabs>
          <w:tab w:val="left" w:pos="540"/>
        </w:tabs>
        <w:rPr>
          <w:rFonts w:cs="Arial"/>
          <w:i w:val="0"/>
          <w:iCs w:val="0"/>
          <w:sz w:val="20"/>
        </w:rPr>
      </w:pPr>
    </w:p>
    <w:p w14:paraId="1D704D9E" w14:textId="455A8B35" w:rsidR="007A0511" w:rsidRPr="008472C1" w:rsidRDefault="007A0511" w:rsidP="007A0511">
      <w:pPr>
        <w:pStyle w:val="Corpsdetexte"/>
        <w:tabs>
          <w:tab w:val="left" w:pos="540"/>
        </w:tabs>
        <w:rPr>
          <w:rFonts w:cs="Arial"/>
          <w:i w:val="0"/>
          <w:iCs w:val="0"/>
          <w:sz w:val="20"/>
        </w:rPr>
      </w:pPr>
      <w:r w:rsidRPr="008472C1">
        <w:rPr>
          <w:rFonts w:cs="Arial"/>
          <w:i w:val="0"/>
          <w:iCs w:val="0"/>
          <w:sz w:val="20"/>
        </w:rPr>
        <w:t xml:space="preserve">Les </w:t>
      </w:r>
      <w:r w:rsidR="00B52CB6" w:rsidRPr="008472C1">
        <w:rPr>
          <w:rFonts w:cs="Arial"/>
          <w:i w:val="0"/>
          <w:iCs w:val="0"/>
          <w:sz w:val="20"/>
        </w:rPr>
        <w:t>carriers</w:t>
      </w:r>
      <w:r w:rsidRPr="008472C1">
        <w:rPr>
          <w:rFonts w:cs="Arial"/>
          <w:i w:val="0"/>
          <w:iCs w:val="0"/>
          <w:sz w:val="20"/>
        </w:rPr>
        <w:t xml:space="preserve"> sont</w:t>
      </w:r>
      <w:r w:rsidR="00FD3685" w:rsidRPr="008472C1">
        <w:rPr>
          <w:rFonts w:cs="Arial"/>
          <w:i w:val="0"/>
          <w:iCs w:val="0"/>
          <w:sz w:val="20"/>
        </w:rPr>
        <w:t xml:space="preserve"> manipulés, emballés et</w:t>
      </w:r>
      <w:r w:rsidRPr="008472C1">
        <w:rPr>
          <w:rFonts w:cs="Arial"/>
          <w:i w:val="0"/>
          <w:iCs w:val="0"/>
          <w:sz w:val="20"/>
        </w:rPr>
        <w:t xml:space="preserve"> transportés aux frais et </w:t>
      </w:r>
      <w:r w:rsidR="007B4ECA" w:rsidRPr="008472C1">
        <w:rPr>
          <w:rFonts w:cs="Arial"/>
          <w:i w:val="0"/>
          <w:iCs w:val="0"/>
          <w:sz w:val="20"/>
        </w:rPr>
        <w:t xml:space="preserve">aux </w:t>
      </w:r>
      <w:r w:rsidRPr="008472C1">
        <w:rPr>
          <w:rFonts w:cs="Arial"/>
          <w:i w:val="0"/>
          <w:iCs w:val="0"/>
          <w:sz w:val="20"/>
        </w:rPr>
        <w:t>risques du PRESTATAIRE.</w:t>
      </w:r>
    </w:p>
    <w:p w14:paraId="785E742C" w14:textId="77777777" w:rsidR="007A0511" w:rsidRPr="008472C1" w:rsidRDefault="007A0511" w:rsidP="007A0511">
      <w:pPr>
        <w:pStyle w:val="Corpsdetexte"/>
        <w:tabs>
          <w:tab w:val="left" w:pos="540"/>
        </w:tabs>
        <w:rPr>
          <w:rFonts w:cs="Arial"/>
          <w:i w:val="0"/>
          <w:iCs w:val="0"/>
          <w:sz w:val="20"/>
        </w:rPr>
      </w:pPr>
    </w:p>
    <w:p w14:paraId="008E25C4" w14:textId="6DBF3BB6" w:rsidR="007B4ECA" w:rsidRDefault="007A0511" w:rsidP="007A0511">
      <w:pPr>
        <w:pStyle w:val="Corpsdetexte"/>
        <w:tabs>
          <w:tab w:val="left" w:pos="540"/>
        </w:tabs>
        <w:rPr>
          <w:rFonts w:cs="Arial"/>
          <w:i w:val="0"/>
          <w:iCs w:val="0"/>
          <w:sz w:val="20"/>
        </w:rPr>
      </w:pPr>
      <w:r w:rsidRPr="008472C1">
        <w:rPr>
          <w:rFonts w:cs="Arial"/>
          <w:i w:val="0"/>
          <w:iCs w:val="0"/>
          <w:sz w:val="20"/>
        </w:rPr>
        <w:t xml:space="preserve">Le CEA met à disposition des valises de transport </w:t>
      </w:r>
      <w:r w:rsidR="007B4ECA" w:rsidRPr="008472C1">
        <w:rPr>
          <w:rFonts w:cs="Arial"/>
          <w:i w:val="0"/>
          <w:iCs w:val="0"/>
          <w:sz w:val="20"/>
        </w:rPr>
        <w:t>équipées</w:t>
      </w:r>
      <w:r w:rsidR="007B4ECA" w:rsidRPr="00AD5156">
        <w:rPr>
          <w:rFonts w:cs="Arial"/>
          <w:i w:val="0"/>
          <w:iCs w:val="0"/>
          <w:sz w:val="20"/>
        </w:rPr>
        <w:t xml:space="preserve"> d'un revêtement en mousse </w:t>
      </w:r>
      <w:r w:rsidRPr="00AD5156">
        <w:rPr>
          <w:rFonts w:cs="Arial"/>
          <w:i w:val="0"/>
          <w:iCs w:val="0"/>
          <w:sz w:val="20"/>
        </w:rPr>
        <w:t xml:space="preserve">spécialement conçues pour le </w:t>
      </w:r>
      <w:r w:rsidR="007B4ECA">
        <w:rPr>
          <w:rFonts w:cs="Arial"/>
          <w:i w:val="0"/>
          <w:iCs w:val="0"/>
          <w:sz w:val="20"/>
        </w:rPr>
        <w:t>transport</w:t>
      </w:r>
      <w:r w:rsidRPr="00AD5156">
        <w:rPr>
          <w:rFonts w:cs="Arial"/>
          <w:i w:val="0"/>
          <w:iCs w:val="0"/>
          <w:sz w:val="20"/>
        </w:rPr>
        <w:t xml:space="preserve"> des carriers</w:t>
      </w:r>
      <w:r w:rsidR="007B4ECA">
        <w:rPr>
          <w:rFonts w:cs="Arial"/>
          <w:i w:val="0"/>
          <w:iCs w:val="0"/>
          <w:sz w:val="20"/>
        </w:rPr>
        <w:t xml:space="preserve">. Ces dernières </w:t>
      </w:r>
      <w:r w:rsidRPr="00AD5156">
        <w:rPr>
          <w:rFonts w:cs="Arial"/>
          <w:i w:val="0"/>
          <w:iCs w:val="0"/>
          <w:sz w:val="20"/>
        </w:rPr>
        <w:t xml:space="preserve">peuvent contenir jusqu'à deux </w:t>
      </w:r>
      <w:r w:rsidR="007B4ECA">
        <w:rPr>
          <w:rFonts w:cs="Arial"/>
          <w:i w:val="0"/>
          <w:iCs w:val="0"/>
          <w:sz w:val="20"/>
        </w:rPr>
        <w:t xml:space="preserve">(2) </w:t>
      </w:r>
      <w:r w:rsidRPr="00AD5156">
        <w:rPr>
          <w:rFonts w:cs="Arial"/>
          <w:i w:val="0"/>
          <w:iCs w:val="0"/>
          <w:sz w:val="20"/>
        </w:rPr>
        <w:t>carriers chacune</w:t>
      </w:r>
      <w:r w:rsidR="007B4ECA">
        <w:rPr>
          <w:rFonts w:cs="Arial"/>
          <w:i w:val="0"/>
          <w:iCs w:val="0"/>
          <w:sz w:val="20"/>
        </w:rPr>
        <w:t>.</w:t>
      </w:r>
    </w:p>
    <w:p w14:paraId="284C9E2B" w14:textId="5BDFD909" w:rsidR="007B4ECA" w:rsidRDefault="007B4ECA" w:rsidP="007A0511">
      <w:pPr>
        <w:pStyle w:val="Corpsdetexte"/>
        <w:tabs>
          <w:tab w:val="left" w:pos="540"/>
        </w:tabs>
        <w:rPr>
          <w:rFonts w:cs="Arial"/>
          <w:i w:val="0"/>
          <w:iCs w:val="0"/>
          <w:sz w:val="20"/>
        </w:rPr>
      </w:pPr>
      <w:r w:rsidRPr="00AD5156">
        <w:rPr>
          <w:rFonts w:cs="Arial"/>
          <w:i w:val="0"/>
          <w:iCs w:val="0"/>
          <w:sz w:val="20"/>
        </w:rPr>
        <w:t xml:space="preserve">Le CEA met </w:t>
      </w:r>
      <w:r>
        <w:rPr>
          <w:rFonts w:cs="Arial"/>
          <w:i w:val="0"/>
          <w:iCs w:val="0"/>
          <w:sz w:val="20"/>
        </w:rPr>
        <w:t xml:space="preserve">également </w:t>
      </w:r>
      <w:r w:rsidRPr="00AD5156">
        <w:rPr>
          <w:rFonts w:cs="Arial"/>
          <w:i w:val="0"/>
          <w:iCs w:val="0"/>
          <w:sz w:val="20"/>
        </w:rPr>
        <w:t xml:space="preserve">à disposition </w:t>
      </w:r>
      <w:r w:rsidR="007A0511" w:rsidRPr="00AD5156">
        <w:rPr>
          <w:rFonts w:cs="Arial"/>
          <w:i w:val="0"/>
          <w:iCs w:val="0"/>
          <w:sz w:val="20"/>
        </w:rPr>
        <w:t xml:space="preserve">des caisses en plastique </w:t>
      </w:r>
      <w:r>
        <w:rPr>
          <w:rFonts w:cs="Arial"/>
          <w:i w:val="0"/>
          <w:iCs w:val="0"/>
          <w:sz w:val="20"/>
        </w:rPr>
        <w:t>comportant un revêtement</w:t>
      </w:r>
      <w:r w:rsidR="007A0511" w:rsidRPr="00AD5156">
        <w:rPr>
          <w:rFonts w:cs="Arial"/>
          <w:i w:val="0"/>
          <w:iCs w:val="0"/>
          <w:sz w:val="20"/>
        </w:rPr>
        <w:t xml:space="preserve"> </w:t>
      </w:r>
      <w:r>
        <w:rPr>
          <w:rFonts w:cs="Arial"/>
          <w:i w:val="0"/>
          <w:iCs w:val="0"/>
          <w:sz w:val="20"/>
        </w:rPr>
        <w:t>en</w:t>
      </w:r>
      <w:r w:rsidR="007A0511" w:rsidRPr="00AD5156">
        <w:rPr>
          <w:rFonts w:cs="Arial"/>
          <w:i w:val="0"/>
          <w:iCs w:val="0"/>
          <w:sz w:val="20"/>
        </w:rPr>
        <w:t xml:space="preserve"> m</w:t>
      </w:r>
      <w:r>
        <w:rPr>
          <w:rFonts w:cs="Arial"/>
          <w:i w:val="0"/>
          <w:iCs w:val="0"/>
          <w:sz w:val="20"/>
        </w:rPr>
        <w:t>ousse pouvant contenir jusqu’à six (6)</w:t>
      </w:r>
      <w:r w:rsidR="007A0511" w:rsidRPr="00AD5156">
        <w:rPr>
          <w:rFonts w:cs="Arial"/>
          <w:i w:val="0"/>
          <w:iCs w:val="0"/>
          <w:sz w:val="20"/>
        </w:rPr>
        <w:t xml:space="preserve"> carriers assurant ainsi leur</w:t>
      </w:r>
      <w:r>
        <w:rPr>
          <w:rFonts w:cs="Arial"/>
          <w:i w:val="0"/>
          <w:iCs w:val="0"/>
          <w:sz w:val="20"/>
        </w:rPr>
        <w:t xml:space="preserve"> sécurité pendant le transport.</w:t>
      </w:r>
    </w:p>
    <w:p w14:paraId="309027C8" w14:textId="77777777" w:rsidR="007B4ECA" w:rsidRDefault="007A0511" w:rsidP="007A0511">
      <w:pPr>
        <w:pStyle w:val="Corpsdetexte"/>
        <w:tabs>
          <w:tab w:val="left" w:pos="540"/>
        </w:tabs>
        <w:rPr>
          <w:rFonts w:cs="Arial"/>
          <w:i w:val="0"/>
          <w:iCs w:val="0"/>
          <w:sz w:val="20"/>
        </w:rPr>
      </w:pPr>
      <w:r w:rsidRPr="00AD5156">
        <w:rPr>
          <w:rFonts w:cs="Arial"/>
          <w:i w:val="0"/>
          <w:iCs w:val="0"/>
          <w:sz w:val="20"/>
        </w:rPr>
        <w:t>Cependant, le CEA accepte</w:t>
      </w:r>
      <w:r w:rsidR="007B4ECA">
        <w:rPr>
          <w:rFonts w:cs="Arial"/>
          <w:i w:val="0"/>
          <w:iCs w:val="0"/>
          <w:sz w:val="20"/>
        </w:rPr>
        <w:t>ra</w:t>
      </w:r>
      <w:r w:rsidRPr="00AD5156">
        <w:rPr>
          <w:rFonts w:cs="Arial"/>
          <w:i w:val="0"/>
          <w:iCs w:val="0"/>
          <w:sz w:val="20"/>
        </w:rPr>
        <w:t xml:space="preserve"> tout autres moyens de </w:t>
      </w:r>
      <w:r w:rsidR="007B4ECA">
        <w:rPr>
          <w:rFonts w:cs="Arial"/>
          <w:i w:val="0"/>
          <w:iCs w:val="0"/>
          <w:sz w:val="20"/>
        </w:rPr>
        <w:t>conditionnement pour au</w:t>
      </w:r>
      <w:r w:rsidRPr="00AD5156">
        <w:rPr>
          <w:rFonts w:cs="Arial"/>
          <w:i w:val="0"/>
          <w:iCs w:val="0"/>
          <w:sz w:val="20"/>
        </w:rPr>
        <w:t>tant qu'ils s</w:t>
      </w:r>
      <w:r w:rsidR="007B4ECA">
        <w:rPr>
          <w:rFonts w:cs="Arial"/>
          <w:i w:val="0"/>
          <w:iCs w:val="0"/>
          <w:sz w:val="20"/>
        </w:rPr>
        <w:t>er</w:t>
      </w:r>
      <w:r w:rsidRPr="00AD5156">
        <w:rPr>
          <w:rFonts w:cs="Arial"/>
          <w:i w:val="0"/>
          <w:iCs w:val="0"/>
          <w:sz w:val="20"/>
        </w:rPr>
        <w:t>ont adaptés</w:t>
      </w:r>
      <w:r>
        <w:rPr>
          <w:rFonts w:cs="Arial"/>
          <w:i w:val="0"/>
          <w:iCs w:val="0"/>
          <w:sz w:val="20"/>
        </w:rPr>
        <w:t xml:space="preserve"> aux</w:t>
      </w:r>
      <w:r w:rsidRPr="00AD5156">
        <w:rPr>
          <w:rFonts w:cs="Arial"/>
          <w:i w:val="0"/>
          <w:iCs w:val="0"/>
          <w:sz w:val="20"/>
        </w:rPr>
        <w:t xml:space="preserve"> carriers et garanti</w:t>
      </w:r>
      <w:r w:rsidR="007B4ECA">
        <w:rPr>
          <w:rFonts w:cs="Arial"/>
          <w:i w:val="0"/>
          <w:iCs w:val="0"/>
          <w:sz w:val="20"/>
        </w:rPr>
        <w:t>ront leur intégrité.</w:t>
      </w:r>
    </w:p>
    <w:p w14:paraId="5A9BAAA7" w14:textId="7E417771" w:rsidR="007A0511" w:rsidRPr="00AD5156" w:rsidRDefault="007A0511" w:rsidP="007A0511">
      <w:pPr>
        <w:pStyle w:val="Corpsdetexte"/>
        <w:tabs>
          <w:tab w:val="left" w:pos="540"/>
        </w:tabs>
        <w:rPr>
          <w:rFonts w:cs="Arial"/>
          <w:i w:val="0"/>
          <w:iCs w:val="0"/>
          <w:sz w:val="20"/>
        </w:rPr>
      </w:pPr>
      <w:r w:rsidRPr="00AD5156">
        <w:rPr>
          <w:rFonts w:cs="Arial"/>
          <w:i w:val="0"/>
          <w:iCs w:val="0"/>
          <w:sz w:val="20"/>
        </w:rPr>
        <w:t>Le PRESTATAIRE veillera à bien détailler les modalités de transports dans son offre.</w:t>
      </w:r>
    </w:p>
    <w:p w14:paraId="20EEAD73" w14:textId="77777777" w:rsidR="007A0511" w:rsidRPr="00CD3A1A" w:rsidRDefault="007A0511" w:rsidP="007A0511">
      <w:pPr>
        <w:pStyle w:val="Corpsdetexte"/>
        <w:tabs>
          <w:tab w:val="left" w:pos="540"/>
        </w:tabs>
        <w:rPr>
          <w:rFonts w:cs="Arial"/>
          <w:i w:val="0"/>
          <w:iCs w:val="0"/>
          <w:sz w:val="20"/>
        </w:rPr>
      </w:pPr>
    </w:p>
    <w:p w14:paraId="7F80D403" w14:textId="17A5B28B" w:rsidR="007A0511" w:rsidRPr="00CD3A1A" w:rsidRDefault="007A0511" w:rsidP="007A0511">
      <w:pPr>
        <w:pStyle w:val="Corpsdetexte"/>
        <w:tabs>
          <w:tab w:val="left" w:pos="540"/>
        </w:tabs>
        <w:rPr>
          <w:rFonts w:cs="Arial"/>
          <w:i w:val="0"/>
          <w:iCs w:val="0"/>
          <w:sz w:val="20"/>
        </w:rPr>
      </w:pPr>
      <w:r w:rsidRPr="00CD3A1A">
        <w:rPr>
          <w:rFonts w:cs="Arial"/>
          <w:i w:val="0"/>
          <w:iCs w:val="0"/>
          <w:sz w:val="20"/>
        </w:rPr>
        <w:t xml:space="preserve">Chaque envoi est accompagné </w:t>
      </w:r>
      <w:r w:rsidR="00FD3685">
        <w:rPr>
          <w:rFonts w:cs="Arial"/>
          <w:i w:val="0"/>
          <w:iCs w:val="0"/>
          <w:sz w:val="20"/>
        </w:rPr>
        <w:t>de sa</w:t>
      </w:r>
      <w:r w:rsidRPr="00CD3A1A">
        <w:rPr>
          <w:rFonts w:cs="Arial"/>
          <w:i w:val="0"/>
          <w:iCs w:val="0"/>
          <w:sz w:val="20"/>
        </w:rPr>
        <w:t xml:space="preserve"> feuille d’expédition (voir Annexe </w:t>
      </w:r>
      <w:r w:rsidR="006C5D63">
        <w:rPr>
          <w:rFonts w:cs="Arial"/>
          <w:i w:val="0"/>
          <w:iCs w:val="0"/>
          <w:sz w:val="20"/>
        </w:rPr>
        <w:t xml:space="preserve">1 </w:t>
      </w:r>
      <w:r w:rsidRPr="00CD3A1A">
        <w:rPr>
          <w:rFonts w:cs="Arial"/>
          <w:i w:val="0"/>
          <w:iCs w:val="0"/>
          <w:sz w:val="20"/>
        </w:rPr>
        <w:t>du présent Cahier des charges) détaillant précisément la quantité de carriers présents ainsi que leur identité, afin de garantir une traçabilité optimale.</w:t>
      </w:r>
    </w:p>
    <w:p w14:paraId="0C5282FC" w14:textId="77777777" w:rsidR="007A0511" w:rsidRPr="00CD3A1A" w:rsidRDefault="007A0511" w:rsidP="007A0511">
      <w:pPr>
        <w:pStyle w:val="Corpsdetexte"/>
        <w:tabs>
          <w:tab w:val="left" w:pos="540"/>
        </w:tabs>
        <w:rPr>
          <w:rFonts w:cs="Arial"/>
          <w:i w:val="0"/>
          <w:iCs w:val="0"/>
          <w:sz w:val="20"/>
        </w:rPr>
      </w:pPr>
    </w:p>
    <w:p w14:paraId="5477B5D1" w14:textId="77777777" w:rsidR="007A0511" w:rsidRPr="00CD3A1A" w:rsidRDefault="007A0511" w:rsidP="007A0511">
      <w:pPr>
        <w:pStyle w:val="Corpsdetexte"/>
        <w:tabs>
          <w:tab w:val="left" w:pos="540"/>
        </w:tabs>
        <w:rPr>
          <w:rFonts w:cs="Arial"/>
          <w:i w:val="0"/>
          <w:iCs w:val="0"/>
          <w:sz w:val="20"/>
        </w:rPr>
      </w:pPr>
      <w:r w:rsidRPr="00CD3A1A">
        <w:rPr>
          <w:rFonts w:cs="Arial"/>
          <w:i w:val="0"/>
          <w:iCs w:val="0"/>
          <w:sz w:val="20"/>
        </w:rPr>
        <w:t>Une inspection sera aussi réalisée par le CEA à la réception des carriers pour vérifier leur intégrité physique.</w:t>
      </w:r>
    </w:p>
    <w:p w14:paraId="0F86FC94" w14:textId="77777777" w:rsidR="007A0511" w:rsidRPr="00CD3A1A" w:rsidRDefault="007A0511" w:rsidP="007A0511">
      <w:pPr>
        <w:pStyle w:val="Corpsdetexte"/>
        <w:tabs>
          <w:tab w:val="left" w:pos="540"/>
        </w:tabs>
        <w:rPr>
          <w:rFonts w:cs="Arial"/>
          <w:i w:val="0"/>
          <w:iCs w:val="0"/>
          <w:sz w:val="20"/>
        </w:rPr>
      </w:pPr>
    </w:p>
    <w:p w14:paraId="48947196" w14:textId="147F6381" w:rsidR="007A0511" w:rsidRDefault="00FD3685" w:rsidP="007A0511">
      <w:pPr>
        <w:ind w:right="-1"/>
        <w:jc w:val="both"/>
        <w:rPr>
          <w:rFonts w:cs="Arial"/>
          <w:szCs w:val="20"/>
        </w:rPr>
      </w:pPr>
      <w:r>
        <w:rPr>
          <w:rFonts w:cs="Arial"/>
          <w:szCs w:val="20"/>
        </w:rPr>
        <w:t xml:space="preserve">Les périodes de livraison - </w:t>
      </w:r>
      <w:r w:rsidR="007A0511" w:rsidRPr="0081770C">
        <w:rPr>
          <w:rFonts w:cs="Arial"/>
          <w:szCs w:val="20"/>
        </w:rPr>
        <w:t>étant assujetti</w:t>
      </w:r>
      <w:r>
        <w:rPr>
          <w:rFonts w:cs="Arial"/>
          <w:szCs w:val="20"/>
        </w:rPr>
        <w:t>es</w:t>
      </w:r>
      <w:r w:rsidR="007A0511" w:rsidRPr="0081770C">
        <w:rPr>
          <w:rFonts w:cs="Arial"/>
          <w:szCs w:val="20"/>
        </w:rPr>
        <w:t xml:space="preserve"> au changement durant le</w:t>
      </w:r>
      <w:r w:rsidR="007A0511">
        <w:rPr>
          <w:rFonts w:cs="Arial"/>
          <w:szCs w:val="20"/>
        </w:rPr>
        <w:t xml:space="preserve"> temps du marché</w:t>
      </w:r>
      <w:r>
        <w:rPr>
          <w:rFonts w:cs="Arial"/>
          <w:szCs w:val="20"/>
        </w:rPr>
        <w:t xml:space="preserve"> - </w:t>
      </w:r>
      <w:r w:rsidR="007A0511">
        <w:rPr>
          <w:rFonts w:cs="Arial"/>
          <w:szCs w:val="20"/>
        </w:rPr>
        <w:t xml:space="preserve">sont du lundi </w:t>
      </w:r>
      <w:r w:rsidR="007A0511" w:rsidRPr="0081770C">
        <w:rPr>
          <w:rFonts w:cs="Arial"/>
          <w:szCs w:val="20"/>
        </w:rPr>
        <w:t>jusqu'au vendredi de 8:30 à 12:00 et de 13:30 à 16:00 pendant les jours ouvrables. Toutes les livraisons</w:t>
      </w:r>
      <w:r w:rsidR="007A0511">
        <w:rPr>
          <w:rFonts w:cs="Arial"/>
          <w:szCs w:val="20"/>
        </w:rPr>
        <w:t xml:space="preserve"> </w:t>
      </w:r>
      <w:r w:rsidR="007A0511" w:rsidRPr="0081770C">
        <w:rPr>
          <w:rFonts w:cs="Arial"/>
          <w:szCs w:val="20"/>
        </w:rPr>
        <w:t>doivent être faites à l'adresse spécifiée sur l'appel à livraison</w:t>
      </w:r>
      <w:r>
        <w:rPr>
          <w:rFonts w:cs="Arial"/>
          <w:szCs w:val="20"/>
        </w:rPr>
        <w:t>.</w:t>
      </w:r>
    </w:p>
    <w:p w14:paraId="01D66DB3" w14:textId="53B593F5" w:rsidR="007A0511" w:rsidRDefault="007A0511" w:rsidP="007A0511">
      <w:pPr>
        <w:ind w:right="-1"/>
        <w:jc w:val="both"/>
        <w:rPr>
          <w:rFonts w:cs="Arial"/>
          <w:szCs w:val="20"/>
        </w:rPr>
      </w:pPr>
    </w:p>
    <w:p w14:paraId="77F9EE19" w14:textId="1848BDCC" w:rsidR="00D27C82" w:rsidRDefault="00D27C82" w:rsidP="00D27C82">
      <w:pPr>
        <w:pStyle w:val="Titre1"/>
      </w:pPr>
      <w:bookmarkStart w:id="920" w:name="_Toc176184217"/>
      <w:r>
        <w:lastRenderedPageBreak/>
        <w:t>contrôle de la prestation</w:t>
      </w:r>
      <w:bookmarkEnd w:id="920"/>
    </w:p>
    <w:p w14:paraId="64F93B11" w14:textId="77777777" w:rsidR="00D27C82" w:rsidRDefault="00D27C82" w:rsidP="00D27C82">
      <w:pPr>
        <w:autoSpaceDE w:val="0"/>
        <w:autoSpaceDN w:val="0"/>
        <w:adjustRightInd w:val="0"/>
        <w:rPr>
          <w:rFonts w:cs="Arial"/>
          <w:szCs w:val="20"/>
        </w:rPr>
      </w:pPr>
      <w:r>
        <w:rPr>
          <w:rFonts w:cs="Arial"/>
          <w:szCs w:val="20"/>
        </w:rPr>
        <w:t>Le contrôle de la prestation repose sur les critères objectifs définis pour chaque tâche.</w:t>
      </w:r>
    </w:p>
    <w:p w14:paraId="54BE151C" w14:textId="5E22C6D4" w:rsidR="00D27C82" w:rsidRDefault="00D27C82" w:rsidP="00D27C82">
      <w:pPr>
        <w:autoSpaceDE w:val="0"/>
        <w:autoSpaceDN w:val="0"/>
        <w:adjustRightInd w:val="0"/>
        <w:rPr>
          <w:rFonts w:cs="Arial"/>
          <w:szCs w:val="20"/>
        </w:rPr>
      </w:pPr>
      <w:r>
        <w:rPr>
          <w:rFonts w:cs="Arial"/>
          <w:szCs w:val="20"/>
        </w:rPr>
        <w:t>Les données nécessaires au calcul des indicateurs sont enregistrées par le prestataire, qui présente les résultats lors des réunions de suivi de contrat.</w:t>
      </w:r>
    </w:p>
    <w:p w14:paraId="7732AB7F" w14:textId="086CCCAA" w:rsidR="00D27C82" w:rsidRDefault="00D27C82" w:rsidP="00D27C82">
      <w:pPr>
        <w:autoSpaceDE w:val="0"/>
        <w:autoSpaceDN w:val="0"/>
        <w:adjustRightInd w:val="0"/>
        <w:rPr>
          <w:rFonts w:cs="Arial"/>
          <w:szCs w:val="20"/>
        </w:rPr>
      </w:pPr>
    </w:p>
    <w:p w14:paraId="50F44231" w14:textId="2DB60569" w:rsidR="00D27C82" w:rsidRDefault="00D27C82" w:rsidP="00D27C82">
      <w:pPr>
        <w:pStyle w:val="Titre2"/>
      </w:pPr>
      <w:bookmarkStart w:id="921" w:name="_Toc176184218"/>
      <w:r>
        <w:t>Conformité</w:t>
      </w:r>
      <w:bookmarkEnd w:id="921"/>
    </w:p>
    <w:p w14:paraId="430CC520" w14:textId="77777777" w:rsidR="00D27C82" w:rsidRPr="00D27C82" w:rsidRDefault="00D27C82" w:rsidP="00D27C82">
      <w:pPr>
        <w:autoSpaceDE w:val="0"/>
        <w:autoSpaceDN w:val="0"/>
        <w:adjustRightInd w:val="0"/>
        <w:rPr>
          <w:rFonts w:cs="Arial"/>
          <w:szCs w:val="20"/>
        </w:rPr>
      </w:pPr>
      <w:r>
        <w:rPr>
          <w:rFonts w:cs="Arial"/>
          <w:szCs w:val="20"/>
        </w:rPr>
        <w:t xml:space="preserve">La fourniture est </w:t>
      </w:r>
      <w:r w:rsidRPr="00D27C82">
        <w:rPr>
          <w:rFonts w:cs="Arial"/>
          <w:szCs w:val="20"/>
        </w:rPr>
        <w:t>considérée comme étant conforme si :</w:t>
      </w:r>
    </w:p>
    <w:p w14:paraId="5BF3394F" w14:textId="2EA65B09" w:rsidR="00D27C82" w:rsidRPr="00D27C82" w:rsidRDefault="00D27C82" w:rsidP="00D27C82">
      <w:pPr>
        <w:pStyle w:val="Paragraphedeliste"/>
        <w:numPr>
          <w:ilvl w:val="0"/>
          <w:numId w:val="29"/>
        </w:numPr>
        <w:rPr>
          <w:rFonts w:cs="Arial"/>
          <w:sz w:val="20"/>
        </w:rPr>
      </w:pPr>
      <w:r w:rsidRPr="00D27C82">
        <w:rPr>
          <w:rFonts w:cs="Arial"/>
          <w:sz w:val="20"/>
        </w:rPr>
        <w:t>La pièce correspond à la commande du CEA (référence et quantité) ;</w:t>
      </w:r>
    </w:p>
    <w:p w14:paraId="1CEA7FFE" w14:textId="11CEA231" w:rsidR="00D27C82" w:rsidRPr="00D27C82" w:rsidRDefault="00D27C82" w:rsidP="00D27C82">
      <w:pPr>
        <w:pStyle w:val="Paragraphedeliste"/>
        <w:numPr>
          <w:ilvl w:val="0"/>
          <w:numId w:val="29"/>
        </w:numPr>
        <w:rPr>
          <w:rFonts w:cs="Arial"/>
          <w:sz w:val="20"/>
        </w:rPr>
      </w:pPr>
      <w:r w:rsidRPr="00D27C82">
        <w:rPr>
          <w:rFonts w:cs="Arial"/>
          <w:sz w:val="20"/>
        </w:rPr>
        <w:t>La pièce livrée est en bon état ;</w:t>
      </w:r>
    </w:p>
    <w:p w14:paraId="6B3CE326" w14:textId="6079209B" w:rsidR="00D27C82" w:rsidRPr="00D27C82" w:rsidRDefault="00D27C82" w:rsidP="00D27C82">
      <w:pPr>
        <w:pStyle w:val="Paragraphedeliste"/>
        <w:numPr>
          <w:ilvl w:val="0"/>
          <w:numId w:val="29"/>
        </w:numPr>
        <w:rPr>
          <w:rFonts w:cs="Arial"/>
          <w:sz w:val="20"/>
        </w:rPr>
      </w:pPr>
      <w:r w:rsidRPr="00D27C82">
        <w:rPr>
          <w:rFonts w:cs="Arial"/>
          <w:sz w:val="20"/>
        </w:rPr>
        <w:t>La pièce livrée est fonctionnelle.</w:t>
      </w:r>
    </w:p>
    <w:p w14:paraId="2C509026" w14:textId="77777777" w:rsidR="00D27C82" w:rsidRDefault="00D27C82" w:rsidP="00D27C82">
      <w:pPr>
        <w:autoSpaceDE w:val="0"/>
        <w:autoSpaceDN w:val="0"/>
        <w:adjustRightInd w:val="0"/>
        <w:rPr>
          <w:rFonts w:cs="Arial"/>
          <w:szCs w:val="20"/>
        </w:rPr>
      </w:pPr>
      <w:r w:rsidRPr="00D27C82">
        <w:rPr>
          <w:rFonts w:cs="Arial"/>
          <w:szCs w:val="20"/>
        </w:rPr>
        <w:t>Lors de la prise des pièces, un bordereau d’expédition mentionne l</w:t>
      </w:r>
      <w:r>
        <w:rPr>
          <w:rFonts w:cs="Arial"/>
          <w:szCs w:val="20"/>
        </w:rPr>
        <w:t>e nombre et les numéros des carriers (SC), le numéro d’identification (Id), d’éventuelles remarques.</w:t>
      </w:r>
    </w:p>
    <w:p w14:paraId="21A26B29" w14:textId="76FBF58C" w:rsidR="00D27C82" w:rsidRDefault="00D27C82" w:rsidP="00D27C82">
      <w:pPr>
        <w:autoSpaceDE w:val="0"/>
        <w:autoSpaceDN w:val="0"/>
        <w:adjustRightInd w:val="0"/>
        <w:rPr>
          <w:rFonts w:cs="Arial"/>
          <w:szCs w:val="20"/>
        </w:rPr>
      </w:pPr>
      <w:r w:rsidRPr="00D27C82">
        <w:rPr>
          <w:rFonts w:cs="Arial"/>
          <w:szCs w:val="20"/>
        </w:rPr>
        <w:t>Un contrôle</w:t>
      </w:r>
      <w:r>
        <w:rPr>
          <w:rFonts w:cs="Arial"/>
          <w:szCs w:val="20"/>
        </w:rPr>
        <w:t xml:space="preserve"> sera effectué par le PRESTATAIRE avant réexpédition.</w:t>
      </w:r>
    </w:p>
    <w:p w14:paraId="04486385" w14:textId="5765A96A" w:rsidR="00D27C82" w:rsidRDefault="00D27C82" w:rsidP="00D27C82">
      <w:pPr>
        <w:autoSpaceDE w:val="0"/>
        <w:autoSpaceDN w:val="0"/>
        <w:adjustRightInd w:val="0"/>
        <w:rPr>
          <w:rFonts w:cs="Arial"/>
          <w:szCs w:val="20"/>
        </w:rPr>
      </w:pPr>
      <w:r>
        <w:rPr>
          <w:rFonts w:cs="Arial"/>
          <w:szCs w:val="20"/>
        </w:rPr>
        <w:t>La conformité des pièces sera validée par le CEA à réception.</w:t>
      </w:r>
    </w:p>
    <w:p w14:paraId="19A18B3F" w14:textId="4CB87D56" w:rsidR="00D27C82" w:rsidRDefault="00D27C82" w:rsidP="00D27C82">
      <w:pPr>
        <w:autoSpaceDE w:val="0"/>
        <w:autoSpaceDN w:val="0"/>
        <w:adjustRightInd w:val="0"/>
        <w:rPr>
          <w:rFonts w:cs="Arial"/>
          <w:szCs w:val="20"/>
        </w:rPr>
      </w:pPr>
      <w:r>
        <w:rPr>
          <w:rFonts w:cs="Arial"/>
          <w:szCs w:val="20"/>
        </w:rPr>
        <w:t>En cas de fourniture non-</w:t>
      </w:r>
      <w:r>
        <w:rPr>
          <w:rFonts w:ascii="ArialMT" w:hAnsi="ArialMT" w:cs="ArialMT"/>
          <w:szCs w:val="20"/>
        </w:rPr>
        <w:t>conforme, le CEA rédigera une fiche d’amélioration qui sera</w:t>
      </w:r>
      <w:r>
        <w:rPr>
          <w:rFonts w:cs="Arial"/>
          <w:szCs w:val="20"/>
        </w:rPr>
        <w:t xml:space="preserve"> transmise au PRESTATAIRE par la Cellule Qualité Plateformes pour analyse.</w:t>
      </w:r>
    </w:p>
    <w:p w14:paraId="3AFA50BB" w14:textId="4A44FE0A" w:rsidR="00D27C82" w:rsidRDefault="00D27C82" w:rsidP="00D27C82">
      <w:pPr>
        <w:autoSpaceDE w:val="0"/>
        <w:autoSpaceDN w:val="0"/>
        <w:adjustRightInd w:val="0"/>
        <w:rPr>
          <w:rFonts w:cs="Arial"/>
          <w:szCs w:val="20"/>
        </w:rPr>
      </w:pPr>
      <w:r>
        <w:rPr>
          <w:rFonts w:cs="Arial"/>
          <w:szCs w:val="20"/>
        </w:rPr>
        <w:t>Les résultats de cette analyse seront présentés lors des revues de suivi de contrat.</w:t>
      </w:r>
    </w:p>
    <w:p w14:paraId="028AAE5D" w14:textId="0FFB94F6" w:rsidR="00D27C82" w:rsidRDefault="00D27C82" w:rsidP="00D27C82">
      <w:pPr>
        <w:autoSpaceDE w:val="0"/>
        <w:autoSpaceDN w:val="0"/>
        <w:adjustRightInd w:val="0"/>
        <w:rPr>
          <w:rFonts w:cs="Arial"/>
          <w:szCs w:val="20"/>
        </w:rPr>
      </w:pPr>
    </w:p>
    <w:p w14:paraId="418E54C5" w14:textId="58AD958F" w:rsidR="00D27C82" w:rsidRDefault="00D27C82" w:rsidP="00D27C82">
      <w:pPr>
        <w:pStyle w:val="Titre2"/>
      </w:pPr>
      <w:bookmarkStart w:id="922" w:name="_Toc176184219"/>
      <w:r>
        <w:t>Définition des indicateurs et de leurs méthodes de calcul</w:t>
      </w:r>
      <w:bookmarkEnd w:id="922"/>
    </w:p>
    <w:p w14:paraId="25CD4A1A" w14:textId="019F177D" w:rsidR="00D27C82" w:rsidRDefault="00D27C82" w:rsidP="00D27C82">
      <w:pPr>
        <w:autoSpaceDE w:val="0"/>
        <w:autoSpaceDN w:val="0"/>
        <w:adjustRightInd w:val="0"/>
        <w:rPr>
          <w:rFonts w:cs="Arial"/>
          <w:szCs w:val="20"/>
        </w:rPr>
      </w:pPr>
    </w:p>
    <w:tbl>
      <w:tblPr>
        <w:tblStyle w:val="TableauGrille1Clair-Accentuation1"/>
        <w:tblW w:w="9071" w:type="dxa"/>
        <w:tblLook w:val="04A0" w:firstRow="1" w:lastRow="0" w:firstColumn="1" w:lastColumn="0" w:noHBand="0" w:noVBand="1"/>
      </w:tblPr>
      <w:tblGrid>
        <w:gridCol w:w="1417"/>
        <w:gridCol w:w="3118"/>
        <w:gridCol w:w="2268"/>
        <w:gridCol w:w="2268"/>
      </w:tblGrid>
      <w:tr w:rsidR="00585031" w14:paraId="392E4730" w14:textId="77777777" w:rsidTr="005850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Align w:val="center"/>
          </w:tcPr>
          <w:p w14:paraId="407544A2" w14:textId="5BC1F902" w:rsidR="00D27C82" w:rsidRDefault="00D27C82" w:rsidP="00D32268">
            <w:pPr>
              <w:autoSpaceDE w:val="0"/>
              <w:autoSpaceDN w:val="0"/>
              <w:adjustRightInd w:val="0"/>
              <w:jc w:val="center"/>
              <w:rPr>
                <w:rFonts w:cs="Arial"/>
                <w:szCs w:val="20"/>
              </w:rPr>
            </w:pPr>
            <w:r>
              <w:rPr>
                <w:rFonts w:cs="Arial"/>
                <w:szCs w:val="20"/>
              </w:rPr>
              <w:t>Tâche</w:t>
            </w:r>
          </w:p>
        </w:tc>
        <w:tc>
          <w:tcPr>
            <w:tcW w:w="3118" w:type="dxa"/>
            <w:vAlign w:val="center"/>
          </w:tcPr>
          <w:p w14:paraId="6DD6DF2E" w14:textId="5DDD3A63" w:rsidR="00D27C82" w:rsidRDefault="00D27C82" w:rsidP="00D3226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szCs w:val="20"/>
              </w:rPr>
            </w:pPr>
            <w:r>
              <w:rPr>
                <w:rFonts w:cs="Arial"/>
                <w:szCs w:val="20"/>
              </w:rPr>
              <w:t>Indicateur</w:t>
            </w:r>
          </w:p>
        </w:tc>
        <w:tc>
          <w:tcPr>
            <w:tcW w:w="2268" w:type="dxa"/>
            <w:vAlign w:val="center"/>
          </w:tcPr>
          <w:p w14:paraId="673CC9DD" w14:textId="25E70F96" w:rsidR="00D27C82" w:rsidRDefault="00D27C82" w:rsidP="00D3226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szCs w:val="20"/>
              </w:rPr>
            </w:pPr>
            <w:r>
              <w:rPr>
                <w:rFonts w:cs="Arial"/>
                <w:szCs w:val="20"/>
              </w:rPr>
              <w:t>Résultats demandés</w:t>
            </w:r>
          </w:p>
        </w:tc>
        <w:tc>
          <w:tcPr>
            <w:tcW w:w="2268" w:type="dxa"/>
            <w:vAlign w:val="center"/>
          </w:tcPr>
          <w:p w14:paraId="221921B1" w14:textId="29811C5F" w:rsidR="00D27C82" w:rsidRDefault="00D27C82" w:rsidP="00D3226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szCs w:val="20"/>
              </w:rPr>
            </w:pPr>
            <w:r>
              <w:rPr>
                <w:rFonts w:cs="Arial"/>
                <w:szCs w:val="20"/>
              </w:rPr>
              <w:t>Méthode de calcul de l’indicateur</w:t>
            </w:r>
          </w:p>
        </w:tc>
      </w:tr>
      <w:tr w:rsidR="00585031" w14:paraId="6F1EEB9D" w14:textId="77777777" w:rsidTr="00585031">
        <w:tc>
          <w:tcPr>
            <w:cnfStyle w:val="001000000000" w:firstRow="0" w:lastRow="0" w:firstColumn="1" w:lastColumn="0" w:oddVBand="0" w:evenVBand="0" w:oddHBand="0" w:evenHBand="0" w:firstRowFirstColumn="0" w:firstRowLastColumn="0" w:lastRowFirstColumn="0" w:lastRowLastColumn="0"/>
            <w:tcW w:w="1417" w:type="dxa"/>
            <w:vAlign w:val="center"/>
          </w:tcPr>
          <w:p w14:paraId="3F6DC5A5" w14:textId="433D7022" w:rsidR="00D27C82" w:rsidRDefault="00D27C82" w:rsidP="00D32268">
            <w:pPr>
              <w:autoSpaceDE w:val="0"/>
              <w:autoSpaceDN w:val="0"/>
              <w:adjustRightInd w:val="0"/>
              <w:jc w:val="center"/>
              <w:rPr>
                <w:rFonts w:cs="Arial"/>
                <w:szCs w:val="20"/>
              </w:rPr>
            </w:pPr>
            <w:r>
              <w:rPr>
                <w:rFonts w:cs="Arial"/>
                <w:szCs w:val="20"/>
              </w:rPr>
              <w:t>Nettoyage</w:t>
            </w:r>
          </w:p>
        </w:tc>
        <w:tc>
          <w:tcPr>
            <w:tcW w:w="3118" w:type="dxa"/>
            <w:vAlign w:val="center"/>
          </w:tcPr>
          <w:p w14:paraId="7144102C" w14:textId="29908D19" w:rsidR="00D27C82" w:rsidRPr="00D32268" w:rsidRDefault="00D32268" w:rsidP="00D3226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sz w:val="18"/>
                <w:szCs w:val="20"/>
              </w:rPr>
            </w:pPr>
            <w:r w:rsidRPr="00D32268">
              <w:rPr>
                <w:rFonts w:cs="Arial"/>
                <w:sz w:val="18"/>
                <w:szCs w:val="20"/>
              </w:rPr>
              <w:t>Délai de remise à disposition d’un carrier nettoyé</w:t>
            </w:r>
            <w:r w:rsidR="00585031">
              <w:rPr>
                <w:rFonts w:cs="Arial"/>
                <w:sz w:val="18"/>
                <w:szCs w:val="20"/>
              </w:rPr>
              <w:t xml:space="preserve"> (pièce livrée sur site)</w:t>
            </w:r>
          </w:p>
        </w:tc>
        <w:tc>
          <w:tcPr>
            <w:tcW w:w="2268" w:type="dxa"/>
            <w:vAlign w:val="center"/>
          </w:tcPr>
          <w:p w14:paraId="5BFA42C1" w14:textId="6AAD59F8" w:rsidR="00D32268" w:rsidRDefault="00D32268" w:rsidP="00D3226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sz w:val="18"/>
                <w:szCs w:val="20"/>
              </w:rPr>
            </w:pPr>
            <w:r w:rsidRPr="00D32268">
              <w:rPr>
                <w:rFonts w:cs="Arial"/>
                <w:sz w:val="18"/>
                <w:szCs w:val="20"/>
              </w:rPr>
              <w:t>Inférieur ou égal</w:t>
            </w:r>
            <w:r>
              <w:rPr>
                <w:rFonts w:cs="Arial"/>
                <w:sz w:val="18"/>
                <w:szCs w:val="20"/>
              </w:rPr>
              <w:t xml:space="preserve"> à</w:t>
            </w:r>
          </w:p>
          <w:p w14:paraId="15B1C555" w14:textId="7DD796B6" w:rsidR="00D27C82" w:rsidRDefault="00C36C34" w:rsidP="00D3226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sz w:val="18"/>
                <w:szCs w:val="20"/>
              </w:rPr>
            </w:pPr>
            <w:r>
              <w:rPr>
                <w:rFonts w:cs="Arial"/>
                <w:sz w:val="18"/>
                <w:szCs w:val="20"/>
              </w:rPr>
              <w:t>7</w:t>
            </w:r>
            <w:r w:rsidR="00D32268" w:rsidRPr="00D32268">
              <w:rPr>
                <w:rFonts w:cs="Arial"/>
                <w:sz w:val="18"/>
                <w:szCs w:val="20"/>
              </w:rPr>
              <w:t xml:space="preserve"> jours ouvrés</w:t>
            </w:r>
            <w:r w:rsidR="00D32268">
              <w:rPr>
                <w:rFonts w:cs="Arial"/>
                <w:sz w:val="18"/>
                <w:szCs w:val="20"/>
              </w:rPr>
              <w:t xml:space="preserve"> /</w:t>
            </w:r>
          </w:p>
          <w:p w14:paraId="5B2D61E4" w14:textId="27775C80" w:rsidR="00D32268" w:rsidRPr="00D32268" w:rsidRDefault="00C36C34" w:rsidP="00D3226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sz w:val="18"/>
                <w:szCs w:val="20"/>
              </w:rPr>
            </w:pPr>
            <w:r>
              <w:rPr>
                <w:rFonts w:cs="Arial"/>
                <w:sz w:val="18"/>
                <w:szCs w:val="20"/>
              </w:rPr>
              <w:t>3</w:t>
            </w:r>
            <w:r w:rsidR="00D32268" w:rsidRPr="00D32268">
              <w:rPr>
                <w:rFonts w:cs="Arial"/>
                <w:sz w:val="18"/>
                <w:szCs w:val="20"/>
              </w:rPr>
              <w:t xml:space="preserve"> jours ouvrés en mode URGENT</w:t>
            </w:r>
          </w:p>
        </w:tc>
        <w:tc>
          <w:tcPr>
            <w:tcW w:w="2268" w:type="dxa"/>
            <w:vAlign w:val="center"/>
          </w:tcPr>
          <w:p w14:paraId="7711560B" w14:textId="7A64875C" w:rsidR="00D27C82" w:rsidRPr="00D32268" w:rsidRDefault="00D32268" w:rsidP="00D3226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sz w:val="18"/>
                <w:szCs w:val="20"/>
              </w:rPr>
            </w:pPr>
            <w:r w:rsidRPr="00D32268">
              <w:rPr>
                <w:rFonts w:cs="Arial"/>
                <w:sz w:val="18"/>
                <w:szCs w:val="20"/>
              </w:rPr>
              <w:t>Temps entre la confirmation écrite et le retour de la pièce nettoyée</w:t>
            </w:r>
          </w:p>
        </w:tc>
      </w:tr>
      <w:tr w:rsidR="00585031" w14:paraId="5FBFF1D6" w14:textId="77777777" w:rsidTr="00585031">
        <w:tc>
          <w:tcPr>
            <w:cnfStyle w:val="001000000000" w:firstRow="0" w:lastRow="0" w:firstColumn="1" w:lastColumn="0" w:oddVBand="0" w:evenVBand="0" w:oddHBand="0" w:evenHBand="0" w:firstRowFirstColumn="0" w:firstRowLastColumn="0" w:lastRowFirstColumn="0" w:lastRowLastColumn="0"/>
            <w:tcW w:w="1417" w:type="dxa"/>
            <w:vAlign w:val="center"/>
          </w:tcPr>
          <w:p w14:paraId="75AD3403" w14:textId="52084E50" w:rsidR="00D27C82" w:rsidRDefault="00D27C82" w:rsidP="00D32268">
            <w:pPr>
              <w:autoSpaceDE w:val="0"/>
              <w:autoSpaceDN w:val="0"/>
              <w:adjustRightInd w:val="0"/>
              <w:jc w:val="center"/>
              <w:rPr>
                <w:rFonts w:cs="Arial"/>
                <w:szCs w:val="20"/>
              </w:rPr>
            </w:pPr>
            <w:r>
              <w:rPr>
                <w:rFonts w:cs="Arial"/>
                <w:szCs w:val="20"/>
              </w:rPr>
              <w:t>Conformité</w:t>
            </w:r>
          </w:p>
        </w:tc>
        <w:tc>
          <w:tcPr>
            <w:tcW w:w="3118" w:type="dxa"/>
            <w:vAlign w:val="center"/>
          </w:tcPr>
          <w:p w14:paraId="28D295B6" w14:textId="27B3E3E0" w:rsidR="00D32268" w:rsidRPr="00D32268" w:rsidRDefault="00D32268" w:rsidP="00D32268">
            <w:pPr>
              <w:pStyle w:val="Paragraphedeliste"/>
              <w:numPr>
                <w:ilvl w:val="0"/>
                <w:numId w:val="31"/>
              </w:numPr>
              <w:cnfStyle w:val="000000000000" w:firstRow="0" w:lastRow="0" w:firstColumn="0" w:lastColumn="0" w:oddVBand="0" w:evenVBand="0" w:oddHBand="0" w:evenHBand="0" w:firstRowFirstColumn="0" w:firstRowLastColumn="0" w:lastRowFirstColumn="0" w:lastRowLastColumn="0"/>
              <w:rPr>
                <w:rFonts w:cs="Arial"/>
                <w:sz w:val="18"/>
              </w:rPr>
            </w:pPr>
            <w:r w:rsidRPr="00D32268">
              <w:rPr>
                <w:rFonts w:cs="Arial"/>
                <w:sz w:val="18"/>
              </w:rPr>
              <w:t>La pièce correspond à la commande du CEA (référence et quantité)</w:t>
            </w:r>
          </w:p>
          <w:p w14:paraId="1C32BA23" w14:textId="224639D2" w:rsidR="00D32268" w:rsidRPr="00D32268" w:rsidRDefault="00D32268" w:rsidP="00D32268">
            <w:pPr>
              <w:pStyle w:val="Paragraphedeliste"/>
              <w:numPr>
                <w:ilvl w:val="0"/>
                <w:numId w:val="31"/>
              </w:numPr>
              <w:cnfStyle w:val="000000000000" w:firstRow="0" w:lastRow="0" w:firstColumn="0" w:lastColumn="0" w:oddVBand="0" w:evenVBand="0" w:oddHBand="0" w:evenHBand="0" w:firstRowFirstColumn="0" w:firstRowLastColumn="0" w:lastRowFirstColumn="0" w:lastRowLastColumn="0"/>
              <w:rPr>
                <w:rFonts w:cs="Arial"/>
                <w:sz w:val="18"/>
              </w:rPr>
            </w:pPr>
            <w:r w:rsidRPr="00D32268">
              <w:rPr>
                <w:rFonts w:cs="Arial"/>
                <w:sz w:val="18"/>
              </w:rPr>
              <w:t>La pièce livrée est en bon état</w:t>
            </w:r>
          </w:p>
          <w:p w14:paraId="10B14DA1" w14:textId="5FBD6542" w:rsidR="00D27C82" w:rsidRPr="00D32268" w:rsidRDefault="00D32268" w:rsidP="00585031">
            <w:pPr>
              <w:pStyle w:val="Paragraphedeliste"/>
              <w:numPr>
                <w:ilvl w:val="0"/>
                <w:numId w:val="31"/>
              </w:numPr>
              <w:cnfStyle w:val="000000000000" w:firstRow="0" w:lastRow="0" w:firstColumn="0" w:lastColumn="0" w:oddVBand="0" w:evenVBand="0" w:oddHBand="0" w:evenHBand="0" w:firstRowFirstColumn="0" w:firstRowLastColumn="0" w:lastRowFirstColumn="0" w:lastRowLastColumn="0"/>
              <w:rPr>
                <w:rFonts w:cs="Arial"/>
                <w:sz w:val="18"/>
              </w:rPr>
            </w:pPr>
            <w:r w:rsidRPr="00D32268">
              <w:rPr>
                <w:rFonts w:cs="Arial"/>
                <w:sz w:val="18"/>
              </w:rPr>
              <w:t xml:space="preserve">La pièce livrée est </w:t>
            </w:r>
            <w:r w:rsidR="00585031">
              <w:rPr>
                <w:rFonts w:cs="Arial"/>
                <w:sz w:val="18"/>
              </w:rPr>
              <w:t>exempte de particules et de dépôts résiduels</w:t>
            </w:r>
          </w:p>
        </w:tc>
        <w:tc>
          <w:tcPr>
            <w:tcW w:w="2268" w:type="dxa"/>
            <w:vAlign w:val="center"/>
          </w:tcPr>
          <w:p w14:paraId="7CFBDABF" w14:textId="7B223866" w:rsidR="00D27C82" w:rsidRPr="00D32268" w:rsidRDefault="00D32268" w:rsidP="00D3226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sz w:val="18"/>
                <w:szCs w:val="20"/>
              </w:rPr>
            </w:pPr>
            <w:r w:rsidRPr="00D32268">
              <w:rPr>
                <w:rFonts w:cs="Arial"/>
                <w:sz w:val="18"/>
                <w:szCs w:val="20"/>
              </w:rPr>
              <w:t>0 non-conformité</w:t>
            </w:r>
          </w:p>
        </w:tc>
        <w:tc>
          <w:tcPr>
            <w:tcW w:w="2268" w:type="dxa"/>
            <w:vAlign w:val="center"/>
          </w:tcPr>
          <w:p w14:paraId="6503D99B" w14:textId="194C86EE" w:rsidR="00D27C82" w:rsidRPr="00D32268" w:rsidRDefault="00D32268" w:rsidP="00D3226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sz w:val="18"/>
                <w:szCs w:val="20"/>
              </w:rPr>
            </w:pPr>
            <w:r w:rsidRPr="00D32268">
              <w:rPr>
                <w:rFonts w:cs="Arial"/>
                <w:sz w:val="18"/>
                <w:szCs w:val="20"/>
              </w:rPr>
              <w:t>Nombre de non-conformités</w:t>
            </w:r>
          </w:p>
        </w:tc>
      </w:tr>
    </w:tbl>
    <w:p w14:paraId="4C19036C" w14:textId="7E5BF21E" w:rsidR="00C36C34" w:rsidRDefault="00C36C34" w:rsidP="00D27C82">
      <w:pPr>
        <w:autoSpaceDE w:val="0"/>
        <w:autoSpaceDN w:val="0"/>
        <w:adjustRightInd w:val="0"/>
        <w:rPr>
          <w:rFonts w:cs="Arial"/>
          <w:szCs w:val="20"/>
        </w:rPr>
      </w:pPr>
    </w:p>
    <w:p w14:paraId="6E157D2C" w14:textId="18803BA4" w:rsidR="00D27C82" w:rsidRDefault="00D32268" w:rsidP="00D32268">
      <w:pPr>
        <w:pStyle w:val="Titre2"/>
      </w:pPr>
      <w:bookmarkStart w:id="923" w:name="_Toc176184220"/>
      <w:r>
        <w:t>Suivi de la prestation</w:t>
      </w:r>
      <w:bookmarkEnd w:id="923"/>
    </w:p>
    <w:p w14:paraId="4D236ADF" w14:textId="77777777" w:rsidR="00D32268" w:rsidRPr="006C5D63" w:rsidRDefault="00D32268" w:rsidP="00D32268">
      <w:pPr>
        <w:spacing w:after="120"/>
        <w:jc w:val="both"/>
        <w:rPr>
          <w:rFonts w:cs="Arial"/>
          <w:szCs w:val="20"/>
        </w:rPr>
      </w:pPr>
      <w:r w:rsidRPr="006C5D63">
        <w:rPr>
          <w:rFonts w:cs="Arial"/>
          <w:szCs w:val="20"/>
        </w:rPr>
        <w:t>Une réunion annuelle se t</w:t>
      </w:r>
      <w:r>
        <w:rPr>
          <w:rFonts w:cs="Arial"/>
          <w:szCs w:val="20"/>
        </w:rPr>
        <w:t>iendra entre le prestataire, le responsable</w:t>
      </w:r>
      <w:r w:rsidRPr="006C5D63">
        <w:rPr>
          <w:rFonts w:cs="Arial"/>
          <w:szCs w:val="20"/>
        </w:rPr>
        <w:t xml:space="preserve"> Équipement, </w:t>
      </w:r>
      <w:r>
        <w:rPr>
          <w:rFonts w:cs="Arial"/>
          <w:szCs w:val="20"/>
        </w:rPr>
        <w:t>le Chef de</w:t>
      </w:r>
      <w:r w:rsidRPr="006C5D63">
        <w:rPr>
          <w:rFonts w:cs="Arial"/>
          <w:szCs w:val="20"/>
        </w:rPr>
        <w:t xml:space="preserve"> laboratoire </w:t>
      </w:r>
      <w:r>
        <w:rPr>
          <w:rFonts w:cs="Arial"/>
          <w:szCs w:val="20"/>
        </w:rPr>
        <w:t xml:space="preserve">maintenance, </w:t>
      </w:r>
      <w:r w:rsidRPr="006C5D63">
        <w:rPr>
          <w:rFonts w:cs="Arial"/>
          <w:szCs w:val="20"/>
        </w:rPr>
        <w:t>le Chef de Service</w:t>
      </w:r>
      <w:r>
        <w:rPr>
          <w:rFonts w:cs="Arial"/>
          <w:szCs w:val="20"/>
        </w:rPr>
        <w:t xml:space="preserve"> maintenance, le Responsable C</w:t>
      </w:r>
      <w:r w:rsidRPr="006C5D63">
        <w:rPr>
          <w:rFonts w:cs="Arial"/>
          <w:szCs w:val="20"/>
        </w:rPr>
        <w:t xml:space="preserve">ontrats maintenance </w:t>
      </w:r>
      <w:r>
        <w:rPr>
          <w:rFonts w:cs="Arial"/>
          <w:szCs w:val="20"/>
        </w:rPr>
        <w:t xml:space="preserve">pour le </w:t>
      </w:r>
      <w:r w:rsidRPr="006C5D63">
        <w:rPr>
          <w:rFonts w:cs="Arial"/>
          <w:szCs w:val="20"/>
        </w:rPr>
        <w:t>DPFT</w:t>
      </w:r>
      <w:r>
        <w:rPr>
          <w:rFonts w:cs="Arial"/>
          <w:szCs w:val="20"/>
        </w:rPr>
        <w:t>, l’ingénieur qualité en charge du suivi des fournisseurs et le représentant du Service des Contrats et des Marchés (SMA)</w:t>
      </w:r>
      <w:r w:rsidRPr="006C5D63">
        <w:rPr>
          <w:rFonts w:cs="Arial"/>
          <w:szCs w:val="20"/>
        </w:rPr>
        <w:t xml:space="preserve"> afin de :</w:t>
      </w:r>
    </w:p>
    <w:p w14:paraId="62C7D888" w14:textId="77777777" w:rsidR="00D32268" w:rsidRPr="006C5D63" w:rsidRDefault="00D32268" w:rsidP="00D32268">
      <w:pPr>
        <w:pStyle w:val="Corpsdetexte"/>
        <w:numPr>
          <w:ilvl w:val="0"/>
          <w:numId w:val="24"/>
        </w:numPr>
        <w:tabs>
          <w:tab w:val="left" w:pos="567"/>
        </w:tabs>
        <w:ind w:left="567"/>
        <w:rPr>
          <w:rFonts w:cs="Arial"/>
          <w:i w:val="0"/>
          <w:sz w:val="20"/>
        </w:rPr>
      </w:pPr>
      <w:r w:rsidRPr="006C5D63">
        <w:rPr>
          <w:rFonts w:cs="Arial"/>
          <w:i w:val="0"/>
          <w:sz w:val="20"/>
        </w:rPr>
        <w:t xml:space="preserve">Actualiser la liste des nettoyages </w:t>
      </w:r>
      <w:r>
        <w:rPr>
          <w:rFonts w:cs="Arial"/>
          <w:i w:val="0"/>
          <w:sz w:val="20"/>
        </w:rPr>
        <w:t xml:space="preserve">en cours et </w:t>
      </w:r>
      <w:r w:rsidRPr="006C5D63">
        <w:rPr>
          <w:rFonts w:cs="Arial"/>
          <w:i w:val="0"/>
          <w:sz w:val="20"/>
        </w:rPr>
        <w:t>à réaliser ;</w:t>
      </w:r>
    </w:p>
    <w:p w14:paraId="27CACC59" w14:textId="77777777" w:rsidR="00D32268" w:rsidRPr="006C5D63" w:rsidRDefault="00D32268" w:rsidP="00D32268">
      <w:pPr>
        <w:pStyle w:val="Corpsdetexte"/>
        <w:numPr>
          <w:ilvl w:val="0"/>
          <w:numId w:val="24"/>
        </w:numPr>
        <w:tabs>
          <w:tab w:val="left" w:pos="567"/>
        </w:tabs>
        <w:ind w:left="567"/>
        <w:rPr>
          <w:rFonts w:cs="Arial"/>
          <w:i w:val="0"/>
          <w:sz w:val="20"/>
        </w:rPr>
      </w:pPr>
      <w:r>
        <w:rPr>
          <w:rFonts w:cs="Arial"/>
          <w:i w:val="0"/>
          <w:sz w:val="20"/>
        </w:rPr>
        <w:t xml:space="preserve">Communiquer au </w:t>
      </w:r>
      <w:r w:rsidRPr="006C5D63">
        <w:rPr>
          <w:rFonts w:cs="Arial"/>
          <w:i w:val="0"/>
          <w:sz w:val="20"/>
        </w:rPr>
        <w:t xml:space="preserve">prestataire les consignes de sécurité </w:t>
      </w:r>
      <w:r>
        <w:rPr>
          <w:rFonts w:cs="Arial"/>
          <w:i w:val="0"/>
          <w:sz w:val="20"/>
        </w:rPr>
        <w:t xml:space="preserve">qui sont </w:t>
      </w:r>
      <w:r w:rsidRPr="006C5D63">
        <w:rPr>
          <w:rFonts w:cs="Arial"/>
          <w:i w:val="0"/>
          <w:sz w:val="20"/>
        </w:rPr>
        <w:t>applicables et les précautions à prendre pour la réalisation de</w:t>
      </w:r>
      <w:r>
        <w:rPr>
          <w:rFonts w:cs="Arial"/>
          <w:i w:val="0"/>
          <w:sz w:val="20"/>
        </w:rPr>
        <w:t xml:space="preserve"> ce</w:t>
      </w:r>
      <w:r w:rsidRPr="006C5D63">
        <w:rPr>
          <w:rFonts w:cs="Arial"/>
          <w:i w:val="0"/>
          <w:sz w:val="20"/>
        </w:rPr>
        <w:t>s prestations ;</w:t>
      </w:r>
    </w:p>
    <w:p w14:paraId="2A0E3E3C" w14:textId="77777777" w:rsidR="00D32268" w:rsidRPr="006C5D63" w:rsidRDefault="00D32268" w:rsidP="00D32268">
      <w:pPr>
        <w:pStyle w:val="Corpsdetexte"/>
        <w:numPr>
          <w:ilvl w:val="0"/>
          <w:numId w:val="24"/>
        </w:numPr>
        <w:tabs>
          <w:tab w:val="left" w:pos="567"/>
        </w:tabs>
        <w:ind w:left="567"/>
        <w:rPr>
          <w:rFonts w:cs="Arial"/>
          <w:i w:val="0"/>
          <w:sz w:val="20"/>
        </w:rPr>
      </w:pPr>
      <w:r w:rsidRPr="006C5D63">
        <w:rPr>
          <w:rFonts w:cs="Arial"/>
          <w:i w:val="0"/>
          <w:sz w:val="20"/>
        </w:rPr>
        <w:t xml:space="preserve">Faire le point sur les nettoyages déjà réalisées et sur </w:t>
      </w:r>
      <w:r>
        <w:rPr>
          <w:rFonts w:cs="Arial"/>
          <w:i w:val="0"/>
          <w:sz w:val="20"/>
        </w:rPr>
        <w:t>ceux</w:t>
      </w:r>
      <w:r w:rsidRPr="006C5D63">
        <w:rPr>
          <w:rFonts w:cs="Arial"/>
          <w:i w:val="0"/>
          <w:sz w:val="20"/>
        </w:rPr>
        <w:t xml:space="preserve"> à prendre en compte pour l’année suivante ;</w:t>
      </w:r>
    </w:p>
    <w:p w14:paraId="7F765DB5" w14:textId="389500EA" w:rsidR="00D32268" w:rsidRPr="002B0E0E" w:rsidRDefault="00D32268" w:rsidP="00D32268">
      <w:pPr>
        <w:pStyle w:val="Corpsdetexte"/>
        <w:numPr>
          <w:ilvl w:val="0"/>
          <w:numId w:val="24"/>
        </w:numPr>
        <w:tabs>
          <w:tab w:val="left" w:pos="567"/>
        </w:tabs>
        <w:ind w:left="567"/>
        <w:rPr>
          <w:rFonts w:cs="Arial"/>
          <w:i w:val="0"/>
          <w:sz w:val="20"/>
        </w:rPr>
      </w:pPr>
      <w:r>
        <w:rPr>
          <w:rFonts w:cs="Arial"/>
          <w:i w:val="0"/>
          <w:sz w:val="20"/>
        </w:rPr>
        <w:t xml:space="preserve">Dresser un </w:t>
      </w:r>
      <w:r w:rsidRPr="006C5D63">
        <w:rPr>
          <w:rFonts w:cs="Arial"/>
          <w:i w:val="0"/>
          <w:sz w:val="20"/>
        </w:rPr>
        <w:t>bilan de la pr</w:t>
      </w:r>
      <w:r>
        <w:rPr>
          <w:rFonts w:cs="Arial"/>
          <w:i w:val="0"/>
          <w:sz w:val="20"/>
        </w:rPr>
        <w:t xml:space="preserve">estation sur la période écoulée </w:t>
      </w:r>
      <w:r w:rsidR="00B37B6C">
        <w:rPr>
          <w:rFonts w:cs="Arial"/>
          <w:i w:val="0"/>
          <w:sz w:val="20"/>
        </w:rPr>
        <w:t xml:space="preserve">- </w:t>
      </w:r>
      <w:r w:rsidR="00523CC3">
        <w:rPr>
          <w:rFonts w:cs="Arial"/>
          <w:i w:val="0"/>
          <w:sz w:val="20"/>
        </w:rPr>
        <w:t>synthèse et analyse de l’activité</w:t>
      </w:r>
      <w:r w:rsidR="00B37B6C">
        <w:rPr>
          <w:rFonts w:cs="Arial"/>
          <w:i w:val="0"/>
          <w:sz w:val="20"/>
        </w:rPr>
        <w:t> : N</w:t>
      </w:r>
      <w:r>
        <w:rPr>
          <w:rFonts w:cs="Arial"/>
          <w:i w:val="0"/>
          <w:sz w:val="20"/>
        </w:rPr>
        <w:t>ombre de nettoyages réalisé</w:t>
      </w:r>
      <w:r w:rsidRPr="006C5D63">
        <w:rPr>
          <w:rFonts w:cs="Arial"/>
          <w:i w:val="0"/>
          <w:sz w:val="20"/>
        </w:rPr>
        <w:t>s</w:t>
      </w:r>
      <w:r>
        <w:rPr>
          <w:rFonts w:cs="Arial"/>
          <w:i w:val="0"/>
          <w:sz w:val="20"/>
        </w:rPr>
        <w:t xml:space="preserve">, </w:t>
      </w:r>
      <w:r w:rsidR="00523CC3">
        <w:rPr>
          <w:rFonts w:cs="Arial"/>
          <w:i w:val="0"/>
          <w:sz w:val="20"/>
        </w:rPr>
        <w:t xml:space="preserve">détail de la facturation annuelle, </w:t>
      </w:r>
      <w:r w:rsidR="002B0E0E">
        <w:rPr>
          <w:rFonts w:cs="Arial"/>
          <w:i w:val="0"/>
          <w:sz w:val="20"/>
        </w:rPr>
        <w:t>présentation des indicateurs tels que mentionnés dans le présent document, évènements non-qualité, propositions d’amélioration</w:t>
      </w:r>
      <w:r w:rsidR="00B37B6C">
        <w:rPr>
          <w:rFonts w:cs="Arial"/>
          <w:i w:val="0"/>
          <w:sz w:val="20"/>
        </w:rPr>
        <w:t>.</w:t>
      </w:r>
    </w:p>
    <w:p w14:paraId="7AF5E7C1" w14:textId="77777777" w:rsidR="00D32268" w:rsidRPr="006C5D63" w:rsidRDefault="00D32268" w:rsidP="00D32268">
      <w:pPr>
        <w:pStyle w:val="Corpsdetexte"/>
        <w:tabs>
          <w:tab w:val="left" w:pos="567"/>
        </w:tabs>
        <w:rPr>
          <w:rFonts w:cs="Arial"/>
          <w:i w:val="0"/>
          <w:sz w:val="20"/>
        </w:rPr>
      </w:pPr>
    </w:p>
    <w:p w14:paraId="46C8D2D2" w14:textId="77777777" w:rsidR="00D32268" w:rsidRPr="006C5D63" w:rsidRDefault="00D32268" w:rsidP="00D32268">
      <w:pPr>
        <w:ind w:right="-1"/>
        <w:jc w:val="both"/>
        <w:rPr>
          <w:rFonts w:cs="Arial"/>
          <w:szCs w:val="20"/>
        </w:rPr>
      </w:pPr>
      <w:r w:rsidRPr="002B0E0E">
        <w:rPr>
          <w:rFonts w:cs="Arial"/>
          <w:iCs/>
          <w:szCs w:val="20"/>
        </w:rPr>
        <w:t>Un rapport d’activité sera présenté lors de cette réunion afin de servir de base aux échanges. Un compte</w:t>
      </w:r>
      <w:r w:rsidRPr="006C5D63">
        <w:rPr>
          <w:rFonts w:cs="Arial"/>
          <w:szCs w:val="20"/>
        </w:rPr>
        <w:t xml:space="preserve"> rendu </w:t>
      </w:r>
      <w:r>
        <w:rPr>
          <w:rFonts w:cs="Arial"/>
          <w:szCs w:val="20"/>
        </w:rPr>
        <w:t>sera</w:t>
      </w:r>
      <w:r w:rsidRPr="006C5D63">
        <w:rPr>
          <w:rFonts w:cs="Arial"/>
          <w:szCs w:val="20"/>
        </w:rPr>
        <w:t xml:space="preserve"> rédigé par le prestataire et remis dans un délai de 15 jours aux Chefs de labo Maintenance </w:t>
      </w:r>
      <w:r w:rsidRPr="006C5D63">
        <w:rPr>
          <w:rFonts w:cs="Arial"/>
          <w:szCs w:val="20"/>
        </w:rPr>
        <w:lastRenderedPageBreak/>
        <w:t>ou aux Pilotes Maintenance, au Chef de Service Maintenance et au Responsable contrats maintenance du DPFT.</w:t>
      </w:r>
    </w:p>
    <w:p w14:paraId="214C97EF" w14:textId="77777777" w:rsidR="00D32268" w:rsidRPr="006C5D63" w:rsidRDefault="00D32268" w:rsidP="00D32268">
      <w:pPr>
        <w:ind w:right="-1"/>
        <w:jc w:val="both"/>
        <w:rPr>
          <w:rFonts w:cs="Arial"/>
          <w:szCs w:val="20"/>
        </w:rPr>
      </w:pPr>
    </w:p>
    <w:p w14:paraId="126D76E8" w14:textId="77777777" w:rsidR="00D32268" w:rsidRPr="0034778F" w:rsidRDefault="00D32268" w:rsidP="00D32268">
      <w:pPr>
        <w:ind w:right="-1"/>
        <w:jc w:val="both"/>
        <w:rPr>
          <w:rFonts w:cs="Arial"/>
          <w:szCs w:val="20"/>
        </w:rPr>
      </w:pPr>
      <w:r w:rsidRPr="006C5D63">
        <w:rPr>
          <w:rFonts w:cs="Arial"/>
          <w:szCs w:val="20"/>
        </w:rPr>
        <w:t>Dans le cas d’un marché pluriannuel, un bilan est effectué en fin de chaque année du contrat (bilan, problèmes, nombre de nettoyages, etc.). Le compte rendu est rédigé par le prestataire et remis dans un délai de 15 jours aux Chefs de labo Maintenance, aux Pilotes Maintenance, aux Responsables Équipements, au Chef de Service Maintenance, au Responsable contrats maintenance du DPFT, au Service des Marchés et Achats du CEA-Grenoble.</w:t>
      </w:r>
    </w:p>
    <w:p w14:paraId="0A7CBF0D" w14:textId="77777777" w:rsidR="00D32268" w:rsidRDefault="00D32268" w:rsidP="00D27C82">
      <w:pPr>
        <w:autoSpaceDE w:val="0"/>
        <w:autoSpaceDN w:val="0"/>
        <w:adjustRightInd w:val="0"/>
        <w:rPr>
          <w:rFonts w:cs="Arial"/>
          <w:szCs w:val="20"/>
        </w:rPr>
      </w:pPr>
    </w:p>
    <w:p w14:paraId="55257949" w14:textId="72098DE9" w:rsidR="00D32268" w:rsidRDefault="00C36C34" w:rsidP="00C36C34">
      <w:pPr>
        <w:pStyle w:val="Titre2"/>
      </w:pPr>
      <w:bookmarkStart w:id="924" w:name="_Toc176184221"/>
      <w:r>
        <w:t>Pénalités</w:t>
      </w:r>
      <w:bookmarkEnd w:id="924"/>
    </w:p>
    <w:p w14:paraId="7396190E" w14:textId="22F3614B" w:rsidR="00C36C34" w:rsidRDefault="00C36C34" w:rsidP="00C36C34">
      <w:pPr>
        <w:autoSpaceDE w:val="0"/>
        <w:autoSpaceDN w:val="0"/>
        <w:adjustRightInd w:val="0"/>
        <w:rPr>
          <w:rFonts w:cs="Arial"/>
          <w:szCs w:val="20"/>
        </w:rPr>
      </w:pPr>
      <w:r>
        <w:rPr>
          <w:rFonts w:cs="Arial"/>
          <w:szCs w:val="20"/>
        </w:rPr>
        <w:t>En cas de manquement du prestataire, des pénalités sont appliquées par le CEA. Elles sont définies au titre du marché.</w:t>
      </w:r>
    </w:p>
    <w:p w14:paraId="2E5B404E" w14:textId="046078B2" w:rsidR="00C36C34" w:rsidRDefault="00C36C34" w:rsidP="00D27C82">
      <w:pPr>
        <w:autoSpaceDE w:val="0"/>
        <w:autoSpaceDN w:val="0"/>
        <w:adjustRightInd w:val="0"/>
        <w:rPr>
          <w:rFonts w:cs="Arial"/>
          <w:szCs w:val="20"/>
        </w:rPr>
      </w:pPr>
    </w:p>
    <w:p w14:paraId="040305A2" w14:textId="34B22E6B" w:rsidR="00C36C34" w:rsidRDefault="00C36C34" w:rsidP="00C36C34">
      <w:pPr>
        <w:pStyle w:val="Titre1"/>
      </w:pPr>
      <w:bookmarkStart w:id="925" w:name="_Toc176184222"/>
      <w:r>
        <w:t>Contact</w:t>
      </w:r>
      <w:bookmarkEnd w:id="925"/>
    </w:p>
    <w:p w14:paraId="32AB82E8" w14:textId="40DADC86" w:rsidR="00C36C34" w:rsidRDefault="00C36C34" w:rsidP="00C36C34">
      <w:pPr>
        <w:autoSpaceDE w:val="0"/>
        <w:autoSpaceDN w:val="0"/>
        <w:adjustRightInd w:val="0"/>
        <w:rPr>
          <w:rFonts w:cs="Arial"/>
          <w:szCs w:val="20"/>
        </w:rPr>
      </w:pPr>
      <w:r>
        <w:rPr>
          <w:rFonts w:cs="Arial"/>
          <w:szCs w:val="20"/>
        </w:rPr>
        <w:t xml:space="preserve">Le Titulaire met à la disposition du CEA un numéro de téléphone et une adresse de messagerie électronique permettant de passer une </w:t>
      </w:r>
      <w:r>
        <w:rPr>
          <w:rFonts w:ascii="ArialMT" w:hAnsi="ArialMT" w:cs="ArialMT"/>
          <w:szCs w:val="20"/>
        </w:rPr>
        <w:t>demande d’enlèvement et nettoyage des carriers</w:t>
      </w:r>
      <w:r>
        <w:rPr>
          <w:rFonts w:cs="Arial"/>
          <w:szCs w:val="20"/>
        </w:rPr>
        <w:t>.</w:t>
      </w:r>
    </w:p>
    <w:p w14:paraId="3295CEE2" w14:textId="18CE5F82" w:rsidR="00C36C34" w:rsidRDefault="00C36C34" w:rsidP="00D27C82">
      <w:pPr>
        <w:autoSpaceDE w:val="0"/>
        <w:autoSpaceDN w:val="0"/>
        <w:adjustRightInd w:val="0"/>
        <w:rPr>
          <w:rFonts w:cs="Arial"/>
          <w:szCs w:val="20"/>
        </w:rPr>
      </w:pPr>
    </w:p>
    <w:p w14:paraId="4032B899" w14:textId="7CD5B260" w:rsidR="00C36C34" w:rsidRDefault="00C36C34" w:rsidP="00D27C82">
      <w:pPr>
        <w:autoSpaceDE w:val="0"/>
        <w:autoSpaceDN w:val="0"/>
        <w:adjustRightInd w:val="0"/>
        <w:rPr>
          <w:rFonts w:cs="Arial"/>
          <w:szCs w:val="20"/>
        </w:rPr>
      </w:pPr>
      <w:r>
        <w:rPr>
          <w:rFonts w:cs="Arial"/>
          <w:szCs w:val="20"/>
        </w:rPr>
        <w:t>Le CEA met à la disposition du PRESTATAIRE un ou plusieurs noms de personnes, des numéros de téléphone et des adresses de messagerie électronique permettant de faciliter les échanges techniques et commerciaux.</w:t>
      </w:r>
    </w:p>
    <w:p w14:paraId="72C55D4C" w14:textId="77777777" w:rsidR="00C36C34" w:rsidRDefault="00C36C34" w:rsidP="00D27C82">
      <w:pPr>
        <w:autoSpaceDE w:val="0"/>
        <w:autoSpaceDN w:val="0"/>
        <w:adjustRightInd w:val="0"/>
        <w:rPr>
          <w:rFonts w:cs="Arial"/>
          <w:szCs w:val="20"/>
        </w:rPr>
      </w:pPr>
    </w:p>
    <w:p w14:paraId="1A3B1637" w14:textId="47643CEC" w:rsidR="007A0511" w:rsidRDefault="007A0511" w:rsidP="007A0511">
      <w:pPr>
        <w:pStyle w:val="Titre1"/>
        <w:tabs>
          <w:tab w:val="clear" w:pos="432"/>
        </w:tabs>
        <w:spacing w:after="240"/>
      </w:pPr>
      <w:bookmarkStart w:id="926" w:name="_Toc93391333"/>
      <w:bookmarkStart w:id="927" w:name="_Toc176184223"/>
      <w:r>
        <w:t>Conditions de Réception</w:t>
      </w:r>
      <w:bookmarkEnd w:id="926"/>
      <w:bookmarkEnd w:id="927"/>
    </w:p>
    <w:p w14:paraId="67CFF992" w14:textId="77777777" w:rsidR="007A0511" w:rsidRDefault="007A0511" w:rsidP="007A0511">
      <w:pPr>
        <w:autoSpaceDE w:val="0"/>
        <w:autoSpaceDN w:val="0"/>
        <w:adjustRightInd w:val="0"/>
        <w:rPr>
          <w:rFonts w:cs="Arial"/>
          <w:szCs w:val="20"/>
        </w:rPr>
      </w:pPr>
      <w:r>
        <w:rPr>
          <w:rFonts w:cs="Arial"/>
          <w:szCs w:val="20"/>
        </w:rPr>
        <w:t>Les carriers sont considérés comme étant conforme si :</w:t>
      </w:r>
    </w:p>
    <w:p w14:paraId="30A652B9" w14:textId="77777777" w:rsidR="007A0511" w:rsidRDefault="007A0511" w:rsidP="007A0511">
      <w:pPr>
        <w:autoSpaceDE w:val="0"/>
        <w:autoSpaceDN w:val="0"/>
        <w:adjustRightInd w:val="0"/>
        <w:rPr>
          <w:rFonts w:cs="Arial"/>
          <w:szCs w:val="20"/>
        </w:rPr>
      </w:pPr>
    </w:p>
    <w:p w14:paraId="77C04045" w14:textId="7961AAA8" w:rsidR="007A0511" w:rsidRPr="006C5D63" w:rsidRDefault="007A0511" w:rsidP="007A0511">
      <w:pPr>
        <w:pStyle w:val="Paragraphedeliste"/>
        <w:numPr>
          <w:ilvl w:val="0"/>
          <w:numId w:val="7"/>
        </w:numPr>
        <w:overflowPunct/>
        <w:ind w:right="0"/>
        <w:contextualSpacing/>
        <w:jc w:val="left"/>
        <w:textAlignment w:val="auto"/>
        <w:rPr>
          <w:rFonts w:cs="Arial"/>
          <w:sz w:val="20"/>
        </w:rPr>
      </w:pPr>
      <w:r w:rsidRPr="006C5D63">
        <w:rPr>
          <w:rFonts w:cs="Arial"/>
          <w:sz w:val="20"/>
        </w:rPr>
        <w:t xml:space="preserve">Ils correspondent à la commande </w:t>
      </w:r>
      <w:r w:rsidR="00FD3685">
        <w:rPr>
          <w:rFonts w:cs="Arial"/>
          <w:sz w:val="20"/>
        </w:rPr>
        <w:t>du CEA (référence et quantité) ;</w:t>
      </w:r>
    </w:p>
    <w:p w14:paraId="256E98B2" w14:textId="73257CDA" w:rsidR="007A0511" w:rsidRPr="006C5D63" w:rsidRDefault="007A0511" w:rsidP="007A0511">
      <w:pPr>
        <w:pStyle w:val="Paragraphedeliste"/>
        <w:numPr>
          <w:ilvl w:val="0"/>
          <w:numId w:val="7"/>
        </w:numPr>
        <w:overflowPunct/>
        <w:ind w:right="0"/>
        <w:contextualSpacing/>
        <w:jc w:val="left"/>
        <w:textAlignment w:val="auto"/>
        <w:rPr>
          <w:rFonts w:cs="Arial"/>
          <w:sz w:val="20"/>
        </w:rPr>
      </w:pPr>
      <w:r w:rsidRPr="006C5D63">
        <w:rPr>
          <w:rFonts w:cs="Arial"/>
          <w:sz w:val="20"/>
        </w:rPr>
        <w:t>L’emballage est en bon état. Dans le cas contraire, une lettre de réserve est émise par le CEA Grenoble</w:t>
      </w:r>
      <w:r w:rsidR="00FD3685">
        <w:rPr>
          <w:rFonts w:cs="Arial"/>
          <w:sz w:val="20"/>
        </w:rPr>
        <w:t> ;</w:t>
      </w:r>
    </w:p>
    <w:p w14:paraId="1EE4A16F" w14:textId="77777777" w:rsidR="007A0511" w:rsidRPr="006C5D63" w:rsidRDefault="007A0511" w:rsidP="007A0511">
      <w:pPr>
        <w:pStyle w:val="Paragraphedeliste"/>
        <w:numPr>
          <w:ilvl w:val="0"/>
          <w:numId w:val="7"/>
        </w:numPr>
        <w:overflowPunct/>
        <w:ind w:right="0"/>
        <w:contextualSpacing/>
        <w:jc w:val="left"/>
        <w:textAlignment w:val="auto"/>
        <w:rPr>
          <w:rFonts w:cs="Arial"/>
          <w:sz w:val="20"/>
        </w:rPr>
      </w:pPr>
      <w:r w:rsidRPr="006C5D63">
        <w:rPr>
          <w:rFonts w:cs="Arial"/>
          <w:sz w:val="20"/>
        </w:rPr>
        <w:t>Ils sont propres et ne présentent aucun défaut supplémentaire (rayure, impact, trace, impureté) ;</w:t>
      </w:r>
    </w:p>
    <w:p w14:paraId="4411DEB7" w14:textId="77777777" w:rsidR="007A0511" w:rsidRDefault="007A0511" w:rsidP="007A0511">
      <w:pPr>
        <w:ind w:right="-1"/>
        <w:jc w:val="both"/>
        <w:rPr>
          <w:rFonts w:cs="Arial"/>
          <w:szCs w:val="20"/>
        </w:rPr>
      </w:pPr>
    </w:p>
    <w:p w14:paraId="7C99DF94" w14:textId="77777777" w:rsidR="007A0511" w:rsidRPr="0081770C" w:rsidRDefault="007A0511" w:rsidP="007A0511">
      <w:pPr>
        <w:ind w:right="-1"/>
        <w:jc w:val="both"/>
        <w:rPr>
          <w:szCs w:val="20"/>
        </w:rPr>
      </w:pPr>
      <w:r>
        <w:rPr>
          <w:szCs w:val="20"/>
        </w:rPr>
        <w:t xml:space="preserve">En cas de </w:t>
      </w:r>
      <w:r w:rsidRPr="00D86CA4">
        <w:rPr>
          <w:szCs w:val="20"/>
        </w:rPr>
        <w:t xml:space="preserve">carriers </w:t>
      </w:r>
      <w:r>
        <w:rPr>
          <w:szCs w:val="20"/>
        </w:rPr>
        <w:t xml:space="preserve">non-conformes, le CEA rédige une fiche d’amélioration et en informe le fournisseur pour analyse et mise en place d’actions correctives. </w:t>
      </w:r>
      <w:r w:rsidRPr="0081770C">
        <w:rPr>
          <w:szCs w:val="20"/>
        </w:rPr>
        <w:t xml:space="preserve">Les </w:t>
      </w:r>
      <w:r>
        <w:rPr>
          <w:szCs w:val="20"/>
        </w:rPr>
        <w:t xml:space="preserve">résultats de cette analyse sont </w:t>
      </w:r>
      <w:r w:rsidRPr="0081770C">
        <w:rPr>
          <w:szCs w:val="20"/>
        </w:rPr>
        <w:t>présentés lors des revues de suivi de contrat.</w:t>
      </w:r>
    </w:p>
    <w:p w14:paraId="74C6B8B5" w14:textId="793B5430" w:rsidR="009244AD" w:rsidRDefault="009244AD" w:rsidP="007A0511">
      <w:pPr>
        <w:autoSpaceDE w:val="0"/>
        <w:autoSpaceDN w:val="0"/>
        <w:adjustRightInd w:val="0"/>
        <w:rPr>
          <w:rFonts w:cs="Arial"/>
          <w:szCs w:val="20"/>
        </w:rPr>
      </w:pPr>
    </w:p>
    <w:p w14:paraId="1F4146A4" w14:textId="77777777" w:rsidR="007A0511" w:rsidRDefault="007A0511" w:rsidP="007A0511">
      <w:pPr>
        <w:pStyle w:val="Titre1"/>
        <w:tabs>
          <w:tab w:val="clear" w:pos="432"/>
        </w:tabs>
        <w:spacing w:after="240"/>
      </w:pPr>
      <w:bookmarkStart w:id="928" w:name="_Toc176184225"/>
      <w:r>
        <w:t>COMMANDE</w:t>
      </w:r>
      <w:bookmarkEnd w:id="928"/>
    </w:p>
    <w:p w14:paraId="263FD5A6" w14:textId="77777777" w:rsidR="007A0511" w:rsidRPr="001747B5" w:rsidRDefault="007A0511" w:rsidP="007A0511">
      <w:pPr>
        <w:autoSpaceDE w:val="0"/>
        <w:autoSpaceDN w:val="0"/>
        <w:adjustRightInd w:val="0"/>
        <w:rPr>
          <w:rFonts w:cs="Arial"/>
          <w:szCs w:val="20"/>
        </w:rPr>
      </w:pPr>
      <w:r w:rsidRPr="001747B5">
        <w:rPr>
          <w:rFonts w:cs="Arial"/>
          <w:szCs w:val="20"/>
        </w:rPr>
        <w:t>Au titre du marché, le CEA Grenoble adresse au fournisseur des commandes successives selon ses besoins.</w:t>
      </w:r>
    </w:p>
    <w:p w14:paraId="79F4137F" w14:textId="77777777" w:rsidR="007A0511" w:rsidRDefault="007A0511" w:rsidP="007A0511">
      <w:pPr>
        <w:autoSpaceDE w:val="0"/>
        <w:autoSpaceDN w:val="0"/>
        <w:adjustRightInd w:val="0"/>
        <w:rPr>
          <w:rFonts w:cs="Arial"/>
          <w:szCs w:val="20"/>
        </w:rPr>
      </w:pPr>
      <w:r w:rsidRPr="001747B5">
        <w:rPr>
          <w:rFonts w:cs="Arial"/>
          <w:szCs w:val="20"/>
        </w:rPr>
        <w:t>Ces commandes comportent leur propre numéro et référencent le marché.</w:t>
      </w:r>
    </w:p>
    <w:p w14:paraId="239CF94E" w14:textId="77777777" w:rsidR="007A0511" w:rsidRDefault="007A0511" w:rsidP="007A0511">
      <w:pPr>
        <w:autoSpaceDE w:val="0"/>
        <w:autoSpaceDN w:val="0"/>
        <w:adjustRightInd w:val="0"/>
        <w:rPr>
          <w:rFonts w:cs="Arial"/>
          <w:szCs w:val="20"/>
        </w:rPr>
      </w:pPr>
    </w:p>
    <w:p w14:paraId="5814FD13" w14:textId="77777777" w:rsidR="007A0511" w:rsidRDefault="007A0511" w:rsidP="007A0511">
      <w:pPr>
        <w:autoSpaceDE w:val="0"/>
        <w:autoSpaceDN w:val="0"/>
        <w:adjustRightInd w:val="0"/>
        <w:rPr>
          <w:rFonts w:cs="Arial"/>
          <w:szCs w:val="20"/>
        </w:rPr>
      </w:pPr>
      <w:r>
        <w:rPr>
          <w:rFonts w:cs="Arial"/>
          <w:szCs w:val="20"/>
        </w:rPr>
        <w:t xml:space="preserve">Le Titulaire ne peut procéder au retrait des </w:t>
      </w:r>
      <w:r w:rsidRPr="00CB02A8">
        <w:rPr>
          <w:rFonts w:cs="Arial"/>
          <w:szCs w:val="20"/>
        </w:rPr>
        <w:t>carriers</w:t>
      </w:r>
      <w:r>
        <w:rPr>
          <w:rFonts w:cs="Arial"/>
          <w:szCs w:val="20"/>
        </w:rPr>
        <w:t xml:space="preserve"> </w:t>
      </w:r>
      <w:r w:rsidRPr="00D46A94">
        <w:rPr>
          <w:rFonts w:cs="Arial"/>
          <w:szCs w:val="20"/>
        </w:rPr>
        <w:t xml:space="preserve">qu’après </w:t>
      </w:r>
      <w:r>
        <w:rPr>
          <w:rFonts w:cs="Arial"/>
          <w:szCs w:val="20"/>
        </w:rPr>
        <w:t xml:space="preserve">avoir reçu un appel à livraison et un bordereau </w:t>
      </w:r>
      <w:r w:rsidRPr="00D46A94">
        <w:rPr>
          <w:rFonts w:cs="Arial"/>
          <w:szCs w:val="20"/>
        </w:rPr>
        <w:t xml:space="preserve">d’expédition </w:t>
      </w:r>
      <w:r>
        <w:rPr>
          <w:rFonts w:cs="Arial"/>
          <w:szCs w:val="20"/>
        </w:rPr>
        <w:t>du CEA, précisant les éléments suivants :</w:t>
      </w:r>
    </w:p>
    <w:p w14:paraId="383DB6A4" w14:textId="77777777" w:rsidR="007A0511" w:rsidRDefault="007A0511" w:rsidP="007A0511">
      <w:pPr>
        <w:autoSpaceDE w:val="0"/>
        <w:autoSpaceDN w:val="0"/>
        <w:adjustRightInd w:val="0"/>
        <w:rPr>
          <w:rFonts w:cs="Arial"/>
          <w:szCs w:val="20"/>
        </w:rPr>
      </w:pPr>
    </w:p>
    <w:p w14:paraId="32948B45" w14:textId="77777777" w:rsidR="007A0511" w:rsidRPr="006C5D63" w:rsidRDefault="007A0511" w:rsidP="007A0511">
      <w:pPr>
        <w:pStyle w:val="Paragraphedeliste"/>
        <w:numPr>
          <w:ilvl w:val="0"/>
          <w:numId w:val="27"/>
        </w:numPr>
        <w:overflowPunct/>
        <w:ind w:right="0"/>
        <w:contextualSpacing/>
        <w:jc w:val="left"/>
        <w:textAlignment w:val="auto"/>
        <w:rPr>
          <w:rFonts w:cs="Arial"/>
          <w:sz w:val="20"/>
        </w:rPr>
      </w:pPr>
      <w:r w:rsidRPr="006C5D63">
        <w:rPr>
          <w:rFonts w:cs="Arial"/>
          <w:sz w:val="20"/>
        </w:rPr>
        <w:t>La référence du marché</w:t>
      </w:r>
    </w:p>
    <w:p w14:paraId="07AF99CE" w14:textId="2954E226" w:rsidR="007A0511" w:rsidRPr="006C5D63" w:rsidRDefault="007A0511" w:rsidP="007A0511">
      <w:pPr>
        <w:pStyle w:val="Paragraphedeliste"/>
        <w:numPr>
          <w:ilvl w:val="0"/>
          <w:numId w:val="27"/>
        </w:numPr>
        <w:overflowPunct/>
        <w:ind w:right="0"/>
        <w:contextualSpacing/>
        <w:jc w:val="left"/>
        <w:textAlignment w:val="auto"/>
        <w:rPr>
          <w:rFonts w:cs="Arial"/>
          <w:sz w:val="20"/>
        </w:rPr>
      </w:pPr>
      <w:r w:rsidRPr="006C5D63">
        <w:rPr>
          <w:rFonts w:cs="Arial"/>
          <w:sz w:val="20"/>
        </w:rPr>
        <w:t>L</w:t>
      </w:r>
      <w:r w:rsidR="007F291C">
        <w:rPr>
          <w:rFonts w:cs="Arial"/>
          <w:sz w:val="20"/>
        </w:rPr>
        <w:t>a référence de la commande (4001 x</w:t>
      </w:r>
      <w:r w:rsidRPr="006C5D63">
        <w:rPr>
          <w:rFonts w:cs="Arial"/>
          <w:sz w:val="20"/>
        </w:rPr>
        <w:t>x</w:t>
      </w:r>
      <w:r w:rsidR="00B777DC">
        <w:rPr>
          <w:rFonts w:cs="Arial"/>
          <w:sz w:val="20"/>
        </w:rPr>
        <w:t>x</w:t>
      </w:r>
      <w:r w:rsidR="007F291C">
        <w:rPr>
          <w:rFonts w:cs="Arial"/>
          <w:sz w:val="20"/>
        </w:rPr>
        <w:t xml:space="preserve"> </w:t>
      </w:r>
      <w:r w:rsidR="00B777DC">
        <w:rPr>
          <w:rFonts w:cs="Arial"/>
          <w:sz w:val="20"/>
        </w:rPr>
        <w:t>x</w:t>
      </w:r>
      <w:r w:rsidRPr="006C5D63">
        <w:rPr>
          <w:rFonts w:cs="Arial"/>
          <w:sz w:val="20"/>
        </w:rPr>
        <w:t>xx)</w:t>
      </w:r>
    </w:p>
    <w:p w14:paraId="76AC2F1A" w14:textId="77777777" w:rsidR="007A0511" w:rsidRPr="006C5D63" w:rsidRDefault="007A0511" w:rsidP="007A0511">
      <w:pPr>
        <w:pStyle w:val="Paragraphedeliste"/>
        <w:numPr>
          <w:ilvl w:val="0"/>
          <w:numId w:val="27"/>
        </w:numPr>
        <w:overflowPunct/>
        <w:ind w:right="0"/>
        <w:contextualSpacing/>
        <w:jc w:val="left"/>
        <w:textAlignment w:val="auto"/>
        <w:rPr>
          <w:rFonts w:cs="Arial"/>
          <w:sz w:val="20"/>
        </w:rPr>
      </w:pPr>
      <w:r w:rsidRPr="006C5D63">
        <w:rPr>
          <w:rFonts w:cs="Arial"/>
          <w:sz w:val="20"/>
        </w:rPr>
        <w:t>La quantité demandée</w:t>
      </w:r>
    </w:p>
    <w:p w14:paraId="4697EC49" w14:textId="496B1C7B" w:rsidR="007A0511" w:rsidRPr="006C5D63" w:rsidRDefault="00FD3685" w:rsidP="007A0511">
      <w:pPr>
        <w:pStyle w:val="Paragraphedeliste"/>
        <w:numPr>
          <w:ilvl w:val="0"/>
          <w:numId w:val="27"/>
        </w:numPr>
        <w:overflowPunct/>
        <w:ind w:right="0"/>
        <w:contextualSpacing/>
        <w:jc w:val="left"/>
        <w:textAlignment w:val="auto"/>
        <w:rPr>
          <w:rFonts w:cs="Arial"/>
          <w:sz w:val="20"/>
        </w:rPr>
      </w:pPr>
      <w:r>
        <w:rPr>
          <w:rFonts w:cs="Arial"/>
          <w:sz w:val="20"/>
        </w:rPr>
        <w:t>L</w:t>
      </w:r>
      <w:r w:rsidR="007A0511" w:rsidRPr="006C5D63">
        <w:rPr>
          <w:rFonts w:cs="Arial"/>
          <w:sz w:val="20"/>
        </w:rPr>
        <w:t>e prix unitaire de la Prestation</w:t>
      </w:r>
    </w:p>
    <w:p w14:paraId="4D507F77" w14:textId="2EB58CA0" w:rsidR="007A0511" w:rsidRPr="006C5D63" w:rsidRDefault="007A0511" w:rsidP="007A0511">
      <w:pPr>
        <w:pStyle w:val="Paragraphedeliste"/>
        <w:numPr>
          <w:ilvl w:val="0"/>
          <w:numId w:val="27"/>
        </w:numPr>
        <w:overflowPunct/>
        <w:ind w:right="0"/>
        <w:contextualSpacing/>
        <w:jc w:val="left"/>
        <w:textAlignment w:val="auto"/>
        <w:rPr>
          <w:rFonts w:cs="Arial"/>
          <w:sz w:val="20"/>
        </w:rPr>
      </w:pPr>
      <w:r w:rsidRPr="006C5D63">
        <w:rPr>
          <w:rFonts w:cs="Arial"/>
          <w:sz w:val="20"/>
        </w:rPr>
        <w:t>le transport aller-retour en délai standard ou urgent</w:t>
      </w:r>
    </w:p>
    <w:p w14:paraId="2436D4FE" w14:textId="77777777" w:rsidR="007A0511" w:rsidRDefault="007A0511" w:rsidP="007A0511">
      <w:pPr>
        <w:autoSpaceDE w:val="0"/>
        <w:autoSpaceDN w:val="0"/>
        <w:adjustRightInd w:val="0"/>
        <w:rPr>
          <w:rFonts w:cs="Arial"/>
          <w:szCs w:val="20"/>
        </w:rPr>
      </w:pPr>
    </w:p>
    <w:p w14:paraId="6695E92A" w14:textId="3511CD9B" w:rsidR="007A0511" w:rsidRDefault="007A0511" w:rsidP="007A0511">
      <w:pPr>
        <w:autoSpaceDE w:val="0"/>
        <w:autoSpaceDN w:val="0"/>
        <w:adjustRightInd w:val="0"/>
        <w:rPr>
          <w:rFonts w:cs="Arial"/>
          <w:szCs w:val="20"/>
        </w:rPr>
      </w:pPr>
      <w:r w:rsidRPr="00D46A94">
        <w:rPr>
          <w:rFonts w:cs="Arial"/>
          <w:szCs w:val="20"/>
        </w:rPr>
        <w:lastRenderedPageBreak/>
        <w:t xml:space="preserve">L’appel à livraison </w:t>
      </w:r>
      <w:r>
        <w:rPr>
          <w:rFonts w:cs="Arial"/>
          <w:szCs w:val="20"/>
        </w:rPr>
        <w:t xml:space="preserve">précise le délai de livraison : </w:t>
      </w:r>
      <w:r w:rsidR="00FD3685">
        <w:rPr>
          <w:rFonts w:cs="Arial"/>
          <w:szCs w:val="20"/>
        </w:rPr>
        <w:t>Délai urgent (</w:t>
      </w:r>
      <w:r>
        <w:rPr>
          <w:rFonts w:cs="Arial"/>
          <w:szCs w:val="20"/>
        </w:rPr>
        <w:t>DU</w:t>
      </w:r>
      <w:r w:rsidR="00FD3685">
        <w:rPr>
          <w:rFonts w:cs="Arial"/>
          <w:szCs w:val="20"/>
        </w:rPr>
        <w:t>)</w:t>
      </w:r>
      <w:r>
        <w:rPr>
          <w:rFonts w:cs="Arial"/>
          <w:szCs w:val="20"/>
        </w:rPr>
        <w:t xml:space="preserve"> ou </w:t>
      </w:r>
      <w:r w:rsidR="00FD3685">
        <w:rPr>
          <w:rFonts w:cs="Arial"/>
          <w:szCs w:val="20"/>
        </w:rPr>
        <w:t>délai standard (</w:t>
      </w:r>
      <w:r>
        <w:rPr>
          <w:rFonts w:cs="Arial"/>
          <w:szCs w:val="20"/>
        </w:rPr>
        <w:t>DS</w:t>
      </w:r>
      <w:r w:rsidR="00FD3685">
        <w:rPr>
          <w:rFonts w:cs="Arial"/>
          <w:szCs w:val="20"/>
        </w:rPr>
        <w:t>)</w:t>
      </w:r>
      <w:r>
        <w:rPr>
          <w:rFonts w:cs="Arial"/>
          <w:szCs w:val="20"/>
        </w:rPr>
        <w:t>.</w:t>
      </w:r>
    </w:p>
    <w:p w14:paraId="201EE8BF" w14:textId="77777777" w:rsidR="007A0511" w:rsidRDefault="007A0511" w:rsidP="007A0511">
      <w:pPr>
        <w:autoSpaceDE w:val="0"/>
        <w:autoSpaceDN w:val="0"/>
        <w:adjustRightInd w:val="0"/>
        <w:rPr>
          <w:rFonts w:cs="Arial"/>
          <w:szCs w:val="20"/>
        </w:rPr>
      </w:pPr>
    </w:p>
    <w:p w14:paraId="5CD39DDC" w14:textId="77777777" w:rsidR="007A0511" w:rsidRDefault="007A0511" w:rsidP="007A0511">
      <w:pPr>
        <w:autoSpaceDE w:val="0"/>
        <w:autoSpaceDN w:val="0"/>
        <w:adjustRightInd w:val="0"/>
        <w:rPr>
          <w:rFonts w:cs="Arial"/>
          <w:szCs w:val="20"/>
        </w:rPr>
      </w:pPr>
      <w:r w:rsidRPr="006C5D63">
        <w:rPr>
          <w:rFonts w:cs="Arial"/>
          <w:szCs w:val="20"/>
        </w:rPr>
        <w:t>Le formalisme utilisé est présenté en Annexe 2 du présent CdC.</w:t>
      </w:r>
    </w:p>
    <w:p w14:paraId="3D5BDCC9" w14:textId="77777777" w:rsidR="007A0511" w:rsidRDefault="007A0511" w:rsidP="007A0511">
      <w:pPr>
        <w:autoSpaceDE w:val="0"/>
        <w:autoSpaceDN w:val="0"/>
        <w:adjustRightInd w:val="0"/>
        <w:rPr>
          <w:rFonts w:cs="Arial"/>
          <w:szCs w:val="20"/>
        </w:rPr>
      </w:pPr>
    </w:p>
    <w:p w14:paraId="0831D906" w14:textId="77777777" w:rsidR="007A0511" w:rsidRDefault="007A0511" w:rsidP="007A0511">
      <w:pPr>
        <w:autoSpaceDE w:val="0"/>
        <w:autoSpaceDN w:val="0"/>
        <w:adjustRightInd w:val="0"/>
        <w:rPr>
          <w:rFonts w:cs="Arial"/>
          <w:szCs w:val="20"/>
        </w:rPr>
      </w:pPr>
      <w:r w:rsidRPr="00D46A94">
        <w:rPr>
          <w:rFonts w:cs="Arial"/>
          <w:szCs w:val="20"/>
        </w:rPr>
        <w:t xml:space="preserve">L’appel à livraison </w:t>
      </w:r>
      <w:r>
        <w:rPr>
          <w:rFonts w:cs="Arial"/>
          <w:szCs w:val="20"/>
        </w:rPr>
        <w:t>doit être signé par le responsable du CEA identifié dans le marché.</w:t>
      </w:r>
    </w:p>
    <w:p w14:paraId="7B5F7206" w14:textId="6D09565F" w:rsidR="007A0511" w:rsidRDefault="007A0511" w:rsidP="007A0511">
      <w:pPr>
        <w:autoSpaceDE w:val="0"/>
        <w:autoSpaceDN w:val="0"/>
        <w:adjustRightInd w:val="0"/>
        <w:rPr>
          <w:rFonts w:cs="Arial"/>
          <w:szCs w:val="20"/>
        </w:rPr>
      </w:pPr>
      <w:r>
        <w:rPr>
          <w:rFonts w:cs="Arial"/>
          <w:szCs w:val="20"/>
        </w:rPr>
        <w:t>Les appels à livraison sont régis par les dispositions précisées dans le marché et sont passés sur la base des prix unitaires figurant en annexe à ce marché.</w:t>
      </w:r>
    </w:p>
    <w:p w14:paraId="1A43637D" w14:textId="77777777" w:rsidR="009244AD" w:rsidRDefault="009244AD" w:rsidP="007A0511">
      <w:pPr>
        <w:autoSpaceDE w:val="0"/>
        <w:autoSpaceDN w:val="0"/>
        <w:adjustRightInd w:val="0"/>
        <w:rPr>
          <w:rFonts w:cs="Arial"/>
          <w:szCs w:val="20"/>
        </w:rPr>
      </w:pPr>
    </w:p>
    <w:p w14:paraId="17A64EE3" w14:textId="77777777" w:rsidR="007A0511" w:rsidRDefault="007A0511" w:rsidP="007A0511">
      <w:pPr>
        <w:pStyle w:val="Titre1"/>
        <w:tabs>
          <w:tab w:val="clear" w:pos="432"/>
        </w:tabs>
        <w:spacing w:after="240"/>
      </w:pPr>
      <w:bookmarkStart w:id="929" w:name="_Toc93391334"/>
      <w:bookmarkStart w:id="930" w:name="_Toc176184226"/>
      <w:r>
        <w:t>Délais</w:t>
      </w:r>
      <w:bookmarkEnd w:id="929"/>
      <w:bookmarkEnd w:id="930"/>
    </w:p>
    <w:p w14:paraId="622D13EF" w14:textId="5D1E933B" w:rsidR="007A0511" w:rsidRDefault="007A0511" w:rsidP="007A0511">
      <w:pPr>
        <w:pStyle w:val="Titre2"/>
        <w:keepNext/>
        <w:tabs>
          <w:tab w:val="clear" w:pos="576"/>
        </w:tabs>
        <w:ind w:left="576" w:right="0" w:hanging="576"/>
      </w:pPr>
      <w:bookmarkStart w:id="931" w:name="_Toc93391335"/>
      <w:bookmarkStart w:id="932" w:name="_Toc176184227"/>
      <w:r>
        <w:t xml:space="preserve">Délai </w:t>
      </w:r>
      <w:r w:rsidR="006615BB">
        <w:t>standard</w:t>
      </w:r>
      <w:bookmarkEnd w:id="931"/>
      <w:bookmarkEnd w:id="932"/>
    </w:p>
    <w:p w14:paraId="162C399B" w14:textId="6A2B1BFB" w:rsidR="0095768D" w:rsidRDefault="006615BB" w:rsidP="006615BB">
      <w:pPr>
        <w:pStyle w:val="Paragraphe0"/>
        <w:rPr>
          <w:rFonts w:cs="Arial"/>
          <w:sz w:val="20"/>
        </w:rPr>
      </w:pPr>
      <w:r>
        <w:rPr>
          <w:rFonts w:cs="Arial"/>
          <w:sz w:val="20"/>
        </w:rPr>
        <w:t>La prise en charge de toute l</w:t>
      </w:r>
      <w:r w:rsidR="0095768D">
        <w:rPr>
          <w:rFonts w:cs="Arial"/>
          <w:sz w:val="20"/>
        </w:rPr>
        <w:t>a prestation incluant l’</w:t>
      </w:r>
      <w:r>
        <w:rPr>
          <w:rFonts w:cs="Arial"/>
          <w:sz w:val="20"/>
        </w:rPr>
        <w:t>enlèv</w:t>
      </w:r>
      <w:r w:rsidR="0095768D">
        <w:rPr>
          <w:rFonts w:cs="Arial"/>
          <w:sz w:val="20"/>
        </w:rPr>
        <w:t>ement</w:t>
      </w:r>
      <w:r>
        <w:rPr>
          <w:rFonts w:cs="Arial"/>
          <w:sz w:val="20"/>
        </w:rPr>
        <w:t xml:space="preserve"> sur site, </w:t>
      </w:r>
      <w:r w:rsidR="0095768D">
        <w:rPr>
          <w:rFonts w:cs="Arial"/>
          <w:sz w:val="20"/>
        </w:rPr>
        <w:t xml:space="preserve">le </w:t>
      </w:r>
      <w:r>
        <w:rPr>
          <w:rFonts w:cs="Arial"/>
          <w:sz w:val="20"/>
        </w:rPr>
        <w:t>nettoyage et l</w:t>
      </w:r>
      <w:r w:rsidR="0095768D">
        <w:rPr>
          <w:rFonts w:cs="Arial"/>
          <w:sz w:val="20"/>
        </w:rPr>
        <w:t xml:space="preserve">e retour </w:t>
      </w:r>
      <w:r>
        <w:rPr>
          <w:rFonts w:cs="Arial"/>
          <w:sz w:val="20"/>
        </w:rPr>
        <w:t xml:space="preserve">sur site </w:t>
      </w:r>
      <w:r w:rsidR="0095768D">
        <w:rPr>
          <w:rFonts w:cs="Arial"/>
          <w:sz w:val="20"/>
        </w:rPr>
        <w:t>ne devra pas dépasser 7 jours ouvrés.</w:t>
      </w:r>
    </w:p>
    <w:p w14:paraId="489ED4D8" w14:textId="77777777" w:rsidR="007A0511" w:rsidRDefault="007A0511" w:rsidP="007A0511">
      <w:pPr>
        <w:ind w:right="-1"/>
        <w:jc w:val="both"/>
        <w:rPr>
          <w:rFonts w:cs="Arial"/>
          <w:szCs w:val="20"/>
        </w:rPr>
      </w:pPr>
    </w:p>
    <w:p w14:paraId="10582B87" w14:textId="20214929" w:rsidR="007A0511" w:rsidRDefault="007A0511" w:rsidP="007A0511">
      <w:pPr>
        <w:pStyle w:val="Titre2"/>
        <w:keepNext/>
        <w:tabs>
          <w:tab w:val="clear" w:pos="576"/>
        </w:tabs>
        <w:ind w:left="576" w:right="0" w:hanging="576"/>
      </w:pPr>
      <w:bookmarkStart w:id="933" w:name="_Toc93391336"/>
      <w:bookmarkStart w:id="934" w:name="_Toc176184228"/>
      <w:r>
        <w:t xml:space="preserve">Délai </w:t>
      </w:r>
      <w:r w:rsidR="006615BB">
        <w:t>urgent</w:t>
      </w:r>
      <w:bookmarkEnd w:id="933"/>
      <w:bookmarkEnd w:id="934"/>
    </w:p>
    <w:p w14:paraId="56131A6A" w14:textId="0EB8ABE1" w:rsidR="0095768D" w:rsidRDefault="0095768D" w:rsidP="00391508">
      <w:pPr>
        <w:pStyle w:val="Paragraphe0"/>
        <w:ind w:left="0"/>
        <w:rPr>
          <w:rFonts w:cs="Arial"/>
          <w:sz w:val="20"/>
        </w:rPr>
      </w:pPr>
      <w:r>
        <w:rPr>
          <w:rFonts w:cs="Arial"/>
          <w:sz w:val="20"/>
        </w:rPr>
        <w:t>La prise en charge de toute la prestation en délai Urgent incluant l’enlèvement sur site, le nettoyage et le retour sur site ne devra pas dépasser 3 jours ouvrés.</w:t>
      </w:r>
    </w:p>
    <w:p w14:paraId="50597311" w14:textId="77777777" w:rsidR="007A0511" w:rsidRDefault="007A0511" w:rsidP="007A0511">
      <w:pPr>
        <w:jc w:val="both"/>
        <w:rPr>
          <w:rFonts w:cs="Arial"/>
          <w:szCs w:val="20"/>
        </w:rPr>
      </w:pPr>
    </w:p>
    <w:p w14:paraId="1AF043D7" w14:textId="00A44E0E" w:rsidR="00BC44EA" w:rsidRDefault="00BC44EA">
      <w:pPr>
        <w:rPr>
          <w:rFonts w:cs="Arial"/>
          <w:szCs w:val="20"/>
        </w:rPr>
      </w:pPr>
      <w:bookmarkStart w:id="935" w:name="_Toc199642326"/>
      <w:r>
        <w:rPr>
          <w:rFonts w:cs="Arial"/>
          <w:szCs w:val="20"/>
        </w:rPr>
        <w:br w:type="page"/>
      </w:r>
    </w:p>
    <w:p w14:paraId="0E673C4A" w14:textId="77777777" w:rsidR="006C5D63" w:rsidRPr="00380F45" w:rsidRDefault="006C5D63" w:rsidP="006C5D63">
      <w:pPr>
        <w:pStyle w:val="Titre1"/>
        <w:tabs>
          <w:tab w:val="clear" w:pos="432"/>
        </w:tabs>
        <w:spacing w:after="240"/>
      </w:pPr>
      <w:bookmarkStart w:id="936" w:name="_Toc176184229"/>
      <w:bookmarkEnd w:id="935"/>
      <w:r>
        <w:lastRenderedPageBreak/>
        <w:t>ANNEXE 1 : bordereau d’expedition type</w:t>
      </w:r>
      <w:bookmarkEnd w:id="936"/>
    </w:p>
    <w:p w14:paraId="11FA9F7B" w14:textId="79ECD2A7" w:rsidR="006C5D63" w:rsidRDefault="006C5D63" w:rsidP="006C5D63">
      <w:pPr>
        <w:rPr>
          <w:rFonts w:cs="Arial"/>
          <w:szCs w:val="20"/>
        </w:rPr>
      </w:pPr>
    </w:p>
    <w:p w14:paraId="0D5A58D1" w14:textId="4FB187CF" w:rsidR="00C1550E" w:rsidRDefault="00C1550E" w:rsidP="006C5D63">
      <w:pPr>
        <w:rPr>
          <w:rFonts w:cs="Arial"/>
          <w:szCs w:val="20"/>
        </w:rPr>
      </w:pPr>
    </w:p>
    <w:p w14:paraId="68B3EF0E" w14:textId="77777777" w:rsidR="00C1550E" w:rsidRDefault="00C1550E" w:rsidP="006C5D63">
      <w:pPr>
        <w:rPr>
          <w:rFonts w:cs="Arial"/>
          <w:szCs w:val="20"/>
        </w:rPr>
      </w:pPr>
    </w:p>
    <w:tbl>
      <w:tblPr>
        <w:tblStyle w:val="Grilledutableau"/>
        <w:tblW w:w="9071" w:type="dxa"/>
        <w:tblLayout w:type="fixed"/>
        <w:tblLook w:val="04A0" w:firstRow="1" w:lastRow="0" w:firstColumn="1" w:lastColumn="0" w:noHBand="0" w:noVBand="1"/>
      </w:tblPr>
      <w:tblGrid>
        <w:gridCol w:w="1699"/>
        <w:gridCol w:w="1418"/>
        <w:gridCol w:w="1985"/>
        <w:gridCol w:w="3969"/>
      </w:tblGrid>
      <w:tr w:rsidR="00033F7F" w14:paraId="72895748" w14:textId="77777777" w:rsidTr="00CC4AA9">
        <w:trPr>
          <w:trHeight w:val="454"/>
        </w:trPr>
        <w:tc>
          <w:tcPr>
            <w:tcW w:w="9071" w:type="dxa"/>
            <w:gridSpan w:val="4"/>
            <w:tcBorders>
              <w:top w:val="single" w:sz="4" w:space="0" w:color="929292" w:themeColor="text1" w:themeTint="80"/>
              <w:left w:val="single" w:sz="4" w:space="0" w:color="929292" w:themeColor="text1" w:themeTint="80"/>
              <w:bottom w:val="single" w:sz="4" w:space="0" w:color="929292" w:themeColor="text1" w:themeTint="80"/>
              <w:right w:val="single" w:sz="4" w:space="0" w:color="929292" w:themeColor="text1" w:themeTint="80"/>
            </w:tcBorders>
            <w:vAlign w:val="center"/>
          </w:tcPr>
          <w:p w14:paraId="6DB276ED" w14:textId="6F465886" w:rsidR="00033F7F" w:rsidRPr="00033F7F" w:rsidRDefault="00033F7F" w:rsidP="00CC4AA9">
            <w:pPr>
              <w:rPr>
                <w:rFonts w:cs="Arial"/>
                <w:b/>
                <w:sz w:val="28"/>
                <w:szCs w:val="28"/>
              </w:rPr>
            </w:pPr>
            <w:r w:rsidRPr="00033F7F">
              <w:rPr>
                <w:rFonts w:cs="Arial"/>
                <w:b/>
                <w:sz w:val="28"/>
                <w:szCs w:val="28"/>
              </w:rPr>
              <w:t xml:space="preserve">Nettoyage des carriers AIXTRON CEA dans </w:t>
            </w:r>
            <w:r w:rsidR="000B7D00">
              <w:rPr>
                <w:rFonts w:cs="Arial"/>
                <w:b/>
                <w:sz w:val="28"/>
                <w:szCs w:val="28"/>
              </w:rPr>
              <w:t xml:space="preserve">le </w:t>
            </w:r>
            <w:r w:rsidRPr="00033F7F">
              <w:rPr>
                <w:rFonts w:cs="Arial"/>
                <w:b/>
                <w:sz w:val="28"/>
                <w:szCs w:val="28"/>
              </w:rPr>
              <w:t>four NORITAKE</w:t>
            </w:r>
          </w:p>
        </w:tc>
      </w:tr>
      <w:tr w:rsidR="000B7D00" w14:paraId="18A66740" w14:textId="77777777" w:rsidTr="000B7D00">
        <w:trPr>
          <w:trHeight w:val="454"/>
        </w:trPr>
        <w:tc>
          <w:tcPr>
            <w:tcW w:w="1699" w:type="dxa"/>
            <w:vMerge w:val="restart"/>
            <w:tcBorders>
              <w:top w:val="single" w:sz="4" w:space="0" w:color="929292" w:themeColor="text1" w:themeTint="80"/>
              <w:left w:val="single" w:sz="4" w:space="0" w:color="929292" w:themeColor="text1" w:themeTint="80"/>
              <w:right w:val="single" w:sz="4" w:space="0" w:color="929292" w:themeColor="text1" w:themeTint="80"/>
            </w:tcBorders>
            <w:vAlign w:val="center"/>
          </w:tcPr>
          <w:p w14:paraId="19E668A8" w14:textId="7A9F1432" w:rsidR="000B7D00" w:rsidRPr="00033F7F" w:rsidRDefault="000B7D00" w:rsidP="00CC4AA9">
            <w:pPr>
              <w:rPr>
                <w:rFonts w:cs="Arial"/>
                <w:sz w:val="24"/>
                <w:szCs w:val="20"/>
              </w:rPr>
            </w:pPr>
            <w:r w:rsidRPr="00033F7F">
              <w:rPr>
                <w:rFonts w:cs="Arial"/>
                <w:sz w:val="24"/>
                <w:szCs w:val="20"/>
              </w:rPr>
              <w:t>Contacts :</w:t>
            </w:r>
          </w:p>
        </w:tc>
        <w:tc>
          <w:tcPr>
            <w:tcW w:w="7372" w:type="dxa"/>
            <w:gridSpan w:val="3"/>
            <w:tcBorders>
              <w:top w:val="single" w:sz="4" w:space="0" w:color="929292" w:themeColor="text1" w:themeTint="80"/>
              <w:left w:val="single" w:sz="4" w:space="0" w:color="929292" w:themeColor="text1" w:themeTint="80"/>
              <w:bottom w:val="single" w:sz="4" w:space="0" w:color="929292" w:themeColor="text1" w:themeTint="80"/>
              <w:right w:val="single" w:sz="4" w:space="0" w:color="929292" w:themeColor="text1" w:themeTint="80"/>
            </w:tcBorders>
            <w:vAlign w:val="center"/>
          </w:tcPr>
          <w:p w14:paraId="31154936" w14:textId="5BD6C602" w:rsidR="00C36C34" w:rsidRPr="00033F7F" w:rsidRDefault="00973F10" w:rsidP="00973F10">
            <w:pPr>
              <w:rPr>
                <w:rFonts w:cs="Arial"/>
                <w:sz w:val="24"/>
                <w:szCs w:val="20"/>
              </w:rPr>
            </w:pPr>
            <w:r>
              <w:rPr>
                <w:rFonts w:cs="Arial"/>
                <w:sz w:val="24"/>
                <w:szCs w:val="20"/>
              </w:rPr>
              <w:t>Resp. Equipement</w:t>
            </w:r>
            <w:r w:rsidR="000B7D00" w:rsidRPr="00033F7F">
              <w:rPr>
                <w:rFonts w:cs="Arial"/>
                <w:sz w:val="24"/>
                <w:szCs w:val="20"/>
              </w:rPr>
              <w:t xml:space="preserve"> </w:t>
            </w:r>
            <w:r w:rsidR="00C36C34">
              <w:rPr>
                <w:rFonts w:cs="Arial"/>
                <w:sz w:val="24"/>
                <w:szCs w:val="20"/>
              </w:rPr>
              <w:t xml:space="preserve">– tel. </w:t>
            </w:r>
            <w:r w:rsidR="00C36C34" w:rsidRPr="00C36C34">
              <w:rPr>
                <w:rFonts w:cs="Arial"/>
                <w:sz w:val="24"/>
                <w:szCs w:val="20"/>
              </w:rPr>
              <w:t>04.38.78.</w:t>
            </w:r>
            <w:r>
              <w:rPr>
                <w:rFonts w:cs="Arial"/>
                <w:sz w:val="24"/>
                <w:szCs w:val="20"/>
              </w:rPr>
              <w:t>xx</w:t>
            </w:r>
            <w:r w:rsidR="00C36C34" w:rsidRPr="00C36C34">
              <w:rPr>
                <w:rFonts w:cs="Arial"/>
                <w:sz w:val="24"/>
                <w:szCs w:val="20"/>
              </w:rPr>
              <w:t>.</w:t>
            </w:r>
            <w:r>
              <w:rPr>
                <w:rFonts w:cs="Arial"/>
                <w:sz w:val="24"/>
                <w:szCs w:val="20"/>
              </w:rPr>
              <w:t>xx</w:t>
            </w:r>
            <w:r w:rsidR="00C36C34">
              <w:rPr>
                <w:rFonts w:cs="Arial"/>
                <w:sz w:val="24"/>
                <w:szCs w:val="20"/>
              </w:rPr>
              <w:t xml:space="preserve"> –</w:t>
            </w:r>
            <w:r w:rsidR="000B7D00" w:rsidRPr="00033F7F">
              <w:rPr>
                <w:rFonts w:cs="Arial"/>
                <w:sz w:val="24"/>
                <w:szCs w:val="20"/>
              </w:rPr>
              <w:t xml:space="preserve"> </w:t>
            </w:r>
            <w:hyperlink r:id="rId11" w:history="1">
              <w:r w:rsidRPr="00C42DB1">
                <w:rPr>
                  <w:rStyle w:val="Lienhypertexte"/>
                  <w:rFonts w:cs="Arial"/>
                  <w:sz w:val="24"/>
                  <w:szCs w:val="20"/>
                </w:rPr>
                <w:t>RE@cea.fr</w:t>
              </w:r>
            </w:hyperlink>
            <w:r w:rsidR="00C36C34">
              <w:rPr>
                <w:rFonts w:cs="Arial"/>
                <w:sz w:val="24"/>
                <w:szCs w:val="20"/>
              </w:rPr>
              <w:t xml:space="preserve"> </w:t>
            </w:r>
          </w:p>
        </w:tc>
      </w:tr>
      <w:tr w:rsidR="000B7D00" w:rsidRPr="00973F10" w14:paraId="3DE47D50" w14:textId="77777777" w:rsidTr="000B7D00">
        <w:trPr>
          <w:trHeight w:val="454"/>
        </w:trPr>
        <w:tc>
          <w:tcPr>
            <w:tcW w:w="1699" w:type="dxa"/>
            <w:vMerge/>
            <w:tcBorders>
              <w:left w:val="single" w:sz="4" w:space="0" w:color="929292" w:themeColor="text1" w:themeTint="80"/>
              <w:bottom w:val="single" w:sz="18" w:space="0" w:color="auto"/>
              <w:right w:val="single" w:sz="4" w:space="0" w:color="929292" w:themeColor="text1" w:themeTint="80"/>
            </w:tcBorders>
            <w:vAlign w:val="center"/>
          </w:tcPr>
          <w:p w14:paraId="42D3B26E" w14:textId="77777777" w:rsidR="000B7D00" w:rsidRPr="00033F7F" w:rsidRDefault="000B7D00" w:rsidP="00CC4AA9">
            <w:pPr>
              <w:rPr>
                <w:rFonts w:cs="Arial"/>
                <w:sz w:val="24"/>
                <w:szCs w:val="20"/>
              </w:rPr>
            </w:pPr>
          </w:p>
        </w:tc>
        <w:tc>
          <w:tcPr>
            <w:tcW w:w="7372" w:type="dxa"/>
            <w:gridSpan w:val="3"/>
            <w:tcBorders>
              <w:top w:val="single" w:sz="4" w:space="0" w:color="929292" w:themeColor="text1" w:themeTint="80"/>
              <w:left w:val="single" w:sz="4" w:space="0" w:color="929292" w:themeColor="text1" w:themeTint="80"/>
              <w:bottom w:val="single" w:sz="18" w:space="0" w:color="auto"/>
              <w:right w:val="single" w:sz="4" w:space="0" w:color="929292" w:themeColor="text1" w:themeTint="80"/>
            </w:tcBorders>
            <w:vAlign w:val="center"/>
          </w:tcPr>
          <w:p w14:paraId="79794F4F" w14:textId="281BFA70" w:rsidR="000B7D00" w:rsidRPr="00973F10" w:rsidRDefault="00973F10" w:rsidP="00973F10">
            <w:pPr>
              <w:rPr>
                <w:rFonts w:cs="Arial"/>
                <w:sz w:val="24"/>
                <w:szCs w:val="20"/>
                <w:lang w:val="en-GB"/>
              </w:rPr>
            </w:pPr>
            <w:r>
              <w:rPr>
                <w:rFonts w:cs="Arial"/>
                <w:sz w:val="24"/>
                <w:szCs w:val="20"/>
              </w:rPr>
              <w:t xml:space="preserve">Corr. </w:t>
            </w:r>
            <w:r w:rsidRPr="00973F10">
              <w:rPr>
                <w:rFonts w:cs="Arial"/>
                <w:sz w:val="24"/>
                <w:szCs w:val="20"/>
                <w:lang w:val="en-GB"/>
              </w:rPr>
              <w:t>Tech. contrat</w:t>
            </w:r>
            <w:r w:rsidR="00C36C34" w:rsidRPr="00973F10">
              <w:rPr>
                <w:rFonts w:cs="Arial"/>
                <w:sz w:val="24"/>
                <w:szCs w:val="20"/>
                <w:lang w:val="en-GB"/>
              </w:rPr>
              <w:t xml:space="preserve"> – tel. 04.38.78.</w:t>
            </w:r>
            <w:r>
              <w:rPr>
                <w:rFonts w:cs="Arial"/>
                <w:sz w:val="24"/>
                <w:szCs w:val="20"/>
                <w:lang w:val="en-GB"/>
              </w:rPr>
              <w:t>xx</w:t>
            </w:r>
            <w:r w:rsidR="00C36C34" w:rsidRPr="00973F10">
              <w:rPr>
                <w:rFonts w:cs="Arial"/>
                <w:sz w:val="24"/>
                <w:szCs w:val="20"/>
                <w:lang w:val="en-GB"/>
              </w:rPr>
              <w:t>.</w:t>
            </w:r>
            <w:r>
              <w:rPr>
                <w:rFonts w:cs="Arial"/>
                <w:sz w:val="24"/>
                <w:szCs w:val="20"/>
                <w:lang w:val="en-GB"/>
              </w:rPr>
              <w:t>xx</w:t>
            </w:r>
            <w:r w:rsidR="000B7D00" w:rsidRPr="00973F10">
              <w:rPr>
                <w:rFonts w:cs="Arial"/>
                <w:sz w:val="24"/>
                <w:szCs w:val="20"/>
                <w:lang w:val="en-GB"/>
              </w:rPr>
              <w:t xml:space="preserve"> </w:t>
            </w:r>
            <w:r w:rsidR="00C36C34" w:rsidRPr="00973F10">
              <w:rPr>
                <w:rFonts w:cs="Arial"/>
                <w:sz w:val="24"/>
                <w:szCs w:val="20"/>
                <w:lang w:val="en-GB"/>
              </w:rPr>
              <w:t>–</w:t>
            </w:r>
            <w:r w:rsidR="000B7D00" w:rsidRPr="00973F10">
              <w:rPr>
                <w:rFonts w:cs="Arial"/>
                <w:sz w:val="24"/>
                <w:szCs w:val="20"/>
                <w:lang w:val="en-GB"/>
              </w:rPr>
              <w:t xml:space="preserve"> </w:t>
            </w:r>
            <w:hyperlink r:id="rId12" w:history="1">
              <w:r w:rsidRPr="00C42DB1">
                <w:rPr>
                  <w:rStyle w:val="Lienhypertexte"/>
                  <w:rFonts w:cs="Arial"/>
                  <w:sz w:val="24"/>
                  <w:szCs w:val="20"/>
                  <w:lang w:val="en-GB"/>
                </w:rPr>
                <w:t>CT@cea.fr</w:t>
              </w:r>
            </w:hyperlink>
            <w:r w:rsidR="00C36C34" w:rsidRPr="00973F10">
              <w:rPr>
                <w:rFonts w:cs="Arial"/>
                <w:sz w:val="24"/>
                <w:szCs w:val="20"/>
                <w:lang w:val="en-GB"/>
              </w:rPr>
              <w:t xml:space="preserve"> </w:t>
            </w:r>
          </w:p>
        </w:tc>
      </w:tr>
      <w:tr w:rsidR="00033F7F" w14:paraId="66756F0E" w14:textId="77777777" w:rsidTr="001D0661">
        <w:trPr>
          <w:trHeight w:val="454"/>
        </w:trPr>
        <w:tc>
          <w:tcPr>
            <w:tcW w:w="1699" w:type="dxa"/>
            <w:tcBorders>
              <w:top w:val="single" w:sz="18" w:space="0" w:color="auto"/>
              <w:left w:val="single" w:sz="18" w:space="0" w:color="auto"/>
              <w:bottom w:val="single" w:sz="18" w:space="0" w:color="000000"/>
              <w:right w:val="single" w:sz="18" w:space="0" w:color="auto"/>
            </w:tcBorders>
            <w:vAlign w:val="center"/>
          </w:tcPr>
          <w:p w14:paraId="01A84A65" w14:textId="4E09FB9D" w:rsidR="00033F7F" w:rsidRPr="00973F10" w:rsidRDefault="00033F7F" w:rsidP="00CC4AA9">
            <w:pPr>
              <w:rPr>
                <w:rFonts w:cs="Arial"/>
                <w:sz w:val="24"/>
                <w:szCs w:val="20"/>
                <w:lang w:val="en-GB"/>
              </w:rPr>
            </w:pPr>
          </w:p>
        </w:tc>
        <w:tc>
          <w:tcPr>
            <w:tcW w:w="1418" w:type="dxa"/>
            <w:tcBorders>
              <w:top w:val="single" w:sz="18" w:space="0" w:color="auto"/>
              <w:left w:val="single" w:sz="18" w:space="0" w:color="auto"/>
              <w:bottom w:val="single" w:sz="18" w:space="0" w:color="000000"/>
            </w:tcBorders>
            <w:vAlign w:val="center"/>
          </w:tcPr>
          <w:p w14:paraId="303AC07C" w14:textId="0B216C29" w:rsidR="00033F7F" w:rsidRPr="00033F7F" w:rsidRDefault="00033F7F" w:rsidP="00CC4AA9">
            <w:pPr>
              <w:rPr>
                <w:rFonts w:cs="Arial"/>
                <w:sz w:val="24"/>
                <w:szCs w:val="20"/>
              </w:rPr>
            </w:pPr>
            <w:r w:rsidRPr="00033F7F">
              <w:rPr>
                <w:rFonts w:cs="Arial"/>
                <w:sz w:val="24"/>
                <w:szCs w:val="20"/>
              </w:rPr>
              <w:t>N° (SC)</w:t>
            </w:r>
          </w:p>
        </w:tc>
        <w:tc>
          <w:tcPr>
            <w:tcW w:w="1985" w:type="dxa"/>
            <w:tcBorders>
              <w:top w:val="single" w:sz="18" w:space="0" w:color="auto"/>
              <w:bottom w:val="single" w:sz="18" w:space="0" w:color="000000"/>
            </w:tcBorders>
            <w:vAlign w:val="center"/>
          </w:tcPr>
          <w:p w14:paraId="58F72CF0" w14:textId="430DE5E5" w:rsidR="00033F7F" w:rsidRPr="00033F7F" w:rsidRDefault="00033F7F" w:rsidP="00CC4AA9">
            <w:pPr>
              <w:rPr>
                <w:rFonts w:cs="Arial"/>
                <w:sz w:val="24"/>
                <w:szCs w:val="20"/>
              </w:rPr>
            </w:pPr>
            <w:r w:rsidRPr="00033F7F">
              <w:rPr>
                <w:rFonts w:cs="Arial"/>
                <w:sz w:val="24"/>
                <w:szCs w:val="20"/>
              </w:rPr>
              <w:t>N° (Id)</w:t>
            </w:r>
          </w:p>
        </w:tc>
        <w:tc>
          <w:tcPr>
            <w:tcW w:w="3969" w:type="dxa"/>
            <w:tcBorders>
              <w:top w:val="single" w:sz="18" w:space="0" w:color="auto"/>
              <w:bottom w:val="single" w:sz="18" w:space="0" w:color="000000"/>
              <w:right w:val="single" w:sz="18" w:space="0" w:color="auto"/>
            </w:tcBorders>
            <w:vAlign w:val="center"/>
          </w:tcPr>
          <w:p w14:paraId="1D83DB01" w14:textId="0AD6423A" w:rsidR="00033F7F" w:rsidRPr="00033F7F" w:rsidRDefault="00033F7F" w:rsidP="00CC4AA9">
            <w:pPr>
              <w:rPr>
                <w:rFonts w:cs="Arial"/>
                <w:sz w:val="24"/>
                <w:szCs w:val="20"/>
              </w:rPr>
            </w:pPr>
            <w:r w:rsidRPr="00033F7F">
              <w:rPr>
                <w:rFonts w:cs="Arial"/>
                <w:sz w:val="24"/>
                <w:szCs w:val="20"/>
              </w:rPr>
              <w:t>Remarque</w:t>
            </w:r>
            <w:r w:rsidR="00C1550E">
              <w:rPr>
                <w:rFonts w:cs="Arial"/>
                <w:sz w:val="24"/>
                <w:szCs w:val="20"/>
              </w:rPr>
              <w:t>s</w:t>
            </w:r>
            <w:r w:rsidRPr="00033F7F">
              <w:rPr>
                <w:rFonts w:cs="Arial"/>
                <w:sz w:val="24"/>
                <w:szCs w:val="20"/>
              </w:rPr>
              <w:t xml:space="preserve"> sur le nettoyage</w:t>
            </w:r>
          </w:p>
        </w:tc>
      </w:tr>
      <w:tr w:rsidR="00033F7F" w14:paraId="43559948" w14:textId="77777777" w:rsidTr="001D0661">
        <w:trPr>
          <w:trHeight w:val="454"/>
        </w:trPr>
        <w:tc>
          <w:tcPr>
            <w:tcW w:w="1699" w:type="dxa"/>
            <w:tcBorders>
              <w:top w:val="single" w:sz="18" w:space="0" w:color="000000"/>
              <w:left w:val="single" w:sz="18" w:space="0" w:color="auto"/>
              <w:right w:val="single" w:sz="18" w:space="0" w:color="auto"/>
            </w:tcBorders>
            <w:vAlign w:val="center"/>
          </w:tcPr>
          <w:p w14:paraId="4232670B" w14:textId="03AF28C2" w:rsidR="00033F7F" w:rsidRPr="00033F7F" w:rsidRDefault="00033F7F" w:rsidP="00CC4AA9">
            <w:pPr>
              <w:rPr>
                <w:rFonts w:cs="Arial"/>
                <w:sz w:val="24"/>
                <w:szCs w:val="20"/>
              </w:rPr>
            </w:pPr>
            <w:r>
              <w:rPr>
                <w:rFonts w:cs="Arial"/>
                <w:sz w:val="24"/>
                <w:szCs w:val="20"/>
              </w:rPr>
              <w:t>Suscepteur</w:t>
            </w:r>
          </w:p>
        </w:tc>
        <w:tc>
          <w:tcPr>
            <w:tcW w:w="1418" w:type="dxa"/>
            <w:tcBorders>
              <w:top w:val="single" w:sz="18" w:space="0" w:color="000000"/>
              <w:left w:val="single" w:sz="18" w:space="0" w:color="auto"/>
            </w:tcBorders>
            <w:vAlign w:val="center"/>
          </w:tcPr>
          <w:p w14:paraId="22A7ED9C" w14:textId="77777777" w:rsidR="00033F7F" w:rsidRPr="00033F7F" w:rsidRDefault="00033F7F" w:rsidP="00CC4AA9">
            <w:pPr>
              <w:rPr>
                <w:rFonts w:cs="Arial"/>
                <w:sz w:val="24"/>
                <w:szCs w:val="20"/>
              </w:rPr>
            </w:pPr>
          </w:p>
        </w:tc>
        <w:tc>
          <w:tcPr>
            <w:tcW w:w="1985" w:type="dxa"/>
            <w:tcBorders>
              <w:top w:val="single" w:sz="18" w:space="0" w:color="000000"/>
            </w:tcBorders>
            <w:vAlign w:val="center"/>
          </w:tcPr>
          <w:p w14:paraId="1F5340A2" w14:textId="77777777" w:rsidR="00033F7F" w:rsidRPr="00033F7F" w:rsidRDefault="00033F7F" w:rsidP="00CC4AA9">
            <w:pPr>
              <w:rPr>
                <w:rFonts w:cs="Arial"/>
                <w:sz w:val="24"/>
                <w:szCs w:val="20"/>
              </w:rPr>
            </w:pPr>
          </w:p>
        </w:tc>
        <w:tc>
          <w:tcPr>
            <w:tcW w:w="3969" w:type="dxa"/>
            <w:tcBorders>
              <w:top w:val="single" w:sz="18" w:space="0" w:color="000000"/>
              <w:right w:val="single" w:sz="18" w:space="0" w:color="auto"/>
            </w:tcBorders>
            <w:vAlign w:val="center"/>
          </w:tcPr>
          <w:p w14:paraId="57E33ADA" w14:textId="77777777" w:rsidR="00033F7F" w:rsidRPr="00033F7F" w:rsidRDefault="00033F7F" w:rsidP="00CC4AA9">
            <w:pPr>
              <w:rPr>
                <w:rFonts w:cs="Arial"/>
                <w:sz w:val="24"/>
                <w:szCs w:val="20"/>
              </w:rPr>
            </w:pPr>
          </w:p>
        </w:tc>
      </w:tr>
      <w:tr w:rsidR="00033F7F" w14:paraId="7B9D3B87" w14:textId="77777777" w:rsidTr="000B7D00">
        <w:trPr>
          <w:trHeight w:val="454"/>
        </w:trPr>
        <w:tc>
          <w:tcPr>
            <w:tcW w:w="1699" w:type="dxa"/>
            <w:tcBorders>
              <w:left w:val="single" w:sz="18" w:space="0" w:color="auto"/>
              <w:right w:val="single" w:sz="18" w:space="0" w:color="auto"/>
            </w:tcBorders>
            <w:vAlign w:val="center"/>
          </w:tcPr>
          <w:p w14:paraId="45E64210" w14:textId="33F2747F" w:rsidR="00033F7F" w:rsidRPr="00033F7F" w:rsidRDefault="00033F7F" w:rsidP="00CC4AA9">
            <w:pPr>
              <w:rPr>
                <w:rFonts w:cs="Arial"/>
                <w:sz w:val="24"/>
                <w:szCs w:val="20"/>
              </w:rPr>
            </w:pPr>
            <w:r>
              <w:rPr>
                <w:rFonts w:cs="Arial"/>
                <w:sz w:val="24"/>
                <w:szCs w:val="20"/>
              </w:rPr>
              <w:t>Suscepteur</w:t>
            </w:r>
          </w:p>
        </w:tc>
        <w:tc>
          <w:tcPr>
            <w:tcW w:w="1418" w:type="dxa"/>
            <w:tcBorders>
              <w:left w:val="single" w:sz="18" w:space="0" w:color="auto"/>
            </w:tcBorders>
            <w:vAlign w:val="center"/>
          </w:tcPr>
          <w:p w14:paraId="2D8130A9" w14:textId="77777777" w:rsidR="00033F7F" w:rsidRPr="00033F7F" w:rsidRDefault="00033F7F" w:rsidP="00CC4AA9">
            <w:pPr>
              <w:rPr>
                <w:rFonts w:cs="Arial"/>
                <w:sz w:val="24"/>
                <w:szCs w:val="20"/>
              </w:rPr>
            </w:pPr>
          </w:p>
        </w:tc>
        <w:tc>
          <w:tcPr>
            <w:tcW w:w="1985" w:type="dxa"/>
            <w:vAlign w:val="center"/>
          </w:tcPr>
          <w:p w14:paraId="50349CDC" w14:textId="77777777" w:rsidR="00033F7F" w:rsidRPr="00033F7F" w:rsidRDefault="00033F7F" w:rsidP="00CC4AA9">
            <w:pPr>
              <w:rPr>
                <w:rFonts w:cs="Arial"/>
                <w:sz w:val="24"/>
                <w:szCs w:val="20"/>
              </w:rPr>
            </w:pPr>
          </w:p>
        </w:tc>
        <w:tc>
          <w:tcPr>
            <w:tcW w:w="3969" w:type="dxa"/>
            <w:tcBorders>
              <w:right w:val="single" w:sz="18" w:space="0" w:color="auto"/>
            </w:tcBorders>
            <w:vAlign w:val="center"/>
          </w:tcPr>
          <w:p w14:paraId="0D72791E" w14:textId="77777777" w:rsidR="00033F7F" w:rsidRPr="00033F7F" w:rsidRDefault="00033F7F" w:rsidP="00CC4AA9">
            <w:pPr>
              <w:rPr>
                <w:rFonts w:cs="Arial"/>
                <w:sz w:val="24"/>
                <w:szCs w:val="20"/>
              </w:rPr>
            </w:pPr>
          </w:p>
        </w:tc>
      </w:tr>
      <w:tr w:rsidR="00033F7F" w14:paraId="70C486FD" w14:textId="77777777" w:rsidTr="000B7D00">
        <w:trPr>
          <w:trHeight w:val="454"/>
        </w:trPr>
        <w:tc>
          <w:tcPr>
            <w:tcW w:w="1699" w:type="dxa"/>
            <w:tcBorders>
              <w:left w:val="single" w:sz="18" w:space="0" w:color="auto"/>
              <w:right w:val="single" w:sz="18" w:space="0" w:color="auto"/>
            </w:tcBorders>
            <w:vAlign w:val="center"/>
          </w:tcPr>
          <w:p w14:paraId="5A019CC2" w14:textId="3CC07057" w:rsidR="00033F7F" w:rsidRPr="00033F7F" w:rsidRDefault="00033F7F" w:rsidP="00CC4AA9">
            <w:pPr>
              <w:rPr>
                <w:rFonts w:cs="Arial"/>
                <w:sz w:val="24"/>
                <w:szCs w:val="20"/>
              </w:rPr>
            </w:pPr>
            <w:r>
              <w:rPr>
                <w:rFonts w:cs="Arial"/>
                <w:sz w:val="24"/>
                <w:szCs w:val="20"/>
              </w:rPr>
              <w:t>Suscepteur</w:t>
            </w:r>
          </w:p>
        </w:tc>
        <w:tc>
          <w:tcPr>
            <w:tcW w:w="1418" w:type="dxa"/>
            <w:tcBorders>
              <w:left w:val="single" w:sz="18" w:space="0" w:color="auto"/>
            </w:tcBorders>
            <w:vAlign w:val="center"/>
          </w:tcPr>
          <w:p w14:paraId="0AE79BEA" w14:textId="77777777" w:rsidR="00033F7F" w:rsidRPr="00033F7F" w:rsidRDefault="00033F7F" w:rsidP="00CC4AA9">
            <w:pPr>
              <w:rPr>
                <w:rFonts w:cs="Arial"/>
                <w:sz w:val="24"/>
                <w:szCs w:val="20"/>
              </w:rPr>
            </w:pPr>
          </w:p>
        </w:tc>
        <w:tc>
          <w:tcPr>
            <w:tcW w:w="1985" w:type="dxa"/>
            <w:vAlign w:val="center"/>
          </w:tcPr>
          <w:p w14:paraId="725526E3" w14:textId="77777777" w:rsidR="00033F7F" w:rsidRPr="00033F7F" w:rsidRDefault="00033F7F" w:rsidP="00CC4AA9">
            <w:pPr>
              <w:rPr>
                <w:rFonts w:cs="Arial"/>
                <w:sz w:val="24"/>
                <w:szCs w:val="20"/>
              </w:rPr>
            </w:pPr>
          </w:p>
        </w:tc>
        <w:tc>
          <w:tcPr>
            <w:tcW w:w="3969" w:type="dxa"/>
            <w:tcBorders>
              <w:right w:val="single" w:sz="18" w:space="0" w:color="auto"/>
            </w:tcBorders>
            <w:vAlign w:val="center"/>
          </w:tcPr>
          <w:p w14:paraId="47C1CC39" w14:textId="77777777" w:rsidR="00033F7F" w:rsidRPr="00033F7F" w:rsidRDefault="00033F7F" w:rsidP="00CC4AA9">
            <w:pPr>
              <w:rPr>
                <w:rFonts w:cs="Arial"/>
                <w:sz w:val="24"/>
                <w:szCs w:val="20"/>
              </w:rPr>
            </w:pPr>
          </w:p>
        </w:tc>
      </w:tr>
      <w:tr w:rsidR="00033F7F" w14:paraId="4F304091" w14:textId="77777777" w:rsidTr="000B7D00">
        <w:trPr>
          <w:trHeight w:val="454"/>
        </w:trPr>
        <w:tc>
          <w:tcPr>
            <w:tcW w:w="1699" w:type="dxa"/>
            <w:tcBorders>
              <w:left w:val="single" w:sz="18" w:space="0" w:color="auto"/>
              <w:right w:val="single" w:sz="18" w:space="0" w:color="auto"/>
            </w:tcBorders>
            <w:vAlign w:val="center"/>
          </w:tcPr>
          <w:p w14:paraId="3E7B8169" w14:textId="2A97CBF6" w:rsidR="00033F7F" w:rsidRPr="00033F7F" w:rsidRDefault="00033F7F" w:rsidP="00CC4AA9">
            <w:pPr>
              <w:rPr>
                <w:rFonts w:cs="Arial"/>
                <w:sz w:val="24"/>
                <w:szCs w:val="20"/>
              </w:rPr>
            </w:pPr>
            <w:r>
              <w:rPr>
                <w:rFonts w:cs="Arial"/>
                <w:sz w:val="24"/>
                <w:szCs w:val="20"/>
              </w:rPr>
              <w:t>Suscepteur</w:t>
            </w:r>
          </w:p>
        </w:tc>
        <w:tc>
          <w:tcPr>
            <w:tcW w:w="1418" w:type="dxa"/>
            <w:tcBorders>
              <w:left w:val="single" w:sz="18" w:space="0" w:color="auto"/>
            </w:tcBorders>
            <w:vAlign w:val="center"/>
          </w:tcPr>
          <w:p w14:paraId="23206965" w14:textId="77777777" w:rsidR="00033F7F" w:rsidRPr="00033F7F" w:rsidRDefault="00033F7F" w:rsidP="00CC4AA9">
            <w:pPr>
              <w:rPr>
                <w:rFonts w:cs="Arial"/>
                <w:sz w:val="24"/>
                <w:szCs w:val="20"/>
              </w:rPr>
            </w:pPr>
          </w:p>
        </w:tc>
        <w:tc>
          <w:tcPr>
            <w:tcW w:w="1985" w:type="dxa"/>
            <w:vAlign w:val="center"/>
          </w:tcPr>
          <w:p w14:paraId="2D780FC6" w14:textId="77777777" w:rsidR="00033F7F" w:rsidRPr="00033F7F" w:rsidRDefault="00033F7F" w:rsidP="00CC4AA9">
            <w:pPr>
              <w:rPr>
                <w:rFonts w:cs="Arial"/>
                <w:sz w:val="24"/>
                <w:szCs w:val="20"/>
              </w:rPr>
            </w:pPr>
          </w:p>
        </w:tc>
        <w:tc>
          <w:tcPr>
            <w:tcW w:w="3969" w:type="dxa"/>
            <w:tcBorders>
              <w:right w:val="single" w:sz="18" w:space="0" w:color="auto"/>
            </w:tcBorders>
            <w:vAlign w:val="center"/>
          </w:tcPr>
          <w:p w14:paraId="7201EEBA" w14:textId="77777777" w:rsidR="00033F7F" w:rsidRPr="00033F7F" w:rsidRDefault="00033F7F" w:rsidP="00CC4AA9">
            <w:pPr>
              <w:rPr>
                <w:rFonts w:cs="Arial"/>
                <w:sz w:val="24"/>
                <w:szCs w:val="20"/>
              </w:rPr>
            </w:pPr>
          </w:p>
        </w:tc>
      </w:tr>
      <w:tr w:rsidR="00033F7F" w14:paraId="48E3722F" w14:textId="77777777" w:rsidTr="000B7D00">
        <w:trPr>
          <w:trHeight w:val="454"/>
        </w:trPr>
        <w:tc>
          <w:tcPr>
            <w:tcW w:w="1699" w:type="dxa"/>
            <w:tcBorders>
              <w:left w:val="single" w:sz="18" w:space="0" w:color="auto"/>
              <w:right w:val="single" w:sz="18" w:space="0" w:color="auto"/>
            </w:tcBorders>
            <w:vAlign w:val="center"/>
          </w:tcPr>
          <w:p w14:paraId="15A542D6" w14:textId="0E69A91F" w:rsidR="00033F7F" w:rsidRPr="00033F7F" w:rsidRDefault="00033F7F" w:rsidP="00CC4AA9">
            <w:pPr>
              <w:rPr>
                <w:rFonts w:cs="Arial"/>
                <w:sz w:val="24"/>
                <w:szCs w:val="20"/>
              </w:rPr>
            </w:pPr>
            <w:r>
              <w:rPr>
                <w:rFonts w:cs="Arial"/>
                <w:sz w:val="24"/>
                <w:szCs w:val="20"/>
              </w:rPr>
              <w:t>Suscepteur</w:t>
            </w:r>
          </w:p>
        </w:tc>
        <w:tc>
          <w:tcPr>
            <w:tcW w:w="1418" w:type="dxa"/>
            <w:tcBorders>
              <w:left w:val="single" w:sz="18" w:space="0" w:color="auto"/>
            </w:tcBorders>
            <w:vAlign w:val="center"/>
          </w:tcPr>
          <w:p w14:paraId="0001D5A0" w14:textId="77777777" w:rsidR="00033F7F" w:rsidRPr="00033F7F" w:rsidRDefault="00033F7F" w:rsidP="00CC4AA9">
            <w:pPr>
              <w:rPr>
                <w:rFonts w:cs="Arial"/>
                <w:sz w:val="24"/>
                <w:szCs w:val="20"/>
              </w:rPr>
            </w:pPr>
          </w:p>
        </w:tc>
        <w:tc>
          <w:tcPr>
            <w:tcW w:w="1985" w:type="dxa"/>
            <w:vAlign w:val="center"/>
          </w:tcPr>
          <w:p w14:paraId="616D1258" w14:textId="77777777" w:rsidR="00033F7F" w:rsidRPr="00033F7F" w:rsidRDefault="00033F7F" w:rsidP="00CC4AA9">
            <w:pPr>
              <w:rPr>
                <w:rFonts w:cs="Arial"/>
                <w:sz w:val="24"/>
                <w:szCs w:val="20"/>
              </w:rPr>
            </w:pPr>
          </w:p>
        </w:tc>
        <w:tc>
          <w:tcPr>
            <w:tcW w:w="3969" w:type="dxa"/>
            <w:tcBorders>
              <w:right w:val="single" w:sz="18" w:space="0" w:color="auto"/>
            </w:tcBorders>
            <w:vAlign w:val="center"/>
          </w:tcPr>
          <w:p w14:paraId="3065B527" w14:textId="77777777" w:rsidR="00033F7F" w:rsidRPr="00033F7F" w:rsidRDefault="00033F7F" w:rsidP="00CC4AA9">
            <w:pPr>
              <w:rPr>
                <w:rFonts w:cs="Arial"/>
                <w:sz w:val="24"/>
                <w:szCs w:val="20"/>
              </w:rPr>
            </w:pPr>
          </w:p>
        </w:tc>
      </w:tr>
      <w:tr w:rsidR="00033F7F" w14:paraId="25673F86" w14:textId="77777777" w:rsidTr="000B7D00">
        <w:trPr>
          <w:trHeight w:val="454"/>
        </w:trPr>
        <w:tc>
          <w:tcPr>
            <w:tcW w:w="1699" w:type="dxa"/>
            <w:tcBorders>
              <w:left w:val="single" w:sz="18" w:space="0" w:color="auto"/>
              <w:bottom w:val="single" w:sz="18" w:space="0" w:color="auto"/>
              <w:right w:val="single" w:sz="18" w:space="0" w:color="auto"/>
            </w:tcBorders>
            <w:vAlign w:val="center"/>
          </w:tcPr>
          <w:p w14:paraId="5F46CACC" w14:textId="36128606" w:rsidR="00033F7F" w:rsidRPr="00033F7F" w:rsidRDefault="00CC4AA9" w:rsidP="00CC4AA9">
            <w:pPr>
              <w:rPr>
                <w:rFonts w:cs="Arial"/>
                <w:sz w:val="24"/>
                <w:szCs w:val="20"/>
              </w:rPr>
            </w:pPr>
            <w:r>
              <w:rPr>
                <w:rFonts w:cs="Arial"/>
                <w:sz w:val="24"/>
                <w:szCs w:val="20"/>
              </w:rPr>
              <w:t>Suscepteur</w:t>
            </w:r>
          </w:p>
        </w:tc>
        <w:tc>
          <w:tcPr>
            <w:tcW w:w="1418" w:type="dxa"/>
            <w:tcBorders>
              <w:left w:val="single" w:sz="18" w:space="0" w:color="auto"/>
              <w:bottom w:val="single" w:sz="18" w:space="0" w:color="auto"/>
            </w:tcBorders>
            <w:vAlign w:val="center"/>
          </w:tcPr>
          <w:p w14:paraId="39DEEDCB" w14:textId="77777777" w:rsidR="00033F7F" w:rsidRPr="00033F7F" w:rsidRDefault="00033F7F" w:rsidP="00CC4AA9">
            <w:pPr>
              <w:rPr>
                <w:rFonts w:cs="Arial"/>
                <w:sz w:val="24"/>
                <w:szCs w:val="20"/>
              </w:rPr>
            </w:pPr>
          </w:p>
        </w:tc>
        <w:tc>
          <w:tcPr>
            <w:tcW w:w="1985" w:type="dxa"/>
            <w:tcBorders>
              <w:bottom w:val="single" w:sz="18" w:space="0" w:color="auto"/>
            </w:tcBorders>
            <w:vAlign w:val="center"/>
          </w:tcPr>
          <w:p w14:paraId="38555DFD" w14:textId="77777777" w:rsidR="00033F7F" w:rsidRPr="00033F7F" w:rsidRDefault="00033F7F" w:rsidP="00CC4AA9">
            <w:pPr>
              <w:rPr>
                <w:rFonts w:cs="Arial"/>
                <w:sz w:val="24"/>
                <w:szCs w:val="20"/>
              </w:rPr>
            </w:pPr>
          </w:p>
        </w:tc>
        <w:tc>
          <w:tcPr>
            <w:tcW w:w="3969" w:type="dxa"/>
            <w:tcBorders>
              <w:bottom w:val="single" w:sz="18" w:space="0" w:color="auto"/>
              <w:right w:val="single" w:sz="18" w:space="0" w:color="auto"/>
            </w:tcBorders>
            <w:vAlign w:val="center"/>
          </w:tcPr>
          <w:p w14:paraId="3E037333" w14:textId="77777777" w:rsidR="00033F7F" w:rsidRPr="00033F7F" w:rsidRDefault="00033F7F" w:rsidP="00CC4AA9">
            <w:pPr>
              <w:rPr>
                <w:rFonts w:cs="Arial"/>
                <w:sz w:val="24"/>
                <w:szCs w:val="20"/>
              </w:rPr>
            </w:pPr>
          </w:p>
        </w:tc>
      </w:tr>
      <w:tr w:rsidR="000B7D00" w14:paraId="12E49BF3" w14:textId="77777777" w:rsidTr="000B7D00">
        <w:trPr>
          <w:trHeight w:val="454"/>
        </w:trPr>
        <w:tc>
          <w:tcPr>
            <w:tcW w:w="3117" w:type="dxa"/>
            <w:gridSpan w:val="2"/>
            <w:tcBorders>
              <w:left w:val="single" w:sz="4" w:space="0" w:color="929292" w:themeColor="text1" w:themeTint="80"/>
              <w:bottom w:val="single" w:sz="4" w:space="0" w:color="929292" w:themeColor="text1" w:themeTint="80"/>
              <w:right w:val="single" w:sz="4" w:space="0" w:color="929292" w:themeColor="text1" w:themeTint="80"/>
            </w:tcBorders>
            <w:vAlign w:val="center"/>
          </w:tcPr>
          <w:p w14:paraId="7A9CE650" w14:textId="5291DCA1" w:rsidR="000B7D00" w:rsidRPr="00033F7F" w:rsidRDefault="000B7D00" w:rsidP="00CC4AA9">
            <w:pPr>
              <w:rPr>
                <w:rFonts w:cs="Arial"/>
                <w:sz w:val="24"/>
                <w:szCs w:val="20"/>
              </w:rPr>
            </w:pPr>
            <w:r>
              <w:rPr>
                <w:rFonts w:cs="Arial"/>
                <w:sz w:val="24"/>
                <w:szCs w:val="20"/>
              </w:rPr>
              <w:t>Date d’envoi :</w:t>
            </w:r>
          </w:p>
        </w:tc>
        <w:tc>
          <w:tcPr>
            <w:tcW w:w="5953" w:type="dxa"/>
            <w:gridSpan w:val="2"/>
            <w:tcBorders>
              <w:left w:val="single" w:sz="4" w:space="0" w:color="929292" w:themeColor="text1" w:themeTint="80"/>
              <w:bottom w:val="single" w:sz="4" w:space="0" w:color="929292" w:themeColor="text1" w:themeTint="80"/>
              <w:right w:val="single" w:sz="4" w:space="0" w:color="929292" w:themeColor="text1" w:themeTint="80"/>
            </w:tcBorders>
            <w:vAlign w:val="center"/>
          </w:tcPr>
          <w:p w14:paraId="36D48AFB" w14:textId="77777777" w:rsidR="000B7D00" w:rsidRPr="00033F7F" w:rsidRDefault="000B7D00" w:rsidP="00CC4AA9">
            <w:pPr>
              <w:rPr>
                <w:rFonts w:cs="Arial"/>
                <w:sz w:val="24"/>
                <w:szCs w:val="20"/>
              </w:rPr>
            </w:pPr>
          </w:p>
        </w:tc>
      </w:tr>
      <w:tr w:rsidR="000B7D00" w14:paraId="5308F0B3" w14:textId="77777777" w:rsidTr="000B7D00">
        <w:trPr>
          <w:trHeight w:val="454"/>
        </w:trPr>
        <w:tc>
          <w:tcPr>
            <w:tcW w:w="3117" w:type="dxa"/>
            <w:gridSpan w:val="2"/>
            <w:tcBorders>
              <w:top w:val="single" w:sz="4" w:space="0" w:color="929292" w:themeColor="text1" w:themeTint="80"/>
              <w:left w:val="single" w:sz="4" w:space="0" w:color="929292" w:themeColor="text1" w:themeTint="80"/>
              <w:bottom w:val="single" w:sz="4" w:space="0" w:color="929292" w:themeColor="text1" w:themeTint="80"/>
              <w:right w:val="single" w:sz="4" w:space="0" w:color="929292" w:themeColor="text1" w:themeTint="80"/>
            </w:tcBorders>
            <w:vAlign w:val="center"/>
          </w:tcPr>
          <w:p w14:paraId="62444AE8" w14:textId="1F1CAFBF" w:rsidR="000B7D00" w:rsidRPr="00033F7F" w:rsidRDefault="000B7D00" w:rsidP="00CC4AA9">
            <w:pPr>
              <w:rPr>
                <w:rFonts w:cs="Arial"/>
                <w:sz w:val="24"/>
                <w:szCs w:val="20"/>
              </w:rPr>
            </w:pPr>
            <w:r>
              <w:rPr>
                <w:rFonts w:cs="Arial"/>
                <w:sz w:val="24"/>
                <w:szCs w:val="20"/>
              </w:rPr>
              <w:t>Date de retour au CEA :</w:t>
            </w:r>
          </w:p>
        </w:tc>
        <w:tc>
          <w:tcPr>
            <w:tcW w:w="5953" w:type="dxa"/>
            <w:gridSpan w:val="2"/>
            <w:tcBorders>
              <w:top w:val="single" w:sz="4" w:space="0" w:color="929292" w:themeColor="text1" w:themeTint="80"/>
              <w:left w:val="single" w:sz="4" w:space="0" w:color="929292" w:themeColor="text1" w:themeTint="80"/>
              <w:bottom w:val="single" w:sz="4" w:space="0" w:color="929292" w:themeColor="text1" w:themeTint="80"/>
              <w:right w:val="single" w:sz="4" w:space="0" w:color="929292" w:themeColor="text1" w:themeTint="80"/>
            </w:tcBorders>
            <w:vAlign w:val="center"/>
          </w:tcPr>
          <w:p w14:paraId="66F152F8" w14:textId="77777777" w:rsidR="000B7D00" w:rsidRPr="00033F7F" w:rsidRDefault="000B7D00" w:rsidP="00CC4AA9">
            <w:pPr>
              <w:rPr>
                <w:rFonts w:cs="Arial"/>
                <w:sz w:val="24"/>
                <w:szCs w:val="20"/>
              </w:rPr>
            </w:pPr>
          </w:p>
        </w:tc>
      </w:tr>
    </w:tbl>
    <w:p w14:paraId="3CD40AA0" w14:textId="21F5FC04" w:rsidR="00033F7F" w:rsidRDefault="00033F7F" w:rsidP="006C5D63">
      <w:pPr>
        <w:rPr>
          <w:rFonts w:cs="Arial"/>
          <w:szCs w:val="20"/>
        </w:rPr>
      </w:pPr>
    </w:p>
    <w:p w14:paraId="74D1F4F3" w14:textId="77EBB6B5" w:rsidR="00033F7F" w:rsidRDefault="00033F7F" w:rsidP="006C5D63">
      <w:pPr>
        <w:rPr>
          <w:rFonts w:cs="Arial"/>
          <w:szCs w:val="20"/>
        </w:rPr>
      </w:pPr>
    </w:p>
    <w:p w14:paraId="28CD3E42" w14:textId="283422EB" w:rsidR="00033F7F" w:rsidRDefault="00033F7F" w:rsidP="006C5D63">
      <w:pPr>
        <w:rPr>
          <w:rFonts w:cs="Arial"/>
          <w:szCs w:val="20"/>
        </w:rPr>
      </w:pPr>
    </w:p>
    <w:p w14:paraId="6C4FE116" w14:textId="77777777" w:rsidR="006C5D63" w:rsidRDefault="006C5D63" w:rsidP="002D642C">
      <w:r>
        <w:br w:type="page"/>
      </w:r>
    </w:p>
    <w:p w14:paraId="4F7AF51D" w14:textId="08BEBDCE" w:rsidR="006C5D63" w:rsidRDefault="006C5D63" w:rsidP="006C5D63">
      <w:pPr>
        <w:pStyle w:val="Titre1"/>
        <w:tabs>
          <w:tab w:val="clear" w:pos="432"/>
        </w:tabs>
        <w:spacing w:after="240"/>
      </w:pPr>
      <w:bookmarkStart w:id="937" w:name="_Toc176184230"/>
      <w:r>
        <w:lastRenderedPageBreak/>
        <w:t>ANNEXE 2 : bordereau d’APPEL A LIVRAISON</w:t>
      </w:r>
      <w:bookmarkEnd w:id="937"/>
    </w:p>
    <w:p w14:paraId="18844EF2" w14:textId="4FA43100" w:rsidR="00BC44EA" w:rsidRDefault="00BC44EA" w:rsidP="00BC44EA"/>
    <w:p w14:paraId="68F8BF1D" w14:textId="77777777" w:rsidR="00BC44EA" w:rsidRPr="00BC44EA" w:rsidRDefault="00BC44EA" w:rsidP="00BC44EA"/>
    <w:p w14:paraId="3B1A3792" w14:textId="67D1F3E9" w:rsidR="002D642C" w:rsidRDefault="006C5D63" w:rsidP="002D642C">
      <w:r>
        <w:rPr>
          <w:noProof/>
        </w:rPr>
        <w:drawing>
          <wp:inline distT="0" distB="0" distL="0" distR="0" wp14:anchorId="35039A16" wp14:editId="663B161B">
            <wp:extent cx="5759450" cy="3954401"/>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59450" cy="3954401"/>
                    </a:xfrm>
                    <a:prstGeom prst="rect">
                      <a:avLst/>
                    </a:prstGeom>
                  </pic:spPr>
                </pic:pic>
              </a:graphicData>
            </a:graphic>
          </wp:inline>
        </w:drawing>
      </w:r>
    </w:p>
    <w:p w14:paraId="7C87203C" w14:textId="77777777" w:rsidR="00BC44EA" w:rsidRPr="002D642C" w:rsidRDefault="00BC44EA" w:rsidP="002D642C"/>
    <w:sectPr w:rsidR="00BC44EA" w:rsidRPr="002D642C" w:rsidSect="0034778F">
      <w:headerReference w:type="default" r:id="rId14"/>
      <w:footerReference w:type="even" r:id="rId15"/>
      <w:footerReference w:type="default" r:id="rId16"/>
      <w:headerReference w:type="first" r:id="rId17"/>
      <w:footerReference w:type="first" r:id="rId18"/>
      <w:pgSz w:w="11906" w:h="16838" w:code="9"/>
      <w:pgMar w:top="1559" w:right="1418" w:bottom="1559" w:left="1418" w:header="72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10EA7" w14:textId="77777777" w:rsidR="00ED4642" w:rsidRDefault="00ED4642">
      <w:r>
        <w:separator/>
      </w:r>
    </w:p>
  </w:endnote>
  <w:endnote w:type="continuationSeparator" w:id="0">
    <w:p w14:paraId="38811ADD" w14:textId="77777777" w:rsidR="00ED4642" w:rsidRDefault="00ED4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Arial Gras">
    <w:altName w:val="Arial"/>
    <w:panose1 w:val="020B07040202020202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Futura">
    <w:altName w:val="Lucida Sans Unicode"/>
    <w:charset w:val="00"/>
    <w:family w:val="swiss"/>
    <w:pitch w:val="variable"/>
    <w:sig w:usb0="00000003" w:usb1="00000000" w:usb2="00000000" w:usb3="00000000" w:csb0="00000001" w:csb1="00000000"/>
  </w:font>
  <w:font w:name="AvantGard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0A770" w14:textId="77777777" w:rsidR="00ED4642" w:rsidRDefault="00ED4642" w:rsidP="005F55C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17</w:t>
    </w:r>
    <w:r>
      <w:rPr>
        <w:rStyle w:val="Numrodepage"/>
      </w:rPr>
      <w:fldChar w:fldCharType="end"/>
    </w:r>
  </w:p>
  <w:p w14:paraId="13246069" w14:textId="77777777" w:rsidR="00ED4642" w:rsidRDefault="00ED4642" w:rsidP="005F55C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2"/>
      <w:gridCol w:w="7948"/>
    </w:tblGrid>
    <w:tr w:rsidR="00ED4642" w14:paraId="022EFBD9" w14:textId="77777777" w:rsidTr="00C552B4">
      <w:tc>
        <w:tcPr>
          <w:tcW w:w="527" w:type="pct"/>
          <w:tcMar>
            <w:left w:w="0" w:type="dxa"/>
            <w:right w:w="0" w:type="dxa"/>
          </w:tcMar>
        </w:tcPr>
        <w:p w14:paraId="329E3330" w14:textId="77777777" w:rsidR="00ED4642" w:rsidRDefault="00ED4642" w:rsidP="009B3E23">
          <w:pPr>
            <w:pStyle w:val="Pieddepage"/>
            <w:rPr>
              <w:sz w:val="12"/>
              <w:szCs w:val="12"/>
            </w:rPr>
          </w:pPr>
          <w:r>
            <w:rPr>
              <w:noProof/>
            </w:rPr>
            <w:drawing>
              <wp:inline distT="0" distB="0" distL="0" distR="0" wp14:anchorId="5D449F93" wp14:editId="2CAAAECF">
                <wp:extent cx="712800" cy="360000"/>
                <wp:effectExtent l="0" t="0" r="0" b="2540"/>
                <wp:docPr id="21"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LETI.jp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00" cy="360000"/>
                        </a:xfrm>
                        <a:prstGeom prst="rect">
                          <a:avLst/>
                        </a:prstGeom>
                        <a:ln w="12700" cap="flat">
                          <a:noFill/>
                          <a:miter lim="400000"/>
                        </a:ln>
                        <a:effectLst/>
                      </pic:spPr>
                    </pic:pic>
                  </a:graphicData>
                </a:graphic>
              </wp:inline>
            </w:drawing>
          </w:r>
        </w:p>
      </w:tc>
      <w:tc>
        <w:tcPr>
          <w:tcW w:w="4473" w:type="pct"/>
          <w:tcMar>
            <w:left w:w="0" w:type="dxa"/>
            <w:right w:w="0" w:type="dxa"/>
          </w:tcMar>
          <w:vAlign w:val="center"/>
        </w:tcPr>
        <w:p w14:paraId="7A1E945F" w14:textId="77777777" w:rsidR="00ED4642" w:rsidRPr="007F67E0" w:rsidRDefault="00ED4642" w:rsidP="009B3E23">
          <w:pPr>
            <w:pStyle w:val="Mentionslgales"/>
            <w:spacing w:line="180" w:lineRule="exact"/>
            <w:ind w:left="0" w:right="17"/>
            <w:jc w:val="center"/>
            <w:rPr>
              <w:color w:val="808080"/>
              <w:sz w:val="16"/>
            </w:rPr>
          </w:pPr>
          <w:r w:rsidRPr="007F67E0">
            <w:rPr>
              <w:rFonts w:cs="Arial"/>
              <w:i/>
              <w:color w:val="808080"/>
              <w:sz w:val="16"/>
              <w:szCs w:val="20"/>
            </w:rPr>
            <w:t>Les informations contenues dans le présent document sont la propriété des contractants. Il ne peut être reproduit ou transmis à des tiers sans l'autorisation expresse des contractants.</w:t>
          </w:r>
        </w:p>
      </w:tc>
    </w:tr>
  </w:tbl>
  <w:p w14:paraId="5F8066B5" w14:textId="08E929C2" w:rsidR="00ED4642" w:rsidRPr="0094133C" w:rsidRDefault="00ED4642" w:rsidP="00D24374">
    <w:pPr>
      <w:pStyle w:val="Pieddepage"/>
      <w:rPr>
        <w:iCs/>
      </w:rPr>
    </w:pPr>
    <w:r w:rsidRPr="00D24374">
      <w:rPr>
        <w:rFonts w:cs="Arial"/>
        <w:sz w:val="14"/>
        <w:szCs w:val="16"/>
      </w:rPr>
      <w:t>FOR-PF-024 Formulaire Cahier des Charges Prestations</w:t>
    </w:r>
    <w:r>
      <w:rPr>
        <w:rFonts w:cs="Arial"/>
        <w:sz w:val="14"/>
        <w:szCs w:val="16"/>
      </w:rPr>
      <w:t xml:space="preserve"> </w:t>
    </w:r>
    <w:r w:rsidRPr="00D24374">
      <w:rPr>
        <w:rFonts w:cs="Arial"/>
        <w:sz w:val="14"/>
        <w:szCs w:val="16"/>
      </w:rPr>
      <w:t xml:space="preserve">– Version </w:t>
    </w:r>
    <w:r>
      <w:rPr>
        <w:rFonts w:cs="Arial"/>
        <w:sz w:val="14"/>
        <w:szCs w:val="16"/>
      </w:rPr>
      <w:t>26</w:t>
    </w:r>
    <w:r w:rsidRPr="00D24374">
      <w:rPr>
        <w:rFonts w:cs="Arial"/>
        <w:sz w:val="14"/>
        <w:szCs w:val="16"/>
      </w:rPr>
      <w:t xml:space="preserve"> du </w:t>
    </w:r>
    <w:r>
      <w:rPr>
        <w:rFonts w:cs="Arial"/>
        <w:sz w:val="14"/>
        <w:szCs w:val="16"/>
      </w:rPr>
      <w:t>05/03/2024</w:t>
    </w:r>
    <w:r>
      <w:rPr>
        <w:rFonts w:cs="Arial"/>
        <w:sz w:val="14"/>
        <w:szCs w:val="16"/>
      </w:rPr>
      <w:tab/>
    </w:r>
    <w:r w:rsidRPr="00082C95">
      <w:rPr>
        <w:rFonts w:cs="Arial"/>
        <w:sz w:val="16"/>
        <w:szCs w:val="16"/>
      </w:rPr>
      <w:fldChar w:fldCharType="begin"/>
    </w:r>
    <w:r w:rsidRPr="00082C95">
      <w:rPr>
        <w:rFonts w:cs="Arial"/>
        <w:sz w:val="16"/>
        <w:szCs w:val="16"/>
      </w:rPr>
      <w:instrText xml:space="preserve"> PAGE </w:instrText>
    </w:r>
    <w:r w:rsidRPr="00082C95">
      <w:rPr>
        <w:rFonts w:cs="Arial"/>
        <w:sz w:val="16"/>
        <w:szCs w:val="16"/>
      </w:rPr>
      <w:fldChar w:fldCharType="separate"/>
    </w:r>
    <w:r w:rsidR="00B5212B">
      <w:rPr>
        <w:rFonts w:cs="Arial"/>
        <w:noProof/>
        <w:sz w:val="16"/>
        <w:szCs w:val="16"/>
      </w:rPr>
      <w:t>17</w:t>
    </w:r>
    <w:r w:rsidRPr="00082C95">
      <w:rPr>
        <w:rFonts w:cs="Arial"/>
        <w:sz w:val="16"/>
        <w:szCs w:val="16"/>
      </w:rPr>
      <w:fldChar w:fldCharType="end"/>
    </w:r>
    <w:r w:rsidRPr="00082C95">
      <w:rPr>
        <w:rFonts w:cs="Arial"/>
        <w:sz w:val="16"/>
        <w:szCs w:val="16"/>
      </w:rPr>
      <w:t>/</w:t>
    </w:r>
    <w:r w:rsidRPr="00082C95">
      <w:rPr>
        <w:rFonts w:cs="Arial"/>
        <w:sz w:val="16"/>
        <w:szCs w:val="16"/>
      </w:rPr>
      <w:fldChar w:fldCharType="begin"/>
    </w:r>
    <w:r w:rsidRPr="00082C95">
      <w:rPr>
        <w:rFonts w:cs="Arial"/>
        <w:sz w:val="16"/>
        <w:szCs w:val="16"/>
      </w:rPr>
      <w:instrText xml:space="preserve"> NUMPAGES </w:instrText>
    </w:r>
    <w:r w:rsidRPr="00082C95">
      <w:rPr>
        <w:rFonts w:cs="Arial"/>
        <w:sz w:val="16"/>
        <w:szCs w:val="16"/>
      </w:rPr>
      <w:fldChar w:fldCharType="separate"/>
    </w:r>
    <w:r w:rsidR="00B5212B">
      <w:rPr>
        <w:rFonts w:cs="Arial"/>
        <w:noProof/>
        <w:sz w:val="16"/>
        <w:szCs w:val="16"/>
      </w:rPr>
      <w:t>17</w:t>
    </w:r>
    <w:r w:rsidRPr="00082C95">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4A0" w:firstRow="1" w:lastRow="0" w:firstColumn="1" w:lastColumn="0" w:noHBand="0" w:noVBand="1"/>
    </w:tblPr>
    <w:tblGrid>
      <w:gridCol w:w="9070"/>
    </w:tblGrid>
    <w:tr w:rsidR="00ED4642" w:rsidRPr="007F67E0" w14:paraId="36D75A2F" w14:textId="77777777" w:rsidTr="0049283A">
      <w:trPr>
        <w:trHeight w:val="287"/>
      </w:trPr>
      <w:tc>
        <w:tcPr>
          <w:tcW w:w="5000" w:type="pct"/>
          <w:shd w:val="clear" w:color="auto" w:fill="auto"/>
          <w:vAlign w:val="center"/>
        </w:tcPr>
        <w:p w14:paraId="17FEDCC8" w14:textId="77777777" w:rsidR="00ED4642" w:rsidRPr="007F67E0" w:rsidRDefault="00ED4642" w:rsidP="0049283A">
          <w:pPr>
            <w:pStyle w:val="Mentionslgales"/>
            <w:tabs>
              <w:tab w:val="center" w:pos="2481"/>
            </w:tabs>
            <w:spacing w:line="240" w:lineRule="auto"/>
            <w:ind w:left="0" w:right="198"/>
            <w:rPr>
              <w:rFonts w:cs="Arial"/>
              <w:color w:val="E50019" w:themeColor="text2"/>
              <w:sz w:val="14"/>
              <w:szCs w:val="14"/>
            </w:rPr>
          </w:pPr>
          <w:r w:rsidRPr="007F67E0">
            <w:rPr>
              <w:rFonts w:cs="Arial"/>
              <w:noProof/>
              <w:color w:val="FF0000"/>
              <w:sz w:val="14"/>
              <w:szCs w:val="14"/>
              <w:lang w:eastAsia="fr-FR"/>
            </w:rPr>
            <mc:AlternateContent>
              <mc:Choice Requires="wps">
                <w:drawing>
                  <wp:inline distT="0" distB="0" distL="0" distR="0" wp14:anchorId="1DF50D67" wp14:editId="5D0FF658">
                    <wp:extent cx="225425" cy="0"/>
                    <wp:effectExtent l="0" t="0" r="22225" b="19050"/>
                    <wp:docPr id="4" name="Connecteur droit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5425" cy="0"/>
                            </a:xfrm>
                            <a:prstGeom prst="line">
                              <a:avLst/>
                            </a:prstGeom>
                            <a:noFill/>
                            <a:ln w="19050" cap="flat" cmpd="sng" algn="ctr">
                              <a:solidFill>
                                <a:schemeClr val="tx2"/>
                              </a:solidFill>
                              <a:prstDash val="solid"/>
                            </a:ln>
                            <a:effectLst/>
                          </wps:spPr>
                          <wps:bodyPr/>
                        </wps:wsp>
                      </a:graphicData>
                    </a:graphic>
                  </wp:inline>
                </w:drawing>
              </mc:Choice>
              <mc:Fallback>
                <w:pict>
                  <v:line w14:anchorId="05978717" id="Connecteur droit 21" o:spid="_x0000_s1026" style="visibility:visible;mso-wrap-style:square;mso-left-percent:-10001;mso-top-percent:-10001;mso-position-horizontal:absolute;mso-position-horizontal-relative:char;mso-position-vertical:absolute;mso-position-vertical-relative:line;mso-left-percent:-10001;mso-top-percent:-10001" from="0,0" to="17.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" strokecolor="#e50019 [3215]" strokeweight="1.5pt">
                    <o:lock v:ext="edit" shapetype="f"/>
                    <w10:anchorlock/>
                  </v:line>
                </w:pict>
              </mc:Fallback>
            </mc:AlternateContent>
          </w:r>
        </w:p>
        <w:p w14:paraId="2768A625" w14:textId="77777777" w:rsidR="00ED4642" w:rsidRPr="007F67E0" w:rsidRDefault="00ED4642" w:rsidP="0049283A">
          <w:pPr>
            <w:pStyle w:val="Mentionslgales"/>
            <w:spacing w:line="240" w:lineRule="auto"/>
            <w:ind w:left="0" w:right="200"/>
            <w:rPr>
              <w:rFonts w:cs="Arial"/>
              <w:b/>
              <w:color w:val="5C5C5C" w:themeColor="text1" w:themeTint="BF"/>
              <w:sz w:val="14"/>
              <w:szCs w:val="14"/>
            </w:rPr>
          </w:pPr>
          <w:r w:rsidRPr="007F67E0">
            <w:rPr>
              <w:rFonts w:cs="Arial"/>
              <w:b/>
              <w:color w:val="5C5C5C" w:themeColor="text1" w:themeTint="BF"/>
              <w:sz w:val="14"/>
              <w:szCs w:val="14"/>
            </w:rPr>
            <w:t>CEA-Leti, technology research institute</w:t>
          </w:r>
        </w:p>
        <w:p w14:paraId="74BAA9D6" w14:textId="77777777" w:rsidR="00ED4642" w:rsidRPr="007F67E0" w:rsidRDefault="00ED4642" w:rsidP="0049283A">
          <w:pPr>
            <w:pStyle w:val="Mentionslgales"/>
            <w:spacing w:line="240" w:lineRule="auto"/>
            <w:ind w:left="0" w:right="200"/>
            <w:rPr>
              <w:rFonts w:cs="Arial"/>
              <w:color w:val="5C5C5C" w:themeColor="text1" w:themeTint="BF"/>
              <w:sz w:val="14"/>
              <w:szCs w:val="14"/>
            </w:rPr>
          </w:pPr>
          <w:r w:rsidRPr="007F67E0">
            <w:rPr>
              <w:rFonts w:cs="Arial"/>
              <w:color w:val="5C5C5C" w:themeColor="text1" w:themeTint="BF"/>
              <w:sz w:val="14"/>
              <w:szCs w:val="14"/>
            </w:rPr>
            <w:t>17 avenue des Martyrs – 38054 Grenoble Cedex, France</w:t>
          </w:r>
        </w:p>
        <w:p w14:paraId="38127320" w14:textId="77777777" w:rsidR="00ED4642" w:rsidRPr="007F67E0" w:rsidRDefault="00ED4642" w:rsidP="0049283A">
          <w:pPr>
            <w:pStyle w:val="Mentionslgales"/>
            <w:spacing w:line="240" w:lineRule="auto"/>
            <w:ind w:left="0" w:right="200"/>
            <w:rPr>
              <w:rFonts w:cs="Arial"/>
              <w:color w:val="5C5C5C" w:themeColor="text1" w:themeTint="BF"/>
            </w:rPr>
          </w:pPr>
          <w:r w:rsidRPr="007F67E0">
            <w:rPr>
              <w:rFonts w:cs="Arial"/>
              <w:color w:val="5C5C5C" w:themeColor="text1" w:themeTint="BF"/>
              <w:sz w:val="14"/>
              <w:szCs w:val="14"/>
            </w:rPr>
            <w:t xml:space="preserve">T. +33 (0)4 38 78 44 00  </w:t>
          </w:r>
          <w:r w:rsidRPr="007F67E0">
            <w:rPr>
              <w:rFonts w:cs="Arial"/>
              <w:b/>
              <w:color w:val="E50019" w:themeColor="text2"/>
              <w:sz w:val="14"/>
              <w:szCs w:val="14"/>
            </w:rPr>
            <w:t>cea-leti.com</w:t>
          </w:r>
        </w:p>
      </w:tc>
    </w:tr>
    <w:tr w:rsidR="00ED4642" w:rsidRPr="007F67E0" w14:paraId="14B8A3FD" w14:textId="77777777" w:rsidTr="0049283A">
      <w:trPr>
        <w:trHeight w:val="274"/>
      </w:trPr>
      <w:tc>
        <w:tcPr>
          <w:tcW w:w="5000" w:type="pct"/>
          <w:shd w:val="clear" w:color="auto" w:fill="auto"/>
          <w:vAlign w:val="center"/>
        </w:tcPr>
        <w:p w14:paraId="7EAB8274" w14:textId="77777777" w:rsidR="00ED4642" w:rsidRPr="007F67E0" w:rsidRDefault="00ED4642" w:rsidP="0049283A">
          <w:pPr>
            <w:pStyle w:val="Mentionslgales"/>
            <w:spacing w:line="240" w:lineRule="auto"/>
            <w:ind w:left="0" w:right="-40"/>
            <w:rPr>
              <w:rFonts w:cs="Arial"/>
              <w:color w:val="5C5C5C" w:themeColor="text1" w:themeTint="BF"/>
            </w:rPr>
          </w:pPr>
          <w:r w:rsidRPr="007F67E0">
            <w:rPr>
              <w:rFonts w:cs="Arial"/>
              <w:color w:val="5C5C5C" w:themeColor="text1" w:themeTint="BF"/>
              <w:sz w:val="12"/>
              <w:szCs w:val="12"/>
            </w:rPr>
            <w:t xml:space="preserve">Établissement public à caractère industriel et commercial </w:t>
          </w:r>
          <w:r w:rsidRPr="007F67E0">
            <w:rPr>
              <w:rFonts w:cs="Arial"/>
              <w:b/>
              <w:color w:val="5C5C5C" w:themeColor="text1" w:themeTint="BF"/>
              <w:sz w:val="12"/>
              <w:szCs w:val="12"/>
            </w:rPr>
            <w:t>|</w:t>
          </w:r>
          <w:r w:rsidRPr="007F67E0">
            <w:rPr>
              <w:rFonts w:cs="Arial"/>
              <w:color w:val="5C5C5C" w:themeColor="text1" w:themeTint="BF"/>
              <w:sz w:val="12"/>
              <w:szCs w:val="12"/>
            </w:rPr>
            <w:t xml:space="preserve"> RCS Paris B 775 685 019 </w:t>
          </w:r>
          <w:r w:rsidRPr="007F67E0">
            <w:rPr>
              <w:rFonts w:cs="Arial"/>
              <w:b/>
              <w:color w:val="5C5C5C" w:themeColor="text1" w:themeTint="BF"/>
              <w:sz w:val="12"/>
              <w:szCs w:val="12"/>
            </w:rPr>
            <w:t xml:space="preserve">| </w:t>
          </w:r>
          <w:r w:rsidRPr="007F67E0">
            <w:rPr>
              <w:rFonts w:cs="Arial"/>
              <w:color w:val="5C5C5C" w:themeColor="text1" w:themeTint="BF"/>
              <w:sz w:val="12"/>
              <w:szCs w:val="12"/>
            </w:rPr>
            <w:t>CEA-Leti is a member of the Carnot institutes network</w:t>
          </w:r>
        </w:p>
      </w:tc>
    </w:tr>
    <w:tr w:rsidR="00ED4642" w:rsidRPr="007F67E0" w14:paraId="33ED56B0" w14:textId="77777777" w:rsidTr="0049283A">
      <w:trPr>
        <w:trHeight w:val="274"/>
      </w:trPr>
      <w:tc>
        <w:tcPr>
          <w:tcW w:w="5000" w:type="pct"/>
          <w:shd w:val="clear" w:color="auto" w:fill="auto"/>
          <w:vAlign w:val="center"/>
        </w:tcPr>
        <w:p w14:paraId="0A77E087" w14:textId="25C4A34D" w:rsidR="00ED4642" w:rsidRPr="007F67E0" w:rsidRDefault="00ED4642" w:rsidP="00CF6C83">
          <w:pPr>
            <w:pStyle w:val="Pieddepage"/>
            <w:rPr>
              <w:rFonts w:cs="Arial"/>
              <w:sz w:val="16"/>
              <w:szCs w:val="16"/>
            </w:rPr>
          </w:pPr>
          <w:r w:rsidRPr="00D24374">
            <w:rPr>
              <w:rFonts w:cs="Arial"/>
              <w:sz w:val="14"/>
              <w:szCs w:val="16"/>
            </w:rPr>
            <w:t>FOR-PF-024 Formulaire Cahier des Charges Prestations</w:t>
          </w:r>
          <w:r>
            <w:rPr>
              <w:rFonts w:cs="Arial"/>
              <w:sz w:val="14"/>
              <w:szCs w:val="16"/>
            </w:rPr>
            <w:t xml:space="preserve"> </w:t>
          </w:r>
          <w:r w:rsidRPr="00D24374">
            <w:rPr>
              <w:rFonts w:cs="Arial"/>
              <w:sz w:val="14"/>
              <w:szCs w:val="16"/>
            </w:rPr>
            <w:t xml:space="preserve">– Version </w:t>
          </w:r>
          <w:r>
            <w:rPr>
              <w:rFonts w:cs="Arial"/>
              <w:sz w:val="14"/>
              <w:szCs w:val="16"/>
            </w:rPr>
            <w:t>26</w:t>
          </w:r>
          <w:r w:rsidRPr="00D24374">
            <w:rPr>
              <w:rFonts w:cs="Arial"/>
              <w:sz w:val="14"/>
              <w:szCs w:val="16"/>
            </w:rPr>
            <w:t xml:space="preserve"> du </w:t>
          </w:r>
          <w:r>
            <w:rPr>
              <w:rFonts w:cs="Arial"/>
              <w:sz w:val="14"/>
              <w:szCs w:val="16"/>
            </w:rPr>
            <w:t>05/03/2024</w:t>
          </w:r>
          <w:r w:rsidRPr="007F67E0">
            <w:rPr>
              <w:rFonts w:cs="Arial"/>
              <w:sz w:val="14"/>
              <w:szCs w:val="16"/>
            </w:rPr>
            <w:tab/>
          </w:r>
          <w:r w:rsidRPr="007F67E0">
            <w:rPr>
              <w:rFonts w:cs="Arial"/>
              <w:sz w:val="16"/>
              <w:szCs w:val="16"/>
            </w:rPr>
            <w:fldChar w:fldCharType="begin"/>
          </w:r>
          <w:r w:rsidRPr="007F67E0">
            <w:rPr>
              <w:rFonts w:cs="Arial"/>
              <w:sz w:val="16"/>
              <w:szCs w:val="16"/>
            </w:rPr>
            <w:instrText xml:space="preserve"> PAGE </w:instrText>
          </w:r>
          <w:r w:rsidRPr="007F67E0">
            <w:rPr>
              <w:rFonts w:cs="Arial"/>
              <w:sz w:val="16"/>
              <w:szCs w:val="16"/>
            </w:rPr>
            <w:fldChar w:fldCharType="separate"/>
          </w:r>
          <w:r w:rsidR="00B5212B">
            <w:rPr>
              <w:rFonts w:cs="Arial"/>
              <w:noProof/>
              <w:sz w:val="16"/>
              <w:szCs w:val="16"/>
            </w:rPr>
            <w:t>1</w:t>
          </w:r>
          <w:r w:rsidRPr="007F67E0">
            <w:rPr>
              <w:rFonts w:cs="Arial"/>
              <w:sz w:val="16"/>
              <w:szCs w:val="16"/>
            </w:rPr>
            <w:fldChar w:fldCharType="end"/>
          </w:r>
          <w:r w:rsidRPr="007F67E0">
            <w:rPr>
              <w:rFonts w:cs="Arial"/>
              <w:sz w:val="16"/>
              <w:szCs w:val="16"/>
            </w:rPr>
            <w:t>/</w:t>
          </w:r>
          <w:r w:rsidRPr="007F67E0">
            <w:rPr>
              <w:rFonts w:cs="Arial"/>
              <w:sz w:val="16"/>
              <w:szCs w:val="16"/>
            </w:rPr>
            <w:fldChar w:fldCharType="begin"/>
          </w:r>
          <w:r w:rsidRPr="007F67E0">
            <w:rPr>
              <w:rFonts w:cs="Arial"/>
              <w:sz w:val="16"/>
              <w:szCs w:val="16"/>
            </w:rPr>
            <w:instrText xml:space="preserve"> NUMPAGES </w:instrText>
          </w:r>
          <w:r w:rsidRPr="007F67E0">
            <w:rPr>
              <w:rFonts w:cs="Arial"/>
              <w:sz w:val="16"/>
              <w:szCs w:val="16"/>
            </w:rPr>
            <w:fldChar w:fldCharType="separate"/>
          </w:r>
          <w:r w:rsidR="00B5212B">
            <w:rPr>
              <w:rFonts w:cs="Arial"/>
              <w:noProof/>
              <w:sz w:val="16"/>
              <w:szCs w:val="16"/>
            </w:rPr>
            <w:t>17</w:t>
          </w:r>
          <w:r w:rsidRPr="007F67E0">
            <w:rPr>
              <w:rFonts w:cs="Arial"/>
              <w:sz w:val="16"/>
              <w:szCs w:val="16"/>
            </w:rPr>
            <w:fldChar w:fldCharType="end"/>
          </w:r>
        </w:p>
      </w:tc>
    </w:tr>
  </w:tbl>
  <w:p w14:paraId="332367E5" w14:textId="77777777" w:rsidR="00ED4642" w:rsidRPr="0049283A" w:rsidRDefault="00ED4642" w:rsidP="0049283A">
    <w:pPr>
      <w:pStyle w:val="Pieddepage"/>
      <w:rPr>
        <w:iCs/>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6CFA9" w14:textId="77777777" w:rsidR="00ED4642" w:rsidRDefault="00ED4642">
      <w:r>
        <w:separator/>
      </w:r>
    </w:p>
  </w:footnote>
  <w:footnote w:type="continuationSeparator" w:id="0">
    <w:p w14:paraId="7BA47885" w14:textId="77777777" w:rsidR="00ED4642" w:rsidRDefault="00ED4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bottom w:val="single" w:sz="4" w:space="0" w:color="auto"/>
      </w:tblBorders>
      <w:tblCellMar>
        <w:top w:w="113" w:type="dxa"/>
        <w:bottom w:w="113" w:type="dxa"/>
      </w:tblCellMar>
      <w:tblLook w:val="01E0" w:firstRow="1" w:lastRow="1" w:firstColumn="1" w:lastColumn="1" w:noHBand="0" w:noVBand="0"/>
    </w:tblPr>
    <w:tblGrid>
      <w:gridCol w:w="9070"/>
    </w:tblGrid>
    <w:tr w:rsidR="00ED4642" w:rsidRPr="00CF76D8" w14:paraId="4474D891" w14:textId="77777777" w:rsidTr="00C552B4">
      <w:tc>
        <w:tcPr>
          <w:tcW w:w="5000" w:type="pct"/>
          <w:shd w:val="clear" w:color="auto" w:fill="auto"/>
        </w:tcPr>
        <w:p w14:paraId="10EF3945" w14:textId="77777777" w:rsidR="00ED4642" w:rsidRPr="00FC28F3" w:rsidRDefault="00ED4642" w:rsidP="00602C7F">
          <w:pPr>
            <w:pStyle w:val="En-tte"/>
            <w:tabs>
              <w:tab w:val="clear" w:pos="4536"/>
              <w:tab w:val="center" w:pos="6271"/>
            </w:tabs>
            <w:rPr>
              <w:rFonts w:cs="Arial"/>
              <w:b/>
              <w:sz w:val="22"/>
              <w:szCs w:val="22"/>
            </w:rPr>
          </w:pPr>
          <w:r>
            <w:rPr>
              <w:rFonts w:cs="Arial"/>
              <w:b/>
              <w:sz w:val="22"/>
              <w:szCs w:val="22"/>
            </w:rPr>
            <w:t>Nom du fichier</w:t>
          </w:r>
          <w:r w:rsidRPr="009127E3">
            <w:rPr>
              <w:rFonts w:ascii="Arial Narrow" w:hAnsi="Arial Narrow" w:cs="Arial"/>
              <w:sz w:val="18"/>
              <w:szCs w:val="18"/>
            </w:rPr>
            <w:t xml:space="preserve"> </w:t>
          </w:r>
          <w:r w:rsidRPr="00FC28F3">
            <w:rPr>
              <w:rFonts w:cs="Arial"/>
              <w:b/>
              <w:sz w:val="22"/>
              <w:szCs w:val="22"/>
            </w:rPr>
            <w:t>:</w:t>
          </w:r>
          <w:r>
            <w:rPr>
              <w:rFonts w:cs="Arial"/>
              <w:b/>
              <w:sz w:val="22"/>
              <w:szCs w:val="22"/>
            </w:rPr>
            <w:t xml:space="preserve"> </w:t>
          </w:r>
          <w:r w:rsidRPr="00FC28F3">
            <w:rPr>
              <w:rFonts w:cs="Arial"/>
              <w:sz w:val="22"/>
              <w:szCs w:val="22"/>
            </w:rPr>
            <w:tab/>
          </w:r>
        </w:p>
      </w:tc>
    </w:tr>
    <w:tr w:rsidR="00ED4642" w:rsidRPr="00973F10" w14:paraId="467BB77E" w14:textId="77777777" w:rsidTr="00C552B4">
      <w:tc>
        <w:tcPr>
          <w:tcW w:w="5000" w:type="pct"/>
          <w:shd w:val="clear" w:color="auto" w:fill="auto"/>
        </w:tcPr>
        <w:p w14:paraId="51A51DF9" w14:textId="70DA82DF" w:rsidR="00ED4642" w:rsidRPr="004C0DDA" w:rsidRDefault="00ED4642" w:rsidP="003D5E14">
          <w:pPr>
            <w:pStyle w:val="En-tte"/>
            <w:tabs>
              <w:tab w:val="clear" w:pos="4536"/>
              <w:tab w:val="clear" w:pos="9072"/>
              <w:tab w:val="left" w:pos="2835"/>
              <w:tab w:val="center" w:pos="4427"/>
            </w:tabs>
            <w:rPr>
              <w:rFonts w:cs="Arial"/>
              <w:sz w:val="22"/>
              <w:szCs w:val="22"/>
              <w:lang w:val="en-GB"/>
            </w:rPr>
          </w:pPr>
          <w:r w:rsidRPr="004C0DDA">
            <w:rPr>
              <w:rFonts w:cs="Arial"/>
              <w:b/>
              <w:sz w:val="22"/>
              <w:szCs w:val="22"/>
              <w:lang w:val="en-GB"/>
            </w:rPr>
            <w:t>N° Chrono :</w:t>
          </w:r>
          <w:r w:rsidRPr="004C0DDA">
            <w:rPr>
              <w:rFonts w:cs="Arial"/>
              <w:sz w:val="22"/>
              <w:szCs w:val="22"/>
              <w:lang w:val="en-GB"/>
            </w:rPr>
            <w:t xml:space="preserve"> LETI/DPFT/SMTP/24-004</w:t>
          </w:r>
          <w:r>
            <w:rPr>
              <w:rFonts w:cs="Arial"/>
              <w:sz w:val="22"/>
              <w:szCs w:val="22"/>
              <w:lang w:val="en-GB"/>
            </w:rPr>
            <w:tab/>
          </w:r>
        </w:p>
      </w:tc>
    </w:tr>
  </w:tbl>
  <w:p w14:paraId="133B350B" w14:textId="77777777" w:rsidR="00ED4642" w:rsidRPr="004C0DDA" w:rsidRDefault="00ED4642" w:rsidP="00602C7F">
    <w:pPr>
      <w:pStyle w:val="En-tte"/>
      <w:rPr>
        <w:sz w:val="12"/>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684"/>
      <w:gridCol w:w="7386"/>
    </w:tblGrid>
    <w:tr w:rsidR="00ED4642" w14:paraId="4483B0AD" w14:textId="77777777" w:rsidTr="0049283A">
      <w:tc>
        <w:tcPr>
          <w:tcW w:w="928" w:type="pct"/>
        </w:tcPr>
        <w:p w14:paraId="4AA8C4C7" w14:textId="77777777" w:rsidR="00ED4642" w:rsidRDefault="00ED4642" w:rsidP="0049283A">
          <w:pPr>
            <w:pStyle w:val="En-tte"/>
          </w:pPr>
          <w:r>
            <w:rPr>
              <w:noProof/>
            </w:rPr>
            <w:drawing>
              <wp:inline distT="0" distB="0" distL="0" distR="0" wp14:anchorId="2B00FDF6" wp14:editId="601B9A23">
                <wp:extent cx="1069946" cy="539750"/>
                <wp:effectExtent l="0" t="0" r="0" b="0"/>
                <wp:docPr id="20" name="officeArt object"/>
                <wp:cNvGraphicFramePr/>
                <a:graphic xmlns:a="http://schemas.openxmlformats.org/drawingml/2006/main">
                  <a:graphicData uri="http://schemas.openxmlformats.org/drawingml/2006/picture">
                    <pic:pic xmlns:pic="http://schemas.openxmlformats.org/drawingml/2006/picture">
                      <pic:nvPicPr>
                        <pic:cNvPr id="1073741825" name="LETI.jp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9946" cy="539750"/>
                        </a:xfrm>
                        <a:prstGeom prst="rect">
                          <a:avLst/>
                        </a:prstGeom>
                        <a:ln w="12700" cap="flat">
                          <a:noFill/>
                          <a:miter lim="400000"/>
                        </a:ln>
                        <a:effectLst/>
                      </pic:spPr>
                    </pic:pic>
                  </a:graphicData>
                </a:graphic>
              </wp:inline>
            </w:drawing>
          </w:r>
        </w:p>
      </w:tc>
      <w:tc>
        <w:tcPr>
          <w:tcW w:w="4072" w:type="pct"/>
          <w:vAlign w:val="center"/>
        </w:tcPr>
        <w:p w14:paraId="4791EED1" w14:textId="77777777" w:rsidR="00ED4642" w:rsidRPr="00F95631" w:rsidRDefault="00ED4642" w:rsidP="006A4888">
          <w:pPr>
            <w:pStyle w:val="En-tte"/>
            <w:jc w:val="right"/>
            <w:rPr>
              <w:b/>
              <w:color w:val="E50019" w:themeColor="text2"/>
              <w:sz w:val="32"/>
            </w:rPr>
          </w:pPr>
          <w:r w:rsidRPr="00EC3342">
            <w:rPr>
              <w:b/>
              <w:color w:val="E50019" w:themeColor="text2"/>
              <w:sz w:val="32"/>
            </w:rPr>
            <w:t>CAHIER DES CHARGES</w:t>
          </w:r>
          <w:r>
            <w:rPr>
              <w:b/>
              <w:color w:val="E50019" w:themeColor="text2"/>
              <w:sz w:val="32"/>
            </w:rPr>
            <w:t xml:space="preserve"> PRESTATIONS</w:t>
          </w:r>
        </w:p>
      </w:tc>
    </w:tr>
  </w:tbl>
  <w:p w14:paraId="0B1DB425" w14:textId="77777777" w:rsidR="00ED4642" w:rsidRPr="0049283A" w:rsidRDefault="00ED4642">
    <w:pPr>
      <w:pStyle w:val="En-tte"/>
      <w:rPr>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4F60574"/>
    <w:lvl w:ilvl="0">
      <w:start w:val="1"/>
      <w:numFmt w:val="bullet"/>
      <w:pStyle w:val="Liste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59E9DB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0D8BC1A"/>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DA67E3"/>
    <w:multiLevelType w:val="hybridMultilevel"/>
    <w:tmpl w:val="7FD6B58E"/>
    <w:lvl w:ilvl="0" w:tplc="BB02CEC2">
      <w:numFmt w:val="bullet"/>
      <w:lvlText w:val="-"/>
      <w:lvlJc w:val="left"/>
      <w:pPr>
        <w:ind w:left="1155" w:hanging="79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19606B"/>
    <w:multiLevelType w:val="hybridMultilevel"/>
    <w:tmpl w:val="8A02E23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4654EDA"/>
    <w:multiLevelType w:val="hybridMultilevel"/>
    <w:tmpl w:val="878EBFB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AB3589"/>
    <w:multiLevelType w:val="hybridMultilevel"/>
    <w:tmpl w:val="8952ACA0"/>
    <w:lvl w:ilvl="0" w:tplc="3178324A">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726BA2"/>
    <w:multiLevelType w:val="hybridMultilevel"/>
    <w:tmpl w:val="E6085C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500BD6"/>
    <w:multiLevelType w:val="hybridMultilevel"/>
    <w:tmpl w:val="89F2B0CC"/>
    <w:lvl w:ilvl="0" w:tplc="BB02CEC2">
      <w:numFmt w:val="bullet"/>
      <w:lvlText w:val="-"/>
      <w:lvlJc w:val="left"/>
      <w:pPr>
        <w:ind w:left="1155" w:hanging="79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731E4"/>
    <w:multiLevelType w:val="hybridMultilevel"/>
    <w:tmpl w:val="79DA31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E91061"/>
    <w:multiLevelType w:val="hybridMultilevel"/>
    <w:tmpl w:val="3B324F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F82786"/>
    <w:multiLevelType w:val="hybridMultilevel"/>
    <w:tmpl w:val="8F567E0A"/>
    <w:lvl w:ilvl="0" w:tplc="040C0001">
      <w:start w:val="1"/>
      <w:numFmt w:val="bullet"/>
      <w:lvlText w:val=""/>
      <w:lvlJc w:val="left"/>
      <w:pPr>
        <w:ind w:left="2786" w:hanging="360"/>
      </w:pPr>
      <w:rPr>
        <w:rFonts w:ascii="Symbol" w:hAnsi="Symbol" w:hint="default"/>
      </w:rPr>
    </w:lvl>
    <w:lvl w:ilvl="1" w:tplc="040C0003" w:tentative="1">
      <w:start w:val="1"/>
      <w:numFmt w:val="bullet"/>
      <w:lvlText w:val="o"/>
      <w:lvlJc w:val="left"/>
      <w:pPr>
        <w:ind w:left="3506" w:hanging="360"/>
      </w:pPr>
      <w:rPr>
        <w:rFonts w:ascii="Courier New" w:hAnsi="Courier New" w:cs="Courier New" w:hint="default"/>
      </w:rPr>
    </w:lvl>
    <w:lvl w:ilvl="2" w:tplc="040C0005" w:tentative="1">
      <w:start w:val="1"/>
      <w:numFmt w:val="bullet"/>
      <w:lvlText w:val=""/>
      <w:lvlJc w:val="left"/>
      <w:pPr>
        <w:ind w:left="4226" w:hanging="360"/>
      </w:pPr>
      <w:rPr>
        <w:rFonts w:ascii="Wingdings" w:hAnsi="Wingdings" w:hint="default"/>
      </w:rPr>
    </w:lvl>
    <w:lvl w:ilvl="3" w:tplc="040C0001" w:tentative="1">
      <w:start w:val="1"/>
      <w:numFmt w:val="bullet"/>
      <w:lvlText w:val=""/>
      <w:lvlJc w:val="left"/>
      <w:pPr>
        <w:ind w:left="4946" w:hanging="360"/>
      </w:pPr>
      <w:rPr>
        <w:rFonts w:ascii="Symbol" w:hAnsi="Symbol" w:hint="default"/>
      </w:rPr>
    </w:lvl>
    <w:lvl w:ilvl="4" w:tplc="040C0003" w:tentative="1">
      <w:start w:val="1"/>
      <w:numFmt w:val="bullet"/>
      <w:lvlText w:val="o"/>
      <w:lvlJc w:val="left"/>
      <w:pPr>
        <w:ind w:left="5666" w:hanging="360"/>
      </w:pPr>
      <w:rPr>
        <w:rFonts w:ascii="Courier New" w:hAnsi="Courier New" w:cs="Courier New" w:hint="default"/>
      </w:rPr>
    </w:lvl>
    <w:lvl w:ilvl="5" w:tplc="040C0005" w:tentative="1">
      <w:start w:val="1"/>
      <w:numFmt w:val="bullet"/>
      <w:lvlText w:val=""/>
      <w:lvlJc w:val="left"/>
      <w:pPr>
        <w:ind w:left="6386" w:hanging="360"/>
      </w:pPr>
      <w:rPr>
        <w:rFonts w:ascii="Wingdings" w:hAnsi="Wingdings" w:hint="default"/>
      </w:rPr>
    </w:lvl>
    <w:lvl w:ilvl="6" w:tplc="040C0001" w:tentative="1">
      <w:start w:val="1"/>
      <w:numFmt w:val="bullet"/>
      <w:lvlText w:val=""/>
      <w:lvlJc w:val="left"/>
      <w:pPr>
        <w:ind w:left="7106" w:hanging="360"/>
      </w:pPr>
      <w:rPr>
        <w:rFonts w:ascii="Symbol" w:hAnsi="Symbol" w:hint="default"/>
      </w:rPr>
    </w:lvl>
    <w:lvl w:ilvl="7" w:tplc="040C0003" w:tentative="1">
      <w:start w:val="1"/>
      <w:numFmt w:val="bullet"/>
      <w:lvlText w:val="o"/>
      <w:lvlJc w:val="left"/>
      <w:pPr>
        <w:ind w:left="7826" w:hanging="360"/>
      </w:pPr>
      <w:rPr>
        <w:rFonts w:ascii="Courier New" w:hAnsi="Courier New" w:cs="Courier New" w:hint="default"/>
      </w:rPr>
    </w:lvl>
    <w:lvl w:ilvl="8" w:tplc="040C0005" w:tentative="1">
      <w:start w:val="1"/>
      <w:numFmt w:val="bullet"/>
      <w:lvlText w:val=""/>
      <w:lvlJc w:val="left"/>
      <w:pPr>
        <w:ind w:left="8546" w:hanging="360"/>
      </w:pPr>
      <w:rPr>
        <w:rFonts w:ascii="Wingdings" w:hAnsi="Wingdings" w:hint="default"/>
      </w:rPr>
    </w:lvl>
  </w:abstractNum>
  <w:abstractNum w:abstractNumId="12" w15:restartNumberingAfterBreak="0">
    <w:nsid w:val="367D0F57"/>
    <w:multiLevelType w:val="hybridMultilevel"/>
    <w:tmpl w:val="53647478"/>
    <w:lvl w:ilvl="0" w:tplc="8EA49A42">
      <w:start w:val="902"/>
      <w:numFmt w:val="bullet"/>
      <w:lvlText w:val="-"/>
      <w:lvlJc w:val="left"/>
      <w:pPr>
        <w:ind w:left="720" w:hanging="360"/>
      </w:pPr>
      <w:rPr>
        <w:rFonts w:ascii="Arial Narrow" w:eastAsia="Times New Roman" w:hAnsi="Arial Narrow"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DF452A"/>
    <w:multiLevelType w:val="hybridMultilevel"/>
    <w:tmpl w:val="562AE13A"/>
    <w:lvl w:ilvl="0" w:tplc="14963EEC">
      <w:start w:val="1"/>
      <w:numFmt w:val="bullet"/>
      <w:pStyle w:val="liste1"/>
      <w:lvlText w:val=""/>
      <w:lvlJc w:val="left"/>
      <w:pPr>
        <w:tabs>
          <w:tab w:val="num" w:pos="2062"/>
        </w:tabs>
        <w:ind w:left="2062"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3D261250"/>
    <w:multiLevelType w:val="hybridMultilevel"/>
    <w:tmpl w:val="48AA2FFE"/>
    <w:lvl w:ilvl="0" w:tplc="EA8ED95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2185A9C"/>
    <w:multiLevelType w:val="multilevel"/>
    <w:tmpl w:val="293C60A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44A12D5"/>
    <w:multiLevelType w:val="hybridMultilevel"/>
    <w:tmpl w:val="0F8E1024"/>
    <w:lvl w:ilvl="0" w:tplc="C744FB2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410BAC"/>
    <w:multiLevelType w:val="hybridMultilevel"/>
    <w:tmpl w:val="3F6C73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4928B6"/>
    <w:multiLevelType w:val="hybridMultilevel"/>
    <w:tmpl w:val="B7CEE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333B0D"/>
    <w:multiLevelType w:val="hybridMultilevel"/>
    <w:tmpl w:val="899456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497C32"/>
    <w:multiLevelType w:val="hybridMultilevel"/>
    <w:tmpl w:val="C69872E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8138CD"/>
    <w:multiLevelType w:val="hybridMultilevel"/>
    <w:tmpl w:val="D424EED2"/>
    <w:lvl w:ilvl="0" w:tplc="48DEC97A">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C43941"/>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D5724C1"/>
    <w:multiLevelType w:val="hybridMultilevel"/>
    <w:tmpl w:val="8AFA1C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E42B10"/>
    <w:multiLevelType w:val="hybridMultilevel"/>
    <w:tmpl w:val="A644EB9E"/>
    <w:lvl w:ilvl="0" w:tplc="040C0001">
      <w:start w:val="1"/>
      <w:numFmt w:val="bullet"/>
      <w:lvlText w:val=""/>
      <w:lvlJc w:val="left"/>
      <w:pPr>
        <w:ind w:left="720" w:hanging="360"/>
      </w:pPr>
      <w:rPr>
        <w:rFonts w:ascii="Symbol" w:hAnsi="Symbol" w:hint="default"/>
      </w:rPr>
    </w:lvl>
    <w:lvl w:ilvl="1" w:tplc="ACA8537A">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F4C2510"/>
    <w:multiLevelType w:val="hybridMultilevel"/>
    <w:tmpl w:val="4378D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A1551E"/>
    <w:multiLevelType w:val="multilevel"/>
    <w:tmpl w:val="16E46C1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i w:val="0"/>
        <w:u w:val="none"/>
      </w:rPr>
    </w:lvl>
    <w:lvl w:ilvl="2">
      <w:start w:val="1"/>
      <w:numFmt w:val="decimal"/>
      <w:pStyle w:val="Titre3"/>
      <w:lvlText w:val="%1.%2.%3"/>
      <w:lvlJc w:val="left"/>
      <w:pPr>
        <w:tabs>
          <w:tab w:val="num" w:pos="720"/>
        </w:tabs>
        <w:ind w:left="720" w:hanging="720"/>
      </w:pPr>
      <w:rPr>
        <w:rFonts w:hint="default"/>
        <w:i w:val="0"/>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7" w15:restartNumberingAfterBreak="0">
    <w:nsid w:val="6F707375"/>
    <w:multiLevelType w:val="hybridMultilevel"/>
    <w:tmpl w:val="C2FCFAC8"/>
    <w:lvl w:ilvl="0" w:tplc="7A76A58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E62C00"/>
    <w:multiLevelType w:val="hybridMultilevel"/>
    <w:tmpl w:val="57C246B0"/>
    <w:lvl w:ilvl="0" w:tplc="EA8ED95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13"/>
  </w:num>
  <w:num w:numId="5">
    <w:abstractNumId w:val="22"/>
  </w:num>
  <w:num w:numId="6">
    <w:abstractNumId w:val="26"/>
  </w:num>
  <w:num w:numId="7">
    <w:abstractNumId w:val="19"/>
  </w:num>
  <w:num w:numId="8">
    <w:abstractNumId w:val="18"/>
  </w:num>
  <w:num w:numId="9">
    <w:abstractNumId w:val="17"/>
  </w:num>
  <w:num w:numId="10">
    <w:abstractNumId w:val="7"/>
  </w:num>
  <w:num w:numId="11">
    <w:abstractNumId w:val="20"/>
  </w:num>
  <w:num w:numId="12">
    <w:abstractNumId w:val="24"/>
  </w:num>
  <w:num w:numId="13">
    <w:abstractNumId w:val="23"/>
  </w:num>
  <w:num w:numId="14">
    <w:abstractNumId w:val="26"/>
  </w:num>
  <w:num w:numId="15">
    <w:abstractNumId w:val="26"/>
  </w:num>
  <w:num w:numId="16">
    <w:abstractNumId w:val="25"/>
  </w:num>
  <w:num w:numId="17">
    <w:abstractNumId w:val="8"/>
  </w:num>
  <w:num w:numId="18">
    <w:abstractNumId w:val="3"/>
  </w:num>
  <w:num w:numId="19">
    <w:abstractNumId w:val="5"/>
  </w:num>
  <w:num w:numId="20">
    <w:abstractNumId w:val="10"/>
  </w:num>
  <w:num w:numId="21">
    <w:abstractNumId w:val="4"/>
  </w:num>
  <w:num w:numId="22">
    <w:abstractNumId w:val="12"/>
  </w:num>
  <w:num w:numId="23">
    <w:abstractNumId w:val="9"/>
  </w:num>
  <w:num w:numId="24">
    <w:abstractNumId w:val="11"/>
  </w:num>
  <w:num w:numId="25">
    <w:abstractNumId w:val="15"/>
  </w:num>
  <w:num w:numId="26">
    <w:abstractNumId w:val="6"/>
  </w:num>
  <w:num w:numId="27">
    <w:abstractNumId w:val="21"/>
  </w:num>
  <w:num w:numId="28">
    <w:abstractNumId w:val="28"/>
  </w:num>
  <w:num w:numId="29">
    <w:abstractNumId w:val="14"/>
  </w:num>
  <w:num w:numId="30">
    <w:abstractNumId w:val="27"/>
  </w:num>
  <w:num w:numId="31">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42A"/>
    <w:rsid w:val="000006E8"/>
    <w:rsid w:val="000016DC"/>
    <w:rsid w:val="00001794"/>
    <w:rsid w:val="0000182D"/>
    <w:rsid w:val="0000228B"/>
    <w:rsid w:val="00002537"/>
    <w:rsid w:val="00002C56"/>
    <w:rsid w:val="000035C1"/>
    <w:rsid w:val="00003619"/>
    <w:rsid w:val="00003B3C"/>
    <w:rsid w:val="00004183"/>
    <w:rsid w:val="0000504A"/>
    <w:rsid w:val="000050D9"/>
    <w:rsid w:val="00005D83"/>
    <w:rsid w:val="000065F3"/>
    <w:rsid w:val="00006D80"/>
    <w:rsid w:val="000072DB"/>
    <w:rsid w:val="000074B6"/>
    <w:rsid w:val="00007E35"/>
    <w:rsid w:val="000105FB"/>
    <w:rsid w:val="00010CB9"/>
    <w:rsid w:val="0001107F"/>
    <w:rsid w:val="0001172A"/>
    <w:rsid w:val="00011931"/>
    <w:rsid w:val="00011B54"/>
    <w:rsid w:val="00011B7E"/>
    <w:rsid w:val="00011DB0"/>
    <w:rsid w:val="00012391"/>
    <w:rsid w:val="00012630"/>
    <w:rsid w:val="000129D5"/>
    <w:rsid w:val="0001332A"/>
    <w:rsid w:val="00013A7B"/>
    <w:rsid w:val="00013C4F"/>
    <w:rsid w:val="000150E4"/>
    <w:rsid w:val="000151A9"/>
    <w:rsid w:val="000155B3"/>
    <w:rsid w:val="00015E2E"/>
    <w:rsid w:val="00016AC5"/>
    <w:rsid w:val="00016BC0"/>
    <w:rsid w:val="00016D9A"/>
    <w:rsid w:val="00017310"/>
    <w:rsid w:val="00017DBC"/>
    <w:rsid w:val="0002032D"/>
    <w:rsid w:val="0002105C"/>
    <w:rsid w:val="000210C7"/>
    <w:rsid w:val="0002170C"/>
    <w:rsid w:val="00021A37"/>
    <w:rsid w:val="00022679"/>
    <w:rsid w:val="00022BD7"/>
    <w:rsid w:val="00023167"/>
    <w:rsid w:val="000245CA"/>
    <w:rsid w:val="00024705"/>
    <w:rsid w:val="00024BA8"/>
    <w:rsid w:val="0002613C"/>
    <w:rsid w:val="00026421"/>
    <w:rsid w:val="00026A3C"/>
    <w:rsid w:val="00026F09"/>
    <w:rsid w:val="00027227"/>
    <w:rsid w:val="00027D59"/>
    <w:rsid w:val="00027DD8"/>
    <w:rsid w:val="00030092"/>
    <w:rsid w:val="0003138D"/>
    <w:rsid w:val="00031918"/>
    <w:rsid w:val="00031BD3"/>
    <w:rsid w:val="00032A35"/>
    <w:rsid w:val="0003302F"/>
    <w:rsid w:val="00033903"/>
    <w:rsid w:val="00033B2B"/>
    <w:rsid w:val="00033B31"/>
    <w:rsid w:val="00033F7F"/>
    <w:rsid w:val="00034A58"/>
    <w:rsid w:val="00034A6D"/>
    <w:rsid w:val="00035C27"/>
    <w:rsid w:val="00035F02"/>
    <w:rsid w:val="0003678D"/>
    <w:rsid w:val="00036DDA"/>
    <w:rsid w:val="00037182"/>
    <w:rsid w:val="0003796B"/>
    <w:rsid w:val="0004099A"/>
    <w:rsid w:val="00041332"/>
    <w:rsid w:val="00041A83"/>
    <w:rsid w:val="00041B33"/>
    <w:rsid w:val="00041C87"/>
    <w:rsid w:val="00041CFD"/>
    <w:rsid w:val="000428FE"/>
    <w:rsid w:val="000429FC"/>
    <w:rsid w:val="00043A07"/>
    <w:rsid w:val="00043D2E"/>
    <w:rsid w:val="0004451C"/>
    <w:rsid w:val="0004471F"/>
    <w:rsid w:val="00044AD8"/>
    <w:rsid w:val="00044BF8"/>
    <w:rsid w:val="00044D85"/>
    <w:rsid w:val="00044F16"/>
    <w:rsid w:val="00045056"/>
    <w:rsid w:val="00045F14"/>
    <w:rsid w:val="0004611F"/>
    <w:rsid w:val="00046193"/>
    <w:rsid w:val="00046724"/>
    <w:rsid w:val="000468DC"/>
    <w:rsid w:val="00047242"/>
    <w:rsid w:val="00050299"/>
    <w:rsid w:val="000502F2"/>
    <w:rsid w:val="00050728"/>
    <w:rsid w:val="000516DA"/>
    <w:rsid w:val="000520B6"/>
    <w:rsid w:val="0005243A"/>
    <w:rsid w:val="00052D89"/>
    <w:rsid w:val="00052F7E"/>
    <w:rsid w:val="0005356D"/>
    <w:rsid w:val="00053BBF"/>
    <w:rsid w:val="00053F7B"/>
    <w:rsid w:val="00054144"/>
    <w:rsid w:val="0005459A"/>
    <w:rsid w:val="00054B90"/>
    <w:rsid w:val="00055AD7"/>
    <w:rsid w:val="00055AF5"/>
    <w:rsid w:val="00055DBA"/>
    <w:rsid w:val="00055DF0"/>
    <w:rsid w:val="00056013"/>
    <w:rsid w:val="00057104"/>
    <w:rsid w:val="0005765E"/>
    <w:rsid w:val="00057A66"/>
    <w:rsid w:val="00057EBD"/>
    <w:rsid w:val="000603F1"/>
    <w:rsid w:val="000605C1"/>
    <w:rsid w:val="00060B96"/>
    <w:rsid w:val="00060E23"/>
    <w:rsid w:val="0006161A"/>
    <w:rsid w:val="000616B4"/>
    <w:rsid w:val="000619CC"/>
    <w:rsid w:val="00061BAF"/>
    <w:rsid w:val="00062349"/>
    <w:rsid w:val="00063D5A"/>
    <w:rsid w:val="000645A6"/>
    <w:rsid w:val="00064BC2"/>
    <w:rsid w:val="00064CCB"/>
    <w:rsid w:val="00065589"/>
    <w:rsid w:val="00066210"/>
    <w:rsid w:val="00066511"/>
    <w:rsid w:val="000667DB"/>
    <w:rsid w:val="00066EF7"/>
    <w:rsid w:val="0006716C"/>
    <w:rsid w:val="00067402"/>
    <w:rsid w:val="0007053C"/>
    <w:rsid w:val="00070899"/>
    <w:rsid w:val="00070F05"/>
    <w:rsid w:val="00071A43"/>
    <w:rsid w:val="0007213A"/>
    <w:rsid w:val="00072718"/>
    <w:rsid w:val="00072DB1"/>
    <w:rsid w:val="00072ED4"/>
    <w:rsid w:val="00072FCC"/>
    <w:rsid w:val="000731B2"/>
    <w:rsid w:val="0007397D"/>
    <w:rsid w:val="00073A87"/>
    <w:rsid w:val="00074652"/>
    <w:rsid w:val="00075E54"/>
    <w:rsid w:val="00076511"/>
    <w:rsid w:val="000766E8"/>
    <w:rsid w:val="00076887"/>
    <w:rsid w:val="000768DF"/>
    <w:rsid w:val="00076E71"/>
    <w:rsid w:val="000771C0"/>
    <w:rsid w:val="00077D6F"/>
    <w:rsid w:val="000804DA"/>
    <w:rsid w:val="000810B6"/>
    <w:rsid w:val="000818EB"/>
    <w:rsid w:val="000819E5"/>
    <w:rsid w:val="00081D95"/>
    <w:rsid w:val="00082C95"/>
    <w:rsid w:val="00082ED7"/>
    <w:rsid w:val="00083CD6"/>
    <w:rsid w:val="00083DB0"/>
    <w:rsid w:val="00086E4F"/>
    <w:rsid w:val="00086E78"/>
    <w:rsid w:val="00086FCD"/>
    <w:rsid w:val="000872DB"/>
    <w:rsid w:val="00087401"/>
    <w:rsid w:val="00087CCD"/>
    <w:rsid w:val="00087FBD"/>
    <w:rsid w:val="00090497"/>
    <w:rsid w:val="0009099B"/>
    <w:rsid w:val="00091005"/>
    <w:rsid w:val="00091073"/>
    <w:rsid w:val="00091BAB"/>
    <w:rsid w:val="00091E79"/>
    <w:rsid w:val="000920AE"/>
    <w:rsid w:val="00092A56"/>
    <w:rsid w:val="000932FA"/>
    <w:rsid w:val="00094551"/>
    <w:rsid w:val="0009480B"/>
    <w:rsid w:val="00094BFE"/>
    <w:rsid w:val="00094C00"/>
    <w:rsid w:val="000951BD"/>
    <w:rsid w:val="000955F4"/>
    <w:rsid w:val="00096158"/>
    <w:rsid w:val="00096334"/>
    <w:rsid w:val="00096591"/>
    <w:rsid w:val="00096696"/>
    <w:rsid w:val="000968BD"/>
    <w:rsid w:val="00096D3F"/>
    <w:rsid w:val="000971A2"/>
    <w:rsid w:val="0009747C"/>
    <w:rsid w:val="00097486"/>
    <w:rsid w:val="000A06FC"/>
    <w:rsid w:val="000A080B"/>
    <w:rsid w:val="000A1FC3"/>
    <w:rsid w:val="000A208A"/>
    <w:rsid w:val="000A28DC"/>
    <w:rsid w:val="000A2A5C"/>
    <w:rsid w:val="000A2CC5"/>
    <w:rsid w:val="000A2D2E"/>
    <w:rsid w:val="000A2F4E"/>
    <w:rsid w:val="000A350F"/>
    <w:rsid w:val="000A3885"/>
    <w:rsid w:val="000A3891"/>
    <w:rsid w:val="000A3A5C"/>
    <w:rsid w:val="000A46A5"/>
    <w:rsid w:val="000A4B45"/>
    <w:rsid w:val="000A4F37"/>
    <w:rsid w:val="000A50CD"/>
    <w:rsid w:val="000A5E06"/>
    <w:rsid w:val="000A613A"/>
    <w:rsid w:val="000A6503"/>
    <w:rsid w:val="000A6625"/>
    <w:rsid w:val="000A6E21"/>
    <w:rsid w:val="000A711B"/>
    <w:rsid w:val="000A76DD"/>
    <w:rsid w:val="000A77CF"/>
    <w:rsid w:val="000B05A5"/>
    <w:rsid w:val="000B0794"/>
    <w:rsid w:val="000B08AB"/>
    <w:rsid w:val="000B0D00"/>
    <w:rsid w:val="000B0F32"/>
    <w:rsid w:val="000B14A0"/>
    <w:rsid w:val="000B2204"/>
    <w:rsid w:val="000B2586"/>
    <w:rsid w:val="000B3378"/>
    <w:rsid w:val="000B33C4"/>
    <w:rsid w:val="000B35CB"/>
    <w:rsid w:val="000B4C3A"/>
    <w:rsid w:val="000B4CC8"/>
    <w:rsid w:val="000B53FA"/>
    <w:rsid w:val="000B5455"/>
    <w:rsid w:val="000B5BB7"/>
    <w:rsid w:val="000B723D"/>
    <w:rsid w:val="000B77BF"/>
    <w:rsid w:val="000B7D00"/>
    <w:rsid w:val="000B7EBE"/>
    <w:rsid w:val="000C07C7"/>
    <w:rsid w:val="000C08CC"/>
    <w:rsid w:val="000C0A2C"/>
    <w:rsid w:val="000C168B"/>
    <w:rsid w:val="000C1AEF"/>
    <w:rsid w:val="000C1BA7"/>
    <w:rsid w:val="000C1BA9"/>
    <w:rsid w:val="000C1ED5"/>
    <w:rsid w:val="000C207B"/>
    <w:rsid w:val="000C20C2"/>
    <w:rsid w:val="000C227C"/>
    <w:rsid w:val="000C2EE3"/>
    <w:rsid w:val="000C2F87"/>
    <w:rsid w:val="000C33B4"/>
    <w:rsid w:val="000C3424"/>
    <w:rsid w:val="000C35DD"/>
    <w:rsid w:val="000C3EAC"/>
    <w:rsid w:val="000C47EE"/>
    <w:rsid w:val="000C5075"/>
    <w:rsid w:val="000C5542"/>
    <w:rsid w:val="000C73FA"/>
    <w:rsid w:val="000D002E"/>
    <w:rsid w:val="000D1835"/>
    <w:rsid w:val="000D2633"/>
    <w:rsid w:val="000D26F6"/>
    <w:rsid w:val="000D283C"/>
    <w:rsid w:val="000D2A27"/>
    <w:rsid w:val="000D2F16"/>
    <w:rsid w:val="000D31E8"/>
    <w:rsid w:val="000D32D9"/>
    <w:rsid w:val="000D385D"/>
    <w:rsid w:val="000D38F1"/>
    <w:rsid w:val="000D425E"/>
    <w:rsid w:val="000D427A"/>
    <w:rsid w:val="000D4542"/>
    <w:rsid w:val="000D49A4"/>
    <w:rsid w:val="000D5AEA"/>
    <w:rsid w:val="000D5D4E"/>
    <w:rsid w:val="000D639F"/>
    <w:rsid w:val="000D7018"/>
    <w:rsid w:val="000E026B"/>
    <w:rsid w:val="000E0725"/>
    <w:rsid w:val="000E10BE"/>
    <w:rsid w:val="000E134D"/>
    <w:rsid w:val="000E25C1"/>
    <w:rsid w:val="000E27B8"/>
    <w:rsid w:val="000E350A"/>
    <w:rsid w:val="000E36A8"/>
    <w:rsid w:val="000E402D"/>
    <w:rsid w:val="000E5D2C"/>
    <w:rsid w:val="000E6B4A"/>
    <w:rsid w:val="000E6D4C"/>
    <w:rsid w:val="000E737B"/>
    <w:rsid w:val="000E7500"/>
    <w:rsid w:val="000E7EF3"/>
    <w:rsid w:val="000F01E2"/>
    <w:rsid w:val="000F0FAA"/>
    <w:rsid w:val="000F1046"/>
    <w:rsid w:val="000F1937"/>
    <w:rsid w:val="000F1C1A"/>
    <w:rsid w:val="000F1CAB"/>
    <w:rsid w:val="000F1D2C"/>
    <w:rsid w:val="000F28B7"/>
    <w:rsid w:val="000F28F7"/>
    <w:rsid w:val="000F2BDB"/>
    <w:rsid w:val="000F37F7"/>
    <w:rsid w:val="000F38A0"/>
    <w:rsid w:val="000F38C8"/>
    <w:rsid w:val="000F3F87"/>
    <w:rsid w:val="000F43F1"/>
    <w:rsid w:val="000F4900"/>
    <w:rsid w:val="000F5078"/>
    <w:rsid w:val="000F55C8"/>
    <w:rsid w:val="000F5859"/>
    <w:rsid w:val="000F5DC0"/>
    <w:rsid w:val="000F6981"/>
    <w:rsid w:val="000F69FA"/>
    <w:rsid w:val="000F6AA6"/>
    <w:rsid w:val="000F6EFA"/>
    <w:rsid w:val="000F6F1B"/>
    <w:rsid w:val="000F75F9"/>
    <w:rsid w:val="000F763B"/>
    <w:rsid w:val="000F7824"/>
    <w:rsid w:val="00100326"/>
    <w:rsid w:val="001012BE"/>
    <w:rsid w:val="0010221E"/>
    <w:rsid w:val="0010241B"/>
    <w:rsid w:val="001046D4"/>
    <w:rsid w:val="001046F2"/>
    <w:rsid w:val="00105BDF"/>
    <w:rsid w:val="0010616F"/>
    <w:rsid w:val="00107250"/>
    <w:rsid w:val="00107BF9"/>
    <w:rsid w:val="00107E6A"/>
    <w:rsid w:val="001101EA"/>
    <w:rsid w:val="0011075D"/>
    <w:rsid w:val="0011103C"/>
    <w:rsid w:val="0011179B"/>
    <w:rsid w:val="00111BE4"/>
    <w:rsid w:val="00112069"/>
    <w:rsid w:val="0011226D"/>
    <w:rsid w:val="00112794"/>
    <w:rsid w:val="00112B5B"/>
    <w:rsid w:val="00112F2F"/>
    <w:rsid w:val="00113498"/>
    <w:rsid w:val="0011353F"/>
    <w:rsid w:val="00113562"/>
    <w:rsid w:val="001148A3"/>
    <w:rsid w:val="00114987"/>
    <w:rsid w:val="00114D68"/>
    <w:rsid w:val="001151F5"/>
    <w:rsid w:val="00115BA3"/>
    <w:rsid w:val="001174CE"/>
    <w:rsid w:val="00117546"/>
    <w:rsid w:val="0011768A"/>
    <w:rsid w:val="0011780C"/>
    <w:rsid w:val="0011798C"/>
    <w:rsid w:val="00117AA5"/>
    <w:rsid w:val="00117B82"/>
    <w:rsid w:val="00117DD6"/>
    <w:rsid w:val="00120643"/>
    <w:rsid w:val="001216C8"/>
    <w:rsid w:val="00121B04"/>
    <w:rsid w:val="00121E62"/>
    <w:rsid w:val="0012260A"/>
    <w:rsid w:val="001230D5"/>
    <w:rsid w:val="001234EC"/>
    <w:rsid w:val="00124C76"/>
    <w:rsid w:val="001251E6"/>
    <w:rsid w:val="00125800"/>
    <w:rsid w:val="00125BD7"/>
    <w:rsid w:val="00125E81"/>
    <w:rsid w:val="00127023"/>
    <w:rsid w:val="00127457"/>
    <w:rsid w:val="00127929"/>
    <w:rsid w:val="00127F24"/>
    <w:rsid w:val="001308B5"/>
    <w:rsid w:val="00130AA1"/>
    <w:rsid w:val="001310BA"/>
    <w:rsid w:val="0013116C"/>
    <w:rsid w:val="001325D3"/>
    <w:rsid w:val="001338F0"/>
    <w:rsid w:val="00133DCB"/>
    <w:rsid w:val="0013406C"/>
    <w:rsid w:val="00135A18"/>
    <w:rsid w:val="00135ACC"/>
    <w:rsid w:val="00135CFF"/>
    <w:rsid w:val="00136F67"/>
    <w:rsid w:val="001371A8"/>
    <w:rsid w:val="00137AA2"/>
    <w:rsid w:val="00137D9E"/>
    <w:rsid w:val="00141079"/>
    <w:rsid w:val="001418C1"/>
    <w:rsid w:val="0014193C"/>
    <w:rsid w:val="0014288C"/>
    <w:rsid w:val="00142B6E"/>
    <w:rsid w:val="00142EEA"/>
    <w:rsid w:val="0014368C"/>
    <w:rsid w:val="00143A91"/>
    <w:rsid w:val="001458A7"/>
    <w:rsid w:val="001459DD"/>
    <w:rsid w:val="00145E3E"/>
    <w:rsid w:val="00145F67"/>
    <w:rsid w:val="00145FE5"/>
    <w:rsid w:val="001465CC"/>
    <w:rsid w:val="00146693"/>
    <w:rsid w:val="001466F3"/>
    <w:rsid w:val="0014676C"/>
    <w:rsid w:val="00147361"/>
    <w:rsid w:val="00150C64"/>
    <w:rsid w:val="00151228"/>
    <w:rsid w:val="00151412"/>
    <w:rsid w:val="001515C4"/>
    <w:rsid w:val="00151BDD"/>
    <w:rsid w:val="00151D3A"/>
    <w:rsid w:val="00152123"/>
    <w:rsid w:val="0015221A"/>
    <w:rsid w:val="00152E65"/>
    <w:rsid w:val="00153886"/>
    <w:rsid w:val="0015466B"/>
    <w:rsid w:val="001546BA"/>
    <w:rsid w:val="00154887"/>
    <w:rsid w:val="00154F7B"/>
    <w:rsid w:val="00155571"/>
    <w:rsid w:val="00156170"/>
    <w:rsid w:val="00156A47"/>
    <w:rsid w:val="00156C4B"/>
    <w:rsid w:val="00157322"/>
    <w:rsid w:val="0015789B"/>
    <w:rsid w:val="00157F0C"/>
    <w:rsid w:val="001600B7"/>
    <w:rsid w:val="001601FE"/>
    <w:rsid w:val="001603D4"/>
    <w:rsid w:val="00161435"/>
    <w:rsid w:val="0016151A"/>
    <w:rsid w:val="00161C0A"/>
    <w:rsid w:val="00161F6F"/>
    <w:rsid w:val="001629C5"/>
    <w:rsid w:val="00163316"/>
    <w:rsid w:val="001633A5"/>
    <w:rsid w:val="001647F0"/>
    <w:rsid w:val="00164AA0"/>
    <w:rsid w:val="00164BC8"/>
    <w:rsid w:val="00164DAC"/>
    <w:rsid w:val="001659E9"/>
    <w:rsid w:val="00165B94"/>
    <w:rsid w:val="00165E0B"/>
    <w:rsid w:val="001663B8"/>
    <w:rsid w:val="0016669E"/>
    <w:rsid w:val="00167672"/>
    <w:rsid w:val="001678E5"/>
    <w:rsid w:val="0017047B"/>
    <w:rsid w:val="001704D7"/>
    <w:rsid w:val="00170D7A"/>
    <w:rsid w:val="00170D7E"/>
    <w:rsid w:val="00171106"/>
    <w:rsid w:val="00171B3A"/>
    <w:rsid w:val="00171F32"/>
    <w:rsid w:val="00171F3D"/>
    <w:rsid w:val="0017257E"/>
    <w:rsid w:val="00173555"/>
    <w:rsid w:val="00174617"/>
    <w:rsid w:val="00174B97"/>
    <w:rsid w:val="00174CB1"/>
    <w:rsid w:val="00174F16"/>
    <w:rsid w:val="00174FBB"/>
    <w:rsid w:val="0017570F"/>
    <w:rsid w:val="001762CE"/>
    <w:rsid w:val="001762DB"/>
    <w:rsid w:val="00176CD1"/>
    <w:rsid w:val="00176DC7"/>
    <w:rsid w:val="00176F71"/>
    <w:rsid w:val="00177718"/>
    <w:rsid w:val="00180032"/>
    <w:rsid w:val="0018055C"/>
    <w:rsid w:val="001812E3"/>
    <w:rsid w:val="00181970"/>
    <w:rsid w:val="00183272"/>
    <w:rsid w:val="001836D4"/>
    <w:rsid w:val="00183B86"/>
    <w:rsid w:val="00183D50"/>
    <w:rsid w:val="00183DDE"/>
    <w:rsid w:val="00184892"/>
    <w:rsid w:val="0018584A"/>
    <w:rsid w:val="00185926"/>
    <w:rsid w:val="001859BA"/>
    <w:rsid w:val="00185A67"/>
    <w:rsid w:val="00185C52"/>
    <w:rsid w:val="00185F8F"/>
    <w:rsid w:val="001866F7"/>
    <w:rsid w:val="00186930"/>
    <w:rsid w:val="00186B7C"/>
    <w:rsid w:val="00186D2D"/>
    <w:rsid w:val="00186F92"/>
    <w:rsid w:val="00187E27"/>
    <w:rsid w:val="00190AFE"/>
    <w:rsid w:val="0019108D"/>
    <w:rsid w:val="00191150"/>
    <w:rsid w:val="001911DB"/>
    <w:rsid w:val="00191372"/>
    <w:rsid w:val="0019150F"/>
    <w:rsid w:val="00191ABE"/>
    <w:rsid w:val="00191B8A"/>
    <w:rsid w:val="00191C28"/>
    <w:rsid w:val="00192131"/>
    <w:rsid w:val="00192459"/>
    <w:rsid w:val="00192A52"/>
    <w:rsid w:val="00192B08"/>
    <w:rsid w:val="00192D61"/>
    <w:rsid w:val="001931CE"/>
    <w:rsid w:val="001934D6"/>
    <w:rsid w:val="0019377E"/>
    <w:rsid w:val="0019403E"/>
    <w:rsid w:val="00194782"/>
    <w:rsid w:val="001948BF"/>
    <w:rsid w:val="00194B92"/>
    <w:rsid w:val="00194FC5"/>
    <w:rsid w:val="001959C7"/>
    <w:rsid w:val="00195F0E"/>
    <w:rsid w:val="001960EB"/>
    <w:rsid w:val="001961B6"/>
    <w:rsid w:val="001963D9"/>
    <w:rsid w:val="00196621"/>
    <w:rsid w:val="00197CFE"/>
    <w:rsid w:val="001A0706"/>
    <w:rsid w:val="001A0C59"/>
    <w:rsid w:val="001A1180"/>
    <w:rsid w:val="001A14A6"/>
    <w:rsid w:val="001A235E"/>
    <w:rsid w:val="001A2ED0"/>
    <w:rsid w:val="001A32EB"/>
    <w:rsid w:val="001A3812"/>
    <w:rsid w:val="001A3D22"/>
    <w:rsid w:val="001A50C6"/>
    <w:rsid w:val="001A53AB"/>
    <w:rsid w:val="001A5411"/>
    <w:rsid w:val="001A6514"/>
    <w:rsid w:val="001A65A3"/>
    <w:rsid w:val="001A6C47"/>
    <w:rsid w:val="001A6D49"/>
    <w:rsid w:val="001A7456"/>
    <w:rsid w:val="001A797B"/>
    <w:rsid w:val="001A79C0"/>
    <w:rsid w:val="001A7EB6"/>
    <w:rsid w:val="001B01A4"/>
    <w:rsid w:val="001B020C"/>
    <w:rsid w:val="001B0672"/>
    <w:rsid w:val="001B06EC"/>
    <w:rsid w:val="001B0D7B"/>
    <w:rsid w:val="001B10E8"/>
    <w:rsid w:val="001B10F1"/>
    <w:rsid w:val="001B14F9"/>
    <w:rsid w:val="001B18A6"/>
    <w:rsid w:val="001B19A4"/>
    <w:rsid w:val="001B19D6"/>
    <w:rsid w:val="001B1F72"/>
    <w:rsid w:val="001B28BA"/>
    <w:rsid w:val="001B2FC6"/>
    <w:rsid w:val="001B34CB"/>
    <w:rsid w:val="001B382E"/>
    <w:rsid w:val="001B4620"/>
    <w:rsid w:val="001B46B1"/>
    <w:rsid w:val="001B46D8"/>
    <w:rsid w:val="001B482B"/>
    <w:rsid w:val="001B4F80"/>
    <w:rsid w:val="001B5007"/>
    <w:rsid w:val="001B53B4"/>
    <w:rsid w:val="001B5FA0"/>
    <w:rsid w:val="001B6450"/>
    <w:rsid w:val="001B6D0F"/>
    <w:rsid w:val="001B7011"/>
    <w:rsid w:val="001B7324"/>
    <w:rsid w:val="001B744A"/>
    <w:rsid w:val="001C0A31"/>
    <w:rsid w:val="001C0BEF"/>
    <w:rsid w:val="001C140C"/>
    <w:rsid w:val="001C1F49"/>
    <w:rsid w:val="001C203F"/>
    <w:rsid w:val="001C268B"/>
    <w:rsid w:val="001C278B"/>
    <w:rsid w:val="001C2B35"/>
    <w:rsid w:val="001C2CC7"/>
    <w:rsid w:val="001C2EC8"/>
    <w:rsid w:val="001C38E0"/>
    <w:rsid w:val="001C48A3"/>
    <w:rsid w:val="001C4946"/>
    <w:rsid w:val="001C4CCE"/>
    <w:rsid w:val="001C4E0E"/>
    <w:rsid w:val="001C56D9"/>
    <w:rsid w:val="001C5D97"/>
    <w:rsid w:val="001C7145"/>
    <w:rsid w:val="001C7B5E"/>
    <w:rsid w:val="001D0661"/>
    <w:rsid w:val="001D0D26"/>
    <w:rsid w:val="001D1087"/>
    <w:rsid w:val="001D18A3"/>
    <w:rsid w:val="001D1961"/>
    <w:rsid w:val="001D1ACE"/>
    <w:rsid w:val="001D1BE2"/>
    <w:rsid w:val="001D20F5"/>
    <w:rsid w:val="001D2278"/>
    <w:rsid w:val="001D2980"/>
    <w:rsid w:val="001D298C"/>
    <w:rsid w:val="001D2A14"/>
    <w:rsid w:val="001D2C80"/>
    <w:rsid w:val="001D373C"/>
    <w:rsid w:val="001D4540"/>
    <w:rsid w:val="001D4E81"/>
    <w:rsid w:val="001D52FF"/>
    <w:rsid w:val="001D543C"/>
    <w:rsid w:val="001D5C02"/>
    <w:rsid w:val="001D5CB7"/>
    <w:rsid w:val="001D5CC1"/>
    <w:rsid w:val="001D5E17"/>
    <w:rsid w:val="001D60A9"/>
    <w:rsid w:val="001D616C"/>
    <w:rsid w:val="001D6298"/>
    <w:rsid w:val="001D62F5"/>
    <w:rsid w:val="001D6472"/>
    <w:rsid w:val="001D6D30"/>
    <w:rsid w:val="001D6E08"/>
    <w:rsid w:val="001D6F77"/>
    <w:rsid w:val="001D7265"/>
    <w:rsid w:val="001D79BC"/>
    <w:rsid w:val="001D7C69"/>
    <w:rsid w:val="001E072A"/>
    <w:rsid w:val="001E0A1D"/>
    <w:rsid w:val="001E0FC5"/>
    <w:rsid w:val="001E18B4"/>
    <w:rsid w:val="001E2459"/>
    <w:rsid w:val="001E2C7D"/>
    <w:rsid w:val="001E4166"/>
    <w:rsid w:val="001E474E"/>
    <w:rsid w:val="001E4D40"/>
    <w:rsid w:val="001E4E8D"/>
    <w:rsid w:val="001E5252"/>
    <w:rsid w:val="001E6801"/>
    <w:rsid w:val="001E6A7F"/>
    <w:rsid w:val="001E6CA2"/>
    <w:rsid w:val="001E700B"/>
    <w:rsid w:val="001E720D"/>
    <w:rsid w:val="001E756E"/>
    <w:rsid w:val="001E7939"/>
    <w:rsid w:val="001E7DBC"/>
    <w:rsid w:val="001F090E"/>
    <w:rsid w:val="001F1680"/>
    <w:rsid w:val="001F176A"/>
    <w:rsid w:val="001F19C5"/>
    <w:rsid w:val="001F1DBA"/>
    <w:rsid w:val="001F28CC"/>
    <w:rsid w:val="001F30E4"/>
    <w:rsid w:val="001F3754"/>
    <w:rsid w:val="001F401D"/>
    <w:rsid w:val="001F4212"/>
    <w:rsid w:val="001F4AD0"/>
    <w:rsid w:val="001F5439"/>
    <w:rsid w:val="001F5465"/>
    <w:rsid w:val="001F5783"/>
    <w:rsid w:val="001F597B"/>
    <w:rsid w:val="001F6359"/>
    <w:rsid w:val="001F6E71"/>
    <w:rsid w:val="001F6FB8"/>
    <w:rsid w:val="001F7F07"/>
    <w:rsid w:val="002008FC"/>
    <w:rsid w:val="0020104D"/>
    <w:rsid w:val="002012AD"/>
    <w:rsid w:val="002013BD"/>
    <w:rsid w:val="0020155C"/>
    <w:rsid w:val="002015D6"/>
    <w:rsid w:val="00201CD3"/>
    <w:rsid w:val="002021C4"/>
    <w:rsid w:val="002023A0"/>
    <w:rsid w:val="00202453"/>
    <w:rsid w:val="00202A6E"/>
    <w:rsid w:val="00202B3F"/>
    <w:rsid w:val="00202F32"/>
    <w:rsid w:val="00203417"/>
    <w:rsid w:val="0020356F"/>
    <w:rsid w:val="00203C76"/>
    <w:rsid w:val="00203DC6"/>
    <w:rsid w:val="00204190"/>
    <w:rsid w:val="002045A8"/>
    <w:rsid w:val="002046FA"/>
    <w:rsid w:val="00204D93"/>
    <w:rsid w:val="00206025"/>
    <w:rsid w:val="00206303"/>
    <w:rsid w:val="00206307"/>
    <w:rsid w:val="00206711"/>
    <w:rsid w:val="00206F1B"/>
    <w:rsid w:val="00207DBC"/>
    <w:rsid w:val="00210403"/>
    <w:rsid w:val="00210465"/>
    <w:rsid w:val="00210810"/>
    <w:rsid w:val="00210B4B"/>
    <w:rsid w:val="002117A6"/>
    <w:rsid w:val="00211FAC"/>
    <w:rsid w:val="0021284E"/>
    <w:rsid w:val="00212B29"/>
    <w:rsid w:val="00212E48"/>
    <w:rsid w:val="00213370"/>
    <w:rsid w:val="00213ABC"/>
    <w:rsid w:val="002147B0"/>
    <w:rsid w:val="00214F5C"/>
    <w:rsid w:val="00215889"/>
    <w:rsid w:val="00215A39"/>
    <w:rsid w:val="00216358"/>
    <w:rsid w:val="00216D40"/>
    <w:rsid w:val="002178F7"/>
    <w:rsid w:val="002201C6"/>
    <w:rsid w:val="00220E89"/>
    <w:rsid w:val="00220FE5"/>
    <w:rsid w:val="002211F5"/>
    <w:rsid w:val="00221474"/>
    <w:rsid w:val="0022162A"/>
    <w:rsid w:val="00221D25"/>
    <w:rsid w:val="00222272"/>
    <w:rsid w:val="002225C4"/>
    <w:rsid w:val="00222647"/>
    <w:rsid w:val="00222E2D"/>
    <w:rsid w:val="00223917"/>
    <w:rsid w:val="002241BF"/>
    <w:rsid w:val="002241EA"/>
    <w:rsid w:val="002247AE"/>
    <w:rsid w:val="00224B7B"/>
    <w:rsid w:val="00224C35"/>
    <w:rsid w:val="00224C4F"/>
    <w:rsid w:val="0022540A"/>
    <w:rsid w:val="002256F1"/>
    <w:rsid w:val="00225DFF"/>
    <w:rsid w:val="00226C9E"/>
    <w:rsid w:val="00226E2E"/>
    <w:rsid w:val="002273FC"/>
    <w:rsid w:val="0023062F"/>
    <w:rsid w:val="00230A59"/>
    <w:rsid w:val="00231272"/>
    <w:rsid w:val="00231AA9"/>
    <w:rsid w:val="00231C17"/>
    <w:rsid w:val="00232052"/>
    <w:rsid w:val="002329F9"/>
    <w:rsid w:val="00232CCE"/>
    <w:rsid w:val="00232DEE"/>
    <w:rsid w:val="00232DFD"/>
    <w:rsid w:val="00232EE5"/>
    <w:rsid w:val="00232FE3"/>
    <w:rsid w:val="00233108"/>
    <w:rsid w:val="002331A2"/>
    <w:rsid w:val="0023361A"/>
    <w:rsid w:val="00233825"/>
    <w:rsid w:val="002342EE"/>
    <w:rsid w:val="002348B6"/>
    <w:rsid w:val="00234AB0"/>
    <w:rsid w:val="00234C4A"/>
    <w:rsid w:val="00234D62"/>
    <w:rsid w:val="00234E4E"/>
    <w:rsid w:val="00235980"/>
    <w:rsid w:val="00236241"/>
    <w:rsid w:val="002367D9"/>
    <w:rsid w:val="002369D3"/>
    <w:rsid w:val="00236A06"/>
    <w:rsid w:val="00236A6A"/>
    <w:rsid w:val="00236D35"/>
    <w:rsid w:val="00237336"/>
    <w:rsid w:val="00237C56"/>
    <w:rsid w:val="00237E8E"/>
    <w:rsid w:val="0024014E"/>
    <w:rsid w:val="002403C0"/>
    <w:rsid w:val="00240792"/>
    <w:rsid w:val="00241176"/>
    <w:rsid w:val="0024148C"/>
    <w:rsid w:val="002419D9"/>
    <w:rsid w:val="00242F2D"/>
    <w:rsid w:val="00242FF2"/>
    <w:rsid w:val="0024372F"/>
    <w:rsid w:val="0024412B"/>
    <w:rsid w:val="00244E97"/>
    <w:rsid w:val="00244FD8"/>
    <w:rsid w:val="002450CD"/>
    <w:rsid w:val="00245416"/>
    <w:rsid w:val="00245B0C"/>
    <w:rsid w:val="00245B25"/>
    <w:rsid w:val="00245D22"/>
    <w:rsid w:val="00246113"/>
    <w:rsid w:val="0024620F"/>
    <w:rsid w:val="00246EB6"/>
    <w:rsid w:val="00247736"/>
    <w:rsid w:val="00250386"/>
    <w:rsid w:val="00250D38"/>
    <w:rsid w:val="002514E5"/>
    <w:rsid w:val="002515A0"/>
    <w:rsid w:val="00251BAE"/>
    <w:rsid w:val="00251F79"/>
    <w:rsid w:val="00252143"/>
    <w:rsid w:val="002523B9"/>
    <w:rsid w:val="0025252A"/>
    <w:rsid w:val="00252963"/>
    <w:rsid w:val="002529AC"/>
    <w:rsid w:val="00254037"/>
    <w:rsid w:val="00255001"/>
    <w:rsid w:val="0025594B"/>
    <w:rsid w:val="00255AC4"/>
    <w:rsid w:val="00255C68"/>
    <w:rsid w:val="00256439"/>
    <w:rsid w:val="002567D2"/>
    <w:rsid w:val="00257F8D"/>
    <w:rsid w:val="0026002D"/>
    <w:rsid w:val="00260B99"/>
    <w:rsid w:val="00261289"/>
    <w:rsid w:val="00261E11"/>
    <w:rsid w:val="00262918"/>
    <w:rsid w:val="00262BC6"/>
    <w:rsid w:val="0026338D"/>
    <w:rsid w:val="00263637"/>
    <w:rsid w:val="00263B95"/>
    <w:rsid w:val="0026438C"/>
    <w:rsid w:val="00264A20"/>
    <w:rsid w:val="00265E3E"/>
    <w:rsid w:val="00266312"/>
    <w:rsid w:val="00266484"/>
    <w:rsid w:val="00266730"/>
    <w:rsid w:val="0026695B"/>
    <w:rsid w:val="00266ABF"/>
    <w:rsid w:val="00266AFB"/>
    <w:rsid w:val="002671FC"/>
    <w:rsid w:val="002700AF"/>
    <w:rsid w:val="0027091B"/>
    <w:rsid w:val="00270CE0"/>
    <w:rsid w:val="00271AF6"/>
    <w:rsid w:val="00271C96"/>
    <w:rsid w:val="00272282"/>
    <w:rsid w:val="00272A94"/>
    <w:rsid w:val="002735FB"/>
    <w:rsid w:val="00273961"/>
    <w:rsid w:val="00273F24"/>
    <w:rsid w:val="002741E7"/>
    <w:rsid w:val="002747E8"/>
    <w:rsid w:val="00274E4E"/>
    <w:rsid w:val="00275793"/>
    <w:rsid w:val="00275947"/>
    <w:rsid w:val="00276231"/>
    <w:rsid w:val="002764E9"/>
    <w:rsid w:val="00277078"/>
    <w:rsid w:val="002770AF"/>
    <w:rsid w:val="00277F46"/>
    <w:rsid w:val="00277F9B"/>
    <w:rsid w:val="00277FB1"/>
    <w:rsid w:val="00280188"/>
    <w:rsid w:val="00280956"/>
    <w:rsid w:val="002809B1"/>
    <w:rsid w:val="002815BE"/>
    <w:rsid w:val="002815DB"/>
    <w:rsid w:val="0028194D"/>
    <w:rsid w:val="00281AEF"/>
    <w:rsid w:val="00281E07"/>
    <w:rsid w:val="0028202F"/>
    <w:rsid w:val="00282D92"/>
    <w:rsid w:val="00283637"/>
    <w:rsid w:val="002837EB"/>
    <w:rsid w:val="00283EE5"/>
    <w:rsid w:val="00284C2B"/>
    <w:rsid w:val="002856AB"/>
    <w:rsid w:val="0028592D"/>
    <w:rsid w:val="00286483"/>
    <w:rsid w:val="00287954"/>
    <w:rsid w:val="002879CF"/>
    <w:rsid w:val="00287A82"/>
    <w:rsid w:val="002913AA"/>
    <w:rsid w:val="00291CBD"/>
    <w:rsid w:val="00292514"/>
    <w:rsid w:val="002925E7"/>
    <w:rsid w:val="00292C2F"/>
    <w:rsid w:val="0029320B"/>
    <w:rsid w:val="00293356"/>
    <w:rsid w:val="00293A74"/>
    <w:rsid w:val="0029448F"/>
    <w:rsid w:val="0029466C"/>
    <w:rsid w:val="00294C8E"/>
    <w:rsid w:val="00294D12"/>
    <w:rsid w:val="002953CD"/>
    <w:rsid w:val="002954D4"/>
    <w:rsid w:val="002954E4"/>
    <w:rsid w:val="00295848"/>
    <w:rsid w:val="00295A65"/>
    <w:rsid w:val="00295BF7"/>
    <w:rsid w:val="00295EE8"/>
    <w:rsid w:val="0029642C"/>
    <w:rsid w:val="00296AD5"/>
    <w:rsid w:val="0029741D"/>
    <w:rsid w:val="002A0586"/>
    <w:rsid w:val="002A0D2F"/>
    <w:rsid w:val="002A0E5F"/>
    <w:rsid w:val="002A1573"/>
    <w:rsid w:val="002A1AC2"/>
    <w:rsid w:val="002A1FFB"/>
    <w:rsid w:val="002A2761"/>
    <w:rsid w:val="002A29DA"/>
    <w:rsid w:val="002A2CC2"/>
    <w:rsid w:val="002A304E"/>
    <w:rsid w:val="002A3318"/>
    <w:rsid w:val="002A3E58"/>
    <w:rsid w:val="002A3F1E"/>
    <w:rsid w:val="002A42C9"/>
    <w:rsid w:val="002A46C8"/>
    <w:rsid w:val="002A4B02"/>
    <w:rsid w:val="002A58E9"/>
    <w:rsid w:val="002A62B5"/>
    <w:rsid w:val="002A6304"/>
    <w:rsid w:val="002A6723"/>
    <w:rsid w:val="002A6C52"/>
    <w:rsid w:val="002A6F63"/>
    <w:rsid w:val="002A73A4"/>
    <w:rsid w:val="002A7A10"/>
    <w:rsid w:val="002A7F2F"/>
    <w:rsid w:val="002B058F"/>
    <w:rsid w:val="002B06FF"/>
    <w:rsid w:val="002B08AC"/>
    <w:rsid w:val="002B09A1"/>
    <w:rsid w:val="002B0D51"/>
    <w:rsid w:val="002B0E0E"/>
    <w:rsid w:val="002B163C"/>
    <w:rsid w:val="002B1CA3"/>
    <w:rsid w:val="002B1CDC"/>
    <w:rsid w:val="002B2522"/>
    <w:rsid w:val="002B3583"/>
    <w:rsid w:val="002B3D2B"/>
    <w:rsid w:val="002B3F0C"/>
    <w:rsid w:val="002B4700"/>
    <w:rsid w:val="002B5155"/>
    <w:rsid w:val="002B5CB4"/>
    <w:rsid w:val="002B5CF4"/>
    <w:rsid w:val="002B6517"/>
    <w:rsid w:val="002B70DA"/>
    <w:rsid w:val="002B7315"/>
    <w:rsid w:val="002B78FC"/>
    <w:rsid w:val="002C01EA"/>
    <w:rsid w:val="002C0449"/>
    <w:rsid w:val="002C0563"/>
    <w:rsid w:val="002C0B38"/>
    <w:rsid w:val="002C0D36"/>
    <w:rsid w:val="002C0E16"/>
    <w:rsid w:val="002C10D8"/>
    <w:rsid w:val="002C180C"/>
    <w:rsid w:val="002C1A54"/>
    <w:rsid w:val="002C1AB1"/>
    <w:rsid w:val="002C1DE6"/>
    <w:rsid w:val="002C1E18"/>
    <w:rsid w:val="002C3905"/>
    <w:rsid w:val="002C3FA2"/>
    <w:rsid w:val="002C49B7"/>
    <w:rsid w:val="002C4C98"/>
    <w:rsid w:val="002C523A"/>
    <w:rsid w:val="002C5432"/>
    <w:rsid w:val="002C5F05"/>
    <w:rsid w:val="002C5F60"/>
    <w:rsid w:val="002C6321"/>
    <w:rsid w:val="002C6E1A"/>
    <w:rsid w:val="002C736B"/>
    <w:rsid w:val="002C7651"/>
    <w:rsid w:val="002C798C"/>
    <w:rsid w:val="002C7EFA"/>
    <w:rsid w:val="002D0DF4"/>
    <w:rsid w:val="002D12CF"/>
    <w:rsid w:val="002D13A6"/>
    <w:rsid w:val="002D2C6C"/>
    <w:rsid w:val="002D50DE"/>
    <w:rsid w:val="002D577E"/>
    <w:rsid w:val="002D642C"/>
    <w:rsid w:val="002D64C3"/>
    <w:rsid w:val="002D680E"/>
    <w:rsid w:val="002D6946"/>
    <w:rsid w:val="002D7394"/>
    <w:rsid w:val="002D7582"/>
    <w:rsid w:val="002D795B"/>
    <w:rsid w:val="002E0219"/>
    <w:rsid w:val="002E0FAF"/>
    <w:rsid w:val="002E1C74"/>
    <w:rsid w:val="002E2CC6"/>
    <w:rsid w:val="002E2EE8"/>
    <w:rsid w:val="002E3133"/>
    <w:rsid w:val="002E394A"/>
    <w:rsid w:val="002E420C"/>
    <w:rsid w:val="002E45A0"/>
    <w:rsid w:val="002E4A98"/>
    <w:rsid w:val="002E6591"/>
    <w:rsid w:val="002E68C5"/>
    <w:rsid w:val="002E71DA"/>
    <w:rsid w:val="002E76DF"/>
    <w:rsid w:val="002E7793"/>
    <w:rsid w:val="002E7C65"/>
    <w:rsid w:val="002E7F01"/>
    <w:rsid w:val="002F0234"/>
    <w:rsid w:val="002F0F0E"/>
    <w:rsid w:val="002F1123"/>
    <w:rsid w:val="002F23B5"/>
    <w:rsid w:val="002F24B7"/>
    <w:rsid w:val="002F2C23"/>
    <w:rsid w:val="002F354A"/>
    <w:rsid w:val="002F36E2"/>
    <w:rsid w:val="002F63E6"/>
    <w:rsid w:val="002F65A0"/>
    <w:rsid w:val="002F6EE7"/>
    <w:rsid w:val="002F6FBD"/>
    <w:rsid w:val="003015B6"/>
    <w:rsid w:val="003015F7"/>
    <w:rsid w:val="00301736"/>
    <w:rsid w:val="003017FC"/>
    <w:rsid w:val="003020E3"/>
    <w:rsid w:val="0030213B"/>
    <w:rsid w:val="00302438"/>
    <w:rsid w:val="00302818"/>
    <w:rsid w:val="0030298A"/>
    <w:rsid w:val="00302EEB"/>
    <w:rsid w:val="0030348C"/>
    <w:rsid w:val="003036FE"/>
    <w:rsid w:val="00303DA7"/>
    <w:rsid w:val="00303FA9"/>
    <w:rsid w:val="00305BB0"/>
    <w:rsid w:val="003061BB"/>
    <w:rsid w:val="00306387"/>
    <w:rsid w:val="00306625"/>
    <w:rsid w:val="00306B70"/>
    <w:rsid w:val="00306C54"/>
    <w:rsid w:val="00306CF0"/>
    <w:rsid w:val="0030763C"/>
    <w:rsid w:val="00307884"/>
    <w:rsid w:val="00310331"/>
    <w:rsid w:val="00310E7C"/>
    <w:rsid w:val="00311894"/>
    <w:rsid w:val="00311B51"/>
    <w:rsid w:val="00311C0D"/>
    <w:rsid w:val="00311C6A"/>
    <w:rsid w:val="00312E47"/>
    <w:rsid w:val="00313391"/>
    <w:rsid w:val="00313533"/>
    <w:rsid w:val="00313576"/>
    <w:rsid w:val="00313A71"/>
    <w:rsid w:val="00313E31"/>
    <w:rsid w:val="00313FB7"/>
    <w:rsid w:val="0031460C"/>
    <w:rsid w:val="00314B19"/>
    <w:rsid w:val="00314B73"/>
    <w:rsid w:val="00314CF7"/>
    <w:rsid w:val="00315B3E"/>
    <w:rsid w:val="003161C1"/>
    <w:rsid w:val="00316526"/>
    <w:rsid w:val="0031680B"/>
    <w:rsid w:val="00316DCE"/>
    <w:rsid w:val="0032065A"/>
    <w:rsid w:val="00320B01"/>
    <w:rsid w:val="003223FE"/>
    <w:rsid w:val="00322797"/>
    <w:rsid w:val="0032297E"/>
    <w:rsid w:val="00322ABD"/>
    <w:rsid w:val="00322F77"/>
    <w:rsid w:val="00323367"/>
    <w:rsid w:val="00323C37"/>
    <w:rsid w:val="00324EFA"/>
    <w:rsid w:val="00325052"/>
    <w:rsid w:val="003254E7"/>
    <w:rsid w:val="003256EA"/>
    <w:rsid w:val="003257D7"/>
    <w:rsid w:val="003264B8"/>
    <w:rsid w:val="003267EA"/>
    <w:rsid w:val="00326D89"/>
    <w:rsid w:val="00326DE7"/>
    <w:rsid w:val="00327004"/>
    <w:rsid w:val="003272C0"/>
    <w:rsid w:val="00327997"/>
    <w:rsid w:val="00327AB3"/>
    <w:rsid w:val="00327B73"/>
    <w:rsid w:val="00327FDC"/>
    <w:rsid w:val="00330167"/>
    <w:rsid w:val="0033096F"/>
    <w:rsid w:val="00331F7C"/>
    <w:rsid w:val="003323A3"/>
    <w:rsid w:val="00332CB4"/>
    <w:rsid w:val="00333504"/>
    <w:rsid w:val="0033370A"/>
    <w:rsid w:val="00333E44"/>
    <w:rsid w:val="00334488"/>
    <w:rsid w:val="003344F1"/>
    <w:rsid w:val="003346B0"/>
    <w:rsid w:val="003352F6"/>
    <w:rsid w:val="003354C9"/>
    <w:rsid w:val="0033559E"/>
    <w:rsid w:val="003357C0"/>
    <w:rsid w:val="003362BE"/>
    <w:rsid w:val="00336808"/>
    <w:rsid w:val="00336B87"/>
    <w:rsid w:val="00336E28"/>
    <w:rsid w:val="00337792"/>
    <w:rsid w:val="00337A04"/>
    <w:rsid w:val="00337AA7"/>
    <w:rsid w:val="00337E46"/>
    <w:rsid w:val="003403EC"/>
    <w:rsid w:val="00340544"/>
    <w:rsid w:val="00340E31"/>
    <w:rsid w:val="00341127"/>
    <w:rsid w:val="00341DE2"/>
    <w:rsid w:val="00341E83"/>
    <w:rsid w:val="00341EFF"/>
    <w:rsid w:val="0034259F"/>
    <w:rsid w:val="0034330B"/>
    <w:rsid w:val="003435D3"/>
    <w:rsid w:val="003449BD"/>
    <w:rsid w:val="00344C5F"/>
    <w:rsid w:val="00344E6E"/>
    <w:rsid w:val="00345EE5"/>
    <w:rsid w:val="00346038"/>
    <w:rsid w:val="003465A9"/>
    <w:rsid w:val="00346A4E"/>
    <w:rsid w:val="003470DE"/>
    <w:rsid w:val="0034778F"/>
    <w:rsid w:val="00347841"/>
    <w:rsid w:val="00350077"/>
    <w:rsid w:val="0035056F"/>
    <w:rsid w:val="003508BE"/>
    <w:rsid w:val="00350F81"/>
    <w:rsid w:val="00351E68"/>
    <w:rsid w:val="00352996"/>
    <w:rsid w:val="00353C14"/>
    <w:rsid w:val="00353FF5"/>
    <w:rsid w:val="003540ED"/>
    <w:rsid w:val="00354178"/>
    <w:rsid w:val="00354196"/>
    <w:rsid w:val="0035577B"/>
    <w:rsid w:val="00355867"/>
    <w:rsid w:val="003559EA"/>
    <w:rsid w:val="00355C26"/>
    <w:rsid w:val="00356A65"/>
    <w:rsid w:val="00356C3D"/>
    <w:rsid w:val="0035769A"/>
    <w:rsid w:val="0036042C"/>
    <w:rsid w:val="00360828"/>
    <w:rsid w:val="00360B47"/>
    <w:rsid w:val="00361302"/>
    <w:rsid w:val="00361F79"/>
    <w:rsid w:val="003622FC"/>
    <w:rsid w:val="003629E4"/>
    <w:rsid w:val="00362B90"/>
    <w:rsid w:val="00363002"/>
    <w:rsid w:val="00363444"/>
    <w:rsid w:val="00363F96"/>
    <w:rsid w:val="00364496"/>
    <w:rsid w:val="0036485A"/>
    <w:rsid w:val="00364B91"/>
    <w:rsid w:val="00364E53"/>
    <w:rsid w:val="00364ED9"/>
    <w:rsid w:val="00365E36"/>
    <w:rsid w:val="0036688C"/>
    <w:rsid w:val="00366A28"/>
    <w:rsid w:val="00366A31"/>
    <w:rsid w:val="00367119"/>
    <w:rsid w:val="00367B50"/>
    <w:rsid w:val="00367E0E"/>
    <w:rsid w:val="00367F48"/>
    <w:rsid w:val="0037024A"/>
    <w:rsid w:val="00370265"/>
    <w:rsid w:val="0037083C"/>
    <w:rsid w:val="00370B0E"/>
    <w:rsid w:val="003713E6"/>
    <w:rsid w:val="00371978"/>
    <w:rsid w:val="00371B73"/>
    <w:rsid w:val="0037247E"/>
    <w:rsid w:val="003725EB"/>
    <w:rsid w:val="00372BD1"/>
    <w:rsid w:val="003730DE"/>
    <w:rsid w:val="003730ED"/>
    <w:rsid w:val="0037389B"/>
    <w:rsid w:val="00373A0D"/>
    <w:rsid w:val="00374D58"/>
    <w:rsid w:val="00374EDD"/>
    <w:rsid w:val="00375944"/>
    <w:rsid w:val="00376F8B"/>
    <w:rsid w:val="00380166"/>
    <w:rsid w:val="0038050C"/>
    <w:rsid w:val="003805CB"/>
    <w:rsid w:val="00380743"/>
    <w:rsid w:val="0038093A"/>
    <w:rsid w:val="00380A2B"/>
    <w:rsid w:val="00380FBE"/>
    <w:rsid w:val="00380FFE"/>
    <w:rsid w:val="003810BD"/>
    <w:rsid w:val="003822A7"/>
    <w:rsid w:val="003831F1"/>
    <w:rsid w:val="00383453"/>
    <w:rsid w:val="003835E3"/>
    <w:rsid w:val="00383A15"/>
    <w:rsid w:val="00383AF9"/>
    <w:rsid w:val="00384A05"/>
    <w:rsid w:val="00384F5A"/>
    <w:rsid w:val="003850E3"/>
    <w:rsid w:val="00385D2C"/>
    <w:rsid w:val="00386933"/>
    <w:rsid w:val="00386E76"/>
    <w:rsid w:val="003871FF"/>
    <w:rsid w:val="003876A2"/>
    <w:rsid w:val="00387752"/>
    <w:rsid w:val="00387CB0"/>
    <w:rsid w:val="003903AC"/>
    <w:rsid w:val="00390A42"/>
    <w:rsid w:val="003911AB"/>
    <w:rsid w:val="00391508"/>
    <w:rsid w:val="00391ED7"/>
    <w:rsid w:val="003931A8"/>
    <w:rsid w:val="003938D9"/>
    <w:rsid w:val="00393CF0"/>
    <w:rsid w:val="003944D2"/>
    <w:rsid w:val="003945D5"/>
    <w:rsid w:val="00394855"/>
    <w:rsid w:val="003948B6"/>
    <w:rsid w:val="00394A2A"/>
    <w:rsid w:val="00394A51"/>
    <w:rsid w:val="003951B7"/>
    <w:rsid w:val="003960E0"/>
    <w:rsid w:val="00396239"/>
    <w:rsid w:val="00396325"/>
    <w:rsid w:val="00396D4E"/>
    <w:rsid w:val="0039715D"/>
    <w:rsid w:val="00397CE0"/>
    <w:rsid w:val="003A028D"/>
    <w:rsid w:val="003A10E5"/>
    <w:rsid w:val="003A110F"/>
    <w:rsid w:val="003A201E"/>
    <w:rsid w:val="003A23DE"/>
    <w:rsid w:val="003A24C1"/>
    <w:rsid w:val="003A2734"/>
    <w:rsid w:val="003A2B1D"/>
    <w:rsid w:val="003A2DAF"/>
    <w:rsid w:val="003A365E"/>
    <w:rsid w:val="003A3A6A"/>
    <w:rsid w:val="003A3C3F"/>
    <w:rsid w:val="003A401B"/>
    <w:rsid w:val="003A48EE"/>
    <w:rsid w:val="003A4F1E"/>
    <w:rsid w:val="003A54C0"/>
    <w:rsid w:val="003A55BD"/>
    <w:rsid w:val="003A5C8F"/>
    <w:rsid w:val="003A6694"/>
    <w:rsid w:val="003A6987"/>
    <w:rsid w:val="003A6D46"/>
    <w:rsid w:val="003A7067"/>
    <w:rsid w:val="003B031B"/>
    <w:rsid w:val="003B055A"/>
    <w:rsid w:val="003B175B"/>
    <w:rsid w:val="003B2050"/>
    <w:rsid w:val="003B23CC"/>
    <w:rsid w:val="003B337B"/>
    <w:rsid w:val="003B392E"/>
    <w:rsid w:val="003B39CA"/>
    <w:rsid w:val="003B3ABC"/>
    <w:rsid w:val="003B3E97"/>
    <w:rsid w:val="003B443A"/>
    <w:rsid w:val="003B4756"/>
    <w:rsid w:val="003B4FB5"/>
    <w:rsid w:val="003B5672"/>
    <w:rsid w:val="003B5774"/>
    <w:rsid w:val="003B5E0B"/>
    <w:rsid w:val="003B6383"/>
    <w:rsid w:val="003B64A9"/>
    <w:rsid w:val="003B6943"/>
    <w:rsid w:val="003B6B72"/>
    <w:rsid w:val="003B70A8"/>
    <w:rsid w:val="003C05F5"/>
    <w:rsid w:val="003C1354"/>
    <w:rsid w:val="003C1D2A"/>
    <w:rsid w:val="003C1DA4"/>
    <w:rsid w:val="003C21D6"/>
    <w:rsid w:val="003C23BC"/>
    <w:rsid w:val="003C26D0"/>
    <w:rsid w:val="003C2971"/>
    <w:rsid w:val="003C2B6D"/>
    <w:rsid w:val="003C34C6"/>
    <w:rsid w:val="003C36AE"/>
    <w:rsid w:val="003C3A7C"/>
    <w:rsid w:val="003C3B91"/>
    <w:rsid w:val="003C3F4E"/>
    <w:rsid w:val="003C4C5B"/>
    <w:rsid w:val="003C5622"/>
    <w:rsid w:val="003C56C8"/>
    <w:rsid w:val="003C5DB2"/>
    <w:rsid w:val="003C65E5"/>
    <w:rsid w:val="003C6614"/>
    <w:rsid w:val="003C6DAF"/>
    <w:rsid w:val="003C7466"/>
    <w:rsid w:val="003D1537"/>
    <w:rsid w:val="003D1A82"/>
    <w:rsid w:val="003D1F0D"/>
    <w:rsid w:val="003D277E"/>
    <w:rsid w:val="003D29D5"/>
    <w:rsid w:val="003D2B9D"/>
    <w:rsid w:val="003D2E97"/>
    <w:rsid w:val="003D3258"/>
    <w:rsid w:val="003D32B8"/>
    <w:rsid w:val="003D39CA"/>
    <w:rsid w:val="003D5A9E"/>
    <w:rsid w:val="003D5E14"/>
    <w:rsid w:val="003D6032"/>
    <w:rsid w:val="003D645F"/>
    <w:rsid w:val="003D655C"/>
    <w:rsid w:val="003D671C"/>
    <w:rsid w:val="003D7386"/>
    <w:rsid w:val="003D78D9"/>
    <w:rsid w:val="003E1309"/>
    <w:rsid w:val="003E153B"/>
    <w:rsid w:val="003E1AE4"/>
    <w:rsid w:val="003E2D9A"/>
    <w:rsid w:val="003E3B95"/>
    <w:rsid w:val="003E4343"/>
    <w:rsid w:val="003E4573"/>
    <w:rsid w:val="003E4BA5"/>
    <w:rsid w:val="003E54F4"/>
    <w:rsid w:val="003E557B"/>
    <w:rsid w:val="003E5BFE"/>
    <w:rsid w:val="003E6A08"/>
    <w:rsid w:val="003E6C1F"/>
    <w:rsid w:val="003E7FB9"/>
    <w:rsid w:val="003F0632"/>
    <w:rsid w:val="003F07A8"/>
    <w:rsid w:val="003F127B"/>
    <w:rsid w:val="003F1928"/>
    <w:rsid w:val="003F19B4"/>
    <w:rsid w:val="003F1B7D"/>
    <w:rsid w:val="003F2BDB"/>
    <w:rsid w:val="003F3096"/>
    <w:rsid w:val="003F3936"/>
    <w:rsid w:val="003F3A70"/>
    <w:rsid w:val="003F3E0F"/>
    <w:rsid w:val="003F3E9A"/>
    <w:rsid w:val="003F414D"/>
    <w:rsid w:val="003F4577"/>
    <w:rsid w:val="003F49C7"/>
    <w:rsid w:val="003F4BA0"/>
    <w:rsid w:val="003F4D43"/>
    <w:rsid w:val="003F561A"/>
    <w:rsid w:val="003F5C47"/>
    <w:rsid w:val="003F5D80"/>
    <w:rsid w:val="003F62D8"/>
    <w:rsid w:val="003F664E"/>
    <w:rsid w:val="003F677D"/>
    <w:rsid w:val="003F694C"/>
    <w:rsid w:val="003F6BC7"/>
    <w:rsid w:val="003F783C"/>
    <w:rsid w:val="004002F9"/>
    <w:rsid w:val="0040035D"/>
    <w:rsid w:val="004005E6"/>
    <w:rsid w:val="00400C0A"/>
    <w:rsid w:val="00402083"/>
    <w:rsid w:val="004023A6"/>
    <w:rsid w:val="004025EA"/>
    <w:rsid w:val="00403292"/>
    <w:rsid w:val="004035B9"/>
    <w:rsid w:val="00403DC8"/>
    <w:rsid w:val="00403E51"/>
    <w:rsid w:val="00404509"/>
    <w:rsid w:val="00404B1C"/>
    <w:rsid w:val="00404D0C"/>
    <w:rsid w:val="004051BC"/>
    <w:rsid w:val="0040524E"/>
    <w:rsid w:val="004056DE"/>
    <w:rsid w:val="004057EC"/>
    <w:rsid w:val="00406830"/>
    <w:rsid w:val="00406AF9"/>
    <w:rsid w:val="00410063"/>
    <w:rsid w:val="00410257"/>
    <w:rsid w:val="0041047F"/>
    <w:rsid w:val="00411333"/>
    <w:rsid w:val="00411556"/>
    <w:rsid w:val="00411990"/>
    <w:rsid w:val="004121D4"/>
    <w:rsid w:val="004121ED"/>
    <w:rsid w:val="004126A6"/>
    <w:rsid w:val="00412803"/>
    <w:rsid w:val="0041292F"/>
    <w:rsid w:val="00412C66"/>
    <w:rsid w:val="004140C6"/>
    <w:rsid w:val="00414E79"/>
    <w:rsid w:val="004153C9"/>
    <w:rsid w:val="00415AEA"/>
    <w:rsid w:val="00415D2A"/>
    <w:rsid w:val="00415DD5"/>
    <w:rsid w:val="00416F47"/>
    <w:rsid w:val="004174D4"/>
    <w:rsid w:val="0041770E"/>
    <w:rsid w:val="0041779F"/>
    <w:rsid w:val="004179FA"/>
    <w:rsid w:val="004203B7"/>
    <w:rsid w:val="00420673"/>
    <w:rsid w:val="00422275"/>
    <w:rsid w:val="004223EB"/>
    <w:rsid w:val="00422844"/>
    <w:rsid w:val="00422CF6"/>
    <w:rsid w:val="004230B4"/>
    <w:rsid w:val="0042382F"/>
    <w:rsid w:val="00423999"/>
    <w:rsid w:val="00424157"/>
    <w:rsid w:val="00424707"/>
    <w:rsid w:val="00424D34"/>
    <w:rsid w:val="00424DE2"/>
    <w:rsid w:val="00425921"/>
    <w:rsid w:val="00425A9B"/>
    <w:rsid w:val="00425B5C"/>
    <w:rsid w:val="00425C49"/>
    <w:rsid w:val="004264F0"/>
    <w:rsid w:val="004269C8"/>
    <w:rsid w:val="00426E48"/>
    <w:rsid w:val="00427036"/>
    <w:rsid w:val="004270A4"/>
    <w:rsid w:val="004278B2"/>
    <w:rsid w:val="00427A7F"/>
    <w:rsid w:val="00427C91"/>
    <w:rsid w:val="0043045E"/>
    <w:rsid w:val="00430851"/>
    <w:rsid w:val="00430EEF"/>
    <w:rsid w:val="00430F6A"/>
    <w:rsid w:val="004316F5"/>
    <w:rsid w:val="004318A8"/>
    <w:rsid w:val="00432421"/>
    <w:rsid w:val="00432B53"/>
    <w:rsid w:val="0043319C"/>
    <w:rsid w:val="00434175"/>
    <w:rsid w:val="004344BA"/>
    <w:rsid w:val="00434714"/>
    <w:rsid w:val="004347CC"/>
    <w:rsid w:val="0043484A"/>
    <w:rsid w:val="004353AA"/>
    <w:rsid w:val="004357A4"/>
    <w:rsid w:val="00435E10"/>
    <w:rsid w:val="004365C6"/>
    <w:rsid w:val="0043681D"/>
    <w:rsid w:val="004368BF"/>
    <w:rsid w:val="00436B45"/>
    <w:rsid w:val="00436E42"/>
    <w:rsid w:val="00437358"/>
    <w:rsid w:val="0043781A"/>
    <w:rsid w:val="0043789F"/>
    <w:rsid w:val="00437E18"/>
    <w:rsid w:val="0044002C"/>
    <w:rsid w:val="00440120"/>
    <w:rsid w:val="0044058B"/>
    <w:rsid w:val="00440B89"/>
    <w:rsid w:val="00440C52"/>
    <w:rsid w:val="00441D9A"/>
    <w:rsid w:val="004427C6"/>
    <w:rsid w:val="00442B5D"/>
    <w:rsid w:val="00442CDC"/>
    <w:rsid w:val="0044346A"/>
    <w:rsid w:val="004439CF"/>
    <w:rsid w:val="00444087"/>
    <w:rsid w:val="00444140"/>
    <w:rsid w:val="00444778"/>
    <w:rsid w:val="00445496"/>
    <w:rsid w:val="004458DD"/>
    <w:rsid w:val="004463BF"/>
    <w:rsid w:val="00446718"/>
    <w:rsid w:val="004468AF"/>
    <w:rsid w:val="00446E5D"/>
    <w:rsid w:val="00450126"/>
    <w:rsid w:val="00450516"/>
    <w:rsid w:val="00450554"/>
    <w:rsid w:val="00450AD8"/>
    <w:rsid w:val="00450D23"/>
    <w:rsid w:val="0045112B"/>
    <w:rsid w:val="00451BD9"/>
    <w:rsid w:val="004520C7"/>
    <w:rsid w:val="00452D58"/>
    <w:rsid w:val="0045300E"/>
    <w:rsid w:val="00454828"/>
    <w:rsid w:val="00454A96"/>
    <w:rsid w:val="00455D80"/>
    <w:rsid w:val="00455E23"/>
    <w:rsid w:val="00456367"/>
    <w:rsid w:val="00456575"/>
    <w:rsid w:val="004573DD"/>
    <w:rsid w:val="0045759A"/>
    <w:rsid w:val="00457D4D"/>
    <w:rsid w:val="00457D4E"/>
    <w:rsid w:val="004606F0"/>
    <w:rsid w:val="0046148E"/>
    <w:rsid w:val="0046197B"/>
    <w:rsid w:val="004622F6"/>
    <w:rsid w:val="004623A7"/>
    <w:rsid w:val="00462D87"/>
    <w:rsid w:val="004632CA"/>
    <w:rsid w:val="0046371C"/>
    <w:rsid w:val="00463C6C"/>
    <w:rsid w:val="00464699"/>
    <w:rsid w:val="00464833"/>
    <w:rsid w:val="00464A8E"/>
    <w:rsid w:val="00465A0C"/>
    <w:rsid w:val="00465B3E"/>
    <w:rsid w:val="00467241"/>
    <w:rsid w:val="00470093"/>
    <w:rsid w:val="00470D38"/>
    <w:rsid w:val="00470FDF"/>
    <w:rsid w:val="004714AD"/>
    <w:rsid w:val="00471A70"/>
    <w:rsid w:val="00472422"/>
    <w:rsid w:val="00472951"/>
    <w:rsid w:val="00473087"/>
    <w:rsid w:val="00473A9B"/>
    <w:rsid w:val="004744E2"/>
    <w:rsid w:val="00474F8E"/>
    <w:rsid w:val="00475545"/>
    <w:rsid w:val="0047640B"/>
    <w:rsid w:val="00477323"/>
    <w:rsid w:val="00477534"/>
    <w:rsid w:val="004775DF"/>
    <w:rsid w:val="00480389"/>
    <w:rsid w:val="0048102E"/>
    <w:rsid w:val="004814CD"/>
    <w:rsid w:val="00481E15"/>
    <w:rsid w:val="0048230B"/>
    <w:rsid w:val="00482515"/>
    <w:rsid w:val="00482DF1"/>
    <w:rsid w:val="004831AE"/>
    <w:rsid w:val="0048359B"/>
    <w:rsid w:val="00483E8B"/>
    <w:rsid w:val="00484A68"/>
    <w:rsid w:val="0048529B"/>
    <w:rsid w:val="004866B4"/>
    <w:rsid w:val="00486BBE"/>
    <w:rsid w:val="00486E83"/>
    <w:rsid w:val="00486F25"/>
    <w:rsid w:val="00491533"/>
    <w:rsid w:val="004918E0"/>
    <w:rsid w:val="00491A0C"/>
    <w:rsid w:val="00491CD9"/>
    <w:rsid w:val="0049283A"/>
    <w:rsid w:val="00492A50"/>
    <w:rsid w:val="00492AF3"/>
    <w:rsid w:val="00492CE2"/>
    <w:rsid w:val="00492DD8"/>
    <w:rsid w:val="00492ECB"/>
    <w:rsid w:val="00493145"/>
    <w:rsid w:val="00493288"/>
    <w:rsid w:val="0049335C"/>
    <w:rsid w:val="004934BC"/>
    <w:rsid w:val="0049374D"/>
    <w:rsid w:val="00493EE6"/>
    <w:rsid w:val="00493F83"/>
    <w:rsid w:val="004947F9"/>
    <w:rsid w:val="0049517D"/>
    <w:rsid w:val="00495324"/>
    <w:rsid w:val="004956F8"/>
    <w:rsid w:val="004961E5"/>
    <w:rsid w:val="00496704"/>
    <w:rsid w:val="00496AE0"/>
    <w:rsid w:val="00496FF4"/>
    <w:rsid w:val="004971B6"/>
    <w:rsid w:val="004A0818"/>
    <w:rsid w:val="004A0E13"/>
    <w:rsid w:val="004A0F2D"/>
    <w:rsid w:val="004A1609"/>
    <w:rsid w:val="004A1D0F"/>
    <w:rsid w:val="004A1DC8"/>
    <w:rsid w:val="004A20B0"/>
    <w:rsid w:val="004A2A43"/>
    <w:rsid w:val="004A3220"/>
    <w:rsid w:val="004A3675"/>
    <w:rsid w:val="004A49C2"/>
    <w:rsid w:val="004A4A00"/>
    <w:rsid w:val="004A4C9F"/>
    <w:rsid w:val="004A4D22"/>
    <w:rsid w:val="004A5AD5"/>
    <w:rsid w:val="004A5F33"/>
    <w:rsid w:val="004A60C9"/>
    <w:rsid w:val="004A61F2"/>
    <w:rsid w:val="004A6313"/>
    <w:rsid w:val="004A6611"/>
    <w:rsid w:val="004A7308"/>
    <w:rsid w:val="004A74BB"/>
    <w:rsid w:val="004A7896"/>
    <w:rsid w:val="004A7C54"/>
    <w:rsid w:val="004B1410"/>
    <w:rsid w:val="004B16C6"/>
    <w:rsid w:val="004B1917"/>
    <w:rsid w:val="004B1A88"/>
    <w:rsid w:val="004B1C55"/>
    <w:rsid w:val="004B24A4"/>
    <w:rsid w:val="004B29D8"/>
    <w:rsid w:val="004B2CFF"/>
    <w:rsid w:val="004B30FA"/>
    <w:rsid w:val="004B3787"/>
    <w:rsid w:val="004B3796"/>
    <w:rsid w:val="004B3CF3"/>
    <w:rsid w:val="004B405B"/>
    <w:rsid w:val="004B4200"/>
    <w:rsid w:val="004B4261"/>
    <w:rsid w:val="004B43B3"/>
    <w:rsid w:val="004B4471"/>
    <w:rsid w:val="004B5495"/>
    <w:rsid w:val="004B5774"/>
    <w:rsid w:val="004B5A5E"/>
    <w:rsid w:val="004B615A"/>
    <w:rsid w:val="004B6471"/>
    <w:rsid w:val="004B6668"/>
    <w:rsid w:val="004B682F"/>
    <w:rsid w:val="004B7353"/>
    <w:rsid w:val="004B74BF"/>
    <w:rsid w:val="004B78F6"/>
    <w:rsid w:val="004B7BD8"/>
    <w:rsid w:val="004B7CD6"/>
    <w:rsid w:val="004B7DA2"/>
    <w:rsid w:val="004C0DDA"/>
    <w:rsid w:val="004C1063"/>
    <w:rsid w:val="004C10E0"/>
    <w:rsid w:val="004C11C3"/>
    <w:rsid w:val="004C133E"/>
    <w:rsid w:val="004C33C5"/>
    <w:rsid w:val="004C37C8"/>
    <w:rsid w:val="004C3E05"/>
    <w:rsid w:val="004C4126"/>
    <w:rsid w:val="004C44C0"/>
    <w:rsid w:val="004C4B48"/>
    <w:rsid w:val="004C4D50"/>
    <w:rsid w:val="004C5C81"/>
    <w:rsid w:val="004C651D"/>
    <w:rsid w:val="004C6A3C"/>
    <w:rsid w:val="004C7597"/>
    <w:rsid w:val="004C76BB"/>
    <w:rsid w:val="004C7E1A"/>
    <w:rsid w:val="004C7EB9"/>
    <w:rsid w:val="004D06E4"/>
    <w:rsid w:val="004D077E"/>
    <w:rsid w:val="004D18C5"/>
    <w:rsid w:val="004D27B6"/>
    <w:rsid w:val="004D2A8D"/>
    <w:rsid w:val="004D2B4C"/>
    <w:rsid w:val="004D2E19"/>
    <w:rsid w:val="004D3774"/>
    <w:rsid w:val="004D470D"/>
    <w:rsid w:val="004D4729"/>
    <w:rsid w:val="004D49B2"/>
    <w:rsid w:val="004D545F"/>
    <w:rsid w:val="004D5B8E"/>
    <w:rsid w:val="004D67CA"/>
    <w:rsid w:val="004D69FF"/>
    <w:rsid w:val="004D6B8A"/>
    <w:rsid w:val="004D74AA"/>
    <w:rsid w:val="004D77DC"/>
    <w:rsid w:val="004E0FD0"/>
    <w:rsid w:val="004E109D"/>
    <w:rsid w:val="004E1AE4"/>
    <w:rsid w:val="004E23B3"/>
    <w:rsid w:val="004E2531"/>
    <w:rsid w:val="004E269D"/>
    <w:rsid w:val="004E2916"/>
    <w:rsid w:val="004E2AE7"/>
    <w:rsid w:val="004E2CEE"/>
    <w:rsid w:val="004E2E87"/>
    <w:rsid w:val="004E3249"/>
    <w:rsid w:val="004E3392"/>
    <w:rsid w:val="004E4513"/>
    <w:rsid w:val="004E4C1B"/>
    <w:rsid w:val="004E5BF3"/>
    <w:rsid w:val="004E5D2E"/>
    <w:rsid w:val="004E5E51"/>
    <w:rsid w:val="004E6BAB"/>
    <w:rsid w:val="004E6EE1"/>
    <w:rsid w:val="004E75AD"/>
    <w:rsid w:val="004E77D1"/>
    <w:rsid w:val="004E7A85"/>
    <w:rsid w:val="004E7FFA"/>
    <w:rsid w:val="004F04BA"/>
    <w:rsid w:val="004F0905"/>
    <w:rsid w:val="004F13F6"/>
    <w:rsid w:val="004F154A"/>
    <w:rsid w:val="004F1C68"/>
    <w:rsid w:val="004F2689"/>
    <w:rsid w:val="004F3215"/>
    <w:rsid w:val="004F35BD"/>
    <w:rsid w:val="004F4161"/>
    <w:rsid w:val="004F42D1"/>
    <w:rsid w:val="004F4DC7"/>
    <w:rsid w:val="004F5845"/>
    <w:rsid w:val="004F5CB6"/>
    <w:rsid w:val="004F5E44"/>
    <w:rsid w:val="004F626E"/>
    <w:rsid w:val="004F6E90"/>
    <w:rsid w:val="004F774D"/>
    <w:rsid w:val="004F7DEC"/>
    <w:rsid w:val="00500051"/>
    <w:rsid w:val="00500690"/>
    <w:rsid w:val="005006FB"/>
    <w:rsid w:val="00500CEB"/>
    <w:rsid w:val="005010CA"/>
    <w:rsid w:val="00501321"/>
    <w:rsid w:val="005016A7"/>
    <w:rsid w:val="005017BB"/>
    <w:rsid w:val="00501BB5"/>
    <w:rsid w:val="00502330"/>
    <w:rsid w:val="00502DB6"/>
    <w:rsid w:val="00502E3B"/>
    <w:rsid w:val="00502F13"/>
    <w:rsid w:val="00503CB9"/>
    <w:rsid w:val="00503F69"/>
    <w:rsid w:val="00504159"/>
    <w:rsid w:val="0050435E"/>
    <w:rsid w:val="0050460C"/>
    <w:rsid w:val="00505671"/>
    <w:rsid w:val="00506C4F"/>
    <w:rsid w:val="00507930"/>
    <w:rsid w:val="00507D19"/>
    <w:rsid w:val="00507D2E"/>
    <w:rsid w:val="00507FD1"/>
    <w:rsid w:val="00511939"/>
    <w:rsid w:val="00511AD0"/>
    <w:rsid w:val="00511F18"/>
    <w:rsid w:val="005121F3"/>
    <w:rsid w:val="00512234"/>
    <w:rsid w:val="00512350"/>
    <w:rsid w:val="0051248D"/>
    <w:rsid w:val="0051284D"/>
    <w:rsid w:val="00512F80"/>
    <w:rsid w:val="0051312E"/>
    <w:rsid w:val="00513197"/>
    <w:rsid w:val="005135D9"/>
    <w:rsid w:val="00513695"/>
    <w:rsid w:val="00513C5E"/>
    <w:rsid w:val="00513D3E"/>
    <w:rsid w:val="00514390"/>
    <w:rsid w:val="00514486"/>
    <w:rsid w:val="00515710"/>
    <w:rsid w:val="00515E4F"/>
    <w:rsid w:val="00516651"/>
    <w:rsid w:val="005166B6"/>
    <w:rsid w:val="005166E7"/>
    <w:rsid w:val="00517335"/>
    <w:rsid w:val="00517851"/>
    <w:rsid w:val="00517A84"/>
    <w:rsid w:val="00517D97"/>
    <w:rsid w:val="00520C95"/>
    <w:rsid w:val="00521839"/>
    <w:rsid w:val="00521939"/>
    <w:rsid w:val="00522471"/>
    <w:rsid w:val="00522535"/>
    <w:rsid w:val="005236DB"/>
    <w:rsid w:val="005238C3"/>
    <w:rsid w:val="00523CC3"/>
    <w:rsid w:val="0052408D"/>
    <w:rsid w:val="0052422C"/>
    <w:rsid w:val="00524D26"/>
    <w:rsid w:val="00524D3D"/>
    <w:rsid w:val="0052510F"/>
    <w:rsid w:val="00526255"/>
    <w:rsid w:val="00527629"/>
    <w:rsid w:val="0052790C"/>
    <w:rsid w:val="00527FFD"/>
    <w:rsid w:val="00530517"/>
    <w:rsid w:val="00530540"/>
    <w:rsid w:val="0053094B"/>
    <w:rsid w:val="00530CBF"/>
    <w:rsid w:val="00531460"/>
    <w:rsid w:val="005314CF"/>
    <w:rsid w:val="00531836"/>
    <w:rsid w:val="00531C0E"/>
    <w:rsid w:val="00531CF8"/>
    <w:rsid w:val="00531EA5"/>
    <w:rsid w:val="005322C5"/>
    <w:rsid w:val="005326A4"/>
    <w:rsid w:val="00532881"/>
    <w:rsid w:val="00533879"/>
    <w:rsid w:val="00533A4F"/>
    <w:rsid w:val="00533BA3"/>
    <w:rsid w:val="00533C40"/>
    <w:rsid w:val="00533DE1"/>
    <w:rsid w:val="0053417B"/>
    <w:rsid w:val="00534F1E"/>
    <w:rsid w:val="00535A52"/>
    <w:rsid w:val="005362D4"/>
    <w:rsid w:val="00536773"/>
    <w:rsid w:val="00536CAA"/>
    <w:rsid w:val="00536F87"/>
    <w:rsid w:val="005375D3"/>
    <w:rsid w:val="005375FE"/>
    <w:rsid w:val="00537764"/>
    <w:rsid w:val="00537C43"/>
    <w:rsid w:val="0054002C"/>
    <w:rsid w:val="005400CB"/>
    <w:rsid w:val="00540361"/>
    <w:rsid w:val="005403D1"/>
    <w:rsid w:val="0054041C"/>
    <w:rsid w:val="0054055E"/>
    <w:rsid w:val="00540701"/>
    <w:rsid w:val="0054114F"/>
    <w:rsid w:val="00541669"/>
    <w:rsid w:val="00541710"/>
    <w:rsid w:val="00541A3A"/>
    <w:rsid w:val="00541ECF"/>
    <w:rsid w:val="005432A4"/>
    <w:rsid w:val="0054389C"/>
    <w:rsid w:val="00544931"/>
    <w:rsid w:val="00544B45"/>
    <w:rsid w:val="005450AF"/>
    <w:rsid w:val="00545272"/>
    <w:rsid w:val="005459B7"/>
    <w:rsid w:val="0054732C"/>
    <w:rsid w:val="005479E3"/>
    <w:rsid w:val="00550A66"/>
    <w:rsid w:val="00550B31"/>
    <w:rsid w:val="00550BC7"/>
    <w:rsid w:val="00550BCD"/>
    <w:rsid w:val="00550D2F"/>
    <w:rsid w:val="00550D43"/>
    <w:rsid w:val="00550DA4"/>
    <w:rsid w:val="005510CC"/>
    <w:rsid w:val="00551643"/>
    <w:rsid w:val="00551DF4"/>
    <w:rsid w:val="0055233B"/>
    <w:rsid w:val="005524B4"/>
    <w:rsid w:val="005525A4"/>
    <w:rsid w:val="00553E80"/>
    <w:rsid w:val="00553F66"/>
    <w:rsid w:val="00554790"/>
    <w:rsid w:val="0055497C"/>
    <w:rsid w:val="005555B7"/>
    <w:rsid w:val="005560F3"/>
    <w:rsid w:val="00556C99"/>
    <w:rsid w:val="00556F7B"/>
    <w:rsid w:val="005574EB"/>
    <w:rsid w:val="00557DDB"/>
    <w:rsid w:val="00560455"/>
    <w:rsid w:val="00560CFC"/>
    <w:rsid w:val="00561816"/>
    <w:rsid w:val="00561C3C"/>
    <w:rsid w:val="00562009"/>
    <w:rsid w:val="00562246"/>
    <w:rsid w:val="00564A35"/>
    <w:rsid w:val="00564B6D"/>
    <w:rsid w:val="00564BF4"/>
    <w:rsid w:val="00564CD3"/>
    <w:rsid w:val="00564E1C"/>
    <w:rsid w:val="0056511C"/>
    <w:rsid w:val="0056594F"/>
    <w:rsid w:val="005659AA"/>
    <w:rsid w:val="0056670C"/>
    <w:rsid w:val="00566E14"/>
    <w:rsid w:val="00567946"/>
    <w:rsid w:val="00567D1F"/>
    <w:rsid w:val="00570176"/>
    <w:rsid w:val="00570694"/>
    <w:rsid w:val="00570827"/>
    <w:rsid w:val="00570CD2"/>
    <w:rsid w:val="00571015"/>
    <w:rsid w:val="0057124C"/>
    <w:rsid w:val="00571773"/>
    <w:rsid w:val="00571835"/>
    <w:rsid w:val="00571BD3"/>
    <w:rsid w:val="00571F55"/>
    <w:rsid w:val="005720AC"/>
    <w:rsid w:val="00572513"/>
    <w:rsid w:val="005725A7"/>
    <w:rsid w:val="005739C0"/>
    <w:rsid w:val="00574856"/>
    <w:rsid w:val="00574D6C"/>
    <w:rsid w:val="00574F63"/>
    <w:rsid w:val="005752E4"/>
    <w:rsid w:val="0057566C"/>
    <w:rsid w:val="005756F8"/>
    <w:rsid w:val="005803BB"/>
    <w:rsid w:val="005805DE"/>
    <w:rsid w:val="00580F33"/>
    <w:rsid w:val="0058190D"/>
    <w:rsid w:val="00582485"/>
    <w:rsid w:val="00582BB5"/>
    <w:rsid w:val="00582BBA"/>
    <w:rsid w:val="00582E61"/>
    <w:rsid w:val="00583DAB"/>
    <w:rsid w:val="005843A6"/>
    <w:rsid w:val="0058472F"/>
    <w:rsid w:val="00584998"/>
    <w:rsid w:val="00585031"/>
    <w:rsid w:val="00585CF3"/>
    <w:rsid w:val="0058730A"/>
    <w:rsid w:val="00587456"/>
    <w:rsid w:val="00587E90"/>
    <w:rsid w:val="005907C8"/>
    <w:rsid w:val="005922A8"/>
    <w:rsid w:val="00592B9A"/>
    <w:rsid w:val="00592DAA"/>
    <w:rsid w:val="00592FBA"/>
    <w:rsid w:val="00593869"/>
    <w:rsid w:val="005941AA"/>
    <w:rsid w:val="00594499"/>
    <w:rsid w:val="005948C3"/>
    <w:rsid w:val="00595448"/>
    <w:rsid w:val="00595B73"/>
    <w:rsid w:val="0059645F"/>
    <w:rsid w:val="005965A0"/>
    <w:rsid w:val="00596AA5"/>
    <w:rsid w:val="00597691"/>
    <w:rsid w:val="0059797A"/>
    <w:rsid w:val="00597D68"/>
    <w:rsid w:val="00597F53"/>
    <w:rsid w:val="005A0095"/>
    <w:rsid w:val="005A00B5"/>
    <w:rsid w:val="005A05CC"/>
    <w:rsid w:val="005A1360"/>
    <w:rsid w:val="005A142A"/>
    <w:rsid w:val="005A1DE4"/>
    <w:rsid w:val="005A2036"/>
    <w:rsid w:val="005A2B34"/>
    <w:rsid w:val="005A2E9E"/>
    <w:rsid w:val="005A353A"/>
    <w:rsid w:val="005A466D"/>
    <w:rsid w:val="005A5D7A"/>
    <w:rsid w:val="005A607B"/>
    <w:rsid w:val="005A70CC"/>
    <w:rsid w:val="005A7832"/>
    <w:rsid w:val="005A7E3E"/>
    <w:rsid w:val="005B0748"/>
    <w:rsid w:val="005B0AE6"/>
    <w:rsid w:val="005B15A3"/>
    <w:rsid w:val="005B15CE"/>
    <w:rsid w:val="005B15E5"/>
    <w:rsid w:val="005B184B"/>
    <w:rsid w:val="005B1941"/>
    <w:rsid w:val="005B1CA4"/>
    <w:rsid w:val="005B1EC9"/>
    <w:rsid w:val="005B28D0"/>
    <w:rsid w:val="005B2B9B"/>
    <w:rsid w:val="005B2C1C"/>
    <w:rsid w:val="005B314C"/>
    <w:rsid w:val="005B3406"/>
    <w:rsid w:val="005B3462"/>
    <w:rsid w:val="005B3D82"/>
    <w:rsid w:val="005B4117"/>
    <w:rsid w:val="005B48A9"/>
    <w:rsid w:val="005B499B"/>
    <w:rsid w:val="005B4A9F"/>
    <w:rsid w:val="005B4F46"/>
    <w:rsid w:val="005B53AC"/>
    <w:rsid w:val="005B54D7"/>
    <w:rsid w:val="005B5924"/>
    <w:rsid w:val="005B5B51"/>
    <w:rsid w:val="005B67D2"/>
    <w:rsid w:val="005B6E0F"/>
    <w:rsid w:val="005B7426"/>
    <w:rsid w:val="005B75F3"/>
    <w:rsid w:val="005B7DA8"/>
    <w:rsid w:val="005C06C9"/>
    <w:rsid w:val="005C07FC"/>
    <w:rsid w:val="005C0CEB"/>
    <w:rsid w:val="005C0D3B"/>
    <w:rsid w:val="005C1045"/>
    <w:rsid w:val="005C2A41"/>
    <w:rsid w:val="005C2DEF"/>
    <w:rsid w:val="005C2F87"/>
    <w:rsid w:val="005C38A3"/>
    <w:rsid w:val="005C3DB3"/>
    <w:rsid w:val="005C3EBA"/>
    <w:rsid w:val="005C407B"/>
    <w:rsid w:val="005C45C8"/>
    <w:rsid w:val="005C49CA"/>
    <w:rsid w:val="005C4B01"/>
    <w:rsid w:val="005C6088"/>
    <w:rsid w:val="005C64B5"/>
    <w:rsid w:val="005C7563"/>
    <w:rsid w:val="005D018F"/>
    <w:rsid w:val="005D0C62"/>
    <w:rsid w:val="005D0ED5"/>
    <w:rsid w:val="005D1AB0"/>
    <w:rsid w:val="005D276E"/>
    <w:rsid w:val="005D2CFF"/>
    <w:rsid w:val="005D4ACE"/>
    <w:rsid w:val="005D5874"/>
    <w:rsid w:val="005D5ED9"/>
    <w:rsid w:val="005D601A"/>
    <w:rsid w:val="005D603C"/>
    <w:rsid w:val="005D60CE"/>
    <w:rsid w:val="005D6113"/>
    <w:rsid w:val="005D6F54"/>
    <w:rsid w:val="005D730C"/>
    <w:rsid w:val="005E006F"/>
    <w:rsid w:val="005E03B3"/>
    <w:rsid w:val="005E08B4"/>
    <w:rsid w:val="005E0AA7"/>
    <w:rsid w:val="005E13A3"/>
    <w:rsid w:val="005E15D0"/>
    <w:rsid w:val="005E1889"/>
    <w:rsid w:val="005E2951"/>
    <w:rsid w:val="005E3294"/>
    <w:rsid w:val="005E382E"/>
    <w:rsid w:val="005E3BA5"/>
    <w:rsid w:val="005E3CD2"/>
    <w:rsid w:val="005E455A"/>
    <w:rsid w:val="005E5D3B"/>
    <w:rsid w:val="005E6949"/>
    <w:rsid w:val="005E6CB7"/>
    <w:rsid w:val="005E73CA"/>
    <w:rsid w:val="005E789E"/>
    <w:rsid w:val="005E7B68"/>
    <w:rsid w:val="005E7F81"/>
    <w:rsid w:val="005F04B7"/>
    <w:rsid w:val="005F158D"/>
    <w:rsid w:val="005F1D5B"/>
    <w:rsid w:val="005F1EAE"/>
    <w:rsid w:val="005F29FA"/>
    <w:rsid w:val="005F2C3C"/>
    <w:rsid w:val="005F3484"/>
    <w:rsid w:val="005F5115"/>
    <w:rsid w:val="005F55C7"/>
    <w:rsid w:val="005F56A4"/>
    <w:rsid w:val="005F58FC"/>
    <w:rsid w:val="005F5C57"/>
    <w:rsid w:val="005F5D50"/>
    <w:rsid w:val="005F6587"/>
    <w:rsid w:val="005F6A06"/>
    <w:rsid w:val="005F6CEE"/>
    <w:rsid w:val="005F794A"/>
    <w:rsid w:val="005F7971"/>
    <w:rsid w:val="005F7C9B"/>
    <w:rsid w:val="00600460"/>
    <w:rsid w:val="00600916"/>
    <w:rsid w:val="00601F34"/>
    <w:rsid w:val="00602499"/>
    <w:rsid w:val="0060271B"/>
    <w:rsid w:val="00602955"/>
    <w:rsid w:val="006029D4"/>
    <w:rsid w:val="00602C7F"/>
    <w:rsid w:val="006032B9"/>
    <w:rsid w:val="00603DC6"/>
    <w:rsid w:val="0060593C"/>
    <w:rsid w:val="00605CB9"/>
    <w:rsid w:val="00606063"/>
    <w:rsid w:val="0060633E"/>
    <w:rsid w:val="0060686C"/>
    <w:rsid w:val="00606E60"/>
    <w:rsid w:val="006078A2"/>
    <w:rsid w:val="00607DBC"/>
    <w:rsid w:val="00610056"/>
    <w:rsid w:val="006101DD"/>
    <w:rsid w:val="0061069C"/>
    <w:rsid w:val="0061091C"/>
    <w:rsid w:val="00610D47"/>
    <w:rsid w:val="00610E30"/>
    <w:rsid w:val="0061118A"/>
    <w:rsid w:val="00612021"/>
    <w:rsid w:val="006122BD"/>
    <w:rsid w:val="00612B9A"/>
    <w:rsid w:val="00614010"/>
    <w:rsid w:val="00614254"/>
    <w:rsid w:val="006142B3"/>
    <w:rsid w:val="006142B6"/>
    <w:rsid w:val="006144F7"/>
    <w:rsid w:val="00614532"/>
    <w:rsid w:val="006148A9"/>
    <w:rsid w:val="00614918"/>
    <w:rsid w:val="00614A86"/>
    <w:rsid w:val="00614AF5"/>
    <w:rsid w:val="00614D1F"/>
    <w:rsid w:val="0061552F"/>
    <w:rsid w:val="00615975"/>
    <w:rsid w:val="00615A3B"/>
    <w:rsid w:val="00615F1E"/>
    <w:rsid w:val="0061673F"/>
    <w:rsid w:val="00616D5E"/>
    <w:rsid w:val="00617A7D"/>
    <w:rsid w:val="00617AD3"/>
    <w:rsid w:val="00617BEB"/>
    <w:rsid w:val="00620489"/>
    <w:rsid w:val="00620BB5"/>
    <w:rsid w:val="00620C51"/>
    <w:rsid w:val="00620E5B"/>
    <w:rsid w:val="00620F10"/>
    <w:rsid w:val="00621B48"/>
    <w:rsid w:val="00622370"/>
    <w:rsid w:val="0062280A"/>
    <w:rsid w:val="00622EE3"/>
    <w:rsid w:val="00624813"/>
    <w:rsid w:val="0062489E"/>
    <w:rsid w:val="00624A33"/>
    <w:rsid w:val="00626349"/>
    <w:rsid w:val="006268A5"/>
    <w:rsid w:val="00626DFE"/>
    <w:rsid w:val="00626F6B"/>
    <w:rsid w:val="00627795"/>
    <w:rsid w:val="00627951"/>
    <w:rsid w:val="00627D17"/>
    <w:rsid w:val="00627EAD"/>
    <w:rsid w:val="00630087"/>
    <w:rsid w:val="00630333"/>
    <w:rsid w:val="006305C5"/>
    <w:rsid w:val="006307AB"/>
    <w:rsid w:val="006313C1"/>
    <w:rsid w:val="00631A81"/>
    <w:rsid w:val="00631BB5"/>
    <w:rsid w:val="00632224"/>
    <w:rsid w:val="00632388"/>
    <w:rsid w:val="006332B6"/>
    <w:rsid w:val="006332C5"/>
    <w:rsid w:val="006333E2"/>
    <w:rsid w:val="00634358"/>
    <w:rsid w:val="006345B3"/>
    <w:rsid w:val="0063470B"/>
    <w:rsid w:val="00634F72"/>
    <w:rsid w:val="00635184"/>
    <w:rsid w:val="0063544F"/>
    <w:rsid w:val="00635658"/>
    <w:rsid w:val="0063566E"/>
    <w:rsid w:val="00636EF1"/>
    <w:rsid w:val="0063743E"/>
    <w:rsid w:val="006375EA"/>
    <w:rsid w:val="00637908"/>
    <w:rsid w:val="00637965"/>
    <w:rsid w:val="00637C59"/>
    <w:rsid w:val="00640131"/>
    <w:rsid w:val="006410F8"/>
    <w:rsid w:val="00642514"/>
    <w:rsid w:val="006426A8"/>
    <w:rsid w:val="00642757"/>
    <w:rsid w:val="0064375E"/>
    <w:rsid w:val="00643A1B"/>
    <w:rsid w:val="00643F2B"/>
    <w:rsid w:val="00644AD1"/>
    <w:rsid w:val="00644C20"/>
    <w:rsid w:val="00644E39"/>
    <w:rsid w:val="00644E4D"/>
    <w:rsid w:val="00644EE8"/>
    <w:rsid w:val="00645250"/>
    <w:rsid w:val="00645600"/>
    <w:rsid w:val="006456DF"/>
    <w:rsid w:val="00645BAB"/>
    <w:rsid w:val="0064619E"/>
    <w:rsid w:val="006461A5"/>
    <w:rsid w:val="006461D9"/>
    <w:rsid w:val="0064659B"/>
    <w:rsid w:val="00646A04"/>
    <w:rsid w:val="00646EB5"/>
    <w:rsid w:val="006472C5"/>
    <w:rsid w:val="006472F3"/>
    <w:rsid w:val="00647F87"/>
    <w:rsid w:val="00650994"/>
    <w:rsid w:val="00650A70"/>
    <w:rsid w:val="00650F92"/>
    <w:rsid w:val="006517BA"/>
    <w:rsid w:val="00651CC2"/>
    <w:rsid w:val="0065257F"/>
    <w:rsid w:val="006526F8"/>
    <w:rsid w:val="00652D71"/>
    <w:rsid w:val="0065300E"/>
    <w:rsid w:val="006531CF"/>
    <w:rsid w:val="006539AB"/>
    <w:rsid w:val="006540A0"/>
    <w:rsid w:val="00654B31"/>
    <w:rsid w:val="00654D69"/>
    <w:rsid w:val="0065569B"/>
    <w:rsid w:val="00655A2D"/>
    <w:rsid w:val="00655B17"/>
    <w:rsid w:val="006564E1"/>
    <w:rsid w:val="006566BF"/>
    <w:rsid w:val="00656944"/>
    <w:rsid w:val="006606A5"/>
    <w:rsid w:val="00660DE4"/>
    <w:rsid w:val="0066137A"/>
    <w:rsid w:val="006615BB"/>
    <w:rsid w:val="006619AC"/>
    <w:rsid w:val="00662575"/>
    <w:rsid w:val="00662725"/>
    <w:rsid w:val="00662F9D"/>
    <w:rsid w:val="0066317E"/>
    <w:rsid w:val="00663376"/>
    <w:rsid w:val="00663A1D"/>
    <w:rsid w:val="00663AA2"/>
    <w:rsid w:val="00664F4C"/>
    <w:rsid w:val="0066509B"/>
    <w:rsid w:val="00665486"/>
    <w:rsid w:val="006659CB"/>
    <w:rsid w:val="006662A9"/>
    <w:rsid w:val="00666769"/>
    <w:rsid w:val="006671D6"/>
    <w:rsid w:val="00670536"/>
    <w:rsid w:val="006706EF"/>
    <w:rsid w:val="006709A7"/>
    <w:rsid w:val="006724E5"/>
    <w:rsid w:val="006729BE"/>
    <w:rsid w:val="00672E9F"/>
    <w:rsid w:val="00672F09"/>
    <w:rsid w:val="0067378B"/>
    <w:rsid w:val="0067379E"/>
    <w:rsid w:val="00673919"/>
    <w:rsid w:val="00673C35"/>
    <w:rsid w:val="00673F70"/>
    <w:rsid w:val="00673F7F"/>
    <w:rsid w:val="006743FB"/>
    <w:rsid w:val="00676254"/>
    <w:rsid w:val="00676728"/>
    <w:rsid w:val="006769B3"/>
    <w:rsid w:val="00676C4A"/>
    <w:rsid w:val="00676DA3"/>
    <w:rsid w:val="0067700B"/>
    <w:rsid w:val="006772B8"/>
    <w:rsid w:val="006778CC"/>
    <w:rsid w:val="006806E9"/>
    <w:rsid w:val="00680DC1"/>
    <w:rsid w:val="006811C1"/>
    <w:rsid w:val="006811DB"/>
    <w:rsid w:val="00681A0B"/>
    <w:rsid w:val="00682EB0"/>
    <w:rsid w:val="0068343C"/>
    <w:rsid w:val="00683974"/>
    <w:rsid w:val="006840C4"/>
    <w:rsid w:val="00684365"/>
    <w:rsid w:val="00684F0C"/>
    <w:rsid w:val="00685559"/>
    <w:rsid w:val="0068678E"/>
    <w:rsid w:val="00687A15"/>
    <w:rsid w:val="00687B83"/>
    <w:rsid w:val="00690864"/>
    <w:rsid w:val="00690BEF"/>
    <w:rsid w:val="006912F1"/>
    <w:rsid w:val="00692806"/>
    <w:rsid w:val="00692E7F"/>
    <w:rsid w:val="006941FF"/>
    <w:rsid w:val="00694D90"/>
    <w:rsid w:val="00695689"/>
    <w:rsid w:val="006957B6"/>
    <w:rsid w:val="00696681"/>
    <w:rsid w:val="00697529"/>
    <w:rsid w:val="006975E6"/>
    <w:rsid w:val="00697AF3"/>
    <w:rsid w:val="00697D9E"/>
    <w:rsid w:val="006A0973"/>
    <w:rsid w:val="006A10A6"/>
    <w:rsid w:val="006A1784"/>
    <w:rsid w:val="006A31FD"/>
    <w:rsid w:val="006A32F7"/>
    <w:rsid w:val="006A3313"/>
    <w:rsid w:val="006A469A"/>
    <w:rsid w:val="006A484C"/>
    <w:rsid w:val="006A4888"/>
    <w:rsid w:val="006A4E2F"/>
    <w:rsid w:val="006A4F84"/>
    <w:rsid w:val="006A4FCC"/>
    <w:rsid w:val="006A56E8"/>
    <w:rsid w:val="006A5984"/>
    <w:rsid w:val="006A5A48"/>
    <w:rsid w:val="006A64E0"/>
    <w:rsid w:val="006A685D"/>
    <w:rsid w:val="006A6BE4"/>
    <w:rsid w:val="006A6F50"/>
    <w:rsid w:val="006A6FE6"/>
    <w:rsid w:val="006A747D"/>
    <w:rsid w:val="006A767A"/>
    <w:rsid w:val="006A7D4B"/>
    <w:rsid w:val="006A7F1E"/>
    <w:rsid w:val="006B07A1"/>
    <w:rsid w:val="006B0F15"/>
    <w:rsid w:val="006B0F7A"/>
    <w:rsid w:val="006B10EC"/>
    <w:rsid w:val="006B1272"/>
    <w:rsid w:val="006B2232"/>
    <w:rsid w:val="006B23CF"/>
    <w:rsid w:val="006B2676"/>
    <w:rsid w:val="006B267B"/>
    <w:rsid w:val="006B26C4"/>
    <w:rsid w:val="006B30A5"/>
    <w:rsid w:val="006B36FD"/>
    <w:rsid w:val="006B3D61"/>
    <w:rsid w:val="006B435F"/>
    <w:rsid w:val="006B4BB7"/>
    <w:rsid w:val="006B4C9F"/>
    <w:rsid w:val="006B5202"/>
    <w:rsid w:val="006B526D"/>
    <w:rsid w:val="006B5FEB"/>
    <w:rsid w:val="006B61F9"/>
    <w:rsid w:val="006B65EB"/>
    <w:rsid w:val="006B74E3"/>
    <w:rsid w:val="006B77D8"/>
    <w:rsid w:val="006B78AA"/>
    <w:rsid w:val="006B7A56"/>
    <w:rsid w:val="006C12E7"/>
    <w:rsid w:val="006C221C"/>
    <w:rsid w:val="006C34DA"/>
    <w:rsid w:val="006C35A4"/>
    <w:rsid w:val="006C37E9"/>
    <w:rsid w:val="006C4C64"/>
    <w:rsid w:val="006C4D15"/>
    <w:rsid w:val="006C4F8E"/>
    <w:rsid w:val="006C5A07"/>
    <w:rsid w:val="006C5D63"/>
    <w:rsid w:val="006C610C"/>
    <w:rsid w:val="006C622C"/>
    <w:rsid w:val="006C630B"/>
    <w:rsid w:val="006C66FD"/>
    <w:rsid w:val="006C6B40"/>
    <w:rsid w:val="006C6BD1"/>
    <w:rsid w:val="006C7C73"/>
    <w:rsid w:val="006C7D26"/>
    <w:rsid w:val="006D05FB"/>
    <w:rsid w:val="006D1E58"/>
    <w:rsid w:val="006D2136"/>
    <w:rsid w:val="006D27A8"/>
    <w:rsid w:val="006D2AE0"/>
    <w:rsid w:val="006D2C70"/>
    <w:rsid w:val="006D2E96"/>
    <w:rsid w:val="006D3E90"/>
    <w:rsid w:val="006D44F9"/>
    <w:rsid w:val="006D4E74"/>
    <w:rsid w:val="006D5230"/>
    <w:rsid w:val="006D5BDB"/>
    <w:rsid w:val="006D5EFE"/>
    <w:rsid w:val="006D67A6"/>
    <w:rsid w:val="006D6DFE"/>
    <w:rsid w:val="006D764B"/>
    <w:rsid w:val="006D7C7B"/>
    <w:rsid w:val="006D7E38"/>
    <w:rsid w:val="006E0465"/>
    <w:rsid w:val="006E0801"/>
    <w:rsid w:val="006E14AC"/>
    <w:rsid w:val="006E1C5C"/>
    <w:rsid w:val="006E2241"/>
    <w:rsid w:val="006E2D5B"/>
    <w:rsid w:val="006E3361"/>
    <w:rsid w:val="006E3E0C"/>
    <w:rsid w:val="006E3E4D"/>
    <w:rsid w:val="006E4B4F"/>
    <w:rsid w:val="006E59DA"/>
    <w:rsid w:val="006E5BEF"/>
    <w:rsid w:val="006E5F10"/>
    <w:rsid w:val="006E6593"/>
    <w:rsid w:val="006E6C1E"/>
    <w:rsid w:val="006E6D8B"/>
    <w:rsid w:val="006E6F9C"/>
    <w:rsid w:val="006E7591"/>
    <w:rsid w:val="006E76C7"/>
    <w:rsid w:val="006E7F00"/>
    <w:rsid w:val="006E7F89"/>
    <w:rsid w:val="006F0367"/>
    <w:rsid w:val="006F07B3"/>
    <w:rsid w:val="006F0820"/>
    <w:rsid w:val="006F09ED"/>
    <w:rsid w:val="006F0D85"/>
    <w:rsid w:val="006F134F"/>
    <w:rsid w:val="006F286C"/>
    <w:rsid w:val="006F2B90"/>
    <w:rsid w:val="006F2C5F"/>
    <w:rsid w:val="006F2D89"/>
    <w:rsid w:val="006F2DDB"/>
    <w:rsid w:val="006F2EAF"/>
    <w:rsid w:val="006F37B2"/>
    <w:rsid w:val="006F3F2C"/>
    <w:rsid w:val="006F5930"/>
    <w:rsid w:val="006F5F3A"/>
    <w:rsid w:val="006F61CF"/>
    <w:rsid w:val="006F6226"/>
    <w:rsid w:val="006F63CA"/>
    <w:rsid w:val="006F66AC"/>
    <w:rsid w:val="006F67E5"/>
    <w:rsid w:val="006F6E77"/>
    <w:rsid w:val="006F726C"/>
    <w:rsid w:val="006F7278"/>
    <w:rsid w:val="006F72A8"/>
    <w:rsid w:val="006F7784"/>
    <w:rsid w:val="006F7C02"/>
    <w:rsid w:val="007007A2"/>
    <w:rsid w:val="00700C1F"/>
    <w:rsid w:val="00701509"/>
    <w:rsid w:val="00701A37"/>
    <w:rsid w:val="00701B7A"/>
    <w:rsid w:val="00701C35"/>
    <w:rsid w:val="00701EF4"/>
    <w:rsid w:val="00703173"/>
    <w:rsid w:val="007032A9"/>
    <w:rsid w:val="00703782"/>
    <w:rsid w:val="00703AC5"/>
    <w:rsid w:val="00703EE2"/>
    <w:rsid w:val="00704852"/>
    <w:rsid w:val="00704958"/>
    <w:rsid w:val="00704D39"/>
    <w:rsid w:val="00704F67"/>
    <w:rsid w:val="007056A5"/>
    <w:rsid w:val="00705940"/>
    <w:rsid w:val="007061C3"/>
    <w:rsid w:val="00706626"/>
    <w:rsid w:val="00706C88"/>
    <w:rsid w:val="0071016E"/>
    <w:rsid w:val="00710867"/>
    <w:rsid w:val="00710A05"/>
    <w:rsid w:val="00711269"/>
    <w:rsid w:val="00711B30"/>
    <w:rsid w:val="00712111"/>
    <w:rsid w:val="007128F7"/>
    <w:rsid w:val="007136E3"/>
    <w:rsid w:val="0071386D"/>
    <w:rsid w:val="00714078"/>
    <w:rsid w:val="00714107"/>
    <w:rsid w:val="0071423F"/>
    <w:rsid w:val="007145BC"/>
    <w:rsid w:val="00714D19"/>
    <w:rsid w:val="007151AB"/>
    <w:rsid w:val="00715212"/>
    <w:rsid w:val="007152C6"/>
    <w:rsid w:val="0071541E"/>
    <w:rsid w:val="007154E4"/>
    <w:rsid w:val="00716B04"/>
    <w:rsid w:val="00716E3E"/>
    <w:rsid w:val="00717D55"/>
    <w:rsid w:val="00717F6C"/>
    <w:rsid w:val="00720B3A"/>
    <w:rsid w:val="0072108F"/>
    <w:rsid w:val="0072111E"/>
    <w:rsid w:val="0072148D"/>
    <w:rsid w:val="00721701"/>
    <w:rsid w:val="00722749"/>
    <w:rsid w:val="007240AB"/>
    <w:rsid w:val="00724608"/>
    <w:rsid w:val="0072467F"/>
    <w:rsid w:val="00724B49"/>
    <w:rsid w:val="00725FAD"/>
    <w:rsid w:val="0072681E"/>
    <w:rsid w:val="007268AA"/>
    <w:rsid w:val="00726C9A"/>
    <w:rsid w:val="00727481"/>
    <w:rsid w:val="007278B8"/>
    <w:rsid w:val="0073001E"/>
    <w:rsid w:val="00730A0B"/>
    <w:rsid w:val="007311EE"/>
    <w:rsid w:val="007314EB"/>
    <w:rsid w:val="00731BAA"/>
    <w:rsid w:val="00731ED7"/>
    <w:rsid w:val="00732070"/>
    <w:rsid w:val="007321D2"/>
    <w:rsid w:val="00733617"/>
    <w:rsid w:val="007357FF"/>
    <w:rsid w:val="00735C56"/>
    <w:rsid w:val="0073615B"/>
    <w:rsid w:val="0073631E"/>
    <w:rsid w:val="007363BC"/>
    <w:rsid w:val="00736EAE"/>
    <w:rsid w:val="007400FB"/>
    <w:rsid w:val="0074038C"/>
    <w:rsid w:val="00740BEA"/>
    <w:rsid w:val="007413BB"/>
    <w:rsid w:val="007419EC"/>
    <w:rsid w:val="00741A67"/>
    <w:rsid w:val="00741D0C"/>
    <w:rsid w:val="00742407"/>
    <w:rsid w:val="007427E4"/>
    <w:rsid w:val="00742DE8"/>
    <w:rsid w:val="00743A5C"/>
    <w:rsid w:val="00743C00"/>
    <w:rsid w:val="0074411E"/>
    <w:rsid w:val="00744285"/>
    <w:rsid w:val="007444D4"/>
    <w:rsid w:val="00744843"/>
    <w:rsid w:val="00744F88"/>
    <w:rsid w:val="00745059"/>
    <w:rsid w:val="007465E2"/>
    <w:rsid w:val="00746FA1"/>
    <w:rsid w:val="0074790A"/>
    <w:rsid w:val="00750711"/>
    <w:rsid w:val="00750EA5"/>
    <w:rsid w:val="00750F0A"/>
    <w:rsid w:val="00751EA8"/>
    <w:rsid w:val="007520D7"/>
    <w:rsid w:val="00752DD2"/>
    <w:rsid w:val="0075373E"/>
    <w:rsid w:val="00753B29"/>
    <w:rsid w:val="00753DD1"/>
    <w:rsid w:val="00754349"/>
    <w:rsid w:val="00754533"/>
    <w:rsid w:val="00754730"/>
    <w:rsid w:val="00754D18"/>
    <w:rsid w:val="0075500C"/>
    <w:rsid w:val="007551BE"/>
    <w:rsid w:val="00755261"/>
    <w:rsid w:val="00755D5C"/>
    <w:rsid w:val="007560BD"/>
    <w:rsid w:val="00756546"/>
    <w:rsid w:val="00756829"/>
    <w:rsid w:val="00756BD0"/>
    <w:rsid w:val="00757B16"/>
    <w:rsid w:val="00760048"/>
    <w:rsid w:val="007602A3"/>
    <w:rsid w:val="00760783"/>
    <w:rsid w:val="007609D3"/>
    <w:rsid w:val="0076138D"/>
    <w:rsid w:val="007613AD"/>
    <w:rsid w:val="0076148D"/>
    <w:rsid w:val="00761494"/>
    <w:rsid w:val="00761CF1"/>
    <w:rsid w:val="00761FA2"/>
    <w:rsid w:val="007623C5"/>
    <w:rsid w:val="0076274F"/>
    <w:rsid w:val="0076278F"/>
    <w:rsid w:val="00762B0D"/>
    <w:rsid w:val="00762CFC"/>
    <w:rsid w:val="0076370D"/>
    <w:rsid w:val="0076474D"/>
    <w:rsid w:val="00765273"/>
    <w:rsid w:val="0076569B"/>
    <w:rsid w:val="0076598B"/>
    <w:rsid w:val="00765B91"/>
    <w:rsid w:val="00765D97"/>
    <w:rsid w:val="0076663C"/>
    <w:rsid w:val="007667AA"/>
    <w:rsid w:val="00766863"/>
    <w:rsid w:val="00766BF7"/>
    <w:rsid w:val="0076716B"/>
    <w:rsid w:val="007676BD"/>
    <w:rsid w:val="0076785A"/>
    <w:rsid w:val="00767F98"/>
    <w:rsid w:val="00770149"/>
    <w:rsid w:val="007701FA"/>
    <w:rsid w:val="0077020D"/>
    <w:rsid w:val="00770B31"/>
    <w:rsid w:val="00770F85"/>
    <w:rsid w:val="00771510"/>
    <w:rsid w:val="007717E9"/>
    <w:rsid w:val="00771D0F"/>
    <w:rsid w:val="00771EF9"/>
    <w:rsid w:val="00772D4B"/>
    <w:rsid w:val="00772F13"/>
    <w:rsid w:val="00773284"/>
    <w:rsid w:val="007737F7"/>
    <w:rsid w:val="00773BED"/>
    <w:rsid w:val="00773C25"/>
    <w:rsid w:val="007740C6"/>
    <w:rsid w:val="007745E6"/>
    <w:rsid w:val="00774810"/>
    <w:rsid w:val="007750BA"/>
    <w:rsid w:val="007751E4"/>
    <w:rsid w:val="00775370"/>
    <w:rsid w:val="00775F74"/>
    <w:rsid w:val="00776A90"/>
    <w:rsid w:val="00776B92"/>
    <w:rsid w:val="00776C99"/>
    <w:rsid w:val="00776CD6"/>
    <w:rsid w:val="007775E8"/>
    <w:rsid w:val="007776E3"/>
    <w:rsid w:val="00777829"/>
    <w:rsid w:val="0078003C"/>
    <w:rsid w:val="0078019D"/>
    <w:rsid w:val="0078064E"/>
    <w:rsid w:val="0078066D"/>
    <w:rsid w:val="00780753"/>
    <w:rsid w:val="00780902"/>
    <w:rsid w:val="00780E55"/>
    <w:rsid w:val="0078191D"/>
    <w:rsid w:val="00781AE1"/>
    <w:rsid w:val="007822CE"/>
    <w:rsid w:val="00782C7F"/>
    <w:rsid w:val="00782D8A"/>
    <w:rsid w:val="00784164"/>
    <w:rsid w:val="007848B3"/>
    <w:rsid w:val="007848BF"/>
    <w:rsid w:val="00785307"/>
    <w:rsid w:val="00785579"/>
    <w:rsid w:val="00785760"/>
    <w:rsid w:val="00786BF7"/>
    <w:rsid w:val="00787D86"/>
    <w:rsid w:val="007903A7"/>
    <w:rsid w:val="00791EE9"/>
    <w:rsid w:val="0079257C"/>
    <w:rsid w:val="0079275D"/>
    <w:rsid w:val="00795488"/>
    <w:rsid w:val="007954FF"/>
    <w:rsid w:val="00795656"/>
    <w:rsid w:val="00795749"/>
    <w:rsid w:val="00795A9D"/>
    <w:rsid w:val="007962EB"/>
    <w:rsid w:val="007963C7"/>
    <w:rsid w:val="00797FD4"/>
    <w:rsid w:val="007A0511"/>
    <w:rsid w:val="007A103A"/>
    <w:rsid w:val="007A1BAB"/>
    <w:rsid w:val="007A1BD6"/>
    <w:rsid w:val="007A1E8E"/>
    <w:rsid w:val="007A244E"/>
    <w:rsid w:val="007A32B0"/>
    <w:rsid w:val="007A43C5"/>
    <w:rsid w:val="007A4595"/>
    <w:rsid w:val="007A481B"/>
    <w:rsid w:val="007A4979"/>
    <w:rsid w:val="007A530F"/>
    <w:rsid w:val="007A5D0E"/>
    <w:rsid w:val="007A5D37"/>
    <w:rsid w:val="007A604B"/>
    <w:rsid w:val="007A6AE9"/>
    <w:rsid w:val="007A7185"/>
    <w:rsid w:val="007A7410"/>
    <w:rsid w:val="007A77B5"/>
    <w:rsid w:val="007A7FC6"/>
    <w:rsid w:val="007B010A"/>
    <w:rsid w:val="007B0A63"/>
    <w:rsid w:val="007B0C99"/>
    <w:rsid w:val="007B0EE5"/>
    <w:rsid w:val="007B1036"/>
    <w:rsid w:val="007B103F"/>
    <w:rsid w:val="007B18BD"/>
    <w:rsid w:val="007B1E03"/>
    <w:rsid w:val="007B265B"/>
    <w:rsid w:val="007B27BE"/>
    <w:rsid w:val="007B2EFE"/>
    <w:rsid w:val="007B3701"/>
    <w:rsid w:val="007B3D09"/>
    <w:rsid w:val="007B48B7"/>
    <w:rsid w:val="007B4940"/>
    <w:rsid w:val="007B4C2F"/>
    <w:rsid w:val="007B4ECA"/>
    <w:rsid w:val="007B5068"/>
    <w:rsid w:val="007B621D"/>
    <w:rsid w:val="007B630E"/>
    <w:rsid w:val="007B643B"/>
    <w:rsid w:val="007B6DDF"/>
    <w:rsid w:val="007B71B3"/>
    <w:rsid w:val="007B788A"/>
    <w:rsid w:val="007B7C0A"/>
    <w:rsid w:val="007B7CCD"/>
    <w:rsid w:val="007C09BB"/>
    <w:rsid w:val="007C0B99"/>
    <w:rsid w:val="007C0E11"/>
    <w:rsid w:val="007C1631"/>
    <w:rsid w:val="007C1C2B"/>
    <w:rsid w:val="007C1D1A"/>
    <w:rsid w:val="007C220A"/>
    <w:rsid w:val="007C3141"/>
    <w:rsid w:val="007C342E"/>
    <w:rsid w:val="007C3643"/>
    <w:rsid w:val="007C3752"/>
    <w:rsid w:val="007C38FD"/>
    <w:rsid w:val="007C3B04"/>
    <w:rsid w:val="007C3BB3"/>
    <w:rsid w:val="007C464F"/>
    <w:rsid w:val="007C4676"/>
    <w:rsid w:val="007C4831"/>
    <w:rsid w:val="007C56A2"/>
    <w:rsid w:val="007C5C27"/>
    <w:rsid w:val="007C5D04"/>
    <w:rsid w:val="007C6A84"/>
    <w:rsid w:val="007C6DC9"/>
    <w:rsid w:val="007C6F89"/>
    <w:rsid w:val="007C706A"/>
    <w:rsid w:val="007C78F3"/>
    <w:rsid w:val="007D052E"/>
    <w:rsid w:val="007D0621"/>
    <w:rsid w:val="007D0637"/>
    <w:rsid w:val="007D0733"/>
    <w:rsid w:val="007D0A35"/>
    <w:rsid w:val="007D10F6"/>
    <w:rsid w:val="007D1202"/>
    <w:rsid w:val="007D188E"/>
    <w:rsid w:val="007D1ABA"/>
    <w:rsid w:val="007D20F6"/>
    <w:rsid w:val="007D21F2"/>
    <w:rsid w:val="007D233F"/>
    <w:rsid w:val="007D24B9"/>
    <w:rsid w:val="007D271F"/>
    <w:rsid w:val="007D2954"/>
    <w:rsid w:val="007D2E2F"/>
    <w:rsid w:val="007D358E"/>
    <w:rsid w:val="007D367A"/>
    <w:rsid w:val="007D3C4A"/>
    <w:rsid w:val="007D4066"/>
    <w:rsid w:val="007D4D9C"/>
    <w:rsid w:val="007D5348"/>
    <w:rsid w:val="007D5503"/>
    <w:rsid w:val="007D5FD2"/>
    <w:rsid w:val="007D68B3"/>
    <w:rsid w:val="007D6C41"/>
    <w:rsid w:val="007D6CA7"/>
    <w:rsid w:val="007D6CD6"/>
    <w:rsid w:val="007D743F"/>
    <w:rsid w:val="007D75B7"/>
    <w:rsid w:val="007D762F"/>
    <w:rsid w:val="007D7DEC"/>
    <w:rsid w:val="007E198D"/>
    <w:rsid w:val="007E24B8"/>
    <w:rsid w:val="007E253C"/>
    <w:rsid w:val="007E37BF"/>
    <w:rsid w:val="007E3875"/>
    <w:rsid w:val="007E3E26"/>
    <w:rsid w:val="007E43B3"/>
    <w:rsid w:val="007E5422"/>
    <w:rsid w:val="007E54DF"/>
    <w:rsid w:val="007E57E5"/>
    <w:rsid w:val="007E57FE"/>
    <w:rsid w:val="007E5A50"/>
    <w:rsid w:val="007E5F23"/>
    <w:rsid w:val="007E62F4"/>
    <w:rsid w:val="007E6350"/>
    <w:rsid w:val="007E6509"/>
    <w:rsid w:val="007E6644"/>
    <w:rsid w:val="007E6851"/>
    <w:rsid w:val="007E6983"/>
    <w:rsid w:val="007E77D2"/>
    <w:rsid w:val="007E79C4"/>
    <w:rsid w:val="007F05B9"/>
    <w:rsid w:val="007F05F6"/>
    <w:rsid w:val="007F069F"/>
    <w:rsid w:val="007F0D1C"/>
    <w:rsid w:val="007F0D91"/>
    <w:rsid w:val="007F163E"/>
    <w:rsid w:val="007F2084"/>
    <w:rsid w:val="007F22D3"/>
    <w:rsid w:val="007F2394"/>
    <w:rsid w:val="007F291C"/>
    <w:rsid w:val="007F2D32"/>
    <w:rsid w:val="007F3B0A"/>
    <w:rsid w:val="007F4A0C"/>
    <w:rsid w:val="007F58C8"/>
    <w:rsid w:val="007F5918"/>
    <w:rsid w:val="007F62A0"/>
    <w:rsid w:val="007F64D4"/>
    <w:rsid w:val="007F6918"/>
    <w:rsid w:val="007F6E72"/>
    <w:rsid w:val="007F7863"/>
    <w:rsid w:val="007F7915"/>
    <w:rsid w:val="0080000D"/>
    <w:rsid w:val="008001ED"/>
    <w:rsid w:val="00800283"/>
    <w:rsid w:val="008007AA"/>
    <w:rsid w:val="008012C6"/>
    <w:rsid w:val="008018FB"/>
    <w:rsid w:val="00801F86"/>
    <w:rsid w:val="0080230C"/>
    <w:rsid w:val="00802328"/>
    <w:rsid w:val="008024A6"/>
    <w:rsid w:val="0080348B"/>
    <w:rsid w:val="008044D9"/>
    <w:rsid w:val="008049C7"/>
    <w:rsid w:val="0080512D"/>
    <w:rsid w:val="00805998"/>
    <w:rsid w:val="00805B55"/>
    <w:rsid w:val="0080673C"/>
    <w:rsid w:val="00806A47"/>
    <w:rsid w:val="008070A2"/>
    <w:rsid w:val="00807B1C"/>
    <w:rsid w:val="00807FC4"/>
    <w:rsid w:val="00810510"/>
    <w:rsid w:val="00810707"/>
    <w:rsid w:val="00810B75"/>
    <w:rsid w:val="008112F2"/>
    <w:rsid w:val="008113FD"/>
    <w:rsid w:val="00811407"/>
    <w:rsid w:val="00811ACA"/>
    <w:rsid w:val="00811C31"/>
    <w:rsid w:val="0081283D"/>
    <w:rsid w:val="008128BD"/>
    <w:rsid w:val="0081394C"/>
    <w:rsid w:val="0081427F"/>
    <w:rsid w:val="008145F8"/>
    <w:rsid w:val="00815C9F"/>
    <w:rsid w:val="00815CFF"/>
    <w:rsid w:val="008165BC"/>
    <w:rsid w:val="008178AC"/>
    <w:rsid w:val="00820529"/>
    <w:rsid w:val="0082075F"/>
    <w:rsid w:val="00820836"/>
    <w:rsid w:val="0082096C"/>
    <w:rsid w:val="00820FA6"/>
    <w:rsid w:val="00821435"/>
    <w:rsid w:val="008218D0"/>
    <w:rsid w:val="008219B4"/>
    <w:rsid w:val="00821A74"/>
    <w:rsid w:val="00821C91"/>
    <w:rsid w:val="0082205B"/>
    <w:rsid w:val="0082243A"/>
    <w:rsid w:val="008227F2"/>
    <w:rsid w:val="00822EBD"/>
    <w:rsid w:val="008234A8"/>
    <w:rsid w:val="008241E6"/>
    <w:rsid w:val="0082500A"/>
    <w:rsid w:val="00825037"/>
    <w:rsid w:val="0082522F"/>
    <w:rsid w:val="008253F3"/>
    <w:rsid w:val="00825488"/>
    <w:rsid w:val="0082577B"/>
    <w:rsid w:val="00825E7E"/>
    <w:rsid w:val="008262CA"/>
    <w:rsid w:val="00826992"/>
    <w:rsid w:val="00827029"/>
    <w:rsid w:val="00827123"/>
    <w:rsid w:val="0082772F"/>
    <w:rsid w:val="008279A9"/>
    <w:rsid w:val="0083027A"/>
    <w:rsid w:val="0083123B"/>
    <w:rsid w:val="0083191D"/>
    <w:rsid w:val="008319C2"/>
    <w:rsid w:val="00831BB5"/>
    <w:rsid w:val="00831D7B"/>
    <w:rsid w:val="00831E47"/>
    <w:rsid w:val="00831F16"/>
    <w:rsid w:val="00831FB1"/>
    <w:rsid w:val="008324F4"/>
    <w:rsid w:val="008327B8"/>
    <w:rsid w:val="00832AE7"/>
    <w:rsid w:val="00833452"/>
    <w:rsid w:val="008339F0"/>
    <w:rsid w:val="00833A9A"/>
    <w:rsid w:val="0083414C"/>
    <w:rsid w:val="008343B9"/>
    <w:rsid w:val="00834585"/>
    <w:rsid w:val="0083509F"/>
    <w:rsid w:val="008357DF"/>
    <w:rsid w:val="00835855"/>
    <w:rsid w:val="00835B59"/>
    <w:rsid w:val="0083610E"/>
    <w:rsid w:val="00836741"/>
    <w:rsid w:val="00837ADC"/>
    <w:rsid w:val="00837C43"/>
    <w:rsid w:val="008423CD"/>
    <w:rsid w:val="00843290"/>
    <w:rsid w:val="008432E7"/>
    <w:rsid w:val="0084344B"/>
    <w:rsid w:val="008435FB"/>
    <w:rsid w:val="00843947"/>
    <w:rsid w:val="00844A9D"/>
    <w:rsid w:val="00844CD2"/>
    <w:rsid w:val="00844D8C"/>
    <w:rsid w:val="00844E0B"/>
    <w:rsid w:val="008452AD"/>
    <w:rsid w:val="00845576"/>
    <w:rsid w:val="00845DDE"/>
    <w:rsid w:val="0084610C"/>
    <w:rsid w:val="008464B0"/>
    <w:rsid w:val="00846815"/>
    <w:rsid w:val="008472C1"/>
    <w:rsid w:val="00847AA4"/>
    <w:rsid w:val="00847E3F"/>
    <w:rsid w:val="00850185"/>
    <w:rsid w:val="00850A67"/>
    <w:rsid w:val="00850D77"/>
    <w:rsid w:val="00850DCF"/>
    <w:rsid w:val="00851276"/>
    <w:rsid w:val="00851865"/>
    <w:rsid w:val="00851B26"/>
    <w:rsid w:val="00852140"/>
    <w:rsid w:val="00852D69"/>
    <w:rsid w:val="00853BD8"/>
    <w:rsid w:val="00854115"/>
    <w:rsid w:val="00854260"/>
    <w:rsid w:val="008546F7"/>
    <w:rsid w:val="00855F13"/>
    <w:rsid w:val="00856059"/>
    <w:rsid w:val="0085610F"/>
    <w:rsid w:val="0085683E"/>
    <w:rsid w:val="00856D28"/>
    <w:rsid w:val="00856E0B"/>
    <w:rsid w:val="008571F6"/>
    <w:rsid w:val="00857C7F"/>
    <w:rsid w:val="008602DA"/>
    <w:rsid w:val="008609B8"/>
    <w:rsid w:val="008609E8"/>
    <w:rsid w:val="008618CD"/>
    <w:rsid w:val="0086241F"/>
    <w:rsid w:val="00862F7F"/>
    <w:rsid w:val="00863353"/>
    <w:rsid w:val="00863BDD"/>
    <w:rsid w:val="00864539"/>
    <w:rsid w:val="00864557"/>
    <w:rsid w:val="008655BE"/>
    <w:rsid w:val="008657E7"/>
    <w:rsid w:val="0086585B"/>
    <w:rsid w:val="00865E47"/>
    <w:rsid w:val="0086644D"/>
    <w:rsid w:val="00867779"/>
    <w:rsid w:val="00870F87"/>
    <w:rsid w:val="00870FBB"/>
    <w:rsid w:val="0087116A"/>
    <w:rsid w:val="0087198A"/>
    <w:rsid w:val="0087218B"/>
    <w:rsid w:val="00872191"/>
    <w:rsid w:val="00872448"/>
    <w:rsid w:val="008725C6"/>
    <w:rsid w:val="008726A6"/>
    <w:rsid w:val="008727F9"/>
    <w:rsid w:val="00873081"/>
    <w:rsid w:val="00873BDA"/>
    <w:rsid w:val="00873BFF"/>
    <w:rsid w:val="008749C3"/>
    <w:rsid w:val="00875255"/>
    <w:rsid w:val="008755CA"/>
    <w:rsid w:val="00875609"/>
    <w:rsid w:val="00875B8B"/>
    <w:rsid w:val="00875BA0"/>
    <w:rsid w:val="00875F2E"/>
    <w:rsid w:val="00876349"/>
    <w:rsid w:val="00876458"/>
    <w:rsid w:val="00876D8E"/>
    <w:rsid w:val="00876E53"/>
    <w:rsid w:val="00876F50"/>
    <w:rsid w:val="00877A5C"/>
    <w:rsid w:val="008800E5"/>
    <w:rsid w:val="00880441"/>
    <w:rsid w:val="00880654"/>
    <w:rsid w:val="00880E62"/>
    <w:rsid w:val="00881102"/>
    <w:rsid w:val="0088197E"/>
    <w:rsid w:val="00881B36"/>
    <w:rsid w:val="008825F2"/>
    <w:rsid w:val="008826DC"/>
    <w:rsid w:val="00882D2F"/>
    <w:rsid w:val="00882F31"/>
    <w:rsid w:val="008830E6"/>
    <w:rsid w:val="0088311D"/>
    <w:rsid w:val="0088325C"/>
    <w:rsid w:val="00883529"/>
    <w:rsid w:val="0088402C"/>
    <w:rsid w:val="0088407A"/>
    <w:rsid w:val="0088446B"/>
    <w:rsid w:val="00884C4A"/>
    <w:rsid w:val="00884CC8"/>
    <w:rsid w:val="00884E0A"/>
    <w:rsid w:val="008854E2"/>
    <w:rsid w:val="008857AA"/>
    <w:rsid w:val="00885A94"/>
    <w:rsid w:val="00887030"/>
    <w:rsid w:val="008873A7"/>
    <w:rsid w:val="0088743A"/>
    <w:rsid w:val="00887E82"/>
    <w:rsid w:val="00887F1A"/>
    <w:rsid w:val="00887F38"/>
    <w:rsid w:val="00887F39"/>
    <w:rsid w:val="00890309"/>
    <w:rsid w:val="00890359"/>
    <w:rsid w:val="0089061D"/>
    <w:rsid w:val="00890780"/>
    <w:rsid w:val="00890F24"/>
    <w:rsid w:val="008916AB"/>
    <w:rsid w:val="008919D3"/>
    <w:rsid w:val="008920DB"/>
    <w:rsid w:val="00892223"/>
    <w:rsid w:val="008924B1"/>
    <w:rsid w:val="008924C3"/>
    <w:rsid w:val="00892AA7"/>
    <w:rsid w:val="00893609"/>
    <w:rsid w:val="00893E12"/>
    <w:rsid w:val="0089409B"/>
    <w:rsid w:val="00894297"/>
    <w:rsid w:val="00894905"/>
    <w:rsid w:val="00895D62"/>
    <w:rsid w:val="008966FF"/>
    <w:rsid w:val="00896761"/>
    <w:rsid w:val="00896782"/>
    <w:rsid w:val="008969E9"/>
    <w:rsid w:val="00896EB0"/>
    <w:rsid w:val="00897060"/>
    <w:rsid w:val="008A07E9"/>
    <w:rsid w:val="008A0D73"/>
    <w:rsid w:val="008A0FEE"/>
    <w:rsid w:val="008A158C"/>
    <w:rsid w:val="008A18F8"/>
    <w:rsid w:val="008A19E1"/>
    <w:rsid w:val="008A1D96"/>
    <w:rsid w:val="008A24DC"/>
    <w:rsid w:val="008A2669"/>
    <w:rsid w:val="008A27C3"/>
    <w:rsid w:val="008A2EA7"/>
    <w:rsid w:val="008A3D59"/>
    <w:rsid w:val="008A3FA2"/>
    <w:rsid w:val="008A435A"/>
    <w:rsid w:val="008A46DE"/>
    <w:rsid w:val="008A4F3D"/>
    <w:rsid w:val="008A5290"/>
    <w:rsid w:val="008A6662"/>
    <w:rsid w:val="008A69E0"/>
    <w:rsid w:val="008A6F52"/>
    <w:rsid w:val="008A7C15"/>
    <w:rsid w:val="008B035F"/>
    <w:rsid w:val="008B0534"/>
    <w:rsid w:val="008B100D"/>
    <w:rsid w:val="008B16DD"/>
    <w:rsid w:val="008B19C0"/>
    <w:rsid w:val="008B1DD8"/>
    <w:rsid w:val="008B1E53"/>
    <w:rsid w:val="008B2082"/>
    <w:rsid w:val="008B247F"/>
    <w:rsid w:val="008B2967"/>
    <w:rsid w:val="008B2BBC"/>
    <w:rsid w:val="008B3253"/>
    <w:rsid w:val="008B33CD"/>
    <w:rsid w:val="008B33FD"/>
    <w:rsid w:val="008B5106"/>
    <w:rsid w:val="008B58A6"/>
    <w:rsid w:val="008B5D54"/>
    <w:rsid w:val="008B5D5D"/>
    <w:rsid w:val="008B7201"/>
    <w:rsid w:val="008B776D"/>
    <w:rsid w:val="008C059E"/>
    <w:rsid w:val="008C0666"/>
    <w:rsid w:val="008C083D"/>
    <w:rsid w:val="008C1C48"/>
    <w:rsid w:val="008C1FA9"/>
    <w:rsid w:val="008C2AC9"/>
    <w:rsid w:val="008C2B13"/>
    <w:rsid w:val="008C3A43"/>
    <w:rsid w:val="008C3DE8"/>
    <w:rsid w:val="008C3FD7"/>
    <w:rsid w:val="008C4F9B"/>
    <w:rsid w:val="008C520B"/>
    <w:rsid w:val="008C55D4"/>
    <w:rsid w:val="008C59DD"/>
    <w:rsid w:val="008C6472"/>
    <w:rsid w:val="008C6CC1"/>
    <w:rsid w:val="008C6E55"/>
    <w:rsid w:val="008C7232"/>
    <w:rsid w:val="008C7790"/>
    <w:rsid w:val="008C7BE2"/>
    <w:rsid w:val="008D1A19"/>
    <w:rsid w:val="008D1A2A"/>
    <w:rsid w:val="008D227D"/>
    <w:rsid w:val="008D2BFA"/>
    <w:rsid w:val="008D304A"/>
    <w:rsid w:val="008D3773"/>
    <w:rsid w:val="008D3A8F"/>
    <w:rsid w:val="008D3BBC"/>
    <w:rsid w:val="008D3C38"/>
    <w:rsid w:val="008D3E84"/>
    <w:rsid w:val="008D4C44"/>
    <w:rsid w:val="008D5841"/>
    <w:rsid w:val="008D66C7"/>
    <w:rsid w:val="008D6E36"/>
    <w:rsid w:val="008D72CD"/>
    <w:rsid w:val="008D73BB"/>
    <w:rsid w:val="008D74F9"/>
    <w:rsid w:val="008D75A9"/>
    <w:rsid w:val="008D7EDA"/>
    <w:rsid w:val="008E039A"/>
    <w:rsid w:val="008E0695"/>
    <w:rsid w:val="008E08BE"/>
    <w:rsid w:val="008E0A89"/>
    <w:rsid w:val="008E1257"/>
    <w:rsid w:val="008E151F"/>
    <w:rsid w:val="008E2003"/>
    <w:rsid w:val="008E3127"/>
    <w:rsid w:val="008E37FA"/>
    <w:rsid w:val="008E3B76"/>
    <w:rsid w:val="008E4369"/>
    <w:rsid w:val="008E4A0F"/>
    <w:rsid w:val="008E4C76"/>
    <w:rsid w:val="008E5066"/>
    <w:rsid w:val="008E57E8"/>
    <w:rsid w:val="008E58FB"/>
    <w:rsid w:val="008E66EA"/>
    <w:rsid w:val="008E6BF1"/>
    <w:rsid w:val="008E6E02"/>
    <w:rsid w:val="008E7127"/>
    <w:rsid w:val="008E7655"/>
    <w:rsid w:val="008F012E"/>
    <w:rsid w:val="008F045A"/>
    <w:rsid w:val="008F0BE7"/>
    <w:rsid w:val="008F0DF3"/>
    <w:rsid w:val="008F1066"/>
    <w:rsid w:val="008F18F6"/>
    <w:rsid w:val="008F1A75"/>
    <w:rsid w:val="008F2026"/>
    <w:rsid w:val="008F2259"/>
    <w:rsid w:val="008F2E57"/>
    <w:rsid w:val="008F2FA5"/>
    <w:rsid w:val="008F3416"/>
    <w:rsid w:val="008F3A59"/>
    <w:rsid w:val="008F3F9E"/>
    <w:rsid w:val="008F43A6"/>
    <w:rsid w:val="008F4A65"/>
    <w:rsid w:val="008F5B67"/>
    <w:rsid w:val="008F5D20"/>
    <w:rsid w:val="008F5ED9"/>
    <w:rsid w:val="008F63D5"/>
    <w:rsid w:val="008F6649"/>
    <w:rsid w:val="008F6AF2"/>
    <w:rsid w:val="008F6AF9"/>
    <w:rsid w:val="008F6C3E"/>
    <w:rsid w:val="008F707E"/>
    <w:rsid w:val="008F743B"/>
    <w:rsid w:val="008F792B"/>
    <w:rsid w:val="008F7D96"/>
    <w:rsid w:val="009009A4"/>
    <w:rsid w:val="00900C0E"/>
    <w:rsid w:val="00900E9D"/>
    <w:rsid w:val="00901064"/>
    <w:rsid w:val="00901AE8"/>
    <w:rsid w:val="00901B51"/>
    <w:rsid w:val="00902508"/>
    <w:rsid w:val="00903163"/>
    <w:rsid w:val="0090343B"/>
    <w:rsid w:val="0090383F"/>
    <w:rsid w:val="00903B03"/>
    <w:rsid w:val="009052DB"/>
    <w:rsid w:val="00905814"/>
    <w:rsid w:val="00905D4F"/>
    <w:rsid w:val="00905F89"/>
    <w:rsid w:val="00906164"/>
    <w:rsid w:val="009062E9"/>
    <w:rsid w:val="009062FA"/>
    <w:rsid w:val="009065B7"/>
    <w:rsid w:val="00907388"/>
    <w:rsid w:val="00907654"/>
    <w:rsid w:val="009076F5"/>
    <w:rsid w:val="009101F7"/>
    <w:rsid w:val="009105D4"/>
    <w:rsid w:val="009116C1"/>
    <w:rsid w:val="009118A2"/>
    <w:rsid w:val="00911CF3"/>
    <w:rsid w:val="009127F0"/>
    <w:rsid w:val="00912962"/>
    <w:rsid w:val="0091361B"/>
    <w:rsid w:val="00913AB5"/>
    <w:rsid w:val="00913F91"/>
    <w:rsid w:val="00914191"/>
    <w:rsid w:val="00914BFF"/>
    <w:rsid w:val="009151ED"/>
    <w:rsid w:val="009157D2"/>
    <w:rsid w:val="00915BD2"/>
    <w:rsid w:val="00915BE4"/>
    <w:rsid w:val="00915BEA"/>
    <w:rsid w:val="00916627"/>
    <w:rsid w:val="0091694A"/>
    <w:rsid w:val="00916DFD"/>
    <w:rsid w:val="00916EC1"/>
    <w:rsid w:val="00916F10"/>
    <w:rsid w:val="00917987"/>
    <w:rsid w:val="00917A34"/>
    <w:rsid w:val="00917D90"/>
    <w:rsid w:val="00920974"/>
    <w:rsid w:val="009209C6"/>
    <w:rsid w:val="00920B44"/>
    <w:rsid w:val="009211B2"/>
    <w:rsid w:val="009212F0"/>
    <w:rsid w:val="00921E7C"/>
    <w:rsid w:val="0092241D"/>
    <w:rsid w:val="0092358D"/>
    <w:rsid w:val="00923F92"/>
    <w:rsid w:val="009241AB"/>
    <w:rsid w:val="009244AD"/>
    <w:rsid w:val="00924980"/>
    <w:rsid w:val="00924AF9"/>
    <w:rsid w:val="00924C48"/>
    <w:rsid w:val="009252C4"/>
    <w:rsid w:val="00925378"/>
    <w:rsid w:val="009253DF"/>
    <w:rsid w:val="00926210"/>
    <w:rsid w:val="0092645D"/>
    <w:rsid w:val="0092690A"/>
    <w:rsid w:val="00926B69"/>
    <w:rsid w:val="00926BB9"/>
    <w:rsid w:val="00926FB0"/>
    <w:rsid w:val="009277D0"/>
    <w:rsid w:val="009278C2"/>
    <w:rsid w:val="00927B2F"/>
    <w:rsid w:val="00927D09"/>
    <w:rsid w:val="00927FA4"/>
    <w:rsid w:val="0093078F"/>
    <w:rsid w:val="00930826"/>
    <w:rsid w:val="00930D2E"/>
    <w:rsid w:val="0093123E"/>
    <w:rsid w:val="00931A4D"/>
    <w:rsid w:val="00931AC0"/>
    <w:rsid w:val="00931C1B"/>
    <w:rsid w:val="00931D01"/>
    <w:rsid w:val="00931DBC"/>
    <w:rsid w:val="00932450"/>
    <w:rsid w:val="009328CE"/>
    <w:rsid w:val="0093314F"/>
    <w:rsid w:val="00933AC5"/>
    <w:rsid w:val="00933ACC"/>
    <w:rsid w:val="009343DC"/>
    <w:rsid w:val="009343FA"/>
    <w:rsid w:val="00934591"/>
    <w:rsid w:val="0093479F"/>
    <w:rsid w:val="00934B3F"/>
    <w:rsid w:val="00935BAC"/>
    <w:rsid w:val="00936768"/>
    <w:rsid w:val="00936A53"/>
    <w:rsid w:val="0093755B"/>
    <w:rsid w:val="00937B1A"/>
    <w:rsid w:val="0094039D"/>
    <w:rsid w:val="009403D2"/>
    <w:rsid w:val="00940928"/>
    <w:rsid w:val="00940E94"/>
    <w:rsid w:val="00941757"/>
    <w:rsid w:val="00941793"/>
    <w:rsid w:val="009417A5"/>
    <w:rsid w:val="00941B7D"/>
    <w:rsid w:val="00942501"/>
    <w:rsid w:val="0094268C"/>
    <w:rsid w:val="009435AE"/>
    <w:rsid w:val="00943E52"/>
    <w:rsid w:val="0094481C"/>
    <w:rsid w:val="009449F9"/>
    <w:rsid w:val="00944AB9"/>
    <w:rsid w:val="00945B3A"/>
    <w:rsid w:val="00945BD0"/>
    <w:rsid w:val="00945CC6"/>
    <w:rsid w:val="00945FB7"/>
    <w:rsid w:val="00946554"/>
    <w:rsid w:val="0094669C"/>
    <w:rsid w:val="00946838"/>
    <w:rsid w:val="009469BD"/>
    <w:rsid w:val="00946B77"/>
    <w:rsid w:val="00946C37"/>
    <w:rsid w:val="00946EDD"/>
    <w:rsid w:val="009474D5"/>
    <w:rsid w:val="009476BE"/>
    <w:rsid w:val="00947C72"/>
    <w:rsid w:val="009500F2"/>
    <w:rsid w:val="00950210"/>
    <w:rsid w:val="009509D7"/>
    <w:rsid w:val="00950C9F"/>
    <w:rsid w:val="009517F1"/>
    <w:rsid w:val="00951B15"/>
    <w:rsid w:val="00951F55"/>
    <w:rsid w:val="0095247E"/>
    <w:rsid w:val="00952996"/>
    <w:rsid w:val="00952ACD"/>
    <w:rsid w:val="00952BCE"/>
    <w:rsid w:val="00952DDC"/>
    <w:rsid w:val="00953294"/>
    <w:rsid w:val="009536B8"/>
    <w:rsid w:val="009549E5"/>
    <w:rsid w:val="00954C3D"/>
    <w:rsid w:val="00955810"/>
    <w:rsid w:val="0095603D"/>
    <w:rsid w:val="00956084"/>
    <w:rsid w:val="009565B2"/>
    <w:rsid w:val="009565B9"/>
    <w:rsid w:val="0095670F"/>
    <w:rsid w:val="00956F88"/>
    <w:rsid w:val="009573C3"/>
    <w:rsid w:val="0095768D"/>
    <w:rsid w:val="00957875"/>
    <w:rsid w:val="00957958"/>
    <w:rsid w:val="00957D37"/>
    <w:rsid w:val="009608A8"/>
    <w:rsid w:val="00960960"/>
    <w:rsid w:val="00960B41"/>
    <w:rsid w:val="009613A4"/>
    <w:rsid w:val="00961C4B"/>
    <w:rsid w:val="00961FE4"/>
    <w:rsid w:val="00962697"/>
    <w:rsid w:val="00962CAF"/>
    <w:rsid w:val="00962EF0"/>
    <w:rsid w:val="00963A0E"/>
    <w:rsid w:val="009649F2"/>
    <w:rsid w:val="00964B80"/>
    <w:rsid w:val="00965F73"/>
    <w:rsid w:val="009660E5"/>
    <w:rsid w:val="009667C3"/>
    <w:rsid w:val="009669F1"/>
    <w:rsid w:val="00966CFE"/>
    <w:rsid w:val="00966D1B"/>
    <w:rsid w:val="009672C9"/>
    <w:rsid w:val="00967319"/>
    <w:rsid w:val="009677A2"/>
    <w:rsid w:val="009709E4"/>
    <w:rsid w:val="009716F4"/>
    <w:rsid w:val="00973F10"/>
    <w:rsid w:val="00974569"/>
    <w:rsid w:val="0097469A"/>
    <w:rsid w:val="009746D1"/>
    <w:rsid w:val="00974A8E"/>
    <w:rsid w:val="00974F63"/>
    <w:rsid w:val="009752DB"/>
    <w:rsid w:val="0097536F"/>
    <w:rsid w:val="009756E8"/>
    <w:rsid w:val="0097581A"/>
    <w:rsid w:val="00975D50"/>
    <w:rsid w:val="00975E4F"/>
    <w:rsid w:val="00975F4D"/>
    <w:rsid w:val="009769C6"/>
    <w:rsid w:val="00977C43"/>
    <w:rsid w:val="0098065A"/>
    <w:rsid w:val="00980681"/>
    <w:rsid w:val="0098079E"/>
    <w:rsid w:val="00980F23"/>
    <w:rsid w:val="00981CA0"/>
    <w:rsid w:val="009822A7"/>
    <w:rsid w:val="00982787"/>
    <w:rsid w:val="009832FC"/>
    <w:rsid w:val="009835FF"/>
    <w:rsid w:val="00983624"/>
    <w:rsid w:val="00984D33"/>
    <w:rsid w:val="00984ED0"/>
    <w:rsid w:val="00985DC3"/>
    <w:rsid w:val="009860FF"/>
    <w:rsid w:val="00986283"/>
    <w:rsid w:val="009863EE"/>
    <w:rsid w:val="0098663D"/>
    <w:rsid w:val="009873D0"/>
    <w:rsid w:val="0098784F"/>
    <w:rsid w:val="00987B05"/>
    <w:rsid w:val="00991501"/>
    <w:rsid w:val="0099194A"/>
    <w:rsid w:val="009927E9"/>
    <w:rsid w:val="00992B73"/>
    <w:rsid w:val="009933DD"/>
    <w:rsid w:val="00993689"/>
    <w:rsid w:val="00993714"/>
    <w:rsid w:val="009944C8"/>
    <w:rsid w:val="00994820"/>
    <w:rsid w:val="00994BAE"/>
    <w:rsid w:val="009952C1"/>
    <w:rsid w:val="00995A3E"/>
    <w:rsid w:val="009A028B"/>
    <w:rsid w:val="009A09E7"/>
    <w:rsid w:val="009A0FEF"/>
    <w:rsid w:val="009A1326"/>
    <w:rsid w:val="009A1D93"/>
    <w:rsid w:val="009A1EE3"/>
    <w:rsid w:val="009A21C0"/>
    <w:rsid w:val="009A3AD3"/>
    <w:rsid w:val="009A49C9"/>
    <w:rsid w:val="009A5536"/>
    <w:rsid w:val="009A5B17"/>
    <w:rsid w:val="009A5E85"/>
    <w:rsid w:val="009A7E65"/>
    <w:rsid w:val="009B0099"/>
    <w:rsid w:val="009B0A20"/>
    <w:rsid w:val="009B0DDA"/>
    <w:rsid w:val="009B0FD9"/>
    <w:rsid w:val="009B20C3"/>
    <w:rsid w:val="009B2792"/>
    <w:rsid w:val="009B3E23"/>
    <w:rsid w:val="009B3F2C"/>
    <w:rsid w:val="009B4EF6"/>
    <w:rsid w:val="009B5BFA"/>
    <w:rsid w:val="009B6E20"/>
    <w:rsid w:val="009B7839"/>
    <w:rsid w:val="009B7E4A"/>
    <w:rsid w:val="009C0B0E"/>
    <w:rsid w:val="009C0BBE"/>
    <w:rsid w:val="009C1586"/>
    <w:rsid w:val="009C1872"/>
    <w:rsid w:val="009C189B"/>
    <w:rsid w:val="009C1EF7"/>
    <w:rsid w:val="009C22B4"/>
    <w:rsid w:val="009C27BF"/>
    <w:rsid w:val="009C376B"/>
    <w:rsid w:val="009C3B50"/>
    <w:rsid w:val="009C41DD"/>
    <w:rsid w:val="009C4A56"/>
    <w:rsid w:val="009C61CE"/>
    <w:rsid w:val="009C626F"/>
    <w:rsid w:val="009C6836"/>
    <w:rsid w:val="009C6B99"/>
    <w:rsid w:val="009C6E54"/>
    <w:rsid w:val="009C6FC0"/>
    <w:rsid w:val="009C773C"/>
    <w:rsid w:val="009C7A14"/>
    <w:rsid w:val="009C7EEF"/>
    <w:rsid w:val="009D074E"/>
    <w:rsid w:val="009D0B9B"/>
    <w:rsid w:val="009D0E03"/>
    <w:rsid w:val="009D0E0C"/>
    <w:rsid w:val="009D1325"/>
    <w:rsid w:val="009D15DC"/>
    <w:rsid w:val="009D18A0"/>
    <w:rsid w:val="009D1BBC"/>
    <w:rsid w:val="009D1DDA"/>
    <w:rsid w:val="009D1F00"/>
    <w:rsid w:val="009D25F8"/>
    <w:rsid w:val="009D26E3"/>
    <w:rsid w:val="009D29D1"/>
    <w:rsid w:val="009D2A94"/>
    <w:rsid w:val="009D314C"/>
    <w:rsid w:val="009D36DD"/>
    <w:rsid w:val="009D3F53"/>
    <w:rsid w:val="009D3F9F"/>
    <w:rsid w:val="009D454E"/>
    <w:rsid w:val="009D4AFA"/>
    <w:rsid w:val="009D4EE6"/>
    <w:rsid w:val="009D562B"/>
    <w:rsid w:val="009D5887"/>
    <w:rsid w:val="009D6749"/>
    <w:rsid w:val="009D6A76"/>
    <w:rsid w:val="009D6A94"/>
    <w:rsid w:val="009D729E"/>
    <w:rsid w:val="009D77EC"/>
    <w:rsid w:val="009D78AE"/>
    <w:rsid w:val="009D7F9C"/>
    <w:rsid w:val="009E05EF"/>
    <w:rsid w:val="009E07C3"/>
    <w:rsid w:val="009E0852"/>
    <w:rsid w:val="009E09F3"/>
    <w:rsid w:val="009E10BD"/>
    <w:rsid w:val="009E2E31"/>
    <w:rsid w:val="009E31A3"/>
    <w:rsid w:val="009E31C7"/>
    <w:rsid w:val="009E34BC"/>
    <w:rsid w:val="009E382A"/>
    <w:rsid w:val="009E3A76"/>
    <w:rsid w:val="009E40FA"/>
    <w:rsid w:val="009E432E"/>
    <w:rsid w:val="009E44D2"/>
    <w:rsid w:val="009E4F78"/>
    <w:rsid w:val="009E54AC"/>
    <w:rsid w:val="009E552A"/>
    <w:rsid w:val="009E6110"/>
    <w:rsid w:val="009E7233"/>
    <w:rsid w:val="009E727B"/>
    <w:rsid w:val="009F04A7"/>
    <w:rsid w:val="009F0D59"/>
    <w:rsid w:val="009F177C"/>
    <w:rsid w:val="009F17E5"/>
    <w:rsid w:val="009F2309"/>
    <w:rsid w:val="009F23FC"/>
    <w:rsid w:val="009F2450"/>
    <w:rsid w:val="009F2647"/>
    <w:rsid w:val="009F26E5"/>
    <w:rsid w:val="009F29B3"/>
    <w:rsid w:val="009F3538"/>
    <w:rsid w:val="009F39EC"/>
    <w:rsid w:val="009F4094"/>
    <w:rsid w:val="009F4547"/>
    <w:rsid w:val="009F4BA4"/>
    <w:rsid w:val="009F4CA9"/>
    <w:rsid w:val="009F54CF"/>
    <w:rsid w:val="009F556B"/>
    <w:rsid w:val="009F565E"/>
    <w:rsid w:val="009F5A1D"/>
    <w:rsid w:val="009F700F"/>
    <w:rsid w:val="009F74E4"/>
    <w:rsid w:val="009F78C9"/>
    <w:rsid w:val="009F7A75"/>
    <w:rsid w:val="009F7B6B"/>
    <w:rsid w:val="009F7E5F"/>
    <w:rsid w:val="00A00392"/>
    <w:rsid w:val="00A00426"/>
    <w:rsid w:val="00A00E5C"/>
    <w:rsid w:val="00A00EC4"/>
    <w:rsid w:val="00A01B22"/>
    <w:rsid w:val="00A0242E"/>
    <w:rsid w:val="00A028CB"/>
    <w:rsid w:val="00A039FF"/>
    <w:rsid w:val="00A03C0A"/>
    <w:rsid w:val="00A04338"/>
    <w:rsid w:val="00A04640"/>
    <w:rsid w:val="00A0506D"/>
    <w:rsid w:val="00A0514C"/>
    <w:rsid w:val="00A076BB"/>
    <w:rsid w:val="00A10678"/>
    <w:rsid w:val="00A12DA5"/>
    <w:rsid w:val="00A134D8"/>
    <w:rsid w:val="00A13635"/>
    <w:rsid w:val="00A14413"/>
    <w:rsid w:val="00A1546B"/>
    <w:rsid w:val="00A154E8"/>
    <w:rsid w:val="00A15E04"/>
    <w:rsid w:val="00A15E52"/>
    <w:rsid w:val="00A16702"/>
    <w:rsid w:val="00A169A9"/>
    <w:rsid w:val="00A16BBC"/>
    <w:rsid w:val="00A17070"/>
    <w:rsid w:val="00A17F79"/>
    <w:rsid w:val="00A20390"/>
    <w:rsid w:val="00A20404"/>
    <w:rsid w:val="00A206E1"/>
    <w:rsid w:val="00A213FB"/>
    <w:rsid w:val="00A21881"/>
    <w:rsid w:val="00A22263"/>
    <w:rsid w:val="00A223BB"/>
    <w:rsid w:val="00A22480"/>
    <w:rsid w:val="00A232E4"/>
    <w:rsid w:val="00A2387E"/>
    <w:rsid w:val="00A23E34"/>
    <w:rsid w:val="00A243DB"/>
    <w:rsid w:val="00A24C1B"/>
    <w:rsid w:val="00A24FCA"/>
    <w:rsid w:val="00A25318"/>
    <w:rsid w:val="00A25351"/>
    <w:rsid w:val="00A25385"/>
    <w:rsid w:val="00A25831"/>
    <w:rsid w:val="00A25C81"/>
    <w:rsid w:val="00A25D70"/>
    <w:rsid w:val="00A26081"/>
    <w:rsid w:val="00A262BA"/>
    <w:rsid w:val="00A2645C"/>
    <w:rsid w:val="00A26585"/>
    <w:rsid w:val="00A26E6C"/>
    <w:rsid w:val="00A274A5"/>
    <w:rsid w:val="00A27714"/>
    <w:rsid w:val="00A277EA"/>
    <w:rsid w:val="00A309CA"/>
    <w:rsid w:val="00A30A48"/>
    <w:rsid w:val="00A31305"/>
    <w:rsid w:val="00A31B93"/>
    <w:rsid w:val="00A31D2E"/>
    <w:rsid w:val="00A31E98"/>
    <w:rsid w:val="00A322DD"/>
    <w:rsid w:val="00A33B8D"/>
    <w:rsid w:val="00A33E5A"/>
    <w:rsid w:val="00A344FB"/>
    <w:rsid w:val="00A35225"/>
    <w:rsid w:val="00A35A0D"/>
    <w:rsid w:val="00A361FC"/>
    <w:rsid w:val="00A36234"/>
    <w:rsid w:val="00A368D7"/>
    <w:rsid w:val="00A371DE"/>
    <w:rsid w:val="00A373DD"/>
    <w:rsid w:val="00A37757"/>
    <w:rsid w:val="00A37D3A"/>
    <w:rsid w:val="00A403FE"/>
    <w:rsid w:val="00A40488"/>
    <w:rsid w:val="00A40736"/>
    <w:rsid w:val="00A40813"/>
    <w:rsid w:val="00A40C59"/>
    <w:rsid w:val="00A40CD5"/>
    <w:rsid w:val="00A40D91"/>
    <w:rsid w:val="00A41B0B"/>
    <w:rsid w:val="00A41F38"/>
    <w:rsid w:val="00A4238B"/>
    <w:rsid w:val="00A427F4"/>
    <w:rsid w:val="00A430FA"/>
    <w:rsid w:val="00A43285"/>
    <w:rsid w:val="00A43A2B"/>
    <w:rsid w:val="00A43EF0"/>
    <w:rsid w:val="00A44FB3"/>
    <w:rsid w:val="00A4504A"/>
    <w:rsid w:val="00A450EB"/>
    <w:rsid w:val="00A45265"/>
    <w:rsid w:val="00A45BAE"/>
    <w:rsid w:val="00A45D7E"/>
    <w:rsid w:val="00A46048"/>
    <w:rsid w:val="00A47682"/>
    <w:rsid w:val="00A476E8"/>
    <w:rsid w:val="00A50747"/>
    <w:rsid w:val="00A50DEF"/>
    <w:rsid w:val="00A51328"/>
    <w:rsid w:val="00A513CD"/>
    <w:rsid w:val="00A51860"/>
    <w:rsid w:val="00A52EB7"/>
    <w:rsid w:val="00A532BD"/>
    <w:rsid w:val="00A53853"/>
    <w:rsid w:val="00A53AF3"/>
    <w:rsid w:val="00A53FAA"/>
    <w:rsid w:val="00A540EB"/>
    <w:rsid w:val="00A545ED"/>
    <w:rsid w:val="00A555DF"/>
    <w:rsid w:val="00A55B48"/>
    <w:rsid w:val="00A56ACD"/>
    <w:rsid w:val="00A56B3F"/>
    <w:rsid w:val="00A57255"/>
    <w:rsid w:val="00A57EBD"/>
    <w:rsid w:val="00A60385"/>
    <w:rsid w:val="00A60430"/>
    <w:rsid w:val="00A60594"/>
    <w:rsid w:val="00A607AC"/>
    <w:rsid w:val="00A60D77"/>
    <w:rsid w:val="00A60DD8"/>
    <w:rsid w:val="00A60E17"/>
    <w:rsid w:val="00A6171C"/>
    <w:rsid w:val="00A62115"/>
    <w:rsid w:val="00A622DE"/>
    <w:rsid w:val="00A62783"/>
    <w:rsid w:val="00A62BED"/>
    <w:rsid w:val="00A63831"/>
    <w:rsid w:val="00A639AC"/>
    <w:rsid w:val="00A65D6B"/>
    <w:rsid w:val="00A65EA7"/>
    <w:rsid w:val="00A6606F"/>
    <w:rsid w:val="00A66230"/>
    <w:rsid w:val="00A6634E"/>
    <w:rsid w:val="00A664F3"/>
    <w:rsid w:val="00A66653"/>
    <w:rsid w:val="00A668A8"/>
    <w:rsid w:val="00A669AD"/>
    <w:rsid w:val="00A6721E"/>
    <w:rsid w:val="00A673B3"/>
    <w:rsid w:val="00A676F1"/>
    <w:rsid w:val="00A67956"/>
    <w:rsid w:val="00A70689"/>
    <w:rsid w:val="00A70D56"/>
    <w:rsid w:val="00A71067"/>
    <w:rsid w:val="00A71895"/>
    <w:rsid w:val="00A71946"/>
    <w:rsid w:val="00A721AE"/>
    <w:rsid w:val="00A721C2"/>
    <w:rsid w:val="00A726D8"/>
    <w:rsid w:val="00A734D8"/>
    <w:rsid w:val="00A7371B"/>
    <w:rsid w:val="00A73D6A"/>
    <w:rsid w:val="00A753A2"/>
    <w:rsid w:val="00A774B5"/>
    <w:rsid w:val="00A77673"/>
    <w:rsid w:val="00A777AF"/>
    <w:rsid w:val="00A7791D"/>
    <w:rsid w:val="00A815A2"/>
    <w:rsid w:val="00A81819"/>
    <w:rsid w:val="00A81A07"/>
    <w:rsid w:val="00A81FE5"/>
    <w:rsid w:val="00A846A2"/>
    <w:rsid w:val="00A857B1"/>
    <w:rsid w:val="00A85B6B"/>
    <w:rsid w:val="00A8607B"/>
    <w:rsid w:val="00A8765A"/>
    <w:rsid w:val="00A87AA8"/>
    <w:rsid w:val="00A90539"/>
    <w:rsid w:val="00A90A48"/>
    <w:rsid w:val="00A90C90"/>
    <w:rsid w:val="00A90CAA"/>
    <w:rsid w:val="00A9137F"/>
    <w:rsid w:val="00A9146B"/>
    <w:rsid w:val="00A9177D"/>
    <w:rsid w:val="00A921F3"/>
    <w:rsid w:val="00A93EA0"/>
    <w:rsid w:val="00A94A7D"/>
    <w:rsid w:val="00A94BE2"/>
    <w:rsid w:val="00A95238"/>
    <w:rsid w:val="00A96837"/>
    <w:rsid w:val="00A96E9E"/>
    <w:rsid w:val="00A971BA"/>
    <w:rsid w:val="00A97B5B"/>
    <w:rsid w:val="00A97F57"/>
    <w:rsid w:val="00AA0235"/>
    <w:rsid w:val="00AA02C1"/>
    <w:rsid w:val="00AA092E"/>
    <w:rsid w:val="00AA12B8"/>
    <w:rsid w:val="00AA1325"/>
    <w:rsid w:val="00AA1920"/>
    <w:rsid w:val="00AA1AB0"/>
    <w:rsid w:val="00AA2220"/>
    <w:rsid w:val="00AA24D1"/>
    <w:rsid w:val="00AA25C9"/>
    <w:rsid w:val="00AA27CD"/>
    <w:rsid w:val="00AA376A"/>
    <w:rsid w:val="00AA46C9"/>
    <w:rsid w:val="00AA53A7"/>
    <w:rsid w:val="00AA543A"/>
    <w:rsid w:val="00AA5C7F"/>
    <w:rsid w:val="00AA6711"/>
    <w:rsid w:val="00AA69E0"/>
    <w:rsid w:val="00AA6BF7"/>
    <w:rsid w:val="00AA6CC9"/>
    <w:rsid w:val="00AA6D80"/>
    <w:rsid w:val="00AA704F"/>
    <w:rsid w:val="00AA7AD3"/>
    <w:rsid w:val="00AB0B13"/>
    <w:rsid w:val="00AB11EF"/>
    <w:rsid w:val="00AB1624"/>
    <w:rsid w:val="00AB1ECB"/>
    <w:rsid w:val="00AB26B7"/>
    <w:rsid w:val="00AB2949"/>
    <w:rsid w:val="00AB3249"/>
    <w:rsid w:val="00AB43A1"/>
    <w:rsid w:val="00AB46FB"/>
    <w:rsid w:val="00AB4F10"/>
    <w:rsid w:val="00AB5C16"/>
    <w:rsid w:val="00AB6289"/>
    <w:rsid w:val="00AB6C55"/>
    <w:rsid w:val="00AB715C"/>
    <w:rsid w:val="00AB7292"/>
    <w:rsid w:val="00AB783E"/>
    <w:rsid w:val="00AB78C9"/>
    <w:rsid w:val="00AC0289"/>
    <w:rsid w:val="00AC0A85"/>
    <w:rsid w:val="00AC0D48"/>
    <w:rsid w:val="00AC1451"/>
    <w:rsid w:val="00AC19B2"/>
    <w:rsid w:val="00AC27B8"/>
    <w:rsid w:val="00AC2ACA"/>
    <w:rsid w:val="00AC2E04"/>
    <w:rsid w:val="00AC3A27"/>
    <w:rsid w:val="00AC430A"/>
    <w:rsid w:val="00AC4327"/>
    <w:rsid w:val="00AC43E6"/>
    <w:rsid w:val="00AC4530"/>
    <w:rsid w:val="00AC45A6"/>
    <w:rsid w:val="00AC46DE"/>
    <w:rsid w:val="00AC46EC"/>
    <w:rsid w:val="00AC4CF5"/>
    <w:rsid w:val="00AC4F4C"/>
    <w:rsid w:val="00AC51A1"/>
    <w:rsid w:val="00AC5323"/>
    <w:rsid w:val="00AC55A9"/>
    <w:rsid w:val="00AC601D"/>
    <w:rsid w:val="00AC6236"/>
    <w:rsid w:val="00AC69A6"/>
    <w:rsid w:val="00AC6C9B"/>
    <w:rsid w:val="00AC72A8"/>
    <w:rsid w:val="00AC7515"/>
    <w:rsid w:val="00AC7A36"/>
    <w:rsid w:val="00AD00F5"/>
    <w:rsid w:val="00AD0CBA"/>
    <w:rsid w:val="00AD0CE3"/>
    <w:rsid w:val="00AD1043"/>
    <w:rsid w:val="00AD10E6"/>
    <w:rsid w:val="00AD1520"/>
    <w:rsid w:val="00AD21C9"/>
    <w:rsid w:val="00AD31DA"/>
    <w:rsid w:val="00AD3263"/>
    <w:rsid w:val="00AD3663"/>
    <w:rsid w:val="00AD3EBA"/>
    <w:rsid w:val="00AD5C33"/>
    <w:rsid w:val="00AD6AA0"/>
    <w:rsid w:val="00AD752F"/>
    <w:rsid w:val="00AD754B"/>
    <w:rsid w:val="00AD764D"/>
    <w:rsid w:val="00AD7F5A"/>
    <w:rsid w:val="00AE1DCA"/>
    <w:rsid w:val="00AE28D8"/>
    <w:rsid w:val="00AE2BEE"/>
    <w:rsid w:val="00AE2C6E"/>
    <w:rsid w:val="00AE2CDC"/>
    <w:rsid w:val="00AE33B6"/>
    <w:rsid w:val="00AE3A24"/>
    <w:rsid w:val="00AE3BA7"/>
    <w:rsid w:val="00AE453B"/>
    <w:rsid w:val="00AE54E3"/>
    <w:rsid w:val="00AE55A9"/>
    <w:rsid w:val="00AE5DA4"/>
    <w:rsid w:val="00AE5F3C"/>
    <w:rsid w:val="00AE6478"/>
    <w:rsid w:val="00AE6589"/>
    <w:rsid w:val="00AE690F"/>
    <w:rsid w:val="00AE6DC4"/>
    <w:rsid w:val="00AE7142"/>
    <w:rsid w:val="00AE7368"/>
    <w:rsid w:val="00AE760E"/>
    <w:rsid w:val="00AE7FC4"/>
    <w:rsid w:val="00AF0117"/>
    <w:rsid w:val="00AF0DA7"/>
    <w:rsid w:val="00AF18AE"/>
    <w:rsid w:val="00AF1C71"/>
    <w:rsid w:val="00AF1CAE"/>
    <w:rsid w:val="00AF1F46"/>
    <w:rsid w:val="00AF1F6A"/>
    <w:rsid w:val="00AF2913"/>
    <w:rsid w:val="00AF30BB"/>
    <w:rsid w:val="00AF372F"/>
    <w:rsid w:val="00AF494F"/>
    <w:rsid w:val="00AF4FA7"/>
    <w:rsid w:val="00AF573A"/>
    <w:rsid w:val="00AF5F4A"/>
    <w:rsid w:val="00AF6306"/>
    <w:rsid w:val="00AF69AB"/>
    <w:rsid w:val="00AF6B9A"/>
    <w:rsid w:val="00AF6CCC"/>
    <w:rsid w:val="00AF6DF1"/>
    <w:rsid w:val="00AF73F3"/>
    <w:rsid w:val="00AF74AC"/>
    <w:rsid w:val="00AF7EE0"/>
    <w:rsid w:val="00B00007"/>
    <w:rsid w:val="00B00B4B"/>
    <w:rsid w:val="00B01A2D"/>
    <w:rsid w:val="00B01A8A"/>
    <w:rsid w:val="00B02FB0"/>
    <w:rsid w:val="00B0383E"/>
    <w:rsid w:val="00B04046"/>
    <w:rsid w:val="00B048CE"/>
    <w:rsid w:val="00B04DBE"/>
    <w:rsid w:val="00B05380"/>
    <w:rsid w:val="00B0572A"/>
    <w:rsid w:val="00B06FEA"/>
    <w:rsid w:val="00B075BB"/>
    <w:rsid w:val="00B0780E"/>
    <w:rsid w:val="00B07899"/>
    <w:rsid w:val="00B1016B"/>
    <w:rsid w:val="00B11406"/>
    <w:rsid w:val="00B11449"/>
    <w:rsid w:val="00B1157F"/>
    <w:rsid w:val="00B12728"/>
    <w:rsid w:val="00B12856"/>
    <w:rsid w:val="00B13D39"/>
    <w:rsid w:val="00B14356"/>
    <w:rsid w:val="00B14AF4"/>
    <w:rsid w:val="00B159C5"/>
    <w:rsid w:val="00B15A05"/>
    <w:rsid w:val="00B16DE0"/>
    <w:rsid w:val="00B1762E"/>
    <w:rsid w:val="00B17B89"/>
    <w:rsid w:val="00B20A7D"/>
    <w:rsid w:val="00B20F34"/>
    <w:rsid w:val="00B2105F"/>
    <w:rsid w:val="00B22424"/>
    <w:rsid w:val="00B2247B"/>
    <w:rsid w:val="00B22557"/>
    <w:rsid w:val="00B22874"/>
    <w:rsid w:val="00B22976"/>
    <w:rsid w:val="00B22D92"/>
    <w:rsid w:val="00B22E56"/>
    <w:rsid w:val="00B23045"/>
    <w:rsid w:val="00B2404D"/>
    <w:rsid w:val="00B24892"/>
    <w:rsid w:val="00B25130"/>
    <w:rsid w:val="00B25321"/>
    <w:rsid w:val="00B253BF"/>
    <w:rsid w:val="00B26282"/>
    <w:rsid w:val="00B27D60"/>
    <w:rsid w:val="00B27F7F"/>
    <w:rsid w:val="00B3026D"/>
    <w:rsid w:val="00B319CF"/>
    <w:rsid w:val="00B31D4D"/>
    <w:rsid w:val="00B32164"/>
    <w:rsid w:val="00B32292"/>
    <w:rsid w:val="00B333E1"/>
    <w:rsid w:val="00B333FF"/>
    <w:rsid w:val="00B3342C"/>
    <w:rsid w:val="00B3375A"/>
    <w:rsid w:val="00B33776"/>
    <w:rsid w:val="00B33F78"/>
    <w:rsid w:val="00B3491C"/>
    <w:rsid w:val="00B34B2D"/>
    <w:rsid w:val="00B34BEE"/>
    <w:rsid w:val="00B354D6"/>
    <w:rsid w:val="00B35B6F"/>
    <w:rsid w:val="00B360FE"/>
    <w:rsid w:val="00B36B12"/>
    <w:rsid w:val="00B371F3"/>
    <w:rsid w:val="00B375F4"/>
    <w:rsid w:val="00B37B6C"/>
    <w:rsid w:val="00B403A5"/>
    <w:rsid w:val="00B422E3"/>
    <w:rsid w:val="00B4288E"/>
    <w:rsid w:val="00B436F1"/>
    <w:rsid w:val="00B43993"/>
    <w:rsid w:val="00B44221"/>
    <w:rsid w:val="00B44D14"/>
    <w:rsid w:val="00B44E76"/>
    <w:rsid w:val="00B44F4B"/>
    <w:rsid w:val="00B452E7"/>
    <w:rsid w:val="00B453F0"/>
    <w:rsid w:val="00B4589D"/>
    <w:rsid w:val="00B45D64"/>
    <w:rsid w:val="00B45E0A"/>
    <w:rsid w:val="00B464F6"/>
    <w:rsid w:val="00B46B33"/>
    <w:rsid w:val="00B470FD"/>
    <w:rsid w:val="00B477E9"/>
    <w:rsid w:val="00B47929"/>
    <w:rsid w:val="00B47E4E"/>
    <w:rsid w:val="00B50383"/>
    <w:rsid w:val="00B507D0"/>
    <w:rsid w:val="00B51049"/>
    <w:rsid w:val="00B512D5"/>
    <w:rsid w:val="00B51389"/>
    <w:rsid w:val="00B514F9"/>
    <w:rsid w:val="00B51B75"/>
    <w:rsid w:val="00B5212B"/>
    <w:rsid w:val="00B528F8"/>
    <w:rsid w:val="00B52CB6"/>
    <w:rsid w:val="00B53A11"/>
    <w:rsid w:val="00B542A5"/>
    <w:rsid w:val="00B54B36"/>
    <w:rsid w:val="00B54BB0"/>
    <w:rsid w:val="00B54FDC"/>
    <w:rsid w:val="00B566BA"/>
    <w:rsid w:val="00B6042F"/>
    <w:rsid w:val="00B60B03"/>
    <w:rsid w:val="00B614BE"/>
    <w:rsid w:val="00B62629"/>
    <w:rsid w:val="00B62FCE"/>
    <w:rsid w:val="00B63618"/>
    <w:rsid w:val="00B63700"/>
    <w:rsid w:val="00B6403A"/>
    <w:rsid w:val="00B6477B"/>
    <w:rsid w:val="00B64949"/>
    <w:rsid w:val="00B65463"/>
    <w:rsid w:val="00B65D7F"/>
    <w:rsid w:val="00B6629F"/>
    <w:rsid w:val="00B66503"/>
    <w:rsid w:val="00B6651F"/>
    <w:rsid w:val="00B665FB"/>
    <w:rsid w:val="00B666FB"/>
    <w:rsid w:val="00B66ADA"/>
    <w:rsid w:val="00B66CC0"/>
    <w:rsid w:val="00B6726E"/>
    <w:rsid w:val="00B67930"/>
    <w:rsid w:val="00B6797B"/>
    <w:rsid w:val="00B71080"/>
    <w:rsid w:val="00B713CE"/>
    <w:rsid w:val="00B7140B"/>
    <w:rsid w:val="00B71A99"/>
    <w:rsid w:val="00B7213A"/>
    <w:rsid w:val="00B725B4"/>
    <w:rsid w:val="00B72F4B"/>
    <w:rsid w:val="00B73AF7"/>
    <w:rsid w:val="00B73E80"/>
    <w:rsid w:val="00B74A70"/>
    <w:rsid w:val="00B74C00"/>
    <w:rsid w:val="00B752F4"/>
    <w:rsid w:val="00B75461"/>
    <w:rsid w:val="00B75A14"/>
    <w:rsid w:val="00B7633B"/>
    <w:rsid w:val="00B763C9"/>
    <w:rsid w:val="00B765AE"/>
    <w:rsid w:val="00B76B81"/>
    <w:rsid w:val="00B76CF9"/>
    <w:rsid w:val="00B76FDA"/>
    <w:rsid w:val="00B777DC"/>
    <w:rsid w:val="00B80292"/>
    <w:rsid w:val="00B8111F"/>
    <w:rsid w:val="00B812EA"/>
    <w:rsid w:val="00B813CB"/>
    <w:rsid w:val="00B8180B"/>
    <w:rsid w:val="00B81B5A"/>
    <w:rsid w:val="00B81FA2"/>
    <w:rsid w:val="00B82230"/>
    <w:rsid w:val="00B82E2F"/>
    <w:rsid w:val="00B83030"/>
    <w:rsid w:val="00B83162"/>
    <w:rsid w:val="00B83722"/>
    <w:rsid w:val="00B841C7"/>
    <w:rsid w:val="00B8434F"/>
    <w:rsid w:val="00B84822"/>
    <w:rsid w:val="00B856D6"/>
    <w:rsid w:val="00B85A45"/>
    <w:rsid w:val="00B85C0D"/>
    <w:rsid w:val="00B85F47"/>
    <w:rsid w:val="00B86201"/>
    <w:rsid w:val="00B86685"/>
    <w:rsid w:val="00B86788"/>
    <w:rsid w:val="00B86990"/>
    <w:rsid w:val="00B871F4"/>
    <w:rsid w:val="00B87298"/>
    <w:rsid w:val="00B87B08"/>
    <w:rsid w:val="00B90910"/>
    <w:rsid w:val="00B90FC9"/>
    <w:rsid w:val="00B91842"/>
    <w:rsid w:val="00B91AAD"/>
    <w:rsid w:val="00B927B5"/>
    <w:rsid w:val="00B940F9"/>
    <w:rsid w:val="00B94643"/>
    <w:rsid w:val="00B9476A"/>
    <w:rsid w:val="00B963B0"/>
    <w:rsid w:val="00BA0509"/>
    <w:rsid w:val="00BA05B0"/>
    <w:rsid w:val="00BA0ECF"/>
    <w:rsid w:val="00BA1328"/>
    <w:rsid w:val="00BA14F5"/>
    <w:rsid w:val="00BA1692"/>
    <w:rsid w:val="00BA1AAD"/>
    <w:rsid w:val="00BA254A"/>
    <w:rsid w:val="00BA2902"/>
    <w:rsid w:val="00BA302B"/>
    <w:rsid w:val="00BA30C7"/>
    <w:rsid w:val="00BA34E6"/>
    <w:rsid w:val="00BA3B33"/>
    <w:rsid w:val="00BA4B0C"/>
    <w:rsid w:val="00BA4D5B"/>
    <w:rsid w:val="00BA4E8C"/>
    <w:rsid w:val="00BA4FB7"/>
    <w:rsid w:val="00BA55BE"/>
    <w:rsid w:val="00BA5EC8"/>
    <w:rsid w:val="00BA6C97"/>
    <w:rsid w:val="00BA6EE0"/>
    <w:rsid w:val="00BA716E"/>
    <w:rsid w:val="00BA7940"/>
    <w:rsid w:val="00BA7C19"/>
    <w:rsid w:val="00BB03FC"/>
    <w:rsid w:val="00BB0C12"/>
    <w:rsid w:val="00BB160E"/>
    <w:rsid w:val="00BB1960"/>
    <w:rsid w:val="00BB1DA8"/>
    <w:rsid w:val="00BB216F"/>
    <w:rsid w:val="00BB2186"/>
    <w:rsid w:val="00BB21E1"/>
    <w:rsid w:val="00BB2203"/>
    <w:rsid w:val="00BB2AE3"/>
    <w:rsid w:val="00BB3013"/>
    <w:rsid w:val="00BB3E77"/>
    <w:rsid w:val="00BB41C2"/>
    <w:rsid w:val="00BB42C7"/>
    <w:rsid w:val="00BB43A8"/>
    <w:rsid w:val="00BB5445"/>
    <w:rsid w:val="00BB55E8"/>
    <w:rsid w:val="00BB62B6"/>
    <w:rsid w:val="00BB64E5"/>
    <w:rsid w:val="00BB6599"/>
    <w:rsid w:val="00BB6C71"/>
    <w:rsid w:val="00BB6C98"/>
    <w:rsid w:val="00BB6CE6"/>
    <w:rsid w:val="00BB7218"/>
    <w:rsid w:val="00BB751B"/>
    <w:rsid w:val="00BB77EB"/>
    <w:rsid w:val="00BB7A38"/>
    <w:rsid w:val="00BB7CA8"/>
    <w:rsid w:val="00BB7D7A"/>
    <w:rsid w:val="00BC0249"/>
    <w:rsid w:val="00BC1643"/>
    <w:rsid w:val="00BC176F"/>
    <w:rsid w:val="00BC26CA"/>
    <w:rsid w:val="00BC28F2"/>
    <w:rsid w:val="00BC2B6D"/>
    <w:rsid w:val="00BC2C6A"/>
    <w:rsid w:val="00BC32E8"/>
    <w:rsid w:val="00BC40FF"/>
    <w:rsid w:val="00BC44EA"/>
    <w:rsid w:val="00BC4677"/>
    <w:rsid w:val="00BC4848"/>
    <w:rsid w:val="00BC4870"/>
    <w:rsid w:val="00BC4A36"/>
    <w:rsid w:val="00BC55EF"/>
    <w:rsid w:val="00BC5E4D"/>
    <w:rsid w:val="00BC6A2E"/>
    <w:rsid w:val="00BC6D4B"/>
    <w:rsid w:val="00BC7311"/>
    <w:rsid w:val="00BC7DBD"/>
    <w:rsid w:val="00BC7FF5"/>
    <w:rsid w:val="00BD0842"/>
    <w:rsid w:val="00BD0A88"/>
    <w:rsid w:val="00BD0E75"/>
    <w:rsid w:val="00BD0E95"/>
    <w:rsid w:val="00BD14CF"/>
    <w:rsid w:val="00BD23B8"/>
    <w:rsid w:val="00BD3041"/>
    <w:rsid w:val="00BD335E"/>
    <w:rsid w:val="00BD3650"/>
    <w:rsid w:val="00BD3F65"/>
    <w:rsid w:val="00BD402E"/>
    <w:rsid w:val="00BD43CF"/>
    <w:rsid w:val="00BD5369"/>
    <w:rsid w:val="00BD6D59"/>
    <w:rsid w:val="00BD7342"/>
    <w:rsid w:val="00BD7B58"/>
    <w:rsid w:val="00BE0E9B"/>
    <w:rsid w:val="00BE13AF"/>
    <w:rsid w:val="00BE1B4C"/>
    <w:rsid w:val="00BE1FE4"/>
    <w:rsid w:val="00BE29BE"/>
    <w:rsid w:val="00BE3335"/>
    <w:rsid w:val="00BE3921"/>
    <w:rsid w:val="00BE3A63"/>
    <w:rsid w:val="00BE41FC"/>
    <w:rsid w:val="00BE4673"/>
    <w:rsid w:val="00BE48CB"/>
    <w:rsid w:val="00BE4BB1"/>
    <w:rsid w:val="00BE5E37"/>
    <w:rsid w:val="00BE6781"/>
    <w:rsid w:val="00BE686A"/>
    <w:rsid w:val="00BE6B83"/>
    <w:rsid w:val="00BF09DD"/>
    <w:rsid w:val="00BF0D42"/>
    <w:rsid w:val="00BF0DC1"/>
    <w:rsid w:val="00BF1214"/>
    <w:rsid w:val="00BF197C"/>
    <w:rsid w:val="00BF1A4B"/>
    <w:rsid w:val="00BF1AAB"/>
    <w:rsid w:val="00BF1AEB"/>
    <w:rsid w:val="00BF1D08"/>
    <w:rsid w:val="00BF240B"/>
    <w:rsid w:val="00BF243F"/>
    <w:rsid w:val="00BF2756"/>
    <w:rsid w:val="00BF2759"/>
    <w:rsid w:val="00BF45B3"/>
    <w:rsid w:val="00BF6142"/>
    <w:rsid w:val="00BF625E"/>
    <w:rsid w:val="00BF6960"/>
    <w:rsid w:val="00BF73F3"/>
    <w:rsid w:val="00BF76B4"/>
    <w:rsid w:val="00BF7983"/>
    <w:rsid w:val="00BF7FCD"/>
    <w:rsid w:val="00C000A0"/>
    <w:rsid w:val="00C011EC"/>
    <w:rsid w:val="00C02882"/>
    <w:rsid w:val="00C02D3D"/>
    <w:rsid w:val="00C02E8D"/>
    <w:rsid w:val="00C03883"/>
    <w:rsid w:val="00C038BA"/>
    <w:rsid w:val="00C03B09"/>
    <w:rsid w:val="00C03FAC"/>
    <w:rsid w:val="00C04143"/>
    <w:rsid w:val="00C04ECD"/>
    <w:rsid w:val="00C04FD0"/>
    <w:rsid w:val="00C05364"/>
    <w:rsid w:val="00C05807"/>
    <w:rsid w:val="00C05872"/>
    <w:rsid w:val="00C05ABD"/>
    <w:rsid w:val="00C07008"/>
    <w:rsid w:val="00C072FF"/>
    <w:rsid w:val="00C07788"/>
    <w:rsid w:val="00C07C43"/>
    <w:rsid w:val="00C101DB"/>
    <w:rsid w:val="00C10786"/>
    <w:rsid w:val="00C108B5"/>
    <w:rsid w:val="00C10957"/>
    <w:rsid w:val="00C10AC4"/>
    <w:rsid w:val="00C10E57"/>
    <w:rsid w:val="00C116B0"/>
    <w:rsid w:val="00C11ADC"/>
    <w:rsid w:val="00C11B61"/>
    <w:rsid w:val="00C12501"/>
    <w:rsid w:val="00C12659"/>
    <w:rsid w:val="00C13C1E"/>
    <w:rsid w:val="00C14EE5"/>
    <w:rsid w:val="00C1550E"/>
    <w:rsid w:val="00C16415"/>
    <w:rsid w:val="00C16445"/>
    <w:rsid w:val="00C167C7"/>
    <w:rsid w:val="00C17489"/>
    <w:rsid w:val="00C17830"/>
    <w:rsid w:val="00C17FE8"/>
    <w:rsid w:val="00C205EC"/>
    <w:rsid w:val="00C206F7"/>
    <w:rsid w:val="00C209E4"/>
    <w:rsid w:val="00C20F55"/>
    <w:rsid w:val="00C218F0"/>
    <w:rsid w:val="00C21A2F"/>
    <w:rsid w:val="00C21FCA"/>
    <w:rsid w:val="00C223AC"/>
    <w:rsid w:val="00C22BE0"/>
    <w:rsid w:val="00C22C0E"/>
    <w:rsid w:val="00C23113"/>
    <w:rsid w:val="00C2330D"/>
    <w:rsid w:val="00C23433"/>
    <w:rsid w:val="00C23ACF"/>
    <w:rsid w:val="00C23D3A"/>
    <w:rsid w:val="00C24192"/>
    <w:rsid w:val="00C24458"/>
    <w:rsid w:val="00C249D5"/>
    <w:rsid w:val="00C24E5C"/>
    <w:rsid w:val="00C2512E"/>
    <w:rsid w:val="00C264B0"/>
    <w:rsid w:val="00C269BB"/>
    <w:rsid w:val="00C26E1F"/>
    <w:rsid w:val="00C26E33"/>
    <w:rsid w:val="00C26ED9"/>
    <w:rsid w:val="00C2797A"/>
    <w:rsid w:val="00C30311"/>
    <w:rsid w:val="00C30A1C"/>
    <w:rsid w:val="00C313B5"/>
    <w:rsid w:val="00C31EBD"/>
    <w:rsid w:val="00C3297F"/>
    <w:rsid w:val="00C32AC2"/>
    <w:rsid w:val="00C32FCD"/>
    <w:rsid w:val="00C33282"/>
    <w:rsid w:val="00C34075"/>
    <w:rsid w:val="00C34226"/>
    <w:rsid w:val="00C342AD"/>
    <w:rsid w:val="00C348F1"/>
    <w:rsid w:val="00C352D9"/>
    <w:rsid w:val="00C35C72"/>
    <w:rsid w:val="00C35E3C"/>
    <w:rsid w:val="00C36117"/>
    <w:rsid w:val="00C362D1"/>
    <w:rsid w:val="00C36580"/>
    <w:rsid w:val="00C36C34"/>
    <w:rsid w:val="00C36F38"/>
    <w:rsid w:val="00C37044"/>
    <w:rsid w:val="00C4030B"/>
    <w:rsid w:val="00C40452"/>
    <w:rsid w:val="00C40A61"/>
    <w:rsid w:val="00C40ACC"/>
    <w:rsid w:val="00C40D15"/>
    <w:rsid w:val="00C4150F"/>
    <w:rsid w:val="00C41799"/>
    <w:rsid w:val="00C41B61"/>
    <w:rsid w:val="00C428AE"/>
    <w:rsid w:val="00C42932"/>
    <w:rsid w:val="00C42EEA"/>
    <w:rsid w:val="00C42F1C"/>
    <w:rsid w:val="00C4471A"/>
    <w:rsid w:val="00C44B36"/>
    <w:rsid w:val="00C44BEC"/>
    <w:rsid w:val="00C44E61"/>
    <w:rsid w:val="00C45816"/>
    <w:rsid w:val="00C4589D"/>
    <w:rsid w:val="00C464EE"/>
    <w:rsid w:val="00C46DA6"/>
    <w:rsid w:val="00C470A2"/>
    <w:rsid w:val="00C47546"/>
    <w:rsid w:val="00C4776F"/>
    <w:rsid w:val="00C50310"/>
    <w:rsid w:val="00C5039B"/>
    <w:rsid w:val="00C50A86"/>
    <w:rsid w:val="00C51353"/>
    <w:rsid w:val="00C51984"/>
    <w:rsid w:val="00C52270"/>
    <w:rsid w:val="00C52377"/>
    <w:rsid w:val="00C52647"/>
    <w:rsid w:val="00C5382F"/>
    <w:rsid w:val="00C53F6A"/>
    <w:rsid w:val="00C54411"/>
    <w:rsid w:val="00C544E1"/>
    <w:rsid w:val="00C54677"/>
    <w:rsid w:val="00C5488D"/>
    <w:rsid w:val="00C54ABA"/>
    <w:rsid w:val="00C54BE7"/>
    <w:rsid w:val="00C552B4"/>
    <w:rsid w:val="00C553EF"/>
    <w:rsid w:val="00C554E0"/>
    <w:rsid w:val="00C5593C"/>
    <w:rsid w:val="00C55A1D"/>
    <w:rsid w:val="00C55A94"/>
    <w:rsid w:val="00C55D17"/>
    <w:rsid w:val="00C568C6"/>
    <w:rsid w:val="00C568CB"/>
    <w:rsid w:val="00C56DD2"/>
    <w:rsid w:val="00C607AA"/>
    <w:rsid w:val="00C60998"/>
    <w:rsid w:val="00C61DD0"/>
    <w:rsid w:val="00C61F1B"/>
    <w:rsid w:val="00C6312B"/>
    <w:rsid w:val="00C634F6"/>
    <w:rsid w:val="00C63E63"/>
    <w:rsid w:val="00C64325"/>
    <w:rsid w:val="00C64563"/>
    <w:rsid w:val="00C64B8E"/>
    <w:rsid w:val="00C654E4"/>
    <w:rsid w:val="00C661F6"/>
    <w:rsid w:val="00C66377"/>
    <w:rsid w:val="00C6669B"/>
    <w:rsid w:val="00C66B58"/>
    <w:rsid w:val="00C67B75"/>
    <w:rsid w:val="00C67CB2"/>
    <w:rsid w:val="00C67F5D"/>
    <w:rsid w:val="00C708FC"/>
    <w:rsid w:val="00C7231E"/>
    <w:rsid w:val="00C72333"/>
    <w:rsid w:val="00C72A2E"/>
    <w:rsid w:val="00C72E60"/>
    <w:rsid w:val="00C73887"/>
    <w:rsid w:val="00C73B2D"/>
    <w:rsid w:val="00C73EFE"/>
    <w:rsid w:val="00C74322"/>
    <w:rsid w:val="00C74DFF"/>
    <w:rsid w:val="00C75383"/>
    <w:rsid w:val="00C7553F"/>
    <w:rsid w:val="00C7576F"/>
    <w:rsid w:val="00C75CA2"/>
    <w:rsid w:val="00C75F7D"/>
    <w:rsid w:val="00C7637D"/>
    <w:rsid w:val="00C764FC"/>
    <w:rsid w:val="00C7651A"/>
    <w:rsid w:val="00C76544"/>
    <w:rsid w:val="00C77F65"/>
    <w:rsid w:val="00C805E3"/>
    <w:rsid w:val="00C8093A"/>
    <w:rsid w:val="00C80C2C"/>
    <w:rsid w:val="00C81C49"/>
    <w:rsid w:val="00C81D57"/>
    <w:rsid w:val="00C83034"/>
    <w:rsid w:val="00C83DD8"/>
    <w:rsid w:val="00C852B3"/>
    <w:rsid w:val="00C8539C"/>
    <w:rsid w:val="00C86521"/>
    <w:rsid w:val="00C86D17"/>
    <w:rsid w:val="00C87116"/>
    <w:rsid w:val="00C87294"/>
    <w:rsid w:val="00C87A59"/>
    <w:rsid w:val="00C87BDD"/>
    <w:rsid w:val="00C87D35"/>
    <w:rsid w:val="00C904A4"/>
    <w:rsid w:val="00C9078C"/>
    <w:rsid w:val="00C92091"/>
    <w:rsid w:val="00C9244E"/>
    <w:rsid w:val="00C9246A"/>
    <w:rsid w:val="00C92AD0"/>
    <w:rsid w:val="00C93463"/>
    <w:rsid w:val="00C9368C"/>
    <w:rsid w:val="00C9451B"/>
    <w:rsid w:val="00C94EF9"/>
    <w:rsid w:val="00C94F5E"/>
    <w:rsid w:val="00C958C6"/>
    <w:rsid w:val="00C96F10"/>
    <w:rsid w:val="00C96F67"/>
    <w:rsid w:val="00C9732F"/>
    <w:rsid w:val="00C979ED"/>
    <w:rsid w:val="00C979EE"/>
    <w:rsid w:val="00CA033B"/>
    <w:rsid w:val="00CA0D5A"/>
    <w:rsid w:val="00CA0F20"/>
    <w:rsid w:val="00CA1E3E"/>
    <w:rsid w:val="00CA201D"/>
    <w:rsid w:val="00CA23A7"/>
    <w:rsid w:val="00CA26D7"/>
    <w:rsid w:val="00CA29E3"/>
    <w:rsid w:val="00CA2BBF"/>
    <w:rsid w:val="00CA3B68"/>
    <w:rsid w:val="00CA3EF9"/>
    <w:rsid w:val="00CA4775"/>
    <w:rsid w:val="00CA54FC"/>
    <w:rsid w:val="00CA5570"/>
    <w:rsid w:val="00CA5688"/>
    <w:rsid w:val="00CA623B"/>
    <w:rsid w:val="00CA72B8"/>
    <w:rsid w:val="00CA75BB"/>
    <w:rsid w:val="00CA7BFB"/>
    <w:rsid w:val="00CA7F82"/>
    <w:rsid w:val="00CB16A0"/>
    <w:rsid w:val="00CB204F"/>
    <w:rsid w:val="00CB2983"/>
    <w:rsid w:val="00CB36E7"/>
    <w:rsid w:val="00CB3B27"/>
    <w:rsid w:val="00CB3E76"/>
    <w:rsid w:val="00CB3F5D"/>
    <w:rsid w:val="00CB435E"/>
    <w:rsid w:val="00CB4393"/>
    <w:rsid w:val="00CB4FB3"/>
    <w:rsid w:val="00CB558A"/>
    <w:rsid w:val="00CB594A"/>
    <w:rsid w:val="00CB5F07"/>
    <w:rsid w:val="00CB6112"/>
    <w:rsid w:val="00CB67CD"/>
    <w:rsid w:val="00CB68D4"/>
    <w:rsid w:val="00CB7558"/>
    <w:rsid w:val="00CB7837"/>
    <w:rsid w:val="00CB7D5E"/>
    <w:rsid w:val="00CB7E63"/>
    <w:rsid w:val="00CC11A3"/>
    <w:rsid w:val="00CC11B4"/>
    <w:rsid w:val="00CC15C3"/>
    <w:rsid w:val="00CC1773"/>
    <w:rsid w:val="00CC1A12"/>
    <w:rsid w:val="00CC27CF"/>
    <w:rsid w:val="00CC2D2F"/>
    <w:rsid w:val="00CC4310"/>
    <w:rsid w:val="00CC4394"/>
    <w:rsid w:val="00CC4924"/>
    <w:rsid w:val="00CC49CB"/>
    <w:rsid w:val="00CC4AA9"/>
    <w:rsid w:val="00CC4D43"/>
    <w:rsid w:val="00CC4E02"/>
    <w:rsid w:val="00CC5662"/>
    <w:rsid w:val="00CC6B5A"/>
    <w:rsid w:val="00CC76DB"/>
    <w:rsid w:val="00CD05A2"/>
    <w:rsid w:val="00CD068E"/>
    <w:rsid w:val="00CD0C37"/>
    <w:rsid w:val="00CD0F91"/>
    <w:rsid w:val="00CD1766"/>
    <w:rsid w:val="00CD1BF7"/>
    <w:rsid w:val="00CD1ED3"/>
    <w:rsid w:val="00CD25BE"/>
    <w:rsid w:val="00CD2A04"/>
    <w:rsid w:val="00CD3997"/>
    <w:rsid w:val="00CD3CBC"/>
    <w:rsid w:val="00CD4818"/>
    <w:rsid w:val="00CD4A58"/>
    <w:rsid w:val="00CD4CA7"/>
    <w:rsid w:val="00CD55C7"/>
    <w:rsid w:val="00CD5F53"/>
    <w:rsid w:val="00CD60DE"/>
    <w:rsid w:val="00CD68AA"/>
    <w:rsid w:val="00CD720D"/>
    <w:rsid w:val="00CD73A1"/>
    <w:rsid w:val="00CD75F4"/>
    <w:rsid w:val="00CD7757"/>
    <w:rsid w:val="00CD7D9F"/>
    <w:rsid w:val="00CE0183"/>
    <w:rsid w:val="00CE060A"/>
    <w:rsid w:val="00CE0A56"/>
    <w:rsid w:val="00CE192F"/>
    <w:rsid w:val="00CE2967"/>
    <w:rsid w:val="00CE2D78"/>
    <w:rsid w:val="00CE2EBE"/>
    <w:rsid w:val="00CE2F4B"/>
    <w:rsid w:val="00CE316F"/>
    <w:rsid w:val="00CE3B7A"/>
    <w:rsid w:val="00CE3DAA"/>
    <w:rsid w:val="00CE4BB8"/>
    <w:rsid w:val="00CE4CF5"/>
    <w:rsid w:val="00CE59F9"/>
    <w:rsid w:val="00CE5C9B"/>
    <w:rsid w:val="00CE606E"/>
    <w:rsid w:val="00CE61EB"/>
    <w:rsid w:val="00CE624A"/>
    <w:rsid w:val="00CE67E3"/>
    <w:rsid w:val="00CE68A1"/>
    <w:rsid w:val="00CE6D4F"/>
    <w:rsid w:val="00CE711F"/>
    <w:rsid w:val="00CE740A"/>
    <w:rsid w:val="00CF0266"/>
    <w:rsid w:val="00CF02EF"/>
    <w:rsid w:val="00CF0673"/>
    <w:rsid w:val="00CF092C"/>
    <w:rsid w:val="00CF0D55"/>
    <w:rsid w:val="00CF0E3D"/>
    <w:rsid w:val="00CF195A"/>
    <w:rsid w:val="00CF2086"/>
    <w:rsid w:val="00CF26D4"/>
    <w:rsid w:val="00CF2E21"/>
    <w:rsid w:val="00CF4244"/>
    <w:rsid w:val="00CF44F4"/>
    <w:rsid w:val="00CF4CC1"/>
    <w:rsid w:val="00CF4DC8"/>
    <w:rsid w:val="00CF5285"/>
    <w:rsid w:val="00CF58B2"/>
    <w:rsid w:val="00CF5AC2"/>
    <w:rsid w:val="00CF5BF8"/>
    <w:rsid w:val="00CF6383"/>
    <w:rsid w:val="00CF6779"/>
    <w:rsid w:val="00CF69EC"/>
    <w:rsid w:val="00CF6C53"/>
    <w:rsid w:val="00CF6C57"/>
    <w:rsid w:val="00CF6C83"/>
    <w:rsid w:val="00CF6DA6"/>
    <w:rsid w:val="00D0010D"/>
    <w:rsid w:val="00D001E1"/>
    <w:rsid w:val="00D0058D"/>
    <w:rsid w:val="00D0083C"/>
    <w:rsid w:val="00D00C02"/>
    <w:rsid w:val="00D01531"/>
    <w:rsid w:val="00D01E0D"/>
    <w:rsid w:val="00D0217A"/>
    <w:rsid w:val="00D03D32"/>
    <w:rsid w:val="00D03FF4"/>
    <w:rsid w:val="00D04596"/>
    <w:rsid w:val="00D0567C"/>
    <w:rsid w:val="00D0573C"/>
    <w:rsid w:val="00D0593A"/>
    <w:rsid w:val="00D05C32"/>
    <w:rsid w:val="00D05DD5"/>
    <w:rsid w:val="00D0605F"/>
    <w:rsid w:val="00D07F2F"/>
    <w:rsid w:val="00D07FEF"/>
    <w:rsid w:val="00D1092B"/>
    <w:rsid w:val="00D10951"/>
    <w:rsid w:val="00D11759"/>
    <w:rsid w:val="00D1189F"/>
    <w:rsid w:val="00D1204C"/>
    <w:rsid w:val="00D12130"/>
    <w:rsid w:val="00D121AB"/>
    <w:rsid w:val="00D12909"/>
    <w:rsid w:val="00D12B3E"/>
    <w:rsid w:val="00D12B4A"/>
    <w:rsid w:val="00D13621"/>
    <w:rsid w:val="00D14C24"/>
    <w:rsid w:val="00D15693"/>
    <w:rsid w:val="00D15CF7"/>
    <w:rsid w:val="00D1634D"/>
    <w:rsid w:val="00D16449"/>
    <w:rsid w:val="00D164F0"/>
    <w:rsid w:val="00D1662F"/>
    <w:rsid w:val="00D17088"/>
    <w:rsid w:val="00D17B17"/>
    <w:rsid w:val="00D17CBD"/>
    <w:rsid w:val="00D2056A"/>
    <w:rsid w:val="00D217A7"/>
    <w:rsid w:val="00D218A4"/>
    <w:rsid w:val="00D21AE6"/>
    <w:rsid w:val="00D21B9B"/>
    <w:rsid w:val="00D22FFC"/>
    <w:rsid w:val="00D232FA"/>
    <w:rsid w:val="00D23F7E"/>
    <w:rsid w:val="00D24374"/>
    <w:rsid w:val="00D244BF"/>
    <w:rsid w:val="00D24BCD"/>
    <w:rsid w:val="00D260C0"/>
    <w:rsid w:val="00D276DC"/>
    <w:rsid w:val="00D277EE"/>
    <w:rsid w:val="00D27C82"/>
    <w:rsid w:val="00D27F56"/>
    <w:rsid w:val="00D3039A"/>
    <w:rsid w:val="00D30A25"/>
    <w:rsid w:val="00D316DD"/>
    <w:rsid w:val="00D3171B"/>
    <w:rsid w:val="00D32000"/>
    <w:rsid w:val="00D32268"/>
    <w:rsid w:val="00D32380"/>
    <w:rsid w:val="00D32775"/>
    <w:rsid w:val="00D32D9E"/>
    <w:rsid w:val="00D33A09"/>
    <w:rsid w:val="00D33C94"/>
    <w:rsid w:val="00D349E2"/>
    <w:rsid w:val="00D34BE5"/>
    <w:rsid w:val="00D352A3"/>
    <w:rsid w:val="00D352F0"/>
    <w:rsid w:val="00D356A0"/>
    <w:rsid w:val="00D35926"/>
    <w:rsid w:val="00D35D97"/>
    <w:rsid w:val="00D3640B"/>
    <w:rsid w:val="00D37F08"/>
    <w:rsid w:val="00D40015"/>
    <w:rsid w:val="00D40162"/>
    <w:rsid w:val="00D40797"/>
    <w:rsid w:val="00D407EC"/>
    <w:rsid w:val="00D40E51"/>
    <w:rsid w:val="00D412C7"/>
    <w:rsid w:val="00D41753"/>
    <w:rsid w:val="00D419D6"/>
    <w:rsid w:val="00D41A1E"/>
    <w:rsid w:val="00D423C3"/>
    <w:rsid w:val="00D42731"/>
    <w:rsid w:val="00D43FD4"/>
    <w:rsid w:val="00D44CA7"/>
    <w:rsid w:val="00D45250"/>
    <w:rsid w:val="00D452D9"/>
    <w:rsid w:val="00D452FD"/>
    <w:rsid w:val="00D45409"/>
    <w:rsid w:val="00D455D2"/>
    <w:rsid w:val="00D4589F"/>
    <w:rsid w:val="00D46119"/>
    <w:rsid w:val="00D461B5"/>
    <w:rsid w:val="00D46579"/>
    <w:rsid w:val="00D46BA4"/>
    <w:rsid w:val="00D46DE4"/>
    <w:rsid w:val="00D46DF4"/>
    <w:rsid w:val="00D47299"/>
    <w:rsid w:val="00D4796D"/>
    <w:rsid w:val="00D47DB6"/>
    <w:rsid w:val="00D501C4"/>
    <w:rsid w:val="00D50304"/>
    <w:rsid w:val="00D5064C"/>
    <w:rsid w:val="00D507F1"/>
    <w:rsid w:val="00D50D07"/>
    <w:rsid w:val="00D50F7E"/>
    <w:rsid w:val="00D51437"/>
    <w:rsid w:val="00D5166C"/>
    <w:rsid w:val="00D52AA7"/>
    <w:rsid w:val="00D52BBE"/>
    <w:rsid w:val="00D52D41"/>
    <w:rsid w:val="00D53421"/>
    <w:rsid w:val="00D53E9F"/>
    <w:rsid w:val="00D540C9"/>
    <w:rsid w:val="00D54DFC"/>
    <w:rsid w:val="00D559CF"/>
    <w:rsid w:val="00D559ED"/>
    <w:rsid w:val="00D55B59"/>
    <w:rsid w:val="00D55D7A"/>
    <w:rsid w:val="00D57F59"/>
    <w:rsid w:val="00D60301"/>
    <w:rsid w:val="00D61271"/>
    <w:rsid w:val="00D617A0"/>
    <w:rsid w:val="00D61862"/>
    <w:rsid w:val="00D61B45"/>
    <w:rsid w:val="00D622B5"/>
    <w:rsid w:val="00D6259B"/>
    <w:rsid w:val="00D62636"/>
    <w:rsid w:val="00D63CE7"/>
    <w:rsid w:val="00D64BEB"/>
    <w:rsid w:val="00D65677"/>
    <w:rsid w:val="00D65C34"/>
    <w:rsid w:val="00D65F45"/>
    <w:rsid w:val="00D66F27"/>
    <w:rsid w:val="00D671FA"/>
    <w:rsid w:val="00D709E3"/>
    <w:rsid w:val="00D70FB3"/>
    <w:rsid w:val="00D7100D"/>
    <w:rsid w:val="00D71025"/>
    <w:rsid w:val="00D71D9A"/>
    <w:rsid w:val="00D728FE"/>
    <w:rsid w:val="00D738DE"/>
    <w:rsid w:val="00D73EEE"/>
    <w:rsid w:val="00D741C2"/>
    <w:rsid w:val="00D745CA"/>
    <w:rsid w:val="00D7469C"/>
    <w:rsid w:val="00D74A35"/>
    <w:rsid w:val="00D74FC0"/>
    <w:rsid w:val="00D75032"/>
    <w:rsid w:val="00D75166"/>
    <w:rsid w:val="00D76300"/>
    <w:rsid w:val="00D77AFC"/>
    <w:rsid w:val="00D80AEC"/>
    <w:rsid w:val="00D80F07"/>
    <w:rsid w:val="00D814A0"/>
    <w:rsid w:val="00D8161C"/>
    <w:rsid w:val="00D81AFD"/>
    <w:rsid w:val="00D81D31"/>
    <w:rsid w:val="00D81F63"/>
    <w:rsid w:val="00D82AB5"/>
    <w:rsid w:val="00D83B32"/>
    <w:rsid w:val="00D83D79"/>
    <w:rsid w:val="00D83E1E"/>
    <w:rsid w:val="00D857E7"/>
    <w:rsid w:val="00D85909"/>
    <w:rsid w:val="00D8603E"/>
    <w:rsid w:val="00D86513"/>
    <w:rsid w:val="00D86945"/>
    <w:rsid w:val="00D87157"/>
    <w:rsid w:val="00D873EA"/>
    <w:rsid w:val="00D90528"/>
    <w:rsid w:val="00D9063F"/>
    <w:rsid w:val="00D92253"/>
    <w:rsid w:val="00D923C8"/>
    <w:rsid w:val="00D92927"/>
    <w:rsid w:val="00D929AD"/>
    <w:rsid w:val="00D92B84"/>
    <w:rsid w:val="00D92C5F"/>
    <w:rsid w:val="00D92C96"/>
    <w:rsid w:val="00D93A49"/>
    <w:rsid w:val="00D94E2C"/>
    <w:rsid w:val="00D95BBC"/>
    <w:rsid w:val="00D95E31"/>
    <w:rsid w:val="00D96446"/>
    <w:rsid w:val="00D977DD"/>
    <w:rsid w:val="00D97D19"/>
    <w:rsid w:val="00DA0008"/>
    <w:rsid w:val="00DA06FB"/>
    <w:rsid w:val="00DA0A5B"/>
    <w:rsid w:val="00DA1D38"/>
    <w:rsid w:val="00DA24EE"/>
    <w:rsid w:val="00DA3475"/>
    <w:rsid w:val="00DA36C6"/>
    <w:rsid w:val="00DA39CB"/>
    <w:rsid w:val="00DA4CCB"/>
    <w:rsid w:val="00DA53FB"/>
    <w:rsid w:val="00DA556E"/>
    <w:rsid w:val="00DA68B0"/>
    <w:rsid w:val="00DA6CFD"/>
    <w:rsid w:val="00DA7098"/>
    <w:rsid w:val="00DA71EC"/>
    <w:rsid w:val="00DB00EE"/>
    <w:rsid w:val="00DB0515"/>
    <w:rsid w:val="00DB1202"/>
    <w:rsid w:val="00DB1541"/>
    <w:rsid w:val="00DB1A68"/>
    <w:rsid w:val="00DB1EA2"/>
    <w:rsid w:val="00DB1F4C"/>
    <w:rsid w:val="00DB1F5C"/>
    <w:rsid w:val="00DB22FC"/>
    <w:rsid w:val="00DB2471"/>
    <w:rsid w:val="00DB2B3B"/>
    <w:rsid w:val="00DB2CC3"/>
    <w:rsid w:val="00DB2F29"/>
    <w:rsid w:val="00DB3E04"/>
    <w:rsid w:val="00DB42EF"/>
    <w:rsid w:val="00DB4508"/>
    <w:rsid w:val="00DB48B5"/>
    <w:rsid w:val="00DB4D54"/>
    <w:rsid w:val="00DB5104"/>
    <w:rsid w:val="00DB58BF"/>
    <w:rsid w:val="00DB5E68"/>
    <w:rsid w:val="00DB5F33"/>
    <w:rsid w:val="00DB6BE4"/>
    <w:rsid w:val="00DB6D2B"/>
    <w:rsid w:val="00DB6E87"/>
    <w:rsid w:val="00DB6F3D"/>
    <w:rsid w:val="00DB7114"/>
    <w:rsid w:val="00DB7534"/>
    <w:rsid w:val="00DB7B40"/>
    <w:rsid w:val="00DC051D"/>
    <w:rsid w:val="00DC0E55"/>
    <w:rsid w:val="00DC1FB9"/>
    <w:rsid w:val="00DC251F"/>
    <w:rsid w:val="00DC2B6A"/>
    <w:rsid w:val="00DC2E0A"/>
    <w:rsid w:val="00DC38C5"/>
    <w:rsid w:val="00DC5063"/>
    <w:rsid w:val="00DC546F"/>
    <w:rsid w:val="00DC55A8"/>
    <w:rsid w:val="00DC614B"/>
    <w:rsid w:val="00DC68BF"/>
    <w:rsid w:val="00DC6BB9"/>
    <w:rsid w:val="00DC6C79"/>
    <w:rsid w:val="00DC6E98"/>
    <w:rsid w:val="00DC6F9B"/>
    <w:rsid w:val="00DC748D"/>
    <w:rsid w:val="00DC74AE"/>
    <w:rsid w:val="00DC7C7E"/>
    <w:rsid w:val="00DC7D9E"/>
    <w:rsid w:val="00DC7F2C"/>
    <w:rsid w:val="00DD0A28"/>
    <w:rsid w:val="00DD0BAD"/>
    <w:rsid w:val="00DD0D6E"/>
    <w:rsid w:val="00DD13D1"/>
    <w:rsid w:val="00DD1626"/>
    <w:rsid w:val="00DD1815"/>
    <w:rsid w:val="00DD2685"/>
    <w:rsid w:val="00DD2994"/>
    <w:rsid w:val="00DD355F"/>
    <w:rsid w:val="00DD3592"/>
    <w:rsid w:val="00DD3AA0"/>
    <w:rsid w:val="00DD3FE7"/>
    <w:rsid w:val="00DD445D"/>
    <w:rsid w:val="00DD4D84"/>
    <w:rsid w:val="00DD58C1"/>
    <w:rsid w:val="00DD599E"/>
    <w:rsid w:val="00DD6543"/>
    <w:rsid w:val="00DD65D2"/>
    <w:rsid w:val="00DD6AEA"/>
    <w:rsid w:val="00DD6C75"/>
    <w:rsid w:val="00DD6EC7"/>
    <w:rsid w:val="00DD7A0E"/>
    <w:rsid w:val="00DE0670"/>
    <w:rsid w:val="00DE090E"/>
    <w:rsid w:val="00DE0959"/>
    <w:rsid w:val="00DE0B93"/>
    <w:rsid w:val="00DE0C99"/>
    <w:rsid w:val="00DE2624"/>
    <w:rsid w:val="00DE2B45"/>
    <w:rsid w:val="00DE2BA9"/>
    <w:rsid w:val="00DE3683"/>
    <w:rsid w:val="00DE371F"/>
    <w:rsid w:val="00DE3849"/>
    <w:rsid w:val="00DE38EE"/>
    <w:rsid w:val="00DE44E0"/>
    <w:rsid w:val="00DE471F"/>
    <w:rsid w:val="00DE4983"/>
    <w:rsid w:val="00DE4F21"/>
    <w:rsid w:val="00DE5455"/>
    <w:rsid w:val="00DE54B6"/>
    <w:rsid w:val="00DE6601"/>
    <w:rsid w:val="00DE680E"/>
    <w:rsid w:val="00DE6B89"/>
    <w:rsid w:val="00DE6C17"/>
    <w:rsid w:val="00DE71AB"/>
    <w:rsid w:val="00DE76C7"/>
    <w:rsid w:val="00DE7EFF"/>
    <w:rsid w:val="00DE7F8F"/>
    <w:rsid w:val="00DF03F9"/>
    <w:rsid w:val="00DF0D3A"/>
    <w:rsid w:val="00DF18FA"/>
    <w:rsid w:val="00DF1E3F"/>
    <w:rsid w:val="00DF2DE4"/>
    <w:rsid w:val="00DF3C61"/>
    <w:rsid w:val="00DF53D4"/>
    <w:rsid w:val="00DF559F"/>
    <w:rsid w:val="00DF6C93"/>
    <w:rsid w:val="00DF72B9"/>
    <w:rsid w:val="00DF73A3"/>
    <w:rsid w:val="00DF7805"/>
    <w:rsid w:val="00DF7A93"/>
    <w:rsid w:val="00E002C7"/>
    <w:rsid w:val="00E007E8"/>
    <w:rsid w:val="00E01637"/>
    <w:rsid w:val="00E020CD"/>
    <w:rsid w:val="00E0260C"/>
    <w:rsid w:val="00E02744"/>
    <w:rsid w:val="00E027D8"/>
    <w:rsid w:val="00E02CC6"/>
    <w:rsid w:val="00E02E49"/>
    <w:rsid w:val="00E02FA3"/>
    <w:rsid w:val="00E032E4"/>
    <w:rsid w:val="00E0397E"/>
    <w:rsid w:val="00E03E27"/>
    <w:rsid w:val="00E04CF1"/>
    <w:rsid w:val="00E04FD1"/>
    <w:rsid w:val="00E05224"/>
    <w:rsid w:val="00E0556F"/>
    <w:rsid w:val="00E05674"/>
    <w:rsid w:val="00E05759"/>
    <w:rsid w:val="00E05A5A"/>
    <w:rsid w:val="00E05DEC"/>
    <w:rsid w:val="00E0630D"/>
    <w:rsid w:val="00E06341"/>
    <w:rsid w:val="00E06FE2"/>
    <w:rsid w:val="00E076F1"/>
    <w:rsid w:val="00E0772A"/>
    <w:rsid w:val="00E077E9"/>
    <w:rsid w:val="00E109B5"/>
    <w:rsid w:val="00E115E3"/>
    <w:rsid w:val="00E128B0"/>
    <w:rsid w:val="00E12917"/>
    <w:rsid w:val="00E1348E"/>
    <w:rsid w:val="00E135E8"/>
    <w:rsid w:val="00E14C72"/>
    <w:rsid w:val="00E15262"/>
    <w:rsid w:val="00E1560D"/>
    <w:rsid w:val="00E16E6E"/>
    <w:rsid w:val="00E20AD3"/>
    <w:rsid w:val="00E21024"/>
    <w:rsid w:val="00E2162A"/>
    <w:rsid w:val="00E217CF"/>
    <w:rsid w:val="00E229BB"/>
    <w:rsid w:val="00E22DC1"/>
    <w:rsid w:val="00E23323"/>
    <w:rsid w:val="00E23AF6"/>
    <w:rsid w:val="00E23D88"/>
    <w:rsid w:val="00E2412F"/>
    <w:rsid w:val="00E24552"/>
    <w:rsid w:val="00E24B5B"/>
    <w:rsid w:val="00E25404"/>
    <w:rsid w:val="00E258AF"/>
    <w:rsid w:val="00E259F9"/>
    <w:rsid w:val="00E262FF"/>
    <w:rsid w:val="00E2657F"/>
    <w:rsid w:val="00E2674E"/>
    <w:rsid w:val="00E26CF4"/>
    <w:rsid w:val="00E2732B"/>
    <w:rsid w:val="00E315D3"/>
    <w:rsid w:val="00E31768"/>
    <w:rsid w:val="00E32906"/>
    <w:rsid w:val="00E32C13"/>
    <w:rsid w:val="00E32D1F"/>
    <w:rsid w:val="00E32F52"/>
    <w:rsid w:val="00E3381A"/>
    <w:rsid w:val="00E33EC9"/>
    <w:rsid w:val="00E342D6"/>
    <w:rsid w:val="00E34413"/>
    <w:rsid w:val="00E34AFA"/>
    <w:rsid w:val="00E35204"/>
    <w:rsid w:val="00E36023"/>
    <w:rsid w:val="00E368B6"/>
    <w:rsid w:val="00E36B16"/>
    <w:rsid w:val="00E36BD8"/>
    <w:rsid w:val="00E37027"/>
    <w:rsid w:val="00E40409"/>
    <w:rsid w:val="00E40EDC"/>
    <w:rsid w:val="00E40F64"/>
    <w:rsid w:val="00E41F0D"/>
    <w:rsid w:val="00E42317"/>
    <w:rsid w:val="00E42481"/>
    <w:rsid w:val="00E42C4A"/>
    <w:rsid w:val="00E432BC"/>
    <w:rsid w:val="00E43F9A"/>
    <w:rsid w:val="00E4440D"/>
    <w:rsid w:val="00E444D9"/>
    <w:rsid w:val="00E44F96"/>
    <w:rsid w:val="00E450B3"/>
    <w:rsid w:val="00E4548D"/>
    <w:rsid w:val="00E454BF"/>
    <w:rsid w:val="00E45A89"/>
    <w:rsid w:val="00E45F6E"/>
    <w:rsid w:val="00E4669E"/>
    <w:rsid w:val="00E46AF0"/>
    <w:rsid w:val="00E471EF"/>
    <w:rsid w:val="00E4784E"/>
    <w:rsid w:val="00E47BF3"/>
    <w:rsid w:val="00E50023"/>
    <w:rsid w:val="00E507FB"/>
    <w:rsid w:val="00E50FC5"/>
    <w:rsid w:val="00E511BD"/>
    <w:rsid w:val="00E51CBC"/>
    <w:rsid w:val="00E521A5"/>
    <w:rsid w:val="00E52693"/>
    <w:rsid w:val="00E52826"/>
    <w:rsid w:val="00E5294F"/>
    <w:rsid w:val="00E54456"/>
    <w:rsid w:val="00E54555"/>
    <w:rsid w:val="00E546C5"/>
    <w:rsid w:val="00E54BD3"/>
    <w:rsid w:val="00E54D9C"/>
    <w:rsid w:val="00E55CE6"/>
    <w:rsid w:val="00E55E03"/>
    <w:rsid w:val="00E56016"/>
    <w:rsid w:val="00E56447"/>
    <w:rsid w:val="00E5652B"/>
    <w:rsid w:val="00E5718E"/>
    <w:rsid w:val="00E60214"/>
    <w:rsid w:val="00E605AC"/>
    <w:rsid w:val="00E60A19"/>
    <w:rsid w:val="00E60BC3"/>
    <w:rsid w:val="00E60C54"/>
    <w:rsid w:val="00E62273"/>
    <w:rsid w:val="00E62D7A"/>
    <w:rsid w:val="00E62DFB"/>
    <w:rsid w:val="00E636FE"/>
    <w:rsid w:val="00E63BD8"/>
    <w:rsid w:val="00E63D2D"/>
    <w:rsid w:val="00E63EC4"/>
    <w:rsid w:val="00E64221"/>
    <w:rsid w:val="00E6435F"/>
    <w:rsid w:val="00E649A5"/>
    <w:rsid w:val="00E649CF"/>
    <w:rsid w:val="00E652D1"/>
    <w:rsid w:val="00E654B8"/>
    <w:rsid w:val="00E659DF"/>
    <w:rsid w:val="00E65EEF"/>
    <w:rsid w:val="00E65FBB"/>
    <w:rsid w:val="00E6615A"/>
    <w:rsid w:val="00E661D5"/>
    <w:rsid w:val="00E6761A"/>
    <w:rsid w:val="00E67DE7"/>
    <w:rsid w:val="00E70BBE"/>
    <w:rsid w:val="00E71319"/>
    <w:rsid w:val="00E71662"/>
    <w:rsid w:val="00E71AB1"/>
    <w:rsid w:val="00E71CCE"/>
    <w:rsid w:val="00E728A3"/>
    <w:rsid w:val="00E73093"/>
    <w:rsid w:val="00E73473"/>
    <w:rsid w:val="00E73A78"/>
    <w:rsid w:val="00E73F72"/>
    <w:rsid w:val="00E74062"/>
    <w:rsid w:val="00E747F8"/>
    <w:rsid w:val="00E74B51"/>
    <w:rsid w:val="00E74BF7"/>
    <w:rsid w:val="00E74C70"/>
    <w:rsid w:val="00E7570F"/>
    <w:rsid w:val="00E7654D"/>
    <w:rsid w:val="00E7677B"/>
    <w:rsid w:val="00E76886"/>
    <w:rsid w:val="00E76E47"/>
    <w:rsid w:val="00E76EAC"/>
    <w:rsid w:val="00E772A7"/>
    <w:rsid w:val="00E77928"/>
    <w:rsid w:val="00E77D7A"/>
    <w:rsid w:val="00E80AF2"/>
    <w:rsid w:val="00E82164"/>
    <w:rsid w:val="00E82199"/>
    <w:rsid w:val="00E824D3"/>
    <w:rsid w:val="00E825E2"/>
    <w:rsid w:val="00E82CBB"/>
    <w:rsid w:val="00E830F5"/>
    <w:rsid w:val="00E83332"/>
    <w:rsid w:val="00E83912"/>
    <w:rsid w:val="00E8403B"/>
    <w:rsid w:val="00E84868"/>
    <w:rsid w:val="00E84998"/>
    <w:rsid w:val="00E849AE"/>
    <w:rsid w:val="00E850E4"/>
    <w:rsid w:val="00E85CF0"/>
    <w:rsid w:val="00E87010"/>
    <w:rsid w:val="00E87397"/>
    <w:rsid w:val="00E87625"/>
    <w:rsid w:val="00E87FB1"/>
    <w:rsid w:val="00E906EA"/>
    <w:rsid w:val="00E90AB9"/>
    <w:rsid w:val="00E91526"/>
    <w:rsid w:val="00E9197C"/>
    <w:rsid w:val="00E91E12"/>
    <w:rsid w:val="00E91EB7"/>
    <w:rsid w:val="00E9305C"/>
    <w:rsid w:val="00E93085"/>
    <w:rsid w:val="00E9366F"/>
    <w:rsid w:val="00E956F6"/>
    <w:rsid w:val="00E95911"/>
    <w:rsid w:val="00E96073"/>
    <w:rsid w:val="00E96206"/>
    <w:rsid w:val="00E96592"/>
    <w:rsid w:val="00E96A4B"/>
    <w:rsid w:val="00E96BAA"/>
    <w:rsid w:val="00E96C5F"/>
    <w:rsid w:val="00E97F70"/>
    <w:rsid w:val="00EA0A9B"/>
    <w:rsid w:val="00EA15E7"/>
    <w:rsid w:val="00EA29D4"/>
    <w:rsid w:val="00EA30D8"/>
    <w:rsid w:val="00EA4023"/>
    <w:rsid w:val="00EA52E3"/>
    <w:rsid w:val="00EA553F"/>
    <w:rsid w:val="00EA59D1"/>
    <w:rsid w:val="00EA6F58"/>
    <w:rsid w:val="00EA7316"/>
    <w:rsid w:val="00EA75DD"/>
    <w:rsid w:val="00EA7A0D"/>
    <w:rsid w:val="00EB01C1"/>
    <w:rsid w:val="00EB0579"/>
    <w:rsid w:val="00EB0B88"/>
    <w:rsid w:val="00EB0FAD"/>
    <w:rsid w:val="00EB1C5E"/>
    <w:rsid w:val="00EB24B6"/>
    <w:rsid w:val="00EB257C"/>
    <w:rsid w:val="00EB2BB4"/>
    <w:rsid w:val="00EB2E3A"/>
    <w:rsid w:val="00EB385D"/>
    <w:rsid w:val="00EB3F01"/>
    <w:rsid w:val="00EB448E"/>
    <w:rsid w:val="00EB5372"/>
    <w:rsid w:val="00EB5604"/>
    <w:rsid w:val="00EB5ECA"/>
    <w:rsid w:val="00EB6B52"/>
    <w:rsid w:val="00EB7289"/>
    <w:rsid w:val="00EC0245"/>
    <w:rsid w:val="00EC03D8"/>
    <w:rsid w:val="00EC0556"/>
    <w:rsid w:val="00EC0836"/>
    <w:rsid w:val="00EC0F20"/>
    <w:rsid w:val="00EC210D"/>
    <w:rsid w:val="00EC29AE"/>
    <w:rsid w:val="00EC2C94"/>
    <w:rsid w:val="00EC30C9"/>
    <w:rsid w:val="00EC3162"/>
    <w:rsid w:val="00EC318F"/>
    <w:rsid w:val="00EC369A"/>
    <w:rsid w:val="00EC39DD"/>
    <w:rsid w:val="00EC3ABF"/>
    <w:rsid w:val="00EC46EF"/>
    <w:rsid w:val="00EC4AFF"/>
    <w:rsid w:val="00EC4B0B"/>
    <w:rsid w:val="00EC4FEB"/>
    <w:rsid w:val="00EC57CC"/>
    <w:rsid w:val="00EC6F57"/>
    <w:rsid w:val="00EC6F97"/>
    <w:rsid w:val="00EC7016"/>
    <w:rsid w:val="00EC71B7"/>
    <w:rsid w:val="00EC7511"/>
    <w:rsid w:val="00EC7870"/>
    <w:rsid w:val="00EC7BB1"/>
    <w:rsid w:val="00ED0ABD"/>
    <w:rsid w:val="00ED0B5D"/>
    <w:rsid w:val="00ED0D70"/>
    <w:rsid w:val="00ED0F53"/>
    <w:rsid w:val="00ED1563"/>
    <w:rsid w:val="00ED171A"/>
    <w:rsid w:val="00ED2228"/>
    <w:rsid w:val="00ED3991"/>
    <w:rsid w:val="00ED3BD2"/>
    <w:rsid w:val="00ED4168"/>
    <w:rsid w:val="00ED4642"/>
    <w:rsid w:val="00ED4781"/>
    <w:rsid w:val="00ED4EF2"/>
    <w:rsid w:val="00ED5471"/>
    <w:rsid w:val="00ED5D5C"/>
    <w:rsid w:val="00ED606E"/>
    <w:rsid w:val="00ED69B8"/>
    <w:rsid w:val="00ED6CDF"/>
    <w:rsid w:val="00ED73FD"/>
    <w:rsid w:val="00ED7494"/>
    <w:rsid w:val="00ED7547"/>
    <w:rsid w:val="00ED79B6"/>
    <w:rsid w:val="00ED7E08"/>
    <w:rsid w:val="00EE0A8E"/>
    <w:rsid w:val="00EE0C1B"/>
    <w:rsid w:val="00EE12D5"/>
    <w:rsid w:val="00EE2610"/>
    <w:rsid w:val="00EE295E"/>
    <w:rsid w:val="00EE38EE"/>
    <w:rsid w:val="00EE3B21"/>
    <w:rsid w:val="00EE3FEE"/>
    <w:rsid w:val="00EE4322"/>
    <w:rsid w:val="00EE4380"/>
    <w:rsid w:val="00EE488F"/>
    <w:rsid w:val="00EE4F97"/>
    <w:rsid w:val="00EE5301"/>
    <w:rsid w:val="00EE5EEF"/>
    <w:rsid w:val="00EE617C"/>
    <w:rsid w:val="00EE634C"/>
    <w:rsid w:val="00EE6C96"/>
    <w:rsid w:val="00EE6E09"/>
    <w:rsid w:val="00EE77BE"/>
    <w:rsid w:val="00EF0224"/>
    <w:rsid w:val="00EF03AF"/>
    <w:rsid w:val="00EF1528"/>
    <w:rsid w:val="00EF16A9"/>
    <w:rsid w:val="00EF1A0E"/>
    <w:rsid w:val="00EF2177"/>
    <w:rsid w:val="00EF235A"/>
    <w:rsid w:val="00EF3795"/>
    <w:rsid w:val="00EF3922"/>
    <w:rsid w:val="00EF3B62"/>
    <w:rsid w:val="00EF3F8A"/>
    <w:rsid w:val="00EF404B"/>
    <w:rsid w:val="00EF4145"/>
    <w:rsid w:val="00EF444F"/>
    <w:rsid w:val="00EF478F"/>
    <w:rsid w:val="00EF4AF5"/>
    <w:rsid w:val="00EF50CF"/>
    <w:rsid w:val="00EF77E3"/>
    <w:rsid w:val="00EF7BEB"/>
    <w:rsid w:val="00F0008A"/>
    <w:rsid w:val="00F000C7"/>
    <w:rsid w:val="00F00524"/>
    <w:rsid w:val="00F014D7"/>
    <w:rsid w:val="00F01F40"/>
    <w:rsid w:val="00F020A3"/>
    <w:rsid w:val="00F0254B"/>
    <w:rsid w:val="00F02979"/>
    <w:rsid w:val="00F02F06"/>
    <w:rsid w:val="00F036DE"/>
    <w:rsid w:val="00F0524E"/>
    <w:rsid w:val="00F059DC"/>
    <w:rsid w:val="00F05AFB"/>
    <w:rsid w:val="00F05F84"/>
    <w:rsid w:val="00F07494"/>
    <w:rsid w:val="00F0754E"/>
    <w:rsid w:val="00F07A80"/>
    <w:rsid w:val="00F1064A"/>
    <w:rsid w:val="00F109C6"/>
    <w:rsid w:val="00F10E59"/>
    <w:rsid w:val="00F11516"/>
    <w:rsid w:val="00F116D7"/>
    <w:rsid w:val="00F11801"/>
    <w:rsid w:val="00F118B7"/>
    <w:rsid w:val="00F11AA8"/>
    <w:rsid w:val="00F11EEA"/>
    <w:rsid w:val="00F124B5"/>
    <w:rsid w:val="00F13A28"/>
    <w:rsid w:val="00F149AA"/>
    <w:rsid w:val="00F14C59"/>
    <w:rsid w:val="00F156A8"/>
    <w:rsid w:val="00F15CCD"/>
    <w:rsid w:val="00F1604C"/>
    <w:rsid w:val="00F16478"/>
    <w:rsid w:val="00F17A46"/>
    <w:rsid w:val="00F17AD7"/>
    <w:rsid w:val="00F20AA5"/>
    <w:rsid w:val="00F21632"/>
    <w:rsid w:val="00F228FC"/>
    <w:rsid w:val="00F22F96"/>
    <w:rsid w:val="00F23D7C"/>
    <w:rsid w:val="00F2483F"/>
    <w:rsid w:val="00F24841"/>
    <w:rsid w:val="00F24EB9"/>
    <w:rsid w:val="00F253E3"/>
    <w:rsid w:val="00F25731"/>
    <w:rsid w:val="00F25EF6"/>
    <w:rsid w:val="00F25FEA"/>
    <w:rsid w:val="00F26124"/>
    <w:rsid w:val="00F265A6"/>
    <w:rsid w:val="00F27A43"/>
    <w:rsid w:val="00F27BB4"/>
    <w:rsid w:val="00F301E9"/>
    <w:rsid w:val="00F3064B"/>
    <w:rsid w:val="00F30BE3"/>
    <w:rsid w:val="00F30E63"/>
    <w:rsid w:val="00F312DD"/>
    <w:rsid w:val="00F31496"/>
    <w:rsid w:val="00F3295A"/>
    <w:rsid w:val="00F33177"/>
    <w:rsid w:val="00F33588"/>
    <w:rsid w:val="00F33BFE"/>
    <w:rsid w:val="00F33DDA"/>
    <w:rsid w:val="00F341E9"/>
    <w:rsid w:val="00F34475"/>
    <w:rsid w:val="00F34638"/>
    <w:rsid w:val="00F34893"/>
    <w:rsid w:val="00F34B1B"/>
    <w:rsid w:val="00F34FEB"/>
    <w:rsid w:val="00F35106"/>
    <w:rsid w:val="00F359E8"/>
    <w:rsid w:val="00F35A9F"/>
    <w:rsid w:val="00F35F1F"/>
    <w:rsid w:val="00F36937"/>
    <w:rsid w:val="00F36AF7"/>
    <w:rsid w:val="00F36C42"/>
    <w:rsid w:val="00F371F4"/>
    <w:rsid w:val="00F375A0"/>
    <w:rsid w:val="00F37752"/>
    <w:rsid w:val="00F37942"/>
    <w:rsid w:val="00F37C19"/>
    <w:rsid w:val="00F37DCB"/>
    <w:rsid w:val="00F37E90"/>
    <w:rsid w:val="00F40261"/>
    <w:rsid w:val="00F40BD1"/>
    <w:rsid w:val="00F4190F"/>
    <w:rsid w:val="00F41DD6"/>
    <w:rsid w:val="00F4222D"/>
    <w:rsid w:val="00F428B2"/>
    <w:rsid w:val="00F43216"/>
    <w:rsid w:val="00F43E56"/>
    <w:rsid w:val="00F45000"/>
    <w:rsid w:val="00F457D4"/>
    <w:rsid w:val="00F459F3"/>
    <w:rsid w:val="00F46324"/>
    <w:rsid w:val="00F46B50"/>
    <w:rsid w:val="00F473B3"/>
    <w:rsid w:val="00F478D2"/>
    <w:rsid w:val="00F47E5F"/>
    <w:rsid w:val="00F503F3"/>
    <w:rsid w:val="00F50C6E"/>
    <w:rsid w:val="00F50D86"/>
    <w:rsid w:val="00F51323"/>
    <w:rsid w:val="00F52B6D"/>
    <w:rsid w:val="00F52CEF"/>
    <w:rsid w:val="00F5301C"/>
    <w:rsid w:val="00F5337F"/>
    <w:rsid w:val="00F53BD4"/>
    <w:rsid w:val="00F53E85"/>
    <w:rsid w:val="00F53EDD"/>
    <w:rsid w:val="00F54110"/>
    <w:rsid w:val="00F54398"/>
    <w:rsid w:val="00F54949"/>
    <w:rsid w:val="00F54B4C"/>
    <w:rsid w:val="00F5513E"/>
    <w:rsid w:val="00F55575"/>
    <w:rsid w:val="00F55D71"/>
    <w:rsid w:val="00F55EFA"/>
    <w:rsid w:val="00F55F40"/>
    <w:rsid w:val="00F56A18"/>
    <w:rsid w:val="00F56D2C"/>
    <w:rsid w:val="00F56EEE"/>
    <w:rsid w:val="00F578FD"/>
    <w:rsid w:val="00F57AFE"/>
    <w:rsid w:val="00F57CC0"/>
    <w:rsid w:val="00F6174C"/>
    <w:rsid w:val="00F61959"/>
    <w:rsid w:val="00F61F8D"/>
    <w:rsid w:val="00F6327F"/>
    <w:rsid w:val="00F6387C"/>
    <w:rsid w:val="00F63B4B"/>
    <w:rsid w:val="00F6491D"/>
    <w:rsid w:val="00F64988"/>
    <w:rsid w:val="00F64E55"/>
    <w:rsid w:val="00F65187"/>
    <w:rsid w:val="00F651EA"/>
    <w:rsid w:val="00F65A9A"/>
    <w:rsid w:val="00F65E76"/>
    <w:rsid w:val="00F66411"/>
    <w:rsid w:val="00F66DDD"/>
    <w:rsid w:val="00F67233"/>
    <w:rsid w:val="00F67C9A"/>
    <w:rsid w:val="00F67F89"/>
    <w:rsid w:val="00F70313"/>
    <w:rsid w:val="00F7039E"/>
    <w:rsid w:val="00F706F7"/>
    <w:rsid w:val="00F70868"/>
    <w:rsid w:val="00F70C6B"/>
    <w:rsid w:val="00F7133C"/>
    <w:rsid w:val="00F7166B"/>
    <w:rsid w:val="00F72078"/>
    <w:rsid w:val="00F72202"/>
    <w:rsid w:val="00F72320"/>
    <w:rsid w:val="00F72E3B"/>
    <w:rsid w:val="00F73694"/>
    <w:rsid w:val="00F736D5"/>
    <w:rsid w:val="00F7435D"/>
    <w:rsid w:val="00F743C3"/>
    <w:rsid w:val="00F7463B"/>
    <w:rsid w:val="00F749B6"/>
    <w:rsid w:val="00F74FB1"/>
    <w:rsid w:val="00F750C1"/>
    <w:rsid w:val="00F75130"/>
    <w:rsid w:val="00F75ABF"/>
    <w:rsid w:val="00F76270"/>
    <w:rsid w:val="00F76C8C"/>
    <w:rsid w:val="00F76C9D"/>
    <w:rsid w:val="00F77880"/>
    <w:rsid w:val="00F80093"/>
    <w:rsid w:val="00F80163"/>
    <w:rsid w:val="00F805E3"/>
    <w:rsid w:val="00F80A0A"/>
    <w:rsid w:val="00F80B42"/>
    <w:rsid w:val="00F80D60"/>
    <w:rsid w:val="00F81109"/>
    <w:rsid w:val="00F811FE"/>
    <w:rsid w:val="00F8159C"/>
    <w:rsid w:val="00F81A51"/>
    <w:rsid w:val="00F81E3F"/>
    <w:rsid w:val="00F81EC0"/>
    <w:rsid w:val="00F820A1"/>
    <w:rsid w:val="00F83574"/>
    <w:rsid w:val="00F84147"/>
    <w:rsid w:val="00F852C6"/>
    <w:rsid w:val="00F85972"/>
    <w:rsid w:val="00F85F57"/>
    <w:rsid w:val="00F860D8"/>
    <w:rsid w:val="00F862A4"/>
    <w:rsid w:val="00F86995"/>
    <w:rsid w:val="00F86A7E"/>
    <w:rsid w:val="00F86FD3"/>
    <w:rsid w:val="00F8798D"/>
    <w:rsid w:val="00F87A7F"/>
    <w:rsid w:val="00F87D6B"/>
    <w:rsid w:val="00F9051C"/>
    <w:rsid w:val="00F9098D"/>
    <w:rsid w:val="00F912BC"/>
    <w:rsid w:val="00F91F11"/>
    <w:rsid w:val="00F925C9"/>
    <w:rsid w:val="00F9354F"/>
    <w:rsid w:val="00F93841"/>
    <w:rsid w:val="00F93A7F"/>
    <w:rsid w:val="00F942E9"/>
    <w:rsid w:val="00F9546A"/>
    <w:rsid w:val="00F95598"/>
    <w:rsid w:val="00F95A3E"/>
    <w:rsid w:val="00F9693D"/>
    <w:rsid w:val="00F969FB"/>
    <w:rsid w:val="00F96D95"/>
    <w:rsid w:val="00F9783C"/>
    <w:rsid w:val="00F97972"/>
    <w:rsid w:val="00F97F3C"/>
    <w:rsid w:val="00FA0601"/>
    <w:rsid w:val="00FA0620"/>
    <w:rsid w:val="00FA095F"/>
    <w:rsid w:val="00FA141D"/>
    <w:rsid w:val="00FA1DB7"/>
    <w:rsid w:val="00FA2762"/>
    <w:rsid w:val="00FA28B2"/>
    <w:rsid w:val="00FA28DE"/>
    <w:rsid w:val="00FA2CBA"/>
    <w:rsid w:val="00FA2FB9"/>
    <w:rsid w:val="00FA330F"/>
    <w:rsid w:val="00FA34CC"/>
    <w:rsid w:val="00FA43B8"/>
    <w:rsid w:val="00FA478B"/>
    <w:rsid w:val="00FA47D0"/>
    <w:rsid w:val="00FA5483"/>
    <w:rsid w:val="00FA57AE"/>
    <w:rsid w:val="00FA619A"/>
    <w:rsid w:val="00FA6363"/>
    <w:rsid w:val="00FA6C5E"/>
    <w:rsid w:val="00FA72C2"/>
    <w:rsid w:val="00FA77FD"/>
    <w:rsid w:val="00FA7A59"/>
    <w:rsid w:val="00FB088E"/>
    <w:rsid w:val="00FB14F4"/>
    <w:rsid w:val="00FB1B11"/>
    <w:rsid w:val="00FB2022"/>
    <w:rsid w:val="00FB22C0"/>
    <w:rsid w:val="00FB3732"/>
    <w:rsid w:val="00FB3AA1"/>
    <w:rsid w:val="00FB4003"/>
    <w:rsid w:val="00FB41E1"/>
    <w:rsid w:val="00FB448C"/>
    <w:rsid w:val="00FB4553"/>
    <w:rsid w:val="00FB4898"/>
    <w:rsid w:val="00FB517C"/>
    <w:rsid w:val="00FB5BEE"/>
    <w:rsid w:val="00FB60F8"/>
    <w:rsid w:val="00FB7A3B"/>
    <w:rsid w:val="00FC00EF"/>
    <w:rsid w:val="00FC0C1D"/>
    <w:rsid w:val="00FC0FBB"/>
    <w:rsid w:val="00FC1021"/>
    <w:rsid w:val="00FC17B5"/>
    <w:rsid w:val="00FC1C46"/>
    <w:rsid w:val="00FC2154"/>
    <w:rsid w:val="00FC23E4"/>
    <w:rsid w:val="00FC2FAD"/>
    <w:rsid w:val="00FC339D"/>
    <w:rsid w:val="00FC3D6D"/>
    <w:rsid w:val="00FC4449"/>
    <w:rsid w:val="00FC4BD7"/>
    <w:rsid w:val="00FC4D0C"/>
    <w:rsid w:val="00FC4FAA"/>
    <w:rsid w:val="00FC5171"/>
    <w:rsid w:val="00FC66E7"/>
    <w:rsid w:val="00FC6A8F"/>
    <w:rsid w:val="00FC70EE"/>
    <w:rsid w:val="00FC74D3"/>
    <w:rsid w:val="00FC78B2"/>
    <w:rsid w:val="00FC7EE8"/>
    <w:rsid w:val="00FD0651"/>
    <w:rsid w:val="00FD0986"/>
    <w:rsid w:val="00FD0B7C"/>
    <w:rsid w:val="00FD0BB4"/>
    <w:rsid w:val="00FD0F2E"/>
    <w:rsid w:val="00FD130D"/>
    <w:rsid w:val="00FD141C"/>
    <w:rsid w:val="00FD14E7"/>
    <w:rsid w:val="00FD1EFE"/>
    <w:rsid w:val="00FD244F"/>
    <w:rsid w:val="00FD263C"/>
    <w:rsid w:val="00FD28DA"/>
    <w:rsid w:val="00FD2EC1"/>
    <w:rsid w:val="00FD362C"/>
    <w:rsid w:val="00FD3685"/>
    <w:rsid w:val="00FD3C8D"/>
    <w:rsid w:val="00FD3E0E"/>
    <w:rsid w:val="00FD4825"/>
    <w:rsid w:val="00FD4876"/>
    <w:rsid w:val="00FD4F5E"/>
    <w:rsid w:val="00FD5148"/>
    <w:rsid w:val="00FD53EA"/>
    <w:rsid w:val="00FD5854"/>
    <w:rsid w:val="00FD5887"/>
    <w:rsid w:val="00FD5FE6"/>
    <w:rsid w:val="00FD6599"/>
    <w:rsid w:val="00FD6A95"/>
    <w:rsid w:val="00FD74E1"/>
    <w:rsid w:val="00FD7AD4"/>
    <w:rsid w:val="00FE0503"/>
    <w:rsid w:val="00FE06A8"/>
    <w:rsid w:val="00FE079D"/>
    <w:rsid w:val="00FE083B"/>
    <w:rsid w:val="00FE0FF2"/>
    <w:rsid w:val="00FE1AC1"/>
    <w:rsid w:val="00FE20D0"/>
    <w:rsid w:val="00FE266F"/>
    <w:rsid w:val="00FE2A28"/>
    <w:rsid w:val="00FE2EBD"/>
    <w:rsid w:val="00FE313F"/>
    <w:rsid w:val="00FE3D48"/>
    <w:rsid w:val="00FE40B0"/>
    <w:rsid w:val="00FE45C8"/>
    <w:rsid w:val="00FE4823"/>
    <w:rsid w:val="00FE4B8B"/>
    <w:rsid w:val="00FE576D"/>
    <w:rsid w:val="00FE58E2"/>
    <w:rsid w:val="00FE5B5C"/>
    <w:rsid w:val="00FE5DC4"/>
    <w:rsid w:val="00FE6456"/>
    <w:rsid w:val="00FE6910"/>
    <w:rsid w:val="00FE6A34"/>
    <w:rsid w:val="00FE6CB9"/>
    <w:rsid w:val="00FE7304"/>
    <w:rsid w:val="00FE7474"/>
    <w:rsid w:val="00FE74D6"/>
    <w:rsid w:val="00FF06A8"/>
    <w:rsid w:val="00FF10EA"/>
    <w:rsid w:val="00FF1217"/>
    <w:rsid w:val="00FF1952"/>
    <w:rsid w:val="00FF1F83"/>
    <w:rsid w:val="00FF1FFF"/>
    <w:rsid w:val="00FF2181"/>
    <w:rsid w:val="00FF2BFB"/>
    <w:rsid w:val="00FF2CFB"/>
    <w:rsid w:val="00FF446A"/>
    <w:rsid w:val="00FF462E"/>
    <w:rsid w:val="00FF46B1"/>
    <w:rsid w:val="00FF4ABD"/>
    <w:rsid w:val="00FF5919"/>
    <w:rsid w:val="00FF5ACE"/>
    <w:rsid w:val="00FF5FA5"/>
    <w:rsid w:val="00FF6240"/>
    <w:rsid w:val="00FF6724"/>
    <w:rsid w:val="00FF70E8"/>
    <w:rsid w:val="00FF70ED"/>
    <w:rsid w:val="00FF7980"/>
    <w:rsid w:val="00FF7C40"/>
    <w:rsid w:val="00FF7C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style="mso-position-vertical-relative:line" fill="f" fillcolor="white" stroke="f">
      <v:fill color="white" on="f"/>
      <v:stroke on="f"/>
    </o:shapedefaults>
    <o:shapelayout v:ext="edit">
      <o:idmap v:ext="edit" data="1"/>
    </o:shapelayout>
  </w:shapeDefaults>
  <w:decimalSymbol w:val=","/>
  <w:listSeparator w:val=";"/>
  <w14:docId w14:val="26A81CD5"/>
  <w15:chartTrackingRefBased/>
  <w15:docId w15:val="{4E0420E9-6F86-48B0-BCBA-A94933F92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149"/>
    <w:rPr>
      <w:rFonts w:ascii="Arial" w:hAnsi="Arial"/>
      <w:szCs w:val="24"/>
    </w:rPr>
  </w:style>
  <w:style w:type="paragraph" w:styleId="Titre1">
    <w:name w:val="heading 1"/>
    <w:basedOn w:val="Normal"/>
    <w:next w:val="Normal"/>
    <w:link w:val="Titre1Car"/>
    <w:autoRedefine/>
    <w:qFormat/>
    <w:rsid w:val="002D642C"/>
    <w:pPr>
      <w:keepNext/>
      <w:numPr>
        <w:numId w:val="6"/>
      </w:numPr>
      <w:overflowPunct w:val="0"/>
      <w:autoSpaceDE w:val="0"/>
      <w:autoSpaceDN w:val="0"/>
      <w:adjustRightInd w:val="0"/>
      <w:spacing w:before="240" w:after="120"/>
      <w:ind w:left="431" w:hanging="431"/>
      <w:textAlignment w:val="baseline"/>
      <w:outlineLvl w:val="0"/>
    </w:pPr>
    <w:rPr>
      <w:rFonts w:cs="Arial"/>
      <w:b/>
      <w:caps/>
      <w:kern w:val="28"/>
      <w:sz w:val="32"/>
      <w:szCs w:val="20"/>
    </w:rPr>
  </w:style>
  <w:style w:type="paragraph" w:styleId="Titre2">
    <w:name w:val="heading 2"/>
    <w:basedOn w:val="Normal"/>
    <w:next w:val="Normal"/>
    <w:link w:val="Titre2Car"/>
    <w:autoRedefine/>
    <w:qFormat/>
    <w:rsid w:val="002D642C"/>
    <w:pPr>
      <w:numPr>
        <w:ilvl w:val="1"/>
        <w:numId w:val="6"/>
      </w:numPr>
      <w:tabs>
        <w:tab w:val="left" w:pos="993"/>
      </w:tabs>
      <w:overflowPunct w:val="0"/>
      <w:autoSpaceDE w:val="0"/>
      <w:autoSpaceDN w:val="0"/>
      <w:adjustRightInd w:val="0"/>
      <w:spacing w:before="240" w:after="120"/>
      <w:ind w:left="578" w:right="28" w:hanging="578"/>
      <w:textAlignment w:val="baseline"/>
      <w:outlineLvl w:val="1"/>
    </w:pPr>
    <w:rPr>
      <w:rFonts w:cs="Arial"/>
      <w:b/>
      <w:bCs/>
      <w:i/>
      <w:color w:val="000000"/>
      <w:sz w:val="28"/>
      <w:szCs w:val="22"/>
    </w:rPr>
  </w:style>
  <w:style w:type="paragraph" w:styleId="Titre3">
    <w:name w:val="heading 3"/>
    <w:basedOn w:val="Normal"/>
    <w:next w:val="Normal"/>
    <w:link w:val="Titre3Car"/>
    <w:autoRedefine/>
    <w:qFormat/>
    <w:rsid w:val="00C552B4"/>
    <w:pPr>
      <w:keepNext/>
      <w:keepLines/>
      <w:numPr>
        <w:ilvl w:val="2"/>
        <w:numId w:val="6"/>
      </w:numPr>
      <w:tabs>
        <w:tab w:val="left" w:pos="1080"/>
      </w:tabs>
      <w:overflowPunct w:val="0"/>
      <w:autoSpaceDE w:val="0"/>
      <w:autoSpaceDN w:val="0"/>
      <w:adjustRightInd w:val="0"/>
      <w:spacing w:before="120" w:after="60"/>
      <w:jc w:val="both"/>
      <w:textAlignment w:val="baseline"/>
      <w:outlineLvl w:val="2"/>
    </w:pPr>
    <w:rPr>
      <w:rFonts w:cs="Arial"/>
      <w:b/>
      <w:sz w:val="24"/>
      <w:szCs w:val="20"/>
    </w:rPr>
  </w:style>
  <w:style w:type="paragraph" w:styleId="Titre4">
    <w:name w:val="heading 4"/>
    <w:basedOn w:val="Normal"/>
    <w:next w:val="Normal"/>
    <w:qFormat/>
    <w:rsid w:val="00F473B3"/>
    <w:pPr>
      <w:keepNext/>
      <w:numPr>
        <w:ilvl w:val="3"/>
        <w:numId w:val="6"/>
      </w:numPr>
      <w:overflowPunct w:val="0"/>
      <w:autoSpaceDE w:val="0"/>
      <w:autoSpaceDN w:val="0"/>
      <w:adjustRightInd w:val="0"/>
      <w:spacing w:before="240" w:after="60"/>
      <w:jc w:val="both"/>
      <w:textAlignment w:val="baseline"/>
      <w:outlineLvl w:val="3"/>
    </w:pPr>
    <w:rPr>
      <w:b/>
      <w:sz w:val="24"/>
      <w:szCs w:val="20"/>
      <w:lang w:val="en-GB"/>
    </w:rPr>
  </w:style>
  <w:style w:type="paragraph" w:styleId="Titre5">
    <w:name w:val="heading 5"/>
    <w:basedOn w:val="Normal"/>
    <w:next w:val="Normal"/>
    <w:qFormat/>
    <w:rsid w:val="00F473B3"/>
    <w:pPr>
      <w:numPr>
        <w:ilvl w:val="4"/>
        <w:numId w:val="6"/>
      </w:numPr>
      <w:overflowPunct w:val="0"/>
      <w:autoSpaceDE w:val="0"/>
      <w:autoSpaceDN w:val="0"/>
      <w:adjustRightInd w:val="0"/>
      <w:spacing w:before="240" w:after="60"/>
      <w:jc w:val="both"/>
      <w:textAlignment w:val="baseline"/>
      <w:outlineLvl w:val="4"/>
    </w:pPr>
    <w:rPr>
      <w:sz w:val="22"/>
      <w:szCs w:val="20"/>
      <w:lang w:val="en-GB"/>
    </w:rPr>
  </w:style>
  <w:style w:type="paragraph" w:styleId="Titre6">
    <w:name w:val="heading 6"/>
    <w:basedOn w:val="Normal"/>
    <w:next w:val="Normal"/>
    <w:qFormat/>
    <w:rsid w:val="00F473B3"/>
    <w:pPr>
      <w:numPr>
        <w:ilvl w:val="5"/>
        <w:numId w:val="6"/>
      </w:numPr>
      <w:overflowPunct w:val="0"/>
      <w:autoSpaceDE w:val="0"/>
      <w:autoSpaceDN w:val="0"/>
      <w:adjustRightInd w:val="0"/>
      <w:spacing w:before="240" w:after="60"/>
      <w:jc w:val="both"/>
      <w:textAlignment w:val="baseline"/>
      <w:outlineLvl w:val="5"/>
    </w:pPr>
    <w:rPr>
      <w:rFonts w:ascii="Times New Roman" w:hAnsi="Times New Roman"/>
      <w:i/>
      <w:sz w:val="22"/>
      <w:szCs w:val="20"/>
      <w:lang w:val="en-GB"/>
    </w:rPr>
  </w:style>
  <w:style w:type="paragraph" w:styleId="Titre7">
    <w:name w:val="heading 7"/>
    <w:basedOn w:val="Normal"/>
    <w:next w:val="Normal"/>
    <w:qFormat/>
    <w:rsid w:val="00F473B3"/>
    <w:pPr>
      <w:numPr>
        <w:ilvl w:val="6"/>
        <w:numId w:val="6"/>
      </w:numPr>
      <w:overflowPunct w:val="0"/>
      <w:autoSpaceDE w:val="0"/>
      <w:autoSpaceDN w:val="0"/>
      <w:adjustRightInd w:val="0"/>
      <w:spacing w:before="240" w:after="60"/>
      <w:jc w:val="both"/>
      <w:textAlignment w:val="baseline"/>
      <w:outlineLvl w:val="6"/>
    </w:pPr>
    <w:rPr>
      <w:szCs w:val="20"/>
      <w:lang w:val="en-GB"/>
    </w:rPr>
  </w:style>
  <w:style w:type="paragraph" w:styleId="Titre8">
    <w:name w:val="heading 8"/>
    <w:basedOn w:val="Normal"/>
    <w:next w:val="Normal"/>
    <w:qFormat/>
    <w:rsid w:val="00F473B3"/>
    <w:pPr>
      <w:numPr>
        <w:ilvl w:val="7"/>
        <w:numId w:val="6"/>
      </w:numPr>
      <w:overflowPunct w:val="0"/>
      <w:autoSpaceDE w:val="0"/>
      <w:autoSpaceDN w:val="0"/>
      <w:adjustRightInd w:val="0"/>
      <w:spacing w:before="240" w:after="60"/>
      <w:jc w:val="both"/>
      <w:textAlignment w:val="baseline"/>
      <w:outlineLvl w:val="7"/>
    </w:pPr>
    <w:rPr>
      <w:i/>
      <w:szCs w:val="20"/>
      <w:lang w:val="en-GB"/>
    </w:rPr>
  </w:style>
  <w:style w:type="paragraph" w:styleId="Titre9">
    <w:name w:val="heading 9"/>
    <w:basedOn w:val="Normal"/>
    <w:next w:val="Normal"/>
    <w:qFormat/>
    <w:pPr>
      <w:numPr>
        <w:ilvl w:val="8"/>
        <w:numId w:val="6"/>
      </w:numPr>
      <w:overflowPunct w:val="0"/>
      <w:autoSpaceDE w:val="0"/>
      <w:autoSpaceDN w:val="0"/>
      <w:adjustRightInd w:val="0"/>
      <w:spacing w:before="240" w:after="60"/>
      <w:textAlignment w:val="baseline"/>
      <w:outlineLvl w:val="8"/>
    </w:pPr>
    <w:rPr>
      <w:b/>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Marquedecommentaire">
    <w:name w:val="annotation reference"/>
    <w:semiHidden/>
    <w:rPr>
      <w:sz w:val="16"/>
      <w:szCs w:val="16"/>
    </w:rPr>
  </w:style>
  <w:style w:type="paragraph" w:styleId="Commentaire">
    <w:name w:val="annotation text"/>
    <w:basedOn w:val="Normal"/>
    <w:link w:val="CommentaireCar"/>
    <w:semiHidden/>
    <w:pPr>
      <w:overflowPunct w:val="0"/>
      <w:autoSpaceDE w:val="0"/>
      <w:autoSpaceDN w:val="0"/>
      <w:adjustRightInd w:val="0"/>
      <w:textAlignment w:val="baseline"/>
    </w:pPr>
    <w:rPr>
      <w:rFonts w:ascii="Times New Roman" w:hAnsi="Times New Roman"/>
      <w:szCs w:val="20"/>
      <w:lang w:eastAsia="en-US"/>
    </w:rPr>
  </w:style>
  <w:style w:type="paragraph" w:customStyle="1" w:styleId="TitreObjet">
    <w:name w:val="Titre &quot;Objet&quot;"/>
    <w:basedOn w:val="Normal"/>
    <w:pPr>
      <w:overflowPunct w:val="0"/>
      <w:autoSpaceDE w:val="0"/>
      <w:autoSpaceDN w:val="0"/>
      <w:adjustRightInd w:val="0"/>
      <w:spacing w:before="40" w:after="40"/>
      <w:ind w:left="57"/>
      <w:textAlignment w:val="baseline"/>
    </w:pPr>
    <w:rPr>
      <w:rFonts w:ascii="Arial Narrow" w:hAnsi="Arial Narrow"/>
      <w:color w:val="000000"/>
      <w:szCs w:val="20"/>
    </w:rPr>
  </w:style>
  <w:style w:type="paragraph" w:customStyle="1" w:styleId="Objet">
    <w:name w:val="Objet"/>
    <w:basedOn w:val="Pieddepage"/>
    <w:pPr>
      <w:tabs>
        <w:tab w:val="clear" w:pos="4536"/>
        <w:tab w:val="clear" w:pos="9072"/>
      </w:tabs>
      <w:overflowPunct w:val="0"/>
      <w:autoSpaceDE w:val="0"/>
      <w:autoSpaceDN w:val="0"/>
      <w:adjustRightInd w:val="0"/>
      <w:ind w:left="340" w:right="57"/>
      <w:textAlignment w:val="baseline"/>
    </w:pPr>
    <w:rPr>
      <w:rFonts w:ascii="Arial Narrow" w:hAnsi="Arial Narrow"/>
      <w:color w:val="000000"/>
      <w:sz w:val="24"/>
      <w:szCs w:val="20"/>
    </w:rPr>
  </w:style>
  <w:style w:type="character" w:styleId="Numrodepage">
    <w:name w:val="page number"/>
    <w:basedOn w:val="Policepardfaut"/>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customStyle="1" w:styleId="TitreFormulaire">
    <w:name w:val="Titre Formulaire"/>
    <w:basedOn w:val="Normal"/>
    <w:pPr>
      <w:overflowPunct w:val="0"/>
      <w:autoSpaceDE w:val="0"/>
      <w:autoSpaceDN w:val="0"/>
      <w:adjustRightInd w:val="0"/>
      <w:spacing w:before="120"/>
      <w:jc w:val="center"/>
      <w:textAlignment w:val="baseline"/>
    </w:pPr>
    <w:rPr>
      <w:rFonts w:ascii="New York" w:hAnsi="New York"/>
      <w:b/>
      <w:caps/>
      <w:color w:val="FFFFFF"/>
      <w:spacing w:val="60"/>
      <w:szCs w:val="20"/>
      <w:lang w:val="en-GB" w:eastAsia="en-US"/>
    </w:rPr>
  </w:style>
  <w:style w:type="paragraph" w:customStyle="1" w:styleId="Nomdelaprocdure">
    <w:name w:val="Nom de la procédure"/>
    <w:basedOn w:val="TitreFormulaire"/>
    <w:pPr>
      <w:spacing w:before="80" w:after="80"/>
    </w:pPr>
    <w:rPr>
      <w:rFonts w:ascii="Arial Narrow" w:hAnsi="Arial Narrow"/>
      <w:color w:val="0000FF"/>
      <w:spacing w:val="0"/>
      <w:sz w:val="28"/>
    </w:rPr>
  </w:style>
  <w:style w:type="paragraph" w:customStyle="1" w:styleId="LogoCEA">
    <w:name w:val="Logo CEA"/>
    <w:basedOn w:val="Normal"/>
    <w:pPr>
      <w:overflowPunct w:val="0"/>
      <w:autoSpaceDE w:val="0"/>
      <w:autoSpaceDN w:val="0"/>
      <w:adjustRightInd w:val="0"/>
      <w:textAlignment w:val="baseline"/>
    </w:pPr>
    <w:rPr>
      <w:rFonts w:ascii="New York" w:hAnsi="New York"/>
      <w:sz w:val="24"/>
      <w:szCs w:val="20"/>
      <w:lang w:val="en-GB" w:eastAsia="en-US"/>
    </w:rPr>
  </w:style>
  <w:style w:type="paragraph" w:styleId="TM1">
    <w:name w:val="toc 1"/>
    <w:basedOn w:val="Normal"/>
    <w:next w:val="Normal"/>
    <w:autoRedefine/>
    <w:uiPriority w:val="39"/>
    <w:rsid w:val="00A17F79"/>
    <w:pPr>
      <w:tabs>
        <w:tab w:val="left" w:pos="400"/>
        <w:tab w:val="right" w:pos="9072"/>
      </w:tabs>
      <w:spacing w:before="120"/>
    </w:pPr>
    <w:rPr>
      <w:rFonts w:cs="Arial"/>
      <w:b/>
      <w:bCs/>
      <w:caps/>
      <w:noProof/>
      <w:sz w:val="22"/>
    </w:rPr>
  </w:style>
  <w:style w:type="paragraph" w:styleId="TM2">
    <w:name w:val="toc 2"/>
    <w:basedOn w:val="Normal"/>
    <w:next w:val="Normal"/>
    <w:autoRedefine/>
    <w:uiPriority w:val="39"/>
    <w:rsid w:val="002C523A"/>
    <w:pPr>
      <w:tabs>
        <w:tab w:val="left" w:pos="737"/>
        <w:tab w:val="right" w:pos="9072"/>
      </w:tabs>
      <w:spacing w:before="60"/>
      <w:ind w:left="198"/>
    </w:pPr>
    <w:rPr>
      <w:rFonts w:ascii="Arial Gras" w:hAnsi="Arial Gras" w:cs="Arial"/>
      <w:b/>
      <w:iCs/>
      <w:smallCaps/>
      <w:noProof/>
      <w:szCs w:val="22"/>
    </w:rPr>
  </w:style>
  <w:style w:type="paragraph" w:styleId="TM3">
    <w:name w:val="toc 3"/>
    <w:basedOn w:val="Normal"/>
    <w:next w:val="Normal"/>
    <w:autoRedefine/>
    <w:uiPriority w:val="39"/>
    <w:rsid w:val="002C523A"/>
    <w:pPr>
      <w:tabs>
        <w:tab w:val="left" w:pos="1077"/>
        <w:tab w:val="right" w:pos="9072"/>
      </w:tabs>
      <w:ind w:left="400"/>
    </w:pPr>
    <w:rPr>
      <w:rFonts w:cs="Arial"/>
      <w:iCs/>
      <w:noProof/>
    </w:rPr>
  </w:style>
  <w:style w:type="paragraph" w:customStyle="1" w:styleId="Titre1-A-texte">
    <w:name w:val="Titre 1-A-texte"/>
    <w:basedOn w:val="Normal"/>
    <w:pPr>
      <w:overflowPunct w:val="0"/>
      <w:autoSpaceDE w:val="0"/>
      <w:autoSpaceDN w:val="0"/>
      <w:adjustRightInd w:val="0"/>
      <w:textAlignment w:val="baseline"/>
    </w:pPr>
    <w:rPr>
      <w:sz w:val="22"/>
      <w:szCs w:val="20"/>
      <w:lang w:val="en-GB"/>
    </w:rPr>
  </w:style>
  <w:style w:type="paragraph" w:styleId="Corpsdetexte">
    <w:name w:val="Body Text"/>
    <w:basedOn w:val="Normal"/>
    <w:link w:val="CorpsdetexteCar"/>
    <w:pPr>
      <w:overflowPunct w:val="0"/>
      <w:autoSpaceDE w:val="0"/>
      <w:autoSpaceDN w:val="0"/>
      <w:adjustRightInd w:val="0"/>
      <w:jc w:val="both"/>
      <w:textAlignment w:val="baseline"/>
    </w:pPr>
    <w:rPr>
      <w:i/>
      <w:iCs/>
      <w:sz w:val="22"/>
      <w:szCs w:val="20"/>
    </w:rPr>
  </w:style>
  <w:style w:type="paragraph" w:styleId="Normalcentr">
    <w:name w:val="Block Text"/>
    <w:basedOn w:val="Normal"/>
    <w:pPr>
      <w:tabs>
        <w:tab w:val="center" w:pos="9781"/>
      </w:tabs>
      <w:overflowPunct w:val="0"/>
      <w:autoSpaceDE w:val="0"/>
      <w:autoSpaceDN w:val="0"/>
      <w:adjustRightInd w:val="0"/>
      <w:spacing w:before="60"/>
      <w:ind w:left="1122" w:right="284" w:hanging="561"/>
      <w:textAlignment w:val="baseline"/>
    </w:pPr>
    <w:rPr>
      <w:color w:val="000000"/>
      <w:sz w:val="22"/>
      <w:szCs w:val="20"/>
      <w:lang w:val="en-GB"/>
    </w:rPr>
  </w:style>
  <w:style w:type="character" w:styleId="Appelnotedebasdep">
    <w:name w:val="footnote reference"/>
    <w:semiHidden/>
    <w:rPr>
      <w:vertAlign w:val="superscript"/>
    </w:rPr>
  </w:style>
  <w:style w:type="paragraph" w:styleId="Retraitcorpsdetexte2">
    <w:name w:val="Body Text Indent 2"/>
    <w:basedOn w:val="Normal"/>
    <w:pPr>
      <w:shd w:val="clear" w:color="auto" w:fill="000000"/>
      <w:overflowPunct w:val="0"/>
      <w:autoSpaceDE w:val="0"/>
      <w:autoSpaceDN w:val="0"/>
      <w:adjustRightInd w:val="0"/>
      <w:ind w:left="1120" w:hanging="560"/>
      <w:textAlignment w:val="baseline"/>
    </w:pPr>
    <w:rPr>
      <w:rFonts w:ascii="Times" w:hAnsi="Times"/>
      <w:color w:val="FFFFFF"/>
      <w:sz w:val="24"/>
      <w:szCs w:val="20"/>
      <w:lang w:val="en-GB"/>
    </w:rPr>
  </w:style>
  <w:style w:type="paragraph" w:styleId="Corpsdetexte3">
    <w:name w:val="Body Text 3"/>
    <w:basedOn w:val="Normal"/>
    <w:pPr>
      <w:overflowPunct w:val="0"/>
      <w:autoSpaceDE w:val="0"/>
      <w:autoSpaceDN w:val="0"/>
      <w:adjustRightInd w:val="0"/>
      <w:jc w:val="both"/>
      <w:textAlignment w:val="baseline"/>
    </w:pPr>
    <w:rPr>
      <w:rFonts w:ascii="Futura" w:hAnsi="Futura"/>
      <w:color w:val="333333"/>
      <w:sz w:val="22"/>
      <w:szCs w:val="20"/>
      <w:lang w:val="en-GB"/>
    </w:rPr>
  </w:style>
  <w:style w:type="paragraph" w:styleId="Retraitcorpsdetexte3">
    <w:name w:val="Body Text Indent 3"/>
    <w:basedOn w:val="Normal"/>
    <w:pPr>
      <w:overflowPunct w:val="0"/>
      <w:autoSpaceDE w:val="0"/>
      <w:autoSpaceDN w:val="0"/>
      <w:adjustRightInd w:val="0"/>
      <w:ind w:left="709"/>
      <w:textAlignment w:val="baseline"/>
    </w:pPr>
    <w:rPr>
      <w:rFonts w:ascii="Times" w:hAnsi="Times"/>
      <w:sz w:val="24"/>
      <w:szCs w:val="20"/>
      <w:lang w:val="en-GB"/>
    </w:rPr>
  </w:style>
  <w:style w:type="paragraph" w:styleId="Retraitcorpsdetexte">
    <w:name w:val="Body Text Indent"/>
    <w:basedOn w:val="Normal"/>
    <w:pPr>
      <w:overflowPunct w:val="0"/>
      <w:autoSpaceDE w:val="0"/>
      <w:autoSpaceDN w:val="0"/>
      <w:adjustRightInd w:val="0"/>
      <w:ind w:left="708"/>
      <w:jc w:val="both"/>
      <w:textAlignment w:val="baseline"/>
    </w:pPr>
    <w:rPr>
      <w:rFonts w:ascii="Times New Roman" w:hAnsi="Times New Roman"/>
      <w:sz w:val="24"/>
      <w:szCs w:val="20"/>
      <w:lang w:val="en-GB"/>
    </w:rPr>
  </w:style>
  <w:style w:type="paragraph" w:styleId="Notedebasdepage">
    <w:name w:val="footnote text"/>
    <w:basedOn w:val="Normal"/>
    <w:semiHidden/>
    <w:pPr>
      <w:overflowPunct w:val="0"/>
      <w:autoSpaceDE w:val="0"/>
      <w:autoSpaceDN w:val="0"/>
      <w:adjustRightInd w:val="0"/>
      <w:textAlignment w:val="baseline"/>
    </w:pPr>
    <w:rPr>
      <w:rFonts w:ascii="Times" w:hAnsi="Times"/>
      <w:szCs w:val="20"/>
      <w:lang w:val="en-GB"/>
    </w:rPr>
  </w:style>
  <w:style w:type="paragraph" w:styleId="TM4">
    <w:name w:val="toc 4"/>
    <w:basedOn w:val="Normal"/>
    <w:next w:val="Normal"/>
    <w:autoRedefine/>
    <w:semiHidden/>
    <w:pPr>
      <w:ind w:left="600"/>
    </w:pPr>
    <w:rPr>
      <w:rFonts w:ascii="Times New Roman" w:hAnsi="Times New Roman"/>
      <w:szCs w:val="21"/>
    </w:rPr>
  </w:style>
  <w:style w:type="paragraph" w:styleId="TM5">
    <w:name w:val="toc 5"/>
    <w:basedOn w:val="Normal"/>
    <w:next w:val="Normal"/>
    <w:autoRedefine/>
    <w:semiHidden/>
    <w:pPr>
      <w:ind w:left="800"/>
    </w:pPr>
    <w:rPr>
      <w:rFonts w:ascii="Times New Roman" w:hAnsi="Times New Roman"/>
      <w:szCs w:val="21"/>
    </w:rPr>
  </w:style>
  <w:style w:type="paragraph" w:styleId="TM6">
    <w:name w:val="toc 6"/>
    <w:basedOn w:val="Normal"/>
    <w:next w:val="Normal"/>
    <w:autoRedefine/>
    <w:semiHidden/>
    <w:pPr>
      <w:ind w:left="1000"/>
    </w:pPr>
    <w:rPr>
      <w:rFonts w:ascii="Times New Roman" w:hAnsi="Times New Roman"/>
      <w:szCs w:val="21"/>
    </w:rPr>
  </w:style>
  <w:style w:type="paragraph" w:styleId="TM7">
    <w:name w:val="toc 7"/>
    <w:basedOn w:val="Normal"/>
    <w:next w:val="Normal"/>
    <w:autoRedefine/>
    <w:semiHidden/>
    <w:pPr>
      <w:ind w:left="1200"/>
    </w:pPr>
    <w:rPr>
      <w:rFonts w:ascii="Times New Roman" w:hAnsi="Times New Roman"/>
      <w:szCs w:val="21"/>
    </w:rPr>
  </w:style>
  <w:style w:type="paragraph" w:styleId="TM8">
    <w:name w:val="toc 8"/>
    <w:basedOn w:val="Normal"/>
    <w:next w:val="Normal"/>
    <w:autoRedefine/>
    <w:semiHidden/>
    <w:pPr>
      <w:ind w:left="1400"/>
    </w:pPr>
    <w:rPr>
      <w:rFonts w:ascii="Times New Roman" w:hAnsi="Times New Roman"/>
      <w:szCs w:val="21"/>
    </w:rPr>
  </w:style>
  <w:style w:type="paragraph" w:styleId="TM9">
    <w:name w:val="toc 9"/>
    <w:basedOn w:val="Normal"/>
    <w:next w:val="Normal"/>
    <w:autoRedefine/>
    <w:semiHidden/>
    <w:pPr>
      <w:ind w:left="1600"/>
    </w:pPr>
    <w:rPr>
      <w:rFonts w:ascii="Times New Roman" w:hAnsi="Times New Roman"/>
      <w:szCs w:val="21"/>
    </w:rPr>
  </w:style>
  <w:style w:type="paragraph" w:customStyle="1" w:styleId="Titre2-C-toile">
    <w:name w:val="Titre 2-C-étoile"/>
    <w:basedOn w:val="Titre2-B-tiret"/>
    <w:pPr>
      <w:ind w:left="1560"/>
    </w:pPr>
  </w:style>
  <w:style w:type="paragraph" w:customStyle="1" w:styleId="Titre2-B-tiret">
    <w:name w:val="Titre 2-B-tiret"/>
    <w:basedOn w:val="Titre2-A-texte"/>
    <w:pPr>
      <w:ind w:left="1276" w:hanging="283"/>
    </w:pPr>
  </w:style>
  <w:style w:type="paragraph" w:customStyle="1" w:styleId="Titre2-A-texte">
    <w:name w:val="Titre 2-A-texte"/>
    <w:basedOn w:val="Normal"/>
    <w:pPr>
      <w:overflowPunct w:val="0"/>
      <w:autoSpaceDE w:val="0"/>
      <w:autoSpaceDN w:val="0"/>
      <w:adjustRightInd w:val="0"/>
      <w:ind w:left="993"/>
      <w:textAlignment w:val="baseline"/>
    </w:pPr>
    <w:rPr>
      <w:sz w:val="22"/>
      <w:szCs w:val="20"/>
    </w:rPr>
  </w:style>
  <w:style w:type="paragraph" w:customStyle="1" w:styleId="00-titre">
    <w:name w:val="00-titre"/>
    <w:basedOn w:val="Normal"/>
    <w:pPr>
      <w:shd w:val="pct10" w:color="auto" w:fill="auto"/>
      <w:tabs>
        <w:tab w:val="left" w:pos="284"/>
      </w:tabs>
      <w:overflowPunct w:val="0"/>
      <w:autoSpaceDE w:val="0"/>
      <w:autoSpaceDN w:val="0"/>
      <w:adjustRightInd w:val="0"/>
      <w:spacing w:after="100"/>
      <w:textAlignment w:val="baseline"/>
    </w:pPr>
    <w:rPr>
      <w:b/>
      <w:caps/>
      <w:sz w:val="24"/>
      <w:szCs w:val="20"/>
    </w:rPr>
  </w:style>
  <w:style w:type="paragraph" w:customStyle="1" w:styleId="Titre1-D-petitpoint">
    <w:name w:val="Titre 1-D-petit point"/>
    <w:basedOn w:val="Titre1-C-toile"/>
    <w:pPr>
      <w:ind w:left="851"/>
    </w:pPr>
  </w:style>
  <w:style w:type="paragraph" w:customStyle="1" w:styleId="Titre1-C-toile">
    <w:name w:val="Titre 1-C-étoile"/>
    <w:basedOn w:val="Titre1-B-tiret"/>
    <w:pPr>
      <w:ind w:left="567"/>
    </w:pPr>
  </w:style>
  <w:style w:type="paragraph" w:customStyle="1" w:styleId="Titre1-B-tiret">
    <w:name w:val="Titre 1-B-tiret"/>
    <w:basedOn w:val="Titre1-A-texte"/>
    <w:pPr>
      <w:ind w:left="283" w:hanging="283"/>
    </w:pPr>
    <w:rPr>
      <w:lang w:val="fr-FR"/>
    </w:rPr>
  </w:style>
  <w:style w:type="paragraph" w:customStyle="1" w:styleId="Titre2-D-petitpoint">
    <w:name w:val="Titre 2-D-petit point"/>
    <w:basedOn w:val="Titre2-C-toile"/>
    <w:pPr>
      <w:ind w:left="1843"/>
    </w:pPr>
  </w:style>
  <w:style w:type="paragraph" w:customStyle="1" w:styleId="Titre3-A-texte">
    <w:name w:val="Titre 3-A-texte"/>
    <w:basedOn w:val="Normal"/>
    <w:pPr>
      <w:overflowPunct w:val="0"/>
      <w:autoSpaceDE w:val="0"/>
      <w:autoSpaceDN w:val="0"/>
      <w:adjustRightInd w:val="0"/>
      <w:ind w:left="1276"/>
      <w:textAlignment w:val="baseline"/>
    </w:pPr>
    <w:rPr>
      <w:sz w:val="22"/>
      <w:szCs w:val="20"/>
    </w:rPr>
  </w:style>
  <w:style w:type="paragraph" w:customStyle="1" w:styleId="Titre3-B-tiret">
    <w:name w:val="Titre 3-B-tiret"/>
    <w:basedOn w:val="Titre3-A-texte"/>
    <w:pPr>
      <w:ind w:left="1560" w:hanging="283"/>
    </w:pPr>
  </w:style>
  <w:style w:type="paragraph" w:customStyle="1" w:styleId="Titre3-C-toile">
    <w:name w:val="Titre 3-C-étoile"/>
    <w:basedOn w:val="Titre3-B-tiret"/>
    <w:pPr>
      <w:ind w:left="1843"/>
    </w:pPr>
  </w:style>
  <w:style w:type="paragraph" w:customStyle="1" w:styleId="Titre3-D-petitpoint">
    <w:name w:val="Titre 3-D-petit point"/>
    <w:basedOn w:val="Titre3-C-toile"/>
    <w:pPr>
      <w:ind w:left="2127"/>
    </w:pPr>
  </w:style>
  <w:style w:type="paragraph" w:customStyle="1" w:styleId="Titre-3">
    <w:name w:val="Titre-3"/>
    <w:basedOn w:val="Titre3-A-texte"/>
    <w:pPr>
      <w:ind w:left="1134" w:hanging="283"/>
    </w:pPr>
  </w:style>
  <w:style w:type="paragraph" w:styleId="Corpsdetexte2">
    <w:name w:val="Body Text 2"/>
    <w:basedOn w:val="Normal"/>
    <w:rPr>
      <w:rFonts w:cs="Arial"/>
      <w:i/>
      <w:sz w:val="22"/>
      <w:szCs w:val="22"/>
    </w:rPr>
  </w:style>
  <w:style w:type="table" w:styleId="Grilledutableau">
    <w:name w:val="Table Grid"/>
    <w:basedOn w:val="TableauNormal"/>
    <w:rsid w:val="00C35C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2D0DF4"/>
    <w:rPr>
      <w:rFonts w:ascii="Tahoma" w:hAnsi="Tahoma" w:cs="Tahoma"/>
      <w:sz w:val="16"/>
      <w:szCs w:val="16"/>
    </w:rPr>
  </w:style>
  <w:style w:type="paragraph" w:styleId="Objetducommentaire">
    <w:name w:val="annotation subject"/>
    <w:basedOn w:val="Commentaire"/>
    <w:next w:val="Commentaire"/>
    <w:link w:val="ObjetducommentaireCar"/>
    <w:semiHidden/>
    <w:rsid w:val="00B85C0D"/>
    <w:pPr>
      <w:overflowPunct/>
      <w:autoSpaceDE/>
      <w:autoSpaceDN/>
      <w:adjustRightInd/>
      <w:textAlignment w:val="auto"/>
    </w:pPr>
    <w:rPr>
      <w:rFonts w:ascii="Arial" w:hAnsi="Arial"/>
      <w:b/>
      <w:bCs/>
      <w:lang w:eastAsia="fr-FR"/>
    </w:rPr>
  </w:style>
  <w:style w:type="character" w:customStyle="1" w:styleId="emailstyle17">
    <w:name w:val="emailstyle17"/>
    <w:semiHidden/>
    <w:rsid w:val="006D1E58"/>
    <w:rPr>
      <w:rFonts w:ascii="Arial" w:hAnsi="Arial" w:cs="Arial" w:hint="default"/>
      <w:color w:val="auto"/>
      <w:sz w:val="20"/>
      <w:szCs w:val="20"/>
    </w:rPr>
  </w:style>
  <w:style w:type="paragraph" w:styleId="Retraitnormal">
    <w:name w:val="Normal Indent"/>
    <w:basedOn w:val="Normal"/>
    <w:semiHidden/>
    <w:rsid w:val="00022679"/>
    <w:pPr>
      <w:overflowPunct w:val="0"/>
      <w:autoSpaceDE w:val="0"/>
      <w:autoSpaceDN w:val="0"/>
      <w:adjustRightInd w:val="0"/>
      <w:ind w:left="708" w:right="284"/>
      <w:jc w:val="both"/>
      <w:textAlignment w:val="baseline"/>
    </w:pPr>
    <w:rPr>
      <w:sz w:val="24"/>
      <w:szCs w:val="20"/>
    </w:rPr>
  </w:style>
  <w:style w:type="paragraph" w:customStyle="1" w:styleId="P1paragraphe1">
    <w:name w:val="P1 paragraphe 1"/>
    <w:rsid w:val="00772F13"/>
    <w:pPr>
      <w:autoSpaceDE w:val="0"/>
      <w:autoSpaceDN w:val="0"/>
      <w:spacing w:before="194" w:line="360" w:lineRule="auto"/>
      <w:ind w:left="284"/>
      <w:jc w:val="both"/>
    </w:pPr>
  </w:style>
  <w:style w:type="character" w:customStyle="1" w:styleId="mw-headline">
    <w:name w:val="mw-headline"/>
    <w:basedOn w:val="Policepardfaut"/>
    <w:rsid w:val="00FF2CFB"/>
  </w:style>
  <w:style w:type="paragraph" w:customStyle="1" w:styleId="Puces">
    <w:name w:val="Puces"/>
    <w:basedOn w:val="Normal"/>
    <w:next w:val="Normal"/>
    <w:rsid w:val="00D41753"/>
    <w:pPr>
      <w:overflowPunct w:val="0"/>
      <w:autoSpaceDE w:val="0"/>
      <w:autoSpaceDN w:val="0"/>
      <w:adjustRightInd w:val="0"/>
      <w:spacing w:before="120"/>
      <w:ind w:left="1418" w:hanging="284"/>
      <w:jc w:val="both"/>
      <w:textAlignment w:val="baseline"/>
    </w:pPr>
    <w:rPr>
      <w:rFonts w:ascii="Times New Roman" w:hAnsi="Times New Roman"/>
      <w:sz w:val="22"/>
      <w:szCs w:val="22"/>
    </w:rPr>
  </w:style>
  <w:style w:type="paragraph" w:styleId="Liste3">
    <w:name w:val="List 3"/>
    <w:basedOn w:val="Normal"/>
    <w:semiHidden/>
    <w:rsid w:val="00805B55"/>
    <w:pPr>
      <w:numPr>
        <w:numId w:val="1"/>
      </w:numPr>
      <w:tabs>
        <w:tab w:val="clear" w:pos="926"/>
      </w:tabs>
      <w:ind w:left="849" w:hanging="283"/>
    </w:pPr>
    <w:rPr>
      <w:rFonts w:ascii="Times New Roman" w:hAnsi="Times New Roman"/>
      <w:sz w:val="24"/>
    </w:rPr>
  </w:style>
  <w:style w:type="paragraph" w:customStyle="1" w:styleId="Corps">
    <w:name w:val="Corps"/>
    <w:basedOn w:val="Normal"/>
    <w:rsid w:val="00BC2C6A"/>
    <w:pPr>
      <w:overflowPunct w:val="0"/>
      <w:autoSpaceDE w:val="0"/>
      <w:autoSpaceDN w:val="0"/>
      <w:adjustRightInd w:val="0"/>
      <w:textAlignment w:val="baseline"/>
    </w:pPr>
    <w:rPr>
      <w:rFonts w:ascii="New York" w:hAnsi="New York"/>
      <w:sz w:val="24"/>
      <w:szCs w:val="20"/>
    </w:rPr>
  </w:style>
  <w:style w:type="paragraph" w:styleId="Listepuces">
    <w:name w:val="List Bullet"/>
    <w:basedOn w:val="Normal"/>
    <w:rsid w:val="00557DDB"/>
    <w:pPr>
      <w:numPr>
        <w:numId w:val="2"/>
      </w:numPr>
      <w:overflowPunct w:val="0"/>
      <w:autoSpaceDE w:val="0"/>
      <w:autoSpaceDN w:val="0"/>
      <w:adjustRightInd w:val="0"/>
      <w:ind w:right="284"/>
      <w:jc w:val="both"/>
      <w:textAlignment w:val="baseline"/>
    </w:pPr>
    <w:rPr>
      <w:sz w:val="24"/>
      <w:szCs w:val="20"/>
    </w:rPr>
  </w:style>
  <w:style w:type="paragraph" w:customStyle="1" w:styleId="2">
    <w:name w:val="§2"/>
    <w:basedOn w:val="Normal"/>
    <w:semiHidden/>
    <w:rsid w:val="007F6918"/>
    <w:pPr>
      <w:overflowPunct w:val="0"/>
      <w:autoSpaceDE w:val="0"/>
      <w:autoSpaceDN w:val="0"/>
      <w:adjustRightInd w:val="0"/>
      <w:spacing w:after="240"/>
      <w:ind w:left="1418" w:right="567"/>
      <w:jc w:val="both"/>
      <w:textAlignment w:val="baseline"/>
    </w:pPr>
    <w:rPr>
      <w:rFonts w:ascii="Times New Roman" w:hAnsi="Times New Roman"/>
      <w:sz w:val="24"/>
      <w:szCs w:val="20"/>
    </w:rPr>
  </w:style>
  <w:style w:type="numbering" w:customStyle="1" w:styleId="Aucuneliste1">
    <w:name w:val="Aucune liste1"/>
    <w:next w:val="Aucuneliste"/>
    <w:semiHidden/>
    <w:rsid w:val="007F6918"/>
  </w:style>
  <w:style w:type="character" w:customStyle="1" w:styleId="Titre2Car">
    <w:name w:val="Titre 2 Car"/>
    <w:link w:val="Titre2"/>
    <w:rsid w:val="002D642C"/>
    <w:rPr>
      <w:rFonts w:ascii="Arial" w:hAnsi="Arial" w:cs="Arial"/>
      <w:b/>
      <w:bCs/>
      <w:i/>
      <w:color w:val="000000"/>
      <w:sz w:val="28"/>
      <w:szCs w:val="22"/>
    </w:rPr>
  </w:style>
  <w:style w:type="character" w:customStyle="1" w:styleId="Titre3Car">
    <w:name w:val="Titre 3 Car"/>
    <w:link w:val="Titre3"/>
    <w:rsid w:val="00C552B4"/>
    <w:rPr>
      <w:rFonts w:ascii="Arial" w:hAnsi="Arial" w:cs="Arial"/>
      <w:b/>
      <w:sz w:val="24"/>
    </w:rPr>
  </w:style>
  <w:style w:type="paragraph" w:styleId="Liste">
    <w:name w:val="List"/>
    <w:basedOn w:val="Normal"/>
    <w:semiHidden/>
    <w:rsid w:val="007F6918"/>
    <w:pPr>
      <w:ind w:left="283" w:hanging="283"/>
    </w:pPr>
    <w:rPr>
      <w:rFonts w:ascii="Times New Roman" w:hAnsi="Times New Roman"/>
      <w:sz w:val="24"/>
    </w:rPr>
  </w:style>
  <w:style w:type="paragraph" w:styleId="Liste2">
    <w:name w:val="List 2"/>
    <w:basedOn w:val="Normal"/>
    <w:semiHidden/>
    <w:rsid w:val="007F6918"/>
    <w:pPr>
      <w:ind w:left="566" w:hanging="283"/>
    </w:pPr>
    <w:rPr>
      <w:rFonts w:ascii="Times New Roman" w:hAnsi="Times New Roman"/>
      <w:sz w:val="24"/>
    </w:rPr>
  </w:style>
  <w:style w:type="paragraph" w:styleId="Salutations">
    <w:name w:val="Salutation"/>
    <w:basedOn w:val="Normal"/>
    <w:next w:val="Normal"/>
    <w:semiHidden/>
    <w:rsid w:val="007F6918"/>
    <w:rPr>
      <w:rFonts w:ascii="Times New Roman" w:hAnsi="Times New Roman"/>
      <w:sz w:val="24"/>
    </w:rPr>
  </w:style>
  <w:style w:type="paragraph" w:styleId="Listepuces3">
    <w:name w:val="List Bullet 3"/>
    <w:basedOn w:val="Normal"/>
    <w:semiHidden/>
    <w:rsid w:val="007F6918"/>
    <w:pPr>
      <w:tabs>
        <w:tab w:val="num" w:pos="720"/>
      </w:tabs>
      <w:ind w:left="720" w:hanging="360"/>
    </w:pPr>
    <w:rPr>
      <w:rFonts w:ascii="Times New Roman" w:hAnsi="Times New Roman"/>
      <w:sz w:val="24"/>
    </w:rPr>
  </w:style>
  <w:style w:type="paragraph" w:styleId="Listecontinue2">
    <w:name w:val="List Continue 2"/>
    <w:basedOn w:val="Normal"/>
    <w:semiHidden/>
    <w:rsid w:val="007F6918"/>
    <w:pPr>
      <w:spacing w:after="120"/>
      <w:ind w:left="566"/>
    </w:pPr>
    <w:rPr>
      <w:rFonts w:ascii="Times New Roman" w:hAnsi="Times New Roman"/>
      <w:sz w:val="24"/>
    </w:rPr>
  </w:style>
  <w:style w:type="paragraph" w:customStyle="1" w:styleId="Adressedest">
    <w:name w:val="Adresse dest."/>
    <w:basedOn w:val="Normal"/>
    <w:semiHidden/>
    <w:rsid w:val="007F6918"/>
    <w:rPr>
      <w:rFonts w:ascii="Times New Roman" w:hAnsi="Times New Roman"/>
      <w:sz w:val="24"/>
    </w:rPr>
  </w:style>
  <w:style w:type="paragraph" w:customStyle="1" w:styleId="Lignederfrence">
    <w:name w:val="Ligne de référence"/>
    <w:basedOn w:val="Corpsdetexte"/>
    <w:semiHidden/>
    <w:rsid w:val="007F6918"/>
    <w:pPr>
      <w:overflowPunct/>
      <w:autoSpaceDE/>
      <w:autoSpaceDN/>
      <w:adjustRightInd/>
      <w:spacing w:after="120"/>
      <w:jc w:val="left"/>
      <w:textAlignment w:val="auto"/>
    </w:pPr>
    <w:rPr>
      <w:rFonts w:ascii="Times New Roman" w:hAnsi="Times New Roman"/>
      <w:i w:val="0"/>
      <w:iCs w:val="0"/>
      <w:sz w:val="24"/>
      <w:szCs w:val="24"/>
    </w:rPr>
  </w:style>
  <w:style w:type="paragraph" w:customStyle="1" w:styleId="Style1">
    <w:name w:val="Style1"/>
    <w:basedOn w:val="Titre1"/>
    <w:semiHidden/>
    <w:rsid w:val="007F6918"/>
    <w:pPr>
      <w:tabs>
        <w:tab w:val="left" w:pos="567"/>
      </w:tabs>
      <w:overflowPunct/>
      <w:autoSpaceDE/>
      <w:autoSpaceDN/>
      <w:adjustRightInd/>
      <w:textAlignment w:val="auto"/>
    </w:pPr>
    <w:rPr>
      <w:rFonts w:cs="Tahoma"/>
      <w:bCs/>
      <w:caps w:val="0"/>
      <w:kern w:val="0"/>
      <w:szCs w:val="22"/>
    </w:rPr>
  </w:style>
  <w:style w:type="paragraph" w:customStyle="1" w:styleId="Style2">
    <w:name w:val="Style2"/>
    <w:basedOn w:val="Titre1"/>
    <w:autoRedefine/>
    <w:semiHidden/>
    <w:rsid w:val="007F6918"/>
    <w:pPr>
      <w:tabs>
        <w:tab w:val="left" w:pos="567"/>
      </w:tabs>
      <w:overflowPunct/>
      <w:autoSpaceDE/>
      <w:autoSpaceDN/>
      <w:adjustRightInd/>
      <w:textAlignment w:val="auto"/>
    </w:pPr>
    <w:rPr>
      <w:rFonts w:cs="Tahoma"/>
      <w:bCs/>
      <w:caps w:val="0"/>
      <w:kern w:val="0"/>
      <w:szCs w:val="22"/>
    </w:rPr>
  </w:style>
  <w:style w:type="paragraph" w:customStyle="1" w:styleId="Style3">
    <w:name w:val="Style3"/>
    <w:basedOn w:val="Titre1"/>
    <w:autoRedefine/>
    <w:semiHidden/>
    <w:rsid w:val="007F6918"/>
    <w:pPr>
      <w:tabs>
        <w:tab w:val="left" w:pos="567"/>
      </w:tabs>
      <w:overflowPunct/>
      <w:autoSpaceDE/>
      <w:autoSpaceDN/>
      <w:adjustRightInd/>
      <w:textAlignment w:val="auto"/>
    </w:pPr>
    <w:rPr>
      <w:rFonts w:cs="Tahoma"/>
      <w:bCs/>
      <w:caps w:val="0"/>
      <w:kern w:val="0"/>
      <w:szCs w:val="22"/>
    </w:rPr>
  </w:style>
  <w:style w:type="paragraph" w:customStyle="1" w:styleId="Style4">
    <w:name w:val="Style4"/>
    <w:basedOn w:val="Titre3"/>
    <w:autoRedefine/>
    <w:semiHidden/>
    <w:rsid w:val="007F6918"/>
    <w:pPr>
      <w:numPr>
        <w:numId w:val="0"/>
      </w:numPr>
      <w:tabs>
        <w:tab w:val="left" w:pos="142"/>
        <w:tab w:val="left" w:pos="284"/>
        <w:tab w:val="num" w:pos="720"/>
      </w:tabs>
      <w:overflowPunct/>
      <w:autoSpaceDE/>
      <w:autoSpaceDN/>
      <w:adjustRightInd/>
      <w:ind w:left="720" w:right="28" w:hanging="720"/>
      <w:textAlignment w:val="auto"/>
    </w:pPr>
    <w:rPr>
      <w:i/>
    </w:rPr>
  </w:style>
  <w:style w:type="paragraph" w:customStyle="1" w:styleId="Style5">
    <w:name w:val="Style5"/>
    <w:basedOn w:val="Titre3"/>
    <w:autoRedefine/>
    <w:semiHidden/>
    <w:rsid w:val="007F6918"/>
    <w:pPr>
      <w:numPr>
        <w:numId w:val="0"/>
      </w:numPr>
      <w:tabs>
        <w:tab w:val="left" w:pos="142"/>
        <w:tab w:val="left" w:pos="284"/>
        <w:tab w:val="num" w:pos="720"/>
      </w:tabs>
      <w:overflowPunct/>
      <w:autoSpaceDE/>
      <w:autoSpaceDN/>
      <w:adjustRightInd/>
      <w:ind w:left="720" w:right="28" w:hanging="720"/>
      <w:textAlignment w:val="auto"/>
    </w:pPr>
    <w:rPr>
      <w:i/>
    </w:rPr>
  </w:style>
  <w:style w:type="paragraph" w:customStyle="1" w:styleId="Style6">
    <w:name w:val="Style6"/>
    <w:basedOn w:val="Titre3"/>
    <w:autoRedefine/>
    <w:semiHidden/>
    <w:rsid w:val="007F6918"/>
    <w:pPr>
      <w:numPr>
        <w:numId w:val="0"/>
      </w:numPr>
      <w:tabs>
        <w:tab w:val="left" w:pos="142"/>
        <w:tab w:val="left" w:pos="284"/>
        <w:tab w:val="num" w:pos="720"/>
      </w:tabs>
      <w:overflowPunct/>
      <w:autoSpaceDE/>
      <w:autoSpaceDN/>
      <w:adjustRightInd/>
      <w:ind w:left="720" w:right="28" w:hanging="720"/>
      <w:textAlignment w:val="auto"/>
    </w:pPr>
    <w:rPr>
      <w:i/>
    </w:rPr>
  </w:style>
  <w:style w:type="paragraph" w:customStyle="1" w:styleId="Style7">
    <w:name w:val="Style7"/>
    <w:basedOn w:val="Titre3"/>
    <w:autoRedefine/>
    <w:semiHidden/>
    <w:rsid w:val="007F6918"/>
    <w:pPr>
      <w:numPr>
        <w:numId w:val="0"/>
      </w:numPr>
      <w:tabs>
        <w:tab w:val="left" w:pos="142"/>
        <w:tab w:val="left" w:pos="284"/>
        <w:tab w:val="num" w:pos="720"/>
      </w:tabs>
      <w:overflowPunct/>
      <w:autoSpaceDE/>
      <w:autoSpaceDN/>
      <w:adjustRightInd/>
      <w:ind w:left="720" w:right="28" w:hanging="720"/>
      <w:textAlignment w:val="auto"/>
    </w:pPr>
    <w:rPr>
      <w:i/>
    </w:rPr>
  </w:style>
  <w:style w:type="paragraph" w:customStyle="1" w:styleId="Style8">
    <w:name w:val="Style8"/>
    <w:basedOn w:val="Titre3"/>
    <w:semiHidden/>
    <w:rsid w:val="007F6918"/>
    <w:pPr>
      <w:numPr>
        <w:numId w:val="0"/>
      </w:numPr>
      <w:tabs>
        <w:tab w:val="left" w:pos="142"/>
        <w:tab w:val="left" w:pos="284"/>
        <w:tab w:val="num" w:pos="720"/>
      </w:tabs>
      <w:overflowPunct/>
      <w:autoSpaceDE/>
      <w:autoSpaceDN/>
      <w:adjustRightInd/>
      <w:ind w:left="720" w:right="28" w:hanging="720"/>
      <w:textAlignment w:val="auto"/>
    </w:pPr>
    <w:rPr>
      <w:i/>
    </w:rPr>
  </w:style>
  <w:style w:type="paragraph" w:customStyle="1" w:styleId="Style9">
    <w:name w:val="Style9"/>
    <w:basedOn w:val="Titre3"/>
    <w:autoRedefine/>
    <w:semiHidden/>
    <w:rsid w:val="007F6918"/>
    <w:pPr>
      <w:numPr>
        <w:numId w:val="0"/>
      </w:numPr>
      <w:tabs>
        <w:tab w:val="left" w:pos="142"/>
        <w:tab w:val="left" w:pos="284"/>
        <w:tab w:val="num" w:pos="720"/>
      </w:tabs>
      <w:overflowPunct/>
      <w:autoSpaceDE/>
      <w:autoSpaceDN/>
      <w:adjustRightInd/>
      <w:ind w:left="720" w:right="28" w:hanging="720"/>
      <w:textAlignment w:val="auto"/>
    </w:pPr>
    <w:rPr>
      <w:i/>
    </w:rPr>
  </w:style>
  <w:style w:type="paragraph" w:customStyle="1" w:styleId="Style10">
    <w:name w:val="Style10"/>
    <w:basedOn w:val="Titre3"/>
    <w:link w:val="Style10Car"/>
    <w:autoRedefine/>
    <w:semiHidden/>
    <w:rsid w:val="007F6918"/>
    <w:pPr>
      <w:numPr>
        <w:numId w:val="0"/>
      </w:numPr>
      <w:tabs>
        <w:tab w:val="left" w:pos="142"/>
        <w:tab w:val="left" w:pos="284"/>
        <w:tab w:val="num" w:pos="720"/>
      </w:tabs>
      <w:overflowPunct/>
      <w:autoSpaceDE/>
      <w:autoSpaceDN/>
      <w:adjustRightInd/>
      <w:ind w:left="720" w:right="28" w:hanging="720"/>
      <w:textAlignment w:val="auto"/>
    </w:pPr>
    <w:rPr>
      <w:i/>
    </w:rPr>
  </w:style>
  <w:style w:type="character" w:customStyle="1" w:styleId="Style10Car">
    <w:name w:val="Style10 Car"/>
    <w:link w:val="Style10"/>
    <w:rsid w:val="007F6918"/>
    <w:rPr>
      <w:rFonts w:ascii="Arial Narrow" w:hAnsi="Arial Narrow"/>
      <w:i/>
      <w:sz w:val="24"/>
      <w:szCs w:val="24"/>
      <w:u w:val="single"/>
      <w:lang w:val="fr-FR" w:eastAsia="fr-FR" w:bidi="ar-SA"/>
    </w:rPr>
  </w:style>
  <w:style w:type="paragraph" w:customStyle="1" w:styleId="Style11">
    <w:name w:val="Style11"/>
    <w:basedOn w:val="Style10"/>
    <w:semiHidden/>
    <w:rsid w:val="007F6918"/>
  </w:style>
  <w:style w:type="paragraph" w:customStyle="1" w:styleId="Style12">
    <w:name w:val="Style12"/>
    <w:basedOn w:val="Titre1"/>
    <w:semiHidden/>
    <w:rsid w:val="007F6918"/>
    <w:pPr>
      <w:tabs>
        <w:tab w:val="left" w:pos="567"/>
      </w:tabs>
      <w:overflowPunct/>
      <w:autoSpaceDE/>
      <w:autoSpaceDN/>
      <w:adjustRightInd/>
      <w:textAlignment w:val="auto"/>
    </w:pPr>
    <w:rPr>
      <w:rFonts w:cs="Tahoma"/>
      <w:bCs/>
      <w:caps w:val="0"/>
      <w:kern w:val="0"/>
      <w:szCs w:val="22"/>
    </w:rPr>
  </w:style>
  <w:style w:type="paragraph" w:customStyle="1" w:styleId="Style13">
    <w:name w:val="Style13"/>
    <w:basedOn w:val="Titre1"/>
    <w:semiHidden/>
    <w:rsid w:val="007F6918"/>
    <w:pPr>
      <w:tabs>
        <w:tab w:val="left" w:pos="284"/>
        <w:tab w:val="left" w:pos="567"/>
      </w:tabs>
      <w:overflowPunct/>
      <w:autoSpaceDE/>
      <w:autoSpaceDN/>
      <w:adjustRightInd/>
      <w:textAlignment w:val="auto"/>
    </w:pPr>
    <w:rPr>
      <w:rFonts w:cs="Tahoma"/>
      <w:bCs/>
      <w:caps w:val="0"/>
      <w:kern w:val="0"/>
      <w:szCs w:val="22"/>
    </w:rPr>
  </w:style>
  <w:style w:type="paragraph" w:customStyle="1" w:styleId="Style14">
    <w:name w:val="Style14"/>
    <w:basedOn w:val="Titre1"/>
    <w:semiHidden/>
    <w:rsid w:val="007F6918"/>
    <w:pPr>
      <w:tabs>
        <w:tab w:val="num" w:pos="284"/>
        <w:tab w:val="left" w:pos="567"/>
      </w:tabs>
      <w:overflowPunct/>
      <w:autoSpaceDE/>
      <w:autoSpaceDN/>
      <w:adjustRightInd/>
      <w:textAlignment w:val="auto"/>
    </w:pPr>
    <w:rPr>
      <w:rFonts w:cs="Tahoma"/>
      <w:bCs/>
      <w:caps w:val="0"/>
      <w:kern w:val="0"/>
      <w:szCs w:val="22"/>
    </w:rPr>
  </w:style>
  <w:style w:type="paragraph" w:customStyle="1" w:styleId="Style15">
    <w:name w:val="Style15"/>
    <w:basedOn w:val="Style10"/>
    <w:semiHidden/>
    <w:rsid w:val="007F6918"/>
  </w:style>
  <w:style w:type="paragraph" w:customStyle="1" w:styleId="Style16">
    <w:name w:val="Style16"/>
    <w:basedOn w:val="Style10"/>
    <w:link w:val="Style16Car"/>
    <w:autoRedefine/>
    <w:semiHidden/>
    <w:rsid w:val="007F6918"/>
    <w:pPr>
      <w:ind w:left="1440" w:firstLine="0"/>
    </w:pPr>
    <w:rPr>
      <w:i w:val="0"/>
    </w:rPr>
  </w:style>
  <w:style w:type="character" w:customStyle="1" w:styleId="Style16Car">
    <w:name w:val="Style16 Car"/>
    <w:link w:val="Style16"/>
    <w:rsid w:val="007F6918"/>
    <w:rPr>
      <w:rFonts w:ascii="Arial Narrow" w:hAnsi="Arial Narrow"/>
      <w:i/>
      <w:sz w:val="24"/>
      <w:szCs w:val="24"/>
      <w:u w:val="single"/>
      <w:lang w:val="fr-FR" w:eastAsia="fr-FR" w:bidi="ar-SA"/>
    </w:rPr>
  </w:style>
  <w:style w:type="paragraph" w:customStyle="1" w:styleId="Style17">
    <w:name w:val="Style17"/>
    <w:basedOn w:val="Style10"/>
    <w:autoRedefine/>
    <w:semiHidden/>
    <w:rsid w:val="007F6918"/>
  </w:style>
  <w:style w:type="paragraph" w:customStyle="1" w:styleId="Style18">
    <w:name w:val="Style18"/>
    <w:basedOn w:val="Titre2"/>
    <w:semiHidden/>
    <w:rsid w:val="007F6918"/>
    <w:pPr>
      <w:numPr>
        <w:numId w:val="0"/>
      </w:numPr>
      <w:tabs>
        <w:tab w:val="left" w:pos="284"/>
        <w:tab w:val="num" w:pos="576"/>
        <w:tab w:val="left" w:pos="1843"/>
      </w:tabs>
      <w:overflowPunct/>
      <w:autoSpaceDE/>
      <w:autoSpaceDN/>
      <w:adjustRightInd/>
      <w:ind w:left="576" w:right="1021" w:hanging="576"/>
      <w:textAlignment w:val="auto"/>
    </w:pPr>
    <w:rPr>
      <w:b w:val="0"/>
      <w:bCs w:val="0"/>
      <w:color w:val="auto"/>
      <w:sz w:val="20"/>
    </w:rPr>
  </w:style>
  <w:style w:type="table" w:styleId="Tableaulgant">
    <w:name w:val="Table Elegant"/>
    <w:basedOn w:val="TableauNormal"/>
    <w:semiHidden/>
    <w:rsid w:val="007F6918"/>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7F6918"/>
    <w:rPr>
      <w:b/>
      <w:bCs/>
    </w:rPr>
  </w:style>
  <w:style w:type="paragraph" w:customStyle="1" w:styleId="paragraphe">
    <w:name w:val="paragraphe"/>
    <w:basedOn w:val="Normal"/>
    <w:semiHidden/>
    <w:rsid w:val="007F6918"/>
    <w:pPr>
      <w:overflowPunct w:val="0"/>
      <w:autoSpaceDE w:val="0"/>
      <w:autoSpaceDN w:val="0"/>
      <w:spacing w:before="60" w:after="60"/>
      <w:ind w:left="425" w:right="284"/>
      <w:jc w:val="both"/>
    </w:pPr>
    <w:rPr>
      <w:rFonts w:cs="Arial"/>
      <w:sz w:val="18"/>
      <w:szCs w:val="18"/>
    </w:rPr>
  </w:style>
  <w:style w:type="paragraph" w:customStyle="1" w:styleId="liste10">
    <w:name w:val="liste1"/>
    <w:basedOn w:val="Normal"/>
    <w:semiHidden/>
    <w:rsid w:val="007F6918"/>
    <w:pPr>
      <w:tabs>
        <w:tab w:val="num" w:pos="1069"/>
      </w:tabs>
      <w:overflowPunct w:val="0"/>
      <w:autoSpaceDE w:val="0"/>
      <w:autoSpaceDN w:val="0"/>
      <w:spacing w:before="40" w:after="40"/>
      <w:ind w:left="1069" w:right="284" w:hanging="360"/>
      <w:jc w:val="both"/>
    </w:pPr>
    <w:rPr>
      <w:rFonts w:cs="Arial"/>
      <w:color w:val="000000"/>
      <w:sz w:val="18"/>
      <w:szCs w:val="18"/>
    </w:rPr>
  </w:style>
  <w:style w:type="paragraph" w:customStyle="1" w:styleId="entreevalide">
    <w:name w:val="entreevalide"/>
    <w:basedOn w:val="Normal"/>
    <w:semiHidden/>
    <w:rsid w:val="007F6918"/>
    <w:pPr>
      <w:spacing w:before="100" w:beforeAutospacing="1" w:after="100" w:afterAutospacing="1"/>
    </w:pPr>
    <w:rPr>
      <w:rFonts w:cs="Arial"/>
      <w:b/>
      <w:bCs/>
      <w:sz w:val="18"/>
      <w:szCs w:val="18"/>
    </w:rPr>
  </w:style>
  <w:style w:type="paragraph" w:customStyle="1" w:styleId="defvalide">
    <w:name w:val="defvalide"/>
    <w:basedOn w:val="Normal"/>
    <w:semiHidden/>
    <w:rsid w:val="007F6918"/>
    <w:pPr>
      <w:spacing w:before="100" w:beforeAutospacing="1" w:after="100" w:afterAutospacing="1"/>
    </w:pPr>
    <w:rPr>
      <w:rFonts w:cs="Arial"/>
      <w:sz w:val="18"/>
      <w:szCs w:val="18"/>
    </w:rPr>
  </w:style>
  <w:style w:type="character" w:customStyle="1" w:styleId="StyleArialNarrow10ptGras">
    <w:name w:val="Style Arial Narrow 10 pt Gras"/>
    <w:rsid w:val="007F6918"/>
    <w:rPr>
      <w:rFonts w:ascii="Arial Narrow" w:hAnsi="Arial Narrow"/>
      <w:b/>
      <w:bCs/>
      <w:sz w:val="20"/>
    </w:rPr>
  </w:style>
  <w:style w:type="paragraph" w:customStyle="1" w:styleId="Style19">
    <w:name w:val="Style19"/>
    <w:basedOn w:val="Titre1"/>
    <w:autoRedefine/>
    <w:rsid w:val="007F6918"/>
    <w:pPr>
      <w:numPr>
        <w:numId w:val="0"/>
      </w:numPr>
      <w:tabs>
        <w:tab w:val="left" w:pos="567"/>
        <w:tab w:val="num" w:pos="720"/>
      </w:tabs>
      <w:overflowPunct/>
      <w:autoSpaceDE/>
      <w:autoSpaceDN/>
      <w:adjustRightInd/>
      <w:ind w:left="720" w:hanging="360"/>
      <w:textAlignment w:val="auto"/>
    </w:pPr>
    <w:rPr>
      <w:rFonts w:cs="Tahoma"/>
      <w:bCs/>
      <w:kern w:val="0"/>
    </w:rPr>
  </w:style>
  <w:style w:type="paragraph" w:styleId="Titre">
    <w:name w:val="Title"/>
    <w:basedOn w:val="Normal"/>
    <w:qFormat/>
    <w:rsid w:val="007F6918"/>
    <w:pPr>
      <w:jc w:val="center"/>
    </w:pPr>
    <w:rPr>
      <w:b/>
      <w:bCs/>
      <w:sz w:val="36"/>
      <w:u w:val="single"/>
    </w:rPr>
  </w:style>
  <w:style w:type="character" w:customStyle="1" w:styleId="TextedebullesCar">
    <w:name w:val="Texte de bulles Car"/>
    <w:link w:val="Textedebulles"/>
    <w:semiHidden/>
    <w:rsid w:val="007F6918"/>
    <w:rPr>
      <w:rFonts w:ascii="Tahoma" w:hAnsi="Tahoma" w:cs="Tahoma"/>
      <w:sz w:val="16"/>
      <w:szCs w:val="16"/>
      <w:lang w:val="fr-FR" w:eastAsia="fr-FR" w:bidi="ar-SA"/>
    </w:rPr>
  </w:style>
  <w:style w:type="character" w:customStyle="1" w:styleId="CarCar4">
    <w:name w:val="Car Car4"/>
    <w:rsid w:val="007F6918"/>
    <w:rPr>
      <w:rFonts w:ascii="Arial Narrow" w:hAnsi="Arial Narrow"/>
      <w:b/>
      <w:sz w:val="22"/>
      <w:szCs w:val="22"/>
      <w:u w:val="single"/>
      <w:lang w:val="fr-FR" w:eastAsia="fr-FR" w:bidi="ar-SA"/>
    </w:rPr>
  </w:style>
  <w:style w:type="character" w:customStyle="1" w:styleId="CarCar3">
    <w:name w:val="Car Car3"/>
    <w:rsid w:val="007F6918"/>
    <w:rPr>
      <w:rFonts w:ascii="Arial Narrow" w:hAnsi="Arial Narrow"/>
      <w:sz w:val="22"/>
      <w:u w:val="single"/>
      <w:lang w:val="fr-FR" w:eastAsia="fr-FR" w:bidi="ar-SA"/>
    </w:rPr>
  </w:style>
  <w:style w:type="character" w:customStyle="1" w:styleId="CommentaireCar">
    <w:name w:val="Commentaire Car"/>
    <w:link w:val="Commentaire"/>
    <w:semiHidden/>
    <w:rsid w:val="007F6918"/>
    <w:rPr>
      <w:lang w:val="fr-FR" w:eastAsia="en-US" w:bidi="ar-SA"/>
    </w:rPr>
  </w:style>
  <w:style w:type="character" w:customStyle="1" w:styleId="ObjetducommentaireCar">
    <w:name w:val="Objet du commentaire Car"/>
    <w:link w:val="Objetducommentaire"/>
    <w:rsid w:val="007F6918"/>
    <w:rPr>
      <w:rFonts w:ascii="Arial" w:hAnsi="Arial"/>
      <w:b/>
      <w:bCs/>
      <w:lang w:val="fr-FR" w:eastAsia="fr-FR" w:bidi="ar-SA"/>
    </w:rPr>
  </w:style>
  <w:style w:type="paragraph" w:styleId="Paragraphedeliste">
    <w:name w:val="List Paragraph"/>
    <w:basedOn w:val="Normal"/>
    <w:uiPriority w:val="34"/>
    <w:qFormat/>
    <w:rsid w:val="007F6918"/>
    <w:pPr>
      <w:overflowPunct w:val="0"/>
      <w:autoSpaceDE w:val="0"/>
      <w:autoSpaceDN w:val="0"/>
      <w:adjustRightInd w:val="0"/>
      <w:ind w:left="708" w:right="284"/>
      <w:jc w:val="both"/>
      <w:textAlignment w:val="baseline"/>
    </w:pPr>
    <w:rPr>
      <w:sz w:val="24"/>
      <w:szCs w:val="20"/>
    </w:rPr>
  </w:style>
  <w:style w:type="paragraph" w:customStyle="1" w:styleId="NomVisa">
    <w:name w:val="Nom &amp; Visa"/>
    <w:basedOn w:val="TitreObjet"/>
    <w:rsid w:val="007F6918"/>
    <w:pPr>
      <w:ind w:right="57"/>
      <w:jc w:val="center"/>
    </w:pPr>
    <w:rPr>
      <w:sz w:val="24"/>
    </w:rPr>
  </w:style>
  <w:style w:type="paragraph" w:customStyle="1" w:styleId="TitreNomdelaprocdure">
    <w:name w:val="Titre &quot;Nom de la procédure&quot;"/>
    <w:basedOn w:val="TitreFormulaire"/>
    <w:rsid w:val="007F6918"/>
    <w:pPr>
      <w:spacing w:before="40" w:after="40"/>
      <w:ind w:left="57"/>
      <w:jc w:val="left"/>
    </w:pPr>
    <w:rPr>
      <w:rFonts w:ascii="Arial Narrow" w:hAnsi="Arial Narrow"/>
      <w:b w:val="0"/>
      <w:caps w:val="0"/>
      <w:color w:val="000000"/>
      <w:spacing w:val="0"/>
      <w:lang w:val="fr-FR" w:eastAsia="fr-FR"/>
    </w:rPr>
  </w:style>
  <w:style w:type="paragraph" w:customStyle="1" w:styleId="Titrenumros">
    <w:name w:val="Titre numéros"/>
    <w:basedOn w:val="TitreNomdelaprocdure"/>
    <w:rsid w:val="007F6918"/>
  </w:style>
  <w:style w:type="paragraph" w:customStyle="1" w:styleId="Numros">
    <w:name w:val="Numéros"/>
    <w:basedOn w:val="Titrenumros"/>
    <w:rsid w:val="007F6918"/>
    <w:pPr>
      <w:jc w:val="center"/>
    </w:pPr>
    <w:rPr>
      <w:b/>
      <w:caps/>
      <w:color w:val="0000FF"/>
    </w:rPr>
  </w:style>
  <w:style w:type="paragraph" w:customStyle="1" w:styleId="TitreNomVisa">
    <w:name w:val="Titre Nom&amp;Visa"/>
    <w:basedOn w:val="TitreObjet"/>
    <w:rsid w:val="007F6918"/>
  </w:style>
  <w:style w:type="paragraph" w:customStyle="1" w:styleId="Sous-titreFonction">
    <w:name w:val="Sous-titre Fonction"/>
    <w:basedOn w:val="TitreObjet"/>
    <w:rsid w:val="007F6918"/>
    <w:rPr>
      <w:sz w:val="16"/>
    </w:rPr>
  </w:style>
  <w:style w:type="paragraph" w:customStyle="1" w:styleId="Normalcentr1">
    <w:name w:val="Normal centré1"/>
    <w:basedOn w:val="Normal"/>
    <w:rsid w:val="007F6918"/>
    <w:pPr>
      <w:overflowPunct w:val="0"/>
      <w:autoSpaceDE w:val="0"/>
      <w:autoSpaceDN w:val="0"/>
      <w:adjustRightInd w:val="0"/>
      <w:spacing w:before="60" w:after="60"/>
      <w:ind w:left="215" w:right="284"/>
      <w:jc w:val="both"/>
      <w:textAlignment w:val="baseline"/>
    </w:pPr>
    <w:rPr>
      <w:rFonts w:ascii="Arial Narrow" w:hAnsi="Arial Narrow"/>
      <w:szCs w:val="20"/>
    </w:rPr>
  </w:style>
  <w:style w:type="paragraph" w:styleId="Listepuces2">
    <w:name w:val="List Bullet 2"/>
    <w:basedOn w:val="Normal"/>
    <w:rsid w:val="007F6918"/>
    <w:pPr>
      <w:numPr>
        <w:numId w:val="3"/>
      </w:numPr>
    </w:pPr>
  </w:style>
  <w:style w:type="paragraph" w:customStyle="1" w:styleId="Corpstexteavecpuces">
    <w:name w:val="Corps texte avec puces"/>
    <w:basedOn w:val="Corpsdetexte"/>
    <w:rsid w:val="007F6918"/>
    <w:pPr>
      <w:tabs>
        <w:tab w:val="num" w:pos="425"/>
      </w:tabs>
      <w:overflowPunct/>
      <w:autoSpaceDE/>
      <w:autoSpaceDN/>
      <w:adjustRightInd/>
      <w:spacing w:before="120"/>
      <w:ind w:left="425" w:hanging="425"/>
      <w:textAlignment w:val="auto"/>
    </w:pPr>
    <w:rPr>
      <w:rFonts w:ascii="AvantGarde" w:hAnsi="AvantGarde"/>
      <w:i w:val="0"/>
      <w:iCs w:val="0"/>
      <w:color w:val="000000"/>
      <w:sz w:val="20"/>
    </w:rPr>
  </w:style>
  <w:style w:type="paragraph" w:customStyle="1" w:styleId="ParagrapheCar">
    <w:name w:val="Paragraphe Car"/>
    <w:basedOn w:val="Normal"/>
    <w:rsid w:val="007F6918"/>
    <w:pPr>
      <w:widowControl w:val="0"/>
      <w:overflowPunct w:val="0"/>
      <w:autoSpaceDE w:val="0"/>
      <w:autoSpaceDN w:val="0"/>
      <w:adjustRightInd w:val="0"/>
      <w:spacing w:before="60" w:after="60"/>
      <w:ind w:left="142" w:right="284"/>
      <w:jc w:val="both"/>
      <w:textAlignment w:val="baseline"/>
    </w:pPr>
    <w:rPr>
      <w:sz w:val="18"/>
      <w:szCs w:val="20"/>
    </w:rPr>
  </w:style>
  <w:style w:type="paragraph" w:customStyle="1" w:styleId="liste1">
    <w:name w:val="liste 1"/>
    <w:basedOn w:val="Normal"/>
    <w:rsid w:val="007F6918"/>
    <w:pPr>
      <w:numPr>
        <w:numId w:val="4"/>
      </w:numPr>
      <w:tabs>
        <w:tab w:val="clear" w:pos="2062"/>
      </w:tabs>
      <w:overflowPunct w:val="0"/>
      <w:autoSpaceDE w:val="0"/>
      <w:autoSpaceDN w:val="0"/>
      <w:adjustRightInd w:val="0"/>
      <w:spacing w:before="40" w:after="40"/>
      <w:ind w:left="1208" w:right="284" w:hanging="357"/>
      <w:jc w:val="both"/>
      <w:textAlignment w:val="baseline"/>
    </w:pPr>
    <w:rPr>
      <w:color w:val="000000"/>
      <w:sz w:val="18"/>
      <w:szCs w:val="20"/>
    </w:rPr>
  </w:style>
  <w:style w:type="paragraph" w:customStyle="1" w:styleId="font5">
    <w:name w:val="font5"/>
    <w:basedOn w:val="Normal"/>
    <w:rsid w:val="007F6918"/>
    <w:pPr>
      <w:spacing w:before="100" w:beforeAutospacing="1" w:after="100" w:afterAutospacing="1"/>
    </w:pPr>
    <w:rPr>
      <w:rFonts w:cs="Arial"/>
      <w:b/>
      <w:bCs/>
      <w:color w:val="0000FF"/>
      <w:szCs w:val="20"/>
    </w:rPr>
  </w:style>
  <w:style w:type="numbering" w:styleId="111111">
    <w:name w:val="Outline List 2"/>
    <w:basedOn w:val="Aucuneliste"/>
    <w:rsid w:val="007F6918"/>
    <w:pPr>
      <w:numPr>
        <w:numId w:val="5"/>
      </w:numPr>
    </w:pPr>
  </w:style>
  <w:style w:type="paragraph" w:customStyle="1" w:styleId="font6">
    <w:name w:val="font6"/>
    <w:basedOn w:val="Normal"/>
    <w:rsid w:val="007F6918"/>
    <w:pPr>
      <w:spacing w:before="100" w:beforeAutospacing="1" w:after="100" w:afterAutospacing="1"/>
    </w:pPr>
    <w:rPr>
      <w:rFonts w:cs="Arial"/>
      <w:b/>
      <w:bCs/>
      <w:color w:val="000000"/>
      <w:sz w:val="16"/>
      <w:szCs w:val="16"/>
    </w:rPr>
  </w:style>
  <w:style w:type="paragraph" w:customStyle="1" w:styleId="xl22">
    <w:name w:val="xl22"/>
    <w:basedOn w:val="Normal"/>
    <w:rsid w:val="007F691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cs="Arial"/>
      <w:b/>
      <w:bCs/>
      <w:sz w:val="24"/>
    </w:rPr>
  </w:style>
  <w:style w:type="paragraph" w:customStyle="1" w:styleId="xl23">
    <w:name w:val="xl23"/>
    <w:basedOn w:val="Normal"/>
    <w:rsid w:val="007F691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cs="Arial"/>
      <w:b/>
      <w:bCs/>
      <w:color w:val="000000"/>
      <w:sz w:val="24"/>
    </w:rPr>
  </w:style>
  <w:style w:type="paragraph" w:customStyle="1" w:styleId="xl24">
    <w:name w:val="xl24"/>
    <w:basedOn w:val="Normal"/>
    <w:rsid w:val="007F691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cs="Arial"/>
      <w:b/>
      <w:bCs/>
      <w:color w:val="0000FF"/>
      <w:sz w:val="16"/>
      <w:szCs w:val="16"/>
    </w:rPr>
  </w:style>
  <w:style w:type="paragraph" w:customStyle="1" w:styleId="xl25">
    <w:name w:val="xl25"/>
    <w:basedOn w:val="Normal"/>
    <w:rsid w:val="007F6918"/>
    <w:pPr>
      <w:pBdr>
        <w:top w:val="single" w:sz="8" w:space="0" w:color="auto"/>
        <w:left w:val="single" w:sz="8" w:space="0" w:color="auto"/>
        <w:bottom w:val="single" w:sz="8" w:space="0" w:color="auto"/>
        <w:right w:val="single" w:sz="8" w:space="0" w:color="auto"/>
      </w:pBdr>
      <w:spacing w:before="100" w:beforeAutospacing="1" w:after="100" w:afterAutospacing="1"/>
    </w:pPr>
    <w:rPr>
      <w:rFonts w:cs="Arial"/>
      <w:color w:val="000000"/>
      <w:sz w:val="16"/>
      <w:szCs w:val="16"/>
    </w:rPr>
  </w:style>
  <w:style w:type="paragraph" w:customStyle="1" w:styleId="xl26">
    <w:name w:val="xl26"/>
    <w:basedOn w:val="Normal"/>
    <w:rsid w:val="007F691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cs="Arial"/>
      <w:color w:val="000000"/>
      <w:sz w:val="16"/>
      <w:szCs w:val="16"/>
    </w:rPr>
  </w:style>
  <w:style w:type="paragraph" w:customStyle="1" w:styleId="xl27">
    <w:name w:val="xl27"/>
    <w:basedOn w:val="Normal"/>
    <w:rsid w:val="007F6918"/>
    <w:pPr>
      <w:pBdr>
        <w:top w:val="single" w:sz="8" w:space="0" w:color="auto"/>
        <w:left w:val="single" w:sz="8" w:space="0" w:color="auto"/>
        <w:bottom w:val="single" w:sz="8" w:space="0" w:color="auto"/>
        <w:right w:val="single" w:sz="8" w:space="0" w:color="auto"/>
      </w:pBdr>
      <w:spacing w:before="100" w:beforeAutospacing="1" w:after="100" w:afterAutospacing="1"/>
    </w:pPr>
    <w:rPr>
      <w:rFonts w:cs="Arial"/>
      <w:sz w:val="16"/>
      <w:szCs w:val="16"/>
    </w:rPr>
  </w:style>
  <w:style w:type="character" w:styleId="Accentuation">
    <w:name w:val="Emphasis"/>
    <w:qFormat/>
    <w:rsid w:val="007F6918"/>
    <w:rPr>
      <w:b/>
      <w:bCs/>
      <w:i w:val="0"/>
      <w:iCs w:val="0"/>
    </w:rPr>
  </w:style>
  <w:style w:type="paragraph" w:customStyle="1" w:styleId="corps0">
    <w:name w:val="corps"/>
    <w:basedOn w:val="Normal"/>
    <w:rsid w:val="00066EF7"/>
    <w:pPr>
      <w:overflowPunct w:val="0"/>
      <w:autoSpaceDE w:val="0"/>
      <w:autoSpaceDN w:val="0"/>
    </w:pPr>
    <w:rPr>
      <w:rFonts w:ascii="New York" w:hAnsi="New York"/>
      <w:sz w:val="24"/>
    </w:rPr>
  </w:style>
  <w:style w:type="character" w:customStyle="1" w:styleId="Titre1Car">
    <w:name w:val="Titre 1 Car"/>
    <w:link w:val="Titre1"/>
    <w:rsid w:val="002D642C"/>
    <w:rPr>
      <w:rFonts w:ascii="Arial" w:hAnsi="Arial" w:cs="Arial"/>
      <w:b/>
      <w:caps/>
      <w:kern w:val="28"/>
      <w:sz w:val="32"/>
    </w:rPr>
  </w:style>
  <w:style w:type="paragraph" w:customStyle="1" w:styleId="TexteLogo">
    <w:name w:val="TexteLogo"/>
    <w:basedOn w:val="Normal"/>
    <w:rsid w:val="00E2162A"/>
    <w:rPr>
      <w:rFonts w:cs="Arial"/>
      <w:color w:val="0067A1"/>
      <w:sz w:val="16"/>
      <w:szCs w:val="16"/>
    </w:rPr>
  </w:style>
  <w:style w:type="paragraph" w:customStyle="1" w:styleId="Pieddepage-Unit">
    <w:name w:val="Pied de page - Unité"/>
    <w:basedOn w:val="Pieddepage"/>
    <w:qFormat/>
    <w:rsid w:val="00DD7A0E"/>
    <w:pPr>
      <w:jc w:val="both"/>
    </w:pPr>
    <w:rPr>
      <w:color w:val="006937"/>
      <w:sz w:val="15"/>
    </w:rPr>
  </w:style>
  <w:style w:type="paragraph" w:styleId="Rvision">
    <w:name w:val="Revision"/>
    <w:hidden/>
    <w:uiPriority w:val="99"/>
    <w:semiHidden/>
    <w:rsid w:val="00B1762E"/>
    <w:rPr>
      <w:rFonts w:ascii="Arial" w:hAnsi="Arial"/>
      <w:szCs w:val="24"/>
    </w:rPr>
  </w:style>
  <w:style w:type="character" w:customStyle="1" w:styleId="PieddepageCar">
    <w:name w:val="Pied de page Car"/>
    <w:link w:val="Pieddepage"/>
    <w:uiPriority w:val="99"/>
    <w:rsid w:val="00FE06A8"/>
    <w:rPr>
      <w:rFonts w:ascii="Arial" w:hAnsi="Arial"/>
      <w:szCs w:val="24"/>
    </w:rPr>
  </w:style>
  <w:style w:type="paragraph" w:customStyle="1" w:styleId="INFOSPIEDDEPAGE">
    <w:name w:val="INFOS PIED DE PAGE"/>
    <w:basedOn w:val="Pieddepage"/>
    <w:semiHidden/>
    <w:rsid w:val="00FE06A8"/>
    <w:pPr>
      <w:framePr w:w="10575" w:h="1247" w:hSpace="142" w:wrap="notBeside" w:vAnchor="page" w:hAnchor="page" w:x="568" w:y="14896" w:anchorLock="1"/>
      <w:tabs>
        <w:tab w:val="clear" w:pos="4536"/>
        <w:tab w:val="clear" w:pos="9072"/>
        <w:tab w:val="right" w:pos="9070"/>
      </w:tabs>
      <w:suppressAutoHyphens/>
      <w:spacing w:line="200" w:lineRule="atLeast"/>
    </w:pPr>
    <w:rPr>
      <w:color w:val="7B7B7A"/>
      <w:sz w:val="16"/>
    </w:rPr>
  </w:style>
  <w:style w:type="paragraph" w:customStyle="1" w:styleId="Mentionslgales">
    <w:name w:val="Mentions légales"/>
    <w:basedOn w:val="Normal"/>
    <w:qFormat/>
    <w:rsid w:val="004A0818"/>
    <w:pPr>
      <w:spacing w:line="324" w:lineRule="auto"/>
      <w:ind w:left="-113" w:right="-108"/>
    </w:pPr>
    <w:rPr>
      <w:rFonts w:eastAsia="Calibri"/>
      <w:color w:val="7F7F7F"/>
      <w:sz w:val="15"/>
      <w:szCs w:val="15"/>
      <w:lang w:eastAsia="en-US"/>
    </w:rPr>
  </w:style>
  <w:style w:type="paragraph" w:styleId="En-ttedetabledesmatires">
    <w:name w:val="TOC Heading"/>
    <w:basedOn w:val="Titre1"/>
    <w:next w:val="Normal"/>
    <w:uiPriority w:val="39"/>
    <w:unhideWhenUsed/>
    <w:qFormat/>
    <w:rsid w:val="001C48A3"/>
    <w:pPr>
      <w:keepLines/>
      <w:numPr>
        <w:numId w:val="0"/>
      </w:numPr>
      <w:overflowPunct/>
      <w:autoSpaceDE/>
      <w:autoSpaceDN/>
      <w:adjustRightInd/>
      <w:spacing w:after="0" w:line="259" w:lineRule="auto"/>
      <w:textAlignment w:val="auto"/>
      <w:outlineLvl w:val="9"/>
    </w:pPr>
    <w:rPr>
      <w:rFonts w:asciiTheme="majorHAnsi" w:eastAsiaTheme="majorEastAsia" w:hAnsiTheme="majorHAnsi" w:cstheme="majorBidi"/>
      <w:b w:val="0"/>
      <w:caps w:val="0"/>
      <w:color w:val="2E3761" w:themeColor="accent1" w:themeShade="BF"/>
      <w:kern w:val="0"/>
      <w:szCs w:val="32"/>
    </w:rPr>
  </w:style>
  <w:style w:type="character" w:customStyle="1" w:styleId="CorpsdetexteCar">
    <w:name w:val="Corps de texte Car"/>
    <w:link w:val="Corpsdetexte"/>
    <w:rsid w:val="00C80C2C"/>
    <w:rPr>
      <w:rFonts w:ascii="Arial" w:hAnsi="Arial"/>
      <w:i/>
      <w:iCs/>
      <w:sz w:val="22"/>
    </w:rPr>
  </w:style>
  <w:style w:type="table" w:styleId="TableauGrille4-Accentuation5">
    <w:name w:val="Grid Table 4 Accent 5"/>
    <w:basedOn w:val="TableauNormal"/>
    <w:uiPriority w:val="49"/>
    <w:rsid w:val="0014288C"/>
    <w:tblPr>
      <w:tblStyleRowBandSize w:val="1"/>
      <w:tblStyleColBandSize w:val="1"/>
      <w:tblBorders>
        <w:top w:val="single" w:sz="4" w:space="0" w:color="31E5FF" w:themeColor="accent5" w:themeTint="99"/>
        <w:left w:val="single" w:sz="4" w:space="0" w:color="31E5FF" w:themeColor="accent5" w:themeTint="99"/>
        <w:bottom w:val="single" w:sz="4" w:space="0" w:color="31E5FF" w:themeColor="accent5" w:themeTint="99"/>
        <w:right w:val="single" w:sz="4" w:space="0" w:color="31E5FF" w:themeColor="accent5" w:themeTint="99"/>
        <w:insideH w:val="single" w:sz="4" w:space="0" w:color="31E5FF" w:themeColor="accent5" w:themeTint="99"/>
        <w:insideV w:val="single" w:sz="4" w:space="0" w:color="31E5FF" w:themeColor="accent5" w:themeTint="99"/>
      </w:tblBorders>
    </w:tblPr>
    <w:tblStylePr w:type="firstRow">
      <w:rPr>
        <w:b/>
        <w:bCs/>
        <w:color w:val="FFFFFF" w:themeColor="background1"/>
      </w:rPr>
      <w:tblPr/>
      <w:tcPr>
        <w:tcBorders>
          <w:top w:val="single" w:sz="4" w:space="0" w:color="0093A7" w:themeColor="accent5"/>
          <w:left w:val="single" w:sz="4" w:space="0" w:color="0093A7" w:themeColor="accent5"/>
          <w:bottom w:val="single" w:sz="4" w:space="0" w:color="0093A7" w:themeColor="accent5"/>
          <w:right w:val="single" w:sz="4" w:space="0" w:color="0093A7" w:themeColor="accent5"/>
          <w:insideH w:val="nil"/>
          <w:insideV w:val="nil"/>
        </w:tcBorders>
        <w:shd w:val="clear" w:color="auto" w:fill="0093A7" w:themeFill="accent5"/>
      </w:tcPr>
    </w:tblStylePr>
    <w:tblStylePr w:type="lastRow">
      <w:rPr>
        <w:b/>
        <w:bCs/>
      </w:rPr>
      <w:tblPr/>
      <w:tcPr>
        <w:tcBorders>
          <w:top w:val="double" w:sz="4" w:space="0" w:color="0093A7" w:themeColor="accent5"/>
        </w:tcBorders>
      </w:tcPr>
    </w:tblStylePr>
    <w:tblStylePr w:type="firstCol">
      <w:rPr>
        <w:b/>
        <w:bCs/>
      </w:rPr>
    </w:tblStylePr>
    <w:tblStylePr w:type="lastCol">
      <w:rPr>
        <w:b/>
        <w:bCs/>
      </w:rPr>
    </w:tblStylePr>
    <w:tblStylePr w:type="band1Vert">
      <w:tblPr/>
      <w:tcPr>
        <w:shd w:val="clear" w:color="auto" w:fill="BAF6FF" w:themeFill="accent5" w:themeFillTint="33"/>
      </w:tcPr>
    </w:tblStylePr>
    <w:tblStylePr w:type="band1Horz">
      <w:tblPr/>
      <w:tcPr>
        <w:shd w:val="clear" w:color="auto" w:fill="BAF6FF" w:themeFill="accent5" w:themeFillTint="33"/>
      </w:tcPr>
    </w:tblStylePr>
  </w:style>
  <w:style w:type="character" w:customStyle="1" w:styleId="En-tteCar">
    <w:name w:val="En-tête Car"/>
    <w:link w:val="En-tte"/>
    <w:rsid w:val="0049283A"/>
    <w:rPr>
      <w:rFonts w:ascii="Arial" w:hAnsi="Arial"/>
      <w:szCs w:val="24"/>
    </w:rPr>
  </w:style>
  <w:style w:type="paragraph" w:customStyle="1" w:styleId="Paragraphe0">
    <w:name w:val="Paragraphe"/>
    <w:basedOn w:val="Normal"/>
    <w:qFormat/>
    <w:rsid w:val="003F414D"/>
    <w:pPr>
      <w:widowControl w:val="0"/>
      <w:overflowPunct w:val="0"/>
      <w:autoSpaceDE w:val="0"/>
      <w:autoSpaceDN w:val="0"/>
      <w:adjustRightInd w:val="0"/>
      <w:spacing w:before="60" w:after="60"/>
      <w:ind w:left="142" w:right="284"/>
      <w:jc w:val="both"/>
      <w:textAlignment w:val="baseline"/>
    </w:pPr>
    <w:rPr>
      <w:sz w:val="18"/>
      <w:szCs w:val="20"/>
    </w:rPr>
  </w:style>
  <w:style w:type="paragraph" w:customStyle="1" w:styleId="titre0">
    <w:name w:val="titre"/>
    <w:basedOn w:val="Normal"/>
    <w:rsid w:val="007A0511"/>
    <w:rPr>
      <w:rFonts w:ascii="Univers (WN)" w:hAnsi="Univers (WN)"/>
      <w:b/>
      <w:sz w:val="24"/>
      <w:szCs w:val="20"/>
      <w:u w:val="single"/>
    </w:rPr>
  </w:style>
  <w:style w:type="table" w:styleId="TableauGrille1Clair-Accentuation2">
    <w:name w:val="Grid Table 1 Light Accent 2"/>
    <w:basedOn w:val="TableauNormal"/>
    <w:uiPriority w:val="46"/>
    <w:rsid w:val="00D27C82"/>
    <w:tblPr>
      <w:tblStyleRowBandSize w:val="1"/>
      <w:tblStyleColBandSize w:val="1"/>
      <w:tblBorders>
        <w:top w:val="single" w:sz="4" w:space="0" w:color="CBD7E3" w:themeColor="accent2" w:themeTint="66"/>
        <w:left w:val="single" w:sz="4" w:space="0" w:color="CBD7E3" w:themeColor="accent2" w:themeTint="66"/>
        <w:bottom w:val="single" w:sz="4" w:space="0" w:color="CBD7E3" w:themeColor="accent2" w:themeTint="66"/>
        <w:right w:val="single" w:sz="4" w:space="0" w:color="CBD7E3" w:themeColor="accent2" w:themeTint="66"/>
        <w:insideH w:val="single" w:sz="4" w:space="0" w:color="CBD7E3" w:themeColor="accent2" w:themeTint="66"/>
        <w:insideV w:val="single" w:sz="4" w:space="0" w:color="CBD7E3" w:themeColor="accent2" w:themeTint="66"/>
      </w:tblBorders>
    </w:tblPr>
    <w:tblStylePr w:type="firstRow">
      <w:rPr>
        <w:b/>
        <w:bCs/>
      </w:rPr>
      <w:tblPr/>
      <w:tcPr>
        <w:tcBorders>
          <w:bottom w:val="single" w:sz="12" w:space="0" w:color="B1C3D6" w:themeColor="accent2" w:themeTint="99"/>
        </w:tcBorders>
      </w:tcPr>
    </w:tblStylePr>
    <w:tblStylePr w:type="lastRow">
      <w:rPr>
        <w:b/>
        <w:bCs/>
      </w:rPr>
      <w:tblPr/>
      <w:tcPr>
        <w:tcBorders>
          <w:top w:val="double" w:sz="2" w:space="0" w:color="B1C3D6" w:themeColor="accent2" w:themeTint="99"/>
        </w:tcBorders>
      </w:tcPr>
    </w:tblStylePr>
    <w:tblStylePr w:type="firstCol">
      <w:rPr>
        <w:b/>
        <w:bCs/>
      </w:rPr>
    </w:tblStylePr>
    <w:tblStylePr w:type="lastCol">
      <w:rPr>
        <w:b/>
        <w:bCs/>
      </w:rPr>
    </w:tblStylePr>
  </w:style>
  <w:style w:type="table" w:styleId="TableauGrille1Clair-Accentuation1">
    <w:name w:val="Grid Table 1 Light Accent 1"/>
    <w:basedOn w:val="TableauNormal"/>
    <w:uiPriority w:val="46"/>
    <w:rsid w:val="00D27C82"/>
    <w:tblPr>
      <w:tblStyleRowBandSize w:val="1"/>
      <w:tblStyleColBandSize w:val="1"/>
      <w:tblBorders>
        <w:top w:val="single" w:sz="4" w:space="0" w:color="A8B0D6" w:themeColor="accent1" w:themeTint="66"/>
        <w:left w:val="single" w:sz="4" w:space="0" w:color="A8B0D6" w:themeColor="accent1" w:themeTint="66"/>
        <w:bottom w:val="single" w:sz="4" w:space="0" w:color="A8B0D6" w:themeColor="accent1" w:themeTint="66"/>
        <w:right w:val="single" w:sz="4" w:space="0" w:color="A8B0D6" w:themeColor="accent1" w:themeTint="66"/>
        <w:insideH w:val="single" w:sz="4" w:space="0" w:color="A8B0D6" w:themeColor="accent1" w:themeTint="66"/>
        <w:insideV w:val="single" w:sz="4" w:space="0" w:color="A8B0D6" w:themeColor="accent1" w:themeTint="66"/>
      </w:tblBorders>
    </w:tblPr>
    <w:tblStylePr w:type="firstRow">
      <w:rPr>
        <w:b/>
        <w:bCs/>
      </w:rPr>
      <w:tblPr/>
      <w:tcPr>
        <w:tcBorders>
          <w:bottom w:val="single" w:sz="12" w:space="0" w:color="7D89C1" w:themeColor="accent1" w:themeTint="99"/>
        </w:tcBorders>
      </w:tcPr>
    </w:tblStylePr>
    <w:tblStylePr w:type="lastRow">
      <w:rPr>
        <w:b/>
        <w:bCs/>
      </w:rPr>
      <w:tblPr/>
      <w:tcPr>
        <w:tcBorders>
          <w:top w:val="double" w:sz="2" w:space="0" w:color="7D89C1"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49743">
      <w:bodyDiv w:val="1"/>
      <w:marLeft w:val="0"/>
      <w:marRight w:val="0"/>
      <w:marTop w:val="0"/>
      <w:marBottom w:val="0"/>
      <w:divBdr>
        <w:top w:val="none" w:sz="0" w:space="0" w:color="auto"/>
        <w:left w:val="none" w:sz="0" w:space="0" w:color="auto"/>
        <w:bottom w:val="none" w:sz="0" w:space="0" w:color="auto"/>
        <w:right w:val="none" w:sz="0" w:space="0" w:color="auto"/>
      </w:divBdr>
    </w:div>
    <w:div w:id="298074960">
      <w:bodyDiv w:val="1"/>
      <w:marLeft w:val="0"/>
      <w:marRight w:val="0"/>
      <w:marTop w:val="0"/>
      <w:marBottom w:val="0"/>
      <w:divBdr>
        <w:top w:val="none" w:sz="0" w:space="0" w:color="auto"/>
        <w:left w:val="none" w:sz="0" w:space="0" w:color="auto"/>
        <w:bottom w:val="none" w:sz="0" w:space="0" w:color="auto"/>
        <w:right w:val="none" w:sz="0" w:space="0" w:color="auto"/>
      </w:divBdr>
    </w:div>
    <w:div w:id="399258567">
      <w:bodyDiv w:val="1"/>
      <w:marLeft w:val="0"/>
      <w:marRight w:val="0"/>
      <w:marTop w:val="0"/>
      <w:marBottom w:val="0"/>
      <w:divBdr>
        <w:top w:val="none" w:sz="0" w:space="0" w:color="auto"/>
        <w:left w:val="none" w:sz="0" w:space="0" w:color="auto"/>
        <w:bottom w:val="none" w:sz="0" w:space="0" w:color="auto"/>
        <w:right w:val="none" w:sz="0" w:space="0" w:color="auto"/>
      </w:divBdr>
    </w:div>
    <w:div w:id="476455193">
      <w:bodyDiv w:val="1"/>
      <w:marLeft w:val="0"/>
      <w:marRight w:val="0"/>
      <w:marTop w:val="0"/>
      <w:marBottom w:val="0"/>
      <w:divBdr>
        <w:top w:val="none" w:sz="0" w:space="0" w:color="auto"/>
        <w:left w:val="none" w:sz="0" w:space="0" w:color="auto"/>
        <w:bottom w:val="none" w:sz="0" w:space="0" w:color="auto"/>
        <w:right w:val="none" w:sz="0" w:space="0" w:color="auto"/>
      </w:divBdr>
    </w:div>
    <w:div w:id="607199152">
      <w:bodyDiv w:val="1"/>
      <w:marLeft w:val="0"/>
      <w:marRight w:val="0"/>
      <w:marTop w:val="0"/>
      <w:marBottom w:val="0"/>
      <w:divBdr>
        <w:top w:val="none" w:sz="0" w:space="0" w:color="auto"/>
        <w:left w:val="none" w:sz="0" w:space="0" w:color="auto"/>
        <w:bottom w:val="none" w:sz="0" w:space="0" w:color="auto"/>
        <w:right w:val="none" w:sz="0" w:space="0" w:color="auto"/>
      </w:divBdr>
    </w:div>
    <w:div w:id="613752754">
      <w:bodyDiv w:val="1"/>
      <w:marLeft w:val="0"/>
      <w:marRight w:val="0"/>
      <w:marTop w:val="0"/>
      <w:marBottom w:val="0"/>
      <w:divBdr>
        <w:top w:val="none" w:sz="0" w:space="0" w:color="auto"/>
        <w:left w:val="none" w:sz="0" w:space="0" w:color="auto"/>
        <w:bottom w:val="none" w:sz="0" w:space="0" w:color="auto"/>
        <w:right w:val="none" w:sz="0" w:space="0" w:color="auto"/>
      </w:divBdr>
    </w:div>
    <w:div w:id="807823679">
      <w:bodyDiv w:val="1"/>
      <w:marLeft w:val="0"/>
      <w:marRight w:val="0"/>
      <w:marTop w:val="0"/>
      <w:marBottom w:val="0"/>
      <w:divBdr>
        <w:top w:val="none" w:sz="0" w:space="0" w:color="auto"/>
        <w:left w:val="none" w:sz="0" w:space="0" w:color="auto"/>
        <w:bottom w:val="none" w:sz="0" w:space="0" w:color="auto"/>
        <w:right w:val="none" w:sz="0" w:space="0" w:color="auto"/>
      </w:divBdr>
    </w:div>
    <w:div w:id="854732705">
      <w:bodyDiv w:val="1"/>
      <w:marLeft w:val="0"/>
      <w:marRight w:val="0"/>
      <w:marTop w:val="0"/>
      <w:marBottom w:val="0"/>
      <w:divBdr>
        <w:top w:val="none" w:sz="0" w:space="0" w:color="auto"/>
        <w:left w:val="none" w:sz="0" w:space="0" w:color="auto"/>
        <w:bottom w:val="none" w:sz="0" w:space="0" w:color="auto"/>
        <w:right w:val="none" w:sz="0" w:space="0" w:color="auto"/>
      </w:divBdr>
      <w:divsChild>
        <w:div w:id="7147593">
          <w:marLeft w:val="0"/>
          <w:marRight w:val="0"/>
          <w:marTop w:val="0"/>
          <w:marBottom w:val="0"/>
          <w:divBdr>
            <w:top w:val="none" w:sz="0" w:space="0" w:color="auto"/>
            <w:left w:val="none" w:sz="0" w:space="0" w:color="auto"/>
            <w:bottom w:val="none" w:sz="0" w:space="0" w:color="auto"/>
            <w:right w:val="none" w:sz="0" w:space="0" w:color="auto"/>
          </w:divBdr>
        </w:div>
        <w:div w:id="31224479">
          <w:marLeft w:val="0"/>
          <w:marRight w:val="0"/>
          <w:marTop w:val="0"/>
          <w:marBottom w:val="0"/>
          <w:divBdr>
            <w:top w:val="none" w:sz="0" w:space="0" w:color="auto"/>
            <w:left w:val="none" w:sz="0" w:space="0" w:color="auto"/>
            <w:bottom w:val="none" w:sz="0" w:space="0" w:color="auto"/>
            <w:right w:val="none" w:sz="0" w:space="0" w:color="auto"/>
          </w:divBdr>
        </w:div>
        <w:div w:id="542445950">
          <w:marLeft w:val="0"/>
          <w:marRight w:val="0"/>
          <w:marTop w:val="0"/>
          <w:marBottom w:val="0"/>
          <w:divBdr>
            <w:top w:val="none" w:sz="0" w:space="0" w:color="auto"/>
            <w:left w:val="none" w:sz="0" w:space="0" w:color="auto"/>
            <w:bottom w:val="none" w:sz="0" w:space="0" w:color="auto"/>
            <w:right w:val="none" w:sz="0" w:space="0" w:color="auto"/>
          </w:divBdr>
        </w:div>
        <w:div w:id="786044926">
          <w:marLeft w:val="0"/>
          <w:marRight w:val="0"/>
          <w:marTop w:val="0"/>
          <w:marBottom w:val="0"/>
          <w:divBdr>
            <w:top w:val="none" w:sz="0" w:space="0" w:color="auto"/>
            <w:left w:val="none" w:sz="0" w:space="0" w:color="auto"/>
            <w:bottom w:val="none" w:sz="0" w:space="0" w:color="auto"/>
            <w:right w:val="none" w:sz="0" w:space="0" w:color="auto"/>
          </w:divBdr>
        </w:div>
        <w:div w:id="962812389">
          <w:marLeft w:val="0"/>
          <w:marRight w:val="0"/>
          <w:marTop w:val="0"/>
          <w:marBottom w:val="0"/>
          <w:divBdr>
            <w:top w:val="none" w:sz="0" w:space="0" w:color="auto"/>
            <w:left w:val="none" w:sz="0" w:space="0" w:color="auto"/>
            <w:bottom w:val="none" w:sz="0" w:space="0" w:color="auto"/>
            <w:right w:val="none" w:sz="0" w:space="0" w:color="auto"/>
          </w:divBdr>
        </w:div>
        <w:div w:id="1188060323">
          <w:marLeft w:val="0"/>
          <w:marRight w:val="0"/>
          <w:marTop w:val="0"/>
          <w:marBottom w:val="0"/>
          <w:divBdr>
            <w:top w:val="none" w:sz="0" w:space="0" w:color="auto"/>
            <w:left w:val="none" w:sz="0" w:space="0" w:color="auto"/>
            <w:bottom w:val="none" w:sz="0" w:space="0" w:color="auto"/>
            <w:right w:val="none" w:sz="0" w:space="0" w:color="auto"/>
          </w:divBdr>
        </w:div>
        <w:div w:id="1445808026">
          <w:marLeft w:val="0"/>
          <w:marRight w:val="0"/>
          <w:marTop w:val="0"/>
          <w:marBottom w:val="0"/>
          <w:divBdr>
            <w:top w:val="none" w:sz="0" w:space="0" w:color="auto"/>
            <w:left w:val="none" w:sz="0" w:space="0" w:color="auto"/>
            <w:bottom w:val="none" w:sz="0" w:space="0" w:color="auto"/>
            <w:right w:val="none" w:sz="0" w:space="0" w:color="auto"/>
          </w:divBdr>
        </w:div>
        <w:div w:id="1561748274">
          <w:marLeft w:val="0"/>
          <w:marRight w:val="0"/>
          <w:marTop w:val="0"/>
          <w:marBottom w:val="0"/>
          <w:divBdr>
            <w:top w:val="none" w:sz="0" w:space="0" w:color="auto"/>
            <w:left w:val="none" w:sz="0" w:space="0" w:color="auto"/>
            <w:bottom w:val="none" w:sz="0" w:space="0" w:color="auto"/>
            <w:right w:val="none" w:sz="0" w:space="0" w:color="auto"/>
          </w:divBdr>
        </w:div>
        <w:div w:id="1859729884">
          <w:marLeft w:val="0"/>
          <w:marRight w:val="0"/>
          <w:marTop w:val="0"/>
          <w:marBottom w:val="0"/>
          <w:divBdr>
            <w:top w:val="none" w:sz="0" w:space="0" w:color="auto"/>
            <w:left w:val="none" w:sz="0" w:space="0" w:color="auto"/>
            <w:bottom w:val="none" w:sz="0" w:space="0" w:color="auto"/>
            <w:right w:val="none" w:sz="0" w:space="0" w:color="auto"/>
          </w:divBdr>
        </w:div>
        <w:div w:id="2018464481">
          <w:marLeft w:val="0"/>
          <w:marRight w:val="0"/>
          <w:marTop w:val="0"/>
          <w:marBottom w:val="0"/>
          <w:divBdr>
            <w:top w:val="none" w:sz="0" w:space="0" w:color="auto"/>
            <w:left w:val="none" w:sz="0" w:space="0" w:color="auto"/>
            <w:bottom w:val="none" w:sz="0" w:space="0" w:color="auto"/>
            <w:right w:val="none" w:sz="0" w:space="0" w:color="auto"/>
          </w:divBdr>
        </w:div>
        <w:div w:id="2138991113">
          <w:marLeft w:val="0"/>
          <w:marRight w:val="0"/>
          <w:marTop w:val="0"/>
          <w:marBottom w:val="0"/>
          <w:divBdr>
            <w:top w:val="none" w:sz="0" w:space="0" w:color="auto"/>
            <w:left w:val="none" w:sz="0" w:space="0" w:color="auto"/>
            <w:bottom w:val="none" w:sz="0" w:space="0" w:color="auto"/>
            <w:right w:val="none" w:sz="0" w:space="0" w:color="auto"/>
          </w:divBdr>
        </w:div>
      </w:divsChild>
    </w:div>
    <w:div w:id="893664986">
      <w:bodyDiv w:val="1"/>
      <w:marLeft w:val="0"/>
      <w:marRight w:val="0"/>
      <w:marTop w:val="0"/>
      <w:marBottom w:val="0"/>
      <w:divBdr>
        <w:top w:val="none" w:sz="0" w:space="0" w:color="auto"/>
        <w:left w:val="none" w:sz="0" w:space="0" w:color="auto"/>
        <w:bottom w:val="none" w:sz="0" w:space="0" w:color="auto"/>
        <w:right w:val="none" w:sz="0" w:space="0" w:color="auto"/>
      </w:divBdr>
    </w:div>
    <w:div w:id="921180254">
      <w:bodyDiv w:val="1"/>
      <w:marLeft w:val="0"/>
      <w:marRight w:val="0"/>
      <w:marTop w:val="0"/>
      <w:marBottom w:val="0"/>
      <w:divBdr>
        <w:top w:val="none" w:sz="0" w:space="0" w:color="auto"/>
        <w:left w:val="none" w:sz="0" w:space="0" w:color="auto"/>
        <w:bottom w:val="none" w:sz="0" w:space="0" w:color="auto"/>
        <w:right w:val="none" w:sz="0" w:space="0" w:color="auto"/>
      </w:divBdr>
    </w:div>
    <w:div w:id="949313321">
      <w:bodyDiv w:val="1"/>
      <w:marLeft w:val="0"/>
      <w:marRight w:val="0"/>
      <w:marTop w:val="0"/>
      <w:marBottom w:val="0"/>
      <w:divBdr>
        <w:top w:val="none" w:sz="0" w:space="0" w:color="auto"/>
        <w:left w:val="none" w:sz="0" w:space="0" w:color="auto"/>
        <w:bottom w:val="none" w:sz="0" w:space="0" w:color="auto"/>
        <w:right w:val="none" w:sz="0" w:space="0" w:color="auto"/>
      </w:divBdr>
    </w:div>
    <w:div w:id="1017124240">
      <w:bodyDiv w:val="1"/>
      <w:marLeft w:val="0"/>
      <w:marRight w:val="0"/>
      <w:marTop w:val="0"/>
      <w:marBottom w:val="0"/>
      <w:divBdr>
        <w:top w:val="none" w:sz="0" w:space="0" w:color="auto"/>
        <w:left w:val="none" w:sz="0" w:space="0" w:color="auto"/>
        <w:bottom w:val="none" w:sz="0" w:space="0" w:color="auto"/>
        <w:right w:val="none" w:sz="0" w:space="0" w:color="auto"/>
      </w:divBdr>
    </w:div>
    <w:div w:id="1030257476">
      <w:bodyDiv w:val="1"/>
      <w:marLeft w:val="0"/>
      <w:marRight w:val="0"/>
      <w:marTop w:val="0"/>
      <w:marBottom w:val="0"/>
      <w:divBdr>
        <w:top w:val="none" w:sz="0" w:space="0" w:color="auto"/>
        <w:left w:val="none" w:sz="0" w:space="0" w:color="auto"/>
        <w:bottom w:val="none" w:sz="0" w:space="0" w:color="auto"/>
        <w:right w:val="none" w:sz="0" w:space="0" w:color="auto"/>
      </w:divBdr>
    </w:div>
    <w:div w:id="1256789454">
      <w:bodyDiv w:val="1"/>
      <w:marLeft w:val="0"/>
      <w:marRight w:val="0"/>
      <w:marTop w:val="0"/>
      <w:marBottom w:val="0"/>
      <w:divBdr>
        <w:top w:val="none" w:sz="0" w:space="0" w:color="auto"/>
        <w:left w:val="none" w:sz="0" w:space="0" w:color="auto"/>
        <w:bottom w:val="none" w:sz="0" w:space="0" w:color="auto"/>
        <w:right w:val="none" w:sz="0" w:space="0" w:color="auto"/>
      </w:divBdr>
    </w:div>
    <w:div w:id="1281256836">
      <w:bodyDiv w:val="1"/>
      <w:marLeft w:val="0"/>
      <w:marRight w:val="0"/>
      <w:marTop w:val="0"/>
      <w:marBottom w:val="0"/>
      <w:divBdr>
        <w:top w:val="none" w:sz="0" w:space="0" w:color="auto"/>
        <w:left w:val="none" w:sz="0" w:space="0" w:color="auto"/>
        <w:bottom w:val="none" w:sz="0" w:space="0" w:color="auto"/>
        <w:right w:val="none" w:sz="0" w:space="0" w:color="auto"/>
      </w:divBdr>
    </w:div>
    <w:div w:id="1293367936">
      <w:bodyDiv w:val="1"/>
      <w:marLeft w:val="0"/>
      <w:marRight w:val="0"/>
      <w:marTop w:val="0"/>
      <w:marBottom w:val="0"/>
      <w:divBdr>
        <w:top w:val="none" w:sz="0" w:space="0" w:color="auto"/>
        <w:left w:val="none" w:sz="0" w:space="0" w:color="auto"/>
        <w:bottom w:val="none" w:sz="0" w:space="0" w:color="auto"/>
        <w:right w:val="none" w:sz="0" w:space="0" w:color="auto"/>
      </w:divBdr>
    </w:div>
    <w:div w:id="1415590868">
      <w:bodyDiv w:val="1"/>
      <w:marLeft w:val="0"/>
      <w:marRight w:val="0"/>
      <w:marTop w:val="0"/>
      <w:marBottom w:val="0"/>
      <w:divBdr>
        <w:top w:val="none" w:sz="0" w:space="0" w:color="auto"/>
        <w:left w:val="none" w:sz="0" w:space="0" w:color="auto"/>
        <w:bottom w:val="none" w:sz="0" w:space="0" w:color="auto"/>
        <w:right w:val="none" w:sz="0" w:space="0" w:color="auto"/>
      </w:divBdr>
    </w:div>
    <w:div w:id="1643119087">
      <w:bodyDiv w:val="1"/>
      <w:marLeft w:val="0"/>
      <w:marRight w:val="0"/>
      <w:marTop w:val="0"/>
      <w:marBottom w:val="0"/>
      <w:divBdr>
        <w:top w:val="none" w:sz="0" w:space="0" w:color="auto"/>
        <w:left w:val="none" w:sz="0" w:space="0" w:color="auto"/>
        <w:bottom w:val="none" w:sz="0" w:space="0" w:color="auto"/>
        <w:right w:val="none" w:sz="0" w:space="0" w:color="auto"/>
      </w:divBdr>
    </w:div>
    <w:div w:id="1795708477">
      <w:bodyDiv w:val="1"/>
      <w:marLeft w:val="0"/>
      <w:marRight w:val="0"/>
      <w:marTop w:val="0"/>
      <w:marBottom w:val="0"/>
      <w:divBdr>
        <w:top w:val="none" w:sz="0" w:space="0" w:color="auto"/>
        <w:left w:val="none" w:sz="0" w:space="0" w:color="auto"/>
        <w:bottom w:val="none" w:sz="0" w:space="0" w:color="auto"/>
        <w:right w:val="none" w:sz="0" w:space="0" w:color="auto"/>
      </w:divBdr>
      <w:divsChild>
        <w:div w:id="21238442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T@cea.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ETI_2023">
  <a:themeElements>
    <a:clrScheme name="CEA 2023">
      <a:dk1>
        <a:srgbClr val="262626"/>
      </a:dk1>
      <a:lt1>
        <a:sysClr val="window" lastClr="FFFFFF"/>
      </a:lt1>
      <a:dk2>
        <a:srgbClr val="E50019"/>
      </a:dk2>
      <a:lt2>
        <a:srgbClr val="FFFFFF"/>
      </a:lt2>
      <a:accent1>
        <a:srgbClr val="3E4A83"/>
      </a:accent1>
      <a:accent2>
        <a:srgbClr val="7E9CBB"/>
      </a:accent2>
      <a:accent3>
        <a:srgbClr val="FFCD31"/>
      </a:accent3>
      <a:accent4>
        <a:srgbClr val="DA837B"/>
      </a:accent4>
      <a:accent5>
        <a:srgbClr val="0093A7"/>
      </a:accent5>
      <a:accent6>
        <a:srgbClr val="BD987A"/>
      </a:accent6>
      <a:hlink>
        <a:srgbClr val="E50019"/>
      </a:hlink>
      <a:folHlink>
        <a:srgbClr val="E50019"/>
      </a:folHlink>
    </a:clrScheme>
    <a:fontScheme name="CEA">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lIns="144000" tIns="108000" rIns="144000" bIns="144000" rtlCol="0" anchor="ctr">
        <a:spAutoFit/>
      </a:bodyPr>
      <a:lstStyle>
        <a:defPPr algn="ctr">
          <a:defRPr dirty="0" smtClean="0"/>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LETI_2023" id="{8B14758D-7EF4-4200-8426-29DD3A118650}" vid="{F5D99CFD-7708-4984-BF77-519CC5F3648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53CAC-2CB8-4F3B-A721-139F2179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5254</Words>
  <Characters>28901</Characters>
  <Application>Microsoft Office Word</Application>
  <DocSecurity>0</DocSecurity>
  <Lines>240</Lines>
  <Paragraphs>68</Paragraphs>
  <ScaleCrop>false</ScaleCrop>
  <HeadingPairs>
    <vt:vector size="2" baseType="variant">
      <vt:variant>
        <vt:lpstr>Titre</vt:lpstr>
      </vt:variant>
      <vt:variant>
        <vt:i4>1</vt:i4>
      </vt:variant>
    </vt:vector>
  </HeadingPairs>
  <TitlesOfParts>
    <vt:vector size="1" baseType="lpstr">
      <vt:lpstr>FOR-PF-024 Formulaire Cahier des Charges Prestations</vt:lpstr>
    </vt:vector>
  </TitlesOfParts>
  <Company>CEA-GRENOBLE</Company>
  <LinksUpToDate>false</LinksUpToDate>
  <CharactersWithSpaces>34087</CharactersWithSpaces>
  <SharedDoc>false</SharedDoc>
  <HLinks>
    <vt:vector size="240" baseType="variant">
      <vt:variant>
        <vt:i4>3670065</vt:i4>
      </vt:variant>
      <vt:variant>
        <vt:i4>234</vt:i4>
      </vt:variant>
      <vt:variant>
        <vt:i4>0</vt:i4>
      </vt:variant>
      <vt:variant>
        <vt:i4>5</vt:i4>
      </vt:variant>
      <vt:variant>
        <vt:lpwstr>http://leti.intra.cea.fr/formulaires-dtsi-dcos.html</vt:lpwstr>
      </vt:variant>
      <vt:variant>
        <vt:lpwstr/>
      </vt:variant>
      <vt:variant>
        <vt:i4>1376309</vt:i4>
      </vt:variant>
      <vt:variant>
        <vt:i4>224</vt:i4>
      </vt:variant>
      <vt:variant>
        <vt:i4>0</vt:i4>
      </vt:variant>
      <vt:variant>
        <vt:i4>5</vt:i4>
      </vt:variant>
      <vt:variant>
        <vt:lpwstr/>
      </vt:variant>
      <vt:variant>
        <vt:lpwstr>_Toc450735256</vt:lpwstr>
      </vt:variant>
      <vt:variant>
        <vt:i4>1376309</vt:i4>
      </vt:variant>
      <vt:variant>
        <vt:i4>218</vt:i4>
      </vt:variant>
      <vt:variant>
        <vt:i4>0</vt:i4>
      </vt:variant>
      <vt:variant>
        <vt:i4>5</vt:i4>
      </vt:variant>
      <vt:variant>
        <vt:lpwstr/>
      </vt:variant>
      <vt:variant>
        <vt:lpwstr>_Toc450735255</vt:lpwstr>
      </vt:variant>
      <vt:variant>
        <vt:i4>1376309</vt:i4>
      </vt:variant>
      <vt:variant>
        <vt:i4>212</vt:i4>
      </vt:variant>
      <vt:variant>
        <vt:i4>0</vt:i4>
      </vt:variant>
      <vt:variant>
        <vt:i4>5</vt:i4>
      </vt:variant>
      <vt:variant>
        <vt:lpwstr/>
      </vt:variant>
      <vt:variant>
        <vt:lpwstr>_Toc450735254</vt:lpwstr>
      </vt:variant>
      <vt:variant>
        <vt:i4>1376309</vt:i4>
      </vt:variant>
      <vt:variant>
        <vt:i4>206</vt:i4>
      </vt:variant>
      <vt:variant>
        <vt:i4>0</vt:i4>
      </vt:variant>
      <vt:variant>
        <vt:i4>5</vt:i4>
      </vt:variant>
      <vt:variant>
        <vt:lpwstr/>
      </vt:variant>
      <vt:variant>
        <vt:lpwstr>_Toc450735253</vt:lpwstr>
      </vt:variant>
      <vt:variant>
        <vt:i4>1376309</vt:i4>
      </vt:variant>
      <vt:variant>
        <vt:i4>200</vt:i4>
      </vt:variant>
      <vt:variant>
        <vt:i4>0</vt:i4>
      </vt:variant>
      <vt:variant>
        <vt:i4>5</vt:i4>
      </vt:variant>
      <vt:variant>
        <vt:lpwstr/>
      </vt:variant>
      <vt:variant>
        <vt:lpwstr>_Toc450735252</vt:lpwstr>
      </vt:variant>
      <vt:variant>
        <vt:i4>1376309</vt:i4>
      </vt:variant>
      <vt:variant>
        <vt:i4>194</vt:i4>
      </vt:variant>
      <vt:variant>
        <vt:i4>0</vt:i4>
      </vt:variant>
      <vt:variant>
        <vt:i4>5</vt:i4>
      </vt:variant>
      <vt:variant>
        <vt:lpwstr/>
      </vt:variant>
      <vt:variant>
        <vt:lpwstr>_Toc450735251</vt:lpwstr>
      </vt:variant>
      <vt:variant>
        <vt:i4>1376309</vt:i4>
      </vt:variant>
      <vt:variant>
        <vt:i4>188</vt:i4>
      </vt:variant>
      <vt:variant>
        <vt:i4>0</vt:i4>
      </vt:variant>
      <vt:variant>
        <vt:i4>5</vt:i4>
      </vt:variant>
      <vt:variant>
        <vt:lpwstr/>
      </vt:variant>
      <vt:variant>
        <vt:lpwstr>_Toc450735250</vt:lpwstr>
      </vt:variant>
      <vt:variant>
        <vt:i4>1310773</vt:i4>
      </vt:variant>
      <vt:variant>
        <vt:i4>182</vt:i4>
      </vt:variant>
      <vt:variant>
        <vt:i4>0</vt:i4>
      </vt:variant>
      <vt:variant>
        <vt:i4>5</vt:i4>
      </vt:variant>
      <vt:variant>
        <vt:lpwstr/>
      </vt:variant>
      <vt:variant>
        <vt:lpwstr>_Toc450735249</vt:lpwstr>
      </vt:variant>
      <vt:variant>
        <vt:i4>1310773</vt:i4>
      </vt:variant>
      <vt:variant>
        <vt:i4>176</vt:i4>
      </vt:variant>
      <vt:variant>
        <vt:i4>0</vt:i4>
      </vt:variant>
      <vt:variant>
        <vt:i4>5</vt:i4>
      </vt:variant>
      <vt:variant>
        <vt:lpwstr/>
      </vt:variant>
      <vt:variant>
        <vt:lpwstr>_Toc450735248</vt:lpwstr>
      </vt:variant>
      <vt:variant>
        <vt:i4>1310773</vt:i4>
      </vt:variant>
      <vt:variant>
        <vt:i4>170</vt:i4>
      </vt:variant>
      <vt:variant>
        <vt:i4>0</vt:i4>
      </vt:variant>
      <vt:variant>
        <vt:i4>5</vt:i4>
      </vt:variant>
      <vt:variant>
        <vt:lpwstr/>
      </vt:variant>
      <vt:variant>
        <vt:lpwstr>_Toc450735247</vt:lpwstr>
      </vt:variant>
      <vt:variant>
        <vt:i4>1310773</vt:i4>
      </vt:variant>
      <vt:variant>
        <vt:i4>164</vt:i4>
      </vt:variant>
      <vt:variant>
        <vt:i4>0</vt:i4>
      </vt:variant>
      <vt:variant>
        <vt:i4>5</vt:i4>
      </vt:variant>
      <vt:variant>
        <vt:lpwstr/>
      </vt:variant>
      <vt:variant>
        <vt:lpwstr>_Toc450735246</vt:lpwstr>
      </vt:variant>
      <vt:variant>
        <vt:i4>1310773</vt:i4>
      </vt:variant>
      <vt:variant>
        <vt:i4>158</vt:i4>
      </vt:variant>
      <vt:variant>
        <vt:i4>0</vt:i4>
      </vt:variant>
      <vt:variant>
        <vt:i4>5</vt:i4>
      </vt:variant>
      <vt:variant>
        <vt:lpwstr/>
      </vt:variant>
      <vt:variant>
        <vt:lpwstr>_Toc450735245</vt:lpwstr>
      </vt:variant>
      <vt:variant>
        <vt:i4>1310773</vt:i4>
      </vt:variant>
      <vt:variant>
        <vt:i4>152</vt:i4>
      </vt:variant>
      <vt:variant>
        <vt:i4>0</vt:i4>
      </vt:variant>
      <vt:variant>
        <vt:i4>5</vt:i4>
      </vt:variant>
      <vt:variant>
        <vt:lpwstr/>
      </vt:variant>
      <vt:variant>
        <vt:lpwstr>_Toc450735244</vt:lpwstr>
      </vt:variant>
      <vt:variant>
        <vt:i4>1310773</vt:i4>
      </vt:variant>
      <vt:variant>
        <vt:i4>146</vt:i4>
      </vt:variant>
      <vt:variant>
        <vt:i4>0</vt:i4>
      </vt:variant>
      <vt:variant>
        <vt:i4>5</vt:i4>
      </vt:variant>
      <vt:variant>
        <vt:lpwstr/>
      </vt:variant>
      <vt:variant>
        <vt:lpwstr>_Toc450735243</vt:lpwstr>
      </vt:variant>
      <vt:variant>
        <vt:i4>1310773</vt:i4>
      </vt:variant>
      <vt:variant>
        <vt:i4>140</vt:i4>
      </vt:variant>
      <vt:variant>
        <vt:i4>0</vt:i4>
      </vt:variant>
      <vt:variant>
        <vt:i4>5</vt:i4>
      </vt:variant>
      <vt:variant>
        <vt:lpwstr/>
      </vt:variant>
      <vt:variant>
        <vt:lpwstr>_Toc450735242</vt:lpwstr>
      </vt:variant>
      <vt:variant>
        <vt:i4>1310773</vt:i4>
      </vt:variant>
      <vt:variant>
        <vt:i4>134</vt:i4>
      </vt:variant>
      <vt:variant>
        <vt:i4>0</vt:i4>
      </vt:variant>
      <vt:variant>
        <vt:i4>5</vt:i4>
      </vt:variant>
      <vt:variant>
        <vt:lpwstr/>
      </vt:variant>
      <vt:variant>
        <vt:lpwstr>_Toc450735241</vt:lpwstr>
      </vt:variant>
      <vt:variant>
        <vt:i4>1310773</vt:i4>
      </vt:variant>
      <vt:variant>
        <vt:i4>128</vt:i4>
      </vt:variant>
      <vt:variant>
        <vt:i4>0</vt:i4>
      </vt:variant>
      <vt:variant>
        <vt:i4>5</vt:i4>
      </vt:variant>
      <vt:variant>
        <vt:lpwstr/>
      </vt:variant>
      <vt:variant>
        <vt:lpwstr>_Toc450735240</vt:lpwstr>
      </vt:variant>
      <vt:variant>
        <vt:i4>1245237</vt:i4>
      </vt:variant>
      <vt:variant>
        <vt:i4>122</vt:i4>
      </vt:variant>
      <vt:variant>
        <vt:i4>0</vt:i4>
      </vt:variant>
      <vt:variant>
        <vt:i4>5</vt:i4>
      </vt:variant>
      <vt:variant>
        <vt:lpwstr/>
      </vt:variant>
      <vt:variant>
        <vt:lpwstr>_Toc450735239</vt:lpwstr>
      </vt:variant>
      <vt:variant>
        <vt:i4>1245237</vt:i4>
      </vt:variant>
      <vt:variant>
        <vt:i4>116</vt:i4>
      </vt:variant>
      <vt:variant>
        <vt:i4>0</vt:i4>
      </vt:variant>
      <vt:variant>
        <vt:i4>5</vt:i4>
      </vt:variant>
      <vt:variant>
        <vt:lpwstr/>
      </vt:variant>
      <vt:variant>
        <vt:lpwstr>_Toc450735238</vt:lpwstr>
      </vt:variant>
      <vt:variant>
        <vt:i4>1245237</vt:i4>
      </vt:variant>
      <vt:variant>
        <vt:i4>110</vt:i4>
      </vt:variant>
      <vt:variant>
        <vt:i4>0</vt:i4>
      </vt:variant>
      <vt:variant>
        <vt:i4>5</vt:i4>
      </vt:variant>
      <vt:variant>
        <vt:lpwstr/>
      </vt:variant>
      <vt:variant>
        <vt:lpwstr>_Toc450735237</vt:lpwstr>
      </vt:variant>
      <vt:variant>
        <vt:i4>1245237</vt:i4>
      </vt:variant>
      <vt:variant>
        <vt:i4>104</vt:i4>
      </vt:variant>
      <vt:variant>
        <vt:i4>0</vt:i4>
      </vt:variant>
      <vt:variant>
        <vt:i4>5</vt:i4>
      </vt:variant>
      <vt:variant>
        <vt:lpwstr/>
      </vt:variant>
      <vt:variant>
        <vt:lpwstr>_Toc450735236</vt:lpwstr>
      </vt:variant>
      <vt:variant>
        <vt:i4>1245237</vt:i4>
      </vt:variant>
      <vt:variant>
        <vt:i4>98</vt:i4>
      </vt:variant>
      <vt:variant>
        <vt:i4>0</vt:i4>
      </vt:variant>
      <vt:variant>
        <vt:i4>5</vt:i4>
      </vt:variant>
      <vt:variant>
        <vt:lpwstr/>
      </vt:variant>
      <vt:variant>
        <vt:lpwstr>_Toc450735235</vt:lpwstr>
      </vt:variant>
      <vt:variant>
        <vt:i4>1245237</vt:i4>
      </vt:variant>
      <vt:variant>
        <vt:i4>92</vt:i4>
      </vt:variant>
      <vt:variant>
        <vt:i4>0</vt:i4>
      </vt:variant>
      <vt:variant>
        <vt:i4>5</vt:i4>
      </vt:variant>
      <vt:variant>
        <vt:lpwstr/>
      </vt:variant>
      <vt:variant>
        <vt:lpwstr>_Toc450735234</vt:lpwstr>
      </vt:variant>
      <vt:variant>
        <vt:i4>1245237</vt:i4>
      </vt:variant>
      <vt:variant>
        <vt:i4>86</vt:i4>
      </vt:variant>
      <vt:variant>
        <vt:i4>0</vt:i4>
      </vt:variant>
      <vt:variant>
        <vt:i4>5</vt:i4>
      </vt:variant>
      <vt:variant>
        <vt:lpwstr/>
      </vt:variant>
      <vt:variant>
        <vt:lpwstr>_Toc450735233</vt:lpwstr>
      </vt:variant>
      <vt:variant>
        <vt:i4>1245237</vt:i4>
      </vt:variant>
      <vt:variant>
        <vt:i4>80</vt:i4>
      </vt:variant>
      <vt:variant>
        <vt:i4>0</vt:i4>
      </vt:variant>
      <vt:variant>
        <vt:i4>5</vt:i4>
      </vt:variant>
      <vt:variant>
        <vt:lpwstr/>
      </vt:variant>
      <vt:variant>
        <vt:lpwstr>_Toc450735232</vt:lpwstr>
      </vt:variant>
      <vt:variant>
        <vt:i4>1245237</vt:i4>
      </vt:variant>
      <vt:variant>
        <vt:i4>74</vt:i4>
      </vt:variant>
      <vt:variant>
        <vt:i4>0</vt:i4>
      </vt:variant>
      <vt:variant>
        <vt:i4>5</vt:i4>
      </vt:variant>
      <vt:variant>
        <vt:lpwstr/>
      </vt:variant>
      <vt:variant>
        <vt:lpwstr>_Toc450735231</vt:lpwstr>
      </vt:variant>
      <vt:variant>
        <vt:i4>1245237</vt:i4>
      </vt:variant>
      <vt:variant>
        <vt:i4>68</vt:i4>
      </vt:variant>
      <vt:variant>
        <vt:i4>0</vt:i4>
      </vt:variant>
      <vt:variant>
        <vt:i4>5</vt:i4>
      </vt:variant>
      <vt:variant>
        <vt:lpwstr/>
      </vt:variant>
      <vt:variant>
        <vt:lpwstr>_Toc450735230</vt:lpwstr>
      </vt:variant>
      <vt:variant>
        <vt:i4>1179701</vt:i4>
      </vt:variant>
      <vt:variant>
        <vt:i4>62</vt:i4>
      </vt:variant>
      <vt:variant>
        <vt:i4>0</vt:i4>
      </vt:variant>
      <vt:variant>
        <vt:i4>5</vt:i4>
      </vt:variant>
      <vt:variant>
        <vt:lpwstr/>
      </vt:variant>
      <vt:variant>
        <vt:lpwstr>_Toc450735229</vt:lpwstr>
      </vt:variant>
      <vt:variant>
        <vt:i4>1179701</vt:i4>
      </vt:variant>
      <vt:variant>
        <vt:i4>56</vt:i4>
      </vt:variant>
      <vt:variant>
        <vt:i4>0</vt:i4>
      </vt:variant>
      <vt:variant>
        <vt:i4>5</vt:i4>
      </vt:variant>
      <vt:variant>
        <vt:lpwstr/>
      </vt:variant>
      <vt:variant>
        <vt:lpwstr>_Toc450735228</vt:lpwstr>
      </vt:variant>
      <vt:variant>
        <vt:i4>1179701</vt:i4>
      </vt:variant>
      <vt:variant>
        <vt:i4>50</vt:i4>
      </vt:variant>
      <vt:variant>
        <vt:i4>0</vt:i4>
      </vt:variant>
      <vt:variant>
        <vt:i4>5</vt:i4>
      </vt:variant>
      <vt:variant>
        <vt:lpwstr/>
      </vt:variant>
      <vt:variant>
        <vt:lpwstr>_Toc450735227</vt:lpwstr>
      </vt:variant>
      <vt:variant>
        <vt:i4>1179701</vt:i4>
      </vt:variant>
      <vt:variant>
        <vt:i4>44</vt:i4>
      </vt:variant>
      <vt:variant>
        <vt:i4>0</vt:i4>
      </vt:variant>
      <vt:variant>
        <vt:i4>5</vt:i4>
      </vt:variant>
      <vt:variant>
        <vt:lpwstr/>
      </vt:variant>
      <vt:variant>
        <vt:lpwstr>_Toc450735226</vt:lpwstr>
      </vt:variant>
      <vt:variant>
        <vt:i4>1179701</vt:i4>
      </vt:variant>
      <vt:variant>
        <vt:i4>38</vt:i4>
      </vt:variant>
      <vt:variant>
        <vt:i4>0</vt:i4>
      </vt:variant>
      <vt:variant>
        <vt:i4>5</vt:i4>
      </vt:variant>
      <vt:variant>
        <vt:lpwstr/>
      </vt:variant>
      <vt:variant>
        <vt:lpwstr>_Toc450735225</vt:lpwstr>
      </vt:variant>
      <vt:variant>
        <vt:i4>1179701</vt:i4>
      </vt:variant>
      <vt:variant>
        <vt:i4>32</vt:i4>
      </vt:variant>
      <vt:variant>
        <vt:i4>0</vt:i4>
      </vt:variant>
      <vt:variant>
        <vt:i4>5</vt:i4>
      </vt:variant>
      <vt:variant>
        <vt:lpwstr/>
      </vt:variant>
      <vt:variant>
        <vt:lpwstr>_Toc450735224</vt:lpwstr>
      </vt:variant>
      <vt:variant>
        <vt:i4>1179701</vt:i4>
      </vt:variant>
      <vt:variant>
        <vt:i4>26</vt:i4>
      </vt:variant>
      <vt:variant>
        <vt:i4>0</vt:i4>
      </vt:variant>
      <vt:variant>
        <vt:i4>5</vt:i4>
      </vt:variant>
      <vt:variant>
        <vt:lpwstr/>
      </vt:variant>
      <vt:variant>
        <vt:lpwstr>_Toc450735223</vt:lpwstr>
      </vt:variant>
      <vt:variant>
        <vt:i4>1179701</vt:i4>
      </vt:variant>
      <vt:variant>
        <vt:i4>20</vt:i4>
      </vt:variant>
      <vt:variant>
        <vt:i4>0</vt:i4>
      </vt:variant>
      <vt:variant>
        <vt:i4>5</vt:i4>
      </vt:variant>
      <vt:variant>
        <vt:lpwstr/>
      </vt:variant>
      <vt:variant>
        <vt:lpwstr>_Toc450735222</vt:lpwstr>
      </vt:variant>
      <vt:variant>
        <vt:i4>1179701</vt:i4>
      </vt:variant>
      <vt:variant>
        <vt:i4>14</vt:i4>
      </vt:variant>
      <vt:variant>
        <vt:i4>0</vt:i4>
      </vt:variant>
      <vt:variant>
        <vt:i4>5</vt:i4>
      </vt:variant>
      <vt:variant>
        <vt:lpwstr/>
      </vt:variant>
      <vt:variant>
        <vt:lpwstr>_Toc450735221</vt:lpwstr>
      </vt:variant>
      <vt:variant>
        <vt:i4>1179701</vt:i4>
      </vt:variant>
      <vt:variant>
        <vt:i4>8</vt:i4>
      </vt:variant>
      <vt:variant>
        <vt:i4>0</vt:i4>
      </vt:variant>
      <vt:variant>
        <vt:i4>5</vt:i4>
      </vt:variant>
      <vt:variant>
        <vt:lpwstr/>
      </vt:variant>
      <vt:variant>
        <vt:lpwstr>_Toc450735220</vt:lpwstr>
      </vt:variant>
      <vt:variant>
        <vt:i4>1114165</vt:i4>
      </vt:variant>
      <vt:variant>
        <vt:i4>2</vt:i4>
      </vt:variant>
      <vt:variant>
        <vt:i4>0</vt:i4>
      </vt:variant>
      <vt:variant>
        <vt:i4>5</vt:i4>
      </vt:variant>
      <vt:variant>
        <vt:lpwstr/>
      </vt:variant>
      <vt:variant>
        <vt:lpwstr>_Toc450735219</vt:lpwstr>
      </vt:variant>
      <vt:variant>
        <vt:i4>393330</vt:i4>
      </vt:variant>
      <vt:variant>
        <vt:i4>-1</vt:i4>
      </vt:variant>
      <vt:variant>
        <vt:i4>2052</vt:i4>
      </vt:variant>
      <vt:variant>
        <vt:i4>1</vt:i4>
      </vt:variant>
      <vt:variant>
        <vt:lpwstr>https://www-leti.intra.cea.fr/assets/images/com/CEA014959_D-OIC.jpg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FOR-PF-024 Formulaire Cahier des Charges Prestations</dc:title>
  <dc:subject/>
  <dc:creator>VEUX Guillaume</dc:creator>
  <cp:keywords/>
  <cp:lastModifiedBy>DI CARO Kevin RANDSTAD</cp:lastModifiedBy>
  <cp:revision>2</cp:revision>
  <cp:lastPrinted>2024-07-08T09:05:00Z</cp:lastPrinted>
  <dcterms:created xsi:type="dcterms:W3CDTF">2024-10-28T08:50:00Z</dcterms:created>
  <dcterms:modified xsi:type="dcterms:W3CDTF">2024-10-28T08:50:00Z</dcterms:modified>
</cp:coreProperties>
</file>