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6D4E3" w14:textId="77777777" w:rsidR="00BC7D2A" w:rsidRPr="00BC7D2A" w:rsidRDefault="00BC7D2A" w:rsidP="00BC7D2A">
      <w:pPr>
        <w:spacing w:after="0" w:line="240" w:lineRule="auto"/>
        <w:jc w:val="center"/>
        <w:rPr>
          <w:rFonts w:ascii="Calibri Light" w:eastAsia="Times New Roman" w:hAnsi="Calibri Light" w:cs="Calibri Light"/>
          <w:b/>
          <w:kern w:val="0"/>
          <w:sz w:val="28"/>
          <w:lang w:eastAsia="fr-FR"/>
          <w14:ligatures w14:val="none"/>
        </w:rPr>
      </w:pPr>
      <w:r w:rsidRPr="00BC7D2A">
        <w:rPr>
          <w:rFonts w:ascii="Calibri Light" w:eastAsia="Times New Roman" w:hAnsi="Calibri Light" w:cs="Calibri Light"/>
          <w:b/>
          <w:noProof/>
          <w:kern w:val="0"/>
          <w:sz w:val="28"/>
          <w:lang w:eastAsia="fr-FR"/>
          <w14:ligatures w14:val="none"/>
        </w:rPr>
        <w:t>MARCHES PUBLICS DE FOURNITURES COURANTES ET SERVICES</w:t>
      </w:r>
    </w:p>
    <w:p w14:paraId="23B1F1D1" w14:textId="77777777" w:rsidR="00BC7D2A" w:rsidRPr="00BC7D2A" w:rsidRDefault="00BC7D2A" w:rsidP="00BC7D2A">
      <w:pPr>
        <w:spacing w:after="0" w:line="240" w:lineRule="auto"/>
        <w:jc w:val="left"/>
        <w:rPr>
          <w:rFonts w:ascii="Calibri Light" w:eastAsia="Times New Roman" w:hAnsi="Calibri Light" w:cs="Calibri Light"/>
          <w:kern w:val="0"/>
          <w:lang w:eastAsia="fr-FR"/>
          <w14:ligatures w14:val="none"/>
        </w:rPr>
      </w:pPr>
    </w:p>
    <w:p w14:paraId="7C96A13C" w14:textId="77777777" w:rsidR="00BC7D2A" w:rsidRPr="00BC7D2A" w:rsidRDefault="00BC7D2A" w:rsidP="00BC7D2A">
      <w:pPr>
        <w:spacing w:after="0" w:line="240" w:lineRule="auto"/>
        <w:jc w:val="left"/>
        <w:rPr>
          <w:rFonts w:ascii="Calibri Light" w:eastAsia="Times New Roman" w:hAnsi="Calibri Light" w:cs="Calibri Light"/>
          <w:kern w:val="0"/>
          <w:lang w:eastAsia="fr-FR"/>
          <w14:ligatures w14:val="none"/>
        </w:rPr>
      </w:pPr>
    </w:p>
    <w:p w14:paraId="39B4717C" w14:textId="77777777" w:rsidR="00BC7D2A" w:rsidRPr="00BC7D2A" w:rsidRDefault="00BC7D2A" w:rsidP="00BC7D2A">
      <w:pPr>
        <w:spacing w:after="0" w:line="240" w:lineRule="auto"/>
        <w:jc w:val="left"/>
        <w:rPr>
          <w:rFonts w:ascii="Calibri Light" w:eastAsia="Times New Roman" w:hAnsi="Calibri Light" w:cs="Calibri Light"/>
          <w:kern w:val="0"/>
          <w:lang w:eastAsia="fr-FR"/>
          <w14:ligatures w14:val="none"/>
        </w:rPr>
      </w:pPr>
    </w:p>
    <w:p w14:paraId="5A727118" w14:textId="77777777" w:rsidR="00BC7D2A" w:rsidRPr="00BC7D2A" w:rsidRDefault="00BC7D2A" w:rsidP="00BC7D2A">
      <w:pPr>
        <w:spacing w:after="0" w:line="240" w:lineRule="auto"/>
        <w:jc w:val="center"/>
        <w:rPr>
          <w:rFonts w:ascii="Calibri Light" w:eastAsia="Times New Roman" w:hAnsi="Calibri Light" w:cs="Calibri Light"/>
          <w:b/>
          <w:kern w:val="0"/>
          <w:lang w:eastAsia="fr-FR"/>
          <w14:ligatures w14:val="none"/>
        </w:rPr>
      </w:pPr>
      <w:r w:rsidRPr="00BC7D2A">
        <w:rPr>
          <w:rFonts w:ascii="Calibri Light" w:eastAsia="Times New Roman" w:hAnsi="Calibri Light" w:cs="Calibri Light"/>
          <w:b/>
          <w:noProof/>
          <w:kern w:val="0"/>
          <w:lang w:eastAsia="fr-FR"/>
          <w14:ligatures w14:val="none"/>
        </w:rPr>
        <w:t>UNIVERSITE DE POITIERS</w:t>
      </w:r>
    </w:p>
    <w:p w14:paraId="736997C2" w14:textId="77777777" w:rsidR="00BC7D2A" w:rsidRPr="00BC7D2A" w:rsidRDefault="00BC7D2A" w:rsidP="00BC7D2A">
      <w:pPr>
        <w:spacing w:after="0" w:line="240" w:lineRule="auto"/>
        <w:jc w:val="center"/>
        <w:rPr>
          <w:rFonts w:ascii="Calibri Light" w:eastAsia="Times New Roman" w:hAnsi="Calibri Light" w:cs="Calibri Light"/>
          <w:kern w:val="0"/>
          <w:szCs w:val="20"/>
          <w:lang w:eastAsia="fr-FR"/>
          <w14:ligatures w14:val="none"/>
        </w:rPr>
      </w:pPr>
      <w:r w:rsidRPr="00BC7D2A">
        <w:rPr>
          <w:rFonts w:ascii="Calibri Light" w:eastAsia="Times New Roman" w:hAnsi="Calibri Light" w:cs="Calibri Light"/>
          <w:b/>
          <w:noProof/>
          <w:kern w:val="0"/>
          <w:szCs w:val="20"/>
          <w:lang w:eastAsia="fr-FR"/>
          <w14:ligatures w14:val="none"/>
        </w:rPr>
        <w:t>Direction des Affaires Financières</w:t>
      </w:r>
    </w:p>
    <w:p w14:paraId="34EFD8DA" w14:textId="77777777" w:rsidR="00BC7D2A" w:rsidRPr="00BC7D2A" w:rsidRDefault="00BC7D2A" w:rsidP="00BC7D2A">
      <w:pPr>
        <w:spacing w:after="0" w:line="240" w:lineRule="auto"/>
        <w:jc w:val="center"/>
        <w:rPr>
          <w:rFonts w:ascii="Calibri Light" w:eastAsia="Times New Roman" w:hAnsi="Calibri Light" w:cs="Calibri Light"/>
          <w:b/>
          <w:kern w:val="0"/>
          <w:lang w:eastAsia="fr-FR"/>
          <w14:ligatures w14:val="none"/>
        </w:rPr>
      </w:pPr>
      <w:r w:rsidRPr="00BC7D2A">
        <w:rPr>
          <w:rFonts w:ascii="Calibri Light" w:eastAsia="Times New Roman" w:hAnsi="Calibri Light" w:cs="Calibri Light"/>
          <w:b/>
          <w:noProof/>
          <w:kern w:val="0"/>
          <w:lang w:eastAsia="fr-FR"/>
          <w14:ligatures w14:val="none"/>
        </w:rPr>
        <w:t>Service de la commande publique</w:t>
      </w:r>
    </w:p>
    <w:p w14:paraId="705EE1E8" w14:textId="77777777" w:rsidR="00BC7D2A" w:rsidRPr="00BC7D2A" w:rsidRDefault="00BC7D2A" w:rsidP="00BC7D2A">
      <w:pPr>
        <w:spacing w:after="0" w:line="240" w:lineRule="auto"/>
        <w:jc w:val="center"/>
        <w:rPr>
          <w:rFonts w:ascii="Calibri Light" w:eastAsia="Times New Roman" w:hAnsi="Calibri Light" w:cs="Calibri Light"/>
          <w:noProof/>
          <w:kern w:val="0"/>
          <w:lang w:eastAsia="fr-FR"/>
          <w14:ligatures w14:val="none"/>
        </w:rPr>
      </w:pPr>
      <w:r w:rsidRPr="00BC7D2A">
        <w:rPr>
          <w:rFonts w:ascii="Calibri Light" w:eastAsia="Times New Roman" w:hAnsi="Calibri Light" w:cs="Calibri Light"/>
          <w:noProof/>
          <w:kern w:val="0"/>
          <w:lang w:eastAsia="fr-FR"/>
          <w14:ligatures w14:val="none"/>
        </w:rPr>
        <w:t>15 rue de l’Hôtel Dieu</w:t>
      </w:r>
    </w:p>
    <w:p w14:paraId="030D82C3" w14:textId="77777777" w:rsidR="00BC7D2A" w:rsidRPr="00BC7D2A" w:rsidRDefault="00BC7D2A" w:rsidP="00BC7D2A">
      <w:pPr>
        <w:spacing w:after="0" w:line="240" w:lineRule="auto"/>
        <w:jc w:val="center"/>
        <w:rPr>
          <w:rFonts w:ascii="Calibri Light" w:eastAsia="Times New Roman" w:hAnsi="Calibri Light" w:cs="Calibri Light"/>
          <w:b/>
          <w:kern w:val="0"/>
          <w:lang w:eastAsia="fr-FR"/>
          <w14:ligatures w14:val="none"/>
        </w:rPr>
      </w:pPr>
      <w:r w:rsidRPr="00BC7D2A">
        <w:rPr>
          <w:rFonts w:ascii="Calibri Light" w:eastAsia="Times New Roman" w:hAnsi="Calibri Light" w:cs="Calibri Light"/>
          <w:b/>
          <w:noProof/>
          <w:kern w:val="0"/>
          <w:lang w:eastAsia="fr-FR"/>
          <w14:ligatures w14:val="none"/>
        </w:rPr>
        <w:t>86073 POITIERS CEDEX 9</w:t>
      </w:r>
    </w:p>
    <w:p w14:paraId="385E2185" w14:textId="77777777" w:rsidR="00BC7D2A" w:rsidRPr="00BC7D2A" w:rsidRDefault="00BC7D2A" w:rsidP="00BC7D2A">
      <w:pPr>
        <w:spacing w:after="0" w:line="240" w:lineRule="auto"/>
        <w:jc w:val="center"/>
        <w:rPr>
          <w:rFonts w:ascii="Calibri Light" w:eastAsia="Times New Roman" w:hAnsi="Calibri Light" w:cs="Calibri Light"/>
          <w:b/>
          <w:kern w:val="0"/>
          <w:lang w:eastAsia="fr-FR"/>
          <w14:ligatures w14:val="none"/>
        </w:rPr>
      </w:pPr>
      <w:r w:rsidRPr="00BC7D2A">
        <w:rPr>
          <w:rFonts w:ascii="Calibri Light" w:eastAsia="Times New Roman" w:hAnsi="Calibri Light" w:cs="Calibri Light"/>
          <w:b/>
          <w:noProof/>
          <w:kern w:val="0"/>
          <w:lang w:eastAsia="fr-FR"/>
          <w14:ligatures w14:val="none"/>
        </w:rPr>
        <w:t>Tél: 05 49 45 41 14</w:t>
      </w:r>
    </w:p>
    <w:p w14:paraId="0E38CB61" w14:textId="77777777" w:rsidR="00BC7D2A" w:rsidRPr="00BC7D2A" w:rsidRDefault="00BC7D2A" w:rsidP="00BC7D2A">
      <w:pPr>
        <w:spacing w:after="0" w:line="240" w:lineRule="auto"/>
        <w:jc w:val="left"/>
        <w:rPr>
          <w:rFonts w:ascii="Calibri Light" w:eastAsia="Times New Roman" w:hAnsi="Calibri Light" w:cs="Calibri Light"/>
          <w:kern w:val="0"/>
          <w:lang w:eastAsia="fr-FR"/>
          <w14:ligatures w14:val="none"/>
        </w:rPr>
      </w:pPr>
    </w:p>
    <w:p w14:paraId="33DF0D79" w14:textId="77777777" w:rsidR="00BC7D2A" w:rsidRPr="00BC7D2A" w:rsidRDefault="00BC7D2A" w:rsidP="00BC7D2A">
      <w:pPr>
        <w:framePr w:hSpace="142" w:wrap="notBeside" w:vAnchor="text" w:hAnchor="page" w:xAlign="center" w:y="1"/>
        <w:spacing w:after="0" w:line="240" w:lineRule="auto"/>
        <w:jc w:val="center"/>
        <w:rPr>
          <w:rFonts w:ascii="Calibri Light" w:eastAsia="Times New Roman" w:hAnsi="Calibri Light" w:cs="Calibri Light"/>
          <w:kern w:val="0"/>
          <w:lang w:eastAsia="fr-FR"/>
          <w14:ligatures w14:val="none"/>
        </w:rPr>
      </w:pPr>
    </w:p>
    <w:p w14:paraId="0F14AE81" w14:textId="77777777" w:rsidR="00BC7D2A" w:rsidRPr="00BC7D2A" w:rsidRDefault="00BC7D2A" w:rsidP="00BC7D2A">
      <w:pPr>
        <w:spacing w:after="0" w:line="240" w:lineRule="auto"/>
        <w:jc w:val="left"/>
        <w:rPr>
          <w:rFonts w:ascii="Calibri Light" w:eastAsia="Times New Roman" w:hAnsi="Calibri Light" w:cs="Calibri Light"/>
          <w:kern w:val="0"/>
          <w:lang w:eastAsia="fr-FR"/>
          <w14:ligatures w14:val="none"/>
        </w:rPr>
      </w:pPr>
    </w:p>
    <w:p w14:paraId="277752A5" w14:textId="77777777" w:rsidR="00BC7D2A" w:rsidRPr="00BC7D2A" w:rsidRDefault="00BC7D2A" w:rsidP="00BC7D2A">
      <w:pPr>
        <w:spacing w:after="0" w:line="240" w:lineRule="auto"/>
        <w:jc w:val="left"/>
        <w:rPr>
          <w:rFonts w:ascii="Calibri Light" w:eastAsia="Times New Roman" w:hAnsi="Calibri Light" w:cs="Calibri Light"/>
          <w:kern w:val="0"/>
          <w:lang w:eastAsia="fr-FR"/>
          <w14:ligatures w14:val="none"/>
        </w:rPr>
      </w:pPr>
    </w:p>
    <w:p w14:paraId="27AA5E3B" w14:textId="77777777" w:rsidR="00BC7D2A" w:rsidRPr="00BC7D2A" w:rsidRDefault="00BC7D2A" w:rsidP="00BC7D2A">
      <w:pPr>
        <w:spacing w:after="0" w:line="240" w:lineRule="auto"/>
        <w:jc w:val="left"/>
        <w:rPr>
          <w:rFonts w:ascii="Calibri Light" w:eastAsia="Times New Roman" w:hAnsi="Calibri Light" w:cs="Calibri Light"/>
          <w:kern w:val="0"/>
          <w:lang w:eastAsia="fr-FR"/>
          <w14:ligatures w14:val="none"/>
        </w:rPr>
      </w:pPr>
    </w:p>
    <w:p w14:paraId="4DEDD28D" w14:textId="77777777" w:rsidR="00BC7D2A" w:rsidRPr="00BC7D2A" w:rsidRDefault="00BC7D2A" w:rsidP="00BC7D2A">
      <w:pPr>
        <w:spacing w:after="0" w:line="240" w:lineRule="auto"/>
        <w:jc w:val="center"/>
        <w:rPr>
          <w:rFonts w:ascii="Calibri Light" w:eastAsia="Times New Roman" w:hAnsi="Calibri Light" w:cs="Calibri Light"/>
          <w:b/>
          <w:kern w:val="0"/>
          <w:sz w:val="32"/>
          <w:lang w:eastAsia="fr-FR"/>
          <w14:ligatures w14:val="none"/>
        </w:rPr>
      </w:pPr>
      <w:r w:rsidRPr="00BC7D2A">
        <w:rPr>
          <w:rFonts w:ascii="Calibri Light" w:eastAsia="Times New Roman" w:hAnsi="Calibri Light" w:cs="Calibri Light"/>
          <w:b/>
          <w:noProof/>
          <w:kern w:val="0"/>
          <w:sz w:val="32"/>
          <w:lang w:eastAsia="fr-FR"/>
          <w14:ligatures w14:val="none"/>
        </w:rPr>
        <w:t>UNIVERSITE DE POITIERS</w:t>
      </w:r>
    </w:p>
    <w:p w14:paraId="37B35240" w14:textId="77777777" w:rsidR="00BC7D2A" w:rsidRPr="00BC7D2A" w:rsidRDefault="00BC7D2A" w:rsidP="00BC7D2A">
      <w:pPr>
        <w:spacing w:after="0" w:line="240" w:lineRule="auto"/>
        <w:jc w:val="left"/>
        <w:rPr>
          <w:rFonts w:ascii="Calibri Light" w:eastAsia="Times New Roman" w:hAnsi="Calibri Light" w:cs="Calibri Light"/>
          <w:kern w:val="0"/>
          <w:lang w:eastAsia="fr-FR"/>
          <w14:ligatures w14:val="none"/>
        </w:rPr>
      </w:pPr>
    </w:p>
    <w:p w14:paraId="756731B8" w14:textId="77777777" w:rsidR="00BC7D2A" w:rsidRPr="00BC7D2A" w:rsidRDefault="00BC7D2A" w:rsidP="00BC7D2A">
      <w:pPr>
        <w:spacing w:after="0" w:line="240" w:lineRule="auto"/>
        <w:jc w:val="left"/>
        <w:rPr>
          <w:rFonts w:ascii="Calibri Light" w:eastAsia="Times New Roman" w:hAnsi="Calibri Light" w:cs="Calibri Light"/>
          <w:kern w:val="0"/>
          <w:lang w:eastAsia="fr-FR"/>
          <w14:ligatures w14:val="none"/>
        </w:rPr>
      </w:pPr>
    </w:p>
    <w:p w14:paraId="12EB6332" w14:textId="77777777" w:rsidR="00BC7D2A" w:rsidRPr="00BC7D2A" w:rsidRDefault="00BC7D2A" w:rsidP="00BC7D2A">
      <w:pPr>
        <w:tabs>
          <w:tab w:val="center" w:pos="4536"/>
          <w:tab w:val="right" w:pos="9072"/>
        </w:tabs>
        <w:spacing w:after="0" w:line="240" w:lineRule="auto"/>
        <w:jc w:val="center"/>
        <w:rPr>
          <w:rFonts w:ascii="Calibri Light" w:eastAsia="Times New Roman" w:hAnsi="Calibri Light" w:cs="Calibri Light"/>
          <w:b/>
          <w:i/>
          <w:kern w:val="0"/>
          <w:sz w:val="16"/>
          <w:szCs w:val="16"/>
          <w:lang w:eastAsia="fr-FR"/>
          <w14:ligatures w14:val="none"/>
        </w:rPr>
      </w:pPr>
      <w:r w:rsidRPr="00BC7D2A">
        <w:rPr>
          <w:rFonts w:ascii="Calibri Light" w:eastAsia="BookAntiqua" w:hAnsi="Calibri Light" w:cs="Calibri Light"/>
          <w:kern w:val="0"/>
          <w:sz w:val="16"/>
          <w:szCs w:val="16"/>
          <w:lang w:eastAsia="fr-FR"/>
          <w14:ligatures w14:val="none"/>
        </w:rPr>
        <w:t> </w:t>
      </w:r>
    </w:p>
    <w:p w14:paraId="6B4938AC" w14:textId="5D6F8742" w:rsidR="00BC7D2A" w:rsidRPr="00D73B8E" w:rsidRDefault="00BC7D2A" w:rsidP="00BC7D2A">
      <w:pPr>
        <w:keepNext/>
        <w:pBdr>
          <w:top w:val="single" w:sz="4" w:space="1" w:color="auto"/>
          <w:left w:val="single" w:sz="4" w:space="4" w:color="auto"/>
          <w:bottom w:val="single" w:sz="4" w:space="1" w:color="auto"/>
          <w:right w:val="single" w:sz="4" w:space="4" w:color="auto"/>
        </w:pBdr>
        <w:spacing w:before="240" w:after="60" w:line="240" w:lineRule="auto"/>
        <w:jc w:val="center"/>
        <w:outlineLvl w:val="0"/>
        <w:rPr>
          <w:rFonts w:ascii="Calibri Light" w:eastAsia="Times New Roman" w:hAnsi="Calibri Light" w:cs="Calibri Light"/>
          <w:b/>
          <w:bCs/>
          <w:color w:val="006CB5"/>
          <w:kern w:val="32"/>
          <w:sz w:val="36"/>
          <w:szCs w:val="36"/>
          <w:lang w:eastAsia="x-none"/>
          <w14:ligatures w14:val="none"/>
        </w:rPr>
      </w:pPr>
      <w:r w:rsidRPr="00BC7D2A">
        <w:rPr>
          <w:rFonts w:ascii="Calibri Light" w:eastAsia="BookAntiqua" w:hAnsi="Calibri Light" w:cs="Calibri Light"/>
          <w:color w:val="000000"/>
          <w:kern w:val="32"/>
          <w:sz w:val="36"/>
          <w:szCs w:val="36"/>
          <w:lang w:val="x-none" w:eastAsia="x-none"/>
          <w14:ligatures w14:val="none"/>
        </w:rPr>
        <w:t> </w:t>
      </w:r>
      <w:r w:rsidR="00D73B8E" w:rsidRPr="00D73B8E">
        <w:rPr>
          <w:rFonts w:ascii="Calibri Light" w:eastAsia="BookAntiqua" w:hAnsi="Calibri Light" w:cs="Calibri Light"/>
          <w:b/>
          <w:bCs/>
          <w:color w:val="006CB5"/>
          <w:kern w:val="32"/>
          <w:sz w:val="36"/>
          <w:szCs w:val="36"/>
          <w:lang w:val="x-none" w:eastAsia="x-none"/>
          <w14:ligatures w14:val="none"/>
        </w:rPr>
        <w:t>P</w:t>
      </w:r>
      <w:r w:rsidR="00D73B8E" w:rsidRPr="00D73B8E">
        <w:rPr>
          <w:rFonts w:ascii="Calibri Light" w:eastAsia="BookAntiqua" w:hAnsi="Calibri Light" w:cs="Calibri Light"/>
          <w:b/>
          <w:bCs/>
          <w:color w:val="006CB5"/>
          <w:kern w:val="32"/>
          <w:sz w:val="36"/>
          <w:szCs w:val="36"/>
          <w:lang w:eastAsia="x-none"/>
          <w14:ligatures w14:val="none"/>
        </w:rPr>
        <w:t xml:space="preserve">restation de service </w:t>
      </w:r>
      <w:r w:rsidR="00D73B8E" w:rsidRPr="00D73B8E">
        <w:rPr>
          <w:rFonts w:ascii="Calibri Light" w:eastAsia="BookAntiqua" w:hAnsi="Calibri Light" w:cs="Calibri Light"/>
          <w:b/>
          <w:bCs/>
          <w:color w:val="006CB5"/>
          <w:kern w:val="32"/>
          <w:sz w:val="36"/>
          <w:szCs w:val="36"/>
          <w:lang w:val="x-none" w:eastAsia="x-none"/>
          <w14:ligatures w14:val="none"/>
        </w:rPr>
        <w:t>: M</w:t>
      </w:r>
      <w:r w:rsidR="00D73B8E" w:rsidRPr="00D73B8E">
        <w:rPr>
          <w:rFonts w:ascii="Calibri Light" w:eastAsia="BookAntiqua" w:hAnsi="Calibri Light" w:cs="Calibri Light"/>
          <w:b/>
          <w:bCs/>
          <w:color w:val="006CB5"/>
          <w:kern w:val="32"/>
          <w:sz w:val="36"/>
          <w:szCs w:val="36"/>
          <w:lang w:eastAsia="x-none"/>
          <w14:ligatures w14:val="none"/>
        </w:rPr>
        <w:t>ission</w:t>
      </w:r>
      <w:r w:rsidR="00D73B8E" w:rsidRPr="00D73B8E">
        <w:rPr>
          <w:rFonts w:ascii="Calibri Light" w:eastAsia="BookAntiqua" w:hAnsi="Calibri Light" w:cs="Calibri Light"/>
          <w:b/>
          <w:bCs/>
          <w:color w:val="006CB5"/>
          <w:kern w:val="32"/>
          <w:sz w:val="36"/>
          <w:szCs w:val="36"/>
          <w:lang w:val="x-none" w:eastAsia="x-none"/>
          <w14:ligatures w14:val="none"/>
        </w:rPr>
        <w:t xml:space="preserve"> D</w:t>
      </w:r>
      <w:r w:rsidR="00D73B8E" w:rsidRPr="00D73B8E">
        <w:rPr>
          <w:rFonts w:ascii="Calibri Light" w:eastAsia="BookAntiqua" w:hAnsi="Calibri Light" w:cs="Calibri Light"/>
          <w:b/>
          <w:bCs/>
          <w:color w:val="006CB5"/>
          <w:kern w:val="32"/>
          <w:sz w:val="36"/>
          <w:szCs w:val="36"/>
          <w:lang w:eastAsia="x-none"/>
          <w14:ligatures w14:val="none"/>
        </w:rPr>
        <w:t>iagnostic pour</w:t>
      </w:r>
      <w:r w:rsidR="00D73B8E" w:rsidRPr="00D73B8E">
        <w:rPr>
          <w:rFonts w:ascii="Calibri Light" w:eastAsia="BookAntiqua" w:hAnsi="Calibri Light" w:cs="Calibri Light"/>
          <w:b/>
          <w:bCs/>
          <w:color w:val="006CB5"/>
          <w:kern w:val="32"/>
          <w:sz w:val="36"/>
          <w:szCs w:val="36"/>
          <w:lang w:val="x-none" w:eastAsia="x-none"/>
          <w14:ligatures w14:val="none"/>
        </w:rPr>
        <w:t xml:space="preserve"> </w:t>
      </w:r>
      <w:r w:rsidR="00D73B8E" w:rsidRPr="00D73B8E">
        <w:rPr>
          <w:rFonts w:ascii="Calibri Light" w:eastAsia="BookAntiqua" w:hAnsi="Calibri Light" w:cs="Calibri Light"/>
          <w:b/>
          <w:bCs/>
          <w:color w:val="006CB5"/>
          <w:kern w:val="32"/>
          <w:sz w:val="36"/>
          <w:szCs w:val="36"/>
          <w:lang w:eastAsia="x-none"/>
          <w14:ligatures w14:val="none"/>
        </w:rPr>
        <w:t>l’Ouverture de la Formation</w:t>
      </w:r>
      <w:r w:rsidR="00D73B8E" w:rsidRPr="00D73B8E">
        <w:rPr>
          <w:rFonts w:ascii="Calibri Light" w:eastAsia="BookAntiqua" w:hAnsi="Calibri Light" w:cs="Calibri Light"/>
          <w:b/>
          <w:bCs/>
          <w:color w:val="006CB5"/>
          <w:kern w:val="32"/>
          <w:sz w:val="36"/>
          <w:szCs w:val="36"/>
          <w:lang w:val="x-none" w:eastAsia="x-none"/>
          <w14:ligatures w14:val="none"/>
        </w:rPr>
        <w:t xml:space="preserve"> </w:t>
      </w:r>
      <w:r w:rsidR="00D73B8E" w:rsidRPr="00D73B8E">
        <w:rPr>
          <w:rFonts w:ascii="Calibri Light" w:eastAsia="BookAntiqua" w:hAnsi="Calibri Light" w:cs="Calibri Light"/>
          <w:b/>
          <w:bCs/>
          <w:color w:val="006CB5"/>
          <w:kern w:val="32"/>
          <w:sz w:val="36"/>
          <w:szCs w:val="36"/>
          <w:lang w:eastAsia="x-none"/>
          <w14:ligatures w14:val="none"/>
        </w:rPr>
        <w:t>par</w:t>
      </w:r>
      <w:r w:rsidR="00D73B8E" w:rsidRPr="00D73B8E">
        <w:rPr>
          <w:rFonts w:ascii="Calibri Light" w:eastAsia="BookAntiqua" w:hAnsi="Calibri Light" w:cs="Calibri Light"/>
          <w:b/>
          <w:bCs/>
          <w:color w:val="006CB5"/>
          <w:kern w:val="32"/>
          <w:sz w:val="36"/>
          <w:szCs w:val="36"/>
          <w:lang w:val="x-none" w:eastAsia="x-none"/>
          <w14:ligatures w14:val="none"/>
        </w:rPr>
        <w:t xml:space="preserve"> A</w:t>
      </w:r>
      <w:r w:rsidR="00D73B8E" w:rsidRPr="00D73B8E">
        <w:rPr>
          <w:rFonts w:ascii="Calibri Light" w:eastAsia="BookAntiqua" w:hAnsi="Calibri Light" w:cs="Calibri Light"/>
          <w:b/>
          <w:bCs/>
          <w:color w:val="006CB5"/>
          <w:kern w:val="32"/>
          <w:sz w:val="36"/>
          <w:szCs w:val="36"/>
          <w:lang w:eastAsia="x-none"/>
          <w14:ligatures w14:val="none"/>
        </w:rPr>
        <w:t>lternance</w:t>
      </w:r>
      <w:r w:rsidR="00D73B8E" w:rsidRPr="00D73B8E">
        <w:rPr>
          <w:rFonts w:ascii="Calibri Light" w:eastAsia="BookAntiqua" w:hAnsi="Calibri Light" w:cs="Calibri Light"/>
          <w:b/>
          <w:bCs/>
          <w:color w:val="006CB5"/>
          <w:kern w:val="32"/>
          <w:sz w:val="36"/>
          <w:szCs w:val="36"/>
          <w:lang w:val="x-none" w:eastAsia="x-none"/>
          <w14:ligatures w14:val="none"/>
        </w:rPr>
        <w:t xml:space="preserve"> V</w:t>
      </w:r>
      <w:r w:rsidR="00D73B8E" w:rsidRPr="00D73B8E">
        <w:rPr>
          <w:rFonts w:ascii="Calibri Light" w:eastAsia="BookAntiqua" w:hAnsi="Calibri Light" w:cs="Calibri Light"/>
          <w:b/>
          <w:bCs/>
          <w:color w:val="006CB5"/>
          <w:kern w:val="32"/>
          <w:sz w:val="36"/>
          <w:szCs w:val="36"/>
          <w:lang w:eastAsia="x-none"/>
          <w14:ligatures w14:val="none"/>
        </w:rPr>
        <w:t>ille</w:t>
      </w:r>
      <w:r w:rsidR="00D73B8E" w:rsidRPr="00D73B8E">
        <w:rPr>
          <w:rFonts w:ascii="Calibri Light" w:eastAsia="BookAntiqua" w:hAnsi="Calibri Light" w:cs="Calibri Light"/>
          <w:b/>
          <w:bCs/>
          <w:color w:val="006CB5"/>
          <w:kern w:val="32"/>
          <w:sz w:val="36"/>
          <w:szCs w:val="36"/>
          <w:lang w:val="x-none" w:eastAsia="x-none"/>
          <w14:ligatures w14:val="none"/>
        </w:rPr>
        <w:t xml:space="preserve"> D</w:t>
      </w:r>
      <w:r w:rsidR="00D73B8E" w:rsidRPr="00D73B8E">
        <w:rPr>
          <w:rFonts w:ascii="Calibri Light" w:eastAsia="BookAntiqua" w:hAnsi="Calibri Light" w:cs="Calibri Light"/>
          <w:b/>
          <w:bCs/>
          <w:color w:val="006CB5"/>
          <w:kern w:val="32"/>
          <w:sz w:val="36"/>
          <w:szCs w:val="36"/>
          <w:lang w:eastAsia="x-none"/>
          <w14:ligatures w14:val="none"/>
        </w:rPr>
        <w:t>urable</w:t>
      </w:r>
      <w:r w:rsidR="00D73B8E" w:rsidRPr="00D73B8E">
        <w:rPr>
          <w:rFonts w:ascii="Calibri Light" w:eastAsia="BookAntiqua" w:hAnsi="Calibri Light" w:cs="Calibri Light"/>
          <w:b/>
          <w:bCs/>
          <w:color w:val="006CB5"/>
          <w:kern w:val="32"/>
          <w:sz w:val="36"/>
          <w:szCs w:val="36"/>
          <w:lang w:val="x-none" w:eastAsia="x-none"/>
          <w14:ligatures w14:val="none"/>
        </w:rPr>
        <w:t xml:space="preserve"> </w:t>
      </w:r>
      <w:r w:rsidR="00D73B8E" w:rsidRPr="00D73B8E">
        <w:rPr>
          <w:rFonts w:ascii="Calibri Light" w:eastAsia="BookAntiqua" w:hAnsi="Calibri Light" w:cs="Calibri Light"/>
          <w:b/>
          <w:bCs/>
          <w:color w:val="006CB5"/>
          <w:kern w:val="32"/>
          <w:sz w:val="36"/>
          <w:szCs w:val="36"/>
          <w:lang w:eastAsia="x-none"/>
          <w14:ligatures w14:val="none"/>
        </w:rPr>
        <w:t>à</w:t>
      </w:r>
      <w:r w:rsidR="00D73B8E" w:rsidRPr="00D73B8E">
        <w:rPr>
          <w:rFonts w:ascii="Calibri Light" w:eastAsia="BookAntiqua" w:hAnsi="Calibri Light" w:cs="Calibri Light"/>
          <w:b/>
          <w:bCs/>
          <w:color w:val="006CB5"/>
          <w:kern w:val="32"/>
          <w:sz w:val="36"/>
          <w:szCs w:val="36"/>
          <w:lang w:val="x-none" w:eastAsia="x-none"/>
          <w14:ligatures w14:val="none"/>
        </w:rPr>
        <w:t xml:space="preserve"> </w:t>
      </w:r>
      <w:r w:rsidR="00D73B8E" w:rsidRPr="00D73B8E">
        <w:rPr>
          <w:rFonts w:ascii="Calibri Light" w:eastAsia="BookAntiqua" w:hAnsi="Calibri Light" w:cs="Calibri Light"/>
          <w:b/>
          <w:bCs/>
          <w:color w:val="006CB5"/>
          <w:kern w:val="32"/>
          <w:sz w:val="36"/>
          <w:szCs w:val="36"/>
          <w:lang w:eastAsia="x-none"/>
          <w14:ligatures w14:val="none"/>
        </w:rPr>
        <w:t>l</w:t>
      </w:r>
      <w:r w:rsidR="00D73B8E" w:rsidRPr="00D73B8E">
        <w:rPr>
          <w:rFonts w:ascii="Calibri Light" w:eastAsia="BookAntiqua" w:hAnsi="Calibri Light" w:cs="Calibri Light"/>
          <w:b/>
          <w:bCs/>
          <w:color w:val="006CB5"/>
          <w:kern w:val="32"/>
          <w:sz w:val="36"/>
          <w:szCs w:val="36"/>
          <w:lang w:val="x-none" w:eastAsia="x-none"/>
          <w14:ligatures w14:val="none"/>
        </w:rPr>
        <w:t xml:space="preserve">’ENSI POITIERS </w:t>
      </w:r>
    </w:p>
    <w:p w14:paraId="73101192" w14:textId="77777777" w:rsidR="00BC7D2A" w:rsidRPr="00BC7D2A" w:rsidRDefault="00BC7D2A" w:rsidP="00BC7D2A">
      <w:pPr>
        <w:tabs>
          <w:tab w:val="center" w:pos="4536"/>
          <w:tab w:val="right" w:pos="9072"/>
        </w:tabs>
        <w:spacing w:after="0" w:line="240" w:lineRule="auto"/>
        <w:jc w:val="center"/>
        <w:rPr>
          <w:rFonts w:ascii="Calibri Light" w:eastAsia="BookAntiqua" w:hAnsi="Calibri Light" w:cs="Calibri Light"/>
          <w:bCs/>
          <w:kern w:val="0"/>
          <w:sz w:val="40"/>
          <w:szCs w:val="40"/>
          <w:lang w:eastAsia="fr-FR"/>
          <w14:ligatures w14:val="none"/>
        </w:rPr>
      </w:pPr>
    </w:p>
    <w:p w14:paraId="4A7F0E3E" w14:textId="77777777" w:rsidR="00BC7D2A" w:rsidRPr="00BC7D2A" w:rsidRDefault="00BC7D2A" w:rsidP="00BC7D2A">
      <w:pPr>
        <w:spacing w:after="0" w:line="240" w:lineRule="auto"/>
        <w:jc w:val="left"/>
        <w:rPr>
          <w:rFonts w:ascii="Calibri Light" w:eastAsia="Times New Roman" w:hAnsi="Calibri Light" w:cs="Calibri Light"/>
          <w:kern w:val="0"/>
          <w:lang w:eastAsia="fr-FR"/>
          <w14:ligatures w14:val="none"/>
        </w:rPr>
      </w:pPr>
    </w:p>
    <w:p w14:paraId="07523246" w14:textId="77777777" w:rsidR="00BC7D2A" w:rsidRPr="00BC7D2A" w:rsidRDefault="00BC7D2A" w:rsidP="00BC7D2A">
      <w:pPr>
        <w:spacing w:after="0" w:line="240" w:lineRule="auto"/>
        <w:jc w:val="left"/>
        <w:rPr>
          <w:rFonts w:ascii="Calibri Light" w:eastAsia="Times New Roman" w:hAnsi="Calibri Light" w:cs="Calibri Light"/>
          <w:kern w:val="0"/>
          <w:lang w:eastAsia="fr-FR"/>
          <w14:ligatures w14:val="none"/>
        </w:rPr>
      </w:pPr>
    </w:p>
    <w:p w14:paraId="775F616C" w14:textId="77777777" w:rsidR="00BC7D2A" w:rsidRPr="00BC7D2A" w:rsidRDefault="00BC7D2A" w:rsidP="00BC7D2A">
      <w:pPr>
        <w:spacing w:after="0" w:line="240" w:lineRule="auto"/>
        <w:jc w:val="left"/>
        <w:rPr>
          <w:rFonts w:ascii="Calibri Light" w:eastAsia="Times New Roman" w:hAnsi="Calibri Light" w:cs="Calibri Light"/>
          <w:kern w:val="0"/>
          <w:lang w:eastAsia="fr-FR"/>
          <w14:ligatures w14:val="none"/>
        </w:rPr>
      </w:pPr>
    </w:p>
    <w:p w14:paraId="21295CB4" w14:textId="77777777" w:rsidR="00BC7D2A" w:rsidRPr="00BC7D2A" w:rsidRDefault="00BC7D2A" w:rsidP="00BC7D2A">
      <w:pPr>
        <w:spacing w:after="0" w:line="240" w:lineRule="auto"/>
        <w:jc w:val="center"/>
        <w:rPr>
          <w:rFonts w:ascii="Calibri Light" w:eastAsia="Times New Roman" w:hAnsi="Calibri Light" w:cs="Calibri Light"/>
          <w:b/>
          <w:kern w:val="0"/>
          <w:sz w:val="40"/>
          <w:u w:val="single"/>
          <w:lang w:eastAsia="fr-FR"/>
          <w14:ligatures w14:val="none"/>
        </w:rPr>
      </w:pPr>
    </w:p>
    <w:p w14:paraId="4AD63198" w14:textId="77777777" w:rsidR="00BC7D2A" w:rsidRPr="00BC7D2A" w:rsidRDefault="00BC7D2A" w:rsidP="00BC7D2A">
      <w:pPr>
        <w:spacing w:after="0" w:line="240" w:lineRule="auto"/>
        <w:jc w:val="center"/>
        <w:rPr>
          <w:rFonts w:ascii="Calibri Light" w:eastAsia="Times New Roman" w:hAnsi="Calibri Light" w:cs="Calibri Light"/>
          <w:b/>
          <w:kern w:val="0"/>
          <w:sz w:val="40"/>
          <w:u w:val="single"/>
          <w:lang w:eastAsia="fr-FR"/>
          <w14:ligatures w14:val="none"/>
        </w:rPr>
      </w:pPr>
      <w:r w:rsidRPr="00BC7D2A">
        <w:rPr>
          <w:rFonts w:ascii="Calibri Light" w:eastAsia="Times New Roman" w:hAnsi="Calibri Light" w:cs="Calibri Light"/>
          <w:b/>
          <w:kern w:val="0"/>
          <w:sz w:val="40"/>
          <w:u w:val="single"/>
          <w:lang w:eastAsia="fr-FR"/>
          <w14:ligatures w14:val="none"/>
        </w:rPr>
        <w:t>Cahier des clauses techniques particulières</w:t>
      </w:r>
    </w:p>
    <w:p w14:paraId="163963A5" w14:textId="27E381BD" w:rsidR="00BC7D2A" w:rsidRPr="00BC7D2A" w:rsidRDefault="00EC46EB" w:rsidP="00BC7D2A">
      <w:pPr>
        <w:spacing w:after="0" w:line="240" w:lineRule="auto"/>
        <w:jc w:val="center"/>
        <w:rPr>
          <w:rFonts w:ascii="Calibri Light" w:eastAsia="Times New Roman" w:hAnsi="Calibri Light" w:cs="Calibri Light"/>
          <w:b/>
          <w:kern w:val="0"/>
          <w:sz w:val="40"/>
          <w:u w:val="single"/>
          <w:lang w:eastAsia="fr-FR"/>
          <w14:ligatures w14:val="none"/>
        </w:rPr>
      </w:pPr>
      <w:r>
        <w:rPr>
          <w:rFonts w:ascii="Calibri Light" w:eastAsia="Times New Roman" w:hAnsi="Calibri Light" w:cs="Calibri Light"/>
          <w:b/>
          <w:kern w:val="0"/>
          <w:sz w:val="40"/>
          <w:u w:val="single"/>
          <w:lang w:eastAsia="fr-FR"/>
          <w14:ligatures w14:val="none"/>
        </w:rPr>
        <w:t>2024A022</w:t>
      </w:r>
    </w:p>
    <w:p w14:paraId="32B07919" w14:textId="77777777" w:rsidR="00BC7D2A" w:rsidRPr="00BC7D2A" w:rsidRDefault="00BC7D2A" w:rsidP="00BC7D2A">
      <w:pPr>
        <w:spacing w:after="0" w:line="240" w:lineRule="auto"/>
        <w:jc w:val="center"/>
        <w:rPr>
          <w:rFonts w:ascii="Calibri Light" w:eastAsia="Times New Roman" w:hAnsi="Calibri Light" w:cs="Calibri Light"/>
          <w:b/>
          <w:noProof/>
          <w:kern w:val="0"/>
          <w:sz w:val="32"/>
          <w:szCs w:val="32"/>
          <w:lang w:eastAsia="fr-FR"/>
          <w14:ligatures w14:val="none"/>
        </w:rPr>
      </w:pPr>
    </w:p>
    <w:p w14:paraId="37228ADA" w14:textId="77777777" w:rsidR="00BC7D2A" w:rsidRPr="00BC7D2A" w:rsidRDefault="00BC7D2A" w:rsidP="00BC7D2A">
      <w:pPr>
        <w:spacing w:after="0" w:line="240" w:lineRule="auto"/>
        <w:jc w:val="left"/>
        <w:rPr>
          <w:rFonts w:ascii="Calibri Light" w:eastAsia="Times New Roman" w:hAnsi="Calibri Light" w:cs="Calibri Light"/>
          <w:b/>
          <w:kern w:val="0"/>
          <w:sz w:val="32"/>
          <w:szCs w:val="32"/>
          <w:lang w:eastAsia="fr-FR"/>
          <w14:ligatures w14:val="none"/>
        </w:rPr>
      </w:pPr>
    </w:p>
    <w:p w14:paraId="43358DB5" w14:textId="77777777" w:rsidR="00BC7D2A" w:rsidRPr="00BC7D2A" w:rsidRDefault="00BC7D2A" w:rsidP="00BC7D2A">
      <w:pPr>
        <w:spacing w:after="0" w:line="240" w:lineRule="auto"/>
        <w:jc w:val="center"/>
        <w:rPr>
          <w:rFonts w:ascii="Calibri Light" w:eastAsia="Times New Roman" w:hAnsi="Calibri Light" w:cs="Calibri Light"/>
          <w:b/>
          <w:kern w:val="0"/>
          <w:sz w:val="28"/>
          <w:lang w:eastAsia="fr-FR"/>
          <w14:ligatures w14:val="none"/>
        </w:rPr>
      </w:pPr>
    </w:p>
    <w:p w14:paraId="788A41A6" w14:textId="77777777" w:rsidR="00BC7D2A" w:rsidRPr="00BC7D2A" w:rsidRDefault="00BC7D2A" w:rsidP="00BC7D2A">
      <w:pPr>
        <w:spacing w:after="0" w:line="240" w:lineRule="auto"/>
        <w:jc w:val="center"/>
        <w:rPr>
          <w:rFonts w:ascii="Calibri Light" w:eastAsia="Times New Roman" w:hAnsi="Calibri Light" w:cs="Calibri Light"/>
          <w:b/>
          <w:kern w:val="0"/>
          <w:sz w:val="28"/>
          <w:lang w:eastAsia="fr-FR"/>
          <w14:ligatures w14:val="none"/>
        </w:rPr>
      </w:pPr>
    </w:p>
    <w:p w14:paraId="6B0588E5" w14:textId="77777777" w:rsidR="00BC7D2A" w:rsidRPr="00BC7D2A" w:rsidRDefault="00BC7D2A" w:rsidP="00BC7D2A">
      <w:pPr>
        <w:spacing w:after="0" w:line="240" w:lineRule="auto"/>
        <w:jc w:val="center"/>
        <w:rPr>
          <w:rFonts w:ascii="Calibri Light" w:eastAsia="Times New Roman" w:hAnsi="Calibri Light" w:cs="Calibri Light"/>
          <w:b/>
          <w:kern w:val="0"/>
          <w:sz w:val="28"/>
          <w:lang w:eastAsia="fr-FR"/>
          <w14:ligatures w14:val="none"/>
        </w:rPr>
      </w:pPr>
    </w:p>
    <w:p w14:paraId="4E61A251" w14:textId="77777777" w:rsidR="00BC7D2A" w:rsidRPr="00BC7D2A" w:rsidRDefault="00BC7D2A" w:rsidP="00BC7D2A">
      <w:pPr>
        <w:spacing w:after="0" w:line="240" w:lineRule="auto"/>
        <w:jc w:val="center"/>
        <w:rPr>
          <w:rFonts w:ascii="Calibri Light" w:eastAsia="Times New Roman" w:hAnsi="Calibri Light" w:cs="Calibri Light"/>
          <w:bCs/>
          <w:kern w:val="0"/>
          <w:sz w:val="28"/>
          <w:u w:val="single"/>
          <w:lang w:eastAsia="fr-FR"/>
          <w14:ligatures w14:val="none"/>
        </w:rPr>
      </w:pPr>
    </w:p>
    <w:p w14:paraId="129CD146" w14:textId="77777777" w:rsidR="00BC7D2A" w:rsidRPr="00BC7D2A" w:rsidRDefault="00BC7D2A" w:rsidP="00BC7D2A">
      <w:pPr>
        <w:spacing w:after="0" w:line="240" w:lineRule="auto"/>
        <w:jc w:val="center"/>
        <w:rPr>
          <w:rFonts w:ascii="Calibri Light" w:eastAsia="Times New Roman" w:hAnsi="Calibri Light" w:cs="Calibri Light"/>
          <w:b/>
          <w:kern w:val="0"/>
          <w:sz w:val="28"/>
          <w:lang w:eastAsia="fr-FR"/>
          <w14:ligatures w14:val="none"/>
        </w:rPr>
      </w:pPr>
    </w:p>
    <w:p w14:paraId="251527B9" w14:textId="77777777" w:rsidR="00BC7D2A" w:rsidRPr="00BC7D2A" w:rsidRDefault="00BC7D2A" w:rsidP="00BC7D2A">
      <w:pPr>
        <w:spacing w:after="0" w:line="240" w:lineRule="auto"/>
        <w:jc w:val="center"/>
        <w:rPr>
          <w:rFonts w:ascii="Calibri Light" w:eastAsia="Times New Roman" w:hAnsi="Calibri Light" w:cs="Calibri Light"/>
          <w:b/>
          <w:kern w:val="0"/>
          <w:sz w:val="28"/>
          <w:lang w:eastAsia="fr-FR"/>
          <w14:ligatures w14:val="none"/>
        </w:rPr>
      </w:pPr>
    </w:p>
    <w:p w14:paraId="37A1AE03" w14:textId="77777777" w:rsidR="00BC7D2A" w:rsidRPr="00BC7D2A" w:rsidRDefault="00BC7D2A" w:rsidP="00BC7D2A">
      <w:pPr>
        <w:spacing w:after="0" w:line="240" w:lineRule="auto"/>
        <w:jc w:val="center"/>
        <w:rPr>
          <w:rFonts w:ascii="Calibri Light" w:eastAsia="Times New Roman" w:hAnsi="Calibri Light" w:cs="Calibri Light"/>
          <w:b/>
          <w:kern w:val="0"/>
          <w:sz w:val="28"/>
          <w:lang w:eastAsia="fr-FR"/>
          <w14:ligatures w14:val="none"/>
        </w:rPr>
      </w:pPr>
    </w:p>
    <w:p w14:paraId="509D7FB5" w14:textId="77777777" w:rsidR="00BC7D2A" w:rsidRPr="00BC7D2A" w:rsidRDefault="00BC7D2A" w:rsidP="00BC7D2A">
      <w:pPr>
        <w:spacing w:after="0" w:line="240" w:lineRule="auto"/>
        <w:jc w:val="center"/>
        <w:rPr>
          <w:rFonts w:ascii="Calibri Light" w:eastAsia="Times New Roman" w:hAnsi="Calibri Light" w:cs="Calibri Light"/>
          <w:b/>
          <w:kern w:val="0"/>
          <w:sz w:val="28"/>
          <w:lang w:eastAsia="fr-FR"/>
          <w14:ligatures w14:val="none"/>
        </w:rPr>
      </w:pPr>
    </w:p>
    <w:p w14:paraId="6DEBB65C" w14:textId="77777777" w:rsidR="00BC7D2A" w:rsidRPr="00BC7D2A" w:rsidRDefault="00BC7D2A" w:rsidP="00BC7D2A">
      <w:pPr>
        <w:spacing w:after="0" w:line="240" w:lineRule="auto"/>
        <w:jc w:val="left"/>
        <w:rPr>
          <w:rFonts w:ascii="Calibri Light" w:eastAsia="Calibri" w:hAnsi="Calibri Light" w:cs="Calibri Light"/>
          <w:b/>
          <w:kern w:val="0"/>
          <w14:ligatures w14:val="none"/>
        </w:rPr>
      </w:pPr>
    </w:p>
    <w:p w14:paraId="360B2C32" w14:textId="77777777" w:rsidR="00BC7D2A" w:rsidRDefault="00BC7D2A">
      <w:pPr>
        <w:sectPr w:rsidR="00BC7D2A" w:rsidSect="00BC7D2A">
          <w:headerReference w:type="even" r:id="rId8"/>
          <w:headerReference w:type="default" r:id="rId9"/>
          <w:footerReference w:type="even" r:id="rId10"/>
          <w:footerReference w:type="default" r:id="rId11"/>
          <w:headerReference w:type="first" r:id="rId12"/>
          <w:footerReference w:type="first" r:id="rId13"/>
          <w:pgSz w:w="11906" w:h="16838"/>
          <w:pgMar w:top="61" w:right="1417" w:bottom="1417" w:left="1417" w:header="708" w:footer="708" w:gutter="0"/>
          <w:cols w:space="708"/>
          <w:docGrid w:linePitch="360"/>
        </w:sectPr>
      </w:pPr>
    </w:p>
    <w:p w14:paraId="5F854602" w14:textId="61C28572" w:rsidR="005F19FB" w:rsidRPr="00B64E4D" w:rsidRDefault="005F19FB" w:rsidP="00B64E4D">
      <w:pPr>
        <w:pStyle w:val="Titre1"/>
      </w:pPr>
      <w:r w:rsidRPr="00B64E4D">
        <w:lastRenderedPageBreak/>
        <w:t>Présentation</w:t>
      </w:r>
    </w:p>
    <w:p w14:paraId="40AEE921" w14:textId="47D8F88A" w:rsidR="00122C3D" w:rsidRDefault="005F19FB" w:rsidP="005F19FB">
      <w:r>
        <w:t xml:space="preserve">L’Ecole Nationale Supérieure d’Ingénieurs de Poitiers (ENSI Poitiers) est une école publique d’Ingénieurs interne à l’Université de Poitiers, régie par l’article 713.9 du code de l’éducation. </w:t>
      </w:r>
    </w:p>
    <w:p w14:paraId="726E2978" w14:textId="77777777" w:rsidR="00122C3D" w:rsidRPr="00122C3D" w:rsidRDefault="00122C3D" w:rsidP="00122C3D">
      <w:pPr>
        <w:rPr>
          <w:i/>
          <w:iCs/>
          <w:color w:val="31287C"/>
        </w:rPr>
      </w:pPr>
      <w:r>
        <w:t xml:space="preserve">A ce titre, </w:t>
      </w:r>
      <w:r w:rsidRPr="00122C3D">
        <w:rPr>
          <w:i/>
          <w:iCs/>
          <w:color w:val="31287C"/>
        </w:rPr>
        <w:t>Les instituts et les écoles faisant partie des universités sont administrés par un conseil élu et dirigés par un directeur choisi dans l'une des catégories de personnels qui ont vocation à enseigner dans l'institut ou l'école, sans condition de nationalité. Les directeurs d'école sont nommés par le ministre chargé de l'enseignement supérieur sur proposition du conseil et les directeurs d'instituts sont élus par le conseil. Leur mandat est de cinq ans renouvelable une fois.</w:t>
      </w:r>
    </w:p>
    <w:p w14:paraId="4DFC9746" w14:textId="77777777" w:rsidR="00122C3D" w:rsidRPr="00122C3D" w:rsidRDefault="00122C3D" w:rsidP="00122C3D">
      <w:pPr>
        <w:rPr>
          <w:i/>
          <w:iCs/>
          <w:color w:val="31287C"/>
        </w:rPr>
      </w:pPr>
      <w:r w:rsidRPr="00122C3D">
        <w:rPr>
          <w:i/>
          <w:iCs/>
          <w:color w:val="31287C"/>
        </w:rPr>
        <w:t>Le conseil, dont l'effectif ne peut dépasser quarante membres, comprend de 30 à 50 % de personnalités extérieures, dont un ou plusieurs représentants des acteurs économiques ; les personnels d'enseignement et assimilés y sont en nombre au moins égal à celui des autres personnels et des étudiants. Le conseil élit pour un mandat de trois ans, au sein des personnalités extérieures celui de ses membres qui est appelé à le présider. Le mandat du président est renouvelable.</w:t>
      </w:r>
    </w:p>
    <w:p w14:paraId="494672DE" w14:textId="77777777" w:rsidR="00122C3D" w:rsidRPr="00122C3D" w:rsidRDefault="00122C3D" w:rsidP="00122C3D">
      <w:pPr>
        <w:rPr>
          <w:i/>
          <w:iCs/>
          <w:color w:val="31287C"/>
        </w:rPr>
      </w:pPr>
      <w:r w:rsidRPr="00122C3D">
        <w:rPr>
          <w:i/>
          <w:iCs/>
          <w:color w:val="31287C"/>
        </w:rPr>
        <w:t>Le conseil définit le programme pédagogique et le programme de recherche de l'institut ou de l'école dans le cadre de la politique de l'établissement dont il fait partie et de la réglementation nationale en vigueur. Il donne son avis sur les contrats dont l'exécution le concerne et soumet au conseil d'administration de l'université la répartition des emplois. Il est consulté sur les recrutements.</w:t>
      </w:r>
    </w:p>
    <w:p w14:paraId="6C5DAE9D" w14:textId="77777777" w:rsidR="00122C3D" w:rsidRPr="00122C3D" w:rsidRDefault="00122C3D" w:rsidP="00122C3D">
      <w:pPr>
        <w:rPr>
          <w:i/>
          <w:iCs/>
          <w:color w:val="31287C"/>
        </w:rPr>
      </w:pPr>
      <w:r w:rsidRPr="00122C3D">
        <w:rPr>
          <w:i/>
          <w:iCs/>
          <w:color w:val="31287C"/>
        </w:rPr>
        <w:t>Le directeur de l'institut ou de l'école prépare les délibérations du conseil et en assure l'exécution. Il est ordonnateur des recettes et des dépenses. Il a autorité sur l'ensemble des personnels. Aucune affectation ne peut être prononcée si le directeur de l'institut ou de l'école émet un avis défavorable motivé.</w:t>
      </w:r>
    </w:p>
    <w:p w14:paraId="13D982BB" w14:textId="72353841" w:rsidR="00122C3D" w:rsidRPr="00122C3D" w:rsidRDefault="00122C3D" w:rsidP="00122C3D">
      <w:pPr>
        <w:rPr>
          <w:i/>
          <w:iCs/>
          <w:color w:val="31287C"/>
        </w:rPr>
      </w:pPr>
      <w:r w:rsidRPr="00122C3D">
        <w:rPr>
          <w:i/>
          <w:iCs/>
          <w:color w:val="31287C"/>
        </w:rPr>
        <w:t>Les instituts et les écoles disposent, pour tenir compte des exigences de leur développement, de l'autonomie financière. Les ministres compétents peuvent leur affecter directement des crédits et des emplois attribués à l'université.</w:t>
      </w:r>
    </w:p>
    <w:p w14:paraId="1092F561" w14:textId="7FE91565" w:rsidR="005F19FB" w:rsidRDefault="00122C3D" w:rsidP="005F19FB">
      <w:r>
        <w:t>Le</w:t>
      </w:r>
      <w:r w:rsidR="005F19FB">
        <w:t xml:space="preserve"> fonctionnement</w:t>
      </w:r>
      <w:r>
        <w:t xml:space="preserve"> de l’école</w:t>
      </w:r>
      <w:r w:rsidR="005F19FB">
        <w:t xml:space="preserve"> est basé sur l’organigramme fourni en figure 1.</w:t>
      </w:r>
    </w:p>
    <w:p w14:paraId="29D0E61D" w14:textId="77777777" w:rsidR="00122C3D" w:rsidRDefault="00122C3D" w:rsidP="00122C3D">
      <w:r>
        <w:t>Depuis 1984, date de la première habilitation par la Commission des Titres d’Ingénieurs, L’École Nationale Supérieure d’Ingénieurs de Poitiers forme des ingénieurs de haut niveau dans l’esprit de sa devise « L’ingénierie pour la protection de l’environnement ». Cette ligne directrice s’entend dans le sens de l’utilisation raisonnée des ressources et de la mise en adéquation avec les activités humaines pour la production, le transport et la gestion des énergies mais aussi pour la gestion de l’eau, la construction et les infrastructures. Aujourd’hui, l’ENSI Poitiers forme les ingénieurs en première ligne pour relever les défis des transitions écologique et énergétique.</w:t>
      </w:r>
    </w:p>
    <w:p w14:paraId="25E6BC91" w14:textId="77777777" w:rsidR="00122C3D" w:rsidRDefault="00122C3D" w:rsidP="00122C3D">
      <w:r>
        <w:t>L’ENSI Poitiers est habilitée par la Commission des Titres d’Ingénieurs pour la période 2022-2027 à délivrer ses deux diplômes d’ingénieurs. Le diplôme Énergétique et Environnement (EE) s’appuie sur 4 Parcours : Éclairage Acoustique Thermique (EAT), Énergétique Industrielle (EI), Hydrogène (H2) et Maitrise de l’Energie Electrique (MEE). Le diplôme Génie de l’Eau et Génie Civil (GEGC) s’appuie sur 3 Parcours : Traitement des Eaux et des Nuisances (TEN), Géotechnique et Matériaux de Construction (GMC) et Géotechnique et Travaux Souterrains (GTS). Un parcours transverse sur la Création et Reprise d’Entreprise (</w:t>
      </w:r>
      <w:proofErr w:type="spellStart"/>
      <w:r>
        <w:t>CreE</w:t>
      </w:r>
      <w:proofErr w:type="spellEnd"/>
      <w:r>
        <w:t xml:space="preserve">) permet aux élèves d’acquérir tous les outils pour créer ou reprendre une entreprise immédiatement ou quelques années après leur sortie de l’école. Pour les deux diplômes d’ingénieur, la troisième année de formation est organisée de façon à permettre sa réalisation en contrat de professionnalisation. Les élèves-ingénieurs effectuent également une période à l’international de 16 semaines consécutives minimum, soit sous forme de stages, soit sous forme de semestre académiques. </w:t>
      </w:r>
      <w:r>
        <w:lastRenderedPageBreak/>
        <w:t>Pour ces derniers, de nombreux accords d’échange existent entre des établissements étrangers et soit l’école directement, soit l’établissement.</w:t>
      </w:r>
    </w:p>
    <w:p w14:paraId="507168DE" w14:textId="77777777" w:rsidR="00122C3D" w:rsidRDefault="00122C3D" w:rsidP="005F19FB"/>
    <w:p w14:paraId="0A92400A" w14:textId="670889C3" w:rsidR="005F19FB" w:rsidRDefault="00DE5E50" w:rsidP="005F19FB">
      <w:r>
        <w:rPr>
          <w:noProof/>
        </w:rPr>
        <w:drawing>
          <wp:inline distT="0" distB="0" distL="0" distR="0" wp14:anchorId="4D99EBFC" wp14:editId="6BA694C4">
            <wp:extent cx="5760720" cy="4072890"/>
            <wp:effectExtent l="0" t="0" r="0" b="3810"/>
            <wp:docPr id="691787965" name="Image 1" descr="Une image contenant texte, capture d’écran, diagramm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787965" name="Image 1" descr="Une image contenant texte, capture d’écran, diagramme, Police&#10;&#10;Description générée automatiquemen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60720" cy="4072890"/>
                    </a:xfrm>
                    <a:prstGeom prst="rect">
                      <a:avLst/>
                    </a:prstGeom>
                  </pic:spPr>
                </pic:pic>
              </a:graphicData>
            </a:graphic>
          </wp:inline>
        </w:drawing>
      </w:r>
    </w:p>
    <w:p w14:paraId="11138885" w14:textId="6C146BD8" w:rsidR="005F19FB" w:rsidRPr="005F19FB" w:rsidRDefault="005F19FB" w:rsidP="005F19FB">
      <w:pPr>
        <w:pStyle w:val="Lgende"/>
      </w:pPr>
      <w:r w:rsidRPr="005F19FB">
        <w:t xml:space="preserve">Figure </w:t>
      </w:r>
      <w:r w:rsidR="00767F95">
        <w:fldChar w:fldCharType="begin"/>
      </w:r>
      <w:r w:rsidR="00767F95">
        <w:instrText xml:space="preserve"> SEQ Figure \* ARABIC </w:instrText>
      </w:r>
      <w:r w:rsidR="00767F95">
        <w:fldChar w:fldCharType="separate"/>
      </w:r>
      <w:r w:rsidRPr="005F19FB">
        <w:rPr>
          <w:noProof/>
        </w:rPr>
        <w:t>1</w:t>
      </w:r>
      <w:r w:rsidR="00767F95">
        <w:rPr>
          <w:noProof/>
        </w:rPr>
        <w:fldChar w:fldCharType="end"/>
      </w:r>
      <w:r w:rsidRPr="005F19FB">
        <w:t xml:space="preserve"> – Organigramme de l’ENSI Poitiers</w:t>
      </w:r>
    </w:p>
    <w:p w14:paraId="497007AE" w14:textId="74136B8A" w:rsidR="005F19FB" w:rsidRDefault="005F19FB" w:rsidP="005F19FB">
      <w:r>
        <w:t>L’ENSI Poitiers est habilitée par la Commission des Titres d’Ingénieurs pour la période 2022-2027 à délivrer ses deux diplômes d’ingénieurs. Le diplôme Énergétique et Environnement (EE) s’appuie sur 4 Parcours : Éclairage Acoustique Thermique (EAT), Énergétique Industrielle (EI), Hydrogène (H2) et Maitrise de l’Energie Electrique (MEE). Le diplôme Génie de l’Eau et Génie Civil (GEGC) s’appuie sur 3 Parcours : Traitement des Eaux et des Nuisances (TEN), Géotechnique et Matériaux de Construction (GMC) et Géotechnique et Travaux Souterrains (GTS). Un parcours transverse sur la Création et Reprise d’Entreprise (</w:t>
      </w:r>
      <w:proofErr w:type="spellStart"/>
      <w:r>
        <w:t>CreE</w:t>
      </w:r>
      <w:proofErr w:type="spellEnd"/>
      <w:r>
        <w:t>) permet aux élèves d’acquérir tous les outils pour créer ou reprendre une entreprise immédiatement ou quelques années après leur sortie de l’école. Pour les deux diplômes d’ingénieur, la troisième année de formation est organisée de façon à permettre sa réalisation en contrat de professionnalisation.</w:t>
      </w:r>
      <w:r w:rsidR="00521FDB">
        <w:t xml:space="preserve"> Les élèves-ingénieurs effectuent également une période à l’international de 16 semaines consécutives minimum, soit sous forme de stages, soit sous forme de semestre académiques. Pour ces derniers, de nombreux accords d’échange existent entre des établissements étrangers et soit l’école directement, soi</w:t>
      </w:r>
      <w:r w:rsidR="00762F54">
        <w:t>t</w:t>
      </w:r>
      <w:r w:rsidR="00521FDB">
        <w:t xml:space="preserve"> l’établissement.</w:t>
      </w:r>
    </w:p>
    <w:p w14:paraId="69E3720E" w14:textId="77777777" w:rsidR="005F19FB" w:rsidRDefault="005F19FB" w:rsidP="005F19FB">
      <w:r>
        <w:t>Les élèves arrivent des classes préparatoires aux grandes écoles grâce aux places ouvertes et basées sur les Concours Communs des Instituts Nationaux Polytechniques (CCINP 100 places) et sur le Concours Géologie, Eau et Environnement (G2E 15 places). Ils peuvent aussi intégrer l’école sur une des 35 places réservées à la suite d’un parcours universitaire par le recrutement sur dossier.</w:t>
      </w:r>
    </w:p>
    <w:p w14:paraId="559B66BD" w14:textId="77777777" w:rsidR="005F19FB" w:rsidRDefault="005F19FB" w:rsidP="005F19FB">
      <w:r>
        <w:t xml:space="preserve">Lors de la remise des diplômes, plus de 80 % des diplômés sont actifs. 6 Mois après la sortie de l’école, les résultats de l’enquête emploi montrent que l’insertion s’élève à 100%. Les élèves diplômés du diplôme GEGC s’orientent principalement vers les industries de l’eau, l’environnement, du bâtiment, </w:t>
      </w:r>
      <w:r>
        <w:lastRenderedPageBreak/>
        <w:t>des travaux publics et infrastructures. Les ingénieurs diplômés du diplôme EE s’orientent dans les secteurs de la production et de la distribution d’énergie, des transports terrestres et aériens, et dans tous les secteurs de l’automatique, du génie électrique et de l’informatique industrielle.</w:t>
      </w:r>
    </w:p>
    <w:p w14:paraId="39B69E11" w14:textId="77777777" w:rsidR="00C45A5F" w:rsidRDefault="00C45A5F" w:rsidP="00C45A5F">
      <w:r>
        <w:t>L’ENSI Poitiers s’appuie sur des laboratoires (</w:t>
      </w:r>
      <w:proofErr w:type="spellStart"/>
      <w:r>
        <w:t>Pprime</w:t>
      </w:r>
      <w:proofErr w:type="spellEnd"/>
      <w:r>
        <w:t xml:space="preserve">, IC2MP, LIAS) et des équipes de chercheurs pour mener à bien ses activités de recherche et d’innovation dans le domaine de l’Ingénierie pour la Protection de l’Environnement. Ces activités, centrales pour la société, visent à répondre aux nombreux défis environnementaux auxquels est confrontée l’humanité et auxquels les futurs ingénieurs de l’ENSI Poitiers apporteront des réponses. </w:t>
      </w:r>
    </w:p>
    <w:p w14:paraId="2D31981C" w14:textId="28119534" w:rsidR="00C45A5F" w:rsidRDefault="00C45A5F" w:rsidP="00C45A5F">
      <w:r>
        <w:t>L’ENSI Poitiers, membre de la Fédération Gay Lussac des Écoles de Chimie et du groupe INP, est donc un éco système destiné à la réussite des élèves qu’elle prépare à relever les défis des transitions écologique et énergétique</w:t>
      </w:r>
      <w:r w:rsidR="00762F54">
        <w:t>.</w:t>
      </w:r>
    </w:p>
    <w:p w14:paraId="01ED0F88" w14:textId="4E5DB3CD" w:rsidR="00762F54" w:rsidRDefault="00762F54" w:rsidP="00C45A5F">
      <w:r>
        <w:t xml:space="preserve">L’ENSI Poitiers entretient des liens importants avec ses partenaires </w:t>
      </w:r>
      <w:r w:rsidR="00334DC9">
        <w:t>(</w:t>
      </w:r>
      <w:r>
        <w:t>industriels</w:t>
      </w:r>
      <w:r w:rsidR="00334DC9">
        <w:t>, institutionnels, collectivités)</w:t>
      </w:r>
      <w:r>
        <w:t>, que ce soit par leur participation au club des partenaires de l’école, le parrainage des promotions, la participation aux instances de l’école (conseil de l’école, commission de perfectionnement,…), la participation et le soutien aux événements organisés par l’école (forum des entreprise, forum de l’alternance, autres évènements,…) ainsi que le recrutement de stagiaires et d’élèves-ingénieurs en contrat de professionnalisation. Les partenaires industriels participent également aux formations à travers une part significative des enseignements réalisés par des professionnels des entreprises.</w:t>
      </w:r>
    </w:p>
    <w:p w14:paraId="00B72B10" w14:textId="0864C5B4" w:rsidR="00B64E4D" w:rsidRDefault="00B64E4D" w:rsidP="00B64E4D">
      <w:pPr>
        <w:pStyle w:val="Titre1"/>
      </w:pPr>
      <w:r>
        <w:t>Contexte du marché</w:t>
      </w:r>
    </w:p>
    <w:p w14:paraId="31FBC7D2" w14:textId="41F167EE" w:rsidR="00B64E4D" w:rsidRDefault="00B64E4D" w:rsidP="00B64E4D">
      <w:pPr>
        <w:pStyle w:val="Titre2"/>
      </w:pPr>
      <w:r>
        <w:t>Contexte</w:t>
      </w:r>
    </w:p>
    <w:p w14:paraId="40812764" w14:textId="77777777" w:rsidR="009B0150" w:rsidRDefault="009B0150" w:rsidP="009B0150">
      <w:r>
        <w:t xml:space="preserve">Dans le cadre de l’évolution de son offre de formation, l’ENSI Poitiers souhaite mettre en place un diplôme par alternance à la rentrée 2027-2028. Cette nouvelle offre de formation reprend la proposition de diplôme ville durable présentée par l’école et adoptée à l’unanimité par la CFVU en septembre 2020. </w:t>
      </w:r>
    </w:p>
    <w:p w14:paraId="35D0F52E" w14:textId="77777777" w:rsidR="009B0150" w:rsidRDefault="009B0150" w:rsidP="009B0150">
      <w:r>
        <w:t xml:space="preserve">Les Ingénieurs en Ville durable que nous souhaitons former seront capables d’intervenir sur des dossiers très variés. Ils seront responsables de la conduite et du contrôle des différentes phases d'études, de l’exploitation et de la maintenance évolutive d’unités urbaines respectant les principes du développement durable. Ils travailleront au bien-être des habitants, en diminuant l’empreinte énergétique d’une ville ou d’un quartier, en développant l’efficacité énergétique par la mise en place de modes de transport et de logements sobres. Ils mettront en place des systèmes de production et de consommation de ressources naturelles et renouvelables, des systèmes de gestion de l’eau ou des déchets. L’Ingénieur Ville durable que nous souhaitons former aura pour mission de penser le développement des villes en tenant compte de l’essor croissant des préoccupations environnementales et l’évolution des normes de protection environnementales. Selon l’Agence nationale de l’habitat, à l’horizon 2040, en France, le déficit d’Ingénieurs ayant cette formation devrait atteindre 10 000 par an. </w:t>
      </w:r>
    </w:p>
    <w:p w14:paraId="24AA726D" w14:textId="2C5AB4FD" w:rsidR="00B64E4D" w:rsidRDefault="009B0150" w:rsidP="009B0150">
      <w:r>
        <w:t>Une première version du dossier a été soumise à la CTI lors de la dernière habilitation de l’école en 2021. Lors de sa séance plénière, le comité a souligné la cohérence de la démarche comme le choix de la thématique qui s’inscrit pleinement dans l’objectif de développement durable prôné au sein de l’école depuis sa création. Le choix d’une formation par alternance s’appuyant sur des compétences reconnues de l’école en énergie, génie civil et traitement de l’eau a également été remarqué. Le comité a cependant aussi souligné plusieurs points de fragilité que nous souhaitons retravailler.</w:t>
      </w:r>
    </w:p>
    <w:p w14:paraId="75C8F8BD" w14:textId="3A53B582" w:rsidR="005F19FB" w:rsidRDefault="00B64E4D" w:rsidP="00B64E4D">
      <w:pPr>
        <w:pStyle w:val="Titre2"/>
      </w:pPr>
      <w:r>
        <w:lastRenderedPageBreak/>
        <w:t>Finalité du projet</w:t>
      </w:r>
    </w:p>
    <w:p w14:paraId="39C708E8" w14:textId="77777777" w:rsidR="009B0150" w:rsidRDefault="009B0150" w:rsidP="009B0150">
      <w:r>
        <w:t xml:space="preserve">Cette prestation d’étude/diagnostic doit permettre d’identifier puis de lever les verrous en lien avec la mise en place de la formation. Les analyses ou diagnostics proposés devront s’appuyer sur des données fiables avec source identifiée et proposer des solutions concrètes pour aboutir à la mise en place d’une formation en apprentissage, sur le format de la FISEA (1 an en FISE suivi de deux ans en FISA) attrayante et solide d'ingénieur en ville durable pour la rentrée 2027. </w:t>
      </w:r>
    </w:p>
    <w:p w14:paraId="23AD8B5E" w14:textId="77777777" w:rsidR="009B0150" w:rsidRDefault="009B0150" w:rsidP="009B0150">
      <w:r>
        <w:t>Cette mission diagnostic aura pour objectifs principaux :</w:t>
      </w:r>
    </w:p>
    <w:p w14:paraId="53C85BE1" w14:textId="755CA8CB" w:rsidR="009B0150" w:rsidRDefault="009B0150" w:rsidP="00897953">
      <w:pPr>
        <w:pStyle w:val="Paragraphedeliste"/>
        <w:numPr>
          <w:ilvl w:val="0"/>
          <w:numId w:val="2"/>
        </w:numPr>
      </w:pPr>
      <w:r>
        <w:t>D’identifier l’ensemble des points de fragilité de la formation sous la forme sous laquelle elle a été soumise à la CTI en 2021.</w:t>
      </w:r>
    </w:p>
    <w:p w14:paraId="4879B28F" w14:textId="36879902" w:rsidR="009B0150" w:rsidRDefault="009B0150" w:rsidP="00897953">
      <w:pPr>
        <w:pStyle w:val="Paragraphedeliste"/>
        <w:numPr>
          <w:ilvl w:val="0"/>
          <w:numId w:val="2"/>
        </w:numPr>
      </w:pPr>
      <w:r>
        <w:t>De proposer des moyens d’action qui permettent d’intégrer la nouvelle formation dans l’offre de formation existante de l’école et de l’université de Poitiers.</w:t>
      </w:r>
    </w:p>
    <w:p w14:paraId="7FC40065" w14:textId="39855ED3" w:rsidR="009B0150" w:rsidRDefault="009B0150" w:rsidP="00897953">
      <w:pPr>
        <w:pStyle w:val="Paragraphedeliste"/>
        <w:numPr>
          <w:ilvl w:val="0"/>
          <w:numId w:val="2"/>
        </w:numPr>
      </w:pPr>
      <w:r>
        <w:t>D’évaluer le coût de cette nouvelle formation et proposer des options pour la maintenir à un niveau raisonnable sans la dénaturer.</w:t>
      </w:r>
    </w:p>
    <w:p w14:paraId="1D502AD7" w14:textId="298F8BD9" w:rsidR="009B0150" w:rsidRDefault="009B0150" w:rsidP="00897953">
      <w:pPr>
        <w:pStyle w:val="Paragraphedeliste"/>
        <w:numPr>
          <w:ilvl w:val="0"/>
          <w:numId w:val="2"/>
        </w:numPr>
      </w:pPr>
      <w:r>
        <w:t>D’évaluer la demande et les besoins des entreprises et de mettre en place une méthode de travail avec les entreprises partenaires destinée à identifier les compétences attendues d’un ingénieur ville durable mais aussi et surtout destinée à la mise en place de la formation et de l’évaluation des compétences acquises lors du temps en entreprise.</w:t>
      </w:r>
    </w:p>
    <w:p w14:paraId="27882F3B" w14:textId="2E1DEE9A" w:rsidR="009B0150" w:rsidRDefault="009B0150" w:rsidP="00897953">
      <w:pPr>
        <w:pStyle w:val="Paragraphedeliste"/>
        <w:numPr>
          <w:ilvl w:val="0"/>
          <w:numId w:val="2"/>
        </w:numPr>
      </w:pPr>
      <w:r>
        <w:t>De situer la formation dans l’offre actuelle au niveau régional et national de façon à proposer des évolutions qui accentuent la complémentarité plutôt que la concurrence.</w:t>
      </w:r>
    </w:p>
    <w:p w14:paraId="2E88BBF5" w14:textId="1F97FBB1" w:rsidR="009B0150" w:rsidRDefault="009B0150" w:rsidP="00897953">
      <w:pPr>
        <w:pStyle w:val="Paragraphedeliste"/>
        <w:numPr>
          <w:ilvl w:val="0"/>
          <w:numId w:val="2"/>
        </w:numPr>
      </w:pPr>
      <w:r>
        <w:t>D’identifier et mettre en place des synergies, des échanges au niveau national et international.</w:t>
      </w:r>
    </w:p>
    <w:p w14:paraId="7CE0965F" w14:textId="55D06BF8" w:rsidR="005F19FB" w:rsidRDefault="009B0150" w:rsidP="00897953">
      <w:r>
        <w:t>L’ENSI Poitiers souhaite disposer d’un livrable reprenant l’ensemble des points évoqués précédemment à partager avec l’ensemble de ses partenaires industriels et institutionnels dont la CTI et le CFA, ainsi que l’université de Poitiers</w:t>
      </w:r>
    </w:p>
    <w:p w14:paraId="43707728" w14:textId="4FC7D35B" w:rsidR="005F19FB" w:rsidRDefault="00C2570C" w:rsidP="00C2570C">
      <w:pPr>
        <w:pStyle w:val="Titre1"/>
      </w:pPr>
      <w:r>
        <w:t>Description de la prestation attendue</w:t>
      </w:r>
    </w:p>
    <w:p w14:paraId="7C185236" w14:textId="6E0B9093" w:rsidR="00C2570C" w:rsidRDefault="00C2570C" w:rsidP="00C2570C">
      <w:pPr>
        <w:pStyle w:val="Titre2"/>
      </w:pPr>
      <w:r>
        <w:t>Attentes générales vis-à-vis du prestataire</w:t>
      </w:r>
    </w:p>
    <w:p w14:paraId="0B00BEFC" w14:textId="5E8F9168" w:rsidR="00C2570C" w:rsidRDefault="00C2570C" w:rsidP="00B22EE2">
      <w:pPr>
        <w:pStyle w:val="Titre3"/>
      </w:pPr>
      <w:r w:rsidRPr="00B22EE2">
        <w:t>Mission générale</w:t>
      </w:r>
    </w:p>
    <w:p w14:paraId="21D4024D" w14:textId="31AE2605" w:rsidR="00D50BAE" w:rsidRDefault="00D50BAE" w:rsidP="00D50BAE">
      <w:r>
        <w:t xml:space="preserve">Le présent CCTP s’inscrit dans le cadre du Contrat d’Objectifs, Moyens et Performances (COMP) 2024-2027 de l’Université de Poitiers. Il vise au développement d’une nouvelle offre de formation d’ingénieurs de l’ENSI Poitiers se basant sur les compétences développées à l’ENSI Poitiers et s’inscrivant dans les axes stratégiques de l’Université de Poitiers. </w:t>
      </w:r>
    </w:p>
    <w:p w14:paraId="7644ED85" w14:textId="1F9F9C12" w:rsidR="00D50BAE" w:rsidRPr="00D50BAE" w:rsidRDefault="00D50BAE" w:rsidP="00D50BAE">
      <w:r>
        <w:t xml:space="preserve">Le présent CCTP a pour objet la sélection d’un prestataire doté d’une très bonne connaissance de l’Enseignement Supérieur et plus particulièrement des écoles d’Ingénieurs, capable de d’identifier les points forts et les points faibles d’une formation, les concurrents potentiels de cette formation ainsi que les besoins des territoires et des industriels vis-à-vis de cette formation, </w:t>
      </w:r>
      <w:r w:rsidRPr="00D50BAE">
        <w:t xml:space="preserve">permettant en finalité d’identifier les compétences dont les entreprises </w:t>
      </w:r>
      <w:r>
        <w:t xml:space="preserve">et collectivités territoriales </w:t>
      </w:r>
      <w:r w:rsidRPr="00D50BAE">
        <w:t>ont besoin</w:t>
      </w:r>
      <w:r>
        <w:t xml:space="preserve"> pour le développement urbain</w:t>
      </w:r>
      <w:r w:rsidR="006F5AC3">
        <w:t>, en lien avec l’ingénierie,</w:t>
      </w:r>
      <w:r>
        <w:t xml:space="preserve"> dans le respect des contraintes environnementales et sociétales et des Objectifs de Développement Durables (ODD), et plus particulièrement de l’ODD 11 « Villes et Communautés Durables ». Cet ODD est l’un des trois ODD sur lesquels s’appuie l</w:t>
      </w:r>
      <w:r w:rsidR="0040364B">
        <w:t>es axes stratégiques de l’Université de Poitiers.</w:t>
      </w:r>
    </w:p>
    <w:p w14:paraId="1CFA406C" w14:textId="65BD9E23" w:rsidR="00C2570C" w:rsidRDefault="00C2570C" w:rsidP="00B22EE2">
      <w:pPr>
        <w:pStyle w:val="Titre3"/>
      </w:pPr>
      <w:r w:rsidRPr="00C2570C">
        <w:t>Profil et compétences attendues</w:t>
      </w:r>
    </w:p>
    <w:p w14:paraId="5046673F" w14:textId="71CA656A" w:rsidR="0040364B" w:rsidRDefault="0040364B" w:rsidP="0040364B">
      <w:r w:rsidRPr="0040364B">
        <w:t>Le Titulaire utilisera les compétences nécessaires pour mener à bien la démarche globale :</w:t>
      </w:r>
    </w:p>
    <w:p w14:paraId="4F263DB8" w14:textId="6EC0AB34" w:rsidR="0040364B" w:rsidRDefault="0040364B" w:rsidP="0040364B">
      <w:pPr>
        <w:pStyle w:val="Paragraphedeliste"/>
        <w:numPr>
          <w:ilvl w:val="0"/>
          <w:numId w:val="2"/>
        </w:numPr>
      </w:pPr>
      <w:r w:rsidRPr="0040364B">
        <w:lastRenderedPageBreak/>
        <w:t>Constitution d’un comité de pilotage (Copil#1)</w:t>
      </w:r>
    </w:p>
    <w:p w14:paraId="4807AED8" w14:textId="5D1C8DB2" w:rsidR="0040364B" w:rsidRDefault="0040364B" w:rsidP="006F5AC3">
      <w:pPr>
        <w:pStyle w:val="Paragraphedeliste"/>
        <w:numPr>
          <w:ilvl w:val="0"/>
          <w:numId w:val="2"/>
        </w:numPr>
      </w:pPr>
      <w:r w:rsidRPr="0040364B">
        <w:t>Veille et recueil d’information</w:t>
      </w:r>
      <w:r>
        <w:t>s</w:t>
      </w:r>
      <w:r w:rsidRPr="0040364B">
        <w:t xml:space="preserve"> </w:t>
      </w:r>
      <w:r>
        <w:t>(besoins en ingénieurs, offres de formations existantes</w:t>
      </w:r>
      <w:r w:rsidR="006F5AC3">
        <w:t xml:space="preserve"> décrites en termes de compétences</w:t>
      </w:r>
      <w:r w:rsidR="00A100DB">
        <w:t>, compétences attendues</w:t>
      </w:r>
      <w:r w:rsidR="006F5AC3">
        <w:t xml:space="preserve"> d’un ingénieur Ville Durable</w:t>
      </w:r>
      <w:r>
        <w:t>)</w:t>
      </w:r>
    </w:p>
    <w:p w14:paraId="2DF10101" w14:textId="6F8784CC" w:rsidR="0040364B" w:rsidRDefault="0040364B" w:rsidP="0040364B">
      <w:pPr>
        <w:pStyle w:val="Paragraphedeliste"/>
        <w:numPr>
          <w:ilvl w:val="0"/>
          <w:numId w:val="2"/>
        </w:numPr>
      </w:pPr>
      <w:r>
        <w:t>M</w:t>
      </w:r>
      <w:r w:rsidRPr="0040364B">
        <w:t>ise en forme de données quantitatives et qualitatives</w:t>
      </w:r>
    </w:p>
    <w:p w14:paraId="61DF2155" w14:textId="155125DD" w:rsidR="00A71D78" w:rsidRDefault="00A71D78" w:rsidP="0040364B">
      <w:pPr>
        <w:pStyle w:val="Paragraphedeliste"/>
        <w:numPr>
          <w:ilvl w:val="0"/>
          <w:numId w:val="2"/>
        </w:numPr>
      </w:pPr>
      <w:r w:rsidRPr="00A71D78">
        <w:t>Rédaction d’un rapport diagnostic reprenant l’ensemble des points formation</w:t>
      </w:r>
      <w:r w:rsidR="00A100DB">
        <w:t>-</w:t>
      </w:r>
      <w:r w:rsidRPr="00A71D78">
        <w:t>compétences cités ci-dessus (environ 50 pages)</w:t>
      </w:r>
    </w:p>
    <w:p w14:paraId="2C3EF346" w14:textId="358F1D0E" w:rsidR="0040364B" w:rsidRDefault="0040364B" w:rsidP="0040364B">
      <w:pPr>
        <w:pStyle w:val="Paragraphedeliste"/>
        <w:numPr>
          <w:ilvl w:val="0"/>
          <w:numId w:val="2"/>
        </w:numPr>
      </w:pPr>
      <w:r w:rsidRPr="0040364B">
        <w:t>Présentation synthétique</w:t>
      </w:r>
      <w:r w:rsidR="0003590B">
        <w:t xml:space="preserve"> par le titulaire</w:t>
      </w:r>
      <w:r w:rsidRPr="0040364B">
        <w:t xml:space="preserve"> et validation du Rapport diagnostic par le Copil (Copil#2)</w:t>
      </w:r>
    </w:p>
    <w:p w14:paraId="79D3BEF4" w14:textId="67FB9490" w:rsidR="0040364B" w:rsidRDefault="0040364B" w:rsidP="0040364B">
      <w:pPr>
        <w:pStyle w:val="Paragraphedeliste"/>
        <w:numPr>
          <w:ilvl w:val="0"/>
          <w:numId w:val="2"/>
        </w:numPr>
      </w:pPr>
      <w:r w:rsidRPr="0040364B">
        <w:t>Élaboration d’un plan d’actions autour des enjeux emploi/formation/compétences</w:t>
      </w:r>
    </w:p>
    <w:p w14:paraId="21C880B4" w14:textId="4AF799CE" w:rsidR="0040364B" w:rsidRDefault="0040364B" w:rsidP="0040364B">
      <w:pPr>
        <w:pStyle w:val="Paragraphedeliste"/>
        <w:numPr>
          <w:ilvl w:val="0"/>
          <w:numId w:val="2"/>
        </w:numPr>
      </w:pPr>
      <w:r>
        <w:t>Présentation et validation du plan d’actions par le Copil (Copil#3)</w:t>
      </w:r>
    </w:p>
    <w:p w14:paraId="6932E092" w14:textId="087EE19B" w:rsidR="0040364B" w:rsidRDefault="0040364B" w:rsidP="0040364B">
      <w:pPr>
        <w:pStyle w:val="Paragraphedeliste"/>
        <w:numPr>
          <w:ilvl w:val="0"/>
          <w:numId w:val="2"/>
        </w:numPr>
      </w:pPr>
      <w:r>
        <w:t>Publication synthétique du diagnostic et du plan d’actions</w:t>
      </w:r>
    </w:p>
    <w:p w14:paraId="1D3F3BCF" w14:textId="387566C9" w:rsidR="0040364B" w:rsidRDefault="0040364B" w:rsidP="0040364B">
      <w:pPr>
        <w:pStyle w:val="Paragraphedeliste"/>
        <w:numPr>
          <w:ilvl w:val="0"/>
          <w:numId w:val="2"/>
        </w:numPr>
      </w:pPr>
      <w:r>
        <w:t xml:space="preserve">Restitution du diagnostic et du plan d’actions lors d’un évènement </w:t>
      </w:r>
      <w:r w:rsidR="00A100DB">
        <w:t>Adhoc</w:t>
      </w:r>
      <w:r>
        <w:t xml:space="preserve"> en présence des acteurs du projet (environ </w:t>
      </w:r>
      <w:r w:rsidR="00A100DB">
        <w:t>50</w:t>
      </w:r>
      <w:r>
        <w:t xml:space="preserve"> participants)</w:t>
      </w:r>
    </w:p>
    <w:p w14:paraId="4407F483" w14:textId="0AE30184" w:rsidR="00350963" w:rsidRDefault="00350963" w:rsidP="00350963">
      <w:pPr>
        <w:pStyle w:val="Titre3"/>
      </w:pPr>
      <w:r>
        <w:t>Les acteurs de l’opération</w:t>
      </w:r>
    </w:p>
    <w:tbl>
      <w:tblPr>
        <w:tblStyle w:val="Grilledutableau"/>
        <w:tblW w:w="0" w:type="auto"/>
        <w:tblLook w:val="04A0" w:firstRow="1" w:lastRow="0" w:firstColumn="1" w:lastColumn="0" w:noHBand="0" w:noVBand="1"/>
      </w:tblPr>
      <w:tblGrid>
        <w:gridCol w:w="2689"/>
        <w:gridCol w:w="6367"/>
      </w:tblGrid>
      <w:tr w:rsidR="00350963" w:rsidRPr="00350963" w14:paraId="72942F60" w14:textId="77777777" w:rsidTr="00350963">
        <w:tc>
          <w:tcPr>
            <w:tcW w:w="2689" w:type="dxa"/>
          </w:tcPr>
          <w:p w14:paraId="50A7C32A" w14:textId="77777777" w:rsidR="00350963" w:rsidRPr="00350963" w:rsidRDefault="00350963" w:rsidP="00CA65B9">
            <w:pPr>
              <w:rPr>
                <w:rFonts w:eastAsia="Times New Roman" w:cstheme="majorHAnsi"/>
                <w:b/>
                <w:sz w:val="22"/>
                <w:szCs w:val="22"/>
                <w:lang w:eastAsia="fr-FR"/>
              </w:rPr>
            </w:pPr>
            <w:r w:rsidRPr="00350963">
              <w:rPr>
                <w:rFonts w:eastAsia="Times New Roman" w:cstheme="majorHAnsi"/>
                <w:b/>
                <w:sz w:val="22"/>
                <w:szCs w:val="22"/>
                <w:lang w:eastAsia="fr-FR"/>
              </w:rPr>
              <w:t>Qui</w:t>
            </w:r>
          </w:p>
        </w:tc>
        <w:tc>
          <w:tcPr>
            <w:tcW w:w="6367" w:type="dxa"/>
          </w:tcPr>
          <w:p w14:paraId="4EF6F14E" w14:textId="77777777" w:rsidR="00350963" w:rsidRPr="00350963" w:rsidRDefault="00350963" w:rsidP="00CA65B9">
            <w:pPr>
              <w:rPr>
                <w:rFonts w:eastAsia="Times New Roman" w:cstheme="majorHAnsi"/>
                <w:b/>
                <w:sz w:val="22"/>
                <w:szCs w:val="22"/>
                <w:lang w:eastAsia="fr-FR"/>
              </w:rPr>
            </w:pPr>
            <w:r w:rsidRPr="00350963">
              <w:rPr>
                <w:rFonts w:eastAsia="Times New Roman" w:cstheme="majorHAnsi"/>
                <w:b/>
                <w:sz w:val="22"/>
                <w:szCs w:val="22"/>
                <w:lang w:eastAsia="fr-FR"/>
              </w:rPr>
              <w:t>Quoi</w:t>
            </w:r>
          </w:p>
        </w:tc>
      </w:tr>
      <w:tr w:rsidR="00350963" w:rsidRPr="00350963" w14:paraId="3B6330A6" w14:textId="77777777" w:rsidTr="00350963">
        <w:tc>
          <w:tcPr>
            <w:tcW w:w="2689" w:type="dxa"/>
          </w:tcPr>
          <w:p w14:paraId="39EA613F" w14:textId="77777777" w:rsidR="00350963" w:rsidRPr="00350963" w:rsidRDefault="00350963" w:rsidP="00CA65B9">
            <w:pPr>
              <w:rPr>
                <w:rFonts w:eastAsia="Times New Roman" w:cstheme="majorHAnsi"/>
                <w:bCs/>
                <w:sz w:val="22"/>
                <w:szCs w:val="22"/>
                <w:lang w:eastAsia="fr-FR"/>
              </w:rPr>
            </w:pPr>
            <w:r w:rsidRPr="00350963">
              <w:rPr>
                <w:rFonts w:eastAsia="Times New Roman" w:cstheme="majorHAnsi"/>
                <w:bCs/>
                <w:sz w:val="22"/>
                <w:szCs w:val="22"/>
                <w:lang w:eastAsia="fr-FR"/>
              </w:rPr>
              <w:t>ENSI Poitiers</w:t>
            </w:r>
          </w:p>
        </w:tc>
        <w:tc>
          <w:tcPr>
            <w:tcW w:w="6367" w:type="dxa"/>
          </w:tcPr>
          <w:p w14:paraId="6FA192F6" w14:textId="77777777" w:rsidR="00350963" w:rsidRPr="00350963" w:rsidRDefault="00350963" w:rsidP="00CA65B9">
            <w:pPr>
              <w:rPr>
                <w:rFonts w:eastAsia="Times New Roman" w:cstheme="majorHAnsi"/>
                <w:bCs/>
                <w:sz w:val="22"/>
                <w:szCs w:val="22"/>
                <w:lang w:eastAsia="fr-FR"/>
              </w:rPr>
            </w:pPr>
            <w:r w:rsidRPr="00350963">
              <w:rPr>
                <w:rFonts w:eastAsia="Times New Roman" w:cstheme="majorHAnsi"/>
                <w:bCs/>
                <w:sz w:val="22"/>
                <w:szCs w:val="22"/>
                <w:lang w:eastAsia="fr-FR"/>
              </w:rPr>
              <w:t>Participer aux 3 comités de pilotage et à la séance de restitution</w:t>
            </w:r>
          </w:p>
          <w:p w14:paraId="248FE8D8" w14:textId="7D29466E" w:rsidR="00350963" w:rsidRPr="00350963" w:rsidRDefault="00350963" w:rsidP="00CA65B9">
            <w:pPr>
              <w:rPr>
                <w:rFonts w:eastAsia="Times New Roman" w:cstheme="majorHAnsi"/>
                <w:bCs/>
                <w:sz w:val="22"/>
                <w:szCs w:val="22"/>
                <w:lang w:eastAsia="fr-FR"/>
              </w:rPr>
            </w:pPr>
            <w:r w:rsidRPr="00350963">
              <w:rPr>
                <w:rFonts w:eastAsia="Times New Roman" w:cstheme="majorHAnsi"/>
                <w:bCs/>
                <w:sz w:val="22"/>
                <w:szCs w:val="22"/>
                <w:lang w:eastAsia="fr-FR"/>
              </w:rPr>
              <w:t>Participer à l’analyse des datas froides</w:t>
            </w:r>
            <w:r w:rsidR="006F5AC3">
              <w:rPr>
                <w:rFonts w:eastAsia="Times New Roman" w:cstheme="majorHAnsi"/>
                <w:bCs/>
                <w:sz w:val="22"/>
                <w:szCs w:val="22"/>
                <w:lang w:eastAsia="fr-FR"/>
              </w:rPr>
              <w:t xml:space="preserve"> dans le cadre de la rédaction du rapport diagnostic</w:t>
            </w:r>
          </w:p>
          <w:p w14:paraId="3FE47B83" w14:textId="59E50027" w:rsidR="00350963" w:rsidRPr="00350963" w:rsidRDefault="00350963" w:rsidP="00CA65B9">
            <w:pPr>
              <w:rPr>
                <w:rFonts w:eastAsia="Times New Roman" w:cstheme="majorHAnsi"/>
                <w:bCs/>
                <w:sz w:val="22"/>
                <w:szCs w:val="22"/>
                <w:lang w:eastAsia="fr-FR"/>
              </w:rPr>
            </w:pPr>
            <w:r w:rsidRPr="00350963">
              <w:rPr>
                <w:rFonts w:eastAsia="Times New Roman" w:cstheme="majorHAnsi"/>
                <w:bCs/>
                <w:sz w:val="22"/>
                <w:szCs w:val="22"/>
                <w:lang w:eastAsia="fr-FR"/>
              </w:rPr>
              <w:t>Participer à la rédaction des options</w:t>
            </w:r>
            <w:r w:rsidR="006F5AC3">
              <w:rPr>
                <w:rFonts w:eastAsia="Times New Roman" w:cstheme="majorHAnsi"/>
                <w:bCs/>
                <w:sz w:val="22"/>
                <w:szCs w:val="22"/>
                <w:lang w:eastAsia="fr-FR"/>
              </w:rPr>
              <w:t xml:space="preserve"> du plan d’actions</w:t>
            </w:r>
          </w:p>
        </w:tc>
      </w:tr>
      <w:tr w:rsidR="00350963" w:rsidRPr="00350963" w14:paraId="637C2EFA" w14:textId="77777777" w:rsidTr="00350963">
        <w:tc>
          <w:tcPr>
            <w:tcW w:w="2689" w:type="dxa"/>
          </w:tcPr>
          <w:p w14:paraId="7D420820" w14:textId="77777777" w:rsidR="00350963" w:rsidRPr="00350963" w:rsidRDefault="00350963" w:rsidP="00CA65B9">
            <w:pPr>
              <w:rPr>
                <w:rFonts w:eastAsia="Times New Roman" w:cstheme="majorHAnsi"/>
                <w:bCs/>
                <w:sz w:val="22"/>
                <w:szCs w:val="22"/>
                <w:lang w:eastAsia="fr-FR"/>
              </w:rPr>
            </w:pPr>
            <w:r w:rsidRPr="00350963">
              <w:rPr>
                <w:rFonts w:eastAsia="Times New Roman" w:cstheme="majorHAnsi"/>
                <w:bCs/>
                <w:sz w:val="22"/>
                <w:szCs w:val="22"/>
                <w:lang w:eastAsia="fr-FR"/>
              </w:rPr>
              <w:t>Industriels partenaires ?</w:t>
            </w:r>
          </w:p>
        </w:tc>
        <w:tc>
          <w:tcPr>
            <w:tcW w:w="6367" w:type="dxa"/>
          </w:tcPr>
          <w:p w14:paraId="693EB613" w14:textId="77777777" w:rsidR="00350963" w:rsidRPr="00350963" w:rsidRDefault="00350963" w:rsidP="00CA65B9">
            <w:pPr>
              <w:rPr>
                <w:rFonts w:eastAsia="Times New Roman" w:cstheme="majorHAnsi"/>
                <w:bCs/>
                <w:sz w:val="22"/>
                <w:szCs w:val="22"/>
                <w:lang w:eastAsia="fr-FR"/>
              </w:rPr>
            </w:pPr>
            <w:r w:rsidRPr="00350963">
              <w:rPr>
                <w:rFonts w:eastAsia="Times New Roman" w:cstheme="majorHAnsi"/>
                <w:bCs/>
                <w:sz w:val="22"/>
                <w:szCs w:val="22"/>
                <w:lang w:eastAsia="fr-FR"/>
              </w:rPr>
              <w:t>Participer à la mise en place de l’organisation calendrier de la formation</w:t>
            </w:r>
          </w:p>
          <w:p w14:paraId="25DBD9E2" w14:textId="77777777" w:rsidR="00350963" w:rsidRPr="00350963" w:rsidRDefault="00350963" w:rsidP="00CA65B9">
            <w:pPr>
              <w:rPr>
                <w:rFonts w:eastAsia="Times New Roman" w:cstheme="majorHAnsi"/>
                <w:bCs/>
                <w:sz w:val="22"/>
                <w:szCs w:val="22"/>
                <w:lang w:eastAsia="fr-FR"/>
              </w:rPr>
            </w:pPr>
          </w:p>
          <w:p w14:paraId="7E428AEA" w14:textId="77777777" w:rsidR="00350963" w:rsidRPr="00350963" w:rsidRDefault="00350963" w:rsidP="00CA65B9">
            <w:pPr>
              <w:rPr>
                <w:rFonts w:eastAsia="Times New Roman" w:cstheme="majorHAnsi"/>
                <w:bCs/>
                <w:sz w:val="22"/>
                <w:szCs w:val="22"/>
                <w:lang w:eastAsia="fr-FR"/>
              </w:rPr>
            </w:pPr>
            <w:r w:rsidRPr="00350963">
              <w:rPr>
                <w:rFonts w:eastAsia="Times New Roman" w:cstheme="majorHAnsi"/>
                <w:bCs/>
                <w:sz w:val="22"/>
                <w:szCs w:val="22"/>
                <w:lang w:eastAsia="fr-FR"/>
              </w:rPr>
              <w:t>Participer à la prospection des besoins en termes d’ingénieur ville durable et à l’identification des points forts et faibles de la formation proposée en 2021</w:t>
            </w:r>
          </w:p>
          <w:p w14:paraId="59D82EB7" w14:textId="77777777" w:rsidR="00350963" w:rsidRPr="00350963" w:rsidRDefault="00350963" w:rsidP="00CA65B9">
            <w:pPr>
              <w:rPr>
                <w:rFonts w:eastAsia="Times New Roman" w:cstheme="majorHAnsi"/>
                <w:bCs/>
                <w:sz w:val="22"/>
                <w:szCs w:val="22"/>
                <w:lang w:eastAsia="fr-FR"/>
              </w:rPr>
            </w:pPr>
          </w:p>
          <w:p w14:paraId="5584F81F" w14:textId="77777777" w:rsidR="00350963" w:rsidRPr="00350963" w:rsidRDefault="00350963" w:rsidP="00CA65B9">
            <w:pPr>
              <w:rPr>
                <w:rFonts w:eastAsia="Times New Roman" w:cstheme="majorHAnsi"/>
                <w:bCs/>
                <w:sz w:val="22"/>
                <w:szCs w:val="22"/>
                <w:lang w:eastAsia="fr-FR"/>
              </w:rPr>
            </w:pPr>
            <w:r w:rsidRPr="00350963">
              <w:rPr>
                <w:rFonts w:eastAsia="Times New Roman" w:cstheme="majorHAnsi"/>
                <w:bCs/>
                <w:sz w:val="22"/>
                <w:szCs w:val="22"/>
                <w:lang w:eastAsia="fr-FR"/>
              </w:rPr>
              <w:t xml:space="preserve">Définir un ensemble de compétences attendues d’un ingénieur ville durable </w:t>
            </w:r>
            <w:r w:rsidRPr="00350963">
              <w:rPr>
                <w:rFonts w:eastAsia="Times New Roman" w:cstheme="majorHAnsi"/>
                <w:bCs/>
                <w:i/>
                <w:iCs/>
                <w:sz w:val="22"/>
                <w:szCs w:val="22"/>
                <w:lang w:eastAsia="fr-FR"/>
              </w:rPr>
              <w:t>(format à définir ex : participer à réunions ou questionnaire)</w:t>
            </w:r>
            <w:r w:rsidRPr="00350963">
              <w:rPr>
                <w:rFonts w:eastAsia="Times New Roman" w:cstheme="majorHAnsi"/>
                <w:bCs/>
                <w:sz w:val="22"/>
                <w:szCs w:val="22"/>
                <w:lang w:eastAsia="fr-FR"/>
              </w:rPr>
              <w:t>.</w:t>
            </w:r>
          </w:p>
          <w:p w14:paraId="692FAEB3" w14:textId="77777777" w:rsidR="00350963" w:rsidRPr="00350963" w:rsidRDefault="00350963" w:rsidP="00CA65B9">
            <w:pPr>
              <w:rPr>
                <w:rFonts w:eastAsia="Times New Roman" w:cstheme="majorHAnsi"/>
                <w:bCs/>
                <w:sz w:val="22"/>
                <w:szCs w:val="22"/>
                <w:lang w:eastAsia="fr-FR"/>
              </w:rPr>
            </w:pPr>
          </w:p>
          <w:p w14:paraId="654E0961" w14:textId="77777777" w:rsidR="00350963" w:rsidRPr="00350963" w:rsidRDefault="00350963" w:rsidP="00CA65B9">
            <w:pPr>
              <w:rPr>
                <w:rFonts w:eastAsia="Times New Roman" w:cstheme="majorHAnsi"/>
                <w:bCs/>
                <w:sz w:val="22"/>
                <w:szCs w:val="22"/>
                <w:lang w:eastAsia="fr-FR"/>
              </w:rPr>
            </w:pPr>
            <w:r w:rsidRPr="00350963">
              <w:rPr>
                <w:rFonts w:eastAsia="Times New Roman" w:cstheme="majorHAnsi"/>
                <w:bCs/>
                <w:sz w:val="22"/>
                <w:szCs w:val="22"/>
                <w:lang w:eastAsia="fr-FR"/>
              </w:rPr>
              <w:t>Définir une méthode de travail destinée à la mise en place de la formation et de l’évaluation des compétences acquises lors du temps en entreprise</w:t>
            </w:r>
          </w:p>
          <w:p w14:paraId="7DCAADD8" w14:textId="77777777" w:rsidR="00350963" w:rsidRPr="00350963" w:rsidRDefault="00350963" w:rsidP="00CA65B9">
            <w:pPr>
              <w:rPr>
                <w:rFonts w:eastAsia="Times New Roman" w:cstheme="majorHAnsi"/>
                <w:bCs/>
                <w:sz w:val="22"/>
                <w:szCs w:val="22"/>
                <w:lang w:eastAsia="fr-FR"/>
              </w:rPr>
            </w:pPr>
          </w:p>
        </w:tc>
      </w:tr>
      <w:tr w:rsidR="00350963" w:rsidRPr="00350963" w14:paraId="3DEC33B7" w14:textId="77777777" w:rsidTr="00350963">
        <w:tc>
          <w:tcPr>
            <w:tcW w:w="2689" w:type="dxa"/>
          </w:tcPr>
          <w:p w14:paraId="2E23223C" w14:textId="77777777" w:rsidR="00350963" w:rsidRPr="00350963" w:rsidRDefault="00350963" w:rsidP="00CA65B9">
            <w:pPr>
              <w:rPr>
                <w:rFonts w:eastAsia="Times New Roman" w:cstheme="majorHAnsi"/>
                <w:bCs/>
                <w:sz w:val="22"/>
                <w:szCs w:val="22"/>
                <w:lang w:eastAsia="fr-FR"/>
              </w:rPr>
            </w:pPr>
            <w:r w:rsidRPr="00350963">
              <w:rPr>
                <w:rFonts w:eastAsia="Times New Roman" w:cstheme="majorHAnsi"/>
                <w:bCs/>
                <w:sz w:val="22"/>
                <w:szCs w:val="22"/>
                <w:lang w:eastAsia="fr-FR"/>
              </w:rPr>
              <w:t>Services UP Poitiers ? KRUPICKA</w:t>
            </w:r>
          </w:p>
        </w:tc>
        <w:tc>
          <w:tcPr>
            <w:tcW w:w="6367" w:type="dxa"/>
          </w:tcPr>
          <w:p w14:paraId="14E5237A" w14:textId="77777777" w:rsidR="00350963" w:rsidRPr="00350963" w:rsidRDefault="00350963" w:rsidP="00CA65B9">
            <w:pPr>
              <w:rPr>
                <w:rFonts w:eastAsia="Times New Roman" w:cstheme="majorHAnsi"/>
                <w:bCs/>
                <w:sz w:val="22"/>
                <w:szCs w:val="22"/>
                <w:lang w:eastAsia="fr-FR"/>
              </w:rPr>
            </w:pPr>
            <w:r w:rsidRPr="00350963">
              <w:rPr>
                <w:rFonts w:eastAsia="Times New Roman" w:cstheme="majorHAnsi"/>
                <w:bCs/>
                <w:sz w:val="22"/>
                <w:szCs w:val="22"/>
                <w:lang w:eastAsia="fr-FR"/>
              </w:rPr>
              <w:t>Participer à l’identification des points forts et faibles de la formation proposée en 2021</w:t>
            </w:r>
          </w:p>
          <w:p w14:paraId="358EC455" w14:textId="77777777" w:rsidR="00350963" w:rsidRPr="00350963" w:rsidRDefault="00350963" w:rsidP="00CA65B9">
            <w:pPr>
              <w:rPr>
                <w:rFonts w:eastAsia="Times New Roman" w:cstheme="majorHAnsi"/>
                <w:bCs/>
                <w:sz w:val="22"/>
                <w:szCs w:val="22"/>
                <w:lang w:eastAsia="fr-FR"/>
              </w:rPr>
            </w:pPr>
          </w:p>
          <w:p w14:paraId="410EAF85" w14:textId="77777777" w:rsidR="00350963" w:rsidRPr="00350963" w:rsidRDefault="00350963" w:rsidP="00CA65B9">
            <w:pPr>
              <w:rPr>
                <w:rFonts w:eastAsia="Times New Roman" w:cstheme="majorHAnsi"/>
                <w:bCs/>
                <w:sz w:val="22"/>
                <w:szCs w:val="22"/>
                <w:lang w:eastAsia="fr-FR"/>
              </w:rPr>
            </w:pPr>
            <w:r w:rsidRPr="00350963">
              <w:rPr>
                <w:rFonts w:eastAsia="Times New Roman" w:cstheme="majorHAnsi"/>
                <w:bCs/>
                <w:sz w:val="22"/>
                <w:szCs w:val="22"/>
                <w:lang w:eastAsia="fr-FR"/>
              </w:rPr>
              <w:t>Participation à l’identification du positionnement de la formation proposée par rapport à l’offre de formation de l’université de Poitiers</w:t>
            </w:r>
          </w:p>
          <w:p w14:paraId="6B705575" w14:textId="77777777" w:rsidR="00350963" w:rsidRPr="00350963" w:rsidRDefault="00350963" w:rsidP="00CA65B9">
            <w:pPr>
              <w:rPr>
                <w:rFonts w:eastAsia="Times New Roman" w:cstheme="majorHAnsi"/>
                <w:bCs/>
                <w:sz w:val="22"/>
                <w:szCs w:val="22"/>
                <w:lang w:eastAsia="fr-FR"/>
              </w:rPr>
            </w:pPr>
          </w:p>
          <w:p w14:paraId="4F8B6908" w14:textId="77777777" w:rsidR="00350963" w:rsidRPr="00350963" w:rsidRDefault="00350963" w:rsidP="00CA65B9">
            <w:pPr>
              <w:rPr>
                <w:rFonts w:eastAsia="Times New Roman" w:cstheme="majorHAnsi"/>
                <w:bCs/>
                <w:sz w:val="22"/>
                <w:szCs w:val="22"/>
                <w:lang w:eastAsia="fr-FR"/>
              </w:rPr>
            </w:pPr>
            <w:r w:rsidRPr="00350963">
              <w:rPr>
                <w:rFonts w:eastAsia="Times New Roman" w:cstheme="majorHAnsi"/>
                <w:bCs/>
                <w:sz w:val="22"/>
                <w:szCs w:val="22"/>
                <w:lang w:eastAsia="fr-FR"/>
              </w:rPr>
              <w:t>Participation à l’identification des moyens d’action qui permettront d’intégrer la nouvelle formation dans l’offre de formation future de l’école et de l’université de Poitiers</w:t>
            </w:r>
          </w:p>
          <w:p w14:paraId="324937BE" w14:textId="77777777" w:rsidR="00350963" w:rsidRPr="00350963" w:rsidRDefault="00350963" w:rsidP="00CA65B9">
            <w:pPr>
              <w:rPr>
                <w:rFonts w:eastAsia="Times New Roman" w:cstheme="majorHAnsi"/>
                <w:bCs/>
                <w:sz w:val="22"/>
                <w:szCs w:val="22"/>
                <w:lang w:eastAsia="fr-FR"/>
              </w:rPr>
            </w:pPr>
          </w:p>
        </w:tc>
      </w:tr>
      <w:tr w:rsidR="00350963" w:rsidRPr="00350963" w14:paraId="1A6E2F6C" w14:textId="77777777" w:rsidTr="00350963">
        <w:tc>
          <w:tcPr>
            <w:tcW w:w="2689" w:type="dxa"/>
          </w:tcPr>
          <w:p w14:paraId="2988B618" w14:textId="77777777" w:rsidR="00350963" w:rsidRPr="00350963" w:rsidRDefault="00350963" w:rsidP="00CA65B9">
            <w:pPr>
              <w:rPr>
                <w:rFonts w:eastAsia="Times New Roman" w:cstheme="majorHAnsi"/>
                <w:bCs/>
                <w:sz w:val="22"/>
                <w:szCs w:val="22"/>
                <w:lang w:eastAsia="fr-FR"/>
              </w:rPr>
            </w:pPr>
            <w:r w:rsidRPr="00350963">
              <w:rPr>
                <w:rFonts w:eastAsia="Times New Roman" w:cstheme="majorHAnsi"/>
                <w:bCs/>
                <w:sz w:val="22"/>
                <w:szCs w:val="22"/>
                <w:lang w:eastAsia="fr-FR"/>
              </w:rPr>
              <w:t>UP Pro</w:t>
            </w:r>
          </w:p>
        </w:tc>
        <w:tc>
          <w:tcPr>
            <w:tcW w:w="6367" w:type="dxa"/>
          </w:tcPr>
          <w:p w14:paraId="7CBE7C8C" w14:textId="77777777" w:rsidR="00350963" w:rsidRPr="00350963" w:rsidRDefault="00350963" w:rsidP="00CA65B9">
            <w:pPr>
              <w:rPr>
                <w:rFonts w:eastAsia="Times New Roman" w:cstheme="majorHAnsi"/>
                <w:bCs/>
                <w:sz w:val="22"/>
                <w:szCs w:val="22"/>
                <w:lang w:eastAsia="fr-FR"/>
              </w:rPr>
            </w:pPr>
            <w:r w:rsidRPr="00350963">
              <w:rPr>
                <w:rFonts w:eastAsia="Times New Roman" w:cstheme="majorHAnsi"/>
                <w:bCs/>
                <w:sz w:val="22"/>
                <w:szCs w:val="22"/>
                <w:lang w:eastAsia="fr-FR"/>
              </w:rPr>
              <w:t>Participer à l’identification des points forts et faibles de la formation proposée en 2021</w:t>
            </w:r>
          </w:p>
          <w:p w14:paraId="32BD1227" w14:textId="77777777" w:rsidR="00350963" w:rsidRPr="00350963" w:rsidRDefault="00350963" w:rsidP="00CA65B9">
            <w:pPr>
              <w:rPr>
                <w:rFonts w:eastAsia="Times New Roman" w:cstheme="majorHAnsi"/>
                <w:bCs/>
                <w:sz w:val="22"/>
                <w:szCs w:val="22"/>
                <w:lang w:eastAsia="fr-FR"/>
              </w:rPr>
            </w:pPr>
          </w:p>
        </w:tc>
      </w:tr>
      <w:tr w:rsidR="00350963" w:rsidRPr="00350963" w14:paraId="662AC456" w14:textId="77777777" w:rsidTr="00350963">
        <w:tc>
          <w:tcPr>
            <w:tcW w:w="2689" w:type="dxa"/>
          </w:tcPr>
          <w:p w14:paraId="101E0021" w14:textId="77777777" w:rsidR="00350963" w:rsidRPr="00350963" w:rsidRDefault="00350963" w:rsidP="00CA65B9">
            <w:pPr>
              <w:rPr>
                <w:rFonts w:eastAsia="Times New Roman" w:cstheme="majorHAnsi"/>
                <w:bCs/>
                <w:sz w:val="22"/>
                <w:szCs w:val="22"/>
                <w:lang w:eastAsia="fr-FR"/>
              </w:rPr>
            </w:pPr>
            <w:r w:rsidRPr="00350963">
              <w:rPr>
                <w:rFonts w:eastAsia="Times New Roman" w:cstheme="majorHAnsi"/>
                <w:bCs/>
                <w:sz w:val="22"/>
                <w:szCs w:val="22"/>
                <w:lang w:eastAsia="fr-FR"/>
              </w:rPr>
              <w:t>CFA</w:t>
            </w:r>
          </w:p>
        </w:tc>
        <w:tc>
          <w:tcPr>
            <w:tcW w:w="6367" w:type="dxa"/>
          </w:tcPr>
          <w:p w14:paraId="69F7A6CF" w14:textId="77777777" w:rsidR="00350963" w:rsidRPr="00350963" w:rsidRDefault="00350963" w:rsidP="00CA65B9">
            <w:pPr>
              <w:rPr>
                <w:rFonts w:eastAsia="Times New Roman" w:cstheme="majorHAnsi"/>
                <w:bCs/>
                <w:sz w:val="22"/>
                <w:szCs w:val="22"/>
                <w:lang w:eastAsia="fr-FR"/>
              </w:rPr>
            </w:pPr>
            <w:r w:rsidRPr="00350963">
              <w:rPr>
                <w:rFonts w:eastAsia="Times New Roman" w:cstheme="majorHAnsi"/>
                <w:bCs/>
                <w:sz w:val="22"/>
                <w:szCs w:val="22"/>
                <w:lang w:eastAsia="fr-FR"/>
              </w:rPr>
              <w:t>Participer à l’identification des points forts et faibles de la formation proposée en 2021</w:t>
            </w:r>
          </w:p>
          <w:p w14:paraId="5CC75593" w14:textId="77777777" w:rsidR="00350963" w:rsidRPr="00350963" w:rsidRDefault="00350963" w:rsidP="00CA65B9">
            <w:pPr>
              <w:rPr>
                <w:rFonts w:eastAsia="Times New Roman" w:cstheme="majorHAnsi"/>
                <w:bCs/>
                <w:sz w:val="22"/>
                <w:szCs w:val="22"/>
                <w:lang w:eastAsia="fr-FR"/>
              </w:rPr>
            </w:pPr>
          </w:p>
        </w:tc>
      </w:tr>
      <w:tr w:rsidR="00350963" w:rsidRPr="00350963" w14:paraId="35885A43" w14:textId="77777777" w:rsidTr="00350963">
        <w:tc>
          <w:tcPr>
            <w:tcW w:w="2689" w:type="dxa"/>
          </w:tcPr>
          <w:p w14:paraId="2DBB63A6" w14:textId="77777777" w:rsidR="00350963" w:rsidRPr="00350963" w:rsidRDefault="00350963" w:rsidP="00CA65B9">
            <w:pPr>
              <w:rPr>
                <w:rFonts w:eastAsia="Times New Roman" w:cstheme="majorHAnsi"/>
                <w:bCs/>
                <w:sz w:val="22"/>
                <w:szCs w:val="22"/>
                <w:lang w:eastAsia="fr-FR"/>
              </w:rPr>
            </w:pPr>
            <w:r w:rsidRPr="00350963">
              <w:rPr>
                <w:rFonts w:eastAsia="Times New Roman" w:cstheme="majorHAnsi"/>
                <w:bCs/>
                <w:sz w:val="22"/>
                <w:szCs w:val="22"/>
                <w:lang w:eastAsia="fr-FR"/>
              </w:rPr>
              <w:lastRenderedPageBreak/>
              <w:t>Le Titulaire</w:t>
            </w:r>
          </w:p>
        </w:tc>
        <w:tc>
          <w:tcPr>
            <w:tcW w:w="6367" w:type="dxa"/>
          </w:tcPr>
          <w:p w14:paraId="4F0B1A0D" w14:textId="23036F0D" w:rsidR="00122C3D" w:rsidRDefault="006F5AC3" w:rsidP="00CA65B9">
            <w:pPr>
              <w:rPr>
                <w:rFonts w:eastAsia="Times New Roman" w:cstheme="majorHAnsi"/>
                <w:bCs/>
                <w:sz w:val="22"/>
                <w:szCs w:val="22"/>
                <w:lang w:eastAsia="fr-FR"/>
              </w:rPr>
            </w:pPr>
            <w:r>
              <w:rPr>
                <w:rFonts w:eastAsia="Times New Roman" w:cstheme="majorHAnsi"/>
                <w:bCs/>
                <w:sz w:val="22"/>
                <w:szCs w:val="22"/>
                <w:lang w:eastAsia="fr-FR"/>
              </w:rPr>
              <w:t>Organiser et animer les</w:t>
            </w:r>
            <w:r w:rsidR="00122C3D">
              <w:rPr>
                <w:rFonts w:eastAsia="Times New Roman" w:cstheme="majorHAnsi"/>
                <w:bCs/>
                <w:sz w:val="22"/>
                <w:szCs w:val="22"/>
                <w:lang w:eastAsia="fr-FR"/>
              </w:rPr>
              <w:t xml:space="preserve"> 3 comités de pilotage et la séance de restitution</w:t>
            </w:r>
          </w:p>
          <w:p w14:paraId="08EAA1C9" w14:textId="6D9A2F07" w:rsidR="00350963" w:rsidRPr="00350963" w:rsidRDefault="00350963" w:rsidP="00CA65B9">
            <w:pPr>
              <w:rPr>
                <w:rFonts w:eastAsia="Times New Roman" w:cstheme="majorHAnsi"/>
                <w:bCs/>
                <w:sz w:val="22"/>
                <w:szCs w:val="22"/>
                <w:lang w:eastAsia="fr-FR"/>
              </w:rPr>
            </w:pPr>
            <w:r w:rsidRPr="00350963">
              <w:rPr>
                <w:rFonts w:eastAsia="Times New Roman" w:cstheme="majorHAnsi"/>
                <w:bCs/>
                <w:sz w:val="22"/>
                <w:szCs w:val="22"/>
                <w:lang w:eastAsia="fr-FR"/>
              </w:rPr>
              <w:t xml:space="preserve">Réaliser un diagnostic </w:t>
            </w:r>
          </w:p>
          <w:p w14:paraId="2C4D64A0" w14:textId="15EFF57F" w:rsidR="00350963" w:rsidRPr="00350963" w:rsidRDefault="006F5AC3" w:rsidP="00CA65B9">
            <w:pPr>
              <w:rPr>
                <w:rFonts w:eastAsia="Times New Roman" w:cstheme="majorHAnsi"/>
                <w:bCs/>
                <w:sz w:val="22"/>
                <w:szCs w:val="22"/>
                <w:lang w:eastAsia="fr-FR"/>
              </w:rPr>
            </w:pPr>
            <w:r>
              <w:rPr>
                <w:rFonts w:eastAsia="Times New Roman" w:cstheme="majorHAnsi"/>
                <w:bCs/>
                <w:sz w:val="22"/>
                <w:szCs w:val="22"/>
                <w:lang w:eastAsia="fr-FR"/>
              </w:rPr>
              <w:t>Réaliser</w:t>
            </w:r>
            <w:r w:rsidR="00350963" w:rsidRPr="00350963">
              <w:rPr>
                <w:rFonts w:eastAsia="Times New Roman" w:cstheme="majorHAnsi"/>
                <w:bCs/>
                <w:sz w:val="22"/>
                <w:szCs w:val="22"/>
                <w:lang w:eastAsia="fr-FR"/>
              </w:rPr>
              <w:t xml:space="preserve"> les supports de présentation des 3 comités de pilotage et de la séance de restitution</w:t>
            </w:r>
          </w:p>
          <w:p w14:paraId="301A2857" w14:textId="3D626F8D" w:rsidR="00350963" w:rsidRPr="00350963" w:rsidRDefault="00350963" w:rsidP="00CA65B9">
            <w:pPr>
              <w:rPr>
                <w:rFonts w:eastAsia="Times New Roman" w:cstheme="majorHAnsi"/>
                <w:bCs/>
                <w:sz w:val="22"/>
                <w:szCs w:val="22"/>
                <w:lang w:eastAsia="fr-FR"/>
              </w:rPr>
            </w:pPr>
            <w:r w:rsidRPr="00350963">
              <w:rPr>
                <w:rFonts w:eastAsia="Times New Roman" w:cstheme="majorHAnsi"/>
                <w:bCs/>
                <w:sz w:val="22"/>
                <w:szCs w:val="22"/>
                <w:lang w:eastAsia="fr-FR"/>
              </w:rPr>
              <w:t>Animer (en collaboration avec l’ENSI Poitiers</w:t>
            </w:r>
            <w:r w:rsidR="001A2442">
              <w:rPr>
                <w:rFonts w:eastAsia="Times New Roman" w:cstheme="majorHAnsi"/>
                <w:bCs/>
                <w:sz w:val="22"/>
                <w:szCs w:val="22"/>
                <w:lang w:eastAsia="fr-FR"/>
              </w:rPr>
              <w:t>)</w:t>
            </w:r>
            <w:r w:rsidRPr="00350963">
              <w:rPr>
                <w:rFonts w:eastAsia="Times New Roman" w:cstheme="majorHAnsi"/>
                <w:bCs/>
                <w:sz w:val="22"/>
                <w:szCs w:val="22"/>
                <w:lang w:eastAsia="fr-FR"/>
              </w:rPr>
              <w:t xml:space="preserve"> les réunions de comité de pilotage, la rédaction des options, et la séance de restitution finale</w:t>
            </w:r>
          </w:p>
          <w:p w14:paraId="768A5FC1" w14:textId="77777777" w:rsidR="00350963" w:rsidRPr="00350963" w:rsidRDefault="00350963" w:rsidP="00CA65B9">
            <w:pPr>
              <w:rPr>
                <w:rFonts w:eastAsia="Times New Roman" w:cstheme="majorHAnsi"/>
                <w:bCs/>
                <w:sz w:val="22"/>
                <w:szCs w:val="22"/>
                <w:lang w:eastAsia="fr-FR"/>
              </w:rPr>
            </w:pPr>
            <w:r w:rsidRPr="00350963">
              <w:rPr>
                <w:rFonts w:eastAsia="Times New Roman" w:cstheme="majorHAnsi"/>
                <w:bCs/>
                <w:sz w:val="22"/>
                <w:szCs w:val="22"/>
                <w:lang w:eastAsia="fr-FR"/>
              </w:rPr>
              <w:t>Concevoir et imprimer le livrable final</w:t>
            </w:r>
          </w:p>
        </w:tc>
      </w:tr>
    </w:tbl>
    <w:p w14:paraId="2E2722FA" w14:textId="77777777" w:rsidR="00350963" w:rsidRPr="00350963" w:rsidRDefault="00350963" w:rsidP="00350963"/>
    <w:p w14:paraId="6280F71C" w14:textId="36726040" w:rsidR="00C2570C" w:rsidRDefault="00C2570C" w:rsidP="00C2570C">
      <w:pPr>
        <w:pStyle w:val="Titre2"/>
      </w:pPr>
      <w:r>
        <w:t>Objet de la prestation</w:t>
      </w:r>
    </w:p>
    <w:p w14:paraId="6F06C167" w14:textId="77777777" w:rsidR="00B22EE2" w:rsidRDefault="00B22EE2" w:rsidP="00B22EE2">
      <w:pPr>
        <w:pStyle w:val="Titre3"/>
      </w:pPr>
      <w:r>
        <w:t xml:space="preserve">Description des missions </w:t>
      </w:r>
    </w:p>
    <w:p w14:paraId="2C8B3776" w14:textId="4FAC5572" w:rsidR="00350963" w:rsidRPr="00A71D78" w:rsidRDefault="00350963" w:rsidP="00A71D78">
      <w:pPr>
        <w:pStyle w:val="Titre4"/>
      </w:pPr>
      <w:r w:rsidRPr="00A71D78">
        <w:t>Détails de la mission</w:t>
      </w:r>
    </w:p>
    <w:p w14:paraId="491DB170" w14:textId="77777777" w:rsidR="00A71D78" w:rsidRPr="00A71D78" w:rsidRDefault="00A71D78" w:rsidP="006A5C7A">
      <w:pPr>
        <w:pStyle w:val="Paragraphedeliste"/>
        <w:numPr>
          <w:ilvl w:val="0"/>
          <w:numId w:val="10"/>
        </w:numPr>
        <w:spacing w:before="240"/>
        <w:ind w:left="425" w:hanging="357"/>
        <w:contextualSpacing w:val="0"/>
        <w:rPr>
          <w:rFonts w:eastAsia="Times New Roman" w:cstheme="majorHAnsi"/>
          <w:b/>
          <w:color w:val="31287C"/>
          <w:lang w:eastAsia="fr-FR"/>
        </w:rPr>
      </w:pPr>
      <w:r w:rsidRPr="00A71D78">
        <w:rPr>
          <w:rFonts w:eastAsia="Times New Roman" w:cstheme="majorHAnsi"/>
          <w:b/>
          <w:color w:val="31287C"/>
          <w:lang w:eastAsia="fr-FR"/>
        </w:rPr>
        <w:t xml:space="preserve">Constitution d’un comité de </w:t>
      </w:r>
      <w:r w:rsidRPr="00122C3D">
        <w:rPr>
          <w:rFonts w:eastAsia="Times New Roman" w:cstheme="majorHAnsi"/>
          <w:b/>
          <w:color w:val="31287C"/>
          <w:lang w:eastAsia="fr-FR"/>
        </w:rPr>
        <w:t>pilotage</w:t>
      </w:r>
      <w:r w:rsidRPr="00A71D78">
        <w:rPr>
          <w:rFonts w:eastAsia="Times New Roman" w:cstheme="majorHAnsi"/>
          <w:b/>
          <w:color w:val="31287C"/>
          <w:lang w:eastAsia="fr-FR"/>
        </w:rPr>
        <w:t xml:space="preserve"> (Copil#1)</w:t>
      </w:r>
    </w:p>
    <w:p w14:paraId="132CDE85" w14:textId="4F46E3B3" w:rsidR="00A71D78" w:rsidRPr="00A71D78" w:rsidRDefault="00A71D78" w:rsidP="00A71D78">
      <w:pPr>
        <w:rPr>
          <w:rFonts w:eastAsia="Times New Roman" w:cstheme="majorHAnsi"/>
          <w:bCs/>
          <w:lang w:eastAsia="fr-FR"/>
        </w:rPr>
      </w:pPr>
      <w:r w:rsidRPr="00A71D78">
        <w:rPr>
          <w:rFonts w:eastAsia="Times New Roman" w:cstheme="majorHAnsi"/>
          <w:bCs/>
          <w:lang w:eastAsia="fr-FR"/>
        </w:rPr>
        <w:t>Le comité de Pilotage devra être constitué au minimum</w:t>
      </w:r>
      <w:r w:rsidR="00122C3D">
        <w:rPr>
          <w:rFonts w:eastAsia="Times New Roman" w:cstheme="majorHAnsi"/>
          <w:bCs/>
          <w:lang w:eastAsia="fr-FR"/>
        </w:rPr>
        <w:t xml:space="preserve"> d’un représentant de chaque acteur</w:t>
      </w:r>
      <w:r w:rsidRPr="00A71D78">
        <w:rPr>
          <w:rFonts w:eastAsia="Times New Roman" w:cstheme="majorHAnsi"/>
          <w:bCs/>
          <w:lang w:eastAsia="fr-FR"/>
        </w:rPr>
        <w:t xml:space="preserve"> et faire l’objet d’une approbation par l’ENSI Poitiers</w:t>
      </w:r>
    </w:p>
    <w:p w14:paraId="213C63B1" w14:textId="77777777" w:rsidR="00A71D78" w:rsidRPr="00A71D78" w:rsidRDefault="00A71D78" w:rsidP="006A5C7A">
      <w:pPr>
        <w:pStyle w:val="Paragraphedeliste"/>
        <w:numPr>
          <w:ilvl w:val="0"/>
          <w:numId w:val="10"/>
        </w:numPr>
        <w:spacing w:before="240"/>
        <w:ind w:left="425" w:hanging="357"/>
        <w:contextualSpacing w:val="0"/>
        <w:rPr>
          <w:rFonts w:eastAsia="Times New Roman" w:cstheme="majorHAnsi"/>
          <w:b/>
          <w:color w:val="31287C"/>
          <w:lang w:eastAsia="fr-FR"/>
        </w:rPr>
      </w:pPr>
      <w:r w:rsidRPr="00A71D78">
        <w:rPr>
          <w:rFonts w:eastAsia="Times New Roman" w:cstheme="majorHAnsi"/>
          <w:b/>
          <w:color w:val="31287C"/>
          <w:lang w:eastAsia="fr-FR"/>
        </w:rPr>
        <w:t>Veille et recueil d’information puis mise en forme de données quantitatives et qualitatives</w:t>
      </w:r>
    </w:p>
    <w:p w14:paraId="58243426" w14:textId="77777777" w:rsidR="00A71D78" w:rsidRPr="00A71D78" w:rsidRDefault="00A71D78" w:rsidP="006A5C7A">
      <w:pPr>
        <w:pStyle w:val="Paragraphedeliste"/>
        <w:numPr>
          <w:ilvl w:val="0"/>
          <w:numId w:val="6"/>
        </w:numPr>
        <w:spacing w:before="240" w:after="0" w:line="240" w:lineRule="auto"/>
        <w:ind w:left="641" w:hanging="357"/>
        <w:contextualSpacing w:val="0"/>
        <w:jc w:val="left"/>
        <w:rPr>
          <w:rFonts w:eastAsia="Times New Roman" w:cstheme="majorHAnsi"/>
          <w:b/>
          <w:lang w:eastAsia="fr-FR"/>
        </w:rPr>
      </w:pPr>
      <w:r w:rsidRPr="00A71D78">
        <w:rPr>
          <w:rFonts w:eastAsia="Times New Roman" w:cstheme="majorHAnsi"/>
          <w:b/>
          <w:lang w:eastAsia="fr-FR"/>
        </w:rPr>
        <w:t xml:space="preserve">Veille et recueil d’informations sur l’offre de formation actuelle dans le domaine des villes durables au niveau nationales et internationales </w:t>
      </w:r>
    </w:p>
    <w:p w14:paraId="7FF18538" w14:textId="48C5E6A0" w:rsidR="00A71D78" w:rsidRDefault="00A71D78" w:rsidP="00A71D78">
      <w:pPr>
        <w:pStyle w:val="Paragraphedeliste"/>
        <w:numPr>
          <w:ilvl w:val="1"/>
          <w:numId w:val="8"/>
        </w:numPr>
        <w:spacing w:after="0" w:line="240" w:lineRule="auto"/>
        <w:ind w:left="993"/>
        <w:rPr>
          <w:rFonts w:eastAsia="Times New Roman" w:cstheme="majorHAnsi"/>
          <w:bCs/>
          <w:lang w:eastAsia="fr-FR"/>
        </w:rPr>
      </w:pPr>
      <w:r w:rsidRPr="00A71D78">
        <w:rPr>
          <w:rFonts w:eastAsia="Times New Roman" w:cstheme="majorHAnsi"/>
          <w:bCs/>
          <w:lang w:eastAsia="fr-FR"/>
        </w:rPr>
        <w:t xml:space="preserve">Quelles sont les formations d’ingénieur </w:t>
      </w:r>
      <w:r w:rsidR="006F5AC3">
        <w:rPr>
          <w:rFonts w:eastAsia="Times New Roman" w:cstheme="majorHAnsi"/>
          <w:bCs/>
          <w:lang w:eastAsia="fr-FR"/>
        </w:rPr>
        <w:t xml:space="preserve">et </w:t>
      </w:r>
      <w:r w:rsidRPr="00A71D78">
        <w:rPr>
          <w:rFonts w:eastAsia="Times New Roman" w:cstheme="majorHAnsi"/>
          <w:bCs/>
          <w:lang w:eastAsia="fr-FR"/>
        </w:rPr>
        <w:t>de master les plus proches (dont les objectifs métiers sont similaires ou très similaires notamment en termes de compétences</w:t>
      </w:r>
      <w:r w:rsidR="006F5AC3">
        <w:rPr>
          <w:rFonts w:eastAsia="Times New Roman" w:cstheme="majorHAnsi"/>
          <w:bCs/>
          <w:lang w:eastAsia="fr-FR"/>
        </w:rPr>
        <w:t xml:space="preserve">, </w:t>
      </w:r>
      <w:r w:rsidRPr="00A71D78">
        <w:rPr>
          <w:rFonts w:eastAsia="Times New Roman" w:cstheme="majorHAnsi"/>
          <w:bCs/>
          <w:lang w:eastAsia="fr-FR"/>
        </w:rPr>
        <w:t>au moins 10 formations)</w:t>
      </w:r>
    </w:p>
    <w:p w14:paraId="2F05B268" w14:textId="681BAE46" w:rsidR="006F5AC3" w:rsidRPr="006F5AC3" w:rsidRDefault="006F5AC3" w:rsidP="006F5AC3">
      <w:pPr>
        <w:pStyle w:val="Paragraphedeliste"/>
        <w:numPr>
          <w:ilvl w:val="1"/>
          <w:numId w:val="8"/>
        </w:numPr>
        <w:spacing w:after="0" w:line="240" w:lineRule="auto"/>
        <w:ind w:left="993"/>
        <w:rPr>
          <w:rFonts w:eastAsia="Times New Roman" w:cstheme="majorHAnsi"/>
          <w:bCs/>
          <w:lang w:eastAsia="fr-FR"/>
        </w:rPr>
      </w:pPr>
      <w:r w:rsidRPr="00A71D78">
        <w:rPr>
          <w:rFonts w:eastAsia="Times New Roman" w:cstheme="majorHAnsi"/>
          <w:bCs/>
          <w:lang w:eastAsia="fr-FR"/>
        </w:rPr>
        <w:t xml:space="preserve">Quelles sont les formations d’ingénieur </w:t>
      </w:r>
      <w:r>
        <w:rPr>
          <w:rFonts w:eastAsia="Times New Roman" w:cstheme="majorHAnsi"/>
          <w:bCs/>
          <w:lang w:eastAsia="fr-FR"/>
        </w:rPr>
        <w:t>en apprentissage</w:t>
      </w:r>
      <w:r w:rsidRPr="00A71D78">
        <w:rPr>
          <w:rFonts w:eastAsia="Times New Roman" w:cstheme="majorHAnsi"/>
          <w:bCs/>
          <w:lang w:eastAsia="fr-FR"/>
        </w:rPr>
        <w:t xml:space="preserve"> les plus proches (dont les objectifs métiers sont similaires ou très similaires notamment en termes de compétences</w:t>
      </w:r>
      <w:r>
        <w:rPr>
          <w:rFonts w:eastAsia="Times New Roman" w:cstheme="majorHAnsi"/>
          <w:bCs/>
          <w:lang w:eastAsia="fr-FR"/>
        </w:rPr>
        <w:t xml:space="preserve">, </w:t>
      </w:r>
      <w:r w:rsidRPr="00A71D78">
        <w:rPr>
          <w:rFonts w:eastAsia="Times New Roman" w:cstheme="majorHAnsi"/>
          <w:bCs/>
          <w:lang w:eastAsia="fr-FR"/>
        </w:rPr>
        <w:t>au moins 10 formations)</w:t>
      </w:r>
    </w:p>
    <w:p w14:paraId="6F90B95D" w14:textId="77777777" w:rsidR="00A71D78" w:rsidRPr="00A71D78" w:rsidRDefault="00A71D78" w:rsidP="00A71D78">
      <w:pPr>
        <w:pStyle w:val="Paragraphedeliste"/>
        <w:numPr>
          <w:ilvl w:val="1"/>
          <w:numId w:val="8"/>
        </w:numPr>
        <w:spacing w:after="0" w:line="240" w:lineRule="auto"/>
        <w:ind w:left="993"/>
        <w:rPr>
          <w:rFonts w:eastAsia="Times New Roman" w:cstheme="majorHAnsi"/>
          <w:bCs/>
          <w:lang w:eastAsia="fr-FR"/>
        </w:rPr>
      </w:pPr>
      <w:r w:rsidRPr="00A71D78">
        <w:rPr>
          <w:rFonts w:eastAsia="Times New Roman" w:cstheme="majorHAnsi"/>
          <w:bCs/>
          <w:lang w:eastAsia="fr-FR"/>
        </w:rPr>
        <w:t>Situation géographique de ces formations et partenaires industriels</w:t>
      </w:r>
    </w:p>
    <w:p w14:paraId="1E242716" w14:textId="77777777" w:rsidR="00A71D78" w:rsidRPr="00A71D78" w:rsidRDefault="00A71D78" w:rsidP="00A71D78">
      <w:pPr>
        <w:pStyle w:val="Paragraphedeliste"/>
        <w:numPr>
          <w:ilvl w:val="1"/>
          <w:numId w:val="8"/>
        </w:numPr>
        <w:spacing w:after="0" w:line="240" w:lineRule="auto"/>
        <w:ind w:left="993"/>
        <w:rPr>
          <w:rFonts w:eastAsia="Times New Roman" w:cstheme="majorHAnsi"/>
          <w:bCs/>
          <w:lang w:eastAsia="fr-FR"/>
        </w:rPr>
      </w:pPr>
      <w:r w:rsidRPr="00A71D78">
        <w:rPr>
          <w:rFonts w:eastAsia="Times New Roman" w:cstheme="majorHAnsi"/>
          <w:bCs/>
          <w:lang w:eastAsia="fr-FR"/>
        </w:rPr>
        <w:t>Nombre d ‘étudiants dans ces formations</w:t>
      </w:r>
    </w:p>
    <w:p w14:paraId="6BFC4C09" w14:textId="77777777" w:rsidR="00A71D78" w:rsidRPr="00A71D78" w:rsidRDefault="00A71D78" w:rsidP="00A71D78">
      <w:pPr>
        <w:pStyle w:val="Paragraphedeliste"/>
        <w:numPr>
          <w:ilvl w:val="1"/>
          <w:numId w:val="8"/>
        </w:numPr>
        <w:spacing w:after="0" w:line="240" w:lineRule="auto"/>
        <w:ind w:left="993"/>
        <w:rPr>
          <w:rFonts w:eastAsia="Times New Roman" w:cstheme="majorHAnsi"/>
          <w:bCs/>
          <w:lang w:eastAsia="fr-FR"/>
        </w:rPr>
      </w:pPr>
      <w:r w:rsidRPr="00A71D78">
        <w:rPr>
          <w:rFonts w:eastAsia="Times New Roman" w:cstheme="majorHAnsi"/>
          <w:bCs/>
          <w:lang w:eastAsia="fr-FR"/>
        </w:rPr>
        <w:t>Expression des complémentarités et/ou redondances de l’offre de formation proposée avec les offres de formations déjà existantes sous la forme d’objectifs métiers et de compétences.</w:t>
      </w:r>
    </w:p>
    <w:p w14:paraId="48FDD554" w14:textId="2C2EB52B" w:rsidR="00A71D78" w:rsidRPr="00A71D78" w:rsidRDefault="00A71D78" w:rsidP="006A5C7A">
      <w:pPr>
        <w:pStyle w:val="Paragraphedeliste"/>
        <w:numPr>
          <w:ilvl w:val="1"/>
          <w:numId w:val="8"/>
        </w:numPr>
        <w:spacing w:after="120" w:line="240" w:lineRule="auto"/>
        <w:ind w:left="992" w:hanging="357"/>
        <w:rPr>
          <w:rFonts w:eastAsia="Times New Roman" w:cstheme="majorHAnsi"/>
          <w:bCs/>
          <w:lang w:eastAsia="fr-FR"/>
        </w:rPr>
      </w:pPr>
      <w:r w:rsidRPr="00A71D78">
        <w:rPr>
          <w:rFonts w:eastAsia="Times New Roman" w:cstheme="majorHAnsi"/>
          <w:bCs/>
          <w:lang w:eastAsia="fr-FR"/>
        </w:rPr>
        <w:t xml:space="preserve">Prévision des besoins en termes d’ingénieur ville durable à l’échéance </w:t>
      </w:r>
      <w:r w:rsidR="00122C3D" w:rsidRPr="006F5AC3">
        <w:rPr>
          <w:rFonts w:eastAsia="Times New Roman" w:cstheme="majorHAnsi"/>
          <w:bCs/>
          <w:lang w:eastAsia="fr-FR"/>
        </w:rPr>
        <w:t>2030</w:t>
      </w:r>
      <w:r w:rsidRPr="00A71D78">
        <w:rPr>
          <w:rFonts w:eastAsia="Times New Roman" w:cstheme="majorHAnsi"/>
          <w:bCs/>
          <w:lang w:eastAsia="fr-FR"/>
        </w:rPr>
        <w:t xml:space="preserve"> </w:t>
      </w:r>
    </w:p>
    <w:p w14:paraId="59C1EA86" w14:textId="77777777" w:rsidR="00A71D78" w:rsidRPr="00A71D78" w:rsidRDefault="00A71D78" w:rsidP="006A5C7A">
      <w:pPr>
        <w:pStyle w:val="Paragraphedeliste"/>
        <w:numPr>
          <w:ilvl w:val="0"/>
          <w:numId w:val="6"/>
        </w:numPr>
        <w:spacing w:before="240" w:after="0" w:line="240" w:lineRule="auto"/>
        <w:ind w:left="641" w:hanging="357"/>
        <w:contextualSpacing w:val="0"/>
        <w:jc w:val="left"/>
        <w:rPr>
          <w:rFonts w:eastAsia="Times New Roman" w:cstheme="majorHAnsi"/>
          <w:b/>
          <w:lang w:eastAsia="fr-FR"/>
        </w:rPr>
      </w:pPr>
      <w:r w:rsidRPr="00A71D78">
        <w:rPr>
          <w:rFonts w:eastAsia="Times New Roman" w:cstheme="majorHAnsi"/>
          <w:b/>
          <w:lang w:eastAsia="fr-FR"/>
        </w:rPr>
        <w:t>Identification de l’ensemble des points forts et des points de fragilité de la formation présentée lors de la dernière accréditation CTI</w:t>
      </w:r>
    </w:p>
    <w:p w14:paraId="7F4EFBC1" w14:textId="77777777" w:rsidR="00A71D78" w:rsidRPr="00A71D78" w:rsidRDefault="00A71D78" w:rsidP="00A71D78">
      <w:pPr>
        <w:pStyle w:val="Paragraphedeliste"/>
        <w:numPr>
          <w:ilvl w:val="1"/>
          <w:numId w:val="8"/>
        </w:numPr>
        <w:spacing w:after="0" w:line="240" w:lineRule="auto"/>
        <w:ind w:left="993"/>
        <w:rPr>
          <w:rFonts w:eastAsia="Times New Roman" w:cstheme="majorHAnsi"/>
          <w:bCs/>
          <w:lang w:eastAsia="fr-FR"/>
        </w:rPr>
      </w:pPr>
      <w:r w:rsidRPr="00A71D78">
        <w:rPr>
          <w:rFonts w:eastAsia="Times New Roman" w:cstheme="majorHAnsi"/>
          <w:bCs/>
          <w:lang w:eastAsia="fr-FR"/>
        </w:rPr>
        <w:t>Par rapport aux contraintes et aux exigences de la CTI vis-à-vis des formations en apprentissage FISEA (ex : ratio des heures sciences et autres, intitulé du diplôme, nombre de crédits et de compétences acquises, spécificité des compétences acquises en entreprise) ;</w:t>
      </w:r>
    </w:p>
    <w:p w14:paraId="141D1C98" w14:textId="77777777" w:rsidR="00A71D78" w:rsidRPr="00A71D78" w:rsidRDefault="00A71D78" w:rsidP="00A71D78">
      <w:pPr>
        <w:pStyle w:val="Paragraphedeliste"/>
        <w:numPr>
          <w:ilvl w:val="1"/>
          <w:numId w:val="8"/>
        </w:numPr>
        <w:spacing w:after="0" w:line="240" w:lineRule="auto"/>
        <w:ind w:left="993"/>
        <w:rPr>
          <w:rFonts w:eastAsia="Times New Roman" w:cstheme="majorHAnsi"/>
          <w:bCs/>
          <w:lang w:eastAsia="fr-FR"/>
        </w:rPr>
      </w:pPr>
      <w:r w:rsidRPr="00A71D78">
        <w:rPr>
          <w:rFonts w:eastAsia="Times New Roman" w:cstheme="majorHAnsi"/>
          <w:bCs/>
          <w:lang w:eastAsia="fr-FR"/>
        </w:rPr>
        <w:t>Par rapport aux contraintes propres à l’école (disponibilité des salles, des enseignants, coût) ;</w:t>
      </w:r>
    </w:p>
    <w:p w14:paraId="3BDEA1E6" w14:textId="77777777" w:rsidR="00A71D78" w:rsidRPr="00A71D78" w:rsidRDefault="00A71D78" w:rsidP="00A71D78">
      <w:pPr>
        <w:pStyle w:val="Paragraphedeliste"/>
        <w:numPr>
          <w:ilvl w:val="1"/>
          <w:numId w:val="8"/>
        </w:numPr>
        <w:spacing w:after="0" w:line="240" w:lineRule="auto"/>
        <w:ind w:left="993"/>
        <w:rPr>
          <w:rFonts w:eastAsia="Times New Roman" w:cstheme="majorHAnsi"/>
          <w:bCs/>
          <w:lang w:eastAsia="fr-FR"/>
        </w:rPr>
      </w:pPr>
      <w:r w:rsidRPr="00A71D78">
        <w:rPr>
          <w:rFonts w:eastAsia="Times New Roman" w:cstheme="majorHAnsi"/>
          <w:bCs/>
          <w:lang w:eastAsia="fr-FR"/>
        </w:rPr>
        <w:t>Par rapport au tissus industriel régional et national (liste des entreprises pouvant être intéressées par la formation et donc nombre d’apprentis pouvant obtenir un contrat sur le type de formation envisagé) ;</w:t>
      </w:r>
    </w:p>
    <w:p w14:paraId="66F5D49C" w14:textId="77777777" w:rsidR="00A71D78" w:rsidRPr="00A71D78" w:rsidRDefault="00A71D78" w:rsidP="00A71D78">
      <w:pPr>
        <w:pStyle w:val="Paragraphedeliste"/>
        <w:numPr>
          <w:ilvl w:val="1"/>
          <w:numId w:val="8"/>
        </w:numPr>
        <w:spacing w:after="0" w:line="240" w:lineRule="auto"/>
        <w:ind w:left="993"/>
        <w:rPr>
          <w:rFonts w:eastAsia="Times New Roman" w:cstheme="majorHAnsi"/>
          <w:bCs/>
          <w:lang w:eastAsia="fr-FR"/>
        </w:rPr>
      </w:pPr>
      <w:r w:rsidRPr="00A71D78">
        <w:rPr>
          <w:rFonts w:eastAsia="Times New Roman" w:cstheme="majorHAnsi"/>
          <w:bCs/>
          <w:lang w:eastAsia="fr-FR"/>
        </w:rPr>
        <w:t>Par rapport à la situation de l’école dans l’université.</w:t>
      </w:r>
    </w:p>
    <w:p w14:paraId="5D638019" w14:textId="06E36230" w:rsidR="00A71D78" w:rsidRPr="00A71D78" w:rsidRDefault="00A71D78" w:rsidP="006A5C7A">
      <w:pPr>
        <w:pStyle w:val="Paragraphedeliste"/>
        <w:numPr>
          <w:ilvl w:val="0"/>
          <w:numId w:val="6"/>
        </w:numPr>
        <w:spacing w:before="240" w:after="0" w:line="240" w:lineRule="auto"/>
        <w:ind w:left="641" w:hanging="357"/>
        <w:contextualSpacing w:val="0"/>
        <w:jc w:val="left"/>
        <w:rPr>
          <w:rFonts w:eastAsia="Times New Roman" w:cstheme="majorHAnsi"/>
          <w:b/>
          <w:lang w:eastAsia="fr-FR"/>
        </w:rPr>
      </w:pPr>
      <w:r w:rsidRPr="00A71D78">
        <w:rPr>
          <w:rFonts w:eastAsia="Times New Roman" w:cstheme="majorHAnsi"/>
          <w:b/>
          <w:lang w:eastAsia="fr-FR"/>
        </w:rPr>
        <w:t xml:space="preserve">Identification des compétences recherchées par les entreprises dans le domaine des </w:t>
      </w:r>
      <w:r w:rsidR="000E3A81">
        <w:rPr>
          <w:rFonts w:eastAsia="Times New Roman" w:cstheme="majorHAnsi"/>
          <w:b/>
          <w:lang w:eastAsia="fr-FR"/>
        </w:rPr>
        <w:t>V</w:t>
      </w:r>
      <w:r w:rsidRPr="00A71D78">
        <w:rPr>
          <w:rFonts w:eastAsia="Times New Roman" w:cstheme="majorHAnsi"/>
          <w:b/>
          <w:lang w:eastAsia="fr-FR"/>
        </w:rPr>
        <w:t>illes Durables</w:t>
      </w:r>
    </w:p>
    <w:p w14:paraId="4D362C67" w14:textId="5C3A8342" w:rsidR="00A71D78" w:rsidRPr="00A71D78" w:rsidRDefault="00A71D78" w:rsidP="00A71D78">
      <w:pPr>
        <w:pStyle w:val="Paragraphedeliste"/>
        <w:numPr>
          <w:ilvl w:val="1"/>
          <w:numId w:val="8"/>
        </w:numPr>
        <w:spacing w:after="0" w:line="240" w:lineRule="auto"/>
        <w:ind w:left="993"/>
        <w:rPr>
          <w:rFonts w:eastAsia="Times New Roman" w:cstheme="majorHAnsi"/>
          <w:bCs/>
          <w:lang w:eastAsia="fr-FR"/>
        </w:rPr>
      </w:pPr>
      <w:r w:rsidRPr="00A71D78">
        <w:rPr>
          <w:rFonts w:eastAsia="Times New Roman" w:cstheme="majorHAnsi"/>
          <w:bCs/>
          <w:lang w:eastAsia="fr-FR"/>
        </w:rPr>
        <w:t>Distinction entre compétences souhaitables et indispensables</w:t>
      </w:r>
    </w:p>
    <w:p w14:paraId="194BE5BF" w14:textId="77777777" w:rsidR="00A71D78" w:rsidRPr="00A71D78" w:rsidRDefault="00A71D78" w:rsidP="006A5C7A">
      <w:pPr>
        <w:pStyle w:val="Paragraphedeliste"/>
        <w:numPr>
          <w:ilvl w:val="0"/>
          <w:numId w:val="6"/>
        </w:numPr>
        <w:spacing w:before="240" w:after="0" w:line="240" w:lineRule="auto"/>
        <w:ind w:left="641" w:hanging="357"/>
        <w:contextualSpacing w:val="0"/>
        <w:jc w:val="left"/>
        <w:rPr>
          <w:rFonts w:eastAsia="Times New Roman" w:cstheme="majorHAnsi"/>
          <w:b/>
          <w:lang w:eastAsia="fr-FR"/>
        </w:rPr>
      </w:pPr>
      <w:r w:rsidRPr="00A71D78">
        <w:rPr>
          <w:rFonts w:eastAsia="Times New Roman" w:cstheme="majorHAnsi"/>
          <w:b/>
          <w:lang w:eastAsia="fr-FR"/>
        </w:rPr>
        <w:lastRenderedPageBreak/>
        <w:t>Identification des moyens d’action qui permettront d’intégrer la nouvelle formation dans l’offre de formation future de l’école et de l’université de Poitiers</w:t>
      </w:r>
    </w:p>
    <w:p w14:paraId="5C60574F" w14:textId="77777777" w:rsidR="00A71D78" w:rsidRPr="00A71D78" w:rsidRDefault="00A71D78" w:rsidP="006A5C7A">
      <w:pPr>
        <w:pStyle w:val="Paragraphedeliste"/>
        <w:numPr>
          <w:ilvl w:val="0"/>
          <w:numId w:val="6"/>
        </w:numPr>
        <w:spacing w:before="240" w:after="0" w:line="240" w:lineRule="auto"/>
        <w:ind w:left="641" w:hanging="357"/>
        <w:contextualSpacing w:val="0"/>
        <w:jc w:val="left"/>
        <w:rPr>
          <w:rFonts w:eastAsia="Times New Roman" w:cstheme="majorHAnsi"/>
          <w:b/>
          <w:lang w:eastAsia="fr-FR"/>
        </w:rPr>
      </w:pPr>
      <w:r w:rsidRPr="00A71D78">
        <w:rPr>
          <w:rFonts w:eastAsia="Times New Roman" w:cstheme="majorHAnsi"/>
          <w:b/>
          <w:lang w:eastAsia="fr-FR"/>
        </w:rPr>
        <w:t>Evaluation du coût de la formation et des moyens d’actions qui pourraient permettre de maintenir cette offre à un niveau raisonnable sans la dénaturer</w:t>
      </w:r>
    </w:p>
    <w:p w14:paraId="2E0A5F74" w14:textId="77777777" w:rsidR="00A71D78" w:rsidRPr="00A71D78" w:rsidRDefault="00A71D78" w:rsidP="006A5C7A">
      <w:pPr>
        <w:pStyle w:val="Paragraphedeliste"/>
        <w:numPr>
          <w:ilvl w:val="0"/>
          <w:numId w:val="6"/>
        </w:numPr>
        <w:spacing w:before="240" w:after="0" w:line="240" w:lineRule="auto"/>
        <w:ind w:left="641" w:hanging="357"/>
        <w:contextualSpacing w:val="0"/>
        <w:jc w:val="left"/>
        <w:rPr>
          <w:rFonts w:eastAsia="Times New Roman" w:cstheme="majorHAnsi"/>
          <w:b/>
          <w:lang w:eastAsia="fr-FR"/>
        </w:rPr>
      </w:pPr>
      <w:r w:rsidRPr="00A71D78">
        <w:rPr>
          <w:rFonts w:eastAsia="Times New Roman" w:cstheme="majorHAnsi"/>
          <w:b/>
          <w:lang w:eastAsia="fr-FR"/>
        </w:rPr>
        <w:t xml:space="preserve">Veille et recueil d’informations sur la formation et l’évaluation des compétences acquises en entreprise par les étudiants sous statut apprenti ingénieur </w:t>
      </w:r>
    </w:p>
    <w:p w14:paraId="5EFCACD8" w14:textId="77777777" w:rsidR="00A71D78" w:rsidRPr="00A71D78" w:rsidRDefault="00A71D78" w:rsidP="00A71D78">
      <w:pPr>
        <w:pStyle w:val="Paragraphedeliste"/>
        <w:numPr>
          <w:ilvl w:val="1"/>
          <w:numId w:val="8"/>
        </w:numPr>
        <w:spacing w:after="0" w:line="240" w:lineRule="auto"/>
        <w:ind w:left="993"/>
        <w:rPr>
          <w:rFonts w:eastAsia="Times New Roman" w:cstheme="majorHAnsi"/>
          <w:bCs/>
          <w:lang w:eastAsia="fr-FR"/>
        </w:rPr>
      </w:pPr>
      <w:r w:rsidRPr="00A71D78">
        <w:rPr>
          <w:rFonts w:eastAsia="Times New Roman" w:cstheme="majorHAnsi"/>
          <w:bCs/>
          <w:lang w:eastAsia="fr-FR"/>
        </w:rPr>
        <w:t xml:space="preserve">Etablir une liste des compétences actuellement enseignées en entreprise dans les 10 formations ingénieurs en apprentissage déjà existantes les plus proches de celle proposée ici </w:t>
      </w:r>
    </w:p>
    <w:p w14:paraId="1E7FD428" w14:textId="77777777" w:rsidR="00A71D78" w:rsidRPr="00A71D78" w:rsidRDefault="00A71D78" w:rsidP="00A71D78">
      <w:pPr>
        <w:pStyle w:val="Paragraphedeliste"/>
        <w:numPr>
          <w:ilvl w:val="1"/>
          <w:numId w:val="8"/>
        </w:numPr>
        <w:spacing w:after="0" w:line="240" w:lineRule="auto"/>
        <w:ind w:left="993"/>
        <w:rPr>
          <w:rFonts w:eastAsia="Times New Roman" w:cstheme="majorHAnsi"/>
          <w:bCs/>
          <w:lang w:eastAsia="fr-FR"/>
        </w:rPr>
      </w:pPr>
      <w:r w:rsidRPr="00A71D78">
        <w:rPr>
          <w:rFonts w:eastAsia="Times New Roman" w:cstheme="majorHAnsi"/>
          <w:bCs/>
          <w:lang w:eastAsia="fr-FR"/>
        </w:rPr>
        <w:t xml:space="preserve">Proposer une méthode de travail avec les entreprises partenaires </w:t>
      </w:r>
    </w:p>
    <w:p w14:paraId="28FAB569" w14:textId="77777777" w:rsidR="00A71D78" w:rsidRPr="00A71D78" w:rsidRDefault="00A71D78" w:rsidP="00A71D78">
      <w:pPr>
        <w:pStyle w:val="Paragraphedeliste"/>
        <w:numPr>
          <w:ilvl w:val="1"/>
          <w:numId w:val="8"/>
        </w:numPr>
        <w:spacing w:after="0" w:line="240" w:lineRule="auto"/>
        <w:ind w:left="993"/>
        <w:rPr>
          <w:rFonts w:eastAsia="Times New Roman" w:cstheme="majorHAnsi"/>
          <w:bCs/>
          <w:lang w:eastAsia="fr-FR"/>
        </w:rPr>
      </w:pPr>
      <w:r w:rsidRPr="00A71D78">
        <w:rPr>
          <w:rFonts w:eastAsia="Times New Roman" w:cstheme="majorHAnsi"/>
          <w:bCs/>
          <w:lang w:eastAsia="fr-FR"/>
        </w:rPr>
        <w:t xml:space="preserve">Identifier les compétences attendues par les partenaires industriels d’un ingénieur ville durable </w:t>
      </w:r>
    </w:p>
    <w:p w14:paraId="350E3D6F" w14:textId="77777777" w:rsidR="00A71D78" w:rsidRPr="00A71D78" w:rsidRDefault="00A71D78" w:rsidP="00A71D78">
      <w:pPr>
        <w:pStyle w:val="Paragraphedeliste"/>
        <w:numPr>
          <w:ilvl w:val="1"/>
          <w:numId w:val="8"/>
        </w:numPr>
        <w:spacing w:after="0" w:line="240" w:lineRule="auto"/>
        <w:ind w:left="993"/>
        <w:rPr>
          <w:rFonts w:eastAsia="Times New Roman" w:cstheme="majorHAnsi"/>
          <w:bCs/>
          <w:lang w:eastAsia="fr-FR"/>
        </w:rPr>
      </w:pPr>
      <w:r w:rsidRPr="00A71D78">
        <w:rPr>
          <w:rFonts w:eastAsia="Times New Roman" w:cstheme="majorHAnsi"/>
          <w:bCs/>
          <w:lang w:eastAsia="fr-FR"/>
        </w:rPr>
        <w:t>Identifier parmi l’ensemble des compétences attendues celles qui pourraient être acquises et évaluées lors du temps en entreprise et celles qui peuvent l’être sur le temps en école</w:t>
      </w:r>
    </w:p>
    <w:p w14:paraId="7E579F51" w14:textId="77777777" w:rsidR="00A71D78" w:rsidRPr="00A71D78" w:rsidRDefault="00A71D78" w:rsidP="00A71D78">
      <w:pPr>
        <w:pStyle w:val="Paragraphedeliste"/>
        <w:numPr>
          <w:ilvl w:val="1"/>
          <w:numId w:val="8"/>
        </w:numPr>
        <w:spacing w:after="0" w:line="240" w:lineRule="auto"/>
        <w:ind w:left="993"/>
        <w:rPr>
          <w:rFonts w:eastAsia="Times New Roman" w:cstheme="majorHAnsi"/>
          <w:bCs/>
          <w:lang w:eastAsia="fr-FR"/>
        </w:rPr>
      </w:pPr>
      <w:r w:rsidRPr="00A71D78">
        <w:rPr>
          <w:rFonts w:eastAsia="Times New Roman" w:cstheme="majorHAnsi"/>
          <w:bCs/>
          <w:lang w:eastAsia="fr-FR"/>
        </w:rPr>
        <w:t>Identifier les offres de formations permettant aux partenaires de former leur personnel à l’enseignement et à l’évaluation des compétences identifiées comme devant être enseignées par les entreprises.</w:t>
      </w:r>
    </w:p>
    <w:p w14:paraId="3076F961" w14:textId="75198D1D" w:rsidR="00A71D78" w:rsidRPr="006A5C7A" w:rsidRDefault="00A71D78" w:rsidP="006A5C7A">
      <w:pPr>
        <w:pStyle w:val="Paragraphedeliste"/>
        <w:numPr>
          <w:ilvl w:val="0"/>
          <w:numId w:val="10"/>
        </w:numPr>
        <w:spacing w:before="240"/>
        <w:ind w:left="425" w:hanging="357"/>
        <w:contextualSpacing w:val="0"/>
        <w:rPr>
          <w:rFonts w:eastAsia="Times New Roman" w:cstheme="majorHAnsi"/>
          <w:b/>
          <w:color w:val="31287C"/>
          <w:lang w:eastAsia="fr-FR"/>
        </w:rPr>
      </w:pPr>
      <w:r w:rsidRPr="006A5C7A">
        <w:rPr>
          <w:rFonts w:eastAsia="Times New Roman" w:cstheme="majorHAnsi"/>
          <w:b/>
          <w:color w:val="31287C"/>
          <w:lang w:eastAsia="fr-FR"/>
        </w:rPr>
        <w:t>Rédaction d’un rapport diagnostic reprenant l’ensemble des points formation</w:t>
      </w:r>
      <w:r w:rsidR="00122C3D">
        <w:rPr>
          <w:rFonts w:eastAsia="Times New Roman" w:cstheme="majorHAnsi"/>
          <w:b/>
          <w:color w:val="31287C"/>
          <w:lang w:eastAsia="fr-FR"/>
        </w:rPr>
        <w:t>-</w:t>
      </w:r>
      <w:r w:rsidRPr="006A5C7A">
        <w:rPr>
          <w:rFonts w:eastAsia="Times New Roman" w:cstheme="majorHAnsi"/>
          <w:b/>
          <w:color w:val="31287C"/>
          <w:lang w:eastAsia="fr-FR"/>
        </w:rPr>
        <w:t>compétences cités ci-dessus (environ 50 pages)</w:t>
      </w:r>
    </w:p>
    <w:p w14:paraId="2E948436" w14:textId="77777777" w:rsidR="00A71D78" w:rsidRPr="006A5C7A" w:rsidRDefault="00A71D78" w:rsidP="006A5C7A">
      <w:pPr>
        <w:pStyle w:val="Paragraphedeliste"/>
        <w:numPr>
          <w:ilvl w:val="0"/>
          <w:numId w:val="10"/>
        </w:numPr>
        <w:spacing w:before="240"/>
        <w:ind w:left="425" w:hanging="357"/>
        <w:contextualSpacing w:val="0"/>
        <w:rPr>
          <w:rFonts w:eastAsia="Times New Roman" w:cstheme="majorHAnsi"/>
          <w:b/>
          <w:color w:val="31287C"/>
          <w:lang w:eastAsia="fr-FR"/>
        </w:rPr>
      </w:pPr>
      <w:r w:rsidRPr="006A5C7A">
        <w:rPr>
          <w:rFonts w:eastAsia="Times New Roman" w:cstheme="majorHAnsi"/>
          <w:b/>
          <w:color w:val="31287C"/>
          <w:lang w:eastAsia="fr-FR"/>
        </w:rPr>
        <w:t>Présentation synthétique et validation du Rapport diagnostic par le Copil (Copil#2)</w:t>
      </w:r>
    </w:p>
    <w:p w14:paraId="12A0CA7C" w14:textId="77777777" w:rsidR="00A71D78" w:rsidRPr="00A71D78" w:rsidRDefault="00A71D78" w:rsidP="00A71D78">
      <w:pPr>
        <w:rPr>
          <w:rFonts w:eastAsia="Times New Roman" w:cstheme="majorHAnsi"/>
          <w:b/>
          <w:lang w:eastAsia="fr-FR"/>
        </w:rPr>
      </w:pPr>
    </w:p>
    <w:p w14:paraId="3D84B9BC" w14:textId="05B4B503" w:rsidR="00A71D78" w:rsidRPr="000E3A81" w:rsidRDefault="000E3A81" w:rsidP="00A71D78">
      <w:pPr>
        <w:rPr>
          <w:rFonts w:eastAsia="Times New Roman" w:cstheme="majorHAnsi"/>
          <w:bCs/>
          <w:lang w:eastAsia="fr-FR"/>
        </w:rPr>
      </w:pPr>
      <w:r>
        <w:rPr>
          <w:rFonts w:eastAsia="Times New Roman" w:cstheme="majorHAnsi"/>
          <w:bCs/>
          <w:lang w:eastAsia="fr-FR"/>
        </w:rPr>
        <w:t>A</w:t>
      </w:r>
      <w:r w:rsidR="00A71D78" w:rsidRPr="000E3A81">
        <w:rPr>
          <w:rFonts w:eastAsia="Times New Roman" w:cstheme="majorHAnsi"/>
          <w:bCs/>
          <w:lang w:eastAsia="fr-FR"/>
        </w:rPr>
        <w:t xml:space="preserve">u vu des résultats, </w:t>
      </w:r>
      <w:r>
        <w:rPr>
          <w:rFonts w:eastAsia="Times New Roman" w:cstheme="majorHAnsi"/>
          <w:bCs/>
          <w:lang w:eastAsia="fr-FR"/>
        </w:rPr>
        <w:t>proposition</w:t>
      </w:r>
      <w:r w:rsidR="00A71D78" w:rsidRPr="000E3A81">
        <w:rPr>
          <w:rFonts w:eastAsia="Times New Roman" w:cstheme="majorHAnsi"/>
          <w:bCs/>
          <w:lang w:eastAsia="fr-FR"/>
        </w:rPr>
        <w:t xml:space="preserve"> </w:t>
      </w:r>
      <w:r w:rsidR="00167144" w:rsidRPr="000E3A81">
        <w:rPr>
          <w:rFonts w:eastAsia="Times New Roman" w:cstheme="majorHAnsi"/>
          <w:bCs/>
          <w:lang w:eastAsia="fr-FR"/>
        </w:rPr>
        <w:t>par</w:t>
      </w:r>
      <w:r w:rsidR="00E60DAE">
        <w:rPr>
          <w:rFonts w:eastAsia="Times New Roman" w:cstheme="majorHAnsi"/>
          <w:bCs/>
          <w:lang w:eastAsia="fr-FR"/>
        </w:rPr>
        <w:t xml:space="preserve"> le titulaire et</w:t>
      </w:r>
      <w:r w:rsidR="00167144" w:rsidRPr="000E3A81">
        <w:rPr>
          <w:rFonts w:eastAsia="Times New Roman" w:cstheme="majorHAnsi"/>
          <w:bCs/>
          <w:lang w:eastAsia="fr-FR"/>
        </w:rPr>
        <w:t xml:space="preserve"> </w:t>
      </w:r>
      <w:r w:rsidR="00167144">
        <w:rPr>
          <w:rFonts w:eastAsia="Times New Roman" w:cstheme="majorHAnsi"/>
          <w:bCs/>
          <w:lang w:eastAsia="fr-FR"/>
        </w:rPr>
        <w:t>l’ENSI Poitiers</w:t>
      </w:r>
      <w:r w:rsidR="00167144" w:rsidRPr="000E3A81">
        <w:rPr>
          <w:rFonts w:eastAsia="Times New Roman" w:cstheme="majorHAnsi"/>
          <w:bCs/>
          <w:lang w:eastAsia="fr-FR"/>
        </w:rPr>
        <w:t xml:space="preserve"> </w:t>
      </w:r>
      <w:r w:rsidR="00A71D78" w:rsidRPr="000E3A81">
        <w:rPr>
          <w:rFonts w:eastAsia="Times New Roman" w:cstheme="majorHAnsi"/>
          <w:bCs/>
          <w:lang w:eastAsia="fr-FR"/>
        </w:rPr>
        <w:t xml:space="preserve">de </w:t>
      </w:r>
      <w:r w:rsidR="00167144">
        <w:rPr>
          <w:rFonts w:eastAsia="Times New Roman" w:cstheme="majorHAnsi"/>
          <w:bCs/>
          <w:lang w:eastAsia="fr-FR"/>
        </w:rPr>
        <w:t>plusieurs nouvelles offre</w:t>
      </w:r>
      <w:r w:rsidR="00E60DAE">
        <w:rPr>
          <w:rFonts w:eastAsia="Times New Roman" w:cstheme="majorHAnsi"/>
          <w:bCs/>
          <w:lang w:eastAsia="fr-FR"/>
        </w:rPr>
        <w:t>s</w:t>
      </w:r>
      <w:r w:rsidR="00167144">
        <w:rPr>
          <w:rFonts w:eastAsia="Times New Roman" w:cstheme="majorHAnsi"/>
          <w:bCs/>
          <w:lang w:eastAsia="fr-FR"/>
        </w:rPr>
        <w:t xml:space="preserve"> de formation ou </w:t>
      </w:r>
      <w:r w:rsidR="00A71D78" w:rsidRPr="000E3A81">
        <w:rPr>
          <w:rFonts w:eastAsia="Times New Roman" w:cstheme="majorHAnsi"/>
          <w:bCs/>
          <w:lang w:eastAsia="fr-FR"/>
        </w:rPr>
        <w:t xml:space="preserve">plusieurs évolutions possibles de </w:t>
      </w:r>
      <w:r>
        <w:rPr>
          <w:rFonts w:eastAsia="Times New Roman" w:cstheme="majorHAnsi"/>
          <w:bCs/>
          <w:lang w:eastAsia="fr-FR"/>
        </w:rPr>
        <w:t>l’</w:t>
      </w:r>
      <w:r w:rsidR="00A71D78" w:rsidRPr="000E3A81">
        <w:rPr>
          <w:rFonts w:eastAsia="Times New Roman" w:cstheme="majorHAnsi"/>
          <w:bCs/>
          <w:lang w:eastAsia="fr-FR"/>
        </w:rPr>
        <w:t>offre de formation</w:t>
      </w:r>
      <w:r w:rsidR="00E60DAE">
        <w:rPr>
          <w:rFonts w:eastAsia="Times New Roman" w:cstheme="majorHAnsi"/>
          <w:bCs/>
          <w:lang w:eastAsia="fr-FR"/>
        </w:rPr>
        <w:t>.</w:t>
      </w:r>
    </w:p>
    <w:p w14:paraId="27D62E1A" w14:textId="7B5BCB39" w:rsidR="00A71D78" w:rsidRPr="006A5C7A" w:rsidRDefault="006A5C7A" w:rsidP="006A5C7A">
      <w:pPr>
        <w:pStyle w:val="Paragraphedeliste"/>
        <w:numPr>
          <w:ilvl w:val="0"/>
          <w:numId w:val="10"/>
        </w:numPr>
        <w:spacing w:before="240"/>
        <w:ind w:left="425" w:hanging="357"/>
        <w:contextualSpacing w:val="0"/>
        <w:rPr>
          <w:rFonts w:eastAsia="Times New Roman" w:cstheme="majorHAnsi"/>
          <w:b/>
          <w:color w:val="31287C"/>
          <w:lang w:eastAsia="fr-FR"/>
        </w:rPr>
      </w:pPr>
      <w:r w:rsidRPr="006A5C7A">
        <w:rPr>
          <w:rFonts w:eastAsia="Times New Roman" w:cstheme="majorHAnsi"/>
          <w:b/>
          <w:color w:val="31287C"/>
          <w:lang w:eastAsia="fr-FR"/>
        </w:rPr>
        <w:t>Élaboration d’un plan d’actions autour des enjeux emploi/formation/compétences</w:t>
      </w:r>
    </w:p>
    <w:p w14:paraId="20F2D962" w14:textId="77777777" w:rsidR="00A71D78" w:rsidRPr="006A5C7A" w:rsidRDefault="00A71D78" w:rsidP="006A5C7A">
      <w:pPr>
        <w:pStyle w:val="Paragraphedeliste"/>
        <w:numPr>
          <w:ilvl w:val="0"/>
          <w:numId w:val="6"/>
        </w:numPr>
        <w:spacing w:before="240" w:after="0" w:line="240" w:lineRule="auto"/>
        <w:ind w:left="641" w:hanging="357"/>
        <w:contextualSpacing w:val="0"/>
        <w:jc w:val="left"/>
        <w:rPr>
          <w:rFonts w:eastAsia="Times New Roman" w:cstheme="majorHAnsi"/>
          <w:b/>
          <w:lang w:eastAsia="fr-FR"/>
        </w:rPr>
      </w:pPr>
      <w:r w:rsidRPr="006A5C7A">
        <w:rPr>
          <w:rFonts w:eastAsia="Times New Roman" w:cstheme="majorHAnsi"/>
          <w:b/>
          <w:lang w:eastAsia="fr-FR"/>
        </w:rPr>
        <w:t xml:space="preserve">Proposer des moyens d’action qui permettent d’intégrer ces possibles nouvelles offres de formation dans l’offre de formation existante de l’école et de l’université de Poitiers </w:t>
      </w:r>
    </w:p>
    <w:p w14:paraId="1F8A3801" w14:textId="77777777" w:rsidR="00A71D78" w:rsidRPr="006A5C7A" w:rsidRDefault="00A71D78" w:rsidP="006A5C7A">
      <w:pPr>
        <w:pStyle w:val="Paragraphedeliste"/>
        <w:numPr>
          <w:ilvl w:val="0"/>
          <w:numId w:val="6"/>
        </w:numPr>
        <w:spacing w:before="240" w:after="0" w:line="240" w:lineRule="auto"/>
        <w:ind w:left="641" w:hanging="357"/>
        <w:contextualSpacing w:val="0"/>
        <w:jc w:val="left"/>
        <w:rPr>
          <w:rFonts w:eastAsia="Times New Roman" w:cstheme="majorHAnsi"/>
          <w:b/>
          <w:lang w:eastAsia="fr-FR"/>
        </w:rPr>
      </w:pPr>
      <w:r w:rsidRPr="006A5C7A">
        <w:rPr>
          <w:rFonts w:eastAsia="Times New Roman" w:cstheme="majorHAnsi"/>
          <w:b/>
          <w:lang w:eastAsia="fr-FR"/>
        </w:rPr>
        <w:t>Proposer un chiffrage de ces nouvelles propositions en s’appuyant sur l’ensemble des moyens d’actions identifiés pour maintenir l’offre à un niveau raisonnable sans la dénaturer.</w:t>
      </w:r>
    </w:p>
    <w:p w14:paraId="14934912" w14:textId="77777777" w:rsidR="00A71D78" w:rsidRPr="006A5C7A" w:rsidRDefault="00A71D78" w:rsidP="006A5C7A">
      <w:pPr>
        <w:pStyle w:val="Paragraphedeliste"/>
        <w:numPr>
          <w:ilvl w:val="0"/>
          <w:numId w:val="6"/>
        </w:numPr>
        <w:spacing w:before="240" w:after="0" w:line="240" w:lineRule="auto"/>
        <w:ind w:left="641" w:hanging="357"/>
        <w:contextualSpacing w:val="0"/>
        <w:jc w:val="left"/>
        <w:rPr>
          <w:rFonts w:eastAsia="Times New Roman" w:cstheme="majorHAnsi"/>
          <w:b/>
          <w:lang w:eastAsia="fr-FR"/>
        </w:rPr>
      </w:pPr>
      <w:r w:rsidRPr="006A5C7A">
        <w:rPr>
          <w:rFonts w:eastAsia="Times New Roman" w:cstheme="majorHAnsi"/>
          <w:b/>
          <w:lang w:eastAsia="fr-FR"/>
        </w:rPr>
        <w:t>Proposer en accord avec chaque nouvelle proposition une liste de compétences pouvant être acquises pendant la période en entreprise, ainsi que le mode d’évaluation</w:t>
      </w:r>
    </w:p>
    <w:p w14:paraId="7166EEAF" w14:textId="77777777" w:rsidR="00A71D78" w:rsidRPr="006A5C7A" w:rsidRDefault="00A71D78" w:rsidP="006A5C7A">
      <w:pPr>
        <w:pStyle w:val="Paragraphedeliste"/>
        <w:numPr>
          <w:ilvl w:val="0"/>
          <w:numId w:val="6"/>
        </w:numPr>
        <w:spacing w:before="240" w:after="0" w:line="240" w:lineRule="auto"/>
        <w:ind w:left="641" w:hanging="357"/>
        <w:contextualSpacing w:val="0"/>
        <w:jc w:val="left"/>
        <w:rPr>
          <w:rFonts w:eastAsia="Times New Roman" w:cstheme="majorHAnsi"/>
          <w:b/>
          <w:lang w:eastAsia="fr-FR"/>
        </w:rPr>
      </w:pPr>
      <w:r w:rsidRPr="006A5C7A">
        <w:rPr>
          <w:rFonts w:eastAsia="Times New Roman" w:cstheme="majorHAnsi"/>
          <w:b/>
          <w:lang w:eastAsia="fr-FR"/>
        </w:rPr>
        <w:t>Proposer une méthodologie ou une formation permettant aux entreprises d’acquérir les compétences nécessaires à la formation et l’évaluation des étudiants inscrits dans la formation.</w:t>
      </w:r>
    </w:p>
    <w:p w14:paraId="629B4BBB" w14:textId="77777777" w:rsidR="00A71D78" w:rsidRPr="006A5C7A" w:rsidRDefault="00A71D78" w:rsidP="006A5C7A">
      <w:pPr>
        <w:pStyle w:val="Paragraphedeliste"/>
        <w:numPr>
          <w:ilvl w:val="0"/>
          <w:numId w:val="10"/>
        </w:numPr>
        <w:spacing w:before="240"/>
        <w:ind w:left="425" w:hanging="357"/>
        <w:contextualSpacing w:val="0"/>
        <w:rPr>
          <w:rFonts w:eastAsia="Times New Roman" w:cstheme="majorHAnsi"/>
          <w:b/>
          <w:color w:val="31287C"/>
          <w:lang w:eastAsia="fr-FR"/>
        </w:rPr>
      </w:pPr>
      <w:r w:rsidRPr="006A5C7A">
        <w:rPr>
          <w:rFonts w:eastAsia="Times New Roman" w:cstheme="majorHAnsi"/>
          <w:b/>
          <w:color w:val="31287C"/>
          <w:lang w:eastAsia="fr-FR"/>
        </w:rPr>
        <w:t>Présentation et validation du plan d’actions par le Copil (Copil#3)</w:t>
      </w:r>
    </w:p>
    <w:p w14:paraId="13786BF0" w14:textId="77777777" w:rsidR="00A71D78" w:rsidRPr="006A5C7A" w:rsidRDefault="00A71D78" w:rsidP="006A5C7A">
      <w:pPr>
        <w:pStyle w:val="Paragraphedeliste"/>
        <w:numPr>
          <w:ilvl w:val="0"/>
          <w:numId w:val="10"/>
        </w:numPr>
        <w:spacing w:before="240"/>
        <w:ind w:left="425" w:hanging="357"/>
        <w:contextualSpacing w:val="0"/>
        <w:rPr>
          <w:rFonts w:eastAsia="Times New Roman" w:cstheme="majorHAnsi"/>
          <w:b/>
          <w:color w:val="31287C"/>
          <w:lang w:eastAsia="fr-FR"/>
        </w:rPr>
      </w:pPr>
      <w:r w:rsidRPr="006A5C7A">
        <w:rPr>
          <w:rFonts w:eastAsia="Times New Roman" w:cstheme="majorHAnsi"/>
          <w:b/>
          <w:color w:val="31287C"/>
          <w:lang w:eastAsia="fr-FR"/>
        </w:rPr>
        <w:t xml:space="preserve">Publication synthétique du diagnostic et du plan d’actions </w:t>
      </w:r>
    </w:p>
    <w:p w14:paraId="3C83BA72" w14:textId="5F46A601" w:rsidR="00A71D78" w:rsidRPr="006A5C7A" w:rsidRDefault="00A71D78" w:rsidP="006A5C7A">
      <w:pPr>
        <w:pStyle w:val="Paragraphedeliste"/>
        <w:numPr>
          <w:ilvl w:val="0"/>
          <w:numId w:val="10"/>
        </w:numPr>
        <w:spacing w:before="240"/>
        <w:ind w:left="425" w:hanging="357"/>
        <w:contextualSpacing w:val="0"/>
        <w:rPr>
          <w:rFonts w:eastAsia="Times New Roman" w:cstheme="majorHAnsi"/>
          <w:b/>
          <w:color w:val="31287C"/>
          <w:lang w:eastAsia="fr-FR"/>
        </w:rPr>
      </w:pPr>
      <w:r w:rsidRPr="006A5C7A">
        <w:rPr>
          <w:rFonts w:eastAsia="Times New Roman" w:cstheme="majorHAnsi"/>
          <w:b/>
          <w:color w:val="31287C"/>
          <w:lang w:eastAsia="fr-FR"/>
        </w:rPr>
        <w:t xml:space="preserve">Restitution du diagnostic et du plan d’actions lors d’un évènement </w:t>
      </w:r>
      <w:proofErr w:type="spellStart"/>
      <w:r w:rsidRPr="006A5C7A">
        <w:rPr>
          <w:rFonts w:eastAsia="Times New Roman" w:cstheme="majorHAnsi"/>
          <w:b/>
          <w:color w:val="31287C"/>
          <w:lang w:eastAsia="fr-FR"/>
        </w:rPr>
        <w:t>adhoc</w:t>
      </w:r>
      <w:proofErr w:type="spellEnd"/>
      <w:r w:rsidRPr="006A5C7A">
        <w:rPr>
          <w:rFonts w:eastAsia="Times New Roman" w:cstheme="majorHAnsi"/>
          <w:b/>
          <w:color w:val="31287C"/>
          <w:lang w:eastAsia="fr-FR"/>
        </w:rPr>
        <w:t xml:space="preserve"> en présence des acteurs du projet (environ </w:t>
      </w:r>
      <w:r w:rsidR="00122C3D">
        <w:rPr>
          <w:rFonts w:eastAsia="Times New Roman" w:cstheme="majorHAnsi"/>
          <w:b/>
          <w:color w:val="31287C"/>
          <w:lang w:eastAsia="fr-FR"/>
        </w:rPr>
        <w:t>50</w:t>
      </w:r>
      <w:r w:rsidRPr="006A5C7A">
        <w:rPr>
          <w:rFonts w:eastAsia="Times New Roman" w:cstheme="majorHAnsi"/>
          <w:b/>
          <w:color w:val="31287C"/>
          <w:lang w:eastAsia="fr-FR"/>
        </w:rPr>
        <w:t xml:space="preserve"> participants)</w:t>
      </w:r>
    </w:p>
    <w:p w14:paraId="00F9DC36" w14:textId="090A28A4" w:rsidR="00350963" w:rsidRPr="00350963" w:rsidRDefault="00350963" w:rsidP="00A71D78">
      <w:pPr>
        <w:pStyle w:val="Titre4"/>
      </w:pPr>
      <w:r>
        <w:t>Tableau de synthèse</w:t>
      </w:r>
    </w:p>
    <w:tbl>
      <w:tblPr>
        <w:tblStyle w:val="Grilledutableau"/>
        <w:tblW w:w="0" w:type="auto"/>
        <w:tblLook w:val="04A0" w:firstRow="1" w:lastRow="0" w:firstColumn="1" w:lastColumn="0" w:noHBand="0" w:noVBand="1"/>
      </w:tblPr>
      <w:tblGrid>
        <w:gridCol w:w="3018"/>
        <w:gridCol w:w="3019"/>
        <w:gridCol w:w="3019"/>
      </w:tblGrid>
      <w:tr w:rsidR="00B22EE2" w:rsidRPr="00B22EE2" w14:paraId="7ED60866" w14:textId="77777777" w:rsidTr="00CA65B9">
        <w:tc>
          <w:tcPr>
            <w:tcW w:w="3018" w:type="dxa"/>
          </w:tcPr>
          <w:p w14:paraId="46590962" w14:textId="77777777" w:rsidR="00B22EE2" w:rsidRPr="00B22EE2" w:rsidRDefault="00B22EE2" w:rsidP="00CA65B9">
            <w:pPr>
              <w:rPr>
                <w:rFonts w:eastAsia="Times New Roman" w:cstheme="majorHAnsi"/>
                <w:b/>
                <w:sz w:val="22"/>
                <w:szCs w:val="22"/>
                <w:lang w:eastAsia="fr-FR"/>
              </w:rPr>
            </w:pPr>
            <w:r w:rsidRPr="00B22EE2">
              <w:rPr>
                <w:rFonts w:eastAsia="Times New Roman" w:cstheme="majorHAnsi"/>
                <w:b/>
                <w:sz w:val="22"/>
                <w:szCs w:val="22"/>
                <w:lang w:eastAsia="fr-FR"/>
              </w:rPr>
              <w:t>Etape</w:t>
            </w:r>
          </w:p>
        </w:tc>
        <w:tc>
          <w:tcPr>
            <w:tcW w:w="3019" w:type="dxa"/>
          </w:tcPr>
          <w:p w14:paraId="60C9DDA6" w14:textId="77777777" w:rsidR="00B22EE2" w:rsidRPr="00B22EE2" w:rsidRDefault="00B22EE2" w:rsidP="00CA65B9">
            <w:pPr>
              <w:rPr>
                <w:rFonts w:eastAsia="Times New Roman" w:cstheme="majorHAnsi"/>
                <w:b/>
                <w:sz w:val="22"/>
                <w:szCs w:val="22"/>
                <w:lang w:eastAsia="fr-FR"/>
              </w:rPr>
            </w:pPr>
            <w:r w:rsidRPr="00B22EE2">
              <w:rPr>
                <w:rFonts w:eastAsia="Times New Roman" w:cstheme="majorHAnsi"/>
                <w:b/>
                <w:sz w:val="22"/>
                <w:szCs w:val="22"/>
                <w:lang w:eastAsia="fr-FR"/>
              </w:rPr>
              <w:t>Contenu</w:t>
            </w:r>
          </w:p>
        </w:tc>
        <w:tc>
          <w:tcPr>
            <w:tcW w:w="3019" w:type="dxa"/>
          </w:tcPr>
          <w:p w14:paraId="3B491C78" w14:textId="77777777" w:rsidR="00B22EE2" w:rsidRPr="00B22EE2" w:rsidRDefault="00B22EE2" w:rsidP="00CA65B9">
            <w:pPr>
              <w:rPr>
                <w:rFonts w:eastAsia="Times New Roman" w:cstheme="majorHAnsi"/>
                <w:b/>
                <w:sz w:val="22"/>
                <w:szCs w:val="22"/>
                <w:lang w:eastAsia="fr-FR"/>
              </w:rPr>
            </w:pPr>
            <w:r w:rsidRPr="00B22EE2">
              <w:rPr>
                <w:rFonts w:eastAsia="Times New Roman" w:cstheme="majorHAnsi"/>
                <w:b/>
                <w:sz w:val="22"/>
                <w:szCs w:val="22"/>
                <w:lang w:eastAsia="fr-FR"/>
              </w:rPr>
              <w:t>Intervenants</w:t>
            </w:r>
          </w:p>
        </w:tc>
      </w:tr>
      <w:tr w:rsidR="00B22EE2" w:rsidRPr="00B22EE2" w14:paraId="6BB6AA65" w14:textId="77777777" w:rsidTr="00CA65B9">
        <w:tc>
          <w:tcPr>
            <w:tcW w:w="3018" w:type="dxa"/>
          </w:tcPr>
          <w:p w14:paraId="740D24F7" w14:textId="61546BFE"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lastRenderedPageBreak/>
              <w:t>Information à l’ensemble des acteurs du projet</w:t>
            </w:r>
          </w:p>
        </w:tc>
        <w:tc>
          <w:tcPr>
            <w:tcW w:w="3019" w:type="dxa"/>
          </w:tcPr>
          <w:p w14:paraId="375017EF"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Lettres d’intention et rencontres</w:t>
            </w:r>
          </w:p>
        </w:tc>
        <w:tc>
          <w:tcPr>
            <w:tcW w:w="3019" w:type="dxa"/>
          </w:tcPr>
          <w:p w14:paraId="16B2FD93"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ENSI Poitiers</w:t>
            </w:r>
          </w:p>
        </w:tc>
      </w:tr>
      <w:tr w:rsidR="00B22EE2" w:rsidRPr="00B22EE2" w14:paraId="410D857E" w14:textId="77777777" w:rsidTr="00CA65B9">
        <w:tc>
          <w:tcPr>
            <w:tcW w:w="3018" w:type="dxa"/>
          </w:tcPr>
          <w:p w14:paraId="59B3D528"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COPIL#1</w:t>
            </w:r>
          </w:p>
        </w:tc>
        <w:tc>
          <w:tcPr>
            <w:tcW w:w="3019" w:type="dxa"/>
          </w:tcPr>
          <w:p w14:paraId="63055218"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 xml:space="preserve">Constitution d’un Comité de pilotage </w:t>
            </w:r>
          </w:p>
          <w:p w14:paraId="5E2B5881"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Présentation de la démarche et du calendrier</w:t>
            </w:r>
          </w:p>
        </w:tc>
        <w:tc>
          <w:tcPr>
            <w:tcW w:w="3019" w:type="dxa"/>
          </w:tcPr>
          <w:p w14:paraId="3FEF3B62"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 xml:space="preserve">ENSI Poitiers </w:t>
            </w:r>
          </w:p>
          <w:p w14:paraId="57C5F55E"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Titulaire</w:t>
            </w:r>
          </w:p>
          <w:p w14:paraId="6062FE06"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Partenaires industriels</w:t>
            </w:r>
          </w:p>
          <w:p w14:paraId="50B81514"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Université de Poitiers</w:t>
            </w:r>
          </w:p>
        </w:tc>
      </w:tr>
      <w:tr w:rsidR="00B22EE2" w:rsidRPr="00B22EE2" w14:paraId="01B30AC0" w14:textId="77777777" w:rsidTr="00CA65B9">
        <w:tc>
          <w:tcPr>
            <w:tcW w:w="3018" w:type="dxa"/>
          </w:tcPr>
          <w:p w14:paraId="3EC71BD3"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 xml:space="preserve">Temps individuel </w:t>
            </w:r>
          </w:p>
          <w:p w14:paraId="77833A73" w14:textId="77777777" w:rsidR="00B22EE2" w:rsidRPr="00B22EE2" w:rsidRDefault="00B22EE2" w:rsidP="00CA65B9">
            <w:pPr>
              <w:rPr>
                <w:rFonts w:eastAsia="Times New Roman" w:cstheme="majorHAnsi"/>
                <w:bCs/>
                <w:sz w:val="22"/>
                <w:szCs w:val="22"/>
                <w:lang w:eastAsia="fr-FR"/>
              </w:rPr>
            </w:pPr>
          </w:p>
        </w:tc>
        <w:tc>
          <w:tcPr>
            <w:tcW w:w="3019" w:type="dxa"/>
          </w:tcPr>
          <w:p w14:paraId="006654F4"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 xml:space="preserve">Veille et recueil d’informations </w:t>
            </w:r>
          </w:p>
          <w:p w14:paraId="70D5BBD3"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Mise en forme de données quantitatives et qualitatives</w:t>
            </w:r>
          </w:p>
        </w:tc>
        <w:tc>
          <w:tcPr>
            <w:tcW w:w="3019" w:type="dxa"/>
          </w:tcPr>
          <w:p w14:paraId="52938DC8"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Titulaire</w:t>
            </w:r>
          </w:p>
        </w:tc>
      </w:tr>
      <w:tr w:rsidR="00B22EE2" w:rsidRPr="00B22EE2" w14:paraId="65AAD8FD" w14:textId="77777777" w:rsidTr="00CA65B9">
        <w:tc>
          <w:tcPr>
            <w:tcW w:w="3018" w:type="dxa"/>
          </w:tcPr>
          <w:p w14:paraId="4CB01A1A"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Temps individuel</w:t>
            </w:r>
          </w:p>
        </w:tc>
        <w:tc>
          <w:tcPr>
            <w:tcW w:w="3019" w:type="dxa"/>
          </w:tcPr>
          <w:p w14:paraId="1AE633B0"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Rédaction d’un rapport diagnostique sur l’ensemble des points formation/compétences (environ 50 pages)</w:t>
            </w:r>
          </w:p>
        </w:tc>
        <w:tc>
          <w:tcPr>
            <w:tcW w:w="3019" w:type="dxa"/>
          </w:tcPr>
          <w:p w14:paraId="0C59A20F"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Titulaire</w:t>
            </w:r>
          </w:p>
        </w:tc>
      </w:tr>
      <w:tr w:rsidR="00B22EE2" w:rsidRPr="00B22EE2" w14:paraId="068BE079" w14:textId="77777777" w:rsidTr="00CA65B9">
        <w:tc>
          <w:tcPr>
            <w:tcW w:w="3018" w:type="dxa"/>
          </w:tcPr>
          <w:p w14:paraId="66533CF2"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COPIL#2</w:t>
            </w:r>
          </w:p>
        </w:tc>
        <w:tc>
          <w:tcPr>
            <w:tcW w:w="3019" w:type="dxa"/>
          </w:tcPr>
          <w:p w14:paraId="58F1D4E0" w14:textId="6772BEB0" w:rsidR="00B22EE2" w:rsidRPr="00B22EE2" w:rsidRDefault="00B22EE2" w:rsidP="001A2442">
            <w:pPr>
              <w:rPr>
                <w:rFonts w:eastAsia="Times New Roman" w:cstheme="majorHAnsi"/>
                <w:bCs/>
                <w:sz w:val="22"/>
                <w:szCs w:val="22"/>
                <w:lang w:eastAsia="fr-FR"/>
              </w:rPr>
            </w:pPr>
            <w:r w:rsidRPr="00B22EE2">
              <w:rPr>
                <w:rFonts w:eastAsia="Times New Roman" w:cstheme="majorHAnsi"/>
                <w:bCs/>
                <w:sz w:val="22"/>
                <w:szCs w:val="22"/>
                <w:lang w:eastAsia="fr-FR"/>
              </w:rPr>
              <w:t>Présentation synthétique et validation du diagnostic</w:t>
            </w:r>
            <w:r w:rsidR="001A2442">
              <w:rPr>
                <w:rFonts w:eastAsia="Times New Roman" w:cstheme="majorHAnsi"/>
                <w:bCs/>
                <w:sz w:val="22"/>
                <w:szCs w:val="22"/>
                <w:lang w:eastAsia="fr-FR"/>
              </w:rPr>
              <w:t xml:space="preserve"> </w:t>
            </w:r>
            <w:r w:rsidRPr="00B22EE2">
              <w:rPr>
                <w:rFonts w:eastAsia="Times New Roman" w:cstheme="majorHAnsi"/>
                <w:bCs/>
                <w:sz w:val="22"/>
                <w:szCs w:val="22"/>
                <w:lang w:eastAsia="fr-FR"/>
              </w:rPr>
              <w:t>par le Copi</w:t>
            </w:r>
            <w:r w:rsidR="001A2442">
              <w:rPr>
                <w:rFonts w:eastAsia="Times New Roman" w:cstheme="majorHAnsi"/>
                <w:bCs/>
                <w:sz w:val="22"/>
                <w:szCs w:val="22"/>
                <w:lang w:eastAsia="fr-FR"/>
              </w:rPr>
              <w:t>l</w:t>
            </w:r>
          </w:p>
        </w:tc>
        <w:tc>
          <w:tcPr>
            <w:tcW w:w="3019" w:type="dxa"/>
          </w:tcPr>
          <w:p w14:paraId="50806998"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 xml:space="preserve">ENSI Poitiers </w:t>
            </w:r>
          </w:p>
          <w:p w14:paraId="695FCC59"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Titulaire</w:t>
            </w:r>
          </w:p>
          <w:p w14:paraId="1B2F7443"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Copil</w:t>
            </w:r>
          </w:p>
        </w:tc>
      </w:tr>
      <w:tr w:rsidR="00B22EE2" w:rsidRPr="00B22EE2" w14:paraId="2D1842BF" w14:textId="77777777" w:rsidTr="00CA65B9">
        <w:tc>
          <w:tcPr>
            <w:tcW w:w="3018" w:type="dxa"/>
          </w:tcPr>
          <w:p w14:paraId="3F2F22ED"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Temps collectif</w:t>
            </w:r>
          </w:p>
        </w:tc>
        <w:tc>
          <w:tcPr>
            <w:tcW w:w="3019" w:type="dxa"/>
          </w:tcPr>
          <w:p w14:paraId="0E5BB4F1" w14:textId="0090EE2A"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Élaboration d’un plan d’actions (de la nouvelle offre de formation, de propositions de nouvelles offres de formation, d’évolution de l’offre initiale) autour de la mise en place de la nouvelle offre de formation/compétences</w:t>
            </w:r>
          </w:p>
        </w:tc>
        <w:tc>
          <w:tcPr>
            <w:tcW w:w="3019" w:type="dxa"/>
          </w:tcPr>
          <w:p w14:paraId="6F394908"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 xml:space="preserve">ENSI Poitiers </w:t>
            </w:r>
          </w:p>
          <w:p w14:paraId="03B39CB0"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Titulaire</w:t>
            </w:r>
          </w:p>
          <w:p w14:paraId="1C8ECB41" w14:textId="77777777" w:rsidR="00B22EE2" w:rsidRPr="00B22EE2" w:rsidRDefault="00B22EE2" w:rsidP="00CA65B9">
            <w:pPr>
              <w:rPr>
                <w:rFonts w:eastAsia="Times New Roman" w:cstheme="majorHAnsi"/>
                <w:bCs/>
                <w:sz w:val="22"/>
                <w:szCs w:val="22"/>
                <w:lang w:eastAsia="fr-FR"/>
              </w:rPr>
            </w:pPr>
          </w:p>
        </w:tc>
      </w:tr>
      <w:tr w:rsidR="00B22EE2" w:rsidRPr="00B22EE2" w14:paraId="553E4D5B" w14:textId="77777777" w:rsidTr="00CA65B9">
        <w:tc>
          <w:tcPr>
            <w:tcW w:w="3018" w:type="dxa"/>
          </w:tcPr>
          <w:p w14:paraId="16C573D4" w14:textId="77777777" w:rsidR="00B22EE2" w:rsidRPr="00B22EE2" w:rsidRDefault="00B22EE2" w:rsidP="00CA65B9">
            <w:pPr>
              <w:rPr>
                <w:rFonts w:eastAsia="Times New Roman" w:cstheme="majorHAnsi"/>
                <w:bCs/>
                <w:sz w:val="22"/>
                <w:szCs w:val="22"/>
                <w:lang w:eastAsia="fr-FR"/>
              </w:rPr>
            </w:pPr>
          </w:p>
        </w:tc>
        <w:tc>
          <w:tcPr>
            <w:tcW w:w="3019" w:type="dxa"/>
          </w:tcPr>
          <w:p w14:paraId="2FF948B5"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 xml:space="preserve">Evaluation des offres </w:t>
            </w:r>
          </w:p>
        </w:tc>
        <w:tc>
          <w:tcPr>
            <w:tcW w:w="3019" w:type="dxa"/>
          </w:tcPr>
          <w:p w14:paraId="0967268B" w14:textId="77777777" w:rsidR="00B22EE2" w:rsidRPr="00B22EE2" w:rsidRDefault="00B22EE2" w:rsidP="00CA65B9">
            <w:pPr>
              <w:rPr>
                <w:rFonts w:eastAsia="Times New Roman" w:cstheme="majorHAnsi"/>
                <w:bCs/>
                <w:sz w:val="22"/>
                <w:szCs w:val="22"/>
                <w:lang w:eastAsia="fr-FR"/>
              </w:rPr>
            </w:pPr>
          </w:p>
        </w:tc>
      </w:tr>
      <w:tr w:rsidR="00B22EE2" w:rsidRPr="00B22EE2" w14:paraId="70CE6BCC" w14:textId="77777777" w:rsidTr="00CA65B9">
        <w:tc>
          <w:tcPr>
            <w:tcW w:w="3018" w:type="dxa"/>
          </w:tcPr>
          <w:p w14:paraId="522A7200"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COPIL#3</w:t>
            </w:r>
          </w:p>
        </w:tc>
        <w:tc>
          <w:tcPr>
            <w:tcW w:w="3019" w:type="dxa"/>
          </w:tcPr>
          <w:p w14:paraId="416450F4"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Présentation et validation du plan d’actions par le Copil</w:t>
            </w:r>
          </w:p>
        </w:tc>
        <w:tc>
          <w:tcPr>
            <w:tcW w:w="3019" w:type="dxa"/>
          </w:tcPr>
          <w:p w14:paraId="40826A25"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 xml:space="preserve">ENSI Poitiers </w:t>
            </w:r>
          </w:p>
          <w:p w14:paraId="662EEE8C"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Titulaire</w:t>
            </w:r>
          </w:p>
          <w:p w14:paraId="31825A49"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Copil</w:t>
            </w:r>
          </w:p>
        </w:tc>
      </w:tr>
      <w:tr w:rsidR="00B22EE2" w:rsidRPr="00B22EE2" w14:paraId="5BDD5726" w14:textId="77777777" w:rsidTr="00CA65B9">
        <w:tc>
          <w:tcPr>
            <w:tcW w:w="3018" w:type="dxa"/>
          </w:tcPr>
          <w:p w14:paraId="3A0A63AD"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Temps individuel</w:t>
            </w:r>
          </w:p>
        </w:tc>
        <w:tc>
          <w:tcPr>
            <w:tcW w:w="3019" w:type="dxa"/>
          </w:tcPr>
          <w:p w14:paraId="3B9EB359"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Publication synthétique …. Différentes possibilités d’offre de formation offre par offre (livrables)</w:t>
            </w:r>
          </w:p>
        </w:tc>
        <w:tc>
          <w:tcPr>
            <w:tcW w:w="3019" w:type="dxa"/>
          </w:tcPr>
          <w:p w14:paraId="52532C75"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Titulaire</w:t>
            </w:r>
          </w:p>
        </w:tc>
      </w:tr>
      <w:tr w:rsidR="00B22EE2" w:rsidRPr="00B22EE2" w14:paraId="75335826" w14:textId="77777777" w:rsidTr="00CA65B9">
        <w:tc>
          <w:tcPr>
            <w:tcW w:w="3018" w:type="dxa"/>
          </w:tcPr>
          <w:p w14:paraId="268AE277" w14:textId="7C74A557" w:rsidR="00B22EE2" w:rsidRPr="00B22EE2" w:rsidRDefault="00B22EE2" w:rsidP="00B22EE2">
            <w:pPr>
              <w:rPr>
                <w:rFonts w:eastAsia="Times New Roman" w:cstheme="majorHAnsi"/>
                <w:bCs/>
                <w:sz w:val="22"/>
                <w:szCs w:val="22"/>
                <w:lang w:eastAsia="fr-FR"/>
              </w:rPr>
            </w:pPr>
            <w:r w:rsidRPr="00B22EE2">
              <w:rPr>
                <w:rFonts w:eastAsia="Times New Roman" w:cstheme="majorHAnsi"/>
                <w:bCs/>
                <w:sz w:val="22"/>
                <w:szCs w:val="22"/>
                <w:lang w:eastAsia="fr-FR"/>
              </w:rPr>
              <w:t>COPIL#4 Restitution</w:t>
            </w:r>
            <w:r>
              <w:rPr>
                <w:rFonts w:eastAsia="Times New Roman" w:cstheme="majorHAnsi"/>
                <w:bCs/>
                <w:sz w:val="22"/>
                <w:szCs w:val="22"/>
                <w:lang w:eastAsia="fr-FR"/>
              </w:rPr>
              <w:t xml:space="preserve"> </w:t>
            </w:r>
            <w:r w:rsidRPr="00B22EE2">
              <w:rPr>
                <w:rFonts w:eastAsia="Times New Roman" w:cstheme="majorHAnsi"/>
                <w:bCs/>
                <w:sz w:val="22"/>
                <w:szCs w:val="22"/>
                <w:lang w:eastAsia="fr-FR"/>
              </w:rPr>
              <w:t xml:space="preserve">finale </w:t>
            </w:r>
          </w:p>
        </w:tc>
        <w:tc>
          <w:tcPr>
            <w:tcW w:w="3019" w:type="dxa"/>
          </w:tcPr>
          <w:p w14:paraId="391EBFDB"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 xml:space="preserve">Présentation institutionnelle du diagnostic et du plan d’actions à l’ensembles des partenaires du projet </w:t>
            </w:r>
          </w:p>
          <w:p w14:paraId="6BB2F91E" w14:textId="77777777" w:rsidR="00B22EE2" w:rsidRPr="00B22EE2" w:rsidRDefault="00B22EE2" w:rsidP="00CA65B9">
            <w:pPr>
              <w:rPr>
                <w:rFonts w:eastAsia="Times New Roman" w:cstheme="majorHAnsi"/>
                <w:bCs/>
                <w:sz w:val="22"/>
                <w:szCs w:val="22"/>
                <w:lang w:eastAsia="fr-FR"/>
              </w:rPr>
            </w:pPr>
          </w:p>
        </w:tc>
        <w:tc>
          <w:tcPr>
            <w:tcW w:w="3019" w:type="dxa"/>
          </w:tcPr>
          <w:p w14:paraId="4C0BD574"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 xml:space="preserve">ENSI Poitiers </w:t>
            </w:r>
          </w:p>
          <w:p w14:paraId="7D08B028"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Titulaire</w:t>
            </w:r>
          </w:p>
          <w:p w14:paraId="515AF9BF"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Copil</w:t>
            </w:r>
          </w:p>
          <w:p w14:paraId="2A2C011C"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Ensemble des partenaires</w:t>
            </w:r>
          </w:p>
        </w:tc>
      </w:tr>
      <w:tr w:rsidR="00B22EE2" w:rsidRPr="00B22EE2" w14:paraId="2F1DAE28" w14:textId="77777777" w:rsidTr="00CA65B9">
        <w:tc>
          <w:tcPr>
            <w:tcW w:w="3018" w:type="dxa"/>
          </w:tcPr>
          <w:p w14:paraId="4DC9A6DC"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Évaluation et capitalisation</w:t>
            </w:r>
          </w:p>
        </w:tc>
        <w:tc>
          <w:tcPr>
            <w:tcW w:w="3019" w:type="dxa"/>
          </w:tcPr>
          <w:p w14:paraId="4C1325E8" w14:textId="77777777" w:rsidR="00B22EE2" w:rsidRPr="00B22EE2" w:rsidRDefault="00B22EE2" w:rsidP="00CA65B9">
            <w:pPr>
              <w:rPr>
                <w:rFonts w:eastAsia="Times New Roman" w:cstheme="majorHAnsi"/>
                <w:bCs/>
                <w:sz w:val="22"/>
                <w:szCs w:val="22"/>
                <w:lang w:eastAsia="fr-FR"/>
              </w:rPr>
            </w:pPr>
          </w:p>
        </w:tc>
        <w:tc>
          <w:tcPr>
            <w:tcW w:w="3019" w:type="dxa"/>
          </w:tcPr>
          <w:p w14:paraId="15A202E9"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 xml:space="preserve">ENSI Poitiers </w:t>
            </w:r>
          </w:p>
          <w:p w14:paraId="03565F05" w14:textId="77777777" w:rsidR="00B22EE2" w:rsidRPr="00B22EE2" w:rsidRDefault="00B22EE2" w:rsidP="00CA65B9">
            <w:pPr>
              <w:rPr>
                <w:rFonts w:eastAsia="Times New Roman" w:cstheme="majorHAnsi"/>
                <w:bCs/>
                <w:sz w:val="22"/>
                <w:szCs w:val="22"/>
                <w:lang w:eastAsia="fr-FR"/>
              </w:rPr>
            </w:pPr>
            <w:r w:rsidRPr="00B22EE2">
              <w:rPr>
                <w:rFonts w:eastAsia="Times New Roman" w:cstheme="majorHAnsi"/>
                <w:bCs/>
                <w:sz w:val="22"/>
                <w:szCs w:val="22"/>
                <w:lang w:eastAsia="fr-FR"/>
              </w:rPr>
              <w:t>Titulaire</w:t>
            </w:r>
          </w:p>
          <w:p w14:paraId="2387E30A" w14:textId="77777777" w:rsidR="00B22EE2" w:rsidRPr="00B22EE2" w:rsidRDefault="00B22EE2" w:rsidP="00CA65B9">
            <w:pPr>
              <w:rPr>
                <w:rFonts w:eastAsia="Times New Roman" w:cstheme="majorHAnsi"/>
                <w:bCs/>
                <w:sz w:val="22"/>
                <w:szCs w:val="22"/>
                <w:lang w:eastAsia="fr-FR"/>
              </w:rPr>
            </w:pPr>
          </w:p>
        </w:tc>
      </w:tr>
    </w:tbl>
    <w:p w14:paraId="6A3D2248" w14:textId="77777777" w:rsidR="00B22EE2" w:rsidRPr="00B22EE2" w:rsidRDefault="00B22EE2" w:rsidP="00B22EE2"/>
    <w:p w14:paraId="68B413B9" w14:textId="71368221" w:rsidR="00B22EE2" w:rsidRDefault="00B22EE2" w:rsidP="00B22EE2">
      <w:pPr>
        <w:pStyle w:val="Titre3"/>
      </w:pPr>
      <w:r>
        <w:t>Cadre méthodologique</w:t>
      </w:r>
    </w:p>
    <w:p w14:paraId="597EB523" w14:textId="77777777" w:rsidR="00B22EE2" w:rsidRDefault="00B22EE2" w:rsidP="00B22EE2">
      <w:r>
        <w:t>Le Titulaire devra être en mesure d’assurer son intervention pour les 4 réunions (3 COPIL + 1 restitution) en format exclusivement présentiel. Pour les temps collectifs et individuels les échanges entre l’ENSI Poitiers et le titulaire pourront être organisés en format présentiel ou distanciel.</w:t>
      </w:r>
    </w:p>
    <w:p w14:paraId="6B6C1779" w14:textId="6CF7EB62" w:rsidR="00B22EE2" w:rsidRPr="00B22EE2" w:rsidRDefault="00B22EE2" w:rsidP="00B22EE2">
      <w:r>
        <w:t>Aucune intervention prévue en présentiel ne peut être dispensée en distanciel sans l’accord préalable de l’ENSI Poitiers</w:t>
      </w:r>
    </w:p>
    <w:p w14:paraId="18A7A5A6" w14:textId="1BE3F2E3" w:rsidR="00C2570C" w:rsidRDefault="00C2570C" w:rsidP="00C2570C">
      <w:pPr>
        <w:pStyle w:val="Titre2"/>
      </w:pPr>
      <w:r>
        <w:lastRenderedPageBreak/>
        <w:t xml:space="preserve">Durée </w:t>
      </w:r>
      <w:r w:rsidR="00350963">
        <w:t>du</w:t>
      </w:r>
      <w:r>
        <w:t xml:space="preserve"> diagnostic</w:t>
      </w:r>
    </w:p>
    <w:p w14:paraId="64A8D3CE" w14:textId="43A52457" w:rsidR="00405A12" w:rsidRPr="00405A12" w:rsidRDefault="00405A12" w:rsidP="00405A12">
      <w:pPr>
        <w:rPr>
          <w:rFonts w:asciiTheme="majorHAnsi" w:eastAsia="Times New Roman" w:hAnsiTheme="majorHAnsi" w:cstheme="majorHAnsi"/>
          <w:b/>
          <w:lang w:eastAsia="fr-FR"/>
        </w:rPr>
      </w:pPr>
      <w:r w:rsidRPr="007F6B3D">
        <w:rPr>
          <w:rFonts w:asciiTheme="majorHAnsi" w:eastAsia="Times New Roman" w:hAnsiTheme="majorHAnsi" w:cstheme="majorHAnsi"/>
          <w:bCs/>
          <w:lang w:eastAsia="fr-FR"/>
        </w:rPr>
        <w:t>La prestation globale (de la veille jusqu’à la séance finale de restitution) devra être menée sur une période de 5 mois maximum</w:t>
      </w:r>
      <w:r w:rsidRPr="007F6B3D">
        <w:rPr>
          <w:rFonts w:asciiTheme="majorHAnsi" w:eastAsia="Times New Roman" w:hAnsiTheme="majorHAnsi" w:cstheme="majorHAnsi"/>
          <w:b/>
          <w:lang w:eastAsia="fr-FR"/>
        </w:rPr>
        <w:t>.</w:t>
      </w:r>
    </w:p>
    <w:p w14:paraId="2C525652" w14:textId="038EB6D4" w:rsidR="00C2570C" w:rsidRDefault="00C2570C" w:rsidP="00C2570C">
      <w:pPr>
        <w:pStyle w:val="Titre1"/>
      </w:pPr>
      <w:r>
        <w:t>Les résultats attendus</w:t>
      </w:r>
    </w:p>
    <w:p w14:paraId="07BE37B7" w14:textId="2B63889D" w:rsidR="00C2570C" w:rsidRDefault="00C2570C" w:rsidP="00C2570C">
      <w:pPr>
        <w:pStyle w:val="Titre2"/>
      </w:pPr>
      <w:r>
        <w:t xml:space="preserve">Livrables </w:t>
      </w:r>
    </w:p>
    <w:tbl>
      <w:tblPr>
        <w:tblStyle w:val="Grilledutableau"/>
        <w:tblW w:w="0" w:type="auto"/>
        <w:tblLook w:val="04A0" w:firstRow="1" w:lastRow="0" w:firstColumn="1" w:lastColumn="0" w:noHBand="0" w:noVBand="1"/>
      </w:tblPr>
      <w:tblGrid>
        <w:gridCol w:w="4528"/>
        <w:gridCol w:w="4528"/>
      </w:tblGrid>
      <w:tr w:rsidR="0074327C" w14:paraId="70F58FF4" w14:textId="77777777" w:rsidTr="00CA65B9">
        <w:tc>
          <w:tcPr>
            <w:tcW w:w="4528" w:type="dxa"/>
          </w:tcPr>
          <w:p w14:paraId="31CD759D" w14:textId="77777777" w:rsidR="0074327C" w:rsidRPr="0074327C" w:rsidRDefault="0074327C" w:rsidP="00CA65B9">
            <w:pPr>
              <w:rPr>
                <w:rFonts w:eastAsia="Times New Roman" w:cstheme="majorHAnsi"/>
                <w:b/>
                <w:sz w:val="22"/>
                <w:szCs w:val="22"/>
                <w:lang w:eastAsia="fr-FR"/>
              </w:rPr>
            </w:pPr>
            <w:r w:rsidRPr="0074327C">
              <w:rPr>
                <w:rFonts w:eastAsia="Times New Roman" w:cstheme="majorHAnsi"/>
                <w:b/>
                <w:sz w:val="22"/>
                <w:szCs w:val="22"/>
                <w:lang w:eastAsia="fr-FR"/>
              </w:rPr>
              <w:t>Activité</w:t>
            </w:r>
          </w:p>
        </w:tc>
        <w:tc>
          <w:tcPr>
            <w:tcW w:w="4528" w:type="dxa"/>
          </w:tcPr>
          <w:p w14:paraId="3225D8A9" w14:textId="77777777" w:rsidR="0074327C" w:rsidRPr="0074327C" w:rsidRDefault="0074327C" w:rsidP="00CA65B9">
            <w:pPr>
              <w:rPr>
                <w:rFonts w:eastAsia="Times New Roman" w:cstheme="majorHAnsi"/>
                <w:b/>
                <w:sz w:val="22"/>
                <w:szCs w:val="22"/>
                <w:lang w:eastAsia="fr-FR"/>
              </w:rPr>
            </w:pPr>
            <w:r w:rsidRPr="0074327C">
              <w:rPr>
                <w:rFonts w:eastAsia="Times New Roman" w:cstheme="majorHAnsi"/>
                <w:b/>
                <w:sz w:val="22"/>
                <w:szCs w:val="22"/>
                <w:lang w:eastAsia="fr-FR"/>
              </w:rPr>
              <w:t>Livrable</w:t>
            </w:r>
          </w:p>
        </w:tc>
      </w:tr>
      <w:tr w:rsidR="0074327C" w14:paraId="4BE11BED" w14:textId="77777777" w:rsidTr="00CA65B9">
        <w:tc>
          <w:tcPr>
            <w:tcW w:w="4528" w:type="dxa"/>
          </w:tcPr>
          <w:p w14:paraId="17A06533" w14:textId="77777777" w:rsidR="0074327C" w:rsidRPr="0074327C" w:rsidRDefault="0074327C" w:rsidP="00CA65B9">
            <w:pPr>
              <w:rPr>
                <w:rFonts w:eastAsia="Times New Roman" w:cstheme="majorHAnsi"/>
                <w:bCs/>
                <w:sz w:val="22"/>
                <w:szCs w:val="22"/>
                <w:lang w:eastAsia="fr-FR"/>
              </w:rPr>
            </w:pPr>
            <w:r w:rsidRPr="0074327C">
              <w:rPr>
                <w:rFonts w:eastAsia="Times New Roman" w:cstheme="majorHAnsi"/>
                <w:bCs/>
                <w:sz w:val="22"/>
                <w:szCs w:val="22"/>
                <w:lang w:eastAsia="fr-FR"/>
              </w:rPr>
              <w:t>Constitution du comité de pilotage et calendrier</w:t>
            </w:r>
          </w:p>
        </w:tc>
        <w:tc>
          <w:tcPr>
            <w:tcW w:w="4528" w:type="dxa"/>
          </w:tcPr>
          <w:p w14:paraId="7F571C2E" w14:textId="77777777" w:rsidR="0074327C" w:rsidRPr="0074327C" w:rsidRDefault="0074327C" w:rsidP="00CA65B9">
            <w:pPr>
              <w:rPr>
                <w:rFonts w:eastAsia="Times New Roman" w:cstheme="majorHAnsi"/>
                <w:bCs/>
                <w:sz w:val="22"/>
                <w:szCs w:val="22"/>
                <w:lang w:eastAsia="fr-FR"/>
              </w:rPr>
            </w:pPr>
          </w:p>
        </w:tc>
      </w:tr>
      <w:tr w:rsidR="0074327C" w14:paraId="6E2A8F9F" w14:textId="77777777" w:rsidTr="00CA65B9">
        <w:tc>
          <w:tcPr>
            <w:tcW w:w="4528" w:type="dxa"/>
          </w:tcPr>
          <w:p w14:paraId="15F93FD2" w14:textId="77777777" w:rsidR="0074327C" w:rsidRPr="0074327C" w:rsidRDefault="0074327C" w:rsidP="00CA65B9">
            <w:pPr>
              <w:rPr>
                <w:rFonts w:eastAsia="Times New Roman" w:cstheme="majorHAnsi"/>
                <w:bCs/>
                <w:sz w:val="22"/>
                <w:szCs w:val="22"/>
                <w:lang w:eastAsia="fr-FR"/>
              </w:rPr>
            </w:pPr>
            <w:r w:rsidRPr="0074327C">
              <w:rPr>
                <w:rFonts w:eastAsia="Times New Roman" w:cstheme="majorHAnsi"/>
                <w:bCs/>
                <w:sz w:val="22"/>
                <w:szCs w:val="22"/>
                <w:lang w:eastAsia="fr-FR"/>
              </w:rPr>
              <w:t>Veille et recueil d’information</w:t>
            </w:r>
          </w:p>
        </w:tc>
        <w:tc>
          <w:tcPr>
            <w:tcW w:w="4528" w:type="dxa"/>
          </w:tcPr>
          <w:p w14:paraId="510641C2" w14:textId="2CB96EFB" w:rsidR="0074327C" w:rsidRPr="0074327C" w:rsidRDefault="0074327C" w:rsidP="00CA65B9">
            <w:pPr>
              <w:rPr>
                <w:rFonts w:eastAsia="Times New Roman" w:cstheme="majorHAnsi"/>
                <w:bCs/>
                <w:sz w:val="22"/>
                <w:szCs w:val="22"/>
                <w:lang w:eastAsia="fr-FR"/>
              </w:rPr>
            </w:pPr>
            <w:r w:rsidRPr="0074327C">
              <w:rPr>
                <w:rFonts w:eastAsia="Times New Roman" w:cstheme="majorHAnsi"/>
                <w:bCs/>
                <w:sz w:val="22"/>
                <w:szCs w:val="22"/>
                <w:lang w:eastAsia="fr-FR"/>
              </w:rPr>
              <w:t>Rédaction d’un rapport (Format Word) diagnostic reprenant l’ensemble des points formation/compétences cités ci-dessus (environ 50 pages) avec mise en forme de données quantitatives et qualitatives</w:t>
            </w:r>
            <w:r>
              <w:rPr>
                <w:rFonts w:eastAsia="Times New Roman" w:cstheme="majorHAnsi"/>
                <w:bCs/>
                <w:sz w:val="22"/>
                <w:szCs w:val="22"/>
                <w:lang w:eastAsia="fr-FR"/>
              </w:rPr>
              <w:t>.</w:t>
            </w:r>
          </w:p>
          <w:p w14:paraId="78158F62" w14:textId="77777777" w:rsidR="0074327C" w:rsidRPr="0074327C" w:rsidRDefault="0074327C" w:rsidP="00CA65B9">
            <w:pPr>
              <w:rPr>
                <w:rFonts w:eastAsia="Times New Roman" w:cstheme="majorHAnsi"/>
                <w:bCs/>
                <w:sz w:val="22"/>
                <w:szCs w:val="22"/>
                <w:lang w:eastAsia="fr-FR"/>
              </w:rPr>
            </w:pPr>
          </w:p>
        </w:tc>
      </w:tr>
      <w:tr w:rsidR="0074327C" w14:paraId="1A225662" w14:textId="77777777" w:rsidTr="00CA65B9">
        <w:tc>
          <w:tcPr>
            <w:tcW w:w="4528" w:type="dxa"/>
          </w:tcPr>
          <w:p w14:paraId="71D4ABB0" w14:textId="77777777" w:rsidR="0074327C" w:rsidRPr="0074327C" w:rsidRDefault="0074327C" w:rsidP="00CA65B9">
            <w:pPr>
              <w:rPr>
                <w:rFonts w:eastAsia="Times New Roman" w:cstheme="majorHAnsi"/>
                <w:bCs/>
                <w:sz w:val="22"/>
                <w:szCs w:val="22"/>
                <w:lang w:eastAsia="fr-FR"/>
              </w:rPr>
            </w:pPr>
            <w:r w:rsidRPr="0074327C">
              <w:rPr>
                <w:rFonts w:eastAsia="Times New Roman" w:cstheme="majorHAnsi"/>
                <w:bCs/>
                <w:sz w:val="22"/>
                <w:szCs w:val="22"/>
                <w:lang w:eastAsia="fr-FR"/>
              </w:rPr>
              <w:t>Présentation synthétique et validation des données</w:t>
            </w:r>
          </w:p>
          <w:p w14:paraId="06CB728E" w14:textId="77777777" w:rsidR="0074327C" w:rsidRPr="0074327C" w:rsidRDefault="0074327C" w:rsidP="00CA65B9">
            <w:pPr>
              <w:rPr>
                <w:rFonts w:eastAsia="Times New Roman" w:cstheme="majorHAnsi"/>
                <w:bCs/>
                <w:sz w:val="22"/>
                <w:szCs w:val="22"/>
                <w:lang w:eastAsia="fr-FR"/>
              </w:rPr>
            </w:pPr>
            <w:r w:rsidRPr="0074327C">
              <w:rPr>
                <w:rFonts w:eastAsia="Times New Roman" w:cstheme="majorHAnsi"/>
                <w:bCs/>
                <w:sz w:val="22"/>
                <w:szCs w:val="22"/>
                <w:lang w:eastAsia="fr-FR"/>
              </w:rPr>
              <w:t>Copil #1</w:t>
            </w:r>
          </w:p>
        </w:tc>
        <w:tc>
          <w:tcPr>
            <w:tcW w:w="4528" w:type="dxa"/>
          </w:tcPr>
          <w:p w14:paraId="45F66F8D" w14:textId="77777777" w:rsidR="0074327C" w:rsidRPr="0074327C" w:rsidRDefault="0074327C" w:rsidP="00CA65B9">
            <w:pPr>
              <w:rPr>
                <w:rFonts w:eastAsia="Times New Roman" w:cstheme="majorHAnsi"/>
                <w:bCs/>
                <w:sz w:val="22"/>
                <w:szCs w:val="22"/>
                <w:lang w:eastAsia="fr-FR"/>
              </w:rPr>
            </w:pPr>
            <w:r w:rsidRPr="0074327C">
              <w:rPr>
                <w:rFonts w:eastAsia="Times New Roman" w:cstheme="majorHAnsi"/>
                <w:bCs/>
                <w:sz w:val="22"/>
                <w:szCs w:val="22"/>
                <w:lang w:eastAsia="fr-FR"/>
              </w:rPr>
              <w:t>Support de présentation à projeter en séance (Format PowerPoint) : synthèse des éléments du diagnostic en termes de constats et d’enjeux</w:t>
            </w:r>
          </w:p>
        </w:tc>
      </w:tr>
      <w:tr w:rsidR="0074327C" w14:paraId="6D7BDBB7" w14:textId="77777777" w:rsidTr="00CA65B9">
        <w:tc>
          <w:tcPr>
            <w:tcW w:w="4528" w:type="dxa"/>
          </w:tcPr>
          <w:p w14:paraId="32589F21" w14:textId="77777777" w:rsidR="0074327C" w:rsidRPr="0074327C" w:rsidRDefault="0074327C" w:rsidP="00CA65B9">
            <w:pPr>
              <w:rPr>
                <w:rFonts w:eastAsia="Times New Roman" w:cstheme="majorHAnsi"/>
                <w:bCs/>
                <w:sz w:val="22"/>
                <w:szCs w:val="22"/>
                <w:lang w:eastAsia="fr-FR"/>
              </w:rPr>
            </w:pPr>
            <w:r w:rsidRPr="0074327C">
              <w:rPr>
                <w:rFonts w:eastAsia="Times New Roman" w:cstheme="majorHAnsi"/>
                <w:bCs/>
                <w:sz w:val="22"/>
                <w:szCs w:val="22"/>
                <w:lang w:eastAsia="fr-FR"/>
              </w:rPr>
              <w:t>Élaboration d’un plan d’actions autour des enjeux emploi/formation/compétences</w:t>
            </w:r>
          </w:p>
        </w:tc>
        <w:tc>
          <w:tcPr>
            <w:tcW w:w="4528" w:type="dxa"/>
          </w:tcPr>
          <w:p w14:paraId="0CDD914E" w14:textId="77777777" w:rsidR="0074327C" w:rsidRPr="0074327C" w:rsidRDefault="0074327C" w:rsidP="00CA65B9">
            <w:pPr>
              <w:rPr>
                <w:rFonts w:eastAsia="Times New Roman" w:cstheme="majorHAnsi"/>
                <w:bCs/>
                <w:sz w:val="22"/>
                <w:szCs w:val="22"/>
                <w:lang w:eastAsia="fr-FR"/>
              </w:rPr>
            </w:pPr>
            <w:r w:rsidRPr="0074327C">
              <w:rPr>
                <w:rFonts w:eastAsia="Times New Roman" w:cstheme="majorHAnsi"/>
                <w:bCs/>
                <w:sz w:val="22"/>
                <w:szCs w:val="22"/>
                <w:lang w:eastAsia="fr-FR"/>
              </w:rPr>
              <w:t>- Proposition du plan d’action : fiches action détaillées</w:t>
            </w:r>
          </w:p>
          <w:p w14:paraId="2B1C086C" w14:textId="77777777" w:rsidR="0074327C" w:rsidRPr="0074327C" w:rsidRDefault="0074327C" w:rsidP="00CA65B9">
            <w:pPr>
              <w:rPr>
                <w:rFonts w:eastAsia="Times New Roman" w:cstheme="majorHAnsi"/>
                <w:bCs/>
                <w:sz w:val="22"/>
                <w:szCs w:val="22"/>
                <w:lang w:eastAsia="fr-FR"/>
              </w:rPr>
            </w:pPr>
            <w:r w:rsidRPr="0074327C">
              <w:rPr>
                <w:rFonts w:eastAsia="Times New Roman" w:cstheme="majorHAnsi"/>
                <w:bCs/>
                <w:sz w:val="22"/>
                <w:szCs w:val="22"/>
                <w:lang w:eastAsia="fr-FR"/>
              </w:rPr>
              <w:t>- Nombre en fonction des problématiques et des solutions proposées</w:t>
            </w:r>
          </w:p>
        </w:tc>
      </w:tr>
      <w:tr w:rsidR="0074327C" w14:paraId="38A65F0E" w14:textId="77777777" w:rsidTr="00CA65B9">
        <w:tc>
          <w:tcPr>
            <w:tcW w:w="4528" w:type="dxa"/>
          </w:tcPr>
          <w:p w14:paraId="43A8FC6F" w14:textId="77777777" w:rsidR="0074327C" w:rsidRPr="0074327C" w:rsidRDefault="0074327C" w:rsidP="00CA65B9">
            <w:pPr>
              <w:rPr>
                <w:rFonts w:eastAsia="Times New Roman" w:cstheme="majorHAnsi"/>
                <w:bCs/>
                <w:sz w:val="22"/>
                <w:szCs w:val="22"/>
                <w:lang w:eastAsia="fr-FR"/>
              </w:rPr>
            </w:pPr>
            <w:r w:rsidRPr="0074327C">
              <w:rPr>
                <w:rFonts w:eastAsia="Times New Roman" w:cstheme="majorHAnsi"/>
                <w:bCs/>
                <w:sz w:val="22"/>
                <w:szCs w:val="22"/>
                <w:lang w:eastAsia="fr-FR"/>
              </w:rPr>
              <w:t>Présentation et validation du plan d’actions lors du Copil #3</w:t>
            </w:r>
          </w:p>
        </w:tc>
        <w:tc>
          <w:tcPr>
            <w:tcW w:w="4528" w:type="dxa"/>
          </w:tcPr>
          <w:p w14:paraId="44E8F907" w14:textId="77777777" w:rsidR="0074327C" w:rsidRPr="0074327C" w:rsidRDefault="0074327C" w:rsidP="00CA65B9">
            <w:pPr>
              <w:rPr>
                <w:rFonts w:eastAsia="Times New Roman" w:cstheme="majorHAnsi"/>
                <w:bCs/>
                <w:sz w:val="22"/>
                <w:szCs w:val="22"/>
                <w:lang w:eastAsia="fr-FR"/>
              </w:rPr>
            </w:pPr>
            <w:r w:rsidRPr="0074327C">
              <w:rPr>
                <w:rFonts w:eastAsia="Times New Roman" w:cstheme="majorHAnsi"/>
                <w:bCs/>
                <w:sz w:val="22"/>
                <w:szCs w:val="22"/>
                <w:lang w:eastAsia="fr-FR"/>
              </w:rPr>
              <w:t>Support de présentation à projeter en séance (Format PowerPoint) : le plan d’action</w:t>
            </w:r>
          </w:p>
        </w:tc>
      </w:tr>
      <w:tr w:rsidR="0074327C" w14:paraId="60F290C9" w14:textId="77777777" w:rsidTr="00CA65B9">
        <w:tc>
          <w:tcPr>
            <w:tcW w:w="4528" w:type="dxa"/>
          </w:tcPr>
          <w:p w14:paraId="619969EF" w14:textId="2B7468B6" w:rsidR="0074327C" w:rsidRPr="0074327C" w:rsidRDefault="0074327C" w:rsidP="00CA65B9">
            <w:pPr>
              <w:rPr>
                <w:rFonts w:eastAsia="Times New Roman" w:cstheme="majorHAnsi"/>
                <w:bCs/>
                <w:sz w:val="22"/>
                <w:szCs w:val="22"/>
                <w:lang w:eastAsia="fr-FR"/>
              </w:rPr>
            </w:pPr>
            <w:r w:rsidRPr="0074327C">
              <w:rPr>
                <w:rFonts w:eastAsia="Times New Roman" w:cstheme="majorHAnsi"/>
                <w:bCs/>
                <w:sz w:val="22"/>
                <w:szCs w:val="22"/>
                <w:lang w:eastAsia="fr-FR"/>
              </w:rPr>
              <w:t xml:space="preserve">Publication synthétique du diagnostic et du plan d’actions </w:t>
            </w:r>
            <w:r w:rsidR="00E41E1D">
              <w:rPr>
                <w:rFonts w:eastAsia="Times New Roman" w:cstheme="majorHAnsi"/>
                <w:bCs/>
                <w:sz w:val="22"/>
                <w:szCs w:val="22"/>
                <w:lang w:eastAsia="fr-FR"/>
              </w:rPr>
              <w:t>par évolution de formation proposée</w:t>
            </w:r>
            <w:r w:rsidRPr="0074327C">
              <w:rPr>
                <w:rFonts w:eastAsia="Times New Roman" w:cstheme="majorHAnsi"/>
                <w:bCs/>
                <w:sz w:val="22"/>
                <w:szCs w:val="22"/>
                <w:lang w:eastAsia="fr-FR"/>
              </w:rPr>
              <w:t>(livrables)</w:t>
            </w:r>
            <w:r w:rsidR="00E41E1D">
              <w:rPr>
                <w:rFonts w:eastAsia="Times New Roman" w:cstheme="majorHAnsi"/>
                <w:bCs/>
                <w:sz w:val="22"/>
                <w:szCs w:val="22"/>
                <w:lang w:eastAsia="fr-FR"/>
              </w:rPr>
              <w:t xml:space="preserve"> </w:t>
            </w:r>
          </w:p>
          <w:p w14:paraId="5581EB76" w14:textId="77777777" w:rsidR="0074327C" w:rsidRPr="0074327C" w:rsidRDefault="0074327C" w:rsidP="00CA65B9">
            <w:pPr>
              <w:rPr>
                <w:rFonts w:eastAsia="Times New Roman" w:cstheme="majorHAnsi"/>
                <w:bCs/>
                <w:sz w:val="22"/>
                <w:szCs w:val="22"/>
                <w:lang w:eastAsia="fr-FR"/>
              </w:rPr>
            </w:pPr>
            <w:r w:rsidRPr="0074327C">
              <w:rPr>
                <w:rFonts w:eastAsia="Times New Roman" w:cstheme="majorHAnsi"/>
                <w:bCs/>
                <w:sz w:val="22"/>
                <w:szCs w:val="22"/>
                <w:lang w:eastAsia="fr-FR"/>
              </w:rPr>
              <w:t>-</w:t>
            </w:r>
          </w:p>
        </w:tc>
        <w:tc>
          <w:tcPr>
            <w:tcW w:w="4528" w:type="dxa"/>
          </w:tcPr>
          <w:p w14:paraId="7432EE72" w14:textId="46111115" w:rsidR="0074327C" w:rsidRPr="0074327C" w:rsidRDefault="001A2442" w:rsidP="00CA65B9">
            <w:pPr>
              <w:rPr>
                <w:rFonts w:eastAsia="Times New Roman" w:cstheme="majorHAnsi"/>
                <w:bCs/>
                <w:sz w:val="22"/>
                <w:szCs w:val="22"/>
                <w:lang w:eastAsia="fr-FR"/>
              </w:rPr>
            </w:pPr>
            <w:r w:rsidRPr="0074327C">
              <w:rPr>
                <w:rFonts w:eastAsia="Times New Roman" w:cstheme="majorHAnsi"/>
                <w:bCs/>
                <w:sz w:val="22"/>
                <w:szCs w:val="22"/>
                <w:lang w:eastAsia="fr-FR"/>
              </w:rPr>
              <w:t xml:space="preserve">Rédaction d’un rapport (Format Word) </w:t>
            </w:r>
            <w:r>
              <w:rPr>
                <w:rFonts w:eastAsia="Times New Roman" w:cstheme="majorHAnsi"/>
                <w:bCs/>
                <w:sz w:val="22"/>
                <w:szCs w:val="22"/>
                <w:lang w:eastAsia="fr-FR"/>
              </w:rPr>
              <w:t xml:space="preserve">de synthèse du </w:t>
            </w:r>
            <w:r w:rsidRPr="0074327C">
              <w:rPr>
                <w:rFonts w:eastAsia="Times New Roman" w:cstheme="majorHAnsi"/>
                <w:bCs/>
                <w:sz w:val="22"/>
                <w:szCs w:val="22"/>
                <w:lang w:eastAsia="fr-FR"/>
              </w:rPr>
              <w:t xml:space="preserve">diagnostic </w:t>
            </w:r>
            <w:r>
              <w:rPr>
                <w:rFonts w:eastAsia="Times New Roman" w:cstheme="majorHAnsi"/>
                <w:bCs/>
                <w:sz w:val="22"/>
                <w:szCs w:val="22"/>
                <w:lang w:eastAsia="fr-FR"/>
              </w:rPr>
              <w:t>et du plan d’actions</w:t>
            </w:r>
          </w:p>
        </w:tc>
      </w:tr>
    </w:tbl>
    <w:p w14:paraId="1822AEA6" w14:textId="77777777" w:rsidR="0074327C" w:rsidRPr="0074327C" w:rsidRDefault="0074327C" w:rsidP="0074327C"/>
    <w:p w14:paraId="0AD6C77B" w14:textId="09515746" w:rsidR="00C2570C" w:rsidRDefault="00C2570C" w:rsidP="00C2570C">
      <w:pPr>
        <w:pStyle w:val="Titre2"/>
      </w:pPr>
      <w:r>
        <w:t>Délais</w:t>
      </w:r>
    </w:p>
    <w:p w14:paraId="18969CC3" w14:textId="3B35135F" w:rsidR="0074327C" w:rsidRPr="0074327C" w:rsidRDefault="0074327C" w:rsidP="0074327C">
      <w:r w:rsidRPr="0074327C">
        <w:t>Les livrables finaux seront à transmettre au référent dans les quinze (15) jours précédents la séance de restitution.</w:t>
      </w:r>
    </w:p>
    <w:p w14:paraId="29E2DFD1" w14:textId="0A9DEE9D" w:rsidR="00C2570C" w:rsidRDefault="00C2570C" w:rsidP="00C2570C">
      <w:pPr>
        <w:pStyle w:val="Titre2"/>
      </w:pPr>
      <w:r>
        <w:t>Evaluation et suivi des actions</w:t>
      </w:r>
    </w:p>
    <w:p w14:paraId="47CB22B2" w14:textId="58016F4B" w:rsidR="0074327C" w:rsidRDefault="0074327C" w:rsidP="0074327C">
      <w:r w:rsidRPr="0074327C">
        <w:t>À l’issue de la séance de restitution, le Titulaire transmettra à l’ENSI Poitiers les livrables non utilisés, restants disponibles</w:t>
      </w:r>
    </w:p>
    <w:p w14:paraId="5D8FBDA8" w14:textId="6E6BAB73" w:rsidR="00BC5827" w:rsidRDefault="00BC5827" w:rsidP="0074327C"/>
    <w:p w14:paraId="34D256DD" w14:textId="0D9FA234" w:rsidR="00BC5827" w:rsidRDefault="00BC5827" w:rsidP="00BC5827">
      <w:pPr>
        <w:pStyle w:val="Titre2"/>
      </w:pPr>
      <w:r>
        <w:t>Propriété intellectuelle</w:t>
      </w:r>
    </w:p>
    <w:p w14:paraId="55398C8D" w14:textId="1A49CCA8" w:rsidR="00BC5827" w:rsidRDefault="00BC5827" w:rsidP="00BC5827"/>
    <w:p w14:paraId="1C3D061A" w14:textId="4F2B8A0E" w:rsidR="00BC5827" w:rsidRDefault="00BC5827" w:rsidP="00BC5827">
      <w:r>
        <w:t>Les</w:t>
      </w:r>
      <w:r w:rsidR="004A4692">
        <w:t xml:space="preserve"> résultats</w:t>
      </w:r>
      <w:r w:rsidR="00E9645D">
        <w:t xml:space="preserve"> (au sens du CCAG PI)</w:t>
      </w:r>
      <w:r w:rsidR="004A4692">
        <w:t xml:space="preserve"> des</w:t>
      </w:r>
      <w:r>
        <w:t xml:space="preserve"> travaux effectués par le titulaire</w:t>
      </w:r>
      <w:r w:rsidR="004A4692">
        <w:t xml:space="preserve">, </w:t>
      </w:r>
      <w:r>
        <w:t>relèveront de la propriété intellectuelle exclusive de l’Université de Poitiers</w:t>
      </w:r>
      <w:r w:rsidR="0084598A">
        <w:t>, par dérogation à l’article 33.1 du CCAG PI.</w:t>
      </w:r>
    </w:p>
    <w:p w14:paraId="4D4DD805" w14:textId="582D6FCF" w:rsidR="00767F95" w:rsidRDefault="00767F95" w:rsidP="00BC5827"/>
    <w:p w14:paraId="62274777" w14:textId="610D8D04" w:rsidR="00767F95" w:rsidRPr="00BC5827" w:rsidRDefault="00767F95" w:rsidP="00BC5827">
      <w:r>
        <w:t>Dérogation à l’article 33.1 du CCAG PI par l’article 4.4 du présent Cahier des Charges.</w:t>
      </w:r>
    </w:p>
    <w:p w14:paraId="339D4E51" w14:textId="77777777" w:rsidR="00BC5827" w:rsidRPr="0074327C" w:rsidRDefault="00BC5827" w:rsidP="0074327C"/>
    <w:sectPr w:rsidR="00BC5827" w:rsidRPr="0074327C" w:rsidSect="00BC7D2A">
      <w:headerReference w:type="default" r:id="rId15"/>
      <w:pgSz w:w="11906" w:h="16838"/>
      <w:pgMar w:top="6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4B644" w14:textId="77777777" w:rsidR="00703325" w:rsidRDefault="00703325" w:rsidP="00BC7D2A">
      <w:pPr>
        <w:spacing w:after="0" w:line="240" w:lineRule="auto"/>
      </w:pPr>
      <w:r>
        <w:separator/>
      </w:r>
    </w:p>
  </w:endnote>
  <w:endnote w:type="continuationSeparator" w:id="0">
    <w:p w14:paraId="62817705" w14:textId="77777777" w:rsidR="00703325" w:rsidRDefault="00703325" w:rsidP="00BC7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Display">
    <w:altName w:val="Calibri"/>
    <w:charset w:val="00"/>
    <w:family w:val="swiss"/>
    <w:pitch w:val="variable"/>
    <w:sig w:usb0="20000287" w:usb1="00000003" w:usb2="00000000" w:usb3="00000000" w:csb0="0000019F" w:csb1="00000000"/>
  </w:font>
  <w:font w:name="BookAntiqua">
    <w:altName w:val="Japanese Gothic"/>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D8492" w14:textId="77777777" w:rsidR="0085181C" w:rsidRDefault="0085181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A4D2F" w14:textId="0E933FC9" w:rsidR="00BC7D2A" w:rsidRPr="00BC7D2A" w:rsidRDefault="00BC7D2A" w:rsidP="00BC7D2A">
    <w:pPr>
      <w:pStyle w:val="Pieddepage"/>
    </w:pPr>
    <w:r w:rsidRPr="00BC7D2A">
      <w:t xml:space="preserve">CCTP </w:t>
    </w:r>
    <w:r w:rsidR="0085181C">
      <w:t>Diagnostic Ville Durable</w:t>
    </w:r>
    <w:r w:rsidRPr="00BC7D2A">
      <w:tab/>
    </w:r>
    <w:r w:rsidRPr="00BC7D2A">
      <w:tab/>
      <w:t xml:space="preserve">Page </w:t>
    </w:r>
    <w:r w:rsidRPr="00BC7D2A">
      <w:rPr>
        <w:b/>
        <w:bCs/>
      </w:rPr>
      <w:fldChar w:fldCharType="begin"/>
    </w:r>
    <w:r w:rsidRPr="00BC7D2A">
      <w:rPr>
        <w:b/>
        <w:bCs/>
      </w:rPr>
      <w:instrText>PAGE  \* Arabic  \* MERGEFORMAT</w:instrText>
    </w:r>
    <w:r w:rsidRPr="00BC7D2A">
      <w:rPr>
        <w:b/>
        <w:bCs/>
      </w:rPr>
      <w:fldChar w:fldCharType="separate"/>
    </w:r>
    <w:r w:rsidRPr="00BC7D2A">
      <w:rPr>
        <w:b/>
        <w:bCs/>
      </w:rPr>
      <w:t>1</w:t>
    </w:r>
    <w:r w:rsidRPr="00BC7D2A">
      <w:fldChar w:fldCharType="end"/>
    </w:r>
    <w:r w:rsidRPr="00BC7D2A">
      <w:t xml:space="preserve"> sur </w:t>
    </w:r>
    <w:r w:rsidRPr="00BC7D2A">
      <w:rPr>
        <w:b/>
        <w:bCs/>
      </w:rPr>
      <w:fldChar w:fldCharType="begin"/>
    </w:r>
    <w:r w:rsidRPr="00BC7D2A">
      <w:rPr>
        <w:b/>
        <w:bCs/>
      </w:rPr>
      <w:instrText>NUMPAGES  \* Arabic  \* MERGEFORMAT</w:instrText>
    </w:r>
    <w:r w:rsidRPr="00BC7D2A">
      <w:rPr>
        <w:b/>
        <w:bCs/>
      </w:rPr>
      <w:fldChar w:fldCharType="separate"/>
    </w:r>
    <w:r w:rsidRPr="00BC7D2A">
      <w:rPr>
        <w:b/>
        <w:bCs/>
      </w:rPr>
      <w:t>2</w:t>
    </w:r>
    <w:r w:rsidRPr="00BC7D2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3929B" w14:textId="77777777" w:rsidR="0085181C" w:rsidRDefault="0085181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F4621" w14:textId="77777777" w:rsidR="00703325" w:rsidRDefault="00703325" w:rsidP="00BC7D2A">
      <w:pPr>
        <w:spacing w:after="0" w:line="240" w:lineRule="auto"/>
      </w:pPr>
      <w:r>
        <w:separator/>
      </w:r>
    </w:p>
  </w:footnote>
  <w:footnote w:type="continuationSeparator" w:id="0">
    <w:p w14:paraId="58B8659C" w14:textId="77777777" w:rsidR="00703325" w:rsidRDefault="00703325" w:rsidP="00BC7D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88066" w14:textId="77777777" w:rsidR="0085181C" w:rsidRDefault="0085181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99B01" w14:textId="2E833634" w:rsidR="00BC7D2A" w:rsidRDefault="00BC7D2A">
    <w:pPr>
      <w:pStyle w:val="En-tte"/>
    </w:pPr>
    <w:r>
      <w:rPr>
        <w:noProof/>
      </w:rPr>
      <w:drawing>
        <wp:inline distT="0" distB="0" distL="0" distR="0" wp14:anchorId="27C88C15" wp14:editId="34DFD155">
          <wp:extent cx="1231265" cy="929005"/>
          <wp:effectExtent l="0" t="0" r="6985" b="4445"/>
          <wp:docPr id="451272042" name="image2.jpg" descr="Une image contenant texte, Police, logo, Graphique&#10;&#10;Description générée automatiquement"/>
          <wp:cNvGraphicFramePr/>
          <a:graphic xmlns:a="http://schemas.openxmlformats.org/drawingml/2006/main">
            <a:graphicData uri="http://schemas.openxmlformats.org/drawingml/2006/picture">
              <pic:pic xmlns:pic="http://schemas.openxmlformats.org/drawingml/2006/picture">
                <pic:nvPicPr>
                  <pic:cNvPr id="9" name="image2.jpg" descr="Une image contenant texte, Police, logo, Graphique&#10;&#10;Description générée automatiquement"/>
                  <pic:cNvPicPr/>
                </pic:nvPicPr>
                <pic:blipFill>
                  <a:blip r:embed="rId1"/>
                  <a:srcRect/>
                  <a:stretch>
                    <a:fillRect/>
                  </a:stretch>
                </pic:blipFill>
                <pic:spPr>
                  <a:xfrm>
                    <a:off x="0" y="0"/>
                    <a:ext cx="1231265" cy="929005"/>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23D3" w14:textId="77777777" w:rsidR="0085181C" w:rsidRDefault="0085181C">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4509" w14:textId="777E8EF1" w:rsidR="00BC7D2A" w:rsidRDefault="00BC7D2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86F7A"/>
    <w:multiLevelType w:val="hybridMultilevel"/>
    <w:tmpl w:val="E5800544"/>
    <w:lvl w:ilvl="0" w:tplc="1250F28E">
      <w:numFmt w:val="bullet"/>
      <w:lvlText w:val="•"/>
      <w:lvlJc w:val="left"/>
      <w:pPr>
        <w:ind w:left="1065" w:hanging="705"/>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5A6A16"/>
    <w:multiLevelType w:val="hybridMultilevel"/>
    <w:tmpl w:val="2D9AE87A"/>
    <w:lvl w:ilvl="0" w:tplc="17F0AEEE">
      <w:numFmt w:val="bullet"/>
      <w:lvlText w:val="-"/>
      <w:lvlJc w:val="left"/>
      <w:pPr>
        <w:ind w:left="1428" w:hanging="360"/>
      </w:pPr>
      <w:rPr>
        <w:rFonts w:ascii="Calibri Light" w:eastAsia="Times New Roman" w:hAnsi="Calibri Light" w:cs="Calibri Light"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14EB35FA"/>
    <w:multiLevelType w:val="hybridMultilevel"/>
    <w:tmpl w:val="C73E1036"/>
    <w:lvl w:ilvl="0" w:tplc="EBD4BA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C82132"/>
    <w:multiLevelType w:val="hybridMultilevel"/>
    <w:tmpl w:val="7656312C"/>
    <w:lvl w:ilvl="0" w:tplc="21FE6F8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1301F02"/>
    <w:multiLevelType w:val="multilevel"/>
    <w:tmpl w:val="C38441E0"/>
    <w:lvl w:ilvl="0">
      <w:start w:val="1"/>
      <w:numFmt w:val="decimal"/>
      <w:lvlText w:val="%1."/>
      <w:lvlJc w:val="left"/>
      <w:pPr>
        <w:ind w:left="360" w:hanging="360"/>
      </w:pPr>
      <w:rPr>
        <w:color w:val="0070C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1F46A7F"/>
    <w:multiLevelType w:val="hybridMultilevel"/>
    <w:tmpl w:val="D41A666E"/>
    <w:lvl w:ilvl="0" w:tplc="EBD4BAAC">
      <w:start w:val="1"/>
      <w:numFmt w:val="bullet"/>
      <w:lvlText w:val=""/>
      <w:lvlJc w:val="left"/>
      <w:pPr>
        <w:ind w:left="644" w:hanging="360"/>
      </w:pPr>
      <w:rPr>
        <w:rFonts w:ascii="Symbol" w:hAnsi="Symbol" w:hint="default"/>
      </w:rPr>
    </w:lvl>
    <w:lvl w:ilvl="1" w:tplc="08E6E3D0">
      <w:numFmt w:val="bullet"/>
      <w:lvlText w:val="-"/>
      <w:lvlJc w:val="left"/>
      <w:pPr>
        <w:ind w:left="1364" w:hanging="360"/>
      </w:pPr>
      <w:rPr>
        <w:rFonts w:ascii="Calibri Light" w:eastAsia="Times New Roman" w:hAnsi="Calibri Light" w:cs="Calibri Light"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6" w15:restartNumberingAfterBreak="0">
    <w:nsid w:val="4D771E71"/>
    <w:multiLevelType w:val="hybridMultilevel"/>
    <w:tmpl w:val="1BE6C582"/>
    <w:lvl w:ilvl="0" w:tplc="EBD4BA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32E4CA4"/>
    <w:multiLevelType w:val="hybridMultilevel"/>
    <w:tmpl w:val="34C82934"/>
    <w:lvl w:ilvl="0" w:tplc="EBD4BAAC">
      <w:start w:val="1"/>
      <w:numFmt w:val="bullet"/>
      <w:lvlText w:val=""/>
      <w:lvlJc w:val="left"/>
      <w:pPr>
        <w:ind w:left="644"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5738569B"/>
    <w:multiLevelType w:val="hybridMultilevel"/>
    <w:tmpl w:val="7D882A2C"/>
    <w:lvl w:ilvl="0" w:tplc="1250F28E">
      <w:numFmt w:val="bullet"/>
      <w:lvlText w:val="•"/>
      <w:lvlJc w:val="left"/>
      <w:pPr>
        <w:ind w:left="1065" w:hanging="705"/>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11180F"/>
    <w:multiLevelType w:val="multilevel"/>
    <w:tmpl w:val="8EBC2EA6"/>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4"/>
  </w:num>
  <w:num w:numId="2">
    <w:abstractNumId w:val="2"/>
  </w:num>
  <w:num w:numId="3">
    <w:abstractNumId w:val="0"/>
  </w:num>
  <w:num w:numId="4">
    <w:abstractNumId w:val="9"/>
  </w:num>
  <w:num w:numId="5">
    <w:abstractNumId w:val="8"/>
  </w:num>
  <w:num w:numId="6">
    <w:abstractNumId w:val="7"/>
  </w:num>
  <w:num w:numId="7">
    <w:abstractNumId w:val="5"/>
  </w:num>
  <w:num w:numId="8">
    <w:abstractNumId w:val="1"/>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9FB"/>
    <w:rsid w:val="0003590B"/>
    <w:rsid w:val="0006459F"/>
    <w:rsid w:val="00084EB6"/>
    <w:rsid w:val="00090BFA"/>
    <w:rsid w:val="000A201D"/>
    <w:rsid w:val="000E3A81"/>
    <w:rsid w:val="00122C3D"/>
    <w:rsid w:val="00167144"/>
    <w:rsid w:val="001A2442"/>
    <w:rsid w:val="0032555D"/>
    <w:rsid w:val="00334DC9"/>
    <w:rsid w:val="0034321F"/>
    <w:rsid w:val="00350963"/>
    <w:rsid w:val="003A5BDA"/>
    <w:rsid w:val="0040364B"/>
    <w:rsid w:val="00405A12"/>
    <w:rsid w:val="004A4692"/>
    <w:rsid w:val="00521FDB"/>
    <w:rsid w:val="00566E2C"/>
    <w:rsid w:val="005D58CC"/>
    <w:rsid w:val="005F19FB"/>
    <w:rsid w:val="006A5C7A"/>
    <w:rsid w:val="006D7BD8"/>
    <w:rsid w:val="006F5AC3"/>
    <w:rsid w:val="00703325"/>
    <w:rsid w:val="00715D00"/>
    <w:rsid w:val="0074327C"/>
    <w:rsid w:val="00762F54"/>
    <w:rsid w:val="00767F95"/>
    <w:rsid w:val="0084598A"/>
    <w:rsid w:val="0085181C"/>
    <w:rsid w:val="00897953"/>
    <w:rsid w:val="008B1766"/>
    <w:rsid w:val="00974C85"/>
    <w:rsid w:val="009B0150"/>
    <w:rsid w:val="009F7458"/>
    <w:rsid w:val="00A100DB"/>
    <w:rsid w:val="00A71D78"/>
    <w:rsid w:val="00B22EE2"/>
    <w:rsid w:val="00B64E4D"/>
    <w:rsid w:val="00BC5827"/>
    <w:rsid w:val="00BC7D2A"/>
    <w:rsid w:val="00C2570C"/>
    <w:rsid w:val="00C3061A"/>
    <w:rsid w:val="00C45A5F"/>
    <w:rsid w:val="00D50BAE"/>
    <w:rsid w:val="00D73B8E"/>
    <w:rsid w:val="00DE5E50"/>
    <w:rsid w:val="00E07C01"/>
    <w:rsid w:val="00E41E1D"/>
    <w:rsid w:val="00E60DAE"/>
    <w:rsid w:val="00E9645D"/>
    <w:rsid w:val="00EC46EB"/>
    <w:rsid w:val="00EF2E89"/>
    <w:rsid w:val="00F403EE"/>
    <w:rsid w:val="00F669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269F9"/>
  <w15:chartTrackingRefBased/>
  <w15:docId w15:val="{FEF544A3-B563-47C6-8BB7-7A04811F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5BDA"/>
    <w:pPr>
      <w:jc w:val="both"/>
    </w:pPr>
  </w:style>
  <w:style w:type="paragraph" w:styleId="Titre1">
    <w:name w:val="heading 1"/>
    <w:basedOn w:val="Normal"/>
    <w:next w:val="Normal"/>
    <w:link w:val="Titre1Car"/>
    <w:uiPriority w:val="9"/>
    <w:qFormat/>
    <w:rsid w:val="00B64E4D"/>
    <w:pPr>
      <w:keepNext/>
      <w:keepLines/>
      <w:numPr>
        <w:numId w:val="4"/>
      </w:numPr>
      <w:spacing w:before="360" w:after="80"/>
      <w:outlineLvl w:val="0"/>
    </w:pPr>
    <w:rPr>
      <w:rFonts w:asciiTheme="majorHAnsi" w:eastAsiaTheme="majorEastAsia" w:hAnsiTheme="majorHAnsi" w:cstheme="majorBidi"/>
      <w:color w:val="006CB5"/>
      <w:sz w:val="40"/>
      <w:szCs w:val="40"/>
    </w:rPr>
  </w:style>
  <w:style w:type="paragraph" w:styleId="Titre2">
    <w:name w:val="heading 2"/>
    <w:basedOn w:val="Normal"/>
    <w:next w:val="Normal"/>
    <w:link w:val="Titre2Car"/>
    <w:uiPriority w:val="9"/>
    <w:unhideWhenUsed/>
    <w:qFormat/>
    <w:rsid w:val="00B64E4D"/>
    <w:pPr>
      <w:keepNext/>
      <w:keepLines/>
      <w:numPr>
        <w:ilvl w:val="1"/>
        <w:numId w:val="4"/>
      </w:numPr>
      <w:spacing w:before="160" w:after="80"/>
      <w:outlineLvl w:val="1"/>
    </w:pPr>
    <w:rPr>
      <w:rFonts w:asciiTheme="majorHAnsi" w:eastAsiaTheme="majorEastAsia" w:hAnsiTheme="majorHAnsi" w:cstheme="majorBidi"/>
      <w:color w:val="006CB5"/>
      <w:sz w:val="32"/>
      <w:szCs w:val="32"/>
    </w:rPr>
  </w:style>
  <w:style w:type="paragraph" w:styleId="Titre3">
    <w:name w:val="heading 3"/>
    <w:basedOn w:val="Normal"/>
    <w:next w:val="Normal"/>
    <w:link w:val="Titre3Car"/>
    <w:uiPriority w:val="9"/>
    <w:unhideWhenUsed/>
    <w:qFormat/>
    <w:rsid w:val="00B22EE2"/>
    <w:pPr>
      <w:keepNext/>
      <w:keepLines/>
      <w:numPr>
        <w:ilvl w:val="2"/>
        <w:numId w:val="4"/>
      </w:numPr>
      <w:spacing w:before="160" w:after="80"/>
      <w:outlineLvl w:val="2"/>
    </w:pPr>
    <w:rPr>
      <w:rFonts w:eastAsiaTheme="majorEastAsia" w:cstheme="majorBidi"/>
      <w:color w:val="0072B2"/>
      <w:sz w:val="28"/>
      <w:szCs w:val="28"/>
    </w:rPr>
  </w:style>
  <w:style w:type="paragraph" w:styleId="Titre4">
    <w:name w:val="heading 4"/>
    <w:basedOn w:val="Normal"/>
    <w:next w:val="Normal"/>
    <w:link w:val="Titre4Car"/>
    <w:uiPriority w:val="9"/>
    <w:unhideWhenUsed/>
    <w:qFormat/>
    <w:rsid w:val="00A71D78"/>
    <w:pPr>
      <w:keepNext/>
      <w:keepLines/>
      <w:numPr>
        <w:ilvl w:val="3"/>
        <w:numId w:val="4"/>
      </w:numPr>
      <w:spacing w:before="80" w:after="40"/>
      <w:outlineLvl w:val="3"/>
    </w:pPr>
    <w:rPr>
      <w:rFonts w:eastAsiaTheme="majorEastAsia" w:cstheme="majorBidi"/>
      <w:i/>
      <w:iCs/>
      <w:color w:val="31287C"/>
    </w:rPr>
  </w:style>
  <w:style w:type="paragraph" w:styleId="Titre5">
    <w:name w:val="heading 5"/>
    <w:basedOn w:val="Normal"/>
    <w:next w:val="Normal"/>
    <w:link w:val="Titre5Car"/>
    <w:uiPriority w:val="9"/>
    <w:semiHidden/>
    <w:unhideWhenUsed/>
    <w:qFormat/>
    <w:rsid w:val="005F19FB"/>
    <w:pPr>
      <w:keepNext/>
      <w:keepLines/>
      <w:numPr>
        <w:ilvl w:val="4"/>
        <w:numId w:val="4"/>
      </w:numPr>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F19FB"/>
    <w:pPr>
      <w:keepNext/>
      <w:keepLines/>
      <w:numPr>
        <w:ilvl w:val="5"/>
        <w:numId w:val="4"/>
      </w:numPr>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F19FB"/>
    <w:pPr>
      <w:keepNext/>
      <w:keepLines/>
      <w:numPr>
        <w:ilvl w:val="6"/>
        <w:numId w:val="4"/>
      </w:numPr>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F19FB"/>
    <w:pPr>
      <w:keepNext/>
      <w:keepLines/>
      <w:numPr>
        <w:ilvl w:val="7"/>
        <w:numId w:val="4"/>
      </w:numPr>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F19FB"/>
    <w:pPr>
      <w:keepNext/>
      <w:keepLines/>
      <w:numPr>
        <w:ilvl w:val="8"/>
        <w:numId w:val="4"/>
      </w:numPr>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64E4D"/>
    <w:rPr>
      <w:rFonts w:asciiTheme="majorHAnsi" w:eastAsiaTheme="majorEastAsia" w:hAnsiTheme="majorHAnsi" w:cstheme="majorBidi"/>
      <w:color w:val="006CB5"/>
      <w:sz w:val="40"/>
      <w:szCs w:val="40"/>
    </w:rPr>
  </w:style>
  <w:style w:type="character" w:customStyle="1" w:styleId="Titre2Car">
    <w:name w:val="Titre 2 Car"/>
    <w:basedOn w:val="Policepardfaut"/>
    <w:link w:val="Titre2"/>
    <w:uiPriority w:val="9"/>
    <w:rsid w:val="00B64E4D"/>
    <w:rPr>
      <w:rFonts w:asciiTheme="majorHAnsi" w:eastAsiaTheme="majorEastAsia" w:hAnsiTheme="majorHAnsi" w:cstheme="majorBidi"/>
      <w:color w:val="006CB5"/>
      <w:sz w:val="32"/>
      <w:szCs w:val="32"/>
    </w:rPr>
  </w:style>
  <w:style w:type="character" w:customStyle="1" w:styleId="Titre3Car">
    <w:name w:val="Titre 3 Car"/>
    <w:basedOn w:val="Policepardfaut"/>
    <w:link w:val="Titre3"/>
    <w:uiPriority w:val="9"/>
    <w:rsid w:val="00B22EE2"/>
    <w:rPr>
      <w:rFonts w:eastAsiaTheme="majorEastAsia" w:cstheme="majorBidi"/>
      <w:color w:val="0072B2"/>
      <w:sz w:val="28"/>
      <w:szCs w:val="28"/>
    </w:rPr>
  </w:style>
  <w:style w:type="character" w:customStyle="1" w:styleId="Titre4Car">
    <w:name w:val="Titre 4 Car"/>
    <w:basedOn w:val="Policepardfaut"/>
    <w:link w:val="Titre4"/>
    <w:uiPriority w:val="9"/>
    <w:rsid w:val="00A71D78"/>
    <w:rPr>
      <w:rFonts w:eastAsiaTheme="majorEastAsia" w:cstheme="majorBidi"/>
      <w:i/>
      <w:iCs/>
      <w:color w:val="31287C"/>
    </w:rPr>
  </w:style>
  <w:style w:type="character" w:customStyle="1" w:styleId="Titre5Car">
    <w:name w:val="Titre 5 Car"/>
    <w:basedOn w:val="Policepardfaut"/>
    <w:link w:val="Titre5"/>
    <w:uiPriority w:val="9"/>
    <w:semiHidden/>
    <w:rsid w:val="005F19FB"/>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5F19FB"/>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F19FB"/>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F19FB"/>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F19FB"/>
    <w:rPr>
      <w:rFonts w:eastAsiaTheme="majorEastAsia" w:cstheme="majorBidi"/>
      <w:color w:val="272727" w:themeColor="text1" w:themeTint="D8"/>
    </w:rPr>
  </w:style>
  <w:style w:type="paragraph" w:styleId="Titre">
    <w:name w:val="Title"/>
    <w:basedOn w:val="Normal"/>
    <w:next w:val="Normal"/>
    <w:link w:val="TitreCar"/>
    <w:uiPriority w:val="10"/>
    <w:qFormat/>
    <w:rsid w:val="005F19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F19FB"/>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F19FB"/>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F19FB"/>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F19FB"/>
    <w:pPr>
      <w:spacing w:before="160"/>
      <w:jc w:val="center"/>
    </w:pPr>
    <w:rPr>
      <w:i/>
      <w:iCs/>
      <w:color w:val="404040" w:themeColor="text1" w:themeTint="BF"/>
    </w:rPr>
  </w:style>
  <w:style w:type="character" w:customStyle="1" w:styleId="CitationCar">
    <w:name w:val="Citation Car"/>
    <w:basedOn w:val="Policepardfaut"/>
    <w:link w:val="Citation"/>
    <w:uiPriority w:val="29"/>
    <w:rsid w:val="005F19FB"/>
    <w:rPr>
      <w:i/>
      <w:iCs/>
      <w:color w:val="404040" w:themeColor="text1" w:themeTint="BF"/>
    </w:rPr>
  </w:style>
  <w:style w:type="paragraph" w:styleId="Paragraphedeliste">
    <w:name w:val="List Paragraph"/>
    <w:basedOn w:val="Normal"/>
    <w:uiPriority w:val="34"/>
    <w:qFormat/>
    <w:rsid w:val="005F19FB"/>
    <w:pPr>
      <w:ind w:left="720"/>
      <w:contextualSpacing/>
    </w:pPr>
  </w:style>
  <w:style w:type="character" w:styleId="Accentuationintense">
    <w:name w:val="Intense Emphasis"/>
    <w:basedOn w:val="Policepardfaut"/>
    <w:uiPriority w:val="21"/>
    <w:qFormat/>
    <w:rsid w:val="005F19FB"/>
    <w:rPr>
      <w:i/>
      <w:iCs/>
      <w:color w:val="0F4761" w:themeColor="accent1" w:themeShade="BF"/>
    </w:rPr>
  </w:style>
  <w:style w:type="paragraph" w:styleId="Citationintense">
    <w:name w:val="Intense Quote"/>
    <w:basedOn w:val="Normal"/>
    <w:next w:val="Normal"/>
    <w:link w:val="CitationintenseCar"/>
    <w:uiPriority w:val="30"/>
    <w:qFormat/>
    <w:rsid w:val="005F19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F19FB"/>
    <w:rPr>
      <w:i/>
      <w:iCs/>
      <w:color w:val="0F4761" w:themeColor="accent1" w:themeShade="BF"/>
    </w:rPr>
  </w:style>
  <w:style w:type="character" w:styleId="Rfrenceintense">
    <w:name w:val="Intense Reference"/>
    <w:basedOn w:val="Policepardfaut"/>
    <w:uiPriority w:val="32"/>
    <w:qFormat/>
    <w:rsid w:val="005F19FB"/>
    <w:rPr>
      <w:b/>
      <w:bCs/>
      <w:smallCaps/>
      <w:color w:val="0F4761" w:themeColor="accent1" w:themeShade="BF"/>
      <w:spacing w:val="5"/>
    </w:rPr>
  </w:style>
  <w:style w:type="paragraph" w:styleId="Lgende">
    <w:name w:val="caption"/>
    <w:basedOn w:val="Normal"/>
    <w:next w:val="Normal"/>
    <w:uiPriority w:val="35"/>
    <w:unhideWhenUsed/>
    <w:qFormat/>
    <w:rsid w:val="005F19FB"/>
    <w:pPr>
      <w:spacing w:after="200" w:line="240" w:lineRule="auto"/>
      <w:jc w:val="center"/>
    </w:pPr>
    <w:rPr>
      <w:i/>
      <w:iCs/>
      <w:color w:val="0070C0"/>
      <w:sz w:val="18"/>
      <w:szCs w:val="18"/>
    </w:rPr>
  </w:style>
  <w:style w:type="table" w:styleId="Grilledutableau">
    <w:name w:val="Table Grid"/>
    <w:basedOn w:val="TableauNormal"/>
    <w:uiPriority w:val="39"/>
    <w:rsid w:val="0074327C"/>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BC7D2A"/>
    <w:pPr>
      <w:tabs>
        <w:tab w:val="center" w:pos="4536"/>
        <w:tab w:val="right" w:pos="9072"/>
      </w:tabs>
      <w:spacing w:after="0" w:line="240" w:lineRule="auto"/>
    </w:pPr>
  </w:style>
  <w:style w:type="character" w:customStyle="1" w:styleId="En-tteCar">
    <w:name w:val="En-tête Car"/>
    <w:basedOn w:val="Policepardfaut"/>
    <w:link w:val="En-tte"/>
    <w:uiPriority w:val="99"/>
    <w:rsid w:val="00BC7D2A"/>
  </w:style>
  <w:style w:type="paragraph" w:styleId="Pieddepage">
    <w:name w:val="footer"/>
    <w:basedOn w:val="Normal"/>
    <w:link w:val="PieddepageCar"/>
    <w:uiPriority w:val="99"/>
    <w:unhideWhenUsed/>
    <w:rsid w:val="00BC7D2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C7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150655">
      <w:bodyDiv w:val="1"/>
      <w:marLeft w:val="0"/>
      <w:marRight w:val="0"/>
      <w:marTop w:val="0"/>
      <w:marBottom w:val="0"/>
      <w:divBdr>
        <w:top w:val="none" w:sz="0" w:space="0" w:color="auto"/>
        <w:left w:val="none" w:sz="0" w:space="0" w:color="auto"/>
        <w:bottom w:val="none" w:sz="0" w:space="0" w:color="auto"/>
        <w:right w:val="none" w:sz="0" w:space="0" w:color="auto"/>
      </w:divBdr>
    </w:div>
    <w:div w:id="1377198767">
      <w:bodyDiv w:val="1"/>
      <w:marLeft w:val="0"/>
      <w:marRight w:val="0"/>
      <w:marTop w:val="0"/>
      <w:marBottom w:val="0"/>
      <w:divBdr>
        <w:top w:val="none" w:sz="0" w:space="0" w:color="auto"/>
        <w:left w:val="none" w:sz="0" w:space="0" w:color="auto"/>
        <w:bottom w:val="none" w:sz="0" w:space="0" w:color="auto"/>
        <w:right w:val="none" w:sz="0" w:space="0" w:color="auto"/>
      </w:divBdr>
    </w:div>
    <w:div w:id="1389574209">
      <w:bodyDiv w:val="1"/>
      <w:marLeft w:val="0"/>
      <w:marRight w:val="0"/>
      <w:marTop w:val="0"/>
      <w:marBottom w:val="0"/>
      <w:divBdr>
        <w:top w:val="none" w:sz="0" w:space="0" w:color="auto"/>
        <w:left w:val="none" w:sz="0" w:space="0" w:color="auto"/>
        <w:bottom w:val="none" w:sz="0" w:space="0" w:color="auto"/>
        <w:right w:val="none" w:sz="0" w:space="0" w:color="auto"/>
      </w:divBdr>
    </w:div>
    <w:div w:id="1551960757">
      <w:bodyDiv w:val="1"/>
      <w:marLeft w:val="0"/>
      <w:marRight w:val="0"/>
      <w:marTop w:val="0"/>
      <w:marBottom w:val="0"/>
      <w:divBdr>
        <w:top w:val="none" w:sz="0" w:space="0" w:color="auto"/>
        <w:left w:val="none" w:sz="0" w:space="0" w:color="auto"/>
        <w:bottom w:val="none" w:sz="0" w:space="0" w:color="auto"/>
        <w:right w:val="none" w:sz="0" w:space="0" w:color="auto"/>
      </w:divBdr>
    </w:div>
    <w:div w:id="210665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03B51-E9BA-4A3C-9338-DE793BE0E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11</Pages>
  <Words>3801</Words>
  <Characters>20910</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Giot</dc:creator>
  <cp:keywords/>
  <dc:description/>
  <cp:lastModifiedBy>Guille Aurelien</cp:lastModifiedBy>
  <cp:revision>35</cp:revision>
  <dcterms:created xsi:type="dcterms:W3CDTF">2024-10-02T13:48:00Z</dcterms:created>
  <dcterms:modified xsi:type="dcterms:W3CDTF">2024-10-25T12:28:00Z</dcterms:modified>
</cp:coreProperties>
</file>