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55" w:type="dxa"/>
        <w:tblLook w:val="01E0" w:firstRow="1" w:lastRow="1" w:firstColumn="1" w:lastColumn="1" w:noHBand="0" w:noVBand="0"/>
      </w:tblPr>
      <w:tblGrid>
        <w:gridCol w:w="4361"/>
        <w:gridCol w:w="4394"/>
      </w:tblGrid>
      <w:tr w:rsidR="00D521F4" w14:paraId="3F6EA568" w14:textId="77777777" w:rsidTr="009320FB">
        <w:tc>
          <w:tcPr>
            <w:tcW w:w="4361" w:type="dxa"/>
          </w:tcPr>
          <w:p w14:paraId="3228748B" w14:textId="77777777" w:rsidR="005F57F6" w:rsidRPr="005F57F6" w:rsidRDefault="005F57F6" w:rsidP="006B35E2">
            <w:pPr>
              <w:ind w:left="-45"/>
              <w:rPr>
                <w:sz w:val="16"/>
                <w:szCs w:val="16"/>
              </w:rPr>
            </w:pPr>
            <w:r w:rsidRPr="005F57F6">
              <w:rPr>
                <w:sz w:val="16"/>
                <w:szCs w:val="16"/>
              </w:rPr>
              <w:t>Affaire suivie par :</w:t>
            </w:r>
          </w:p>
          <w:p w14:paraId="550BB6C3" w14:textId="77777777" w:rsidR="005F57F6" w:rsidRPr="005F57F6" w:rsidRDefault="005F57F6" w:rsidP="006B35E2">
            <w:pPr>
              <w:ind w:left="-45"/>
              <w:rPr>
                <w:sz w:val="16"/>
                <w:szCs w:val="16"/>
              </w:rPr>
            </w:pPr>
            <w:r>
              <w:rPr>
                <w:sz w:val="16"/>
                <w:szCs w:val="16"/>
              </w:rPr>
              <w:t>Magali DUDEL</w:t>
            </w:r>
          </w:p>
          <w:p w14:paraId="3D6F2E82" w14:textId="77777777" w:rsidR="005F57F6" w:rsidRPr="005F57F6" w:rsidRDefault="005F57F6" w:rsidP="006B35E2">
            <w:pPr>
              <w:ind w:left="-45"/>
              <w:rPr>
                <w:sz w:val="16"/>
                <w:szCs w:val="16"/>
              </w:rPr>
            </w:pPr>
            <w:r w:rsidRPr="005F57F6">
              <w:rPr>
                <w:sz w:val="16"/>
                <w:szCs w:val="16"/>
              </w:rPr>
              <w:t>Bureau des Affaires Commerciales</w:t>
            </w:r>
          </w:p>
          <w:p w14:paraId="6D57F8A1" w14:textId="77777777" w:rsidR="005F57F6" w:rsidRPr="005F57F6" w:rsidRDefault="005F57F6" w:rsidP="006B35E2">
            <w:pPr>
              <w:ind w:left="-45"/>
              <w:rPr>
                <w:sz w:val="16"/>
                <w:szCs w:val="16"/>
              </w:rPr>
            </w:pPr>
            <w:r w:rsidRPr="005F57F6">
              <w:rPr>
                <w:sz w:val="16"/>
                <w:szCs w:val="16"/>
              </w:rPr>
              <w:t>Tél : 05</w:t>
            </w:r>
            <w:r w:rsidR="006B35E2">
              <w:rPr>
                <w:sz w:val="16"/>
                <w:szCs w:val="16"/>
              </w:rPr>
              <w:t>.</w:t>
            </w:r>
            <w:r w:rsidRPr="005F57F6">
              <w:rPr>
                <w:sz w:val="16"/>
                <w:szCs w:val="16"/>
              </w:rPr>
              <w:t>65</w:t>
            </w:r>
            <w:r w:rsidR="006B35E2">
              <w:rPr>
                <w:sz w:val="16"/>
                <w:szCs w:val="16"/>
              </w:rPr>
              <w:t>.10.</w:t>
            </w:r>
            <w:r w:rsidRPr="005F57F6">
              <w:rPr>
                <w:sz w:val="16"/>
                <w:szCs w:val="16"/>
              </w:rPr>
              <w:t>5</w:t>
            </w:r>
            <w:r>
              <w:rPr>
                <w:sz w:val="16"/>
                <w:szCs w:val="16"/>
              </w:rPr>
              <w:t>4</w:t>
            </w:r>
            <w:r w:rsidR="006B35E2">
              <w:rPr>
                <w:sz w:val="16"/>
                <w:szCs w:val="16"/>
              </w:rPr>
              <w:t>.</w:t>
            </w:r>
            <w:r>
              <w:rPr>
                <w:sz w:val="16"/>
                <w:szCs w:val="16"/>
              </w:rPr>
              <w:t>82</w:t>
            </w:r>
          </w:p>
          <w:p w14:paraId="62EA3CA9" w14:textId="118B57C0" w:rsidR="006B35E2" w:rsidRDefault="005F57F6" w:rsidP="006B35E2">
            <w:pPr>
              <w:spacing w:before="60" w:afterLines="60" w:after="144" w:line="240" w:lineRule="atLeast"/>
              <w:rPr>
                <w:b/>
                <w:noProof/>
              </w:rPr>
            </w:pPr>
            <w:r w:rsidRPr="005F57F6">
              <w:rPr>
                <w:sz w:val="16"/>
                <w:szCs w:val="16"/>
              </w:rPr>
              <w:t xml:space="preserve">Courriel : </w:t>
            </w:r>
            <w:r>
              <w:rPr>
                <w:sz w:val="16"/>
                <w:szCs w:val="16"/>
                <w:u w:val="single"/>
              </w:rPr>
              <w:t>magali.dudel</w:t>
            </w:r>
            <w:r w:rsidRPr="005F57F6">
              <w:rPr>
                <w:sz w:val="16"/>
                <w:szCs w:val="16"/>
                <w:u w:val="single"/>
              </w:rPr>
              <w:t>@cea.fr</w:t>
            </w:r>
          </w:p>
          <w:p w14:paraId="4F26091E" w14:textId="1311C9F8" w:rsidR="006B35E2" w:rsidRDefault="006B35E2" w:rsidP="005F57F6">
            <w:pPr>
              <w:spacing w:before="60" w:afterLines="60" w:after="144" w:line="240" w:lineRule="atLeast"/>
              <w:rPr>
                <w:b/>
                <w:noProof/>
              </w:rPr>
            </w:pPr>
          </w:p>
          <w:p w14:paraId="0138A90E" w14:textId="6085383D" w:rsidR="006B35E2" w:rsidRDefault="006B35E2" w:rsidP="005F57F6">
            <w:pPr>
              <w:spacing w:before="60" w:afterLines="60" w:after="144" w:line="240" w:lineRule="atLeast"/>
              <w:rPr>
                <w:b/>
                <w:noProof/>
              </w:rPr>
            </w:pPr>
          </w:p>
          <w:p w14:paraId="75BA39CD" w14:textId="1AA573BE" w:rsidR="006B35E2" w:rsidRDefault="006B35E2" w:rsidP="006B35E2">
            <w:pPr>
              <w:spacing w:before="60" w:afterLines="60" w:after="144" w:line="240" w:lineRule="atLeast"/>
              <w:rPr>
                <w:b/>
              </w:rPr>
            </w:pPr>
            <w:r w:rsidRPr="0054392C">
              <w:rPr>
                <w:b/>
              </w:rPr>
              <w:t xml:space="preserve">Marché n° </w:t>
            </w:r>
            <w:r w:rsidRPr="008E30F6">
              <w:rPr>
                <w:b/>
              </w:rPr>
              <w:t>46003</w:t>
            </w:r>
            <w:r w:rsidR="00953D47">
              <w:rPr>
                <w:b/>
              </w:rPr>
              <w:t>___</w:t>
            </w:r>
          </w:p>
          <w:p w14:paraId="044864C3" w14:textId="3FA79DFF" w:rsidR="004B7B2B" w:rsidRPr="0054392C" w:rsidRDefault="004B7B2B" w:rsidP="005F57F6">
            <w:pPr>
              <w:spacing w:before="60" w:afterLines="60" w:after="144" w:line="240" w:lineRule="atLeast"/>
              <w:rPr>
                <w:rFonts w:cs="Arial"/>
                <w:b/>
              </w:rPr>
            </w:pPr>
          </w:p>
        </w:tc>
        <w:tc>
          <w:tcPr>
            <w:tcW w:w="4394" w:type="dxa"/>
          </w:tcPr>
          <w:p w14:paraId="1FBDD5CE" w14:textId="7375EAAA" w:rsidR="00E86578" w:rsidRDefault="00DE7821" w:rsidP="00953D47">
            <w:pPr>
              <w:spacing w:before="60" w:afterLines="60" w:after="144" w:line="240" w:lineRule="atLeast"/>
              <w:ind w:left="-108" w:right="351"/>
              <w:jc w:val="right"/>
              <w:rPr>
                <w:rFonts w:ascii="Arial Gras" w:hAnsi="Arial Gras"/>
                <w:b/>
                <w:caps/>
              </w:rPr>
            </w:pPr>
            <w:r>
              <w:rPr>
                <w:rFonts w:ascii="Arial Gras" w:hAnsi="Arial Gras"/>
                <w:b/>
                <w:caps/>
              </w:rPr>
              <w:t>Mise à jour des DRPCE</w:t>
            </w:r>
            <w:r w:rsidR="00953D47" w:rsidRPr="00953D47">
              <w:rPr>
                <w:rFonts w:ascii="Arial Gras" w:hAnsi="Arial Gras"/>
                <w:b/>
                <w:caps/>
              </w:rPr>
              <w:t xml:space="preserve"> du CEA Gramat </w:t>
            </w:r>
          </w:p>
          <w:p w14:paraId="50BFF303" w14:textId="0421ACF0" w:rsidR="00E86578" w:rsidRDefault="00E86578" w:rsidP="00E86578">
            <w:pPr>
              <w:spacing w:before="60" w:afterLines="60" w:after="144" w:line="240" w:lineRule="atLeast"/>
              <w:ind w:left="-108" w:right="351"/>
              <w:jc w:val="right"/>
              <w:rPr>
                <w:rFonts w:ascii="Arial Gras" w:hAnsi="Arial Gras"/>
                <w:b/>
                <w:caps/>
              </w:rPr>
            </w:pPr>
          </w:p>
          <w:p w14:paraId="6EDA9640" w14:textId="35BEDA6E" w:rsidR="00E86578" w:rsidRDefault="00E86578" w:rsidP="00E86578">
            <w:pPr>
              <w:spacing w:before="60" w:afterLines="60" w:after="144" w:line="240" w:lineRule="atLeast"/>
              <w:ind w:left="-108" w:right="351"/>
              <w:jc w:val="right"/>
              <w:rPr>
                <w:rFonts w:ascii="Arial Gras" w:hAnsi="Arial Gras"/>
                <w:b/>
                <w:caps/>
              </w:rPr>
            </w:pPr>
          </w:p>
          <w:p w14:paraId="52C2FF1F" w14:textId="666355AA" w:rsidR="00E86578" w:rsidRDefault="00E86578" w:rsidP="00E86578">
            <w:pPr>
              <w:spacing w:before="60" w:afterLines="60" w:after="144" w:line="240" w:lineRule="atLeast"/>
              <w:ind w:left="-108" w:right="351"/>
              <w:jc w:val="right"/>
              <w:rPr>
                <w:rFonts w:ascii="Arial Gras" w:hAnsi="Arial Gras"/>
                <w:b/>
                <w:caps/>
              </w:rPr>
            </w:pPr>
          </w:p>
          <w:p w14:paraId="1DC23B6E" w14:textId="16BDA6C4" w:rsidR="00E86578" w:rsidRPr="007C589B" w:rsidRDefault="00E86578" w:rsidP="00E86578">
            <w:pPr>
              <w:spacing w:before="60" w:afterLines="60" w:after="144" w:line="240" w:lineRule="atLeast"/>
              <w:ind w:left="-108" w:right="351"/>
              <w:jc w:val="right"/>
              <w:rPr>
                <w:rFonts w:ascii="Arial Gras" w:hAnsi="Arial Gras"/>
                <w:b/>
                <w:caps/>
              </w:rPr>
            </w:pPr>
          </w:p>
        </w:tc>
      </w:tr>
    </w:tbl>
    <w:p w14:paraId="12CC5456" w14:textId="2F91F52B" w:rsidR="00784E3D" w:rsidRDefault="00784E3D" w:rsidP="00EA4A62">
      <w:pPr>
        <w:pStyle w:val="Numeromarche"/>
        <w:spacing w:before="60" w:afterLines="60" w:after="144" w:line="240" w:lineRule="atLeast"/>
      </w:pPr>
    </w:p>
    <w:p w14:paraId="43CC1AA5" w14:textId="4A22E6DE" w:rsidR="006D0771" w:rsidRPr="003A27C1" w:rsidRDefault="006D0771" w:rsidP="00EA4A62">
      <w:pPr>
        <w:pStyle w:val="Numeromarche"/>
        <w:spacing w:before="60" w:afterLines="60" w:after="144" w:line="300" w:lineRule="atLeast"/>
      </w:pPr>
      <w:r w:rsidRPr="003A27C1">
        <w:t>ENTRE :</w:t>
      </w:r>
      <w:r w:rsidR="00B57EA8" w:rsidRPr="00B57EA8">
        <w:rPr>
          <w:b w:val="0"/>
          <w:noProof/>
          <w:u w:val="single"/>
        </w:rPr>
        <w:t xml:space="preserve"> </w:t>
      </w:r>
    </w:p>
    <w:p w14:paraId="0826F6A6" w14:textId="6F49E9A4" w:rsidR="003A27C1" w:rsidRDefault="006D0771" w:rsidP="00EA4A62">
      <w:pPr>
        <w:suppressAutoHyphens/>
        <w:spacing w:before="60" w:after="120" w:line="300" w:lineRule="atLeast"/>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3A27C1">
        <w:t> :</w:t>
      </w:r>
    </w:p>
    <w:p w14:paraId="59D0F573" w14:textId="75FB2458" w:rsidR="00692B50" w:rsidRPr="006B35E2" w:rsidRDefault="00692B50" w:rsidP="004B7B2B">
      <w:pPr>
        <w:pStyle w:val="Pagedegarde"/>
        <w:spacing w:before="60" w:line="300" w:lineRule="atLeast"/>
        <w:ind w:right="0"/>
        <w:rPr>
          <w:b/>
        </w:rPr>
      </w:pPr>
      <w:r>
        <w:t>M</w:t>
      </w:r>
      <w:r w:rsidR="006B35E2">
        <w:t>onsieur</w:t>
      </w:r>
      <w:r w:rsidR="00407E05">
        <w:t xml:space="preserve"> </w:t>
      </w:r>
      <w:r w:rsidR="00407E05" w:rsidRPr="0020556B">
        <w:rPr>
          <w:b/>
        </w:rPr>
        <w:t>B</w:t>
      </w:r>
      <w:r w:rsidR="006B35E2">
        <w:rPr>
          <w:b/>
        </w:rPr>
        <w:t>ernard</w:t>
      </w:r>
      <w:r w:rsidR="00407E05" w:rsidRPr="0020556B">
        <w:rPr>
          <w:b/>
        </w:rPr>
        <w:t xml:space="preserve"> </w:t>
      </w:r>
      <w:r w:rsidR="006B35E2">
        <w:rPr>
          <w:b/>
        </w:rPr>
        <w:t>CAPBERN</w:t>
      </w:r>
      <w:r w:rsidRPr="0020556B">
        <w:t xml:space="preserve">, agissant en qualité </w:t>
      </w:r>
      <w:r w:rsidR="00FC3617" w:rsidRPr="0020556B">
        <w:t xml:space="preserve">de </w:t>
      </w:r>
      <w:r w:rsidR="0045106B" w:rsidRPr="0020556B">
        <w:t>Direct</w:t>
      </w:r>
      <w:r w:rsidR="006B35E2">
        <w:t>eu</w:t>
      </w:r>
      <w:r w:rsidR="0045106B" w:rsidRPr="0020556B">
        <w:t>r du centre CEA</w:t>
      </w:r>
      <w:r w:rsidR="000F130A" w:rsidRPr="0020556B">
        <w:t>/DAM</w:t>
      </w:r>
      <w:r w:rsidR="0045106B" w:rsidRPr="0020556B">
        <w:t xml:space="preserve"> de Gramat</w:t>
      </w:r>
      <w:r w:rsidRPr="0020556B">
        <w:t>,</w:t>
      </w:r>
    </w:p>
    <w:p w14:paraId="406530FE" w14:textId="297A38D5" w:rsidR="006D0771" w:rsidRPr="0020556B" w:rsidRDefault="006D0771" w:rsidP="004B7B2B">
      <w:pPr>
        <w:tabs>
          <w:tab w:val="left" w:pos="2310"/>
          <w:tab w:val="right" w:pos="8505"/>
        </w:tabs>
        <w:spacing w:before="240"/>
        <w:jc w:val="right"/>
      </w:pPr>
      <w:proofErr w:type="gramStart"/>
      <w:r w:rsidRPr="0020556B">
        <w:t>ci</w:t>
      </w:r>
      <w:proofErr w:type="gramEnd"/>
      <w:r w:rsidRPr="0020556B">
        <w:t>-après dénommé « </w:t>
      </w:r>
      <w:r w:rsidRPr="0020556B">
        <w:rPr>
          <w:b/>
        </w:rPr>
        <w:t>CEA </w:t>
      </w:r>
      <w:r w:rsidRPr="0020556B">
        <w:t>»</w:t>
      </w:r>
    </w:p>
    <w:p w14:paraId="05154F8D" w14:textId="3704937B" w:rsidR="006D0771" w:rsidRPr="0020556B" w:rsidRDefault="006D0771" w:rsidP="004B7B2B">
      <w:pPr>
        <w:spacing w:after="360" w:line="300" w:lineRule="atLeast"/>
        <w:jc w:val="right"/>
      </w:pPr>
      <w:proofErr w:type="gramStart"/>
      <w:r w:rsidRPr="0020556B">
        <w:t>d’une</w:t>
      </w:r>
      <w:proofErr w:type="gramEnd"/>
      <w:r w:rsidRPr="0020556B">
        <w:t xml:space="preserve"> part,</w:t>
      </w:r>
    </w:p>
    <w:p w14:paraId="1D998E72" w14:textId="77777777" w:rsidR="006D0771" w:rsidRPr="007E6275" w:rsidRDefault="006D0771" w:rsidP="00EA4A62">
      <w:pPr>
        <w:tabs>
          <w:tab w:val="left" w:pos="8100"/>
        </w:tabs>
        <w:spacing w:before="60" w:after="120" w:line="300" w:lineRule="atLeast"/>
        <w:rPr>
          <w:b/>
        </w:rPr>
      </w:pPr>
      <w:r w:rsidRPr="007E6275">
        <w:rPr>
          <w:b/>
        </w:rPr>
        <w:t>ET :</w:t>
      </w:r>
    </w:p>
    <w:p w14:paraId="26FA6410" w14:textId="753E7018" w:rsidR="00692B50" w:rsidRPr="0020556B" w:rsidRDefault="007D3496" w:rsidP="00EA4A62">
      <w:pPr>
        <w:pStyle w:val="Commentaire"/>
        <w:spacing w:before="60" w:after="120" w:line="300" w:lineRule="atLeast"/>
        <w:jc w:val="both"/>
      </w:pPr>
      <w:r>
        <w:t xml:space="preserve">La </w:t>
      </w:r>
      <w:r w:rsidRPr="007810D3">
        <w:t xml:space="preserve">société </w:t>
      </w:r>
      <w:r w:rsidR="00953D47" w:rsidRPr="00953D47">
        <w:rPr>
          <w:b/>
          <w:highlight w:val="lightGray"/>
        </w:rPr>
        <w:t>_______________</w:t>
      </w:r>
      <w:r w:rsidRPr="00953D47">
        <w:rPr>
          <w:highlight w:val="lightGray"/>
        </w:rPr>
        <w:t>,</w:t>
      </w:r>
      <w:r w:rsidRPr="007810D3">
        <w:t xml:space="preserve"> </w:t>
      </w:r>
      <w:r w:rsidR="00953D47" w:rsidRPr="00953D47">
        <w:rPr>
          <w:highlight w:val="lightGray"/>
        </w:rPr>
        <w:t>____</w:t>
      </w:r>
      <w:r w:rsidR="00685B91" w:rsidRPr="007810D3">
        <w:rPr>
          <w:caps/>
        </w:rPr>
        <w:t xml:space="preserve"> </w:t>
      </w:r>
      <w:r w:rsidR="00692B50" w:rsidRPr="007810D3">
        <w:t xml:space="preserve">au capital de </w:t>
      </w:r>
      <w:r w:rsidR="00953D47" w:rsidRPr="00953D47">
        <w:rPr>
          <w:highlight w:val="lightGray"/>
        </w:rPr>
        <w:t>__________</w:t>
      </w:r>
      <w:r w:rsidR="00867CE7" w:rsidRPr="007810D3">
        <w:t xml:space="preserve"> </w:t>
      </w:r>
      <w:r w:rsidR="00395405" w:rsidRPr="007810D3">
        <w:rPr>
          <w:rStyle w:val="st"/>
        </w:rPr>
        <w:t>€</w:t>
      </w:r>
      <w:r w:rsidR="00645437" w:rsidRPr="007810D3">
        <w:rPr>
          <w:b/>
          <w:caps/>
        </w:rPr>
        <w:t xml:space="preserve"> </w:t>
      </w:r>
      <w:r w:rsidR="00692B50" w:rsidRPr="007810D3">
        <w:t xml:space="preserve">euros, sise au </w:t>
      </w:r>
      <w:r w:rsidR="00953D47" w:rsidRPr="00953D47">
        <w:rPr>
          <w:highlight w:val="lightGray"/>
        </w:rPr>
        <w:t>_______________</w:t>
      </w:r>
      <w:r w:rsidRPr="00953D47">
        <w:rPr>
          <w:highlight w:val="lightGray"/>
        </w:rPr>
        <w:t>,</w:t>
      </w:r>
      <w:r w:rsidR="00692B50" w:rsidRPr="007810D3">
        <w:t xml:space="preserve"> immatriculée au Registre du Commerce et des Sociétés de </w:t>
      </w:r>
      <w:r w:rsidR="00953D47" w:rsidRPr="00953D47">
        <w:rPr>
          <w:highlight w:val="lightGray"/>
        </w:rPr>
        <w:t>__________</w:t>
      </w:r>
      <w:r w:rsidR="00867CE7" w:rsidRPr="007810D3">
        <w:t xml:space="preserve"> </w:t>
      </w:r>
      <w:r w:rsidR="00692B50" w:rsidRPr="007810D3">
        <w:t>sous le numéro R.C.S.</w:t>
      </w:r>
      <w:bookmarkStart w:id="0" w:name="Texte11"/>
      <w:r w:rsidR="00692B50" w:rsidRPr="007810D3">
        <w:t xml:space="preserve"> </w:t>
      </w:r>
      <w:bookmarkEnd w:id="0"/>
      <w:r w:rsidR="00953D47" w:rsidRPr="00953D47">
        <w:rPr>
          <w:highlight w:val="lightGray"/>
        </w:rPr>
        <w:t>__________</w:t>
      </w:r>
      <w:r w:rsidR="007810D3" w:rsidRPr="00953D47">
        <w:rPr>
          <w:highlight w:val="lightGray"/>
        </w:rPr>
        <w:t>,</w:t>
      </w:r>
      <w:r w:rsidR="00692B50" w:rsidRPr="007810D3">
        <w:t xml:space="preserve"> ayant son siège social </w:t>
      </w:r>
      <w:r w:rsidR="007810D3" w:rsidRPr="007810D3">
        <w:t xml:space="preserve">à </w:t>
      </w:r>
      <w:r w:rsidR="00953D47" w:rsidRPr="00953D47">
        <w:rPr>
          <w:highlight w:val="lightGray"/>
        </w:rPr>
        <w:t>_</w:t>
      </w:r>
      <w:r w:rsidR="00953D47" w:rsidRPr="00953D47">
        <w:rPr>
          <w:rStyle w:val="st"/>
          <w:highlight w:val="lightGray"/>
        </w:rPr>
        <w:t>_________</w:t>
      </w:r>
      <w:r w:rsidR="007810D3" w:rsidRPr="00953D47">
        <w:rPr>
          <w:highlight w:val="lightGray"/>
        </w:rPr>
        <w:t>,</w:t>
      </w:r>
      <w:r w:rsidR="00692B50" w:rsidRPr="0020556B">
        <w:t xml:space="preserve"> représentée par :</w:t>
      </w:r>
    </w:p>
    <w:p w14:paraId="6EDD7993" w14:textId="3A6FF6DA" w:rsidR="00692B50" w:rsidRDefault="00953D47" w:rsidP="004B7B2B">
      <w:pPr>
        <w:pStyle w:val="Commentaire"/>
        <w:spacing w:before="60" w:line="300" w:lineRule="atLeast"/>
        <w:jc w:val="both"/>
      </w:pPr>
      <w:r w:rsidRPr="00953D47">
        <w:rPr>
          <w:highlight w:val="lightGray"/>
        </w:rPr>
        <w:t>____________</w:t>
      </w:r>
      <w:r w:rsidR="007810D3" w:rsidRPr="00953D47">
        <w:rPr>
          <w:highlight w:val="lightGray"/>
        </w:rPr>
        <w:t>,</w:t>
      </w:r>
      <w:r w:rsidR="007810D3">
        <w:t xml:space="preserve"> </w:t>
      </w:r>
      <w:r w:rsidR="00692B50" w:rsidRPr="0020556B">
        <w:t>agissant</w:t>
      </w:r>
      <w:r w:rsidR="00692B50">
        <w:t xml:space="preserve"> en qualité de </w:t>
      </w:r>
      <w:r w:rsidRPr="00953D47">
        <w:rPr>
          <w:highlight w:val="lightGray"/>
        </w:rPr>
        <w:t>________</w:t>
      </w:r>
      <w:r w:rsidR="007810D3" w:rsidRPr="00953D47">
        <w:rPr>
          <w:highlight w:val="lightGray"/>
        </w:rPr>
        <w:t>,</w:t>
      </w:r>
    </w:p>
    <w:p w14:paraId="418DEC58" w14:textId="77777777" w:rsidR="006D0771" w:rsidRDefault="006D0771" w:rsidP="004B7B2B">
      <w:pPr>
        <w:spacing w:before="240" w:line="300" w:lineRule="atLeast"/>
        <w:jc w:val="right"/>
        <w:rPr>
          <w:rFonts w:cs="Arial"/>
        </w:rPr>
      </w:pPr>
      <w:proofErr w:type="gramStart"/>
      <w:r>
        <w:rPr>
          <w:rFonts w:cs="Arial"/>
        </w:rPr>
        <w:t>ci</w:t>
      </w:r>
      <w:proofErr w:type="gramEnd"/>
      <w:r>
        <w:rPr>
          <w:rFonts w:cs="Arial"/>
        </w:rPr>
        <w:t>-après dénommée « </w:t>
      </w:r>
      <w:r>
        <w:rPr>
          <w:rFonts w:cs="Arial"/>
          <w:b/>
        </w:rPr>
        <w:t>Titulaire </w:t>
      </w:r>
      <w:r>
        <w:rPr>
          <w:rFonts w:cs="Arial"/>
        </w:rPr>
        <w:t>»</w:t>
      </w:r>
    </w:p>
    <w:p w14:paraId="7CB0D431" w14:textId="77777777" w:rsidR="006D0771" w:rsidRDefault="006D0771" w:rsidP="004B7B2B">
      <w:pPr>
        <w:spacing w:before="60" w:after="360" w:line="300" w:lineRule="atLeast"/>
        <w:jc w:val="right"/>
      </w:pPr>
      <w:proofErr w:type="gramStart"/>
      <w:r>
        <w:t>d’autre</w:t>
      </w:r>
      <w:proofErr w:type="gramEnd"/>
      <w:r>
        <w:t xml:space="preserve"> part,</w:t>
      </w:r>
    </w:p>
    <w:p w14:paraId="26C94F0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13EA1A90" w14:textId="77777777" w:rsidR="00784E3D" w:rsidRDefault="00784E3D" w:rsidP="00DE4BE1">
      <w:pPr>
        <w:pStyle w:val="Pagedegarde"/>
        <w:spacing w:before="60" w:afterLines="60" w:after="144" w:line="240" w:lineRule="atLeast"/>
        <w:ind w:right="0"/>
        <w:jc w:val="center"/>
        <w:rPr>
          <w:b/>
          <w:bCs/>
        </w:rPr>
      </w:pPr>
    </w:p>
    <w:p w14:paraId="1709B752"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6ACA7052" w14:textId="762DF3B2" w:rsidR="00D521F4" w:rsidRDefault="00D521F4" w:rsidP="00DE4BE1">
      <w:pPr>
        <w:spacing w:before="60" w:afterLines="60" w:after="144" w:line="240" w:lineRule="atLeast"/>
      </w:pPr>
    </w:p>
    <w:p w14:paraId="2935B1C1" w14:textId="74EC9B8B" w:rsidR="00FD5A89" w:rsidRDefault="00FD5A89" w:rsidP="00DE4BE1">
      <w:pPr>
        <w:spacing w:before="60" w:afterLines="60" w:after="144" w:line="240" w:lineRule="atLeast"/>
        <w:sectPr w:rsidR="00FD5A89" w:rsidSect="00E86578">
          <w:headerReference w:type="even" r:id="rId11"/>
          <w:headerReference w:type="default" r:id="rId12"/>
          <w:footerReference w:type="default" r:id="rId13"/>
          <w:headerReference w:type="first" r:id="rId14"/>
          <w:footerReference w:type="first" r:id="rId15"/>
          <w:type w:val="continuous"/>
          <w:pgSz w:w="11907" w:h="16840" w:code="9"/>
          <w:pgMar w:top="284" w:right="1814" w:bottom="595" w:left="1814" w:header="284" w:footer="284" w:gutter="0"/>
          <w:cols w:space="720"/>
          <w:titlePg/>
        </w:sectPr>
      </w:pPr>
    </w:p>
    <w:p w14:paraId="7343E815" w14:textId="77777777" w:rsidR="00D521F4" w:rsidRPr="0044422C" w:rsidRDefault="00D521F4" w:rsidP="00DE4BE1">
      <w:pPr>
        <w:spacing w:before="60" w:afterLines="60" w:after="144" w:line="240" w:lineRule="atLeast"/>
      </w:pPr>
    </w:p>
    <w:p w14:paraId="0F2B55DC" w14:textId="77777777" w:rsidR="006B35E2" w:rsidRPr="006B35E2" w:rsidRDefault="006B35E2" w:rsidP="006B35E2">
      <w:pPr>
        <w:tabs>
          <w:tab w:val="left" w:pos="1950"/>
        </w:tabs>
      </w:pPr>
    </w:p>
    <w:p w14:paraId="0C897F83" w14:textId="77777777" w:rsidR="00F12D28" w:rsidRDefault="006B35E2" w:rsidP="006B35E2">
      <w:pPr>
        <w:tabs>
          <w:tab w:val="left" w:pos="1950"/>
        </w:tabs>
      </w:pPr>
      <w:r>
        <w:tab/>
      </w:r>
    </w:p>
    <w:p w14:paraId="11ED8CF9" w14:textId="77777777" w:rsidR="00D521F4" w:rsidRDefault="00D521F4" w:rsidP="00DE4BE1">
      <w:pPr>
        <w:pStyle w:val="tabledesmatires"/>
        <w:spacing w:before="60" w:afterLines="60" w:after="144" w:line="240" w:lineRule="atLeast"/>
      </w:pPr>
      <w:r w:rsidRPr="0044422C">
        <w:t>TABLE DES MATIERES</w:t>
      </w:r>
    </w:p>
    <w:p w14:paraId="6145F1C4" w14:textId="77777777" w:rsidR="00D521F4" w:rsidRDefault="00D521F4" w:rsidP="00DE4BE1">
      <w:pPr>
        <w:spacing w:before="60" w:afterLines="60" w:after="144" w:line="240" w:lineRule="atLeast"/>
      </w:pPr>
    </w:p>
    <w:p w14:paraId="5358C6B7" w14:textId="77777777" w:rsidR="00F12D28" w:rsidRDefault="00F12D28" w:rsidP="00DE4BE1">
      <w:pPr>
        <w:pStyle w:val="TM1"/>
        <w:tabs>
          <w:tab w:val="right" w:leader="dot" w:pos="9629"/>
        </w:tabs>
        <w:spacing w:before="60" w:afterLines="60" w:after="144" w:line="240" w:lineRule="atLeast"/>
      </w:pPr>
    </w:p>
    <w:p w14:paraId="34588CE2" w14:textId="3A349E1F" w:rsidR="00697704"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180758127" w:history="1">
        <w:r w:rsidR="00697704" w:rsidRPr="00D24849">
          <w:rPr>
            <w:rStyle w:val="Lienhypertexte"/>
            <w:noProof/>
          </w:rPr>
          <w:t>ARTICLE 1 - objet</w:t>
        </w:r>
        <w:r w:rsidR="00697704">
          <w:rPr>
            <w:noProof/>
            <w:webHidden/>
          </w:rPr>
          <w:tab/>
        </w:r>
        <w:r w:rsidR="00697704">
          <w:rPr>
            <w:noProof/>
            <w:webHidden/>
          </w:rPr>
          <w:fldChar w:fldCharType="begin"/>
        </w:r>
        <w:r w:rsidR="00697704">
          <w:rPr>
            <w:noProof/>
            <w:webHidden/>
          </w:rPr>
          <w:instrText xml:space="preserve"> PAGEREF _Toc180758127 \h </w:instrText>
        </w:r>
        <w:r w:rsidR="00697704">
          <w:rPr>
            <w:noProof/>
            <w:webHidden/>
          </w:rPr>
        </w:r>
        <w:r w:rsidR="00697704">
          <w:rPr>
            <w:noProof/>
            <w:webHidden/>
          </w:rPr>
          <w:fldChar w:fldCharType="separate"/>
        </w:r>
        <w:r w:rsidR="00540946">
          <w:rPr>
            <w:noProof/>
            <w:webHidden/>
          </w:rPr>
          <w:t>3</w:t>
        </w:r>
        <w:r w:rsidR="00697704">
          <w:rPr>
            <w:noProof/>
            <w:webHidden/>
          </w:rPr>
          <w:fldChar w:fldCharType="end"/>
        </w:r>
      </w:hyperlink>
    </w:p>
    <w:p w14:paraId="44219584" w14:textId="2F104BCD"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28" w:history="1">
        <w:r w:rsidRPr="00D24849">
          <w:rPr>
            <w:rStyle w:val="Lienhypertexte"/>
            <w:noProof/>
          </w:rPr>
          <w:t>ARTICLE 2 - documents APPLICABLES</w:t>
        </w:r>
        <w:r>
          <w:rPr>
            <w:noProof/>
            <w:webHidden/>
          </w:rPr>
          <w:tab/>
        </w:r>
        <w:r>
          <w:rPr>
            <w:noProof/>
            <w:webHidden/>
          </w:rPr>
          <w:fldChar w:fldCharType="begin"/>
        </w:r>
        <w:r>
          <w:rPr>
            <w:noProof/>
            <w:webHidden/>
          </w:rPr>
          <w:instrText xml:space="preserve"> PAGEREF _Toc180758128 \h </w:instrText>
        </w:r>
        <w:r>
          <w:rPr>
            <w:noProof/>
            <w:webHidden/>
          </w:rPr>
        </w:r>
        <w:r>
          <w:rPr>
            <w:noProof/>
            <w:webHidden/>
          </w:rPr>
          <w:fldChar w:fldCharType="separate"/>
        </w:r>
        <w:r w:rsidR="00540946">
          <w:rPr>
            <w:noProof/>
            <w:webHidden/>
          </w:rPr>
          <w:t>3</w:t>
        </w:r>
        <w:r>
          <w:rPr>
            <w:noProof/>
            <w:webHidden/>
          </w:rPr>
          <w:fldChar w:fldCharType="end"/>
        </w:r>
      </w:hyperlink>
    </w:p>
    <w:p w14:paraId="5771B381" w14:textId="612782B7"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29" w:history="1">
        <w:r w:rsidRPr="00D24849">
          <w:rPr>
            <w:rStyle w:val="Lienhypertexte"/>
            <w:noProof/>
          </w:rPr>
          <w:t>ARTICLE 3 - Interlocuteurs</w:t>
        </w:r>
        <w:r>
          <w:rPr>
            <w:noProof/>
            <w:webHidden/>
          </w:rPr>
          <w:tab/>
        </w:r>
        <w:r>
          <w:rPr>
            <w:noProof/>
            <w:webHidden/>
          </w:rPr>
          <w:fldChar w:fldCharType="begin"/>
        </w:r>
        <w:r>
          <w:rPr>
            <w:noProof/>
            <w:webHidden/>
          </w:rPr>
          <w:instrText xml:space="preserve"> PAGEREF _Toc180758129 \h </w:instrText>
        </w:r>
        <w:r>
          <w:rPr>
            <w:noProof/>
            <w:webHidden/>
          </w:rPr>
        </w:r>
        <w:r>
          <w:rPr>
            <w:noProof/>
            <w:webHidden/>
          </w:rPr>
          <w:fldChar w:fldCharType="separate"/>
        </w:r>
        <w:r w:rsidR="00540946">
          <w:rPr>
            <w:noProof/>
            <w:webHidden/>
          </w:rPr>
          <w:t>3</w:t>
        </w:r>
        <w:r>
          <w:rPr>
            <w:noProof/>
            <w:webHidden/>
          </w:rPr>
          <w:fldChar w:fldCharType="end"/>
        </w:r>
      </w:hyperlink>
    </w:p>
    <w:p w14:paraId="400051CD" w14:textId="68A6E736"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0" w:history="1">
        <w:r w:rsidRPr="00D24849">
          <w:rPr>
            <w:rStyle w:val="Lienhypertexte"/>
            <w:noProof/>
          </w:rPr>
          <w:t>ARTICLE 4 - désignation des prestations</w:t>
        </w:r>
        <w:r>
          <w:rPr>
            <w:noProof/>
            <w:webHidden/>
          </w:rPr>
          <w:tab/>
        </w:r>
        <w:r>
          <w:rPr>
            <w:noProof/>
            <w:webHidden/>
          </w:rPr>
          <w:fldChar w:fldCharType="begin"/>
        </w:r>
        <w:r>
          <w:rPr>
            <w:noProof/>
            <w:webHidden/>
          </w:rPr>
          <w:instrText xml:space="preserve"> PAGEREF _Toc180758130 \h </w:instrText>
        </w:r>
        <w:r>
          <w:rPr>
            <w:noProof/>
            <w:webHidden/>
          </w:rPr>
        </w:r>
        <w:r>
          <w:rPr>
            <w:noProof/>
            <w:webHidden/>
          </w:rPr>
          <w:fldChar w:fldCharType="separate"/>
        </w:r>
        <w:r w:rsidR="00540946">
          <w:rPr>
            <w:noProof/>
            <w:webHidden/>
          </w:rPr>
          <w:t>4</w:t>
        </w:r>
        <w:r>
          <w:rPr>
            <w:noProof/>
            <w:webHidden/>
          </w:rPr>
          <w:fldChar w:fldCharType="end"/>
        </w:r>
      </w:hyperlink>
    </w:p>
    <w:p w14:paraId="674EFB90" w14:textId="4D7A5F1E"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1" w:history="1">
        <w:r w:rsidRPr="00D24849">
          <w:rPr>
            <w:rStyle w:val="Lienhypertexte"/>
            <w:noProof/>
          </w:rPr>
          <w:t>ARTICLE 5 - durée</w:t>
        </w:r>
        <w:r>
          <w:rPr>
            <w:noProof/>
            <w:webHidden/>
          </w:rPr>
          <w:tab/>
        </w:r>
        <w:r>
          <w:rPr>
            <w:noProof/>
            <w:webHidden/>
          </w:rPr>
          <w:fldChar w:fldCharType="begin"/>
        </w:r>
        <w:r>
          <w:rPr>
            <w:noProof/>
            <w:webHidden/>
          </w:rPr>
          <w:instrText xml:space="preserve"> PAGEREF _Toc180758131 \h </w:instrText>
        </w:r>
        <w:r>
          <w:rPr>
            <w:noProof/>
            <w:webHidden/>
          </w:rPr>
        </w:r>
        <w:r>
          <w:rPr>
            <w:noProof/>
            <w:webHidden/>
          </w:rPr>
          <w:fldChar w:fldCharType="separate"/>
        </w:r>
        <w:r w:rsidR="00540946">
          <w:rPr>
            <w:noProof/>
            <w:webHidden/>
          </w:rPr>
          <w:t>4</w:t>
        </w:r>
        <w:r>
          <w:rPr>
            <w:noProof/>
            <w:webHidden/>
          </w:rPr>
          <w:fldChar w:fldCharType="end"/>
        </w:r>
      </w:hyperlink>
    </w:p>
    <w:p w14:paraId="5C15B833" w14:textId="14E28F20"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2" w:history="1">
        <w:r w:rsidRPr="00D24849">
          <w:rPr>
            <w:rStyle w:val="Lienhypertexte"/>
            <w:noProof/>
          </w:rPr>
          <w:t>ARTICLE 6 - Montant – Régime fiscal</w:t>
        </w:r>
        <w:r>
          <w:rPr>
            <w:noProof/>
            <w:webHidden/>
          </w:rPr>
          <w:tab/>
        </w:r>
        <w:r>
          <w:rPr>
            <w:noProof/>
            <w:webHidden/>
          </w:rPr>
          <w:fldChar w:fldCharType="begin"/>
        </w:r>
        <w:r>
          <w:rPr>
            <w:noProof/>
            <w:webHidden/>
          </w:rPr>
          <w:instrText xml:space="preserve"> PAGEREF _Toc180758132 \h </w:instrText>
        </w:r>
        <w:r>
          <w:rPr>
            <w:noProof/>
            <w:webHidden/>
          </w:rPr>
        </w:r>
        <w:r>
          <w:rPr>
            <w:noProof/>
            <w:webHidden/>
          </w:rPr>
          <w:fldChar w:fldCharType="separate"/>
        </w:r>
        <w:r w:rsidR="00540946">
          <w:rPr>
            <w:noProof/>
            <w:webHidden/>
          </w:rPr>
          <w:t>4</w:t>
        </w:r>
        <w:r>
          <w:rPr>
            <w:noProof/>
            <w:webHidden/>
          </w:rPr>
          <w:fldChar w:fldCharType="end"/>
        </w:r>
      </w:hyperlink>
    </w:p>
    <w:p w14:paraId="48486427" w14:textId="6336E710"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3" w:history="1">
        <w:r w:rsidRPr="00D24849">
          <w:rPr>
            <w:rStyle w:val="Lienhypertexte"/>
            <w:noProof/>
          </w:rPr>
          <w:t>ARTICLE 7 - Conditions de facturation et de paiement</w:t>
        </w:r>
        <w:r>
          <w:rPr>
            <w:noProof/>
            <w:webHidden/>
          </w:rPr>
          <w:tab/>
        </w:r>
        <w:r>
          <w:rPr>
            <w:noProof/>
            <w:webHidden/>
          </w:rPr>
          <w:fldChar w:fldCharType="begin"/>
        </w:r>
        <w:r>
          <w:rPr>
            <w:noProof/>
            <w:webHidden/>
          </w:rPr>
          <w:instrText xml:space="preserve"> PAGEREF _Toc180758133 \h </w:instrText>
        </w:r>
        <w:r>
          <w:rPr>
            <w:noProof/>
            <w:webHidden/>
          </w:rPr>
        </w:r>
        <w:r>
          <w:rPr>
            <w:noProof/>
            <w:webHidden/>
          </w:rPr>
          <w:fldChar w:fldCharType="separate"/>
        </w:r>
        <w:r w:rsidR="00540946">
          <w:rPr>
            <w:noProof/>
            <w:webHidden/>
          </w:rPr>
          <w:t>4</w:t>
        </w:r>
        <w:r>
          <w:rPr>
            <w:noProof/>
            <w:webHidden/>
          </w:rPr>
          <w:fldChar w:fldCharType="end"/>
        </w:r>
      </w:hyperlink>
    </w:p>
    <w:p w14:paraId="1C370E07" w14:textId="00085CC9"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4" w:history="1">
        <w:r w:rsidRPr="00D24849">
          <w:rPr>
            <w:rStyle w:val="Lienhypertexte"/>
            <w:noProof/>
          </w:rPr>
          <w:t>ARTICLE 8 - CONDITIONS D’EXECUTION</w:t>
        </w:r>
        <w:r>
          <w:rPr>
            <w:noProof/>
            <w:webHidden/>
          </w:rPr>
          <w:tab/>
        </w:r>
        <w:r>
          <w:rPr>
            <w:noProof/>
            <w:webHidden/>
          </w:rPr>
          <w:fldChar w:fldCharType="begin"/>
        </w:r>
        <w:r>
          <w:rPr>
            <w:noProof/>
            <w:webHidden/>
          </w:rPr>
          <w:instrText xml:space="preserve"> PAGEREF _Toc180758134 \h </w:instrText>
        </w:r>
        <w:r>
          <w:rPr>
            <w:noProof/>
            <w:webHidden/>
          </w:rPr>
        </w:r>
        <w:r>
          <w:rPr>
            <w:noProof/>
            <w:webHidden/>
          </w:rPr>
          <w:fldChar w:fldCharType="separate"/>
        </w:r>
        <w:r w:rsidR="00540946">
          <w:rPr>
            <w:noProof/>
            <w:webHidden/>
          </w:rPr>
          <w:t>5</w:t>
        </w:r>
        <w:r>
          <w:rPr>
            <w:noProof/>
            <w:webHidden/>
          </w:rPr>
          <w:fldChar w:fldCharType="end"/>
        </w:r>
      </w:hyperlink>
    </w:p>
    <w:p w14:paraId="0721DE90" w14:textId="2A81A962"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5" w:history="1">
        <w:r w:rsidRPr="00D24849">
          <w:rPr>
            <w:rStyle w:val="Lienhypertexte"/>
            <w:noProof/>
          </w:rPr>
          <w:t>ARTICLE 9 - REMISE DE LIVRABLES</w:t>
        </w:r>
        <w:r>
          <w:rPr>
            <w:noProof/>
            <w:webHidden/>
          </w:rPr>
          <w:tab/>
        </w:r>
        <w:r>
          <w:rPr>
            <w:noProof/>
            <w:webHidden/>
          </w:rPr>
          <w:fldChar w:fldCharType="begin"/>
        </w:r>
        <w:r>
          <w:rPr>
            <w:noProof/>
            <w:webHidden/>
          </w:rPr>
          <w:instrText xml:space="preserve"> PAGEREF _Toc180758135 \h </w:instrText>
        </w:r>
        <w:r>
          <w:rPr>
            <w:noProof/>
            <w:webHidden/>
          </w:rPr>
        </w:r>
        <w:r>
          <w:rPr>
            <w:noProof/>
            <w:webHidden/>
          </w:rPr>
          <w:fldChar w:fldCharType="separate"/>
        </w:r>
        <w:r w:rsidR="00540946">
          <w:rPr>
            <w:noProof/>
            <w:webHidden/>
          </w:rPr>
          <w:t>7</w:t>
        </w:r>
        <w:r>
          <w:rPr>
            <w:noProof/>
            <w:webHidden/>
          </w:rPr>
          <w:fldChar w:fldCharType="end"/>
        </w:r>
      </w:hyperlink>
    </w:p>
    <w:p w14:paraId="396400BF" w14:textId="36F6A58A"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6" w:history="1">
        <w:r w:rsidRPr="00D24849">
          <w:rPr>
            <w:rStyle w:val="Lienhypertexte"/>
            <w:noProof/>
          </w:rPr>
          <w:t>ARTICLE 10 - reception et acceptations- Garantie</w:t>
        </w:r>
        <w:r>
          <w:rPr>
            <w:noProof/>
            <w:webHidden/>
          </w:rPr>
          <w:tab/>
        </w:r>
        <w:r>
          <w:rPr>
            <w:noProof/>
            <w:webHidden/>
          </w:rPr>
          <w:fldChar w:fldCharType="begin"/>
        </w:r>
        <w:r>
          <w:rPr>
            <w:noProof/>
            <w:webHidden/>
          </w:rPr>
          <w:instrText xml:space="preserve"> PAGEREF _Toc180758136 \h </w:instrText>
        </w:r>
        <w:r>
          <w:rPr>
            <w:noProof/>
            <w:webHidden/>
          </w:rPr>
        </w:r>
        <w:r>
          <w:rPr>
            <w:noProof/>
            <w:webHidden/>
          </w:rPr>
          <w:fldChar w:fldCharType="separate"/>
        </w:r>
        <w:r w:rsidR="00540946">
          <w:rPr>
            <w:noProof/>
            <w:webHidden/>
          </w:rPr>
          <w:t>8</w:t>
        </w:r>
        <w:r>
          <w:rPr>
            <w:noProof/>
            <w:webHidden/>
          </w:rPr>
          <w:fldChar w:fldCharType="end"/>
        </w:r>
      </w:hyperlink>
    </w:p>
    <w:p w14:paraId="4C7D6F56" w14:textId="4A2AC268"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7" w:history="1">
        <w:r w:rsidRPr="00D24849">
          <w:rPr>
            <w:rStyle w:val="Lienhypertexte"/>
            <w:noProof/>
          </w:rPr>
          <w:t>ARTICLE 11 - Sous-traitance</w:t>
        </w:r>
        <w:r>
          <w:rPr>
            <w:noProof/>
            <w:webHidden/>
          </w:rPr>
          <w:tab/>
        </w:r>
        <w:r>
          <w:rPr>
            <w:noProof/>
            <w:webHidden/>
          </w:rPr>
          <w:fldChar w:fldCharType="begin"/>
        </w:r>
        <w:r>
          <w:rPr>
            <w:noProof/>
            <w:webHidden/>
          </w:rPr>
          <w:instrText xml:space="preserve"> PAGEREF _Toc180758137 \h </w:instrText>
        </w:r>
        <w:r>
          <w:rPr>
            <w:noProof/>
            <w:webHidden/>
          </w:rPr>
        </w:r>
        <w:r>
          <w:rPr>
            <w:noProof/>
            <w:webHidden/>
          </w:rPr>
          <w:fldChar w:fldCharType="separate"/>
        </w:r>
        <w:r w:rsidR="00540946">
          <w:rPr>
            <w:noProof/>
            <w:webHidden/>
          </w:rPr>
          <w:t>8</w:t>
        </w:r>
        <w:r>
          <w:rPr>
            <w:noProof/>
            <w:webHidden/>
          </w:rPr>
          <w:fldChar w:fldCharType="end"/>
        </w:r>
      </w:hyperlink>
    </w:p>
    <w:p w14:paraId="032508D1" w14:textId="36F6137D"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8" w:history="1">
        <w:r w:rsidRPr="00D24849">
          <w:rPr>
            <w:rStyle w:val="Lienhypertexte"/>
            <w:noProof/>
          </w:rPr>
          <w:t>ARTICLE 12 - Responsabilité – Assurances</w:t>
        </w:r>
        <w:r>
          <w:rPr>
            <w:noProof/>
            <w:webHidden/>
          </w:rPr>
          <w:tab/>
        </w:r>
        <w:r>
          <w:rPr>
            <w:noProof/>
            <w:webHidden/>
          </w:rPr>
          <w:fldChar w:fldCharType="begin"/>
        </w:r>
        <w:r>
          <w:rPr>
            <w:noProof/>
            <w:webHidden/>
          </w:rPr>
          <w:instrText xml:space="preserve"> PAGEREF _Toc180758138 \h </w:instrText>
        </w:r>
        <w:r>
          <w:rPr>
            <w:noProof/>
            <w:webHidden/>
          </w:rPr>
        </w:r>
        <w:r>
          <w:rPr>
            <w:noProof/>
            <w:webHidden/>
          </w:rPr>
          <w:fldChar w:fldCharType="separate"/>
        </w:r>
        <w:r w:rsidR="00540946">
          <w:rPr>
            <w:noProof/>
            <w:webHidden/>
          </w:rPr>
          <w:t>9</w:t>
        </w:r>
        <w:r>
          <w:rPr>
            <w:noProof/>
            <w:webHidden/>
          </w:rPr>
          <w:fldChar w:fldCharType="end"/>
        </w:r>
      </w:hyperlink>
    </w:p>
    <w:p w14:paraId="3ECFF3D9" w14:textId="23151584"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39" w:history="1">
        <w:r w:rsidRPr="00D24849">
          <w:rPr>
            <w:rStyle w:val="Lienhypertexte"/>
            <w:noProof/>
          </w:rPr>
          <w:t>ARTICLE 13 - Confidentialité et protection de l’information</w:t>
        </w:r>
        <w:r>
          <w:rPr>
            <w:noProof/>
            <w:webHidden/>
          </w:rPr>
          <w:tab/>
        </w:r>
        <w:r>
          <w:rPr>
            <w:noProof/>
            <w:webHidden/>
          </w:rPr>
          <w:fldChar w:fldCharType="begin"/>
        </w:r>
        <w:r>
          <w:rPr>
            <w:noProof/>
            <w:webHidden/>
          </w:rPr>
          <w:instrText xml:space="preserve"> PAGEREF _Toc180758139 \h </w:instrText>
        </w:r>
        <w:r>
          <w:rPr>
            <w:noProof/>
            <w:webHidden/>
          </w:rPr>
        </w:r>
        <w:r>
          <w:rPr>
            <w:noProof/>
            <w:webHidden/>
          </w:rPr>
          <w:fldChar w:fldCharType="separate"/>
        </w:r>
        <w:r w:rsidR="00540946">
          <w:rPr>
            <w:noProof/>
            <w:webHidden/>
          </w:rPr>
          <w:t>9</w:t>
        </w:r>
        <w:r>
          <w:rPr>
            <w:noProof/>
            <w:webHidden/>
          </w:rPr>
          <w:fldChar w:fldCharType="end"/>
        </w:r>
      </w:hyperlink>
    </w:p>
    <w:p w14:paraId="4ACA8EF8" w14:textId="0F90B5C2"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40" w:history="1">
        <w:r w:rsidRPr="00D24849">
          <w:rPr>
            <w:rStyle w:val="Lienhypertexte"/>
            <w:noProof/>
          </w:rPr>
          <w:t>ARTICLE 14 - DROIT D’AUDIT DE MARCHE ET D’INSPECTION</w:t>
        </w:r>
        <w:r>
          <w:rPr>
            <w:noProof/>
            <w:webHidden/>
          </w:rPr>
          <w:tab/>
        </w:r>
        <w:r>
          <w:rPr>
            <w:noProof/>
            <w:webHidden/>
          </w:rPr>
          <w:fldChar w:fldCharType="begin"/>
        </w:r>
        <w:r>
          <w:rPr>
            <w:noProof/>
            <w:webHidden/>
          </w:rPr>
          <w:instrText xml:space="preserve"> PAGEREF _Toc180758140 \h </w:instrText>
        </w:r>
        <w:r>
          <w:rPr>
            <w:noProof/>
            <w:webHidden/>
          </w:rPr>
        </w:r>
        <w:r>
          <w:rPr>
            <w:noProof/>
            <w:webHidden/>
          </w:rPr>
          <w:fldChar w:fldCharType="separate"/>
        </w:r>
        <w:r w:rsidR="00540946">
          <w:rPr>
            <w:noProof/>
            <w:webHidden/>
          </w:rPr>
          <w:t>11</w:t>
        </w:r>
        <w:r>
          <w:rPr>
            <w:noProof/>
            <w:webHidden/>
          </w:rPr>
          <w:fldChar w:fldCharType="end"/>
        </w:r>
      </w:hyperlink>
    </w:p>
    <w:p w14:paraId="57DBA758" w14:textId="44821FD5"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41" w:history="1">
        <w:r w:rsidRPr="00D24849">
          <w:rPr>
            <w:rStyle w:val="Lienhypertexte"/>
            <w:noProof/>
          </w:rPr>
          <w:t>ARTICLE 15 - PENALITES</w:t>
        </w:r>
        <w:r>
          <w:rPr>
            <w:noProof/>
            <w:webHidden/>
          </w:rPr>
          <w:tab/>
        </w:r>
        <w:r>
          <w:rPr>
            <w:noProof/>
            <w:webHidden/>
          </w:rPr>
          <w:fldChar w:fldCharType="begin"/>
        </w:r>
        <w:r>
          <w:rPr>
            <w:noProof/>
            <w:webHidden/>
          </w:rPr>
          <w:instrText xml:space="preserve"> PAGEREF _Toc180758141 \h </w:instrText>
        </w:r>
        <w:r>
          <w:rPr>
            <w:noProof/>
            <w:webHidden/>
          </w:rPr>
        </w:r>
        <w:r>
          <w:rPr>
            <w:noProof/>
            <w:webHidden/>
          </w:rPr>
          <w:fldChar w:fldCharType="separate"/>
        </w:r>
        <w:r w:rsidR="00540946">
          <w:rPr>
            <w:noProof/>
            <w:webHidden/>
          </w:rPr>
          <w:t>12</w:t>
        </w:r>
        <w:r>
          <w:rPr>
            <w:noProof/>
            <w:webHidden/>
          </w:rPr>
          <w:fldChar w:fldCharType="end"/>
        </w:r>
      </w:hyperlink>
    </w:p>
    <w:p w14:paraId="20AFC059" w14:textId="1AF1E609"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42" w:history="1">
        <w:r w:rsidRPr="00D24849">
          <w:rPr>
            <w:rStyle w:val="Lienhypertexte"/>
            <w:noProof/>
          </w:rPr>
          <w:t>ARTICLE 16 - Résiliation</w:t>
        </w:r>
        <w:r>
          <w:rPr>
            <w:noProof/>
            <w:webHidden/>
          </w:rPr>
          <w:tab/>
        </w:r>
        <w:r>
          <w:rPr>
            <w:noProof/>
            <w:webHidden/>
          </w:rPr>
          <w:fldChar w:fldCharType="begin"/>
        </w:r>
        <w:r>
          <w:rPr>
            <w:noProof/>
            <w:webHidden/>
          </w:rPr>
          <w:instrText xml:space="preserve"> PAGEREF _Toc180758142 \h </w:instrText>
        </w:r>
        <w:r>
          <w:rPr>
            <w:noProof/>
            <w:webHidden/>
          </w:rPr>
        </w:r>
        <w:r>
          <w:rPr>
            <w:noProof/>
            <w:webHidden/>
          </w:rPr>
          <w:fldChar w:fldCharType="separate"/>
        </w:r>
        <w:r w:rsidR="00540946">
          <w:rPr>
            <w:noProof/>
            <w:webHidden/>
          </w:rPr>
          <w:t>13</w:t>
        </w:r>
        <w:r>
          <w:rPr>
            <w:noProof/>
            <w:webHidden/>
          </w:rPr>
          <w:fldChar w:fldCharType="end"/>
        </w:r>
      </w:hyperlink>
    </w:p>
    <w:p w14:paraId="1172E6F5" w14:textId="6181B81F" w:rsidR="00697704" w:rsidRDefault="00697704">
      <w:pPr>
        <w:pStyle w:val="TM1"/>
        <w:tabs>
          <w:tab w:val="right" w:leader="dot" w:pos="8495"/>
        </w:tabs>
        <w:rPr>
          <w:rFonts w:asciiTheme="minorHAnsi" w:eastAsiaTheme="minorEastAsia" w:hAnsiTheme="minorHAnsi" w:cstheme="minorBidi"/>
          <w:b w:val="0"/>
          <w:caps w:val="0"/>
          <w:noProof/>
          <w:sz w:val="22"/>
          <w:szCs w:val="22"/>
        </w:rPr>
      </w:pPr>
      <w:hyperlink w:anchor="_Toc180758143" w:history="1">
        <w:r w:rsidRPr="00D24849">
          <w:rPr>
            <w:rStyle w:val="Lienhypertexte"/>
            <w:noProof/>
          </w:rPr>
          <w:t>ANNEXE 1 – PROCES-VERBAL DE RECEPTION</w:t>
        </w:r>
        <w:r>
          <w:rPr>
            <w:noProof/>
            <w:webHidden/>
          </w:rPr>
          <w:tab/>
        </w:r>
        <w:r>
          <w:rPr>
            <w:noProof/>
            <w:webHidden/>
          </w:rPr>
          <w:fldChar w:fldCharType="begin"/>
        </w:r>
        <w:r>
          <w:rPr>
            <w:noProof/>
            <w:webHidden/>
          </w:rPr>
          <w:instrText xml:space="preserve"> PAGEREF _Toc180758143 \h </w:instrText>
        </w:r>
        <w:r>
          <w:rPr>
            <w:noProof/>
            <w:webHidden/>
          </w:rPr>
        </w:r>
        <w:r>
          <w:rPr>
            <w:noProof/>
            <w:webHidden/>
          </w:rPr>
          <w:fldChar w:fldCharType="separate"/>
        </w:r>
        <w:r w:rsidR="00540946">
          <w:rPr>
            <w:noProof/>
            <w:webHidden/>
          </w:rPr>
          <w:t>14</w:t>
        </w:r>
        <w:r>
          <w:rPr>
            <w:noProof/>
            <w:webHidden/>
          </w:rPr>
          <w:fldChar w:fldCharType="end"/>
        </w:r>
      </w:hyperlink>
    </w:p>
    <w:p w14:paraId="407CECF4" w14:textId="2F0B1A3C" w:rsidR="00933F22" w:rsidRDefault="006E78F1" w:rsidP="009320FB">
      <w:pPr>
        <w:pStyle w:val="TM1"/>
        <w:tabs>
          <w:tab w:val="left" w:pos="1162"/>
          <w:tab w:val="left" w:pos="1276"/>
          <w:tab w:val="right" w:leader="dot" w:pos="9629"/>
        </w:tabs>
        <w:spacing w:before="60" w:afterLines="60" w:after="144" w:line="240" w:lineRule="atLeast"/>
        <w:sectPr w:rsidR="00933F22" w:rsidSect="00EA4A62">
          <w:headerReference w:type="even" r:id="rId16"/>
          <w:headerReference w:type="default" r:id="rId17"/>
          <w:footerReference w:type="default" r:id="rId18"/>
          <w:headerReference w:type="first" r:id="rId19"/>
          <w:pgSz w:w="11907" w:h="16840" w:code="9"/>
          <w:pgMar w:top="284" w:right="1701" w:bottom="595" w:left="1701" w:header="284" w:footer="284" w:gutter="0"/>
          <w:cols w:space="720"/>
        </w:sectPr>
      </w:pPr>
      <w:r w:rsidRPr="00E54829">
        <w:fldChar w:fldCharType="end"/>
      </w:r>
      <w:r w:rsidR="00D521F4">
        <w:br w:type="page"/>
      </w:r>
    </w:p>
    <w:p w14:paraId="139B189F" w14:textId="77777777" w:rsidR="00695DCE" w:rsidRDefault="00695DCE" w:rsidP="00933F22">
      <w:pPr>
        <w:pStyle w:val="Titre1"/>
        <w:numPr>
          <w:ilvl w:val="0"/>
          <w:numId w:val="1"/>
        </w:numPr>
        <w:spacing w:after="240" w:line="240" w:lineRule="atLeast"/>
        <w:ind w:left="0"/>
      </w:pPr>
      <w:bookmarkStart w:id="2" w:name="_Toc180758127"/>
      <w:r>
        <w:lastRenderedPageBreak/>
        <w:t>objet</w:t>
      </w:r>
      <w:bookmarkEnd w:id="2"/>
    </w:p>
    <w:p w14:paraId="400C4648" w14:textId="7F164A18" w:rsidR="00E42E1A" w:rsidRDefault="00D521F4" w:rsidP="00CB5E01">
      <w:pPr>
        <w:pStyle w:val="Corpsdetexte"/>
        <w:spacing w:before="60" w:line="240" w:lineRule="atLeast"/>
        <w:ind w:left="0"/>
      </w:pPr>
      <w:r>
        <w:t xml:space="preserve">Le présent marché </w:t>
      </w:r>
      <w:r w:rsidRPr="00F27767">
        <w:t xml:space="preserve">définit les conditions selon lesquelles le CEA confie au Titulaire, qui accepte, </w:t>
      </w:r>
      <w:r w:rsidR="00AD197F">
        <w:t xml:space="preserve">la </w:t>
      </w:r>
      <w:r w:rsidR="00DE7821">
        <w:t>mise à jour des DRPCE</w:t>
      </w:r>
      <w:r w:rsidR="00AD197F">
        <w:t xml:space="preserve">, ci-après désignée </w:t>
      </w:r>
      <w:r w:rsidR="009E74C7">
        <w:t>« </w:t>
      </w:r>
      <w:r w:rsidR="00AD197F">
        <w:t>les Prestations »</w:t>
      </w:r>
      <w:r w:rsidR="00CB5E01">
        <w:t>, pour le compte du CEA Gramat</w:t>
      </w:r>
      <w:r w:rsidR="004D10C1">
        <w:t>.</w:t>
      </w:r>
    </w:p>
    <w:p w14:paraId="31F10CAD" w14:textId="77777777"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180758128"/>
      <w:r w:rsidRPr="0020556B">
        <w:t>documents</w:t>
      </w:r>
      <w:r w:rsidR="00D521F4" w:rsidRPr="0020556B">
        <w:t xml:space="preserve"> </w:t>
      </w:r>
      <w:bookmarkEnd w:id="3"/>
      <w:r w:rsidR="00BD00A9" w:rsidRPr="0020556B">
        <w:t>APPLICABLES</w:t>
      </w:r>
      <w:bookmarkEnd w:id="4"/>
    </w:p>
    <w:p w14:paraId="07801E7F"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14:paraId="591E92DA" w14:textId="667B9418" w:rsidR="00B70F7F" w:rsidRPr="00AF78DF" w:rsidRDefault="006B35E2" w:rsidP="00DE7821">
      <w:pPr>
        <w:pStyle w:val="Corpsdetexte"/>
        <w:numPr>
          <w:ilvl w:val="0"/>
          <w:numId w:val="17"/>
        </w:numPr>
        <w:spacing w:before="60" w:after="120" w:line="240" w:lineRule="atLeast"/>
        <w:ind w:left="709"/>
      </w:pPr>
      <w:r>
        <w:t>Le</w:t>
      </w:r>
      <w:r w:rsidR="00B70F7F" w:rsidRPr="00AF78DF">
        <w:t xml:space="preserve"> </w:t>
      </w:r>
      <w:r w:rsidR="00AF78DF" w:rsidRPr="00AF78DF">
        <w:t>cahier des charges (</w:t>
      </w:r>
      <w:r w:rsidR="00B70F7F" w:rsidRPr="00AF78DF">
        <w:t>CDC</w:t>
      </w:r>
      <w:r w:rsidR="00AF78DF" w:rsidRPr="00AF78DF">
        <w:t>) « </w:t>
      </w:r>
      <w:r w:rsidR="00DE7821">
        <w:t>Mise à jour des DRPCE</w:t>
      </w:r>
      <w:r w:rsidR="00B57EA8">
        <w:t xml:space="preserve"> </w:t>
      </w:r>
      <w:r w:rsidR="0034715B" w:rsidRPr="0034715B">
        <w:t>»</w:t>
      </w:r>
      <w:r w:rsidR="00AF78DF" w:rsidRPr="0034715B">
        <w:t xml:space="preserve"> </w:t>
      </w:r>
      <w:r w:rsidR="00AF78DF" w:rsidRPr="00A240A3">
        <w:t xml:space="preserve">référencé </w:t>
      </w:r>
      <w:r w:rsidR="00DE7821" w:rsidRPr="00DE7821">
        <w:t>GQSE-24-DO21-CDC-DRPCE</w:t>
      </w:r>
      <w:r w:rsidR="00DE7821">
        <w:t xml:space="preserve"> </w:t>
      </w:r>
      <w:r w:rsidR="00BB564C" w:rsidRPr="00A240A3">
        <w:t>dans</w:t>
      </w:r>
      <w:r w:rsidR="00BB564C">
        <w:t xml:space="preserve"> sa version applicable </w:t>
      </w:r>
      <w:r w:rsidR="00AF78DF" w:rsidRPr="00AF78DF">
        <w:t>et ses annexes</w:t>
      </w:r>
      <w:r w:rsidR="00BC008C">
        <w:t> ;</w:t>
      </w:r>
    </w:p>
    <w:p w14:paraId="04F48F30" w14:textId="5D100CCF" w:rsidR="00AA16B1" w:rsidRPr="008A7139" w:rsidRDefault="006B35E2" w:rsidP="00DE7821">
      <w:pPr>
        <w:numPr>
          <w:ilvl w:val="1"/>
          <w:numId w:val="9"/>
        </w:numPr>
        <w:spacing w:before="60" w:afterLines="60" w:after="144" w:line="240" w:lineRule="atLeast"/>
        <w:ind w:left="709"/>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w:t>
      </w:r>
      <w:r w:rsidR="00C8240B">
        <w:rPr>
          <w:rFonts w:cs="Arial"/>
        </w:rPr>
        <w:t xml:space="preserve"> </w:t>
      </w:r>
      <w:r w:rsidR="00BC008C">
        <w:rPr>
          <w:rFonts w:cs="Arial"/>
        </w:rPr>
        <w:t>;</w:t>
      </w:r>
    </w:p>
    <w:p w14:paraId="145F2934" w14:textId="7F5391CE" w:rsidR="00293788" w:rsidRDefault="00293788" w:rsidP="00DE7821">
      <w:pPr>
        <w:numPr>
          <w:ilvl w:val="1"/>
          <w:numId w:val="9"/>
        </w:numPr>
        <w:spacing w:before="60" w:afterLines="60" w:after="144" w:line="240" w:lineRule="atLeast"/>
        <w:ind w:left="709"/>
        <w:jc w:val="both"/>
        <w:rPr>
          <w:rFonts w:cs="Arial"/>
        </w:rPr>
      </w:pPr>
      <w:r>
        <w:rPr>
          <w:rFonts w:cs="Arial"/>
        </w:rPr>
        <w:t xml:space="preserve">Les dispositions applicables aux Titulaires de marchés passés par le CEA/DAM en matière de protection de l’information Diffusion Restreinte – Déclinaison en règles de sécurité informatique référencée </w:t>
      </w:r>
      <w:r w:rsidR="00FD5A89" w:rsidRPr="006A0E3E">
        <w:t>SYM S02XX SJD DIR 23000188 B du 20/03/23</w:t>
      </w:r>
      <w:r w:rsidR="00FD5A89">
        <w:t> ;</w:t>
      </w:r>
    </w:p>
    <w:p w14:paraId="3525DDAF" w14:textId="0B6DF510" w:rsidR="00D521F4" w:rsidRPr="00345A7C" w:rsidRDefault="006B35E2" w:rsidP="00DE7821">
      <w:pPr>
        <w:numPr>
          <w:ilvl w:val="1"/>
          <w:numId w:val="9"/>
        </w:numPr>
        <w:spacing w:before="60" w:afterLines="60" w:after="144" w:line="240" w:lineRule="atLeast"/>
        <w:ind w:left="709"/>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centre </w:t>
      </w:r>
      <w:r w:rsidR="00243E07"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sidR="00BC008C">
        <w:rPr>
          <w:rFonts w:cs="Arial"/>
        </w:rPr>
        <w:t> ;</w:t>
      </w:r>
    </w:p>
    <w:p w14:paraId="08B653BA" w14:textId="7C34E9B8" w:rsidR="00D521F4" w:rsidRDefault="006B35E2" w:rsidP="00DE7821">
      <w:pPr>
        <w:pStyle w:val="Puce1"/>
        <w:numPr>
          <w:ilvl w:val="1"/>
          <w:numId w:val="9"/>
        </w:numPr>
        <w:spacing w:before="60" w:afterLines="60" w:after="144" w:line="240" w:lineRule="atLeast"/>
        <w:ind w:left="709"/>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rsidR="00BC008C">
        <w:t> ;</w:t>
      </w:r>
    </w:p>
    <w:p w14:paraId="55B6AF2E" w14:textId="0B4B5A31" w:rsidR="00D521F4" w:rsidRDefault="006B35E2" w:rsidP="00DE7821">
      <w:pPr>
        <w:pStyle w:val="Corpsdetexte"/>
        <w:numPr>
          <w:ilvl w:val="1"/>
          <w:numId w:val="9"/>
        </w:numPr>
        <w:spacing w:before="60" w:afterLines="60" w:after="144" w:line="240" w:lineRule="atLeast"/>
        <w:ind w:left="709"/>
      </w:pPr>
      <w:r>
        <w:t>Le</w:t>
      </w:r>
      <w:r w:rsidR="00D521F4">
        <w:t xml:space="preserve"> </w:t>
      </w:r>
      <w:r w:rsidR="00A92B8A">
        <w:t xml:space="preserve">Cahier </w:t>
      </w:r>
      <w:r w:rsidR="00D521F4">
        <w:t xml:space="preserve">des </w:t>
      </w:r>
      <w:r w:rsidR="00A92B8A">
        <w:t xml:space="preserve">Clauses Sociales Particulières </w:t>
      </w:r>
      <w:r w:rsidR="00D521F4">
        <w:t>applicables aux prestations réalisées par des entreprises extérieures et impliquant l’intervention de leur personnel sur un site CEA</w:t>
      </w:r>
      <w:r w:rsidR="006C5CF6">
        <w:t> ;</w:t>
      </w:r>
    </w:p>
    <w:p w14:paraId="5C6B62C8" w14:textId="1DE32507" w:rsidR="00D521F4" w:rsidRPr="00BC008C" w:rsidRDefault="00BC008C" w:rsidP="00DE7821">
      <w:pPr>
        <w:pStyle w:val="Paragraphedeliste"/>
        <w:numPr>
          <w:ilvl w:val="1"/>
          <w:numId w:val="9"/>
        </w:numPr>
        <w:spacing w:before="60" w:afterLines="60" w:after="144" w:line="240" w:lineRule="atLeast"/>
        <w:ind w:left="709"/>
        <w:jc w:val="both"/>
        <w:rPr>
          <w:rFonts w:ascii="Arial" w:hAnsi="Arial" w:cs="Arial"/>
        </w:rPr>
      </w:pPr>
      <w:r w:rsidRPr="00BC008C">
        <w:rPr>
          <w:rFonts w:ascii="Arial" w:hAnsi="Arial" w:cs="Arial"/>
        </w:rPr>
        <w:t>À</w:t>
      </w:r>
      <w:r w:rsidR="008A7139" w:rsidRPr="00BC008C">
        <w:rPr>
          <w:rFonts w:ascii="Arial" w:hAnsi="Arial" w:cs="Arial"/>
        </w:rPr>
        <w:t xml:space="preserve"> titre supplétif, l’offre </w:t>
      </w:r>
      <w:proofErr w:type="gramStart"/>
      <w:r w:rsidR="008A7139" w:rsidRPr="00BC008C">
        <w:rPr>
          <w:rFonts w:ascii="Arial" w:hAnsi="Arial" w:cs="Arial"/>
        </w:rPr>
        <w:t>du Titulaire référencée</w:t>
      </w:r>
      <w:proofErr w:type="gramEnd"/>
      <w:r w:rsidR="008A7139" w:rsidRPr="00BC008C">
        <w:rPr>
          <w:rFonts w:ascii="Arial" w:hAnsi="Arial" w:cs="Arial"/>
        </w:rPr>
        <w:t xml:space="preserve"> </w:t>
      </w:r>
      <w:r w:rsidR="00CB5E01" w:rsidRPr="00CB5E01">
        <w:rPr>
          <w:rFonts w:ascii="Arial" w:hAnsi="Arial" w:cs="Arial"/>
          <w:highlight w:val="lightGray"/>
        </w:rPr>
        <w:t>__________</w:t>
      </w:r>
      <w:r w:rsidR="0020556B" w:rsidRPr="00BC008C">
        <w:rPr>
          <w:rFonts w:ascii="Arial" w:hAnsi="Arial" w:cs="Arial"/>
        </w:rPr>
        <w:t xml:space="preserve"> </w:t>
      </w:r>
      <w:r w:rsidR="008A7139" w:rsidRPr="00BC008C">
        <w:rPr>
          <w:rFonts w:ascii="Arial" w:hAnsi="Arial" w:cs="Arial"/>
        </w:rPr>
        <w:t xml:space="preserve">du </w:t>
      </w:r>
      <w:r w:rsidR="00CB5E01" w:rsidRPr="00CB5E01">
        <w:rPr>
          <w:rFonts w:ascii="Arial" w:hAnsi="Arial" w:cs="Arial"/>
          <w:highlight w:val="lightGray"/>
        </w:rPr>
        <w:t>__</w:t>
      </w:r>
      <w:r w:rsidR="00B62A73" w:rsidRPr="00CB5E01">
        <w:rPr>
          <w:rFonts w:ascii="Arial" w:hAnsi="Arial" w:cs="Arial"/>
          <w:highlight w:val="lightGray"/>
        </w:rPr>
        <w:t>/</w:t>
      </w:r>
      <w:r w:rsidR="00CB5E01" w:rsidRPr="00CB5E01">
        <w:rPr>
          <w:rFonts w:ascii="Arial" w:hAnsi="Arial" w:cs="Arial"/>
          <w:highlight w:val="lightGray"/>
        </w:rPr>
        <w:t>__</w:t>
      </w:r>
      <w:r w:rsidR="00B62A73" w:rsidRPr="007810D3">
        <w:rPr>
          <w:rFonts w:ascii="Arial" w:hAnsi="Arial" w:cs="Arial"/>
        </w:rPr>
        <w:t>/</w:t>
      </w:r>
      <w:r w:rsidR="007810D3" w:rsidRPr="007810D3">
        <w:rPr>
          <w:rFonts w:ascii="Arial" w:hAnsi="Arial" w:cs="Arial"/>
        </w:rPr>
        <w:t>2024</w:t>
      </w:r>
      <w:r w:rsidR="00D521F4" w:rsidRPr="007810D3">
        <w:rPr>
          <w:rFonts w:ascii="Arial" w:hAnsi="Arial" w:cs="Arial"/>
        </w:rPr>
        <w:t>.</w:t>
      </w:r>
    </w:p>
    <w:p w14:paraId="1EB98227"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4DC2D06F" w14:textId="77777777" w:rsidR="00B70F7F" w:rsidRPr="00276D43" w:rsidRDefault="00B70F7F" w:rsidP="00B70F7F">
      <w:pPr>
        <w:pStyle w:val="Titre1"/>
        <w:numPr>
          <w:ilvl w:val="0"/>
          <w:numId w:val="1"/>
        </w:numPr>
        <w:spacing w:before="600" w:after="240" w:line="240" w:lineRule="atLeast"/>
        <w:ind w:hanging="852"/>
      </w:pPr>
      <w:bookmarkStart w:id="5" w:name="_Toc119490184"/>
      <w:bookmarkStart w:id="6" w:name="_Toc180758129"/>
      <w:r w:rsidRPr="00276D43">
        <w:t>Interlocuteurs</w:t>
      </w:r>
      <w:bookmarkEnd w:id="5"/>
      <w:bookmarkEnd w:id="6"/>
    </w:p>
    <w:p w14:paraId="45C309FE"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66631CAE" w14:textId="77777777" w:rsidR="00B70F7F" w:rsidRPr="00276D43" w:rsidRDefault="00B70F7F" w:rsidP="00B70F7F">
      <w:pPr>
        <w:spacing w:before="120"/>
        <w:ind w:left="714"/>
        <w:jc w:val="both"/>
      </w:pPr>
      <w:r w:rsidRPr="00276D43">
        <w:rPr>
          <w:u w:val="single"/>
        </w:rPr>
        <w:t>Pour le Titulaire</w:t>
      </w:r>
      <w:r w:rsidRPr="00276D43">
        <w:t> :</w:t>
      </w:r>
    </w:p>
    <w:p w14:paraId="03501D06" w14:textId="77777777" w:rsidR="00B70F7F" w:rsidRPr="00276D43" w:rsidRDefault="00B70F7F" w:rsidP="0034715B">
      <w:pPr>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544"/>
        <w:gridCol w:w="1773"/>
      </w:tblGrid>
      <w:tr w:rsidR="00276D43" w:rsidRPr="00276D43" w14:paraId="505B8897" w14:textId="77777777" w:rsidTr="00DE7821">
        <w:trPr>
          <w:trHeight w:val="442"/>
          <w:jc w:val="center"/>
        </w:trPr>
        <w:tc>
          <w:tcPr>
            <w:tcW w:w="1413" w:type="dxa"/>
            <w:shd w:val="clear" w:color="000000" w:fill="D9D9D9"/>
            <w:noWrap/>
            <w:vAlign w:val="center"/>
            <w:hideMark/>
          </w:tcPr>
          <w:p w14:paraId="3376328B" w14:textId="64A65D71" w:rsidR="00276D43" w:rsidRPr="00276D43" w:rsidRDefault="00276D43" w:rsidP="007D3496">
            <w:pPr>
              <w:spacing w:line="276" w:lineRule="auto"/>
              <w:rPr>
                <w:rFonts w:cs="Arial"/>
                <w:b/>
                <w:color w:val="000000"/>
              </w:rPr>
            </w:pPr>
          </w:p>
        </w:tc>
        <w:tc>
          <w:tcPr>
            <w:tcW w:w="2268" w:type="dxa"/>
            <w:shd w:val="clear" w:color="000000" w:fill="D9D9D9"/>
            <w:noWrap/>
            <w:vAlign w:val="center"/>
            <w:hideMark/>
          </w:tcPr>
          <w:p w14:paraId="587DBD4A"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544" w:type="dxa"/>
            <w:shd w:val="clear" w:color="000000" w:fill="D9D9D9"/>
            <w:noWrap/>
            <w:vAlign w:val="center"/>
            <w:hideMark/>
          </w:tcPr>
          <w:p w14:paraId="6AD3929A"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3" w:type="dxa"/>
            <w:shd w:val="clear" w:color="000000" w:fill="D9D9D9"/>
            <w:noWrap/>
            <w:vAlign w:val="center"/>
            <w:hideMark/>
          </w:tcPr>
          <w:p w14:paraId="51AC0C2A"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276D43" w:rsidRPr="00276D43" w14:paraId="197ED0EF" w14:textId="77777777" w:rsidTr="00DE7821">
        <w:trPr>
          <w:trHeight w:val="524"/>
          <w:jc w:val="center"/>
        </w:trPr>
        <w:tc>
          <w:tcPr>
            <w:tcW w:w="1413" w:type="dxa"/>
            <w:shd w:val="clear" w:color="auto" w:fill="auto"/>
            <w:vAlign w:val="center"/>
          </w:tcPr>
          <w:p w14:paraId="6293E0D2" w14:textId="77777777" w:rsidR="00276D43" w:rsidRPr="00276D43" w:rsidRDefault="00276D43" w:rsidP="00276D43">
            <w:pPr>
              <w:spacing w:line="276" w:lineRule="auto"/>
              <w:jc w:val="both"/>
            </w:pPr>
            <w:r w:rsidRPr="00276D43">
              <w:t>Interlocuteur</w:t>
            </w:r>
          </w:p>
          <w:p w14:paraId="5E24BB91" w14:textId="77777777" w:rsidR="00276D43" w:rsidRPr="00276D43" w:rsidRDefault="00276D43" w:rsidP="00276D43">
            <w:pPr>
              <w:spacing w:line="276" w:lineRule="auto"/>
              <w:jc w:val="both"/>
              <w:rPr>
                <w:rFonts w:cs="Arial"/>
              </w:rPr>
            </w:pPr>
            <w:r w:rsidRPr="00276D43">
              <w:t>technique</w:t>
            </w:r>
          </w:p>
        </w:tc>
        <w:tc>
          <w:tcPr>
            <w:tcW w:w="2268" w:type="dxa"/>
            <w:shd w:val="clear" w:color="auto" w:fill="auto"/>
            <w:noWrap/>
            <w:vAlign w:val="center"/>
          </w:tcPr>
          <w:p w14:paraId="423C9D5E" w14:textId="555921DA" w:rsidR="00276D43" w:rsidRPr="00276D43" w:rsidRDefault="00276D43" w:rsidP="007810D3">
            <w:pPr>
              <w:spacing w:line="276" w:lineRule="auto"/>
              <w:jc w:val="center"/>
              <w:rPr>
                <w:rFonts w:cs="Arial"/>
              </w:rPr>
            </w:pPr>
          </w:p>
        </w:tc>
        <w:tc>
          <w:tcPr>
            <w:tcW w:w="3544" w:type="dxa"/>
            <w:shd w:val="clear" w:color="auto" w:fill="auto"/>
            <w:vAlign w:val="center"/>
          </w:tcPr>
          <w:p w14:paraId="2A6DE402" w14:textId="40591AAA" w:rsidR="00276D43" w:rsidRDefault="0020556B" w:rsidP="00276D43">
            <w:pPr>
              <w:spacing w:line="276" w:lineRule="auto"/>
              <w:rPr>
                <w:rFonts w:cs="Arial"/>
              </w:rPr>
            </w:pPr>
            <w:r w:rsidRPr="00276D43">
              <w:rPr>
                <w:rFonts w:cs="Arial"/>
              </w:rPr>
              <w:t xml:space="preserve">Tél. : </w:t>
            </w:r>
            <w:r w:rsidR="007810D3">
              <w:rPr>
                <w:rFonts w:cs="Arial"/>
              </w:rPr>
              <w:t xml:space="preserve">  </w:t>
            </w:r>
            <w:r w:rsidRPr="00276D43">
              <w:rPr>
                <w:rFonts w:cs="Arial"/>
              </w:rPr>
              <w:t xml:space="preserve"> </w:t>
            </w:r>
          </w:p>
          <w:p w14:paraId="54D0F7CB" w14:textId="10575065" w:rsidR="0020556B" w:rsidRPr="00276D43" w:rsidRDefault="0020556B" w:rsidP="00CB5E01">
            <w:pPr>
              <w:spacing w:line="276" w:lineRule="auto"/>
              <w:rPr>
                <w:rFonts w:cs="Arial"/>
              </w:rPr>
            </w:pPr>
            <w:r w:rsidRPr="00276D43">
              <w:rPr>
                <w:rFonts w:cs="Arial"/>
              </w:rPr>
              <w:t>Email :</w:t>
            </w:r>
            <w:r w:rsidR="00AF78DF">
              <w:rPr>
                <w:rFonts w:cs="Arial"/>
              </w:rPr>
              <w:t xml:space="preserve"> </w:t>
            </w:r>
          </w:p>
        </w:tc>
        <w:tc>
          <w:tcPr>
            <w:tcW w:w="1773" w:type="dxa"/>
            <w:vMerge w:val="restart"/>
            <w:shd w:val="clear" w:color="auto" w:fill="auto"/>
            <w:noWrap/>
            <w:vAlign w:val="center"/>
          </w:tcPr>
          <w:p w14:paraId="0DE807C5" w14:textId="77777777" w:rsidR="0020556B" w:rsidRPr="00276D43" w:rsidRDefault="0020556B" w:rsidP="00CB5E01">
            <w:pPr>
              <w:spacing w:line="276" w:lineRule="auto"/>
              <w:jc w:val="center"/>
              <w:rPr>
                <w:rFonts w:cs="Arial"/>
              </w:rPr>
            </w:pPr>
          </w:p>
        </w:tc>
      </w:tr>
      <w:tr w:rsidR="00276D43" w:rsidRPr="00276D43" w14:paraId="46E395D3" w14:textId="77777777" w:rsidTr="00DE7821">
        <w:trPr>
          <w:trHeight w:val="688"/>
          <w:jc w:val="center"/>
        </w:trPr>
        <w:tc>
          <w:tcPr>
            <w:tcW w:w="1413" w:type="dxa"/>
            <w:shd w:val="clear" w:color="auto" w:fill="auto"/>
            <w:vAlign w:val="center"/>
          </w:tcPr>
          <w:p w14:paraId="3122156D" w14:textId="77777777" w:rsidR="00276D43" w:rsidRPr="00276D43" w:rsidRDefault="00276D43" w:rsidP="00276D43">
            <w:pPr>
              <w:spacing w:line="276" w:lineRule="auto"/>
              <w:jc w:val="both"/>
            </w:pPr>
            <w:r w:rsidRPr="00276D43">
              <w:t>Interlocuteur</w:t>
            </w:r>
          </w:p>
          <w:p w14:paraId="039CBDB5" w14:textId="77777777" w:rsidR="00276D43" w:rsidRPr="00276D43" w:rsidRDefault="00276D43" w:rsidP="00276D43">
            <w:pPr>
              <w:spacing w:line="276" w:lineRule="auto"/>
              <w:jc w:val="both"/>
              <w:rPr>
                <w:rFonts w:cs="Arial"/>
              </w:rPr>
            </w:pPr>
            <w:r w:rsidRPr="00276D43">
              <w:t>administratif </w:t>
            </w:r>
          </w:p>
        </w:tc>
        <w:tc>
          <w:tcPr>
            <w:tcW w:w="2268" w:type="dxa"/>
            <w:shd w:val="clear" w:color="auto" w:fill="auto"/>
            <w:noWrap/>
            <w:vAlign w:val="center"/>
          </w:tcPr>
          <w:p w14:paraId="2F268AB1" w14:textId="7BB15CA1" w:rsidR="00276D43" w:rsidRPr="00276D43" w:rsidRDefault="00276D43" w:rsidP="007810D3">
            <w:pPr>
              <w:spacing w:line="276" w:lineRule="auto"/>
              <w:jc w:val="center"/>
              <w:rPr>
                <w:rFonts w:cs="Arial"/>
              </w:rPr>
            </w:pPr>
          </w:p>
        </w:tc>
        <w:tc>
          <w:tcPr>
            <w:tcW w:w="3544" w:type="dxa"/>
            <w:shd w:val="clear" w:color="auto" w:fill="auto"/>
            <w:vAlign w:val="center"/>
          </w:tcPr>
          <w:p w14:paraId="74A37C25" w14:textId="1068FC89" w:rsidR="0020556B" w:rsidRDefault="0020556B" w:rsidP="0020556B">
            <w:pPr>
              <w:spacing w:line="276" w:lineRule="auto"/>
              <w:rPr>
                <w:rFonts w:cs="Arial"/>
              </w:rPr>
            </w:pPr>
            <w:r w:rsidRPr="00276D43">
              <w:rPr>
                <w:rFonts w:cs="Arial"/>
              </w:rPr>
              <w:t xml:space="preserve">Tél. : </w:t>
            </w:r>
            <w:r w:rsidR="007810D3">
              <w:rPr>
                <w:rFonts w:cs="Arial"/>
              </w:rPr>
              <w:t xml:space="preserve">   </w:t>
            </w:r>
          </w:p>
          <w:p w14:paraId="3EDE7B19" w14:textId="657968D1" w:rsidR="00276D43" w:rsidRPr="00276D43" w:rsidRDefault="0020556B" w:rsidP="00CB5E01">
            <w:pPr>
              <w:spacing w:line="276" w:lineRule="auto"/>
              <w:rPr>
                <w:rFonts w:cs="Arial"/>
              </w:rPr>
            </w:pPr>
            <w:r w:rsidRPr="00276D43">
              <w:rPr>
                <w:rFonts w:cs="Arial"/>
              </w:rPr>
              <w:t>Email :</w:t>
            </w:r>
            <w:r>
              <w:rPr>
                <w:rFonts w:cs="Arial"/>
              </w:rPr>
              <w:t xml:space="preserve"> </w:t>
            </w:r>
          </w:p>
        </w:tc>
        <w:tc>
          <w:tcPr>
            <w:tcW w:w="1773" w:type="dxa"/>
            <w:vMerge/>
            <w:shd w:val="clear" w:color="auto" w:fill="auto"/>
            <w:noWrap/>
            <w:vAlign w:val="center"/>
          </w:tcPr>
          <w:p w14:paraId="78253808" w14:textId="77777777" w:rsidR="00276D43" w:rsidRPr="00276D43" w:rsidRDefault="00276D43" w:rsidP="00276D43">
            <w:pPr>
              <w:spacing w:line="276" w:lineRule="auto"/>
              <w:jc w:val="both"/>
              <w:rPr>
                <w:rFonts w:cs="Arial"/>
              </w:rPr>
            </w:pPr>
          </w:p>
        </w:tc>
      </w:tr>
    </w:tbl>
    <w:p w14:paraId="23F79081" w14:textId="1F026EB2" w:rsidR="006B35E2" w:rsidRDefault="006B35E2" w:rsidP="0034715B">
      <w:pPr>
        <w:ind w:left="714"/>
        <w:jc w:val="both"/>
        <w:rPr>
          <w:u w:val="single"/>
        </w:rPr>
      </w:pPr>
    </w:p>
    <w:p w14:paraId="6B6F57F6" w14:textId="77777777" w:rsidR="00B70F7F" w:rsidRDefault="00B70F7F" w:rsidP="00B70F7F">
      <w:pPr>
        <w:spacing w:before="120"/>
        <w:ind w:left="714"/>
        <w:jc w:val="both"/>
      </w:pPr>
      <w:r w:rsidRPr="00276D43">
        <w:rPr>
          <w:u w:val="single"/>
        </w:rPr>
        <w:t>Pour le CEA</w:t>
      </w:r>
      <w:r w:rsidRPr="00276D43">
        <w:t xml:space="preserve"> : </w:t>
      </w:r>
    </w:p>
    <w:p w14:paraId="298E73ED" w14:textId="77777777" w:rsidR="0034715B" w:rsidRPr="00276D43" w:rsidRDefault="0034715B" w:rsidP="0034715B">
      <w:pPr>
        <w:ind w:left="714"/>
        <w:jc w:val="both"/>
      </w:pP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414"/>
        <w:gridCol w:w="3539"/>
        <w:gridCol w:w="1774"/>
      </w:tblGrid>
      <w:tr w:rsidR="00276D43" w:rsidRPr="00276D43" w14:paraId="79E56F56" w14:textId="77777777" w:rsidTr="00DE7821">
        <w:trPr>
          <w:trHeight w:val="442"/>
          <w:jc w:val="center"/>
        </w:trPr>
        <w:tc>
          <w:tcPr>
            <w:tcW w:w="1413" w:type="dxa"/>
            <w:shd w:val="clear" w:color="000000" w:fill="D9D9D9"/>
            <w:noWrap/>
            <w:vAlign w:val="center"/>
            <w:hideMark/>
          </w:tcPr>
          <w:p w14:paraId="590212CE"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414" w:type="dxa"/>
            <w:shd w:val="clear" w:color="000000" w:fill="D9D9D9"/>
            <w:noWrap/>
            <w:vAlign w:val="center"/>
            <w:hideMark/>
          </w:tcPr>
          <w:p w14:paraId="3F983C28"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539" w:type="dxa"/>
            <w:shd w:val="clear" w:color="000000" w:fill="D9D9D9"/>
            <w:noWrap/>
            <w:vAlign w:val="center"/>
            <w:hideMark/>
          </w:tcPr>
          <w:p w14:paraId="4E48A3C5"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74" w:type="dxa"/>
            <w:tcBorders>
              <w:bottom w:val="single" w:sz="4" w:space="0" w:color="auto"/>
            </w:tcBorders>
            <w:shd w:val="clear" w:color="000000" w:fill="D9D9D9"/>
            <w:noWrap/>
            <w:vAlign w:val="center"/>
            <w:hideMark/>
          </w:tcPr>
          <w:p w14:paraId="53BFA338"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7D3496" w:rsidRPr="00276D43" w14:paraId="7CA85DA8" w14:textId="77777777" w:rsidTr="00DE7821">
        <w:trPr>
          <w:trHeight w:val="450"/>
          <w:jc w:val="center"/>
        </w:trPr>
        <w:tc>
          <w:tcPr>
            <w:tcW w:w="1413" w:type="dxa"/>
            <w:shd w:val="clear" w:color="auto" w:fill="auto"/>
            <w:vAlign w:val="center"/>
          </w:tcPr>
          <w:p w14:paraId="71ED27D5" w14:textId="77777777" w:rsidR="007D3496" w:rsidRPr="00276D43" w:rsidRDefault="007D3496" w:rsidP="00B70F7F">
            <w:pPr>
              <w:spacing w:line="276" w:lineRule="auto"/>
              <w:jc w:val="both"/>
            </w:pPr>
            <w:r w:rsidRPr="00276D43">
              <w:t>Interlocuteur</w:t>
            </w:r>
          </w:p>
          <w:p w14:paraId="321DFE4E" w14:textId="77777777" w:rsidR="007D3496" w:rsidRPr="00276D43" w:rsidRDefault="007D3496" w:rsidP="00B70F7F">
            <w:pPr>
              <w:spacing w:line="276" w:lineRule="auto"/>
              <w:jc w:val="both"/>
              <w:rPr>
                <w:rFonts w:cs="Arial"/>
              </w:rPr>
            </w:pPr>
            <w:r w:rsidRPr="00276D43">
              <w:t>technique</w:t>
            </w:r>
          </w:p>
        </w:tc>
        <w:tc>
          <w:tcPr>
            <w:tcW w:w="2414" w:type="dxa"/>
            <w:shd w:val="clear" w:color="auto" w:fill="auto"/>
            <w:noWrap/>
            <w:vAlign w:val="center"/>
          </w:tcPr>
          <w:p w14:paraId="43B1CDC7" w14:textId="0E52667F" w:rsidR="007D3496" w:rsidRPr="007D3496" w:rsidRDefault="00DE7821" w:rsidP="0034715B">
            <w:pPr>
              <w:spacing w:line="276" w:lineRule="auto"/>
              <w:jc w:val="center"/>
              <w:rPr>
                <w:rFonts w:cs="Arial"/>
              </w:rPr>
            </w:pPr>
            <w:r>
              <w:rPr>
                <w:rFonts w:cs="Arial"/>
              </w:rPr>
              <w:t>MORTEAU Bertrand</w:t>
            </w:r>
          </w:p>
        </w:tc>
        <w:tc>
          <w:tcPr>
            <w:tcW w:w="3539" w:type="dxa"/>
            <w:shd w:val="clear" w:color="auto" w:fill="auto"/>
            <w:vAlign w:val="center"/>
            <w:hideMark/>
          </w:tcPr>
          <w:p w14:paraId="17302429" w14:textId="4B9EF458" w:rsidR="007D3496" w:rsidRPr="007D3496" w:rsidRDefault="007D3496" w:rsidP="00B70F7F">
            <w:pPr>
              <w:autoSpaceDE w:val="0"/>
              <w:autoSpaceDN w:val="0"/>
              <w:adjustRightInd w:val="0"/>
              <w:rPr>
                <w:rFonts w:cs="Arial"/>
              </w:rPr>
            </w:pPr>
            <w:r w:rsidRPr="007D3496">
              <w:rPr>
                <w:rFonts w:cs="Arial"/>
              </w:rPr>
              <w:t xml:space="preserve">Tél. : 05 65 10 </w:t>
            </w:r>
            <w:r w:rsidR="00DE7821">
              <w:rPr>
                <w:rFonts w:cs="Arial"/>
              </w:rPr>
              <w:t>52 46</w:t>
            </w:r>
          </w:p>
          <w:p w14:paraId="2CE7FCB5" w14:textId="5CC03CB0" w:rsidR="007D3496" w:rsidRPr="00A240A3" w:rsidRDefault="007D3496" w:rsidP="00DE7821">
            <w:pPr>
              <w:spacing w:line="276" w:lineRule="auto"/>
              <w:rPr>
                <w:rFonts w:cs="Arial"/>
                <w:color w:val="0000FF"/>
                <w:u w:val="single"/>
              </w:rPr>
            </w:pPr>
            <w:r w:rsidRPr="007D3496">
              <w:rPr>
                <w:rFonts w:cs="Arial"/>
              </w:rPr>
              <w:t xml:space="preserve">Email : </w:t>
            </w:r>
            <w:hyperlink r:id="rId20" w:history="1">
              <w:r w:rsidR="00DE7821" w:rsidRPr="00283881">
                <w:rPr>
                  <w:rStyle w:val="Lienhypertexte"/>
                  <w:rFonts w:cs="Arial"/>
                </w:rPr>
                <w:t>bertrand.morteau@cea.fr</w:t>
              </w:r>
            </w:hyperlink>
            <w:r w:rsidR="0034715B">
              <w:rPr>
                <w:rFonts w:cs="Arial"/>
              </w:rPr>
              <w:t xml:space="preserve"> </w:t>
            </w:r>
          </w:p>
        </w:tc>
        <w:tc>
          <w:tcPr>
            <w:tcW w:w="1774" w:type="dxa"/>
            <w:vMerge w:val="restart"/>
            <w:tcBorders>
              <w:bottom w:val="single" w:sz="4" w:space="0" w:color="auto"/>
            </w:tcBorders>
            <w:shd w:val="clear" w:color="auto" w:fill="auto"/>
            <w:noWrap/>
            <w:vAlign w:val="center"/>
          </w:tcPr>
          <w:p w14:paraId="44ECA958" w14:textId="77777777" w:rsidR="0017409A" w:rsidRDefault="0017409A" w:rsidP="0017409A">
            <w:pPr>
              <w:spacing w:line="276" w:lineRule="auto"/>
              <w:jc w:val="center"/>
              <w:rPr>
                <w:rFonts w:cs="Arial"/>
              </w:rPr>
            </w:pPr>
            <w:r w:rsidRPr="00A42B2D">
              <w:rPr>
                <w:rFonts w:cs="Arial"/>
              </w:rPr>
              <w:t>3 543 avenue André Malraux</w:t>
            </w:r>
          </w:p>
          <w:p w14:paraId="4629710E" w14:textId="77777777" w:rsidR="0017409A" w:rsidRDefault="0017409A" w:rsidP="0017409A">
            <w:pPr>
              <w:spacing w:line="276" w:lineRule="auto"/>
              <w:jc w:val="center"/>
              <w:rPr>
                <w:rFonts w:cs="Arial"/>
              </w:rPr>
            </w:pPr>
            <w:r>
              <w:rPr>
                <w:rFonts w:cs="Arial"/>
              </w:rPr>
              <w:t>BP 802</w:t>
            </w:r>
            <w:r w:rsidRPr="00A42B2D">
              <w:rPr>
                <w:rFonts w:cs="Arial"/>
              </w:rPr>
              <w:t>00</w:t>
            </w:r>
          </w:p>
          <w:p w14:paraId="6F4672A0" w14:textId="3EE308FE" w:rsidR="007D3496" w:rsidRPr="00276D43" w:rsidRDefault="0017409A" w:rsidP="0017409A">
            <w:pPr>
              <w:spacing w:line="276" w:lineRule="auto"/>
              <w:rPr>
                <w:rFonts w:cs="Arial"/>
              </w:rPr>
            </w:pPr>
            <w:r w:rsidRPr="00A42B2D">
              <w:rPr>
                <w:rFonts w:cs="Arial"/>
              </w:rPr>
              <w:t>46500 GRAMAT</w:t>
            </w:r>
          </w:p>
        </w:tc>
      </w:tr>
      <w:tr w:rsidR="00276D43" w:rsidRPr="00276D43" w14:paraId="4ED2F95B" w14:textId="77777777" w:rsidTr="00DE7821">
        <w:trPr>
          <w:trHeight w:val="628"/>
          <w:jc w:val="center"/>
        </w:trPr>
        <w:tc>
          <w:tcPr>
            <w:tcW w:w="1413" w:type="dxa"/>
            <w:shd w:val="clear" w:color="auto" w:fill="auto"/>
            <w:vAlign w:val="center"/>
          </w:tcPr>
          <w:p w14:paraId="621DE7D8" w14:textId="77777777" w:rsidR="00276D43" w:rsidRPr="00276D43" w:rsidRDefault="00276D43" w:rsidP="00B70F7F">
            <w:pPr>
              <w:spacing w:line="276" w:lineRule="auto"/>
              <w:jc w:val="both"/>
            </w:pPr>
            <w:r w:rsidRPr="00276D43">
              <w:t>Interlocuteur</w:t>
            </w:r>
          </w:p>
          <w:p w14:paraId="30544660" w14:textId="77777777" w:rsidR="00276D43" w:rsidRPr="00276D43" w:rsidRDefault="00276D43" w:rsidP="00B70F7F">
            <w:pPr>
              <w:spacing w:line="276" w:lineRule="auto"/>
              <w:jc w:val="both"/>
              <w:rPr>
                <w:rFonts w:cs="Arial"/>
              </w:rPr>
            </w:pPr>
            <w:r w:rsidRPr="00276D43">
              <w:t>administratif </w:t>
            </w:r>
          </w:p>
        </w:tc>
        <w:tc>
          <w:tcPr>
            <w:tcW w:w="2414" w:type="dxa"/>
            <w:shd w:val="clear" w:color="auto" w:fill="auto"/>
            <w:noWrap/>
            <w:vAlign w:val="center"/>
          </w:tcPr>
          <w:p w14:paraId="2C1CA2D9" w14:textId="77777777" w:rsidR="00276D43" w:rsidRPr="00276D43" w:rsidRDefault="00276D43" w:rsidP="0034715B">
            <w:pPr>
              <w:spacing w:line="276" w:lineRule="auto"/>
              <w:jc w:val="center"/>
              <w:rPr>
                <w:rFonts w:cs="Arial"/>
              </w:rPr>
            </w:pPr>
            <w:r>
              <w:rPr>
                <w:rFonts w:cs="Arial"/>
              </w:rPr>
              <w:t>DUDEL Magali</w:t>
            </w:r>
          </w:p>
        </w:tc>
        <w:tc>
          <w:tcPr>
            <w:tcW w:w="3539" w:type="dxa"/>
            <w:shd w:val="clear" w:color="auto" w:fill="auto"/>
            <w:vAlign w:val="center"/>
            <w:hideMark/>
          </w:tcPr>
          <w:p w14:paraId="61A02DBB" w14:textId="77777777" w:rsidR="00276D43" w:rsidRPr="00276D43" w:rsidRDefault="00276D43" w:rsidP="00B70F7F">
            <w:pPr>
              <w:spacing w:line="276" w:lineRule="auto"/>
              <w:rPr>
                <w:rFonts w:cs="Arial"/>
              </w:rPr>
            </w:pPr>
            <w:r w:rsidRPr="00276D43">
              <w:rPr>
                <w:rFonts w:cs="Arial"/>
              </w:rPr>
              <w:t xml:space="preserve">Tél. : </w:t>
            </w:r>
            <w:r>
              <w:rPr>
                <w:rFonts w:cs="Arial"/>
              </w:rPr>
              <w:t>05 65 10 54 82</w:t>
            </w:r>
          </w:p>
          <w:p w14:paraId="59074309" w14:textId="77777777" w:rsidR="00276D43" w:rsidRPr="00276D43" w:rsidRDefault="00276D43" w:rsidP="00B70F7F">
            <w:pPr>
              <w:spacing w:line="276" w:lineRule="auto"/>
              <w:rPr>
                <w:rFonts w:cs="Arial"/>
              </w:rPr>
            </w:pPr>
            <w:r w:rsidRPr="00276D43">
              <w:rPr>
                <w:rFonts w:cs="Arial"/>
              </w:rPr>
              <w:t xml:space="preserve">Email : </w:t>
            </w:r>
            <w:hyperlink r:id="rId21" w:history="1">
              <w:r w:rsidR="0034715B" w:rsidRPr="00C85839">
                <w:rPr>
                  <w:rStyle w:val="Lienhypertexte"/>
                  <w:rFonts w:cs="Arial"/>
                </w:rPr>
                <w:t>magali.dudel@cea.fr</w:t>
              </w:r>
            </w:hyperlink>
            <w:r w:rsidR="0034715B">
              <w:rPr>
                <w:rFonts w:cs="Arial"/>
              </w:rPr>
              <w:t xml:space="preserve"> </w:t>
            </w:r>
          </w:p>
        </w:tc>
        <w:tc>
          <w:tcPr>
            <w:tcW w:w="1774" w:type="dxa"/>
            <w:vMerge/>
            <w:tcBorders>
              <w:bottom w:val="single" w:sz="4" w:space="0" w:color="auto"/>
            </w:tcBorders>
            <w:shd w:val="clear" w:color="auto" w:fill="auto"/>
            <w:noWrap/>
            <w:vAlign w:val="center"/>
          </w:tcPr>
          <w:p w14:paraId="06A3A3E3" w14:textId="77777777" w:rsidR="00276D43" w:rsidRPr="00276D43" w:rsidRDefault="00276D43" w:rsidP="00B70F7F">
            <w:pPr>
              <w:spacing w:line="276" w:lineRule="auto"/>
              <w:jc w:val="both"/>
              <w:rPr>
                <w:rFonts w:cs="Arial"/>
              </w:rPr>
            </w:pPr>
          </w:p>
        </w:tc>
      </w:tr>
    </w:tbl>
    <w:p w14:paraId="0EB4F340" w14:textId="77777777" w:rsidR="00B70F7F" w:rsidRPr="00276D43" w:rsidRDefault="00B70F7F" w:rsidP="0034715B">
      <w:pPr>
        <w:ind w:left="714"/>
        <w:jc w:val="both"/>
      </w:pPr>
    </w:p>
    <w:p w14:paraId="4EE493E6"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320ABA7E" w14:textId="77777777" w:rsidR="00D521F4" w:rsidRPr="00907E0D" w:rsidRDefault="0004367A" w:rsidP="00DA416E">
      <w:pPr>
        <w:pStyle w:val="Titre1"/>
        <w:numPr>
          <w:ilvl w:val="0"/>
          <w:numId w:val="1"/>
        </w:numPr>
        <w:spacing w:before="600" w:after="240" w:line="240" w:lineRule="atLeast"/>
        <w:ind w:hanging="852"/>
      </w:pPr>
      <w:bookmarkStart w:id="7" w:name="_Toc300234724"/>
      <w:bookmarkStart w:id="8" w:name="_Ref217880568"/>
      <w:bookmarkStart w:id="9" w:name="_Toc225667644"/>
      <w:bookmarkStart w:id="10" w:name="_Toc230058933"/>
      <w:bookmarkStart w:id="11" w:name="_Toc180758130"/>
      <w:r>
        <w:lastRenderedPageBreak/>
        <w:t>désignation</w:t>
      </w:r>
      <w:r w:rsidR="00D521F4" w:rsidRPr="00907E0D">
        <w:t xml:space="preserve"> de</w:t>
      </w:r>
      <w:r>
        <w:t>s</w:t>
      </w:r>
      <w:r w:rsidR="00D521F4" w:rsidRPr="00907E0D">
        <w:t xml:space="preserve"> prestation</w:t>
      </w:r>
      <w:bookmarkEnd w:id="7"/>
      <w:r>
        <w:t>s</w:t>
      </w:r>
      <w:bookmarkEnd w:id="11"/>
    </w:p>
    <w:bookmarkEnd w:id="8"/>
    <w:bookmarkEnd w:id="9"/>
    <w:bookmarkEnd w:id="10"/>
    <w:p w14:paraId="5D0034DC" w14:textId="77777777" w:rsidR="002F7F65" w:rsidRDefault="00F30DDA" w:rsidP="002F7F65">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w:t>
      </w:r>
      <w:r w:rsidR="00A240A3">
        <w:t>au profit du</w:t>
      </w:r>
      <w:r>
        <w:t xml:space="preserve"> </w:t>
      </w:r>
      <w:r w:rsidRPr="00604027">
        <w:t>CEA/DAM</w:t>
      </w:r>
      <w:r w:rsidR="00685B91">
        <w:t xml:space="preserve"> de Gramat</w:t>
      </w:r>
      <w:r w:rsidR="002F7F65">
        <w:t>.</w:t>
      </w:r>
    </w:p>
    <w:p w14:paraId="26707A1D" w14:textId="482EA757" w:rsidR="003F3D0A" w:rsidRDefault="003F3D0A" w:rsidP="002F7F65">
      <w:pPr>
        <w:pStyle w:val="Corpsdetexte"/>
        <w:spacing w:before="60" w:afterLines="60" w:after="144" w:line="240" w:lineRule="atLeast"/>
        <w:ind w:left="0"/>
      </w:pPr>
      <w:r w:rsidRPr="00E61443">
        <w:t xml:space="preserve">Les Prestations </w:t>
      </w:r>
      <w:r w:rsidR="00A240A3">
        <w:t>consistent</w:t>
      </w:r>
      <w:r>
        <w:t xml:space="preserve"> en </w:t>
      </w:r>
      <w:r w:rsidR="00914AE6">
        <w:t>1</w:t>
      </w:r>
      <w:r>
        <w:t xml:space="preserve"> poste ferme</w:t>
      </w:r>
      <w:r w:rsidR="00914AE6">
        <w:t xml:space="preserve"> pour lesquels les actions suivantes doivent être réalisées</w:t>
      </w:r>
      <w:r w:rsidR="00CB5E01">
        <w:t xml:space="preserve"> </w:t>
      </w:r>
      <w:r w:rsidRPr="00E61443">
        <w:t xml:space="preserve">: </w:t>
      </w:r>
      <w:r>
        <w:tab/>
      </w:r>
      <w:r>
        <w:br/>
      </w:r>
    </w:p>
    <w:p w14:paraId="239C10EE" w14:textId="3581EDA4" w:rsidR="00914AE6" w:rsidRDefault="00DE7821" w:rsidP="00DE7821">
      <w:pPr>
        <w:pStyle w:val="Corpsdetexte"/>
        <w:numPr>
          <w:ilvl w:val="0"/>
          <w:numId w:val="9"/>
        </w:numPr>
        <w:spacing w:before="60" w:afterLines="60" w:after="144" w:line="240" w:lineRule="atLeast"/>
      </w:pPr>
      <w:r w:rsidRPr="00DE7821">
        <w:t>Identification, évaluation et classement des emplacements : zonage ATEX</w:t>
      </w:r>
      <w:r w:rsidR="00914AE6">
        <w:t>;</w:t>
      </w:r>
    </w:p>
    <w:p w14:paraId="607C958C" w14:textId="1E7612D5" w:rsidR="00914AE6" w:rsidRDefault="00DE7821" w:rsidP="00DE7821">
      <w:pPr>
        <w:pStyle w:val="Corpsdetexte"/>
        <w:numPr>
          <w:ilvl w:val="0"/>
          <w:numId w:val="9"/>
        </w:numPr>
        <w:spacing w:before="60" w:afterLines="60" w:after="144" w:line="240" w:lineRule="atLeast"/>
      </w:pPr>
      <w:r>
        <w:t>O</w:t>
      </w:r>
      <w:r w:rsidRPr="00DE7821">
        <w:t>ptimisation du zonage ATEX</w:t>
      </w:r>
      <w:r w:rsidR="00914AE6">
        <w:t>;</w:t>
      </w:r>
    </w:p>
    <w:p w14:paraId="5245A6E7" w14:textId="60AADD9F" w:rsidR="00914AE6" w:rsidRDefault="00DE7821" w:rsidP="00DE7821">
      <w:pPr>
        <w:pStyle w:val="Corpsdetexte"/>
        <w:numPr>
          <w:ilvl w:val="0"/>
          <w:numId w:val="9"/>
        </w:numPr>
        <w:spacing w:before="60" w:afterLines="60" w:after="144" w:line="240" w:lineRule="atLeast"/>
      </w:pPr>
      <w:r>
        <w:t>V</w:t>
      </w:r>
      <w:r w:rsidRPr="00DE7821">
        <w:t>alidation et plan d’actions</w:t>
      </w:r>
      <w:r w:rsidR="00914AE6">
        <w:t>;</w:t>
      </w:r>
    </w:p>
    <w:p w14:paraId="56DF176D" w14:textId="6351CE59" w:rsidR="003F3D0A" w:rsidRDefault="00DE7821" w:rsidP="00DE7821">
      <w:pPr>
        <w:pStyle w:val="Corpsdetexte"/>
        <w:numPr>
          <w:ilvl w:val="0"/>
          <w:numId w:val="9"/>
        </w:numPr>
        <w:spacing w:before="60" w:afterLines="60" w:after="144" w:line="240" w:lineRule="atLeast"/>
      </w:pPr>
      <w:r>
        <w:t>R</w:t>
      </w:r>
      <w:r w:rsidRPr="00DE7821">
        <w:t>édaction du DRPCE</w:t>
      </w:r>
      <w:r w:rsidR="00914AE6">
        <w:t>.</w:t>
      </w:r>
    </w:p>
    <w:p w14:paraId="479286B1" w14:textId="4F065919" w:rsidR="00D521F4" w:rsidRPr="00876B35" w:rsidRDefault="00D521F4" w:rsidP="00EA4A62">
      <w:pPr>
        <w:pStyle w:val="Titre1"/>
        <w:numPr>
          <w:ilvl w:val="0"/>
          <w:numId w:val="1"/>
        </w:numPr>
        <w:spacing w:before="480" w:after="240" w:line="240" w:lineRule="atLeast"/>
        <w:ind w:left="0"/>
      </w:pPr>
      <w:bookmarkStart w:id="12" w:name="_Toc180758131"/>
      <w:r>
        <w:t>dur</w:t>
      </w:r>
      <w:r w:rsidR="00E900B0">
        <w:t>é</w:t>
      </w:r>
      <w:r>
        <w:t>e</w:t>
      </w:r>
      <w:bookmarkEnd w:id="12"/>
    </w:p>
    <w:p w14:paraId="3E69F87C" w14:textId="65A139A4" w:rsidR="008E633A" w:rsidRPr="008E633A" w:rsidRDefault="008E633A" w:rsidP="008E633A">
      <w:pPr>
        <w:tabs>
          <w:tab w:val="left" w:pos="567"/>
        </w:tabs>
        <w:spacing w:before="60" w:line="240" w:lineRule="atLeast"/>
        <w:jc w:val="both"/>
        <w:rPr>
          <w:rFonts w:cs="Arial"/>
        </w:rPr>
      </w:pPr>
      <w:r w:rsidRPr="008E633A">
        <w:rPr>
          <w:rFonts w:cs="Arial"/>
        </w:rPr>
        <w:t>L</w:t>
      </w:r>
      <w:r w:rsidR="00FD5A89">
        <w:rPr>
          <w:rFonts w:cs="Arial"/>
        </w:rPr>
        <w:t>a</w:t>
      </w:r>
      <w:r w:rsidRPr="008E633A">
        <w:rPr>
          <w:rFonts w:cs="Arial"/>
        </w:rPr>
        <w:t xml:space="preserve"> </w:t>
      </w:r>
      <w:r w:rsidR="00FD5A89">
        <w:rPr>
          <w:rFonts w:cs="Arial"/>
        </w:rPr>
        <w:t xml:space="preserve">durée du Marché </w:t>
      </w:r>
      <w:r w:rsidRPr="008E633A">
        <w:rPr>
          <w:rFonts w:cs="Arial"/>
        </w:rPr>
        <w:t>débute à compter de</w:t>
      </w:r>
      <w:r w:rsidR="000C6946">
        <w:rPr>
          <w:rFonts w:cs="Arial"/>
        </w:rPr>
        <w:t xml:space="preserve"> la </w:t>
      </w:r>
      <w:r w:rsidR="00FD5A89">
        <w:rPr>
          <w:rFonts w:cs="Arial"/>
        </w:rPr>
        <w:t xml:space="preserve">réunion de </w:t>
      </w:r>
      <w:r w:rsidR="00914AE6">
        <w:rPr>
          <w:rFonts w:cs="Arial"/>
        </w:rPr>
        <w:t>lancement (</w:t>
      </w:r>
      <w:r w:rsidR="000C6946">
        <w:rPr>
          <w:rFonts w:cs="Arial"/>
        </w:rPr>
        <w:t>T</w:t>
      </w:r>
      <w:r w:rsidR="00FD5A89">
        <w:rPr>
          <w:rFonts w:cs="Arial"/>
        </w:rPr>
        <w:t>1</w:t>
      </w:r>
      <w:r w:rsidR="000C6946">
        <w:rPr>
          <w:rFonts w:cs="Arial"/>
        </w:rPr>
        <w:t>)</w:t>
      </w:r>
      <w:r w:rsidR="00FD5A89">
        <w:rPr>
          <w:rFonts w:cs="Arial"/>
        </w:rPr>
        <w:t xml:space="preserve"> qui doit se</w:t>
      </w:r>
      <w:r w:rsidR="00F225E1">
        <w:rPr>
          <w:rFonts w:cs="Arial"/>
        </w:rPr>
        <w:t xml:space="preserve"> dérouler dans le mois suivant l</w:t>
      </w:r>
      <w:r w:rsidR="00FD5A89">
        <w:rPr>
          <w:rFonts w:cs="Arial"/>
        </w:rPr>
        <w:t>a notification</w:t>
      </w:r>
      <w:r w:rsidR="00F225E1">
        <w:rPr>
          <w:rFonts w:cs="Arial"/>
        </w:rPr>
        <w:t xml:space="preserve"> du Marché</w:t>
      </w:r>
      <w:r w:rsidR="00FD5A89">
        <w:rPr>
          <w:rFonts w:cs="Arial"/>
        </w:rPr>
        <w:t xml:space="preserve"> (T0)</w:t>
      </w:r>
      <w:r w:rsidR="000C6946">
        <w:rPr>
          <w:rFonts w:cs="Arial"/>
        </w:rPr>
        <w:t xml:space="preserve"> </w:t>
      </w:r>
      <w:r w:rsidRPr="008E633A">
        <w:rPr>
          <w:rFonts w:cs="Arial"/>
        </w:rPr>
        <w:t>(T</w:t>
      </w:r>
      <w:r w:rsidR="009E74C7">
        <w:rPr>
          <w:rFonts w:cs="Arial"/>
        </w:rPr>
        <w:t>0</w:t>
      </w:r>
      <w:r w:rsidRPr="008E633A">
        <w:rPr>
          <w:rFonts w:cs="Arial"/>
        </w:rPr>
        <w:t xml:space="preserve">) étant la date de l’accusé de Réception par le Titulaire du Marché signé par le CEA. </w:t>
      </w:r>
    </w:p>
    <w:p w14:paraId="088AA486" w14:textId="77777777" w:rsidR="000C6946" w:rsidRDefault="008E633A" w:rsidP="008E633A">
      <w:pPr>
        <w:tabs>
          <w:tab w:val="left" w:pos="567"/>
        </w:tabs>
        <w:spacing w:before="60" w:line="240" w:lineRule="atLeast"/>
        <w:jc w:val="both"/>
        <w:rPr>
          <w:rFonts w:cs="Arial"/>
        </w:rPr>
      </w:pPr>
      <w:r w:rsidRPr="008E633A">
        <w:rPr>
          <w:rFonts w:cs="Arial"/>
        </w:rPr>
        <w:t>L</w:t>
      </w:r>
      <w:r w:rsidR="001F324A">
        <w:rPr>
          <w:rFonts w:cs="Arial"/>
        </w:rPr>
        <w:t xml:space="preserve">a durée maximale du Marché est de </w:t>
      </w:r>
      <w:r w:rsidR="00293788">
        <w:rPr>
          <w:rFonts w:cs="Arial"/>
        </w:rPr>
        <w:t>six (6) mois</w:t>
      </w:r>
      <w:r w:rsidR="001F324A">
        <w:rPr>
          <w:rFonts w:cs="Arial"/>
        </w:rPr>
        <w:t xml:space="preserve">. </w:t>
      </w:r>
      <w:r w:rsidR="001F324A">
        <w:rPr>
          <w:rFonts w:cs="Arial"/>
        </w:rPr>
        <w:tab/>
      </w:r>
    </w:p>
    <w:p w14:paraId="57165D1E" w14:textId="4425C381" w:rsidR="008E633A" w:rsidRDefault="001F324A" w:rsidP="008E633A">
      <w:pPr>
        <w:tabs>
          <w:tab w:val="left" w:pos="567"/>
        </w:tabs>
        <w:spacing w:before="60" w:line="240" w:lineRule="atLeast"/>
        <w:jc w:val="both"/>
        <w:rPr>
          <w:rFonts w:cs="Arial"/>
        </w:rPr>
      </w:pPr>
      <w:r>
        <w:rPr>
          <w:rFonts w:cs="Arial"/>
        </w:rPr>
        <w:br/>
        <w:t>Le</w:t>
      </w:r>
      <w:r w:rsidR="008E633A" w:rsidRPr="008E633A">
        <w:rPr>
          <w:rFonts w:cs="Arial"/>
        </w:rPr>
        <w:t xml:space="preserve"> Marché prendra fin au terme de la parfaite exécution des prestations.</w:t>
      </w:r>
    </w:p>
    <w:p w14:paraId="77CA167C" w14:textId="5BBE2E1E" w:rsidR="009E74C7" w:rsidRDefault="009E74C7" w:rsidP="008E633A">
      <w:pPr>
        <w:tabs>
          <w:tab w:val="left" w:pos="567"/>
        </w:tabs>
        <w:spacing w:before="60" w:line="240" w:lineRule="atLeast"/>
        <w:jc w:val="both"/>
        <w:rPr>
          <w:rFonts w:cs="Arial"/>
        </w:rPr>
      </w:pPr>
    </w:p>
    <w:p w14:paraId="342C4092" w14:textId="77777777" w:rsidR="00A92B8A" w:rsidRPr="00651756" w:rsidRDefault="00643A81" w:rsidP="00933F22">
      <w:pPr>
        <w:pStyle w:val="Titre1"/>
        <w:numPr>
          <w:ilvl w:val="0"/>
          <w:numId w:val="1"/>
        </w:numPr>
        <w:spacing w:before="600" w:after="240" w:line="240" w:lineRule="atLeast"/>
        <w:ind w:left="0"/>
      </w:pPr>
      <w:bookmarkStart w:id="13" w:name="_Toc180758132"/>
      <w:r>
        <w:t>Montant – Régime fiscal</w:t>
      </w:r>
      <w:bookmarkEnd w:id="13"/>
    </w:p>
    <w:p w14:paraId="20B5F1BD" w14:textId="77777777" w:rsidR="00A912B3" w:rsidRPr="00A912B3" w:rsidRDefault="00643A81" w:rsidP="00933F22">
      <w:pPr>
        <w:pStyle w:val="Titre2"/>
        <w:numPr>
          <w:ilvl w:val="1"/>
          <w:numId w:val="1"/>
        </w:numPr>
        <w:spacing w:before="60" w:afterLines="60" w:after="144" w:line="240" w:lineRule="atLeast"/>
      </w:pPr>
      <w:r>
        <w:t>Montant</w:t>
      </w:r>
    </w:p>
    <w:p w14:paraId="7F07AB2F" w14:textId="77777777" w:rsidR="00A912B3" w:rsidRDefault="002539EC" w:rsidP="00933F22">
      <w:pPr>
        <w:widowControl w:val="0"/>
        <w:spacing w:before="60" w:afterLines="60" w:after="144" w:line="240" w:lineRule="atLeast"/>
        <w:rPr>
          <w:rFonts w:cs="Arial"/>
        </w:rPr>
      </w:pPr>
      <w:r>
        <w:rPr>
          <w:rFonts w:cs="Arial"/>
        </w:rPr>
        <w:t>Le</w:t>
      </w:r>
      <w:r w:rsidR="00A912B3">
        <w:rPr>
          <w:rFonts w:cs="Arial"/>
        </w:rPr>
        <w:t xml:space="preserve"> prix </w:t>
      </w:r>
      <w:r>
        <w:rPr>
          <w:rFonts w:cs="Arial"/>
        </w:rPr>
        <w:t>e</w:t>
      </w:r>
      <w:r w:rsidR="00A912B3">
        <w:rPr>
          <w:rFonts w:cs="Arial"/>
        </w:rPr>
        <w:t>s</w:t>
      </w:r>
      <w:r>
        <w:rPr>
          <w:rFonts w:cs="Arial"/>
        </w:rPr>
        <w:t>t ferme</w:t>
      </w:r>
      <w:r w:rsidR="00A912B3">
        <w:rPr>
          <w:rFonts w:cs="Arial"/>
        </w:rPr>
        <w:t xml:space="preserve"> et non révisable</w:t>
      </w:r>
      <w:r w:rsidR="00643A81">
        <w:rPr>
          <w:rFonts w:cs="Arial"/>
        </w:rPr>
        <w:t>.</w:t>
      </w:r>
    </w:p>
    <w:p w14:paraId="643F2DDF" w14:textId="77777777" w:rsidR="00A912B3" w:rsidRPr="002539EC" w:rsidRDefault="00CC407C" w:rsidP="00933F22">
      <w:pPr>
        <w:pStyle w:val="Titre2"/>
        <w:tabs>
          <w:tab w:val="clear" w:pos="360"/>
        </w:tabs>
        <w:spacing w:before="60" w:afterLines="60" w:after="144" w:line="240" w:lineRule="atLeast"/>
        <w:ind w:left="0" w:firstLine="0"/>
        <w:rPr>
          <w:b w:val="0"/>
          <w:bCs w:val="0"/>
          <w:iCs w:val="0"/>
          <w:szCs w:val="20"/>
        </w:rPr>
      </w:pPr>
      <w:r w:rsidRPr="00CC407C">
        <w:rPr>
          <w:b w:val="0"/>
          <w:bCs w:val="0"/>
          <w:iCs w:val="0"/>
          <w:szCs w:val="20"/>
        </w:rPr>
        <w:t xml:space="preserve">Le </w:t>
      </w:r>
      <w:r w:rsidR="006A1ED3">
        <w:rPr>
          <w:b w:val="0"/>
          <w:bCs w:val="0"/>
          <w:iCs w:val="0"/>
          <w:szCs w:val="20"/>
        </w:rPr>
        <w:t xml:space="preserve">montant </w:t>
      </w:r>
      <w:r w:rsidR="00BA7D4D">
        <w:rPr>
          <w:b w:val="0"/>
          <w:bCs w:val="0"/>
          <w:iCs w:val="0"/>
          <w:szCs w:val="20"/>
        </w:rPr>
        <w:t>du M</w:t>
      </w:r>
      <w:r w:rsidRPr="00CC407C">
        <w:rPr>
          <w:b w:val="0"/>
          <w:bCs w:val="0"/>
          <w:iCs w:val="0"/>
          <w:szCs w:val="20"/>
        </w:rPr>
        <w:t xml:space="preserve">arché </w:t>
      </w:r>
      <w:r w:rsidR="006A1ED3">
        <w:rPr>
          <w:b w:val="0"/>
          <w:bCs w:val="0"/>
          <w:iCs w:val="0"/>
          <w:szCs w:val="20"/>
        </w:rPr>
        <w:t>est fixé</w:t>
      </w:r>
      <w:r w:rsidRPr="00CC407C">
        <w:rPr>
          <w:b w:val="0"/>
          <w:bCs w:val="0"/>
          <w:iCs w:val="0"/>
          <w:szCs w:val="20"/>
        </w:rPr>
        <w:t xml:space="preserve"> à la somme de :</w:t>
      </w:r>
    </w:p>
    <w:p w14:paraId="66CFB154" w14:textId="63F4E2D7" w:rsidR="00CC407C" w:rsidRDefault="00CB5E01" w:rsidP="00933F22">
      <w:pPr>
        <w:pStyle w:val="Corpsdetexte"/>
        <w:spacing w:before="60" w:afterLines="60" w:after="144" w:line="240" w:lineRule="atLeast"/>
        <w:jc w:val="center"/>
        <w:rPr>
          <w:b/>
        </w:rPr>
      </w:pPr>
      <w:r>
        <w:rPr>
          <w:b/>
        </w:rPr>
        <w:t>_____________</w:t>
      </w:r>
      <w:r w:rsidR="005C51C2">
        <w:rPr>
          <w:b/>
        </w:rPr>
        <w:t xml:space="preserve"> </w:t>
      </w:r>
      <w:r w:rsidR="00CC407C">
        <w:rPr>
          <w:b/>
        </w:rPr>
        <w:t>€ HT</w:t>
      </w:r>
    </w:p>
    <w:p w14:paraId="48D2E43E" w14:textId="72398F67" w:rsidR="005C51C2" w:rsidRDefault="005C51C2" w:rsidP="00933F22">
      <w:pPr>
        <w:pStyle w:val="Corpsdetexte"/>
        <w:spacing w:before="60" w:afterLines="60" w:after="144" w:line="240" w:lineRule="atLeast"/>
        <w:jc w:val="center"/>
        <w:rPr>
          <w:b/>
        </w:rPr>
      </w:pPr>
      <w:r>
        <w:rPr>
          <w:b/>
        </w:rPr>
        <w:t>(</w:t>
      </w:r>
      <w:r w:rsidR="00CB5E01">
        <w:rPr>
          <w:b/>
        </w:rPr>
        <w:t>_______________________</w:t>
      </w:r>
      <w:r w:rsidR="00FD5A74">
        <w:rPr>
          <w:b/>
        </w:rPr>
        <w:t xml:space="preserve"> </w:t>
      </w:r>
      <w:r>
        <w:rPr>
          <w:b/>
        </w:rPr>
        <w:t>euros Hors Taxes)</w:t>
      </w:r>
    </w:p>
    <w:p w14:paraId="665E5620" w14:textId="77777777" w:rsidR="00A240A3" w:rsidRDefault="00A240A3" w:rsidP="00933F22">
      <w:pPr>
        <w:pStyle w:val="Corpsdetexte"/>
        <w:spacing w:before="60" w:afterLines="60" w:after="144" w:line="240" w:lineRule="atLeast"/>
        <w:jc w:val="center"/>
        <w:rPr>
          <w:b/>
        </w:rPr>
      </w:pPr>
    </w:p>
    <w:p w14:paraId="5D8AFA9C" w14:textId="77777777" w:rsidR="00A912B3" w:rsidRPr="00A912B3" w:rsidRDefault="00A912B3" w:rsidP="00933F22">
      <w:pPr>
        <w:pStyle w:val="Titre2"/>
        <w:numPr>
          <w:ilvl w:val="1"/>
          <w:numId w:val="1"/>
        </w:numPr>
        <w:tabs>
          <w:tab w:val="num" w:pos="600"/>
        </w:tabs>
        <w:spacing w:before="360" w:after="120" w:line="240" w:lineRule="atLeast"/>
      </w:pPr>
      <w:bookmarkStart w:id="14" w:name="_Toc369089337"/>
      <w:r w:rsidRPr="00A912B3">
        <w:t>Régime fiscal</w:t>
      </w:r>
      <w:bookmarkEnd w:id="14"/>
    </w:p>
    <w:p w14:paraId="112C04E1" w14:textId="77777777" w:rsidR="001F324A" w:rsidRPr="00F40C72" w:rsidRDefault="001F324A" w:rsidP="00F40C72">
      <w:pPr>
        <w:widowControl w:val="0"/>
        <w:spacing w:before="60" w:afterLines="60" w:after="144" w:line="240" w:lineRule="atLeast"/>
        <w:rPr>
          <w:rFonts w:cs="Arial"/>
        </w:rPr>
      </w:pPr>
      <w:r w:rsidRPr="00F40C72">
        <w:rPr>
          <w:rFonts w:cs="Arial"/>
        </w:rPr>
        <w:t>Le présent marché est soumis à la taxe sur la valeur ajoutée au taux en vigueur au jour du fait générateur.</w:t>
      </w:r>
    </w:p>
    <w:p w14:paraId="60C3F8C4" w14:textId="77777777" w:rsidR="001F324A" w:rsidRPr="00F40C72" w:rsidRDefault="001F324A" w:rsidP="00F40C72">
      <w:pPr>
        <w:widowControl w:val="0"/>
        <w:spacing w:before="60" w:afterLines="60" w:after="144" w:line="240" w:lineRule="atLeast"/>
        <w:rPr>
          <w:rFonts w:cs="Arial"/>
        </w:rPr>
      </w:pPr>
      <w:r w:rsidRPr="00F40C72">
        <w:rPr>
          <w:rFonts w:cs="Arial"/>
        </w:rPr>
        <w:t>Chaque terme de paiement est assorti de la TVA.</w:t>
      </w:r>
    </w:p>
    <w:p w14:paraId="3563292E" w14:textId="2BE2117F" w:rsidR="00FD5A74" w:rsidRDefault="001F324A" w:rsidP="00F40C72">
      <w:pPr>
        <w:widowControl w:val="0"/>
        <w:spacing w:before="60" w:afterLines="60" w:after="144" w:line="240" w:lineRule="atLeast"/>
        <w:rPr>
          <w:rFonts w:cs="Arial"/>
        </w:rPr>
      </w:pPr>
      <w:r w:rsidRPr="00F40C72">
        <w:rPr>
          <w:rFonts w:cs="Arial"/>
        </w:rPr>
        <w:t>Le Titulaire s’engage à indiquer dans ses factures s’il est autorisé par l’administration fiscale à acquitter la TVA sur les débits.</w:t>
      </w:r>
    </w:p>
    <w:p w14:paraId="1AC60AEF" w14:textId="4F671BD7" w:rsidR="009E74C7" w:rsidRDefault="009E74C7" w:rsidP="00F40C72">
      <w:pPr>
        <w:widowControl w:val="0"/>
        <w:spacing w:before="60" w:afterLines="60" w:after="144" w:line="240" w:lineRule="atLeast"/>
        <w:rPr>
          <w:rFonts w:cs="Arial"/>
        </w:rPr>
      </w:pPr>
    </w:p>
    <w:p w14:paraId="21AFBAD8" w14:textId="348992B8" w:rsidR="00E81A25" w:rsidRDefault="00914AE6" w:rsidP="00933F22">
      <w:pPr>
        <w:pStyle w:val="Titre1"/>
        <w:numPr>
          <w:ilvl w:val="0"/>
          <w:numId w:val="1"/>
        </w:numPr>
        <w:spacing w:before="600" w:after="240" w:line="240" w:lineRule="atLeast"/>
        <w:ind w:left="0"/>
      </w:pPr>
      <w:bookmarkStart w:id="15" w:name="_Toc180758133"/>
      <w:r>
        <w:t>C</w:t>
      </w:r>
      <w:r w:rsidR="000707C2">
        <w:t xml:space="preserve">onditions de </w:t>
      </w:r>
      <w:r w:rsidR="0065644A">
        <w:t>facturation et de paiement</w:t>
      </w:r>
      <w:bookmarkEnd w:id="15"/>
    </w:p>
    <w:p w14:paraId="6D9FC609" w14:textId="77777777" w:rsidR="005B5D44" w:rsidRDefault="005B5D44" w:rsidP="00933F22">
      <w:pPr>
        <w:pStyle w:val="Titre2"/>
        <w:numPr>
          <w:ilvl w:val="1"/>
          <w:numId w:val="1"/>
        </w:numPr>
        <w:spacing w:before="60" w:afterLines="60" w:after="144" w:line="240" w:lineRule="atLeast"/>
      </w:pPr>
      <w:bookmarkStart w:id="16" w:name="_Toc330262800"/>
      <w:bookmarkStart w:id="17" w:name="_Toc330263153"/>
      <w:bookmarkStart w:id="18" w:name="_Toc330263696"/>
      <w:bookmarkStart w:id="19" w:name="_Toc330263760"/>
      <w:bookmarkStart w:id="20" w:name="_Toc330263997"/>
      <w:bookmarkStart w:id="21" w:name="_Toc330264379"/>
      <w:bookmarkStart w:id="22" w:name="_Toc330264516"/>
      <w:bookmarkStart w:id="23" w:name="_Toc330264663"/>
      <w:bookmarkStart w:id="24" w:name="_Toc330264796"/>
      <w:bookmarkStart w:id="25" w:name="_Toc330268753"/>
      <w:bookmarkStart w:id="26" w:name="_Toc330268823"/>
      <w:bookmarkStart w:id="27" w:name="_Toc330274605"/>
      <w:bookmarkStart w:id="28" w:name="_Toc330894127"/>
      <w:bookmarkStart w:id="29" w:name="_Toc330894988"/>
      <w:bookmarkStart w:id="30" w:name="_Toc330896223"/>
      <w:bookmarkStart w:id="31" w:name="_Toc342564321"/>
      <w:bookmarkStart w:id="32" w:name="_Toc347908838"/>
      <w:bookmarkStart w:id="33" w:name="_Toc347912383"/>
      <w:bookmarkStart w:id="34" w:name="_Toc360246349"/>
      <w:bookmarkStart w:id="35" w:name="_Toc362150757"/>
      <w:bookmarkStart w:id="36" w:name="_Toc362228099"/>
      <w:bookmarkStart w:id="37" w:name="_Toc370804747"/>
      <w:bookmarkStart w:id="38" w:name="_Toc371945560"/>
      <w:bookmarkStart w:id="39" w:name="_Toc372689460"/>
      <w:bookmarkStart w:id="40" w:name="_Toc388789676"/>
      <w:bookmarkStart w:id="41" w:name="_Toc388837613"/>
      <w:bookmarkStart w:id="42" w:name="_Toc36006490"/>
      <w:bookmarkStart w:id="43" w:name="_Toc294093866"/>
      <w:r>
        <w:t>Echéancier de facturation</w:t>
      </w:r>
    </w:p>
    <w:p w14:paraId="257D31BF" w14:textId="6507E8E8" w:rsidR="005B5D44" w:rsidRDefault="005B5D44" w:rsidP="00933F22">
      <w:pPr>
        <w:pStyle w:val="Corpsdetexte"/>
        <w:spacing w:before="60" w:after="240" w:line="240" w:lineRule="atLeast"/>
        <w:ind w:left="0"/>
      </w:pPr>
      <w:r>
        <w:t>Le montant du présent marché (hors taxes ainsi que les taxes associées) sera facturé par le Titulaire, conformément à l'échéancier suivant.</w:t>
      </w:r>
    </w:p>
    <w:tbl>
      <w:tblPr>
        <w:tblStyle w:val="Grilledutableau"/>
        <w:tblW w:w="8329" w:type="dxa"/>
        <w:jc w:val="center"/>
        <w:tblLayout w:type="fixed"/>
        <w:tblLook w:val="04A0" w:firstRow="1" w:lastRow="0" w:firstColumn="1" w:lastColumn="0" w:noHBand="0" w:noVBand="1"/>
      </w:tblPr>
      <w:tblGrid>
        <w:gridCol w:w="2689"/>
        <w:gridCol w:w="2976"/>
        <w:gridCol w:w="2664"/>
      </w:tblGrid>
      <w:tr w:rsidR="00914AE6" w:rsidRPr="005D1369" w14:paraId="07E2E92E" w14:textId="77777777" w:rsidTr="00914AE6">
        <w:trPr>
          <w:trHeight w:val="478"/>
          <w:jc w:val="center"/>
        </w:trPr>
        <w:tc>
          <w:tcPr>
            <w:tcW w:w="2689" w:type="dxa"/>
            <w:shd w:val="clear" w:color="auto" w:fill="D9D9D9" w:themeFill="background1" w:themeFillShade="D9"/>
            <w:vAlign w:val="center"/>
          </w:tcPr>
          <w:p w14:paraId="4EEA2435" w14:textId="3CA902B0" w:rsidR="00914AE6" w:rsidRPr="005D1369" w:rsidRDefault="00914AE6" w:rsidP="00D966DF">
            <w:pPr>
              <w:rPr>
                <w:rFonts w:cs="Arial"/>
                <w:szCs w:val="18"/>
              </w:rPr>
            </w:pPr>
            <w:r w:rsidRPr="005D1369">
              <w:rPr>
                <w:rFonts w:cs="Arial"/>
                <w:szCs w:val="18"/>
              </w:rPr>
              <w:lastRenderedPageBreak/>
              <w:t>Intitulé</w:t>
            </w:r>
            <w:r>
              <w:rPr>
                <w:rFonts w:cs="Arial"/>
                <w:szCs w:val="18"/>
              </w:rPr>
              <w:t>s</w:t>
            </w:r>
          </w:p>
        </w:tc>
        <w:tc>
          <w:tcPr>
            <w:tcW w:w="2976" w:type="dxa"/>
            <w:shd w:val="clear" w:color="auto" w:fill="D9D9D9" w:themeFill="background1" w:themeFillShade="D9"/>
            <w:vAlign w:val="center"/>
          </w:tcPr>
          <w:p w14:paraId="3804B80D" w14:textId="77777777" w:rsidR="00914AE6" w:rsidRPr="005D1369" w:rsidRDefault="00914AE6" w:rsidP="00D966DF">
            <w:pPr>
              <w:rPr>
                <w:rFonts w:cs="Arial"/>
                <w:szCs w:val="18"/>
              </w:rPr>
            </w:pPr>
            <w:r w:rsidRPr="005D1369">
              <w:rPr>
                <w:rFonts w:cs="Arial"/>
                <w:szCs w:val="18"/>
              </w:rPr>
              <w:t>Jalons</w:t>
            </w:r>
          </w:p>
        </w:tc>
        <w:tc>
          <w:tcPr>
            <w:tcW w:w="2664" w:type="dxa"/>
            <w:shd w:val="clear" w:color="auto" w:fill="D9D9D9" w:themeFill="background1" w:themeFillShade="D9"/>
            <w:vAlign w:val="center"/>
          </w:tcPr>
          <w:p w14:paraId="62DB0886" w14:textId="0CF0642C" w:rsidR="00914AE6" w:rsidRPr="005D1369" w:rsidRDefault="00914AE6" w:rsidP="007B59DD">
            <w:pPr>
              <w:jc w:val="center"/>
              <w:rPr>
                <w:rFonts w:cs="Arial"/>
                <w:szCs w:val="18"/>
              </w:rPr>
            </w:pPr>
            <w:r w:rsidRPr="005D1369">
              <w:rPr>
                <w:rFonts w:cs="Arial"/>
                <w:szCs w:val="18"/>
              </w:rPr>
              <w:t>Poste</w:t>
            </w:r>
            <w:r>
              <w:rPr>
                <w:rFonts w:cs="Arial"/>
                <w:szCs w:val="18"/>
              </w:rPr>
              <w:t>s</w:t>
            </w:r>
            <w:r w:rsidRPr="005D1369">
              <w:rPr>
                <w:rFonts w:cs="Arial"/>
                <w:szCs w:val="18"/>
              </w:rPr>
              <w:t xml:space="preserve"> SAP</w:t>
            </w:r>
          </w:p>
        </w:tc>
      </w:tr>
      <w:tr w:rsidR="00914AE6" w:rsidRPr="005D1369" w14:paraId="1DB9BEA5" w14:textId="77777777" w:rsidTr="00914AE6">
        <w:trPr>
          <w:trHeight w:val="550"/>
          <w:jc w:val="center"/>
        </w:trPr>
        <w:tc>
          <w:tcPr>
            <w:tcW w:w="2689" w:type="dxa"/>
            <w:vAlign w:val="center"/>
          </w:tcPr>
          <w:p w14:paraId="5080EDFE" w14:textId="2B9298F0" w:rsidR="00914AE6" w:rsidRPr="005D1369" w:rsidRDefault="00DE7821" w:rsidP="000C6946">
            <w:pPr>
              <w:rPr>
                <w:rFonts w:cs="Arial"/>
                <w:szCs w:val="18"/>
              </w:rPr>
            </w:pPr>
            <w:r>
              <w:rPr>
                <w:rFonts w:cs="Arial"/>
                <w:szCs w:val="18"/>
              </w:rPr>
              <w:t>Mise à jour des DRPCE</w:t>
            </w:r>
          </w:p>
        </w:tc>
        <w:tc>
          <w:tcPr>
            <w:tcW w:w="2976" w:type="dxa"/>
            <w:vAlign w:val="center"/>
          </w:tcPr>
          <w:p w14:paraId="45C3BB93" w14:textId="6DCE3522" w:rsidR="00914AE6" w:rsidRPr="005D1369" w:rsidRDefault="00914AE6" w:rsidP="000C6946">
            <w:pPr>
              <w:jc w:val="center"/>
              <w:rPr>
                <w:rFonts w:cs="Arial"/>
                <w:szCs w:val="18"/>
              </w:rPr>
            </w:pPr>
            <w:r>
              <w:rPr>
                <w:rFonts w:cs="Arial"/>
                <w:szCs w:val="18"/>
              </w:rPr>
              <w:t>A l’avancement et à la validation sans réserves des livrables concernés par le CEA</w:t>
            </w:r>
          </w:p>
        </w:tc>
        <w:tc>
          <w:tcPr>
            <w:tcW w:w="2664" w:type="dxa"/>
            <w:vAlign w:val="center"/>
          </w:tcPr>
          <w:p w14:paraId="6F57FE0A" w14:textId="28DCBB8F" w:rsidR="00914AE6" w:rsidRPr="005D1369" w:rsidRDefault="00914AE6" w:rsidP="00DE7821">
            <w:pPr>
              <w:jc w:val="center"/>
              <w:rPr>
                <w:rFonts w:cs="Arial"/>
                <w:szCs w:val="18"/>
              </w:rPr>
            </w:pPr>
            <w:r>
              <w:rPr>
                <w:rFonts w:cs="Arial"/>
                <w:szCs w:val="18"/>
              </w:rPr>
              <w:t>10</w:t>
            </w:r>
          </w:p>
        </w:tc>
      </w:tr>
    </w:tbl>
    <w:p w14:paraId="10801AC2" w14:textId="68CDAAE1" w:rsidR="005B5D44" w:rsidRPr="0040409D" w:rsidRDefault="002539EC" w:rsidP="00DE4BE1">
      <w:pPr>
        <w:tabs>
          <w:tab w:val="left" w:pos="567"/>
        </w:tabs>
        <w:spacing w:before="60" w:afterLines="60" w:after="144" w:line="240" w:lineRule="atLeast"/>
        <w:jc w:val="both"/>
        <w:rPr>
          <w:rFonts w:cs="Arial"/>
        </w:rPr>
      </w:pPr>
      <w:r>
        <w:rPr>
          <w:rFonts w:cs="Arial"/>
        </w:rPr>
        <w:t>La prestation</w:t>
      </w:r>
      <w:r w:rsidR="00643A81">
        <w:rPr>
          <w:rFonts w:cs="Arial"/>
        </w:rPr>
        <w:t xml:space="preserve"> ser</w:t>
      </w:r>
      <w:r>
        <w:rPr>
          <w:rFonts w:cs="Arial"/>
        </w:rPr>
        <w:t>a</w:t>
      </w:r>
      <w:r w:rsidR="005B5D44" w:rsidRPr="0040409D">
        <w:rPr>
          <w:rFonts w:cs="Arial"/>
        </w:rPr>
        <w:t xml:space="preserve"> facturé</w:t>
      </w:r>
      <w:r w:rsidR="00643A81">
        <w:rPr>
          <w:rFonts w:cs="Arial"/>
        </w:rPr>
        <w:t>e</w:t>
      </w:r>
      <w:r w:rsidR="005B5D44" w:rsidRPr="0040409D">
        <w:t xml:space="preserve"> après réception prononcée sans réserve par le CEA.</w:t>
      </w:r>
    </w:p>
    <w:p w14:paraId="1D8F381B" w14:textId="77777777" w:rsidR="0035009F" w:rsidRPr="00A62670" w:rsidRDefault="0035009F" w:rsidP="00D35E57">
      <w:pPr>
        <w:pStyle w:val="Titre2"/>
        <w:numPr>
          <w:ilvl w:val="1"/>
          <w:numId w:val="1"/>
        </w:numPr>
        <w:spacing w:before="360" w:after="120" w:line="240" w:lineRule="atLeast"/>
      </w:pPr>
      <w:r w:rsidRPr="00E31E78">
        <w:t>Conditions de facturation</w:t>
      </w:r>
    </w:p>
    <w:p w14:paraId="1A681D0E" w14:textId="77777777" w:rsidR="00EF498A"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2" w:history="1">
        <w:r w:rsidRPr="00457C51">
          <w:rPr>
            <w:rFonts w:eastAsia="Calibri" w:cs="Arial"/>
            <w:u w:val="single"/>
          </w:rPr>
          <w:t>https://chorus-pro.gouv.fr</w:t>
        </w:r>
      </w:hyperlink>
      <w:r w:rsidRPr="00457C51">
        <w:rPr>
          <w:rFonts w:eastAsia="Calibri" w:cs="Arial"/>
        </w:rPr>
        <w:t>).</w:t>
      </w:r>
    </w:p>
    <w:p w14:paraId="272F733C"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626493C5" w14:textId="77777777" w:rsidR="00EF498A" w:rsidRPr="00276D43" w:rsidRDefault="00EF498A" w:rsidP="008E30F6">
      <w:pPr>
        <w:numPr>
          <w:ilvl w:val="0"/>
          <w:numId w:val="11"/>
        </w:numPr>
        <w:spacing w:before="60" w:after="80" w:line="240" w:lineRule="atLeast"/>
        <w:ind w:left="1000" w:hanging="433"/>
        <w:jc w:val="both"/>
        <w:rPr>
          <w:rFonts w:cs="Arial"/>
        </w:rPr>
      </w:pPr>
      <w:proofErr w:type="gramStart"/>
      <w:r w:rsidRPr="00276D43">
        <w:rPr>
          <w:rFonts w:cs="Arial"/>
        </w:rPr>
        <w:t>le</w:t>
      </w:r>
      <w:proofErr w:type="gramEnd"/>
      <w:r w:rsidRPr="00276D43">
        <w:rPr>
          <w:rFonts w:cs="Arial"/>
        </w:rPr>
        <w:t xml:space="preserve"> numéro d</w:t>
      </w:r>
      <w:r w:rsidR="007A10B3" w:rsidRPr="00276D43">
        <w:rPr>
          <w:rFonts w:cs="Arial"/>
        </w:rPr>
        <w:t>e SIRET du CEA : 77568501900587 ;</w:t>
      </w:r>
    </w:p>
    <w:p w14:paraId="4785D7A4" w14:textId="77777777" w:rsidR="00EF498A" w:rsidRPr="00662A93"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code service : </w:t>
      </w:r>
      <w:r w:rsidR="00023DD5">
        <w:rPr>
          <w:rFonts w:cs="Arial"/>
        </w:rPr>
        <w:t>CEG</w:t>
      </w:r>
      <w:r w:rsidR="00933F22">
        <w:rPr>
          <w:rFonts w:cs="Arial"/>
        </w:rPr>
        <w:t>-</w:t>
      </w:r>
      <w:r w:rsidR="00FF706A">
        <w:rPr>
          <w:rFonts w:cs="Arial"/>
        </w:rPr>
        <w:t>D</w:t>
      </w:r>
      <w:r w:rsidR="007A10B3">
        <w:rPr>
          <w:rFonts w:cs="Arial"/>
        </w:rPr>
        <w:t> ;</w:t>
      </w:r>
    </w:p>
    <w:p w14:paraId="74AE77B5" w14:textId="7C8F2522" w:rsidR="00EF498A" w:rsidRPr="00457C51" w:rsidRDefault="00E55B0E" w:rsidP="008E30F6">
      <w:pPr>
        <w:numPr>
          <w:ilvl w:val="0"/>
          <w:numId w:val="11"/>
        </w:numPr>
        <w:spacing w:before="60" w:after="80" w:line="240" w:lineRule="atLeast"/>
        <w:ind w:left="993" w:hanging="426"/>
        <w:jc w:val="both"/>
        <w:rPr>
          <w:rFonts w:cs="Arial"/>
        </w:rPr>
      </w:pPr>
      <w:proofErr w:type="gramStart"/>
      <w:r>
        <w:rPr>
          <w:rFonts w:cs="Arial"/>
        </w:rPr>
        <w:t>la</w:t>
      </w:r>
      <w:proofErr w:type="gramEnd"/>
      <w:r>
        <w:rPr>
          <w:rFonts w:cs="Arial"/>
        </w:rPr>
        <w:t xml:space="preserve">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8E30F6" w:rsidRPr="008E30F6">
        <w:rPr>
          <w:rFonts w:eastAsia="Arial" w:cs="Arial"/>
        </w:rPr>
        <w:t>46003</w:t>
      </w:r>
      <w:r w:rsidR="00FD5A74">
        <w:rPr>
          <w:rFonts w:eastAsia="Arial" w:cs="Arial"/>
        </w:rPr>
        <w:t>9</w:t>
      </w:r>
      <w:r w:rsidR="002F7F65">
        <w:rPr>
          <w:rFonts w:eastAsia="Arial" w:cs="Arial"/>
        </w:rPr>
        <w:t>____</w:t>
      </w:r>
      <w:r w:rsidR="007A10B3">
        <w:rPr>
          <w:rFonts w:eastAsia="Arial" w:cs="Arial"/>
        </w:rPr>
        <w:t> ;</w:t>
      </w:r>
    </w:p>
    <w:p w14:paraId="64333F61" w14:textId="77777777" w:rsidR="00EF498A" w:rsidRPr="00457C51" w:rsidRDefault="00761343" w:rsidP="008E30F6">
      <w:pPr>
        <w:numPr>
          <w:ilvl w:val="0"/>
          <w:numId w:val="11"/>
        </w:numPr>
        <w:spacing w:before="60" w:after="80" w:line="240" w:lineRule="atLeast"/>
        <w:ind w:left="1000" w:hanging="433"/>
        <w:jc w:val="both"/>
        <w:rPr>
          <w:rFonts w:cs="Arial"/>
        </w:rPr>
      </w:pPr>
      <w:proofErr w:type="gramStart"/>
      <w:r>
        <w:rPr>
          <w:rFonts w:cs="Arial"/>
        </w:rPr>
        <w:t>l’intitulé</w:t>
      </w:r>
      <w:proofErr w:type="gramEnd"/>
      <w:r>
        <w:rPr>
          <w:rFonts w:cs="Arial"/>
        </w:rPr>
        <w:t xml:space="preserve"> du </w:t>
      </w:r>
      <w:r w:rsidR="00E55B0E">
        <w:rPr>
          <w:rFonts w:cs="Arial"/>
        </w:rPr>
        <w:t>M</w:t>
      </w:r>
      <w:r w:rsidR="007A10B3">
        <w:rPr>
          <w:rFonts w:cs="Arial"/>
        </w:rPr>
        <w:t>arché ;</w:t>
      </w:r>
      <w:r w:rsidR="00EF498A" w:rsidRPr="00457C51">
        <w:rPr>
          <w:rFonts w:cs="Arial"/>
        </w:rPr>
        <w:t xml:space="preserve"> </w:t>
      </w:r>
    </w:p>
    <w:p w14:paraId="1D136A58"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w:t>
      </w:r>
      <w:r w:rsidR="007A10B3">
        <w:rPr>
          <w:rFonts w:cs="Arial"/>
        </w:rPr>
        <w:t>a</w:t>
      </w:r>
      <w:proofErr w:type="gramEnd"/>
      <w:r w:rsidR="007A10B3">
        <w:rPr>
          <w:rFonts w:cs="Arial"/>
        </w:rPr>
        <w:t xml:space="preserve"> date d’émission de la facture ;</w:t>
      </w:r>
      <w:r w:rsidRPr="00457C51">
        <w:rPr>
          <w:rFonts w:cs="Arial"/>
        </w:rPr>
        <w:t xml:space="preserve"> </w:t>
      </w:r>
    </w:p>
    <w:p w14:paraId="0CE38059"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libel</w:t>
      </w:r>
      <w:r w:rsidR="007A10B3">
        <w:rPr>
          <w:rFonts w:cs="Arial"/>
        </w:rPr>
        <w:t>lé exact de l’échéance facturée ;</w:t>
      </w:r>
    </w:p>
    <w:p w14:paraId="0EBF89A9" w14:textId="77777777" w:rsidR="00EF498A" w:rsidRPr="00457C51" w:rsidRDefault="00EF498A" w:rsidP="008E30F6">
      <w:pPr>
        <w:numPr>
          <w:ilvl w:val="0"/>
          <w:numId w:val="11"/>
        </w:numPr>
        <w:spacing w:before="60" w:after="80" w:line="240" w:lineRule="atLeast"/>
        <w:ind w:left="1000" w:hanging="433"/>
        <w:jc w:val="both"/>
        <w:rPr>
          <w:rFonts w:cs="Arial"/>
        </w:rPr>
      </w:pPr>
      <w:proofErr w:type="gramStart"/>
      <w:r w:rsidRPr="00457C51">
        <w:rPr>
          <w:rFonts w:cs="Arial"/>
        </w:rPr>
        <w:t>le</w:t>
      </w:r>
      <w:proofErr w:type="gramEnd"/>
      <w:r w:rsidRPr="00457C51">
        <w:rPr>
          <w:rFonts w:cs="Arial"/>
        </w:rPr>
        <w:t xml:space="preserve"> numéro de poste SAP correspondant à l’échéance facturée</w:t>
      </w:r>
      <w:r w:rsidR="00933F22">
        <w:rPr>
          <w:rFonts w:cs="Arial"/>
        </w:rPr>
        <w:t>.</w:t>
      </w:r>
    </w:p>
    <w:p w14:paraId="6510DC21" w14:textId="77777777" w:rsidR="00F20C3D"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14:paraId="52D9BF9E" w14:textId="77777777"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14:paraId="0699043E" w14:textId="77777777" w:rsidR="00E31E78" w:rsidRDefault="00E31E78" w:rsidP="00933F22">
      <w:pPr>
        <w:pStyle w:val="Titre2"/>
        <w:numPr>
          <w:ilvl w:val="1"/>
          <w:numId w:val="1"/>
        </w:numPr>
        <w:spacing w:before="480" w:after="240" w:line="240" w:lineRule="atLeast"/>
      </w:pPr>
      <w:bookmarkStart w:id="44" w:name="_Toc330262801"/>
      <w:bookmarkStart w:id="45" w:name="_Toc330263154"/>
      <w:bookmarkStart w:id="46" w:name="_Toc330263697"/>
      <w:bookmarkStart w:id="47" w:name="_Toc330263761"/>
      <w:bookmarkStart w:id="48" w:name="_Toc330263998"/>
      <w:bookmarkStart w:id="49" w:name="_Toc330264380"/>
      <w:bookmarkStart w:id="50" w:name="_Toc330264517"/>
      <w:bookmarkStart w:id="51" w:name="_Toc330264664"/>
      <w:bookmarkStart w:id="52" w:name="_Toc330264797"/>
      <w:bookmarkStart w:id="53" w:name="_Toc330268754"/>
      <w:bookmarkStart w:id="54" w:name="_Toc330268824"/>
      <w:bookmarkStart w:id="55" w:name="_Toc330274606"/>
      <w:bookmarkStart w:id="56" w:name="_Toc330894128"/>
      <w:bookmarkStart w:id="57" w:name="_Toc330894989"/>
      <w:bookmarkStart w:id="58" w:name="_Toc330896224"/>
      <w:bookmarkStart w:id="59" w:name="_Toc342564322"/>
      <w:bookmarkStart w:id="60" w:name="_Toc347908839"/>
      <w:bookmarkStart w:id="61" w:name="_Toc347912384"/>
      <w:bookmarkStart w:id="62" w:name="_Toc360246350"/>
      <w:bookmarkStart w:id="63" w:name="_Toc362150758"/>
      <w:bookmarkStart w:id="64" w:name="_Toc362228100"/>
      <w:bookmarkStart w:id="65" w:name="_Toc370804748"/>
      <w:bookmarkStart w:id="66" w:name="_Toc371945561"/>
      <w:bookmarkStart w:id="67" w:name="_Toc372689461"/>
      <w:bookmarkStart w:id="68" w:name="_Toc388789677"/>
      <w:bookmarkStart w:id="69" w:name="_Toc388837614"/>
      <w:bookmarkStart w:id="70" w:name="_Toc36006491"/>
      <w:bookmarkStart w:id="71" w:name="_Toc29409386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E31E78">
        <w:t xml:space="preserve">Conditions de </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E31E78">
        <w:t>paiement</w:t>
      </w:r>
      <w:bookmarkEnd w:id="71"/>
    </w:p>
    <w:p w14:paraId="37446AF5" w14:textId="77777777" w:rsidR="005B5D44" w:rsidRPr="005B5D44"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14:paraId="202A156E" w14:textId="77777777" w:rsidR="005E7373" w:rsidRPr="00114B29" w:rsidRDefault="005E7373" w:rsidP="00933F22">
      <w:pPr>
        <w:pStyle w:val="Titre1"/>
        <w:numPr>
          <w:ilvl w:val="0"/>
          <w:numId w:val="1"/>
        </w:numPr>
        <w:spacing w:before="600" w:after="240" w:line="240" w:lineRule="atLeast"/>
        <w:ind w:left="0"/>
      </w:pPr>
      <w:bookmarkStart w:id="72" w:name="_Toc225667645"/>
      <w:bookmarkStart w:id="73" w:name="_Toc230058934"/>
      <w:bookmarkStart w:id="74" w:name="_Toc180758134"/>
      <w:r w:rsidRPr="00114B29">
        <w:t>CONDITIONS D’EXECUTION</w:t>
      </w:r>
      <w:bookmarkEnd w:id="72"/>
      <w:bookmarkEnd w:id="73"/>
      <w:bookmarkEnd w:id="74"/>
    </w:p>
    <w:p w14:paraId="0984EA11" w14:textId="77777777" w:rsidR="005E7373" w:rsidRDefault="005E7373" w:rsidP="00DE4BE1">
      <w:pPr>
        <w:pStyle w:val="Corpsdetexte"/>
        <w:spacing w:before="60" w:afterLines="60" w:after="144" w:line="240" w:lineRule="atLeast"/>
        <w:ind w:left="0"/>
      </w:pPr>
      <w:r w:rsidRPr="00951DC6">
        <w:t xml:space="preserve">Les conditions techniques d’exécution sont précisées </w:t>
      </w:r>
      <w:r>
        <w:t>dans le</w:t>
      </w:r>
      <w:r w:rsidRPr="00951DC6">
        <w:t xml:space="preserve"> Cahier des Charges, afin de permettre au Titulaire d’effectuer </w:t>
      </w:r>
      <w:r>
        <w:t>les prestations.</w:t>
      </w:r>
    </w:p>
    <w:p w14:paraId="12970674" w14:textId="35B4AF58" w:rsidR="00AF0EB4" w:rsidRDefault="00F40C72" w:rsidP="009032BA">
      <w:pPr>
        <w:pStyle w:val="Titre2"/>
        <w:numPr>
          <w:ilvl w:val="1"/>
          <w:numId w:val="1"/>
        </w:numPr>
        <w:spacing w:before="360" w:line="240" w:lineRule="atLeast"/>
      </w:pPr>
      <w:r>
        <w:t>Lieu d’exécution</w:t>
      </w:r>
    </w:p>
    <w:p w14:paraId="30A2AB48" w14:textId="7CCAABB6" w:rsidR="009032BA" w:rsidRDefault="009032BA" w:rsidP="009032BA">
      <w:pPr>
        <w:pStyle w:val="Corpsdetexte"/>
        <w:spacing w:before="60" w:afterLines="60" w:after="144" w:line="240" w:lineRule="atLeast"/>
        <w:ind w:left="0"/>
      </w:pPr>
      <w:r>
        <w:br/>
      </w:r>
      <w:r w:rsidR="00F40C72" w:rsidRPr="00697704">
        <w:t>Les prestations seront exécutées au</w:t>
      </w:r>
      <w:r w:rsidRPr="00697704">
        <w:t xml:space="preserve"> </w:t>
      </w:r>
      <w:r w:rsidR="0017409A" w:rsidRPr="00697704">
        <w:t>CEA de GRAMAT</w:t>
      </w:r>
      <w:r w:rsidRPr="00697704">
        <w:t>.</w:t>
      </w:r>
      <w:r w:rsidR="000C6946" w:rsidRPr="00697704">
        <w:t xml:space="preserve"> Les Prestations, objet du présent marché, seront exécutées sous l’entière maîtrise et responsabilité du Titulaire en partie dans ses locaux ou ceux du CEA situés</w:t>
      </w:r>
      <w:r w:rsidR="000C6946">
        <w:t xml:space="preserve"> à Gramat.</w:t>
      </w:r>
    </w:p>
    <w:p w14:paraId="32BAFBEA" w14:textId="71373249" w:rsidR="000C6946" w:rsidRPr="009032BA" w:rsidRDefault="000C6946" w:rsidP="009032BA">
      <w:pPr>
        <w:pStyle w:val="Corpsdetexte"/>
        <w:spacing w:before="60" w:afterLines="60" w:after="144" w:line="240" w:lineRule="atLeast"/>
        <w:ind w:left="0"/>
      </w:pPr>
      <w:r>
        <w:t>Les Prestations réalisées dans les locaux du CEA seront exécutées sous l’autorité du personnel d’encadrement du Titulaire. Ce dernier devra prendre toute précaution afin de protéger les installations de toute nature existant sur le terrain ou à proximité de celui-ci. Il n’aura droit à aucune indemnité du fait des sujétions dues à leur présence et devra réparer à ses frais tous les dommages dont il serait responsable.</w:t>
      </w:r>
    </w:p>
    <w:p w14:paraId="65532CDA" w14:textId="5B7F80F7" w:rsidR="000C6946" w:rsidRDefault="000C6946" w:rsidP="000C6946">
      <w:pPr>
        <w:pStyle w:val="Titre2"/>
        <w:numPr>
          <w:ilvl w:val="1"/>
          <w:numId w:val="1"/>
        </w:numPr>
        <w:spacing w:before="480" w:after="240" w:line="240" w:lineRule="atLeast"/>
      </w:pPr>
      <w:r>
        <w:lastRenderedPageBreak/>
        <w:t>Horaires</w:t>
      </w:r>
    </w:p>
    <w:p w14:paraId="4583776B" w14:textId="17C3E6ED" w:rsidR="000C6946" w:rsidRDefault="000C6946" w:rsidP="000C6946">
      <w:pPr>
        <w:pStyle w:val="Corpsdetexte"/>
        <w:ind w:left="0"/>
      </w:pPr>
      <w:r>
        <w:t xml:space="preserve">Les horaires d’ouverture de l’établissement du CEA/GRAMAT </w:t>
      </w:r>
      <w:r w:rsidRPr="003D173B">
        <w:t>sont de</w:t>
      </w:r>
      <w:r>
        <w:t xml:space="preserve"> </w:t>
      </w:r>
      <w:r w:rsidR="003D173B">
        <w:t>8h00 à 16h00</w:t>
      </w:r>
      <w:r>
        <w:t>, du lundi au vendredi inclus en dehors des jours fériés et des jours programmés de fermeture décrétés par le CEA.</w:t>
      </w:r>
    </w:p>
    <w:p w14:paraId="01358AAC" w14:textId="7A5CB5E7" w:rsidR="000C6946" w:rsidRDefault="000C6946" w:rsidP="000C6946">
      <w:pPr>
        <w:pStyle w:val="Corpsdetexte"/>
        <w:ind w:left="0"/>
      </w:pPr>
      <w:r>
        <w:t>Les horaires de travail du personnel du CEA sont de 8h20 à 17h, du lundi au vendredi inclus en dehors des jours fériés et des jours programmés de fermeture décrétés par le CEA.</w:t>
      </w:r>
    </w:p>
    <w:p w14:paraId="51BB4A70" w14:textId="40686594" w:rsidR="000C6946" w:rsidRPr="000C6946" w:rsidRDefault="000C6946" w:rsidP="000C6946">
      <w:pPr>
        <w:pStyle w:val="Corpsdetexte"/>
        <w:ind w:left="0"/>
      </w:pPr>
      <w:r>
        <w:t>Si un travail doit s’effectuer ou se prolonger hors des horaires de travail du CEA</w:t>
      </w:r>
      <w:r w:rsidR="00C53363">
        <w:t>, le responsable du Titulaire doit obtenir l’accord préalable du Chef de l’installation.</w:t>
      </w:r>
    </w:p>
    <w:p w14:paraId="3B7E886D" w14:textId="5D0BCCCF" w:rsidR="00C53363" w:rsidRDefault="00C53363" w:rsidP="00933F22">
      <w:pPr>
        <w:pStyle w:val="Titre2"/>
        <w:numPr>
          <w:ilvl w:val="1"/>
          <w:numId w:val="1"/>
        </w:numPr>
        <w:spacing w:before="480" w:after="240" w:line="240" w:lineRule="atLeast"/>
      </w:pPr>
      <w:r>
        <w:t>Suivi</w:t>
      </w:r>
    </w:p>
    <w:p w14:paraId="4B1A6684" w14:textId="77777777" w:rsidR="00697704" w:rsidRDefault="00C53363" w:rsidP="00C53363">
      <w:pPr>
        <w:pStyle w:val="Corpsdetexte"/>
        <w:ind w:left="0"/>
      </w:pPr>
      <w:r>
        <w:t xml:space="preserve">La réalisation des Prestations donnera lieu à des réunions de suivi d’avancement entre les responsables désignés par chacune des Parties. </w:t>
      </w:r>
    </w:p>
    <w:p w14:paraId="28BD041B" w14:textId="528172B5" w:rsidR="00C53363" w:rsidRPr="00C53363" w:rsidRDefault="00C53363" w:rsidP="00C53363">
      <w:pPr>
        <w:pStyle w:val="Corpsdetexte"/>
        <w:ind w:left="0"/>
      </w:pPr>
      <w:r>
        <w:t>A l’issue de chaque réunion, le Titulaire établira un compte-rendu transmis au CEA, pour approbation préalable avant diffusion.</w:t>
      </w:r>
    </w:p>
    <w:p w14:paraId="1FC168CE" w14:textId="080ED142" w:rsidR="005E7373" w:rsidRPr="009A02D6" w:rsidRDefault="005E7373" w:rsidP="00933F22">
      <w:pPr>
        <w:pStyle w:val="Titre2"/>
        <w:numPr>
          <w:ilvl w:val="1"/>
          <w:numId w:val="1"/>
        </w:numPr>
        <w:spacing w:before="480" w:after="240" w:line="240" w:lineRule="atLeast"/>
      </w:pPr>
      <w:r>
        <w:t>Obligations du Titulaire</w:t>
      </w:r>
    </w:p>
    <w:p w14:paraId="59DE5870"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41F3A3F8" w14:textId="77777777"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5ED56E92" w14:textId="7C6D5E05" w:rsidR="00914AE6"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2B8FAA18"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Pr="00DD25C5">
        <w:rPr>
          <w:b w:val="0"/>
          <w:i/>
        </w:rPr>
        <w:t>Obligation de conseil</w:t>
      </w:r>
    </w:p>
    <w:p w14:paraId="417D31C9"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7AEBC867" w14:textId="77777777" w:rsidR="00DE4BE1" w:rsidRDefault="005E7373" w:rsidP="00407E05">
      <w:pPr>
        <w:pStyle w:val="Corpsdetexte"/>
        <w:spacing w:before="60" w:afterLines="60" w:after="144" w:line="240" w:lineRule="atLeast"/>
        <w:ind w:left="0"/>
        <w:rPr>
          <w:rFonts w:cs="Arial"/>
        </w:rPr>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765361E9" w14:textId="03121A87" w:rsidR="002F7F65" w:rsidRDefault="002F7F65" w:rsidP="00344842">
      <w:pPr>
        <w:pStyle w:val="Titre2"/>
        <w:numPr>
          <w:ilvl w:val="1"/>
          <w:numId w:val="1"/>
        </w:numPr>
        <w:spacing w:before="480" w:after="240" w:line="240" w:lineRule="atLeast"/>
      </w:pPr>
      <w:r>
        <w:t>Accidents du travail</w:t>
      </w:r>
    </w:p>
    <w:p w14:paraId="0AB6F9C6" w14:textId="77777777" w:rsidR="002F7F65" w:rsidRPr="00485DD0" w:rsidRDefault="002F7F65" w:rsidP="002F7F65">
      <w:pPr>
        <w:spacing w:after="120"/>
        <w:jc w:val="both"/>
        <w:rPr>
          <w:rFonts w:ascii="Calibri" w:eastAsia="Calibri" w:hAnsi="Calibri" w:cs="Calibri"/>
        </w:rPr>
      </w:pPr>
      <w:r w:rsidRPr="00485DD0">
        <w:rPr>
          <w:rFonts w:eastAsia="Calibri" w:cs="Arial"/>
        </w:rPr>
        <w:t>Pour tout accident au poste de travail d’un de ses salariés ou d’un des salariés de ses sous-traitants autorisés pour la réalisation d’une prestation, qu’il soit, bénin, avec ou sans arrêt de travail, le Titulaire devra immédiatement rendre compte à l’Ingénieur de Sécurité d’Etablissement (ISE – 05.65.10.53.63 -  BP 80200 – 46500 Gramat) du CEA/Gramat, en précisant :</w:t>
      </w:r>
    </w:p>
    <w:p w14:paraId="2898D0F6"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 nom de la victime ;</w:t>
      </w:r>
    </w:p>
    <w:p w14:paraId="09953168"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La nature de l'accident : non déclaré à la Sécurité Sociale, déclaré à la Sécurité Sociale, avec ou sans arrêt de travail ainsi que le nombre de jours d'arrêt consécutif ;</w:t>
      </w:r>
    </w:p>
    <w:p w14:paraId="3B95138F"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Les circonstances de l’accident ;</w:t>
      </w:r>
    </w:p>
    <w:p w14:paraId="611C384D" w14:textId="77777777" w:rsidR="002F7F65" w:rsidRPr="00485DD0"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L’analyse faite de cet accident ;</w:t>
      </w:r>
    </w:p>
    <w:p w14:paraId="68905713" w14:textId="19F08331" w:rsidR="002F7F65" w:rsidRPr="002F7F65" w:rsidRDefault="002F7F65" w:rsidP="002F7F65">
      <w:pPr>
        <w:numPr>
          <w:ilvl w:val="0"/>
          <w:numId w:val="4"/>
        </w:numPr>
        <w:tabs>
          <w:tab w:val="clear" w:pos="852"/>
          <w:tab w:val="num" w:pos="710"/>
        </w:tabs>
        <w:spacing w:after="120"/>
        <w:ind w:left="710"/>
        <w:jc w:val="both"/>
        <w:rPr>
          <w:rFonts w:eastAsia="Calibri" w:cs="Arial"/>
          <w:lang w:eastAsia="en-US"/>
        </w:rPr>
      </w:pPr>
      <w:r w:rsidRPr="00485DD0">
        <w:rPr>
          <w:rFonts w:eastAsia="Calibri" w:cs="Arial"/>
          <w:lang w:eastAsia="en-US"/>
        </w:rPr>
        <w:t>Les mesures envisagées pour que ce type d’accident ne se reproduise plus.</w:t>
      </w:r>
    </w:p>
    <w:p w14:paraId="65CA7FF1" w14:textId="4D3B4859" w:rsidR="00344842" w:rsidRDefault="00344842" w:rsidP="00344842">
      <w:pPr>
        <w:pStyle w:val="Titre2"/>
        <w:numPr>
          <w:ilvl w:val="1"/>
          <w:numId w:val="1"/>
        </w:numPr>
        <w:spacing w:before="480" w:after="240" w:line="240" w:lineRule="atLeast"/>
      </w:pPr>
      <w:r>
        <w:lastRenderedPageBreak/>
        <w:t xml:space="preserve">Protection de l’environnement </w:t>
      </w:r>
    </w:p>
    <w:p w14:paraId="249B3B83" w14:textId="77777777" w:rsidR="00344842" w:rsidRDefault="00344842" w:rsidP="00344842">
      <w:pPr>
        <w:spacing w:after="124"/>
        <w:ind w:left="-5" w:right="14"/>
      </w:pPr>
      <w:r>
        <w:t xml:space="preserve">Le Titulaire s’engage dans le cadre de l’exécution des travaux à :  </w:t>
      </w:r>
    </w:p>
    <w:p w14:paraId="7246C6D6" w14:textId="77777777" w:rsidR="00344842" w:rsidRDefault="00344842" w:rsidP="0017409A">
      <w:pPr>
        <w:numPr>
          <w:ilvl w:val="0"/>
          <w:numId w:val="18"/>
        </w:numPr>
        <w:spacing w:line="276" w:lineRule="auto"/>
        <w:ind w:right="14" w:hanging="360"/>
        <w:jc w:val="both"/>
      </w:pPr>
      <w:r>
        <w:t xml:space="preserve">Limiter les déchets (emballages) ; </w:t>
      </w:r>
    </w:p>
    <w:p w14:paraId="2046ED11" w14:textId="77777777" w:rsidR="00344842" w:rsidRDefault="00344842" w:rsidP="0017409A">
      <w:pPr>
        <w:numPr>
          <w:ilvl w:val="0"/>
          <w:numId w:val="18"/>
        </w:numPr>
        <w:spacing w:line="276" w:lineRule="auto"/>
        <w:ind w:right="14" w:hanging="360"/>
        <w:jc w:val="both"/>
      </w:pPr>
      <w:r>
        <w:t xml:space="preserve">Effectuer un tri à la source des déchets (assurer leur traçabilité et les évacuer vers les filières agréées en privilégiant le recyclage ou la valorisation) ; </w:t>
      </w:r>
    </w:p>
    <w:p w14:paraId="5C015940" w14:textId="77777777" w:rsidR="00344842" w:rsidRDefault="00344842" w:rsidP="0017409A">
      <w:pPr>
        <w:numPr>
          <w:ilvl w:val="0"/>
          <w:numId w:val="18"/>
        </w:numPr>
        <w:spacing w:line="276" w:lineRule="auto"/>
        <w:ind w:right="14" w:hanging="360"/>
        <w:jc w:val="both"/>
      </w:pPr>
      <w:r>
        <w:t xml:space="preserve">Limiter l’impact sur les ressources (en préservant la qualité et la quantité de l’eau), </w:t>
      </w:r>
    </w:p>
    <w:p w14:paraId="2F7DF07C" w14:textId="31557EC6" w:rsidR="00344842" w:rsidRDefault="00344842" w:rsidP="0017409A">
      <w:pPr>
        <w:numPr>
          <w:ilvl w:val="0"/>
          <w:numId w:val="18"/>
        </w:numPr>
        <w:spacing w:line="276" w:lineRule="auto"/>
        <w:ind w:right="14" w:hanging="360"/>
        <w:jc w:val="both"/>
      </w:pPr>
      <w:r>
        <w:t xml:space="preserve">Limiter les consommations électriques </w:t>
      </w:r>
      <w:r w:rsidR="009032BA">
        <w:t>et autres fluides et énergies</w:t>
      </w:r>
      <w:r>
        <w:t xml:space="preserve">. </w:t>
      </w:r>
    </w:p>
    <w:p w14:paraId="0D7F9AFE" w14:textId="77777777" w:rsidR="00344842" w:rsidRDefault="00344842" w:rsidP="00344842">
      <w:pPr>
        <w:spacing w:after="109"/>
        <w:ind w:left="-5" w:right="14"/>
      </w:pPr>
      <w:r>
        <w:t xml:space="preserve">Le Titulaire met en œuvre tous les moyens nécessaires au respect de la réglementation relative à la pollution et à la protection de l’environnement. </w:t>
      </w:r>
    </w:p>
    <w:p w14:paraId="7369C2DC" w14:textId="725FC263" w:rsidR="00344842" w:rsidRDefault="00344842" w:rsidP="00344842">
      <w:pPr>
        <w:spacing w:after="233"/>
        <w:ind w:left="-5" w:right="14"/>
      </w:pPr>
      <w:r>
        <w:t xml:space="preserve">En cas d’incidence avérée de l’activité du Titulaire sur l’environnement, ce dernier assurera la réparation du préjudice à ses frais exclusifs. </w:t>
      </w:r>
    </w:p>
    <w:p w14:paraId="5EB14A3F" w14:textId="1D7133E2" w:rsidR="002F7F65" w:rsidRPr="00407E05" w:rsidRDefault="002F7F65" w:rsidP="002F7F65">
      <w:pPr>
        <w:spacing w:after="233"/>
        <w:ind w:left="-5" w:right="14"/>
      </w:pPr>
      <w:r>
        <w:t>Les réunions se déroulent en priorité à distance (Skype, visioconférences, etc.) sauf pour les réunions identifiées en présentiel dans le cahier des charges. Les Parties veilleront à limiter leurs déplacements au strict nécessaire.</w:t>
      </w:r>
    </w:p>
    <w:p w14:paraId="3B6561CA" w14:textId="77777777" w:rsidR="00CF30B4" w:rsidRPr="00F60FAC" w:rsidRDefault="00CF30B4" w:rsidP="00933F22">
      <w:pPr>
        <w:pStyle w:val="Titre1"/>
        <w:numPr>
          <w:ilvl w:val="0"/>
          <w:numId w:val="1"/>
        </w:numPr>
        <w:spacing w:before="600" w:after="240" w:line="240" w:lineRule="atLeast"/>
        <w:ind w:left="0"/>
      </w:pPr>
      <w:bookmarkStart w:id="75" w:name="_Toc330262793"/>
      <w:bookmarkStart w:id="76" w:name="_Toc330263146"/>
      <w:bookmarkStart w:id="77" w:name="_Toc330263689"/>
      <w:bookmarkStart w:id="78" w:name="_Toc330263753"/>
      <w:bookmarkStart w:id="79" w:name="_Toc330263990"/>
      <w:bookmarkStart w:id="80" w:name="_Toc330264372"/>
      <w:bookmarkStart w:id="81" w:name="_Toc330264509"/>
      <w:bookmarkStart w:id="82" w:name="_Toc330264656"/>
      <w:bookmarkStart w:id="83" w:name="_Toc330264789"/>
      <w:bookmarkStart w:id="84" w:name="_Toc330268746"/>
      <w:bookmarkStart w:id="85" w:name="_Toc330268816"/>
      <w:bookmarkStart w:id="86" w:name="_Toc330274598"/>
      <w:bookmarkStart w:id="87" w:name="_Toc330894120"/>
      <w:bookmarkStart w:id="88" w:name="_Toc330894980"/>
      <w:bookmarkStart w:id="89" w:name="_Toc330896215"/>
      <w:bookmarkStart w:id="90" w:name="_Toc342564314"/>
      <w:bookmarkStart w:id="91" w:name="_Toc347908831"/>
      <w:bookmarkStart w:id="92" w:name="_Toc347912374"/>
      <w:bookmarkStart w:id="93" w:name="_Toc360246340"/>
      <w:bookmarkStart w:id="94" w:name="_Toc362150748"/>
      <w:bookmarkStart w:id="95" w:name="_Toc362228090"/>
      <w:bookmarkStart w:id="96" w:name="_Toc370804738"/>
      <w:bookmarkStart w:id="97" w:name="_Toc371945551"/>
      <w:bookmarkStart w:id="98" w:name="_Toc372689451"/>
      <w:bookmarkStart w:id="99" w:name="_Toc388789667"/>
      <w:bookmarkStart w:id="100" w:name="_Toc388837604"/>
      <w:bookmarkStart w:id="101" w:name="_Toc530218453"/>
      <w:bookmarkStart w:id="102" w:name="_Toc36006451"/>
      <w:bookmarkStart w:id="103" w:name="_Toc294093856"/>
      <w:bookmarkStart w:id="104" w:name="_Toc180758135"/>
      <w:r w:rsidRPr="00F60FAC">
        <w:t xml:space="preserve">REMISE DE </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F60FAC">
        <w:t>LIVRABLES</w:t>
      </w:r>
      <w:bookmarkEnd w:id="103"/>
      <w:bookmarkEnd w:id="104"/>
    </w:p>
    <w:p w14:paraId="3B656391" w14:textId="77777777" w:rsidR="00344842" w:rsidRDefault="00344842" w:rsidP="00344842">
      <w:pPr>
        <w:pStyle w:val="Titre2"/>
        <w:numPr>
          <w:ilvl w:val="1"/>
          <w:numId w:val="1"/>
        </w:numPr>
        <w:spacing w:before="480" w:after="240" w:line="240" w:lineRule="atLeast"/>
      </w:pPr>
      <w:bookmarkStart w:id="105" w:name="_Toc330894129"/>
      <w:bookmarkStart w:id="106" w:name="_Toc330894991"/>
      <w:bookmarkStart w:id="107" w:name="_Toc330896226"/>
      <w:bookmarkStart w:id="108" w:name="_Toc342564324"/>
      <w:bookmarkStart w:id="109" w:name="_Toc347908841"/>
      <w:bookmarkStart w:id="110" w:name="_Toc347912386"/>
      <w:bookmarkStart w:id="111" w:name="_Toc360246352"/>
      <w:bookmarkStart w:id="112" w:name="_Toc362150760"/>
      <w:bookmarkStart w:id="113" w:name="_Toc362228102"/>
      <w:bookmarkStart w:id="114" w:name="_Toc370804750"/>
      <w:bookmarkStart w:id="115" w:name="_Toc371945563"/>
      <w:bookmarkStart w:id="116" w:name="_Toc372689463"/>
      <w:bookmarkStart w:id="117" w:name="_Toc388789679"/>
      <w:bookmarkStart w:id="118" w:name="_Toc388837616"/>
      <w:bookmarkStart w:id="119" w:name="_Toc36006492"/>
      <w:bookmarkStart w:id="120" w:name="_Toc294093870"/>
      <w:r>
        <w:t>Livrables</w:t>
      </w:r>
    </w:p>
    <w:p w14:paraId="3BA97BB5" w14:textId="09ED7DA3" w:rsidR="00344842" w:rsidRPr="00C53363" w:rsidRDefault="00344842" w:rsidP="00304FD1">
      <w:pPr>
        <w:spacing w:after="85"/>
        <w:ind w:left="-5" w:right="14"/>
        <w:jc w:val="both"/>
        <w:rPr>
          <w:rFonts w:cs="Arial"/>
        </w:rPr>
      </w:pPr>
      <w:r>
        <w:t>Le Titulaire est tenu de remettre au CEA au titre de l’exécution du présent Marché l’ensemble des livrables listés dans les documents applicables référencés à l’article 2</w:t>
      </w:r>
      <w:r w:rsidR="00304FD1">
        <w:t>.</w:t>
      </w:r>
      <w:r w:rsidRPr="00C53363">
        <w:rPr>
          <w:rFonts w:cs="Arial"/>
        </w:rPr>
        <w:t xml:space="preserve"> </w:t>
      </w:r>
    </w:p>
    <w:p w14:paraId="16545414" w14:textId="77777777" w:rsidR="00914AE6" w:rsidRDefault="00914AE6" w:rsidP="00344842">
      <w:pPr>
        <w:ind w:left="-5" w:right="14"/>
        <w:jc w:val="both"/>
      </w:pPr>
    </w:p>
    <w:p w14:paraId="6FFB93E9" w14:textId="0E6A127F" w:rsidR="00344842" w:rsidRDefault="00344842" w:rsidP="00344842">
      <w:pPr>
        <w:ind w:left="-5" w:right="14"/>
        <w:jc w:val="both"/>
      </w:pPr>
      <w:r>
        <w:t xml:space="preserve">Ces livrables doivent être présentés au CEA à première demande et suivant les délais indiqués dans le Cahier des Charges ou à défaut, dans les délais convenus entre les Parties. En cas de non-conformité (délai et/ou qualité), le Titulaire disposera d’un délai de cinq jours ouvrés pour présenter les livrables corrigés au CEA. Ces rectifications devront également être validées par le CEA.  </w:t>
      </w:r>
    </w:p>
    <w:p w14:paraId="21664496" w14:textId="77777777" w:rsidR="00344842" w:rsidRDefault="00344842" w:rsidP="00344842">
      <w:pPr>
        <w:pStyle w:val="Titre2"/>
        <w:numPr>
          <w:ilvl w:val="1"/>
          <w:numId w:val="1"/>
        </w:numPr>
        <w:spacing w:before="480" w:after="240" w:line="240" w:lineRule="atLeast"/>
      </w:pPr>
      <w:r w:rsidRPr="00C106A7">
        <w:t xml:space="preserve">Validation des livrables  </w:t>
      </w:r>
    </w:p>
    <w:p w14:paraId="6B61FA8B" w14:textId="77777777" w:rsidR="00344842" w:rsidRDefault="00344842" w:rsidP="00344842">
      <w:pPr>
        <w:spacing w:after="148"/>
        <w:ind w:left="-5" w:right="14"/>
        <w:jc w:val="both"/>
      </w:pPr>
      <w:r>
        <w:t xml:space="preserve">Les Parties conviennent que le CEA disposera d'un délai de dix jours ouvrés (hors période de fermeture des centres CEA) à compter de la date de remise des livrables pour faire part au Titulaire de son accord ou de ses remarques éventuelles sur le contenu et la présentation des documents. </w:t>
      </w:r>
    </w:p>
    <w:p w14:paraId="28D58E59" w14:textId="77777777" w:rsidR="00344842" w:rsidRDefault="00344842" w:rsidP="00344842">
      <w:pPr>
        <w:spacing w:after="130"/>
        <w:ind w:left="-5" w:right="14"/>
        <w:jc w:val="both"/>
      </w:pPr>
      <w:r>
        <w:t xml:space="preserve">Le Titulaire prévoit à ses frais et risques la révision de l’ensemble de ces livrables en fonction des remarques du CEA. Le fait que le CEA approuve ou valide tout ou partie des livrables ne diminue ou ne limite en aucune manière la responsabilité du Titulaire.  </w:t>
      </w:r>
    </w:p>
    <w:p w14:paraId="23C2BCE2" w14:textId="77777777" w:rsidR="00344842" w:rsidRDefault="00344842" w:rsidP="00344842">
      <w:pPr>
        <w:spacing w:after="268"/>
        <w:ind w:left="-5" w:right="14"/>
        <w:jc w:val="both"/>
      </w:pPr>
      <w:r>
        <w:t>La procédure de validation des livrables par le CEA devra être prise en compte dans le Plan d’assurance qualité particulier (validé par le CEA). Cette procédure devra traiter le cas des échanges itératifs entre les Parties afin que les livrables remis corr</w:t>
      </w:r>
      <w:r w:rsidR="00BB564C">
        <w:t>espondent aux attentes du CEA.</w:t>
      </w:r>
    </w:p>
    <w:p w14:paraId="00D4E7B2" w14:textId="77777777" w:rsidR="00344842" w:rsidRDefault="00344842" w:rsidP="00344842">
      <w:pPr>
        <w:pStyle w:val="Titre2"/>
        <w:numPr>
          <w:ilvl w:val="1"/>
          <w:numId w:val="1"/>
        </w:numPr>
        <w:spacing w:before="480" w:after="240" w:line="240" w:lineRule="atLeast"/>
      </w:pPr>
      <w:r w:rsidRPr="00C106A7">
        <w:t xml:space="preserve">Format et support des livrables  </w:t>
      </w:r>
    </w:p>
    <w:p w14:paraId="02C956FC" w14:textId="77777777" w:rsidR="00344842" w:rsidRDefault="00344842" w:rsidP="00344842">
      <w:pPr>
        <w:spacing w:after="147"/>
        <w:ind w:left="-5" w:right="14"/>
        <w:jc w:val="both"/>
      </w:pPr>
      <w:r>
        <w:t xml:space="preserve">Tous les livrables remis au CEA devront être dépourvus du logo du Titulaire, établis sur un fond documentaire fourni par le CEA et, le cas échéant, devront être remis sur les supports CEA.  </w:t>
      </w:r>
    </w:p>
    <w:p w14:paraId="011AA152" w14:textId="77777777" w:rsidR="00344842" w:rsidRDefault="00344842" w:rsidP="00344842">
      <w:pPr>
        <w:spacing w:after="120"/>
        <w:ind w:left="-5" w:right="14"/>
        <w:jc w:val="both"/>
      </w:pPr>
      <w:r>
        <w:t xml:space="preserve">Les documents remis par le Titulaire au CEA, qu’ils soient conçus ou mis à jour par le Titulaire, sont propriété du CEA. Ils seront rédigés en langue française, sauf demande particulière du CEA.  </w:t>
      </w:r>
    </w:p>
    <w:p w14:paraId="75AB865C" w14:textId="77777777" w:rsidR="00344842" w:rsidRDefault="00344842" w:rsidP="00344842">
      <w:pPr>
        <w:ind w:right="14"/>
        <w:jc w:val="both"/>
      </w:pPr>
      <w:r>
        <w:t xml:space="preserve">Tous les dossiers remis par le Titulaire sont réalisés au(x) format(s) suivant(s) (ou strictement compatibles) : </w:t>
      </w:r>
    </w:p>
    <w:p w14:paraId="504E787E" w14:textId="77777777" w:rsidR="00344842" w:rsidRDefault="00344842" w:rsidP="00344842">
      <w:pPr>
        <w:ind w:right="14"/>
        <w:jc w:val="both"/>
      </w:pPr>
    </w:p>
    <w:p w14:paraId="6D7165E4" w14:textId="77777777" w:rsidR="00344842" w:rsidRDefault="00344842" w:rsidP="00344842">
      <w:pPr>
        <w:ind w:left="345" w:right="14" w:firstLine="363"/>
        <w:jc w:val="both"/>
      </w:pPr>
      <w:r>
        <w:t xml:space="preserve">- Microsoft OFFICE 2010 ; </w:t>
      </w:r>
    </w:p>
    <w:p w14:paraId="325EE027" w14:textId="77777777" w:rsidR="00344842" w:rsidRDefault="00344842" w:rsidP="00344842">
      <w:pPr>
        <w:ind w:left="345" w:right="14" w:firstLine="363"/>
        <w:jc w:val="both"/>
      </w:pPr>
      <w:r>
        <w:t xml:space="preserve">- Adobe Acrobat PDF. </w:t>
      </w:r>
    </w:p>
    <w:p w14:paraId="7CCA099D" w14:textId="77777777" w:rsidR="00344842" w:rsidRDefault="00344842" w:rsidP="00344842">
      <w:pPr>
        <w:ind w:left="345" w:right="14" w:firstLine="363"/>
        <w:jc w:val="both"/>
      </w:pPr>
    </w:p>
    <w:p w14:paraId="3A77D6D7" w14:textId="77777777" w:rsidR="00344842" w:rsidRDefault="00344842" w:rsidP="00344842">
      <w:pPr>
        <w:spacing w:after="120"/>
        <w:ind w:left="-5" w:right="14"/>
        <w:jc w:val="both"/>
      </w:pPr>
      <w:r>
        <w:t xml:space="preserve">Les fichiers numériques volumineux peuvent être, après accord du CEA, communiqués sur un vecteur approprié, type clé USB (1 exemplaire). Les Livrables provisoires ou incomplets ne seront pas acceptés.  </w:t>
      </w:r>
    </w:p>
    <w:p w14:paraId="2279CEBF" w14:textId="07733184" w:rsidR="00344842" w:rsidRDefault="00344842" w:rsidP="00BB564C">
      <w:pPr>
        <w:ind w:left="-5" w:right="14"/>
        <w:jc w:val="both"/>
      </w:pPr>
      <w:r>
        <w:t xml:space="preserve">Sauf mention contraire, les livrables sont fournis au CEA par le Titulaire, en 1 exemplaire informatique non modifiable (typiquement PDF) et en 1 exemplaire numérique en format natif.  </w:t>
      </w:r>
    </w:p>
    <w:p w14:paraId="35FD4AA8" w14:textId="034E9DE4" w:rsidR="00344842" w:rsidRDefault="00344842" w:rsidP="00344842">
      <w:pPr>
        <w:spacing w:after="50"/>
        <w:ind w:left="-5" w:right="14"/>
        <w:jc w:val="both"/>
      </w:pPr>
      <w:r>
        <w:t xml:space="preserve">Le Titulaire prévoit à ses frais et risques la reprise de l’ensemble des livrables en fonction des remarques du CEA. </w:t>
      </w:r>
    </w:p>
    <w:p w14:paraId="48A35AD4" w14:textId="77777777" w:rsidR="002F7F65" w:rsidRPr="00D043AC" w:rsidRDefault="002F7F65" w:rsidP="002F7F65">
      <w:pPr>
        <w:pStyle w:val="Titre1"/>
        <w:numPr>
          <w:ilvl w:val="0"/>
          <w:numId w:val="1"/>
        </w:numPr>
        <w:spacing w:before="600" w:after="240" w:line="240" w:lineRule="atLeast"/>
        <w:ind w:left="0"/>
      </w:pPr>
      <w:bookmarkStart w:id="121" w:name="_Toc180758136"/>
      <w:r>
        <w:t>reception et acceptations- Garantie</w:t>
      </w:r>
      <w:bookmarkEnd w:id="121"/>
    </w:p>
    <w:p w14:paraId="3DE04DA2" w14:textId="77777777" w:rsidR="002F7F65" w:rsidRDefault="002F7F65" w:rsidP="002F7F65">
      <w:pPr>
        <w:pStyle w:val="Titre2"/>
        <w:numPr>
          <w:ilvl w:val="1"/>
          <w:numId w:val="1"/>
        </w:numPr>
        <w:spacing w:before="60" w:after="120" w:line="240" w:lineRule="atLeast"/>
      </w:pPr>
      <w:r>
        <w:t>Réception</w:t>
      </w:r>
    </w:p>
    <w:p w14:paraId="610F18CA" w14:textId="77777777" w:rsidR="002F7F65" w:rsidRPr="0007301F" w:rsidRDefault="002F7F65" w:rsidP="002F7F65">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1AB65D53" w14:textId="5050623D" w:rsidR="00914AE6" w:rsidRPr="00E669AA" w:rsidRDefault="002F7F65" w:rsidP="002F7F65">
      <w:pPr>
        <w:tabs>
          <w:tab w:val="left" w:pos="567"/>
        </w:tabs>
        <w:spacing w:before="60"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25696F29" w14:textId="77777777" w:rsidR="002F7F65" w:rsidRPr="00FC799A" w:rsidRDefault="002F7F65" w:rsidP="002F7F65">
      <w:pPr>
        <w:pStyle w:val="Titre2"/>
        <w:numPr>
          <w:ilvl w:val="1"/>
          <w:numId w:val="1"/>
        </w:numPr>
        <w:spacing w:before="480" w:after="240" w:line="240" w:lineRule="atLeast"/>
      </w:pPr>
      <w:bookmarkStart w:id="122" w:name="_Toc535572277"/>
      <w:bookmarkStart w:id="123" w:name="_Toc69299958"/>
      <w:bookmarkStart w:id="124" w:name="_Toc78528469"/>
      <w:bookmarkStart w:id="125" w:name="_Toc78532607"/>
      <w:bookmarkStart w:id="126" w:name="_Toc78985176"/>
      <w:bookmarkStart w:id="127" w:name="_Toc80272217"/>
      <w:bookmarkStart w:id="128" w:name="_Toc80344081"/>
      <w:r w:rsidRPr="00FC799A">
        <w:t>Garantie</w:t>
      </w:r>
      <w:bookmarkEnd w:id="122"/>
      <w:bookmarkEnd w:id="123"/>
      <w:bookmarkEnd w:id="124"/>
      <w:bookmarkEnd w:id="125"/>
      <w:bookmarkEnd w:id="126"/>
      <w:bookmarkEnd w:id="127"/>
      <w:bookmarkEnd w:id="128"/>
    </w:p>
    <w:p w14:paraId="58DA419F" w14:textId="77777777" w:rsidR="002F7F65" w:rsidRDefault="002F7F65" w:rsidP="002F7F65">
      <w:pPr>
        <w:spacing w:before="60" w:after="120" w:line="240" w:lineRule="atLeast"/>
        <w:jc w:val="both"/>
      </w:pPr>
      <w:r>
        <w:t>Les dispositions du chapitre 11 des CGA, en particulier l’article 32.5, sont applicables.</w:t>
      </w:r>
    </w:p>
    <w:p w14:paraId="7A0BEBCC" w14:textId="5AE2225E" w:rsidR="002F7F65" w:rsidRDefault="002F7F65" w:rsidP="002F7F65">
      <w:pPr>
        <w:pStyle w:val="Corpsdetexte"/>
        <w:spacing w:before="60" w:afterLines="60" w:after="144" w:line="240" w:lineRule="atLeast"/>
        <w:ind w:left="0"/>
      </w:pPr>
      <w:r w:rsidRPr="00076F5D">
        <w:t>Le Titulaire s’engage à corriger</w:t>
      </w:r>
      <w:r>
        <w:t>, à ses frais,</w:t>
      </w:r>
      <w:r w:rsidRPr="00076F5D">
        <w:t xml:space="preserve"> toute erreur de son fait dans l’exécution des obligations relevant du présent </w:t>
      </w:r>
      <w:r>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toute la durée du Marché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023BB705" w14:textId="7D932EFB" w:rsidR="002F7F65" w:rsidRDefault="002F7F65" w:rsidP="002F7F65">
      <w:pPr>
        <w:pStyle w:val="Titre1"/>
        <w:numPr>
          <w:ilvl w:val="0"/>
          <w:numId w:val="1"/>
        </w:numPr>
        <w:spacing w:before="600" w:after="240" w:line="240" w:lineRule="atLeast"/>
        <w:ind w:left="0"/>
      </w:pPr>
      <w:bookmarkStart w:id="129" w:name="_Toc180758137"/>
      <w:r>
        <w:t>Sous-traitance</w:t>
      </w:r>
      <w:bookmarkEnd w:id="129"/>
    </w:p>
    <w:p w14:paraId="37DE2369" w14:textId="77777777" w:rsidR="002F7F65" w:rsidRDefault="002F7F65" w:rsidP="002F7F65">
      <w:pPr>
        <w:autoSpaceDE w:val="0"/>
        <w:autoSpaceDN w:val="0"/>
        <w:adjustRightInd w:val="0"/>
        <w:spacing w:after="120"/>
        <w:jc w:val="both"/>
      </w:pPr>
      <w:r>
        <w:t xml:space="preserve">Le Titulaire peut sous-traiter l’exécution des prestations du marché sous réserve de l’application des conditions du C2SP et de l’article 7 des CGA, dont notamment l’obtention de l’accord écrit et préalable du CEA. </w:t>
      </w:r>
    </w:p>
    <w:p w14:paraId="60014FE7" w14:textId="77777777" w:rsidR="002F7F65" w:rsidRDefault="002F7F65" w:rsidP="002F7F65">
      <w:pPr>
        <w:pStyle w:val="Corpsdetexte"/>
        <w:ind w:left="0"/>
        <w:rPr>
          <w:rFonts w:cs="Arial"/>
        </w:rPr>
      </w:pPr>
      <w:r w:rsidRPr="001F1303">
        <w:rPr>
          <w:rFonts w:cs="Arial"/>
        </w:rPr>
        <w:t>Pour chaque sous-traitant présenté, le Titulaire du marché devra adresser au CEA une demande d’acceptation de sous-traitant et un acte spécial le cas échéant, selon le formulaire DC4 disponible sur la plateforme des marchés publics PLACE, ainsi que tous les éléments requis par ces derniers.</w:t>
      </w:r>
    </w:p>
    <w:p w14:paraId="2D634C2D" w14:textId="77777777" w:rsidR="002F7F65" w:rsidRDefault="002F7F65" w:rsidP="002F7F65">
      <w:pPr>
        <w:pStyle w:val="Corpsdetexte"/>
        <w:ind w:left="0"/>
        <w:rPr>
          <w:rFonts w:cs="Arial"/>
        </w:rPr>
      </w:pPr>
      <w:r>
        <w:rPr>
          <w:rFonts w:cs="Arial"/>
        </w:rPr>
        <w:t>Le dossier complet de demande d’acceptation de sous-traitance comprend les éléments suivants :</w:t>
      </w:r>
    </w:p>
    <w:p w14:paraId="556E2C78" w14:textId="77777777" w:rsidR="002F7F65" w:rsidRPr="00645EF3" w:rsidRDefault="002F7F65" w:rsidP="002F7F65">
      <w:pPr>
        <w:pStyle w:val="Corpsdetexte"/>
        <w:numPr>
          <w:ilvl w:val="0"/>
          <w:numId w:val="22"/>
        </w:numPr>
        <w:ind w:left="426"/>
        <w:rPr>
          <w:rFonts w:cs="Arial"/>
        </w:rPr>
      </w:pPr>
      <w:r>
        <w:rPr>
          <w:rFonts w:cs="Arial"/>
        </w:rPr>
        <w:t>Le DC4 signé par le Titulaire et son sous-traitant en renseignant impérativement </w:t>
      </w:r>
      <w:r w:rsidRPr="00645EF3">
        <w:rPr>
          <w:rFonts w:cs="Arial"/>
        </w:rPr>
        <w:t>si celui-ci demande à bénéficier du paiement direct et le montant des prestations sous-traitées le cas échéant ;</w:t>
      </w:r>
    </w:p>
    <w:p w14:paraId="7EACD46D" w14:textId="77777777" w:rsidR="002F7F65" w:rsidRDefault="002F7F65" w:rsidP="002F7F65">
      <w:pPr>
        <w:pStyle w:val="Corpsdetexte"/>
        <w:numPr>
          <w:ilvl w:val="0"/>
          <w:numId w:val="22"/>
        </w:numPr>
        <w:spacing w:before="0"/>
        <w:ind w:left="426"/>
        <w:rPr>
          <w:rFonts w:cs="Arial"/>
        </w:rPr>
      </w:pPr>
      <w:r>
        <w:rPr>
          <w:rFonts w:cs="Arial"/>
        </w:rPr>
        <w:t>L’extrait K-Bis du sous-traitant pour information ;</w:t>
      </w:r>
    </w:p>
    <w:p w14:paraId="475E5BD3" w14:textId="77777777" w:rsidR="002F7F65" w:rsidRDefault="002F7F65" w:rsidP="002F7F65">
      <w:pPr>
        <w:pStyle w:val="Corpsdetexte"/>
        <w:numPr>
          <w:ilvl w:val="0"/>
          <w:numId w:val="22"/>
        </w:numPr>
        <w:spacing w:before="0"/>
        <w:ind w:left="426"/>
        <w:rPr>
          <w:rFonts w:cs="Arial"/>
        </w:rPr>
      </w:pPr>
      <w:r>
        <w:rPr>
          <w:rFonts w:cs="Arial"/>
        </w:rPr>
        <w:t>Les attestations de régularité sociale et fiscale du sous-traitant ;</w:t>
      </w:r>
    </w:p>
    <w:p w14:paraId="09F57BCE" w14:textId="77777777" w:rsidR="002F7F65" w:rsidRDefault="002F7F65" w:rsidP="002F7F65">
      <w:pPr>
        <w:pStyle w:val="Corpsdetexte"/>
        <w:numPr>
          <w:ilvl w:val="0"/>
          <w:numId w:val="22"/>
        </w:numPr>
        <w:spacing w:before="0"/>
        <w:ind w:left="426"/>
        <w:rPr>
          <w:rFonts w:cs="Arial"/>
        </w:rPr>
      </w:pPr>
      <w:r>
        <w:rPr>
          <w:rFonts w:cs="Arial"/>
        </w:rPr>
        <w:t>Les attestations d’assurance du sous-traitant ;</w:t>
      </w:r>
    </w:p>
    <w:p w14:paraId="299B529F" w14:textId="77777777" w:rsidR="002F7F65" w:rsidRDefault="002F7F65" w:rsidP="002F7F65">
      <w:pPr>
        <w:pStyle w:val="Corpsdetexte"/>
        <w:numPr>
          <w:ilvl w:val="0"/>
          <w:numId w:val="22"/>
        </w:numPr>
        <w:spacing w:before="0"/>
        <w:ind w:left="426"/>
        <w:rPr>
          <w:rFonts w:cs="Arial"/>
        </w:rPr>
      </w:pPr>
      <w:r>
        <w:rPr>
          <w:rFonts w:cs="Arial"/>
        </w:rPr>
        <w:t>Le relevé d’identité bancaire du sous-traitant si celui-ci demande à bénéficier du paiement direct ;</w:t>
      </w:r>
    </w:p>
    <w:p w14:paraId="46BD6DDC" w14:textId="77777777" w:rsidR="002F7F65" w:rsidRPr="00A45446" w:rsidRDefault="002F7F65" w:rsidP="002F7F65">
      <w:pPr>
        <w:pStyle w:val="Corpsdetexte"/>
        <w:numPr>
          <w:ilvl w:val="0"/>
          <w:numId w:val="22"/>
        </w:numPr>
        <w:spacing w:before="0"/>
        <w:ind w:left="426"/>
        <w:rPr>
          <w:rFonts w:cs="Arial"/>
        </w:rPr>
      </w:pPr>
      <w:r>
        <w:rPr>
          <w:rFonts w:cs="Arial"/>
        </w:rPr>
        <w:t>La liste des intervenants et leur pièce d’identité en cas d’intervention sur site.</w:t>
      </w:r>
    </w:p>
    <w:p w14:paraId="6C2C716D" w14:textId="77777777" w:rsidR="002F7F65" w:rsidRDefault="002F7F65" w:rsidP="002F7F65">
      <w:pPr>
        <w:pStyle w:val="Corpsdetexte"/>
        <w:ind w:left="0"/>
        <w:rPr>
          <w:rFonts w:cs="Arial"/>
        </w:rPr>
      </w:pPr>
      <w:r w:rsidRPr="001F1303">
        <w:rPr>
          <w:rFonts w:cs="Arial"/>
        </w:rPr>
        <w:lastRenderedPageBreak/>
        <w:t xml:space="preserve">Le Titulaire doit présenter les demandes d’acceptation des sous-traitants et les demandes d’agrément des conditions de paiement le cas échéant dans un délai suffisant, au minimum 3 semaines pour en permettre l’instruction avant tout commencement des </w:t>
      </w:r>
      <w:r>
        <w:rPr>
          <w:rFonts w:cs="Arial"/>
        </w:rPr>
        <w:t>prestations</w:t>
      </w:r>
      <w:r w:rsidRPr="001F1303">
        <w:rPr>
          <w:rFonts w:cs="Arial"/>
        </w:rPr>
        <w:t xml:space="preserve"> sous-traité</w:t>
      </w:r>
      <w:r>
        <w:rPr>
          <w:rFonts w:cs="Arial"/>
        </w:rPr>
        <w:t>e</w:t>
      </w:r>
      <w:r w:rsidRPr="001F1303">
        <w:rPr>
          <w:rFonts w:cs="Arial"/>
        </w:rPr>
        <w:t>s.</w:t>
      </w:r>
    </w:p>
    <w:p w14:paraId="00086102" w14:textId="77777777" w:rsidR="002F7F65" w:rsidRDefault="002F7F65" w:rsidP="002F7F65">
      <w:pPr>
        <w:pStyle w:val="Corpsdetexte"/>
        <w:ind w:left="0"/>
        <w:rPr>
          <w:rFonts w:cs="Arial"/>
        </w:rPr>
      </w:pPr>
      <w:r w:rsidRPr="001F1303">
        <w:rPr>
          <w:rFonts w:cs="Arial"/>
        </w:rPr>
        <w:t xml:space="preserve">La demande d’acception est adressée </w:t>
      </w:r>
      <w:r>
        <w:rPr>
          <w:rFonts w:cs="Arial"/>
        </w:rPr>
        <w:t xml:space="preserve">par mail aux coordonnées de l’interlocuteur commercial (cf. article 3) ou bien </w:t>
      </w:r>
      <w:r w:rsidRPr="001F1303">
        <w:rPr>
          <w:rFonts w:cs="Arial"/>
        </w:rPr>
        <w:t xml:space="preserve">en un seul exemplaire </w:t>
      </w:r>
      <w:r>
        <w:rPr>
          <w:rFonts w:cs="Arial"/>
        </w:rPr>
        <w:t xml:space="preserve">papier </w:t>
      </w:r>
      <w:r w:rsidRPr="001F1303">
        <w:rPr>
          <w:rFonts w:cs="Arial"/>
        </w:rPr>
        <w:t>au :</w:t>
      </w:r>
    </w:p>
    <w:p w14:paraId="5C7E2752" w14:textId="77777777" w:rsidR="002F7F65" w:rsidRDefault="002F7F65" w:rsidP="002F7F65">
      <w:pPr>
        <w:pStyle w:val="Corpsdetexte"/>
        <w:spacing w:before="240"/>
        <w:jc w:val="center"/>
        <w:rPr>
          <w:rFonts w:cs="Arial"/>
          <w:b/>
        </w:rPr>
      </w:pPr>
      <w:r w:rsidRPr="000C6912">
        <w:rPr>
          <w:rFonts w:cs="Arial"/>
          <w:b/>
        </w:rPr>
        <w:t>CEA/Centre d’Etudes de Gramat</w:t>
      </w:r>
      <w:r w:rsidRPr="000C6912">
        <w:rPr>
          <w:rFonts w:cs="Arial"/>
          <w:b/>
        </w:rPr>
        <w:br/>
        <w:t>Service Gestion – Bureau des Affaires Commerciales</w:t>
      </w:r>
      <w:r w:rsidRPr="000C6912">
        <w:rPr>
          <w:rFonts w:cs="Arial"/>
          <w:b/>
        </w:rPr>
        <w:br/>
        <w:t>A l’attention de Mme Magali DUDEL</w:t>
      </w:r>
      <w:r w:rsidRPr="000C6912">
        <w:rPr>
          <w:rFonts w:cs="Arial"/>
          <w:b/>
        </w:rPr>
        <w:br/>
        <w:t xml:space="preserve">Route de </w:t>
      </w:r>
      <w:proofErr w:type="spellStart"/>
      <w:r w:rsidRPr="000C6912">
        <w:rPr>
          <w:rFonts w:cs="Arial"/>
          <w:b/>
        </w:rPr>
        <w:t>Reilhac</w:t>
      </w:r>
      <w:proofErr w:type="spellEnd"/>
      <w:r w:rsidRPr="000C6912">
        <w:rPr>
          <w:rFonts w:cs="Arial"/>
          <w:b/>
        </w:rPr>
        <w:br/>
        <w:t>BP 80200</w:t>
      </w:r>
      <w:r w:rsidRPr="000C6912">
        <w:rPr>
          <w:rFonts w:cs="Arial"/>
          <w:b/>
        </w:rPr>
        <w:br/>
        <w:t>46500 Gramat</w:t>
      </w:r>
    </w:p>
    <w:p w14:paraId="127E4EE5" w14:textId="0C5B4C1D" w:rsidR="002F7F65" w:rsidRPr="002F7F65" w:rsidRDefault="002F7F65" w:rsidP="002F7F65">
      <w:pPr>
        <w:jc w:val="both"/>
      </w:pPr>
      <w:r>
        <w:rPr>
          <w:rFonts w:cs="Arial"/>
        </w:rPr>
        <w:br/>
      </w:r>
      <w:r w:rsidRPr="001F1303">
        <w:rPr>
          <w:rFonts w:cs="Arial"/>
        </w:rPr>
        <w:t>Eu égard au respect des délais contractuels, le Titulaire ne peut se prévaloir des délais d’instruction d’une demande ou du refus d’acceptation d’un sous-traitant par le CEA pour justifier un retard dans l’exécution de ses prestations.</w:t>
      </w:r>
    </w:p>
    <w:p w14:paraId="5125DDA1" w14:textId="1154EE04" w:rsidR="00F41248" w:rsidRDefault="00F41248" w:rsidP="002F7F65">
      <w:pPr>
        <w:pStyle w:val="Titre1"/>
        <w:numPr>
          <w:ilvl w:val="0"/>
          <w:numId w:val="1"/>
        </w:numPr>
        <w:spacing w:before="600" w:after="240" w:line="240" w:lineRule="atLeast"/>
        <w:ind w:left="0"/>
      </w:pPr>
      <w:bookmarkStart w:id="130" w:name="_Toc180758138"/>
      <w:r>
        <w:t>Responsabilité – Assurances</w:t>
      </w:r>
      <w:bookmarkEnd w:id="130"/>
    </w:p>
    <w:p w14:paraId="75F7F5DB" w14:textId="699BA7EE" w:rsidR="00914AE6" w:rsidRDefault="006D20DC" w:rsidP="00DE4BE1">
      <w:pPr>
        <w:spacing w:before="60" w:afterLines="60" w:after="144" w:line="240" w:lineRule="atLeast"/>
        <w:rPr>
          <w:rFonts w:cs="Arial"/>
          <w:bCs/>
          <w:szCs w:val="26"/>
        </w:rPr>
      </w:pPr>
      <w:bookmarkStart w:id="131" w:name="_Toc53050801"/>
      <w:bookmarkStart w:id="132" w:name="_Toc53479589"/>
      <w:bookmarkStart w:id="133" w:name="_Toc54016749"/>
      <w:bookmarkStart w:id="134" w:name="_Toc54017374"/>
      <w:bookmarkStart w:id="135" w:name="_Toc54165084"/>
      <w:bookmarkStart w:id="136" w:name="_Toc54697837"/>
      <w:bookmarkStart w:id="137" w:name="_Toc71291252"/>
      <w:bookmarkStart w:id="138" w:name="_Toc71292673"/>
      <w:bookmarkStart w:id="139" w:name="_Toc71629314"/>
      <w:bookmarkStart w:id="140" w:name="_Toc81406632"/>
      <w:r w:rsidRPr="00C06B9D">
        <w:rPr>
          <w:rFonts w:cs="Arial"/>
          <w:bCs/>
          <w:szCs w:val="26"/>
        </w:rPr>
        <w:t>Le chapitre 12 des CGA est applicable.</w:t>
      </w:r>
      <w:bookmarkEnd w:id="131"/>
      <w:bookmarkEnd w:id="132"/>
      <w:bookmarkEnd w:id="133"/>
      <w:bookmarkEnd w:id="134"/>
      <w:bookmarkEnd w:id="135"/>
      <w:bookmarkEnd w:id="136"/>
      <w:bookmarkEnd w:id="137"/>
      <w:bookmarkEnd w:id="138"/>
      <w:bookmarkEnd w:id="139"/>
      <w:bookmarkEnd w:id="140"/>
    </w:p>
    <w:p w14:paraId="1C648074" w14:textId="77777777" w:rsidR="00697704" w:rsidRPr="00A127DB" w:rsidRDefault="00697704" w:rsidP="00697704">
      <w:pPr>
        <w:pStyle w:val="Titre1"/>
        <w:numPr>
          <w:ilvl w:val="0"/>
          <w:numId w:val="1"/>
        </w:numPr>
        <w:spacing w:before="600" w:after="240" w:line="240" w:lineRule="atLeast"/>
        <w:ind w:left="0"/>
      </w:pPr>
      <w:bookmarkStart w:id="141" w:name="_Toc225667660"/>
      <w:bookmarkStart w:id="142" w:name="_Toc230058948"/>
      <w:bookmarkStart w:id="143" w:name="_Toc289681144"/>
      <w:bookmarkStart w:id="144" w:name="_Toc170288034"/>
      <w:bookmarkStart w:id="145" w:name="_Toc18075813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127DB">
        <w:t>Confidentialité</w:t>
      </w:r>
      <w:r>
        <w:t xml:space="preserve"> et protection de l’information</w:t>
      </w:r>
      <w:bookmarkEnd w:id="144"/>
      <w:bookmarkEnd w:id="145"/>
    </w:p>
    <w:p w14:paraId="3C1F25EC" w14:textId="01E28523" w:rsidR="00697704" w:rsidRPr="00A834C2" w:rsidRDefault="00697704" w:rsidP="00697704">
      <w:pPr>
        <w:pStyle w:val="Corpsdetexte"/>
        <w:spacing w:before="60" w:after="120" w:line="240" w:lineRule="atLeast"/>
        <w:ind w:left="0"/>
        <w:rPr>
          <w:bCs/>
          <w:iCs/>
        </w:rPr>
      </w:pPr>
      <w:r>
        <w:rPr>
          <w:bCs/>
          <w:iCs/>
        </w:rPr>
        <w:t>1</w:t>
      </w:r>
      <w:r>
        <w:rPr>
          <w:bCs/>
          <w:iCs/>
        </w:rPr>
        <w:t>3</w:t>
      </w:r>
      <w:r w:rsidRPr="00A834C2">
        <w:rPr>
          <w:bCs/>
          <w:iCs/>
        </w:rPr>
        <w:t>.1</w:t>
      </w:r>
      <w:r w:rsidRPr="00A834C2">
        <w:rPr>
          <w:bCs/>
          <w:iCs/>
        </w:rPr>
        <w:tab/>
        <w:t>Le Titulaire s’engage à protéger la confidentialité des informations ou supports du CEA dans les conditions définies à l’article 11 des CGA. Les informations ou supports du CEA portant les mentions « diffusion limitée » ou « confidentiel + portée</w:t>
      </w:r>
      <w:r w:rsidRPr="00A834C2">
        <w:rPr>
          <w:bCs/>
          <w:iCs/>
        </w:rPr>
        <w:footnoteReference w:id="1"/>
      </w:r>
      <w:r w:rsidRPr="00A834C2">
        <w:rPr>
          <w:bCs/>
          <w:iCs/>
        </w:rPr>
        <w:t> » sont des Informations Confidentielles.</w:t>
      </w:r>
    </w:p>
    <w:p w14:paraId="11FEA189" w14:textId="73295117" w:rsidR="00697704" w:rsidRPr="00A834C2" w:rsidRDefault="00697704" w:rsidP="00697704">
      <w:pPr>
        <w:pStyle w:val="Corpsdetexte"/>
        <w:spacing w:before="60" w:after="120" w:line="240" w:lineRule="atLeast"/>
        <w:ind w:left="0"/>
        <w:rPr>
          <w:bCs/>
          <w:iCs/>
        </w:rPr>
      </w:pPr>
      <w:r>
        <w:rPr>
          <w:bCs/>
          <w:iCs/>
        </w:rPr>
        <w:t>1</w:t>
      </w:r>
      <w:r>
        <w:rPr>
          <w:bCs/>
          <w:iCs/>
        </w:rPr>
        <w:t>3</w:t>
      </w:r>
      <w:r w:rsidRPr="00A834C2">
        <w:rPr>
          <w:bCs/>
          <w:iCs/>
        </w:rPr>
        <w:t>.2</w:t>
      </w:r>
      <w:r w:rsidRPr="00A834C2">
        <w:rPr>
          <w:bCs/>
          <w:iCs/>
        </w:rPr>
        <w:tab/>
        <w:t>Si le Marché implique l’échange d’informations ou supports portant la mention « Diffusion Restreinte » entre le CEA et le Titulaire, les conditions définies par les paragraphes infra s’appliquent.</w:t>
      </w:r>
    </w:p>
    <w:p w14:paraId="7087AD3A" w14:textId="77777777" w:rsidR="00697704" w:rsidRDefault="00697704" w:rsidP="00697704">
      <w:pPr>
        <w:pStyle w:val="Corpsdetexte"/>
        <w:spacing w:before="60" w:after="240" w:line="240" w:lineRule="atLeast"/>
        <w:ind w:left="0"/>
        <w:rPr>
          <w:bCs/>
          <w:iCs/>
        </w:rPr>
      </w:pPr>
      <w:r w:rsidRPr="00A834C2">
        <w:rPr>
          <w:bCs/>
          <w:iCs/>
        </w:rPr>
        <w:t>Le Marché est un marché qui implique l’accès ou la détention d’Informations ou Supports Protégés (ISP) de niveau maximum Diffusion Restreinte, au sens de l’arrêté du 15 mars 2021 du Ministère des armées portant approbation de l’Instruction Ministérielle n° 900 (IM 900) sur la protection du secret et des informations Diffusion Restreinte et sensibles, ainsi qu’au sens de de l’arrêté du 9 août 2021 portant approbation de l’Instruction Générale Interministérielle n° 1300 sur la protection du secret de la défense nationale (ci-après dénommée « IGI 1300 »).</w:t>
      </w:r>
    </w:p>
    <w:p w14:paraId="200D8D92" w14:textId="77777777" w:rsidR="00697704" w:rsidRPr="00A834C2" w:rsidRDefault="00697704" w:rsidP="00697704">
      <w:pPr>
        <w:pStyle w:val="Corpsdetexte"/>
        <w:spacing w:before="60" w:after="120" w:line="240" w:lineRule="atLeast"/>
        <w:ind w:left="0"/>
        <w:rPr>
          <w:bCs/>
          <w:iCs/>
        </w:rPr>
      </w:pPr>
      <w:r w:rsidRPr="00A834C2">
        <w:rPr>
          <w:bCs/>
          <w:iCs/>
        </w:rPr>
        <w:t>1.</w:t>
      </w:r>
      <w:r>
        <w:rPr>
          <w:bCs/>
          <w:iCs/>
        </w:rPr>
        <w:t xml:space="preserve"> </w:t>
      </w:r>
      <w:r w:rsidRPr="00A834C2">
        <w:rPr>
          <w:bCs/>
          <w:iCs/>
        </w:rPr>
        <w:t>En application</w:t>
      </w:r>
      <w:r w:rsidRPr="00A834C2" w:rsidDel="00060581">
        <w:rPr>
          <w:bCs/>
          <w:iCs/>
        </w:rPr>
        <w:t xml:space="preserve"> </w:t>
      </w:r>
      <w:r w:rsidRPr="00A834C2">
        <w:rPr>
          <w:bCs/>
          <w:iCs/>
        </w:rPr>
        <w:t>des dispositions législatives et réglementaires en matière de protection du secret de la défense nationale, le Titulaire s'engage à prendre toutes les mesures utiles pour assurer lors de l'exécution du Marché la protection des Informations ou Supports Protégés (ISP), qu’il sera amené à gérer dans le cadre de l’exécution du Marché.</w:t>
      </w:r>
    </w:p>
    <w:p w14:paraId="42FCEB7C" w14:textId="77777777" w:rsidR="00697704" w:rsidRPr="00A834C2" w:rsidRDefault="00697704" w:rsidP="00697704">
      <w:pPr>
        <w:pStyle w:val="Corpsdetexte"/>
        <w:spacing w:before="60" w:after="120" w:line="240" w:lineRule="atLeast"/>
        <w:ind w:left="0"/>
        <w:rPr>
          <w:bCs/>
          <w:iCs/>
        </w:rPr>
      </w:pPr>
      <w:r>
        <w:rPr>
          <w:bCs/>
          <w:iCs/>
        </w:rPr>
        <w:t xml:space="preserve">2. </w:t>
      </w:r>
      <w:r w:rsidRPr="00A834C2">
        <w:rPr>
          <w:bCs/>
          <w:iCs/>
        </w:rPr>
        <w:t>Le Titulaire reconnaît :</w:t>
      </w:r>
    </w:p>
    <w:p w14:paraId="7BE2DEE4" w14:textId="77777777" w:rsidR="00697704" w:rsidRPr="00A834C2" w:rsidRDefault="00697704" w:rsidP="00697704">
      <w:pPr>
        <w:pStyle w:val="Corpsdetexte"/>
        <w:numPr>
          <w:ilvl w:val="0"/>
          <w:numId w:val="20"/>
        </w:numPr>
        <w:spacing w:before="60" w:after="120" w:line="240" w:lineRule="atLeast"/>
        <w:rPr>
          <w:bCs/>
          <w:iCs/>
        </w:rPr>
      </w:pPr>
      <w:proofErr w:type="gramStart"/>
      <w:r w:rsidRPr="00A834C2">
        <w:rPr>
          <w:bCs/>
          <w:iCs/>
        </w:rPr>
        <w:t>avoir</w:t>
      </w:r>
      <w:proofErr w:type="gramEnd"/>
      <w:r w:rsidRPr="00A834C2">
        <w:rPr>
          <w:bCs/>
          <w:iCs/>
        </w:rPr>
        <w:t xml:space="preserve"> pris connaissance :</w:t>
      </w:r>
    </w:p>
    <w:p w14:paraId="498DD1C8"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9 août 2021 portant approbation de l’Instruction Générale Interministérielle n° 1300 sur la protection du secret de la défense nationale (ci-après dénommée « IGI 1300 »),</w:t>
      </w:r>
    </w:p>
    <w:p w14:paraId="60B5B05C"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15 mars 2021 du Ministère des armées portant approbation de l’Instruction Ministérielle n° 900 (IM 900) sur la protection du secret et des informations Diffusion Restreinte et sensibles,</w:t>
      </w:r>
    </w:p>
    <w:p w14:paraId="353B96EF"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lastRenderedPageBreak/>
        <w:t>de</w:t>
      </w:r>
      <w:proofErr w:type="gramEnd"/>
      <w:r w:rsidRPr="00A834C2">
        <w:rPr>
          <w:bCs/>
          <w:iCs/>
        </w:rPr>
        <w:t xml:space="preserve"> l’Instruction interministérielle n°901/SGDSN/ANSSI du 28 janvier 2015 relative à la protection des systèmes d’information sensibles (ou « II 901 »),</w:t>
      </w:r>
    </w:p>
    <w:p w14:paraId="4A1A1CAD"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t>des</w:t>
      </w:r>
      <w:proofErr w:type="gramEnd"/>
      <w:r w:rsidRPr="00A834C2">
        <w:rPr>
          <w:bCs/>
          <w:iCs/>
        </w:rPr>
        <w:t xml:space="preserve"> Dispositions applicables aux Titulaires de marchés passés par le CEA/DAM en matière de protection de l’information Diffusion Restreinte, référencées SYM S02XX SJD DIR 23000188, dans leur version applicable.</w:t>
      </w:r>
    </w:p>
    <w:p w14:paraId="66CAE81F" w14:textId="77777777" w:rsidR="00697704" w:rsidRPr="00A834C2" w:rsidRDefault="00697704" w:rsidP="00697704">
      <w:pPr>
        <w:pStyle w:val="Corpsdetexte"/>
        <w:numPr>
          <w:ilvl w:val="0"/>
          <w:numId w:val="20"/>
        </w:numPr>
        <w:spacing w:before="60" w:after="120" w:line="240" w:lineRule="atLeast"/>
        <w:rPr>
          <w:bCs/>
          <w:iCs/>
        </w:rPr>
      </w:pPr>
      <w:proofErr w:type="gramStart"/>
      <w:r w:rsidRPr="00A834C2">
        <w:rPr>
          <w:bCs/>
          <w:iCs/>
        </w:rPr>
        <w:t>qu’il</w:t>
      </w:r>
      <w:proofErr w:type="gramEnd"/>
      <w:r w:rsidRPr="00A834C2">
        <w:rPr>
          <w:bCs/>
          <w:iCs/>
        </w:rPr>
        <w:t xml:space="preserve"> n’a pas à avoir accès ou détenir les Informations et/ou Supports Classifiés (ISC) couverts par le secret de la défense nationale.</w:t>
      </w:r>
    </w:p>
    <w:p w14:paraId="1137CDD9" w14:textId="77777777" w:rsidR="00697704" w:rsidRPr="00A834C2" w:rsidRDefault="00697704" w:rsidP="00697704">
      <w:pPr>
        <w:pStyle w:val="Corpsdetexte"/>
        <w:spacing w:before="60" w:after="120" w:line="240" w:lineRule="atLeast"/>
        <w:ind w:left="0"/>
        <w:rPr>
          <w:bCs/>
          <w:iCs/>
        </w:rPr>
      </w:pPr>
      <w:r>
        <w:rPr>
          <w:bCs/>
          <w:iCs/>
        </w:rPr>
        <w:t xml:space="preserve">3. </w:t>
      </w:r>
      <w:r w:rsidRPr="00A834C2">
        <w:rPr>
          <w:bCs/>
          <w:iCs/>
        </w:rPr>
        <w:t>Le Titulaire s’engage à assurer la confidentialité des ISP, portant la mention « Diffusion Restreinte », auxquels il a accès et/ou qu’il est amené à détenir pour l’exécution du Marché.</w:t>
      </w:r>
    </w:p>
    <w:p w14:paraId="24E0B67B" w14:textId="77777777" w:rsidR="00697704" w:rsidRPr="00A834C2" w:rsidRDefault="00697704" w:rsidP="00697704">
      <w:pPr>
        <w:pStyle w:val="Corpsdetexte"/>
        <w:spacing w:before="60" w:after="120" w:line="240" w:lineRule="atLeast"/>
        <w:ind w:left="0"/>
        <w:rPr>
          <w:bCs/>
          <w:iCs/>
        </w:rPr>
      </w:pPr>
      <w:r w:rsidRPr="00A834C2">
        <w:rPr>
          <w:bCs/>
          <w:iCs/>
        </w:rPr>
        <w:t>Le Titulaire s’engage à ne pas divulguer à un tiers, communiquer ou publier en France et à l’étranger sous quelque forme que ce soit, même à titre de référence et de notoriété, sans l’autorisation préalable écrite du CEA, aucune information dont il a connaissance au cours de l’exécution dudit Marché en dehors des communications strictement nécessaires à son exécution.</w:t>
      </w:r>
    </w:p>
    <w:p w14:paraId="5BC54C72" w14:textId="77777777" w:rsidR="00697704" w:rsidRPr="00A834C2" w:rsidRDefault="00697704" w:rsidP="00697704">
      <w:pPr>
        <w:pStyle w:val="Corpsdetexte"/>
        <w:spacing w:before="60" w:after="120" w:line="240" w:lineRule="atLeast"/>
        <w:ind w:left="0"/>
        <w:rPr>
          <w:bCs/>
          <w:iCs/>
        </w:rPr>
      </w:pPr>
      <w:r w:rsidRPr="00A834C2">
        <w:rPr>
          <w:bCs/>
          <w:iCs/>
        </w:rPr>
        <w:t>Le Titulaire doit informer ses sous-traitants de cette obligation de confidentialité et veiller à son application par ces derniers.</w:t>
      </w:r>
    </w:p>
    <w:p w14:paraId="3B12A15C" w14:textId="77777777" w:rsidR="00697704" w:rsidRDefault="00697704" w:rsidP="00697704">
      <w:pPr>
        <w:pStyle w:val="Corpsdetexte"/>
        <w:spacing w:before="60" w:after="240" w:line="240" w:lineRule="atLeast"/>
        <w:ind w:left="0"/>
        <w:rPr>
          <w:bCs/>
          <w:iCs/>
        </w:rPr>
      </w:pPr>
      <w:r w:rsidRPr="00A834C2">
        <w:rPr>
          <w:bCs/>
          <w:iCs/>
        </w:rPr>
        <w:t>Ne sont pas couverts par cette obligation de confidentialité les informations et documents déjà accessibles au public au moment où ils sont portés à la connaissance des Parties au Marché.</w:t>
      </w:r>
    </w:p>
    <w:p w14:paraId="19D827B0" w14:textId="77777777" w:rsidR="00697704" w:rsidRPr="00A834C2" w:rsidRDefault="00697704" w:rsidP="00697704">
      <w:pPr>
        <w:pStyle w:val="Corpsdetexte"/>
        <w:spacing w:before="60" w:after="120" w:line="240" w:lineRule="atLeast"/>
        <w:ind w:left="0"/>
        <w:rPr>
          <w:bCs/>
          <w:iCs/>
        </w:rPr>
      </w:pPr>
      <w:r>
        <w:rPr>
          <w:bCs/>
          <w:iCs/>
        </w:rPr>
        <w:t xml:space="preserve">4. </w:t>
      </w:r>
      <w:r w:rsidRPr="00A834C2">
        <w:rPr>
          <w:bCs/>
          <w:iCs/>
        </w:rPr>
        <w:t xml:space="preserve">Le Titulaire reconnaît avoir fait signer une déclaration individuelle à l’ensemble du personnel (non habilité) appelé sous sa responsabilité à un titre quelconque à intervenir pour son compte pour exécuter les prestations. Par ce document, le personnel atteste : </w:t>
      </w:r>
    </w:p>
    <w:p w14:paraId="1477539F" w14:textId="77777777" w:rsidR="00697704" w:rsidRPr="00A834C2" w:rsidRDefault="00697704" w:rsidP="00697704">
      <w:pPr>
        <w:pStyle w:val="Corpsdetexte"/>
        <w:numPr>
          <w:ilvl w:val="0"/>
          <w:numId w:val="20"/>
        </w:numPr>
        <w:spacing w:before="60" w:after="120" w:line="240" w:lineRule="atLeast"/>
        <w:rPr>
          <w:bCs/>
          <w:iCs/>
        </w:rPr>
      </w:pPr>
      <w:proofErr w:type="gramStart"/>
      <w:r w:rsidRPr="00A834C2">
        <w:rPr>
          <w:bCs/>
          <w:iCs/>
        </w:rPr>
        <w:t>avoir</w:t>
      </w:r>
      <w:proofErr w:type="gramEnd"/>
      <w:r w:rsidRPr="00A834C2">
        <w:rPr>
          <w:bCs/>
          <w:iCs/>
        </w:rPr>
        <w:t xml:space="preserve"> pris connaissance :</w:t>
      </w:r>
    </w:p>
    <w:p w14:paraId="40CFB595"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l’IGI 1300 sur la protection du secret de la défense nationale ;</w:t>
      </w:r>
    </w:p>
    <w:p w14:paraId="7B75DF28" w14:textId="77777777" w:rsidR="00697704" w:rsidRPr="00A834C2" w:rsidRDefault="00697704" w:rsidP="00697704">
      <w:pPr>
        <w:pStyle w:val="Corpsdetexte"/>
        <w:numPr>
          <w:ilvl w:val="0"/>
          <w:numId w:val="19"/>
        </w:numPr>
        <w:spacing w:before="60" w:after="120" w:line="240" w:lineRule="atLeast"/>
        <w:rPr>
          <w:bCs/>
          <w:iCs/>
        </w:rPr>
      </w:pPr>
      <w:proofErr w:type="gramStart"/>
      <w:r w:rsidRPr="00A834C2">
        <w:rPr>
          <w:bCs/>
          <w:iCs/>
        </w:rPr>
        <w:t>de</w:t>
      </w:r>
      <w:proofErr w:type="gramEnd"/>
      <w:r w:rsidRPr="00A834C2">
        <w:rPr>
          <w:bCs/>
          <w:iCs/>
        </w:rPr>
        <w:t xml:space="preserve"> l’arrêté du 15 mars 2021 du Ministère des armées portant approbation de l’Instruction Ministérielle n° 900 (IM 900) sur la protection du secret et des informations Diffusion restreinte et sensibles.</w:t>
      </w:r>
    </w:p>
    <w:p w14:paraId="73FEED0D" w14:textId="77777777" w:rsidR="00697704" w:rsidRPr="00A834C2" w:rsidRDefault="00697704" w:rsidP="00697704">
      <w:pPr>
        <w:pStyle w:val="Corpsdetexte"/>
        <w:numPr>
          <w:ilvl w:val="0"/>
          <w:numId w:val="20"/>
        </w:numPr>
        <w:spacing w:before="60" w:after="120" w:line="240" w:lineRule="atLeast"/>
        <w:rPr>
          <w:bCs/>
          <w:iCs/>
        </w:rPr>
      </w:pPr>
      <w:proofErr w:type="gramStart"/>
      <w:r w:rsidRPr="00A834C2">
        <w:rPr>
          <w:bCs/>
          <w:iCs/>
        </w:rPr>
        <w:t>de</w:t>
      </w:r>
      <w:proofErr w:type="gramEnd"/>
      <w:r w:rsidRPr="00A834C2">
        <w:rPr>
          <w:bCs/>
          <w:iCs/>
        </w:rPr>
        <w:t xml:space="preserve"> l’obligation qui lui est faite de tenir confidentiels tous les ISP de niveau Diffusion Restreinte qu’il serait amené à connaître ou à détenir ;</w:t>
      </w:r>
    </w:p>
    <w:p w14:paraId="15D8FEBE" w14:textId="77777777" w:rsidR="00697704" w:rsidRPr="00A834C2" w:rsidRDefault="00697704" w:rsidP="00697704">
      <w:pPr>
        <w:pStyle w:val="Corpsdetexte"/>
        <w:numPr>
          <w:ilvl w:val="0"/>
          <w:numId w:val="20"/>
        </w:numPr>
        <w:spacing w:before="60" w:after="120" w:line="240" w:lineRule="atLeast"/>
        <w:rPr>
          <w:bCs/>
          <w:iCs/>
        </w:rPr>
      </w:pPr>
      <w:proofErr w:type="gramStart"/>
      <w:r w:rsidRPr="00A834C2">
        <w:rPr>
          <w:bCs/>
          <w:iCs/>
        </w:rPr>
        <w:t>qu'il</w:t>
      </w:r>
      <w:proofErr w:type="gramEnd"/>
      <w:r w:rsidRPr="00A834C2">
        <w:rPr>
          <w:bCs/>
          <w:iCs/>
        </w:rPr>
        <w:t xml:space="preserve"> n'a pas, sous peine de poursuite pénale, à connaître ou détenir des Informations et/ou Supports Classifiés (ISC) couverts par le secret de la défense nationale. </w:t>
      </w:r>
    </w:p>
    <w:p w14:paraId="40B16B9B" w14:textId="77777777" w:rsidR="00697704" w:rsidRPr="00A834C2" w:rsidRDefault="00697704" w:rsidP="00697704">
      <w:pPr>
        <w:pStyle w:val="Corpsdetexte"/>
        <w:spacing w:before="60" w:after="120" w:line="240" w:lineRule="atLeast"/>
        <w:ind w:left="0"/>
        <w:rPr>
          <w:bCs/>
          <w:iCs/>
        </w:rPr>
      </w:pPr>
      <w:r w:rsidRPr="00A834C2">
        <w:rPr>
          <w:bCs/>
          <w:iCs/>
        </w:rPr>
        <w:t xml:space="preserve">Le Titulaire s'engage à ce que seuls les personnels ayant préalablement souscrit la déclaration précitée (ou le cas échéant des personnels habilités) accèdent aux ISP. Le Titulaire s'engage à présenter au CEA la ou les déclarations individuelles mentionnées ci-dessus sur simple demande du CEA. </w:t>
      </w:r>
    </w:p>
    <w:p w14:paraId="7179F611" w14:textId="77777777" w:rsidR="00697704" w:rsidRPr="00A834C2" w:rsidRDefault="00697704" w:rsidP="00697704">
      <w:pPr>
        <w:pStyle w:val="Corpsdetexte"/>
        <w:spacing w:before="60" w:after="120" w:line="240" w:lineRule="atLeast"/>
        <w:ind w:left="0"/>
        <w:rPr>
          <w:bCs/>
          <w:iCs/>
        </w:rPr>
      </w:pPr>
      <w:r w:rsidRPr="00A834C2">
        <w:rPr>
          <w:bCs/>
          <w:iCs/>
        </w:rPr>
        <w:t xml:space="preserve">Il ne peut être dérogé aux prescriptions ci-dessus, y compris en cas de remplacement inopiné, fortuit ou même urgent d’un personnel du Titulaire. </w:t>
      </w:r>
    </w:p>
    <w:p w14:paraId="6EE1E56E" w14:textId="77777777" w:rsidR="00697704" w:rsidRPr="00A834C2" w:rsidRDefault="00697704" w:rsidP="00697704">
      <w:pPr>
        <w:pStyle w:val="Corpsdetexte"/>
        <w:spacing w:before="60" w:after="240" w:line="240" w:lineRule="atLeast"/>
        <w:ind w:left="0"/>
        <w:rPr>
          <w:bCs/>
          <w:iCs/>
        </w:rPr>
      </w:pPr>
      <w:r w:rsidRPr="00A834C2">
        <w:rPr>
          <w:bCs/>
          <w:iCs/>
        </w:rPr>
        <w:t>Le Titulaire s’engage à respecter la confidentialité des informations ou supports transmis par le CEA et à répercuter à ses personnels cette obligation de confidentialité.</w:t>
      </w:r>
    </w:p>
    <w:p w14:paraId="6B2BA585" w14:textId="7E1ABAE2" w:rsidR="00697704" w:rsidRDefault="00697704" w:rsidP="00697704">
      <w:pPr>
        <w:pStyle w:val="Corpsdetexte"/>
        <w:spacing w:before="60" w:after="120" w:line="240" w:lineRule="atLeast"/>
        <w:ind w:left="0"/>
        <w:rPr>
          <w:bCs/>
          <w:iCs/>
        </w:rPr>
      </w:pPr>
      <w:r>
        <w:rPr>
          <w:bCs/>
          <w:iCs/>
        </w:rPr>
        <w:t xml:space="preserve">5. </w:t>
      </w:r>
      <w:r w:rsidRPr="00A834C2">
        <w:rPr>
          <w:bCs/>
          <w:iCs/>
        </w:rPr>
        <w:t xml:space="preserve">Les échanges d’ISP de niveau Diffusion Restreinte par messagerie doivent impérativement faire l’objet d’un chiffrement par un moyen agréé par l’ANSSI (par exemple l’outil </w:t>
      </w:r>
      <w:proofErr w:type="spellStart"/>
      <w:r w:rsidRPr="00A834C2">
        <w:rPr>
          <w:bCs/>
          <w:iCs/>
        </w:rPr>
        <w:t>ZoneCentral</w:t>
      </w:r>
      <w:proofErr w:type="spellEnd"/>
      <w:r w:rsidRPr="00A834C2">
        <w:rPr>
          <w:bCs/>
          <w:iCs/>
        </w:rPr>
        <w:t xml:space="preserve"> ou « Zed » de la société PRIM’X Technologies ou l’outil ACID). </w:t>
      </w:r>
    </w:p>
    <w:p w14:paraId="62805D32" w14:textId="41E4F77C" w:rsidR="00697704" w:rsidRDefault="00697704" w:rsidP="00697704">
      <w:pPr>
        <w:pStyle w:val="Corpsdetexte"/>
        <w:spacing w:before="60" w:after="120" w:line="240" w:lineRule="atLeast"/>
        <w:ind w:left="0"/>
        <w:rPr>
          <w:bCs/>
          <w:iCs/>
        </w:rPr>
      </w:pPr>
    </w:p>
    <w:p w14:paraId="07F7344E" w14:textId="711787B8" w:rsidR="00697704" w:rsidRDefault="00697704" w:rsidP="00697704">
      <w:pPr>
        <w:pStyle w:val="Corpsdetexte"/>
        <w:spacing w:before="60" w:after="120" w:line="240" w:lineRule="atLeast"/>
        <w:ind w:left="0"/>
        <w:rPr>
          <w:bCs/>
          <w:iCs/>
        </w:rPr>
      </w:pPr>
    </w:p>
    <w:p w14:paraId="2EBEA4B7" w14:textId="06A52AE3" w:rsidR="00697704" w:rsidRDefault="00697704" w:rsidP="00697704">
      <w:pPr>
        <w:pStyle w:val="Corpsdetexte"/>
        <w:spacing w:before="60" w:after="120" w:line="240" w:lineRule="atLeast"/>
        <w:ind w:left="0"/>
        <w:rPr>
          <w:bCs/>
          <w:iCs/>
        </w:rPr>
      </w:pPr>
    </w:p>
    <w:p w14:paraId="096AEC76" w14:textId="7C4E3CAE" w:rsidR="00697704" w:rsidRDefault="00697704" w:rsidP="00697704">
      <w:pPr>
        <w:pStyle w:val="Corpsdetexte"/>
        <w:spacing w:before="60" w:after="120" w:line="240" w:lineRule="atLeast"/>
        <w:ind w:left="0"/>
        <w:rPr>
          <w:bCs/>
          <w:iCs/>
        </w:rPr>
      </w:pPr>
    </w:p>
    <w:p w14:paraId="607AD692" w14:textId="610AE4A0" w:rsidR="00697704" w:rsidRDefault="00697704" w:rsidP="00697704">
      <w:pPr>
        <w:pStyle w:val="Corpsdetexte"/>
        <w:spacing w:before="60" w:after="120" w:line="240" w:lineRule="atLeast"/>
        <w:ind w:left="0"/>
        <w:rPr>
          <w:bCs/>
          <w:iCs/>
        </w:rPr>
      </w:pPr>
    </w:p>
    <w:p w14:paraId="79F1B4EC" w14:textId="77777777" w:rsidR="00697704" w:rsidRPr="00A834C2" w:rsidRDefault="00697704" w:rsidP="00697704">
      <w:pPr>
        <w:pStyle w:val="Corpsdetexte"/>
        <w:spacing w:before="60" w:after="120" w:line="240" w:lineRule="atLeast"/>
        <w:ind w:left="0"/>
        <w:rPr>
          <w:bCs/>
          <w:iCs/>
        </w:rPr>
      </w:pPr>
    </w:p>
    <w:p w14:paraId="0479C333" w14:textId="77777777" w:rsidR="00697704" w:rsidRPr="00A834C2" w:rsidRDefault="00697704" w:rsidP="00697704">
      <w:pPr>
        <w:pStyle w:val="Corpsdetexte"/>
        <w:spacing w:before="60" w:after="120" w:line="240" w:lineRule="atLeast"/>
        <w:ind w:left="0"/>
        <w:rPr>
          <w:bCs/>
          <w:iCs/>
        </w:rPr>
      </w:pPr>
      <w:r w:rsidRPr="00A834C2">
        <w:rPr>
          <w:bCs/>
          <w:iCs/>
        </w:rPr>
        <w:lastRenderedPageBreak/>
        <w:t>S’agissant de la maîtrise des échanges et supports autorisés, les règles suivantes s’appliquent à tous les acteurs du Marché, le CEA, le Titulaire, y compris ses éventuels cotraitant(s) et/ou sous-traitant(s)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1357"/>
        <w:gridCol w:w="2335"/>
      </w:tblGrid>
      <w:tr w:rsidR="00697704" w:rsidRPr="00A656CC" w14:paraId="35B09C01" w14:textId="77777777" w:rsidTr="00F82D62">
        <w:trPr>
          <w:trHeight w:val="586"/>
          <w:jc w:val="center"/>
        </w:trPr>
        <w:tc>
          <w:tcPr>
            <w:tcW w:w="4808" w:type="dxa"/>
            <w:shd w:val="clear" w:color="auto" w:fill="auto"/>
            <w:vAlign w:val="center"/>
          </w:tcPr>
          <w:p w14:paraId="4E4233F3" w14:textId="77777777" w:rsidR="00697704" w:rsidRPr="00A656CC" w:rsidRDefault="00697704" w:rsidP="00F82D62">
            <w:pPr>
              <w:pStyle w:val="Corpsdetexte"/>
              <w:spacing w:before="60" w:after="120" w:line="240" w:lineRule="atLeast"/>
              <w:ind w:left="0"/>
              <w:rPr>
                <w:bCs/>
                <w:iCs/>
                <w:sz w:val="16"/>
              </w:rPr>
            </w:pPr>
          </w:p>
        </w:tc>
        <w:tc>
          <w:tcPr>
            <w:tcW w:w="1357" w:type="dxa"/>
            <w:shd w:val="clear" w:color="auto" w:fill="auto"/>
            <w:vAlign w:val="center"/>
          </w:tcPr>
          <w:p w14:paraId="5CCFC280"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DIFFUSION RESTREINTE</w:t>
            </w:r>
          </w:p>
        </w:tc>
        <w:tc>
          <w:tcPr>
            <w:tcW w:w="2335" w:type="dxa"/>
            <w:shd w:val="clear" w:color="auto" w:fill="auto"/>
            <w:vAlign w:val="center"/>
          </w:tcPr>
          <w:p w14:paraId="29657E72"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DIFFUSION LIMITEE OU CONFIDENTIEL + portée (ex « DIFFUSION ORDINAIRE »)</w:t>
            </w:r>
          </w:p>
        </w:tc>
      </w:tr>
      <w:tr w:rsidR="00697704" w:rsidRPr="00A656CC" w14:paraId="3569EC6A" w14:textId="77777777" w:rsidTr="00F82D62">
        <w:trPr>
          <w:trHeight w:val="231"/>
          <w:jc w:val="center"/>
        </w:trPr>
        <w:tc>
          <w:tcPr>
            <w:tcW w:w="4808" w:type="dxa"/>
            <w:shd w:val="clear" w:color="auto" w:fill="auto"/>
            <w:vAlign w:val="center"/>
          </w:tcPr>
          <w:p w14:paraId="535D9BDE" w14:textId="77777777" w:rsidR="00697704" w:rsidRPr="00A656CC" w:rsidRDefault="00697704" w:rsidP="00F82D62">
            <w:pPr>
              <w:pStyle w:val="Corpsdetexte"/>
              <w:spacing w:before="60" w:after="120" w:line="240" w:lineRule="atLeast"/>
              <w:ind w:left="0"/>
              <w:rPr>
                <w:bCs/>
                <w:iCs/>
                <w:sz w:val="16"/>
              </w:rPr>
            </w:pPr>
            <w:r w:rsidRPr="00A656CC">
              <w:rPr>
                <w:bCs/>
                <w:iCs/>
                <w:sz w:val="16"/>
              </w:rPr>
              <w:t>Messagerie électronique</w:t>
            </w:r>
          </w:p>
        </w:tc>
        <w:tc>
          <w:tcPr>
            <w:tcW w:w="1357" w:type="dxa"/>
            <w:vMerge w:val="restart"/>
            <w:shd w:val="clear" w:color="auto" w:fill="auto"/>
            <w:vAlign w:val="center"/>
          </w:tcPr>
          <w:p w14:paraId="493174C1"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0958F98B"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697704" w:rsidRPr="00A656CC" w14:paraId="1B6A1883" w14:textId="77777777" w:rsidTr="00F82D62">
        <w:trPr>
          <w:trHeight w:val="95"/>
          <w:jc w:val="center"/>
        </w:trPr>
        <w:tc>
          <w:tcPr>
            <w:tcW w:w="4808" w:type="dxa"/>
            <w:shd w:val="clear" w:color="auto" w:fill="auto"/>
            <w:vAlign w:val="center"/>
          </w:tcPr>
          <w:p w14:paraId="3B9F6AB6" w14:textId="77777777" w:rsidR="00697704" w:rsidRPr="00A656CC" w:rsidRDefault="00697704" w:rsidP="00F82D62">
            <w:pPr>
              <w:pStyle w:val="Corpsdetexte"/>
              <w:spacing w:before="60" w:after="120" w:line="240" w:lineRule="atLeast"/>
              <w:ind w:left="0"/>
              <w:rPr>
                <w:bCs/>
                <w:iCs/>
                <w:sz w:val="16"/>
              </w:rPr>
            </w:pPr>
            <w:r w:rsidRPr="00A656CC">
              <w:rPr>
                <w:bCs/>
                <w:iCs/>
                <w:sz w:val="16"/>
              </w:rPr>
              <w:t>Plateformes web collaboratives CEA</w:t>
            </w:r>
          </w:p>
        </w:tc>
        <w:tc>
          <w:tcPr>
            <w:tcW w:w="1357" w:type="dxa"/>
            <w:vMerge/>
            <w:shd w:val="clear" w:color="auto" w:fill="auto"/>
            <w:vAlign w:val="center"/>
          </w:tcPr>
          <w:p w14:paraId="6DCD978A" w14:textId="77777777" w:rsidR="00697704" w:rsidRPr="00A656CC" w:rsidRDefault="00697704" w:rsidP="00F82D62">
            <w:pPr>
              <w:pStyle w:val="Corpsdetexte"/>
              <w:spacing w:before="60" w:after="120" w:line="240" w:lineRule="atLeast"/>
              <w:ind w:left="0"/>
              <w:jc w:val="center"/>
              <w:rPr>
                <w:bCs/>
                <w:iCs/>
                <w:sz w:val="16"/>
              </w:rPr>
            </w:pPr>
          </w:p>
        </w:tc>
        <w:tc>
          <w:tcPr>
            <w:tcW w:w="2335" w:type="dxa"/>
            <w:vMerge/>
            <w:shd w:val="clear" w:color="auto" w:fill="auto"/>
            <w:vAlign w:val="center"/>
          </w:tcPr>
          <w:p w14:paraId="033B77A8" w14:textId="77777777" w:rsidR="00697704" w:rsidRPr="00A656CC" w:rsidRDefault="00697704" w:rsidP="00F82D62">
            <w:pPr>
              <w:pStyle w:val="Corpsdetexte"/>
              <w:spacing w:before="60" w:after="120" w:line="240" w:lineRule="atLeast"/>
              <w:ind w:left="0"/>
              <w:jc w:val="center"/>
              <w:rPr>
                <w:bCs/>
                <w:iCs/>
                <w:sz w:val="16"/>
              </w:rPr>
            </w:pPr>
          </w:p>
        </w:tc>
      </w:tr>
      <w:tr w:rsidR="00697704" w:rsidRPr="00A656CC" w14:paraId="49956781" w14:textId="77777777" w:rsidTr="00F82D62">
        <w:trPr>
          <w:trHeight w:val="88"/>
          <w:jc w:val="center"/>
        </w:trPr>
        <w:tc>
          <w:tcPr>
            <w:tcW w:w="4808" w:type="dxa"/>
            <w:shd w:val="clear" w:color="auto" w:fill="auto"/>
            <w:vAlign w:val="center"/>
          </w:tcPr>
          <w:p w14:paraId="503B2113" w14:textId="77777777" w:rsidR="00697704" w:rsidRPr="00A656CC" w:rsidRDefault="00697704" w:rsidP="00F82D62">
            <w:pPr>
              <w:pStyle w:val="Corpsdetexte"/>
              <w:spacing w:before="60" w:after="120" w:line="240" w:lineRule="atLeast"/>
              <w:ind w:left="0"/>
              <w:rPr>
                <w:bCs/>
                <w:iCs/>
                <w:sz w:val="16"/>
              </w:rPr>
            </w:pPr>
            <w:r w:rsidRPr="00A656CC">
              <w:rPr>
                <w:bCs/>
                <w:iCs/>
                <w:sz w:val="16"/>
              </w:rPr>
              <w:t>Zone de partage FTP fournie par le CEA</w:t>
            </w:r>
          </w:p>
        </w:tc>
        <w:tc>
          <w:tcPr>
            <w:tcW w:w="1357" w:type="dxa"/>
            <w:vMerge/>
            <w:shd w:val="clear" w:color="auto" w:fill="auto"/>
            <w:vAlign w:val="center"/>
          </w:tcPr>
          <w:p w14:paraId="0770AB53" w14:textId="77777777" w:rsidR="00697704" w:rsidRPr="00A656CC" w:rsidRDefault="00697704" w:rsidP="00F82D62">
            <w:pPr>
              <w:pStyle w:val="Corpsdetexte"/>
              <w:spacing w:before="60" w:after="120" w:line="240" w:lineRule="atLeast"/>
              <w:ind w:left="0"/>
              <w:jc w:val="center"/>
              <w:rPr>
                <w:bCs/>
                <w:iCs/>
                <w:sz w:val="16"/>
              </w:rPr>
            </w:pPr>
          </w:p>
        </w:tc>
        <w:tc>
          <w:tcPr>
            <w:tcW w:w="2335" w:type="dxa"/>
            <w:vMerge/>
            <w:shd w:val="clear" w:color="auto" w:fill="auto"/>
            <w:vAlign w:val="center"/>
          </w:tcPr>
          <w:p w14:paraId="08694554" w14:textId="77777777" w:rsidR="00697704" w:rsidRPr="00A656CC" w:rsidRDefault="00697704" w:rsidP="00F82D62">
            <w:pPr>
              <w:pStyle w:val="Corpsdetexte"/>
              <w:spacing w:before="60" w:after="120" w:line="240" w:lineRule="atLeast"/>
              <w:ind w:left="0"/>
              <w:jc w:val="center"/>
              <w:rPr>
                <w:bCs/>
                <w:iCs/>
                <w:sz w:val="16"/>
              </w:rPr>
            </w:pPr>
          </w:p>
        </w:tc>
      </w:tr>
      <w:tr w:rsidR="00697704" w:rsidRPr="00A656CC" w14:paraId="4C8C48B0" w14:textId="77777777" w:rsidTr="00F82D62">
        <w:trPr>
          <w:trHeight w:val="79"/>
          <w:jc w:val="center"/>
        </w:trPr>
        <w:tc>
          <w:tcPr>
            <w:tcW w:w="4808" w:type="dxa"/>
            <w:shd w:val="clear" w:color="auto" w:fill="auto"/>
            <w:vAlign w:val="center"/>
          </w:tcPr>
          <w:p w14:paraId="03B09E5A" w14:textId="77777777" w:rsidR="00697704" w:rsidRPr="00A656CC" w:rsidRDefault="00697704" w:rsidP="00F82D62">
            <w:pPr>
              <w:pStyle w:val="Corpsdetexte"/>
              <w:spacing w:before="60" w:after="120" w:line="240" w:lineRule="atLeast"/>
              <w:ind w:left="0"/>
              <w:rPr>
                <w:bCs/>
                <w:iCs/>
                <w:sz w:val="16"/>
              </w:rPr>
            </w:pPr>
            <w:r w:rsidRPr="00A656CC">
              <w:rPr>
                <w:bCs/>
                <w:iCs/>
                <w:sz w:val="16"/>
              </w:rPr>
              <w:t>En attachement visioconférence CEA</w:t>
            </w:r>
          </w:p>
        </w:tc>
        <w:tc>
          <w:tcPr>
            <w:tcW w:w="1357" w:type="dxa"/>
            <w:vMerge/>
            <w:shd w:val="clear" w:color="auto" w:fill="auto"/>
            <w:vAlign w:val="center"/>
          </w:tcPr>
          <w:p w14:paraId="29B7980C" w14:textId="77777777" w:rsidR="00697704" w:rsidRPr="00A656CC" w:rsidRDefault="00697704" w:rsidP="00F82D62">
            <w:pPr>
              <w:pStyle w:val="Corpsdetexte"/>
              <w:spacing w:before="60" w:after="120" w:line="240" w:lineRule="atLeast"/>
              <w:ind w:left="0"/>
              <w:jc w:val="center"/>
              <w:rPr>
                <w:bCs/>
                <w:iCs/>
                <w:sz w:val="16"/>
              </w:rPr>
            </w:pPr>
          </w:p>
        </w:tc>
        <w:tc>
          <w:tcPr>
            <w:tcW w:w="2335" w:type="dxa"/>
            <w:vMerge/>
            <w:shd w:val="clear" w:color="auto" w:fill="auto"/>
            <w:vAlign w:val="center"/>
          </w:tcPr>
          <w:p w14:paraId="0350C46D" w14:textId="77777777" w:rsidR="00697704" w:rsidRPr="00A656CC" w:rsidRDefault="00697704" w:rsidP="00F82D62">
            <w:pPr>
              <w:pStyle w:val="Corpsdetexte"/>
              <w:spacing w:before="60" w:after="120" w:line="240" w:lineRule="atLeast"/>
              <w:ind w:left="0"/>
              <w:jc w:val="center"/>
              <w:rPr>
                <w:bCs/>
                <w:iCs/>
                <w:sz w:val="16"/>
              </w:rPr>
            </w:pPr>
          </w:p>
        </w:tc>
      </w:tr>
      <w:tr w:rsidR="00697704" w:rsidRPr="00A656CC" w14:paraId="21F14CB3" w14:textId="77777777" w:rsidTr="00F82D62">
        <w:trPr>
          <w:trHeight w:val="227"/>
          <w:jc w:val="center"/>
        </w:trPr>
        <w:tc>
          <w:tcPr>
            <w:tcW w:w="4808" w:type="dxa"/>
            <w:shd w:val="clear" w:color="auto" w:fill="auto"/>
            <w:vAlign w:val="center"/>
          </w:tcPr>
          <w:p w14:paraId="3CCD5F88" w14:textId="77777777" w:rsidR="00697704" w:rsidRPr="00A656CC" w:rsidRDefault="00697704" w:rsidP="00F82D62">
            <w:pPr>
              <w:pStyle w:val="Corpsdetexte"/>
              <w:spacing w:before="60" w:after="120" w:line="240" w:lineRule="atLeast"/>
              <w:ind w:left="0"/>
              <w:rPr>
                <w:bCs/>
                <w:iCs/>
                <w:sz w:val="16"/>
              </w:rPr>
            </w:pPr>
            <w:r w:rsidRPr="00A656CC">
              <w:rPr>
                <w:bCs/>
                <w:iCs/>
                <w:sz w:val="16"/>
              </w:rPr>
              <w:t xml:space="preserve">Plateformes d’échange Internet « Cloud » (Dropbox, </w:t>
            </w:r>
            <w:proofErr w:type="spellStart"/>
            <w:r w:rsidRPr="00A656CC">
              <w:rPr>
                <w:bCs/>
                <w:iCs/>
                <w:sz w:val="16"/>
              </w:rPr>
              <w:t>Wetransfer</w:t>
            </w:r>
            <w:proofErr w:type="spellEnd"/>
            <w:r w:rsidRPr="00A656CC">
              <w:rPr>
                <w:bCs/>
                <w:iCs/>
                <w:sz w:val="16"/>
              </w:rPr>
              <w:t>, Google Drive, etc…)</w:t>
            </w:r>
          </w:p>
        </w:tc>
        <w:tc>
          <w:tcPr>
            <w:tcW w:w="3692" w:type="dxa"/>
            <w:gridSpan w:val="2"/>
            <w:vMerge w:val="restart"/>
            <w:shd w:val="clear" w:color="auto" w:fill="auto"/>
            <w:vAlign w:val="center"/>
          </w:tcPr>
          <w:p w14:paraId="2DD6BBD9"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 xml:space="preserve">Sous réserve que l’usage du service soit autorisé par le CEA DAM (OCSSI) </w:t>
            </w:r>
            <w:r w:rsidRPr="00A656CC">
              <w:rPr>
                <w:bCs/>
                <w:iCs/>
                <w:sz w:val="16"/>
              </w:rPr>
              <w:br/>
              <w:t>Conteneur chiffré</w:t>
            </w:r>
          </w:p>
        </w:tc>
      </w:tr>
      <w:tr w:rsidR="00697704" w:rsidRPr="00A656CC" w14:paraId="6E760D52" w14:textId="77777777" w:rsidTr="00F82D62">
        <w:trPr>
          <w:trHeight w:val="70"/>
          <w:jc w:val="center"/>
        </w:trPr>
        <w:tc>
          <w:tcPr>
            <w:tcW w:w="4808" w:type="dxa"/>
            <w:shd w:val="clear" w:color="auto" w:fill="auto"/>
            <w:vAlign w:val="center"/>
          </w:tcPr>
          <w:p w14:paraId="411832D6" w14:textId="77777777" w:rsidR="00697704" w:rsidRPr="00A656CC" w:rsidRDefault="00697704" w:rsidP="00F82D62">
            <w:pPr>
              <w:pStyle w:val="Corpsdetexte"/>
              <w:spacing w:before="60" w:after="120" w:line="240" w:lineRule="atLeast"/>
              <w:ind w:left="0"/>
              <w:rPr>
                <w:bCs/>
                <w:iCs/>
                <w:sz w:val="16"/>
              </w:rPr>
            </w:pPr>
            <w:r w:rsidRPr="00A656CC">
              <w:rPr>
                <w:bCs/>
                <w:iCs/>
                <w:sz w:val="16"/>
              </w:rPr>
              <w:t>En attachement à un service externalisé (</w:t>
            </w:r>
            <w:proofErr w:type="spellStart"/>
            <w:r w:rsidRPr="00A656CC">
              <w:rPr>
                <w:bCs/>
                <w:iCs/>
                <w:sz w:val="16"/>
              </w:rPr>
              <w:t>WebEx</w:t>
            </w:r>
            <w:proofErr w:type="spellEnd"/>
            <w:r w:rsidRPr="00A656CC">
              <w:rPr>
                <w:bCs/>
                <w:iCs/>
                <w:sz w:val="16"/>
              </w:rPr>
              <w:t>, etc…)</w:t>
            </w:r>
          </w:p>
        </w:tc>
        <w:tc>
          <w:tcPr>
            <w:tcW w:w="3692" w:type="dxa"/>
            <w:gridSpan w:val="2"/>
            <w:vMerge/>
            <w:shd w:val="clear" w:color="auto" w:fill="auto"/>
            <w:vAlign w:val="center"/>
          </w:tcPr>
          <w:p w14:paraId="58632457" w14:textId="77777777" w:rsidR="00697704" w:rsidRPr="00A656CC" w:rsidRDefault="00697704" w:rsidP="00F82D62">
            <w:pPr>
              <w:pStyle w:val="Corpsdetexte"/>
              <w:spacing w:before="60" w:after="120" w:line="240" w:lineRule="atLeast"/>
              <w:ind w:left="0"/>
              <w:jc w:val="center"/>
              <w:rPr>
                <w:bCs/>
                <w:iCs/>
                <w:sz w:val="16"/>
              </w:rPr>
            </w:pPr>
          </w:p>
        </w:tc>
      </w:tr>
      <w:tr w:rsidR="00697704" w:rsidRPr="00A656CC" w14:paraId="0874AC4D" w14:textId="77777777" w:rsidTr="00F82D62">
        <w:trPr>
          <w:trHeight w:val="70"/>
          <w:jc w:val="center"/>
        </w:trPr>
        <w:tc>
          <w:tcPr>
            <w:tcW w:w="4808" w:type="dxa"/>
            <w:shd w:val="clear" w:color="auto" w:fill="auto"/>
            <w:vAlign w:val="center"/>
          </w:tcPr>
          <w:p w14:paraId="41E9FC53" w14:textId="77777777" w:rsidR="00697704" w:rsidRPr="00A656CC" w:rsidRDefault="00697704" w:rsidP="00F82D62">
            <w:pPr>
              <w:pStyle w:val="Corpsdetexte"/>
              <w:spacing w:before="60" w:after="120" w:line="240" w:lineRule="atLeast"/>
              <w:ind w:left="0"/>
              <w:rPr>
                <w:bCs/>
                <w:iCs/>
                <w:sz w:val="16"/>
              </w:rPr>
            </w:pPr>
            <w:r w:rsidRPr="00A656CC">
              <w:rPr>
                <w:bCs/>
                <w:iCs/>
                <w:sz w:val="16"/>
              </w:rPr>
              <w:t>Supports amovibles USB</w:t>
            </w:r>
          </w:p>
        </w:tc>
        <w:tc>
          <w:tcPr>
            <w:tcW w:w="1357" w:type="dxa"/>
            <w:vMerge w:val="restart"/>
            <w:shd w:val="clear" w:color="auto" w:fill="auto"/>
            <w:vAlign w:val="center"/>
          </w:tcPr>
          <w:p w14:paraId="4881C79B"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Conteneur chiffré</w:t>
            </w:r>
          </w:p>
        </w:tc>
        <w:tc>
          <w:tcPr>
            <w:tcW w:w="2335" w:type="dxa"/>
            <w:vMerge w:val="restart"/>
            <w:shd w:val="clear" w:color="auto" w:fill="auto"/>
            <w:vAlign w:val="center"/>
          </w:tcPr>
          <w:p w14:paraId="35D35BC7" w14:textId="77777777" w:rsidR="00697704" w:rsidRPr="00A656CC" w:rsidRDefault="00697704" w:rsidP="00F82D62">
            <w:pPr>
              <w:pStyle w:val="Corpsdetexte"/>
              <w:spacing w:before="60" w:after="120" w:line="240" w:lineRule="atLeast"/>
              <w:ind w:left="0"/>
              <w:jc w:val="center"/>
              <w:rPr>
                <w:bCs/>
                <w:iCs/>
                <w:sz w:val="16"/>
              </w:rPr>
            </w:pPr>
            <w:r w:rsidRPr="00A656CC">
              <w:rPr>
                <w:bCs/>
                <w:iCs/>
                <w:sz w:val="16"/>
              </w:rPr>
              <w:t>Conteneur chiffré quand la sensibilité le nécessite (accord préalable CEA avant diffusion)</w:t>
            </w:r>
          </w:p>
        </w:tc>
      </w:tr>
      <w:tr w:rsidR="00697704" w:rsidRPr="00A656CC" w14:paraId="03C81045" w14:textId="77777777" w:rsidTr="00F82D62">
        <w:trPr>
          <w:trHeight w:val="108"/>
          <w:jc w:val="center"/>
        </w:trPr>
        <w:tc>
          <w:tcPr>
            <w:tcW w:w="4808" w:type="dxa"/>
            <w:shd w:val="clear" w:color="auto" w:fill="auto"/>
            <w:vAlign w:val="center"/>
          </w:tcPr>
          <w:p w14:paraId="7F02B2A0" w14:textId="77777777" w:rsidR="00697704" w:rsidRPr="00A656CC" w:rsidRDefault="00697704" w:rsidP="00F82D62">
            <w:pPr>
              <w:pStyle w:val="Corpsdetexte"/>
              <w:spacing w:before="60" w:after="120" w:line="240" w:lineRule="atLeast"/>
              <w:ind w:left="0"/>
              <w:rPr>
                <w:bCs/>
                <w:iCs/>
                <w:sz w:val="16"/>
              </w:rPr>
            </w:pPr>
            <w:proofErr w:type="spellStart"/>
            <w:r w:rsidRPr="00A656CC">
              <w:rPr>
                <w:bCs/>
                <w:iCs/>
                <w:sz w:val="16"/>
              </w:rPr>
              <w:t>DVDrom</w:t>
            </w:r>
            <w:proofErr w:type="spellEnd"/>
            <w:r w:rsidRPr="00A656CC">
              <w:rPr>
                <w:bCs/>
                <w:iCs/>
                <w:sz w:val="16"/>
              </w:rPr>
              <w:t xml:space="preserve"> ou </w:t>
            </w:r>
            <w:proofErr w:type="spellStart"/>
            <w:r w:rsidRPr="00A656CC">
              <w:rPr>
                <w:bCs/>
                <w:iCs/>
                <w:sz w:val="16"/>
              </w:rPr>
              <w:t>CDrom</w:t>
            </w:r>
            <w:proofErr w:type="spellEnd"/>
          </w:p>
        </w:tc>
        <w:tc>
          <w:tcPr>
            <w:tcW w:w="1357" w:type="dxa"/>
            <w:vMerge/>
            <w:shd w:val="clear" w:color="auto" w:fill="auto"/>
            <w:vAlign w:val="center"/>
          </w:tcPr>
          <w:p w14:paraId="258BAE38" w14:textId="77777777" w:rsidR="00697704" w:rsidRPr="00A656CC" w:rsidRDefault="00697704" w:rsidP="00F82D62">
            <w:pPr>
              <w:pStyle w:val="Corpsdetexte"/>
              <w:spacing w:before="60" w:after="120" w:line="240" w:lineRule="atLeast"/>
              <w:ind w:left="0"/>
              <w:rPr>
                <w:bCs/>
                <w:iCs/>
                <w:sz w:val="16"/>
              </w:rPr>
            </w:pPr>
          </w:p>
        </w:tc>
        <w:tc>
          <w:tcPr>
            <w:tcW w:w="2335" w:type="dxa"/>
            <w:vMerge/>
            <w:shd w:val="clear" w:color="auto" w:fill="auto"/>
            <w:vAlign w:val="center"/>
          </w:tcPr>
          <w:p w14:paraId="7AA76B30" w14:textId="77777777" w:rsidR="00697704" w:rsidRPr="00A656CC" w:rsidRDefault="00697704" w:rsidP="00F82D62">
            <w:pPr>
              <w:pStyle w:val="Corpsdetexte"/>
              <w:spacing w:before="60" w:after="120" w:line="240" w:lineRule="atLeast"/>
              <w:ind w:left="0"/>
              <w:rPr>
                <w:bCs/>
                <w:iCs/>
                <w:sz w:val="16"/>
              </w:rPr>
            </w:pPr>
          </w:p>
        </w:tc>
      </w:tr>
    </w:tbl>
    <w:p w14:paraId="2D24D60C" w14:textId="77777777" w:rsidR="00697704" w:rsidRDefault="00697704" w:rsidP="00697704">
      <w:pPr>
        <w:pStyle w:val="Corpsdetexte"/>
        <w:spacing w:before="60" w:after="120" w:line="240" w:lineRule="atLeast"/>
        <w:ind w:left="0"/>
        <w:rPr>
          <w:bCs/>
          <w:iCs/>
        </w:rPr>
      </w:pPr>
    </w:p>
    <w:p w14:paraId="60890CE8" w14:textId="77777777" w:rsidR="00697704" w:rsidRPr="00A834C2" w:rsidRDefault="00697704" w:rsidP="00697704">
      <w:pPr>
        <w:pStyle w:val="Corpsdetexte"/>
        <w:spacing w:before="60" w:after="120" w:line="240" w:lineRule="atLeast"/>
        <w:ind w:left="0"/>
        <w:rPr>
          <w:bCs/>
          <w:iCs/>
        </w:rPr>
      </w:pPr>
      <w:r>
        <w:rPr>
          <w:bCs/>
          <w:iCs/>
        </w:rPr>
        <w:t xml:space="preserve">6. </w:t>
      </w:r>
      <w:r w:rsidRPr="00A834C2">
        <w:rPr>
          <w:bCs/>
          <w:iCs/>
        </w:rPr>
        <w:t xml:space="preserve">En cas de sous-traitance autorisée par le CEA, le Titulaire s’engage à ce que les entreprises sous-traitantes se conforment aux dispositions du présent article. </w:t>
      </w:r>
      <w:r>
        <w:rPr>
          <w:bCs/>
          <w:iCs/>
        </w:rPr>
        <w:tab/>
      </w:r>
      <w:r>
        <w:rPr>
          <w:bCs/>
          <w:iCs/>
        </w:rPr>
        <w:br/>
      </w:r>
      <w:r w:rsidRPr="00A834C2">
        <w:rPr>
          <w:bCs/>
          <w:iCs/>
        </w:rPr>
        <w:t xml:space="preserve">La sous-traitance de prestations du présent Marché est soumise à l’obtention préalable écrite par le Titulaire de l’autorisation du CEA. </w:t>
      </w:r>
    </w:p>
    <w:p w14:paraId="04C11732" w14:textId="77777777" w:rsidR="00697704" w:rsidRPr="00A834C2" w:rsidRDefault="00697704" w:rsidP="00697704">
      <w:pPr>
        <w:pStyle w:val="Corpsdetexte"/>
        <w:spacing w:before="60" w:after="240" w:line="240" w:lineRule="atLeast"/>
        <w:ind w:left="0"/>
        <w:rPr>
          <w:bCs/>
          <w:iCs/>
        </w:rPr>
      </w:pPr>
      <w:r>
        <w:rPr>
          <w:bCs/>
          <w:iCs/>
        </w:rPr>
        <w:t xml:space="preserve">7. </w:t>
      </w:r>
      <w:r w:rsidRPr="00A834C2">
        <w:rPr>
          <w:bCs/>
          <w:iCs/>
        </w:rPr>
        <w:t>Toute violation ou inobservation par le Titulaire ou ses sous-traitants des obligations découlant des paragraphes du présent article, même dans les cas où elles résultent d'une imprudence ou d'une négligence, peut entraîner la résiliation de plein droit du Marché, en totalité ou en partie, sans indemnité pour le Titulaire et sans préjudice des sanctions prévues par le code pénal.</w:t>
      </w:r>
    </w:p>
    <w:p w14:paraId="7EA396C0" w14:textId="77777777" w:rsidR="00697704" w:rsidRPr="00A834C2" w:rsidRDefault="00697704" w:rsidP="00697704">
      <w:pPr>
        <w:pStyle w:val="Corpsdetexte"/>
        <w:spacing w:before="60" w:after="120" w:line="240" w:lineRule="atLeast"/>
        <w:ind w:left="0"/>
        <w:rPr>
          <w:bCs/>
          <w:iCs/>
        </w:rPr>
      </w:pPr>
      <w:r>
        <w:rPr>
          <w:bCs/>
          <w:iCs/>
        </w:rPr>
        <w:t xml:space="preserve">8. </w:t>
      </w:r>
      <w:r w:rsidRPr="00A834C2">
        <w:rPr>
          <w:bCs/>
          <w:iCs/>
        </w:rPr>
        <w:t>Restitution des informations et supports :</w:t>
      </w:r>
    </w:p>
    <w:p w14:paraId="64DB4FCA" w14:textId="77777777" w:rsidR="00697704" w:rsidRPr="00A834C2" w:rsidRDefault="00697704" w:rsidP="00697704">
      <w:pPr>
        <w:pStyle w:val="Corpsdetexte"/>
        <w:spacing w:before="60" w:after="120" w:line="240" w:lineRule="atLeast"/>
        <w:ind w:left="0"/>
        <w:rPr>
          <w:bCs/>
          <w:iCs/>
        </w:rPr>
      </w:pPr>
      <w:r w:rsidRPr="00A834C2">
        <w:rPr>
          <w:bCs/>
          <w:iCs/>
        </w:rPr>
        <w:t xml:space="preserve">A l’achèvement du Marché, sauf clause contractuelle explicite, le Titulaire s’engage à restituer au CEA, dans un délai convenu, la totalité des documents et supports transmis par le CEA ou émis au titre du présent Marché. </w:t>
      </w:r>
    </w:p>
    <w:p w14:paraId="4C90E4F4" w14:textId="77777777" w:rsidR="00697704" w:rsidRPr="00A834C2" w:rsidRDefault="00697704" w:rsidP="00697704">
      <w:pPr>
        <w:pStyle w:val="Corpsdetexte"/>
        <w:spacing w:before="60" w:after="240" w:line="240" w:lineRule="atLeast"/>
        <w:ind w:left="0"/>
        <w:rPr>
          <w:bCs/>
          <w:iCs/>
        </w:rPr>
      </w:pPr>
      <w:r w:rsidRPr="00A834C2">
        <w:rPr>
          <w:bCs/>
          <w:iCs/>
        </w:rPr>
        <w:t>Il s’engage également à détruire ces mêmes documents et fichiers numériques sur son système d’information ainsi que sur tout support de sauvegarde, à l’aide d’outils agréés par l’ANSSI.</w:t>
      </w:r>
    </w:p>
    <w:p w14:paraId="054C035A" w14:textId="76E66121" w:rsidR="005D1369" w:rsidRPr="0017409A" w:rsidRDefault="00697704" w:rsidP="00697704">
      <w:pPr>
        <w:pStyle w:val="Corpsdetexte"/>
        <w:spacing w:before="60" w:after="120" w:line="240" w:lineRule="atLeast"/>
        <w:ind w:left="0"/>
        <w:rPr>
          <w:bCs/>
          <w:iCs/>
        </w:rPr>
      </w:pPr>
      <w:r>
        <w:rPr>
          <w:bCs/>
          <w:iCs/>
        </w:rPr>
        <w:t xml:space="preserve">9. </w:t>
      </w:r>
      <w:r w:rsidRPr="00A834C2">
        <w:rPr>
          <w:bCs/>
          <w:iCs/>
        </w:rPr>
        <w:t xml:space="preserve">Si dans le cadre de l’exécution du Marché, le Titulaire est </w:t>
      </w:r>
      <w:r w:rsidRPr="00697704">
        <w:rPr>
          <w:bCs/>
          <w:iCs/>
        </w:rPr>
        <w:t xml:space="preserve">amené à se rendre dans une zone </w:t>
      </w:r>
      <w:r w:rsidRPr="00A834C2">
        <w:rPr>
          <w:bCs/>
          <w:iCs/>
        </w:rPr>
        <w:t>CEA abritant des ISC, le CEA pourra mener préalablement une enquête administrative.</w:t>
      </w:r>
      <w:r w:rsidR="00B57EA8">
        <w:tab/>
      </w:r>
      <w:r w:rsidR="005D1369">
        <w:br/>
      </w:r>
    </w:p>
    <w:p w14:paraId="50294BAB" w14:textId="77777777" w:rsidR="00EF498A" w:rsidRDefault="00EF498A" w:rsidP="002F7F65">
      <w:pPr>
        <w:pStyle w:val="Titre1"/>
        <w:numPr>
          <w:ilvl w:val="0"/>
          <w:numId w:val="1"/>
        </w:numPr>
        <w:spacing w:before="360" w:after="240" w:line="240" w:lineRule="atLeast"/>
        <w:ind w:left="0"/>
      </w:pPr>
      <w:bookmarkStart w:id="146" w:name="_Toc180758140"/>
      <w:r w:rsidRPr="00EF498A">
        <w:t>DROIT D’AUDIT DE MARCHE ET D’INSPECTION</w:t>
      </w:r>
      <w:bookmarkEnd w:id="146"/>
    </w:p>
    <w:p w14:paraId="5B48ACE5" w14:textId="77777777" w:rsidR="00EF498A" w:rsidRPr="00EF498A" w:rsidRDefault="00EF498A" w:rsidP="002F7F65">
      <w:pPr>
        <w:pStyle w:val="Titre2"/>
        <w:numPr>
          <w:ilvl w:val="1"/>
          <w:numId w:val="1"/>
        </w:numPr>
        <w:spacing w:before="60" w:after="240" w:line="240" w:lineRule="atLeast"/>
      </w:pPr>
      <w:bookmarkStart w:id="147" w:name="_Toc80272223"/>
      <w:r w:rsidRPr="00074CAA">
        <w:t>Audit de Marché</w:t>
      </w:r>
      <w:bookmarkEnd w:id="147"/>
    </w:p>
    <w:p w14:paraId="0E1DBBDD" w14:textId="474D784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 xml:space="preserve">. </w:t>
      </w:r>
    </w:p>
    <w:p w14:paraId="25BCCBA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6DC97C2" w14:textId="77777777" w:rsidR="00EF498A" w:rsidRPr="00074CAA" w:rsidRDefault="00EF498A" w:rsidP="002F7F65">
      <w:pPr>
        <w:pStyle w:val="Titre2"/>
        <w:numPr>
          <w:ilvl w:val="1"/>
          <w:numId w:val="1"/>
        </w:numPr>
        <w:spacing w:before="480" w:after="240" w:line="240" w:lineRule="atLeast"/>
      </w:pPr>
      <w:bookmarkStart w:id="148" w:name="_Toc80272224"/>
      <w:r w:rsidRPr="00074CAA">
        <w:lastRenderedPageBreak/>
        <w:t>Inspection</w:t>
      </w:r>
      <w:bookmarkEnd w:id="148"/>
    </w:p>
    <w:p w14:paraId="67B6D720" w14:textId="4831C08A" w:rsidR="00EF498A" w:rsidRDefault="00EF498A" w:rsidP="00DE4BE1">
      <w:pPr>
        <w:tabs>
          <w:tab w:val="center" w:pos="1985"/>
          <w:tab w:val="center" w:pos="6804"/>
        </w:tabs>
        <w:spacing w:before="60" w:afterLines="60" w:after="144" w:line="240" w:lineRule="atLeast"/>
        <w:jc w:val="both"/>
        <w:rPr>
          <w:rFonts w:cs="Arial"/>
        </w:rPr>
      </w:pPr>
      <w:r w:rsidRPr="00EF498A">
        <w:rPr>
          <w:rFonts w:cs="Arial"/>
        </w:rPr>
        <w:t xml:space="preserve">En complément des dispositions </w:t>
      </w:r>
      <w:r w:rsidRPr="00276D43">
        <w:rPr>
          <w:rFonts w:cs="Arial"/>
        </w:rPr>
        <w:t>du chapitre</w:t>
      </w:r>
      <w:r w:rsidR="00FD06CC" w:rsidRPr="00276D43">
        <w:rPr>
          <w:rFonts w:cs="Arial"/>
        </w:rPr>
        <w:t xml:space="preserve"> 8</w:t>
      </w:r>
      <w:r w:rsidRPr="00276D43">
        <w:rPr>
          <w:rFonts w:cs="Arial"/>
        </w:rPr>
        <w:t xml:space="preserve"> et de l’article 21</w:t>
      </w:r>
      <w:r w:rsidR="00276D43" w:rsidRPr="00276D43">
        <w:rPr>
          <w:rFonts w:cs="Arial"/>
        </w:rPr>
        <w:t>.</w:t>
      </w:r>
      <w:r w:rsidR="00FD06CC" w:rsidRPr="00276D43">
        <w:rPr>
          <w:rFonts w:cs="Arial"/>
        </w:rPr>
        <w:t>3</w:t>
      </w:r>
      <w:r w:rsidR="00FD06CC" w:rsidRPr="00276D43">
        <w:rPr>
          <w:rFonts w:cs="Arial"/>
          <w:b/>
        </w:rPr>
        <w:t xml:space="preserve"> </w:t>
      </w:r>
      <w:r w:rsidRPr="00EF498A">
        <w:rPr>
          <w:rFonts w:cs="Arial"/>
        </w:rPr>
        <w:t>de ses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37B45B4E" w14:textId="77777777" w:rsidR="00914AE6" w:rsidRPr="00EF498A" w:rsidRDefault="00914AE6" w:rsidP="00DE4BE1">
      <w:pPr>
        <w:tabs>
          <w:tab w:val="center" w:pos="1985"/>
          <w:tab w:val="center" w:pos="6804"/>
        </w:tabs>
        <w:spacing w:before="60" w:afterLines="60" w:after="144" w:line="240" w:lineRule="atLeast"/>
        <w:jc w:val="both"/>
        <w:rPr>
          <w:rFonts w:cs="Arial"/>
        </w:rPr>
      </w:pPr>
    </w:p>
    <w:p w14:paraId="6C67C4CF"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63F61F66" w14:textId="77777777" w:rsidR="00EF498A" w:rsidRPr="00074CAA" w:rsidRDefault="00EF498A" w:rsidP="002F7F65">
      <w:pPr>
        <w:pStyle w:val="Titre2"/>
        <w:numPr>
          <w:ilvl w:val="1"/>
          <w:numId w:val="1"/>
        </w:numPr>
        <w:spacing w:before="480" w:after="240" w:line="240" w:lineRule="atLeast"/>
      </w:pPr>
      <w:bookmarkStart w:id="149" w:name="_Toc80272225"/>
      <w:r w:rsidRPr="00074CAA">
        <w:t>Droit d’accès</w:t>
      </w:r>
      <w:bookmarkEnd w:id="149"/>
    </w:p>
    <w:p w14:paraId="741F82F7"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w:t>
      </w:r>
      <w:bookmarkStart w:id="150" w:name="_GoBack"/>
      <w:bookmarkEnd w:id="150"/>
      <w:r w:rsidRPr="00EF498A">
        <w:rPr>
          <w:rFonts w:cs="Arial"/>
        </w:rPr>
        <w:t xml:space="preserve"> du respect des règles de sécurité et d’accès en vigueur sur le site du Titulaire, afin de vérifier la bonne exécution du Marché.</w:t>
      </w:r>
    </w:p>
    <w:p w14:paraId="77F021AF" w14:textId="77777777" w:rsidR="00EF498A" w:rsidRPr="00074CAA" w:rsidRDefault="00EF498A" w:rsidP="002F7F65">
      <w:pPr>
        <w:pStyle w:val="Titre2"/>
        <w:numPr>
          <w:ilvl w:val="1"/>
          <w:numId w:val="1"/>
        </w:numPr>
        <w:spacing w:before="480" w:after="240" w:line="240" w:lineRule="atLeast"/>
      </w:pPr>
      <w:bookmarkStart w:id="151" w:name="_Toc80272226"/>
      <w:r w:rsidRPr="00074CAA">
        <w:t>Obligations à transférer</w:t>
      </w:r>
      <w:bookmarkEnd w:id="151"/>
    </w:p>
    <w:p w14:paraId="52491C67" w14:textId="602D8E79" w:rsidR="00EF498A" w:rsidRDefault="00EF498A" w:rsidP="009243EA">
      <w:pPr>
        <w:widowControl w:val="0"/>
        <w:spacing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4EBFAC8B" w14:textId="77777777" w:rsidR="00FD5A74" w:rsidRDefault="00FD5A74" w:rsidP="009243EA">
      <w:pPr>
        <w:widowControl w:val="0"/>
        <w:spacing w:before="60" w:afterLines="60" w:after="144" w:line="240" w:lineRule="atLeast"/>
        <w:jc w:val="both"/>
        <w:rPr>
          <w:rFonts w:cs="Arial"/>
        </w:rPr>
      </w:pPr>
    </w:p>
    <w:p w14:paraId="59D36F90" w14:textId="77777777" w:rsidR="00D521F4" w:rsidRPr="0054220B" w:rsidRDefault="00D521F4" w:rsidP="002F7F65">
      <w:pPr>
        <w:pStyle w:val="Titre1"/>
        <w:numPr>
          <w:ilvl w:val="0"/>
          <w:numId w:val="1"/>
        </w:numPr>
        <w:spacing w:before="0" w:after="240" w:line="240" w:lineRule="atLeast"/>
        <w:ind w:left="0"/>
      </w:pPr>
      <w:bookmarkStart w:id="152" w:name="_Toc225667665"/>
      <w:bookmarkStart w:id="153" w:name="_Toc230058952"/>
      <w:bookmarkStart w:id="154" w:name="_Toc180758141"/>
      <w:bookmarkEnd w:id="141"/>
      <w:bookmarkEnd w:id="142"/>
      <w:bookmarkEnd w:id="143"/>
      <w:r w:rsidRPr="0054220B">
        <w:t>PENALITES</w:t>
      </w:r>
      <w:bookmarkEnd w:id="152"/>
      <w:bookmarkEnd w:id="153"/>
      <w:bookmarkEnd w:id="154"/>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2"/>
        <w:gridCol w:w="2400"/>
        <w:gridCol w:w="2741"/>
      </w:tblGrid>
      <w:tr w:rsidR="0005239E" w14:paraId="0BA4A78A" w14:textId="77777777" w:rsidTr="000F130A">
        <w:trPr>
          <w:trHeight w:val="433"/>
          <w:jc w:val="center"/>
        </w:trPr>
        <w:tc>
          <w:tcPr>
            <w:tcW w:w="3402" w:type="dxa"/>
            <w:shd w:val="clear" w:color="auto" w:fill="D9D9D9"/>
            <w:tcMar>
              <w:top w:w="0" w:type="dxa"/>
              <w:left w:w="70" w:type="dxa"/>
              <w:bottom w:w="0" w:type="dxa"/>
              <w:right w:w="70" w:type="dxa"/>
            </w:tcMar>
            <w:vAlign w:val="center"/>
            <w:hideMark/>
          </w:tcPr>
          <w:p w14:paraId="1F6BC07B" w14:textId="77777777" w:rsidR="0005239E" w:rsidRDefault="00D26150" w:rsidP="00DE4BE1">
            <w:pPr>
              <w:spacing w:before="60" w:afterLines="60" w:after="144" w:line="240" w:lineRule="atLeast"/>
              <w:jc w:val="center"/>
              <w:rPr>
                <w:b/>
                <w:bCs/>
                <w:color w:val="000000"/>
              </w:rPr>
            </w:pPr>
            <w:r>
              <w:rPr>
                <w:b/>
                <w:bCs/>
                <w:color w:val="000000"/>
              </w:rPr>
              <w:t>Ecart</w:t>
            </w:r>
          </w:p>
        </w:tc>
        <w:tc>
          <w:tcPr>
            <w:tcW w:w="2400" w:type="dxa"/>
            <w:shd w:val="clear" w:color="auto" w:fill="D9D9D9"/>
            <w:tcMar>
              <w:top w:w="0" w:type="dxa"/>
              <w:left w:w="70" w:type="dxa"/>
              <w:bottom w:w="0" w:type="dxa"/>
              <w:right w:w="70" w:type="dxa"/>
            </w:tcMar>
            <w:vAlign w:val="center"/>
            <w:hideMark/>
          </w:tcPr>
          <w:p w14:paraId="03C3E802" w14:textId="77777777" w:rsidR="0005239E" w:rsidRDefault="00D26150" w:rsidP="00DE4BE1">
            <w:pPr>
              <w:spacing w:before="60" w:afterLines="60" w:after="144" w:line="240" w:lineRule="atLeast"/>
              <w:jc w:val="center"/>
              <w:rPr>
                <w:b/>
                <w:bCs/>
                <w:color w:val="000000"/>
              </w:rPr>
            </w:pPr>
            <w:r>
              <w:rPr>
                <w:b/>
                <w:bCs/>
                <w:color w:val="000000"/>
              </w:rPr>
              <w:t>Montant de la pénalité</w:t>
            </w:r>
          </w:p>
        </w:tc>
        <w:tc>
          <w:tcPr>
            <w:tcW w:w="2741" w:type="dxa"/>
            <w:shd w:val="clear" w:color="auto" w:fill="D9D9D9"/>
            <w:tcMar>
              <w:top w:w="0" w:type="dxa"/>
              <w:left w:w="70" w:type="dxa"/>
              <w:bottom w:w="0" w:type="dxa"/>
              <w:right w:w="70" w:type="dxa"/>
            </w:tcMar>
            <w:vAlign w:val="center"/>
            <w:hideMark/>
          </w:tcPr>
          <w:p w14:paraId="0DA8467B" w14:textId="77777777" w:rsidR="0005239E" w:rsidRDefault="0005239E" w:rsidP="00DE4BE1">
            <w:pPr>
              <w:spacing w:before="60" w:afterLines="60" w:after="144" w:line="240" w:lineRule="atLeast"/>
              <w:jc w:val="center"/>
              <w:rPr>
                <w:b/>
                <w:bCs/>
                <w:color w:val="000000"/>
              </w:rPr>
            </w:pPr>
            <w:r>
              <w:rPr>
                <w:b/>
                <w:bCs/>
                <w:color w:val="000000"/>
              </w:rPr>
              <w:t>Observation</w:t>
            </w:r>
          </w:p>
        </w:tc>
      </w:tr>
      <w:tr w:rsidR="0005239E" w14:paraId="5D54FA4C" w14:textId="77777777" w:rsidTr="00FD5A74">
        <w:trPr>
          <w:trHeight w:val="359"/>
          <w:jc w:val="center"/>
        </w:trPr>
        <w:tc>
          <w:tcPr>
            <w:tcW w:w="3402" w:type="dxa"/>
            <w:tcMar>
              <w:top w:w="0" w:type="dxa"/>
              <w:left w:w="70" w:type="dxa"/>
              <w:bottom w:w="0" w:type="dxa"/>
              <w:right w:w="70" w:type="dxa"/>
            </w:tcMar>
            <w:vAlign w:val="center"/>
            <w:hideMark/>
          </w:tcPr>
          <w:p w14:paraId="46BC1E37" w14:textId="77777777" w:rsidR="0005239E" w:rsidRDefault="0005239E" w:rsidP="00856131">
            <w:pPr>
              <w:spacing w:before="60" w:afterLines="60" w:after="144" w:line="240" w:lineRule="atLeast"/>
              <w:jc w:val="center"/>
              <w:rPr>
                <w:color w:val="000000"/>
              </w:rPr>
            </w:pPr>
            <w:r>
              <w:rPr>
                <w:color w:val="000000"/>
              </w:rPr>
              <w:t>Non-respect d</w:t>
            </w:r>
            <w:r w:rsidR="00FE7342">
              <w:rPr>
                <w:color w:val="000000"/>
              </w:rPr>
              <w:t>es dispositions</w:t>
            </w:r>
            <w:r>
              <w:rPr>
                <w:color w:val="000000"/>
              </w:rPr>
              <w:t xml:space="preserve"> contractuelle</w:t>
            </w:r>
            <w:r w:rsidR="00FE7342">
              <w:rPr>
                <w:color w:val="000000"/>
              </w:rPr>
              <w:t>s</w:t>
            </w:r>
          </w:p>
        </w:tc>
        <w:tc>
          <w:tcPr>
            <w:tcW w:w="2400" w:type="dxa"/>
            <w:tcMar>
              <w:top w:w="0" w:type="dxa"/>
              <w:left w:w="70" w:type="dxa"/>
              <w:bottom w:w="0" w:type="dxa"/>
              <w:right w:w="70" w:type="dxa"/>
            </w:tcMar>
            <w:vAlign w:val="center"/>
            <w:hideMark/>
          </w:tcPr>
          <w:p w14:paraId="39E00FF4" w14:textId="77777777" w:rsidR="0005239E" w:rsidRDefault="00FE7342" w:rsidP="007D525F">
            <w:pPr>
              <w:spacing w:before="60" w:afterLines="60" w:after="144" w:line="240" w:lineRule="atLeast"/>
              <w:jc w:val="center"/>
              <w:rPr>
                <w:color w:val="000000"/>
              </w:rPr>
            </w:pPr>
            <w:r>
              <w:rPr>
                <w:color w:val="000000"/>
              </w:rPr>
              <w:t>3</w:t>
            </w:r>
            <w:r w:rsidR="0005239E">
              <w:rPr>
                <w:color w:val="000000"/>
              </w:rPr>
              <w:t>00 €</w:t>
            </w:r>
          </w:p>
        </w:tc>
        <w:tc>
          <w:tcPr>
            <w:tcW w:w="2741" w:type="dxa"/>
            <w:tcMar>
              <w:top w:w="0" w:type="dxa"/>
              <w:left w:w="70" w:type="dxa"/>
              <w:bottom w:w="0" w:type="dxa"/>
              <w:right w:w="70" w:type="dxa"/>
            </w:tcMar>
            <w:vAlign w:val="center"/>
            <w:hideMark/>
          </w:tcPr>
          <w:p w14:paraId="63D0D3AA" w14:textId="77777777" w:rsidR="0005239E" w:rsidRDefault="0005239E" w:rsidP="007D525F">
            <w:pPr>
              <w:spacing w:before="60" w:afterLines="60" w:after="144" w:line="240" w:lineRule="atLeast"/>
              <w:jc w:val="center"/>
              <w:rPr>
                <w:color w:val="000000"/>
              </w:rPr>
            </w:pPr>
            <w:r>
              <w:rPr>
                <w:color w:val="000000"/>
              </w:rPr>
              <w:t>par constat</w:t>
            </w:r>
          </w:p>
        </w:tc>
      </w:tr>
    </w:tbl>
    <w:p w14:paraId="38754506" w14:textId="77777777" w:rsidR="00635501" w:rsidRDefault="00635501" w:rsidP="002F7F65">
      <w:pPr>
        <w:pStyle w:val="Titre2"/>
        <w:numPr>
          <w:ilvl w:val="1"/>
          <w:numId w:val="1"/>
        </w:numPr>
        <w:spacing w:before="480" w:after="240" w:line="240" w:lineRule="atLeast"/>
      </w:pPr>
      <w:r>
        <w:t>Caractère des pénalités</w:t>
      </w:r>
    </w:p>
    <w:p w14:paraId="05E5D093" w14:textId="77777777" w:rsidR="007A4350" w:rsidRPr="00D079F6" w:rsidRDefault="007A4350" w:rsidP="000F130A">
      <w:pPr>
        <w:pStyle w:val="Corpsdetexte"/>
        <w:spacing w:before="0" w:after="120" w:line="240" w:lineRule="atLeast"/>
        <w:ind w:left="0"/>
        <w:rPr>
          <w:spacing w:val="-2"/>
        </w:rPr>
      </w:pPr>
      <w:r w:rsidRPr="007A4350">
        <w:rPr>
          <w:bCs/>
          <w:iCs/>
        </w:rPr>
        <w:t>Les pénalités</w:t>
      </w:r>
      <w:r w:rsidR="00C230E6">
        <w:rPr>
          <w:bCs/>
          <w:iCs/>
        </w:rPr>
        <w:t xml:space="preserve"> sont</w:t>
      </w:r>
      <w:r w:rsidR="000F130A">
        <w:rPr>
          <w:bCs/>
          <w:iCs/>
        </w:rPr>
        <w:t> </w:t>
      </w:r>
      <w:r w:rsidR="00F146D1">
        <w:rPr>
          <w:spacing w:val="-2"/>
        </w:rPr>
        <w:t>non</w:t>
      </w:r>
      <w:r w:rsidR="00D367C9" w:rsidRPr="007A4350">
        <w:rPr>
          <w:spacing w:val="-2"/>
        </w:rPr>
        <w:t xml:space="preserve"> libératoire</w:t>
      </w:r>
      <w:r w:rsidR="00F146D1">
        <w:rPr>
          <w:spacing w:val="-2"/>
        </w:rPr>
        <w:t>s,</w:t>
      </w:r>
      <w:r w:rsidR="000F130A">
        <w:rPr>
          <w:spacing w:val="-2"/>
        </w:rPr>
        <w:t xml:space="preserve"> </w:t>
      </w:r>
      <w:r w:rsidRPr="007A4350">
        <w:rPr>
          <w:spacing w:val="-2"/>
        </w:rPr>
        <w:t xml:space="preserve">applicables </w:t>
      </w:r>
      <w:r w:rsidR="00D367C9" w:rsidRPr="007A4350">
        <w:rPr>
          <w:spacing w:val="-2"/>
        </w:rPr>
        <w:t>sans mise en demeure préalable</w:t>
      </w:r>
      <w:r w:rsidR="00D367C9">
        <w:rPr>
          <w:spacing w:val="-2"/>
        </w:rPr>
        <w:t>,</w:t>
      </w:r>
      <w:r w:rsidR="00D367C9" w:rsidRPr="007A4350">
        <w:rPr>
          <w:spacing w:val="-2"/>
        </w:rPr>
        <w:t xml:space="preserve"> </w:t>
      </w:r>
      <w:r w:rsidR="00D367C9">
        <w:rPr>
          <w:spacing w:val="-2"/>
        </w:rPr>
        <w:t>ni</w:t>
      </w:r>
      <w:r w:rsidRPr="007A4350">
        <w:rPr>
          <w:spacing w:val="-2"/>
        </w:rPr>
        <w:t xml:space="preserve"> préjudice de plus amples dommages et intérêts,</w:t>
      </w:r>
      <w:r w:rsidR="000F130A">
        <w:rPr>
          <w:spacing w:val="-2"/>
        </w:rPr>
        <w:t xml:space="preserve"> f</w:t>
      </w:r>
      <w:r w:rsidRPr="00D079F6">
        <w:rPr>
          <w:spacing w:val="-2"/>
        </w:rPr>
        <w:t>actura</w:t>
      </w:r>
      <w:r w:rsidR="00D367C9">
        <w:rPr>
          <w:spacing w:val="-2"/>
        </w:rPr>
        <w:t>bles au Titulaire à tout moment.</w:t>
      </w:r>
    </w:p>
    <w:p w14:paraId="5C7F3F43" w14:textId="77777777" w:rsidR="007A4350" w:rsidRDefault="007A4350" w:rsidP="0060130B">
      <w:pPr>
        <w:pStyle w:val="Corpsdetexte"/>
        <w:spacing w:before="60" w:after="120" w:line="240" w:lineRule="atLeast"/>
        <w:ind w:left="0"/>
        <w:rPr>
          <w:bCs/>
          <w:iCs/>
        </w:rPr>
      </w:pPr>
      <w:r w:rsidRPr="00D079F6">
        <w:rPr>
          <w:bCs/>
          <w:iCs/>
        </w:rPr>
        <w:t>L’atteinte d’un plafond de pénalités est un motif, sur décision unilat</w:t>
      </w:r>
      <w:r w:rsidR="00B62A73">
        <w:rPr>
          <w:bCs/>
          <w:iCs/>
        </w:rPr>
        <w:t xml:space="preserve">érale du CEA, de résiliation du </w:t>
      </w:r>
      <w:r w:rsidR="00E55B0E">
        <w:rPr>
          <w:bCs/>
          <w:iCs/>
        </w:rPr>
        <w:t>M</w:t>
      </w:r>
      <w:r w:rsidRPr="00D079F6">
        <w:rPr>
          <w:bCs/>
          <w:iCs/>
        </w:rPr>
        <w:t>arché, sans indemnité pour le Titulaire.</w:t>
      </w:r>
    </w:p>
    <w:p w14:paraId="18AADF75" w14:textId="77777777" w:rsidR="007A4350" w:rsidRPr="007A4350" w:rsidRDefault="000924BF" w:rsidP="0060130B">
      <w:pPr>
        <w:pStyle w:val="Corpsdetexte"/>
        <w:spacing w:before="60" w:after="120" w:line="240" w:lineRule="atLeast"/>
        <w:ind w:left="0"/>
        <w:rPr>
          <w:bCs/>
          <w:iCs/>
        </w:rPr>
      </w:pPr>
      <w:r w:rsidRPr="000924BF">
        <w:rPr>
          <w:bCs/>
          <w:iCs/>
        </w:rPr>
        <w:t xml:space="preserve">En aucun cas, l’absence d’application des pénalités dans le cours de l’exécution ne constitue une renonciation du CEA à leur application </w:t>
      </w:r>
      <w:r w:rsidR="00E55B0E">
        <w:rPr>
          <w:bCs/>
          <w:iCs/>
        </w:rPr>
        <w:t>jusqu’au terme du M</w:t>
      </w:r>
      <w:r>
        <w:rPr>
          <w:bCs/>
          <w:iCs/>
        </w:rPr>
        <w:t>arché.</w:t>
      </w:r>
    </w:p>
    <w:p w14:paraId="5B67EA91" w14:textId="77777777" w:rsidR="00635501" w:rsidRPr="00AC0266" w:rsidRDefault="00635501" w:rsidP="002F7F65">
      <w:pPr>
        <w:pStyle w:val="Titre2"/>
        <w:numPr>
          <w:ilvl w:val="1"/>
          <w:numId w:val="1"/>
        </w:numPr>
        <w:spacing w:before="480" w:after="240" w:line="240" w:lineRule="atLeast"/>
      </w:pPr>
      <w:r w:rsidRPr="00AC0266">
        <w:t>Plafond des pénalités</w:t>
      </w:r>
    </w:p>
    <w:p w14:paraId="3C9E9145" w14:textId="77777777" w:rsidR="00635501" w:rsidRDefault="00635501" w:rsidP="00DE4BE1">
      <w:pPr>
        <w:pStyle w:val="Corpsdetexte"/>
        <w:spacing w:before="60" w:afterLines="60" w:after="144" w:line="240" w:lineRule="atLeast"/>
        <w:ind w:left="0"/>
        <w:rPr>
          <w:bCs/>
          <w:iCs/>
          <w:spacing w:val="-2"/>
        </w:rPr>
      </w:pPr>
      <w:r w:rsidRPr="000924BF">
        <w:rPr>
          <w:bCs/>
          <w:iCs/>
          <w:spacing w:val="-2"/>
        </w:rPr>
        <w:t xml:space="preserve">Le montant </w:t>
      </w:r>
      <w:r w:rsidR="0054220B" w:rsidRPr="000924BF">
        <w:rPr>
          <w:bCs/>
          <w:iCs/>
          <w:spacing w:val="-2"/>
        </w:rPr>
        <w:t>plafond</w:t>
      </w:r>
      <w:r w:rsidRPr="000924BF">
        <w:rPr>
          <w:bCs/>
          <w:iCs/>
          <w:spacing w:val="-2"/>
        </w:rPr>
        <w:t xml:space="preserve"> des pénalités applicables est </w:t>
      </w:r>
      <w:r w:rsidR="0054220B" w:rsidRPr="000924BF">
        <w:rPr>
          <w:bCs/>
          <w:iCs/>
          <w:spacing w:val="-2"/>
        </w:rPr>
        <w:t>limité</w:t>
      </w:r>
      <w:r w:rsidRPr="000924BF">
        <w:rPr>
          <w:bCs/>
          <w:iCs/>
          <w:spacing w:val="-2"/>
        </w:rPr>
        <w:t xml:space="preserve"> à 10% du montant </w:t>
      </w:r>
      <w:r w:rsidR="000924BF" w:rsidRPr="000924BF">
        <w:rPr>
          <w:bCs/>
          <w:iCs/>
          <w:spacing w:val="-2"/>
        </w:rPr>
        <w:t>global</w:t>
      </w:r>
      <w:r w:rsidRPr="000924BF">
        <w:rPr>
          <w:bCs/>
          <w:iCs/>
          <w:spacing w:val="-2"/>
        </w:rPr>
        <w:t xml:space="preserve"> </w:t>
      </w:r>
      <w:r w:rsidR="00E55B0E">
        <w:rPr>
          <w:bCs/>
          <w:iCs/>
          <w:spacing w:val="-2"/>
        </w:rPr>
        <w:t>hors taxes du M</w:t>
      </w:r>
      <w:r w:rsidR="0054220B" w:rsidRPr="000924BF">
        <w:rPr>
          <w:bCs/>
          <w:iCs/>
          <w:spacing w:val="-2"/>
        </w:rPr>
        <w:t>arché</w:t>
      </w:r>
      <w:r w:rsidRPr="000924BF">
        <w:rPr>
          <w:bCs/>
          <w:iCs/>
          <w:spacing w:val="-2"/>
        </w:rPr>
        <w:t>.</w:t>
      </w:r>
    </w:p>
    <w:p w14:paraId="42CB5DFC" w14:textId="77777777" w:rsidR="009F4C90" w:rsidRPr="00D061BC" w:rsidRDefault="009F4C90" w:rsidP="002F7F65">
      <w:pPr>
        <w:pStyle w:val="Titre1"/>
        <w:numPr>
          <w:ilvl w:val="0"/>
          <w:numId w:val="1"/>
        </w:numPr>
        <w:spacing w:before="600" w:after="240" w:line="240" w:lineRule="atLeast"/>
        <w:ind w:left="0"/>
      </w:pPr>
      <w:bookmarkStart w:id="155" w:name="_Toc180758142"/>
      <w:r w:rsidRPr="00D061BC">
        <w:lastRenderedPageBreak/>
        <w:t>Résiliation</w:t>
      </w:r>
      <w:bookmarkEnd w:id="155"/>
    </w:p>
    <w:p w14:paraId="0EE168A3" w14:textId="77777777" w:rsidR="00A9200F" w:rsidRDefault="00A9200F" w:rsidP="0060130B">
      <w:pPr>
        <w:pStyle w:val="Corpsdetexte"/>
        <w:spacing w:before="60" w:after="120" w:line="240" w:lineRule="atLeast"/>
        <w:ind w:left="0"/>
        <w:rPr>
          <w:bCs/>
          <w:iCs/>
        </w:rPr>
      </w:pPr>
      <w:r>
        <w:rPr>
          <w:bCs/>
          <w:iCs/>
        </w:rPr>
        <w:t>L’article 39 des CGA est complété par les dispositions suivantes :</w:t>
      </w:r>
    </w:p>
    <w:p w14:paraId="7877F1C1" w14:textId="77777777" w:rsidR="00D079F6" w:rsidRPr="00D079F6" w:rsidRDefault="00D079F6" w:rsidP="0060130B">
      <w:pPr>
        <w:pStyle w:val="Corpsdetexte"/>
        <w:spacing w:before="60" w:after="120" w:line="240" w:lineRule="atLeast"/>
        <w:ind w:left="0"/>
        <w:rPr>
          <w:bCs/>
          <w:iCs/>
        </w:rPr>
      </w:pPr>
      <w:r w:rsidRPr="00D079F6">
        <w:rPr>
          <w:bCs/>
          <w:iCs/>
        </w:rPr>
        <w:t xml:space="preserve">En cas d’inexécution </w:t>
      </w:r>
      <w:r>
        <w:rPr>
          <w:bCs/>
          <w:iCs/>
        </w:rPr>
        <w:t xml:space="preserve">ou de manquement </w:t>
      </w:r>
      <w:r w:rsidRPr="00D079F6">
        <w:rPr>
          <w:bCs/>
          <w:iCs/>
        </w:rPr>
        <w:t xml:space="preserve">dûment constaté du Titulaire à ses obligations stipulées par le </w:t>
      </w:r>
      <w:r>
        <w:rPr>
          <w:bCs/>
          <w:iCs/>
        </w:rPr>
        <w:t>m</w:t>
      </w:r>
      <w:r w:rsidRPr="00D079F6">
        <w:rPr>
          <w:bCs/>
          <w:iCs/>
        </w:rPr>
        <w:t>arché, le CEA le met en demeure d’y satisfaire, par courrier recommandé avec demande d’avis de réception, dans un délai de 15 jours.</w:t>
      </w:r>
    </w:p>
    <w:p w14:paraId="2C827053" w14:textId="4E93B167" w:rsidR="00D079F6" w:rsidRDefault="00D079F6" w:rsidP="0060130B">
      <w:pPr>
        <w:pStyle w:val="Corpsdetexte"/>
        <w:spacing w:before="60" w:after="120" w:line="240" w:lineRule="atLeast"/>
        <w:ind w:left="0"/>
        <w:rPr>
          <w:bCs/>
          <w:iCs/>
        </w:rPr>
      </w:pPr>
      <w:r w:rsidRPr="00D079F6">
        <w:rPr>
          <w:bCs/>
          <w:iCs/>
        </w:rPr>
        <w:t xml:space="preserve">Si la mise en demeure est restée sans effet après ce délai, le CEA a la faculté de décider de résilier, sans indemnité, le </w:t>
      </w:r>
      <w:r>
        <w:rPr>
          <w:bCs/>
          <w:iCs/>
        </w:rPr>
        <w:t>m</w:t>
      </w:r>
      <w:r w:rsidRPr="00D079F6">
        <w:rPr>
          <w:bCs/>
          <w:iCs/>
        </w:rPr>
        <w:t>arché selon la gravité du manquement constaté.</w:t>
      </w:r>
    </w:p>
    <w:p w14:paraId="1309AE63" w14:textId="77777777" w:rsidR="00914AE6" w:rsidRPr="00D079F6" w:rsidRDefault="00914AE6" w:rsidP="0060130B">
      <w:pPr>
        <w:pStyle w:val="Corpsdetexte"/>
        <w:spacing w:before="60" w:after="120" w:line="240" w:lineRule="atLeast"/>
        <w:ind w:left="0"/>
        <w:rPr>
          <w:bCs/>
          <w:iCs/>
        </w:rPr>
      </w:pPr>
    </w:p>
    <w:p w14:paraId="231BF9B2" w14:textId="77777777" w:rsidR="00D079F6" w:rsidRPr="00D079F6" w:rsidRDefault="00D079F6" w:rsidP="0060130B">
      <w:pPr>
        <w:spacing w:before="60" w:after="120" w:line="240" w:lineRule="atLeast"/>
        <w:rPr>
          <w:bCs/>
          <w:iCs/>
        </w:rPr>
      </w:pPr>
      <w:r w:rsidRPr="00D079F6">
        <w:rPr>
          <w:bCs/>
          <w:iCs/>
        </w:rPr>
        <w:t>Le CEA indiquera dans sa lettre la date effective de résiliation</w:t>
      </w:r>
      <w:r>
        <w:rPr>
          <w:bCs/>
          <w:iCs/>
        </w:rPr>
        <w:t xml:space="preserve"> ainsi que :</w:t>
      </w:r>
    </w:p>
    <w:p w14:paraId="0346D777" w14:textId="77777777" w:rsidR="00D079F6" w:rsidRPr="00D079F6" w:rsidRDefault="00D079F6" w:rsidP="0060130B">
      <w:pPr>
        <w:pStyle w:val="Puce1"/>
        <w:numPr>
          <w:ilvl w:val="0"/>
          <w:numId w:val="4"/>
        </w:numPr>
        <w:spacing w:before="60" w:after="120" w:line="240" w:lineRule="atLeast"/>
        <w:rPr>
          <w:spacing w:val="-2"/>
        </w:rPr>
      </w:pPr>
      <w:proofErr w:type="gramStart"/>
      <w:r w:rsidRPr="00D079F6">
        <w:rPr>
          <w:spacing w:val="-2"/>
        </w:rPr>
        <w:t>les</w:t>
      </w:r>
      <w:proofErr w:type="gramEnd"/>
      <w:r w:rsidRPr="00D079F6">
        <w:rPr>
          <w:spacing w:val="-2"/>
        </w:rPr>
        <w:t xml:space="preserve"> obligations à la charge du Titulaire (notamment </w:t>
      </w:r>
      <w:r>
        <w:rPr>
          <w:spacing w:val="-2"/>
        </w:rPr>
        <w:t>la réversibilité</w:t>
      </w:r>
      <w:r w:rsidRPr="00D079F6">
        <w:rPr>
          <w:spacing w:val="-2"/>
        </w:rPr>
        <w:t>) pour permett</w:t>
      </w:r>
      <w:r>
        <w:rPr>
          <w:spacing w:val="-2"/>
        </w:rPr>
        <w:t xml:space="preserve">re au CEA, ou au tiers désigné </w:t>
      </w:r>
      <w:r w:rsidRPr="00D079F6">
        <w:rPr>
          <w:spacing w:val="-2"/>
        </w:rPr>
        <w:t xml:space="preserve">par le CEA, la reprise de l’exécution des prestations du </w:t>
      </w:r>
      <w:r w:rsidR="00E55B0E">
        <w:rPr>
          <w:spacing w:val="-2"/>
        </w:rPr>
        <w:t>M</w:t>
      </w:r>
      <w:r w:rsidR="00FD06CC">
        <w:rPr>
          <w:spacing w:val="-2"/>
        </w:rPr>
        <w:t>arché ;</w:t>
      </w:r>
    </w:p>
    <w:p w14:paraId="4FC4B3BD" w14:textId="77777777" w:rsidR="00D079F6" w:rsidRPr="00D079F6" w:rsidRDefault="00D079F6" w:rsidP="0060130B">
      <w:pPr>
        <w:pStyle w:val="Puce1"/>
        <w:numPr>
          <w:ilvl w:val="0"/>
          <w:numId w:val="4"/>
        </w:numPr>
        <w:spacing w:before="60" w:after="120" w:line="240" w:lineRule="atLeast"/>
        <w:rPr>
          <w:spacing w:val="-2"/>
        </w:rPr>
      </w:pPr>
      <w:proofErr w:type="gramStart"/>
      <w:r w:rsidRPr="00D079F6">
        <w:rPr>
          <w:spacing w:val="-2"/>
        </w:rPr>
        <w:t>la</w:t>
      </w:r>
      <w:proofErr w:type="gramEnd"/>
      <w:r w:rsidRPr="00D079F6">
        <w:rPr>
          <w:spacing w:val="-2"/>
        </w:rPr>
        <w:t xml:space="preserve"> durée d’exécution des obligations de </w:t>
      </w:r>
      <w:r>
        <w:rPr>
          <w:spacing w:val="-2"/>
        </w:rPr>
        <w:t>réversibilité</w:t>
      </w:r>
      <w:r w:rsidR="00FD06CC">
        <w:rPr>
          <w:spacing w:val="-2"/>
        </w:rPr>
        <w:t> ;</w:t>
      </w:r>
    </w:p>
    <w:p w14:paraId="48304CC1" w14:textId="77777777" w:rsidR="00D079F6" w:rsidRPr="00F33C7E" w:rsidRDefault="00D079F6" w:rsidP="0060130B">
      <w:pPr>
        <w:pStyle w:val="Puce1"/>
        <w:numPr>
          <w:ilvl w:val="0"/>
          <w:numId w:val="4"/>
        </w:numPr>
        <w:spacing w:before="60" w:after="120" w:line="240" w:lineRule="atLeast"/>
        <w:rPr>
          <w:spacing w:val="-2"/>
        </w:rPr>
      </w:pPr>
      <w:proofErr w:type="gramStart"/>
      <w:r w:rsidRPr="00D079F6">
        <w:rPr>
          <w:spacing w:val="-2"/>
        </w:rPr>
        <w:t>et</w:t>
      </w:r>
      <w:proofErr w:type="gramEnd"/>
      <w:r w:rsidRPr="00D079F6">
        <w:rPr>
          <w:spacing w:val="-2"/>
        </w:rPr>
        <w:t xml:space="preserve"> la date de transfert de responsabilité du Titulaire vers le CEA.</w:t>
      </w:r>
    </w:p>
    <w:p w14:paraId="7FFD5297" w14:textId="77777777" w:rsidR="00D079F6" w:rsidRPr="00D079F6" w:rsidRDefault="00D079F6" w:rsidP="0060130B">
      <w:pPr>
        <w:pStyle w:val="Corpsdetexte"/>
        <w:spacing w:before="60" w:after="120" w:line="240" w:lineRule="atLeast"/>
        <w:ind w:left="0"/>
        <w:rPr>
          <w:bCs/>
          <w:iCs/>
        </w:rPr>
      </w:pPr>
      <w:r w:rsidRPr="00D079F6">
        <w:rPr>
          <w:bCs/>
          <w:iCs/>
        </w:rPr>
        <w:t>Les surcoûts tels que stipulés dans l’article 39</w:t>
      </w:r>
      <w:r w:rsidR="00A9200F">
        <w:rPr>
          <w:bCs/>
          <w:iCs/>
        </w:rPr>
        <w:t>.2</w:t>
      </w:r>
      <w:r w:rsidRPr="00D079F6">
        <w:rPr>
          <w:bCs/>
          <w:iCs/>
        </w:rPr>
        <w:t xml:space="preserve"> des CGA et les risques correspondants à ces obligations sont à la charge du Titulaire.</w:t>
      </w:r>
    </w:p>
    <w:p w14:paraId="345659D3" w14:textId="77777777" w:rsidR="00D079F6" w:rsidRPr="00D079F6" w:rsidRDefault="00D079F6" w:rsidP="0060130B">
      <w:pPr>
        <w:pStyle w:val="Corpsdetexte"/>
        <w:spacing w:before="60" w:after="120" w:line="240" w:lineRule="atLeast"/>
        <w:ind w:left="0"/>
        <w:rPr>
          <w:bCs/>
          <w:iCs/>
        </w:rPr>
      </w:pPr>
      <w:r w:rsidRPr="00D079F6">
        <w:rPr>
          <w:bCs/>
          <w:iCs/>
        </w:rPr>
        <w:t>La date de résiliation retenue par le CEA tiendra compte des délais nécessaires pour ladite reprise des prestations.</w:t>
      </w:r>
      <w:r w:rsidR="00A069C0">
        <w:rPr>
          <w:bCs/>
          <w:iCs/>
        </w:rPr>
        <w:t xml:space="preserve"> </w:t>
      </w:r>
      <w:r w:rsidRPr="00D079F6">
        <w:rPr>
          <w:bCs/>
          <w:iCs/>
        </w:rPr>
        <w:t xml:space="preserve">Le Titulaire s’oblige avant la date effective de résiliation du </w:t>
      </w:r>
      <w:r w:rsidR="00E55B0E">
        <w:rPr>
          <w:bCs/>
          <w:iCs/>
        </w:rPr>
        <w:t>M</w:t>
      </w:r>
      <w:r w:rsidRPr="00D079F6">
        <w:rPr>
          <w:bCs/>
          <w:iCs/>
        </w:rPr>
        <w:t>arché à transférer au CEA toutes les connaissances/compétences permettant la continuité d’exécution des prestations.</w:t>
      </w:r>
    </w:p>
    <w:p w14:paraId="52A96BAB" w14:textId="5DC1F9B7" w:rsidR="00C90AC2" w:rsidRDefault="00D079F6" w:rsidP="00F225E1">
      <w:pPr>
        <w:pStyle w:val="Corpsdetexte"/>
        <w:spacing w:before="60" w:afterLines="60" w:after="144" w:line="240" w:lineRule="atLeast"/>
        <w:ind w:left="0"/>
        <w:rPr>
          <w:bCs/>
          <w:iCs/>
        </w:rPr>
      </w:pPr>
      <w:r w:rsidRPr="00D079F6">
        <w:rPr>
          <w:bCs/>
          <w:iCs/>
        </w:rPr>
        <w:t xml:space="preserve">Le Titulaire demeure responsable du </w:t>
      </w:r>
      <w:r w:rsidR="00E55B0E">
        <w:rPr>
          <w:bCs/>
          <w:iCs/>
        </w:rPr>
        <w:t>M</w:t>
      </w:r>
      <w:r w:rsidRPr="00D079F6">
        <w:rPr>
          <w:bCs/>
          <w:iCs/>
        </w:rPr>
        <w:t xml:space="preserve">arché à l’égard du CEA pendant toute la durée de l’obligation de </w:t>
      </w:r>
      <w:r>
        <w:rPr>
          <w:spacing w:val="-2"/>
        </w:rPr>
        <w:t>réversibilité</w:t>
      </w:r>
      <w:r w:rsidRPr="00D079F6">
        <w:rPr>
          <w:bCs/>
          <w:iCs/>
        </w:rPr>
        <w:t xml:space="preserve"> et jusqu’à la date de transfert de responsabilité.</w:t>
      </w:r>
      <w:r w:rsidR="00326DD9">
        <w:rPr>
          <w:rFonts w:cs="Arial"/>
          <w:bCs/>
          <w:iCs/>
        </w:rPr>
        <w:t xml:space="preserve"> </w:t>
      </w:r>
      <w:r>
        <w:rPr>
          <w:rFonts w:cs="Arial"/>
          <w:bCs/>
          <w:iCs/>
        </w:rPr>
        <w:t>À</w:t>
      </w:r>
      <w:r>
        <w:rPr>
          <w:bCs/>
          <w:iCs/>
        </w:rPr>
        <w:t xml:space="preserve"> la date du </w:t>
      </w:r>
      <w:r w:rsidRPr="00D079F6">
        <w:rPr>
          <w:bCs/>
          <w:iCs/>
        </w:rPr>
        <w:t xml:space="preserve">transfert, le CEA, ou un tiers mandaté par lui, assure, sous sa responsabilité, l’ensemble des prestations du </w:t>
      </w:r>
      <w:r w:rsidR="00E55B0E">
        <w:rPr>
          <w:bCs/>
          <w:iCs/>
        </w:rPr>
        <w:t>M</w:t>
      </w:r>
      <w:r w:rsidRPr="00D079F6">
        <w:rPr>
          <w:bCs/>
          <w:iCs/>
        </w:rPr>
        <w:t>arché.</w:t>
      </w:r>
    </w:p>
    <w:p w14:paraId="7595C6C8" w14:textId="2490C39E" w:rsidR="00B57EA8" w:rsidRDefault="00B57EA8" w:rsidP="00F225E1">
      <w:pPr>
        <w:pStyle w:val="Corpsdetexte"/>
        <w:spacing w:before="60" w:afterLines="60" w:after="144" w:line="240" w:lineRule="atLeast"/>
        <w:ind w:left="0"/>
        <w:rPr>
          <w:bCs/>
          <w:iCs/>
        </w:rPr>
      </w:pPr>
    </w:p>
    <w:p w14:paraId="60AD53F8" w14:textId="68C8555E" w:rsidR="00B57EA8" w:rsidRDefault="00B57EA8" w:rsidP="00F225E1">
      <w:pPr>
        <w:pStyle w:val="Corpsdetexte"/>
        <w:spacing w:before="60" w:afterLines="60" w:after="144" w:line="240" w:lineRule="atLeast"/>
        <w:ind w:left="0"/>
        <w:rPr>
          <w:bCs/>
          <w:iCs/>
        </w:rPr>
      </w:pPr>
    </w:p>
    <w:p w14:paraId="687FF494" w14:textId="229E5918" w:rsidR="00B57EA8" w:rsidRDefault="00B57EA8" w:rsidP="00F225E1">
      <w:pPr>
        <w:pStyle w:val="Corpsdetexte"/>
        <w:spacing w:before="60" w:afterLines="60" w:after="144" w:line="240" w:lineRule="atLeast"/>
        <w:ind w:left="0"/>
        <w:rPr>
          <w:bCs/>
          <w:iCs/>
        </w:rPr>
      </w:pPr>
    </w:p>
    <w:p w14:paraId="2FCCAF6F" w14:textId="77777777" w:rsidR="00B57EA8" w:rsidRPr="00D061BC" w:rsidRDefault="00B57EA8" w:rsidP="00F225E1">
      <w:pPr>
        <w:pStyle w:val="Corpsdetexte"/>
        <w:spacing w:before="60" w:afterLines="60" w:after="144" w:line="240" w:lineRule="atLeast"/>
        <w:ind w:left="0"/>
        <w:rPr>
          <w:bCs/>
          <w:iCs/>
        </w:rPr>
      </w:pPr>
    </w:p>
    <w:p w14:paraId="48946626" w14:textId="77777777" w:rsidR="0060130B" w:rsidRPr="00FD06CC"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55EED0C7" w14:textId="40CEDA46" w:rsidR="00BB2558" w:rsidRDefault="00BB2558" w:rsidP="00F225E1">
      <w:pPr>
        <w:pStyle w:val="SignatureCEA"/>
        <w:spacing w:before="60" w:afterLines="60" w:after="144" w:line="240" w:lineRule="atLeast"/>
        <w:ind w:left="0"/>
      </w:pPr>
    </w:p>
    <w:p w14:paraId="45CC4C18"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01260A83" w14:textId="5C0F8362" w:rsidR="00F225E1" w:rsidRDefault="00D521F4" w:rsidP="00DE4BE1">
      <w:pPr>
        <w:pStyle w:val="SignatureCEA"/>
        <w:spacing w:before="60" w:afterLines="60" w:after="144" w:line="240" w:lineRule="atLeast"/>
        <w:ind w:left="0"/>
      </w:pPr>
      <w:r>
        <w:t>Le</w:t>
      </w:r>
      <w:r>
        <w:tab/>
      </w:r>
      <w:r w:rsidR="00FC799A">
        <w:tab/>
      </w:r>
      <w:bookmarkStart w:id="156" w:name="_Toc225594454"/>
      <w:bookmarkStart w:id="157" w:name="_Toc229275398"/>
      <w:bookmarkStart w:id="158" w:name="_Toc230614844"/>
      <w:proofErr w:type="spellStart"/>
      <w:r w:rsidR="00FD06CC" w:rsidRPr="00276D43">
        <w:t>Le</w:t>
      </w:r>
      <w:proofErr w:type="spellEnd"/>
    </w:p>
    <w:p w14:paraId="2E6BCA67" w14:textId="0DB828AE" w:rsidR="00344842" w:rsidRDefault="00344842" w:rsidP="00FD5A74">
      <w:pPr>
        <w:pStyle w:val="SignatureCEA"/>
        <w:spacing w:before="60" w:afterLines="60" w:after="144" w:line="240" w:lineRule="atLeast"/>
        <w:ind w:left="0"/>
        <w:jc w:val="center"/>
      </w:pPr>
      <w:r>
        <w:t xml:space="preserve">                                                                                  </w:t>
      </w:r>
    </w:p>
    <w:p w14:paraId="78409680" w14:textId="77777777" w:rsidR="00BB2558" w:rsidRDefault="00BB2558" w:rsidP="00DE4BE1">
      <w:pPr>
        <w:pStyle w:val="SignatureCEA"/>
        <w:spacing w:before="60" w:afterLines="60" w:after="144" w:line="240" w:lineRule="atLeast"/>
        <w:ind w:left="0"/>
        <w:sectPr w:rsidR="00BB2558" w:rsidSect="00EA4A62">
          <w:pgSz w:w="11907" w:h="16840" w:code="9"/>
          <w:pgMar w:top="284" w:right="1701" w:bottom="595" w:left="1701" w:header="284" w:footer="284" w:gutter="0"/>
          <w:cols w:space="720"/>
        </w:sectPr>
      </w:pPr>
    </w:p>
    <w:p w14:paraId="60DA9878" w14:textId="77777777" w:rsidR="0071307B" w:rsidRDefault="00B33CB9" w:rsidP="00DE4BE1">
      <w:pPr>
        <w:pStyle w:val="ANNEXE"/>
        <w:spacing w:before="60" w:afterLines="60" w:after="144" w:line="240" w:lineRule="atLeast"/>
      </w:pPr>
      <w:bookmarkStart w:id="159" w:name="_Toc180758143"/>
      <w:r w:rsidRPr="0013462F">
        <w:rPr>
          <w:noProof/>
        </w:rPr>
        <w:lastRenderedPageBreak/>
        <w:drawing>
          <wp:anchor distT="0" distB="0" distL="114300" distR="114300" simplePos="0" relativeHeight="251658240" behindDoc="1" locked="0" layoutInCell="1" allowOverlap="1" wp14:anchorId="58E297FD" wp14:editId="07EDACB1">
            <wp:simplePos x="0" y="0"/>
            <wp:positionH relativeFrom="column">
              <wp:posOffset>60960</wp:posOffset>
            </wp:positionH>
            <wp:positionV relativeFrom="paragraph">
              <wp:posOffset>-327660</wp:posOffset>
            </wp:positionV>
            <wp:extent cx="695325" cy="567055"/>
            <wp:effectExtent l="0" t="0" r="9525" b="4445"/>
            <wp:wrapNone/>
            <wp:docPr id="1" name="Image 1" descr="CEA_logo_quadri-sur-fond-ro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A_logo_quadri-sur-fond-roug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95325" cy="567055"/>
                    </a:xfrm>
                    <a:prstGeom prst="rect">
                      <a:avLst/>
                    </a:prstGeom>
                    <a:noFill/>
                  </pic:spPr>
                </pic:pic>
              </a:graphicData>
            </a:graphic>
            <wp14:sizeRelH relativeFrom="page">
              <wp14:pctWidth>0</wp14:pctWidth>
            </wp14:sizeRelH>
            <wp14:sizeRelV relativeFrom="page">
              <wp14:pctHeight>0</wp14:pctHeight>
            </wp14:sizeRelV>
          </wp:anchor>
        </w:drawing>
      </w:r>
      <w:r w:rsidR="0071307B">
        <w:t>ANNEXE 1 – PROCES-VERBAL DE RECEPTION</w:t>
      </w:r>
      <w:bookmarkEnd w:id="159"/>
    </w:p>
    <w:p w14:paraId="3D182A0E" w14:textId="77777777" w:rsidR="00525C16" w:rsidRDefault="00525C16" w:rsidP="00DE4BE1">
      <w:pPr>
        <w:spacing w:before="60" w:afterLines="60" w:after="144" w:line="240" w:lineRule="atLeast"/>
      </w:pPr>
    </w:p>
    <w:p w14:paraId="63123B97"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4D850E42"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6F87BF06"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0E43B"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FC04E46"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1CB9A5E0"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45B84317"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8F29136" w14:textId="77777777" w:rsidR="00B33CB9" w:rsidRPr="00E55B0E" w:rsidRDefault="00B33CB9" w:rsidP="00DE4BE1">
            <w:pPr>
              <w:spacing w:before="60" w:afterLines="60" w:after="144" w:line="240" w:lineRule="atLeast"/>
              <w:rPr>
                <w:rFonts w:cs="Arial"/>
                <w:color w:val="000000"/>
              </w:rPr>
            </w:pPr>
          </w:p>
        </w:tc>
      </w:tr>
      <w:tr w:rsidR="00B33CB9" w:rsidRPr="00E55B0E" w14:paraId="468ABF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191D5360"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15144AE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7281E0F6"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3F308B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2DA3730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7BA02763" w14:textId="77777777" w:rsidR="00B33CB9" w:rsidRPr="0013462F" w:rsidRDefault="00B33CB9" w:rsidP="00DE4BE1">
      <w:pPr>
        <w:spacing w:before="60" w:afterLines="60" w:after="144" w:line="240" w:lineRule="atLeast"/>
        <w:jc w:val="both"/>
        <w:rPr>
          <w:szCs w:val="24"/>
        </w:rPr>
      </w:pPr>
    </w:p>
    <w:p w14:paraId="4A14021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7CA01ED0"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25CB0D3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79C605E9" w14:textId="77777777" w:rsidR="00B33CB9" w:rsidRPr="0013462F" w:rsidRDefault="00B33CB9" w:rsidP="00DE4BE1">
      <w:pPr>
        <w:spacing w:before="60" w:afterLines="60" w:after="144" w:line="240" w:lineRule="atLeast"/>
        <w:jc w:val="both"/>
        <w:rPr>
          <w:rFonts w:cs="Arial"/>
        </w:rPr>
      </w:pPr>
    </w:p>
    <w:p w14:paraId="3CDDB82D" w14:textId="77777777" w:rsidR="00B33CB9" w:rsidRPr="0013462F" w:rsidRDefault="00B33CB9" w:rsidP="00DE4BE1">
      <w:pPr>
        <w:spacing w:before="60" w:afterLines="60" w:after="144" w:line="240" w:lineRule="atLeast"/>
        <w:jc w:val="both"/>
      </w:pPr>
      <w:r w:rsidRPr="0013462F">
        <w:t xml:space="preserve">Motif(s) du refus ou de réserve(s) : </w:t>
      </w:r>
    </w:p>
    <w:p w14:paraId="20EF6BFE" w14:textId="77777777" w:rsidR="00B33CB9" w:rsidRPr="0013462F" w:rsidRDefault="00B33CB9" w:rsidP="00DE4BE1">
      <w:pPr>
        <w:spacing w:before="60" w:afterLines="60" w:after="144" w:line="240" w:lineRule="atLeast"/>
        <w:jc w:val="both"/>
      </w:pPr>
    </w:p>
    <w:p w14:paraId="1C0EBA5B"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7C0FE8AE" w14:textId="77777777" w:rsidR="00B33CB9" w:rsidRPr="0013462F" w:rsidRDefault="00B33CB9" w:rsidP="00DE4BE1">
      <w:pPr>
        <w:spacing w:before="60" w:afterLines="60" w:after="144" w:line="240" w:lineRule="atLeast"/>
        <w:jc w:val="both"/>
      </w:pPr>
    </w:p>
    <w:p w14:paraId="095E6130"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04C3193A" w14:textId="77777777" w:rsidR="00B33CB9" w:rsidRPr="0013462F" w:rsidRDefault="00B33CB9" w:rsidP="00DE4BE1">
      <w:pPr>
        <w:spacing w:before="60" w:afterLines="60" w:after="144" w:line="240" w:lineRule="atLeast"/>
        <w:jc w:val="both"/>
      </w:pPr>
    </w:p>
    <w:p w14:paraId="4BAB6EAE" w14:textId="77777777" w:rsidR="00B33CB9" w:rsidRPr="0013462F" w:rsidRDefault="00B33CB9" w:rsidP="00DE4BE1">
      <w:pPr>
        <w:spacing w:before="60" w:afterLines="60" w:after="144" w:line="240" w:lineRule="atLeast"/>
        <w:jc w:val="both"/>
      </w:pPr>
      <w:r w:rsidRPr="0013462F">
        <w:t>Observations :</w:t>
      </w:r>
    </w:p>
    <w:p w14:paraId="0AC1F449"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27A68DEF"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55DA6"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614ED085"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B9FE17E" w14:textId="5C5B8D18" w:rsidR="00B33CB9" w:rsidRPr="0013462F" w:rsidRDefault="00B33CB9" w:rsidP="00697704">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F9A662D"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13462F" w14:paraId="35629F5E"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27A2680B" w14:textId="7D25E18B" w:rsidR="00B33CB9" w:rsidRPr="0013462F" w:rsidRDefault="00B33CB9" w:rsidP="00697704">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total récapitulatif des </w:t>
            </w:r>
            <w:r>
              <w:rPr>
                <w:rFonts w:ascii="Calibri" w:hAnsi="Calibri" w:cs="Calibri"/>
                <w:b/>
                <w:bCs/>
                <w:color w:val="000000"/>
                <w:sz w:val="22"/>
                <w:szCs w:val="22"/>
              </w:rPr>
              <w:t>unités d’œuvre</w:t>
            </w:r>
          </w:p>
        </w:tc>
        <w:tc>
          <w:tcPr>
            <w:tcW w:w="283" w:type="dxa"/>
            <w:tcBorders>
              <w:top w:val="nil"/>
              <w:left w:val="nil"/>
              <w:bottom w:val="single" w:sz="4" w:space="0" w:color="auto"/>
              <w:right w:val="single" w:sz="4" w:space="0" w:color="auto"/>
            </w:tcBorders>
            <w:shd w:val="clear" w:color="auto" w:fill="auto"/>
            <w:noWrap/>
            <w:vAlign w:val="center"/>
            <w:hideMark/>
          </w:tcPr>
          <w:p w14:paraId="1C7E2CCA"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w:t>
            </w:r>
          </w:p>
        </w:tc>
        <w:tc>
          <w:tcPr>
            <w:tcW w:w="3402" w:type="dxa"/>
            <w:tcBorders>
              <w:top w:val="nil"/>
              <w:left w:val="nil"/>
              <w:bottom w:val="single" w:sz="4" w:space="0" w:color="auto"/>
              <w:right w:val="single" w:sz="4" w:space="0" w:color="auto"/>
            </w:tcBorders>
            <w:shd w:val="clear" w:color="auto" w:fill="auto"/>
            <w:noWrap/>
            <w:vAlign w:val="bottom"/>
            <w:hideMark/>
          </w:tcPr>
          <w:p w14:paraId="2F88FD1A" w14:textId="77777777" w:rsidR="00B33CB9" w:rsidRPr="0013462F" w:rsidRDefault="00B33CB9" w:rsidP="00DE4BE1">
            <w:pPr>
              <w:spacing w:before="60" w:afterLines="60" w:after="144" w:line="240" w:lineRule="atLeast"/>
              <w:rPr>
                <w:rFonts w:ascii="Calibri" w:hAnsi="Calibri" w:cs="Calibri"/>
                <w:color w:val="000000"/>
                <w:sz w:val="22"/>
                <w:szCs w:val="22"/>
              </w:rPr>
            </w:pPr>
            <w:r w:rsidRPr="0013462F">
              <w:rPr>
                <w:rFonts w:ascii="Calibri" w:hAnsi="Calibri" w:cs="Calibri"/>
                <w:color w:val="000000"/>
                <w:sz w:val="22"/>
                <w:szCs w:val="22"/>
              </w:rPr>
              <w:t> </w:t>
            </w:r>
          </w:p>
        </w:tc>
      </w:tr>
      <w:tr w:rsidR="00B33CB9" w:rsidRPr="0013462F" w14:paraId="5870F462"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2388B995" w14:textId="24C3C8EC" w:rsidR="00B33CB9" w:rsidRPr="0013462F" w:rsidRDefault="00B33CB9" w:rsidP="00697704">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total récapitulatif des dépenses </w:t>
            </w:r>
            <w:r w:rsidR="00A9200F">
              <w:rPr>
                <w:rFonts w:ascii="Calibri" w:hAnsi="Calibri" w:cs="Calibri"/>
                <w:b/>
                <w:bCs/>
                <w:color w:val="000000"/>
                <w:sz w:val="22"/>
                <w:szCs w:val="22"/>
              </w:rPr>
              <w:t>sur devis</w:t>
            </w:r>
          </w:p>
        </w:tc>
        <w:tc>
          <w:tcPr>
            <w:tcW w:w="283" w:type="dxa"/>
            <w:tcBorders>
              <w:top w:val="nil"/>
              <w:left w:val="nil"/>
              <w:bottom w:val="single" w:sz="4" w:space="0" w:color="auto"/>
              <w:right w:val="single" w:sz="4" w:space="0" w:color="auto"/>
            </w:tcBorders>
            <w:shd w:val="clear" w:color="auto" w:fill="auto"/>
            <w:noWrap/>
            <w:vAlign w:val="center"/>
            <w:hideMark/>
          </w:tcPr>
          <w:p w14:paraId="4F445A33"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w:t>
            </w:r>
          </w:p>
        </w:tc>
        <w:tc>
          <w:tcPr>
            <w:tcW w:w="3402" w:type="dxa"/>
            <w:tcBorders>
              <w:top w:val="nil"/>
              <w:left w:val="nil"/>
              <w:bottom w:val="single" w:sz="4" w:space="0" w:color="auto"/>
              <w:right w:val="single" w:sz="4" w:space="0" w:color="auto"/>
            </w:tcBorders>
            <w:shd w:val="clear" w:color="auto" w:fill="auto"/>
            <w:noWrap/>
            <w:vAlign w:val="bottom"/>
            <w:hideMark/>
          </w:tcPr>
          <w:p w14:paraId="0C4544E6" w14:textId="77777777" w:rsidR="00B33CB9" w:rsidRPr="0013462F" w:rsidRDefault="00B33CB9" w:rsidP="00DE4BE1">
            <w:pPr>
              <w:spacing w:before="60" w:afterLines="60" w:after="144" w:line="240" w:lineRule="atLeast"/>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44466EDB" w14:textId="77777777" w:rsidTr="00AD09D4">
        <w:trPr>
          <w:trHeight w:val="702"/>
        </w:trPr>
        <w:tc>
          <w:tcPr>
            <w:tcW w:w="5969" w:type="dxa"/>
            <w:tcBorders>
              <w:top w:val="nil"/>
              <w:left w:val="single" w:sz="4" w:space="0" w:color="auto"/>
              <w:bottom w:val="nil"/>
              <w:right w:val="single" w:sz="4" w:space="0" w:color="auto"/>
            </w:tcBorders>
            <w:shd w:val="clear" w:color="auto" w:fill="auto"/>
            <w:noWrap/>
            <w:vAlign w:val="center"/>
            <w:hideMark/>
          </w:tcPr>
          <w:p w14:paraId="005C42B9"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6E7874FE"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1E2D208C"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4901EB48" w14:textId="77777777" w:rsidTr="00AD09D4">
        <w:trPr>
          <w:trHeight w:val="702"/>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5D1792C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6710F1"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69ABFB33" w14:textId="77777777" w:rsidR="00B33CB9" w:rsidRDefault="00B33CB9" w:rsidP="00DE4BE1">
      <w:pPr>
        <w:spacing w:before="60" w:afterLines="60" w:after="144" w:line="240" w:lineRule="atLeast"/>
        <w:rPr>
          <w:i/>
          <w:sz w:val="16"/>
          <w:szCs w:val="16"/>
        </w:rPr>
      </w:pPr>
    </w:p>
    <w:p w14:paraId="05D0CFC3" w14:textId="77777777" w:rsidR="00F33C7E" w:rsidRPr="0013462F" w:rsidRDefault="00F33C7E" w:rsidP="00DE4BE1">
      <w:pPr>
        <w:spacing w:before="60" w:afterLines="60" w:after="144" w:line="240" w:lineRule="atLeast"/>
        <w:rPr>
          <w:i/>
          <w:sz w:val="16"/>
          <w:szCs w:val="16"/>
        </w:rPr>
      </w:pPr>
    </w:p>
    <w:p w14:paraId="36BF2576"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t>En cas de réserve(s) :</w:t>
      </w:r>
    </w:p>
    <w:p w14:paraId="5E0CED7E" w14:textId="77777777" w:rsidR="00B33CB9" w:rsidRPr="0013462F" w:rsidRDefault="00B33CB9" w:rsidP="00DE4BE1">
      <w:pPr>
        <w:spacing w:before="60" w:afterLines="60" w:after="144" w:line="240" w:lineRule="atLeast"/>
        <w:ind w:left="720"/>
        <w:contextualSpacing/>
        <w:jc w:val="both"/>
        <w:rPr>
          <w:i/>
        </w:rPr>
      </w:pPr>
    </w:p>
    <w:p w14:paraId="30FFDB82" w14:textId="77777777" w:rsidR="00B33CB9" w:rsidRPr="0013462F" w:rsidRDefault="00B33CB9" w:rsidP="00DE4BE1">
      <w:pPr>
        <w:spacing w:before="60" w:afterLines="60" w:after="144" w:line="240" w:lineRule="atLeast"/>
        <w:ind w:left="720"/>
        <w:contextualSpacing/>
        <w:jc w:val="both"/>
      </w:pPr>
      <w:r w:rsidRPr="0013462F">
        <w:t xml:space="preserve">Date de levée des réserves : </w:t>
      </w:r>
    </w:p>
    <w:p w14:paraId="6294D0CF" w14:textId="77777777" w:rsidR="00B33CB9" w:rsidRPr="0013462F" w:rsidRDefault="00B33CB9" w:rsidP="00DE4BE1">
      <w:pPr>
        <w:spacing w:before="60" w:afterLines="60" w:after="144" w:line="240" w:lineRule="atLeast"/>
        <w:ind w:left="720"/>
        <w:contextualSpacing/>
        <w:jc w:val="both"/>
      </w:pPr>
    </w:p>
    <w:p w14:paraId="021B7317" w14:textId="77777777" w:rsidR="00B33CB9" w:rsidRPr="0013462F" w:rsidRDefault="00B33CB9" w:rsidP="00DE4BE1">
      <w:pPr>
        <w:spacing w:before="60" w:afterLines="60" w:after="144" w:line="240" w:lineRule="atLeast"/>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721ADD51" w14:textId="77777777" w:rsidR="00B33CB9" w:rsidRPr="0013462F" w:rsidRDefault="00B33CB9" w:rsidP="00DE4BE1">
      <w:pPr>
        <w:spacing w:before="60" w:afterLines="60" w:after="144" w:line="240" w:lineRule="atLeast"/>
        <w:ind w:left="720"/>
        <w:contextualSpacing/>
        <w:jc w:val="both"/>
        <w:rPr>
          <w:rFonts w:cs="Arial"/>
        </w:rPr>
      </w:pPr>
    </w:p>
    <w:p w14:paraId="0BA973D4" w14:textId="77777777" w:rsidR="00B33CB9" w:rsidRPr="0013462F" w:rsidRDefault="00B33CB9" w:rsidP="00DE4BE1">
      <w:pPr>
        <w:spacing w:before="60" w:afterLines="60" w:after="144" w:line="240" w:lineRule="atLeast"/>
        <w:ind w:left="720"/>
        <w:contextualSpacing/>
        <w:jc w:val="both"/>
      </w:pPr>
      <w:r w:rsidRPr="0013462F">
        <w:t>Montant de la retenue financière à régler au titulaire suite à la levée des réserves :</w:t>
      </w:r>
      <w:r w:rsidRPr="0013462F">
        <w:tab/>
        <w:t>€ HT</w:t>
      </w:r>
    </w:p>
    <w:p w14:paraId="7ECD38BF" w14:textId="77777777" w:rsidR="00B33CB9" w:rsidRPr="0013462F" w:rsidRDefault="00B33CB9" w:rsidP="00DE4BE1">
      <w:pPr>
        <w:spacing w:before="60" w:afterLines="60" w:after="144" w:line="240" w:lineRule="atLeast"/>
        <w:ind w:left="720"/>
        <w:contextualSpacing/>
        <w:jc w:val="both"/>
      </w:pPr>
    </w:p>
    <w:p w14:paraId="2206E216" w14:textId="77777777" w:rsidR="00B33CB9" w:rsidRPr="0013462F" w:rsidRDefault="00B33CB9" w:rsidP="00DE4BE1">
      <w:pPr>
        <w:spacing w:before="60" w:afterLines="60" w:after="144" w:line="240" w:lineRule="atLeast"/>
        <w:ind w:left="720"/>
        <w:contextualSpacing/>
        <w:jc w:val="both"/>
      </w:pPr>
      <w:r w:rsidRPr="0013462F">
        <w:t>Observations :</w:t>
      </w:r>
    </w:p>
    <w:p w14:paraId="7D1C32A4" w14:textId="77777777" w:rsidR="00B33CB9" w:rsidRPr="0013462F" w:rsidRDefault="00B33CB9" w:rsidP="00DE4BE1">
      <w:pPr>
        <w:spacing w:before="60" w:afterLines="60" w:after="144" w:line="240" w:lineRule="atLeast"/>
        <w:ind w:left="720"/>
        <w:contextualSpacing/>
        <w:jc w:val="both"/>
      </w:pPr>
    </w:p>
    <w:p w14:paraId="3DCFB6D0" w14:textId="77777777" w:rsidR="00B33CB9" w:rsidRPr="0013462F" w:rsidRDefault="00B33CB9" w:rsidP="00DE4BE1">
      <w:pPr>
        <w:spacing w:before="60" w:afterLines="60" w:after="144" w:line="240" w:lineRule="atLeast"/>
        <w:ind w:left="720"/>
        <w:contextualSpacing/>
        <w:jc w:val="both"/>
      </w:pPr>
    </w:p>
    <w:p w14:paraId="64A51F81" w14:textId="77777777" w:rsidR="00B33CB9" w:rsidRPr="0013462F" w:rsidRDefault="00B33CB9" w:rsidP="00DE4BE1">
      <w:pPr>
        <w:spacing w:before="60" w:afterLines="60" w:after="144" w:line="240" w:lineRule="atLeast"/>
        <w:ind w:left="720"/>
        <w:contextualSpacing/>
        <w:jc w:val="both"/>
      </w:pPr>
    </w:p>
    <w:p w14:paraId="2DB67ED1" w14:textId="77777777" w:rsidR="00B33CB9" w:rsidRPr="0013462F" w:rsidRDefault="00B33CB9" w:rsidP="00DE4BE1">
      <w:pPr>
        <w:spacing w:before="60" w:afterLines="60" w:after="144" w:line="240" w:lineRule="atLeast"/>
        <w:ind w:left="720"/>
        <w:contextualSpacing/>
        <w:jc w:val="both"/>
      </w:pPr>
    </w:p>
    <w:p w14:paraId="4D2BE16E" w14:textId="77777777" w:rsidR="00B33CB9" w:rsidRPr="0013462F" w:rsidRDefault="00B33CB9" w:rsidP="00DE4BE1">
      <w:pPr>
        <w:spacing w:before="60" w:afterLines="60" w:after="144" w:line="240" w:lineRule="atLeast"/>
        <w:ind w:left="720"/>
        <w:contextualSpacing/>
        <w:jc w:val="both"/>
      </w:pPr>
    </w:p>
    <w:p w14:paraId="27741A12" w14:textId="77777777" w:rsidR="00B33CB9" w:rsidRPr="0013462F" w:rsidRDefault="00B33CB9" w:rsidP="00DE4BE1">
      <w:pPr>
        <w:spacing w:before="60" w:afterLines="60" w:after="144" w:line="240" w:lineRule="atLeast"/>
        <w:ind w:left="720"/>
        <w:contextualSpacing/>
        <w:jc w:val="both"/>
      </w:pPr>
    </w:p>
    <w:p w14:paraId="2C18E79A" w14:textId="77777777" w:rsidR="00B33CB9" w:rsidRPr="0013462F" w:rsidRDefault="00B33CB9" w:rsidP="00DE4BE1">
      <w:pPr>
        <w:spacing w:before="60" w:afterLines="60" w:after="144" w:line="240" w:lineRule="atLeast"/>
        <w:ind w:left="720"/>
        <w:contextualSpacing/>
        <w:jc w:val="both"/>
      </w:pPr>
    </w:p>
    <w:p w14:paraId="5279C839"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18CD3D40" w14:textId="77777777" w:rsidTr="00B33CB9">
        <w:trPr>
          <w:jc w:val="center"/>
        </w:trPr>
        <w:tc>
          <w:tcPr>
            <w:tcW w:w="1955" w:type="dxa"/>
          </w:tcPr>
          <w:p w14:paraId="25032546" w14:textId="77777777" w:rsidR="00B33CB9" w:rsidRPr="0013462F" w:rsidRDefault="00B33CB9" w:rsidP="00DE4BE1">
            <w:pPr>
              <w:spacing w:before="60" w:afterLines="60" w:after="144" w:line="240" w:lineRule="atLeast"/>
              <w:jc w:val="both"/>
            </w:pPr>
          </w:p>
        </w:tc>
        <w:tc>
          <w:tcPr>
            <w:tcW w:w="1956" w:type="dxa"/>
          </w:tcPr>
          <w:p w14:paraId="04B9BDDC" w14:textId="77777777" w:rsidR="00B33CB9" w:rsidRPr="0013462F" w:rsidRDefault="00B33CB9" w:rsidP="00DE4BE1">
            <w:pPr>
              <w:spacing w:before="60" w:afterLines="60" w:after="144" w:line="240" w:lineRule="atLeast"/>
              <w:jc w:val="center"/>
            </w:pPr>
            <w:r w:rsidRPr="0013462F">
              <w:t>CEA</w:t>
            </w:r>
          </w:p>
        </w:tc>
        <w:tc>
          <w:tcPr>
            <w:tcW w:w="2067" w:type="dxa"/>
          </w:tcPr>
          <w:p w14:paraId="64B542B6" w14:textId="77777777" w:rsidR="00B33CB9" w:rsidRPr="0013462F" w:rsidRDefault="00B33CB9" w:rsidP="00DE4BE1">
            <w:pPr>
              <w:spacing w:before="60" w:afterLines="60" w:after="144" w:line="240" w:lineRule="atLeast"/>
              <w:jc w:val="center"/>
            </w:pPr>
            <w:r w:rsidRPr="0013462F">
              <w:t>Titulaire</w:t>
            </w:r>
          </w:p>
        </w:tc>
      </w:tr>
      <w:tr w:rsidR="00B33CB9" w:rsidRPr="0013462F" w14:paraId="48445184" w14:textId="77777777" w:rsidTr="00B33CB9">
        <w:trPr>
          <w:jc w:val="center"/>
        </w:trPr>
        <w:tc>
          <w:tcPr>
            <w:tcW w:w="1955" w:type="dxa"/>
            <w:vAlign w:val="center"/>
          </w:tcPr>
          <w:p w14:paraId="14B380C4"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455FA1BD" w14:textId="77777777" w:rsidR="00B33CB9" w:rsidRPr="0013462F" w:rsidRDefault="00B33CB9" w:rsidP="00DE4BE1">
            <w:pPr>
              <w:spacing w:before="60" w:afterLines="60" w:after="144" w:line="240" w:lineRule="atLeast"/>
              <w:jc w:val="both"/>
            </w:pPr>
          </w:p>
        </w:tc>
        <w:tc>
          <w:tcPr>
            <w:tcW w:w="2067" w:type="dxa"/>
            <w:vAlign w:val="center"/>
          </w:tcPr>
          <w:p w14:paraId="00CCB4E4" w14:textId="77777777" w:rsidR="00B33CB9" w:rsidRPr="0013462F" w:rsidRDefault="00B33CB9" w:rsidP="00DE4BE1">
            <w:pPr>
              <w:spacing w:before="60" w:afterLines="60" w:after="144" w:line="240" w:lineRule="atLeast"/>
              <w:jc w:val="both"/>
            </w:pPr>
          </w:p>
        </w:tc>
      </w:tr>
      <w:tr w:rsidR="00B33CB9" w:rsidRPr="0013462F" w14:paraId="011EC36E" w14:textId="77777777" w:rsidTr="00B33CB9">
        <w:trPr>
          <w:jc w:val="center"/>
        </w:trPr>
        <w:tc>
          <w:tcPr>
            <w:tcW w:w="1955" w:type="dxa"/>
            <w:vAlign w:val="center"/>
          </w:tcPr>
          <w:p w14:paraId="7FF801C1"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68683562" w14:textId="77777777" w:rsidR="00B33CB9" w:rsidRPr="0013462F" w:rsidRDefault="00B33CB9" w:rsidP="00DE4BE1">
            <w:pPr>
              <w:spacing w:before="60" w:afterLines="60" w:after="144" w:line="240" w:lineRule="atLeast"/>
              <w:jc w:val="both"/>
            </w:pPr>
          </w:p>
        </w:tc>
        <w:tc>
          <w:tcPr>
            <w:tcW w:w="2067" w:type="dxa"/>
            <w:vAlign w:val="center"/>
          </w:tcPr>
          <w:p w14:paraId="00D4DC94" w14:textId="77777777" w:rsidR="00B33CB9" w:rsidRPr="0013462F" w:rsidRDefault="00B33CB9" w:rsidP="00DE4BE1">
            <w:pPr>
              <w:spacing w:before="60" w:afterLines="60" w:after="144" w:line="240" w:lineRule="atLeast"/>
              <w:jc w:val="both"/>
            </w:pPr>
          </w:p>
        </w:tc>
      </w:tr>
      <w:tr w:rsidR="00B33CB9" w:rsidRPr="0013462F" w14:paraId="3D45A0DC" w14:textId="77777777" w:rsidTr="00B33CB9">
        <w:trPr>
          <w:jc w:val="center"/>
        </w:trPr>
        <w:tc>
          <w:tcPr>
            <w:tcW w:w="1955" w:type="dxa"/>
            <w:vAlign w:val="center"/>
          </w:tcPr>
          <w:p w14:paraId="143C0624" w14:textId="77777777" w:rsidR="00B33CB9" w:rsidRPr="0013462F" w:rsidRDefault="00B33CB9" w:rsidP="00DE4BE1">
            <w:pPr>
              <w:spacing w:before="60" w:afterLines="60" w:after="144" w:line="240" w:lineRule="atLeast"/>
              <w:rPr>
                <w:szCs w:val="24"/>
              </w:rPr>
            </w:pPr>
            <w:r w:rsidRPr="0013462F">
              <w:rPr>
                <w:szCs w:val="24"/>
              </w:rPr>
              <w:t>Date</w:t>
            </w:r>
          </w:p>
        </w:tc>
        <w:tc>
          <w:tcPr>
            <w:tcW w:w="1956" w:type="dxa"/>
            <w:vAlign w:val="center"/>
          </w:tcPr>
          <w:p w14:paraId="5DC45460" w14:textId="77777777" w:rsidR="00B33CB9" w:rsidRPr="0013462F" w:rsidRDefault="00B33CB9" w:rsidP="00DE4BE1">
            <w:pPr>
              <w:spacing w:before="60" w:afterLines="60" w:after="144" w:line="240" w:lineRule="atLeast"/>
              <w:jc w:val="both"/>
            </w:pPr>
          </w:p>
        </w:tc>
        <w:tc>
          <w:tcPr>
            <w:tcW w:w="2067" w:type="dxa"/>
            <w:vAlign w:val="center"/>
          </w:tcPr>
          <w:p w14:paraId="4FE5C865" w14:textId="77777777" w:rsidR="00B33CB9" w:rsidRPr="0013462F" w:rsidRDefault="00B33CB9" w:rsidP="00DE4BE1">
            <w:pPr>
              <w:spacing w:before="60" w:afterLines="60" w:after="144" w:line="240" w:lineRule="atLeast"/>
              <w:jc w:val="both"/>
            </w:pPr>
          </w:p>
        </w:tc>
      </w:tr>
      <w:tr w:rsidR="00B33CB9" w:rsidRPr="0013462F" w14:paraId="7B9920A5" w14:textId="77777777" w:rsidTr="00B33CB9">
        <w:trPr>
          <w:jc w:val="center"/>
        </w:trPr>
        <w:tc>
          <w:tcPr>
            <w:tcW w:w="1955" w:type="dxa"/>
          </w:tcPr>
          <w:p w14:paraId="3338ED6B" w14:textId="77777777" w:rsidR="00B33CB9" w:rsidRPr="0013462F" w:rsidRDefault="00B33CB9" w:rsidP="00DE4BE1">
            <w:pPr>
              <w:spacing w:before="60" w:afterLines="60" w:after="144" w:line="240" w:lineRule="atLeast"/>
              <w:rPr>
                <w:szCs w:val="24"/>
              </w:rPr>
            </w:pPr>
            <w:r w:rsidRPr="0013462F">
              <w:rPr>
                <w:szCs w:val="24"/>
              </w:rPr>
              <w:t>Visa</w:t>
            </w:r>
          </w:p>
        </w:tc>
        <w:tc>
          <w:tcPr>
            <w:tcW w:w="1956" w:type="dxa"/>
          </w:tcPr>
          <w:p w14:paraId="29F8DF04" w14:textId="77777777" w:rsidR="00B33CB9" w:rsidRPr="0013462F" w:rsidRDefault="00B33CB9" w:rsidP="00DE4BE1">
            <w:pPr>
              <w:spacing w:before="60" w:afterLines="60" w:after="144" w:line="240" w:lineRule="atLeast"/>
              <w:jc w:val="both"/>
            </w:pPr>
          </w:p>
        </w:tc>
        <w:tc>
          <w:tcPr>
            <w:tcW w:w="2067" w:type="dxa"/>
          </w:tcPr>
          <w:p w14:paraId="4B905852" w14:textId="77777777" w:rsidR="00B33CB9" w:rsidRPr="0013462F" w:rsidRDefault="00B33CB9" w:rsidP="00DE4BE1">
            <w:pPr>
              <w:spacing w:before="60" w:afterLines="60" w:after="144" w:line="240" w:lineRule="atLeast"/>
              <w:jc w:val="both"/>
            </w:pPr>
          </w:p>
        </w:tc>
      </w:tr>
    </w:tbl>
    <w:p w14:paraId="3C86587F" w14:textId="77777777" w:rsidR="00B33CB9" w:rsidRPr="0013462F" w:rsidRDefault="00B33CB9" w:rsidP="00DE4BE1">
      <w:pPr>
        <w:spacing w:before="60" w:afterLines="60" w:after="144" w:line="240" w:lineRule="atLeast"/>
        <w:ind w:left="720"/>
        <w:contextualSpacing/>
        <w:jc w:val="both"/>
      </w:pPr>
    </w:p>
    <w:bookmarkEnd w:id="156"/>
    <w:bookmarkEnd w:id="157"/>
    <w:bookmarkEnd w:id="158"/>
    <w:p w14:paraId="08FDD209" w14:textId="77777777" w:rsidR="006D20DC" w:rsidRDefault="006D20DC" w:rsidP="00DE4BE1">
      <w:pPr>
        <w:spacing w:before="60" w:afterLines="60" w:after="144" w:line="240" w:lineRule="atLeast"/>
      </w:pPr>
    </w:p>
    <w:p w14:paraId="0C6F6B34" w14:textId="77777777" w:rsidR="005C51C2" w:rsidRDefault="005C51C2" w:rsidP="006D20DC"/>
    <w:p w14:paraId="29706BC1" w14:textId="77777777" w:rsidR="005C51C2" w:rsidRDefault="005C51C2"/>
    <w:sectPr w:rsidR="005C51C2" w:rsidSect="005205A3">
      <w:headerReference w:type="even" r:id="rId24"/>
      <w:headerReference w:type="default" r:id="rId25"/>
      <w:footerReference w:type="default" r:id="rId26"/>
      <w:headerReference w:type="first" r:id="rId27"/>
      <w:pgSz w:w="11907" w:h="16840" w:code="9"/>
      <w:pgMar w:top="851" w:right="1134" w:bottom="1021" w:left="1134" w:header="1021" w:footer="851"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0315" w14:textId="77777777" w:rsidR="00FD5A89" w:rsidRDefault="00FD5A89" w:rsidP="005B2D73">
      <w:r>
        <w:separator/>
      </w:r>
    </w:p>
    <w:p w14:paraId="7465F4E6" w14:textId="77777777" w:rsidR="00FD5A89" w:rsidRDefault="00FD5A89"/>
  </w:endnote>
  <w:endnote w:type="continuationSeparator" w:id="0">
    <w:p w14:paraId="38E17A3A" w14:textId="77777777" w:rsidR="00FD5A89" w:rsidRDefault="00FD5A89" w:rsidP="005B2D73">
      <w:r>
        <w:continuationSeparator/>
      </w:r>
    </w:p>
    <w:p w14:paraId="3D1AD0D9" w14:textId="77777777" w:rsidR="00FD5A89" w:rsidRDefault="00FD5A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544B" w14:textId="77777777" w:rsidR="00FD5A89" w:rsidRDefault="00FD5A89" w:rsidP="004B13F0">
    <w:pPr>
      <w:pStyle w:val="Pieddepage"/>
      <w:jc w:val="right"/>
      <w:rPr>
        <w:rStyle w:val="Numrodepage"/>
      </w:rPr>
    </w:pPr>
  </w:p>
  <w:p w14:paraId="0411A787" w14:textId="7E037005" w:rsidR="00FD5A89" w:rsidRDefault="00FD5A89"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40946">
      <w:rPr>
        <w:rStyle w:val="Numrodepage"/>
        <w:noProof/>
      </w:rPr>
      <w:t>15</w:t>
    </w:r>
    <w:r>
      <w:rPr>
        <w:rStyle w:val="Numrodepage"/>
      </w:rPr>
      <w:fldChar w:fldCharType="end"/>
    </w:r>
    <w:r>
      <w:rPr>
        <w:noProof/>
      </w:rPr>
      <w:drawing>
        <wp:anchor distT="0" distB="0" distL="114300" distR="114300" simplePos="0" relativeHeight="251653632" behindDoc="1" locked="0" layoutInCell="1" allowOverlap="1" wp14:anchorId="790D9F26" wp14:editId="1A9F7143">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1E0" w:firstRow="1" w:lastRow="1" w:firstColumn="1" w:lastColumn="1" w:noHBand="0" w:noVBand="0"/>
    </w:tblPr>
    <w:tblGrid>
      <w:gridCol w:w="5160"/>
      <w:gridCol w:w="3175"/>
    </w:tblGrid>
    <w:tr w:rsidR="00FD5A89" w14:paraId="708BC4E6" w14:textId="77777777" w:rsidTr="00DA4ABD">
      <w:tc>
        <w:tcPr>
          <w:tcW w:w="5160" w:type="dxa"/>
          <w:tcMar>
            <w:left w:w="0" w:type="dxa"/>
            <w:right w:w="0" w:type="dxa"/>
          </w:tcMar>
        </w:tcPr>
        <w:p w14:paraId="36659B90" w14:textId="77777777" w:rsidR="00FD5A89" w:rsidRPr="00325B29" w:rsidRDefault="00FD5A89" w:rsidP="00DA4ABD">
          <w:pPr>
            <w:pStyle w:val="Pieddepage"/>
            <w:spacing w:line="180" w:lineRule="exact"/>
            <w:rPr>
              <w:color w:val="666666"/>
              <w:sz w:val="12"/>
              <w:szCs w:val="12"/>
              <w:lang w:eastAsia="en-US"/>
            </w:rPr>
          </w:pPr>
        </w:p>
      </w:tc>
      <w:tc>
        <w:tcPr>
          <w:tcW w:w="3175" w:type="dxa"/>
        </w:tcPr>
        <w:p w14:paraId="730DB954" w14:textId="77777777" w:rsidR="00FD5A89" w:rsidRPr="00325B29" w:rsidRDefault="00FD5A89" w:rsidP="0045106B">
          <w:pPr>
            <w:pStyle w:val="Dpartement"/>
            <w:rPr>
              <w:color w:val="0A6E28"/>
            </w:rPr>
          </w:pPr>
        </w:p>
      </w:tc>
    </w:tr>
  </w:tbl>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FD5A89" w:rsidRPr="00713D1A" w14:paraId="0FED3F93" w14:textId="77777777" w:rsidTr="0034715B">
      <w:trPr>
        <w:trHeight w:val="284"/>
      </w:trPr>
      <w:tc>
        <w:tcPr>
          <w:tcW w:w="5040" w:type="dxa"/>
        </w:tcPr>
        <w:p w14:paraId="3D0D8F49" w14:textId="77777777" w:rsidR="00FD5A89" w:rsidRPr="00713D1A" w:rsidRDefault="00FD5A89" w:rsidP="006B35E2">
          <w:pPr>
            <w:spacing w:line="400" w:lineRule="exact"/>
            <w:ind w:right="567"/>
            <w:rPr>
              <w:color w:val="666666"/>
              <w:sz w:val="15"/>
            </w:rPr>
          </w:pPr>
          <w:r w:rsidRPr="00713D1A">
            <w:rPr>
              <w:color w:val="666666"/>
              <w:sz w:val="15"/>
            </w:rPr>
            <w:t>Commissariat à l’énergie atomique et aux énergies alternatives</w:t>
          </w:r>
        </w:p>
        <w:p w14:paraId="4C3EB45E" w14:textId="77777777" w:rsidR="00FD5A89" w:rsidRPr="00713D1A" w:rsidRDefault="00FD5A89" w:rsidP="006B35E2">
          <w:pPr>
            <w:spacing w:line="220" w:lineRule="exact"/>
            <w:rPr>
              <w:rFonts w:eastAsia="Arial"/>
              <w:color w:val="666666"/>
              <w:sz w:val="15"/>
            </w:rPr>
          </w:pPr>
          <w:r w:rsidRPr="00713D1A">
            <w:rPr>
              <w:rFonts w:eastAsia="Arial"/>
              <w:color w:val="666666"/>
              <w:sz w:val="15"/>
            </w:rPr>
            <w:t xml:space="preserve">Centre de </w:t>
          </w:r>
          <w:proofErr w:type="gramStart"/>
          <w:r w:rsidRPr="00713D1A">
            <w:rPr>
              <w:rFonts w:eastAsia="Arial"/>
              <w:color w:val="666666"/>
              <w:sz w:val="15"/>
            </w:rPr>
            <w:t xml:space="preserve">Gramat </w:t>
          </w:r>
          <w:r w:rsidRPr="00713D1A">
            <w:rPr>
              <w:rFonts w:eastAsia="Arial"/>
              <w:b/>
              <w:color w:val="666666"/>
              <w:sz w:val="15"/>
            </w:rPr>
            <w:t xml:space="preserve"> </w:t>
          </w:r>
          <w:proofErr w:type="spellStart"/>
          <w:r w:rsidRPr="00713D1A">
            <w:rPr>
              <w:rFonts w:eastAsia="Arial"/>
              <w:b/>
              <w:color w:val="99CC00"/>
              <w:sz w:val="15"/>
            </w:rPr>
            <w:t>l</w:t>
          </w:r>
          <w:proofErr w:type="spellEnd"/>
          <w:proofErr w:type="gramEnd"/>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1C9A539E" w14:textId="77777777" w:rsidR="00FD5A89" w:rsidRPr="00713D1A" w:rsidRDefault="00FD5A89" w:rsidP="006B35E2">
          <w:pPr>
            <w:spacing w:line="220" w:lineRule="exact"/>
            <w:rPr>
              <w:rFonts w:eastAsia="Arial"/>
              <w:color w:val="666666"/>
              <w:sz w:val="15"/>
            </w:rPr>
          </w:pPr>
          <w:r w:rsidRPr="00713D1A">
            <w:rPr>
              <w:rFonts w:eastAsia="Arial"/>
              <w:color w:val="666666"/>
              <w:sz w:val="15"/>
            </w:rPr>
            <w:t xml:space="preserve">T. +33 (0)5 65 10 53 </w:t>
          </w:r>
          <w:proofErr w:type="gramStart"/>
          <w:r w:rsidRPr="00713D1A">
            <w:rPr>
              <w:rFonts w:eastAsia="Arial"/>
              <w:color w:val="666666"/>
              <w:sz w:val="15"/>
            </w:rPr>
            <w:t xml:space="preserve">94  </w:t>
          </w:r>
          <w:r w:rsidRPr="00713D1A">
            <w:rPr>
              <w:rFonts w:eastAsia="Arial"/>
              <w:b/>
              <w:color w:val="99CC00"/>
              <w:sz w:val="15"/>
            </w:rPr>
            <w:t>l</w:t>
          </w:r>
          <w:proofErr w:type="gramEnd"/>
          <w:r w:rsidRPr="00713D1A">
            <w:rPr>
              <w:rFonts w:eastAsia="Arial"/>
              <w:b/>
              <w:color w:val="666666"/>
              <w:sz w:val="15"/>
            </w:rPr>
            <w:t xml:space="preserve"> </w:t>
          </w:r>
          <w:r w:rsidRPr="00713D1A">
            <w:rPr>
              <w:rFonts w:eastAsia="Arial"/>
              <w:color w:val="666666"/>
              <w:sz w:val="15"/>
            </w:rPr>
            <w:t xml:space="preserve"> F. +33 (0) 5 65 10 54 33</w:t>
          </w:r>
        </w:p>
        <w:p w14:paraId="6786833A" w14:textId="77777777" w:rsidR="00FD5A89" w:rsidRPr="00713D1A" w:rsidRDefault="00FD5A89" w:rsidP="006B35E2">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w:t>
          </w:r>
          <w:proofErr w:type="gramStart"/>
          <w:r w:rsidRPr="00713D1A">
            <w:rPr>
              <w:rFonts w:eastAsia="Arial"/>
              <w:color w:val="96C31E"/>
              <w:sz w:val="14"/>
              <w:szCs w:val="12"/>
            </w:rPr>
            <w:t>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w:t>
          </w:r>
          <w:proofErr w:type="gramEnd"/>
          <w:r w:rsidRPr="00713D1A">
            <w:rPr>
              <w:rFonts w:eastAsia="Arial"/>
              <w:color w:val="666666"/>
              <w:sz w:val="12"/>
            </w:rPr>
            <w:t xml:space="preserve"> Paris B 775 685 019</w:t>
          </w:r>
        </w:p>
        <w:p w14:paraId="2E653611" w14:textId="77777777" w:rsidR="00FD5A89" w:rsidRPr="00713D1A" w:rsidRDefault="00FD5A89" w:rsidP="006B35E2">
          <w:pPr>
            <w:spacing w:line="180" w:lineRule="exact"/>
            <w:rPr>
              <w:rFonts w:eastAsia="Arial"/>
              <w:color w:val="666666"/>
              <w:sz w:val="12"/>
            </w:rPr>
          </w:pPr>
        </w:p>
        <w:p w14:paraId="7BD7F686" w14:textId="77777777" w:rsidR="00FD5A89" w:rsidRPr="00713D1A" w:rsidRDefault="00FD5A89" w:rsidP="006B35E2">
          <w:pPr>
            <w:spacing w:line="180" w:lineRule="exact"/>
            <w:rPr>
              <w:rFonts w:eastAsia="Arial"/>
              <w:color w:val="666666"/>
              <w:sz w:val="12"/>
            </w:rPr>
          </w:pPr>
        </w:p>
      </w:tc>
      <w:tc>
        <w:tcPr>
          <w:tcW w:w="319" w:type="dxa"/>
        </w:tcPr>
        <w:p w14:paraId="27197668" w14:textId="77777777" w:rsidR="00FD5A89" w:rsidRPr="00713D1A" w:rsidRDefault="00FD5A89" w:rsidP="006B35E2"/>
      </w:tc>
      <w:tc>
        <w:tcPr>
          <w:tcW w:w="4338" w:type="dxa"/>
        </w:tcPr>
        <w:p w14:paraId="16E033D9" w14:textId="77777777" w:rsidR="00FD5A89" w:rsidRPr="00713D1A" w:rsidRDefault="00FD5A89" w:rsidP="006B35E2">
          <w:pPr>
            <w:tabs>
              <w:tab w:val="left" w:pos="8364"/>
            </w:tabs>
            <w:rPr>
              <w:color w:val="006937"/>
              <w:sz w:val="15"/>
            </w:rPr>
          </w:pPr>
        </w:p>
        <w:p w14:paraId="3231CAEC" w14:textId="77777777" w:rsidR="00FD5A89" w:rsidRPr="00713D1A" w:rsidRDefault="00FD5A89" w:rsidP="006B35E2">
          <w:pPr>
            <w:tabs>
              <w:tab w:val="left" w:pos="8364"/>
            </w:tabs>
            <w:rPr>
              <w:color w:val="006937"/>
              <w:sz w:val="15"/>
            </w:rPr>
          </w:pPr>
          <w:r w:rsidRPr="00713D1A">
            <w:rPr>
              <w:color w:val="006937"/>
              <w:sz w:val="15"/>
            </w:rPr>
            <w:t>CEA de Gramat</w:t>
          </w:r>
        </w:p>
        <w:p w14:paraId="3B429753" w14:textId="77777777" w:rsidR="00FD5A89" w:rsidRPr="00713D1A" w:rsidRDefault="00FD5A89" w:rsidP="006B35E2">
          <w:pPr>
            <w:tabs>
              <w:tab w:val="left" w:pos="8364"/>
            </w:tabs>
            <w:spacing w:line="220" w:lineRule="exact"/>
            <w:rPr>
              <w:color w:val="006937"/>
              <w:sz w:val="15"/>
            </w:rPr>
          </w:pPr>
          <w:r w:rsidRPr="00713D1A">
            <w:rPr>
              <w:color w:val="006937"/>
              <w:sz w:val="15"/>
            </w:rPr>
            <w:t>Service de Gestion</w:t>
          </w:r>
        </w:p>
        <w:p w14:paraId="04B431F5" w14:textId="77777777" w:rsidR="00FD5A89" w:rsidRPr="00713D1A" w:rsidRDefault="00FD5A89" w:rsidP="006B35E2">
          <w:pPr>
            <w:tabs>
              <w:tab w:val="left" w:pos="8364"/>
            </w:tabs>
            <w:spacing w:line="220" w:lineRule="exact"/>
            <w:rPr>
              <w:color w:val="006937"/>
              <w:sz w:val="15"/>
            </w:rPr>
          </w:pPr>
          <w:r w:rsidRPr="00713D1A">
            <w:rPr>
              <w:color w:val="006937"/>
              <w:sz w:val="15"/>
            </w:rPr>
            <w:t>Bureau des Affaires commerciales</w:t>
          </w:r>
        </w:p>
      </w:tc>
    </w:tr>
  </w:tbl>
  <w:p w14:paraId="1BACAD64" w14:textId="77777777" w:rsidR="00FD5A89" w:rsidRDefault="00FD5A8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D39D1" w14:textId="161828A6" w:rsidR="00FD5A89" w:rsidRDefault="00FD5A8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540946">
      <w:rPr>
        <w:rStyle w:val="Numrodepage"/>
        <w:noProof/>
      </w:rPr>
      <w:t>13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40946">
      <w:rPr>
        <w:rStyle w:val="Numrodepage"/>
        <w:noProof/>
      </w:rPr>
      <w:t>15</w:t>
    </w:r>
    <w:r>
      <w:rPr>
        <w:rStyle w:val="Numrodepage"/>
      </w:rPr>
      <w:fldChar w:fldCharType="end"/>
    </w:r>
  </w:p>
  <w:p w14:paraId="45B00149" w14:textId="77777777" w:rsidR="00FD5A89" w:rsidRDefault="00FD5A89" w:rsidP="004B13F0">
    <w:pPr>
      <w:pStyle w:val="Pieddepage"/>
      <w:jc w:val="right"/>
      <w:rPr>
        <w:rStyle w:val="Numrodepage"/>
      </w:rPr>
    </w:pPr>
  </w:p>
  <w:p w14:paraId="0C2E18D3" w14:textId="77777777" w:rsidR="00FD5A89" w:rsidRDefault="00FD5A89" w:rsidP="004B13F0">
    <w:pPr>
      <w:pStyle w:val="Pieddepage"/>
      <w:jc w:val="right"/>
      <w:rPr>
        <w:rStyle w:val="Numrodepage"/>
      </w:rPr>
    </w:pPr>
  </w:p>
  <w:p w14:paraId="5F7B1F2E" w14:textId="77777777" w:rsidR="00FD5A89" w:rsidRDefault="00FD5A89" w:rsidP="004B13F0">
    <w:pPr>
      <w:pStyle w:val="Pieddepage"/>
      <w:jc w:val="right"/>
    </w:pPr>
    <w:r>
      <w:rPr>
        <w:noProof/>
      </w:rPr>
      <w:drawing>
        <wp:anchor distT="0" distB="0" distL="114300" distR="114300" simplePos="0" relativeHeight="251690496" behindDoc="1" locked="0" layoutInCell="1" allowOverlap="1" wp14:anchorId="74D9D09F" wp14:editId="63255E91">
          <wp:simplePos x="0" y="0"/>
          <wp:positionH relativeFrom="page">
            <wp:posOffset>180975</wp:posOffset>
          </wp:positionH>
          <wp:positionV relativeFrom="page">
            <wp:posOffset>10239375</wp:posOffset>
          </wp:positionV>
          <wp:extent cx="7200265" cy="266700"/>
          <wp:effectExtent l="0" t="0" r="635" b="0"/>
          <wp:wrapNone/>
          <wp:docPr id="5"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C7818" w14:textId="476807E6" w:rsidR="00FD5A89" w:rsidRDefault="00FD5A89"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540946">
      <w:rPr>
        <w:rStyle w:val="Numrodepage"/>
        <w:noProof/>
      </w:rPr>
      <w:t>15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40946">
      <w:rPr>
        <w:rStyle w:val="Numrodepage"/>
        <w:noProof/>
      </w:rPr>
      <w:t>15</w:t>
    </w:r>
    <w:r>
      <w:rPr>
        <w:rStyle w:val="Numrodepage"/>
      </w:rPr>
      <w:fldChar w:fldCharType="end"/>
    </w:r>
  </w:p>
  <w:p w14:paraId="5D882F45" w14:textId="77777777" w:rsidR="00FD5A89" w:rsidRDefault="00FD5A89" w:rsidP="004B13F0">
    <w:pPr>
      <w:pStyle w:val="Pieddepage"/>
      <w:jc w:val="right"/>
    </w:pPr>
    <w:r>
      <w:rPr>
        <w:noProof/>
      </w:rPr>
      <w:drawing>
        <wp:anchor distT="0" distB="0" distL="114300" distR="114300" simplePos="0" relativeHeight="251694592" behindDoc="1" locked="0" layoutInCell="1" allowOverlap="1" wp14:anchorId="658309FC" wp14:editId="6F22EAC6">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F16ED" w14:textId="77777777" w:rsidR="00FD5A89" w:rsidRDefault="00FD5A89" w:rsidP="005B2D73">
      <w:r>
        <w:separator/>
      </w:r>
    </w:p>
    <w:p w14:paraId="0CAF7172" w14:textId="77777777" w:rsidR="00FD5A89" w:rsidRDefault="00FD5A89"/>
  </w:footnote>
  <w:footnote w:type="continuationSeparator" w:id="0">
    <w:p w14:paraId="2B6A62AD" w14:textId="77777777" w:rsidR="00FD5A89" w:rsidRDefault="00FD5A89" w:rsidP="005B2D73">
      <w:r>
        <w:continuationSeparator/>
      </w:r>
    </w:p>
    <w:p w14:paraId="2B584544" w14:textId="77777777" w:rsidR="00FD5A89" w:rsidRDefault="00FD5A89"/>
  </w:footnote>
  <w:footnote w:id="1">
    <w:p w14:paraId="0508194C" w14:textId="77777777" w:rsidR="00697704" w:rsidRDefault="00697704" w:rsidP="00697704">
      <w:pPr>
        <w:pStyle w:val="Notedebasdepage"/>
      </w:pPr>
      <w:r>
        <w:rPr>
          <w:rStyle w:val="Appelnotedebasdep"/>
        </w:rPr>
        <w:footnoteRef/>
      </w:r>
      <w:r>
        <w:t xml:space="preserve"> </w:t>
      </w:r>
      <w:r>
        <w:rPr>
          <w:rFonts w:cs="Arial"/>
          <w:sz w:val="16"/>
          <w:szCs w:val="16"/>
        </w:rPr>
        <w:t>La «</w:t>
      </w:r>
      <w:r>
        <w:rPr>
          <w:rFonts w:cs="Arial"/>
          <w:i/>
          <w:iCs/>
          <w:sz w:val="16"/>
          <w:szCs w:val="16"/>
        </w:rPr>
        <w:t xml:space="preserve"> Portée</w:t>
      </w:r>
      <w:r w:rsidRPr="00587430">
        <w:rPr>
          <w:rFonts w:cs="Arial"/>
          <w:sz w:val="16"/>
          <w:szCs w:val="16"/>
        </w:rPr>
        <w:t> » vise à caractériser le domaine d’application ou la portée de la diffusion</w:t>
      </w:r>
      <w:r>
        <w:rPr>
          <w:rFonts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26C6C" w14:textId="5C926CDA" w:rsidR="00FD5A89" w:rsidRDefault="00540946">
    <w:pPr>
      <w:pStyle w:val="En-tte"/>
    </w:pPr>
    <w:r>
      <w:rPr>
        <w:noProof/>
      </w:rPr>
      <w:pict w14:anchorId="46E865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4" o:spid="_x0000_s2063" type="#_x0000_t136" style="position:absolute;margin-left:0;margin-top:0;width:518.75pt;height:64.8pt;rotation:315;z-index:-2516157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35FB8D8">
        <v:shape id="_x0000_s2060" type="#_x0000_t136" style="position:absolute;margin-left:0;margin-top:0;width:528.5pt;height:151pt;rotation:315;z-index:-25164851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FD5A89">
      <w:rPr>
        <w:noProof/>
      </w:rPr>
      <mc:AlternateContent>
        <mc:Choice Requires="wps">
          <w:drawing>
            <wp:anchor distT="0" distB="0" distL="114300" distR="114300" simplePos="0" relativeHeight="251655680" behindDoc="1" locked="0" layoutInCell="0" allowOverlap="1" wp14:anchorId="5A42F8A1" wp14:editId="5649213D">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06B782" w14:textId="77777777" w:rsidR="00FD5A89" w:rsidRDefault="00FD5A8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42F8A1" id="_x0000_t202" coordsize="21600,21600" o:spt="202" path="m,l,21600r21600,l21600,xe">
              <v:stroke joinstyle="miter"/>
              <v:path gradientshapeok="t" o:connecttype="rect"/>
            </v:shapetype>
            <v:shape id="WordArt 11" o:spid="_x0000_s1026"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" o:allowincell="f" filled="f" stroked="f">
              <v:stroke joinstyle="round"/>
              <o:lock v:ext="edit" shapetype="t"/>
              <v:textbox style="mso-fit-shape-to-text:t">
                <w:txbxContent>
                  <w:p w14:paraId="6F06B782" w14:textId="77777777" w:rsidR="00FD5A89" w:rsidRDefault="00FD5A8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CF584" w14:textId="7BEC2CE5" w:rsidR="00FD5A89" w:rsidRPr="00285ED9" w:rsidRDefault="00540946" w:rsidP="00285ED9">
    <w:pPr>
      <w:spacing w:line="227" w:lineRule="exact"/>
      <w:jc w:val="right"/>
      <w:rPr>
        <w:color w:val="808080"/>
      </w:rPr>
    </w:pPr>
    <w:r>
      <w:rPr>
        <w:noProof/>
      </w:rPr>
      <w:pict w14:anchorId="44C95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5" o:spid="_x0000_s2064" type="#_x0000_t136" style="position:absolute;left:0;text-align:left;margin-left:0;margin-top:0;width:518.75pt;height:64.8pt;rotation:315;z-index:-2516136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11244512">
        <v:shape id="_x0000_s2061" type="#_x0000_t136" style="position:absolute;left:0;text-align:left;margin-left:0;margin-top:0;width:528.5pt;height:151pt;rotation:315;z-index:-25164646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FD5A89">
      <w:rPr>
        <w:noProof/>
      </w:rPr>
      <mc:AlternateContent>
        <mc:Choice Requires="wps">
          <w:drawing>
            <wp:anchor distT="0" distB="0" distL="114300" distR="114300" simplePos="0" relativeHeight="251657728" behindDoc="1" locked="0" layoutInCell="0" allowOverlap="1" wp14:anchorId="377A8F98" wp14:editId="73E37BB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B003C7" w14:textId="77777777" w:rsidR="00FD5A89" w:rsidRDefault="00FD5A8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7A8F98" id="_x0000_t202" coordsize="21600,21600" o:spt="202" path="m,l,21600r21600,l21600,xe">
              <v:stroke joinstyle="miter"/>
              <v:path gradientshapeok="t" o:connecttype="rect"/>
            </v:shapetype>
            <v:shape id="WordArt 12" o:spid="_x0000_s1027"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" o:allowincell="f" filled="f" stroked="f">
              <v:stroke joinstyle="round"/>
              <o:lock v:ext="edit" shapetype="t"/>
              <v:textbox style="mso-fit-shape-to-text:t">
                <w:txbxContent>
                  <w:p w14:paraId="6DB003C7" w14:textId="77777777" w:rsidR="00FD5A89" w:rsidRDefault="00FD5A89"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FD5A89">
      <w:fldChar w:fldCharType="begin"/>
    </w:r>
    <w:r w:rsidR="00FD5A89">
      <w:instrText xml:space="preserve"> PAGE </w:instrText>
    </w:r>
    <w:r w:rsidR="00FD5A89">
      <w:fldChar w:fldCharType="separate"/>
    </w:r>
    <w:r w:rsidR="00FD5A89">
      <w:rPr>
        <w:noProof/>
      </w:rPr>
      <w:t>2</w:t>
    </w:r>
    <w:r w:rsidR="00FD5A89">
      <w:rPr>
        <w:noProof/>
      </w:rPr>
      <w:fldChar w:fldCharType="end"/>
    </w:r>
    <w:r w:rsidR="00FD5A89" w:rsidRPr="00285ED9">
      <w:t>/</w:t>
    </w:r>
    <w:r w:rsidR="003D173B">
      <w:fldChar w:fldCharType="begin"/>
    </w:r>
    <w:r w:rsidR="003D173B">
      <w:instrText xml:space="preserve"> NUMPAGES </w:instrText>
    </w:r>
    <w:r w:rsidR="003D173B">
      <w:fldChar w:fldCharType="separate"/>
    </w:r>
    <w:r>
      <w:rPr>
        <w:noProof/>
      </w:rPr>
      <w:t>15</w:t>
    </w:r>
    <w:r w:rsidR="003D173B">
      <w:rPr>
        <w:noProof/>
      </w:rPr>
      <w:fldChar w:fldCharType="end"/>
    </w:r>
  </w:p>
  <w:p w14:paraId="708380EC" w14:textId="77777777" w:rsidR="00FD5A89" w:rsidRPr="0044422C" w:rsidRDefault="00FD5A89" w:rsidP="00285ED9">
    <w:pPr>
      <w:spacing w:line="227" w:lineRule="exact"/>
      <w:jc w:val="right"/>
    </w:pPr>
  </w:p>
  <w:p w14:paraId="7FF5D1DF" w14:textId="77777777" w:rsidR="00FD5A89" w:rsidRPr="0044422C" w:rsidRDefault="00FD5A89"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148146D5" w14:textId="77777777" w:rsidR="00FD5A89" w:rsidRPr="0044422C" w:rsidRDefault="00FD5A89"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3900" w14:textId="4216CE07" w:rsidR="00FD5A89" w:rsidRDefault="00540946">
    <w:pPr>
      <w:spacing w:line="227" w:lineRule="exact"/>
    </w:pPr>
    <w:r>
      <w:rPr>
        <w:noProof/>
      </w:rPr>
      <w:pict w14:anchorId="391DAA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3" o:spid="_x0000_s2062" type="#_x0000_t136" style="position:absolute;margin-left:0;margin-top:0;width:518.75pt;height:64.8pt;rotation:315;z-index:-25161779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2A4C74B1" w14:textId="77777777" w:rsidR="00FD5A89" w:rsidRDefault="00FD5A89">
    <w:pPr>
      <w:spacing w:line="227" w:lineRule="exact"/>
    </w:pPr>
  </w:p>
  <w:p w14:paraId="52256CE9" w14:textId="77777777" w:rsidR="00FD5A89" w:rsidRDefault="00FD5A89">
    <w:pPr>
      <w:spacing w:line="227" w:lineRule="exact"/>
    </w:pPr>
  </w:p>
  <w:p w14:paraId="00D012D8" w14:textId="77777777" w:rsidR="00FD5A89" w:rsidRDefault="00FD5A89">
    <w:pPr>
      <w:spacing w:line="227" w:lineRule="exact"/>
    </w:pPr>
  </w:p>
  <w:p w14:paraId="496FA709" w14:textId="77777777" w:rsidR="00FD5A89" w:rsidRDefault="00FD5A89" w:rsidP="00AB338E">
    <w:pPr>
      <w:tabs>
        <w:tab w:val="left" w:pos="2910"/>
      </w:tabs>
      <w:spacing w:line="227" w:lineRule="exact"/>
    </w:pPr>
    <w:r w:rsidRPr="00713D1A">
      <w:rPr>
        <w:noProof/>
      </w:rPr>
      <w:drawing>
        <wp:anchor distT="0" distB="0" distL="114300" distR="114300" simplePos="0" relativeHeight="251696640" behindDoc="0" locked="0" layoutInCell="1" allowOverlap="1" wp14:anchorId="432A16C8" wp14:editId="40B8D464">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B67D172" w14:textId="77777777" w:rsidR="00FD5A89" w:rsidRDefault="00FD5A89">
    <w:pPr>
      <w:spacing w:line="227" w:lineRule="exact"/>
    </w:pPr>
  </w:p>
  <w:p w14:paraId="38DAEB2A" w14:textId="77777777" w:rsidR="00FD5A89" w:rsidRDefault="00FD5A89">
    <w:pPr>
      <w:spacing w:line="227" w:lineRule="exact"/>
    </w:pPr>
  </w:p>
  <w:p w14:paraId="417C818D" w14:textId="77777777" w:rsidR="00FD5A89" w:rsidRDefault="00FD5A89">
    <w:pPr>
      <w:spacing w:line="227" w:lineRule="exact"/>
    </w:pPr>
  </w:p>
  <w:p w14:paraId="6082C926" w14:textId="77777777" w:rsidR="00FD5A89" w:rsidRDefault="00FD5A89">
    <w:pPr>
      <w:spacing w:line="227" w:lineRule="exact"/>
    </w:pPr>
  </w:p>
  <w:p w14:paraId="146BA939" w14:textId="77777777" w:rsidR="00FD5A89" w:rsidRDefault="00FD5A89">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3EE6" w14:textId="27FC74A6" w:rsidR="00FD5A89" w:rsidRDefault="00540946">
    <w:pPr>
      <w:pStyle w:val="En-tte"/>
    </w:pPr>
    <w:r>
      <w:rPr>
        <w:noProof/>
      </w:rPr>
      <w:pict w14:anchorId="1B3A55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7" o:spid="_x0000_s2066" type="#_x0000_t136" style="position:absolute;margin-left:0;margin-top:0;width:518.75pt;height:64.8pt;rotation:315;z-index:-2516096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4DFC5" w14:textId="4A9B3B01" w:rsidR="00FD5A89" w:rsidRDefault="00540946" w:rsidP="0004367A">
    <w:pPr>
      <w:pStyle w:val="En-tte"/>
      <w:jc w:val="right"/>
    </w:pPr>
    <w:r>
      <w:rPr>
        <w:noProof/>
      </w:rPr>
      <w:pict w14:anchorId="2794E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8" o:spid="_x0000_s2067" type="#_x0000_t136" style="position:absolute;left:0;text-align:left;margin-left:0;margin-top:0;width:518.75pt;height:64.8pt;rotation:315;z-index:-2516075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AB973F0" w14:textId="77DAE3B7" w:rsidR="00FD5A89" w:rsidRDefault="00FD5A89" w:rsidP="0004367A">
    <w:pPr>
      <w:pStyle w:val="En-tte"/>
      <w:jc w:val="right"/>
    </w:pPr>
    <w:r w:rsidRPr="0004367A">
      <w:t xml:space="preserve">Marché </w:t>
    </w:r>
    <w:r>
      <w:t>n° 46003____</w:t>
    </w:r>
  </w:p>
  <w:p w14:paraId="77A1A330" w14:textId="0FF9F968" w:rsidR="00FD5A89" w:rsidRDefault="00FD5A89" w:rsidP="0004367A">
    <w:pPr>
      <w:pStyle w:val="En-tte"/>
      <w:jc w:val="right"/>
    </w:pPr>
  </w:p>
  <w:p w14:paraId="0EFE62F3" w14:textId="77777777" w:rsidR="00FD5A89" w:rsidRPr="0004367A" w:rsidRDefault="00FD5A89"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190F" w14:textId="203A5EF2" w:rsidR="00FD5A89" w:rsidRDefault="00540946">
    <w:pPr>
      <w:pStyle w:val="En-tte"/>
    </w:pPr>
    <w:r>
      <w:rPr>
        <w:noProof/>
      </w:rPr>
      <w:pict w14:anchorId="60EA86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6" o:spid="_x0000_s2065" type="#_x0000_t136" style="position:absolute;margin-left:0;margin-top:0;width:518.75pt;height:64.8pt;rotation:315;z-index:-2516116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74154" w14:textId="026E9EF0" w:rsidR="00FD5A89" w:rsidRDefault="00540946">
    <w:pPr>
      <w:pStyle w:val="En-tte"/>
    </w:pPr>
    <w:r>
      <w:rPr>
        <w:noProof/>
      </w:rPr>
      <w:pict w14:anchorId="47D2F0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10" o:spid="_x0000_s2069" type="#_x0000_t136" style="position:absolute;margin-left:0;margin-top:0;width:518.75pt;height:64.8pt;rotation:315;z-index:-2516034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0DF" w14:textId="2D3F5BFE" w:rsidR="00FD5A89" w:rsidRDefault="00540946" w:rsidP="00BB2558">
    <w:pPr>
      <w:pStyle w:val="En-tte"/>
      <w:jc w:val="right"/>
    </w:pPr>
    <w:r>
      <w:rPr>
        <w:noProof/>
      </w:rPr>
      <w:pict w14:anchorId="2F9E87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11" o:spid="_x0000_s2070" type="#_x0000_t136" style="position:absolute;left:0;text-align:left;margin-left:0;margin-top:0;width:518.75pt;height:64.8pt;rotation:315;z-index:-2516014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FD5A89" w:rsidRPr="0004367A">
      <w:t xml:space="preserve">Marché </w:t>
    </w:r>
    <w:r w:rsidR="00FD5A89">
      <w:t xml:space="preserve">n° </w:t>
    </w:r>
    <w:r w:rsidR="00FD5A89" w:rsidRPr="008E30F6">
      <w:t>46003</w:t>
    </w:r>
    <w:r w:rsidR="00FD5A89">
      <w:t>____</w:t>
    </w:r>
  </w:p>
  <w:p w14:paraId="64DD0081" w14:textId="77777777" w:rsidR="00FD5A89" w:rsidRDefault="00FD5A89" w:rsidP="0004367A">
    <w:pPr>
      <w:pStyle w:val="En-tte"/>
      <w:jc w:val="right"/>
    </w:pPr>
  </w:p>
  <w:p w14:paraId="0D69385F" w14:textId="77777777" w:rsidR="00FD5A89" w:rsidRPr="0004367A" w:rsidRDefault="00FD5A89"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AF872" w14:textId="39C39391" w:rsidR="00FD5A89" w:rsidRDefault="00540946">
    <w:pPr>
      <w:pStyle w:val="En-tte"/>
    </w:pPr>
    <w:r>
      <w:rPr>
        <w:noProof/>
      </w:rPr>
      <w:pict w14:anchorId="7D978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2209" o:spid="_x0000_s2068" type="#_x0000_t136" style="position:absolute;margin-left:0;margin-top:0;width:518.75pt;height:64.8pt;rotation:315;z-index:-2516055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3"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4"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6"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301F4F26"/>
    <w:multiLevelType w:val="hybridMultilevel"/>
    <w:tmpl w:val="36387BEC"/>
    <w:lvl w:ilvl="0" w:tplc="8BC2050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A4FF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A6976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5F85D7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630903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A48AEE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2A20D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24B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B2388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BA2C62"/>
    <w:multiLevelType w:val="multilevel"/>
    <w:tmpl w:val="51905E1E"/>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9"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3FBB2860"/>
    <w:multiLevelType w:val="hybridMultilevel"/>
    <w:tmpl w:val="27D22EA4"/>
    <w:lvl w:ilvl="0" w:tplc="3670D0C0">
      <w:start w:val="1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428415F4"/>
    <w:multiLevelType w:val="hybridMultilevel"/>
    <w:tmpl w:val="E4CAA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4"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5"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6"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B60B28"/>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8" w15:restartNumberingAfterBreak="0">
    <w:nsid w:val="52072B8B"/>
    <w:multiLevelType w:val="hybridMultilevel"/>
    <w:tmpl w:val="51905E1E"/>
    <w:lvl w:ilvl="0" w:tplc="8A9AAA9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9" w15:restartNumberingAfterBreak="0">
    <w:nsid w:val="53E11365"/>
    <w:multiLevelType w:val="hybridMultilevel"/>
    <w:tmpl w:val="59D6D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8A4543"/>
    <w:multiLevelType w:val="multilevel"/>
    <w:tmpl w:val="9A121074"/>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5"/>
  </w:num>
  <w:num w:numId="3">
    <w:abstractNumId w:val="9"/>
  </w:num>
  <w:num w:numId="4">
    <w:abstractNumId w:val="5"/>
  </w:num>
  <w:num w:numId="5">
    <w:abstractNumId w:val="14"/>
  </w:num>
  <w:num w:numId="6">
    <w:abstractNumId w:val="25"/>
  </w:num>
  <w:num w:numId="7">
    <w:abstractNumId w:val="23"/>
  </w:num>
  <w:num w:numId="8">
    <w:abstractNumId w:val="13"/>
  </w:num>
  <w:num w:numId="9">
    <w:abstractNumId w:val="6"/>
  </w:num>
  <w:num w:numId="10">
    <w:abstractNumId w:val="16"/>
  </w:num>
  <w:num w:numId="11">
    <w:abstractNumId w:val="22"/>
  </w:num>
  <w:num w:numId="12">
    <w:abstractNumId w:val="24"/>
  </w:num>
  <w:num w:numId="13">
    <w:abstractNumId w:val="11"/>
  </w:num>
  <w:num w:numId="14">
    <w:abstractNumId w:val="4"/>
  </w:num>
  <w:num w:numId="15">
    <w:abstractNumId w:val="2"/>
  </w:num>
  <w:num w:numId="16">
    <w:abstractNumId w:val="1"/>
  </w:num>
  <w:num w:numId="17">
    <w:abstractNumId w:val="0"/>
  </w:num>
  <w:num w:numId="18">
    <w:abstractNumId w:val="7"/>
  </w:num>
  <w:num w:numId="19">
    <w:abstractNumId w:val="10"/>
  </w:num>
  <w:num w:numId="20">
    <w:abstractNumId w:val="12"/>
  </w:num>
  <w:num w:numId="21">
    <w:abstractNumId w:val="20"/>
  </w:num>
  <w:num w:numId="22">
    <w:abstractNumId w:val="21"/>
  </w:num>
  <w:num w:numId="23">
    <w:abstractNumId w:val="17"/>
  </w:num>
  <w:num w:numId="24">
    <w:abstractNumId w:val="19"/>
  </w:num>
  <w:num w:numId="25">
    <w:abstractNumId w:val="18"/>
  </w:num>
  <w:num w:numId="2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625"/>
    <w:rsid w:val="00011F15"/>
    <w:rsid w:val="00012438"/>
    <w:rsid w:val="000157CA"/>
    <w:rsid w:val="000238CE"/>
    <w:rsid w:val="00023BB3"/>
    <w:rsid w:val="00023DD5"/>
    <w:rsid w:val="00024460"/>
    <w:rsid w:val="000251EC"/>
    <w:rsid w:val="00025A97"/>
    <w:rsid w:val="00026169"/>
    <w:rsid w:val="0002769C"/>
    <w:rsid w:val="00027DE2"/>
    <w:rsid w:val="00030091"/>
    <w:rsid w:val="00031621"/>
    <w:rsid w:val="0003168A"/>
    <w:rsid w:val="000323DD"/>
    <w:rsid w:val="00033018"/>
    <w:rsid w:val="0003357D"/>
    <w:rsid w:val="00037C32"/>
    <w:rsid w:val="00040DBF"/>
    <w:rsid w:val="00041CF3"/>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60BF8"/>
    <w:rsid w:val="000618B8"/>
    <w:rsid w:val="0006324F"/>
    <w:rsid w:val="00066C49"/>
    <w:rsid w:val="000676F9"/>
    <w:rsid w:val="000707C2"/>
    <w:rsid w:val="00070894"/>
    <w:rsid w:val="000715E3"/>
    <w:rsid w:val="0007301F"/>
    <w:rsid w:val="00073AE1"/>
    <w:rsid w:val="0007451F"/>
    <w:rsid w:val="00074CAA"/>
    <w:rsid w:val="00074E1C"/>
    <w:rsid w:val="00075F28"/>
    <w:rsid w:val="00076360"/>
    <w:rsid w:val="00076882"/>
    <w:rsid w:val="000778A8"/>
    <w:rsid w:val="00077A11"/>
    <w:rsid w:val="00080A56"/>
    <w:rsid w:val="00081867"/>
    <w:rsid w:val="00083975"/>
    <w:rsid w:val="00086941"/>
    <w:rsid w:val="00086A0F"/>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6946"/>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F130A"/>
    <w:rsid w:val="000F2529"/>
    <w:rsid w:val="000F4286"/>
    <w:rsid w:val="000F4C5B"/>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52FD"/>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409A"/>
    <w:rsid w:val="001751A2"/>
    <w:rsid w:val="00175B59"/>
    <w:rsid w:val="00176034"/>
    <w:rsid w:val="00176473"/>
    <w:rsid w:val="001766E3"/>
    <w:rsid w:val="00180B6E"/>
    <w:rsid w:val="00180DB8"/>
    <w:rsid w:val="00183B89"/>
    <w:rsid w:val="00184006"/>
    <w:rsid w:val="00184403"/>
    <w:rsid w:val="00185ED4"/>
    <w:rsid w:val="0018701D"/>
    <w:rsid w:val="001873F0"/>
    <w:rsid w:val="00187F1A"/>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7550"/>
    <w:rsid w:val="001A7632"/>
    <w:rsid w:val="001A7690"/>
    <w:rsid w:val="001A7A87"/>
    <w:rsid w:val="001B0EC3"/>
    <w:rsid w:val="001B16A1"/>
    <w:rsid w:val="001B1C4B"/>
    <w:rsid w:val="001B22A2"/>
    <w:rsid w:val="001B25FA"/>
    <w:rsid w:val="001B5B1E"/>
    <w:rsid w:val="001B5CE6"/>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324A"/>
    <w:rsid w:val="001F46F8"/>
    <w:rsid w:val="001F7B78"/>
    <w:rsid w:val="001F7C4D"/>
    <w:rsid w:val="001F7D9D"/>
    <w:rsid w:val="00200872"/>
    <w:rsid w:val="00202EAB"/>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6BE1"/>
    <w:rsid w:val="00236BEB"/>
    <w:rsid w:val="00237E32"/>
    <w:rsid w:val="00240F05"/>
    <w:rsid w:val="0024129F"/>
    <w:rsid w:val="0024132F"/>
    <w:rsid w:val="00241B4B"/>
    <w:rsid w:val="00243E07"/>
    <w:rsid w:val="00243F06"/>
    <w:rsid w:val="002443AE"/>
    <w:rsid w:val="0024450E"/>
    <w:rsid w:val="00247537"/>
    <w:rsid w:val="00251CC8"/>
    <w:rsid w:val="002539EC"/>
    <w:rsid w:val="00254E3B"/>
    <w:rsid w:val="002577F2"/>
    <w:rsid w:val="0026038C"/>
    <w:rsid w:val="0026068C"/>
    <w:rsid w:val="002611E2"/>
    <w:rsid w:val="00261513"/>
    <w:rsid w:val="00263506"/>
    <w:rsid w:val="00264435"/>
    <w:rsid w:val="0026471A"/>
    <w:rsid w:val="002652D3"/>
    <w:rsid w:val="0026585B"/>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3788"/>
    <w:rsid w:val="00294073"/>
    <w:rsid w:val="00296254"/>
    <w:rsid w:val="00297645"/>
    <w:rsid w:val="002A1366"/>
    <w:rsid w:val="002A1722"/>
    <w:rsid w:val="002A1D90"/>
    <w:rsid w:val="002A4A49"/>
    <w:rsid w:val="002A5AEB"/>
    <w:rsid w:val="002A6543"/>
    <w:rsid w:val="002A6866"/>
    <w:rsid w:val="002A71CF"/>
    <w:rsid w:val="002A77BD"/>
    <w:rsid w:val="002B39D9"/>
    <w:rsid w:val="002B448C"/>
    <w:rsid w:val="002B4D59"/>
    <w:rsid w:val="002B7148"/>
    <w:rsid w:val="002B788B"/>
    <w:rsid w:val="002B7A2D"/>
    <w:rsid w:val="002C08D7"/>
    <w:rsid w:val="002C115F"/>
    <w:rsid w:val="002C3D6C"/>
    <w:rsid w:val="002C4EF6"/>
    <w:rsid w:val="002C5039"/>
    <w:rsid w:val="002C524B"/>
    <w:rsid w:val="002C5545"/>
    <w:rsid w:val="002C66AD"/>
    <w:rsid w:val="002C6AE4"/>
    <w:rsid w:val="002D2BD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65"/>
    <w:rsid w:val="002F7FE2"/>
    <w:rsid w:val="00300988"/>
    <w:rsid w:val="00302126"/>
    <w:rsid w:val="00302A14"/>
    <w:rsid w:val="00302B7D"/>
    <w:rsid w:val="003039E8"/>
    <w:rsid w:val="003048EA"/>
    <w:rsid w:val="003049E5"/>
    <w:rsid w:val="00304A11"/>
    <w:rsid w:val="00304FD1"/>
    <w:rsid w:val="00305828"/>
    <w:rsid w:val="00306792"/>
    <w:rsid w:val="00306D17"/>
    <w:rsid w:val="00310B53"/>
    <w:rsid w:val="00311502"/>
    <w:rsid w:val="00311BAD"/>
    <w:rsid w:val="003149D7"/>
    <w:rsid w:val="003152B4"/>
    <w:rsid w:val="00317E22"/>
    <w:rsid w:val="0032003F"/>
    <w:rsid w:val="00320412"/>
    <w:rsid w:val="003206F8"/>
    <w:rsid w:val="00321985"/>
    <w:rsid w:val="00322AD6"/>
    <w:rsid w:val="00323446"/>
    <w:rsid w:val="00323499"/>
    <w:rsid w:val="00323B2C"/>
    <w:rsid w:val="00324C8C"/>
    <w:rsid w:val="00326048"/>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4842"/>
    <w:rsid w:val="00345A7C"/>
    <w:rsid w:val="0034715B"/>
    <w:rsid w:val="00347F63"/>
    <w:rsid w:val="0035003C"/>
    <w:rsid w:val="0035009F"/>
    <w:rsid w:val="003503D1"/>
    <w:rsid w:val="00350A4D"/>
    <w:rsid w:val="00353FFA"/>
    <w:rsid w:val="0035602E"/>
    <w:rsid w:val="00357F47"/>
    <w:rsid w:val="003611D9"/>
    <w:rsid w:val="00361888"/>
    <w:rsid w:val="00364FF6"/>
    <w:rsid w:val="00366993"/>
    <w:rsid w:val="003703C6"/>
    <w:rsid w:val="00370D9E"/>
    <w:rsid w:val="00374C97"/>
    <w:rsid w:val="00375683"/>
    <w:rsid w:val="003761C6"/>
    <w:rsid w:val="00376400"/>
    <w:rsid w:val="003770BE"/>
    <w:rsid w:val="003773AF"/>
    <w:rsid w:val="00380DEF"/>
    <w:rsid w:val="00381679"/>
    <w:rsid w:val="003825C0"/>
    <w:rsid w:val="00383109"/>
    <w:rsid w:val="0038413B"/>
    <w:rsid w:val="00386E19"/>
    <w:rsid w:val="00387663"/>
    <w:rsid w:val="00390D70"/>
    <w:rsid w:val="00391201"/>
    <w:rsid w:val="003927B0"/>
    <w:rsid w:val="003933E1"/>
    <w:rsid w:val="00395405"/>
    <w:rsid w:val="003959D8"/>
    <w:rsid w:val="0039786E"/>
    <w:rsid w:val="003A0156"/>
    <w:rsid w:val="003A0BF3"/>
    <w:rsid w:val="003A0C80"/>
    <w:rsid w:val="003A2006"/>
    <w:rsid w:val="003A27C1"/>
    <w:rsid w:val="003A2E4A"/>
    <w:rsid w:val="003A32A9"/>
    <w:rsid w:val="003A5442"/>
    <w:rsid w:val="003A54D7"/>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919"/>
    <w:rsid w:val="003C02D2"/>
    <w:rsid w:val="003C1D60"/>
    <w:rsid w:val="003C1D96"/>
    <w:rsid w:val="003C20FA"/>
    <w:rsid w:val="003C30F2"/>
    <w:rsid w:val="003C38B7"/>
    <w:rsid w:val="003C4308"/>
    <w:rsid w:val="003C5550"/>
    <w:rsid w:val="003D11F3"/>
    <w:rsid w:val="003D173B"/>
    <w:rsid w:val="003D2528"/>
    <w:rsid w:val="003D3277"/>
    <w:rsid w:val="003D3433"/>
    <w:rsid w:val="003D3BA4"/>
    <w:rsid w:val="003D40BE"/>
    <w:rsid w:val="003D71E4"/>
    <w:rsid w:val="003E4E2F"/>
    <w:rsid w:val="003E55A0"/>
    <w:rsid w:val="003E65C2"/>
    <w:rsid w:val="003E7268"/>
    <w:rsid w:val="003E7C5C"/>
    <w:rsid w:val="003E7CE3"/>
    <w:rsid w:val="003F04D7"/>
    <w:rsid w:val="003F0E93"/>
    <w:rsid w:val="003F3D0A"/>
    <w:rsid w:val="003F3F6D"/>
    <w:rsid w:val="003F4516"/>
    <w:rsid w:val="003F4705"/>
    <w:rsid w:val="003F5721"/>
    <w:rsid w:val="003F5D9E"/>
    <w:rsid w:val="003F750C"/>
    <w:rsid w:val="00401B5E"/>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0AC"/>
    <w:rsid w:val="00423A4B"/>
    <w:rsid w:val="00425095"/>
    <w:rsid w:val="00425878"/>
    <w:rsid w:val="00425EE0"/>
    <w:rsid w:val="0042675C"/>
    <w:rsid w:val="004274BC"/>
    <w:rsid w:val="00427C0C"/>
    <w:rsid w:val="00430120"/>
    <w:rsid w:val="00430C53"/>
    <w:rsid w:val="00432366"/>
    <w:rsid w:val="00432FE4"/>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EBF"/>
    <w:rsid w:val="00454EEE"/>
    <w:rsid w:val="00455021"/>
    <w:rsid w:val="0045577F"/>
    <w:rsid w:val="00457BD6"/>
    <w:rsid w:val="004604A3"/>
    <w:rsid w:val="004618C4"/>
    <w:rsid w:val="00463A72"/>
    <w:rsid w:val="00464337"/>
    <w:rsid w:val="0046453A"/>
    <w:rsid w:val="00465D80"/>
    <w:rsid w:val="00465E33"/>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997"/>
    <w:rsid w:val="004906A0"/>
    <w:rsid w:val="004913BE"/>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C53"/>
    <w:rsid w:val="00505211"/>
    <w:rsid w:val="0050534B"/>
    <w:rsid w:val="0050567C"/>
    <w:rsid w:val="005058B8"/>
    <w:rsid w:val="00506BCF"/>
    <w:rsid w:val="0050703C"/>
    <w:rsid w:val="00507E2E"/>
    <w:rsid w:val="0051154F"/>
    <w:rsid w:val="00512C4A"/>
    <w:rsid w:val="005131B1"/>
    <w:rsid w:val="00513213"/>
    <w:rsid w:val="005140DD"/>
    <w:rsid w:val="00515782"/>
    <w:rsid w:val="00516DE5"/>
    <w:rsid w:val="005174DA"/>
    <w:rsid w:val="005175F4"/>
    <w:rsid w:val="005205A3"/>
    <w:rsid w:val="00520EC4"/>
    <w:rsid w:val="00523C09"/>
    <w:rsid w:val="00524A56"/>
    <w:rsid w:val="00524A5C"/>
    <w:rsid w:val="00524AB8"/>
    <w:rsid w:val="00525298"/>
    <w:rsid w:val="0052585F"/>
    <w:rsid w:val="00525C16"/>
    <w:rsid w:val="00526851"/>
    <w:rsid w:val="00527DD5"/>
    <w:rsid w:val="005301B8"/>
    <w:rsid w:val="005325E1"/>
    <w:rsid w:val="00533AD8"/>
    <w:rsid w:val="0053765B"/>
    <w:rsid w:val="00540946"/>
    <w:rsid w:val="00541DF5"/>
    <w:rsid w:val="0054220B"/>
    <w:rsid w:val="0054392C"/>
    <w:rsid w:val="00545A80"/>
    <w:rsid w:val="00550189"/>
    <w:rsid w:val="00555C72"/>
    <w:rsid w:val="005560F2"/>
    <w:rsid w:val="00556255"/>
    <w:rsid w:val="005615FC"/>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C7D"/>
    <w:rsid w:val="0059627C"/>
    <w:rsid w:val="00596F00"/>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2C87"/>
    <w:rsid w:val="005C42EF"/>
    <w:rsid w:val="005C51C2"/>
    <w:rsid w:val="005C6C16"/>
    <w:rsid w:val="005C73FC"/>
    <w:rsid w:val="005D1238"/>
    <w:rsid w:val="005D1369"/>
    <w:rsid w:val="005D6398"/>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3309"/>
    <w:rsid w:val="00623B2E"/>
    <w:rsid w:val="00623B81"/>
    <w:rsid w:val="006261EB"/>
    <w:rsid w:val="006271A8"/>
    <w:rsid w:val="00627C3D"/>
    <w:rsid w:val="006308F0"/>
    <w:rsid w:val="00632BD8"/>
    <w:rsid w:val="00633FC9"/>
    <w:rsid w:val="00635001"/>
    <w:rsid w:val="00635501"/>
    <w:rsid w:val="00635BA9"/>
    <w:rsid w:val="00636FEC"/>
    <w:rsid w:val="00637AA5"/>
    <w:rsid w:val="006412F7"/>
    <w:rsid w:val="00643776"/>
    <w:rsid w:val="00643A81"/>
    <w:rsid w:val="00645437"/>
    <w:rsid w:val="00645BE7"/>
    <w:rsid w:val="00645F2C"/>
    <w:rsid w:val="006479A2"/>
    <w:rsid w:val="006502CD"/>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9C3"/>
    <w:rsid w:val="00662146"/>
    <w:rsid w:val="00662A93"/>
    <w:rsid w:val="006644A0"/>
    <w:rsid w:val="006715D0"/>
    <w:rsid w:val="00671F02"/>
    <w:rsid w:val="00672790"/>
    <w:rsid w:val="006743CC"/>
    <w:rsid w:val="006749FD"/>
    <w:rsid w:val="00674ADD"/>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97704"/>
    <w:rsid w:val="006A1A9F"/>
    <w:rsid w:val="006A1ED3"/>
    <w:rsid w:val="006A2D7A"/>
    <w:rsid w:val="006A2DA6"/>
    <w:rsid w:val="006A35D3"/>
    <w:rsid w:val="006A369E"/>
    <w:rsid w:val="006A46B2"/>
    <w:rsid w:val="006A538C"/>
    <w:rsid w:val="006A6105"/>
    <w:rsid w:val="006A6594"/>
    <w:rsid w:val="006A7D07"/>
    <w:rsid w:val="006B1A61"/>
    <w:rsid w:val="006B24C8"/>
    <w:rsid w:val="006B29DF"/>
    <w:rsid w:val="006B35E2"/>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5CF6"/>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1028C"/>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5C35"/>
    <w:rsid w:val="00727610"/>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0D3"/>
    <w:rsid w:val="0078163A"/>
    <w:rsid w:val="007816E4"/>
    <w:rsid w:val="00781B8E"/>
    <w:rsid w:val="00782C4C"/>
    <w:rsid w:val="007835E0"/>
    <w:rsid w:val="00783A50"/>
    <w:rsid w:val="007849E8"/>
    <w:rsid w:val="00784AB5"/>
    <w:rsid w:val="00784E3D"/>
    <w:rsid w:val="00785BDE"/>
    <w:rsid w:val="00785FED"/>
    <w:rsid w:val="00790079"/>
    <w:rsid w:val="00791291"/>
    <w:rsid w:val="00792ADF"/>
    <w:rsid w:val="00793E82"/>
    <w:rsid w:val="00794D44"/>
    <w:rsid w:val="00796014"/>
    <w:rsid w:val="00796F13"/>
    <w:rsid w:val="00796FA6"/>
    <w:rsid w:val="00797AE8"/>
    <w:rsid w:val="007A10B3"/>
    <w:rsid w:val="007A31C4"/>
    <w:rsid w:val="007A31F1"/>
    <w:rsid w:val="007A40D2"/>
    <w:rsid w:val="007A4350"/>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3496"/>
    <w:rsid w:val="007D422A"/>
    <w:rsid w:val="007D4ABC"/>
    <w:rsid w:val="007D4F21"/>
    <w:rsid w:val="007D525F"/>
    <w:rsid w:val="007D78A4"/>
    <w:rsid w:val="007E5EA3"/>
    <w:rsid w:val="007E6275"/>
    <w:rsid w:val="007E7589"/>
    <w:rsid w:val="007F1ACB"/>
    <w:rsid w:val="007F302A"/>
    <w:rsid w:val="007F507B"/>
    <w:rsid w:val="007F548F"/>
    <w:rsid w:val="007F55E1"/>
    <w:rsid w:val="007F6D30"/>
    <w:rsid w:val="008012E8"/>
    <w:rsid w:val="008031BB"/>
    <w:rsid w:val="00803B47"/>
    <w:rsid w:val="00803B55"/>
    <w:rsid w:val="008048AE"/>
    <w:rsid w:val="008051D5"/>
    <w:rsid w:val="0080531F"/>
    <w:rsid w:val="00805B32"/>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3C6F"/>
    <w:rsid w:val="00856131"/>
    <w:rsid w:val="00857297"/>
    <w:rsid w:val="00861110"/>
    <w:rsid w:val="00864A8A"/>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3AB5"/>
    <w:rsid w:val="00894401"/>
    <w:rsid w:val="008944A2"/>
    <w:rsid w:val="00894E4D"/>
    <w:rsid w:val="0089530F"/>
    <w:rsid w:val="008953F5"/>
    <w:rsid w:val="00896999"/>
    <w:rsid w:val="0089771F"/>
    <w:rsid w:val="008A14B2"/>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33A"/>
    <w:rsid w:val="008E6608"/>
    <w:rsid w:val="008E66A0"/>
    <w:rsid w:val="008E6A3D"/>
    <w:rsid w:val="008E6C63"/>
    <w:rsid w:val="008E6EEB"/>
    <w:rsid w:val="008E7B5C"/>
    <w:rsid w:val="008F0776"/>
    <w:rsid w:val="008F2E52"/>
    <w:rsid w:val="008F305B"/>
    <w:rsid w:val="008F42DD"/>
    <w:rsid w:val="008F5714"/>
    <w:rsid w:val="008F5AA4"/>
    <w:rsid w:val="008F5CB6"/>
    <w:rsid w:val="008F674E"/>
    <w:rsid w:val="0090006C"/>
    <w:rsid w:val="009007D3"/>
    <w:rsid w:val="00902A2A"/>
    <w:rsid w:val="009032BA"/>
    <w:rsid w:val="00904DBA"/>
    <w:rsid w:val="009056FC"/>
    <w:rsid w:val="00907E0D"/>
    <w:rsid w:val="00910379"/>
    <w:rsid w:val="00910531"/>
    <w:rsid w:val="00911546"/>
    <w:rsid w:val="009135DB"/>
    <w:rsid w:val="00914AE6"/>
    <w:rsid w:val="009169AA"/>
    <w:rsid w:val="00917224"/>
    <w:rsid w:val="009174E9"/>
    <w:rsid w:val="00920948"/>
    <w:rsid w:val="00921A12"/>
    <w:rsid w:val="00921B81"/>
    <w:rsid w:val="00922632"/>
    <w:rsid w:val="0092371C"/>
    <w:rsid w:val="00923CA9"/>
    <w:rsid w:val="00923D5F"/>
    <w:rsid w:val="009243EA"/>
    <w:rsid w:val="009252C4"/>
    <w:rsid w:val="00925A78"/>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8EE"/>
    <w:rsid w:val="0094276F"/>
    <w:rsid w:val="00943427"/>
    <w:rsid w:val="00944516"/>
    <w:rsid w:val="009463A7"/>
    <w:rsid w:val="00947345"/>
    <w:rsid w:val="009475C1"/>
    <w:rsid w:val="00947A3C"/>
    <w:rsid w:val="00947D9E"/>
    <w:rsid w:val="00950315"/>
    <w:rsid w:val="0095109A"/>
    <w:rsid w:val="00951DC6"/>
    <w:rsid w:val="00952BD9"/>
    <w:rsid w:val="00953D47"/>
    <w:rsid w:val="00954A61"/>
    <w:rsid w:val="009556C3"/>
    <w:rsid w:val="00956CA6"/>
    <w:rsid w:val="00957273"/>
    <w:rsid w:val="009573AA"/>
    <w:rsid w:val="009610C2"/>
    <w:rsid w:val="0096188A"/>
    <w:rsid w:val="00961EA0"/>
    <w:rsid w:val="0096236C"/>
    <w:rsid w:val="009626C1"/>
    <w:rsid w:val="00962790"/>
    <w:rsid w:val="0096289F"/>
    <w:rsid w:val="00962A90"/>
    <w:rsid w:val="009643AB"/>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877"/>
    <w:rsid w:val="009851E5"/>
    <w:rsid w:val="00985465"/>
    <w:rsid w:val="0098755B"/>
    <w:rsid w:val="00992089"/>
    <w:rsid w:val="0099394A"/>
    <w:rsid w:val="00994528"/>
    <w:rsid w:val="0099505C"/>
    <w:rsid w:val="00995090"/>
    <w:rsid w:val="00995C0E"/>
    <w:rsid w:val="00996076"/>
    <w:rsid w:val="009973A4"/>
    <w:rsid w:val="00997514"/>
    <w:rsid w:val="009A119F"/>
    <w:rsid w:val="009A19B5"/>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2E64"/>
    <w:rsid w:val="009B3748"/>
    <w:rsid w:val="009B37FF"/>
    <w:rsid w:val="009B3BF5"/>
    <w:rsid w:val="009B42A6"/>
    <w:rsid w:val="009B5887"/>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E74C7"/>
    <w:rsid w:val="009F06C9"/>
    <w:rsid w:val="009F105E"/>
    <w:rsid w:val="009F141C"/>
    <w:rsid w:val="009F1A0C"/>
    <w:rsid w:val="009F3087"/>
    <w:rsid w:val="009F3AFA"/>
    <w:rsid w:val="009F4C90"/>
    <w:rsid w:val="009F5269"/>
    <w:rsid w:val="009F6328"/>
    <w:rsid w:val="009F6AA1"/>
    <w:rsid w:val="009F7031"/>
    <w:rsid w:val="009F7206"/>
    <w:rsid w:val="009F73C3"/>
    <w:rsid w:val="009F7487"/>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0A3"/>
    <w:rsid w:val="00A24829"/>
    <w:rsid w:val="00A249E9"/>
    <w:rsid w:val="00A24C82"/>
    <w:rsid w:val="00A25D46"/>
    <w:rsid w:val="00A26F6C"/>
    <w:rsid w:val="00A27258"/>
    <w:rsid w:val="00A3008E"/>
    <w:rsid w:val="00A302B8"/>
    <w:rsid w:val="00A30E02"/>
    <w:rsid w:val="00A3313F"/>
    <w:rsid w:val="00A343A0"/>
    <w:rsid w:val="00A3723D"/>
    <w:rsid w:val="00A376C4"/>
    <w:rsid w:val="00A377B3"/>
    <w:rsid w:val="00A37922"/>
    <w:rsid w:val="00A37DF0"/>
    <w:rsid w:val="00A4186F"/>
    <w:rsid w:val="00A41D9C"/>
    <w:rsid w:val="00A42816"/>
    <w:rsid w:val="00A42D3C"/>
    <w:rsid w:val="00A443F9"/>
    <w:rsid w:val="00A44747"/>
    <w:rsid w:val="00A44B69"/>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16B1"/>
    <w:rsid w:val="00AA1D51"/>
    <w:rsid w:val="00AA2D86"/>
    <w:rsid w:val="00AA2FDA"/>
    <w:rsid w:val="00AA39E7"/>
    <w:rsid w:val="00AA3BE0"/>
    <w:rsid w:val="00AA4049"/>
    <w:rsid w:val="00AA4FBF"/>
    <w:rsid w:val="00AA5DA2"/>
    <w:rsid w:val="00AA6101"/>
    <w:rsid w:val="00AA6985"/>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25FD"/>
    <w:rsid w:val="00AC2FFB"/>
    <w:rsid w:val="00AC383B"/>
    <w:rsid w:val="00AC5E72"/>
    <w:rsid w:val="00AC7EA5"/>
    <w:rsid w:val="00AD077F"/>
    <w:rsid w:val="00AD09D4"/>
    <w:rsid w:val="00AD197F"/>
    <w:rsid w:val="00AD1AB5"/>
    <w:rsid w:val="00AD1D57"/>
    <w:rsid w:val="00AD28CC"/>
    <w:rsid w:val="00AD3F06"/>
    <w:rsid w:val="00AD65FA"/>
    <w:rsid w:val="00AD727C"/>
    <w:rsid w:val="00AE14D0"/>
    <w:rsid w:val="00AE262C"/>
    <w:rsid w:val="00AE26A5"/>
    <w:rsid w:val="00AE3259"/>
    <w:rsid w:val="00AE3C27"/>
    <w:rsid w:val="00AE4BD9"/>
    <w:rsid w:val="00AE52FC"/>
    <w:rsid w:val="00AE6FBF"/>
    <w:rsid w:val="00AE7314"/>
    <w:rsid w:val="00AF0EB4"/>
    <w:rsid w:val="00AF11AD"/>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7C31"/>
    <w:rsid w:val="00B10CD1"/>
    <w:rsid w:val="00B12A8E"/>
    <w:rsid w:val="00B13E65"/>
    <w:rsid w:val="00B156E7"/>
    <w:rsid w:val="00B15B91"/>
    <w:rsid w:val="00B16113"/>
    <w:rsid w:val="00B1642B"/>
    <w:rsid w:val="00B16561"/>
    <w:rsid w:val="00B20D4C"/>
    <w:rsid w:val="00B23FD2"/>
    <w:rsid w:val="00B24A69"/>
    <w:rsid w:val="00B24F1B"/>
    <w:rsid w:val="00B255D4"/>
    <w:rsid w:val="00B25AC7"/>
    <w:rsid w:val="00B279C5"/>
    <w:rsid w:val="00B30789"/>
    <w:rsid w:val="00B31351"/>
    <w:rsid w:val="00B318D3"/>
    <w:rsid w:val="00B33CB9"/>
    <w:rsid w:val="00B34420"/>
    <w:rsid w:val="00B34B8C"/>
    <w:rsid w:val="00B34FF8"/>
    <w:rsid w:val="00B3544F"/>
    <w:rsid w:val="00B36787"/>
    <w:rsid w:val="00B36B92"/>
    <w:rsid w:val="00B373C5"/>
    <w:rsid w:val="00B40A80"/>
    <w:rsid w:val="00B41995"/>
    <w:rsid w:val="00B425D0"/>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EA8"/>
    <w:rsid w:val="00B57F4F"/>
    <w:rsid w:val="00B60293"/>
    <w:rsid w:val="00B6067C"/>
    <w:rsid w:val="00B609B0"/>
    <w:rsid w:val="00B6166A"/>
    <w:rsid w:val="00B62A00"/>
    <w:rsid w:val="00B62A73"/>
    <w:rsid w:val="00B63369"/>
    <w:rsid w:val="00B639F1"/>
    <w:rsid w:val="00B63E42"/>
    <w:rsid w:val="00B64C40"/>
    <w:rsid w:val="00B65024"/>
    <w:rsid w:val="00B650E8"/>
    <w:rsid w:val="00B654D3"/>
    <w:rsid w:val="00B659C4"/>
    <w:rsid w:val="00B65ABB"/>
    <w:rsid w:val="00B65AEB"/>
    <w:rsid w:val="00B6772D"/>
    <w:rsid w:val="00B67ADC"/>
    <w:rsid w:val="00B702E2"/>
    <w:rsid w:val="00B70AE0"/>
    <w:rsid w:val="00B70F7F"/>
    <w:rsid w:val="00B736FE"/>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564C"/>
    <w:rsid w:val="00BB7734"/>
    <w:rsid w:val="00BB7B63"/>
    <w:rsid w:val="00BC008C"/>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AD4"/>
    <w:rsid w:val="00BD466F"/>
    <w:rsid w:val="00BD627D"/>
    <w:rsid w:val="00BD70FE"/>
    <w:rsid w:val="00BD74A5"/>
    <w:rsid w:val="00BE1FD3"/>
    <w:rsid w:val="00BE21C0"/>
    <w:rsid w:val="00BE4C66"/>
    <w:rsid w:val="00BE5AE5"/>
    <w:rsid w:val="00BF1A02"/>
    <w:rsid w:val="00BF2070"/>
    <w:rsid w:val="00BF2A30"/>
    <w:rsid w:val="00BF3D8E"/>
    <w:rsid w:val="00BF6ACC"/>
    <w:rsid w:val="00C01C26"/>
    <w:rsid w:val="00C01F74"/>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678"/>
    <w:rsid w:val="00C22962"/>
    <w:rsid w:val="00C2303F"/>
    <w:rsid w:val="00C230E6"/>
    <w:rsid w:val="00C23258"/>
    <w:rsid w:val="00C25815"/>
    <w:rsid w:val="00C269AF"/>
    <w:rsid w:val="00C26F68"/>
    <w:rsid w:val="00C30D5F"/>
    <w:rsid w:val="00C35800"/>
    <w:rsid w:val="00C35F12"/>
    <w:rsid w:val="00C36D96"/>
    <w:rsid w:val="00C40E72"/>
    <w:rsid w:val="00C4117D"/>
    <w:rsid w:val="00C44BD0"/>
    <w:rsid w:val="00C45B95"/>
    <w:rsid w:val="00C46151"/>
    <w:rsid w:val="00C46510"/>
    <w:rsid w:val="00C473E2"/>
    <w:rsid w:val="00C47E67"/>
    <w:rsid w:val="00C508BC"/>
    <w:rsid w:val="00C5096F"/>
    <w:rsid w:val="00C5147A"/>
    <w:rsid w:val="00C52E00"/>
    <w:rsid w:val="00C53356"/>
    <w:rsid w:val="00C53363"/>
    <w:rsid w:val="00C53A0C"/>
    <w:rsid w:val="00C5410B"/>
    <w:rsid w:val="00C546DA"/>
    <w:rsid w:val="00C55F89"/>
    <w:rsid w:val="00C55FFB"/>
    <w:rsid w:val="00C600C3"/>
    <w:rsid w:val="00C60A7F"/>
    <w:rsid w:val="00C61B08"/>
    <w:rsid w:val="00C620FD"/>
    <w:rsid w:val="00C63FBD"/>
    <w:rsid w:val="00C65A6E"/>
    <w:rsid w:val="00C65DA3"/>
    <w:rsid w:val="00C718EC"/>
    <w:rsid w:val="00C71F39"/>
    <w:rsid w:val="00C73546"/>
    <w:rsid w:val="00C73EF2"/>
    <w:rsid w:val="00C80B2B"/>
    <w:rsid w:val="00C81CDD"/>
    <w:rsid w:val="00C8240B"/>
    <w:rsid w:val="00C82438"/>
    <w:rsid w:val="00C82548"/>
    <w:rsid w:val="00C826E5"/>
    <w:rsid w:val="00C82A88"/>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5E01"/>
    <w:rsid w:val="00CB65E2"/>
    <w:rsid w:val="00CC005F"/>
    <w:rsid w:val="00CC00A0"/>
    <w:rsid w:val="00CC0A12"/>
    <w:rsid w:val="00CC131F"/>
    <w:rsid w:val="00CC1B72"/>
    <w:rsid w:val="00CC407C"/>
    <w:rsid w:val="00CC5A7B"/>
    <w:rsid w:val="00CD06FC"/>
    <w:rsid w:val="00CD2318"/>
    <w:rsid w:val="00CD3115"/>
    <w:rsid w:val="00CD32A8"/>
    <w:rsid w:val="00CE0BF1"/>
    <w:rsid w:val="00CE136F"/>
    <w:rsid w:val="00CE15DF"/>
    <w:rsid w:val="00CE24C1"/>
    <w:rsid w:val="00CE2883"/>
    <w:rsid w:val="00CE3D30"/>
    <w:rsid w:val="00CE3D31"/>
    <w:rsid w:val="00CE5CED"/>
    <w:rsid w:val="00CE676B"/>
    <w:rsid w:val="00CF0761"/>
    <w:rsid w:val="00CF0CF5"/>
    <w:rsid w:val="00CF1705"/>
    <w:rsid w:val="00CF2529"/>
    <w:rsid w:val="00CF30B4"/>
    <w:rsid w:val="00CF3A31"/>
    <w:rsid w:val="00CF5028"/>
    <w:rsid w:val="00CF50FE"/>
    <w:rsid w:val="00D03F4F"/>
    <w:rsid w:val="00D043AC"/>
    <w:rsid w:val="00D05DD3"/>
    <w:rsid w:val="00D0619D"/>
    <w:rsid w:val="00D061BC"/>
    <w:rsid w:val="00D06EAD"/>
    <w:rsid w:val="00D072A0"/>
    <w:rsid w:val="00D073F3"/>
    <w:rsid w:val="00D079F6"/>
    <w:rsid w:val="00D1172A"/>
    <w:rsid w:val="00D11D7B"/>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5104"/>
    <w:rsid w:val="00D259E0"/>
    <w:rsid w:val="00D26150"/>
    <w:rsid w:val="00D278EB"/>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0E5"/>
    <w:rsid w:val="00D7167C"/>
    <w:rsid w:val="00D71A70"/>
    <w:rsid w:val="00D720DF"/>
    <w:rsid w:val="00D7345F"/>
    <w:rsid w:val="00D75314"/>
    <w:rsid w:val="00D77C91"/>
    <w:rsid w:val="00D80D39"/>
    <w:rsid w:val="00D82B86"/>
    <w:rsid w:val="00D833E9"/>
    <w:rsid w:val="00D83802"/>
    <w:rsid w:val="00D83E24"/>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2698"/>
    <w:rsid w:val="00DE4BE1"/>
    <w:rsid w:val="00DE52D0"/>
    <w:rsid w:val="00DE6EFE"/>
    <w:rsid w:val="00DE7600"/>
    <w:rsid w:val="00DE7821"/>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0CC"/>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400ED"/>
    <w:rsid w:val="00E4204C"/>
    <w:rsid w:val="00E42664"/>
    <w:rsid w:val="00E42E1A"/>
    <w:rsid w:val="00E44E38"/>
    <w:rsid w:val="00E50791"/>
    <w:rsid w:val="00E51307"/>
    <w:rsid w:val="00E51AE1"/>
    <w:rsid w:val="00E52F5A"/>
    <w:rsid w:val="00E5314C"/>
    <w:rsid w:val="00E5353F"/>
    <w:rsid w:val="00E53BAC"/>
    <w:rsid w:val="00E53BD6"/>
    <w:rsid w:val="00E54339"/>
    <w:rsid w:val="00E54829"/>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4BA9"/>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B082D"/>
    <w:rsid w:val="00EB15BE"/>
    <w:rsid w:val="00EB1E92"/>
    <w:rsid w:val="00EB25C9"/>
    <w:rsid w:val="00EB4549"/>
    <w:rsid w:val="00EB575C"/>
    <w:rsid w:val="00EB75F1"/>
    <w:rsid w:val="00EB78FC"/>
    <w:rsid w:val="00EB79FF"/>
    <w:rsid w:val="00EB7C98"/>
    <w:rsid w:val="00EC20A4"/>
    <w:rsid w:val="00EC20BC"/>
    <w:rsid w:val="00EC3981"/>
    <w:rsid w:val="00EC583E"/>
    <w:rsid w:val="00EC5C1A"/>
    <w:rsid w:val="00EC61F1"/>
    <w:rsid w:val="00EC63E4"/>
    <w:rsid w:val="00EC6A46"/>
    <w:rsid w:val="00EC6D17"/>
    <w:rsid w:val="00EC7C42"/>
    <w:rsid w:val="00ED03B7"/>
    <w:rsid w:val="00ED0F5A"/>
    <w:rsid w:val="00ED3297"/>
    <w:rsid w:val="00ED5033"/>
    <w:rsid w:val="00ED5D25"/>
    <w:rsid w:val="00ED6257"/>
    <w:rsid w:val="00ED6743"/>
    <w:rsid w:val="00ED781B"/>
    <w:rsid w:val="00EE123C"/>
    <w:rsid w:val="00EE1575"/>
    <w:rsid w:val="00EE360C"/>
    <w:rsid w:val="00EE3F8D"/>
    <w:rsid w:val="00EE69AF"/>
    <w:rsid w:val="00EF0F10"/>
    <w:rsid w:val="00EF32F4"/>
    <w:rsid w:val="00EF498A"/>
    <w:rsid w:val="00EF4B2F"/>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25E1"/>
    <w:rsid w:val="00F23FA4"/>
    <w:rsid w:val="00F24585"/>
    <w:rsid w:val="00F24678"/>
    <w:rsid w:val="00F24D08"/>
    <w:rsid w:val="00F2575B"/>
    <w:rsid w:val="00F26301"/>
    <w:rsid w:val="00F27767"/>
    <w:rsid w:val="00F3010E"/>
    <w:rsid w:val="00F30DDA"/>
    <w:rsid w:val="00F312E4"/>
    <w:rsid w:val="00F32872"/>
    <w:rsid w:val="00F332F6"/>
    <w:rsid w:val="00F33C7E"/>
    <w:rsid w:val="00F34DAA"/>
    <w:rsid w:val="00F37831"/>
    <w:rsid w:val="00F40010"/>
    <w:rsid w:val="00F405C2"/>
    <w:rsid w:val="00F40C7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A74"/>
    <w:rsid w:val="00FD5A89"/>
    <w:rsid w:val="00FD5DFB"/>
    <w:rsid w:val="00FD634D"/>
    <w:rsid w:val="00FD7C77"/>
    <w:rsid w:val="00FE161B"/>
    <w:rsid w:val="00FE2A02"/>
    <w:rsid w:val="00FE406B"/>
    <w:rsid w:val="00FE492D"/>
    <w:rsid w:val="00FE5658"/>
    <w:rsid w:val="00FE6E61"/>
    <w:rsid w:val="00FE7342"/>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1"/>
    <o:shapelayout v:ext="edit">
      <o:idmap v:ext="edit" data="1"/>
    </o:shapelayout>
  </w:shapeDefaults>
  <w:decimalSymbol w:val=","/>
  <w:listSeparator w:val=";"/>
  <w14:docId w14:val="110C1F30"/>
  <w15:docId w15:val="{C336FB48-3212-4471-8EEB-CBFF44EF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
    <w:basedOn w:val="Normal"/>
    <w:next w:val="Normal"/>
    <w:link w:val="Titre1Car"/>
    <w:uiPriority w:val="9"/>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
    <w:basedOn w:val="Normal"/>
    <w:next w:val="Corpsdetexte"/>
    <w:link w:val="Titre2Car"/>
    <w:uiPriority w:val="9"/>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rsid w:val="00D534EE"/>
    <w:pPr>
      <w:spacing w:before="240" w:after="60"/>
      <w:outlineLvl w:val="4"/>
    </w:pPr>
    <w:rPr>
      <w:b/>
      <w:bCs/>
      <w:i/>
      <w:iCs/>
      <w:sz w:val="26"/>
      <w:szCs w:val="26"/>
    </w:rPr>
  </w:style>
  <w:style w:type="paragraph" w:styleId="Titre6">
    <w:name w:val="heading 6"/>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
    <w:basedOn w:val="Policepardfaut"/>
    <w:link w:val="Titre4"/>
    <w:locked/>
    <w:rsid w:val="00682FB7"/>
    <w:rPr>
      <w:rFonts w:cs="Times New Roman"/>
      <w:b/>
      <w:bCs/>
      <w:sz w:val="28"/>
      <w:szCs w:val="28"/>
    </w:rPr>
  </w:style>
  <w:style w:type="character" w:customStyle="1" w:styleId="Titre5Car">
    <w:name w:val="Titre 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basedOn w:val="Policepardfaut"/>
    <w:link w:val="Titre6"/>
    <w:uiPriority w:val="99"/>
    <w:locked/>
    <w:rsid w:val="00682FB7"/>
    <w:rPr>
      <w:rFonts w:cs="Times New Roman"/>
      <w:b/>
      <w:bCs/>
    </w:rPr>
  </w:style>
  <w:style w:type="character" w:customStyle="1" w:styleId="Titre7Car">
    <w:name w:val="Titre 7 Car"/>
    <w:basedOn w:val="Policepardfaut"/>
    <w:link w:val="Titre7"/>
    <w:uiPriority w:val="99"/>
    <w:locked/>
    <w:rsid w:val="00682FB7"/>
    <w:rPr>
      <w:rFonts w:cs="Times New Roman"/>
      <w:sz w:val="24"/>
      <w:szCs w:val="24"/>
    </w:rPr>
  </w:style>
  <w:style w:type="character" w:customStyle="1" w:styleId="Titre8Car">
    <w:name w:val="Titre 8 Car"/>
    <w:basedOn w:val="Policepardfaut"/>
    <w:link w:val="Titre8"/>
    <w:uiPriority w:val="99"/>
    <w:locked/>
    <w:rsid w:val="00682FB7"/>
    <w:rPr>
      <w:rFonts w:cs="Times New Roman"/>
      <w:i/>
      <w:iCs/>
      <w:sz w:val="24"/>
      <w:szCs w:val="24"/>
    </w:rPr>
  </w:style>
  <w:style w:type="character" w:customStyle="1" w:styleId="Titre9Car">
    <w:name w:val="Titre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semiHidden/>
    <w:rsid w:val="00662146"/>
    <w:pPr>
      <w:spacing w:before="120"/>
    </w:pPr>
  </w:style>
  <w:style w:type="character" w:customStyle="1" w:styleId="NotedebasdepageCar">
    <w:name w:val="Note de bas de page Car"/>
    <w:basedOn w:val="Policepardfaut"/>
    <w:link w:val="Notedebasdepage"/>
    <w:uiPriority w:val="99"/>
    <w:semiHidden/>
    <w:locked/>
    <w:rsid w:val="00682FB7"/>
    <w:rPr>
      <w:rFonts w:ascii="Arial" w:hAnsi="Arial" w:cs="Times New Roman"/>
      <w:sz w:val="20"/>
      <w:szCs w:val="20"/>
    </w:rPr>
  </w:style>
  <w:style w:type="character" w:styleId="Appelnotedebasdep">
    <w:name w:val="footnote reference"/>
    <w:basedOn w:val="Policepardfaut"/>
    <w:uiPriority w:val="99"/>
    <w:semiHidden/>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
    <w:basedOn w:val="Normal"/>
    <w:link w:val="ParagraphedelisteCar"/>
    <w:uiPriority w:val="99"/>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
    <w:link w:val="Paragraphedeliste"/>
    <w:uiPriority w:val="99"/>
    <w:rsid w:val="00520EC4"/>
    <w:rPr>
      <w:sz w:val="20"/>
      <w:szCs w:val="20"/>
    </w:rPr>
  </w:style>
  <w:style w:type="paragraph" w:customStyle="1" w:styleId="Default">
    <w:name w:val="Default"/>
    <w:rsid w:val="000715E3"/>
    <w:pPr>
      <w:autoSpaceDE w:val="0"/>
      <w:autoSpaceDN w:val="0"/>
      <w:adjustRightInd w:val="0"/>
    </w:pPr>
    <w:rPr>
      <w:rFonts w:ascii="Arial" w:hAnsi="Arial" w:cs="Arial"/>
      <w:color w:val="000000"/>
      <w:sz w:val="24"/>
      <w:szCs w:val="24"/>
    </w:rPr>
  </w:style>
  <w:style w:type="character" w:customStyle="1" w:styleId="Puce1CarCar">
    <w:name w:val="Puce 1 Car Car"/>
    <w:link w:val="Puce1"/>
    <w:locked/>
    <w:rsid w:val="002F7F65"/>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magali.dudel@cea.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bertrand.morteau@cea.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chorus-pro.gouv.fr" TargetMode="External"/><Relationship Id="rId27" Type="http://schemas.openxmlformats.org/officeDocument/2006/relationships/header" Target="header9.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F7644-B84C-435A-BDEE-57DB7749502A}">
  <ds:schemaRefs>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3.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A7F21B-D765-4D4B-9B3D-20ED56061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15</Pages>
  <Words>4722</Words>
  <Characters>26506</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cp:lastModifiedBy>DUDEL Magali CEG/SG/BACO</cp:lastModifiedBy>
  <cp:revision>12</cp:revision>
  <cp:lastPrinted>2024-10-25T12:16:00Z</cp:lastPrinted>
  <dcterms:created xsi:type="dcterms:W3CDTF">2024-07-25T20:58:00Z</dcterms:created>
  <dcterms:modified xsi:type="dcterms:W3CDTF">2024-10-25T12:17:00Z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