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3071" w14:textId="77777777" w:rsidR="00F90C96" w:rsidRPr="00D67E42" w:rsidRDefault="00BE6B0A" w:rsidP="00C133A4">
      <w:pPr>
        <w:pStyle w:val="Retraitcorpsdetexte"/>
        <w:shd w:val="clear" w:color="auto" w:fill="D9D9D9" w:themeFill="background1" w:themeFillShade="D9"/>
        <w:spacing w:before="1080"/>
        <w:rPr>
          <w:rFonts w:ascii="Montserrat" w:hAnsi="Montserrat" w:cs="Open Sans"/>
        </w:rPr>
      </w:pPr>
      <w:r>
        <w:rPr>
          <w:noProof/>
        </w:rPr>
        <w:drawing>
          <wp:anchor distT="0" distB="0" distL="114300" distR="114300" simplePos="0" relativeHeight="251688448" behindDoc="0" locked="0" layoutInCell="1" allowOverlap="1" wp14:anchorId="7E9AFA7E" wp14:editId="1A88A238">
            <wp:simplePos x="0" y="0"/>
            <wp:positionH relativeFrom="margin">
              <wp:posOffset>0</wp:posOffset>
            </wp:positionH>
            <wp:positionV relativeFrom="paragraph">
              <wp:posOffset>-635</wp:posOffset>
            </wp:positionV>
            <wp:extent cx="1343334" cy="620395"/>
            <wp:effectExtent l="0" t="0" r="0" b="825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geps.png"/>
                    <pic:cNvPicPr/>
                  </pic:nvPicPr>
                  <pic:blipFill>
                    <a:blip r:embed="rId8">
                      <a:extLst>
                        <a:ext uri="{28A0092B-C50C-407E-A947-70E740481C1C}">
                          <a14:useLocalDpi xmlns:a14="http://schemas.microsoft.com/office/drawing/2010/main" val="0"/>
                        </a:ext>
                      </a:extLst>
                    </a:blip>
                    <a:stretch>
                      <a:fillRect/>
                    </a:stretch>
                  </pic:blipFill>
                  <pic:spPr>
                    <a:xfrm>
                      <a:off x="0" y="0"/>
                      <a:ext cx="1347726" cy="622423"/>
                    </a:xfrm>
                    <a:prstGeom prst="rect">
                      <a:avLst/>
                    </a:prstGeom>
                  </pic:spPr>
                </pic:pic>
              </a:graphicData>
            </a:graphic>
            <wp14:sizeRelH relativeFrom="margin">
              <wp14:pctWidth>0</wp14:pctWidth>
            </wp14:sizeRelH>
            <wp14:sizeRelV relativeFrom="margin">
              <wp14:pctHeight>0</wp14:pctHeight>
            </wp14:sizeRelV>
          </wp:anchor>
        </w:drawing>
      </w:r>
      <w:r w:rsidR="00A92690" w:rsidRPr="00D67E42">
        <w:rPr>
          <w:rFonts w:ascii="Montserrat" w:hAnsi="Montserrat" w:cs="Open Sans"/>
          <w:noProof/>
        </w:rPr>
        <w:drawing>
          <wp:anchor distT="0" distB="0" distL="114300" distR="114300" simplePos="0" relativeHeight="251675136" behindDoc="0" locked="0" layoutInCell="1" allowOverlap="1" wp14:anchorId="06C40E4C" wp14:editId="2A6525D2">
            <wp:simplePos x="0" y="0"/>
            <wp:positionH relativeFrom="column">
              <wp:posOffset>1967230</wp:posOffset>
            </wp:positionH>
            <wp:positionV relativeFrom="paragraph">
              <wp:posOffset>-325755</wp:posOffset>
            </wp:positionV>
            <wp:extent cx="4552950" cy="838835"/>
            <wp:effectExtent l="0" t="0" r="0" b="0"/>
            <wp:wrapNone/>
            <wp:docPr id="22" name="Image 22" descr="C:\Users\3128251\Desktop\LOGO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3128251\Desktop\LOGOQU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D9C" w:rsidRPr="00D67E42">
        <w:rPr>
          <w:rFonts w:ascii="Montserrat" w:hAnsi="Montserrat" w:cs="Open Sans"/>
          <w:noProof/>
        </w:rPr>
        <mc:AlternateContent>
          <mc:Choice Requires="wps">
            <w:drawing>
              <wp:anchor distT="0" distB="0" distL="114300" distR="114300" simplePos="0" relativeHeight="251656704" behindDoc="0" locked="0" layoutInCell="1" allowOverlap="1" wp14:anchorId="0568A336" wp14:editId="1A4A11C1">
                <wp:simplePos x="0" y="0"/>
                <wp:positionH relativeFrom="column">
                  <wp:posOffset>-242570</wp:posOffset>
                </wp:positionH>
                <wp:positionV relativeFrom="paragraph">
                  <wp:posOffset>1048385</wp:posOffset>
                </wp:positionV>
                <wp:extent cx="2132965" cy="1435100"/>
                <wp:effectExtent l="0" t="0" r="635"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43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6FD92" w14:textId="77777777" w:rsidR="00091ED8" w:rsidRPr="00BE6B0A" w:rsidRDefault="00091ED8" w:rsidP="00BE6B0A">
                            <w:pPr>
                              <w:rPr>
                                <w:rFonts w:ascii="Montserrat" w:hAnsi="Montserrat" w:cs="Open Sans"/>
                                <w:sz w:val="18"/>
                                <w:szCs w:val="18"/>
                              </w:rPr>
                            </w:pPr>
                            <w:r w:rsidRPr="00BE6B0A">
                              <w:rPr>
                                <w:rFonts w:ascii="Montserrat" w:hAnsi="Montserrat" w:cs="Open Sans"/>
                                <w:sz w:val="18"/>
                                <w:szCs w:val="18"/>
                              </w:rPr>
                              <w:t>AGENCE GENERALE DES EQUIPEMENTS ET PRODUITS DE SANTE</w:t>
                            </w:r>
                          </w:p>
                          <w:p w14:paraId="105A9EA3" w14:textId="77777777" w:rsidR="00091ED8" w:rsidRPr="00BE6B0A" w:rsidRDefault="00091ED8" w:rsidP="00BE6B0A">
                            <w:pPr>
                              <w:rPr>
                                <w:rFonts w:ascii="Montserrat" w:hAnsi="Montserrat" w:cs="Open Sans"/>
                                <w:sz w:val="18"/>
                                <w:szCs w:val="18"/>
                              </w:rPr>
                            </w:pPr>
                            <w:r w:rsidRPr="00BE6B0A">
                              <w:rPr>
                                <w:rFonts w:ascii="Montserrat" w:hAnsi="Montserrat" w:cs="Open Sans"/>
                                <w:sz w:val="18"/>
                                <w:szCs w:val="18"/>
                              </w:rPr>
                              <w:t>7, rue du Fer à Moulin</w:t>
                            </w:r>
                          </w:p>
                          <w:p w14:paraId="7F848976" w14:textId="77777777" w:rsidR="00091ED8" w:rsidRPr="00BE6B0A" w:rsidRDefault="00091ED8" w:rsidP="00BE6B0A">
                            <w:pPr>
                              <w:rPr>
                                <w:rFonts w:ascii="Montserrat" w:hAnsi="Montserrat" w:cs="Open Sans"/>
                                <w:sz w:val="18"/>
                                <w:szCs w:val="18"/>
                              </w:rPr>
                            </w:pPr>
                            <w:r w:rsidRPr="00BE6B0A">
                              <w:rPr>
                                <w:rFonts w:ascii="Montserrat" w:hAnsi="Montserrat" w:cs="Open Sans"/>
                                <w:sz w:val="18"/>
                                <w:szCs w:val="18"/>
                              </w:rPr>
                              <w:t>75221 - PARIS CEDEX 05</w:t>
                            </w:r>
                          </w:p>
                          <w:p w14:paraId="1A9A6131" w14:textId="77777777" w:rsidR="00091ED8" w:rsidRPr="00F25E9C" w:rsidRDefault="00091ED8" w:rsidP="00BE6B0A">
                            <w:pPr>
                              <w:rPr>
                                <w:rFonts w:ascii="Open Sans" w:hAnsi="Open Sans" w:cs="Open Sans"/>
                              </w:rPr>
                            </w:pPr>
                            <w:r w:rsidRPr="00BE6B0A">
                              <w:rPr>
                                <w:rFonts w:ascii="Montserrat" w:hAnsi="Montserrat" w:cs="Open Sans"/>
                                <w:sz w:val="18"/>
                                <w:szCs w:val="18"/>
                              </w:rPr>
                              <w:t>Tél. : 01 43 37 95 96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68A336" id="_x0000_t202" coordsize="21600,21600" o:spt="202" path="m,l,21600r21600,l21600,xe">
                <v:stroke joinstyle="miter"/>
                <v:path gradientshapeok="t" o:connecttype="rect"/>
              </v:shapetype>
              <v:shape id="Zone de texte 2" o:spid="_x0000_s1026" type="#_x0000_t202" style="position:absolute;left:0;text-align:left;margin-left:-19.1pt;margin-top:82.55pt;width:167.95pt;height:11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" stroked="f">
                <v:textbox style="mso-fit-shape-to-text:t">
                  <w:txbxContent>
                    <w:p w14:paraId="3BA6FD92" w14:textId="77777777" w:rsidR="00091ED8" w:rsidRPr="00BE6B0A" w:rsidRDefault="00091ED8" w:rsidP="00BE6B0A">
                      <w:pPr>
                        <w:rPr>
                          <w:rFonts w:ascii="Montserrat" w:hAnsi="Montserrat" w:cs="Open Sans"/>
                          <w:sz w:val="18"/>
                          <w:szCs w:val="18"/>
                        </w:rPr>
                      </w:pPr>
                      <w:r w:rsidRPr="00BE6B0A">
                        <w:rPr>
                          <w:rFonts w:ascii="Montserrat" w:hAnsi="Montserrat" w:cs="Open Sans"/>
                          <w:sz w:val="18"/>
                          <w:szCs w:val="18"/>
                        </w:rPr>
                        <w:t>AGENCE GENERALE DES EQUIPEMENTS ET PRODUITS DE SANTE</w:t>
                      </w:r>
                    </w:p>
                    <w:p w14:paraId="105A9EA3" w14:textId="77777777" w:rsidR="00091ED8" w:rsidRPr="00BE6B0A" w:rsidRDefault="00091ED8" w:rsidP="00BE6B0A">
                      <w:pPr>
                        <w:rPr>
                          <w:rFonts w:ascii="Montserrat" w:hAnsi="Montserrat" w:cs="Open Sans"/>
                          <w:sz w:val="18"/>
                          <w:szCs w:val="18"/>
                        </w:rPr>
                      </w:pPr>
                      <w:r w:rsidRPr="00BE6B0A">
                        <w:rPr>
                          <w:rFonts w:ascii="Montserrat" w:hAnsi="Montserrat" w:cs="Open Sans"/>
                          <w:sz w:val="18"/>
                          <w:szCs w:val="18"/>
                        </w:rPr>
                        <w:t>7, rue du Fer à Moulin</w:t>
                      </w:r>
                    </w:p>
                    <w:p w14:paraId="7F848976" w14:textId="77777777" w:rsidR="00091ED8" w:rsidRPr="00BE6B0A" w:rsidRDefault="00091ED8" w:rsidP="00BE6B0A">
                      <w:pPr>
                        <w:rPr>
                          <w:rFonts w:ascii="Montserrat" w:hAnsi="Montserrat" w:cs="Open Sans"/>
                          <w:sz w:val="18"/>
                          <w:szCs w:val="18"/>
                        </w:rPr>
                      </w:pPr>
                      <w:r w:rsidRPr="00BE6B0A">
                        <w:rPr>
                          <w:rFonts w:ascii="Montserrat" w:hAnsi="Montserrat" w:cs="Open Sans"/>
                          <w:sz w:val="18"/>
                          <w:szCs w:val="18"/>
                        </w:rPr>
                        <w:t>75221 - PARIS CEDEX 05</w:t>
                      </w:r>
                    </w:p>
                    <w:p w14:paraId="1A9A6131" w14:textId="77777777" w:rsidR="00091ED8" w:rsidRPr="00F25E9C" w:rsidRDefault="00091ED8" w:rsidP="00BE6B0A">
                      <w:pPr>
                        <w:rPr>
                          <w:rFonts w:ascii="Open Sans" w:hAnsi="Open Sans" w:cs="Open Sans"/>
                        </w:rPr>
                      </w:pPr>
                      <w:r w:rsidRPr="00BE6B0A">
                        <w:rPr>
                          <w:rFonts w:ascii="Montserrat" w:hAnsi="Montserrat" w:cs="Open Sans"/>
                          <w:sz w:val="18"/>
                          <w:szCs w:val="18"/>
                        </w:rPr>
                        <w:t>Tél. : 01 43 37 95 96</w:t>
                      </w:r>
                    </w:p>
                  </w:txbxContent>
                </v:textbox>
              </v:shape>
            </w:pict>
          </mc:Fallback>
        </mc:AlternateContent>
      </w:r>
      <w:r w:rsidR="00F90C96" w:rsidRPr="00D67E42">
        <w:rPr>
          <w:rFonts w:ascii="Montserrat" w:hAnsi="Montserrat" w:cs="Open Sans"/>
        </w:rPr>
        <w:t xml:space="preserve">REGLEMENT DE LA </w:t>
      </w:r>
      <w:r w:rsidR="00F90C96" w:rsidRPr="00D67E42">
        <w:rPr>
          <w:rFonts w:ascii="Montserrat" w:hAnsi="Montserrat" w:cs="Open Sans"/>
          <w:shd w:val="clear" w:color="auto" w:fill="D9D9D9" w:themeFill="background1" w:themeFillShade="D9"/>
        </w:rPr>
        <w:t>CONSULTATION</w:t>
      </w:r>
    </w:p>
    <w:p w14:paraId="56A54F4B" w14:textId="77777777" w:rsidR="00F90C96" w:rsidRPr="00D67E42" w:rsidRDefault="00F90C96" w:rsidP="00C133A4">
      <w:pPr>
        <w:widowControl w:val="0"/>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ind w:left="3969"/>
        <w:jc w:val="center"/>
        <w:rPr>
          <w:rFonts w:ascii="Montserrat" w:hAnsi="Montserrat" w:cs="Open Sans"/>
          <w:b/>
          <w:bCs/>
          <w:sz w:val="40"/>
          <w:szCs w:val="40"/>
        </w:rPr>
      </w:pPr>
    </w:p>
    <w:p w14:paraId="1EDFCDD5" w14:textId="53F3F91A" w:rsidR="00F90C96" w:rsidRPr="00D67E42" w:rsidRDefault="00BE6B0A" w:rsidP="00C133A4">
      <w:pPr>
        <w:widowControl w:val="0"/>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ind w:left="3969"/>
        <w:jc w:val="center"/>
        <w:rPr>
          <w:rFonts w:ascii="Montserrat" w:hAnsi="Montserrat" w:cs="Open Sans"/>
          <w:b/>
          <w:bCs/>
          <w:sz w:val="40"/>
          <w:szCs w:val="40"/>
        </w:rPr>
      </w:pPr>
      <w:proofErr w:type="gramStart"/>
      <w:r>
        <w:rPr>
          <w:rFonts w:ascii="Montserrat" w:hAnsi="Montserrat" w:cs="Open Sans"/>
          <w:b/>
          <w:bCs/>
          <w:sz w:val="40"/>
          <w:szCs w:val="40"/>
        </w:rPr>
        <w:t>n</w:t>
      </w:r>
      <w:proofErr w:type="gramEnd"/>
      <w:r>
        <w:rPr>
          <w:rFonts w:ascii="Montserrat" w:hAnsi="Montserrat" w:cs="Open Sans"/>
          <w:b/>
          <w:bCs/>
          <w:sz w:val="40"/>
          <w:szCs w:val="40"/>
        </w:rPr>
        <w:t>° 23</w:t>
      </w:r>
      <w:r w:rsidR="00DC4A50">
        <w:rPr>
          <w:rFonts w:ascii="Montserrat" w:hAnsi="Montserrat" w:cs="Open Sans"/>
          <w:b/>
          <w:bCs/>
          <w:sz w:val="40"/>
          <w:szCs w:val="40"/>
        </w:rPr>
        <w:t>-026-IT</w:t>
      </w:r>
    </w:p>
    <w:p w14:paraId="0AE83934" w14:textId="77777777" w:rsidR="00F90C96" w:rsidRPr="00D67E42" w:rsidRDefault="00F90C96" w:rsidP="00C133A4">
      <w:pPr>
        <w:widowControl w:val="0"/>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ind w:left="3969"/>
        <w:jc w:val="center"/>
        <w:rPr>
          <w:rFonts w:ascii="Montserrat" w:hAnsi="Montserrat" w:cs="Open Sans"/>
          <w:sz w:val="40"/>
          <w:szCs w:val="40"/>
        </w:rPr>
      </w:pPr>
    </w:p>
    <w:p w14:paraId="09E724AF" w14:textId="77777777" w:rsidR="00F90C96" w:rsidRPr="00D67E42" w:rsidRDefault="00923138" w:rsidP="00C133A4">
      <w:pPr>
        <w:widowControl w:val="0"/>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ind w:left="3969"/>
        <w:jc w:val="center"/>
        <w:rPr>
          <w:rFonts w:ascii="Montserrat" w:hAnsi="Montserrat" w:cs="Open Sans"/>
          <w:b/>
          <w:bCs/>
          <w:sz w:val="40"/>
          <w:szCs w:val="40"/>
        </w:rPr>
      </w:pPr>
      <w:r w:rsidRPr="00D67E42">
        <w:rPr>
          <w:rFonts w:ascii="Montserrat" w:hAnsi="Montserrat" w:cs="Open Sans"/>
          <w:b/>
          <w:bCs/>
          <w:i/>
          <w:sz w:val="40"/>
          <w:szCs w:val="40"/>
        </w:rPr>
        <w:t>Appel d’offres</w:t>
      </w:r>
      <w:r w:rsidR="00FC4E55" w:rsidRPr="00D67E42">
        <w:rPr>
          <w:rFonts w:ascii="Montserrat" w:hAnsi="Montserrat" w:cs="Open Sans"/>
          <w:b/>
          <w:bCs/>
          <w:i/>
          <w:sz w:val="40"/>
          <w:szCs w:val="40"/>
        </w:rPr>
        <w:t xml:space="preserve"> ouvert</w:t>
      </w:r>
    </w:p>
    <w:p w14:paraId="0377082C" w14:textId="77777777" w:rsidR="00F90C96" w:rsidRPr="00F25E9C" w:rsidRDefault="00F90C96">
      <w:pPr>
        <w:widowControl w:val="0"/>
        <w:autoSpaceDE w:val="0"/>
        <w:autoSpaceDN w:val="0"/>
        <w:adjustRightInd w:val="0"/>
        <w:jc w:val="center"/>
        <w:rPr>
          <w:rFonts w:ascii="Open Sans" w:hAnsi="Open Sans" w:cs="Open Sans"/>
          <w:sz w:val="20"/>
          <w:szCs w:val="20"/>
        </w:rPr>
      </w:pPr>
    </w:p>
    <w:p w14:paraId="0881351D" w14:textId="77777777" w:rsidR="00F90C96" w:rsidRPr="00F25E9C" w:rsidRDefault="00F90C96">
      <w:pPr>
        <w:widowControl w:val="0"/>
        <w:autoSpaceDE w:val="0"/>
        <w:autoSpaceDN w:val="0"/>
        <w:adjustRightInd w:val="0"/>
        <w:jc w:val="center"/>
        <w:rPr>
          <w:rFonts w:ascii="Open Sans" w:hAnsi="Open Sans" w:cs="Open Sans"/>
          <w:sz w:val="20"/>
          <w:szCs w:val="20"/>
        </w:rPr>
      </w:pPr>
    </w:p>
    <w:p w14:paraId="5FDF44B1" w14:textId="77777777" w:rsidR="00F90C96" w:rsidRPr="00F25E9C" w:rsidRDefault="00F90C96">
      <w:pPr>
        <w:widowControl w:val="0"/>
        <w:autoSpaceDE w:val="0"/>
        <w:autoSpaceDN w:val="0"/>
        <w:adjustRightInd w:val="0"/>
        <w:jc w:val="center"/>
        <w:rPr>
          <w:rFonts w:ascii="Open Sans" w:hAnsi="Open Sans" w:cs="Open Sans"/>
          <w:sz w:val="20"/>
          <w:szCs w:val="20"/>
        </w:rPr>
      </w:pPr>
    </w:p>
    <w:p w14:paraId="135B2C1F" w14:textId="77777777" w:rsidR="00F90C96" w:rsidRDefault="00F90C96">
      <w:pPr>
        <w:widowControl w:val="0"/>
        <w:autoSpaceDE w:val="0"/>
        <w:autoSpaceDN w:val="0"/>
        <w:adjustRightInd w:val="0"/>
        <w:jc w:val="both"/>
        <w:rPr>
          <w:rFonts w:ascii="Open Sans" w:hAnsi="Open Sans" w:cs="Open Sans"/>
          <w:sz w:val="20"/>
          <w:szCs w:val="20"/>
        </w:rPr>
      </w:pPr>
    </w:p>
    <w:p w14:paraId="2BB8515E" w14:textId="77777777" w:rsidR="005A6197" w:rsidRDefault="005A6197">
      <w:pPr>
        <w:widowControl w:val="0"/>
        <w:autoSpaceDE w:val="0"/>
        <w:autoSpaceDN w:val="0"/>
        <w:adjustRightInd w:val="0"/>
        <w:jc w:val="both"/>
        <w:rPr>
          <w:rFonts w:ascii="Open Sans" w:hAnsi="Open Sans" w:cs="Open Sans"/>
          <w:sz w:val="20"/>
          <w:szCs w:val="20"/>
        </w:rPr>
      </w:pPr>
    </w:p>
    <w:p w14:paraId="59164E27" w14:textId="77777777" w:rsidR="005A6197" w:rsidRPr="00F25E9C" w:rsidRDefault="005A6197">
      <w:pPr>
        <w:widowControl w:val="0"/>
        <w:autoSpaceDE w:val="0"/>
        <w:autoSpaceDN w:val="0"/>
        <w:adjustRightInd w:val="0"/>
        <w:jc w:val="both"/>
        <w:rPr>
          <w:rFonts w:ascii="Open Sans" w:hAnsi="Open Sans" w:cs="Open Sans"/>
          <w:sz w:val="20"/>
          <w:szCs w:val="20"/>
        </w:rPr>
      </w:pPr>
    </w:p>
    <w:p w14:paraId="47C10130" w14:textId="77777777" w:rsidR="006A067E" w:rsidRPr="006A067E" w:rsidRDefault="00F90C96" w:rsidP="006A067E">
      <w:pPr>
        <w:widowControl w:val="0"/>
        <w:autoSpaceDE w:val="0"/>
        <w:autoSpaceDN w:val="0"/>
        <w:adjustRightInd w:val="0"/>
        <w:jc w:val="both"/>
        <w:rPr>
          <w:rFonts w:ascii="Open Sans" w:hAnsi="Open Sans" w:cs="Open Sans"/>
          <w:sz w:val="18"/>
          <w:szCs w:val="18"/>
        </w:rPr>
      </w:pPr>
      <w:r w:rsidRPr="00DC0685">
        <w:rPr>
          <w:rFonts w:ascii="Open Sans" w:hAnsi="Open Sans" w:cs="Open Sans"/>
          <w:sz w:val="18"/>
          <w:szCs w:val="18"/>
          <w:u w:val="single"/>
        </w:rPr>
        <w:t>Objet</w:t>
      </w:r>
      <w:r w:rsidRPr="00DC0685">
        <w:rPr>
          <w:rFonts w:ascii="Open Sans" w:hAnsi="Open Sans" w:cs="Open Sans"/>
          <w:sz w:val="18"/>
          <w:szCs w:val="18"/>
        </w:rPr>
        <w:t xml:space="preserve"> :</w:t>
      </w:r>
      <w:r w:rsidRPr="00DC0685">
        <w:rPr>
          <w:rFonts w:ascii="Open Sans" w:hAnsi="Open Sans" w:cs="Open Sans"/>
          <w:sz w:val="18"/>
          <w:szCs w:val="18"/>
        </w:rPr>
        <w:tab/>
      </w:r>
      <w:r w:rsidR="00DC4A50" w:rsidRPr="00DC0685">
        <w:rPr>
          <w:rFonts w:ascii="Open Sans" w:hAnsi="Open Sans" w:cs="Open Sans"/>
          <w:sz w:val="18"/>
          <w:szCs w:val="18"/>
        </w:rPr>
        <w:t>Location maintenance de copieurs multifonctions en libre-service</w:t>
      </w:r>
      <w:r w:rsidR="0060705F" w:rsidRPr="00DC0685">
        <w:rPr>
          <w:rFonts w:ascii="Open Sans" w:hAnsi="Open Sans" w:cs="Open Sans"/>
          <w:sz w:val="18"/>
          <w:szCs w:val="18"/>
        </w:rPr>
        <w:t>, fourniture d’accessoires,</w:t>
      </w:r>
      <w:r w:rsidR="00CF2DE9" w:rsidRPr="00DC0685">
        <w:rPr>
          <w:rFonts w:ascii="Open Sans" w:hAnsi="Open Sans" w:cs="Open Sans"/>
          <w:sz w:val="18"/>
          <w:szCs w:val="18"/>
        </w:rPr>
        <w:t xml:space="preserve"> prestations associées</w:t>
      </w:r>
      <w:r w:rsidR="006A067E" w:rsidRPr="00DC0685">
        <w:rPr>
          <w:rFonts w:ascii="Open Sans" w:hAnsi="Open Sans" w:cs="Open Sans"/>
          <w:sz w:val="18"/>
          <w:szCs w:val="18"/>
        </w:rPr>
        <w:t>.</w:t>
      </w:r>
    </w:p>
    <w:p w14:paraId="5257722B" w14:textId="77777777" w:rsidR="00F90C96" w:rsidRPr="00F25E9C" w:rsidRDefault="00F90C96">
      <w:pPr>
        <w:widowControl w:val="0"/>
        <w:autoSpaceDE w:val="0"/>
        <w:autoSpaceDN w:val="0"/>
        <w:adjustRightInd w:val="0"/>
        <w:jc w:val="both"/>
        <w:rPr>
          <w:rFonts w:ascii="Open Sans" w:hAnsi="Open Sans" w:cs="Open Sans"/>
          <w:sz w:val="18"/>
          <w:szCs w:val="18"/>
        </w:rPr>
      </w:pPr>
    </w:p>
    <w:p w14:paraId="7FC3AC64" w14:textId="77777777" w:rsidR="00F90C96" w:rsidRPr="00F25E9C" w:rsidRDefault="00F90C96">
      <w:pPr>
        <w:widowControl w:val="0"/>
        <w:autoSpaceDE w:val="0"/>
        <w:autoSpaceDN w:val="0"/>
        <w:adjustRightInd w:val="0"/>
        <w:jc w:val="both"/>
        <w:rPr>
          <w:rFonts w:ascii="Open Sans" w:hAnsi="Open Sans" w:cs="Open Sans"/>
          <w:sz w:val="18"/>
          <w:szCs w:val="18"/>
        </w:rPr>
      </w:pPr>
    </w:p>
    <w:p w14:paraId="10B97131" w14:textId="77777777" w:rsidR="00F90C96" w:rsidRPr="00F25E9C" w:rsidRDefault="00F90C96">
      <w:pPr>
        <w:widowControl w:val="0"/>
        <w:autoSpaceDE w:val="0"/>
        <w:autoSpaceDN w:val="0"/>
        <w:adjustRightInd w:val="0"/>
        <w:jc w:val="both"/>
        <w:rPr>
          <w:rFonts w:ascii="Open Sans" w:hAnsi="Open Sans" w:cs="Open Sans"/>
          <w:sz w:val="18"/>
          <w:szCs w:val="18"/>
        </w:rPr>
      </w:pPr>
    </w:p>
    <w:p w14:paraId="353817D4" w14:textId="77777777" w:rsidR="00A6227C" w:rsidRPr="00F25E9C" w:rsidRDefault="00A6227C">
      <w:pPr>
        <w:widowControl w:val="0"/>
        <w:autoSpaceDE w:val="0"/>
        <w:autoSpaceDN w:val="0"/>
        <w:adjustRightInd w:val="0"/>
        <w:jc w:val="both"/>
        <w:rPr>
          <w:rFonts w:ascii="Open Sans" w:hAnsi="Open Sans" w:cs="Open Sans"/>
          <w:sz w:val="18"/>
          <w:szCs w:val="18"/>
        </w:rPr>
      </w:pPr>
    </w:p>
    <w:p w14:paraId="43F6EE3E" w14:textId="77777777" w:rsidR="00A6227C" w:rsidRPr="00F25E9C" w:rsidRDefault="00A6227C">
      <w:pPr>
        <w:widowControl w:val="0"/>
        <w:autoSpaceDE w:val="0"/>
        <w:autoSpaceDN w:val="0"/>
        <w:adjustRightInd w:val="0"/>
        <w:jc w:val="both"/>
        <w:rPr>
          <w:rFonts w:ascii="Open Sans" w:hAnsi="Open Sans" w:cs="Open Sans"/>
          <w:sz w:val="18"/>
          <w:szCs w:val="18"/>
        </w:rPr>
      </w:pPr>
    </w:p>
    <w:p w14:paraId="75F84BC4" w14:textId="05B49B63" w:rsidR="00F90C96" w:rsidRDefault="00F90C96">
      <w:pPr>
        <w:widowControl w:val="0"/>
        <w:autoSpaceDE w:val="0"/>
        <w:autoSpaceDN w:val="0"/>
        <w:adjustRightInd w:val="0"/>
        <w:jc w:val="both"/>
        <w:rPr>
          <w:rFonts w:ascii="Open Sans" w:hAnsi="Open Sans" w:cs="Open Sans"/>
          <w:sz w:val="18"/>
          <w:szCs w:val="18"/>
        </w:rPr>
      </w:pPr>
    </w:p>
    <w:p w14:paraId="7CB9DB5C" w14:textId="77777777" w:rsidR="00467751" w:rsidRPr="00F25E9C" w:rsidRDefault="00467751">
      <w:pPr>
        <w:widowControl w:val="0"/>
        <w:autoSpaceDE w:val="0"/>
        <w:autoSpaceDN w:val="0"/>
        <w:adjustRightInd w:val="0"/>
        <w:jc w:val="both"/>
        <w:rPr>
          <w:rFonts w:ascii="Open Sans" w:hAnsi="Open Sans" w:cs="Open Sans"/>
          <w:sz w:val="18"/>
          <w:szCs w:val="18"/>
        </w:rPr>
      </w:pPr>
    </w:p>
    <w:p w14:paraId="517FA599" w14:textId="5384815A" w:rsidR="00F90C96" w:rsidRPr="00F25E9C" w:rsidRDefault="00F90C96">
      <w:pPr>
        <w:widowControl w:val="0"/>
        <w:autoSpaceDE w:val="0"/>
        <w:autoSpaceDN w:val="0"/>
        <w:adjustRightInd w:val="0"/>
        <w:jc w:val="both"/>
        <w:rPr>
          <w:rFonts w:ascii="Open Sans" w:hAnsi="Open Sans" w:cs="Open Sans"/>
          <w:sz w:val="18"/>
          <w:szCs w:val="18"/>
        </w:rPr>
      </w:pPr>
      <w:r w:rsidRPr="00F25E9C">
        <w:rPr>
          <w:rFonts w:ascii="Open Sans" w:hAnsi="Open Sans" w:cs="Open Sans"/>
          <w:sz w:val="18"/>
          <w:szCs w:val="18"/>
          <w:u w:val="single"/>
        </w:rPr>
        <w:t>Date limite de remise des</w:t>
      </w:r>
      <w:r w:rsidR="00B93D8C" w:rsidRPr="00F25E9C">
        <w:rPr>
          <w:rFonts w:ascii="Open Sans" w:hAnsi="Open Sans" w:cs="Open Sans"/>
          <w:sz w:val="18"/>
          <w:szCs w:val="18"/>
          <w:u w:val="single"/>
        </w:rPr>
        <w:t xml:space="preserve"> candidatures et des</w:t>
      </w:r>
      <w:r w:rsidRPr="00F25E9C">
        <w:rPr>
          <w:rFonts w:ascii="Open Sans" w:hAnsi="Open Sans" w:cs="Open Sans"/>
          <w:sz w:val="18"/>
          <w:szCs w:val="18"/>
          <w:u w:val="single"/>
        </w:rPr>
        <w:t xml:space="preserve"> offres</w:t>
      </w:r>
      <w:r w:rsidRPr="00F25E9C">
        <w:rPr>
          <w:rFonts w:ascii="Open Sans" w:hAnsi="Open Sans" w:cs="Open Sans"/>
          <w:sz w:val="18"/>
          <w:szCs w:val="18"/>
        </w:rPr>
        <w:t xml:space="preserve"> : le </w:t>
      </w:r>
      <w:r w:rsidR="006E7124">
        <w:rPr>
          <w:rFonts w:ascii="Open Sans" w:hAnsi="Open Sans" w:cs="Open Sans"/>
          <w:sz w:val="18"/>
          <w:szCs w:val="18"/>
        </w:rPr>
        <w:t>09/12/2024</w:t>
      </w:r>
      <w:r w:rsidRPr="00F25E9C">
        <w:rPr>
          <w:rFonts w:ascii="Open Sans" w:hAnsi="Open Sans" w:cs="Open Sans"/>
          <w:sz w:val="18"/>
          <w:szCs w:val="18"/>
        </w:rPr>
        <w:t xml:space="preserve"> à </w:t>
      </w:r>
      <w:r w:rsidR="00460DC5">
        <w:rPr>
          <w:rFonts w:ascii="Open Sans" w:hAnsi="Open Sans" w:cs="Open Sans"/>
          <w:sz w:val="18"/>
          <w:szCs w:val="18"/>
        </w:rPr>
        <w:t xml:space="preserve">12 </w:t>
      </w:r>
      <w:r w:rsidRPr="00F25E9C">
        <w:rPr>
          <w:rFonts w:ascii="Open Sans" w:hAnsi="Open Sans" w:cs="Open Sans"/>
          <w:sz w:val="18"/>
          <w:szCs w:val="18"/>
        </w:rPr>
        <w:t xml:space="preserve">heures </w:t>
      </w:r>
    </w:p>
    <w:p w14:paraId="2900C11D" w14:textId="77777777" w:rsidR="00F90C96" w:rsidRPr="00F25E9C" w:rsidRDefault="00F90C96">
      <w:pPr>
        <w:widowControl w:val="0"/>
        <w:autoSpaceDE w:val="0"/>
        <w:autoSpaceDN w:val="0"/>
        <w:adjustRightInd w:val="0"/>
        <w:jc w:val="both"/>
        <w:rPr>
          <w:rFonts w:ascii="Open Sans" w:hAnsi="Open Sans" w:cs="Open Sans"/>
          <w:sz w:val="18"/>
          <w:szCs w:val="18"/>
        </w:rPr>
      </w:pPr>
    </w:p>
    <w:p w14:paraId="1CFD49E8" w14:textId="77777777" w:rsidR="00F90C96" w:rsidRPr="00F25E9C" w:rsidRDefault="00F90C96">
      <w:pPr>
        <w:widowControl w:val="0"/>
        <w:autoSpaceDE w:val="0"/>
        <w:autoSpaceDN w:val="0"/>
        <w:adjustRightInd w:val="0"/>
        <w:jc w:val="both"/>
        <w:rPr>
          <w:rFonts w:ascii="Open Sans" w:hAnsi="Open Sans" w:cs="Open Sans"/>
          <w:sz w:val="18"/>
          <w:szCs w:val="18"/>
        </w:rPr>
      </w:pPr>
    </w:p>
    <w:p w14:paraId="3C0910FD" w14:textId="77777777" w:rsidR="00F90C96" w:rsidRPr="00F25E9C" w:rsidRDefault="00F90C96">
      <w:pPr>
        <w:widowControl w:val="0"/>
        <w:autoSpaceDE w:val="0"/>
        <w:autoSpaceDN w:val="0"/>
        <w:adjustRightInd w:val="0"/>
        <w:jc w:val="both"/>
        <w:rPr>
          <w:rFonts w:ascii="Open Sans" w:hAnsi="Open Sans" w:cs="Open Sans"/>
          <w:sz w:val="18"/>
          <w:szCs w:val="18"/>
        </w:rPr>
      </w:pPr>
    </w:p>
    <w:p w14:paraId="42DD8D3B" w14:textId="77777777" w:rsidR="00F90C96" w:rsidRPr="00F25E9C" w:rsidRDefault="00F90C96">
      <w:pPr>
        <w:widowControl w:val="0"/>
        <w:autoSpaceDE w:val="0"/>
        <w:autoSpaceDN w:val="0"/>
        <w:adjustRightInd w:val="0"/>
        <w:jc w:val="both"/>
        <w:rPr>
          <w:rFonts w:ascii="Open Sans" w:hAnsi="Open Sans" w:cs="Open Sans"/>
          <w:sz w:val="18"/>
          <w:szCs w:val="18"/>
        </w:rPr>
      </w:pPr>
    </w:p>
    <w:p w14:paraId="487FE9AC" w14:textId="77777777" w:rsidR="00F90C96" w:rsidRPr="00F25E9C" w:rsidRDefault="00F90C96">
      <w:pPr>
        <w:widowControl w:val="0"/>
        <w:autoSpaceDE w:val="0"/>
        <w:autoSpaceDN w:val="0"/>
        <w:adjustRightInd w:val="0"/>
        <w:jc w:val="both"/>
        <w:rPr>
          <w:rFonts w:ascii="Open Sans" w:hAnsi="Open Sans" w:cs="Open Sans"/>
          <w:sz w:val="18"/>
          <w:szCs w:val="18"/>
        </w:rPr>
      </w:pPr>
    </w:p>
    <w:p w14:paraId="6E345222" w14:textId="6580FEB5" w:rsidR="00F90C96" w:rsidRPr="00F25E9C" w:rsidRDefault="00F90C96" w:rsidP="00F96D16">
      <w:pPr>
        <w:widowControl w:val="0"/>
        <w:autoSpaceDE w:val="0"/>
        <w:autoSpaceDN w:val="0"/>
        <w:adjustRightInd w:val="0"/>
        <w:jc w:val="both"/>
        <w:rPr>
          <w:rFonts w:ascii="Open Sans" w:hAnsi="Open Sans" w:cs="Open Sans"/>
          <w:i/>
          <w:iCs/>
          <w:sz w:val="18"/>
          <w:szCs w:val="18"/>
        </w:rPr>
      </w:pPr>
    </w:p>
    <w:p w14:paraId="7502FD6B" w14:textId="77777777" w:rsidR="00F90C96" w:rsidRPr="00D67E42" w:rsidRDefault="00F90C96" w:rsidP="00DC0685">
      <w:pPr>
        <w:keepNext/>
        <w:pageBreakBefore/>
        <w:widowControl w:val="0"/>
        <w:autoSpaceDE w:val="0"/>
        <w:autoSpaceDN w:val="0"/>
        <w:adjustRightInd w:val="0"/>
        <w:jc w:val="center"/>
        <w:rPr>
          <w:rFonts w:ascii="Montserrat" w:hAnsi="Montserrat" w:cs="Open Sans"/>
          <w:b/>
          <w:bCs/>
          <w:sz w:val="36"/>
          <w:szCs w:val="36"/>
        </w:rPr>
      </w:pPr>
      <w:r w:rsidRPr="00D67E42">
        <w:rPr>
          <w:rFonts w:ascii="Montserrat" w:hAnsi="Montserrat" w:cs="Open Sans"/>
          <w:b/>
          <w:bCs/>
          <w:sz w:val="36"/>
          <w:szCs w:val="36"/>
        </w:rPr>
        <w:lastRenderedPageBreak/>
        <w:t>SOMMAIRE</w:t>
      </w:r>
    </w:p>
    <w:p w14:paraId="4CDD6F22" w14:textId="652F5C1E" w:rsidR="00F90C96" w:rsidRDefault="00F90C96">
      <w:pPr>
        <w:keepNext/>
        <w:widowControl w:val="0"/>
        <w:autoSpaceDE w:val="0"/>
        <w:autoSpaceDN w:val="0"/>
        <w:adjustRightInd w:val="0"/>
        <w:jc w:val="both"/>
        <w:rPr>
          <w:rFonts w:ascii="Open Sans" w:hAnsi="Open Sans" w:cs="Open Sans"/>
          <w:b/>
          <w:bCs/>
          <w:sz w:val="20"/>
          <w:szCs w:val="20"/>
        </w:rPr>
      </w:pPr>
    </w:p>
    <w:p w14:paraId="64EDE88D" w14:textId="77777777" w:rsidR="00F4396D" w:rsidRPr="00F25E9C" w:rsidRDefault="00F4396D">
      <w:pPr>
        <w:keepNext/>
        <w:widowControl w:val="0"/>
        <w:autoSpaceDE w:val="0"/>
        <w:autoSpaceDN w:val="0"/>
        <w:adjustRightInd w:val="0"/>
        <w:jc w:val="both"/>
        <w:rPr>
          <w:rFonts w:ascii="Open Sans" w:hAnsi="Open Sans" w:cs="Open Sans"/>
          <w:b/>
          <w:bCs/>
          <w:sz w:val="20"/>
          <w:szCs w:val="20"/>
        </w:rPr>
      </w:pPr>
    </w:p>
    <w:p w14:paraId="74CD0643" w14:textId="3E11D7C2" w:rsidR="00091ED8" w:rsidRDefault="00F4396D">
      <w:pPr>
        <w:pStyle w:val="TM1"/>
        <w:rPr>
          <w:rFonts w:asciiTheme="minorHAnsi" w:eastAsiaTheme="minorEastAsia" w:hAnsiTheme="minorHAnsi" w:cstheme="minorBidi"/>
          <w:sz w:val="22"/>
          <w:szCs w:val="22"/>
        </w:rPr>
      </w:pPr>
      <w:r>
        <w:rPr>
          <w:rFonts w:ascii="Open Sans" w:hAnsi="Open Sans"/>
          <w:b/>
          <w:bCs/>
          <w:sz w:val="20"/>
          <w:szCs w:val="20"/>
        </w:rPr>
        <w:fldChar w:fldCharType="begin"/>
      </w:r>
      <w:r>
        <w:rPr>
          <w:rFonts w:ascii="Open Sans" w:hAnsi="Open Sans"/>
          <w:b/>
          <w:bCs/>
          <w:sz w:val="20"/>
          <w:szCs w:val="20"/>
        </w:rPr>
        <w:instrText xml:space="preserve"> TOC \o "1-3" \h \z \u </w:instrText>
      </w:r>
      <w:r>
        <w:rPr>
          <w:rFonts w:ascii="Open Sans" w:hAnsi="Open Sans"/>
          <w:b/>
          <w:bCs/>
          <w:sz w:val="20"/>
          <w:szCs w:val="20"/>
        </w:rPr>
        <w:fldChar w:fldCharType="separate"/>
      </w:r>
      <w:hyperlink w:anchor="_Toc178098202" w:history="1">
        <w:r w:rsidR="00091ED8" w:rsidRPr="00FA68B6">
          <w:rPr>
            <w:rStyle w:val="Lienhypertexte"/>
          </w:rPr>
          <w:t>1</w:t>
        </w:r>
        <w:r w:rsidR="00091ED8">
          <w:rPr>
            <w:rFonts w:asciiTheme="minorHAnsi" w:eastAsiaTheme="minorEastAsia" w:hAnsiTheme="minorHAnsi" w:cstheme="minorBidi"/>
            <w:sz w:val="22"/>
            <w:szCs w:val="22"/>
          </w:rPr>
          <w:tab/>
        </w:r>
        <w:r w:rsidR="00091ED8" w:rsidRPr="00FA68B6">
          <w:rPr>
            <w:rStyle w:val="Lienhypertexte"/>
          </w:rPr>
          <w:t>ACHETEUR</w:t>
        </w:r>
        <w:r w:rsidR="00091ED8">
          <w:rPr>
            <w:webHidden/>
          </w:rPr>
          <w:tab/>
        </w:r>
        <w:r w:rsidR="00091ED8">
          <w:rPr>
            <w:webHidden/>
          </w:rPr>
          <w:fldChar w:fldCharType="begin"/>
        </w:r>
        <w:r w:rsidR="00091ED8">
          <w:rPr>
            <w:webHidden/>
          </w:rPr>
          <w:instrText xml:space="preserve"> PAGEREF _Toc178098202 \h </w:instrText>
        </w:r>
        <w:r w:rsidR="00091ED8">
          <w:rPr>
            <w:webHidden/>
          </w:rPr>
        </w:r>
        <w:r w:rsidR="00091ED8">
          <w:rPr>
            <w:webHidden/>
          </w:rPr>
          <w:fldChar w:fldCharType="separate"/>
        </w:r>
        <w:r w:rsidR="00091ED8">
          <w:rPr>
            <w:webHidden/>
          </w:rPr>
          <w:t>4</w:t>
        </w:r>
        <w:r w:rsidR="00091ED8">
          <w:rPr>
            <w:webHidden/>
          </w:rPr>
          <w:fldChar w:fldCharType="end"/>
        </w:r>
      </w:hyperlink>
    </w:p>
    <w:p w14:paraId="7876219C" w14:textId="27C95F07" w:rsidR="00091ED8" w:rsidRDefault="006E7124">
      <w:pPr>
        <w:pStyle w:val="TM1"/>
        <w:rPr>
          <w:rFonts w:asciiTheme="minorHAnsi" w:eastAsiaTheme="minorEastAsia" w:hAnsiTheme="minorHAnsi" w:cstheme="minorBidi"/>
          <w:sz w:val="22"/>
          <w:szCs w:val="22"/>
        </w:rPr>
      </w:pPr>
      <w:hyperlink w:anchor="_Toc178098203" w:history="1">
        <w:r w:rsidR="00091ED8" w:rsidRPr="00FA68B6">
          <w:rPr>
            <w:rStyle w:val="Lienhypertexte"/>
          </w:rPr>
          <w:t>2</w:t>
        </w:r>
        <w:r w:rsidR="00091ED8">
          <w:rPr>
            <w:rFonts w:asciiTheme="minorHAnsi" w:eastAsiaTheme="minorEastAsia" w:hAnsiTheme="minorHAnsi" w:cstheme="minorBidi"/>
            <w:sz w:val="22"/>
            <w:szCs w:val="22"/>
          </w:rPr>
          <w:tab/>
        </w:r>
        <w:r w:rsidR="00091ED8" w:rsidRPr="00FA68B6">
          <w:rPr>
            <w:rStyle w:val="Lienhypertexte"/>
          </w:rPr>
          <w:t>OBJET DE LA CONSULTATION</w:t>
        </w:r>
        <w:r w:rsidR="00091ED8">
          <w:rPr>
            <w:webHidden/>
          </w:rPr>
          <w:tab/>
        </w:r>
        <w:r w:rsidR="00091ED8">
          <w:rPr>
            <w:webHidden/>
          </w:rPr>
          <w:fldChar w:fldCharType="begin"/>
        </w:r>
        <w:r w:rsidR="00091ED8">
          <w:rPr>
            <w:webHidden/>
          </w:rPr>
          <w:instrText xml:space="preserve"> PAGEREF _Toc178098203 \h </w:instrText>
        </w:r>
        <w:r w:rsidR="00091ED8">
          <w:rPr>
            <w:webHidden/>
          </w:rPr>
        </w:r>
        <w:r w:rsidR="00091ED8">
          <w:rPr>
            <w:webHidden/>
          </w:rPr>
          <w:fldChar w:fldCharType="separate"/>
        </w:r>
        <w:r w:rsidR="00091ED8">
          <w:rPr>
            <w:webHidden/>
          </w:rPr>
          <w:t>4</w:t>
        </w:r>
        <w:r w:rsidR="00091ED8">
          <w:rPr>
            <w:webHidden/>
          </w:rPr>
          <w:fldChar w:fldCharType="end"/>
        </w:r>
      </w:hyperlink>
    </w:p>
    <w:p w14:paraId="66F465D1" w14:textId="4C6016E0" w:rsidR="00091ED8" w:rsidRDefault="006E7124">
      <w:pPr>
        <w:pStyle w:val="TM1"/>
        <w:rPr>
          <w:rFonts w:asciiTheme="minorHAnsi" w:eastAsiaTheme="minorEastAsia" w:hAnsiTheme="minorHAnsi" w:cstheme="minorBidi"/>
          <w:sz w:val="22"/>
          <w:szCs w:val="22"/>
        </w:rPr>
      </w:pPr>
      <w:hyperlink w:anchor="_Toc178098204" w:history="1">
        <w:r w:rsidR="00091ED8" w:rsidRPr="00FA68B6">
          <w:rPr>
            <w:rStyle w:val="Lienhypertexte"/>
          </w:rPr>
          <w:t>3</w:t>
        </w:r>
        <w:r w:rsidR="00091ED8">
          <w:rPr>
            <w:rFonts w:asciiTheme="minorHAnsi" w:eastAsiaTheme="minorEastAsia" w:hAnsiTheme="minorHAnsi" w:cstheme="minorBidi"/>
            <w:sz w:val="22"/>
            <w:szCs w:val="22"/>
          </w:rPr>
          <w:tab/>
        </w:r>
        <w:r w:rsidR="00091ED8" w:rsidRPr="00FA68B6">
          <w:rPr>
            <w:rStyle w:val="Lienhypertexte"/>
          </w:rPr>
          <w:t>CONDITIONS DE LA CONSULTATION</w:t>
        </w:r>
        <w:r w:rsidR="00091ED8">
          <w:rPr>
            <w:webHidden/>
          </w:rPr>
          <w:tab/>
        </w:r>
        <w:r w:rsidR="00091ED8">
          <w:rPr>
            <w:webHidden/>
          </w:rPr>
          <w:fldChar w:fldCharType="begin"/>
        </w:r>
        <w:r w:rsidR="00091ED8">
          <w:rPr>
            <w:webHidden/>
          </w:rPr>
          <w:instrText xml:space="preserve"> PAGEREF _Toc178098204 \h </w:instrText>
        </w:r>
        <w:r w:rsidR="00091ED8">
          <w:rPr>
            <w:webHidden/>
          </w:rPr>
        </w:r>
        <w:r w:rsidR="00091ED8">
          <w:rPr>
            <w:webHidden/>
          </w:rPr>
          <w:fldChar w:fldCharType="separate"/>
        </w:r>
        <w:r w:rsidR="00091ED8">
          <w:rPr>
            <w:webHidden/>
          </w:rPr>
          <w:t>4</w:t>
        </w:r>
        <w:r w:rsidR="00091ED8">
          <w:rPr>
            <w:webHidden/>
          </w:rPr>
          <w:fldChar w:fldCharType="end"/>
        </w:r>
      </w:hyperlink>
    </w:p>
    <w:p w14:paraId="48F2DE6A" w14:textId="603A1D03" w:rsidR="00091ED8" w:rsidRDefault="006E7124">
      <w:pPr>
        <w:pStyle w:val="TM2"/>
        <w:rPr>
          <w:rFonts w:asciiTheme="minorHAnsi" w:eastAsiaTheme="minorEastAsia" w:hAnsiTheme="minorHAnsi" w:cstheme="minorBidi"/>
        </w:rPr>
      </w:pPr>
      <w:hyperlink w:anchor="_Toc178098205" w:history="1">
        <w:r w:rsidR="00091ED8" w:rsidRPr="00FA68B6">
          <w:rPr>
            <w:rStyle w:val="Lienhypertexte"/>
          </w:rPr>
          <w:t>3.1</w:t>
        </w:r>
        <w:r w:rsidR="00091ED8">
          <w:rPr>
            <w:rFonts w:asciiTheme="minorHAnsi" w:eastAsiaTheme="minorEastAsia" w:hAnsiTheme="minorHAnsi" w:cstheme="minorBidi"/>
          </w:rPr>
          <w:tab/>
        </w:r>
        <w:r w:rsidR="00091ED8" w:rsidRPr="00FA68B6">
          <w:rPr>
            <w:rStyle w:val="Lienhypertexte"/>
          </w:rPr>
          <w:t>Durée</w:t>
        </w:r>
        <w:r w:rsidR="00091ED8">
          <w:rPr>
            <w:webHidden/>
          </w:rPr>
          <w:tab/>
        </w:r>
        <w:r w:rsidR="00091ED8">
          <w:rPr>
            <w:webHidden/>
          </w:rPr>
          <w:fldChar w:fldCharType="begin"/>
        </w:r>
        <w:r w:rsidR="00091ED8">
          <w:rPr>
            <w:webHidden/>
          </w:rPr>
          <w:instrText xml:space="preserve"> PAGEREF _Toc178098205 \h </w:instrText>
        </w:r>
        <w:r w:rsidR="00091ED8">
          <w:rPr>
            <w:webHidden/>
          </w:rPr>
        </w:r>
        <w:r w:rsidR="00091ED8">
          <w:rPr>
            <w:webHidden/>
          </w:rPr>
          <w:fldChar w:fldCharType="separate"/>
        </w:r>
        <w:r w:rsidR="00091ED8">
          <w:rPr>
            <w:webHidden/>
          </w:rPr>
          <w:t>4</w:t>
        </w:r>
        <w:r w:rsidR="00091ED8">
          <w:rPr>
            <w:webHidden/>
          </w:rPr>
          <w:fldChar w:fldCharType="end"/>
        </w:r>
      </w:hyperlink>
    </w:p>
    <w:p w14:paraId="284B5A08" w14:textId="2875F425" w:rsidR="00091ED8" w:rsidRDefault="006E7124">
      <w:pPr>
        <w:pStyle w:val="TM2"/>
        <w:rPr>
          <w:rFonts w:asciiTheme="minorHAnsi" w:eastAsiaTheme="minorEastAsia" w:hAnsiTheme="minorHAnsi" w:cstheme="minorBidi"/>
        </w:rPr>
      </w:pPr>
      <w:hyperlink w:anchor="_Toc178098206" w:history="1">
        <w:r w:rsidR="00091ED8" w:rsidRPr="00FA68B6">
          <w:rPr>
            <w:rStyle w:val="Lienhypertexte"/>
          </w:rPr>
          <w:t>3.2</w:t>
        </w:r>
        <w:r w:rsidR="00091ED8">
          <w:rPr>
            <w:rFonts w:asciiTheme="minorHAnsi" w:eastAsiaTheme="minorEastAsia" w:hAnsiTheme="minorHAnsi" w:cstheme="minorBidi"/>
          </w:rPr>
          <w:tab/>
        </w:r>
        <w:r w:rsidR="00091ED8" w:rsidRPr="00FA68B6">
          <w:rPr>
            <w:rStyle w:val="Lienhypertexte"/>
          </w:rPr>
          <w:t>Lieu d’exécution</w:t>
        </w:r>
        <w:r w:rsidR="00091ED8">
          <w:rPr>
            <w:webHidden/>
          </w:rPr>
          <w:tab/>
        </w:r>
        <w:r w:rsidR="00091ED8">
          <w:rPr>
            <w:webHidden/>
          </w:rPr>
          <w:fldChar w:fldCharType="begin"/>
        </w:r>
        <w:r w:rsidR="00091ED8">
          <w:rPr>
            <w:webHidden/>
          </w:rPr>
          <w:instrText xml:space="preserve"> PAGEREF _Toc178098206 \h </w:instrText>
        </w:r>
        <w:r w:rsidR="00091ED8">
          <w:rPr>
            <w:webHidden/>
          </w:rPr>
        </w:r>
        <w:r w:rsidR="00091ED8">
          <w:rPr>
            <w:webHidden/>
          </w:rPr>
          <w:fldChar w:fldCharType="separate"/>
        </w:r>
        <w:r w:rsidR="00091ED8">
          <w:rPr>
            <w:webHidden/>
          </w:rPr>
          <w:t>4</w:t>
        </w:r>
        <w:r w:rsidR="00091ED8">
          <w:rPr>
            <w:webHidden/>
          </w:rPr>
          <w:fldChar w:fldCharType="end"/>
        </w:r>
      </w:hyperlink>
    </w:p>
    <w:p w14:paraId="6DC9B05B" w14:textId="1FA65AA0" w:rsidR="00091ED8" w:rsidRDefault="006E7124">
      <w:pPr>
        <w:pStyle w:val="TM2"/>
        <w:rPr>
          <w:rFonts w:asciiTheme="minorHAnsi" w:eastAsiaTheme="minorEastAsia" w:hAnsiTheme="minorHAnsi" w:cstheme="minorBidi"/>
        </w:rPr>
      </w:pPr>
      <w:hyperlink w:anchor="_Toc178098207" w:history="1">
        <w:r w:rsidR="00091ED8" w:rsidRPr="00FA68B6">
          <w:rPr>
            <w:rStyle w:val="Lienhypertexte"/>
          </w:rPr>
          <w:t>3.3</w:t>
        </w:r>
        <w:r w:rsidR="00091ED8">
          <w:rPr>
            <w:rFonts w:asciiTheme="minorHAnsi" w:eastAsiaTheme="minorEastAsia" w:hAnsiTheme="minorHAnsi" w:cstheme="minorBidi"/>
          </w:rPr>
          <w:tab/>
        </w:r>
        <w:r w:rsidR="00091ED8" w:rsidRPr="00FA68B6">
          <w:rPr>
            <w:rStyle w:val="Lienhypertexte"/>
          </w:rPr>
          <w:t>Prix</w:t>
        </w:r>
        <w:r w:rsidR="00091ED8">
          <w:rPr>
            <w:webHidden/>
          </w:rPr>
          <w:tab/>
        </w:r>
        <w:r w:rsidR="00091ED8">
          <w:rPr>
            <w:webHidden/>
          </w:rPr>
          <w:fldChar w:fldCharType="begin"/>
        </w:r>
        <w:r w:rsidR="00091ED8">
          <w:rPr>
            <w:webHidden/>
          </w:rPr>
          <w:instrText xml:space="preserve"> PAGEREF _Toc178098207 \h </w:instrText>
        </w:r>
        <w:r w:rsidR="00091ED8">
          <w:rPr>
            <w:webHidden/>
          </w:rPr>
        </w:r>
        <w:r w:rsidR="00091ED8">
          <w:rPr>
            <w:webHidden/>
          </w:rPr>
          <w:fldChar w:fldCharType="separate"/>
        </w:r>
        <w:r w:rsidR="00091ED8">
          <w:rPr>
            <w:webHidden/>
          </w:rPr>
          <w:t>4</w:t>
        </w:r>
        <w:r w:rsidR="00091ED8">
          <w:rPr>
            <w:webHidden/>
          </w:rPr>
          <w:fldChar w:fldCharType="end"/>
        </w:r>
      </w:hyperlink>
    </w:p>
    <w:p w14:paraId="6D7F8FE3" w14:textId="157A9FB0" w:rsidR="00091ED8" w:rsidRDefault="006E7124">
      <w:pPr>
        <w:pStyle w:val="TM3"/>
        <w:rPr>
          <w:rFonts w:asciiTheme="minorHAnsi" w:eastAsiaTheme="minorEastAsia" w:hAnsiTheme="minorHAnsi" w:cstheme="minorBidi"/>
          <w:i w:val="0"/>
        </w:rPr>
      </w:pPr>
      <w:hyperlink w:anchor="_Toc178098208" w:history="1">
        <w:r w:rsidR="00091ED8" w:rsidRPr="00FA68B6">
          <w:rPr>
            <w:rStyle w:val="Lienhypertexte"/>
          </w:rPr>
          <w:t>3.3.1</w:t>
        </w:r>
        <w:r w:rsidR="00091ED8">
          <w:rPr>
            <w:rFonts w:asciiTheme="minorHAnsi" w:eastAsiaTheme="minorEastAsia" w:hAnsiTheme="minorHAnsi" w:cstheme="minorBidi"/>
            <w:i w:val="0"/>
          </w:rPr>
          <w:tab/>
        </w:r>
        <w:r w:rsidR="00091ED8" w:rsidRPr="00FA68B6">
          <w:rPr>
            <w:rStyle w:val="Lienhypertexte"/>
          </w:rPr>
          <w:t>Forme des prix</w:t>
        </w:r>
        <w:r w:rsidR="00091ED8">
          <w:rPr>
            <w:webHidden/>
          </w:rPr>
          <w:tab/>
        </w:r>
        <w:r w:rsidR="00091ED8">
          <w:rPr>
            <w:webHidden/>
          </w:rPr>
          <w:fldChar w:fldCharType="begin"/>
        </w:r>
        <w:r w:rsidR="00091ED8">
          <w:rPr>
            <w:webHidden/>
          </w:rPr>
          <w:instrText xml:space="preserve"> PAGEREF _Toc178098208 \h </w:instrText>
        </w:r>
        <w:r w:rsidR="00091ED8">
          <w:rPr>
            <w:webHidden/>
          </w:rPr>
        </w:r>
        <w:r w:rsidR="00091ED8">
          <w:rPr>
            <w:webHidden/>
          </w:rPr>
          <w:fldChar w:fldCharType="separate"/>
        </w:r>
        <w:r w:rsidR="00091ED8">
          <w:rPr>
            <w:webHidden/>
          </w:rPr>
          <w:t>4</w:t>
        </w:r>
        <w:r w:rsidR="00091ED8">
          <w:rPr>
            <w:webHidden/>
          </w:rPr>
          <w:fldChar w:fldCharType="end"/>
        </w:r>
      </w:hyperlink>
    </w:p>
    <w:p w14:paraId="51BFE8FB" w14:textId="29D74EC2" w:rsidR="00091ED8" w:rsidRDefault="006E7124">
      <w:pPr>
        <w:pStyle w:val="TM3"/>
        <w:rPr>
          <w:rFonts w:asciiTheme="minorHAnsi" w:eastAsiaTheme="minorEastAsia" w:hAnsiTheme="minorHAnsi" w:cstheme="minorBidi"/>
          <w:i w:val="0"/>
        </w:rPr>
      </w:pPr>
      <w:hyperlink w:anchor="_Toc178098209" w:history="1">
        <w:r w:rsidR="00091ED8" w:rsidRPr="00FA68B6">
          <w:rPr>
            <w:rStyle w:val="Lienhypertexte"/>
          </w:rPr>
          <w:t>3.3.2</w:t>
        </w:r>
        <w:r w:rsidR="00091ED8">
          <w:rPr>
            <w:rFonts w:asciiTheme="minorHAnsi" w:eastAsiaTheme="minorEastAsia" w:hAnsiTheme="minorHAnsi" w:cstheme="minorBidi"/>
            <w:i w:val="0"/>
          </w:rPr>
          <w:tab/>
        </w:r>
        <w:r w:rsidR="00091ED8" w:rsidRPr="00FA68B6">
          <w:rPr>
            <w:rStyle w:val="Lienhypertexte"/>
          </w:rPr>
          <w:t>Typologie des prix</w:t>
        </w:r>
        <w:r w:rsidR="00091ED8">
          <w:rPr>
            <w:webHidden/>
          </w:rPr>
          <w:tab/>
        </w:r>
        <w:r w:rsidR="00091ED8">
          <w:rPr>
            <w:webHidden/>
          </w:rPr>
          <w:fldChar w:fldCharType="begin"/>
        </w:r>
        <w:r w:rsidR="00091ED8">
          <w:rPr>
            <w:webHidden/>
          </w:rPr>
          <w:instrText xml:space="preserve"> PAGEREF _Toc178098209 \h </w:instrText>
        </w:r>
        <w:r w:rsidR="00091ED8">
          <w:rPr>
            <w:webHidden/>
          </w:rPr>
        </w:r>
        <w:r w:rsidR="00091ED8">
          <w:rPr>
            <w:webHidden/>
          </w:rPr>
          <w:fldChar w:fldCharType="separate"/>
        </w:r>
        <w:r w:rsidR="00091ED8">
          <w:rPr>
            <w:webHidden/>
          </w:rPr>
          <w:t>4</w:t>
        </w:r>
        <w:r w:rsidR="00091ED8">
          <w:rPr>
            <w:webHidden/>
          </w:rPr>
          <w:fldChar w:fldCharType="end"/>
        </w:r>
      </w:hyperlink>
    </w:p>
    <w:p w14:paraId="4A59C637" w14:textId="73AFDC77" w:rsidR="00091ED8" w:rsidRDefault="006E7124">
      <w:pPr>
        <w:pStyle w:val="TM3"/>
        <w:rPr>
          <w:rFonts w:asciiTheme="minorHAnsi" w:eastAsiaTheme="minorEastAsia" w:hAnsiTheme="minorHAnsi" w:cstheme="minorBidi"/>
          <w:i w:val="0"/>
        </w:rPr>
      </w:pPr>
      <w:hyperlink w:anchor="_Toc178098210" w:history="1">
        <w:r w:rsidR="00091ED8" w:rsidRPr="00FA68B6">
          <w:rPr>
            <w:rStyle w:val="Lienhypertexte"/>
          </w:rPr>
          <w:t>3.3.3</w:t>
        </w:r>
        <w:r w:rsidR="00091ED8">
          <w:rPr>
            <w:rFonts w:asciiTheme="minorHAnsi" w:eastAsiaTheme="minorEastAsia" w:hAnsiTheme="minorHAnsi" w:cstheme="minorBidi"/>
            <w:i w:val="0"/>
          </w:rPr>
          <w:tab/>
        </w:r>
        <w:r w:rsidR="00091ED8" w:rsidRPr="00FA68B6">
          <w:rPr>
            <w:rStyle w:val="Lienhypertexte"/>
          </w:rPr>
          <w:t>Modalités essentielles de financement et de paiement</w:t>
        </w:r>
        <w:r w:rsidR="00091ED8">
          <w:rPr>
            <w:webHidden/>
          </w:rPr>
          <w:tab/>
        </w:r>
        <w:r w:rsidR="00091ED8">
          <w:rPr>
            <w:webHidden/>
          </w:rPr>
          <w:fldChar w:fldCharType="begin"/>
        </w:r>
        <w:r w:rsidR="00091ED8">
          <w:rPr>
            <w:webHidden/>
          </w:rPr>
          <w:instrText xml:space="preserve"> PAGEREF _Toc178098210 \h </w:instrText>
        </w:r>
        <w:r w:rsidR="00091ED8">
          <w:rPr>
            <w:webHidden/>
          </w:rPr>
        </w:r>
        <w:r w:rsidR="00091ED8">
          <w:rPr>
            <w:webHidden/>
          </w:rPr>
          <w:fldChar w:fldCharType="separate"/>
        </w:r>
        <w:r w:rsidR="00091ED8">
          <w:rPr>
            <w:webHidden/>
          </w:rPr>
          <w:t>4</w:t>
        </w:r>
        <w:r w:rsidR="00091ED8">
          <w:rPr>
            <w:webHidden/>
          </w:rPr>
          <w:fldChar w:fldCharType="end"/>
        </w:r>
      </w:hyperlink>
    </w:p>
    <w:p w14:paraId="71160E6F" w14:textId="72AD2215" w:rsidR="00091ED8" w:rsidRDefault="006E7124">
      <w:pPr>
        <w:pStyle w:val="TM2"/>
        <w:rPr>
          <w:rFonts w:asciiTheme="minorHAnsi" w:eastAsiaTheme="minorEastAsia" w:hAnsiTheme="minorHAnsi" w:cstheme="minorBidi"/>
        </w:rPr>
      </w:pPr>
      <w:hyperlink w:anchor="_Toc178098211" w:history="1">
        <w:r w:rsidR="00091ED8" w:rsidRPr="00FA68B6">
          <w:rPr>
            <w:rStyle w:val="Lienhypertexte"/>
          </w:rPr>
          <w:t>3.4</w:t>
        </w:r>
        <w:r w:rsidR="00091ED8">
          <w:rPr>
            <w:rFonts w:asciiTheme="minorHAnsi" w:eastAsiaTheme="minorEastAsia" w:hAnsiTheme="minorHAnsi" w:cstheme="minorBidi"/>
          </w:rPr>
          <w:tab/>
        </w:r>
        <w:r w:rsidR="00091ED8" w:rsidRPr="00FA68B6">
          <w:rPr>
            <w:rStyle w:val="Lienhypertexte"/>
          </w:rPr>
          <w:t>Organisation de l’achat</w:t>
        </w:r>
        <w:r w:rsidR="00091ED8">
          <w:rPr>
            <w:webHidden/>
          </w:rPr>
          <w:tab/>
        </w:r>
        <w:r w:rsidR="00091ED8">
          <w:rPr>
            <w:webHidden/>
          </w:rPr>
          <w:fldChar w:fldCharType="begin"/>
        </w:r>
        <w:r w:rsidR="00091ED8">
          <w:rPr>
            <w:webHidden/>
          </w:rPr>
          <w:instrText xml:space="preserve"> PAGEREF _Toc178098211 \h </w:instrText>
        </w:r>
        <w:r w:rsidR="00091ED8">
          <w:rPr>
            <w:webHidden/>
          </w:rPr>
        </w:r>
        <w:r w:rsidR="00091ED8">
          <w:rPr>
            <w:webHidden/>
          </w:rPr>
          <w:fldChar w:fldCharType="separate"/>
        </w:r>
        <w:r w:rsidR="00091ED8">
          <w:rPr>
            <w:webHidden/>
          </w:rPr>
          <w:t>5</w:t>
        </w:r>
        <w:r w:rsidR="00091ED8">
          <w:rPr>
            <w:webHidden/>
          </w:rPr>
          <w:fldChar w:fldCharType="end"/>
        </w:r>
      </w:hyperlink>
    </w:p>
    <w:p w14:paraId="7634AC16" w14:textId="6E851831" w:rsidR="00091ED8" w:rsidRDefault="006E7124">
      <w:pPr>
        <w:pStyle w:val="TM3"/>
        <w:rPr>
          <w:rFonts w:asciiTheme="minorHAnsi" w:eastAsiaTheme="minorEastAsia" w:hAnsiTheme="minorHAnsi" w:cstheme="minorBidi"/>
          <w:i w:val="0"/>
        </w:rPr>
      </w:pPr>
      <w:hyperlink w:anchor="_Toc178098212" w:history="1">
        <w:r w:rsidR="00091ED8" w:rsidRPr="00FA68B6">
          <w:rPr>
            <w:rStyle w:val="Lienhypertexte"/>
          </w:rPr>
          <w:t>3.4.1</w:t>
        </w:r>
        <w:r w:rsidR="00091ED8">
          <w:rPr>
            <w:rFonts w:asciiTheme="minorHAnsi" w:eastAsiaTheme="minorEastAsia" w:hAnsiTheme="minorHAnsi" w:cstheme="minorBidi"/>
            <w:i w:val="0"/>
          </w:rPr>
          <w:tab/>
        </w:r>
        <w:r w:rsidR="00091ED8" w:rsidRPr="00FA68B6">
          <w:rPr>
            <w:rStyle w:val="Lienhypertexte"/>
          </w:rPr>
          <w:t>Allotissement</w:t>
        </w:r>
        <w:r w:rsidR="00091ED8">
          <w:rPr>
            <w:webHidden/>
          </w:rPr>
          <w:tab/>
        </w:r>
        <w:r w:rsidR="00091ED8">
          <w:rPr>
            <w:webHidden/>
          </w:rPr>
          <w:fldChar w:fldCharType="begin"/>
        </w:r>
        <w:r w:rsidR="00091ED8">
          <w:rPr>
            <w:webHidden/>
          </w:rPr>
          <w:instrText xml:space="preserve"> PAGEREF _Toc178098212 \h </w:instrText>
        </w:r>
        <w:r w:rsidR="00091ED8">
          <w:rPr>
            <w:webHidden/>
          </w:rPr>
        </w:r>
        <w:r w:rsidR="00091ED8">
          <w:rPr>
            <w:webHidden/>
          </w:rPr>
          <w:fldChar w:fldCharType="separate"/>
        </w:r>
        <w:r w:rsidR="00091ED8">
          <w:rPr>
            <w:webHidden/>
          </w:rPr>
          <w:t>5</w:t>
        </w:r>
        <w:r w:rsidR="00091ED8">
          <w:rPr>
            <w:webHidden/>
          </w:rPr>
          <w:fldChar w:fldCharType="end"/>
        </w:r>
      </w:hyperlink>
    </w:p>
    <w:p w14:paraId="5DBABA42" w14:textId="4344C65E" w:rsidR="00091ED8" w:rsidRDefault="006E7124">
      <w:pPr>
        <w:pStyle w:val="TM3"/>
        <w:rPr>
          <w:rFonts w:asciiTheme="minorHAnsi" w:eastAsiaTheme="minorEastAsia" w:hAnsiTheme="minorHAnsi" w:cstheme="minorBidi"/>
          <w:i w:val="0"/>
        </w:rPr>
      </w:pPr>
      <w:hyperlink w:anchor="_Toc178098213" w:history="1">
        <w:r w:rsidR="00091ED8" w:rsidRPr="00FA68B6">
          <w:rPr>
            <w:rStyle w:val="Lienhypertexte"/>
          </w:rPr>
          <w:t>3.4.2</w:t>
        </w:r>
        <w:r w:rsidR="00091ED8">
          <w:rPr>
            <w:rFonts w:asciiTheme="minorHAnsi" w:eastAsiaTheme="minorEastAsia" w:hAnsiTheme="minorHAnsi" w:cstheme="minorBidi"/>
            <w:i w:val="0"/>
          </w:rPr>
          <w:tab/>
        </w:r>
        <w:r w:rsidR="00091ED8" w:rsidRPr="00FA68B6">
          <w:rPr>
            <w:rStyle w:val="Lienhypertexte"/>
          </w:rPr>
          <w:t>Forme</w:t>
        </w:r>
        <w:r w:rsidR="00091ED8">
          <w:rPr>
            <w:webHidden/>
          </w:rPr>
          <w:tab/>
        </w:r>
        <w:r w:rsidR="00091ED8">
          <w:rPr>
            <w:webHidden/>
          </w:rPr>
          <w:fldChar w:fldCharType="begin"/>
        </w:r>
        <w:r w:rsidR="00091ED8">
          <w:rPr>
            <w:webHidden/>
          </w:rPr>
          <w:instrText xml:space="preserve"> PAGEREF _Toc178098213 \h </w:instrText>
        </w:r>
        <w:r w:rsidR="00091ED8">
          <w:rPr>
            <w:webHidden/>
          </w:rPr>
        </w:r>
        <w:r w:rsidR="00091ED8">
          <w:rPr>
            <w:webHidden/>
          </w:rPr>
          <w:fldChar w:fldCharType="separate"/>
        </w:r>
        <w:r w:rsidR="00091ED8">
          <w:rPr>
            <w:webHidden/>
          </w:rPr>
          <w:t>5</w:t>
        </w:r>
        <w:r w:rsidR="00091ED8">
          <w:rPr>
            <w:webHidden/>
          </w:rPr>
          <w:fldChar w:fldCharType="end"/>
        </w:r>
      </w:hyperlink>
    </w:p>
    <w:p w14:paraId="5F884FF7" w14:textId="37C6CF64" w:rsidR="00091ED8" w:rsidRDefault="006E7124">
      <w:pPr>
        <w:pStyle w:val="TM2"/>
        <w:rPr>
          <w:rFonts w:asciiTheme="minorHAnsi" w:eastAsiaTheme="minorEastAsia" w:hAnsiTheme="minorHAnsi" w:cstheme="minorBidi"/>
        </w:rPr>
      </w:pPr>
      <w:hyperlink w:anchor="_Toc178098214" w:history="1">
        <w:r w:rsidR="00091ED8" w:rsidRPr="00FA68B6">
          <w:rPr>
            <w:rStyle w:val="Lienhypertexte"/>
          </w:rPr>
          <w:t>3.5</w:t>
        </w:r>
        <w:r w:rsidR="00091ED8">
          <w:rPr>
            <w:rFonts w:asciiTheme="minorHAnsi" w:eastAsiaTheme="minorEastAsia" w:hAnsiTheme="minorHAnsi" w:cstheme="minorBidi"/>
          </w:rPr>
          <w:tab/>
        </w:r>
        <w:r w:rsidR="00091ED8" w:rsidRPr="00FA68B6">
          <w:rPr>
            <w:rStyle w:val="Lienhypertexte"/>
          </w:rPr>
          <w:t>Variantes</w:t>
        </w:r>
        <w:r w:rsidR="00091ED8">
          <w:rPr>
            <w:webHidden/>
          </w:rPr>
          <w:tab/>
        </w:r>
        <w:r w:rsidR="00091ED8">
          <w:rPr>
            <w:webHidden/>
          </w:rPr>
          <w:fldChar w:fldCharType="begin"/>
        </w:r>
        <w:r w:rsidR="00091ED8">
          <w:rPr>
            <w:webHidden/>
          </w:rPr>
          <w:instrText xml:space="preserve"> PAGEREF _Toc178098214 \h </w:instrText>
        </w:r>
        <w:r w:rsidR="00091ED8">
          <w:rPr>
            <w:webHidden/>
          </w:rPr>
        </w:r>
        <w:r w:rsidR="00091ED8">
          <w:rPr>
            <w:webHidden/>
          </w:rPr>
          <w:fldChar w:fldCharType="separate"/>
        </w:r>
        <w:r w:rsidR="00091ED8">
          <w:rPr>
            <w:webHidden/>
          </w:rPr>
          <w:t>5</w:t>
        </w:r>
        <w:r w:rsidR="00091ED8">
          <w:rPr>
            <w:webHidden/>
          </w:rPr>
          <w:fldChar w:fldCharType="end"/>
        </w:r>
      </w:hyperlink>
    </w:p>
    <w:p w14:paraId="0B709658" w14:textId="620DDDBC" w:rsidR="00091ED8" w:rsidRDefault="006E7124">
      <w:pPr>
        <w:pStyle w:val="TM3"/>
        <w:rPr>
          <w:rFonts w:asciiTheme="minorHAnsi" w:eastAsiaTheme="minorEastAsia" w:hAnsiTheme="minorHAnsi" w:cstheme="minorBidi"/>
          <w:i w:val="0"/>
        </w:rPr>
      </w:pPr>
      <w:hyperlink w:anchor="_Toc178098215" w:history="1">
        <w:r w:rsidR="00091ED8" w:rsidRPr="00FA68B6">
          <w:rPr>
            <w:rStyle w:val="Lienhypertexte"/>
          </w:rPr>
          <w:t>3.5.1</w:t>
        </w:r>
        <w:r w:rsidR="00091ED8">
          <w:rPr>
            <w:rFonts w:asciiTheme="minorHAnsi" w:eastAsiaTheme="minorEastAsia" w:hAnsiTheme="minorHAnsi" w:cstheme="minorBidi"/>
            <w:i w:val="0"/>
          </w:rPr>
          <w:tab/>
        </w:r>
        <w:r w:rsidR="00091ED8" w:rsidRPr="00FA68B6">
          <w:rPr>
            <w:rStyle w:val="Lienhypertexte"/>
          </w:rPr>
          <w:t>Variante obligatoire</w:t>
        </w:r>
        <w:r w:rsidR="00091ED8">
          <w:rPr>
            <w:webHidden/>
          </w:rPr>
          <w:tab/>
        </w:r>
        <w:r w:rsidR="00091ED8">
          <w:rPr>
            <w:webHidden/>
          </w:rPr>
          <w:fldChar w:fldCharType="begin"/>
        </w:r>
        <w:r w:rsidR="00091ED8">
          <w:rPr>
            <w:webHidden/>
          </w:rPr>
          <w:instrText xml:space="preserve"> PAGEREF _Toc178098215 \h </w:instrText>
        </w:r>
        <w:r w:rsidR="00091ED8">
          <w:rPr>
            <w:webHidden/>
          </w:rPr>
        </w:r>
        <w:r w:rsidR="00091ED8">
          <w:rPr>
            <w:webHidden/>
          </w:rPr>
          <w:fldChar w:fldCharType="separate"/>
        </w:r>
        <w:r w:rsidR="00091ED8">
          <w:rPr>
            <w:webHidden/>
          </w:rPr>
          <w:t>5</w:t>
        </w:r>
        <w:r w:rsidR="00091ED8">
          <w:rPr>
            <w:webHidden/>
          </w:rPr>
          <w:fldChar w:fldCharType="end"/>
        </w:r>
      </w:hyperlink>
    </w:p>
    <w:p w14:paraId="794458C0" w14:textId="2E90EB93" w:rsidR="00091ED8" w:rsidRDefault="006E7124">
      <w:pPr>
        <w:pStyle w:val="TM3"/>
        <w:rPr>
          <w:rFonts w:asciiTheme="minorHAnsi" w:eastAsiaTheme="minorEastAsia" w:hAnsiTheme="minorHAnsi" w:cstheme="minorBidi"/>
          <w:i w:val="0"/>
        </w:rPr>
      </w:pPr>
      <w:hyperlink w:anchor="_Toc178098216" w:history="1">
        <w:r w:rsidR="00091ED8" w:rsidRPr="00FA68B6">
          <w:rPr>
            <w:rStyle w:val="Lienhypertexte"/>
          </w:rPr>
          <w:t>3.5.2</w:t>
        </w:r>
        <w:r w:rsidR="00091ED8">
          <w:rPr>
            <w:rFonts w:asciiTheme="minorHAnsi" w:eastAsiaTheme="minorEastAsia" w:hAnsiTheme="minorHAnsi" w:cstheme="minorBidi"/>
            <w:i w:val="0"/>
          </w:rPr>
          <w:tab/>
        </w:r>
        <w:r w:rsidR="00091ED8" w:rsidRPr="00FA68B6">
          <w:rPr>
            <w:rStyle w:val="Lienhypertexte"/>
          </w:rPr>
          <w:t>Variante à l’initiative des candidats</w:t>
        </w:r>
        <w:r w:rsidR="00091ED8">
          <w:rPr>
            <w:webHidden/>
          </w:rPr>
          <w:tab/>
        </w:r>
        <w:r w:rsidR="00091ED8">
          <w:rPr>
            <w:webHidden/>
          </w:rPr>
          <w:fldChar w:fldCharType="begin"/>
        </w:r>
        <w:r w:rsidR="00091ED8">
          <w:rPr>
            <w:webHidden/>
          </w:rPr>
          <w:instrText xml:space="preserve"> PAGEREF _Toc178098216 \h </w:instrText>
        </w:r>
        <w:r w:rsidR="00091ED8">
          <w:rPr>
            <w:webHidden/>
          </w:rPr>
        </w:r>
        <w:r w:rsidR="00091ED8">
          <w:rPr>
            <w:webHidden/>
          </w:rPr>
          <w:fldChar w:fldCharType="separate"/>
        </w:r>
        <w:r w:rsidR="00091ED8">
          <w:rPr>
            <w:webHidden/>
          </w:rPr>
          <w:t>5</w:t>
        </w:r>
        <w:r w:rsidR="00091ED8">
          <w:rPr>
            <w:webHidden/>
          </w:rPr>
          <w:fldChar w:fldCharType="end"/>
        </w:r>
      </w:hyperlink>
    </w:p>
    <w:p w14:paraId="4E0DB316" w14:textId="2FAAF3F5" w:rsidR="00091ED8" w:rsidRDefault="006E7124">
      <w:pPr>
        <w:pStyle w:val="TM2"/>
        <w:rPr>
          <w:rFonts w:asciiTheme="minorHAnsi" w:eastAsiaTheme="minorEastAsia" w:hAnsiTheme="minorHAnsi" w:cstheme="minorBidi"/>
        </w:rPr>
      </w:pPr>
      <w:hyperlink w:anchor="_Toc178098217" w:history="1">
        <w:r w:rsidR="00091ED8" w:rsidRPr="00FA68B6">
          <w:rPr>
            <w:rStyle w:val="Lienhypertexte"/>
          </w:rPr>
          <w:t>3.6</w:t>
        </w:r>
        <w:r w:rsidR="00091ED8">
          <w:rPr>
            <w:rFonts w:asciiTheme="minorHAnsi" w:eastAsiaTheme="minorEastAsia" w:hAnsiTheme="minorHAnsi" w:cstheme="minorBidi"/>
          </w:rPr>
          <w:tab/>
        </w:r>
        <w:r w:rsidR="00091ED8" w:rsidRPr="00FA68B6">
          <w:rPr>
            <w:rStyle w:val="Lienhypertexte"/>
          </w:rPr>
          <w:t>Prestations supplémentaires éventuelles (PSE) facultatives</w:t>
        </w:r>
        <w:r w:rsidR="00091ED8">
          <w:rPr>
            <w:webHidden/>
          </w:rPr>
          <w:tab/>
        </w:r>
        <w:r w:rsidR="00091ED8">
          <w:rPr>
            <w:webHidden/>
          </w:rPr>
          <w:fldChar w:fldCharType="begin"/>
        </w:r>
        <w:r w:rsidR="00091ED8">
          <w:rPr>
            <w:webHidden/>
          </w:rPr>
          <w:instrText xml:space="preserve"> PAGEREF _Toc178098217 \h </w:instrText>
        </w:r>
        <w:r w:rsidR="00091ED8">
          <w:rPr>
            <w:webHidden/>
          </w:rPr>
        </w:r>
        <w:r w:rsidR="00091ED8">
          <w:rPr>
            <w:webHidden/>
          </w:rPr>
          <w:fldChar w:fldCharType="separate"/>
        </w:r>
        <w:r w:rsidR="00091ED8">
          <w:rPr>
            <w:webHidden/>
          </w:rPr>
          <w:t>5</w:t>
        </w:r>
        <w:r w:rsidR="00091ED8">
          <w:rPr>
            <w:webHidden/>
          </w:rPr>
          <w:fldChar w:fldCharType="end"/>
        </w:r>
      </w:hyperlink>
    </w:p>
    <w:p w14:paraId="7E9C3E36" w14:textId="6B37EB42" w:rsidR="00091ED8" w:rsidRDefault="006E7124">
      <w:pPr>
        <w:pStyle w:val="TM2"/>
        <w:rPr>
          <w:rFonts w:asciiTheme="minorHAnsi" w:eastAsiaTheme="minorEastAsia" w:hAnsiTheme="minorHAnsi" w:cstheme="minorBidi"/>
        </w:rPr>
      </w:pPr>
      <w:hyperlink w:anchor="_Toc178098218" w:history="1">
        <w:r w:rsidR="00091ED8" w:rsidRPr="00FA68B6">
          <w:rPr>
            <w:rStyle w:val="Lienhypertexte"/>
          </w:rPr>
          <w:t>3.7</w:t>
        </w:r>
        <w:r w:rsidR="00091ED8">
          <w:rPr>
            <w:rFonts w:asciiTheme="minorHAnsi" w:eastAsiaTheme="minorEastAsia" w:hAnsiTheme="minorHAnsi" w:cstheme="minorBidi"/>
          </w:rPr>
          <w:tab/>
        </w:r>
        <w:r w:rsidR="00091ED8" w:rsidRPr="00FA68B6">
          <w:rPr>
            <w:rStyle w:val="Lienhypertexte"/>
          </w:rPr>
          <w:t>Modalités de modification du marché en cours d’exécution</w:t>
        </w:r>
        <w:r w:rsidR="00091ED8">
          <w:rPr>
            <w:webHidden/>
          </w:rPr>
          <w:tab/>
        </w:r>
        <w:r w:rsidR="00091ED8">
          <w:rPr>
            <w:webHidden/>
          </w:rPr>
          <w:fldChar w:fldCharType="begin"/>
        </w:r>
        <w:r w:rsidR="00091ED8">
          <w:rPr>
            <w:webHidden/>
          </w:rPr>
          <w:instrText xml:space="preserve"> PAGEREF _Toc178098218 \h </w:instrText>
        </w:r>
        <w:r w:rsidR="00091ED8">
          <w:rPr>
            <w:webHidden/>
          </w:rPr>
        </w:r>
        <w:r w:rsidR="00091ED8">
          <w:rPr>
            <w:webHidden/>
          </w:rPr>
          <w:fldChar w:fldCharType="separate"/>
        </w:r>
        <w:r w:rsidR="00091ED8">
          <w:rPr>
            <w:webHidden/>
          </w:rPr>
          <w:t>5</w:t>
        </w:r>
        <w:r w:rsidR="00091ED8">
          <w:rPr>
            <w:webHidden/>
          </w:rPr>
          <w:fldChar w:fldCharType="end"/>
        </w:r>
      </w:hyperlink>
    </w:p>
    <w:p w14:paraId="4B0B9B0C" w14:textId="348ADB50" w:rsidR="00091ED8" w:rsidRDefault="006E7124">
      <w:pPr>
        <w:pStyle w:val="TM2"/>
        <w:rPr>
          <w:rFonts w:asciiTheme="minorHAnsi" w:eastAsiaTheme="minorEastAsia" w:hAnsiTheme="minorHAnsi" w:cstheme="minorBidi"/>
        </w:rPr>
      </w:pPr>
      <w:hyperlink w:anchor="_Toc178098219" w:history="1">
        <w:r w:rsidR="00091ED8" w:rsidRPr="00FA68B6">
          <w:rPr>
            <w:rStyle w:val="Lienhypertexte"/>
          </w:rPr>
          <w:t>3.8</w:t>
        </w:r>
        <w:r w:rsidR="00091ED8">
          <w:rPr>
            <w:rFonts w:asciiTheme="minorHAnsi" w:eastAsiaTheme="minorEastAsia" w:hAnsiTheme="minorHAnsi" w:cstheme="minorBidi"/>
          </w:rPr>
          <w:tab/>
        </w:r>
        <w:r w:rsidR="00091ED8" w:rsidRPr="00FA68B6">
          <w:rPr>
            <w:rStyle w:val="Lienhypertexte"/>
          </w:rPr>
          <w:t>Considérations sociales</w:t>
        </w:r>
        <w:r w:rsidR="00091ED8">
          <w:rPr>
            <w:webHidden/>
          </w:rPr>
          <w:tab/>
        </w:r>
        <w:r w:rsidR="00091ED8">
          <w:rPr>
            <w:webHidden/>
          </w:rPr>
          <w:fldChar w:fldCharType="begin"/>
        </w:r>
        <w:r w:rsidR="00091ED8">
          <w:rPr>
            <w:webHidden/>
          </w:rPr>
          <w:instrText xml:space="preserve"> PAGEREF _Toc178098219 \h </w:instrText>
        </w:r>
        <w:r w:rsidR="00091ED8">
          <w:rPr>
            <w:webHidden/>
          </w:rPr>
        </w:r>
        <w:r w:rsidR="00091ED8">
          <w:rPr>
            <w:webHidden/>
          </w:rPr>
          <w:fldChar w:fldCharType="separate"/>
        </w:r>
        <w:r w:rsidR="00091ED8">
          <w:rPr>
            <w:webHidden/>
          </w:rPr>
          <w:t>6</w:t>
        </w:r>
        <w:r w:rsidR="00091ED8">
          <w:rPr>
            <w:webHidden/>
          </w:rPr>
          <w:fldChar w:fldCharType="end"/>
        </w:r>
      </w:hyperlink>
    </w:p>
    <w:p w14:paraId="1747F7E6" w14:textId="11FDB19C" w:rsidR="00091ED8" w:rsidRDefault="006E7124">
      <w:pPr>
        <w:pStyle w:val="TM3"/>
        <w:rPr>
          <w:rFonts w:asciiTheme="minorHAnsi" w:eastAsiaTheme="minorEastAsia" w:hAnsiTheme="minorHAnsi" w:cstheme="minorBidi"/>
          <w:i w:val="0"/>
        </w:rPr>
      </w:pPr>
      <w:hyperlink w:anchor="_Toc178098220" w:history="1">
        <w:r w:rsidR="00091ED8" w:rsidRPr="00FA68B6">
          <w:rPr>
            <w:rStyle w:val="Lienhypertexte"/>
          </w:rPr>
          <w:t>3.8.1</w:t>
        </w:r>
        <w:r w:rsidR="00091ED8">
          <w:rPr>
            <w:rFonts w:asciiTheme="minorHAnsi" w:eastAsiaTheme="minorEastAsia" w:hAnsiTheme="minorHAnsi" w:cstheme="minorBidi"/>
            <w:i w:val="0"/>
          </w:rPr>
          <w:tab/>
        </w:r>
        <w:r w:rsidR="00091ED8" w:rsidRPr="00FA68B6">
          <w:rPr>
            <w:rStyle w:val="Lienhypertexte"/>
          </w:rPr>
          <w:t>Clause sociale d'insertion par l'activité économique</w:t>
        </w:r>
        <w:r w:rsidR="00091ED8">
          <w:rPr>
            <w:webHidden/>
          </w:rPr>
          <w:tab/>
        </w:r>
        <w:r w:rsidR="00091ED8">
          <w:rPr>
            <w:webHidden/>
          </w:rPr>
          <w:fldChar w:fldCharType="begin"/>
        </w:r>
        <w:r w:rsidR="00091ED8">
          <w:rPr>
            <w:webHidden/>
          </w:rPr>
          <w:instrText xml:space="preserve"> PAGEREF _Toc178098220 \h </w:instrText>
        </w:r>
        <w:r w:rsidR="00091ED8">
          <w:rPr>
            <w:webHidden/>
          </w:rPr>
        </w:r>
        <w:r w:rsidR="00091ED8">
          <w:rPr>
            <w:webHidden/>
          </w:rPr>
          <w:fldChar w:fldCharType="separate"/>
        </w:r>
        <w:r w:rsidR="00091ED8">
          <w:rPr>
            <w:webHidden/>
          </w:rPr>
          <w:t>6</w:t>
        </w:r>
        <w:r w:rsidR="00091ED8">
          <w:rPr>
            <w:webHidden/>
          </w:rPr>
          <w:fldChar w:fldCharType="end"/>
        </w:r>
      </w:hyperlink>
    </w:p>
    <w:p w14:paraId="3EFDF28B" w14:textId="750611D8" w:rsidR="00091ED8" w:rsidRDefault="006E7124">
      <w:pPr>
        <w:pStyle w:val="TM3"/>
        <w:rPr>
          <w:rFonts w:asciiTheme="minorHAnsi" w:eastAsiaTheme="minorEastAsia" w:hAnsiTheme="minorHAnsi" w:cstheme="minorBidi"/>
          <w:i w:val="0"/>
        </w:rPr>
      </w:pPr>
      <w:hyperlink w:anchor="_Toc178098221" w:history="1">
        <w:r w:rsidR="00091ED8" w:rsidRPr="00FA68B6">
          <w:rPr>
            <w:rStyle w:val="Lienhypertexte"/>
          </w:rPr>
          <w:t>3.8.2</w:t>
        </w:r>
        <w:r w:rsidR="00091ED8">
          <w:rPr>
            <w:rFonts w:asciiTheme="minorHAnsi" w:eastAsiaTheme="minorEastAsia" w:hAnsiTheme="minorHAnsi" w:cstheme="minorBidi"/>
            <w:i w:val="0"/>
          </w:rPr>
          <w:tab/>
        </w:r>
        <w:r w:rsidR="00091ED8" w:rsidRPr="00FA68B6">
          <w:rPr>
            <w:rStyle w:val="Lienhypertexte"/>
          </w:rPr>
          <w:t>Autres considérations sociales</w:t>
        </w:r>
        <w:r w:rsidR="00091ED8">
          <w:rPr>
            <w:webHidden/>
          </w:rPr>
          <w:tab/>
        </w:r>
        <w:r w:rsidR="00091ED8">
          <w:rPr>
            <w:webHidden/>
          </w:rPr>
          <w:fldChar w:fldCharType="begin"/>
        </w:r>
        <w:r w:rsidR="00091ED8">
          <w:rPr>
            <w:webHidden/>
          </w:rPr>
          <w:instrText xml:space="preserve"> PAGEREF _Toc178098221 \h </w:instrText>
        </w:r>
        <w:r w:rsidR="00091ED8">
          <w:rPr>
            <w:webHidden/>
          </w:rPr>
        </w:r>
        <w:r w:rsidR="00091ED8">
          <w:rPr>
            <w:webHidden/>
          </w:rPr>
          <w:fldChar w:fldCharType="separate"/>
        </w:r>
        <w:r w:rsidR="00091ED8">
          <w:rPr>
            <w:webHidden/>
          </w:rPr>
          <w:t>6</w:t>
        </w:r>
        <w:r w:rsidR="00091ED8">
          <w:rPr>
            <w:webHidden/>
          </w:rPr>
          <w:fldChar w:fldCharType="end"/>
        </w:r>
      </w:hyperlink>
    </w:p>
    <w:p w14:paraId="2F4E9CFB" w14:textId="18847BF0" w:rsidR="00091ED8" w:rsidRDefault="006E7124">
      <w:pPr>
        <w:pStyle w:val="TM2"/>
        <w:rPr>
          <w:rFonts w:asciiTheme="minorHAnsi" w:eastAsiaTheme="minorEastAsia" w:hAnsiTheme="minorHAnsi" w:cstheme="minorBidi"/>
        </w:rPr>
      </w:pPr>
      <w:hyperlink w:anchor="_Toc178098222" w:history="1">
        <w:r w:rsidR="00091ED8" w:rsidRPr="00FA68B6">
          <w:rPr>
            <w:rStyle w:val="Lienhypertexte"/>
          </w:rPr>
          <w:t>3.9</w:t>
        </w:r>
        <w:r w:rsidR="00091ED8">
          <w:rPr>
            <w:rFonts w:asciiTheme="minorHAnsi" w:eastAsiaTheme="minorEastAsia" w:hAnsiTheme="minorHAnsi" w:cstheme="minorBidi"/>
          </w:rPr>
          <w:tab/>
        </w:r>
        <w:r w:rsidR="00091ED8" w:rsidRPr="00FA68B6">
          <w:rPr>
            <w:rStyle w:val="Lienhypertexte"/>
          </w:rPr>
          <w:t>Considérations environnementales</w:t>
        </w:r>
        <w:r w:rsidR="00091ED8">
          <w:rPr>
            <w:webHidden/>
          </w:rPr>
          <w:tab/>
        </w:r>
        <w:r w:rsidR="00091ED8">
          <w:rPr>
            <w:webHidden/>
          </w:rPr>
          <w:fldChar w:fldCharType="begin"/>
        </w:r>
        <w:r w:rsidR="00091ED8">
          <w:rPr>
            <w:webHidden/>
          </w:rPr>
          <w:instrText xml:space="preserve"> PAGEREF _Toc178098222 \h </w:instrText>
        </w:r>
        <w:r w:rsidR="00091ED8">
          <w:rPr>
            <w:webHidden/>
          </w:rPr>
        </w:r>
        <w:r w:rsidR="00091ED8">
          <w:rPr>
            <w:webHidden/>
          </w:rPr>
          <w:fldChar w:fldCharType="separate"/>
        </w:r>
        <w:r w:rsidR="00091ED8">
          <w:rPr>
            <w:webHidden/>
          </w:rPr>
          <w:t>6</w:t>
        </w:r>
        <w:r w:rsidR="00091ED8">
          <w:rPr>
            <w:webHidden/>
          </w:rPr>
          <w:fldChar w:fldCharType="end"/>
        </w:r>
      </w:hyperlink>
    </w:p>
    <w:p w14:paraId="75E924E5" w14:textId="207656A9" w:rsidR="00091ED8" w:rsidRDefault="006E7124">
      <w:pPr>
        <w:pStyle w:val="TM1"/>
        <w:rPr>
          <w:rFonts w:asciiTheme="minorHAnsi" w:eastAsiaTheme="minorEastAsia" w:hAnsiTheme="minorHAnsi" w:cstheme="minorBidi"/>
          <w:sz w:val="22"/>
          <w:szCs w:val="22"/>
        </w:rPr>
      </w:pPr>
      <w:hyperlink w:anchor="_Toc178098223" w:history="1">
        <w:r w:rsidR="00091ED8" w:rsidRPr="00FA68B6">
          <w:rPr>
            <w:rStyle w:val="Lienhypertexte"/>
          </w:rPr>
          <w:t>4</w:t>
        </w:r>
        <w:r w:rsidR="00091ED8">
          <w:rPr>
            <w:rFonts w:asciiTheme="minorHAnsi" w:eastAsiaTheme="minorEastAsia" w:hAnsiTheme="minorHAnsi" w:cstheme="minorBidi"/>
            <w:sz w:val="22"/>
            <w:szCs w:val="22"/>
          </w:rPr>
          <w:tab/>
        </w:r>
        <w:r w:rsidR="00091ED8" w:rsidRPr="00FA68B6">
          <w:rPr>
            <w:rStyle w:val="Lienhypertexte"/>
          </w:rPr>
          <w:t>MODALITES DE LA CONSULTATION</w:t>
        </w:r>
        <w:r w:rsidR="00091ED8">
          <w:rPr>
            <w:webHidden/>
          </w:rPr>
          <w:tab/>
        </w:r>
        <w:r w:rsidR="00091ED8">
          <w:rPr>
            <w:webHidden/>
          </w:rPr>
          <w:fldChar w:fldCharType="begin"/>
        </w:r>
        <w:r w:rsidR="00091ED8">
          <w:rPr>
            <w:webHidden/>
          </w:rPr>
          <w:instrText xml:space="preserve"> PAGEREF _Toc178098223 \h </w:instrText>
        </w:r>
        <w:r w:rsidR="00091ED8">
          <w:rPr>
            <w:webHidden/>
          </w:rPr>
        </w:r>
        <w:r w:rsidR="00091ED8">
          <w:rPr>
            <w:webHidden/>
          </w:rPr>
          <w:fldChar w:fldCharType="separate"/>
        </w:r>
        <w:r w:rsidR="00091ED8">
          <w:rPr>
            <w:webHidden/>
          </w:rPr>
          <w:t>6</w:t>
        </w:r>
        <w:r w:rsidR="00091ED8">
          <w:rPr>
            <w:webHidden/>
          </w:rPr>
          <w:fldChar w:fldCharType="end"/>
        </w:r>
      </w:hyperlink>
    </w:p>
    <w:p w14:paraId="0C394B9F" w14:textId="201D543D" w:rsidR="00091ED8" w:rsidRDefault="006E7124">
      <w:pPr>
        <w:pStyle w:val="TM2"/>
        <w:rPr>
          <w:rFonts w:asciiTheme="minorHAnsi" w:eastAsiaTheme="minorEastAsia" w:hAnsiTheme="minorHAnsi" w:cstheme="minorBidi"/>
        </w:rPr>
      </w:pPr>
      <w:hyperlink w:anchor="_Toc178098224" w:history="1">
        <w:r w:rsidR="00091ED8" w:rsidRPr="00FA68B6">
          <w:rPr>
            <w:rStyle w:val="Lienhypertexte"/>
          </w:rPr>
          <w:t>4.1</w:t>
        </w:r>
        <w:r w:rsidR="00091ED8">
          <w:rPr>
            <w:rFonts w:asciiTheme="minorHAnsi" w:eastAsiaTheme="minorEastAsia" w:hAnsiTheme="minorHAnsi" w:cstheme="minorBidi"/>
          </w:rPr>
          <w:tab/>
        </w:r>
        <w:r w:rsidR="00091ED8" w:rsidRPr="00FA68B6">
          <w:rPr>
            <w:rStyle w:val="Lienhypertexte"/>
          </w:rPr>
          <w:t>Choix de la procédure de passation</w:t>
        </w:r>
        <w:r w:rsidR="00091ED8">
          <w:rPr>
            <w:webHidden/>
          </w:rPr>
          <w:tab/>
        </w:r>
        <w:r w:rsidR="00091ED8">
          <w:rPr>
            <w:webHidden/>
          </w:rPr>
          <w:fldChar w:fldCharType="begin"/>
        </w:r>
        <w:r w:rsidR="00091ED8">
          <w:rPr>
            <w:webHidden/>
          </w:rPr>
          <w:instrText xml:space="preserve"> PAGEREF _Toc178098224 \h </w:instrText>
        </w:r>
        <w:r w:rsidR="00091ED8">
          <w:rPr>
            <w:webHidden/>
          </w:rPr>
        </w:r>
        <w:r w:rsidR="00091ED8">
          <w:rPr>
            <w:webHidden/>
          </w:rPr>
          <w:fldChar w:fldCharType="separate"/>
        </w:r>
        <w:r w:rsidR="00091ED8">
          <w:rPr>
            <w:webHidden/>
          </w:rPr>
          <w:t>6</w:t>
        </w:r>
        <w:r w:rsidR="00091ED8">
          <w:rPr>
            <w:webHidden/>
          </w:rPr>
          <w:fldChar w:fldCharType="end"/>
        </w:r>
      </w:hyperlink>
    </w:p>
    <w:p w14:paraId="0D16D1EE" w14:textId="1EFE1F31" w:rsidR="00091ED8" w:rsidRDefault="006E7124">
      <w:pPr>
        <w:pStyle w:val="TM2"/>
        <w:rPr>
          <w:rFonts w:asciiTheme="minorHAnsi" w:eastAsiaTheme="minorEastAsia" w:hAnsiTheme="minorHAnsi" w:cstheme="minorBidi"/>
        </w:rPr>
      </w:pPr>
      <w:hyperlink w:anchor="_Toc178098225" w:history="1">
        <w:r w:rsidR="00091ED8" w:rsidRPr="00FA68B6">
          <w:rPr>
            <w:rStyle w:val="Lienhypertexte"/>
          </w:rPr>
          <w:t>4.2</w:t>
        </w:r>
        <w:r w:rsidR="00091ED8">
          <w:rPr>
            <w:rFonts w:asciiTheme="minorHAnsi" w:eastAsiaTheme="minorEastAsia" w:hAnsiTheme="minorHAnsi" w:cstheme="minorBidi"/>
          </w:rPr>
          <w:tab/>
        </w:r>
        <w:r w:rsidR="00091ED8" w:rsidRPr="00FA68B6">
          <w:rPr>
            <w:rStyle w:val="Lienhypertexte"/>
          </w:rPr>
          <w:t>Contenu des documents de la consultation</w:t>
        </w:r>
        <w:r w:rsidR="00091ED8">
          <w:rPr>
            <w:webHidden/>
          </w:rPr>
          <w:tab/>
        </w:r>
        <w:r w:rsidR="00091ED8">
          <w:rPr>
            <w:webHidden/>
          </w:rPr>
          <w:fldChar w:fldCharType="begin"/>
        </w:r>
        <w:r w:rsidR="00091ED8">
          <w:rPr>
            <w:webHidden/>
          </w:rPr>
          <w:instrText xml:space="preserve"> PAGEREF _Toc178098225 \h </w:instrText>
        </w:r>
        <w:r w:rsidR="00091ED8">
          <w:rPr>
            <w:webHidden/>
          </w:rPr>
        </w:r>
        <w:r w:rsidR="00091ED8">
          <w:rPr>
            <w:webHidden/>
          </w:rPr>
          <w:fldChar w:fldCharType="separate"/>
        </w:r>
        <w:r w:rsidR="00091ED8">
          <w:rPr>
            <w:webHidden/>
          </w:rPr>
          <w:t>7</w:t>
        </w:r>
        <w:r w:rsidR="00091ED8">
          <w:rPr>
            <w:webHidden/>
          </w:rPr>
          <w:fldChar w:fldCharType="end"/>
        </w:r>
      </w:hyperlink>
    </w:p>
    <w:p w14:paraId="3F804FA8" w14:textId="380F212E" w:rsidR="00091ED8" w:rsidRDefault="006E7124">
      <w:pPr>
        <w:pStyle w:val="TM2"/>
        <w:rPr>
          <w:rFonts w:asciiTheme="minorHAnsi" w:eastAsiaTheme="minorEastAsia" w:hAnsiTheme="minorHAnsi" w:cstheme="minorBidi"/>
        </w:rPr>
      </w:pPr>
      <w:hyperlink w:anchor="_Toc178098226" w:history="1">
        <w:r w:rsidR="00091ED8" w:rsidRPr="00FA68B6">
          <w:rPr>
            <w:rStyle w:val="Lienhypertexte"/>
          </w:rPr>
          <w:t>4.3</w:t>
        </w:r>
        <w:r w:rsidR="00091ED8">
          <w:rPr>
            <w:rFonts w:asciiTheme="minorHAnsi" w:eastAsiaTheme="minorEastAsia" w:hAnsiTheme="minorHAnsi" w:cstheme="minorBidi"/>
          </w:rPr>
          <w:tab/>
        </w:r>
        <w:r w:rsidR="00091ED8" w:rsidRPr="00FA68B6">
          <w:rPr>
            <w:rStyle w:val="Lienhypertexte"/>
          </w:rPr>
          <w:t>Modalités de retrait et de consultation des documents</w:t>
        </w:r>
        <w:r w:rsidR="00091ED8">
          <w:rPr>
            <w:webHidden/>
          </w:rPr>
          <w:tab/>
        </w:r>
        <w:r w:rsidR="00091ED8">
          <w:rPr>
            <w:webHidden/>
          </w:rPr>
          <w:fldChar w:fldCharType="begin"/>
        </w:r>
        <w:r w:rsidR="00091ED8">
          <w:rPr>
            <w:webHidden/>
          </w:rPr>
          <w:instrText xml:space="preserve"> PAGEREF _Toc178098226 \h </w:instrText>
        </w:r>
        <w:r w:rsidR="00091ED8">
          <w:rPr>
            <w:webHidden/>
          </w:rPr>
        </w:r>
        <w:r w:rsidR="00091ED8">
          <w:rPr>
            <w:webHidden/>
          </w:rPr>
          <w:fldChar w:fldCharType="separate"/>
        </w:r>
        <w:r w:rsidR="00091ED8">
          <w:rPr>
            <w:webHidden/>
          </w:rPr>
          <w:t>7</w:t>
        </w:r>
        <w:r w:rsidR="00091ED8">
          <w:rPr>
            <w:webHidden/>
          </w:rPr>
          <w:fldChar w:fldCharType="end"/>
        </w:r>
      </w:hyperlink>
    </w:p>
    <w:p w14:paraId="387CC2B6" w14:textId="2B0EC91A" w:rsidR="00091ED8" w:rsidRDefault="006E7124">
      <w:pPr>
        <w:pStyle w:val="TM2"/>
        <w:rPr>
          <w:rFonts w:asciiTheme="minorHAnsi" w:eastAsiaTheme="minorEastAsia" w:hAnsiTheme="minorHAnsi" w:cstheme="minorBidi"/>
        </w:rPr>
      </w:pPr>
      <w:hyperlink w:anchor="_Toc178098227" w:history="1">
        <w:r w:rsidR="00091ED8" w:rsidRPr="00FA68B6">
          <w:rPr>
            <w:rStyle w:val="Lienhypertexte"/>
          </w:rPr>
          <w:t>4.4</w:t>
        </w:r>
        <w:r w:rsidR="00091ED8">
          <w:rPr>
            <w:rFonts w:asciiTheme="minorHAnsi" w:eastAsiaTheme="minorEastAsia" w:hAnsiTheme="minorHAnsi" w:cstheme="minorBidi"/>
          </w:rPr>
          <w:tab/>
        </w:r>
        <w:r w:rsidR="00091ED8" w:rsidRPr="00FA68B6">
          <w:rPr>
            <w:rStyle w:val="Lienhypertexte"/>
          </w:rPr>
          <w:t>Date limite de remise des candidatures et des offres</w:t>
        </w:r>
        <w:r w:rsidR="00091ED8">
          <w:rPr>
            <w:webHidden/>
          </w:rPr>
          <w:tab/>
        </w:r>
        <w:r w:rsidR="00091ED8">
          <w:rPr>
            <w:webHidden/>
          </w:rPr>
          <w:fldChar w:fldCharType="begin"/>
        </w:r>
        <w:r w:rsidR="00091ED8">
          <w:rPr>
            <w:webHidden/>
          </w:rPr>
          <w:instrText xml:space="preserve"> PAGEREF _Toc178098227 \h </w:instrText>
        </w:r>
        <w:r w:rsidR="00091ED8">
          <w:rPr>
            <w:webHidden/>
          </w:rPr>
        </w:r>
        <w:r w:rsidR="00091ED8">
          <w:rPr>
            <w:webHidden/>
          </w:rPr>
          <w:fldChar w:fldCharType="separate"/>
        </w:r>
        <w:r w:rsidR="00091ED8">
          <w:rPr>
            <w:webHidden/>
          </w:rPr>
          <w:t>7</w:t>
        </w:r>
        <w:r w:rsidR="00091ED8">
          <w:rPr>
            <w:webHidden/>
          </w:rPr>
          <w:fldChar w:fldCharType="end"/>
        </w:r>
      </w:hyperlink>
    </w:p>
    <w:p w14:paraId="2546A26D" w14:textId="3EE5A8CD" w:rsidR="00091ED8" w:rsidRDefault="006E7124">
      <w:pPr>
        <w:pStyle w:val="TM2"/>
        <w:rPr>
          <w:rFonts w:asciiTheme="minorHAnsi" w:eastAsiaTheme="minorEastAsia" w:hAnsiTheme="minorHAnsi" w:cstheme="minorBidi"/>
        </w:rPr>
      </w:pPr>
      <w:hyperlink w:anchor="_Toc178098228" w:history="1">
        <w:r w:rsidR="00091ED8" w:rsidRPr="00FA68B6">
          <w:rPr>
            <w:rStyle w:val="Lienhypertexte"/>
          </w:rPr>
          <w:t>4.5</w:t>
        </w:r>
        <w:r w:rsidR="00091ED8">
          <w:rPr>
            <w:rFonts w:asciiTheme="minorHAnsi" w:eastAsiaTheme="minorEastAsia" w:hAnsiTheme="minorHAnsi" w:cstheme="minorBidi"/>
          </w:rPr>
          <w:tab/>
        </w:r>
        <w:r w:rsidR="00091ED8" w:rsidRPr="00FA68B6">
          <w:rPr>
            <w:rStyle w:val="Lienhypertexte"/>
          </w:rPr>
          <w:t>Demande de renseignements complémentaires</w:t>
        </w:r>
        <w:r w:rsidR="00091ED8">
          <w:rPr>
            <w:webHidden/>
          </w:rPr>
          <w:tab/>
        </w:r>
        <w:r w:rsidR="00091ED8">
          <w:rPr>
            <w:webHidden/>
          </w:rPr>
          <w:fldChar w:fldCharType="begin"/>
        </w:r>
        <w:r w:rsidR="00091ED8">
          <w:rPr>
            <w:webHidden/>
          </w:rPr>
          <w:instrText xml:space="preserve"> PAGEREF _Toc178098228 \h </w:instrText>
        </w:r>
        <w:r w:rsidR="00091ED8">
          <w:rPr>
            <w:webHidden/>
          </w:rPr>
        </w:r>
        <w:r w:rsidR="00091ED8">
          <w:rPr>
            <w:webHidden/>
          </w:rPr>
          <w:fldChar w:fldCharType="separate"/>
        </w:r>
        <w:r w:rsidR="00091ED8">
          <w:rPr>
            <w:webHidden/>
          </w:rPr>
          <w:t>7</w:t>
        </w:r>
        <w:r w:rsidR="00091ED8">
          <w:rPr>
            <w:webHidden/>
          </w:rPr>
          <w:fldChar w:fldCharType="end"/>
        </w:r>
      </w:hyperlink>
    </w:p>
    <w:p w14:paraId="21D1EF10" w14:textId="493BCE46" w:rsidR="00091ED8" w:rsidRDefault="006E7124">
      <w:pPr>
        <w:pStyle w:val="TM2"/>
        <w:rPr>
          <w:rFonts w:asciiTheme="minorHAnsi" w:eastAsiaTheme="minorEastAsia" w:hAnsiTheme="minorHAnsi" w:cstheme="minorBidi"/>
        </w:rPr>
      </w:pPr>
      <w:hyperlink w:anchor="_Toc178098229" w:history="1">
        <w:r w:rsidR="00091ED8" w:rsidRPr="00FA68B6">
          <w:rPr>
            <w:rStyle w:val="Lienhypertexte"/>
          </w:rPr>
          <w:t>4.6</w:t>
        </w:r>
        <w:r w:rsidR="00091ED8">
          <w:rPr>
            <w:rFonts w:asciiTheme="minorHAnsi" w:eastAsiaTheme="minorEastAsia" w:hAnsiTheme="minorHAnsi" w:cstheme="minorBidi"/>
          </w:rPr>
          <w:tab/>
        </w:r>
        <w:r w:rsidR="00091ED8" w:rsidRPr="00FA68B6">
          <w:rPr>
            <w:rStyle w:val="Lienhypertexte"/>
          </w:rPr>
          <w:t>Modification du dossier de consultation</w:t>
        </w:r>
        <w:r w:rsidR="00091ED8">
          <w:rPr>
            <w:webHidden/>
          </w:rPr>
          <w:tab/>
        </w:r>
        <w:r w:rsidR="00091ED8">
          <w:rPr>
            <w:webHidden/>
          </w:rPr>
          <w:fldChar w:fldCharType="begin"/>
        </w:r>
        <w:r w:rsidR="00091ED8">
          <w:rPr>
            <w:webHidden/>
          </w:rPr>
          <w:instrText xml:space="preserve"> PAGEREF _Toc178098229 \h </w:instrText>
        </w:r>
        <w:r w:rsidR="00091ED8">
          <w:rPr>
            <w:webHidden/>
          </w:rPr>
        </w:r>
        <w:r w:rsidR="00091ED8">
          <w:rPr>
            <w:webHidden/>
          </w:rPr>
          <w:fldChar w:fldCharType="separate"/>
        </w:r>
        <w:r w:rsidR="00091ED8">
          <w:rPr>
            <w:webHidden/>
          </w:rPr>
          <w:t>8</w:t>
        </w:r>
        <w:r w:rsidR="00091ED8">
          <w:rPr>
            <w:webHidden/>
          </w:rPr>
          <w:fldChar w:fldCharType="end"/>
        </w:r>
      </w:hyperlink>
    </w:p>
    <w:p w14:paraId="0DCD0CE3" w14:textId="013ACEB2" w:rsidR="00091ED8" w:rsidRDefault="006E7124">
      <w:pPr>
        <w:pStyle w:val="TM1"/>
        <w:rPr>
          <w:rFonts w:asciiTheme="minorHAnsi" w:eastAsiaTheme="minorEastAsia" w:hAnsiTheme="minorHAnsi" w:cstheme="minorBidi"/>
          <w:sz w:val="22"/>
          <w:szCs w:val="22"/>
        </w:rPr>
      </w:pPr>
      <w:hyperlink w:anchor="_Toc178098230" w:history="1">
        <w:r w:rsidR="00091ED8" w:rsidRPr="00FA68B6">
          <w:rPr>
            <w:rStyle w:val="Lienhypertexte"/>
          </w:rPr>
          <w:t>5</w:t>
        </w:r>
        <w:r w:rsidR="00091ED8">
          <w:rPr>
            <w:rFonts w:asciiTheme="minorHAnsi" w:eastAsiaTheme="minorEastAsia" w:hAnsiTheme="minorHAnsi" w:cstheme="minorBidi"/>
            <w:sz w:val="22"/>
            <w:szCs w:val="22"/>
          </w:rPr>
          <w:tab/>
        </w:r>
        <w:r w:rsidR="00091ED8" w:rsidRPr="00FA68B6">
          <w:rPr>
            <w:rStyle w:val="Lienhypertexte"/>
          </w:rPr>
          <w:t>CONSTITUTION DES DOSSIERS DE CANDIDATURE ET DES DOSSIERS D’OFFRE</w:t>
        </w:r>
        <w:r w:rsidR="00091ED8">
          <w:rPr>
            <w:webHidden/>
          </w:rPr>
          <w:tab/>
        </w:r>
        <w:r w:rsidR="00091ED8">
          <w:rPr>
            <w:webHidden/>
          </w:rPr>
          <w:fldChar w:fldCharType="begin"/>
        </w:r>
        <w:r w:rsidR="00091ED8">
          <w:rPr>
            <w:webHidden/>
          </w:rPr>
          <w:instrText xml:space="preserve"> PAGEREF _Toc178098230 \h </w:instrText>
        </w:r>
        <w:r w:rsidR="00091ED8">
          <w:rPr>
            <w:webHidden/>
          </w:rPr>
        </w:r>
        <w:r w:rsidR="00091ED8">
          <w:rPr>
            <w:webHidden/>
          </w:rPr>
          <w:fldChar w:fldCharType="separate"/>
        </w:r>
        <w:r w:rsidR="00091ED8">
          <w:rPr>
            <w:webHidden/>
          </w:rPr>
          <w:t>8</w:t>
        </w:r>
        <w:r w:rsidR="00091ED8">
          <w:rPr>
            <w:webHidden/>
          </w:rPr>
          <w:fldChar w:fldCharType="end"/>
        </w:r>
      </w:hyperlink>
    </w:p>
    <w:p w14:paraId="0E740C4D" w14:textId="77668331" w:rsidR="00091ED8" w:rsidRDefault="006E7124">
      <w:pPr>
        <w:pStyle w:val="TM2"/>
        <w:rPr>
          <w:rFonts w:asciiTheme="minorHAnsi" w:eastAsiaTheme="minorEastAsia" w:hAnsiTheme="minorHAnsi" w:cstheme="minorBidi"/>
        </w:rPr>
      </w:pPr>
      <w:hyperlink w:anchor="_Toc178098231" w:history="1">
        <w:r w:rsidR="00091ED8" w:rsidRPr="00FA68B6">
          <w:rPr>
            <w:rStyle w:val="Lienhypertexte"/>
          </w:rPr>
          <w:t>5.1</w:t>
        </w:r>
        <w:r w:rsidR="00091ED8">
          <w:rPr>
            <w:rFonts w:asciiTheme="minorHAnsi" w:eastAsiaTheme="minorEastAsia" w:hAnsiTheme="minorHAnsi" w:cstheme="minorBidi"/>
          </w:rPr>
          <w:tab/>
        </w:r>
        <w:r w:rsidR="00091ED8" w:rsidRPr="00FA68B6">
          <w:rPr>
            <w:rStyle w:val="Lienhypertexte"/>
          </w:rPr>
          <w:t>Les conditions de langue</w:t>
        </w:r>
        <w:r w:rsidR="00091ED8">
          <w:rPr>
            <w:webHidden/>
          </w:rPr>
          <w:tab/>
        </w:r>
        <w:r w:rsidR="00091ED8">
          <w:rPr>
            <w:webHidden/>
          </w:rPr>
          <w:fldChar w:fldCharType="begin"/>
        </w:r>
        <w:r w:rsidR="00091ED8">
          <w:rPr>
            <w:webHidden/>
          </w:rPr>
          <w:instrText xml:space="preserve"> PAGEREF _Toc178098231 \h </w:instrText>
        </w:r>
        <w:r w:rsidR="00091ED8">
          <w:rPr>
            <w:webHidden/>
          </w:rPr>
        </w:r>
        <w:r w:rsidR="00091ED8">
          <w:rPr>
            <w:webHidden/>
          </w:rPr>
          <w:fldChar w:fldCharType="separate"/>
        </w:r>
        <w:r w:rsidR="00091ED8">
          <w:rPr>
            <w:webHidden/>
          </w:rPr>
          <w:t>8</w:t>
        </w:r>
        <w:r w:rsidR="00091ED8">
          <w:rPr>
            <w:webHidden/>
          </w:rPr>
          <w:fldChar w:fldCharType="end"/>
        </w:r>
      </w:hyperlink>
    </w:p>
    <w:p w14:paraId="1508A36B" w14:textId="2BE67A67" w:rsidR="00091ED8" w:rsidRDefault="006E7124">
      <w:pPr>
        <w:pStyle w:val="TM2"/>
        <w:rPr>
          <w:rFonts w:asciiTheme="minorHAnsi" w:eastAsiaTheme="minorEastAsia" w:hAnsiTheme="minorHAnsi" w:cstheme="minorBidi"/>
        </w:rPr>
      </w:pPr>
      <w:hyperlink w:anchor="_Toc178098232" w:history="1">
        <w:r w:rsidR="00091ED8" w:rsidRPr="00FA68B6">
          <w:rPr>
            <w:rStyle w:val="Lienhypertexte"/>
          </w:rPr>
          <w:t>5.2</w:t>
        </w:r>
        <w:r w:rsidR="00091ED8">
          <w:rPr>
            <w:rFonts w:asciiTheme="minorHAnsi" w:eastAsiaTheme="minorEastAsia" w:hAnsiTheme="minorHAnsi" w:cstheme="minorBidi"/>
          </w:rPr>
          <w:tab/>
        </w:r>
        <w:r w:rsidR="00091ED8" w:rsidRPr="00FA68B6">
          <w:rPr>
            <w:rStyle w:val="Lienhypertexte"/>
          </w:rPr>
          <w:t>Le dossier de candidature</w:t>
        </w:r>
        <w:r w:rsidR="00091ED8">
          <w:rPr>
            <w:webHidden/>
          </w:rPr>
          <w:tab/>
        </w:r>
        <w:r w:rsidR="00091ED8">
          <w:rPr>
            <w:webHidden/>
          </w:rPr>
          <w:fldChar w:fldCharType="begin"/>
        </w:r>
        <w:r w:rsidR="00091ED8">
          <w:rPr>
            <w:webHidden/>
          </w:rPr>
          <w:instrText xml:space="preserve"> PAGEREF _Toc178098232 \h </w:instrText>
        </w:r>
        <w:r w:rsidR="00091ED8">
          <w:rPr>
            <w:webHidden/>
          </w:rPr>
        </w:r>
        <w:r w:rsidR="00091ED8">
          <w:rPr>
            <w:webHidden/>
          </w:rPr>
          <w:fldChar w:fldCharType="separate"/>
        </w:r>
        <w:r w:rsidR="00091ED8">
          <w:rPr>
            <w:webHidden/>
          </w:rPr>
          <w:t>8</w:t>
        </w:r>
        <w:r w:rsidR="00091ED8">
          <w:rPr>
            <w:webHidden/>
          </w:rPr>
          <w:fldChar w:fldCharType="end"/>
        </w:r>
      </w:hyperlink>
    </w:p>
    <w:p w14:paraId="0771F141" w14:textId="3A15E2A1" w:rsidR="00091ED8" w:rsidRDefault="006E7124">
      <w:pPr>
        <w:pStyle w:val="TM3"/>
        <w:rPr>
          <w:rFonts w:asciiTheme="minorHAnsi" w:eastAsiaTheme="minorEastAsia" w:hAnsiTheme="minorHAnsi" w:cstheme="minorBidi"/>
          <w:i w:val="0"/>
        </w:rPr>
      </w:pPr>
      <w:hyperlink w:anchor="_Toc178098233" w:history="1">
        <w:r w:rsidR="00091ED8" w:rsidRPr="00FA68B6">
          <w:rPr>
            <w:rStyle w:val="Lienhypertexte"/>
          </w:rPr>
          <w:t>5.2.1</w:t>
        </w:r>
        <w:r w:rsidR="00091ED8">
          <w:rPr>
            <w:rFonts w:asciiTheme="minorHAnsi" w:eastAsiaTheme="minorEastAsia" w:hAnsiTheme="minorHAnsi" w:cstheme="minorBidi"/>
            <w:i w:val="0"/>
          </w:rPr>
          <w:tab/>
        </w:r>
        <w:r w:rsidR="00091ED8" w:rsidRPr="00FA68B6">
          <w:rPr>
            <w:rStyle w:val="Lienhypertexte"/>
          </w:rPr>
          <w:t>Groupement de candidats</w:t>
        </w:r>
        <w:r w:rsidR="00091ED8">
          <w:rPr>
            <w:webHidden/>
          </w:rPr>
          <w:tab/>
        </w:r>
        <w:r w:rsidR="00091ED8">
          <w:rPr>
            <w:webHidden/>
          </w:rPr>
          <w:fldChar w:fldCharType="begin"/>
        </w:r>
        <w:r w:rsidR="00091ED8">
          <w:rPr>
            <w:webHidden/>
          </w:rPr>
          <w:instrText xml:space="preserve"> PAGEREF _Toc178098233 \h </w:instrText>
        </w:r>
        <w:r w:rsidR="00091ED8">
          <w:rPr>
            <w:webHidden/>
          </w:rPr>
        </w:r>
        <w:r w:rsidR="00091ED8">
          <w:rPr>
            <w:webHidden/>
          </w:rPr>
          <w:fldChar w:fldCharType="separate"/>
        </w:r>
        <w:r w:rsidR="00091ED8">
          <w:rPr>
            <w:webHidden/>
          </w:rPr>
          <w:t>8</w:t>
        </w:r>
        <w:r w:rsidR="00091ED8">
          <w:rPr>
            <w:webHidden/>
          </w:rPr>
          <w:fldChar w:fldCharType="end"/>
        </w:r>
      </w:hyperlink>
    </w:p>
    <w:p w14:paraId="3940F2A0" w14:textId="068159FE" w:rsidR="00091ED8" w:rsidRDefault="006E7124">
      <w:pPr>
        <w:pStyle w:val="TM3"/>
        <w:rPr>
          <w:rFonts w:asciiTheme="minorHAnsi" w:eastAsiaTheme="minorEastAsia" w:hAnsiTheme="minorHAnsi" w:cstheme="minorBidi"/>
          <w:i w:val="0"/>
        </w:rPr>
      </w:pPr>
      <w:hyperlink w:anchor="_Toc178098234" w:history="1">
        <w:r w:rsidR="00091ED8" w:rsidRPr="00FA68B6">
          <w:rPr>
            <w:rStyle w:val="Lienhypertexte"/>
          </w:rPr>
          <w:t>5.2.2</w:t>
        </w:r>
        <w:r w:rsidR="00091ED8">
          <w:rPr>
            <w:rFonts w:asciiTheme="minorHAnsi" w:eastAsiaTheme="minorEastAsia" w:hAnsiTheme="minorHAnsi" w:cstheme="minorBidi"/>
            <w:i w:val="0"/>
          </w:rPr>
          <w:tab/>
        </w:r>
        <w:r w:rsidR="00091ED8" w:rsidRPr="00FA68B6">
          <w:rPr>
            <w:rStyle w:val="Lienhypertexte"/>
          </w:rPr>
          <w:t>Constitution du dossier de candidature</w:t>
        </w:r>
        <w:r w:rsidR="00091ED8">
          <w:rPr>
            <w:webHidden/>
          </w:rPr>
          <w:tab/>
        </w:r>
        <w:r w:rsidR="00091ED8">
          <w:rPr>
            <w:webHidden/>
          </w:rPr>
          <w:fldChar w:fldCharType="begin"/>
        </w:r>
        <w:r w:rsidR="00091ED8">
          <w:rPr>
            <w:webHidden/>
          </w:rPr>
          <w:instrText xml:space="preserve"> PAGEREF _Toc178098234 \h </w:instrText>
        </w:r>
        <w:r w:rsidR="00091ED8">
          <w:rPr>
            <w:webHidden/>
          </w:rPr>
        </w:r>
        <w:r w:rsidR="00091ED8">
          <w:rPr>
            <w:webHidden/>
          </w:rPr>
          <w:fldChar w:fldCharType="separate"/>
        </w:r>
        <w:r w:rsidR="00091ED8">
          <w:rPr>
            <w:webHidden/>
          </w:rPr>
          <w:t>8</w:t>
        </w:r>
        <w:r w:rsidR="00091ED8">
          <w:rPr>
            <w:webHidden/>
          </w:rPr>
          <w:fldChar w:fldCharType="end"/>
        </w:r>
      </w:hyperlink>
    </w:p>
    <w:p w14:paraId="0BA8BDD1" w14:textId="0CA472EE" w:rsidR="00091ED8" w:rsidRDefault="006E7124">
      <w:pPr>
        <w:pStyle w:val="TM3"/>
        <w:rPr>
          <w:rFonts w:asciiTheme="minorHAnsi" w:eastAsiaTheme="minorEastAsia" w:hAnsiTheme="minorHAnsi" w:cstheme="minorBidi"/>
          <w:i w:val="0"/>
        </w:rPr>
      </w:pPr>
      <w:hyperlink w:anchor="_Toc178098235" w:history="1">
        <w:r w:rsidR="00091ED8" w:rsidRPr="00FA68B6">
          <w:rPr>
            <w:rStyle w:val="Lienhypertexte"/>
          </w:rPr>
          <w:t>5.2.3</w:t>
        </w:r>
        <w:r w:rsidR="00091ED8">
          <w:rPr>
            <w:rFonts w:asciiTheme="minorHAnsi" w:eastAsiaTheme="minorEastAsia" w:hAnsiTheme="minorHAnsi" w:cstheme="minorBidi"/>
            <w:i w:val="0"/>
          </w:rPr>
          <w:tab/>
        </w:r>
        <w:r w:rsidR="00091ED8" w:rsidRPr="00FA68B6">
          <w:rPr>
            <w:rStyle w:val="Lienhypertexte"/>
          </w:rPr>
          <w:t>Mise à disposition des documents et renseignement par le biais d’un système électronique</w:t>
        </w:r>
        <w:r w:rsidR="00091ED8">
          <w:rPr>
            <w:webHidden/>
          </w:rPr>
          <w:tab/>
        </w:r>
        <w:r w:rsidR="00091ED8">
          <w:rPr>
            <w:webHidden/>
          </w:rPr>
          <w:fldChar w:fldCharType="begin"/>
        </w:r>
        <w:r w:rsidR="00091ED8">
          <w:rPr>
            <w:webHidden/>
          </w:rPr>
          <w:instrText xml:space="preserve"> PAGEREF _Toc178098235 \h </w:instrText>
        </w:r>
        <w:r w:rsidR="00091ED8">
          <w:rPr>
            <w:webHidden/>
          </w:rPr>
        </w:r>
        <w:r w:rsidR="00091ED8">
          <w:rPr>
            <w:webHidden/>
          </w:rPr>
          <w:fldChar w:fldCharType="separate"/>
        </w:r>
        <w:r w:rsidR="00091ED8">
          <w:rPr>
            <w:webHidden/>
          </w:rPr>
          <w:t>10</w:t>
        </w:r>
        <w:r w:rsidR="00091ED8">
          <w:rPr>
            <w:webHidden/>
          </w:rPr>
          <w:fldChar w:fldCharType="end"/>
        </w:r>
      </w:hyperlink>
    </w:p>
    <w:p w14:paraId="6386BEA9" w14:textId="1EE7F93B" w:rsidR="00091ED8" w:rsidRDefault="006E7124">
      <w:pPr>
        <w:pStyle w:val="TM2"/>
        <w:rPr>
          <w:rFonts w:asciiTheme="minorHAnsi" w:eastAsiaTheme="minorEastAsia" w:hAnsiTheme="minorHAnsi" w:cstheme="minorBidi"/>
        </w:rPr>
      </w:pPr>
      <w:hyperlink w:anchor="_Toc178098236" w:history="1">
        <w:r w:rsidR="00091ED8" w:rsidRPr="00FA68B6">
          <w:rPr>
            <w:rStyle w:val="Lienhypertexte"/>
          </w:rPr>
          <w:t>5.3</w:t>
        </w:r>
        <w:r w:rsidR="00091ED8">
          <w:rPr>
            <w:rFonts w:asciiTheme="minorHAnsi" w:eastAsiaTheme="minorEastAsia" w:hAnsiTheme="minorHAnsi" w:cstheme="minorBidi"/>
          </w:rPr>
          <w:tab/>
        </w:r>
        <w:r w:rsidR="00091ED8" w:rsidRPr="00FA68B6">
          <w:rPr>
            <w:rStyle w:val="Lienhypertexte"/>
          </w:rPr>
          <w:t>Offre technique et financière</w:t>
        </w:r>
        <w:r w:rsidR="00091ED8">
          <w:rPr>
            <w:webHidden/>
          </w:rPr>
          <w:tab/>
        </w:r>
        <w:r w:rsidR="00091ED8">
          <w:rPr>
            <w:webHidden/>
          </w:rPr>
          <w:fldChar w:fldCharType="begin"/>
        </w:r>
        <w:r w:rsidR="00091ED8">
          <w:rPr>
            <w:webHidden/>
          </w:rPr>
          <w:instrText xml:space="preserve"> PAGEREF _Toc178098236 \h </w:instrText>
        </w:r>
        <w:r w:rsidR="00091ED8">
          <w:rPr>
            <w:webHidden/>
          </w:rPr>
        </w:r>
        <w:r w:rsidR="00091ED8">
          <w:rPr>
            <w:webHidden/>
          </w:rPr>
          <w:fldChar w:fldCharType="separate"/>
        </w:r>
        <w:r w:rsidR="00091ED8">
          <w:rPr>
            <w:webHidden/>
          </w:rPr>
          <w:t>10</w:t>
        </w:r>
        <w:r w:rsidR="00091ED8">
          <w:rPr>
            <w:webHidden/>
          </w:rPr>
          <w:fldChar w:fldCharType="end"/>
        </w:r>
      </w:hyperlink>
    </w:p>
    <w:p w14:paraId="434D3B07" w14:textId="35D3F8F7" w:rsidR="00091ED8" w:rsidRDefault="006E7124">
      <w:pPr>
        <w:pStyle w:val="TM3"/>
        <w:rPr>
          <w:rFonts w:asciiTheme="minorHAnsi" w:eastAsiaTheme="minorEastAsia" w:hAnsiTheme="minorHAnsi" w:cstheme="minorBidi"/>
          <w:i w:val="0"/>
        </w:rPr>
      </w:pPr>
      <w:hyperlink w:anchor="_Toc178098237" w:history="1">
        <w:r w:rsidR="00091ED8" w:rsidRPr="00FA68B6">
          <w:rPr>
            <w:rStyle w:val="Lienhypertexte"/>
          </w:rPr>
          <w:t>5.3.1</w:t>
        </w:r>
        <w:r w:rsidR="00091ED8">
          <w:rPr>
            <w:rFonts w:asciiTheme="minorHAnsi" w:eastAsiaTheme="minorEastAsia" w:hAnsiTheme="minorHAnsi" w:cstheme="minorBidi"/>
            <w:i w:val="0"/>
          </w:rPr>
          <w:tab/>
        </w:r>
        <w:r w:rsidR="00091ED8" w:rsidRPr="00FA68B6">
          <w:rPr>
            <w:rStyle w:val="Lienhypertexte"/>
          </w:rPr>
          <w:t>Sous-traitance</w:t>
        </w:r>
        <w:r w:rsidR="00091ED8">
          <w:rPr>
            <w:webHidden/>
          </w:rPr>
          <w:tab/>
        </w:r>
        <w:r w:rsidR="00091ED8">
          <w:rPr>
            <w:webHidden/>
          </w:rPr>
          <w:fldChar w:fldCharType="begin"/>
        </w:r>
        <w:r w:rsidR="00091ED8">
          <w:rPr>
            <w:webHidden/>
          </w:rPr>
          <w:instrText xml:space="preserve"> PAGEREF _Toc178098237 \h </w:instrText>
        </w:r>
        <w:r w:rsidR="00091ED8">
          <w:rPr>
            <w:webHidden/>
          </w:rPr>
        </w:r>
        <w:r w:rsidR="00091ED8">
          <w:rPr>
            <w:webHidden/>
          </w:rPr>
          <w:fldChar w:fldCharType="separate"/>
        </w:r>
        <w:r w:rsidR="00091ED8">
          <w:rPr>
            <w:webHidden/>
          </w:rPr>
          <w:t>10</w:t>
        </w:r>
        <w:r w:rsidR="00091ED8">
          <w:rPr>
            <w:webHidden/>
          </w:rPr>
          <w:fldChar w:fldCharType="end"/>
        </w:r>
      </w:hyperlink>
    </w:p>
    <w:p w14:paraId="04DE4906" w14:textId="39C0B1EC" w:rsidR="00091ED8" w:rsidRDefault="006E7124">
      <w:pPr>
        <w:pStyle w:val="TM3"/>
        <w:rPr>
          <w:rFonts w:asciiTheme="minorHAnsi" w:eastAsiaTheme="minorEastAsia" w:hAnsiTheme="minorHAnsi" w:cstheme="minorBidi"/>
          <w:i w:val="0"/>
        </w:rPr>
      </w:pPr>
      <w:hyperlink w:anchor="_Toc178098238" w:history="1">
        <w:r w:rsidR="00091ED8" w:rsidRPr="00FA68B6">
          <w:rPr>
            <w:rStyle w:val="Lienhypertexte"/>
          </w:rPr>
          <w:t>5.3.2</w:t>
        </w:r>
        <w:r w:rsidR="00091ED8">
          <w:rPr>
            <w:rFonts w:asciiTheme="minorHAnsi" w:eastAsiaTheme="minorEastAsia" w:hAnsiTheme="minorHAnsi" w:cstheme="minorBidi"/>
            <w:i w:val="0"/>
          </w:rPr>
          <w:tab/>
        </w:r>
        <w:r w:rsidR="00091ED8" w:rsidRPr="00FA68B6">
          <w:rPr>
            <w:rStyle w:val="Lienhypertexte"/>
          </w:rPr>
          <w:t>Documents obligatoires</w:t>
        </w:r>
        <w:r w:rsidR="00091ED8">
          <w:rPr>
            <w:webHidden/>
          </w:rPr>
          <w:tab/>
        </w:r>
        <w:r w:rsidR="00091ED8">
          <w:rPr>
            <w:webHidden/>
          </w:rPr>
          <w:fldChar w:fldCharType="begin"/>
        </w:r>
        <w:r w:rsidR="00091ED8">
          <w:rPr>
            <w:webHidden/>
          </w:rPr>
          <w:instrText xml:space="preserve"> PAGEREF _Toc178098238 \h </w:instrText>
        </w:r>
        <w:r w:rsidR="00091ED8">
          <w:rPr>
            <w:webHidden/>
          </w:rPr>
        </w:r>
        <w:r w:rsidR="00091ED8">
          <w:rPr>
            <w:webHidden/>
          </w:rPr>
          <w:fldChar w:fldCharType="separate"/>
        </w:r>
        <w:r w:rsidR="00091ED8">
          <w:rPr>
            <w:webHidden/>
          </w:rPr>
          <w:t>11</w:t>
        </w:r>
        <w:r w:rsidR="00091ED8">
          <w:rPr>
            <w:webHidden/>
          </w:rPr>
          <w:fldChar w:fldCharType="end"/>
        </w:r>
      </w:hyperlink>
    </w:p>
    <w:p w14:paraId="5EA4179C" w14:textId="0E2CF842" w:rsidR="00091ED8" w:rsidRDefault="006E7124">
      <w:pPr>
        <w:pStyle w:val="TM3"/>
        <w:rPr>
          <w:rFonts w:asciiTheme="minorHAnsi" w:eastAsiaTheme="minorEastAsia" w:hAnsiTheme="minorHAnsi" w:cstheme="minorBidi"/>
          <w:i w:val="0"/>
        </w:rPr>
      </w:pPr>
      <w:hyperlink w:anchor="_Toc178098239" w:history="1">
        <w:r w:rsidR="00091ED8" w:rsidRPr="00FA68B6">
          <w:rPr>
            <w:rStyle w:val="Lienhypertexte"/>
          </w:rPr>
          <w:t>5.3.3</w:t>
        </w:r>
        <w:r w:rsidR="00091ED8">
          <w:rPr>
            <w:rFonts w:asciiTheme="minorHAnsi" w:eastAsiaTheme="minorEastAsia" w:hAnsiTheme="minorHAnsi" w:cstheme="minorBidi"/>
            <w:i w:val="0"/>
          </w:rPr>
          <w:tab/>
        </w:r>
        <w:r w:rsidR="00091ED8" w:rsidRPr="00FA68B6">
          <w:rPr>
            <w:rStyle w:val="Lienhypertexte"/>
          </w:rPr>
          <w:t>Documents complémentaires souhaités par l’AP-HP</w:t>
        </w:r>
        <w:r w:rsidR="00091ED8">
          <w:rPr>
            <w:webHidden/>
          </w:rPr>
          <w:tab/>
        </w:r>
        <w:r w:rsidR="00091ED8">
          <w:rPr>
            <w:webHidden/>
          </w:rPr>
          <w:fldChar w:fldCharType="begin"/>
        </w:r>
        <w:r w:rsidR="00091ED8">
          <w:rPr>
            <w:webHidden/>
          </w:rPr>
          <w:instrText xml:space="preserve"> PAGEREF _Toc178098239 \h </w:instrText>
        </w:r>
        <w:r w:rsidR="00091ED8">
          <w:rPr>
            <w:webHidden/>
          </w:rPr>
        </w:r>
        <w:r w:rsidR="00091ED8">
          <w:rPr>
            <w:webHidden/>
          </w:rPr>
          <w:fldChar w:fldCharType="separate"/>
        </w:r>
        <w:r w:rsidR="00091ED8">
          <w:rPr>
            <w:webHidden/>
          </w:rPr>
          <w:t>11</w:t>
        </w:r>
        <w:r w:rsidR="00091ED8">
          <w:rPr>
            <w:webHidden/>
          </w:rPr>
          <w:fldChar w:fldCharType="end"/>
        </w:r>
      </w:hyperlink>
    </w:p>
    <w:p w14:paraId="582AB0DC" w14:textId="23E823B8" w:rsidR="00091ED8" w:rsidRDefault="006E7124">
      <w:pPr>
        <w:pStyle w:val="TM3"/>
        <w:rPr>
          <w:rFonts w:asciiTheme="minorHAnsi" w:eastAsiaTheme="minorEastAsia" w:hAnsiTheme="minorHAnsi" w:cstheme="minorBidi"/>
          <w:i w:val="0"/>
        </w:rPr>
      </w:pPr>
      <w:hyperlink w:anchor="_Toc178098240" w:history="1">
        <w:r w:rsidR="00091ED8" w:rsidRPr="00FA68B6">
          <w:rPr>
            <w:rStyle w:val="Lienhypertexte"/>
          </w:rPr>
          <w:t>5.3.4</w:t>
        </w:r>
        <w:r w:rsidR="00091ED8">
          <w:rPr>
            <w:rFonts w:asciiTheme="minorHAnsi" w:eastAsiaTheme="minorEastAsia" w:hAnsiTheme="minorHAnsi" w:cstheme="minorBidi"/>
            <w:i w:val="0"/>
          </w:rPr>
          <w:tab/>
        </w:r>
        <w:r w:rsidR="00091ED8" w:rsidRPr="00FA68B6">
          <w:rPr>
            <w:rStyle w:val="Lienhypertexte"/>
          </w:rPr>
          <w:t>Dépôt d’échantillons</w:t>
        </w:r>
        <w:r w:rsidR="00091ED8">
          <w:rPr>
            <w:webHidden/>
          </w:rPr>
          <w:tab/>
        </w:r>
        <w:r w:rsidR="00091ED8">
          <w:rPr>
            <w:webHidden/>
          </w:rPr>
          <w:fldChar w:fldCharType="begin"/>
        </w:r>
        <w:r w:rsidR="00091ED8">
          <w:rPr>
            <w:webHidden/>
          </w:rPr>
          <w:instrText xml:space="preserve"> PAGEREF _Toc178098240 \h </w:instrText>
        </w:r>
        <w:r w:rsidR="00091ED8">
          <w:rPr>
            <w:webHidden/>
          </w:rPr>
        </w:r>
        <w:r w:rsidR="00091ED8">
          <w:rPr>
            <w:webHidden/>
          </w:rPr>
          <w:fldChar w:fldCharType="separate"/>
        </w:r>
        <w:r w:rsidR="00091ED8">
          <w:rPr>
            <w:webHidden/>
          </w:rPr>
          <w:t>12</w:t>
        </w:r>
        <w:r w:rsidR="00091ED8">
          <w:rPr>
            <w:webHidden/>
          </w:rPr>
          <w:fldChar w:fldCharType="end"/>
        </w:r>
      </w:hyperlink>
    </w:p>
    <w:p w14:paraId="78CFC50E" w14:textId="5433CBA0" w:rsidR="00091ED8" w:rsidRDefault="006E7124">
      <w:pPr>
        <w:pStyle w:val="TM2"/>
        <w:rPr>
          <w:rFonts w:asciiTheme="minorHAnsi" w:eastAsiaTheme="minorEastAsia" w:hAnsiTheme="minorHAnsi" w:cstheme="minorBidi"/>
        </w:rPr>
      </w:pPr>
      <w:hyperlink w:anchor="_Toc178098241" w:history="1">
        <w:r w:rsidR="00091ED8" w:rsidRPr="00FA68B6">
          <w:rPr>
            <w:rStyle w:val="Lienhypertexte"/>
          </w:rPr>
          <w:t>5.4</w:t>
        </w:r>
        <w:r w:rsidR="00091ED8">
          <w:rPr>
            <w:rFonts w:asciiTheme="minorHAnsi" w:eastAsiaTheme="minorEastAsia" w:hAnsiTheme="minorHAnsi" w:cstheme="minorBidi"/>
          </w:rPr>
          <w:tab/>
        </w:r>
        <w:r w:rsidR="00091ED8" w:rsidRPr="00FA68B6">
          <w:rPr>
            <w:rStyle w:val="Lienhypertexte"/>
          </w:rPr>
          <w:t>Présentation des candidatures et des offres dématérialisées</w:t>
        </w:r>
        <w:r w:rsidR="00091ED8">
          <w:rPr>
            <w:webHidden/>
          </w:rPr>
          <w:tab/>
        </w:r>
        <w:r w:rsidR="00091ED8">
          <w:rPr>
            <w:webHidden/>
          </w:rPr>
          <w:fldChar w:fldCharType="begin"/>
        </w:r>
        <w:r w:rsidR="00091ED8">
          <w:rPr>
            <w:webHidden/>
          </w:rPr>
          <w:instrText xml:space="preserve"> PAGEREF _Toc178098241 \h </w:instrText>
        </w:r>
        <w:r w:rsidR="00091ED8">
          <w:rPr>
            <w:webHidden/>
          </w:rPr>
        </w:r>
        <w:r w:rsidR="00091ED8">
          <w:rPr>
            <w:webHidden/>
          </w:rPr>
          <w:fldChar w:fldCharType="separate"/>
        </w:r>
        <w:r w:rsidR="00091ED8">
          <w:rPr>
            <w:webHidden/>
          </w:rPr>
          <w:t>12</w:t>
        </w:r>
        <w:r w:rsidR="00091ED8">
          <w:rPr>
            <w:webHidden/>
          </w:rPr>
          <w:fldChar w:fldCharType="end"/>
        </w:r>
      </w:hyperlink>
    </w:p>
    <w:p w14:paraId="55C7A1D2" w14:textId="55CDA09E" w:rsidR="00091ED8" w:rsidRDefault="006E7124">
      <w:pPr>
        <w:pStyle w:val="TM1"/>
        <w:rPr>
          <w:rFonts w:asciiTheme="minorHAnsi" w:eastAsiaTheme="minorEastAsia" w:hAnsiTheme="minorHAnsi" w:cstheme="minorBidi"/>
          <w:sz w:val="22"/>
          <w:szCs w:val="22"/>
        </w:rPr>
      </w:pPr>
      <w:hyperlink w:anchor="_Toc178098242" w:history="1">
        <w:r w:rsidR="00091ED8" w:rsidRPr="00FA68B6">
          <w:rPr>
            <w:rStyle w:val="Lienhypertexte"/>
          </w:rPr>
          <w:t>6</w:t>
        </w:r>
        <w:r w:rsidR="00091ED8">
          <w:rPr>
            <w:rFonts w:asciiTheme="minorHAnsi" w:eastAsiaTheme="minorEastAsia" w:hAnsiTheme="minorHAnsi" w:cstheme="minorBidi"/>
            <w:sz w:val="22"/>
            <w:szCs w:val="22"/>
          </w:rPr>
          <w:tab/>
        </w:r>
        <w:r w:rsidR="00091ED8" w:rsidRPr="00FA68B6">
          <w:rPr>
            <w:rStyle w:val="Lienhypertexte"/>
          </w:rPr>
          <w:t>CONDITIONS D’ENVOI OU DE REMISE DES PLIS</w:t>
        </w:r>
        <w:r w:rsidR="00091ED8">
          <w:rPr>
            <w:webHidden/>
          </w:rPr>
          <w:tab/>
        </w:r>
        <w:r w:rsidR="00091ED8">
          <w:rPr>
            <w:webHidden/>
          </w:rPr>
          <w:fldChar w:fldCharType="begin"/>
        </w:r>
        <w:r w:rsidR="00091ED8">
          <w:rPr>
            <w:webHidden/>
          </w:rPr>
          <w:instrText xml:space="preserve"> PAGEREF _Toc178098242 \h </w:instrText>
        </w:r>
        <w:r w:rsidR="00091ED8">
          <w:rPr>
            <w:webHidden/>
          </w:rPr>
        </w:r>
        <w:r w:rsidR="00091ED8">
          <w:rPr>
            <w:webHidden/>
          </w:rPr>
          <w:fldChar w:fldCharType="separate"/>
        </w:r>
        <w:r w:rsidR="00091ED8">
          <w:rPr>
            <w:webHidden/>
          </w:rPr>
          <w:t>13</w:t>
        </w:r>
        <w:r w:rsidR="00091ED8">
          <w:rPr>
            <w:webHidden/>
          </w:rPr>
          <w:fldChar w:fldCharType="end"/>
        </w:r>
      </w:hyperlink>
    </w:p>
    <w:p w14:paraId="6697D951" w14:textId="3725E023" w:rsidR="00091ED8" w:rsidRDefault="006E7124">
      <w:pPr>
        <w:pStyle w:val="TM1"/>
        <w:rPr>
          <w:rFonts w:asciiTheme="minorHAnsi" w:eastAsiaTheme="minorEastAsia" w:hAnsiTheme="minorHAnsi" w:cstheme="minorBidi"/>
          <w:sz w:val="22"/>
          <w:szCs w:val="22"/>
        </w:rPr>
      </w:pPr>
      <w:hyperlink w:anchor="_Toc178098243" w:history="1">
        <w:r w:rsidR="00091ED8" w:rsidRPr="00FA68B6">
          <w:rPr>
            <w:rStyle w:val="Lienhypertexte"/>
          </w:rPr>
          <w:t>7</w:t>
        </w:r>
        <w:r w:rsidR="00091ED8">
          <w:rPr>
            <w:rFonts w:asciiTheme="minorHAnsi" w:eastAsiaTheme="minorEastAsia" w:hAnsiTheme="minorHAnsi" w:cstheme="minorBidi"/>
            <w:sz w:val="22"/>
            <w:szCs w:val="22"/>
          </w:rPr>
          <w:tab/>
        </w:r>
        <w:r w:rsidR="00091ED8" w:rsidRPr="00FA68B6">
          <w:rPr>
            <w:rStyle w:val="Lienhypertexte"/>
          </w:rPr>
          <w:t>SELECTION DES CANDIDATURES ET EXAMEN DES OFFRES</w:t>
        </w:r>
        <w:r w:rsidR="00091ED8">
          <w:rPr>
            <w:webHidden/>
          </w:rPr>
          <w:tab/>
        </w:r>
        <w:r w:rsidR="00091ED8">
          <w:rPr>
            <w:webHidden/>
          </w:rPr>
          <w:fldChar w:fldCharType="begin"/>
        </w:r>
        <w:r w:rsidR="00091ED8">
          <w:rPr>
            <w:webHidden/>
          </w:rPr>
          <w:instrText xml:space="preserve"> PAGEREF _Toc178098243 \h </w:instrText>
        </w:r>
        <w:r w:rsidR="00091ED8">
          <w:rPr>
            <w:webHidden/>
          </w:rPr>
        </w:r>
        <w:r w:rsidR="00091ED8">
          <w:rPr>
            <w:webHidden/>
          </w:rPr>
          <w:fldChar w:fldCharType="separate"/>
        </w:r>
        <w:r w:rsidR="00091ED8">
          <w:rPr>
            <w:webHidden/>
          </w:rPr>
          <w:t>14</w:t>
        </w:r>
        <w:r w:rsidR="00091ED8">
          <w:rPr>
            <w:webHidden/>
          </w:rPr>
          <w:fldChar w:fldCharType="end"/>
        </w:r>
      </w:hyperlink>
    </w:p>
    <w:p w14:paraId="6A78E512" w14:textId="69DE30EB" w:rsidR="00091ED8" w:rsidRDefault="006E7124">
      <w:pPr>
        <w:pStyle w:val="TM2"/>
        <w:rPr>
          <w:rFonts w:asciiTheme="minorHAnsi" w:eastAsiaTheme="minorEastAsia" w:hAnsiTheme="minorHAnsi" w:cstheme="minorBidi"/>
        </w:rPr>
      </w:pPr>
      <w:hyperlink w:anchor="_Toc178098244" w:history="1">
        <w:r w:rsidR="00091ED8" w:rsidRPr="00FA68B6">
          <w:rPr>
            <w:rStyle w:val="Lienhypertexte"/>
            <w:rFonts w:eastAsia="Arial Unicode MS"/>
          </w:rPr>
          <w:t>7.1</w:t>
        </w:r>
        <w:r w:rsidR="00091ED8">
          <w:rPr>
            <w:rFonts w:asciiTheme="minorHAnsi" w:eastAsiaTheme="minorEastAsia" w:hAnsiTheme="minorHAnsi" w:cstheme="minorBidi"/>
          </w:rPr>
          <w:tab/>
        </w:r>
        <w:r w:rsidR="00091ED8" w:rsidRPr="00FA68B6">
          <w:rPr>
            <w:rStyle w:val="Lienhypertexte"/>
            <w:rFonts w:eastAsia="Arial Unicode MS"/>
          </w:rPr>
          <w:t>Sélection des candidatures</w:t>
        </w:r>
        <w:r w:rsidR="00091ED8">
          <w:rPr>
            <w:webHidden/>
          </w:rPr>
          <w:tab/>
        </w:r>
        <w:r w:rsidR="00091ED8">
          <w:rPr>
            <w:webHidden/>
          </w:rPr>
          <w:fldChar w:fldCharType="begin"/>
        </w:r>
        <w:r w:rsidR="00091ED8">
          <w:rPr>
            <w:webHidden/>
          </w:rPr>
          <w:instrText xml:space="preserve"> PAGEREF _Toc178098244 \h </w:instrText>
        </w:r>
        <w:r w:rsidR="00091ED8">
          <w:rPr>
            <w:webHidden/>
          </w:rPr>
        </w:r>
        <w:r w:rsidR="00091ED8">
          <w:rPr>
            <w:webHidden/>
          </w:rPr>
          <w:fldChar w:fldCharType="separate"/>
        </w:r>
        <w:r w:rsidR="00091ED8">
          <w:rPr>
            <w:webHidden/>
          </w:rPr>
          <w:t>14</w:t>
        </w:r>
        <w:r w:rsidR="00091ED8">
          <w:rPr>
            <w:webHidden/>
          </w:rPr>
          <w:fldChar w:fldCharType="end"/>
        </w:r>
      </w:hyperlink>
    </w:p>
    <w:p w14:paraId="3AF8CBEA" w14:textId="20D2CCCF" w:rsidR="00091ED8" w:rsidRDefault="006E7124">
      <w:pPr>
        <w:pStyle w:val="TM2"/>
        <w:rPr>
          <w:rFonts w:asciiTheme="minorHAnsi" w:eastAsiaTheme="minorEastAsia" w:hAnsiTheme="minorHAnsi" w:cstheme="minorBidi"/>
        </w:rPr>
      </w:pPr>
      <w:hyperlink w:anchor="_Toc178098245" w:history="1">
        <w:r w:rsidR="00091ED8" w:rsidRPr="00FA68B6">
          <w:rPr>
            <w:rStyle w:val="Lienhypertexte"/>
            <w:rFonts w:eastAsia="Arial Unicode MS"/>
          </w:rPr>
          <w:t>7.2</w:t>
        </w:r>
        <w:r w:rsidR="00091ED8">
          <w:rPr>
            <w:rFonts w:asciiTheme="minorHAnsi" w:eastAsiaTheme="minorEastAsia" w:hAnsiTheme="minorHAnsi" w:cstheme="minorBidi"/>
          </w:rPr>
          <w:tab/>
        </w:r>
        <w:r w:rsidR="00091ED8" w:rsidRPr="00FA68B6">
          <w:rPr>
            <w:rStyle w:val="Lienhypertexte"/>
            <w:rFonts w:eastAsia="Arial Unicode MS"/>
          </w:rPr>
          <w:t>Examen des offres</w:t>
        </w:r>
        <w:r w:rsidR="00091ED8">
          <w:rPr>
            <w:webHidden/>
          </w:rPr>
          <w:tab/>
        </w:r>
        <w:r w:rsidR="00091ED8">
          <w:rPr>
            <w:webHidden/>
          </w:rPr>
          <w:fldChar w:fldCharType="begin"/>
        </w:r>
        <w:r w:rsidR="00091ED8">
          <w:rPr>
            <w:webHidden/>
          </w:rPr>
          <w:instrText xml:space="preserve"> PAGEREF _Toc178098245 \h </w:instrText>
        </w:r>
        <w:r w:rsidR="00091ED8">
          <w:rPr>
            <w:webHidden/>
          </w:rPr>
        </w:r>
        <w:r w:rsidR="00091ED8">
          <w:rPr>
            <w:webHidden/>
          </w:rPr>
          <w:fldChar w:fldCharType="separate"/>
        </w:r>
        <w:r w:rsidR="00091ED8">
          <w:rPr>
            <w:webHidden/>
          </w:rPr>
          <w:t>15</w:t>
        </w:r>
        <w:r w:rsidR="00091ED8">
          <w:rPr>
            <w:webHidden/>
          </w:rPr>
          <w:fldChar w:fldCharType="end"/>
        </w:r>
      </w:hyperlink>
    </w:p>
    <w:p w14:paraId="75B3AAD1" w14:textId="782EA7D8" w:rsidR="00091ED8" w:rsidRDefault="006E7124">
      <w:pPr>
        <w:pStyle w:val="TM3"/>
        <w:rPr>
          <w:rFonts w:asciiTheme="minorHAnsi" w:eastAsiaTheme="minorEastAsia" w:hAnsiTheme="minorHAnsi" w:cstheme="minorBidi"/>
          <w:i w:val="0"/>
        </w:rPr>
      </w:pPr>
      <w:hyperlink w:anchor="_Toc178098246" w:history="1">
        <w:r w:rsidR="00091ED8" w:rsidRPr="00FA68B6">
          <w:rPr>
            <w:rStyle w:val="Lienhypertexte"/>
            <w:rFonts w:eastAsia="Arial Unicode MS"/>
          </w:rPr>
          <w:t>7.2.1</w:t>
        </w:r>
        <w:r w:rsidR="00091ED8">
          <w:rPr>
            <w:rFonts w:asciiTheme="minorHAnsi" w:eastAsiaTheme="minorEastAsia" w:hAnsiTheme="minorHAnsi" w:cstheme="minorBidi"/>
            <w:i w:val="0"/>
          </w:rPr>
          <w:tab/>
        </w:r>
        <w:r w:rsidR="00091ED8" w:rsidRPr="00FA68B6">
          <w:rPr>
            <w:rStyle w:val="Lienhypertexte"/>
            <w:rFonts w:eastAsia="Arial Unicode MS"/>
          </w:rPr>
          <w:t>Offres irrégulières, inacceptables ou inappropriées</w:t>
        </w:r>
        <w:r w:rsidR="00091ED8">
          <w:rPr>
            <w:webHidden/>
          </w:rPr>
          <w:tab/>
        </w:r>
        <w:r w:rsidR="00091ED8">
          <w:rPr>
            <w:webHidden/>
          </w:rPr>
          <w:fldChar w:fldCharType="begin"/>
        </w:r>
        <w:r w:rsidR="00091ED8">
          <w:rPr>
            <w:webHidden/>
          </w:rPr>
          <w:instrText xml:space="preserve"> PAGEREF _Toc178098246 \h </w:instrText>
        </w:r>
        <w:r w:rsidR="00091ED8">
          <w:rPr>
            <w:webHidden/>
          </w:rPr>
        </w:r>
        <w:r w:rsidR="00091ED8">
          <w:rPr>
            <w:webHidden/>
          </w:rPr>
          <w:fldChar w:fldCharType="separate"/>
        </w:r>
        <w:r w:rsidR="00091ED8">
          <w:rPr>
            <w:webHidden/>
          </w:rPr>
          <w:t>15</w:t>
        </w:r>
        <w:r w:rsidR="00091ED8">
          <w:rPr>
            <w:webHidden/>
          </w:rPr>
          <w:fldChar w:fldCharType="end"/>
        </w:r>
      </w:hyperlink>
    </w:p>
    <w:p w14:paraId="08AD19D4" w14:textId="4820F0AA" w:rsidR="00091ED8" w:rsidRDefault="006E7124">
      <w:pPr>
        <w:pStyle w:val="TM3"/>
        <w:rPr>
          <w:rFonts w:asciiTheme="minorHAnsi" w:eastAsiaTheme="minorEastAsia" w:hAnsiTheme="minorHAnsi" w:cstheme="minorBidi"/>
          <w:i w:val="0"/>
        </w:rPr>
      </w:pPr>
      <w:hyperlink w:anchor="_Toc178098247" w:history="1">
        <w:r w:rsidR="00091ED8" w:rsidRPr="00FA68B6">
          <w:rPr>
            <w:rStyle w:val="Lienhypertexte"/>
            <w:rFonts w:eastAsia="Arial Unicode MS"/>
          </w:rPr>
          <w:t>7.2.2</w:t>
        </w:r>
        <w:r w:rsidR="00091ED8">
          <w:rPr>
            <w:rFonts w:asciiTheme="minorHAnsi" w:eastAsiaTheme="minorEastAsia" w:hAnsiTheme="minorHAnsi" w:cstheme="minorBidi"/>
            <w:i w:val="0"/>
          </w:rPr>
          <w:tab/>
        </w:r>
        <w:r w:rsidR="00091ED8" w:rsidRPr="00FA68B6">
          <w:rPr>
            <w:rStyle w:val="Lienhypertexte"/>
            <w:rFonts w:eastAsia="Arial Unicode MS"/>
          </w:rPr>
          <w:t>Choix de l’offre</w:t>
        </w:r>
        <w:r w:rsidR="00091ED8">
          <w:rPr>
            <w:webHidden/>
          </w:rPr>
          <w:tab/>
        </w:r>
        <w:r w:rsidR="00091ED8">
          <w:rPr>
            <w:webHidden/>
          </w:rPr>
          <w:fldChar w:fldCharType="begin"/>
        </w:r>
        <w:r w:rsidR="00091ED8">
          <w:rPr>
            <w:webHidden/>
          </w:rPr>
          <w:instrText xml:space="preserve"> PAGEREF _Toc178098247 \h </w:instrText>
        </w:r>
        <w:r w:rsidR="00091ED8">
          <w:rPr>
            <w:webHidden/>
          </w:rPr>
        </w:r>
        <w:r w:rsidR="00091ED8">
          <w:rPr>
            <w:webHidden/>
          </w:rPr>
          <w:fldChar w:fldCharType="separate"/>
        </w:r>
        <w:r w:rsidR="00091ED8">
          <w:rPr>
            <w:webHidden/>
          </w:rPr>
          <w:t>15</w:t>
        </w:r>
        <w:r w:rsidR="00091ED8">
          <w:rPr>
            <w:webHidden/>
          </w:rPr>
          <w:fldChar w:fldCharType="end"/>
        </w:r>
      </w:hyperlink>
    </w:p>
    <w:p w14:paraId="73C47DE7" w14:textId="79B040E6" w:rsidR="00091ED8" w:rsidRDefault="006E7124">
      <w:pPr>
        <w:pStyle w:val="TM3"/>
        <w:rPr>
          <w:rFonts w:asciiTheme="minorHAnsi" w:eastAsiaTheme="minorEastAsia" w:hAnsiTheme="minorHAnsi" w:cstheme="minorBidi"/>
          <w:i w:val="0"/>
        </w:rPr>
      </w:pPr>
      <w:hyperlink w:anchor="_Toc178098248" w:history="1">
        <w:r w:rsidR="00091ED8" w:rsidRPr="00FA68B6">
          <w:rPr>
            <w:rStyle w:val="Lienhypertexte"/>
            <w:rFonts w:eastAsia="Arial Unicode MS"/>
          </w:rPr>
          <w:t>7.2.3</w:t>
        </w:r>
        <w:r w:rsidR="00091ED8">
          <w:rPr>
            <w:rFonts w:asciiTheme="minorHAnsi" w:eastAsiaTheme="minorEastAsia" w:hAnsiTheme="minorHAnsi" w:cstheme="minorBidi"/>
            <w:i w:val="0"/>
          </w:rPr>
          <w:tab/>
        </w:r>
        <w:r w:rsidR="00091ED8" w:rsidRPr="00FA68B6">
          <w:rPr>
            <w:rStyle w:val="Lienhypertexte"/>
            <w:rFonts w:eastAsia="Arial Unicode MS"/>
          </w:rPr>
          <w:t>Critères</w:t>
        </w:r>
        <w:r w:rsidR="00091ED8">
          <w:rPr>
            <w:webHidden/>
          </w:rPr>
          <w:tab/>
        </w:r>
        <w:r w:rsidR="00091ED8">
          <w:rPr>
            <w:webHidden/>
          </w:rPr>
          <w:fldChar w:fldCharType="begin"/>
        </w:r>
        <w:r w:rsidR="00091ED8">
          <w:rPr>
            <w:webHidden/>
          </w:rPr>
          <w:instrText xml:space="preserve"> PAGEREF _Toc178098248 \h </w:instrText>
        </w:r>
        <w:r w:rsidR="00091ED8">
          <w:rPr>
            <w:webHidden/>
          </w:rPr>
        </w:r>
        <w:r w:rsidR="00091ED8">
          <w:rPr>
            <w:webHidden/>
          </w:rPr>
          <w:fldChar w:fldCharType="separate"/>
        </w:r>
        <w:r w:rsidR="00091ED8">
          <w:rPr>
            <w:webHidden/>
          </w:rPr>
          <w:t>15</w:t>
        </w:r>
        <w:r w:rsidR="00091ED8">
          <w:rPr>
            <w:webHidden/>
          </w:rPr>
          <w:fldChar w:fldCharType="end"/>
        </w:r>
      </w:hyperlink>
    </w:p>
    <w:p w14:paraId="541F0758" w14:textId="5DA9E9CB" w:rsidR="00091ED8" w:rsidRDefault="006E7124">
      <w:pPr>
        <w:pStyle w:val="TM3"/>
        <w:rPr>
          <w:rFonts w:asciiTheme="minorHAnsi" w:eastAsiaTheme="minorEastAsia" w:hAnsiTheme="minorHAnsi" w:cstheme="minorBidi"/>
          <w:i w:val="0"/>
        </w:rPr>
      </w:pPr>
      <w:hyperlink w:anchor="_Toc178098249" w:history="1">
        <w:r w:rsidR="00091ED8" w:rsidRPr="00FA68B6">
          <w:rPr>
            <w:rStyle w:val="Lienhypertexte"/>
            <w:rFonts w:eastAsia="Arial Unicode MS"/>
          </w:rPr>
          <w:t>7.2.4</w:t>
        </w:r>
        <w:r w:rsidR="00091ED8">
          <w:rPr>
            <w:rFonts w:asciiTheme="minorHAnsi" w:eastAsiaTheme="minorEastAsia" w:hAnsiTheme="minorHAnsi" w:cstheme="minorBidi"/>
            <w:i w:val="0"/>
          </w:rPr>
          <w:tab/>
        </w:r>
        <w:r w:rsidR="00091ED8" w:rsidRPr="00FA68B6">
          <w:rPr>
            <w:rStyle w:val="Lienhypertexte"/>
            <w:rFonts w:eastAsia="Arial Unicode MS"/>
          </w:rPr>
          <w:t>Méthode de notation des offres</w:t>
        </w:r>
        <w:r w:rsidR="00091ED8">
          <w:rPr>
            <w:webHidden/>
          </w:rPr>
          <w:tab/>
        </w:r>
        <w:r w:rsidR="00091ED8">
          <w:rPr>
            <w:webHidden/>
          </w:rPr>
          <w:fldChar w:fldCharType="begin"/>
        </w:r>
        <w:r w:rsidR="00091ED8">
          <w:rPr>
            <w:webHidden/>
          </w:rPr>
          <w:instrText xml:space="preserve"> PAGEREF _Toc178098249 \h </w:instrText>
        </w:r>
        <w:r w:rsidR="00091ED8">
          <w:rPr>
            <w:webHidden/>
          </w:rPr>
        </w:r>
        <w:r w:rsidR="00091ED8">
          <w:rPr>
            <w:webHidden/>
          </w:rPr>
          <w:fldChar w:fldCharType="separate"/>
        </w:r>
        <w:r w:rsidR="00091ED8">
          <w:rPr>
            <w:webHidden/>
          </w:rPr>
          <w:t>16</w:t>
        </w:r>
        <w:r w:rsidR="00091ED8">
          <w:rPr>
            <w:webHidden/>
          </w:rPr>
          <w:fldChar w:fldCharType="end"/>
        </w:r>
      </w:hyperlink>
    </w:p>
    <w:p w14:paraId="4569A1B2" w14:textId="46A92A8E" w:rsidR="00091ED8" w:rsidRDefault="006E7124">
      <w:pPr>
        <w:pStyle w:val="TM3"/>
        <w:rPr>
          <w:rFonts w:asciiTheme="minorHAnsi" w:eastAsiaTheme="minorEastAsia" w:hAnsiTheme="minorHAnsi" w:cstheme="minorBidi"/>
          <w:i w:val="0"/>
        </w:rPr>
      </w:pPr>
      <w:hyperlink w:anchor="_Toc178098250" w:history="1">
        <w:r w:rsidR="00091ED8" w:rsidRPr="00FA68B6">
          <w:rPr>
            <w:rStyle w:val="Lienhypertexte"/>
            <w:rFonts w:eastAsia="Arial Unicode MS"/>
          </w:rPr>
          <w:t>7.2.5</w:t>
        </w:r>
        <w:r w:rsidR="00091ED8">
          <w:rPr>
            <w:rFonts w:asciiTheme="minorHAnsi" w:eastAsiaTheme="minorEastAsia" w:hAnsiTheme="minorHAnsi" w:cstheme="minorBidi"/>
            <w:i w:val="0"/>
          </w:rPr>
          <w:tab/>
        </w:r>
        <w:r w:rsidR="00091ED8" w:rsidRPr="00FA68B6">
          <w:rPr>
            <w:rStyle w:val="Lienhypertexte"/>
            <w:rFonts w:eastAsia="Arial Unicode MS"/>
          </w:rPr>
          <w:t>Echelles de notations</w:t>
        </w:r>
        <w:r w:rsidR="00091ED8">
          <w:rPr>
            <w:webHidden/>
          </w:rPr>
          <w:tab/>
        </w:r>
        <w:r w:rsidR="00091ED8">
          <w:rPr>
            <w:webHidden/>
          </w:rPr>
          <w:fldChar w:fldCharType="begin"/>
        </w:r>
        <w:r w:rsidR="00091ED8">
          <w:rPr>
            <w:webHidden/>
          </w:rPr>
          <w:instrText xml:space="preserve"> PAGEREF _Toc178098250 \h </w:instrText>
        </w:r>
        <w:r w:rsidR="00091ED8">
          <w:rPr>
            <w:webHidden/>
          </w:rPr>
        </w:r>
        <w:r w:rsidR="00091ED8">
          <w:rPr>
            <w:webHidden/>
          </w:rPr>
          <w:fldChar w:fldCharType="separate"/>
        </w:r>
        <w:r w:rsidR="00091ED8">
          <w:rPr>
            <w:webHidden/>
          </w:rPr>
          <w:t>17</w:t>
        </w:r>
        <w:r w:rsidR="00091ED8">
          <w:rPr>
            <w:webHidden/>
          </w:rPr>
          <w:fldChar w:fldCharType="end"/>
        </w:r>
      </w:hyperlink>
    </w:p>
    <w:p w14:paraId="006D04A2" w14:textId="1BEF3C98" w:rsidR="00091ED8" w:rsidRDefault="006E7124">
      <w:pPr>
        <w:pStyle w:val="TM2"/>
        <w:rPr>
          <w:rFonts w:asciiTheme="minorHAnsi" w:eastAsiaTheme="minorEastAsia" w:hAnsiTheme="minorHAnsi" w:cstheme="minorBidi"/>
        </w:rPr>
      </w:pPr>
      <w:hyperlink w:anchor="_Toc178098251" w:history="1">
        <w:r w:rsidR="00091ED8" w:rsidRPr="00FA68B6">
          <w:rPr>
            <w:rStyle w:val="Lienhypertexte"/>
            <w:rFonts w:eastAsia="Arial Unicode MS"/>
          </w:rPr>
          <w:t>7.3</w:t>
        </w:r>
        <w:r w:rsidR="00091ED8">
          <w:rPr>
            <w:rFonts w:asciiTheme="minorHAnsi" w:eastAsiaTheme="minorEastAsia" w:hAnsiTheme="minorHAnsi" w:cstheme="minorBidi"/>
          </w:rPr>
          <w:tab/>
        </w:r>
        <w:r w:rsidR="00091ED8" w:rsidRPr="00FA68B6">
          <w:rPr>
            <w:rStyle w:val="Lienhypertexte"/>
            <w:rFonts w:eastAsia="Arial Unicode MS"/>
          </w:rPr>
          <w:t>Durée de validité des offres</w:t>
        </w:r>
        <w:r w:rsidR="00091ED8">
          <w:rPr>
            <w:webHidden/>
          </w:rPr>
          <w:tab/>
        </w:r>
        <w:r w:rsidR="00091ED8">
          <w:rPr>
            <w:webHidden/>
          </w:rPr>
          <w:fldChar w:fldCharType="begin"/>
        </w:r>
        <w:r w:rsidR="00091ED8">
          <w:rPr>
            <w:webHidden/>
          </w:rPr>
          <w:instrText xml:space="preserve"> PAGEREF _Toc178098251 \h </w:instrText>
        </w:r>
        <w:r w:rsidR="00091ED8">
          <w:rPr>
            <w:webHidden/>
          </w:rPr>
        </w:r>
        <w:r w:rsidR="00091ED8">
          <w:rPr>
            <w:webHidden/>
          </w:rPr>
          <w:fldChar w:fldCharType="separate"/>
        </w:r>
        <w:r w:rsidR="00091ED8">
          <w:rPr>
            <w:webHidden/>
          </w:rPr>
          <w:t>18</w:t>
        </w:r>
        <w:r w:rsidR="00091ED8">
          <w:rPr>
            <w:webHidden/>
          </w:rPr>
          <w:fldChar w:fldCharType="end"/>
        </w:r>
      </w:hyperlink>
    </w:p>
    <w:p w14:paraId="71575B98" w14:textId="17235040" w:rsidR="00091ED8" w:rsidRDefault="006E7124">
      <w:pPr>
        <w:pStyle w:val="TM1"/>
        <w:rPr>
          <w:rFonts w:asciiTheme="minorHAnsi" w:eastAsiaTheme="minorEastAsia" w:hAnsiTheme="minorHAnsi" w:cstheme="minorBidi"/>
          <w:sz w:val="22"/>
          <w:szCs w:val="22"/>
        </w:rPr>
      </w:pPr>
      <w:hyperlink w:anchor="_Toc178098252" w:history="1">
        <w:r w:rsidR="00091ED8" w:rsidRPr="00FA68B6">
          <w:rPr>
            <w:rStyle w:val="Lienhypertexte"/>
          </w:rPr>
          <w:t>8</w:t>
        </w:r>
        <w:r w:rsidR="00091ED8">
          <w:rPr>
            <w:rFonts w:asciiTheme="minorHAnsi" w:eastAsiaTheme="minorEastAsia" w:hAnsiTheme="minorHAnsi" w:cstheme="minorBidi"/>
            <w:sz w:val="22"/>
            <w:szCs w:val="22"/>
          </w:rPr>
          <w:tab/>
        </w:r>
        <w:r w:rsidR="00091ED8" w:rsidRPr="00FA68B6">
          <w:rPr>
            <w:rStyle w:val="Lienhypertexte"/>
          </w:rPr>
          <w:t>ATTRIBUTION DU MARCHE</w:t>
        </w:r>
        <w:r w:rsidR="00091ED8">
          <w:rPr>
            <w:webHidden/>
          </w:rPr>
          <w:tab/>
        </w:r>
        <w:r w:rsidR="00091ED8">
          <w:rPr>
            <w:webHidden/>
          </w:rPr>
          <w:fldChar w:fldCharType="begin"/>
        </w:r>
        <w:r w:rsidR="00091ED8">
          <w:rPr>
            <w:webHidden/>
          </w:rPr>
          <w:instrText xml:space="preserve"> PAGEREF _Toc178098252 \h </w:instrText>
        </w:r>
        <w:r w:rsidR="00091ED8">
          <w:rPr>
            <w:webHidden/>
          </w:rPr>
        </w:r>
        <w:r w:rsidR="00091ED8">
          <w:rPr>
            <w:webHidden/>
          </w:rPr>
          <w:fldChar w:fldCharType="separate"/>
        </w:r>
        <w:r w:rsidR="00091ED8">
          <w:rPr>
            <w:webHidden/>
          </w:rPr>
          <w:t>18</w:t>
        </w:r>
        <w:r w:rsidR="00091ED8">
          <w:rPr>
            <w:webHidden/>
          </w:rPr>
          <w:fldChar w:fldCharType="end"/>
        </w:r>
      </w:hyperlink>
    </w:p>
    <w:p w14:paraId="3F61BE85" w14:textId="7B183B46" w:rsidR="00091ED8" w:rsidRDefault="006E7124">
      <w:pPr>
        <w:pStyle w:val="TM2"/>
        <w:rPr>
          <w:rFonts w:asciiTheme="minorHAnsi" w:eastAsiaTheme="minorEastAsia" w:hAnsiTheme="minorHAnsi" w:cstheme="minorBidi"/>
        </w:rPr>
      </w:pPr>
      <w:hyperlink w:anchor="_Toc178098253" w:history="1">
        <w:r w:rsidR="00091ED8" w:rsidRPr="00FA68B6">
          <w:rPr>
            <w:rStyle w:val="Lienhypertexte"/>
            <w:rFonts w:eastAsia="Arial Unicode MS"/>
          </w:rPr>
          <w:t>8.1</w:t>
        </w:r>
        <w:r w:rsidR="00091ED8">
          <w:rPr>
            <w:rFonts w:asciiTheme="minorHAnsi" w:eastAsiaTheme="minorEastAsia" w:hAnsiTheme="minorHAnsi" w:cstheme="minorBidi"/>
          </w:rPr>
          <w:tab/>
        </w:r>
        <w:r w:rsidR="00091ED8" w:rsidRPr="00FA68B6">
          <w:rPr>
            <w:rStyle w:val="Lienhypertexte"/>
            <w:rFonts w:eastAsia="Arial Unicode MS"/>
          </w:rPr>
          <w:t>Interdiction d’attribution</w:t>
        </w:r>
        <w:r w:rsidR="00091ED8">
          <w:rPr>
            <w:webHidden/>
          </w:rPr>
          <w:tab/>
        </w:r>
        <w:r w:rsidR="00091ED8">
          <w:rPr>
            <w:webHidden/>
          </w:rPr>
          <w:fldChar w:fldCharType="begin"/>
        </w:r>
        <w:r w:rsidR="00091ED8">
          <w:rPr>
            <w:webHidden/>
          </w:rPr>
          <w:instrText xml:space="preserve"> PAGEREF _Toc178098253 \h </w:instrText>
        </w:r>
        <w:r w:rsidR="00091ED8">
          <w:rPr>
            <w:webHidden/>
          </w:rPr>
        </w:r>
        <w:r w:rsidR="00091ED8">
          <w:rPr>
            <w:webHidden/>
          </w:rPr>
          <w:fldChar w:fldCharType="separate"/>
        </w:r>
        <w:r w:rsidR="00091ED8">
          <w:rPr>
            <w:webHidden/>
          </w:rPr>
          <w:t>18</w:t>
        </w:r>
        <w:r w:rsidR="00091ED8">
          <w:rPr>
            <w:webHidden/>
          </w:rPr>
          <w:fldChar w:fldCharType="end"/>
        </w:r>
      </w:hyperlink>
    </w:p>
    <w:p w14:paraId="23D6D3B4" w14:textId="10882415" w:rsidR="00091ED8" w:rsidRDefault="006E7124">
      <w:pPr>
        <w:pStyle w:val="TM2"/>
        <w:rPr>
          <w:rFonts w:asciiTheme="minorHAnsi" w:eastAsiaTheme="minorEastAsia" w:hAnsiTheme="minorHAnsi" w:cstheme="minorBidi"/>
        </w:rPr>
      </w:pPr>
      <w:hyperlink w:anchor="_Toc178098254" w:history="1">
        <w:r w:rsidR="00091ED8" w:rsidRPr="00FA68B6">
          <w:rPr>
            <w:rStyle w:val="Lienhypertexte"/>
            <w:rFonts w:eastAsia="Arial Unicode MS"/>
          </w:rPr>
          <w:t>8.2</w:t>
        </w:r>
        <w:r w:rsidR="00091ED8">
          <w:rPr>
            <w:rFonts w:asciiTheme="minorHAnsi" w:eastAsiaTheme="minorEastAsia" w:hAnsiTheme="minorHAnsi" w:cstheme="minorBidi"/>
          </w:rPr>
          <w:tab/>
        </w:r>
        <w:r w:rsidR="00091ED8" w:rsidRPr="00FA68B6">
          <w:rPr>
            <w:rStyle w:val="Lienhypertexte"/>
            <w:rFonts w:eastAsia="Arial Unicode MS"/>
          </w:rPr>
          <w:t>Mise au point</w:t>
        </w:r>
        <w:r w:rsidR="00091ED8">
          <w:rPr>
            <w:webHidden/>
          </w:rPr>
          <w:tab/>
        </w:r>
        <w:r w:rsidR="00091ED8">
          <w:rPr>
            <w:webHidden/>
          </w:rPr>
          <w:fldChar w:fldCharType="begin"/>
        </w:r>
        <w:r w:rsidR="00091ED8">
          <w:rPr>
            <w:webHidden/>
          </w:rPr>
          <w:instrText xml:space="preserve"> PAGEREF _Toc178098254 \h </w:instrText>
        </w:r>
        <w:r w:rsidR="00091ED8">
          <w:rPr>
            <w:webHidden/>
          </w:rPr>
        </w:r>
        <w:r w:rsidR="00091ED8">
          <w:rPr>
            <w:webHidden/>
          </w:rPr>
          <w:fldChar w:fldCharType="separate"/>
        </w:r>
        <w:r w:rsidR="00091ED8">
          <w:rPr>
            <w:webHidden/>
          </w:rPr>
          <w:t>18</w:t>
        </w:r>
        <w:r w:rsidR="00091ED8">
          <w:rPr>
            <w:webHidden/>
          </w:rPr>
          <w:fldChar w:fldCharType="end"/>
        </w:r>
      </w:hyperlink>
    </w:p>
    <w:p w14:paraId="03845CA3" w14:textId="03D47934" w:rsidR="00091ED8" w:rsidRDefault="006E7124">
      <w:pPr>
        <w:pStyle w:val="TM1"/>
        <w:rPr>
          <w:rFonts w:asciiTheme="minorHAnsi" w:eastAsiaTheme="minorEastAsia" w:hAnsiTheme="minorHAnsi" w:cstheme="minorBidi"/>
          <w:sz w:val="22"/>
          <w:szCs w:val="22"/>
        </w:rPr>
      </w:pPr>
      <w:hyperlink w:anchor="_Toc178098255" w:history="1">
        <w:r w:rsidR="00091ED8" w:rsidRPr="00FA68B6">
          <w:rPr>
            <w:rStyle w:val="Lienhypertexte"/>
          </w:rPr>
          <w:t>9</w:t>
        </w:r>
        <w:r w:rsidR="00091ED8">
          <w:rPr>
            <w:rFonts w:asciiTheme="minorHAnsi" w:eastAsiaTheme="minorEastAsia" w:hAnsiTheme="minorHAnsi" w:cstheme="minorBidi"/>
            <w:sz w:val="22"/>
            <w:szCs w:val="22"/>
          </w:rPr>
          <w:tab/>
        </w:r>
        <w:r w:rsidR="00091ED8" w:rsidRPr="00FA68B6">
          <w:rPr>
            <w:rStyle w:val="Lienhypertexte"/>
          </w:rPr>
          <w:t>NOTIFICATION DES RESULTATS</w:t>
        </w:r>
        <w:r w:rsidR="00091ED8">
          <w:rPr>
            <w:webHidden/>
          </w:rPr>
          <w:tab/>
        </w:r>
        <w:r w:rsidR="00091ED8">
          <w:rPr>
            <w:webHidden/>
          </w:rPr>
          <w:fldChar w:fldCharType="begin"/>
        </w:r>
        <w:r w:rsidR="00091ED8">
          <w:rPr>
            <w:webHidden/>
          </w:rPr>
          <w:instrText xml:space="preserve"> PAGEREF _Toc178098255 \h </w:instrText>
        </w:r>
        <w:r w:rsidR="00091ED8">
          <w:rPr>
            <w:webHidden/>
          </w:rPr>
        </w:r>
        <w:r w:rsidR="00091ED8">
          <w:rPr>
            <w:webHidden/>
          </w:rPr>
          <w:fldChar w:fldCharType="separate"/>
        </w:r>
        <w:r w:rsidR="00091ED8">
          <w:rPr>
            <w:webHidden/>
          </w:rPr>
          <w:t>19</w:t>
        </w:r>
        <w:r w:rsidR="00091ED8">
          <w:rPr>
            <w:webHidden/>
          </w:rPr>
          <w:fldChar w:fldCharType="end"/>
        </w:r>
      </w:hyperlink>
    </w:p>
    <w:p w14:paraId="07E28E31" w14:textId="53DEE2C3" w:rsidR="00091ED8" w:rsidRDefault="006E7124">
      <w:pPr>
        <w:pStyle w:val="TM1"/>
        <w:rPr>
          <w:rFonts w:asciiTheme="minorHAnsi" w:eastAsiaTheme="minorEastAsia" w:hAnsiTheme="minorHAnsi" w:cstheme="minorBidi"/>
          <w:sz w:val="22"/>
          <w:szCs w:val="22"/>
        </w:rPr>
      </w:pPr>
      <w:hyperlink w:anchor="_Toc178098256" w:history="1">
        <w:r w:rsidR="00091ED8" w:rsidRPr="00FA68B6">
          <w:rPr>
            <w:rStyle w:val="Lienhypertexte"/>
          </w:rPr>
          <w:t>10</w:t>
        </w:r>
        <w:r w:rsidR="00091ED8">
          <w:rPr>
            <w:rFonts w:asciiTheme="minorHAnsi" w:eastAsiaTheme="minorEastAsia" w:hAnsiTheme="minorHAnsi" w:cstheme="minorBidi"/>
            <w:sz w:val="22"/>
            <w:szCs w:val="22"/>
          </w:rPr>
          <w:tab/>
        </w:r>
        <w:r w:rsidR="00091ED8" w:rsidRPr="00FA68B6">
          <w:rPr>
            <w:rStyle w:val="Lienhypertexte"/>
          </w:rPr>
          <w:t>AVANCES</w:t>
        </w:r>
        <w:r w:rsidR="00091ED8">
          <w:rPr>
            <w:webHidden/>
          </w:rPr>
          <w:tab/>
        </w:r>
        <w:r w:rsidR="00091ED8">
          <w:rPr>
            <w:webHidden/>
          </w:rPr>
          <w:fldChar w:fldCharType="begin"/>
        </w:r>
        <w:r w:rsidR="00091ED8">
          <w:rPr>
            <w:webHidden/>
          </w:rPr>
          <w:instrText xml:space="preserve"> PAGEREF _Toc178098256 \h </w:instrText>
        </w:r>
        <w:r w:rsidR="00091ED8">
          <w:rPr>
            <w:webHidden/>
          </w:rPr>
        </w:r>
        <w:r w:rsidR="00091ED8">
          <w:rPr>
            <w:webHidden/>
          </w:rPr>
          <w:fldChar w:fldCharType="separate"/>
        </w:r>
        <w:r w:rsidR="00091ED8">
          <w:rPr>
            <w:webHidden/>
          </w:rPr>
          <w:t>19</w:t>
        </w:r>
        <w:r w:rsidR="00091ED8">
          <w:rPr>
            <w:webHidden/>
          </w:rPr>
          <w:fldChar w:fldCharType="end"/>
        </w:r>
      </w:hyperlink>
    </w:p>
    <w:p w14:paraId="1975B164" w14:textId="106CA9DB" w:rsidR="00091ED8" w:rsidRDefault="006E7124">
      <w:pPr>
        <w:pStyle w:val="TM1"/>
        <w:rPr>
          <w:rFonts w:asciiTheme="minorHAnsi" w:eastAsiaTheme="minorEastAsia" w:hAnsiTheme="minorHAnsi" w:cstheme="minorBidi"/>
          <w:sz w:val="22"/>
          <w:szCs w:val="22"/>
        </w:rPr>
      </w:pPr>
      <w:hyperlink w:anchor="_Toc178098257" w:history="1">
        <w:r w:rsidR="00091ED8" w:rsidRPr="00FA68B6">
          <w:rPr>
            <w:rStyle w:val="Lienhypertexte"/>
          </w:rPr>
          <w:t>11</w:t>
        </w:r>
        <w:r w:rsidR="00091ED8">
          <w:rPr>
            <w:rFonts w:asciiTheme="minorHAnsi" w:eastAsiaTheme="minorEastAsia" w:hAnsiTheme="minorHAnsi" w:cstheme="minorBidi"/>
            <w:sz w:val="22"/>
            <w:szCs w:val="22"/>
          </w:rPr>
          <w:tab/>
        </w:r>
        <w:r w:rsidR="00091ED8" w:rsidRPr="00FA68B6">
          <w:rPr>
            <w:rStyle w:val="Lienhypertexte"/>
          </w:rPr>
          <w:t>VOIES DE RECOURS</w:t>
        </w:r>
        <w:r w:rsidR="00091ED8">
          <w:rPr>
            <w:webHidden/>
          </w:rPr>
          <w:tab/>
        </w:r>
        <w:r w:rsidR="00091ED8">
          <w:rPr>
            <w:webHidden/>
          </w:rPr>
          <w:fldChar w:fldCharType="begin"/>
        </w:r>
        <w:r w:rsidR="00091ED8">
          <w:rPr>
            <w:webHidden/>
          </w:rPr>
          <w:instrText xml:space="preserve"> PAGEREF _Toc178098257 \h </w:instrText>
        </w:r>
        <w:r w:rsidR="00091ED8">
          <w:rPr>
            <w:webHidden/>
          </w:rPr>
        </w:r>
        <w:r w:rsidR="00091ED8">
          <w:rPr>
            <w:webHidden/>
          </w:rPr>
          <w:fldChar w:fldCharType="separate"/>
        </w:r>
        <w:r w:rsidR="00091ED8">
          <w:rPr>
            <w:webHidden/>
          </w:rPr>
          <w:t>19</w:t>
        </w:r>
        <w:r w:rsidR="00091ED8">
          <w:rPr>
            <w:webHidden/>
          </w:rPr>
          <w:fldChar w:fldCharType="end"/>
        </w:r>
      </w:hyperlink>
    </w:p>
    <w:p w14:paraId="5322F6A9" w14:textId="1FCF9619" w:rsidR="00091ED8" w:rsidRDefault="006E7124">
      <w:pPr>
        <w:pStyle w:val="TM1"/>
        <w:rPr>
          <w:rFonts w:asciiTheme="minorHAnsi" w:eastAsiaTheme="minorEastAsia" w:hAnsiTheme="minorHAnsi" w:cstheme="minorBidi"/>
          <w:sz w:val="22"/>
          <w:szCs w:val="22"/>
        </w:rPr>
      </w:pPr>
      <w:hyperlink w:anchor="_Toc178098258" w:history="1">
        <w:r w:rsidR="00091ED8" w:rsidRPr="00FA68B6">
          <w:rPr>
            <w:rStyle w:val="Lienhypertexte"/>
          </w:rPr>
          <w:t>12</w:t>
        </w:r>
        <w:r w:rsidR="00091ED8">
          <w:rPr>
            <w:rFonts w:asciiTheme="minorHAnsi" w:eastAsiaTheme="minorEastAsia" w:hAnsiTheme="minorHAnsi" w:cstheme="minorBidi"/>
            <w:sz w:val="22"/>
            <w:szCs w:val="22"/>
          </w:rPr>
          <w:tab/>
        </w:r>
        <w:r w:rsidR="00091ED8" w:rsidRPr="00FA68B6">
          <w:rPr>
            <w:rStyle w:val="Lienhypertexte"/>
          </w:rPr>
          <w:t>ANNEXES</w:t>
        </w:r>
        <w:r w:rsidR="00091ED8">
          <w:rPr>
            <w:webHidden/>
          </w:rPr>
          <w:tab/>
        </w:r>
        <w:r w:rsidR="00091ED8">
          <w:rPr>
            <w:webHidden/>
          </w:rPr>
          <w:fldChar w:fldCharType="begin"/>
        </w:r>
        <w:r w:rsidR="00091ED8">
          <w:rPr>
            <w:webHidden/>
          </w:rPr>
          <w:instrText xml:space="preserve"> PAGEREF _Toc178098258 \h </w:instrText>
        </w:r>
        <w:r w:rsidR="00091ED8">
          <w:rPr>
            <w:webHidden/>
          </w:rPr>
        </w:r>
        <w:r w:rsidR="00091ED8">
          <w:rPr>
            <w:webHidden/>
          </w:rPr>
          <w:fldChar w:fldCharType="separate"/>
        </w:r>
        <w:r w:rsidR="00091ED8">
          <w:rPr>
            <w:webHidden/>
          </w:rPr>
          <w:t>20</w:t>
        </w:r>
        <w:r w:rsidR="00091ED8">
          <w:rPr>
            <w:webHidden/>
          </w:rPr>
          <w:fldChar w:fldCharType="end"/>
        </w:r>
      </w:hyperlink>
    </w:p>
    <w:p w14:paraId="7F5D871C" w14:textId="4524EC2B" w:rsidR="00091ED8" w:rsidRDefault="006E7124">
      <w:pPr>
        <w:pStyle w:val="TM2"/>
        <w:rPr>
          <w:rFonts w:asciiTheme="minorHAnsi" w:eastAsiaTheme="minorEastAsia" w:hAnsiTheme="minorHAnsi" w:cstheme="minorBidi"/>
        </w:rPr>
      </w:pPr>
      <w:hyperlink w:anchor="_Toc178098259" w:history="1">
        <w:r w:rsidR="00091ED8" w:rsidRPr="00FA68B6">
          <w:rPr>
            <w:rStyle w:val="Lienhypertexte"/>
          </w:rPr>
          <w:t>12.1</w:t>
        </w:r>
        <w:r w:rsidR="00091ED8">
          <w:rPr>
            <w:rFonts w:asciiTheme="minorHAnsi" w:eastAsiaTheme="minorEastAsia" w:hAnsiTheme="minorHAnsi" w:cstheme="minorBidi"/>
          </w:rPr>
          <w:tab/>
        </w:r>
        <w:r w:rsidR="00091ED8" w:rsidRPr="00FA68B6">
          <w:rPr>
            <w:rStyle w:val="Lienhypertexte"/>
          </w:rPr>
          <w:t>Situation du candidat vis-à-vis de la Russie</w:t>
        </w:r>
        <w:r w:rsidR="00091ED8">
          <w:rPr>
            <w:webHidden/>
          </w:rPr>
          <w:tab/>
        </w:r>
        <w:r w:rsidR="00091ED8">
          <w:rPr>
            <w:webHidden/>
          </w:rPr>
          <w:fldChar w:fldCharType="begin"/>
        </w:r>
        <w:r w:rsidR="00091ED8">
          <w:rPr>
            <w:webHidden/>
          </w:rPr>
          <w:instrText xml:space="preserve"> PAGEREF _Toc178098259 \h </w:instrText>
        </w:r>
        <w:r w:rsidR="00091ED8">
          <w:rPr>
            <w:webHidden/>
          </w:rPr>
        </w:r>
        <w:r w:rsidR="00091ED8">
          <w:rPr>
            <w:webHidden/>
          </w:rPr>
          <w:fldChar w:fldCharType="separate"/>
        </w:r>
        <w:r w:rsidR="00091ED8">
          <w:rPr>
            <w:webHidden/>
          </w:rPr>
          <w:t>20</w:t>
        </w:r>
        <w:r w:rsidR="00091ED8">
          <w:rPr>
            <w:webHidden/>
          </w:rPr>
          <w:fldChar w:fldCharType="end"/>
        </w:r>
      </w:hyperlink>
    </w:p>
    <w:p w14:paraId="64E1B28F" w14:textId="1ECB356B" w:rsidR="003C2AC4" w:rsidRDefault="00F4396D" w:rsidP="00A1759C">
      <w:pPr>
        <w:keepNext/>
        <w:widowControl w:val="0"/>
        <w:autoSpaceDE w:val="0"/>
        <w:autoSpaceDN w:val="0"/>
        <w:adjustRightInd w:val="0"/>
        <w:jc w:val="both"/>
        <w:rPr>
          <w:rFonts w:ascii="Open Sans" w:hAnsi="Open Sans" w:cs="Open Sans"/>
          <w:b/>
          <w:bCs/>
          <w:sz w:val="20"/>
          <w:szCs w:val="20"/>
        </w:rPr>
      </w:pPr>
      <w:r>
        <w:rPr>
          <w:rFonts w:ascii="Open Sans" w:hAnsi="Open Sans" w:cs="Open Sans"/>
          <w:b/>
          <w:bCs/>
          <w:noProof/>
          <w:sz w:val="20"/>
          <w:szCs w:val="20"/>
        </w:rPr>
        <w:fldChar w:fldCharType="end"/>
      </w:r>
    </w:p>
    <w:p w14:paraId="52FC6B9D" w14:textId="0AEF3AF8" w:rsidR="00790B44" w:rsidRDefault="00790B44" w:rsidP="00DC0685">
      <w:pPr>
        <w:pStyle w:val="Titre1"/>
        <w:pageBreakBefore/>
        <w:ind w:left="431" w:hanging="431"/>
      </w:pPr>
      <w:bookmarkStart w:id="0" w:name="_Toc178098202"/>
      <w:r>
        <w:lastRenderedPageBreak/>
        <w:t>ACHETEUR</w:t>
      </w:r>
      <w:bookmarkEnd w:id="0"/>
      <w:r>
        <w:t xml:space="preserve"> </w:t>
      </w:r>
    </w:p>
    <w:p w14:paraId="10B5C5C3" w14:textId="4B54019E" w:rsidR="00790B44" w:rsidRDefault="00790B44" w:rsidP="00790B44">
      <w:pPr>
        <w:pStyle w:val="Corpsdetexte"/>
      </w:pPr>
      <w:r>
        <w:t>La personne publique pour laquelle l’accord cadre est</w:t>
      </w:r>
      <w:r w:rsidR="00467751">
        <w:t xml:space="preserve"> conclu</w:t>
      </w:r>
      <w:r>
        <w:t xml:space="preserve"> : </w:t>
      </w:r>
    </w:p>
    <w:p w14:paraId="28709525" w14:textId="77777777" w:rsidR="00790B44" w:rsidRDefault="00790B44" w:rsidP="00467751">
      <w:pPr>
        <w:pStyle w:val="Corpsdetexte"/>
        <w:ind w:left="709"/>
      </w:pPr>
      <w:r>
        <w:t>L’Assistance Publique – Hôpitaux de Paris (AP-HP)</w:t>
      </w:r>
    </w:p>
    <w:p w14:paraId="021674FA" w14:textId="77777777" w:rsidR="00790B44" w:rsidRDefault="00790B44" w:rsidP="00467751">
      <w:pPr>
        <w:pStyle w:val="Corpsdetexte"/>
        <w:ind w:left="709"/>
      </w:pPr>
      <w:r>
        <w:t>AGENCE GENERALE DES EQUIPEMENTS ET PRODUITS DE SANTE (AGEPS)</w:t>
      </w:r>
    </w:p>
    <w:p w14:paraId="329247B4" w14:textId="77777777" w:rsidR="00790B44" w:rsidRDefault="00790B44" w:rsidP="00467751">
      <w:pPr>
        <w:pStyle w:val="Corpsdetexte"/>
        <w:ind w:left="709"/>
      </w:pPr>
      <w:r>
        <w:t>7, rue du Fer à Moulin</w:t>
      </w:r>
    </w:p>
    <w:p w14:paraId="30D596AA" w14:textId="77777777" w:rsidR="00790B44" w:rsidRDefault="00790B44" w:rsidP="00467751">
      <w:pPr>
        <w:pStyle w:val="Corpsdetexte"/>
        <w:ind w:left="709"/>
      </w:pPr>
      <w:r>
        <w:t>75221 - PARIS CEDEX 05</w:t>
      </w:r>
    </w:p>
    <w:p w14:paraId="0D01D32C" w14:textId="77777777" w:rsidR="00790B44" w:rsidRDefault="00790B44" w:rsidP="00467751">
      <w:pPr>
        <w:pStyle w:val="Corpsdetexte"/>
        <w:ind w:left="709"/>
      </w:pPr>
      <w:r>
        <w:t>SIRET : 267 500 452 01928</w:t>
      </w:r>
    </w:p>
    <w:p w14:paraId="1A0F098A" w14:textId="77777777" w:rsidR="00790B44" w:rsidRDefault="00790B44" w:rsidP="00467751">
      <w:pPr>
        <w:pStyle w:val="Corpsdetexte"/>
        <w:ind w:left="709"/>
      </w:pPr>
      <w:r>
        <w:t>Tél. : 01 46 69 13 13</w:t>
      </w:r>
    </w:p>
    <w:p w14:paraId="3E953C13" w14:textId="35536FD9" w:rsidR="00790B44" w:rsidRDefault="00790B44" w:rsidP="00790B44">
      <w:pPr>
        <w:pStyle w:val="Corpsdetexte"/>
      </w:pPr>
      <w:r>
        <w:t>Elle est représentée par le Directeur de l’AGEPS bénéficiant d’une délégation de signature du Directeur général de l’AP-HP à cet effet en application de l’arrêté n°75-2022-07-08-00005 du 08 juillet 2022.</w:t>
      </w:r>
    </w:p>
    <w:p w14:paraId="418C08CB" w14:textId="78A01C8F" w:rsidR="00F90C96" w:rsidRDefault="00B011A9" w:rsidP="00790B44">
      <w:pPr>
        <w:pStyle w:val="Titre1"/>
      </w:pPr>
      <w:bookmarkStart w:id="1" w:name="_Toc178098203"/>
      <w:bookmarkStart w:id="2" w:name="_Hlk174954448"/>
      <w:r w:rsidRPr="005A121D">
        <w:t xml:space="preserve">OBJET </w:t>
      </w:r>
      <w:r w:rsidR="00790B44">
        <w:t>DE LA CONSULTATION</w:t>
      </w:r>
      <w:bookmarkEnd w:id="1"/>
    </w:p>
    <w:bookmarkEnd w:id="2"/>
    <w:p w14:paraId="345E82E9" w14:textId="77777777" w:rsidR="006A067E" w:rsidRPr="006A067E" w:rsidRDefault="00241CE1" w:rsidP="001C10C1">
      <w:pPr>
        <w:pStyle w:val="Corpsdetexte"/>
      </w:pPr>
      <w:r w:rsidRPr="00F25E9C">
        <w:t xml:space="preserve">La consultation porte sur </w:t>
      </w:r>
      <w:r w:rsidR="006A067E">
        <w:t xml:space="preserve">la </w:t>
      </w:r>
      <w:r w:rsidR="00844552" w:rsidRPr="001C10C1">
        <w:rPr>
          <w:b/>
        </w:rPr>
        <w:t>location maintenance de copieurs multifonctions en libre</w:t>
      </w:r>
      <w:r w:rsidR="00844552" w:rsidRPr="00467751">
        <w:rPr>
          <w:b/>
        </w:rPr>
        <w:t>-service</w:t>
      </w:r>
      <w:r w:rsidR="0060705F" w:rsidRPr="00467751">
        <w:rPr>
          <w:b/>
        </w:rPr>
        <w:t>, fournitures d’accessoires,</w:t>
      </w:r>
      <w:r w:rsidR="00844552" w:rsidRPr="00467751">
        <w:rPr>
          <w:b/>
        </w:rPr>
        <w:t xml:space="preserve"> </w:t>
      </w:r>
      <w:r w:rsidR="004068E0" w:rsidRPr="00467751">
        <w:rPr>
          <w:b/>
        </w:rPr>
        <w:t>et</w:t>
      </w:r>
      <w:r w:rsidR="004068E0" w:rsidRPr="001C10C1">
        <w:rPr>
          <w:b/>
        </w:rPr>
        <w:t xml:space="preserve"> exécution de prestations associées </w:t>
      </w:r>
      <w:r w:rsidR="00844552" w:rsidRPr="001C10C1">
        <w:rPr>
          <w:b/>
        </w:rPr>
        <w:t>pour l’ensemble des sites de l’Assistance Publique</w:t>
      </w:r>
      <w:r w:rsidR="00AA2A0F">
        <w:rPr>
          <w:b/>
        </w:rPr>
        <w:t xml:space="preserve"> </w:t>
      </w:r>
      <w:r w:rsidR="00844552" w:rsidRPr="001C10C1">
        <w:rPr>
          <w:b/>
        </w:rPr>
        <w:t>-</w:t>
      </w:r>
      <w:r w:rsidR="00AA2A0F">
        <w:rPr>
          <w:b/>
        </w:rPr>
        <w:t xml:space="preserve"> </w:t>
      </w:r>
      <w:r w:rsidR="00844552" w:rsidRPr="001C10C1">
        <w:rPr>
          <w:b/>
        </w:rPr>
        <w:t>Hôpitaux de Paris (AP-HP)</w:t>
      </w:r>
      <w:r w:rsidR="006A067E" w:rsidRPr="006A067E">
        <w:t>.</w:t>
      </w:r>
    </w:p>
    <w:p w14:paraId="28D0F2CC" w14:textId="77777777" w:rsidR="00086140" w:rsidRPr="00F25E9C" w:rsidRDefault="00086140" w:rsidP="001C10C1">
      <w:pPr>
        <w:pStyle w:val="Corpsdetexte"/>
      </w:pPr>
      <w:r w:rsidRPr="00F25E9C">
        <w:t xml:space="preserve">Le détail des prestations faisant l’objet du marché est précisé dans le cahier des clauses </w:t>
      </w:r>
      <w:r w:rsidR="00EB117E" w:rsidRPr="00F25E9C">
        <w:t xml:space="preserve">administratives particulières et le cahier des clauses </w:t>
      </w:r>
      <w:r w:rsidRPr="00F25E9C">
        <w:t>techniques particulières.</w:t>
      </w:r>
    </w:p>
    <w:p w14:paraId="72FF40E4" w14:textId="740A5BF6" w:rsidR="00241CE1" w:rsidRDefault="00241CE1" w:rsidP="001C10C1">
      <w:pPr>
        <w:pStyle w:val="Corpsdetexte"/>
      </w:pPr>
      <w:r w:rsidRPr="00F25E9C">
        <w:t>L’Assistance Publique-Hôpitaux de Paris est un établissement public de santé.</w:t>
      </w:r>
    </w:p>
    <w:p w14:paraId="4C76D258" w14:textId="77777777" w:rsidR="00790B44" w:rsidRDefault="00790B44" w:rsidP="001C10C1">
      <w:pPr>
        <w:pStyle w:val="Corpsdetexte"/>
      </w:pPr>
    </w:p>
    <w:p w14:paraId="686FF90E" w14:textId="4AA21EF5" w:rsidR="00790B44" w:rsidRPr="00F25E9C" w:rsidRDefault="00790B44" w:rsidP="001C10C1">
      <w:pPr>
        <w:pStyle w:val="Titre1"/>
      </w:pPr>
      <w:bookmarkStart w:id="3" w:name="_Toc178098204"/>
      <w:r>
        <w:t>CONDITIONS DE LA CONSULTATION</w:t>
      </w:r>
      <w:bookmarkEnd w:id="3"/>
    </w:p>
    <w:p w14:paraId="4569614A" w14:textId="77777777" w:rsidR="00241CE1" w:rsidRPr="00F9308A" w:rsidRDefault="00241CE1" w:rsidP="00963FDF">
      <w:pPr>
        <w:pStyle w:val="Titre2"/>
      </w:pPr>
      <w:bookmarkStart w:id="4" w:name="_Toc178098205"/>
      <w:bookmarkStart w:id="5" w:name="_Hlk174954478"/>
      <w:r w:rsidRPr="00F9308A">
        <w:t>Durée</w:t>
      </w:r>
      <w:bookmarkEnd w:id="4"/>
    </w:p>
    <w:bookmarkEnd w:id="5"/>
    <w:p w14:paraId="76C63476" w14:textId="77777777" w:rsidR="00086140" w:rsidRPr="00F25E9C" w:rsidRDefault="002F6B0D" w:rsidP="001C10C1">
      <w:pPr>
        <w:pStyle w:val="Corpsdetexte"/>
      </w:pPr>
      <w:r w:rsidRPr="00F25E9C">
        <w:t xml:space="preserve">Le présent marché est conclu à compter de sa date de notification pour une durée ferme de </w:t>
      </w:r>
      <w:r w:rsidR="00844552" w:rsidRPr="00194223">
        <w:t>60</w:t>
      </w:r>
      <w:r w:rsidR="00BC03C0" w:rsidRPr="00194223">
        <w:t xml:space="preserve"> </w:t>
      </w:r>
      <w:r w:rsidRPr="00194223">
        <w:t>mois.</w:t>
      </w:r>
    </w:p>
    <w:p w14:paraId="2CD7983E" w14:textId="6D036534" w:rsidR="00241CE1" w:rsidRPr="00BC03C0" w:rsidRDefault="002F6B0D" w:rsidP="001C10C1">
      <w:pPr>
        <w:pStyle w:val="Corpsdetexte"/>
        <w:rPr>
          <w:b/>
        </w:rPr>
      </w:pPr>
      <w:r w:rsidRPr="00F25E9C">
        <w:t xml:space="preserve">Le marché </w:t>
      </w:r>
      <w:r w:rsidR="00E3142C">
        <w:t>est</w:t>
      </w:r>
      <w:r w:rsidR="00E3142C" w:rsidRPr="00F25E9C">
        <w:t xml:space="preserve"> </w:t>
      </w:r>
      <w:r w:rsidR="00241CE1" w:rsidRPr="00F25E9C">
        <w:t>résiliable sans indemnité à la seule demande de l’Assistance Publique</w:t>
      </w:r>
      <w:r w:rsidR="00733DA3" w:rsidRPr="00F25E9C">
        <w:t xml:space="preserve"> </w:t>
      </w:r>
      <w:r w:rsidR="00241CE1" w:rsidRPr="00F25E9C">
        <w:t xml:space="preserve">- Hôpitaux de Paris à </w:t>
      </w:r>
      <w:r w:rsidR="00241CE1" w:rsidRPr="00BC03C0">
        <w:t>compter</w:t>
      </w:r>
      <w:r w:rsidR="00BC03C0" w:rsidRPr="00BC03C0">
        <w:rPr>
          <w:b/>
        </w:rPr>
        <w:t xml:space="preserve"> six mois avant la fin du marché</w:t>
      </w:r>
      <w:r w:rsidR="00BC03C0">
        <w:rPr>
          <w:b/>
        </w:rPr>
        <w:t>.</w:t>
      </w:r>
    </w:p>
    <w:p w14:paraId="65F84249" w14:textId="77777777" w:rsidR="00CF2DE9" w:rsidRDefault="00CF2DE9" w:rsidP="00963FDF">
      <w:pPr>
        <w:pStyle w:val="Titre2"/>
      </w:pPr>
      <w:bookmarkStart w:id="6" w:name="_Toc178098206"/>
      <w:r>
        <w:t>Lieu d’exécution</w:t>
      </w:r>
      <w:bookmarkEnd w:id="6"/>
    </w:p>
    <w:p w14:paraId="0013DA77" w14:textId="56EA1F31" w:rsidR="00CF2DE9" w:rsidRPr="00CF2DE9" w:rsidRDefault="00CF2DE9" w:rsidP="00CF2DE9">
      <w:pPr>
        <w:pStyle w:val="Corpsdetexte"/>
      </w:pPr>
      <w:r>
        <w:t>Les copieurs sont livrés, installés et mis en exploitation dans les locaux de</w:t>
      </w:r>
      <w:r w:rsidR="001F0931">
        <w:t xml:space="preserve"> l’AP-HP</w:t>
      </w:r>
      <w:r w:rsidR="00F71D3D">
        <w:t xml:space="preserve"> (voir les sites AP-HP en Ile-de-France et en province à l’adresse web suivante : </w:t>
      </w:r>
      <w:hyperlink r:id="rId10" w:history="1">
        <w:r w:rsidR="00F71D3D">
          <w:rPr>
            <w:rStyle w:val="Lienhypertexte"/>
            <w:rFonts w:ascii="Open Sans" w:hAnsi="Open Sans" w:cs="Open Sans"/>
          </w:rPr>
          <w:t xml:space="preserve">Carte </w:t>
        </w:r>
        <w:r w:rsidR="00F71D3D" w:rsidRPr="00F71D3D">
          <w:rPr>
            <w:rStyle w:val="Lienhypertexte"/>
            <w:rFonts w:ascii="Open Sans" w:hAnsi="Open Sans" w:cs="Open Sans"/>
          </w:rPr>
          <w:t>AP-HP</w:t>
        </w:r>
      </w:hyperlink>
      <w:r w:rsidR="00F71D3D">
        <w:t>)</w:t>
      </w:r>
      <w:r w:rsidR="00EF1781">
        <w:t>,</w:t>
      </w:r>
      <w:r w:rsidR="001F0931">
        <w:t xml:space="preserve"> </w:t>
      </w:r>
      <w:r w:rsidR="00EF1781">
        <w:t xml:space="preserve">et quelques </w:t>
      </w:r>
      <w:r w:rsidR="001F0931">
        <w:t>lieux annexes</w:t>
      </w:r>
      <w:r w:rsidR="00EF1781">
        <w:t xml:space="preserve"> en Île-de-France (soins en maison d’arrêt, locaux de l’hospitalisation à domicile, c</w:t>
      </w:r>
      <w:r w:rsidR="00EF1781" w:rsidRPr="00EF1781">
        <w:t>entre d’appui pour la prévention des infections associées aux soins</w:t>
      </w:r>
      <w:r w:rsidR="00EF1781">
        <w:t xml:space="preserve">, </w:t>
      </w:r>
      <w:r w:rsidR="00EF1781" w:rsidRPr="00EF1781">
        <w:t>centre médico-psychologique</w:t>
      </w:r>
      <w:r w:rsidR="00EF1781">
        <w:t>)</w:t>
      </w:r>
      <w:r w:rsidR="001F0931">
        <w:t xml:space="preserve">. Les sites de l’AP-HP sont listés en </w:t>
      </w:r>
      <w:r w:rsidRPr="00E15990">
        <w:t xml:space="preserve">annexe </w:t>
      </w:r>
      <w:r w:rsidR="00EA52B0" w:rsidRPr="00E15990">
        <w:t>5</w:t>
      </w:r>
      <w:r w:rsidRPr="00E15990">
        <w:t xml:space="preserve"> </w:t>
      </w:r>
      <w:r w:rsidR="003B46D5" w:rsidRPr="00E15990">
        <w:t xml:space="preserve">« GHU-sites » </w:t>
      </w:r>
      <w:r w:rsidRPr="00E15990">
        <w:t>du CCTP</w:t>
      </w:r>
      <w:r w:rsidR="001F0931" w:rsidRPr="00E15990">
        <w:t>,</w:t>
      </w:r>
      <w:r w:rsidR="00EF1781" w:rsidRPr="00E15990">
        <w:t xml:space="preserve"> Les adresses des copieurs existants figurent en annexe 6 </w:t>
      </w:r>
      <w:r w:rsidR="003B46D5" w:rsidRPr="00E15990">
        <w:t xml:space="preserve">« Inventaire » </w:t>
      </w:r>
      <w:r w:rsidR="00EF1781" w:rsidRPr="00E15990">
        <w:t>du CCTP.</w:t>
      </w:r>
    </w:p>
    <w:p w14:paraId="14B0C8F2" w14:textId="77777777" w:rsidR="00241CE1" w:rsidRPr="00F9308A" w:rsidRDefault="00241CE1" w:rsidP="00963FDF">
      <w:pPr>
        <w:pStyle w:val="Titre2"/>
      </w:pPr>
      <w:bookmarkStart w:id="7" w:name="_Toc178098207"/>
      <w:r w:rsidRPr="00F9308A">
        <w:t>Prix</w:t>
      </w:r>
      <w:bookmarkEnd w:id="7"/>
    </w:p>
    <w:p w14:paraId="5D19AADB" w14:textId="77777777" w:rsidR="00241CE1" w:rsidRDefault="00424B05" w:rsidP="005A121D">
      <w:pPr>
        <w:pStyle w:val="Titre3"/>
      </w:pPr>
      <w:bookmarkStart w:id="8" w:name="_Toc178098208"/>
      <w:r w:rsidRPr="005A121D">
        <w:t>Forme des prix</w:t>
      </w:r>
      <w:bookmarkEnd w:id="8"/>
    </w:p>
    <w:p w14:paraId="3CBC6ADF" w14:textId="354885A4" w:rsidR="00241CE1" w:rsidRDefault="000E45AD" w:rsidP="001C10C1">
      <w:pPr>
        <w:pStyle w:val="Corpsdetexte"/>
      </w:pPr>
      <w:r w:rsidRPr="000E45AD">
        <w:t xml:space="preserve">Au sens de l’article R. 2112-6 du Code de la commande publique, le </w:t>
      </w:r>
      <w:r w:rsidRPr="00194223">
        <w:t xml:space="preserve">marché </w:t>
      </w:r>
      <w:r w:rsidR="00E3142C">
        <w:t>est</w:t>
      </w:r>
      <w:r w:rsidR="00E3142C" w:rsidRPr="00194223">
        <w:t xml:space="preserve"> </w:t>
      </w:r>
      <w:r w:rsidRPr="00194223">
        <w:t>sous</w:t>
      </w:r>
      <w:r w:rsidRPr="000E45AD">
        <w:t xml:space="preserve"> la forme de prix </w:t>
      </w:r>
      <w:r w:rsidR="00844552">
        <w:t>unitaires</w:t>
      </w:r>
      <w:r w:rsidRPr="000E45AD">
        <w:t xml:space="preserve"> conformément au</w:t>
      </w:r>
      <w:r w:rsidR="004068E0">
        <w:t xml:space="preserve"> cadre de réponse financier (C</w:t>
      </w:r>
      <w:r w:rsidR="00926EE4">
        <w:t>D</w:t>
      </w:r>
      <w:r w:rsidRPr="000E45AD">
        <w:t>RF) remis par le Titulaire dans son offre.</w:t>
      </w:r>
    </w:p>
    <w:p w14:paraId="235CB013" w14:textId="77777777" w:rsidR="00241CE1" w:rsidRPr="00D67E42" w:rsidRDefault="00241CE1" w:rsidP="005A121D">
      <w:pPr>
        <w:pStyle w:val="Titre3"/>
      </w:pPr>
      <w:bookmarkStart w:id="9" w:name="_Toc178098209"/>
      <w:r w:rsidRPr="005A121D">
        <w:t>Typologie</w:t>
      </w:r>
      <w:r w:rsidR="001C10C1">
        <w:t xml:space="preserve"> des prix</w:t>
      </w:r>
      <w:bookmarkEnd w:id="9"/>
    </w:p>
    <w:p w14:paraId="35DB922F" w14:textId="77777777" w:rsidR="00241CE1" w:rsidRPr="00F25E9C" w:rsidRDefault="00241CE1" w:rsidP="001C10C1">
      <w:pPr>
        <w:pStyle w:val="Corpsdetexte"/>
      </w:pPr>
      <w:r w:rsidRPr="00F25E9C">
        <w:t>Au sens de l’article R. 2112-7 à R. 2112-8 du Code de la commande publique</w:t>
      </w:r>
      <w:r w:rsidRPr="00F25E9C">
        <w:rPr>
          <w:i/>
        </w:rPr>
        <w:t xml:space="preserve">, </w:t>
      </w:r>
      <w:r w:rsidRPr="00F25E9C">
        <w:t xml:space="preserve">le </w:t>
      </w:r>
      <w:r w:rsidRPr="00194223">
        <w:t xml:space="preserve">marché </w:t>
      </w:r>
      <w:r w:rsidR="00D14A89" w:rsidRPr="00194223">
        <w:t xml:space="preserve">sera </w:t>
      </w:r>
      <w:r w:rsidRPr="00194223">
        <w:t>à prix</w:t>
      </w:r>
      <w:r w:rsidR="001A2B3A" w:rsidRPr="00194223">
        <w:t xml:space="preserve"> définitif</w:t>
      </w:r>
      <w:r w:rsidRPr="001A2B3A">
        <w:t>.</w:t>
      </w:r>
      <w:r w:rsidRPr="00F25E9C">
        <w:t xml:space="preserve"> </w:t>
      </w:r>
    </w:p>
    <w:p w14:paraId="4383E147" w14:textId="3A3BB294" w:rsidR="00241CE1" w:rsidRPr="001A2B3A" w:rsidRDefault="00241CE1" w:rsidP="001C10C1">
      <w:pPr>
        <w:pStyle w:val="Corpsdetexte"/>
      </w:pPr>
      <w:r w:rsidRPr="001A2B3A">
        <w:t xml:space="preserve">Le </w:t>
      </w:r>
      <w:r w:rsidRPr="00194223">
        <w:t xml:space="preserve">marché </w:t>
      </w:r>
      <w:r w:rsidR="00E3142C">
        <w:t>est</w:t>
      </w:r>
      <w:r w:rsidR="00E3142C" w:rsidRPr="00194223">
        <w:t xml:space="preserve"> </w:t>
      </w:r>
      <w:r w:rsidRPr="00194223">
        <w:rPr>
          <w:b/>
        </w:rPr>
        <w:t>à</w:t>
      </w:r>
      <w:r w:rsidRPr="001A2B3A">
        <w:rPr>
          <w:b/>
        </w:rPr>
        <w:t xml:space="preserve"> prix révisables</w:t>
      </w:r>
      <w:r w:rsidRPr="001A2B3A">
        <w:t xml:space="preserve"> au sens de l’article R. 2112-13 du Code de la commande publique</w:t>
      </w:r>
      <w:r w:rsidR="002F6B0D" w:rsidRPr="001A2B3A">
        <w:t>.</w:t>
      </w:r>
    </w:p>
    <w:p w14:paraId="35663038" w14:textId="77777777" w:rsidR="00086140" w:rsidRPr="00D67E42" w:rsidRDefault="00086140" w:rsidP="005A121D">
      <w:pPr>
        <w:pStyle w:val="Titre3"/>
      </w:pPr>
      <w:bookmarkStart w:id="10" w:name="_Toc178098210"/>
      <w:r w:rsidRPr="00D67E42">
        <w:t>Modalités essentielles de financement et de paiement</w:t>
      </w:r>
      <w:bookmarkEnd w:id="10"/>
    </w:p>
    <w:p w14:paraId="2C549C80" w14:textId="1F3EB4FB" w:rsidR="00086140" w:rsidRPr="00F25E9C" w:rsidRDefault="00086140" w:rsidP="001C10C1">
      <w:pPr>
        <w:pStyle w:val="Corpsdetexte"/>
      </w:pPr>
      <w:r w:rsidRPr="00F25E9C">
        <w:t xml:space="preserve">L’exécution du marché </w:t>
      </w:r>
      <w:r w:rsidR="00E3142C">
        <w:t>est</w:t>
      </w:r>
      <w:r w:rsidR="00E3142C" w:rsidRPr="00F25E9C">
        <w:t xml:space="preserve"> </w:t>
      </w:r>
      <w:r w:rsidRPr="00F25E9C">
        <w:t>financée par le budget des hôpitaux, des pôles d’intérêt commun</w:t>
      </w:r>
      <w:r w:rsidRPr="00F25E9C">
        <w:rPr>
          <w:color w:val="FF0000"/>
        </w:rPr>
        <w:t xml:space="preserve"> </w:t>
      </w:r>
      <w:r w:rsidRPr="00F25E9C">
        <w:t xml:space="preserve">et directions du Siège concernés. Le </w:t>
      </w:r>
      <w:r w:rsidRPr="00F25E9C">
        <w:lastRenderedPageBreak/>
        <w:t>ou les fournisseurs seront dispensés du verse</w:t>
      </w:r>
      <w:r w:rsidR="00844552">
        <w:t>ment de la retenue de garantie.</w:t>
      </w:r>
    </w:p>
    <w:p w14:paraId="4504B144" w14:textId="43B1B329" w:rsidR="00086140" w:rsidRPr="00F25E9C" w:rsidRDefault="00321FE0" w:rsidP="001C10C1">
      <w:pPr>
        <w:pStyle w:val="Corpsdetexte"/>
      </w:pPr>
      <w:r w:rsidRPr="00194223">
        <w:t>L</w:t>
      </w:r>
      <w:r w:rsidR="004068E0" w:rsidRPr="00194223">
        <w:t xml:space="preserve">e marché </w:t>
      </w:r>
      <w:r w:rsidR="00E3142C">
        <w:t>est</w:t>
      </w:r>
      <w:r w:rsidR="00E3142C" w:rsidRPr="00194223">
        <w:t xml:space="preserve"> </w:t>
      </w:r>
      <w:r w:rsidRPr="00194223">
        <w:t>sans minimum et dans la limite d’un montant maximum</w:t>
      </w:r>
      <w:r w:rsidR="00194223" w:rsidRPr="00194223">
        <w:t xml:space="preserve"> de 150% de l’offre du Titulaire.</w:t>
      </w:r>
    </w:p>
    <w:p w14:paraId="60116494" w14:textId="14BD39A1" w:rsidR="00BC61B8" w:rsidRDefault="00BC61B8" w:rsidP="001C10C1">
      <w:pPr>
        <w:pStyle w:val="Corpsdetexte"/>
      </w:pPr>
      <w:r w:rsidRPr="00F25E9C">
        <w:t>Conformément à l’article R. 2112-5, les conditions administratives et techniques auxquelles sont subordonnées l’ordonnancement et le paiement sont précisées dans le CCAP.</w:t>
      </w:r>
    </w:p>
    <w:p w14:paraId="3A588418" w14:textId="77777777" w:rsidR="004C485F" w:rsidRDefault="004C485F" w:rsidP="001C10C1">
      <w:pPr>
        <w:pStyle w:val="Corpsdetexte"/>
      </w:pPr>
    </w:p>
    <w:p w14:paraId="164C6AAB" w14:textId="77777777" w:rsidR="00241CE1" w:rsidRPr="00F9308A" w:rsidRDefault="00241CE1" w:rsidP="00963FDF">
      <w:pPr>
        <w:pStyle w:val="Titre2"/>
      </w:pPr>
      <w:bookmarkStart w:id="11" w:name="_Toc178098211"/>
      <w:bookmarkStart w:id="12" w:name="_Hlk174955153"/>
      <w:r w:rsidRPr="00F9308A">
        <w:t>Organisation de l’</w:t>
      </w:r>
      <w:r w:rsidR="000B3176" w:rsidRPr="00F9308A">
        <w:t>achat</w:t>
      </w:r>
      <w:bookmarkEnd w:id="11"/>
    </w:p>
    <w:p w14:paraId="0CA4E0FD" w14:textId="77777777" w:rsidR="00241CE1" w:rsidRPr="00D67E42" w:rsidRDefault="00241CE1" w:rsidP="005A121D">
      <w:pPr>
        <w:pStyle w:val="Titre3"/>
      </w:pPr>
      <w:bookmarkStart w:id="13" w:name="_Toc178098212"/>
      <w:bookmarkEnd w:id="12"/>
      <w:r w:rsidRPr="00D67E42">
        <w:t>Allotissement</w:t>
      </w:r>
      <w:bookmarkEnd w:id="13"/>
      <w:r w:rsidRPr="00D67E42">
        <w:t xml:space="preserve"> </w:t>
      </w:r>
    </w:p>
    <w:p w14:paraId="2C580C99" w14:textId="77777777" w:rsidR="00B011A9" w:rsidRDefault="00241CE1" w:rsidP="001C10C1">
      <w:pPr>
        <w:pStyle w:val="Corpsdetexte"/>
      </w:pPr>
      <w:r w:rsidRPr="00E77F16">
        <w:t>L</w:t>
      </w:r>
      <w:r w:rsidR="00B011A9">
        <w:t>a consultation n’est pas allotie.</w:t>
      </w:r>
    </w:p>
    <w:p w14:paraId="6919FBC0" w14:textId="4FDF0F13" w:rsidR="00E3142C" w:rsidRPr="003A55D4" w:rsidRDefault="00B011A9" w:rsidP="00E3142C">
      <w:pPr>
        <w:widowControl w:val="0"/>
        <w:autoSpaceDE w:val="0"/>
        <w:autoSpaceDN w:val="0"/>
        <w:adjustRightInd w:val="0"/>
        <w:jc w:val="both"/>
        <w:rPr>
          <w:rFonts w:ascii="Open Sans" w:hAnsi="Open Sans" w:cs="Open Sans"/>
          <w:iCs/>
          <w:sz w:val="18"/>
          <w:szCs w:val="18"/>
        </w:rPr>
      </w:pPr>
      <w:r w:rsidRPr="003A55D4">
        <w:rPr>
          <w:rFonts w:ascii="Open Sans" w:hAnsi="Open Sans" w:cs="Open Sans"/>
          <w:iCs/>
          <w:sz w:val="18"/>
          <w:szCs w:val="18"/>
        </w:rPr>
        <w:t>Le besoin nécessite la mise en place de matériels, de logiciels et de services complexes multiples étant tous interdépendants.</w:t>
      </w:r>
      <w:r w:rsidR="00E3142C">
        <w:rPr>
          <w:rFonts w:ascii="Open Sans" w:hAnsi="Open Sans" w:cs="Open Sans"/>
          <w:iCs/>
          <w:sz w:val="18"/>
          <w:szCs w:val="18"/>
        </w:rPr>
        <w:t xml:space="preserve"> </w:t>
      </w:r>
      <w:r w:rsidRPr="003A55D4">
        <w:rPr>
          <w:rFonts w:ascii="Open Sans" w:hAnsi="Open Sans" w:cs="Open Sans"/>
          <w:iCs/>
          <w:sz w:val="18"/>
          <w:szCs w:val="18"/>
        </w:rPr>
        <w:t xml:space="preserve"> </w:t>
      </w:r>
      <w:r w:rsidR="00E3142C" w:rsidRPr="003A55D4">
        <w:rPr>
          <w:rFonts w:ascii="Open Sans" w:hAnsi="Open Sans" w:cs="Open Sans"/>
          <w:iCs/>
          <w:sz w:val="18"/>
          <w:szCs w:val="18"/>
        </w:rPr>
        <w:t>La dévolution en lots séparés aurait été de nature à rendre financièrement plus coûteuse l'exécution des prestations.</w:t>
      </w:r>
    </w:p>
    <w:p w14:paraId="2287C96E" w14:textId="77777777" w:rsidR="00F371E3" w:rsidRDefault="00F371E3" w:rsidP="001C10C1">
      <w:pPr>
        <w:pStyle w:val="Titre3"/>
      </w:pPr>
      <w:bookmarkStart w:id="14" w:name="_Toc178098213"/>
      <w:bookmarkStart w:id="15" w:name="_Hlk174955169"/>
      <w:r>
        <w:t>Forme</w:t>
      </w:r>
      <w:bookmarkEnd w:id="14"/>
    </w:p>
    <w:bookmarkEnd w:id="15"/>
    <w:p w14:paraId="4E474BAA" w14:textId="13330BA8" w:rsidR="001C10C1" w:rsidRPr="00194223" w:rsidRDefault="001C10C1" w:rsidP="001C10C1">
      <w:pPr>
        <w:pStyle w:val="Corpsdetexte"/>
      </w:pPr>
      <w:r w:rsidRPr="00194223">
        <w:t xml:space="preserve">Le marché </w:t>
      </w:r>
      <w:r w:rsidR="00E3142C">
        <w:t>est</w:t>
      </w:r>
      <w:r w:rsidR="00E3142C" w:rsidRPr="00194223">
        <w:t xml:space="preserve"> </w:t>
      </w:r>
      <w:r w:rsidRPr="00194223">
        <w:t>mono-attributaire.</w:t>
      </w:r>
    </w:p>
    <w:p w14:paraId="202E9645" w14:textId="2852E4C1" w:rsidR="00F371E3" w:rsidRDefault="00F371E3" w:rsidP="001C10C1">
      <w:pPr>
        <w:pStyle w:val="Corpsdetexte"/>
      </w:pPr>
      <w:r w:rsidRPr="00194223">
        <w:t xml:space="preserve">Le </w:t>
      </w:r>
      <w:r w:rsidR="001C10C1" w:rsidRPr="00194223">
        <w:t xml:space="preserve">marché </w:t>
      </w:r>
      <w:r w:rsidR="00E3142C">
        <w:t>est</w:t>
      </w:r>
      <w:r w:rsidR="00E3142C" w:rsidRPr="00194223">
        <w:t xml:space="preserve"> </w:t>
      </w:r>
      <w:r w:rsidR="001C10C1" w:rsidRPr="00194223">
        <w:t>un accord-cadre à bons de commandes.</w:t>
      </w:r>
    </w:p>
    <w:p w14:paraId="75923324" w14:textId="1DAFAB83" w:rsidR="00A34B6E" w:rsidRDefault="00A34B6E" w:rsidP="00A34B6E">
      <w:pPr>
        <w:pStyle w:val="Titre2"/>
      </w:pPr>
      <w:bookmarkStart w:id="16" w:name="_Toc178098214"/>
      <w:r>
        <w:t>Variantes</w:t>
      </w:r>
      <w:bookmarkEnd w:id="16"/>
    </w:p>
    <w:p w14:paraId="5A92DE6F" w14:textId="77777777" w:rsidR="00A34B6E" w:rsidRDefault="00A34B6E" w:rsidP="00A34B6E">
      <w:pPr>
        <w:pStyle w:val="Corpsdetexte"/>
      </w:pPr>
      <w:r>
        <w:t>La présente consultation est lancée sans variante.</w:t>
      </w:r>
    </w:p>
    <w:p w14:paraId="5B413ED5" w14:textId="3E034DBD" w:rsidR="00A34B6E" w:rsidRDefault="00A34B6E" w:rsidP="00A34B6E">
      <w:pPr>
        <w:pStyle w:val="Titre3"/>
      </w:pPr>
      <w:bookmarkStart w:id="17" w:name="_Toc178098215"/>
      <w:r>
        <w:t>Variante obligatoire</w:t>
      </w:r>
      <w:bookmarkEnd w:id="17"/>
    </w:p>
    <w:p w14:paraId="5A509D00" w14:textId="3D7B4C8A" w:rsidR="00A34B6E" w:rsidRDefault="00A34B6E" w:rsidP="00A34B6E">
      <w:pPr>
        <w:pStyle w:val="Corpsdetexte"/>
      </w:pPr>
      <w:r>
        <w:t xml:space="preserve">L'acheteur n'exige pas la présentation de variantes obligatoires. </w:t>
      </w:r>
    </w:p>
    <w:p w14:paraId="2869988C" w14:textId="68B4065E" w:rsidR="00A34B6E" w:rsidRDefault="00A34B6E" w:rsidP="00A34B6E">
      <w:pPr>
        <w:pStyle w:val="Titre3"/>
      </w:pPr>
      <w:bookmarkStart w:id="18" w:name="_Toc178098216"/>
      <w:r>
        <w:t xml:space="preserve">Variante à l’initiative des </w:t>
      </w:r>
      <w:r w:rsidR="00194223">
        <w:t>candidats</w:t>
      </w:r>
      <w:bookmarkEnd w:id="18"/>
      <w:r>
        <w:t xml:space="preserve"> </w:t>
      </w:r>
    </w:p>
    <w:p w14:paraId="4C98750E" w14:textId="1EACEE93" w:rsidR="00A34B6E" w:rsidRDefault="00A34B6E" w:rsidP="00A34B6E">
      <w:pPr>
        <w:pStyle w:val="Corpsdetexte"/>
      </w:pPr>
      <w:r>
        <w:t xml:space="preserve">Les </w:t>
      </w:r>
      <w:r w:rsidR="00194223">
        <w:t>candidat</w:t>
      </w:r>
      <w:r>
        <w:t>s ne sont pas autorisés à présenter de variantes à leur initiative.</w:t>
      </w:r>
    </w:p>
    <w:p w14:paraId="55A4EA5C" w14:textId="21BF8D32" w:rsidR="00A34B6E" w:rsidRDefault="00A34B6E" w:rsidP="00A34B6E">
      <w:pPr>
        <w:pStyle w:val="Corpsdetexte"/>
      </w:pPr>
      <w:r w:rsidRPr="00A34B6E">
        <w:t>Les candidats ne sont pas autorisés à apporter des modifications aux spécifications techniques obligatoires du CCTP, dans le cadre de l’offre proposée en solution de base. Ils doivent respecter l’intégralité des prescriptions.</w:t>
      </w:r>
    </w:p>
    <w:p w14:paraId="6FC54B1A" w14:textId="77777777" w:rsidR="00A34B6E" w:rsidRPr="00F371E3" w:rsidRDefault="00A34B6E" w:rsidP="00A34B6E">
      <w:pPr>
        <w:pStyle w:val="Corpsdetexte"/>
      </w:pPr>
    </w:p>
    <w:p w14:paraId="2209059A" w14:textId="142BDFD2" w:rsidR="00766B70" w:rsidRDefault="00766B70" w:rsidP="00963FDF">
      <w:pPr>
        <w:pStyle w:val="Titre2"/>
      </w:pPr>
      <w:bookmarkStart w:id="19" w:name="_Toc178098217"/>
      <w:r>
        <w:t>Prestations supplémentaires éventuelles (PSE) facultatives</w:t>
      </w:r>
      <w:bookmarkEnd w:id="19"/>
    </w:p>
    <w:p w14:paraId="3967845D" w14:textId="13F5CFA0" w:rsidR="00766B70" w:rsidRDefault="00766B70" w:rsidP="00766B70">
      <w:pPr>
        <w:pStyle w:val="Corpsdetexte"/>
      </w:pPr>
      <w:r>
        <w:t>Les options et services avancés définis comme facultatifs dans le CCTP sont des PSE facultatives, elles ne sont pas notées.</w:t>
      </w:r>
    </w:p>
    <w:p w14:paraId="30C4760B" w14:textId="5E04B907" w:rsidR="005049E3" w:rsidRPr="00E15990" w:rsidRDefault="005049E3" w:rsidP="00766B70">
      <w:pPr>
        <w:pStyle w:val="Corpsdetexte"/>
      </w:pPr>
      <w:r w:rsidRPr="00E15990">
        <w:t xml:space="preserve">Les prestations supplémentaires éventuelles </w:t>
      </w:r>
      <w:r w:rsidR="00086157" w:rsidRPr="00E15990">
        <w:t xml:space="preserve">facultatives </w:t>
      </w:r>
      <w:r w:rsidRPr="00E15990">
        <w:t>sont les suivantes :</w:t>
      </w:r>
    </w:p>
    <w:p w14:paraId="16B34BCB" w14:textId="77777777" w:rsidR="00E6783E" w:rsidRPr="00E15990" w:rsidRDefault="00E6783E" w:rsidP="00E6783E">
      <w:pPr>
        <w:pStyle w:val="listepuces"/>
      </w:pPr>
      <w:r w:rsidRPr="00E15990">
        <w:t>Les options de configurations figurant en bleu dans le Cadre de réponse financier.</w:t>
      </w:r>
    </w:p>
    <w:p w14:paraId="776F6F4D" w14:textId="77777777" w:rsidR="00E6783E" w:rsidRPr="00E15990" w:rsidRDefault="00E6783E" w:rsidP="00E6783E">
      <w:pPr>
        <w:pStyle w:val="listepuces"/>
      </w:pPr>
      <w:r w:rsidRPr="00E15990">
        <w:t>Les services avancés figurant en bleu dans le Cadre de réponse financier.</w:t>
      </w:r>
    </w:p>
    <w:p w14:paraId="090DE4E5" w14:textId="77777777" w:rsidR="00E6783E" w:rsidRPr="00DA3304" w:rsidRDefault="00E6783E" w:rsidP="00E6783E">
      <w:pPr>
        <w:pStyle w:val="listepuces"/>
      </w:pPr>
      <w:r w:rsidRPr="00DA3304">
        <w:t>Les fonctions supplémentaires facultatives figurant au paragraphe 4.3.3 du CCTP.</w:t>
      </w:r>
    </w:p>
    <w:p w14:paraId="7512EBD9" w14:textId="77777777" w:rsidR="00E6783E" w:rsidRPr="00DA3304" w:rsidRDefault="00E6783E" w:rsidP="00E6783E">
      <w:pPr>
        <w:pStyle w:val="listepuces"/>
      </w:pPr>
      <w:r w:rsidRPr="00DA3304">
        <w:t>Les options déclarées facultatives indiquées au paragraphe 4.7 du CCTP.</w:t>
      </w:r>
    </w:p>
    <w:p w14:paraId="71EEC8AF" w14:textId="2CA14036" w:rsidR="00E6783E" w:rsidRPr="00DA3304" w:rsidRDefault="00E6783E" w:rsidP="00E6783E">
      <w:pPr>
        <w:pStyle w:val="listepuces"/>
      </w:pPr>
      <w:r w:rsidRPr="00DA3304">
        <w:t xml:space="preserve">Les services avancés qui ne sont pas </w:t>
      </w:r>
      <w:r w:rsidR="00E90952" w:rsidRPr="00DA3304">
        <w:t>« </w:t>
      </w:r>
      <w:r w:rsidRPr="00DA3304">
        <w:t>intégrés</w:t>
      </w:r>
      <w:r w:rsidR="00E90952" w:rsidRPr="00DA3304">
        <w:t> » et</w:t>
      </w:r>
      <w:r w:rsidRPr="00DA3304">
        <w:t xml:space="preserve"> figurant au paragraphe 4.10 du CCTP.</w:t>
      </w:r>
    </w:p>
    <w:p w14:paraId="7095CE4B" w14:textId="77777777" w:rsidR="00E6783E" w:rsidRPr="00DA3304" w:rsidRDefault="00E6783E" w:rsidP="00E6783E">
      <w:pPr>
        <w:pStyle w:val="listepuces"/>
      </w:pPr>
      <w:r w:rsidRPr="00DA3304">
        <w:t>Les prestations supplémentaires facultatives indiquées au paragraphe 4.11.4 du CCTP.</w:t>
      </w:r>
    </w:p>
    <w:p w14:paraId="02926815" w14:textId="77777777" w:rsidR="00E90952" w:rsidRPr="00B81C6C" w:rsidRDefault="00E6783E" w:rsidP="00E6783E">
      <w:pPr>
        <w:pStyle w:val="listepuces"/>
      </w:pPr>
      <w:r w:rsidRPr="00B81C6C">
        <w:t>La remontée d’alertes techniques indiquée au paragraphe 6.11.6 du CCTP</w:t>
      </w:r>
      <w:r w:rsidR="00E90952" w:rsidRPr="00B81C6C">
        <w:t>.</w:t>
      </w:r>
    </w:p>
    <w:p w14:paraId="3E1802AA" w14:textId="116ED70A" w:rsidR="00E6783E" w:rsidRPr="00B81C6C" w:rsidRDefault="00E90952" w:rsidP="00E6783E">
      <w:pPr>
        <w:pStyle w:val="listepuces"/>
      </w:pPr>
      <w:r w:rsidRPr="00B81C6C">
        <w:t>Les éléments d’appréciation figurant en bleu dans le Cadre de réponse « technique et sécurité »</w:t>
      </w:r>
      <w:r w:rsidR="00E6783E" w:rsidRPr="00B81C6C">
        <w:t>.</w:t>
      </w:r>
    </w:p>
    <w:p w14:paraId="77F14383" w14:textId="4F3F1EEB" w:rsidR="0018286D" w:rsidRPr="00B81C6C" w:rsidRDefault="0018286D" w:rsidP="0018286D">
      <w:pPr>
        <w:pStyle w:val="listepuces"/>
      </w:pPr>
      <w:r w:rsidRPr="00B81C6C">
        <w:t>Les éléments d’appréciation figurant en bleu dans le Cadre de réponse « performance environnementale et sociale ».</w:t>
      </w:r>
    </w:p>
    <w:p w14:paraId="3647A2EB" w14:textId="668F49A4" w:rsidR="00241CE1" w:rsidRPr="00F9308A" w:rsidRDefault="00241CE1" w:rsidP="00963FDF">
      <w:pPr>
        <w:pStyle w:val="Titre2"/>
      </w:pPr>
      <w:bookmarkStart w:id="20" w:name="_Toc178098218"/>
      <w:r w:rsidRPr="00F9308A">
        <w:t>Modalités de modification du marché en cours d’exécution</w:t>
      </w:r>
      <w:bookmarkEnd w:id="20"/>
      <w:r w:rsidRPr="00F9308A">
        <w:rPr>
          <w:rFonts w:ascii="Cambria" w:hAnsi="Cambria" w:cs="Cambria"/>
        </w:rPr>
        <w:t> </w:t>
      </w:r>
    </w:p>
    <w:p w14:paraId="7541E0A4" w14:textId="6D209280" w:rsidR="00241CE1" w:rsidRDefault="00241CE1" w:rsidP="001C10C1">
      <w:pPr>
        <w:pStyle w:val="Corpsdetexte"/>
      </w:pPr>
      <w:r w:rsidRPr="00F25E9C">
        <w:t xml:space="preserve">Le Représentant du Pouvoir </w:t>
      </w:r>
      <w:r w:rsidR="001D665C" w:rsidRPr="00F25E9C">
        <w:t>Adjudicateur se</w:t>
      </w:r>
      <w:r w:rsidRPr="00F25E9C">
        <w:t xml:space="preserve"> réserve le droit de recourir à des clauses de réexamen incluses au CCAP de la présente consultation, en application de l’article R. 2194-1 du Code de la commande publique. Ces modifications </w:t>
      </w:r>
      <w:r w:rsidRPr="00BA6FF3">
        <w:t>pourront intervenir</w:t>
      </w:r>
      <w:r w:rsidR="00AE6BF7" w:rsidRPr="00BA6FF3">
        <w:t xml:space="preserve"> par avenant </w:t>
      </w:r>
      <w:r w:rsidRPr="00F25E9C">
        <w:t xml:space="preserve">en </w:t>
      </w:r>
      <w:r w:rsidRPr="00B81C6C">
        <w:t>application de l’article</w:t>
      </w:r>
      <w:r w:rsidR="003B08BC" w:rsidRPr="00B81C6C">
        <w:t xml:space="preserve"> 9.1</w:t>
      </w:r>
      <w:r w:rsidR="003B46D5" w:rsidRPr="00B81C6C">
        <w:t xml:space="preserve"> du </w:t>
      </w:r>
      <w:r w:rsidRPr="00B81C6C">
        <w:t>CCAP</w:t>
      </w:r>
      <w:r w:rsidR="00F371E3" w:rsidRPr="00B81C6C">
        <w:t xml:space="preserve"> relatif aux clauses de réexamen</w:t>
      </w:r>
      <w:r w:rsidRPr="00B81C6C">
        <w:t>.</w:t>
      </w:r>
    </w:p>
    <w:p w14:paraId="7B53FA85" w14:textId="77777777" w:rsidR="00EA52B0" w:rsidRDefault="00EA52B0" w:rsidP="00EA52B0">
      <w:pPr>
        <w:pStyle w:val="Titre2"/>
      </w:pPr>
      <w:bookmarkStart w:id="21" w:name="_Toc178098219"/>
      <w:r>
        <w:lastRenderedPageBreak/>
        <w:t>Considérations sociales</w:t>
      </w:r>
      <w:bookmarkEnd w:id="21"/>
    </w:p>
    <w:p w14:paraId="5FBEC5C3" w14:textId="77777777" w:rsidR="00EA52B0" w:rsidRDefault="00EA52B0" w:rsidP="00EA52B0">
      <w:pPr>
        <w:pStyle w:val="Titre3"/>
      </w:pPr>
      <w:r>
        <w:t xml:space="preserve"> </w:t>
      </w:r>
      <w:bookmarkStart w:id="22" w:name="_Toc178098220"/>
      <w:r>
        <w:t>Clause sociale d'insertion par l'activité économique</w:t>
      </w:r>
      <w:bookmarkEnd w:id="22"/>
      <w:r>
        <w:t xml:space="preserve"> </w:t>
      </w:r>
    </w:p>
    <w:p w14:paraId="34B5B703" w14:textId="363A492C" w:rsidR="00EA52B0" w:rsidRDefault="00EA52B0" w:rsidP="00EA52B0">
      <w:pPr>
        <w:pStyle w:val="Corpsdetexte"/>
      </w:pPr>
      <w:r w:rsidRPr="002A28C5">
        <w:t>Afin de faciliter l'insertion professionnelle des publics en difficulté, il est fait application des dispositions de l'article L.2112-2 du code de la commande publique en incluant dans le CCAP</w:t>
      </w:r>
      <w:r w:rsidR="002A28C5">
        <w:t xml:space="preserve"> (article 5.3)</w:t>
      </w:r>
      <w:r w:rsidRPr="002A28C5">
        <w:t xml:space="preserve"> une clause d'insertion par l'activité économique.</w:t>
      </w:r>
      <w:r>
        <w:t xml:space="preserve"> </w:t>
      </w:r>
    </w:p>
    <w:p w14:paraId="3A3ABA84" w14:textId="77777777" w:rsidR="00EA52B0" w:rsidRDefault="00EA52B0" w:rsidP="00EA52B0">
      <w:pPr>
        <w:pStyle w:val="Corpsdetexte"/>
      </w:pPr>
      <w:r>
        <w:t xml:space="preserve">Pour l'exécution du marché, le titulaire et, le cas échéant, ses sous-traitants réalisent une action d'insertion permettant l'accès ou le retour à l'emploi de personnes rencontrant des difficultés sociales et / ou professionnelles. </w:t>
      </w:r>
    </w:p>
    <w:p w14:paraId="6AC3AB60" w14:textId="77777777" w:rsidR="00EA52B0" w:rsidRDefault="00EA52B0" w:rsidP="00EA52B0">
      <w:pPr>
        <w:pStyle w:val="Corpsdetexte"/>
      </w:pPr>
      <w:r>
        <w:t xml:space="preserve">Les candidats ne sont pas autorisés à formuler de réserve dans leur offre sur la clause obligatoire d'insertion </w:t>
      </w:r>
      <w:r w:rsidR="00D14A89">
        <w:t>par l'activité économique.</w:t>
      </w:r>
    </w:p>
    <w:p w14:paraId="6F9272DD" w14:textId="13A717D0" w:rsidR="00EA52B0" w:rsidRDefault="00EA52B0" w:rsidP="00EA52B0">
      <w:pPr>
        <w:pStyle w:val="Corpsdetexte"/>
      </w:pPr>
      <w:r>
        <w:t xml:space="preserve">Une offre qui ne satisferait pas à cette condition d'exécution </w:t>
      </w:r>
      <w:r w:rsidR="0062217F">
        <w:t xml:space="preserve">est </w:t>
      </w:r>
      <w:r>
        <w:t>déclarée irrégulière au motif de non-respect du cahier des charges.</w:t>
      </w:r>
    </w:p>
    <w:p w14:paraId="604D8530" w14:textId="77777777" w:rsidR="00D14A89" w:rsidRDefault="00D14A89" w:rsidP="00D14A89">
      <w:pPr>
        <w:pStyle w:val="Titre3"/>
      </w:pPr>
      <w:bookmarkStart w:id="23" w:name="_Toc178098221"/>
      <w:r>
        <w:t>Autres considérations sociales</w:t>
      </w:r>
      <w:bookmarkEnd w:id="23"/>
      <w:r>
        <w:t xml:space="preserve"> </w:t>
      </w:r>
    </w:p>
    <w:p w14:paraId="18FB7ADA" w14:textId="536EA421" w:rsidR="00D14A89" w:rsidRDefault="00D14A89" w:rsidP="00D14A89">
      <w:pPr>
        <w:pStyle w:val="Corpsdetexte"/>
      </w:pPr>
      <w:r>
        <w:t xml:space="preserve">Dans une volonté de protection de l'environnement, il est fait application </w:t>
      </w:r>
      <w:r w:rsidRPr="002E4CD6">
        <w:t>de l'article R.2111-10 du</w:t>
      </w:r>
      <w:r>
        <w:t xml:space="preserve"> code de la commande publique, en prévoyant des </w:t>
      </w:r>
      <w:r w:rsidRPr="00A46557">
        <w:t xml:space="preserve">spécifications </w:t>
      </w:r>
      <w:r w:rsidRPr="002E4CD6">
        <w:t>techniques à caractère social</w:t>
      </w:r>
      <w:r w:rsidR="00C673BF" w:rsidRPr="002E4CD6">
        <w:t xml:space="preserve"> dans le </w:t>
      </w:r>
      <w:r w:rsidRPr="002E4CD6">
        <w:t>CCTP</w:t>
      </w:r>
      <w:r w:rsidR="00A46557">
        <w:t xml:space="preserve">, </w:t>
      </w:r>
      <w:r w:rsidR="00B667AF" w:rsidRPr="002A28C5">
        <w:t>articles 4.5 et 7.2</w:t>
      </w:r>
      <w:r w:rsidR="00A46557">
        <w:t>, e</w:t>
      </w:r>
      <w:r>
        <w:t xml:space="preserve">t </w:t>
      </w:r>
      <w:r w:rsidRPr="002E4CD6">
        <w:t>de l'article L 2112-2 du</w:t>
      </w:r>
      <w:r>
        <w:t xml:space="preserve"> code de la commande publique </w:t>
      </w:r>
      <w:r w:rsidR="00880D30">
        <w:t xml:space="preserve">pour </w:t>
      </w:r>
      <w:r w:rsidR="00C673BF">
        <w:t xml:space="preserve">le marché </w:t>
      </w:r>
      <w:r>
        <w:t xml:space="preserve">en prévoyant </w:t>
      </w:r>
      <w:r w:rsidRPr="002E4CD6">
        <w:t xml:space="preserve">des conditions d'exécution des prestations comportant des éléments à caractère </w:t>
      </w:r>
      <w:r w:rsidR="008B5F27" w:rsidRPr="002E4CD6">
        <w:t>social</w:t>
      </w:r>
      <w:r w:rsidRPr="002E4CD6">
        <w:t xml:space="preserve"> </w:t>
      </w:r>
      <w:r w:rsidR="00C673BF" w:rsidRPr="002E4CD6">
        <w:t xml:space="preserve">dans le </w:t>
      </w:r>
      <w:r w:rsidRPr="002E4CD6">
        <w:t>CCAP</w:t>
      </w:r>
      <w:r w:rsidR="00A46557">
        <w:t>,</w:t>
      </w:r>
      <w:r w:rsidR="002C5ED1" w:rsidRPr="002E4CD6">
        <w:t xml:space="preserve"> </w:t>
      </w:r>
      <w:r w:rsidR="00A46557" w:rsidRPr="002A28C5">
        <w:t>la c</w:t>
      </w:r>
      <w:r w:rsidR="00B667AF" w:rsidRPr="002A28C5">
        <w:t>lause</w:t>
      </w:r>
      <w:r w:rsidR="00A46557" w:rsidRPr="002A28C5">
        <w:t xml:space="preserve"> </w:t>
      </w:r>
      <w:r w:rsidR="00B667AF" w:rsidRPr="002A28C5">
        <w:t>d’insertion</w:t>
      </w:r>
      <w:r w:rsidR="002A28C5" w:rsidRPr="002A28C5">
        <w:t xml:space="preserve"> sociale article 5.3</w:t>
      </w:r>
      <w:r w:rsidRPr="002A28C5">
        <w:t>.</w:t>
      </w:r>
    </w:p>
    <w:p w14:paraId="02A4ACB4" w14:textId="6E193E1D" w:rsidR="00D14A89" w:rsidRDefault="00D14A89" w:rsidP="00D14A89">
      <w:pPr>
        <w:pStyle w:val="Corpsdetexte"/>
      </w:pPr>
      <w:r>
        <w:t>Dans une volonté d’amélioration de la performance sociale des prestations et de soutien aux politiques publiques, l</w:t>
      </w:r>
      <w:r w:rsidR="00C673BF">
        <w:t xml:space="preserve">a présente consultation </w:t>
      </w:r>
      <w:r>
        <w:t xml:space="preserve">comprend </w:t>
      </w:r>
      <w:r w:rsidRPr="002E4CD6">
        <w:t xml:space="preserve">un critère social comme critère d'attribution </w:t>
      </w:r>
      <w:r w:rsidRPr="00CB1E5E">
        <w:t>(article</w:t>
      </w:r>
      <w:r w:rsidR="00025589" w:rsidRPr="00CB1E5E">
        <w:t xml:space="preserve"> 7.2.3</w:t>
      </w:r>
      <w:r w:rsidRPr="00CB1E5E">
        <w:t xml:space="preserve"> du présent RC).</w:t>
      </w:r>
    </w:p>
    <w:p w14:paraId="575253B8" w14:textId="77777777" w:rsidR="00C673BF" w:rsidRDefault="00880D30" w:rsidP="00880D30">
      <w:pPr>
        <w:pStyle w:val="Titre2"/>
      </w:pPr>
      <w:bookmarkStart w:id="24" w:name="_Toc178098222"/>
      <w:r>
        <w:t>Considérations environnementales</w:t>
      </w:r>
      <w:bookmarkEnd w:id="24"/>
    </w:p>
    <w:p w14:paraId="0C628B37" w14:textId="1281C9C1" w:rsidR="00C673BF" w:rsidRDefault="00C673BF" w:rsidP="00C673BF">
      <w:pPr>
        <w:pStyle w:val="Corpsdetexte"/>
      </w:pPr>
      <w:r>
        <w:t xml:space="preserve">Dans une volonté de protection de l'environnement, il est fait </w:t>
      </w:r>
      <w:r w:rsidRPr="00025589">
        <w:t>application de l'article R.2111-10 du</w:t>
      </w:r>
      <w:r>
        <w:t xml:space="preserve"> code de la commande publique, </w:t>
      </w:r>
      <w:r w:rsidRPr="00860F4A">
        <w:t xml:space="preserve">en prévoyant des spécifications techniques à caractère environnemental </w:t>
      </w:r>
      <w:r w:rsidR="00880D30" w:rsidRPr="00860F4A">
        <w:t xml:space="preserve">dans le </w:t>
      </w:r>
      <w:r w:rsidRPr="00860F4A">
        <w:t>CCTP</w:t>
      </w:r>
      <w:r w:rsidR="00025589" w:rsidRPr="00860F4A">
        <w:t xml:space="preserve">, </w:t>
      </w:r>
      <w:r w:rsidR="00B667AF" w:rsidRPr="00CB1E5E">
        <w:t>articles 4.2</w:t>
      </w:r>
      <w:r w:rsidR="00025589" w:rsidRPr="00CB1E5E">
        <w:t>, 4.9</w:t>
      </w:r>
      <w:r w:rsidR="00B667AF" w:rsidRPr="00CB1E5E">
        <w:t xml:space="preserve"> et 7.1</w:t>
      </w:r>
      <w:r w:rsidR="00860F4A" w:rsidRPr="00CB1E5E">
        <w:t>,</w:t>
      </w:r>
      <w:r w:rsidR="00860F4A" w:rsidRPr="00860F4A">
        <w:t xml:space="preserve"> </w:t>
      </w:r>
      <w:r w:rsidRPr="00860F4A">
        <w:t>et de l'article L</w:t>
      </w:r>
      <w:r w:rsidR="00880D30" w:rsidRPr="00860F4A">
        <w:t> 2112</w:t>
      </w:r>
      <w:r w:rsidR="00880D30" w:rsidRPr="00860F4A">
        <w:noBreakHyphen/>
      </w:r>
      <w:r w:rsidRPr="00860F4A">
        <w:t>2</w:t>
      </w:r>
      <w:r>
        <w:t xml:space="preserve"> du code de la commande publique pour le </w:t>
      </w:r>
      <w:r w:rsidR="00880D30">
        <w:t xml:space="preserve">marché </w:t>
      </w:r>
      <w:r>
        <w:t xml:space="preserve">en prévoyant </w:t>
      </w:r>
      <w:r w:rsidRPr="00860F4A">
        <w:t>des conditions d'exécution des prestations comportant des éléments à caractère environnemental</w:t>
      </w:r>
      <w:r w:rsidR="00880D30" w:rsidRPr="00860F4A">
        <w:t xml:space="preserve"> dans le</w:t>
      </w:r>
      <w:r w:rsidR="008120D6" w:rsidRPr="00860F4A">
        <w:t xml:space="preserve"> CCAP</w:t>
      </w:r>
      <w:r w:rsidR="00FC5761">
        <w:t>,</w:t>
      </w:r>
      <w:r w:rsidR="008120D6" w:rsidRPr="00860F4A">
        <w:t xml:space="preserve"> </w:t>
      </w:r>
      <w:r w:rsidR="00B667AF" w:rsidRPr="00FC5761">
        <w:t xml:space="preserve">articles </w:t>
      </w:r>
      <w:r w:rsidR="00FC5761" w:rsidRPr="00CB1E5E">
        <w:t>5.2</w:t>
      </w:r>
      <w:r w:rsidR="00FD27C3" w:rsidRPr="00CB1E5E">
        <w:t xml:space="preserve"> « matériel reconditionné »</w:t>
      </w:r>
      <w:r w:rsidR="008120D6" w:rsidRPr="00FC5761">
        <w:t xml:space="preserve"> et le </w:t>
      </w:r>
      <w:r w:rsidR="00880D30" w:rsidRPr="00FC5761">
        <w:t>CCTP</w:t>
      </w:r>
      <w:r w:rsidR="003F6309">
        <w:t>,</w:t>
      </w:r>
      <w:r w:rsidR="008120D6" w:rsidRPr="00FC5761">
        <w:t xml:space="preserve"> </w:t>
      </w:r>
      <w:r w:rsidR="008120D6" w:rsidRPr="00CB1E5E">
        <w:t>articles</w:t>
      </w:r>
      <w:r w:rsidR="00FC5761" w:rsidRPr="00CB1E5E">
        <w:t xml:space="preserve"> </w:t>
      </w:r>
      <w:r w:rsidR="003F6309" w:rsidRPr="00CB1E5E">
        <w:t xml:space="preserve">6.1.10, 6.8, </w:t>
      </w:r>
      <w:r w:rsidR="00FC5761" w:rsidRPr="00CB1E5E">
        <w:t>6.9,</w:t>
      </w:r>
      <w:r w:rsidR="008120D6" w:rsidRPr="00CB1E5E">
        <w:t xml:space="preserve"> </w:t>
      </w:r>
      <w:r w:rsidR="00FC5761" w:rsidRPr="00CB1E5E">
        <w:t>7.1.4</w:t>
      </w:r>
      <w:r w:rsidRPr="00CB1E5E">
        <w:t>.</w:t>
      </w:r>
    </w:p>
    <w:p w14:paraId="3CDA060A" w14:textId="30F7C3B8" w:rsidR="00C673BF" w:rsidRDefault="00C673BF" w:rsidP="00C673BF">
      <w:pPr>
        <w:pStyle w:val="Corpsdetexte"/>
      </w:pPr>
      <w:r w:rsidRPr="003F6309">
        <w:t xml:space="preserve">Dans une volonté de protection de l'environnement, le présent accord-cadre comprend un critère environnemental comme critère </w:t>
      </w:r>
      <w:r w:rsidRPr="00CB1E5E">
        <w:t>d'attribution (article</w:t>
      </w:r>
      <w:r w:rsidR="003F6309" w:rsidRPr="00CB1E5E">
        <w:t xml:space="preserve"> 7.2.3</w:t>
      </w:r>
      <w:r w:rsidRPr="00CB1E5E">
        <w:t xml:space="preserve"> du présent RC).</w:t>
      </w:r>
    </w:p>
    <w:p w14:paraId="4A730F6B" w14:textId="77777777" w:rsidR="00F90C96" w:rsidRPr="00D67E42" w:rsidRDefault="000B3176" w:rsidP="005A121D">
      <w:pPr>
        <w:pStyle w:val="Titre1"/>
      </w:pPr>
      <w:bookmarkStart w:id="25" w:name="_Toc178098223"/>
      <w:r w:rsidRPr="00D67E42">
        <w:t>MODALITES DE LA CONSULTATION</w:t>
      </w:r>
      <w:bookmarkEnd w:id="25"/>
    </w:p>
    <w:p w14:paraId="3B234EA1" w14:textId="77777777" w:rsidR="000B3176" w:rsidRPr="00F9308A" w:rsidRDefault="000B3176" w:rsidP="00963FDF">
      <w:pPr>
        <w:pStyle w:val="Titre2"/>
      </w:pPr>
      <w:bookmarkStart w:id="26" w:name="_Toc178098224"/>
      <w:r w:rsidRPr="00F9308A">
        <w:t>Choix de la procédure de passation</w:t>
      </w:r>
      <w:bookmarkEnd w:id="26"/>
    </w:p>
    <w:p w14:paraId="548C550C" w14:textId="77777777" w:rsidR="00F90C96" w:rsidRPr="00F25E9C" w:rsidRDefault="00F166A3" w:rsidP="001C10C1">
      <w:pPr>
        <w:pStyle w:val="Corpsdetexte"/>
      </w:pPr>
      <w:r w:rsidRPr="00F25E9C">
        <w:t>En application de l’article R. 2124-2 du Code de la commande publique en vigueur à la date de la publication de l’avis de mise en concurrence, la présente consultation</w:t>
      </w:r>
      <w:r w:rsidR="00F90C96" w:rsidRPr="00F25E9C">
        <w:t xml:space="preserve"> est</w:t>
      </w:r>
      <w:r w:rsidRPr="00F25E9C">
        <w:t xml:space="preserve"> mise en œuvre sous la forme d’un </w:t>
      </w:r>
      <w:r w:rsidRPr="00F25E9C">
        <w:rPr>
          <w:b/>
        </w:rPr>
        <w:t>a</w:t>
      </w:r>
      <w:r w:rsidR="00F90C96" w:rsidRPr="00F25E9C">
        <w:rPr>
          <w:b/>
        </w:rPr>
        <w:t>ppel d’offres ouvert</w:t>
      </w:r>
      <w:r w:rsidRPr="00F25E9C">
        <w:t xml:space="preserve"> permettant à tout opérateur économique intéressé de soumissionner.</w:t>
      </w:r>
    </w:p>
    <w:p w14:paraId="26A7900B" w14:textId="2F0E58E5" w:rsidR="00F90C96" w:rsidRPr="00F25E9C" w:rsidRDefault="00F90C96" w:rsidP="001C10C1">
      <w:pPr>
        <w:pStyle w:val="Corpsdetexte"/>
      </w:pPr>
      <w:r w:rsidRPr="00F25E9C">
        <w:t xml:space="preserve">Le marché </w:t>
      </w:r>
      <w:r w:rsidR="0062217F">
        <w:t>est</w:t>
      </w:r>
      <w:r w:rsidR="0062217F" w:rsidRPr="00F25E9C">
        <w:t xml:space="preserve"> </w:t>
      </w:r>
      <w:r w:rsidRPr="00F25E9C">
        <w:t>couvert par l’accord international sur les marchés publics (AMP).</w:t>
      </w:r>
    </w:p>
    <w:p w14:paraId="054DB1F1" w14:textId="77777777" w:rsidR="00424B05" w:rsidRDefault="00746A9F" w:rsidP="001C10C1">
      <w:pPr>
        <w:pStyle w:val="Corpsdetexte"/>
      </w:pPr>
      <w:r w:rsidRPr="00F25E9C">
        <w:t xml:space="preserve">Lors du téléchargement du </w:t>
      </w:r>
      <w:r w:rsidR="00C76824" w:rsidRPr="00F25E9C">
        <w:t>dossier de consultation des entreprises (DCE)</w:t>
      </w:r>
      <w:r w:rsidRPr="00F25E9C">
        <w:t xml:space="preserve">, le candidat </w:t>
      </w:r>
      <w:r w:rsidR="009E67D1" w:rsidRPr="00F25E9C">
        <w:t xml:space="preserve">est invité à </w:t>
      </w:r>
      <w:r w:rsidRPr="00F25E9C">
        <w:t>faire part de son nom, d'une adresse, ainsi que du nom d'un correspondant afin qu'il puisse bénéficier de toutes les informations complémentaires diffusées lors du déroulement de la consultation</w:t>
      </w:r>
      <w:r w:rsidR="00424B05">
        <w:t>.</w:t>
      </w:r>
    </w:p>
    <w:p w14:paraId="10B02A05" w14:textId="77777777" w:rsidR="000B3176" w:rsidRDefault="003E3790" w:rsidP="001C10C1">
      <w:pPr>
        <w:pStyle w:val="Corpsdetexte"/>
      </w:pPr>
      <w:r w:rsidRPr="00E77F16">
        <w:t>Le Représentant du Pouvoir Adjudicateur se réserve la possibilité de recour</w:t>
      </w:r>
      <w:r w:rsidR="00F166A3" w:rsidRPr="00E77F16">
        <w:t>ir</w:t>
      </w:r>
      <w:r w:rsidRPr="00E77F16">
        <w:t xml:space="preserve"> ultérieur</w:t>
      </w:r>
      <w:r w:rsidR="00F166A3" w:rsidRPr="00E77F16">
        <w:t>ement</w:t>
      </w:r>
      <w:r w:rsidRPr="00E77F16">
        <w:t xml:space="preserve"> à la procédure négociée pour la réalisation de prestations similaires au sens de l’article R. 212</w:t>
      </w:r>
      <w:r w:rsidR="00C76824" w:rsidRPr="00E77F16">
        <w:t>2-7</w:t>
      </w:r>
      <w:r w:rsidRPr="00E77F16">
        <w:t xml:space="preserve"> du </w:t>
      </w:r>
      <w:r w:rsidR="00C76824" w:rsidRPr="00E77F16">
        <w:t>Code</w:t>
      </w:r>
      <w:r w:rsidRPr="00E77F16">
        <w:t xml:space="preserve"> de la commande publique</w:t>
      </w:r>
      <w:r w:rsidR="00C76824" w:rsidRPr="00E77F16">
        <w:t>.</w:t>
      </w:r>
    </w:p>
    <w:p w14:paraId="5148AF86" w14:textId="77C11B95" w:rsidR="00B93011" w:rsidRPr="00C90A09" w:rsidRDefault="00121B80" w:rsidP="00B93011">
      <w:pPr>
        <w:pStyle w:val="Titre2"/>
      </w:pPr>
      <w:bookmarkStart w:id="27" w:name="_Toc178098225"/>
      <w:r>
        <w:t>Contenu des documents de la consultation</w:t>
      </w:r>
      <w:bookmarkEnd w:id="27"/>
      <w:r>
        <w:t xml:space="preserve"> </w:t>
      </w:r>
    </w:p>
    <w:p w14:paraId="6C8279E0" w14:textId="77777777" w:rsidR="00B93011" w:rsidRDefault="00B93011" w:rsidP="00B93011">
      <w:pPr>
        <w:pStyle w:val="Corpsdetexte"/>
      </w:pPr>
      <w:r>
        <w:t>Les documents de la consultation mis à disposition sont les suivants :</w:t>
      </w:r>
    </w:p>
    <w:p w14:paraId="227B8C2B" w14:textId="1E28BD52" w:rsidR="001E53D3" w:rsidRPr="001E53D3" w:rsidRDefault="001E53D3" w:rsidP="001E53D3">
      <w:pPr>
        <w:pStyle w:val="listepuces"/>
      </w:pPr>
      <w:r w:rsidRPr="001E53D3">
        <w:t>Le présent règlement de la Consultation (RC)</w:t>
      </w:r>
      <w:r w:rsidR="00E91A5D">
        <w:t xml:space="preserve"> et son annexe</w:t>
      </w:r>
    </w:p>
    <w:p w14:paraId="648A6A2D" w14:textId="47256FFC" w:rsidR="00B93011" w:rsidRPr="001E53D3" w:rsidRDefault="00B93011" w:rsidP="00B93011">
      <w:pPr>
        <w:pStyle w:val="listepuces"/>
      </w:pPr>
      <w:r w:rsidRPr="001E53D3">
        <w:t xml:space="preserve">Acte d'engagement </w:t>
      </w:r>
    </w:p>
    <w:p w14:paraId="2D183E74" w14:textId="00D8E464" w:rsidR="00B93011" w:rsidRPr="001E53D3" w:rsidRDefault="003F6309" w:rsidP="003F6309">
      <w:pPr>
        <w:pStyle w:val="listepuces"/>
      </w:pPr>
      <w:r w:rsidRPr="001E53D3">
        <w:t>C</w:t>
      </w:r>
      <w:r w:rsidR="006D3204" w:rsidRPr="001E53D3">
        <w:t>adre de réponse financier (CRDF)</w:t>
      </w:r>
    </w:p>
    <w:p w14:paraId="1620B685" w14:textId="2D7E1F9E" w:rsidR="00B93011" w:rsidRPr="001E53D3" w:rsidRDefault="00B93011" w:rsidP="00B93011">
      <w:pPr>
        <w:pStyle w:val="listepuces"/>
      </w:pPr>
      <w:r w:rsidRPr="001E53D3">
        <w:t xml:space="preserve">Cahier des clauses administratives particulières (CCAP) </w:t>
      </w:r>
    </w:p>
    <w:p w14:paraId="38AB0A27" w14:textId="75D4C7D3" w:rsidR="00B93011" w:rsidRPr="001E53D3" w:rsidRDefault="00B93011" w:rsidP="00B93011">
      <w:pPr>
        <w:pStyle w:val="listepuces"/>
      </w:pPr>
      <w:r w:rsidRPr="001E53D3">
        <w:t>Cahier des clauses techniques particulières (CCTP)</w:t>
      </w:r>
    </w:p>
    <w:p w14:paraId="7F02D938" w14:textId="181D8D1F" w:rsidR="001E53D3" w:rsidRPr="001E53D3" w:rsidRDefault="001E53D3" w:rsidP="00B93011">
      <w:pPr>
        <w:pStyle w:val="listepuces"/>
      </w:pPr>
      <w:r w:rsidRPr="001E53D3">
        <w:lastRenderedPageBreak/>
        <w:t>Les annexes du CCTP (CCTP-Ann) :</w:t>
      </w:r>
    </w:p>
    <w:p w14:paraId="7EAB92AF" w14:textId="237625BE" w:rsidR="003F6309" w:rsidRPr="001E53D3" w:rsidRDefault="003F6309" w:rsidP="00134017">
      <w:pPr>
        <w:pStyle w:val="listepuces"/>
        <w:numPr>
          <w:ilvl w:val="1"/>
          <w:numId w:val="20"/>
        </w:numPr>
      </w:pPr>
      <w:r w:rsidRPr="001E53D3">
        <w:t xml:space="preserve">A01 </w:t>
      </w:r>
      <w:proofErr w:type="spellStart"/>
      <w:r w:rsidRPr="001E53D3">
        <w:t>FournissseurSecurite</w:t>
      </w:r>
      <w:proofErr w:type="spellEnd"/>
    </w:p>
    <w:p w14:paraId="6C538FBD" w14:textId="2254F141" w:rsidR="003F6309" w:rsidRDefault="003F6309" w:rsidP="003F6309">
      <w:pPr>
        <w:pStyle w:val="listepuces"/>
        <w:numPr>
          <w:ilvl w:val="1"/>
          <w:numId w:val="20"/>
        </w:numPr>
      </w:pPr>
      <w:r>
        <w:t xml:space="preserve">A02 </w:t>
      </w:r>
      <w:proofErr w:type="spellStart"/>
      <w:r>
        <w:t>BonUsageSI</w:t>
      </w:r>
      <w:proofErr w:type="spellEnd"/>
      <w:r>
        <w:t xml:space="preserve"> 2021</w:t>
      </w:r>
    </w:p>
    <w:p w14:paraId="3FFCD22B" w14:textId="14C013EB" w:rsidR="003F6309" w:rsidRDefault="003F6309" w:rsidP="00134017">
      <w:pPr>
        <w:pStyle w:val="listepuces"/>
        <w:numPr>
          <w:ilvl w:val="1"/>
          <w:numId w:val="20"/>
        </w:numPr>
      </w:pPr>
      <w:r>
        <w:t>A03 CCT v4-0 2019-12</w:t>
      </w:r>
    </w:p>
    <w:p w14:paraId="6479E824" w14:textId="1384E008" w:rsidR="003F6309" w:rsidRDefault="003F6309" w:rsidP="00134017">
      <w:pPr>
        <w:pStyle w:val="listepuces"/>
        <w:numPr>
          <w:ilvl w:val="1"/>
          <w:numId w:val="20"/>
        </w:numPr>
      </w:pPr>
      <w:r>
        <w:t>A04 RGPD v2023-02</w:t>
      </w:r>
    </w:p>
    <w:p w14:paraId="6CBB018B" w14:textId="77E1D955" w:rsidR="003F6309" w:rsidRDefault="003F6309" w:rsidP="00134017">
      <w:pPr>
        <w:pStyle w:val="listepuces"/>
        <w:numPr>
          <w:ilvl w:val="1"/>
          <w:numId w:val="20"/>
        </w:numPr>
      </w:pPr>
      <w:r>
        <w:t xml:space="preserve">A05 </w:t>
      </w:r>
      <w:proofErr w:type="spellStart"/>
      <w:r>
        <w:t>Ghu</w:t>
      </w:r>
      <w:proofErr w:type="spellEnd"/>
      <w:r>
        <w:t>-sites</w:t>
      </w:r>
    </w:p>
    <w:p w14:paraId="53EF9027" w14:textId="43E4BD15" w:rsidR="003F6309" w:rsidRDefault="003F6309" w:rsidP="00134017">
      <w:pPr>
        <w:pStyle w:val="listepuces"/>
        <w:numPr>
          <w:ilvl w:val="1"/>
          <w:numId w:val="20"/>
        </w:numPr>
      </w:pPr>
      <w:r>
        <w:t>A06 Inventaire</w:t>
      </w:r>
    </w:p>
    <w:p w14:paraId="546618ED" w14:textId="65872216" w:rsidR="001E53D3" w:rsidRDefault="003F6309" w:rsidP="00134017">
      <w:pPr>
        <w:pStyle w:val="listepuces"/>
        <w:numPr>
          <w:ilvl w:val="1"/>
          <w:numId w:val="20"/>
        </w:numPr>
      </w:pPr>
      <w:r>
        <w:t>A07 Gamme</w:t>
      </w:r>
    </w:p>
    <w:p w14:paraId="27F80CFC" w14:textId="77777777" w:rsidR="001E53D3" w:rsidRDefault="001E53D3" w:rsidP="001E53D3">
      <w:pPr>
        <w:pStyle w:val="listepuces"/>
      </w:pPr>
      <w:r>
        <w:t>Le Cadre de Réponse Financier (CDRF)</w:t>
      </w:r>
    </w:p>
    <w:p w14:paraId="45BCF777" w14:textId="203843E1" w:rsidR="007E34D7" w:rsidRDefault="007E34D7" w:rsidP="007E34D7">
      <w:pPr>
        <w:pStyle w:val="listepuces"/>
      </w:pPr>
      <w:r>
        <w:t>Le Cadre de Réponse Technique, composé de :</w:t>
      </w:r>
    </w:p>
    <w:p w14:paraId="7D6E6139" w14:textId="77777777" w:rsidR="007E34D7" w:rsidRDefault="007E34D7" w:rsidP="007E34D7">
      <w:pPr>
        <w:pStyle w:val="listepuces"/>
        <w:numPr>
          <w:ilvl w:val="1"/>
          <w:numId w:val="20"/>
        </w:numPr>
      </w:pPr>
      <w:r>
        <w:t xml:space="preserve">CDRT-01 </w:t>
      </w:r>
      <w:proofErr w:type="spellStart"/>
      <w:r>
        <w:t>TechniqueSécurité</w:t>
      </w:r>
      <w:proofErr w:type="spellEnd"/>
    </w:p>
    <w:p w14:paraId="0E94D57A" w14:textId="77777777" w:rsidR="007E34D7" w:rsidRDefault="007E34D7" w:rsidP="007E34D7">
      <w:pPr>
        <w:pStyle w:val="listepuces"/>
        <w:numPr>
          <w:ilvl w:val="1"/>
          <w:numId w:val="20"/>
        </w:numPr>
      </w:pPr>
      <w:r>
        <w:t xml:space="preserve">CDRT-02 </w:t>
      </w:r>
      <w:proofErr w:type="spellStart"/>
      <w:r>
        <w:t>QualiteDeService</w:t>
      </w:r>
      <w:proofErr w:type="spellEnd"/>
    </w:p>
    <w:p w14:paraId="7ECE4FE8" w14:textId="77777777" w:rsidR="007E34D7" w:rsidRDefault="007E34D7" w:rsidP="007E34D7">
      <w:pPr>
        <w:pStyle w:val="listepuces"/>
        <w:numPr>
          <w:ilvl w:val="1"/>
          <w:numId w:val="20"/>
        </w:numPr>
      </w:pPr>
      <w:r>
        <w:t xml:space="preserve">CDRT-03 </w:t>
      </w:r>
      <w:proofErr w:type="spellStart"/>
      <w:r>
        <w:t>RepriseDesConsommablesUsages</w:t>
      </w:r>
      <w:proofErr w:type="spellEnd"/>
    </w:p>
    <w:p w14:paraId="4BDC6606" w14:textId="77777777" w:rsidR="007E34D7" w:rsidRDefault="007E34D7" w:rsidP="007E34D7">
      <w:pPr>
        <w:pStyle w:val="listepuces"/>
        <w:numPr>
          <w:ilvl w:val="1"/>
          <w:numId w:val="20"/>
        </w:numPr>
      </w:pPr>
      <w:r>
        <w:t xml:space="preserve">CDRT-04 </w:t>
      </w:r>
      <w:proofErr w:type="spellStart"/>
      <w:r>
        <w:t>RepriseDesEquipements</w:t>
      </w:r>
      <w:proofErr w:type="spellEnd"/>
    </w:p>
    <w:p w14:paraId="45FEB038" w14:textId="02CAB431" w:rsidR="001E53D3" w:rsidRDefault="001E53D3" w:rsidP="001E53D3">
      <w:pPr>
        <w:pStyle w:val="listepuces"/>
      </w:pPr>
      <w:r>
        <w:t>Le Cadre de Réponse</w:t>
      </w:r>
      <w:r w:rsidR="007E34D7">
        <w:t xml:space="preserve"> </w:t>
      </w:r>
      <w:r>
        <w:t>Environnemental et Social, composé de :</w:t>
      </w:r>
    </w:p>
    <w:p w14:paraId="3B699B4B" w14:textId="7F7670AE" w:rsidR="003F6309" w:rsidRDefault="003F6309" w:rsidP="003F6309">
      <w:pPr>
        <w:pStyle w:val="listepuces"/>
        <w:numPr>
          <w:ilvl w:val="1"/>
          <w:numId w:val="20"/>
        </w:numPr>
      </w:pPr>
      <w:r>
        <w:t xml:space="preserve">CDRES-01 </w:t>
      </w:r>
      <w:proofErr w:type="spellStart"/>
      <w:r>
        <w:t>RécapitulatifConfigurations</w:t>
      </w:r>
      <w:proofErr w:type="spellEnd"/>
    </w:p>
    <w:p w14:paraId="5D7751A1" w14:textId="67D64569" w:rsidR="003F6309" w:rsidRDefault="003F6309" w:rsidP="003F6309">
      <w:pPr>
        <w:pStyle w:val="listepuces"/>
        <w:numPr>
          <w:ilvl w:val="1"/>
          <w:numId w:val="20"/>
        </w:numPr>
      </w:pPr>
      <w:r>
        <w:t xml:space="preserve">CDRES-02 </w:t>
      </w:r>
      <w:proofErr w:type="spellStart"/>
      <w:r>
        <w:t>PerformanceEnvironnementaleSociale</w:t>
      </w:r>
      <w:proofErr w:type="spellEnd"/>
    </w:p>
    <w:p w14:paraId="45836EF8" w14:textId="5C0C232D" w:rsidR="003F6309" w:rsidRDefault="001E53D3" w:rsidP="003F6309">
      <w:pPr>
        <w:pStyle w:val="listepuces"/>
        <w:numPr>
          <w:ilvl w:val="1"/>
          <w:numId w:val="20"/>
        </w:numPr>
      </w:pPr>
      <w:r>
        <w:t>C</w:t>
      </w:r>
      <w:r w:rsidR="003F6309">
        <w:t xml:space="preserve">DRES-03 </w:t>
      </w:r>
      <w:proofErr w:type="spellStart"/>
      <w:r w:rsidR="003F6309">
        <w:t>PerformanceInsertionSociale</w:t>
      </w:r>
      <w:proofErr w:type="spellEnd"/>
      <w:r w:rsidR="003F6309">
        <w:t xml:space="preserve"> v0-92.docx</w:t>
      </w:r>
    </w:p>
    <w:p w14:paraId="251DECC5" w14:textId="1B4EAE8D" w:rsidR="00121B80" w:rsidRDefault="00121B80" w:rsidP="00121B80">
      <w:pPr>
        <w:pStyle w:val="Titre2"/>
      </w:pPr>
      <w:bookmarkStart w:id="28" w:name="_Toc178098226"/>
      <w:r>
        <w:t>Modalités de retrait et de consultation des documents</w:t>
      </w:r>
      <w:bookmarkEnd w:id="28"/>
      <w:r>
        <w:t xml:space="preserve"> </w:t>
      </w:r>
    </w:p>
    <w:p w14:paraId="057C99C4" w14:textId="3E89DF3D" w:rsidR="00121B80" w:rsidRDefault="00121B80" w:rsidP="00121B80">
      <w:pPr>
        <w:pStyle w:val="Corpsdetexte"/>
      </w:pPr>
      <w:r>
        <w:t xml:space="preserve">Les documents de la consultation sont accessibles uniquement par voie électronique, sur la plate-forme des achats de l'Etat (PLACE) : </w:t>
      </w:r>
      <w:hyperlink r:id="rId11" w:history="1">
        <w:r w:rsidRPr="003B541C">
          <w:rPr>
            <w:rStyle w:val="Lienhypertexte"/>
            <w:rFonts w:ascii="Open Sans" w:hAnsi="Open Sans" w:cs="Open Sans"/>
          </w:rPr>
          <w:t>www.marches-publics.gouv.fr</w:t>
        </w:r>
      </w:hyperlink>
    </w:p>
    <w:p w14:paraId="742F3389" w14:textId="77777777" w:rsidR="00121B80" w:rsidRDefault="00121B80" w:rsidP="00121B80">
      <w:pPr>
        <w:pStyle w:val="Corpsdetexte"/>
      </w:pPr>
    </w:p>
    <w:p w14:paraId="2DA34D36" w14:textId="77777777" w:rsidR="009F270E" w:rsidRPr="00F9308A" w:rsidRDefault="009F270E" w:rsidP="00963FDF">
      <w:pPr>
        <w:pStyle w:val="Titre2"/>
      </w:pPr>
      <w:bookmarkStart w:id="29" w:name="_Toc178098227"/>
      <w:bookmarkStart w:id="30" w:name="_Hlk174956977"/>
      <w:r w:rsidRPr="00F9308A">
        <w:t xml:space="preserve">Date </w:t>
      </w:r>
      <w:r w:rsidRPr="00963FDF">
        <w:t>limite</w:t>
      </w:r>
      <w:r w:rsidRPr="00F9308A">
        <w:t xml:space="preserve"> de remise des candidatures et des offres</w:t>
      </w:r>
      <w:bookmarkEnd w:id="29"/>
      <w:r w:rsidR="00963FDF">
        <w:t xml:space="preserve"> </w:t>
      </w:r>
    </w:p>
    <w:bookmarkEnd w:id="30"/>
    <w:p w14:paraId="6CD5C969" w14:textId="77777777" w:rsidR="00424B05" w:rsidRDefault="00996265" w:rsidP="001C10C1">
      <w:pPr>
        <w:pStyle w:val="Corpsdetexte"/>
      </w:pPr>
      <w:r w:rsidRPr="007D6A48">
        <w:t xml:space="preserve">La date limite de remise des candidatures et des offres est </w:t>
      </w:r>
      <w:r w:rsidR="00424B05" w:rsidRPr="007D6A48">
        <w:t>indiquée en page de garde du présent document.</w:t>
      </w:r>
    </w:p>
    <w:p w14:paraId="609CB535" w14:textId="77777777" w:rsidR="00996265" w:rsidRPr="00F25E9C" w:rsidRDefault="009F270E" w:rsidP="001C10C1">
      <w:pPr>
        <w:pStyle w:val="Corpsdetexte"/>
      </w:pPr>
      <w:r w:rsidRPr="00F25E9C">
        <w:t>Ce délai peut être prolongé dans les conditions fixées à l’article R.</w:t>
      </w:r>
      <w:r w:rsidR="00996265" w:rsidRPr="00F25E9C">
        <w:t xml:space="preserve"> </w:t>
      </w:r>
      <w:r w:rsidRPr="00F25E9C">
        <w:t>2151-4 </w:t>
      </w:r>
      <w:r w:rsidR="00996265" w:rsidRPr="00F25E9C">
        <w:t xml:space="preserve">du code de la commande publique </w:t>
      </w:r>
      <w:r w:rsidRPr="00F25E9C">
        <w:t>:</w:t>
      </w:r>
    </w:p>
    <w:p w14:paraId="76E09A07" w14:textId="77777777" w:rsidR="00996265" w:rsidRPr="001C10C1" w:rsidRDefault="009F270E" w:rsidP="001A7AF2">
      <w:pPr>
        <w:pStyle w:val="listepuces"/>
      </w:pPr>
      <w:r w:rsidRPr="001C10C1">
        <w:t>Lorsqu'un complément d'informations, nécessaire à l'élaboration de</w:t>
      </w:r>
      <w:r w:rsidR="002F6B0D" w:rsidRPr="001C10C1">
        <w:t xml:space="preserve"> la candidature et</w:t>
      </w:r>
      <w:r w:rsidRPr="001C10C1">
        <w:t xml:space="preserve"> l'offre, demandé en temps utile par l'opérateur économique, n'est pas fourni dans les délais prévus à l'article R. 2132-6</w:t>
      </w:r>
      <w:r w:rsidR="00301620" w:rsidRPr="001C10C1">
        <w:t xml:space="preserve"> du Code de la commande publique</w:t>
      </w:r>
      <w:r w:rsidR="001C10C1">
        <w:t>.</w:t>
      </w:r>
    </w:p>
    <w:p w14:paraId="2181EE57" w14:textId="77777777" w:rsidR="00F83D4A" w:rsidRDefault="009F270E" w:rsidP="001A7AF2">
      <w:pPr>
        <w:pStyle w:val="listepuces"/>
      </w:pPr>
      <w:r w:rsidRPr="00F25E9C">
        <w:t>Lorsque des modifications importantes sont apportées aux documents de la consultation.</w:t>
      </w:r>
    </w:p>
    <w:p w14:paraId="10A13362" w14:textId="77777777" w:rsidR="009F270E" w:rsidRPr="00F25E9C" w:rsidRDefault="009F270E" w:rsidP="00F83D4A">
      <w:pPr>
        <w:pStyle w:val="Corpsdetexte"/>
      </w:pPr>
      <w:r w:rsidRPr="00F25E9C">
        <w:t>La durée de la prolongation est proportionnée à l'importance des informations demandées ou des modifications apportées.</w:t>
      </w:r>
    </w:p>
    <w:p w14:paraId="133CFDC9" w14:textId="6C097190" w:rsidR="006F5A3A" w:rsidRDefault="009F270E" w:rsidP="00F371E3">
      <w:pPr>
        <w:pStyle w:val="Corpsdetexte"/>
      </w:pPr>
      <w:r w:rsidRPr="00F25E9C">
        <w:t>Les offres reçues hors délais sont éliminées</w:t>
      </w:r>
      <w:r w:rsidR="006F5A3A" w:rsidRPr="00F25E9C">
        <w:t>, et ceci dans l’éventualité même d’un dépassement de quelques secondes de la date limite de remise des offres au moment du dépôt.</w:t>
      </w:r>
    </w:p>
    <w:p w14:paraId="21B40837" w14:textId="153A8DFC" w:rsidR="00517BA5" w:rsidRDefault="00517BA5" w:rsidP="00517BA5">
      <w:pPr>
        <w:pStyle w:val="Titre2"/>
      </w:pPr>
      <w:bookmarkStart w:id="31" w:name="_Toc178098228"/>
      <w:r>
        <w:t>Demande de renseignements complémentaires</w:t>
      </w:r>
      <w:bookmarkEnd w:id="31"/>
    </w:p>
    <w:p w14:paraId="42294C5B" w14:textId="0F43F39A" w:rsidR="00517BA5" w:rsidRDefault="00517BA5" w:rsidP="00517BA5">
      <w:pPr>
        <w:pStyle w:val="Corpsdetexte"/>
      </w:pPr>
      <w:r w:rsidRPr="00517BA5">
        <w:t>Pendant la phase de consultation, les candidats peuvent faire parvenir leurs questions et les demandes de renseignements complémentaires</w:t>
      </w:r>
      <w:r>
        <w:t>,</w:t>
      </w:r>
      <w:r w:rsidRPr="00517BA5">
        <w:t xml:space="preserve"> </w:t>
      </w:r>
      <w:r>
        <w:t xml:space="preserve">au plus tard 10 jours avant la date de remise des offres, </w:t>
      </w:r>
      <w:r w:rsidRPr="00517BA5">
        <w:t xml:space="preserve">sur la plate-forme des achats de l'Etat (PLACE) : </w:t>
      </w:r>
      <w:hyperlink r:id="rId12" w:history="1">
        <w:r w:rsidRPr="003B541C">
          <w:rPr>
            <w:rStyle w:val="Lienhypertexte"/>
            <w:rFonts w:ascii="Open Sans" w:hAnsi="Open Sans" w:cs="Open Sans"/>
          </w:rPr>
          <w:t>https://www.marches-publics.gouv.fr</w:t>
        </w:r>
      </w:hyperlink>
      <w:r w:rsidRPr="00517BA5">
        <w:t>.</w:t>
      </w:r>
    </w:p>
    <w:p w14:paraId="327BCB09" w14:textId="67A839C0" w:rsidR="00A77368" w:rsidRPr="00A77368" w:rsidRDefault="00A77368" w:rsidP="00A77368">
      <w:pPr>
        <w:pStyle w:val="Corpsdetexte"/>
      </w:pPr>
      <w:r>
        <w:t>En outre, t</w:t>
      </w:r>
      <w:r w:rsidRPr="00A77368">
        <w:t>oute anomalie ou insuffisance quant aux conditions d’exécution indiquées, ainsi que toute erreur ou omission, imprécision et contradiction, relevée par le candidat dans les différents documents du cahier des charges, doivent être signalées en temps utile pour permettre à l’AP-HP leur traitement et une publication des réponses au plus tard dix (10) jours calendaires avant la date de remise des offres, selon les modalités définies ci-après (cf. article 4.4 du présent règlement de la consultation). À l’échéance de ce délai, le candidat est réputé avoir vérifié et accepté le dossier de consultation et ne pourra se prévaloir de telles erreurs lors de l’exécution du marché.</w:t>
      </w:r>
    </w:p>
    <w:p w14:paraId="7CD348B7" w14:textId="01735FA7" w:rsidR="00517BA5" w:rsidRPr="00F25E9C" w:rsidRDefault="00517BA5" w:rsidP="00517BA5">
      <w:pPr>
        <w:pStyle w:val="Corpsdetexte"/>
      </w:pPr>
      <w:r>
        <w:t>L’AGEPS transmet les réponses à ces questions au plus tard 6 jours avant la date limite de remise des offres via la plateforme de dématérialisation à l’adresse indiquée par les candidats lors du téléchargement du dossier sur le site https://www.marches-publics.gouv.fr/</w:t>
      </w:r>
    </w:p>
    <w:p w14:paraId="2683917A" w14:textId="77777777" w:rsidR="00F90C96" w:rsidRPr="00F9308A" w:rsidRDefault="00F90C96" w:rsidP="00963FDF">
      <w:pPr>
        <w:pStyle w:val="Titre2"/>
      </w:pPr>
      <w:bookmarkStart w:id="32" w:name="_Toc178098229"/>
      <w:r w:rsidRPr="00F9308A">
        <w:t>Modification du dossier de consultation</w:t>
      </w:r>
      <w:bookmarkEnd w:id="32"/>
    </w:p>
    <w:p w14:paraId="2070B9A8" w14:textId="3712A707" w:rsidR="00A33198" w:rsidRPr="00A77368" w:rsidRDefault="00A33198" w:rsidP="001C10C1">
      <w:pPr>
        <w:pStyle w:val="Corpsdetexte"/>
      </w:pPr>
      <w:r w:rsidRPr="00A77368">
        <w:t>L</w:t>
      </w:r>
      <w:r w:rsidR="00A77368" w:rsidRPr="00A77368">
        <w:t xml:space="preserve">’AGEPS </w:t>
      </w:r>
      <w:r w:rsidRPr="00A77368">
        <w:t xml:space="preserve">se réserve le droit d’apporter, au plus tard </w:t>
      </w:r>
      <w:r w:rsidR="00A77368" w:rsidRPr="00A77368">
        <w:t>6</w:t>
      </w:r>
      <w:r w:rsidR="00E43477" w:rsidRPr="00A77368">
        <w:t xml:space="preserve"> </w:t>
      </w:r>
      <w:r w:rsidRPr="00A77368">
        <w:t xml:space="preserve">jours </w:t>
      </w:r>
      <w:r w:rsidR="008D2E15" w:rsidRPr="00A77368">
        <w:t xml:space="preserve">calendaires </w:t>
      </w:r>
      <w:r w:rsidRPr="00A77368">
        <w:t>avant la date limite fixée pour la remise des offres</w:t>
      </w:r>
      <w:r w:rsidR="008D2E15" w:rsidRPr="00A77368">
        <w:t xml:space="preserve"> et des candidatures</w:t>
      </w:r>
      <w:r w:rsidRPr="00A77368">
        <w:t>, des modifications de dét</w:t>
      </w:r>
      <w:r w:rsidR="00A77368" w:rsidRPr="00A77368">
        <w:t>ail au dossier de consultation.</w:t>
      </w:r>
    </w:p>
    <w:p w14:paraId="1F8F2EAF" w14:textId="77777777" w:rsidR="00A33198" w:rsidRPr="00F25E9C" w:rsidRDefault="00A33198" w:rsidP="008840AA">
      <w:pPr>
        <w:pStyle w:val="Corpsdetexte"/>
      </w:pPr>
      <w:r w:rsidRPr="00F25E9C">
        <w:lastRenderedPageBreak/>
        <w:t xml:space="preserve">Ces modifications n’altèreront pas les éléments substantiels du marché. </w:t>
      </w:r>
    </w:p>
    <w:p w14:paraId="52FEC272" w14:textId="77777777" w:rsidR="008840AA" w:rsidRDefault="00A33198" w:rsidP="008840AA">
      <w:pPr>
        <w:pStyle w:val="Corpsdetexte"/>
        <w:rPr>
          <w:color w:val="000000"/>
        </w:rPr>
      </w:pPr>
      <w:r w:rsidRPr="00F25E9C">
        <w:rPr>
          <w:color w:val="000000"/>
        </w:rPr>
        <w:t xml:space="preserve">Il informera alors tous les candidats dans des conditions respectueuses du principe d’égalité. Les candidats devront alors répondre sur la base du dossier modifié. </w:t>
      </w:r>
    </w:p>
    <w:p w14:paraId="12766536" w14:textId="46110FF3" w:rsidR="00A33198" w:rsidRDefault="00A33198" w:rsidP="008840AA">
      <w:pPr>
        <w:pStyle w:val="Corpsdetexte"/>
        <w:rPr>
          <w:color w:val="000000"/>
        </w:rPr>
      </w:pPr>
      <w:r w:rsidRPr="00F25E9C">
        <w:rPr>
          <w:color w:val="000000"/>
        </w:rPr>
        <w:t xml:space="preserve">Si pendant l’étude du dossier par les candidats, la date limite fixée pour la remise des </w:t>
      </w:r>
      <w:r w:rsidR="008D2E15" w:rsidRPr="00F25E9C">
        <w:rPr>
          <w:color w:val="000000"/>
        </w:rPr>
        <w:t xml:space="preserve">candidatures et des </w:t>
      </w:r>
      <w:r w:rsidRPr="00F25E9C">
        <w:rPr>
          <w:color w:val="000000"/>
        </w:rPr>
        <w:t>offres est reportée à l’initiative du pouvoir adjudicateur, la disposition précédente est applicable en fonction de cette nouvelle date.</w:t>
      </w:r>
    </w:p>
    <w:p w14:paraId="179DA570" w14:textId="15E06A18" w:rsidR="00121B80" w:rsidRDefault="00121B80" w:rsidP="008840AA">
      <w:pPr>
        <w:pStyle w:val="Corpsdetexte"/>
        <w:rPr>
          <w:color w:val="000000"/>
        </w:rPr>
      </w:pPr>
    </w:p>
    <w:p w14:paraId="39818879" w14:textId="77777777" w:rsidR="00F90C96" w:rsidRPr="00D67E42" w:rsidRDefault="00F90C96" w:rsidP="005A121D">
      <w:pPr>
        <w:pStyle w:val="Titre1"/>
      </w:pPr>
      <w:bookmarkStart w:id="33" w:name="_Toc178098230"/>
      <w:bookmarkStart w:id="34" w:name="_Hlk174957100"/>
      <w:r w:rsidRPr="00D67E42">
        <w:t xml:space="preserve">CONSTITUTION </w:t>
      </w:r>
      <w:r w:rsidR="00C269AA" w:rsidRPr="00D67E42">
        <w:t>D</w:t>
      </w:r>
      <w:r w:rsidR="009D3E12" w:rsidRPr="00D67E42">
        <w:t>ES DOSSIERS DE CANDIDATURE ET DES DOSSIERS</w:t>
      </w:r>
      <w:r w:rsidR="00C269AA" w:rsidRPr="00D67E42">
        <w:t xml:space="preserve"> </w:t>
      </w:r>
      <w:r w:rsidR="009D3E12" w:rsidRPr="00D67E42">
        <w:t>D</w:t>
      </w:r>
      <w:r w:rsidR="00C269AA" w:rsidRPr="00D67E42">
        <w:t>’OFFRE</w:t>
      </w:r>
      <w:bookmarkEnd w:id="33"/>
    </w:p>
    <w:p w14:paraId="395D5543" w14:textId="77777777" w:rsidR="009D3E12" w:rsidRPr="00F9308A" w:rsidRDefault="009D3E12" w:rsidP="00963FDF">
      <w:pPr>
        <w:pStyle w:val="Titre2"/>
      </w:pPr>
      <w:bookmarkStart w:id="35" w:name="_Toc178098231"/>
      <w:bookmarkEnd w:id="34"/>
      <w:r w:rsidRPr="00F9308A">
        <w:t>Les conditions de langue</w:t>
      </w:r>
      <w:bookmarkEnd w:id="35"/>
      <w:r w:rsidRPr="00F9308A">
        <w:rPr>
          <w:rFonts w:ascii="Cambria" w:hAnsi="Cambria" w:cs="Cambria"/>
        </w:rPr>
        <w:t> </w:t>
      </w:r>
    </w:p>
    <w:p w14:paraId="4C9CB3DF" w14:textId="77777777" w:rsidR="009D3E12" w:rsidRPr="00B949D5" w:rsidRDefault="009D3E12" w:rsidP="00B949D5">
      <w:pPr>
        <w:pStyle w:val="Corpsdetexte"/>
        <w:rPr>
          <w:b/>
        </w:rPr>
      </w:pPr>
      <w:r w:rsidRPr="00B949D5">
        <w:rPr>
          <w:b/>
        </w:rPr>
        <w:t>La langue utilisée pour présenter les candidatures et les offres est le français.</w:t>
      </w:r>
      <w:r w:rsidR="00155970" w:rsidRPr="00B949D5">
        <w:rPr>
          <w:rStyle w:val="Appelnotedebasdep"/>
          <w:b/>
        </w:rPr>
        <w:footnoteReference w:id="1"/>
      </w:r>
    </w:p>
    <w:p w14:paraId="32AD4542" w14:textId="77777777" w:rsidR="00155970" w:rsidRDefault="00155970" w:rsidP="00B949D5">
      <w:pPr>
        <w:pStyle w:val="Corpsdetexte"/>
      </w:pPr>
      <w:r w:rsidRPr="00285580">
        <w:t xml:space="preserve">Conformément à </w:t>
      </w:r>
      <w:r w:rsidR="0041157E" w:rsidRPr="00285580">
        <w:t xml:space="preserve">l’article R. 2143-16 du </w:t>
      </w:r>
      <w:r w:rsidR="00C76824" w:rsidRPr="00285580">
        <w:t>Code</w:t>
      </w:r>
      <w:r w:rsidR="0041157E" w:rsidRPr="00285580">
        <w:t xml:space="preserve"> de la commande publique</w:t>
      </w:r>
      <w:r w:rsidRPr="00285580">
        <w:t>, les pièces accompagnant le dossier de candidature rédigées en langue étrangère seront acceptées uniquement si elles sont accompagnées d’une traduction en langue française.</w:t>
      </w:r>
    </w:p>
    <w:p w14:paraId="3C46C740" w14:textId="09644BEF" w:rsidR="00F90C96" w:rsidRDefault="00526E28" w:rsidP="00963FDF">
      <w:pPr>
        <w:pStyle w:val="Titre2"/>
      </w:pPr>
      <w:bookmarkStart w:id="36" w:name="_Toc178098232"/>
      <w:r w:rsidRPr="00285580">
        <w:t>Le dossier de c</w:t>
      </w:r>
      <w:r w:rsidR="00F90C96" w:rsidRPr="00285580">
        <w:t>andidature</w:t>
      </w:r>
      <w:bookmarkEnd w:id="36"/>
    </w:p>
    <w:p w14:paraId="7C94FAD6" w14:textId="77777777" w:rsidR="00A77368" w:rsidRPr="002B3298" w:rsidRDefault="00A77368" w:rsidP="00A77368">
      <w:pPr>
        <w:pStyle w:val="Titre3"/>
      </w:pPr>
      <w:bookmarkStart w:id="37" w:name="_Toc178098233"/>
      <w:r w:rsidRPr="002B3298">
        <w:t>Groupement de candidats</w:t>
      </w:r>
      <w:bookmarkEnd w:id="37"/>
    </w:p>
    <w:p w14:paraId="7A67DA0D" w14:textId="77777777" w:rsidR="00A77368" w:rsidRPr="002B3298" w:rsidRDefault="00A77368" w:rsidP="00A77368">
      <w:pPr>
        <w:pStyle w:val="Corpsdetexte"/>
      </w:pPr>
      <w:r w:rsidRPr="002B3298">
        <w:t>Le candidat peut se présenter sous forme de groupement sous réserve du respect des règles relatives à la concurrence. Dans ce cas, le formulaire DC1 ou équivalent devra préciser si le groupement est solidaire ou conjoint et être dûment complété. Les actes d’engagement et les annexes financières devront être soit co-signés par l’ensemble des entreprises groupées, soit signés par le mandataire seul dès lors qu’il justifie des habilitations nécessaires pour représenter les membres du groupement. Dans les deux formes de groupement, le nom du mandataire doit être expressément désigné dans l’acte d’engagement.</w:t>
      </w:r>
    </w:p>
    <w:p w14:paraId="7D251DBA" w14:textId="378AF453" w:rsidR="00A77368" w:rsidRDefault="00A77368" w:rsidP="00A77368">
      <w:pPr>
        <w:pStyle w:val="Corpsdetexte"/>
      </w:pPr>
      <w:r w:rsidRPr="001E53D3">
        <w:t>Chaque membre du groupement doit fournir les documents DC1 et DC2</w:t>
      </w:r>
      <w:r w:rsidR="00CA2FB3" w:rsidRPr="001E53D3">
        <w:t> :</w:t>
      </w:r>
      <w:r w:rsidRPr="001E53D3">
        <w:t xml:space="preserve"> capacités juridiques, techniques et financières</w:t>
      </w:r>
      <w:r w:rsidR="00CA2FB3" w:rsidRPr="001E53D3">
        <w:t>.</w:t>
      </w:r>
    </w:p>
    <w:p w14:paraId="09C25287" w14:textId="6E659191" w:rsidR="00A77368" w:rsidRDefault="00A77368" w:rsidP="00A77368">
      <w:pPr>
        <w:pStyle w:val="Corpsdetexte"/>
      </w:pPr>
      <w:r w:rsidRPr="002B3298">
        <w:t>Conformément à l’article R. 2142-24 du Code de la commande publique, le mandataire d’un groupement conjoint est solidaire pour l’exécution du marché public, de chacun des membres constitutifs pour ses obligations contractuelles à l’égard de l</w:t>
      </w:r>
      <w:r w:rsidR="001E53D3">
        <w:t>’AP-HP</w:t>
      </w:r>
      <w:r w:rsidRPr="002B3298">
        <w:t>.</w:t>
      </w:r>
    </w:p>
    <w:p w14:paraId="55FB4482" w14:textId="0002F5FB" w:rsidR="00D918AB" w:rsidRPr="002B3298" w:rsidRDefault="00D918AB" w:rsidP="00D918AB">
      <w:pPr>
        <w:pStyle w:val="Corpsdetexte"/>
      </w:pPr>
      <w:r w:rsidRPr="00CB1E5E">
        <w:t>Les cas suivants sont exclus : si un candidat est mandataire d’un groupement, il ne peut pas être mandataire d’un autre groupement ni candidat individuel, et un candidat individuel ne peut pas être membre d’un groupement.</w:t>
      </w:r>
    </w:p>
    <w:p w14:paraId="40F2FB3D" w14:textId="77777777" w:rsidR="00BA41F1" w:rsidRPr="00C30482" w:rsidRDefault="00BA41F1" w:rsidP="00A77368">
      <w:pPr>
        <w:pStyle w:val="Titre3"/>
      </w:pPr>
      <w:bookmarkStart w:id="38" w:name="_Toc178098234"/>
      <w:r w:rsidRPr="00A77368">
        <w:t>Constitution</w:t>
      </w:r>
      <w:r w:rsidRPr="00C30482">
        <w:t xml:space="preserve"> du dossier de candidature</w:t>
      </w:r>
      <w:bookmarkEnd w:id="38"/>
    </w:p>
    <w:p w14:paraId="449D377D" w14:textId="77777777" w:rsidR="00C0108C" w:rsidRPr="00285580" w:rsidRDefault="00BA41F1" w:rsidP="00B949D5">
      <w:pPr>
        <w:pStyle w:val="Corpsdetexte"/>
      </w:pPr>
      <w:r w:rsidRPr="00285580">
        <w:t xml:space="preserve">En application </w:t>
      </w:r>
      <w:r w:rsidR="0041157E" w:rsidRPr="00285580">
        <w:t>de l’article R. 2143-3</w:t>
      </w:r>
      <w:r w:rsidR="00C76824" w:rsidRPr="00285580">
        <w:t xml:space="preserve"> </w:t>
      </w:r>
      <w:r w:rsidR="0041157E" w:rsidRPr="00285580">
        <w:t xml:space="preserve">du </w:t>
      </w:r>
      <w:r w:rsidR="00C76824" w:rsidRPr="00285580">
        <w:t>Code</w:t>
      </w:r>
      <w:r w:rsidR="0041157E" w:rsidRPr="00285580">
        <w:t xml:space="preserve"> de la commande publique</w:t>
      </w:r>
      <w:r w:rsidR="00C43496" w:rsidRPr="00285580">
        <w:t>, l</w:t>
      </w:r>
      <w:r w:rsidR="00C0108C" w:rsidRPr="00285580">
        <w:t xml:space="preserve">e candidat </w:t>
      </w:r>
      <w:r w:rsidR="00C43496" w:rsidRPr="00285580">
        <w:t>produit</w:t>
      </w:r>
      <w:r w:rsidR="00C0108C" w:rsidRPr="00285580">
        <w:t xml:space="preserve"> à l’appui de sa candidature : </w:t>
      </w:r>
    </w:p>
    <w:p w14:paraId="5E669891" w14:textId="77777777" w:rsidR="00B377CB" w:rsidRPr="00285580" w:rsidRDefault="00495098" w:rsidP="00B949D5">
      <w:pPr>
        <w:pStyle w:val="Corpsdetexte"/>
      </w:pPr>
      <w:r w:rsidRPr="00285580">
        <w:t>1°</w:t>
      </w:r>
      <w:r w:rsidR="00C0108C" w:rsidRPr="00285580">
        <w:t xml:space="preserve"> </w:t>
      </w:r>
      <w:r w:rsidR="00B377CB" w:rsidRPr="00285580">
        <w:rPr>
          <w:b/>
        </w:rPr>
        <w:t>Le formulaire DC1</w:t>
      </w:r>
      <w:r w:rsidR="000008CC" w:rsidRPr="00285580">
        <w:t xml:space="preserve"> ou équivalent</w:t>
      </w:r>
      <w:r w:rsidR="00B377CB" w:rsidRPr="00285580">
        <w:t xml:space="preserve"> dat</w:t>
      </w:r>
      <w:r w:rsidR="000008CC" w:rsidRPr="00285580">
        <w:t>é</w:t>
      </w:r>
      <w:r w:rsidR="00B377CB" w:rsidRPr="00285580">
        <w:t xml:space="preserve">. </w:t>
      </w:r>
    </w:p>
    <w:p w14:paraId="20F7CA92" w14:textId="77777777" w:rsidR="00C0108C" w:rsidRPr="00285580" w:rsidRDefault="00B377CB" w:rsidP="00B949D5">
      <w:pPr>
        <w:pStyle w:val="Corpsdetexte"/>
      </w:pPr>
      <w:r w:rsidRPr="00285580">
        <w:t xml:space="preserve">OU </w:t>
      </w:r>
      <w:r w:rsidR="00C0108C" w:rsidRPr="00285580">
        <w:t xml:space="preserve">Une déclaration sur l’honneur pour justifier qu’il n’entre dans aucun des cas mentionnés </w:t>
      </w:r>
      <w:r w:rsidR="0041157E" w:rsidRPr="00285580">
        <w:t xml:space="preserve">à l’article R. 2141-1 </w:t>
      </w:r>
      <w:r w:rsidR="00C76824" w:rsidRPr="00285580">
        <w:t xml:space="preserve">à L. 2141-5 et L. 2141-7 à L. 2141-11 </w:t>
      </w:r>
      <w:r w:rsidR="0041157E" w:rsidRPr="00285580">
        <w:t xml:space="preserve">du </w:t>
      </w:r>
      <w:r w:rsidR="00C76824" w:rsidRPr="00285580">
        <w:t>Code</w:t>
      </w:r>
      <w:r w:rsidR="0041157E" w:rsidRPr="00285580">
        <w:t xml:space="preserve"> de la commande publique </w:t>
      </w:r>
      <w:r w:rsidR="00C0108C" w:rsidRPr="00285580">
        <w:t xml:space="preserve">et notamment qu’il est en règle au regard des articles L. 5212-1 à L. 5212-11 du </w:t>
      </w:r>
      <w:r w:rsidR="00C76824" w:rsidRPr="00285580">
        <w:t>Code</w:t>
      </w:r>
      <w:r w:rsidR="00C0108C" w:rsidRPr="00285580">
        <w:t xml:space="preserve"> du travail concernant l’emploi des travailleurs handicapés ; </w:t>
      </w:r>
    </w:p>
    <w:p w14:paraId="5D22F8FC" w14:textId="77777777" w:rsidR="00B377CB" w:rsidRDefault="00C0108C" w:rsidP="00B949D5">
      <w:pPr>
        <w:pStyle w:val="Corpsdetexte"/>
      </w:pPr>
      <w:r w:rsidRPr="00285580">
        <w:t>2</w:t>
      </w:r>
      <w:r w:rsidR="00495098" w:rsidRPr="00285580">
        <w:t>°</w:t>
      </w:r>
      <w:r w:rsidRPr="00285580">
        <w:t xml:space="preserve"> </w:t>
      </w:r>
      <w:r w:rsidR="00B377CB" w:rsidRPr="00285580">
        <w:rPr>
          <w:b/>
        </w:rPr>
        <w:t>Le formulaire DC2</w:t>
      </w:r>
      <w:r w:rsidR="00B377CB" w:rsidRPr="00285580">
        <w:t xml:space="preserve"> ou équivalent, les mentions du capital et du chiffre d’affaires doivent être suivies de l’unité monétaire correspondante.</w:t>
      </w:r>
    </w:p>
    <w:p w14:paraId="7DD734E7" w14:textId="7451586F" w:rsidR="00C204CA" w:rsidRPr="002B3298" w:rsidRDefault="00C204CA" w:rsidP="00C204CA">
      <w:pPr>
        <w:pStyle w:val="Corpsdetexte"/>
      </w:pPr>
      <w:r w:rsidRPr="002B3298">
        <w:t>Les candidats renseignent les parties suivan</w:t>
      </w:r>
      <w:r w:rsidR="005F0337">
        <w:t>tes du DC2 :</w:t>
      </w:r>
      <w:r w:rsidRPr="002B3298">
        <w:t xml:space="preserve"> </w:t>
      </w:r>
    </w:p>
    <w:p w14:paraId="441582DF" w14:textId="77777777" w:rsidR="00C204CA" w:rsidRPr="002B3298" w:rsidRDefault="00C204CA" w:rsidP="002B3298">
      <w:pPr>
        <w:pStyle w:val="listepuces"/>
        <w:numPr>
          <w:ilvl w:val="0"/>
          <w:numId w:val="24"/>
        </w:numPr>
      </w:pPr>
      <w:r w:rsidRPr="002B3298">
        <w:t xml:space="preserve">- Renseignements relatifs à l'aptitude à exercer l'activité professionnelle concernée par le </w:t>
      </w:r>
      <w:r w:rsidR="002B3298">
        <w:t>marché</w:t>
      </w:r>
    </w:p>
    <w:p w14:paraId="084A6FB8" w14:textId="77777777" w:rsidR="00C204CA" w:rsidRPr="002B3298" w:rsidRDefault="00C204CA" w:rsidP="002B3298">
      <w:pPr>
        <w:pStyle w:val="listepuces"/>
        <w:numPr>
          <w:ilvl w:val="0"/>
          <w:numId w:val="24"/>
        </w:numPr>
      </w:pPr>
      <w:r w:rsidRPr="002B3298">
        <w:t xml:space="preserve">- Renseignements relatifs à la capacité économique et financière du candidat individuel ou du membre du groupement </w:t>
      </w:r>
    </w:p>
    <w:p w14:paraId="2AAC9CFE" w14:textId="77777777" w:rsidR="00C204CA" w:rsidRPr="00285580" w:rsidRDefault="00C204CA" w:rsidP="002B3298">
      <w:pPr>
        <w:pStyle w:val="listepuces"/>
        <w:numPr>
          <w:ilvl w:val="0"/>
          <w:numId w:val="24"/>
        </w:numPr>
      </w:pPr>
      <w:r w:rsidRPr="002B3298">
        <w:t>- Renseignements relatifs à la capacité technique et professionnelle du candidat individuel ou du membre du groupement</w:t>
      </w:r>
    </w:p>
    <w:p w14:paraId="3B0F8A20" w14:textId="77777777" w:rsidR="002B3298" w:rsidRDefault="00B377CB" w:rsidP="002B3298">
      <w:pPr>
        <w:pStyle w:val="Corpsdetexte"/>
        <w:widowControl/>
        <w:spacing w:after="0"/>
        <w:ind w:left="567" w:hanging="567"/>
      </w:pPr>
      <w:r w:rsidRPr="00285580">
        <w:t>Ce</w:t>
      </w:r>
      <w:r w:rsidR="00155970" w:rsidRPr="00285580">
        <w:t>s</w:t>
      </w:r>
      <w:r w:rsidRPr="00285580">
        <w:t xml:space="preserve"> formulaire</w:t>
      </w:r>
      <w:r w:rsidR="00155970" w:rsidRPr="00285580">
        <w:t>s</w:t>
      </w:r>
      <w:r w:rsidRPr="00285580">
        <w:t xml:space="preserve"> </w:t>
      </w:r>
      <w:r w:rsidR="00155970" w:rsidRPr="00285580">
        <w:t>sont</w:t>
      </w:r>
      <w:r w:rsidRPr="00285580">
        <w:t xml:space="preserve"> disponible</w:t>
      </w:r>
      <w:r w:rsidR="00155970" w:rsidRPr="00285580">
        <w:t>s</w:t>
      </w:r>
      <w:r w:rsidRPr="00285580">
        <w:t xml:space="preserve"> sur le site du Ministère de l'Economie</w:t>
      </w:r>
      <w:r w:rsidR="007B3CB6" w:rsidRPr="00285580">
        <w:t xml:space="preserve"> et</w:t>
      </w:r>
      <w:r w:rsidRPr="00285580">
        <w:t xml:space="preserve"> des Finances </w:t>
      </w:r>
      <w:r w:rsidR="00155970" w:rsidRPr="00285580">
        <w:t>sur le lien suivant :</w:t>
      </w:r>
    </w:p>
    <w:p w14:paraId="5E32BCE6" w14:textId="77777777" w:rsidR="00B377CB" w:rsidRPr="002B3298" w:rsidRDefault="00285580" w:rsidP="002B3298">
      <w:pPr>
        <w:pStyle w:val="Corpsdetexte"/>
        <w:spacing w:before="0"/>
        <w:ind w:left="567"/>
      </w:pPr>
      <w:r w:rsidRPr="002B3298">
        <w:t>https://www.economie.gouv.fr/daj/marches-publics/formulaires</w:t>
      </w:r>
    </w:p>
    <w:p w14:paraId="5B85A423" w14:textId="77777777" w:rsidR="0005245E" w:rsidRPr="00C30482" w:rsidRDefault="00044609" w:rsidP="00B949D5">
      <w:pPr>
        <w:pStyle w:val="Corpsdetexte"/>
      </w:pPr>
      <w:r w:rsidRPr="00C30482">
        <w:t xml:space="preserve">3° </w:t>
      </w:r>
      <w:r w:rsidR="0078383C" w:rsidRPr="00C30482">
        <w:t>En</w:t>
      </w:r>
      <w:r w:rsidRPr="00C30482">
        <w:t xml:space="preserve"> complément du formulaire DC2</w:t>
      </w:r>
      <w:r w:rsidR="0078383C" w:rsidRPr="00C30482">
        <w:t xml:space="preserve"> ou équivalent,</w:t>
      </w:r>
      <w:r w:rsidRPr="00C30482">
        <w:t xml:space="preserve"> l</w:t>
      </w:r>
      <w:r w:rsidR="00C0108C" w:rsidRPr="00C30482">
        <w:t xml:space="preserve">es documents et renseignements </w:t>
      </w:r>
      <w:r w:rsidR="00C43496" w:rsidRPr="00C30482">
        <w:t>listés à l’article 2 de l’</w:t>
      </w:r>
      <w:r w:rsidR="00526E28" w:rsidRPr="00C30482">
        <w:t>arrêté du 22 mars 2019</w:t>
      </w:r>
      <w:r w:rsidR="00C43496" w:rsidRPr="00C30482">
        <w:t xml:space="preserve"> fixant la liste des renseignements et des documents pouvant être demandés aux candidats aux marchés publics </w:t>
      </w:r>
      <w:r w:rsidR="00C0108C" w:rsidRPr="00C30482">
        <w:t xml:space="preserve">aux fins </w:t>
      </w:r>
      <w:r w:rsidR="00C43496" w:rsidRPr="00C30482">
        <w:lastRenderedPageBreak/>
        <w:t>d’appréciation de leur capacité économique et financière</w:t>
      </w:r>
      <w:r w:rsidR="00B949D5" w:rsidRPr="00C30482">
        <w:t>, c’est-à-dire :</w:t>
      </w:r>
    </w:p>
    <w:p w14:paraId="30F6B1BA" w14:textId="77777777" w:rsidR="0005245E" w:rsidRPr="00285580" w:rsidRDefault="0005245E" w:rsidP="001A7AF2">
      <w:pPr>
        <w:pStyle w:val="listepuces"/>
      </w:pPr>
      <w:r w:rsidRPr="00285580">
        <w:t>Déclaration concernant le chiffre d’affaires global du candidat et, le cas échéant, le chiffre</w:t>
      </w:r>
      <w:r w:rsidRPr="00285580">
        <w:rPr>
          <w:sz w:val="20"/>
          <w:szCs w:val="20"/>
        </w:rPr>
        <w:t xml:space="preserve"> d’affaires du </w:t>
      </w:r>
      <w:r w:rsidRPr="00285580">
        <w:t xml:space="preserve">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w:t>
      </w:r>
      <w:r w:rsidR="00005466" w:rsidRPr="00285580">
        <w:t>disponibles</w:t>
      </w:r>
      <w:r w:rsidR="00460E17" w:rsidRPr="00285580">
        <w:t> </w:t>
      </w:r>
      <w:r w:rsidR="00005466" w:rsidRPr="00285580">
        <w:t>;</w:t>
      </w:r>
    </w:p>
    <w:p w14:paraId="030CEC57" w14:textId="77777777" w:rsidR="0005245E" w:rsidRPr="00C30482" w:rsidRDefault="0005245E" w:rsidP="001A7AF2">
      <w:pPr>
        <w:pStyle w:val="listepuces"/>
      </w:pPr>
      <w:r w:rsidRPr="00C30482">
        <w:t xml:space="preserve">Déclarations appropriées de banques ou, le cas échéant, preuve d’une assurance des risques professionnels </w:t>
      </w:r>
      <w:r w:rsidR="00005466" w:rsidRPr="00C30482">
        <w:t>pertinents</w:t>
      </w:r>
      <w:r w:rsidR="00460E17" w:rsidRPr="00C30482">
        <w:t> </w:t>
      </w:r>
      <w:r w:rsidR="00005466" w:rsidRPr="00C30482">
        <w:t>;</w:t>
      </w:r>
      <w:r w:rsidRPr="00C30482">
        <w:t xml:space="preserve"> </w:t>
      </w:r>
    </w:p>
    <w:p w14:paraId="21D368D3" w14:textId="77777777" w:rsidR="00F90C96" w:rsidRPr="00C30482" w:rsidRDefault="0005245E" w:rsidP="001A7AF2">
      <w:pPr>
        <w:pStyle w:val="listepuces"/>
      </w:pPr>
      <w:r w:rsidRPr="00C30482">
        <w:t>Bilans ou extraits de bilan, concernant les trois dernières années, des opérateurs économiques pour lesquels l’établissement des bilans est obligatoire en vertu de la loi.</w:t>
      </w:r>
    </w:p>
    <w:p w14:paraId="4669285E" w14:textId="77777777" w:rsidR="0005245E" w:rsidRPr="00C30482" w:rsidRDefault="00044609" w:rsidP="00B949D5">
      <w:pPr>
        <w:pStyle w:val="Corpsdetexte"/>
        <w:rPr>
          <w:b/>
        </w:rPr>
      </w:pPr>
      <w:r w:rsidRPr="00C30482">
        <w:t>4</w:t>
      </w:r>
      <w:r w:rsidR="00BC7581" w:rsidRPr="00C30482">
        <w:t>°</w:t>
      </w:r>
      <w:r w:rsidR="0005245E" w:rsidRPr="00C30482">
        <w:t xml:space="preserve"> Les documents et renseignements listés à l’article 3 de l’</w:t>
      </w:r>
      <w:r w:rsidR="00526E28" w:rsidRPr="00C30482">
        <w:t>arrêté du 22 mars 2019</w:t>
      </w:r>
      <w:r w:rsidR="0005245E" w:rsidRPr="00C30482">
        <w:t xml:space="preserve"> fixant la liste des renseignements et des documents pouvant être demandés aux candidats aux marchés publics aux fins d’appréciation de leur capacité techniques et </w:t>
      </w:r>
      <w:r w:rsidR="00B949D5" w:rsidRPr="00C30482">
        <w:t>professionnelles, c’est-à-dire :</w:t>
      </w:r>
    </w:p>
    <w:p w14:paraId="4B3E7417" w14:textId="77777777" w:rsidR="0005245E" w:rsidRPr="00530EC7" w:rsidRDefault="0005245E" w:rsidP="001A7AF2">
      <w:pPr>
        <w:pStyle w:val="listepuces"/>
      </w:pPr>
      <w:r w:rsidRPr="00530EC7">
        <w:t xml:space="preserve">Une liste des travaux exécutés au cours des </w:t>
      </w:r>
      <w:r w:rsidR="00530EC7">
        <w:t xml:space="preserve">trois </w:t>
      </w:r>
      <w:r w:rsidRPr="00530EC7">
        <w:t xml:space="preserve">dernières années, assortie d’attestations de bonne exécution pour les travaux les plus importants. </w:t>
      </w:r>
      <w:r w:rsidR="003264F8" w:rsidRPr="00530EC7">
        <w:t xml:space="preserve">Le cas échéant, afin de garantir un niveau de concurrence </w:t>
      </w:r>
      <w:r w:rsidR="003264F8" w:rsidRPr="00CA2FB3">
        <w:t xml:space="preserve">suffisant, </w:t>
      </w:r>
      <w:r w:rsidR="00C30482" w:rsidRPr="00CA2FB3">
        <w:t>l'AP-HP</w:t>
      </w:r>
      <w:r w:rsidR="003264F8" w:rsidRPr="00CA2FB3">
        <w:t xml:space="preserve"> peut indiquer</w:t>
      </w:r>
      <w:r w:rsidR="003264F8" w:rsidRPr="00530EC7">
        <w:t xml:space="preserve"> que les éléments de preuve relatifs à des travaux exécutés il y a plus de </w:t>
      </w:r>
      <w:r w:rsidR="00530EC7">
        <w:t xml:space="preserve">trois </w:t>
      </w:r>
      <w:r w:rsidR="003264F8" w:rsidRPr="00530EC7">
        <w:t>ans seront pris en compte. Ces attestations indiquent le montant, la date et le lieu d'exécution des travaux et précisent s'ils ont été effectués selon les règles de l'art et menés régulièrement à bonne fin</w:t>
      </w:r>
      <w:r w:rsidR="00B949D5" w:rsidRPr="00530EC7">
        <w:t>.</w:t>
      </w:r>
    </w:p>
    <w:p w14:paraId="35F87D4F" w14:textId="77777777" w:rsidR="0005245E" w:rsidRPr="00285580" w:rsidRDefault="0005245E" w:rsidP="001A7AF2">
      <w:pPr>
        <w:pStyle w:val="listepuces"/>
      </w:pPr>
      <w:r w:rsidRPr="00285580">
        <w:t xml:space="preserve">Une liste des principales livraisons effectuées ou des principaux services fournis au cours des trois dernières années indiquant le montant, la date et le destinataire public ou privé. Le cas échéant, </w:t>
      </w:r>
      <w:r w:rsidR="003264F8" w:rsidRPr="00285580">
        <w:t xml:space="preserve">afin de garantir un niveau de concurrence suffisant, </w:t>
      </w:r>
      <w:r w:rsidRPr="00285580">
        <w:t>les éléments de preuve relatifs à des produits ou services pertinents fournis il y a plus de trois ans seront pris en compte. Les livraisons et les prestations de services sont prouvées par des attestations du destinataire ou, à défaut, par une déclara</w:t>
      </w:r>
      <w:r w:rsidR="00B949D5" w:rsidRPr="00285580">
        <w:t>tion de l’opérateur économique.</w:t>
      </w:r>
    </w:p>
    <w:p w14:paraId="18EC0935" w14:textId="77777777" w:rsidR="0005245E" w:rsidRPr="00285580" w:rsidRDefault="0005245E" w:rsidP="001A7AF2">
      <w:pPr>
        <w:pStyle w:val="listepuces"/>
      </w:pPr>
      <w:r w:rsidRPr="00285580">
        <w:t>Une déclaration indiquant les effectifs moyens annuels du candidat et l’importance du personnel d’encadrement penda</w:t>
      </w:r>
      <w:r w:rsidR="00B949D5" w:rsidRPr="00285580">
        <w:t>nt les trois dernières années.</w:t>
      </w:r>
    </w:p>
    <w:p w14:paraId="5CAAE4EB" w14:textId="77777777" w:rsidR="00BA6FF3" w:rsidRPr="006F2EE8" w:rsidRDefault="00BA6FF3" w:rsidP="00BA6FF3">
      <w:pPr>
        <w:widowControl w:val="0"/>
        <w:autoSpaceDE w:val="0"/>
        <w:autoSpaceDN w:val="0"/>
        <w:adjustRightInd w:val="0"/>
        <w:jc w:val="both"/>
        <w:rPr>
          <w:rFonts w:ascii="Open Sans" w:hAnsi="Open Sans" w:cs="Open Sans"/>
          <w:sz w:val="18"/>
          <w:szCs w:val="18"/>
          <w:highlight w:val="yellow"/>
        </w:rPr>
      </w:pPr>
    </w:p>
    <w:p w14:paraId="231D0462" w14:textId="77777777" w:rsidR="00BA6FF3" w:rsidRPr="00C90A09" w:rsidRDefault="00BA6FF3" w:rsidP="00B949D5">
      <w:pPr>
        <w:pStyle w:val="Corpsdetexte"/>
      </w:pPr>
      <w:r w:rsidRPr="00C90A09">
        <w:t xml:space="preserve">5° </w:t>
      </w:r>
      <w:r w:rsidR="008C792E" w:rsidRPr="00C90A09">
        <w:t>Déclaration sur l’honneur sur la situation du candidat, vis-à-vis de la Russie. En cas de groupement et ou de sous-traitance, cette attestation doit être transmise par l’ensemble des cotraitants et ou sous-traitants</w:t>
      </w:r>
      <w:r w:rsidR="00B87B2E" w:rsidRPr="00C90A09">
        <w:t xml:space="preserve"> (</w:t>
      </w:r>
      <w:r w:rsidR="00B949D5" w:rsidRPr="00C90A09">
        <w:t>u</w:t>
      </w:r>
      <w:r w:rsidR="00B87B2E" w:rsidRPr="00C90A09">
        <w:t>n modèle est annexé au présent RC)</w:t>
      </w:r>
      <w:r w:rsidR="00B949D5" w:rsidRPr="00C90A09">
        <w:t>.</w:t>
      </w:r>
    </w:p>
    <w:p w14:paraId="2B3DE47E" w14:textId="77777777" w:rsidR="00C179B8" w:rsidRPr="005F0337" w:rsidRDefault="00BA6FF3" w:rsidP="00B949D5">
      <w:pPr>
        <w:pStyle w:val="Corpsdetexte"/>
      </w:pPr>
      <w:r w:rsidRPr="005F0337">
        <w:t>6</w:t>
      </w:r>
      <w:r w:rsidR="00C179B8" w:rsidRPr="005F0337">
        <w:t>° Des autres pièces justificatives mentionnées notamment aux articles R. 2143-7 à R. 2143-10 du Cod</w:t>
      </w:r>
      <w:r w:rsidR="002F6B0D" w:rsidRPr="005F0337">
        <w:t>e</w:t>
      </w:r>
      <w:r w:rsidR="00C179B8" w:rsidRPr="005F0337">
        <w:t xml:space="preserve"> de l</w:t>
      </w:r>
      <w:r w:rsidR="00B949D5" w:rsidRPr="005F0337">
        <w:t>a commande publique, à savoir :</w:t>
      </w:r>
    </w:p>
    <w:p w14:paraId="007374CB" w14:textId="77777777" w:rsidR="00C179B8" w:rsidRPr="005F0337" w:rsidRDefault="00C179B8" w:rsidP="001A7AF2">
      <w:pPr>
        <w:pStyle w:val="listepuces"/>
        <w:numPr>
          <w:ilvl w:val="0"/>
          <w:numId w:val="21"/>
        </w:numPr>
      </w:pPr>
      <w:r w:rsidRPr="005F0337">
        <w:rPr>
          <w:b/>
          <w:bCs/>
        </w:rPr>
        <w:t>L’attestation de régularité fiscale délivrée au 31/12 de l’année n - 1</w:t>
      </w:r>
      <w:r w:rsidRPr="005F0337">
        <w:rPr>
          <w:b/>
        </w:rPr>
        <w:t xml:space="preserve"> par le comptable public ou équivalent</w:t>
      </w:r>
      <w:r w:rsidRPr="005F0337">
        <w:t>. L’année n correspond à l’année de publication de la présente consultation ainsi que l’attestation sociale délivrée par l’URSSAF.</w:t>
      </w:r>
    </w:p>
    <w:p w14:paraId="68543A01" w14:textId="77777777" w:rsidR="00C179B8" w:rsidRPr="005F0337" w:rsidRDefault="00C179B8" w:rsidP="001A7AF2">
      <w:pPr>
        <w:pStyle w:val="listepuces"/>
        <w:numPr>
          <w:ilvl w:val="0"/>
          <w:numId w:val="21"/>
        </w:numPr>
      </w:pPr>
      <w:r w:rsidRPr="005F0337">
        <w:t>Si ces documents ne sont pas présentés dans le dossier de candidature, Ils doivent être fournis dans les 5 jours suivant l’envoi du courrier par télécopie, confirmée par envoi postal, informant le candidat qu’il est classé n° 1 : le jour d’envoi de la télécopie et le jour de réception ne sont pas comptabilisés (ex : envoi mercredi 9h00, réception lundi 9h00).</w:t>
      </w:r>
    </w:p>
    <w:p w14:paraId="0242234B" w14:textId="77777777" w:rsidR="00C179B8" w:rsidRPr="005F0337" w:rsidRDefault="00C179B8" w:rsidP="001A7AF2">
      <w:pPr>
        <w:pStyle w:val="listepuces"/>
        <w:numPr>
          <w:ilvl w:val="0"/>
          <w:numId w:val="21"/>
        </w:numPr>
        <w:rPr>
          <w:bCs/>
        </w:rPr>
      </w:pPr>
      <w:r w:rsidRPr="005F0337">
        <w:t xml:space="preserve">Pour les candidats établis dans un Etat autre que la France, il sera demandé de produire les documents listés à l’article R. 2143-5 du Code de la commande publique. </w:t>
      </w:r>
      <w:r w:rsidRPr="005F0337">
        <w:rPr>
          <w:bCs/>
        </w:rPr>
        <w:t>Ces documents seront accompagnés d’une traduction en français en application des articles précédemment cités ;</w:t>
      </w:r>
    </w:p>
    <w:p w14:paraId="3E50948A" w14:textId="77777777" w:rsidR="00C179B8" w:rsidRPr="005F0337" w:rsidRDefault="00B949D5" w:rsidP="001A7AF2">
      <w:pPr>
        <w:pStyle w:val="listepuces"/>
        <w:numPr>
          <w:ilvl w:val="0"/>
          <w:numId w:val="21"/>
        </w:numPr>
      </w:pPr>
      <w:r w:rsidRPr="005F0337">
        <w:rPr>
          <w:b/>
        </w:rPr>
        <w:t>U</w:t>
      </w:r>
      <w:r w:rsidR="00C179B8" w:rsidRPr="005F0337">
        <w:rPr>
          <w:b/>
        </w:rPr>
        <w:t>ne copie de la police d’assurance de responsabilité civile</w:t>
      </w:r>
      <w:r w:rsidR="00C179B8" w:rsidRPr="005F0337">
        <w:t xml:space="preserve">, demande justifiée par les contraintes d’accueil du public dans les hôpitaux, conformément </w:t>
      </w:r>
      <w:r w:rsidR="00195222" w:rsidRPr="005F0337">
        <w:t>aux exigences déterminées dans le CCAP</w:t>
      </w:r>
      <w:r w:rsidR="00C179B8" w:rsidRPr="005F0337">
        <w:t>;</w:t>
      </w:r>
    </w:p>
    <w:p w14:paraId="345F56FD" w14:textId="77777777" w:rsidR="00C179B8" w:rsidRPr="005F0337" w:rsidRDefault="00C179B8" w:rsidP="001A7AF2">
      <w:pPr>
        <w:pStyle w:val="listepuces"/>
        <w:numPr>
          <w:ilvl w:val="0"/>
          <w:numId w:val="21"/>
        </w:numPr>
      </w:pPr>
      <w:r w:rsidRPr="005F0337">
        <w:t xml:space="preserve">Lorsque le candidat est en redressement judiciaire, </w:t>
      </w:r>
      <w:r w:rsidRPr="005F0337">
        <w:rPr>
          <w:b/>
        </w:rPr>
        <w:t>la copie du ou des jugements prononcés</w:t>
      </w:r>
      <w:r w:rsidRPr="005F0337">
        <w:t> ;</w:t>
      </w:r>
    </w:p>
    <w:p w14:paraId="4899051F" w14:textId="77777777" w:rsidR="00C179B8" w:rsidRPr="005F0337" w:rsidRDefault="00B949D5" w:rsidP="001A7AF2">
      <w:pPr>
        <w:pStyle w:val="listepuces"/>
        <w:numPr>
          <w:ilvl w:val="0"/>
          <w:numId w:val="21"/>
        </w:numPr>
      </w:pPr>
      <w:r w:rsidRPr="005F0337">
        <w:rPr>
          <w:b/>
        </w:rPr>
        <w:t>T</w:t>
      </w:r>
      <w:r w:rsidR="00C179B8" w:rsidRPr="005F0337">
        <w:rPr>
          <w:b/>
        </w:rPr>
        <w:t>oute autre pièce que le candidat estime de nature à appuyer sa candidature</w:t>
      </w:r>
      <w:r w:rsidR="00C179B8" w:rsidRPr="005F0337">
        <w:t>, dont notamment des liens avec des entreprises adaptées ou des établissements et services d’aide par le travail ;</w:t>
      </w:r>
    </w:p>
    <w:p w14:paraId="31664E9A" w14:textId="77777777" w:rsidR="00C179B8" w:rsidRPr="005F0337" w:rsidRDefault="00C179B8" w:rsidP="001A7AF2">
      <w:pPr>
        <w:pStyle w:val="listepuces"/>
        <w:numPr>
          <w:ilvl w:val="0"/>
          <w:numId w:val="21"/>
        </w:numPr>
      </w:pPr>
      <w:r w:rsidRPr="005F0337">
        <w:rPr>
          <w:b/>
        </w:rPr>
        <w:t>Les documents mentionnés dans la partie F1</w:t>
      </w:r>
      <w:r w:rsidRPr="005F0337">
        <w:t xml:space="preserve">, ou si le candidat est domicilié à l’étranger, dans la partie G du formulaire Noti1 disponible sur le site </w:t>
      </w:r>
      <w:hyperlink r:id="rId13" w:history="1">
        <w:r w:rsidRPr="005F0337">
          <w:rPr>
            <w:rStyle w:val="Lienhypertexte"/>
            <w:rFonts w:ascii="Open Sans" w:hAnsi="Open Sans" w:cs="Open Sans"/>
            <w:color w:val="000000"/>
          </w:rPr>
          <w:t>http://www.economie.gouv.fr/daj/formulaires</w:t>
        </w:r>
      </w:hyperlink>
    </w:p>
    <w:p w14:paraId="3CE249B4" w14:textId="77777777" w:rsidR="00F90C96" w:rsidRPr="005F0337" w:rsidRDefault="00F90C96" w:rsidP="00B949D5">
      <w:pPr>
        <w:pStyle w:val="Corpsdetexte"/>
      </w:pPr>
      <w:r w:rsidRPr="005F0337">
        <w:t>Les entreprises nouvellement créées peuvent produire une copie certifiée du récépissé de dépôt des statuts transmis par le centre de formalités des entreprises.</w:t>
      </w:r>
      <w:r w:rsidR="004A0315" w:rsidRPr="005F0337">
        <w:t xml:space="preserve"> </w:t>
      </w:r>
      <w:r w:rsidR="00194BDF" w:rsidRPr="005F0337">
        <w:t>L</w:t>
      </w:r>
      <w:r w:rsidR="004A0315" w:rsidRPr="005F0337">
        <w:t>es entreprises peuvent présenter tout élément factuel et probant permettant d’apprécier leurs capacités financières, techniques et professionnelles.</w:t>
      </w:r>
    </w:p>
    <w:p w14:paraId="50325D79" w14:textId="77777777" w:rsidR="00085D07" w:rsidRPr="005F0337" w:rsidRDefault="00085D07" w:rsidP="00B949D5">
      <w:pPr>
        <w:pStyle w:val="Corpsdetexte"/>
      </w:pPr>
      <w:r w:rsidRPr="005F0337">
        <w:t xml:space="preserve">Si le signataire des pièces de </w:t>
      </w:r>
      <w:r w:rsidR="003F4F82" w:rsidRPr="005F0337">
        <w:t xml:space="preserve">candidature et des offres </w:t>
      </w:r>
      <w:r w:rsidRPr="005F0337">
        <w:t>n’est pas le représentant légal de la société, un pouvoir au nom du signataire est nécessaire.</w:t>
      </w:r>
    </w:p>
    <w:p w14:paraId="3738D80E" w14:textId="77777777" w:rsidR="00F90C96" w:rsidRPr="005F0337" w:rsidRDefault="00F90C96" w:rsidP="00B949D5">
      <w:pPr>
        <w:pStyle w:val="Corpsdetexte"/>
      </w:pPr>
      <w:r w:rsidRPr="005F0337">
        <w:t xml:space="preserve">Tout document remis doit comporter la dénomination sociale exacte et complète telle qu’elle figure dans le </w:t>
      </w:r>
      <w:r w:rsidR="00FB1603" w:rsidRPr="005F0337">
        <w:t xml:space="preserve">K </w:t>
      </w:r>
      <w:r w:rsidR="00FB1603" w:rsidRPr="005F0337">
        <w:rPr>
          <w:i/>
        </w:rPr>
        <w:t>Bis</w:t>
      </w:r>
      <w:r w:rsidRPr="005F0337">
        <w:t>, à l’exclusion des appellations abrégées et commerciales.</w:t>
      </w:r>
    </w:p>
    <w:p w14:paraId="1AC5568C" w14:textId="77777777" w:rsidR="00F90C96" w:rsidRPr="005F0337" w:rsidRDefault="00631C43" w:rsidP="00B949D5">
      <w:pPr>
        <w:pStyle w:val="Corpsdetexte"/>
      </w:pPr>
      <w:r w:rsidRPr="005F0337">
        <w:t>Les éléments relatifs à la candidature doivent être clairement identifiés comme tel</w:t>
      </w:r>
      <w:r w:rsidR="00A63A31" w:rsidRPr="005F0337">
        <w:t>s</w:t>
      </w:r>
      <w:r w:rsidRPr="005F0337">
        <w:t>.</w:t>
      </w:r>
    </w:p>
    <w:p w14:paraId="1F95FAF3" w14:textId="77777777" w:rsidR="00F90C96" w:rsidRPr="005F0337" w:rsidRDefault="00F90C96" w:rsidP="00B949D5">
      <w:pPr>
        <w:pStyle w:val="Corpsdetexte"/>
      </w:pPr>
      <w:r w:rsidRPr="005F0337">
        <w:t>En cas de non présentation dans le dossier de candidature, ces documents doivent être fournis dans</w:t>
      </w:r>
      <w:r w:rsidRPr="005F0337">
        <w:rPr>
          <w:sz w:val="20"/>
          <w:szCs w:val="20"/>
        </w:rPr>
        <w:t xml:space="preserve"> les</w:t>
      </w:r>
      <w:r w:rsidR="00951448" w:rsidRPr="005F0337">
        <w:rPr>
          <w:sz w:val="20"/>
          <w:szCs w:val="20"/>
        </w:rPr>
        <w:t xml:space="preserve"> </w:t>
      </w:r>
      <w:r w:rsidR="00951448" w:rsidRPr="005F0337">
        <w:rPr>
          <w:b/>
          <w:sz w:val="20"/>
          <w:szCs w:val="20"/>
        </w:rPr>
        <w:t>8</w:t>
      </w:r>
      <w:r w:rsidRPr="005F0337">
        <w:rPr>
          <w:sz w:val="20"/>
          <w:szCs w:val="20"/>
        </w:rPr>
        <w:t xml:space="preserve"> jours </w:t>
      </w:r>
      <w:r w:rsidRPr="005F0337">
        <w:t xml:space="preserve">suivant l’envoi d’une demande de précision sur le contenu des candidatures. Le jour de l’envoi et le jour de réception </w:t>
      </w:r>
      <w:r w:rsidR="007B6D07" w:rsidRPr="005F0337">
        <w:t xml:space="preserve">des documents </w:t>
      </w:r>
      <w:r w:rsidRPr="005F0337">
        <w:t>ne sont pas comptabilisés.</w:t>
      </w:r>
    </w:p>
    <w:p w14:paraId="57C8F7B2" w14:textId="77777777" w:rsidR="00F90C96" w:rsidRPr="00285580" w:rsidRDefault="00F90C96" w:rsidP="00B949D5">
      <w:pPr>
        <w:pStyle w:val="Corpsdetexte"/>
        <w:rPr>
          <w:b/>
        </w:rPr>
      </w:pPr>
      <w:r w:rsidRPr="00285580">
        <w:rPr>
          <w:b/>
        </w:rPr>
        <w:lastRenderedPageBreak/>
        <w:t>La production des documents dûment complétés dans le délai imparti conditionne la validité de la candidature.</w:t>
      </w:r>
    </w:p>
    <w:p w14:paraId="53D34313" w14:textId="77777777" w:rsidR="00640B74" w:rsidRPr="005F0337" w:rsidRDefault="00E8237A" w:rsidP="00B949D5">
      <w:pPr>
        <w:pStyle w:val="Corpsdetexte"/>
      </w:pPr>
      <w:r w:rsidRPr="005F0337">
        <w:t>De même</w:t>
      </w:r>
      <w:r w:rsidR="00BF59A1" w:rsidRPr="005F0337">
        <w:t xml:space="preserve">, </w:t>
      </w:r>
      <w:r w:rsidR="00C30482" w:rsidRPr="005F0337">
        <w:rPr>
          <w:rFonts w:eastAsia="Arial Unicode MS"/>
        </w:rPr>
        <w:t>l'AP-HP</w:t>
      </w:r>
      <w:r w:rsidR="00640B74" w:rsidRPr="005F0337">
        <w:t xml:space="preserve"> accepte que le candidat présente sa candidature sous la forme d’un document unique de marché européen</w:t>
      </w:r>
      <w:r w:rsidR="00640B74" w:rsidRPr="00285580">
        <w:t xml:space="preserve"> (DUME) établi conformément au modèle fixé par le règlement de la Commission européenne établissant le formulaire type pour le document unique de marché européen susvisé, en lieu et place des documents mentionnés </w:t>
      </w:r>
      <w:r w:rsidR="00BB6267" w:rsidRPr="00285580">
        <w:t xml:space="preserve">à l’article R. </w:t>
      </w:r>
      <w:r w:rsidR="00C76824" w:rsidRPr="00285580">
        <w:t>2143-3</w:t>
      </w:r>
      <w:r w:rsidR="00BB6267" w:rsidRPr="00285580">
        <w:t xml:space="preserve"> du </w:t>
      </w:r>
      <w:r w:rsidR="00C76824" w:rsidRPr="00285580">
        <w:t>Code</w:t>
      </w:r>
      <w:r w:rsidR="00BB6267" w:rsidRPr="00285580">
        <w:t xml:space="preserve"> de la </w:t>
      </w:r>
      <w:r w:rsidR="00BB6267" w:rsidRPr="005F0337">
        <w:t>commande publique.</w:t>
      </w:r>
    </w:p>
    <w:p w14:paraId="6AC120D1" w14:textId="77777777" w:rsidR="002025AD" w:rsidRDefault="00530EC7" w:rsidP="00B949D5">
      <w:pPr>
        <w:pStyle w:val="Corpsdetexte"/>
      </w:pPr>
      <w:r w:rsidRPr="005F0337">
        <w:t>Le cas échéant, s</w:t>
      </w:r>
      <w:r w:rsidR="002025AD" w:rsidRPr="005F0337">
        <w:t>i le groupement d'opérateurs économiques présente sa candidature sous la forme du DUME, chacun des membres du groupement doit fournir un DUME distinct.</w:t>
      </w:r>
    </w:p>
    <w:p w14:paraId="0E14E7DE" w14:textId="518F19D7" w:rsidR="00530EC7" w:rsidRPr="00F25E9C" w:rsidRDefault="00530EC7" w:rsidP="00B949D5">
      <w:pPr>
        <w:pStyle w:val="Corpsdetexte"/>
      </w:pPr>
      <w:r w:rsidRPr="005F0337">
        <w:t>Si le candidat s'appuie sur un ou des sous-traitants ou d'autres opérateurs pour faire acte de candida</w:t>
      </w:r>
      <w:r w:rsidR="005F0337" w:rsidRPr="005F0337">
        <w:t>ture, il renseigne la partie II</w:t>
      </w:r>
      <w:r w:rsidR="005F0337" w:rsidRPr="005F0337">
        <w:noBreakHyphen/>
      </w:r>
      <w:r w:rsidRPr="005F0337">
        <w:t>C du DUME électronique et fournit pour chacun de ces sous-traitants un DUME électronique distinct par le sous-traitant et contenant les informations des sections A et B de la partie II ainsi que celles de la partie III et, le cas échéant, les parties IV et V.</w:t>
      </w:r>
    </w:p>
    <w:p w14:paraId="530FDF60" w14:textId="77777777" w:rsidR="001C3F6D" w:rsidRPr="00F9308A" w:rsidRDefault="001C3F6D" w:rsidP="005A121D">
      <w:pPr>
        <w:pStyle w:val="Titre3"/>
      </w:pPr>
      <w:bookmarkStart w:id="39" w:name="_Toc178098235"/>
      <w:r w:rsidRPr="00F9308A">
        <w:t>Mise à disposition des documents et renseignement par le biais d’un système électronique</w:t>
      </w:r>
      <w:bookmarkEnd w:id="39"/>
    </w:p>
    <w:p w14:paraId="22F95AC4" w14:textId="77777777" w:rsidR="001C3F6D" w:rsidRPr="00530EC7" w:rsidRDefault="001C3F6D" w:rsidP="00B949D5">
      <w:pPr>
        <w:pStyle w:val="Corpsdetexte"/>
      </w:pPr>
      <w:r w:rsidRPr="00530EC7">
        <w:t xml:space="preserve">Conformément </w:t>
      </w:r>
      <w:r w:rsidR="00BB6267" w:rsidRPr="00530EC7">
        <w:t xml:space="preserve">à l’article R. 2143-13 </w:t>
      </w:r>
      <w:r w:rsidR="00C76824" w:rsidRPr="00530EC7">
        <w:t xml:space="preserve">à R. 2143-14 </w:t>
      </w:r>
      <w:r w:rsidR="00BB6267" w:rsidRPr="00530EC7">
        <w:t xml:space="preserve">du </w:t>
      </w:r>
      <w:r w:rsidR="00C76824" w:rsidRPr="00530EC7">
        <w:t>Code</w:t>
      </w:r>
      <w:r w:rsidR="00BB6267" w:rsidRPr="00530EC7">
        <w:t xml:space="preserve"> de la commande publique</w:t>
      </w:r>
      <w:r w:rsidRPr="00530EC7">
        <w:t>, 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pli du candidat toutes les informations nécessaires à la consultation de ce système ou de cet espace et que l'accès à ceux-ci soit gratuit.</w:t>
      </w:r>
    </w:p>
    <w:p w14:paraId="531BD277" w14:textId="77777777" w:rsidR="001A23A4" w:rsidRPr="00F25E9C" w:rsidRDefault="001C3F6D" w:rsidP="00B949D5">
      <w:pPr>
        <w:pStyle w:val="Corpsdetexte"/>
        <w:rPr>
          <w:iCs w:val="0"/>
        </w:rPr>
      </w:pPr>
      <w:r w:rsidRPr="00530EC7">
        <w:t>Par ailleurs, le candidat n'est pas tenu de fournir les documents et renseignements qui ont déjà été transmis dans le cadre d'une précédente consultation et qui demeurent valables. Il devra en revanche fournir l'annexe au DCE (Attestation du Candidat) dument remplie et signée par la personne habilitée à engager la société ou chaque membre du groupement et refournir les documents non valides à la date limite de réception des offres de la présente consultation</w:t>
      </w:r>
      <w:r w:rsidR="00B949D5" w:rsidRPr="00530EC7">
        <w:t>.</w:t>
      </w:r>
    </w:p>
    <w:p w14:paraId="6D660116" w14:textId="77777777" w:rsidR="00F90C96" w:rsidRPr="00074354" w:rsidRDefault="00F90C96" w:rsidP="00963FDF">
      <w:pPr>
        <w:pStyle w:val="Titre2"/>
      </w:pPr>
      <w:bookmarkStart w:id="40" w:name="_Toc178098236"/>
      <w:r w:rsidRPr="00074354">
        <w:t xml:space="preserve">Offre </w:t>
      </w:r>
      <w:r w:rsidR="00216B61" w:rsidRPr="00074354">
        <w:t>technique et financière</w:t>
      </w:r>
      <w:bookmarkEnd w:id="40"/>
    </w:p>
    <w:p w14:paraId="3AF239CB" w14:textId="28E7EB4F" w:rsidR="00CA2FB3" w:rsidRDefault="00CA2FB3" w:rsidP="00C83F38">
      <w:pPr>
        <w:pStyle w:val="Titre3"/>
      </w:pPr>
      <w:bookmarkStart w:id="41" w:name="_Toc178098237"/>
      <w:r>
        <w:t>Sous-traitance</w:t>
      </w:r>
      <w:bookmarkEnd w:id="41"/>
    </w:p>
    <w:p w14:paraId="22BDC48B" w14:textId="77777777" w:rsidR="00CA2FB3" w:rsidRPr="00530EC7" w:rsidRDefault="00CA2FB3" w:rsidP="00CA2FB3">
      <w:pPr>
        <w:pStyle w:val="Corpsdetexte"/>
      </w:pPr>
      <w:r w:rsidRPr="00530EC7">
        <w:t xml:space="preserve">Si la déclaration de sous-traitance est réalisée </w:t>
      </w:r>
      <w:r w:rsidRPr="00530EC7">
        <w:rPr>
          <w:u w:val="single"/>
        </w:rPr>
        <w:t>au moment de l’offre :</w:t>
      </w:r>
    </w:p>
    <w:p w14:paraId="6529D479" w14:textId="77777777" w:rsidR="00CA2FB3" w:rsidRPr="00530EC7" w:rsidRDefault="00CA2FB3" w:rsidP="00CA2FB3">
      <w:pPr>
        <w:pStyle w:val="Corpsdetexte"/>
      </w:pPr>
      <w:r w:rsidRPr="00530EC7">
        <w:t>La sous-traitance est autorisée. Elle est régie par les article R. 2193-1 à R. 2193-22 du Code de la commande publique et par la loi n° 75-1334 du 31 décembre 1975 relative à la sous-traitance.</w:t>
      </w:r>
    </w:p>
    <w:p w14:paraId="10C906D8" w14:textId="77777777" w:rsidR="00CA2FB3" w:rsidRPr="00530EC7" w:rsidRDefault="00CA2FB3" w:rsidP="00CA2FB3">
      <w:pPr>
        <w:pStyle w:val="Corpsdetexte"/>
      </w:pPr>
      <w:r w:rsidRPr="00530EC7">
        <w:t>Néanmoins, au regard des articles L. 2193-1 à L. 2193-3 du Code de la commande publique, le titulaire demeure personnellement responsable de l’exécution de toutes les obligations résultant du marché.</w:t>
      </w:r>
    </w:p>
    <w:p w14:paraId="0B183AA1" w14:textId="77777777" w:rsidR="00CA2FB3" w:rsidRPr="00530EC7" w:rsidRDefault="00CA2FB3" w:rsidP="00CA2FB3">
      <w:pPr>
        <w:pStyle w:val="Corpsdetexte"/>
      </w:pPr>
      <w:r w:rsidRPr="00530EC7">
        <w:t>Par ailleurs, conformément aux articles ci-dessus et</w:t>
      </w:r>
      <w:r w:rsidRPr="00530EC7" w:rsidDel="003B4FE9">
        <w:t>,</w:t>
      </w:r>
      <w:r w:rsidRPr="00530EC7">
        <w:t xml:space="preserve"> dans le cas où la demande de sous-traitance intervient au moment du dépôt de l’offre, le candidat doit fournir au pouvoir adjudicateur une déclaration mentionnant :</w:t>
      </w:r>
    </w:p>
    <w:p w14:paraId="3B8DE1C5" w14:textId="77777777" w:rsidR="00CA2FB3" w:rsidRPr="00530EC7" w:rsidRDefault="00CA2FB3" w:rsidP="00CA2FB3">
      <w:pPr>
        <w:pStyle w:val="listepuces"/>
      </w:pPr>
      <w:r w:rsidRPr="00530EC7">
        <w:t>La nature des prestations sous-traitées</w:t>
      </w:r>
    </w:p>
    <w:p w14:paraId="4D1B0DA5" w14:textId="77777777" w:rsidR="00CA2FB3" w:rsidRPr="00530EC7" w:rsidRDefault="00CA2FB3" w:rsidP="00CA2FB3">
      <w:pPr>
        <w:pStyle w:val="listepuces"/>
      </w:pPr>
      <w:r w:rsidRPr="00530EC7">
        <w:t>Le nom, la raison ou la dénomination sociale et l’adresse du sous-traitant proposé</w:t>
      </w:r>
    </w:p>
    <w:p w14:paraId="21E74CEF" w14:textId="77777777" w:rsidR="00CA2FB3" w:rsidRPr="00530EC7" w:rsidRDefault="00CA2FB3" w:rsidP="00CA2FB3">
      <w:pPr>
        <w:pStyle w:val="listepuces"/>
      </w:pPr>
      <w:r w:rsidRPr="00530EC7">
        <w:t>Le montant maximum des sommes à verser au sous-traitant</w:t>
      </w:r>
    </w:p>
    <w:p w14:paraId="417F2612" w14:textId="77777777" w:rsidR="00CA2FB3" w:rsidRPr="00530EC7" w:rsidRDefault="00CA2FB3" w:rsidP="00CA2FB3">
      <w:pPr>
        <w:pStyle w:val="listepuces"/>
      </w:pPr>
      <w:r w:rsidRPr="00530EC7">
        <w:t>Les conditions de paiement prévues par le projet de contrat de sous-traitance et, le cas échéant, les modalités de variation des prix</w:t>
      </w:r>
    </w:p>
    <w:p w14:paraId="45E451B0" w14:textId="77777777" w:rsidR="00CA2FB3" w:rsidRPr="00530EC7" w:rsidRDefault="00CA2FB3" w:rsidP="00CA2FB3">
      <w:pPr>
        <w:pStyle w:val="listepuces"/>
      </w:pPr>
      <w:r w:rsidRPr="00530EC7">
        <w:t>Le cas échéant, les capacités du sous-traitant sur lesquels le candidat s’appuie</w:t>
      </w:r>
    </w:p>
    <w:p w14:paraId="631E9BE9" w14:textId="77777777" w:rsidR="00CA2FB3" w:rsidRPr="00530EC7" w:rsidRDefault="00CA2FB3" w:rsidP="00CA2FB3">
      <w:pPr>
        <w:pStyle w:val="Corpsdetexte"/>
      </w:pPr>
      <w:r w:rsidRPr="00530EC7">
        <w:t>Chaque demande de sous-traitance doit faire l’objet d’un document DC4 ou équivalent ; les moyens techniques et humains des sous-traitants doivent être présentés.</w:t>
      </w:r>
    </w:p>
    <w:p w14:paraId="2B06818E" w14:textId="77777777" w:rsidR="00CA2FB3" w:rsidRPr="007D6A48" w:rsidRDefault="00CA2FB3" w:rsidP="00CA2FB3">
      <w:pPr>
        <w:pStyle w:val="Corpsdetexte"/>
      </w:pPr>
      <w:r w:rsidRPr="007D6A48">
        <w:t xml:space="preserve">Lorsque le sous-traitant à l'encontre duquel il existe un motif d'exclusion est présenté au stade de la candidature, </w:t>
      </w:r>
      <w:r w:rsidRPr="007D6A48">
        <w:rPr>
          <w:rFonts w:eastAsia="Arial Unicode MS"/>
        </w:rPr>
        <w:t>l'AP-HP</w:t>
      </w:r>
      <w:r w:rsidRPr="007D6A48">
        <w:t xml:space="preserve"> exige son remplacement par une personne qui ne fait pas l'objet d'un motif d'exclusion, dans un délai de dix jours à compter de la réception de cette demande par le candidat. A défaut, le candidat est exclu de la procédure.</w:t>
      </w:r>
    </w:p>
    <w:p w14:paraId="7D448B5F" w14:textId="1C426A3C" w:rsidR="00F90C96" w:rsidRPr="00764585" w:rsidRDefault="00F90C96" w:rsidP="00C83F38">
      <w:pPr>
        <w:pStyle w:val="Titre3"/>
      </w:pPr>
      <w:bookmarkStart w:id="42" w:name="_Toc178098238"/>
      <w:r w:rsidRPr="00764585">
        <w:t>Documents obligatoires</w:t>
      </w:r>
      <w:bookmarkEnd w:id="42"/>
    </w:p>
    <w:p w14:paraId="49A3A862" w14:textId="77777777" w:rsidR="00764585" w:rsidRPr="00764585" w:rsidRDefault="00764585" w:rsidP="00764585">
      <w:pPr>
        <w:widowControl w:val="0"/>
        <w:autoSpaceDE w:val="0"/>
        <w:autoSpaceDN w:val="0"/>
        <w:adjustRightInd w:val="0"/>
        <w:jc w:val="both"/>
        <w:rPr>
          <w:rFonts w:ascii="Open Sans" w:hAnsi="Open Sans" w:cs="Open Sans"/>
          <w:color w:val="000000"/>
          <w:sz w:val="18"/>
          <w:szCs w:val="18"/>
        </w:rPr>
      </w:pPr>
      <w:r w:rsidRPr="00764585">
        <w:rPr>
          <w:rFonts w:ascii="Open Sans" w:hAnsi="Open Sans" w:cs="Open Sans"/>
          <w:color w:val="000000"/>
          <w:sz w:val="18"/>
          <w:szCs w:val="18"/>
        </w:rPr>
        <w:t>Chaque candidat formule son offre en produisant :</w:t>
      </w:r>
    </w:p>
    <w:p w14:paraId="267F8E98" w14:textId="77777777" w:rsidR="00764585" w:rsidRPr="00764585" w:rsidRDefault="00764585" w:rsidP="00764585">
      <w:pPr>
        <w:pStyle w:val="listepuces"/>
        <w:rPr>
          <w:b/>
          <w:bCs/>
          <w:i/>
        </w:rPr>
      </w:pPr>
      <w:r w:rsidRPr="00764585">
        <w:t>L’acte d’engagement complété et signé par une personne habilitée à engager la société ou chaque membre du groupement (partie B de l’acte d’engagement et en cas de groupement, la partie E) ;</w:t>
      </w:r>
    </w:p>
    <w:p w14:paraId="068E32A4" w14:textId="77777777" w:rsidR="00764585" w:rsidRPr="007E34D7" w:rsidRDefault="00764585" w:rsidP="00764585">
      <w:pPr>
        <w:pStyle w:val="listepuces"/>
        <w:rPr>
          <w:b/>
          <w:i/>
        </w:rPr>
      </w:pPr>
      <w:r w:rsidRPr="007E34D7">
        <w:t xml:space="preserve">Le cadre de réponse financier (CRDF) dûment complété et signé (dont les colonnes « Référence fournisseur » avec des codes fournisseur pour identifier chaque article dans le système de gestion AP-HP) </w:t>
      </w:r>
      <w:r w:rsidRPr="007E34D7">
        <w:rPr>
          <w:b/>
        </w:rPr>
        <w:t>au format MS Excel.</w:t>
      </w:r>
    </w:p>
    <w:p w14:paraId="183973C1" w14:textId="3DD490F7" w:rsidR="004A7363" w:rsidRPr="007D6A48" w:rsidRDefault="00596AC4" w:rsidP="00596AC4">
      <w:pPr>
        <w:pStyle w:val="listepuces"/>
      </w:pPr>
      <w:r w:rsidRPr="007D6A48">
        <w:t xml:space="preserve">Le </w:t>
      </w:r>
      <w:r w:rsidR="004A7363" w:rsidRPr="007D6A48">
        <w:t>catalogue aux tarifs publics des pièces détachées</w:t>
      </w:r>
      <w:r w:rsidR="00DC30D3" w:rsidRPr="007D6A48">
        <w:t>, accessoires</w:t>
      </w:r>
      <w:r w:rsidR="007E34D7" w:rsidRPr="007D6A48">
        <w:t>,</w:t>
      </w:r>
      <w:r w:rsidR="00DC30D3" w:rsidRPr="007D6A48">
        <w:t xml:space="preserve"> logiciels supplémentaires </w:t>
      </w:r>
      <w:r w:rsidR="004A7363" w:rsidRPr="007D6A48">
        <w:t xml:space="preserve">pour chacune des solutions </w:t>
      </w:r>
      <w:r w:rsidR="004A7363" w:rsidRPr="007D6A48">
        <w:lastRenderedPageBreak/>
        <w:t>d’impression</w:t>
      </w:r>
      <w:r w:rsidR="007E34D7" w:rsidRPr="007D6A48">
        <w:t>,</w:t>
      </w:r>
      <w:r w:rsidR="007D6A48" w:rsidRPr="007D6A48">
        <w:t xml:space="preserve"> les services avancés, ainsi que </w:t>
      </w:r>
      <w:r w:rsidR="007E34D7" w:rsidRPr="007D6A48">
        <w:t>les prestations associées,</w:t>
      </w:r>
      <w:r w:rsidR="004A7363" w:rsidRPr="007D6A48">
        <w:t xml:space="preserve"> avec le(s) </w:t>
      </w:r>
      <w:r w:rsidR="00DB7FF1" w:rsidRPr="007D6A48">
        <w:t>taux de remise(s) consentie(s)</w:t>
      </w:r>
      <w:r w:rsidR="00764585" w:rsidRPr="007D6A48">
        <w:rPr>
          <w:b/>
        </w:rPr>
        <w:t xml:space="preserve"> au format MS Excel.</w:t>
      </w:r>
    </w:p>
    <w:p w14:paraId="6F1A7319" w14:textId="6409D1FE" w:rsidR="004A7363" w:rsidRPr="007D6A48" w:rsidRDefault="00764585" w:rsidP="00596AC4">
      <w:pPr>
        <w:pStyle w:val="listepuces"/>
      </w:pPr>
      <w:r w:rsidRPr="007D6A48">
        <w:t xml:space="preserve">Le </w:t>
      </w:r>
      <w:r w:rsidR="007E34D7" w:rsidRPr="007D6A48">
        <w:t>C</w:t>
      </w:r>
      <w:r w:rsidRPr="007D6A48">
        <w:t xml:space="preserve">adre de </w:t>
      </w:r>
      <w:r w:rsidR="007E34D7" w:rsidRPr="007D6A48">
        <w:t>R</w:t>
      </w:r>
      <w:r w:rsidRPr="007D6A48">
        <w:t xml:space="preserve">éponse </w:t>
      </w:r>
      <w:r w:rsidR="007E34D7" w:rsidRPr="007D6A48">
        <w:t>T</w:t>
      </w:r>
      <w:r w:rsidRPr="007D6A48">
        <w:t>echnique</w:t>
      </w:r>
      <w:r w:rsidR="00596AC4" w:rsidRPr="007D6A48">
        <w:rPr>
          <w:b/>
        </w:rPr>
        <w:t xml:space="preserve"> </w:t>
      </w:r>
      <w:r w:rsidR="00DB7FF1" w:rsidRPr="007D6A48">
        <w:t xml:space="preserve">comprenant </w:t>
      </w:r>
      <w:r w:rsidR="007E34D7" w:rsidRPr="007D6A48">
        <w:t>les documents de la consultation dûment renseignés et signés :</w:t>
      </w:r>
    </w:p>
    <w:p w14:paraId="10B438B8" w14:textId="4AFDB0A4" w:rsidR="007E34D7" w:rsidRPr="007D6A48" w:rsidRDefault="007E34D7" w:rsidP="007E34D7">
      <w:pPr>
        <w:pStyle w:val="listepuces"/>
        <w:numPr>
          <w:ilvl w:val="1"/>
          <w:numId w:val="20"/>
        </w:numPr>
      </w:pPr>
      <w:r w:rsidRPr="007D6A48">
        <w:t xml:space="preserve">CDRT-01 </w:t>
      </w:r>
      <w:proofErr w:type="spellStart"/>
      <w:r w:rsidRPr="007D6A48">
        <w:t>TechniqueSécurité</w:t>
      </w:r>
      <w:proofErr w:type="spellEnd"/>
      <w:r w:rsidRPr="007D6A48">
        <w:rPr>
          <w:b/>
        </w:rPr>
        <w:t xml:space="preserve"> au format MS Excel</w:t>
      </w:r>
    </w:p>
    <w:p w14:paraId="6CF0AF53" w14:textId="1DBE67BA" w:rsidR="007E34D7" w:rsidRPr="007D6A48" w:rsidRDefault="007E34D7" w:rsidP="007E34D7">
      <w:pPr>
        <w:pStyle w:val="listepuces"/>
        <w:numPr>
          <w:ilvl w:val="1"/>
          <w:numId w:val="20"/>
        </w:numPr>
      </w:pPr>
      <w:r w:rsidRPr="007D6A48">
        <w:t xml:space="preserve">CDRT-02 </w:t>
      </w:r>
      <w:proofErr w:type="spellStart"/>
      <w:r w:rsidRPr="007D6A48">
        <w:t>QualiteDeService</w:t>
      </w:r>
      <w:proofErr w:type="spellEnd"/>
      <w:r w:rsidRPr="007D6A48">
        <w:rPr>
          <w:b/>
        </w:rPr>
        <w:t xml:space="preserve"> au format MS Excel</w:t>
      </w:r>
    </w:p>
    <w:p w14:paraId="34D4611A" w14:textId="70197A62" w:rsidR="007E34D7" w:rsidRPr="007D6A48" w:rsidRDefault="007E34D7" w:rsidP="007E34D7">
      <w:pPr>
        <w:pStyle w:val="listepuces"/>
      </w:pPr>
      <w:r w:rsidRPr="007D6A48">
        <w:t>Le Cadre de Réponse Environnemental et Social</w:t>
      </w:r>
      <w:r w:rsidR="005772BB" w:rsidRPr="007D6A48">
        <w:rPr>
          <w:b/>
        </w:rPr>
        <w:t xml:space="preserve"> </w:t>
      </w:r>
      <w:r w:rsidR="005772BB" w:rsidRPr="007D6A48">
        <w:t>comprenant les documents de la consultation dûment renseignés et signés :</w:t>
      </w:r>
    </w:p>
    <w:p w14:paraId="071B1D7D" w14:textId="77777777" w:rsidR="005772BB" w:rsidRPr="007D6A48" w:rsidRDefault="007E34D7" w:rsidP="007E34D7">
      <w:pPr>
        <w:pStyle w:val="listepuces"/>
        <w:numPr>
          <w:ilvl w:val="1"/>
          <w:numId w:val="20"/>
        </w:numPr>
      </w:pPr>
      <w:r w:rsidRPr="007D6A48">
        <w:t xml:space="preserve">CDRES-01 </w:t>
      </w:r>
      <w:proofErr w:type="spellStart"/>
      <w:r w:rsidRPr="007D6A48">
        <w:t>RécapitulatifConfigurations</w:t>
      </w:r>
      <w:proofErr w:type="spellEnd"/>
      <w:r w:rsidRPr="007D6A48">
        <w:rPr>
          <w:b/>
        </w:rPr>
        <w:t xml:space="preserve"> au format MS Excel</w:t>
      </w:r>
    </w:p>
    <w:p w14:paraId="40D031DC" w14:textId="77777777" w:rsidR="005772BB" w:rsidRPr="007D6A48" w:rsidRDefault="007E34D7" w:rsidP="007E34D7">
      <w:pPr>
        <w:pStyle w:val="listepuces"/>
        <w:numPr>
          <w:ilvl w:val="1"/>
          <w:numId w:val="20"/>
        </w:numPr>
      </w:pPr>
      <w:r w:rsidRPr="007D6A48">
        <w:t xml:space="preserve">CDRES-02 </w:t>
      </w:r>
      <w:proofErr w:type="spellStart"/>
      <w:r w:rsidRPr="007D6A48">
        <w:t>PerformanceEnvironnementaleSociale</w:t>
      </w:r>
      <w:proofErr w:type="spellEnd"/>
      <w:r w:rsidRPr="007D6A48">
        <w:rPr>
          <w:b/>
        </w:rPr>
        <w:t xml:space="preserve"> au format MS Excel</w:t>
      </w:r>
    </w:p>
    <w:p w14:paraId="553D539E" w14:textId="77777777" w:rsidR="005772BB" w:rsidRPr="007D6A48" w:rsidRDefault="007E34D7" w:rsidP="007E34D7">
      <w:pPr>
        <w:pStyle w:val="listepuces"/>
        <w:numPr>
          <w:ilvl w:val="1"/>
          <w:numId w:val="20"/>
        </w:numPr>
      </w:pPr>
      <w:r w:rsidRPr="007D6A48">
        <w:t xml:space="preserve">CDRES-03 </w:t>
      </w:r>
      <w:proofErr w:type="spellStart"/>
      <w:r w:rsidRPr="007D6A48">
        <w:t>PerformanceInsertionSociale</w:t>
      </w:r>
      <w:proofErr w:type="spellEnd"/>
      <w:r w:rsidRPr="007D6A48">
        <w:rPr>
          <w:b/>
        </w:rPr>
        <w:t xml:space="preserve"> au format MS Word</w:t>
      </w:r>
    </w:p>
    <w:p w14:paraId="4A9E1BA5" w14:textId="4B702A52" w:rsidR="005772BB" w:rsidRPr="005772BB" w:rsidRDefault="00764585" w:rsidP="005772BB">
      <w:pPr>
        <w:pStyle w:val="listepuces"/>
      </w:pPr>
      <w:r w:rsidRPr="005772BB">
        <w:t>Le</w:t>
      </w:r>
      <w:r w:rsidR="005772BB" w:rsidRPr="005772BB">
        <w:t>s moyens de preuve associés, conformément aux descriptions des moyens de preuve attendus dans les cadres de réponse.</w:t>
      </w:r>
    </w:p>
    <w:p w14:paraId="55B01412" w14:textId="61CE7E94" w:rsidR="004A7363" w:rsidRPr="005772BB" w:rsidRDefault="00DB7FF1" w:rsidP="00DB7FF1">
      <w:pPr>
        <w:pStyle w:val="listepuces"/>
      </w:pPr>
      <w:r w:rsidRPr="005772BB">
        <w:t>L</w:t>
      </w:r>
      <w:r w:rsidR="004A7363" w:rsidRPr="005772BB">
        <w:t xml:space="preserve">a demande d'acceptation des sous-traitants et d'agrément de leurs conditions de paiement présentant la part des prestations que le </w:t>
      </w:r>
      <w:r w:rsidR="002E4CD6" w:rsidRPr="005772BB">
        <w:t>candidat</w:t>
      </w:r>
      <w:r w:rsidR="004A7363" w:rsidRPr="005772BB">
        <w:t xml:space="preserve"> a l'intention de sous-traiter, notamment à des p</w:t>
      </w:r>
      <w:r w:rsidRPr="005772BB">
        <w:t>etites et moyennes entreprises</w:t>
      </w:r>
      <w:r w:rsidR="00596AC4" w:rsidRPr="005772BB">
        <w:t>.</w:t>
      </w:r>
    </w:p>
    <w:p w14:paraId="5EFEDF10" w14:textId="77777777" w:rsidR="0018446B" w:rsidRPr="005772BB" w:rsidRDefault="0018446B" w:rsidP="0018446B">
      <w:pPr>
        <w:pStyle w:val="listepuces"/>
      </w:pPr>
      <w:r w:rsidRPr="005772BB">
        <w:t>Les fiches techniques des copieurs proposés.</w:t>
      </w:r>
    </w:p>
    <w:p w14:paraId="5705D89A" w14:textId="77777777" w:rsidR="00764585" w:rsidRPr="005772BB" w:rsidRDefault="00764585" w:rsidP="00764585">
      <w:pPr>
        <w:pStyle w:val="Corpsdetexte"/>
        <w:rPr>
          <w:u w:val="single"/>
        </w:rPr>
      </w:pPr>
      <w:r w:rsidRPr="005772BB">
        <w:rPr>
          <w:u w:val="single"/>
        </w:rPr>
        <w:t xml:space="preserve">Concernant les </w:t>
      </w:r>
      <w:r w:rsidR="00596AC4" w:rsidRPr="005772BB">
        <w:rPr>
          <w:u w:val="single"/>
        </w:rPr>
        <w:t xml:space="preserve">cadres de réponse </w:t>
      </w:r>
      <w:r w:rsidRPr="005772BB">
        <w:rPr>
          <w:u w:val="single"/>
        </w:rPr>
        <w:t>technique, environneme</w:t>
      </w:r>
      <w:r w:rsidR="00596AC4" w:rsidRPr="005772BB">
        <w:rPr>
          <w:u w:val="single"/>
        </w:rPr>
        <w:t>ntal et social</w:t>
      </w:r>
    </w:p>
    <w:p w14:paraId="16537D51" w14:textId="6B3B73BA" w:rsidR="00764585" w:rsidRPr="005F0337" w:rsidRDefault="00764585" w:rsidP="00764585">
      <w:pPr>
        <w:pStyle w:val="Corpsdetexte"/>
      </w:pPr>
      <w:r w:rsidRPr="005F0337">
        <w:t>Le</w:t>
      </w:r>
      <w:r w:rsidR="00596AC4" w:rsidRPr="005F0337">
        <w:t>s</w:t>
      </w:r>
      <w:r w:rsidRPr="005F0337">
        <w:t xml:space="preserve"> </w:t>
      </w:r>
      <w:r w:rsidR="00596AC4" w:rsidRPr="005F0337">
        <w:t xml:space="preserve">cadres de réponse </w:t>
      </w:r>
      <w:r w:rsidRPr="005F0337">
        <w:t>ne</w:t>
      </w:r>
      <w:r w:rsidR="00596AC4" w:rsidRPr="005F0337">
        <w:t xml:space="preserve"> </w:t>
      </w:r>
      <w:r w:rsidRPr="005F0337">
        <w:t>s</w:t>
      </w:r>
      <w:r w:rsidR="00596AC4" w:rsidRPr="005F0337">
        <w:t>on</w:t>
      </w:r>
      <w:r w:rsidRPr="005F0337">
        <w:t>t pas la compilation de documents commerciaux. Il</w:t>
      </w:r>
      <w:r w:rsidR="00596AC4" w:rsidRPr="005F0337">
        <w:t>s</w:t>
      </w:r>
      <w:r w:rsidRPr="005F0337">
        <w:t xml:space="preserve"> doi</w:t>
      </w:r>
      <w:r w:rsidR="00596AC4" w:rsidRPr="005F0337">
        <w:t>ven</w:t>
      </w:r>
      <w:r w:rsidRPr="005F0337">
        <w:t>t être conçu</w:t>
      </w:r>
      <w:r w:rsidR="00596AC4" w:rsidRPr="005F0337">
        <w:t>s</w:t>
      </w:r>
      <w:r w:rsidRPr="005F0337">
        <w:t xml:space="preserve"> pour la présente consultation et dédié</w:t>
      </w:r>
      <w:r w:rsidR="00596AC4" w:rsidRPr="005F0337">
        <w:t>s</w:t>
      </w:r>
      <w:r w:rsidRPr="005F0337">
        <w:t xml:space="preserve"> aux seules réponses apportées par le candidat. A ce titre, il</w:t>
      </w:r>
      <w:r w:rsidR="00596AC4" w:rsidRPr="005F0337">
        <w:t xml:space="preserve">s </w:t>
      </w:r>
      <w:r w:rsidRPr="005F0337">
        <w:t>s</w:t>
      </w:r>
      <w:r w:rsidR="00596AC4" w:rsidRPr="005F0337">
        <w:t>on</w:t>
      </w:r>
      <w:r w:rsidRPr="005F0337">
        <w:t>t précis, synthétique</w:t>
      </w:r>
      <w:r w:rsidR="00596AC4" w:rsidRPr="005F0337">
        <w:t>s</w:t>
      </w:r>
      <w:r w:rsidRPr="005F0337">
        <w:t xml:space="preserve"> et </w:t>
      </w:r>
      <w:r w:rsidR="00596AC4" w:rsidRPr="005F0337">
        <w:t>leur</w:t>
      </w:r>
      <w:r w:rsidRPr="005F0337">
        <w:t xml:space="preserve"> texte est jalonné pour en faciliter la lecture et la compréhension, les éléments d’information doivent pouvoir être trouvés sans ambiguïté. Seuls les mémoires élaborés en ce sens seront analysés par l’AP-HP.</w:t>
      </w:r>
    </w:p>
    <w:p w14:paraId="1BFB3916" w14:textId="6DC218BA" w:rsidR="00764585" w:rsidRPr="005F0337" w:rsidRDefault="00764585" w:rsidP="00764585">
      <w:pPr>
        <w:pStyle w:val="Corpsdetexte"/>
      </w:pPr>
      <w:r w:rsidRPr="005F0337">
        <w:t xml:space="preserve">Les </w:t>
      </w:r>
      <w:r w:rsidR="00596AC4" w:rsidRPr="005F0337">
        <w:t xml:space="preserve">cadres de réponse </w:t>
      </w:r>
      <w:r w:rsidRPr="005F0337">
        <w:t xml:space="preserve">sont notamment constitués des </w:t>
      </w:r>
      <w:r w:rsidR="009E368A" w:rsidRPr="005F0337">
        <w:t>documents présenté</w:t>
      </w:r>
      <w:r w:rsidRPr="005F0337">
        <w:t>s ci-dessus. Ces derni</w:t>
      </w:r>
      <w:r w:rsidR="00596AC4" w:rsidRPr="005F0337">
        <w:t>e</w:t>
      </w:r>
      <w:r w:rsidRPr="005F0337">
        <w:t>rs ont un caractère obligatoire. Toute absence d</w:t>
      </w:r>
      <w:r w:rsidR="009E368A" w:rsidRPr="005F0337">
        <w:t>e l</w:t>
      </w:r>
      <w:r w:rsidRPr="005F0337">
        <w:t>’un</w:t>
      </w:r>
      <w:r w:rsidR="00596AC4" w:rsidRPr="005F0337">
        <w:t xml:space="preserve"> </w:t>
      </w:r>
      <w:r w:rsidR="009E368A" w:rsidRPr="005F0337">
        <w:t xml:space="preserve">d’eux </w:t>
      </w:r>
      <w:r w:rsidRPr="005F0337">
        <w:t>équivaut à l’absence d</w:t>
      </w:r>
      <w:r w:rsidR="009E368A" w:rsidRPr="005F0337">
        <w:t xml:space="preserve">e cadre de réponse </w:t>
      </w:r>
      <w:r w:rsidRPr="005F0337">
        <w:t>technique, environnemental ou social.</w:t>
      </w:r>
    </w:p>
    <w:p w14:paraId="0FC9BE5D" w14:textId="77777777" w:rsidR="00764585" w:rsidRDefault="00764585" w:rsidP="00764585">
      <w:pPr>
        <w:pStyle w:val="Corpsdetexte"/>
      </w:pPr>
      <w:r w:rsidRPr="005F0337">
        <w:t xml:space="preserve">Les </w:t>
      </w:r>
      <w:r w:rsidR="006D3204" w:rsidRPr="005F0337">
        <w:t xml:space="preserve">annexes </w:t>
      </w:r>
      <w:r w:rsidRPr="005F0337">
        <w:t>pouvant compléter spécifiquement les cadres de réponse doivent répondre aux mêmes règles.</w:t>
      </w:r>
    </w:p>
    <w:p w14:paraId="7F4670A8" w14:textId="77777777" w:rsidR="003F4F82" w:rsidRPr="00C83F38" w:rsidRDefault="006F138B" w:rsidP="00B949D5">
      <w:pPr>
        <w:pStyle w:val="Corpsdetexte"/>
      </w:pPr>
      <w:r w:rsidRPr="00C83F38">
        <w:t xml:space="preserve">La signature des documents ci-dessus est souhaitée dès le dépôts des plis, cependant l’absence ou l’invalidité de la signature constatée lors de l’ouverture des plis n’est pas éliminatoire. </w:t>
      </w:r>
      <w:r w:rsidR="003F4F82" w:rsidRPr="00C83F38">
        <w:t>En tout état de cause, le candidat demeure engagé par son offre.</w:t>
      </w:r>
    </w:p>
    <w:p w14:paraId="4C5CDCB5" w14:textId="2AAA11C6" w:rsidR="002D1120" w:rsidRPr="00C83F38" w:rsidRDefault="00F90C96" w:rsidP="00B949D5">
      <w:pPr>
        <w:pStyle w:val="Corpsdetexte"/>
      </w:pPr>
      <w:r w:rsidRPr="005F0337">
        <w:t>Le candidat est tenu de répondre à la totalité des prestations ou des articles</w:t>
      </w:r>
      <w:r w:rsidR="00B06294" w:rsidRPr="005F0337">
        <w:t xml:space="preserve"> désigné</w:t>
      </w:r>
      <w:r w:rsidRPr="005F0337">
        <w:t xml:space="preserve">s </w:t>
      </w:r>
      <w:r w:rsidR="005F0337" w:rsidRPr="005F0337">
        <w:t>dans le DCE</w:t>
      </w:r>
      <w:r w:rsidRPr="005F0337">
        <w:t>.</w:t>
      </w:r>
    </w:p>
    <w:p w14:paraId="218BF960" w14:textId="5A08CF10" w:rsidR="00F90C96" w:rsidRPr="00C83F38" w:rsidRDefault="00F90C96" w:rsidP="00B949D5">
      <w:pPr>
        <w:pStyle w:val="Corpsdetexte"/>
        <w:rPr>
          <w:b/>
          <w:u w:val="single"/>
        </w:rPr>
      </w:pPr>
      <w:r w:rsidRPr="00C83F38">
        <w:rPr>
          <w:b/>
          <w:u w:val="single"/>
        </w:rPr>
        <w:t>Le candidat est tenu de respecter la présentation des grilles tarifaires définies</w:t>
      </w:r>
      <w:r w:rsidR="005F0337">
        <w:rPr>
          <w:b/>
          <w:u w:val="single"/>
        </w:rPr>
        <w:t xml:space="preserve"> dans le CDRF</w:t>
      </w:r>
      <w:r w:rsidRPr="00C83F38">
        <w:rPr>
          <w:b/>
          <w:u w:val="single"/>
        </w:rPr>
        <w:t xml:space="preserve"> par </w:t>
      </w:r>
      <w:r w:rsidR="009E368A" w:rsidRPr="00C83F38">
        <w:rPr>
          <w:b/>
          <w:u w:val="single"/>
        </w:rPr>
        <w:t>l’AP-HP</w:t>
      </w:r>
      <w:r w:rsidR="007F027F" w:rsidRPr="00C83F38">
        <w:rPr>
          <w:b/>
          <w:u w:val="single"/>
        </w:rPr>
        <w:t>. Tout ajout ou suppression peut entraîner</w:t>
      </w:r>
      <w:r w:rsidRPr="00C83F38">
        <w:rPr>
          <w:b/>
          <w:u w:val="single"/>
        </w:rPr>
        <w:t xml:space="preserve"> l’élimination du candidat.</w:t>
      </w:r>
    </w:p>
    <w:p w14:paraId="11EAA7C0" w14:textId="2BF9ADC3" w:rsidR="00F90C96" w:rsidRDefault="00F90C96" w:rsidP="00B949D5">
      <w:pPr>
        <w:pStyle w:val="Corpsdetexte"/>
        <w:rPr>
          <w:color w:val="000000"/>
        </w:rPr>
      </w:pPr>
      <w:r w:rsidRPr="00C83F38">
        <w:rPr>
          <w:color w:val="000000"/>
        </w:rPr>
        <w:t>Dans le cas de groupement auto</w:t>
      </w:r>
      <w:r w:rsidR="00512B6E" w:rsidRPr="00C83F38">
        <w:rPr>
          <w:color w:val="000000"/>
        </w:rPr>
        <w:t>r</w:t>
      </w:r>
      <w:r w:rsidR="00352816" w:rsidRPr="00C83F38">
        <w:rPr>
          <w:color w:val="000000"/>
        </w:rPr>
        <w:t xml:space="preserve">isé de </w:t>
      </w:r>
      <w:r w:rsidR="00352816" w:rsidRPr="00CB1E5E">
        <w:t>candidats (art</w:t>
      </w:r>
      <w:r w:rsidR="00C83F38" w:rsidRPr="00CB1E5E">
        <w:t xml:space="preserve">icle </w:t>
      </w:r>
      <w:r w:rsidR="00D26B8B" w:rsidRPr="00CB1E5E">
        <w:t>5.2.1</w:t>
      </w:r>
      <w:r w:rsidR="006C5CF7" w:rsidRPr="00CB1E5E">
        <w:t>)</w:t>
      </w:r>
      <w:r w:rsidRPr="00CB1E5E">
        <w:t>,</w:t>
      </w:r>
      <w:r w:rsidRPr="00C83F38">
        <w:t xml:space="preserve"> </w:t>
      </w:r>
      <w:r w:rsidRPr="00C83F38">
        <w:rPr>
          <w:color w:val="000000"/>
        </w:rPr>
        <w:t>l’acte d’engagement ainsi que les annexes f</w:t>
      </w:r>
      <w:r w:rsidR="00F02F8E" w:rsidRPr="00C83F38">
        <w:rPr>
          <w:color w:val="000000"/>
        </w:rPr>
        <w:t xml:space="preserve">inancières </w:t>
      </w:r>
      <w:r w:rsidR="00F02F8E" w:rsidRPr="00C83F38">
        <w:t xml:space="preserve">devront être signés </w:t>
      </w:r>
      <w:r w:rsidRPr="00C83F38">
        <w:t xml:space="preserve">électroniquement soit par le mandataire expressément désigné et tous les membres soit par le </w:t>
      </w:r>
      <w:r w:rsidRPr="00C83F38">
        <w:rPr>
          <w:color w:val="000000"/>
        </w:rPr>
        <w:t>mandataire du groupement, s’il justifie des habilitations nécessaires pour représenter ces entreprises.</w:t>
      </w:r>
    </w:p>
    <w:p w14:paraId="72323C5A" w14:textId="4B6B4849" w:rsidR="00810113" w:rsidRDefault="00F90C96" w:rsidP="00B949D5">
      <w:pPr>
        <w:pStyle w:val="Corpsdetexte"/>
        <w:rPr>
          <w:b/>
        </w:rPr>
      </w:pPr>
      <w:r w:rsidRPr="00C83F38">
        <w:rPr>
          <w:b/>
        </w:rPr>
        <w:t>La production des documents listés ci-dessus dûment complétés conditionne la validité de l’offre.</w:t>
      </w:r>
    </w:p>
    <w:p w14:paraId="0C422D1A" w14:textId="01C7859E" w:rsidR="00703109" w:rsidRDefault="00703109" w:rsidP="00B949D5">
      <w:pPr>
        <w:pStyle w:val="Corpsdetexte"/>
        <w:rPr>
          <w:b/>
        </w:rPr>
      </w:pPr>
      <w:r w:rsidRPr="007511F1">
        <w:rPr>
          <w:b/>
        </w:rPr>
        <w:t>Documents à produire après la notification</w:t>
      </w:r>
      <w:r w:rsidR="007511F1">
        <w:rPr>
          <w:b/>
        </w:rPr>
        <w:t> :</w:t>
      </w:r>
    </w:p>
    <w:p w14:paraId="77402205" w14:textId="4A20ED53" w:rsidR="00703109" w:rsidRPr="007511F1" w:rsidRDefault="00703109" w:rsidP="00703109">
      <w:pPr>
        <w:pStyle w:val="Corpsdetexte"/>
      </w:pPr>
      <w:r w:rsidRPr="007511F1">
        <w:t xml:space="preserve">Au plus tard un mois après la notification du marché, le titulaire transmet à l’AP-HP les documents suivants, dûment renseignés :  </w:t>
      </w:r>
    </w:p>
    <w:p w14:paraId="513EBE3C" w14:textId="77777777" w:rsidR="00D26B8B" w:rsidRPr="007D6A48" w:rsidRDefault="00D26B8B" w:rsidP="007511F1">
      <w:pPr>
        <w:pStyle w:val="listepuces"/>
      </w:pPr>
      <w:r w:rsidRPr="007D6A48">
        <w:t xml:space="preserve">CDRT-03 </w:t>
      </w:r>
      <w:proofErr w:type="spellStart"/>
      <w:r w:rsidRPr="007D6A48">
        <w:t>RepriseDesConsommablesUsages</w:t>
      </w:r>
      <w:proofErr w:type="spellEnd"/>
      <w:r w:rsidRPr="007D6A48">
        <w:t xml:space="preserve"> </w:t>
      </w:r>
      <w:r w:rsidRPr="007D6A48">
        <w:rPr>
          <w:b/>
        </w:rPr>
        <w:t>au format MS Word</w:t>
      </w:r>
    </w:p>
    <w:p w14:paraId="6F14F649" w14:textId="77777777" w:rsidR="00D26B8B" w:rsidRPr="007D6A48" w:rsidRDefault="00D26B8B" w:rsidP="007511F1">
      <w:pPr>
        <w:pStyle w:val="listepuces"/>
      </w:pPr>
      <w:r w:rsidRPr="007D6A48">
        <w:t xml:space="preserve">CDRT-04 </w:t>
      </w:r>
      <w:proofErr w:type="spellStart"/>
      <w:r w:rsidRPr="007D6A48">
        <w:t>RepriseDesEquipements</w:t>
      </w:r>
      <w:proofErr w:type="spellEnd"/>
      <w:r w:rsidRPr="007D6A48">
        <w:t xml:space="preserve"> </w:t>
      </w:r>
      <w:r w:rsidRPr="007D6A48">
        <w:rPr>
          <w:b/>
        </w:rPr>
        <w:t>au format MS Word</w:t>
      </w:r>
    </w:p>
    <w:p w14:paraId="703BD729" w14:textId="77777777" w:rsidR="00810113" w:rsidRPr="00F9308A" w:rsidRDefault="00810113" w:rsidP="005A121D">
      <w:pPr>
        <w:pStyle w:val="Titre3"/>
      </w:pPr>
      <w:bookmarkStart w:id="43" w:name="_Toc178098239"/>
      <w:r w:rsidRPr="00F9308A">
        <w:t>Documents complémentaires souhaités par l’AP-HP</w:t>
      </w:r>
      <w:bookmarkEnd w:id="43"/>
    </w:p>
    <w:p w14:paraId="42BA41E5" w14:textId="77777777" w:rsidR="00810113" w:rsidRPr="00C83F38" w:rsidRDefault="006B4911" w:rsidP="001A7AF2">
      <w:pPr>
        <w:pStyle w:val="listepuces"/>
        <w:numPr>
          <w:ilvl w:val="0"/>
          <w:numId w:val="22"/>
        </w:numPr>
      </w:pPr>
      <w:r w:rsidRPr="00C83F38">
        <w:t>Un RIB</w:t>
      </w:r>
    </w:p>
    <w:p w14:paraId="7E7ECDB9" w14:textId="77777777" w:rsidR="00810113" w:rsidRPr="00C83F38" w:rsidRDefault="006B4911" w:rsidP="001A7AF2">
      <w:pPr>
        <w:pStyle w:val="listepuces"/>
        <w:numPr>
          <w:ilvl w:val="0"/>
          <w:numId w:val="22"/>
        </w:numPr>
      </w:pPr>
      <w:r w:rsidRPr="00C83F38">
        <w:t>U</w:t>
      </w:r>
      <w:r w:rsidR="00810113" w:rsidRPr="00C83F38">
        <w:t>ne facture vierge (les Conditions Générales de Ventes sont systémat</w:t>
      </w:r>
      <w:r w:rsidRPr="00C83F38">
        <w:t>iquement nulles et non avenues)</w:t>
      </w:r>
    </w:p>
    <w:p w14:paraId="63ECF2FE" w14:textId="68F6B24A" w:rsidR="00810113" w:rsidRDefault="00810113" w:rsidP="001A7AF2">
      <w:pPr>
        <w:pStyle w:val="listepuces"/>
        <w:numPr>
          <w:ilvl w:val="0"/>
          <w:numId w:val="22"/>
        </w:numPr>
      </w:pPr>
      <w:r w:rsidRPr="00C83F38">
        <w:t>Imprimé DC 4 ou équivalent, en cas de sous-traitance, date et signature électroniques obligatoires</w:t>
      </w:r>
    </w:p>
    <w:p w14:paraId="4224F8AE" w14:textId="77777777" w:rsidR="005F0337" w:rsidRPr="009924EA" w:rsidRDefault="005F0337" w:rsidP="005F0337">
      <w:pPr>
        <w:pStyle w:val="listepuces"/>
        <w:numPr>
          <w:ilvl w:val="0"/>
          <w:numId w:val="22"/>
        </w:numPr>
      </w:pPr>
      <w:r w:rsidRPr="009924EA">
        <w:t>Des certificats établis par des instituts ou services officiels chargés du contrôle de la qualité et habilités à attester la conformité des fournitures par des références à certaines spécifications techniques. Toutefois, d’autres preuves de mesures équivalentes de garantie de la qualité produites par les candidats sont acceptées, si ceux-ci n’ont pas accès à ces certificats ou n’ont aucune possibilité de les obtenir dans les délais fixés.</w:t>
      </w:r>
    </w:p>
    <w:p w14:paraId="1F64F937" w14:textId="00966D0D" w:rsidR="005F0337" w:rsidRPr="009924EA" w:rsidRDefault="005F0337" w:rsidP="005F0337">
      <w:pPr>
        <w:pStyle w:val="listepuces"/>
        <w:numPr>
          <w:ilvl w:val="0"/>
          <w:numId w:val="22"/>
        </w:numPr>
      </w:pPr>
      <w:r w:rsidRPr="009924EA">
        <w:t xml:space="preserve">Des certificats de qualification professionnelle établis par des organismes indépendants. Tout moyen de preuve équivalent ainsi que les certificats équivalents d'organismes établis dans d'autres Etats membres </w:t>
      </w:r>
      <w:r w:rsidR="0062217F">
        <w:t>est</w:t>
      </w:r>
      <w:r w:rsidR="0062217F" w:rsidRPr="009924EA">
        <w:t xml:space="preserve"> </w:t>
      </w:r>
      <w:r w:rsidRPr="009924EA">
        <w:t>accepté.</w:t>
      </w:r>
    </w:p>
    <w:p w14:paraId="7F6BBA57" w14:textId="3B7651C9" w:rsidR="00387DEC" w:rsidRDefault="00387DEC" w:rsidP="00387DEC">
      <w:pPr>
        <w:pStyle w:val="Titre3"/>
      </w:pPr>
      <w:bookmarkStart w:id="44" w:name="_Toc178098240"/>
      <w:r>
        <w:t>Dépôt d’échantillons</w:t>
      </w:r>
      <w:bookmarkEnd w:id="44"/>
    </w:p>
    <w:p w14:paraId="70023A95" w14:textId="0C376B49" w:rsidR="00387DEC" w:rsidRDefault="00387DEC" w:rsidP="00387DEC">
      <w:pPr>
        <w:pStyle w:val="Corpsdetexte"/>
      </w:pPr>
      <w:r>
        <w:t>Aucun échantillon n’est à déposer dans le cadre de la présente consultation.</w:t>
      </w:r>
    </w:p>
    <w:p w14:paraId="1432F2E9" w14:textId="77777777" w:rsidR="00F90C96" w:rsidRPr="00891D18" w:rsidRDefault="00750124" w:rsidP="00963FDF">
      <w:pPr>
        <w:pStyle w:val="Titre2"/>
      </w:pPr>
      <w:bookmarkStart w:id="45" w:name="_Toc178098241"/>
      <w:r w:rsidRPr="00891D18">
        <w:lastRenderedPageBreak/>
        <w:t>Présentation de</w:t>
      </w:r>
      <w:r w:rsidR="00540276" w:rsidRPr="00891D18">
        <w:t xml:space="preserve">s candidatures et des </w:t>
      </w:r>
      <w:r w:rsidRPr="00891D18">
        <w:t>offre</w:t>
      </w:r>
      <w:r w:rsidR="00540276" w:rsidRPr="00891D18">
        <w:t>s</w:t>
      </w:r>
      <w:r w:rsidR="00902EBA" w:rsidRPr="00891D18">
        <w:t xml:space="preserve"> dématérialisée</w:t>
      </w:r>
      <w:r w:rsidR="00540276" w:rsidRPr="00891D18">
        <w:t>s</w:t>
      </w:r>
      <w:bookmarkEnd w:id="45"/>
    </w:p>
    <w:p w14:paraId="019D990F" w14:textId="75DB5F76" w:rsidR="00540276" w:rsidRPr="00891D18" w:rsidRDefault="00133CFF" w:rsidP="006B4911">
      <w:pPr>
        <w:pStyle w:val="Corpsdetexte"/>
      </w:pPr>
      <w:r w:rsidRPr="00891D18">
        <w:t>Lors de la</w:t>
      </w:r>
      <w:r w:rsidR="00F90C96" w:rsidRPr="00891D18">
        <w:t xml:space="preserve"> transmission par voie électronique, </w:t>
      </w:r>
      <w:r w:rsidR="001D0FFD" w:rsidRPr="00891D18">
        <w:t>l</w:t>
      </w:r>
      <w:r w:rsidR="00540276" w:rsidRPr="00891D18">
        <w:t xml:space="preserve">’enveloppe du candidat </w:t>
      </w:r>
      <w:r w:rsidR="0062217F">
        <w:t>est</w:t>
      </w:r>
      <w:r w:rsidR="0062217F" w:rsidRPr="00891D18">
        <w:t xml:space="preserve"> </w:t>
      </w:r>
      <w:r w:rsidR="00F90C96" w:rsidRPr="00891D18">
        <w:t>constitué</w:t>
      </w:r>
      <w:r w:rsidR="001D0FFD" w:rsidRPr="00891D18">
        <w:t>e</w:t>
      </w:r>
      <w:r w:rsidR="00F90C96" w:rsidRPr="00891D18">
        <w:t xml:space="preserve"> </w:t>
      </w:r>
      <w:r w:rsidR="00E534EF" w:rsidRPr="00891D18">
        <w:t xml:space="preserve">de </w:t>
      </w:r>
      <w:r w:rsidR="001D0FFD" w:rsidRPr="00891D18">
        <w:t>deux dossiers</w:t>
      </w:r>
      <w:r w:rsidR="006B4911" w:rsidRPr="00891D18">
        <w:t xml:space="preserve"> intitulés :</w:t>
      </w:r>
    </w:p>
    <w:p w14:paraId="160581B5" w14:textId="2A286DA3" w:rsidR="00540276" w:rsidRPr="00891D18" w:rsidRDefault="00351E1C" w:rsidP="001A7AF2">
      <w:pPr>
        <w:pStyle w:val="listepuces"/>
        <w:rPr>
          <w:i/>
          <w:strike/>
        </w:rPr>
      </w:pPr>
      <w:r w:rsidRPr="00891D18">
        <w:rPr>
          <w:b/>
        </w:rPr>
        <w:t>« </w:t>
      </w:r>
      <w:r w:rsidR="00540276" w:rsidRPr="00891D18">
        <w:rPr>
          <w:b/>
        </w:rPr>
        <w:t>Candidature »</w:t>
      </w:r>
      <w:r w:rsidR="00540276" w:rsidRPr="00891D18">
        <w:t xml:space="preserve"> </w:t>
      </w:r>
      <w:r w:rsidRPr="00891D18">
        <w:t>comprenant les élé</w:t>
      </w:r>
      <w:r w:rsidR="00FC7760" w:rsidRPr="00891D18">
        <w:t xml:space="preserve">ments demandés au </w:t>
      </w:r>
      <w:r w:rsidR="00FC7760" w:rsidRPr="00CB1E5E">
        <w:t xml:space="preserve">paragraphe </w:t>
      </w:r>
      <w:r w:rsidR="007511F1" w:rsidRPr="00CB1E5E">
        <w:t>5</w:t>
      </w:r>
      <w:r w:rsidR="00FC7760" w:rsidRPr="00CB1E5E">
        <w:t>.2</w:t>
      </w:r>
    </w:p>
    <w:p w14:paraId="6C4DCB81" w14:textId="0BA19247" w:rsidR="00F90C96" w:rsidRPr="005F0337" w:rsidRDefault="00351E1C" w:rsidP="001A7AF2">
      <w:pPr>
        <w:pStyle w:val="listepuces"/>
        <w:rPr>
          <w:i/>
          <w:strike/>
        </w:rPr>
      </w:pPr>
      <w:r w:rsidRPr="00891D18">
        <w:rPr>
          <w:b/>
        </w:rPr>
        <w:t>« </w:t>
      </w:r>
      <w:r w:rsidR="00540276" w:rsidRPr="00891D18">
        <w:rPr>
          <w:b/>
        </w:rPr>
        <w:t>Offre</w:t>
      </w:r>
      <w:r w:rsidR="00F90C96" w:rsidRPr="00891D18">
        <w:rPr>
          <w:b/>
        </w:rPr>
        <w:t xml:space="preserve"> </w:t>
      </w:r>
      <w:r w:rsidR="00862B3A" w:rsidRPr="00891D18">
        <w:rPr>
          <w:b/>
        </w:rPr>
        <w:t>technique et financière</w:t>
      </w:r>
      <w:r w:rsidRPr="00891D18">
        <w:rPr>
          <w:b/>
        </w:rPr>
        <w:t> »</w:t>
      </w:r>
      <w:r w:rsidR="00862B3A" w:rsidRPr="00891D18">
        <w:t xml:space="preserve"> </w:t>
      </w:r>
      <w:r w:rsidRPr="00891D18">
        <w:t xml:space="preserve">comprenant les éléments </w:t>
      </w:r>
      <w:r w:rsidRPr="00CB1E5E">
        <w:t xml:space="preserve">demandés au paragraphe </w:t>
      </w:r>
      <w:r w:rsidR="007511F1" w:rsidRPr="00CB1E5E">
        <w:t>5.3</w:t>
      </w:r>
    </w:p>
    <w:p w14:paraId="7F84F587" w14:textId="77777777" w:rsidR="00F90C96" w:rsidRPr="00891D18" w:rsidRDefault="00F90C96" w:rsidP="006B4911">
      <w:pPr>
        <w:pStyle w:val="Corpsdetexte"/>
      </w:pPr>
      <w:r w:rsidRPr="00891D18">
        <w:t>Pour garantir au mieux le bon déroulement de cette procédure dématérialisée, le candidat doit tenir compte des indications suivantes :</w:t>
      </w:r>
    </w:p>
    <w:p w14:paraId="2ACC4696" w14:textId="77777777" w:rsidR="00F90C96" w:rsidRPr="00891D18" w:rsidRDefault="00F90C96" w:rsidP="006B4911">
      <w:pPr>
        <w:pStyle w:val="Corpsdetexte"/>
        <w:rPr>
          <w:rFonts w:eastAsia="Arial Unicode MS"/>
          <w:b/>
          <w:u w:val="single"/>
        </w:rPr>
      </w:pPr>
      <w:r w:rsidRPr="00891D18">
        <w:rPr>
          <w:rFonts w:eastAsia="Arial Unicode MS"/>
          <w:b/>
          <w:u w:val="single"/>
        </w:rPr>
        <w:t>L’offre doit être présentée selon des formats uti</w:t>
      </w:r>
      <w:r w:rsidR="007E320D" w:rsidRPr="00891D18">
        <w:rPr>
          <w:rFonts w:eastAsia="Arial Unicode MS"/>
          <w:b/>
          <w:u w:val="single"/>
        </w:rPr>
        <w:t>l</w:t>
      </w:r>
      <w:r w:rsidR="00540276" w:rsidRPr="00891D18">
        <w:rPr>
          <w:rFonts w:eastAsia="Arial Unicode MS"/>
          <w:b/>
          <w:u w:val="single"/>
        </w:rPr>
        <w:t>isés dans les documents du DCE</w:t>
      </w:r>
    </w:p>
    <w:p w14:paraId="081D981C" w14:textId="77777777" w:rsidR="00387DEC" w:rsidRPr="00891D18" w:rsidRDefault="00387DEC" w:rsidP="00387DEC">
      <w:pPr>
        <w:pStyle w:val="Corpsdetexte"/>
      </w:pPr>
      <w:r w:rsidRPr="00891D18">
        <w:t>Les documents demandés sont transmis sous la forme de fichiers dans l’un des formats suivants : ZIP, RTF, DOC</w:t>
      </w:r>
      <w:r>
        <w:t>, DOCX</w:t>
      </w:r>
      <w:r w:rsidRPr="00891D18">
        <w:t>, XLS</w:t>
      </w:r>
      <w:r>
        <w:t>, XLSX</w:t>
      </w:r>
      <w:r w:rsidRPr="00891D18">
        <w:t>, PDF, DWG, DXF.</w:t>
      </w:r>
    </w:p>
    <w:p w14:paraId="39609D34" w14:textId="62F36D75" w:rsidR="00387DEC" w:rsidRDefault="00387DEC" w:rsidP="00387DEC">
      <w:pPr>
        <w:widowControl w:val="0"/>
        <w:tabs>
          <w:tab w:val="left" w:pos="288"/>
          <w:tab w:val="left" w:pos="720"/>
          <w:tab w:val="left" w:pos="9072"/>
        </w:tabs>
        <w:autoSpaceDE w:val="0"/>
        <w:autoSpaceDN w:val="0"/>
        <w:adjustRightInd w:val="0"/>
        <w:jc w:val="both"/>
        <w:rPr>
          <w:rFonts w:ascii="Open Sans" w:hAnsi="Open Sans" w:cs="Open Sans"/>
          <w:bCs/>
          <w:sz w:val="18"/>
          <w:szCs w:val="18"/>
        </w:rPr>
      </w:pPr>
      <w:r w:rsidRPr="00387DEC">
        <w:rPr>
          <w:rFonts w:ascii="Open Sans" w:hAnsi="Open Sans" w:cs="Open Sans"/>
          <w:bCs/>
          <w:sz w:val="18"/>
          <w:szCs w:val="18"/>
        </w:rPr>
        <w:t>Ces formats permettront le traitement par l’AGEPS des données transmises. Il est entendu que les documents fournis par le candidat étant certifiés par la signature électronique, ne seront aucunement modifiés par l’AGEPS (hormis la partie administrative de l’acte d’engagement – p1 et 3) et, le cas échéant, les calculs de simulation pour leur rectification.</w:t>
      </w:r>
    </w:p>
    <w:p w14:paraId="58A3521F" w14:textId="77777777" w:rsidR="00822A75" w:rsidRPr="00387DEC" w:rsidRDefault="00540276" w:rsidP="006B4911">
      <w:pPr>
        <w:pStyle w:val="Corpsdetexte"/>
        <w:rPr>
          <w:rFonts w:eastAsia="Arial Unicode MS"/>
          <w:b/>
          <w:u w:val="single"/>
        </w:rPr>
      </w:pPr>
      <w:r w:rsidRPr="00387DEC">
        <w:rPr>
          <w:rFonts w:eastAsia="Arial Unicode MS"/>
          <w:b/>
          <w:u w:val="single"/>
        </w:rPr>
        <w:t>L</w:t>
      </w:r>
      <w:r w:rsidR="00822A75" w:rsidRPr="00387DEC">
        <w:rPr>
          <w:rFonts w:eastAsia="Arial Unicode MS"/>
          <w:b/>
          <w:u w:val="single"/>
        </w:rPr>
        <w:t>es fichiers du pli dématérialisé</w:t>
      </w:r>
      <w:r w:rsidRPr="00387DEC">
        <w:rPr>
          <w:rFonts w:eastAsia="Arial Unicode MS"/>
          <w:b/>
          <w:u w:val="single"/>
        </w:rPr>
        <w:t xml:space="preserve"> doivent respecter une règle de nommage</w:t>
      </w:r>
    </w:p>
    <w:p w14:paraId="0C9246B5" w14:textId="77777777" w:rsidR="00822A75" w:rsidRPr="00387DEC" w:rsidRDefault="00822A75" w:rsidP="006B4911">
      <w:pPr>
        <w:pStyle w:val="Corpsdetexte"/>
        <w:rPr>
          <w:rFonts w:eastAsia="Arial Unicode MS"/>
        </w:rPr>
      </w:pPr>
      <w:r w:rsidRPr="00387DEC">
        <w:rPr>
          <w:rFonts w:eastAsia="Arial Unicode MS"/>
        </w:rPr>
        <w:t xml:space="preserve">Afin de faciliter le traitement des offres électroniques dans les meilleures conditions, il est demandé aux candidats de se conformer, </w:t>
      </w:r>
      <w:r w:rsidRPr="00387DEC">
        <w:rPr>
          <w:rFonts w:eastAsia="Arial Unicode MS"/>
          <w:u w:val="single"/>
        </w:rPr>
        <w:t>si possible</w:t>
      </w:r>
      <w:r w:rsidRPr="00387DEC">
        <w:rPr>
          <w:rFonts w:eastAsia="Arial Unicode MS"/>
        </w:rPr>
        <w:t>, au nommage des</w:t>
      </w:r>
      <w:r w:rsidR="006B4911" w:rsidRPr="00387DEC">
        <w:rPr>
          <w:rFonts w:eastAsia="Arial Unicode MS"/>
        </w:rPr>
        <w:t xml:space="preserve"> fichiers de la façon suivante :</w:t>
      </w:r>
    </w:p>
    <w:p w14:paraId="62AF4041" w14:textId="77777777" w:rsidR="00822A75" w:rsidRPr="00387DEC" w:rsidRDefault="006B4911" w:rsidP="00822A75">
      <w:pPr>
        <w:widowControl w:val="0"/>
        <w:autoSpaceDE w:val="0"/>
        <w:autoSpaceDN w:val="0"/>
        <w:adjustRightInd w:val="0"/>
        <w:jc w:val="both"/>
        <w:rPr>
          <w:rFonts w:ascii="Open Sans" w:eastAsia="Arial Unicode MS" w:hAnsi="Open Sans" w:cs="Open Sans"/>
          <w:bCs/>
          <w:sz w:val="18"/>
          <w:szCs w:val="18"/>
        </w:rPr>
      </w:pPr>
      <w:r w:rsidRPr="00387DEC">
        <w:rPr>
          <w:rFonts w:ascii="Open Sans" w:eastAsia="Arial Unicode MS" w:hAnsi="Open Sans" w:cs="Open Sans"/>
          <w:bCs/>
          <w:sz w:val="18"/>
          <w:szCs w:val="18"/>
        </w:rPr>
        <w:t>L</w:t>
      </w:r>
      <w:r w:rsidR="00822A75" w:rsidRPr="00387DEC">
        <w:rPr>
          <w:rFonts w:ascii="Open Sans" w:eastAsia="Arial Unicode MS" w:hAnsi="Open Sans" w:cs="Open Sans"/>
          <w:bCs/>
          <w:sz w:val="18"/>
          <w:szCs w:val="18"/>
        </w:rPr>
        <w:t xml:space="preserve">e nom de </w:t>
      </w:r>
      <w:r w:rsidR="00526E28" w:rsidRPr="00387DEC">
        <w:rPr>
          <w:rFonts w:ascii="Open Sans" w:eastAsia="Arial Unicode MS" w:hAnsi="Open Sans" w:cs="Open Sans"/>
          <w:bCs/>
          <w:sz w:val="18"/>
          <w:szCs w:val="18"/>
        </w:rPr>
        <w:t>l’opérateur économique (ex : société, association, personne publique)</w:t>
      </w:r>
      <w:r w:rsidR="00822A75" w:rsidRPr="00387DEC">
        <w:rPr>
          <w:rFonts w:ascii="Open Sans" w:eastAsia="Arial Unicode MS" w:hAnsi="Open Sans" w:cs="Open Sans"/>
          <w:bCs/>
          <w:sz w:val="18"/>
          <w:szCs w:val="18"/>
        </w:rPr>
        <w:t xml:space="preserve"> : il peut être entier, ou bien être raccourci</w:t>
      </w:r>
    </w:p>
    <w:p w14:paraId="7840E7C9" w14:textId="77777777" w:rsidR="00822A75" w:rsidRPr="00387DEC" w:rsidRDefault="006B4911" w:rsidP="00822A75">
      <w:pPr>
        <w:widowControl w:val="0"/>
        <w:autoSpaceDE w:val="0"/>
        <w:autoSpaceDN w:val="0"/>
        <w:adjustRightInd w:val="0"/>
        <w:jc w:val="both"/>
        <w:rPr>
          <w:rFonts w:ascii="Open Sans" w:eastAsia="Arial Unicode MS" w:hAnsi="Open Sans" w:cs="Open Sans"/>
          <w:bCs/>
          <w:sz w:val="18"/>
          <w:szCs w:val="18"/>
        </w:rPr>
      </w:pPr>
      <w:r w:rsidRPr="00387DEC">
        <w:rPr>
          <w:rFonts w:ascii="Open Sans" w:eastAsia="Arial Unicode MS" w:hAnsi="Open Sans" w:cs="Open Sans"/>
          <w:bCs/>
          <w:sz w:val="18"/>
          <w:szCs w:val="18"/>
        </w:rPr>
        <w:t xml:space="preserve">Suivi de </w:t>
      </w:r>
      <w:r w:rsidR="00822A75" w:rsidRPr="00387DEC">
        <w:rPr>
          <w:rFonts w:ascii="Open Sans" w:eastAsia="Arial Unicode MS" w:hAnsi="Open Sans" w:cs="Open Sans"/>
          <w:bCs/>
          <w:sz w:val="18"/>
          <w:szCs w:val="18"/>
        </w:rPr>
        <w:t>la désignation de la pièce qui devra être la plus claire et la plus simple possible</w:t>
      </w:r>
      <w:r w:rsidRPr="00387DEC">
        <w:rPr>
          <w:rFonts w:ascii="Open Sans" w:eastAsia="Arial Unicode MS" w:hAnsi="Open Sans" w:cs="Open Sans"/>
          <w:bCs/>
          <w:sz w:val="18"/>
          <w:szCs w:val="18"/>
        </w:rPr>
        <w:t>.</w:t>
      </w:r>
    </w:p>
    <w:p w14:paraId="6D08F29E" w14:textId="2290D81B" w:rsidR="00822A75" w:rsidRPr="00387DEC" w:rsidRDefault="00822A75" w:rsidP="00822A75">
      <w:pPr>
        <w:widowControl w:val="0"/>
        <w:autoSpaceDE w:val="0"/>
        <w:autoSpaceDN w:val="0"/>
        <w:adjustRightInd w:val="0"/>
        <w:jc w:val="both"/>
        <w:rPr>
          <w:rFonts w:ascii="Open Sans" w:eastAsia="Arial Unicode MS" w:hAnsi="Open Sans" w:cs="Open Sans"/>
          <w:bCs/>
          <w:sz w:val="18"/>
          <w:szCs w:val="18"/>
        </w:rPr>
      </w:pPr>
      <w:r w:rsidRPr="00387DEC">
        <w:rPr>
          <w:rFonts w:ascii="Open Sans" w:eastAsia="Arial Unicode MS" w:hAnsi="Open Sans" w:cs="Open Sans"/>
          <w:bCs/>
          <w:sz w:val="18"/>
          <w:szCs w:val="18"/>
        </w:rPr>
        <w:t>Le nom des fichiers des pièces "importantes" sera précédé du _ (tiret du 8), ceci permettant de les faire figurer en début d'arbore</w:t>
      </w:r>
      <w:r w:rsidR="00540276" w:rsidRPr="00387DEC">
        <w:rPr>
          <w:rFonts w:ascii="Open Sans" w:eastAsia="Arial Unicode MS" w:hAnsi="Open Sans" w:cs="Open Sans"/>
          <w:bCs/>
          <w:sz w:val="18"/>
          <w:szCs w:val="18"/>
        </w:rPr>
        <w:t>scence (</w:t>
      </w:r>
      <w:r w:rsidR="00387DEC">
        <w:rPr>
          <w:rFonts w:ascii="Open Sans" w:eastAsia="Arial Unicode MS" w:hAnsi="Open Sans" w:cs="Open Sans"/>
          <w:bCs/>
          <w:sz w:val="18"/>
          <w:szCs w:val="18"/>
        </w:rPr>
        <w:t>c</w:t>
      </w:r>
      <w:r w:rsidR="00540276" w:rsidRPr="00387DEC">
        <w:rPr>
          <w:rFonts w:ascii="Open Sans" w:eastAsia="Arial Unicode MS" w:hAnsi="Open Sans" w:cs="Open Sans"/>
          <w:bCs/>
          <w:sz w:val="18"/>
          <w:szCs w:val="18"/>
        </w:rPr>
        <w:t>f</w:t>
      </w:r>
      <w:r w:rsidR="00387DEC">
        <w:rPr>
          <w:rFonts w:ascii="Open Sans" w:eastAsia="Arial Unicode MS" w:hAnsi="Open Sans" w:cs="Open Sans"/>
          <w:bCs/>
          <w:sz w:val="18"/>
          <w:szCs w:val="18"/>
        </w:rPr>
        <w:t>.</w:t>
      </w:r>
      <w:r w:rsidR="00540276" w:rsidRPr="00387DEC">
        <w:rPr>
          <w:rFonts w:ascii="Open Sans" w:eastAsia="Arial Unicode MS" w:hAnsi="Open Sans" w:cs="Open Sans"/>
          <w:bCs/>
          <w:sz w:val="18"/>
          <w:szCs w:val="18"/>
        </w:rPr>
        <w:t xml:space="preserve"> exemple). C</w:t>
      </w:r>
      <w:r w:rsidRPr="00387DEC">
        <w:rPr>
          <w:rFonts w:ascii="Open Sans" w:eastAsia="Arial Unicode MS" w:hAnsi="Open Sans" w:cs="Open Sans"/>
          <w:bCs/>
          <w:sz w:val="18"/>
          <w:szCs w:val="18"/>
        </w:rPr>
        <w:t>es pièces sont</w:t>
      </w:r>
      <w:r w:rsidR="00540276" w:rsidRPr="00387DEC">
        <w:rPr>
          <w:rFonts w:ascii="Open Sans" w:eastAsia="Arial Unicode MS" w:hAnsi="Open Sans" w:cs="Open Sans"/>
          <w:bCs/>
          <w:sz w:val="18"/>
          <w:szCs w:val="18"/>
        </w:rPr>
        <w:t xml:space="preserve"> notamment</w:t>
      </w:r>
      <w:r w:rsidR="00387DEC">
        <w:rPr>
          <w:rFonts w:ascii="Open Sans" w:eastAsia="Arial Unicode MS" w:hAnsi="Open Sans" w:cs="Open Sans"/>
          <w:bCs/>
          <w:sz w:val="18"/>
          <w:szCs w:val="18"/>
        </w:rPr>
        <w:t> :</w:t>
      </w:r>
    </w:p>
    <w:p w14:paraId="0B50871F" w14:textId="77777777" w:rsidR="00822A75" w:rsidRPr="00387DEC" w:rsidRDefault="006B4911" w:rsidP="001A7AF2">
      <w:pPr>
        <w:pStyle w:val="listepuces"/>
      </w:pPr>
      <w:r w:rsidRPr="00387DEC">
        <w:t>L</w:t>
      </w:r>
      <w:r w:rsidR="00822A75" w:rsidRPr="00387DEC">
        <w:t>'Acte d'engagement</w:t>
      </w:r>
    </w:p>
    <w:p w14:paraId="2B5C5D25" w14:textId="77777777" w:rsidR="00526E28" w:rsidRPr="00387DEC" w:rsidRDefault="00526E28" w:rsidP="001A7AF2">
      <w:pPr>
        <w:pStyle w:val="listepuces"/>
      </w:pPr>
      <w:r w:rsidRPr="00387DEC">
        <w:t>Le CCAP et ses annexes</w:t>
      </w:r>
    </w:p>
    <w:p w14:paraId="116E26B7" w14:textId="77777777" w:rsidR="00526E28" w:rsidRPr="00387DEC" w:rsidRDefault="00526E28" w:rsidP="001A7AF2">
      <w:pPr>
        <w:pStyle w:val="listepuces"/>
      </w:pPr>
      <w:r w:rsidRPr="00387DEC">
        <w:t>Le CCTP et ses annexes</w:t>
      </w:r>
    </w:p>
    <w:p w14:paraId="4B724473" w14:textId="455D95FD" w:rsidR="00B93D8C" w:rsidRPr="00387DEC" w:rsidRDefault="006B4911" w:rsidP="001A7AF2">
      <w:pPr>
        <w:pStyle w:val="listepuces"/>
      </w:pPr>
      <w:r w:rsidRPr="00387DEC">
        <w:t>L</w:t>
      </w:r>
      <w:r w:rsidR="00B93D8C" w:rsidRPr="00387DEC">
        <w:t>e</w:t>
      </w:r>
      <w:r w:rsidR="00387DEC">
        <w:t>s</w:t>
      </w:r>
      <w:r w:rsidR="00B93D8C" w:rsidRPr="00387DEC">
        <w:t xml:space="preserve"> </w:t>
      </w:r>
      <w:r w:rsidR="00387DEC">
        <w:t>Cadre de Réponses Financier, Technique, environnementaux et Sociaux</w:t>
      </w:r>
    </w:p>
    <w:p w14:paraId="79B8BE86" w14:textId="77777777" w:rsidR="00822A75" w:rsidRPr="00387DEC" w:rsidRDefault="006B4911" w:rsidP="001A7AF2">
      <w:pPr>
        <w:pStyle w:val="listepuces"/>
      </w:pPr>
      <w:r w:rsidRPr="00387DEC">
        <w:t>L</w:t>
      </w:r>
      <w:r w:rsidR="00540276" w:rsidRPr="00387DEC">
        <w:t>a délégation de</w:t>
      </w:r>
      <w:r w:rsidR="00822A75" w:rsidRPr="00387DEC">
        <w:t xml:space="preserve"> pouvoir</w:t>
      </w:r>
      <w:r w:rsidR="00540276" w:rsidRPr="00387DEC">
        <w:t xml:space="preserve"> ou de signature</w:t>
      </w:r>
    </w:p>
    <w:p w14:paraId="3F721736" w14:textId="77777777" w:rsidR="00822A75" w:rsidRPr="00387DEC" w:rsidRDefault="006B4911" w:rsidP="001A7AF2">
      <w:pPr>
        <w:pStyle w:val="listepuces"/>
      </w:pPr>
      <w:r w:rsidRPr="00387DEC">
        <w:t>L</w:t>
      </w:r>
      <w:r w:rsidR="00822A75" w:rsidRPr="00387DEC">
        <w:t>e DC1</w:t>
      </w:r>
    </w:p>
    <w:p w14:paraId="16F14843" w14:textId="77777777" w:rsidR="00822A75" w:rsidRPr="00387DEC" w:rsidRDefault="006B4911" w:rsidP="001A7AF2">
      <w:pPr>
        <w:pStyle w:val="listepuces"/>
      </w:pPr>
      <w:r w:rsidRPr="00387DEC">
        <w:t>L</w:t>
      </w:r>
      <w:r w:rsidR="00822A75" w:rsidRPr="00387DEC">
        <w:t>e DC2</w:t>
      </w:r>
    </w:p>
    <w:p w14:paraId="416DFD6B" w14:textId="77777777" w:rsidR="00822A75" w:rsidRPr="00387DEC" w:rsidRDefault="006B4911" w:rsidP="001A7AF2">
      <w:pPr>
        <w:pStyle w:val="listepuces"/>
      </w:pPr>
      <w:r w:rsidRPr="00387DEC">
        <w:t>L</w:t>
      </w:r>
      <w:r w:rsidR="00446424" w:rsidRPr="00387DEC">
        <w:t>’attestation de régularité des certificats fiscaux et sociaux</w:t>
      </w:r>
    </w:p>
    <w:p w14:paraId="339FCBDC" w14:textId="77777777" w:rsidR="002D59ED" w:rsidRPr="00387DEC" w:rsidRDefault="006B4911" w:rsidP="001A7AF2">
      <w:pPr>
        <w:pStyle w:val="listepuces"/>
      </w:pPr>
      <w:r w:rsidRPr="00387DEC">
        <w:t>L</w:t>
      </w:r>
      <w:r w:rsidR="00B93D8C" w:rsidRPr="00387DEC">
        <w:t>e RIB</w:t>
      </w:r>
    </w:p>
    <w:p w14:paraId="145C9689" w14:textId="77777777" w:rsidR="00733DA3" w:rsidRPr="009E368A" w:rsidRDefault="00733DA3" w:rsidP="006B4911">
      <w:pPr>
        <w:pStyle w:val="Corpsdetexte"/>
        <w:rPr>
          <w:rFonts w:eastAsia="Arial Unicode MS"/>
          <w:u w:val="single"/>
        </w:rPr>
      </w:pPr>
      <w:r w:rsidRPr="009E368A">
        <w:rPr>
          <w:rFonts w:eastAsia="Arial Unicode MS"/>
          <w:u w:val="single"/>
        </w:rPr>
        <w:t>Exemple :</w:t>
      </w:r>
    </w:p>
    <w:p w14:paraId="3F07B08E" w14:textId="77777777" w:rsidR="00733DA3" w:rsidRPr="009E368A" w:rsidRDefault="00733DA3" w:rsidP="001A7AF2">
      <w:pPr>
        <w:pStyle w:val="listepuces"/>
      </w:pPr>
      <w:r w:rsidRPr="009E368A">
        <w:t>Pour le dossier relatif aux pièces de candidature :</w:t>
      </w:r>
    </w:p>
    <w:p w14:paraId="250D0690" w14:textId="77777777" w:rsidR="009E368A" w:rsidRPr="009E368A" w:rsidRDefault="009E368A" w:rsidP="009E368A">
      <w:pPr>
        <w:pStyle w:val="listepuces"/>
        <w:numPr>
          <w:ilvl w:val="1"/>
          <w:numId w:val="20"/>
        </w:numPr>
      </w:pPr>
      <w:r w:rsidRPr="009E368A">
        <w:t>_Nom_DC1</w:t>
      </w:r>
    </w:p>
    <w:p w14:paraId="7FC18705" w14:textId="77777777" w:rsidR="009E368A" w:rsidRPr="009E368A" w:rsidRDefault="009E368A" w:rsidP="009E368A">
      <w:pPr>
        <w:pStyle w:val="listepuces"/>
        <w:numPr>
          <w:ilvl w:val="1"/>
          <w:numId w:val="20"/>
        </w:numPr>
      </w:pPr>
      <w:r w:rsidRPr="009E368A">
        <w:t>_Nom_DC2</w:t>
      </w:r>
    </w:p>
    <w:p w14:paraId="3E65BA4F" w14:textId="77777777" w:rsidR="009E368A" w:rsidRPr="009E368A" w:rsidRDefault="009E368A" w:rsidP="009E368A">
      <w:pPr>
        <w:pStyle w:val="listepuces"/>
        <w:numPr>
          <w:ilvl w:val="1"/>
          <w:numId w:val="20"/>
        </w:numPr>
      </w:pPr>
      <w:r w:rsidRPr="009E368A">
        <w:t>_</w:t>
      </w:r>
      <w:proofErr w:type="spellStart"/>
      <w:r w:rsidRPr="009E368A">
        <w:t>Nom_Kbis</w:t>
      </w:r>
      <w:proofErr w:type="spellEnd"/>
    </w:p>
    <w:p w14:paraId="5FA94D54" w14:textId="77777777" w:rsidR="009E368A" w:rsidRPr="009E368A" w:rsidRDefault="009E368A" w:rsidP="009E368A">
      <w:pPr>
        <w:pStyle w:val="listepuces"/>
        <w:numPr>
          <w:ilvl w:val="1"/>
          <w:numId w:val="20"/>
        </w:numPr>
      </w:pPr>
      <w:r w:rsidRPr="009E368A">
        <w:t>_</w:t>
      </w:r>
      <w:proofErr w:type="spellStart"/>
      <w:r w:rsidRPr="009E368A">
        <w:t>Nom_Pouvoir</w:t>
      </w:r>
      <w:proofErr w:type="spellEnd"/>
    </w:p>
    <w:p w14:paraId="7D08672E" w14:textId="77777777" w:rsidR="009E368A" w:rsidRPr="009E368A" w:rsidRDefault="009E368A" w:rsidP="009E368A">
      <w:pPr>
        <w:pStyle w:val="listepuces"/>
        <w:numPr>
          <w:ilvl w:val="1"/>
          <w:numId w:val="20"/>
        </w:numPr>
      </w:pPr>
      <w:r w:rsidRPr="009E368A">
        <w:t>_</w:t>
      </w:r>
      <w:proofErr w:type="spellStart"/>
      <w:r w:rsidRPr="009E368A">
        <w:t>Nom_RIB</w:t>
      </w:r>
      <w:proofErr w:type="spellEnd"/>
    </w:p>
    <w:p w14:paraId="466B3D7B" w14:textId="77777777" w:rsidR="009E368A" w:rsidRPr="009E368A" w:rsidRDefault="009E368A" w:rsidP="009E368A">
      <w:pPr>
        <w:pStyle w:val="listepuces"/>
        <w:numPr>
          <w:ilvl w:val="1"/>
          <w:numId w:val="20"/>
        </w:numPr>
      </w:pPr>
      <w:r w:rsidRPr="009E368A">
        <w:t>_</w:t>
      </w:r>
      <w:proofErr w:type="spellStart"/>
      <w:r w:rsidRPr="009E368A">
        <w:t>Nom_Attestations</w:t>
      </w:r>
      <w:proofErr w:type="spellEnd"/>
      <w:r w:rsidRPr="009E368A">
        <w:t xml:space="preserve"> fiscales et sociales</w:t>
      </w:r>
    </w:p>
    <w:p w14:paraId="1B227592" w14:textId="77777777" w:rsidR="009E368A" w:rsidRPr="009E368A" w:rsidRDefault="009E368A" w:rsidP="009E368A">
      <w:pPr>
        <w:pStyle w:val="listepuces"/>
        <w:numPr>
          <w:ilvl w:val="1"/>
          <w:numId w:val="20"/>
        </w:numPr>
      </w:pPr>
      <w:r w:rsidRPr="009E368A">
        <w:t>_</w:t>
      </w:r>
      <w:proofErr w:type="spellStart"/>
      <w:r w:rsidRPr="009E368A">
        <w:t>Nom_Bilans</w:t>
      </w:r>
      <w:proofErr w:type="spellEnd"/>
    </w:p>
    <w:p w14:paraId="14052C5F" w14:textId="77777777" w:rsidR="009E368A" w:rsidRPr="009E368A" w:rsidRDefault="009E368A" w:rsidP="009E368A">
      <w:pPr>
        <w:pStyle w:val="listepuces"/>
        <w:numPr>
          <w:ilvl w:val="1"/>
          <w:numId w:val="20"/>
        </w:numPr>
      </w:pPr>
      <w:r w:rsidRPr="009E368A">
        <w:t>_</w:t>
      </w:r>
      <w:proofErr w:type="spellStart"/>
      <w:r w:rsidRPr="009E368A">
        <w:t>Nom_Certificats</w:t>
      </w:r>
      <w:proofErr w:type="spellEnd"/>
    </w:p>
    <w:p w14:paraId="2583F32F" w14:textId="77777777" w:rsidR="009E368A" w:rsidRPr="009E368A" w:rsidRDefault="009E368A" w:rsidP="009E368A">
      <w:pPr>
        <w:pStyle w:val="listepuces"/>
        <w:numPr>
          <w:ilvl w:val="1"/>
          <w:numId w:val="20"/>
        </w:numPr>
      </w:pPr>
      <w:r w:rsidRPr="009E368A">
        <w:t>_</w:t>
      </w:r>
      <w:proofErr w:type="spellStart"/>
      <w:r w:rsidRPr="009E368A">
        <w:t>Nom_Déclaration</w:t>
      </w:r>
      <w:proofErr w:type="spellEnd"/>
      <w:r w:rsidRPr="009E368A">
        <w:t xml:space="preserve"> chiffres d’affaires</w:t>
      </w:r>
    </w:p>
    <w:p w14:paraId="52150E2A" w14:textId="77777777" w:rsidR="009E368A" w:rsidRPr="009E368A" w:rsidRDefault="009E368A" w:rsidP="009E368A">
      <w:pPr>
        <w:pStyle w:val="listepuces"/>
        <w:numPr>
          <w:ilvl w:val="1"/>
          <w:numId w:val="20"/>
        </w:numPr>
      </w:pPr>
      <w:r w:rsidRPr="009E368A">
        <w:t>_</w:t>
      </w:r>
      <w:proofErr w:type="spellStart"/>
      <w:r w:rsidRPr="009E368A">
        <w:t>Nom_Effectifs</w:t>
      </w:r>
      <w:proofErr w:type="spellEnd"/>
    </w:p>
    <w:p w14:paraId="0CCD5507" w14:textId="77777777" w:rsidR="00733DA3" w:rsidRPr="009E368A" w:rsidRDefault="00733DA3" w:rsidP="001A7AF2">
      <w:pPr>
        <w:pStyle w:val="listepuces"/>
      </w:pPr>
      <w:r w:rsidRPr="009E368A">
        <w:t>Pour le dossier relatif aux pièces de l’offre</w:t>
      </w:r>
      <w:r w:rsidR="009E368A" w:rsidRPr="009E368A">
        <w:t> :</w:t>
      </w:r>
    </w:p>
    <w:p w14:paraId="3C439302" w14:textId="77777777" w:rsidR="009E368A" w:rsidRPr="009E368A" w:rsidRDefault="009E368A" w:rsidP="009E368A">
      <w:pPr>
        <w:pStyle w:val="listepuces"/>
        <w:numPr>
          <w:ilvl w:val="1"/>
          <w:numId w:val="20"/>
        </w:numPr>
      </w:pPr>
      <w:r w:rsidRPr="009E368A">
        <w:t>_</w:t>
      </w:r>
      <w:proofErr w:type="spellStart"/>
      <w:r w:rsidRPr="009E368A">
        <w:t>Nom_AE</w:t>
      </w:r>
      <w:proofErr w:type="spellEnd"/>
    </w:p>
    <w:p w14:paraId="076B86AD" w14:textId="77777777" w:rsidR="009E368A" w:rsidRPr="009E368A" w:rsidRDefault="009E368A" w:rsidP="009E368A">
      <w:pPr>
        <w:pStyle w:val="listepuces"/>
        <w:numPr>
          <w:ilvl w:val="1"/>
          <w:numId w:val="20"/>
        </w:numPr>
      </w:pPr>
      <w:r w:rsidRPr="009E368A">
        <w:t>_</w:t>
      </w:r>
      <w:proofErr w:type="spellStart"/>
      <w:r w:rsidRPr="009E368A">
        <w:t>Nom_CDRF</w:t>
      </w:r>
      <w:proofErr w:type="spellEnd"/>
    </w:p>
    <w:p w14:paraId="431A513F" w14:textId="77777777" w:rsidR="009E368A" w:rsidRPr="009E368A" w:rsidRDefault="009E368A" w:rsidP="009E368A">
      <w:pPr>
        <w:pStyle w:val="listepuces"/>
        <w:numPr>
          <w:ilvl w:val="1"/>
          <w:numId w:val="20"/>
        </w:numPr>
      </w:pPr>
      <w:r w:rsidRPr="009E368A">
        <w:t>_</w:t>
      </w:r>
      <w:proofErr w:type="spellStart"/>
      <w:r w:rsidRPr="009E368A">
        <w:t>Nom_CDRT</w:t>
      </w:r>
      <w:proofErr w:type="spellEnd"/>
    </w:p>
    <w:p w14:paraId="63ABB2C7" w14:textId="77777777" w:rsidR="009E368A" w:rsidRPr="009E368A" w:rsidRDefault="009E368A" w:rsidP="009E368A">
      <w:pPr>
        <w:pStyle w:val="listepuces"/>
        <w:numPr>
          <w:ilvl w:val="1"/>
          <w:numId w:val="20"/>
        </w:numPr>
      </w:pPr>
      <w:r w:rsidRPr="009E368A">
        <w:t>_</w:t>
      </w:r>
      <w:proofErr w:type="spellStart"/>
      <w:r w:rsidRPr="009E368A">
        <w:t>Nom_CV</w:t>
      </w:r>
      <w:proofErr w:type="spellEnd"/>
    </w:p>
    <w:p w14:paraId="4CF674C7" w14:textId="77777777" w:rsidR="009E368A" w:rsidRPr="009E368A" w:rsidRDefault="009E368A" w:rsidP="009E368A">
      <w:pPr>
        <w:pStyle w:val="listepuces"/>
        <w:numPr>
          <w:ilvl w:val="1"/>
          <w:numId w:val="20"/>
        </w:numPr>
      </w:pPr>
      <w:r w:rsidRPr="009E368A">
        <w:t>_</w:t>
      </w:r>
      <w:proofErr w:type="spellStart"/>
      <w:r w:rsidRPr="009E368A">
        <w:t>Nom_facture</w:t>
      </w:r>
      <w:proofErr w:type="spellEnd"/>
      <w:r w:rsidRPr="009E368A">
        <w:t xml:space="preserve"> vierge</w:t>
      </w:r>
    </w:p>
    <w:p w14:paraId="25EAD322" w14:textId="77777777" w:rsidR="009E368A" w:rsidRPr="009E368A" w:rsidRDefault="009E368A" w:rsidP="009E368A">
      <w:pPr>
        <w:pStyle w:val="listepuces"/>
        <w:numPr>
          <w:ilvl w:val="1"/>
          <w:numId w:val="20"/>
        </w:numPr>
      </w:pPr>
      <w:r w:rsidRPr="009E368A">
        <w:t>_</w:t>
      </w:r>
      <w:proofErr w:type="spellStart"/>
      <w:r w:rsidRPr="009E368A">
        <w:t>Nom_fiches</w:t>
      </w:r>
      <w:proofErr w:type="spellEnd"/>
      <w:r w:rsidRPr="009E368A">
        <w:t xml:space="preserve"> techniques</w:t>
      </w:r>
    </w:p>
    <w:p w14:paraId="3CB274DA" w14:textId="77777777" w:rsidR="009E368A" w:rsidRPr="009E368A" w:rsidRDefault="009E368A" w:rsidP="009E368A">
      <w:pPr>
        <w:pStyle w:val="listepuces"/>
        <w:numPr>
          <w:ilvl w:val="1"/>
          <w:numId w:val="20"/>
        </w:numPr>
      </w:pPr>
      <w:r w:rsidRPr="009E368A">
        <w:t>_</w:t>
      </w:r>
      <w:proofErr w:type="spellStart"/>
      <w:r w:rsidRPr="009E368A">
        <w:t>Nom_rapport</w:t>
      </w:r>
      <w:proofErr w:type="spellEnd"/>
      <w:r w:rsidRPr="009E368A">
        <w:t xml:space="preserve"> RSE</w:t>
      </w:r>
    </w:p>
    <w:p w14:paraId="25399D33" w14:textId="77777777" w:rsidR="009E368A" w:rsidRPr="009E368A" w:rsidRDefault="009E368A" w:rsidP="009E368A">
      <w:pPr>
        <w:pStyle w:val="listepuces"/>
        <w:numPr>
          <w:ilvl w:val="1"/>
          <w:numId w:val="20"/>
        </w:numPr>
      </w:pPr>
      <w:r w:rsidRPr="009E368A">
        <w:t>_</w:t>
      </w:r>
      <w:proofErr w:type="spellStart"/>
      <w:r w:rsidRPr="009E368A">
        <w:t>Nom_références</w:t>
      </w:r>
      <w:proofErr w:type="spellEnd"/>
    </w:p>
    <w:p w14:paraId="54A8184B" w14:textId="77777777" w:rsidR="00733DA3" w:rsidRPr="00D67E42" w:rsidRDefault="00733DA3" w:rsidP="005A121D">
      <w:pPr>
        <w:pStyle w:val="Titre1"/>
      </w:pPr>
      <w:bookmarkStart w:id="46" w:name="_Toc525641123"/>
      <w:bookmarkStart w:id="47" w:name="_Toc178098242"/>
      <w:r w:rsidRPr="00D67E42">
        <w:t>CONDITIONS D’ENVOI OU DE REMISE DES PLIS</w:t>
      </w:r>
      <w:bookmarkEnd w:id="46"/>
      <w:bookmarkEnd w:id="47"/>
    </w:p>
    <w:p w14:paraId="4FB8D707" w14:textId="77777777" w:rsidR="00733DA3" w:rsidRPr="00891D18" w:rsidRDefault="00733DA3" w:rsidP="006B4911">
      <w:pPr>
        <w:pStyle w:val="Corpsdetexte"/>
        <w:rPr>
          <w:rFonts w:eastAsia="Arial Unicode MS"/>
          <w:b/>
          <w:strike/>
        </w:rPr>
      </w:pPr>
      <w:r w:rsidRPr="00891D18">
        <w:rPr>
          <w:rFonts w:eastAsia="Arial Unicode MS"/>
          <w:b/>
        </w:rPr>
        <w:t xml:space="preserve">La remise des plis par voie dématérialisée est obligatoire conformément à l’article R. 2132-7 du Code de la commande </w:t>
      </w:r>
      <w:r w:rsidRPr="00891D18">
        <w:rPr>
          <w:rFonts w:eastAsia="Arial Unicode MS"/>
          <w:b/>
        </w:rPr>
        <w:lastRenderedPageBreak/>
        <w:t>publique</w:t>
      </w:r>
      <w:r w:rsidR="006B4911" w:rsidRPr="00891D18">
        <w:rPr>
          <w:rFonts w:eastAsia="Arial Unicode MS"/>
          <w:b/>
        </w:rPr>
        <w:t>.</w:t>
      </w:r>
    </w:p>
    <w:p w14:paraId="011E02F6" w14:textId="77777777" w:rsidR="00733DA3" w:rsidRPr="00891D18" w:rsidRDefault="00733DA3" w:rsidP="006B4911">
      <w:pPr>
        <w:pStyle w:val="Corpsdetexte"/>
      </w:pPr>
      <w:r w:rsidRPr="00891D18">
        <w:t>Les offres sont transmises en une seule fois. Si plusieurs offres sont successivement transmises par un même candidat et pour un même lot, seule est ouverte la dernière offre reçue, par le pouvoir adjudicateur dans le délai fixé pour la remise des candidatures et des offres.</w:t>
      </w:r>
    </w:p>
    <w:p w14:paraId="77643B8E" w14:textId="77777777" w:rsidR="00733DA3" w:rsidRPr="00891D18" w:rsidRDefault="00733DA3" w:rsidP="006B4911">
      <w:pPr>
        <w:pStyle w:val="Corpsdetexte"/>
      </w:pPr>
      <w:r w:rsidRPr="00891D18">
        <w:t xml:space="preserve">La transmission des documents sur support papier ou sur support physique électronique entrainera l’irrégularité de l’offre du candidat (hors dépôt de la copie de sauvegarde). </w:t>
      </w:r>
    </w:p>
    <w:p w14:paraId="5B4DAC86" w14:textId="77777777" w:rsidR="00733DA3" w:rsidRPr="00891D18" w:rsidRDefault="00733DA3" w:rsidP="006B4911">
      <w:pPr>
        <w:pStyle w:val="Corpsdetexte"/>
      </w:pPr>
      <w:r w:rsidRPr="00891D18">
        <w:t xml:space="preserve">En application de l’article R. 2132-7 du Code de la commande publique, les candidats </w:t>
      </w:r>
      <w:r w:rsidR="009B50AA" w:rsidRPr="00891D18">
        <w:t xml:space="preserve">doivent répondre </w:t>
      </w:r>
      <w:r w:rsidRPr="00891D18">
        <w:t>via le site dont l'adresse Internet est https://www.marches-publics.gouv.fr/</w:t>
      </w:r>
    </w:p>
    <w:p w14:paraId="4DE07250" w14:textId="77777777" w:rsidR="00733DA3" w:rsidRPr="00891D18" w:rsidRDefault="00733DA3" w:rsidP="001A7AF2">
      <w:pPr>
        <w:jc w:val="center"/>
        <w:rPr>
          <w:rFonts w:ascii="Open Sans" w:hAnsi="Open Sans" w:cs="Open Sans"/>
          <w:b/>
          <w:sz w:val="18"/>
          <w:szCs w:val="18"/>
        </w:rPr>
      </w:pPr>
      <w:r w:rsidRPr="00891D18">
        <w:rPr>
          <w:rFonts w:ascii="Open Sans" w:hAnsi="Open Sans" w:cs="Open Sans"/>
          <w:b/>
          <w:sz w:val="18"/>
          <w:szCs w:val="18"/>
        </w:rPr>
        <w:t>Les plis électroniques devront impérativement être déposés</w:t>
      </w:r>
    </w:p>
    <w:p w14:paraId="368E348A" w14:textId="77777777" w:rsidR="00733DA3" w:rsidRPr="00891D18" w:rsidRDefault="00733DA3" w:rsidP="001A7AF2">
      <w:pPr>
        <w:jc w:val="center"/>
        <w:rPr>
          <w:rStyle w:val="Lienhypertexte"/>
          <w:rFonts w:ascii="Open Sans" w:hAnsi="Open Sans" w:cs="Open Sans"/>
          <w:b/>
          <w:i/>
          <w:color w:val="auto"/>
          <w:sz w:val="18"/>
          <w:szCs w:val="18"/>
        </w:rPr>
      </w:pPr>
      <w:proofErr w:type="gramStart"/>
      <w:r w:rsidRPr="00891D18">
        <w:rPr>
          <w:rFonts w:ascii="Open Sans" w:hAnsi="Open Sans" w:cs="Open Sans"/>
          <w:b/>
          <w:sz w:val="18"/>
          <w:szCs w:val="18"/>
        </w:rPr>
        <w:t>sur</w:t>
      </w:r>
      <w:proofErr w:type="gramEnd"/>
      <w:r w:rsidRPr="00891D18">
        <w:rPr>
          <w:rFonts w:ascii="Open Sans" w:hAnsi="Open Sans" w:cs="Open Sans"/>
          <w:b/>
          <w:sz w:val="18"/>
          <w:szCs w:val="18"/>
        </w:rPr>
        <w:t xml:space="preserve"> le site</w:t>
      </w:r>
      <w:r w:rsidRPr="00891D18">
        <w:rPr>
          <w:rFonts w:ascii="Open Sans" w:hAnsi="Open Sans" w:cs="Open Sans"/>
          <w:b/>
          <w:i/>
          <w:color w:val="FF0000"/>
          <w:sz w:val="18"/>
          <w:szCs w:val="18"/>
          <w:u w:val="single"/>
        </w:rPr>
        <w:t xml:space="preserve"> </w:t>
      </w:r>
      <w:r w:rsidRPr="00891D18">
        <w:rPr>
          <w:rStyle w:val="Lienhypertexte"/>
          <w:rFonts w:ascii="Open Sans" w:hAnsi="Open Sans" w:cs="Open Sans"/>
          <w:b/>
          <w:i/>
          <w:color w:val="auto"/>
          <w:sz w:val="18"/>
          <w:szCs w:val="18"/>
        </w:rPr>
        <w:t>https://www.marches-publics.gouv.fr/</w:t>
      </w:r>
    </w:p>
    <w:p w14:paraId="088264EF" w14:textId="77777777" w:rsidR="001A7AF2" w:rsidRPr="00891D18" w:rsidRDefault="001A7AF2" w:rsidP="001A7AF2">
      <w:pPr>
        <w:jc w:val="center"/>
        <w:rPr>
          <w:rFonts w:ascii="Open Sans" w:hAnsi="Open Sans" w:cs="Open Sans"/>
          <w:b/>
          <w:i/>
          <w:sz w:val="18"/>
          <w:szCs w:val="18"/>
          <w:u w:val="single"/>
        </w:rPr>
      </w:pPr>
    </w:p>
    <w:p w14:paraId="0D66CD4A" w14:textId="77777777" w:rsidR="00733DA3" w:rsidRPr="00891D18" w:rsidRDefault="00733DA3" w:rsidP="006B4911">
      <w:pPr>
        <w:pStyle w:val="Corpsdetexte"/>
      </w:pPr>
      <w:r w:rsidRPr="00891D18">
        <w:t>Pour répondre sous forme dématérialisée, le candidat doit être inscrit sur le site</w:t>
      </w:r>
      <w:r w:rsidRPr="00891D18">
        <w:rPr>
          <w:i/>
          <w:u w:val="single"/>
        </w:rPr>
        <w:t xml:space="preserve"> </w:t>
      </w:r>
      <w:hyperlink r:id="rId14" w:history="1">
        <w:r w:rsidRPr="00891D18">
          <w:rPr>
            <w:rStyle w:val="Lienhypertexte"/>
            <w:rFonts w:ascii="Open Sans" w:hAnsi="Open Sans" w:cs="Open Sans"/>
            <w:color w:val="auto"/>
          </w:rPr>
          <w:t>https://www.marches-publics.gouv.fr</w:t>
        </w:r>
      </w:hyperlink>
      <w:r w:rsidRPr="00891D18">
        <w:rPr>
          <w:rStyle w:val="Lienhypertexte"/>
          <w:rFonts w:ascii="Open Sans" w:hAnsi="Open Sans" w:cs="Open Sans"/>
          <w:color w:val="auto"/>
        </w:rPr>
        <w:t>/</w:t>
      </w:r>
      <w:r w:rsidRPr="00891D18">
        <w:t xml:space="preserve"> et la personne habilitée à engager le candidat doit être titulaire d’un certificat électronique afin de signer les fichiers composant sa réponse.</w:t>
      </w:r>
    </w:p>
    <w:p w14:paraId="3BDE46A8" w14:textId="77777777" w:rsidR="00733DA3" w:rsidRPr="00891D18" w:rsidRDefault="00733DA3" w:rsidP="006B4911">
      <w:pPr>
        <w:pStyle w:val="Corpsdetexte"/>
      </w:pPr>
      <w:r w:rsidRPr="00387DEC">
        <w:t>Les documents constitutifs de l’offre (acte d’engagement, annexes financières et cadre</w:t>
      </w:r>
      <w:r w:rsidR="00891D18" w:rsidRPr="00387DEC">
        <w:t>s</w:t>
      </w:r>
      <w:r w:rsidRPr="00387DEC">
        <w:t xml:space="preserve"> de réponse technique</w:t>
      </w:r>
      <w:r w:rsidR="00891D18" w:rsidRPr="00387DEC">
        <w:t>, environnemental et social</w:t>
      </w:r>
      <w:r w:rsidRPr="00387DEC">
        <w:t>) devront être signés à l’aide d’un certificat de signature électronique valide.</w:t>
      </w:r>
      <w:r w:rsidRPr="00891D18">
        <w:t xml:space="preserve"> </w:t>
      </w:r>
    </w:p>
    <w:p w14:paraId="59496C67" w14:textId="7BEA2EA8" w:rsidR="00733DA3" w:rsidRPr="00891D18" w:rsidRDefault="00733DA3" w:rsidP="006B4911">
      <w:pPr>
        <w:pStyle w:val="Corpsdetexte"/>
      </w:pPr>
      <w:r w:rsidRPr="00891D18">
        <w:t xml:space="preserve">L’absence ou l’invalidité de la signature électronique n’entraînera pas l’élimination du candidat mais celui-ci </w:t>
      </w:r>
      <w:r w:rsidR="0062217F">
        <w:t>est</w:t>
      </w:r>
      <w:r w:rsidR="0062217F" w:rsidRPr="00891D18">
        <w:t xml:space="preserve"> </w:t>
      </w:r>
      <w:r w:rsidRPr="00891D18">
        <w:t>invité en cas d’attribution à signer sous forme matérialisée les principaux documents constitutifs de son offre soit l’acte d’engagement et les annexes financières.</w:t>
      </w:r>
    </w:p>
    <w:p w14:paraId="70D08F4B" w14:textId="77777777" w:rsidR="00733DA3" w:rsidRPr="00891D18" w:rsidRDefault="00733DA3" w:rsidP="006B4911">
      <w:pPr>
        <w:pStyle w:val="Corpsdetexte"/>
      </w:pPr>
      <w:r w:rsidRPr="00891D18">
        <w:t>Attention, la signature numérisée (numérisation d’un document papier avec signature manuscrite) n’a pas la valeur d’une signature électronique.</w:t>
      </w:r>
    </w:p>
    <w:p w14:paraId="0C163552" w14:textId="77777777" w:rsidR="00733DA3" w:rsidRPr="00891D18" w:rsidRDefault="00733DA3" w:rsidP="006B4911">
      <w:pPr>
        <w:pStyle w:val="Corpsdetexte"/>
        <w:rPr>
          <w:rFonts w:eastAsia="Arial Unicode MS"/>
        </w:rPr>
      </w:pPr>
      <w:r w:rsidRPr="00891D18">
        <w:rPr>
          <w:rFonts w:eastAsia="Arial Unicode MS"/>
        </w:rPr>
        <w:t xml:space="preserve">Le certificat de signature électronique utilisé doit être conforme aux exigences de l’arrêté du 22 mars 2019 (certificat qualifié et conforme au règlement « </w:t>
      </w:r>
      <w:proofErr w:type="spellStart"/>
      <w:r w:rsidRPr="00891D18">
        <w:rPr>
          <w:rFonts w:eastAsia="Arial Unicode MS"/>
        </w:rPr>
        <w:t>eIDAS</w:t>
      </w:r>
      <w:proofErr w:type="spellEnd"/>
      <w:r w:rsidRPr="00891D18">
        <w:rPr>
          <w:rFonts w:eastAsia="Arial Unicode MS"/>
        </w:rPr>
        <w:t xml:space="preserve"> ») ; les formats de signature acceptés sont </w:t>
      </w:r>
      <w:proofErr w:type="spellStart"/>
      <w:r w:rsidRPr="00891D18">
        <w:rPr>
          <w:rFonts w:eastAsia="Arial Unicode MS"/>
        </w:rPr>
        <w:t>XAdES</w:t>
      </w:r>
      <w:proofErr w:type="spellEnd"/>
      <w:r w:rsidRPr="00891D18">
        <w:rPr>
          <w:rFonts w:eastAsia="Arial Unicode MS"/>
        </w:rPr>
        <w:t xml:space="preserve">, </w:t>
      </w:r>
      <w:proofErr w:type="spellStart"/>
      <w:r w:rsidRPr="00891D18">
        <w:rPr>
          <w:rFonts w:eastAsia="Arial Unicode MS"/>
        </w:rPr>
        <w:t>CAdES</w:t>
      </w:r>
      <w:proofErr w:type="spellEnd"/>
      <w:r w:rsidRPr="00891D18">
        <w:rPr>
          <w:rFonts w:eastAsia="Arial Unicode MS"/>
        </w:rPr>
        <w:t xml:space="preserve"> ou </w:t>
      </w:r>
      <w:proofErr w:type="spellStart"/>
      <w:r w:rsidRPr="00891D18">
        <w:rPr>
          <w:rFonts w:eastAsia="Arial Unicode MS"/>
        </w:rPr>
        <w:t>PAdES</w:t>
      </w:r>
      <w:proofErr w:type="spellEnd"/>
      <w:r w:rsidRPr="00891D18">
        <w:rPr>
          <w:rFonts w:eastAsia="Arial Unicode MS"/>
        </w:rPr>
        <w:t xml:space="preserve">. </w:t>
      </w:r>
    </w:p>
    <w:p w14:paraId="4B08550B" w14:textId="77777777" w:rsidR="00733DA3" w:rsidRPr="00891D18" w:rsidRDefault="00733DA3" w:rsidP="006B4911">
      <w:pPr>
        <w:pStyle w:val="Corpsdetexte"/>
        <w:rPr>
          <w:rFonts w:eastAsia="Arial Unicode MS"/>
        </w:rPr>
      </w:pPr>
      <w:r w:rsidRPr="00891D18">
        <w:rPr>
          <w:rFonts w:eastAsia="Arial Unicode MS"/>
        </w:rPr>
        <w:t>Dans le cas où le certificat de signature électronique utilisé n’émane pas de la liste de confiance française ou d’une liste d’un autre Etat-membre, le candidat doit fournir l’ensemble des éléments nécessaires afin de prouver que le certificat de signature utilisé est bien conforme aux exigences de l’arrêté du 22 mars 2019.</w:t>
      </w:r>
    </w:p>
    <w:p w14:paraId="19B36110" w14:textId="77777777" w:rsidR="00733DA3" w:rsidRPr="00891D18" w:rsidRDefault="00733DA3" w:rsidP="006B4911">
      <w:pPr>
        <w:pStyle w:val="Corpsdetexte"/>
        <w:rPr>
          <w:rFonts w:eastAsia="Arial Unicode MS"/>
        </w:rPr>
      </w:pPr>
      <w:r w:rsidRPr="00891D18">
        <w:rPr>
          <w:rFonts w:eastAsia="Arial Unicode MS"/>
        </w:rPr>
        <w:t xml:space="preserve">Les candidats doivent prévoir </w:t>
      </w:r>
      <w:r w:rsidRPr="00891D18">
        <w:rPr>
          <w:rFonts w:eastAsia="Arial Unicode MS"/>
          <w:bCs/>
        </w:rPr>
        <w:t>un délai d’obtention</w:t>
      </w:r>
      <w:r w:rsidRPr="00891D18">
        <w:rPr>
          <w:rFonts w:eastAsia="Arial Unicode MS"/>
        </w:rPr>
        <w:t xml:space="preserve"> pouvant aller jusqu'à plusieurs semaines selon les fournisseurs. La possession d’un certificat électronique n’est pas requise au stade du retrait du dossier de consultation (DCE) via la plate-forme</w:t>
      </w:r>
    </w:p>
    <w:p w14:paraId="119F6307" w14:textId="77777777" w:rsidR="00733DA3" w:rsidRPr="00891D18" w:rsidRDefault="00733DA3" w:rsidP="006B4911">
      <w:pPr>
        <w:pStyle w:val="Corpsdetexte"/>
        <w:rPr>
          <w:rFonts w:eastAsia="Arial Unicode MS"/>
        </w:rPr>
      </w:pPr>
      <w:r w:rsidRPr="00891D18">
        <w:rPr>
          <w:rFonts w:eastAsia="Arial Unicode MS"/>
        </w:rPr>
        <w:t>Pour que le candidat puisse procéder à un dépôt de plis électronique et à la signature électronique de ses documents, il doit disposer d’un micro-ordinateur qui respecte les prérequis de la plate-forme de</w:t>
      </w:r>
      <w:r w:rsidRPr="00891D18">
        <w:rPr>
          <w:rFonts w:eastAsia="Arial Unicode MS"/>
          <w:sz w:val="20"/>
          <w:szCs w:val="20"/>
        </w:rPr>
        <w:t xml:space="preserve"> </w:t>
      </w:r>
      <w:r w:rsidRPr="00891D18">
        <w:rPr>
          <w:rFonts w:eastAsia="Arial Unicode MS"/>
        </w:rPr>
        <w:t>dématérialisation :</w:t>
      </w:r>
    </w:p>
    <w:p w14:paraId="2AA6D092" w14:textId="77777777" w:rsidR="00733DA3" w:rsidRPr="00891D18" w:rsidRDefault="006E7124" w:rsidP="006B4911">
      <w:pPr>
        <w:pStyle w:val="Corpsdetexte"/>
        <w:jc w:val="center"/>
        <w:rPr>
          <w:rFonts w:eastAsia="Arial Unicode MS"/>
        </w:rPr>
      </w:pPr>
      <w:hyperlink r:id="rId15" w:anchor="rubrique_2)" w:history="1">
        <w:r w:rsidR="00733DA3" w:rsidRPr="00891D18">
          <w:rPr>
            <w:rStyle w:val="Lienhypertexte"/>
            <w:rFonts w:ascii="Open Sans" w:eastAsia="Arial Unicode MS" w:hAnsi="Open Sans" w:cs="Open Sans"/>
          </w:rPr>
          <w:t>https://www.marches-publics.gouv.fr/?page=commun.PrerequisTechniques&amp;calledFrom=entreprise#rubrique_2)</w:t>
        </w:r>
      </w:hyperlink>
    </w:p>
    <w:p w14:paraId="5C9C4063" w14:textId="77777777" w:rsidR="00733DA3" w:rsidRPr="00891D18" w:rsidRDefault="00733DA3" w:rsidP="001A7AF2">
      <w:pPr>
        <w:pStyle w:val="Corpsdetexte"/>
      </w:pPr>
      <w:r w:rsidRPr="00891D18">
        <w:rPr>
          <w:rFonts w:eastAsia="Arial Unicode MS"/>
        </w:rPr>
        <w:t>Afin d’acquérir ces instruments, les candidats peuvent se référer à l’aide technique en ligne disponible dans la rubrique « Aide » sur le site</w:t>
      </w:r>
      <w:r w:rsidRPr="00891D18">
        <w:t> :</w:t>
      </w:r>
    </w:p>
    <w:p w14:paraId="715EFD83" w14:textId="77777777" w:rsidR="00733DA3" w:rsidRPr="00891D18" w:rsidRDefault="006E7124" w:rsidP="006B4911">
      <w:pPr>
        <w:pStyle w:val="Corpsdetexte"/>
        <w:jc w:val="center"/>
      </w:pPr>
      <w:hyperlink r:id="rId16" w:history="1">
        <w:r w:rsidR="00733DA3" w:rsidRPr="00891D18">
          <w:rPr>
            <w:rStyle w:val="Lienhypertexte"/>
            <w:rFonts w:ascii="Open Sans" w:hAnsi="Open Sans" w:cs="Open Sans"/>
          </w:rPr>
          <w:t>https://www.marches-publics.gouv.fr/?page=entreprise.AccueilEntreprise</w:t>
        </w:r>
      </w:hyperlink>
    </w:p>
    <w:p w14:paraId="64308BD7" w14:textId="77777777" w:rsidR="002E1001" w:rsidRPr="00891D18" w:rsidRDefault="002E1001" w:rsidP="006B4911">
      <w:pPr>
        <w:pStyle w:val="Corpsdetexte"/>
      </w:pPr>
      <w:r w:rsidRPr="00891D18">
        <w:t>A l’exception des documents nécessitant d’être co-signés, l’opération d’horodatage et de signature électronique des documents est effectuée sur la plate-forme de dématérialisation lors du dépôt des candidatures. Dans le cas d’un groupement de candidats, l’ensemble des membres du groupement doivent signer en utilisant à tour de rôle l’outil de signature disponible sur la plate-forme de dématérialisation.</w:t>
      </w:r>
    </w:p>
    <w:p w14:paraId="35719DAF" w14:textId="77777777" w:rsidR="00733DA3" w:rsidRPr="00891D18" w:rsidRDefault="00733DA3" w:rsidP="006B4911">
      <w:pPr>
        <w:pStyle w:val="Corpsdetexte"/>
      </w:pPr>
      <w:r w:rsidRPr="00891D18">
        <w:t>Lors de son dépôt, le candidat doit signer individuellement les formulaires constitutifs de sa candidature et de son offre au moyen de son certificat de signature électronique.</w:t>
      </w:r>
    </w:p>
    <w:p w14:paraId="62BB0F99" w14:textId="77777777" w:rsidR="00733DA3" w:rsidRPr="00891D18" w:rsidRDefault="00733DA3" w:rsidP="006B4911">
      <w:pPr>
        <w:pStyle w:val="Corpsdetexte"/>
      </w:pPr>
      <w:r w:rsidRPr="00891D18">
        <w:t>En effet, la signature électronique d’un fichier zip (dossier électronique qui contient plusieurs autres documents électroniques) ne suffit pas. La seule signature d’un fichier zip contenant l’ensemble des documents ne peut être assimilée à la signature électronique de chacun de ces documents.</w:t>
      </w:r>
    </w:p>
    <w:p w14:paraId="3D52564B" w14:textId="77777777" w:rsidR="00733DA3" w:rsidRPr="00891D18" w:rsidRDefault="00733DA3" w:rsidP="006B4911">
      <w:pPr>
        <w:pStyle w:val="Corpsdetexte"/>
      </w:pPr>
      <w:r w:rsidRPr="00891D18">
        <w:t xml:space="preserve">Par ailleurs, si l’un des formulaires constitutifs la candidature ou de l’offre du candidat est modifié après signature, le « couple » document signé et document de signature ne seront plus cohérents. La signature du document sera alors invalide. Il faut dans ce cas renouveler l’opération de signature du document modifié.  </w:t>
      </w:r>
    </w:p>
    <w:p w14:paraId="1AC562CD" w14:textId="77777777" w:rsidR="00733DA3" w:rsidRPr="00891D18" w:rsidRDefault="00733DA3" w:rsidP="006B4911">
      <w:pPr>
        <w:pStyle w:val="Corpsdetexte"/>
      </w:pPr>
      <w:r w:rsidRPr="00891D18">
        <w:t>Les fichiers constitutifs de la candidature et de l’offre du candidat doivent être signés avec la fonctionnalité de signature individuelle de documents accessible sur la plate-forme https://www.marches-publics.gouv.fr/.</w:t>
      </w:r>
    </w:p>
    <w:p w14:paraId="216C0700" w14:textId="77777777" w:rsidR="00733DA3" w:rsidRPr="00891D18" w:rsidRDefault="00733DA3" w:rsidP="006B4911">
      <w:pPr>
        <w:pStyle w:val="Corpsdetexte"/>
      </w:pPr>
      <w:r w:rsidRPr="00891D18">
        <w:t xml:space="preserve">Néanmoins, si le candidat utilise un autre outil pour signer électroniquement ses documents, celui-ci transmet, avec les documents </w:t>
      </w:r>
      <w:r w:rsidRPr="00891D18">
        <w:lastRenderedPageBreak/>
        <w:t>signés, les éléments nécessaires pour procéder à la vérification de la validité de la signature et de l’intégrité du document, et ce, gratuitement.</w:t>
      </w:r>
    </w:p>
    <w:p w14:paraId="48554B23" w14:textId="77777777" w:rsidR="00733DA3" w:rsidRPr="00891D18" w:rsidRDefault="00733DA3" w:rsidP="001A7AF2">
      <w:pPr>
        <w:pStyle w:val="Corpsdetexte"/>
      </w:pPr>
      <w:r w:rsidRPr="00891D18">
        <w:t>Ce mode d'emploi contient, au moins, les informations suivantes :</w:t>
      </w:r>
    </w:p>
    <w:p w14:paraId="0B306A24" w14:textId="77777777" w:rsidR="00733DA3" w:rsidRPr="00891D18" w:rsidRDefault="00733DA3" w:rsidP="001A7AF2">
      <w:pPr>
        <w:pStyle w:val="listepuces"/>
      </w:pPr>
      <w:r w:rsidRPr="00891D18">
        <w:t>1° La procédure permettant la vérification de la validité de la signature ;</w:t>
      </w:r>
    </w:p>
    <w:p w14:paraId="5B64942F" w14:textId="77777777" w:rsidR="00733DA3" w:rsidRPr="00891D18" w:rsidRDefault="00733DA3" w:rsidP="001A7AF2">
      <w:pPr>
        <w:pStyle w:val="listepuces"/>
      </w:pPr>
      <w:r w:rsidRPr="00891D18">
        <w:t>2°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3C95B640" w14:textId="77777777" w:rsidR="00733DA3" w:rsidRPr="00891D18" w:rsidRDefault="00733DA3" w:rsidP="001A7AF2">
      <w:pPr>
        <w:pStyle w:val="Corpsdetexte"/>
        <w:rPr>
          <w:rFonts w:eastAsia="Arial Unicode MS"/>
        </w:rPr>
      </w:pPr>
      <w:r w:rsidRPr="00891D18">
        <w:rPr>
          <w:rFonts w:eastAsia="Arial Unicode MS"/>
        </w:rPr>
        <w:t xml:space="preserve">Après la préparation des fichiers, les candidats se connectent sur la plate-forme à l’adresse </w:t>
      </w:r>
      <w:r w:rsidRPr="00891D18">
        <w:t>https://www.marches-publics.gouv.fr/</w:t>
      </w:r>
      <w:r w:rsidRPr="00891D18">
        <w:rPr>
          <w:rFonts w:eastAsia="Arial Unicode MS"/>
        </w:rPr>
        <w:t xml:space="preserve">. Ils doivent les déposer dans les espaces qui leur sont réservés sur la page de réponse à cette consultation de la plate-forme, chaque consultation ayant une page spécifique de réponse. Une fois l’ensemble des éléments réunis sur la page de constitution de la réponse, les candidats signent électroniquement l’ensemble des documents, lancent le chiffrement de l’offre complète, et enfin déposent les réponses. </w:t>
      </w:r>
    </w:p>
    <w:p w14:paraId="567D93A9" w14:textId="77777777" w:rsidR="00733DA3" w:rsidRPr="00891D18" w:rsidRDefault="00733DA3" w:rsidP="001A7AF2">
      <w:pPr>
        <w:pStyle w:val="Corpsdetexte"/>
        <w:rPr>
          <w:rFonts w:eastAsia="Arial Unicode MS"/>
        </w:rPr>
      </w:pPr>
      <w:r w:rsidRPr="00891D18">
        <w:rPr>
          <w:rFonts w:eastAsia="Arial Unicode MS"/>
        </w:rPr>
        <w:t>Les échanges sont sécurisés grâce à l’utilisation du protocole https.</w:t>
      </w:r>
    </w:p>
    <w:p w14:paraId="2A968F24" w14:textId="77777777" w:rsidR="00733DA3" w:rsidRPr="00891D18" w:rsidRDefault="00733DA3" w:rsidP="001A7AF2">
      <w:pPr>
        <w:pStyle w:val="Corpsdetexte"/>
        <w:rPr>
          <w:rFonts w:eastAsia="Arial Unicode MS"/>
        </w:rPr>
      </w:pPr>
      <w:r w:rsidRPr="00891D18">
        <w:rPr>
          <w:rFonts w:eastAsia="Arial Unicode MS"/>
        </w:rPr>
        <w:t>La durée du téléchargement est fonction du débit de l’accès Internet du candidat et de la taille des documents à transmettre.</w:t>
      </w:r>
    </w:p>
    <w:p w14:paraId="6CFE1C43" w14:textId="77777777" w:rsidR="00733DA3" w:rsidRPr="00891D18" w:rsidRDefault="00733DA3" w:rsidP="001A7AF2">
      <w:pPr>
        <w:pStyle w:val="Corpsdetexte"/>
        <w:rPr>
          <w:rFonts w:eastAsia="Arial Unicode MS"/>
          <w:b/>
        </w:rPr>
      </w:pPr>
      <w:r w:rsidRPr="00891D18">
        <w:rPr>
          <w:rFonts w:eastAsia="Arial Unicode MS"/>
          <w:b/>
        </w:rPr>
        <w:t xml:space="preserve">Tout fichier constitutif de la </w:t>
      </w:r>
      <w:r w:rsidRPr="00891D18">
        <w:rPr>
          <w:rFonts w:eastAsia="Arial Unicode MS"/>
          <w:b/>
          <w:bCs/>
        </w:rPr>
        <w:t>candidature et de l’offre</w:t>
      </w:r>
      <w:r w:rsidRPr="00891D18">
        <w:rPr>
          <w:rFonts w:eastAsia="Arial Unicode MS"/>
          <w:b/>
        </w:rPr>
        <w:t>, doit être traité préalablement par le candidat par un anti-virus régulièrement mis à jour.</w:t>
      </w:r>
    </w:p>
    <w:p w14:paraId="6B8F1B6A" w14:textId="77777777" w:rsidR="00733DA3" w:rsidRPr="00891D18" w:rsidRDefault="00733DA3" w:rsidP="001A7AF2">
      <w:pPr>
        <w:pStyle w:val="Corpsdetexte"/>
        <w:rPr>
          <w:rFonts w:eastAsia="Arial Unicode MS"/>
          <w:b/>
        </w:rPr>
      </w:pPr>
      <w:r w:rsidRPr="00891D18">
        <w:rPr>
          <w:rFonts w:eastAsia="Arial Unicode MS"/>
          <w:b/>
        </w:rPr>
        <w:sym w:font="Symbol" w:char="F0AE"/>
      </w:r>
      <w:r w:rsidRPr="00891D18">
        <w:rPr>
          <w:rFonts w:eastAsia="Arial Unicode MS"/>
          <w:b/>
        </w:rPr>
        <w:t xml:space="preserve"> </w:t>
      </w:r>
      <w:r w:rsidR="001A7AF2" w:rsidRPr="00891D18">
        <w:rPr>
          <w:rFonts w:eastAsia="Arial Unicode MS"/>
          <w:b/>
        </w:rPr>
        <w:t>C</w:t>
      </w:r>
      <w:r w:rsidRPr="00891D18">
        <w:rPr>
          <w:rFonts w:eastAsia="Arial Unicode MS"/>
          <w:b/>
        </w:rPr>
        <w:t>opie de sauvegarde</w:t>
      </w:r>
    </w:p>
    <w:p w14:paraId="6C1BB30E" w14:textId="77777777" w:rsidR="00733DA3" w:rsidRPr="00891D18" w:rsidRDefault="00733DA3" w:rsidP="001A7AF2">
      <w:pPr>
        <w:pStyle w:val="Corpsdetexte"/>
        <w:rPr>
          <w:rFonts w:eastAsia="Arial Unicode MS"/>
        </w:rPr>
      </w:pPr>
      <w:r w:rsidRPr="00891D18">
        <w:rPr>
          <w:rFonts w:eastAsia="Arial Unicode MS"/>
        </w:rPr>
        <w:t xml:space="preserve">Lorsque, conformément </w:t>
      </w:r>
      <w:r w:rsidRPr="00891D18">
        <w:t>à l’article R. 2132-11 du Code de la commande publique</w:t>
      </w:r>
      <w:r w:rsidRPr="00891D18">
        <w:rPr>
          <w:rFonts w:eastAsia="Arial Unicode MS"/>
        </w:rPr>
        <w:t>, la candidature et l’offre sont envoyée par voie électronique, une copie de sauvegarde peut être envoyée dans les conditions fixées par arrêté du ministre chargé de l’économie (</w:t>
      </w:r>
      <w:r w:rsidR="009B50AA" w:rsidRPr="00891D18">
        <w:rPr>
          <w:rFonts w:eastAsia="Arial Unicode MS"/>
        </w:rPr>
        <w:t>arrêté du 22 mars 2019 fixant les modalités de mise à disposition des documents de la consultation</w:t>
      </w:r>
      <w:r w:rsidR="00B60CD4" w:rsidRPr="00891D18">
        <w:rPr>
          <w:rFonts w:eastAsia="Arial Unicode MS"/>
        </w:rPr>
        <w:t xml:space="preserve"> </w:t>
      </w:r>
      <w:r w:rsidR="009B50AA" w:rsidRPr="00891D18">
        <w:rPr>
          <w:rFonts w:eastAsia="Arial Unicode MS"/>
        </w:rPr>
        <w:t>et de la copie de sauvegarde</w:t>
      </w:r>
      <w:r w:rsidRPr="00891D18">
        <w:rPr>
          <w:rFonts w:eastAsia="Arial Unicode MS"/>
        </w:rPr>
        <w:t>).</w:t>
      </w:r>
    </w:p>
    <w:p w14:paraId="7DB12288" w14:textId="77777777" w:rsidR="00733DA3" w:rsidRPr="00891D18" w:rsidRDefault="00733DA3" w:rsidP="001A7AF2">
      <w:pPr>
        <w:pStyle w:val="Corpsdetexte"/>
      </w:pPr>
      <w:r w:rsidRPr="00891D18">
        <w:rPr>
          <w:rFonts w:eastAsia="Arial Unicode MS"/>
        </w:rPr>
        <w:t>La copie de sauvegarde doit être placée dans un pli scellé comportant la mention lisible : « copie de sauvegarde »,</w:t>
      </w:r>
      <w:r w:rsidRPr="00891D18">
        <w:t xml:space="preserve"> le numéro et l’intitulé de la consultation et le nom du candidat auxquels elle se rapporte.</w:t>
      </w:r>
    </w:p>
    <w:p w14:paraId="0F86C4C1" w14:textId="77777777" w:rsidR="00733DA3" w:rsidRPr="00891D18" w:rsidRDefault="00733DA3" w:rsidP="001A7AF2">
      <w:pPr>
        <w:pStyle w:val="Corpsdetexte"/>
        <w:rPr>
          <w:rFonts w:eastAsia="Arial Unicode MS"/>
        </w:rPr>
      </w:pPr>
      <w:r w:rsidRPr="00891D18">
        <w:rPr>
          <w:rFonts w:eastAsia="Arial Unicode MS"/>
        </w:rPr>
        <w:t xml:space="preserve">Le candidat qui effectue à la fois une transmission électronique et, à titre de copie de sauvegarde, une transmission sur support physique électronique ou sur support papier doit faire parvenir cette copie dans les délais impartis pour la remise des candidatures ou des offres, à l’adresse suivante : </w:t>
      </w:r>
    </w:p>
    <w:p w14:paraId="4036D1A4" w14:textId="77777777" w:rsidR="00B27EC4" w:rsidRPr="00891D18" w:rsidRDefault="00B27EC4" w:rsidP="001A7AF2">
      <w:pPr>
        <w:widowControl w:val="0"/>
        <w:autoSpaceDE w:val="0"/>
        <w:autoSpaceDN w:val="0"/>
        <w:adjustRightInd w:val="0"/>
        <w:jc w:val="center"/>
        <w:rPr>
          <w:rFonts w:ascii="Open Sans" w:eastAsia="Arial Unicode MS" w:hAnsi="Open Sans" w:cs="Open Sans"/>
          <w:b/>
          <w:bCs/>
          <w:sz w:val="18"/>
          <w:szCs w:val="18"/>
        </w:rPr>
      </w:pPr>
      <w:r w:rsidRPr="00891D18">
        <w:rPr>
          <w:rFonts w:ascii="Open Sans" w:eastAsia="Arial Unicode MS" w:hAnsi="Open Sans" w:cs="Open Sans"/>
          <w:b/>
          <w:bCs/>
          <w:sz w:val="18"/>
          <w:szCs w:val="18"/>
        </w:rPr>
        <w:t>AGENCE GENERALE DES EQUIPEMENTS ET PRODUITS DE SANTE</w:t>
      </w:r>
    </w:p>
    <w:p w14:paraId="12155CE5" w14:textId="77777777" w:rsidR="00B27EC4" w:rsidRPr="00891D18" w:rsidRDefault="00B27EC4" w:rsidP="00B27EC4">
      <w:pPr>
        <w:widowControl w:val="0"/>
        <w:autoSpaceDE w:val="0"/>
        <w:autoSpaceDN w:val="0"/>
        <w:adjustRightInd w:val="0"/>
        <w:jc w:val="center"/>
        <w:rPr>
          <w:rFonts w:ascii="Open Sans" w:eastAsia="Arial Unicode MS" w:hAnsi="Open Sans" w:cs="Open Sans"/>
          <w:b/>
          <w:bCs/>
          <w:sz w:val="18"/>
          <w:szCs w:val="18"/>
        </w:rPr>
      </w:pPr>
      <w:r w:rsidRPr="00891D18">
        <w:rPr>
          <w:rFonts w:ascii="Open Sans" w:eastAsia="Arial Unicode MS" w:hAnsi="Open Sans" w:cs="Open Sans"/>
          <w:b/>
          <w:bCs/>
          <w:sz w:val="18"/>
          <w:szCs w:val="18"/>
        </w:rPr>
        <w:t>Direction des ACHATS</w:t>
      </w:r>
    </w:p>
    <w:p w14:paraId="58996846" w14:textId="3E3D3948" w:rsidR="00B27EC4" w:rsidRPr="00891D18" w:rsidRDefault="004970EA" w:rsidP="00B27EC4">
      <w:pPr>
        <w:widowControl w:val="0"/>
        <w:autoSpaceDE w:val="0"/>
        <w:autoSpaceDN w:val="0"/>
        <w:adjustRightInd w:val="0"/>
        <w:jc w:val="center"/>
        <w:rPr>
          <w:rFonts w:ascii="Open Sans" w:eastAsia="Arial Unicode MS" w:hAnsi="Open Sans" w:cs="Open Sans"/>
          <w:b/>
          <w:bCs/>
          <w:sz w:val="18"/>
          <w:szCs w:val="18"/>
        </w:rPr>
      </w:pPr>
      <w:r>
        <w:rPr>
          <w:rFonts w:ascii="Open Sans" w:eastAsia="Arial Unicode MS" w:hAnsi="Open Sans" w:cs="Open Sans"/>
          <w:b/>
          <w:bCs/>
          <w:sz w:val="18"/>
          <w:szCs w:val="18"/>
        </w:rPr>
        <w:t xml:space="preserve">Service des Achats </w:t>
      </w:r>
      <w:r w:rsidR="00B27EC4" w:rsidRPr="00891D18">
        <w:rPr>
          <w:rFonts w:ascii="Open Sans" w:eastAsia="Arial Unicode MS" w:hAnsi="Open Sans" w:cs="Open Sans"/>
          <w:b/>
          <w:bCs/>
          <w:sz w:val="18"/>
          <w:szCs w:val="18"/>
        </w:rPr>
        <w:t>IT</w:t>
      </w:r>
    </w:p>
    <w:p w14:paraId="10423048" w14:textId="77777777" w:rsidR="00733DA3" w:rsidRPr="00891D18" w:rsidRDefault="00B27EC4" w:rsidP="00B27EC4">
      <w:pPr>
        <w:widowControl w:val="0"/>
        <w:autoSpaceDE w:val="0"/>
        <w:autoSpaceDN w:val="0"/>
        <w:adjustRightInd w:val="0"/>
        <w:jc w:val="center"/>
        <w:rPr>
          <w:rFonts w:ascii="Open Sans" w:eastAsia="Arial Unicode MS" w:hAnsi="Open Sans" w:cs="Open Sans"/>
          <w:b/>
          <w:bCs/>
          <w:sz w:val="18"/>
          <w:szCs w:val="18"/>
        </w:rPr>
      </w:pPr>
      <w:r w:rsidRPr="00891D18">
        <w:rPr>
          <w:rFonts w:ascii="Open Sans" w:eastAsia="Arial Unicode MS" w:hAnsi="Open Sans" w:cs="Open Sans"/>
          <w:b/>
          <w:bCs/>
          <w:sz w:val="18"/>
          <w:szCs w:val="18"/>
        </w:rPr>
        <w:t>7 rue du Fer à Moulin 75221 - PARIS CEDEX 05</w:t>
      </w:r>
    </w:p>
    <w:p w14:paraId="5642EE61" w14:textId="77777777" w:rsidR="00733DA3" w:rsidRPr="00891D18" w:rsidRDefault="00733DA3" w:rsidP="001A7AF2">
      <w:pPr>
        <w:pStyle w:val="Corpsdetexte"/>
        <w:rPr>
          <w:rFonts w:eastAsia="Arial Unicode MS"/>
        </w:rPr>
      </w:pPr>
      <w:r w:rsidRPr="00891D18">
        <w:rPr>
          <w:rFonts w:eastAsia="Arial Unicode MS"/>
        </w:rPr>
        <w:t xml:space="preserve">La copie de sauvegarde </w:t>
      </w:r>
      <w:r w:rsidR="00B27EC4" w:rsidRPr="00891D18">
        <w:rPr>
          <w:rFonts w:eastAsia="Arial Unicode MS"/>
        </w:rPr>
        <w:t>ne peut être ouverte que lorsque l’AGEPS</w:t>
      </w:r>
      <w:r w:rsidRPr="00891D18">
        <w:rPr>
          <w:rFonts w:eastAsia="Arial Unicode MS"/>
        </w:rPr>
        <w:t xml:space="preserve"> a détecté un programme informatique malveillant dans les candidatures et les offres transmises par voie électronique ou que ces dernières ne sont pas parvenues à </w:t>
      </w:r>
      <w:r w:rsidR="00B27EC4" w:rsidRPr="00891D18">
        <w:rPr>
          <w:rFonts w:eastAsia="Arial Unicode MS"/>
        </w:rPr>
        <w:t>l’AGEPS</w:t>
      </w:r>
      <w:r w:rsidRPr="00891D18">
        <w:rPr>
          <w:rFonts w:eastAsia="Arial Unicode MS"/>
        </w:rPr>
        <w:t xml:space="preserve"> dans les délais de dépôt des candidatures et des offres malgré un envoi effectué dans ces délais ou en cas d’absence de réussite d’ouverture de ces documents.</w:t>
      </w:r>
    </w:p>
    <w:p w14:paraId="55695E9C" w14:textId="49823279" w:rsidR="00733DA3" w:rsidRPr="00D67E42" w:rsidRDefault="00733DA3" w:rsidP="005A121D">
      <w:pPr>
        <w:pStyle w:val="Titre1"/>
      </w:pPr>
      <w:bookmarkStart w:id="48" w:name="_Toc525641125"/>
      <w:bookmarkStart w:id="49" w:name="_Toc178098243"/>
      <w:r w:rsidRPr="00D67E42">
        <w:t xml:space="preserve">SELECTION DES CANDIDATURES ET </w:t>
      </w:r>
      <w:r w:rsidR="00696991">
        <w:t>EXAMEN</w:t>
      </w:r>
      <w:r w:rsidRPr="00D67E42">
        <w:t xml:space="preserve"> DES OFFRES</w:t>
      </w:r>
      <w:bookmarkEnd w:id="48"/>
      <w:bookmarkEnd w:id="49"/>
    </w:p>
    <w:p w14:paraId="465F6AED" w14:textId="77777777" w:rsidR="00733DA3" w:rsidRPr="00F25E9C" w:rsidRDefault="00733DA3" w:rsidP="001A7AF2">
      <w:pPr>
        <w:pStyle w:val="Corpsdetexte"/>
        <w:rPr>
          <w:rFonts w:eastAsia="Arial Unicode MS"/>
        </w:rPr>
      </w:pPr>
      <w:r w:rsidRPr="00CB1E5E">
        <w:rPr>
          <w:rFonts w:eastAsia="Arial Unicode MS"/>
        </w:rPr>
        <w:t xml:space="preserve">L’enregistrement et le jugement des offres sont effectués dans les conditions prévues </w:t>
      </w:r>
      <w:r w:rsidRPr="00CB1E5E">
        <w:t>aux articles R. 2152-1 à R2152-13 du Code de la commande publique.</w:t>
      </w:r>
    </w:p>
    <w:p w14:paraId="5595E149" w14:textId="77777777" w:rsidR="00733DA3" w:rsidRPr="00F9308A" w:rsidRDefault="00733DA3" w:rsidP="00963FDF">
      <w:pPr>
        <w:pStyle w:val="Titre2"/>
        <w:rPr>
          <w:rFonts w:eastAsia="Arial Unicode MS"/>
        </w:rPr>
      </w:pPr>
      <w:bookmarkStart w:id="50" w:name="_Toc525641126"/>
      <w:bookmarkStart w:id="51" w:name="_Toc178098244"/>
      <w:r w:rsidRPr="00F9308A">
        <w:rPr>
          <w:rFonts w:eastAsia="Arial Unicode MS"/>
        </w:rPr>
        <w:t>Sélection des candidatures</w:t>
      </w:r>
      <w:bookmarkEnd w:id="50"/>
      <w:bookmarkEnd w:id="51"/>
    </w:p>
    <w:p w14:paraId="71F08987" w14:textId="478EEF22" w:rsidR="00733DA3" w:rsidRDefault="00B27EC4" w:rsidP="001A7AF2">
      <w:pPr>
        <w:pStyle w:val="Corpsdetexte"/>
        <w:rPr>
          <w:rFonts w:eastAsia="Arial Unicode MS"/>
        </w:rPr>
      </w:pPr>
      <w:r w:rsidRPr="00C83F38">
        <w:rPr>
          <w:rFonts w:eastAsia="Arial Unicode MS"/>
        </w:rPr>
        <w:t>L’AP-HP vérifiera la conformité des pièces fournies par rapport aux dispositions de l’article du présent règlement relatif aux candidatures (cf</w:t>
      </w:r>
      <w:r w:rsidRPr="0042549C">
        <w:rPr>
          <w:rFonts w:eastAsia="Arial Unicode MS"/>
        </w:rPr>
        <w:t xml:space="preserve">. article </w:t>
      </w:r>
      <w:r w:rsidR="00BD351F" w:rsidRPr="0042549C">
        <w:rPr>
          <w:rFonts w:eastAsia="Arial Unicode MS"/>
        </w:rPr>
        <w:t>5</w:t>
      </w:r>
      <w:r w:rsidRPr="0042549C">
        <w:rPr>
          <w:rFonts w:eastAsia="Arial Unicode MS"/>
        </w:rPr>
        <w:t>.2</w:t>
      </w:r>
      <w:r w:rsidRPr="00C83F38">
        <w:rPr>
          <w:rFonts w:eastAsia="Arial Unicode MS"/>
        </w:rPr>
        <w:t>).</w:t>
      </w:r>
    </w:p>
    <w:p w14:paraId="3A1BB626" w14:textId="77777777" w:rsidR="00C30482" w:rsidRPr="00BD351F" w:rsidRDefault="00C30482" w:rsidP="00C30482">
      <w:pPr>
        <w:pStyle w:val="Corpsdetexte"/>
        <w:rPr>
          <w:rFonts w:eastAsia="Arial Unicode MS"/>
        </w:rPr>
      </w:pPr>
      <w:r w:rsidRPr="00BD351F">
        <w:rPr>
          <w:rFonts w:eastAsia="Arial Unicode MS"/>
        </w:rPr>
        <w:t xml:space="preserve">Si l'AP-HP constate, avant de procéder à l'examen des candidatures, que des pièces ou des informations dont la production était réclamée sont absentes ou incomplètes, il peut demander aux candidats concernés de compléter leur dossier de candidature dans un délai identique pour tous. </w:t>
      </w:r>
    </w:p>
    <w:p w14:paraId="5427A466" w14:textId="77777777" w:rsidR="00C30482" w:rsidRPr="00BD351F" w:rsidRDefault="00C30482" w:rsidP="00C30482">
      <w:pPr>
        <w:pStyle w:val="Corpsdetexte"/>
        <w:rPr>
          <w:rFonts w:eastAsia="Arial Unicode MS"/>
        </w:rPr>
      </w:pPr>
      <w:r w:rsidRPr="00BD351F">
        <w:rPr>
          <w:rFonts w:eastAsia="Arial Unicode MS"/>
        </w:rPr>
        <w:t>Ce délai est précisé avec la demande de complément.</w:t>
      </w:r>
    </w:p>
    <w:p w14:paraId="0FDAB9AB" w14:textId="65686F46" w:rsidR="00C30482" w:rsidRPr="00BD351F" w:rsidRDefault="00C30482" w:rsidP="00C30482">
      <w:pPr>
        <w:pStyle w:val="Corpsdetexte"/>
        <w:rPr>
          <w:rFonts w:eastAsia="Arial Unicode MS"/>
        </w:rPr>
      </w:pPr>
      <w:r w:rsidRPr="00BD351F">
        <w:rPr>
          <w:rFonts w:eastAsia="Arial Unicode MS"/>
        </w:rPr>
        <w:t>Les candidatures incomplètes ou demeurées incomplètes à la suite d'une demande</w:t>
      </w:r>
      <w:r w:rsidR="009924EA">
        <w:rPr>
          <w:rFonts w:eastAsia="Arial Unicode MS"/>
        </w:rPr>
        <w:t xml:space="preserve"> de compléments sont éliminées.</w:t>
      </w:r>
    </w:p>
    <w:p w14:paraId="55119C14" w14:textId="12FF4D5E" w:rsidR="00C30482" w:rsidRDefault="00C30482" w:rsidP="00C30482">
      <w:pPr>
        <w:pStyle w:val="Corpsdetexte"/>
        <w:rPr>
          <w:rFonts w:eastAsia="Arial Unicode MS"/>
        </w:rPr>
      </w:pPr>
      <w:r w:rsidRPr="0042549C">
        <w:rPr>
          <w:rFonts w:eastAsia="Arial Unicode MS"/>
        </w:rPr>
        <w:t>L'A</w:t>
      </w:r>
      <w:r w:rsidR="00B80902" w:rsidRPr="0042549C">
        <w:rPr>
          <w:rFonts w:eastAsia="Arial Unicode MS"/>
        </w:rPr>
        <w:t>P-HP</w:t>
      </w:r>
      <w:r w:rsidRPr="0042549C">
        <w:rPr>
          <w:rFonts w:eastAsia="Arial Unicode MS"/>
        </w:rPr>
        <w:t xml:space="preserve"> n'a pas fixé de minimum de capacité comme condition de participation : les candidatures qui ne justifient pas de l'aptitude professionnelle ou qui ne disposent manifestement pas des capacités professionnelles, techniques ou financières suffisantes demandées pour cette consultation sont éliminées.</w:t>
      </w:r>
    </w:p>
    <w:p w14:paraId="1F9D85A2" w14:textId="332F6E2B" w:rsidR="00733DA3" w:rsidRDefault="00696991" w:rsidP="00963FDF">
      <w:pPr>
        <w:pStyle w:val="Titre2"/>
        <w:rPr>
          <w:rFonts w:eastAsia="Arial Unicode MS"/>
        </w:rPr>
      </w:pPr>
      <w:bookmarkStart w:id="52" w:name="_Toc525641127"/>
      <w:bookmarkStart w:id="53" w:name="_Toc178098245"/>
      <w:r>
        <w:rPr>
          <w:rFonts w:eastAsia="Arial Unicode MS"/>
        </w:rPr>
        <w:lastRenderedPageBreak/>
        <w:t xml:space="preserve">Examen </w:t>
      </w:r>
      <w:r w:rsidR="00733DA3" w:rsidRPr="00F9308A">
        <w:rPr>
          <w:rFonts w:eastAsia="Arial Unicode MS"/>
        </w:rPr>
        <w:t>des offres</w:t>
      </w:r>
      <w:bookmarkEnd w:id="52"/>
      <w:bookmarkEnd w:id="53"/>
    </w:p>
    <w:p w14:paraId="3DA24821" w14:textId="75F632CC" w:rsidR="00696991" w:rsidRDefault="00696991" w:rsidP="00696991">
      <w:pPr>
        <w:pStyle w:val="Titre3"/>
        <w:rPr>
          <w:rFonts w:eastAsia="Arial Unicode MS"/>
        </w:rPr>
      </w:pPr>
      <w:bookmarkStart w:id="54" w:name="_Toc178098246"/>
      <w:r w:rsidRPr="00696991">
        <w:rPr>
          <w:rFonts w:eastAsia="Arial Unicode MS"/>
        </w:rPr>
        <w:t>Offres irrégulières, inacceptables ou inappropriées</w:t>
      </w:r>
      <w:bookmarkEnd w:id="54"/>
    </w:p>
    <w:p w14:paraId="70A81A64" w14:textId="47CB52F1" w:rsidR="00517BA5" w:rsidRPr="00517BA5" w:rsidRDefault="00696991" w:rsidP="00517BA5">
      <w:pPr>
        <w:pStyle w:val="Corpsdetexte"/>
        <w:rPr>
          <w:rFonts w:eastAsia="Arial Unicode MS"/>
        </w:rPr>
      </w:pPr>
      <w:r>
        <w:rPr>
          <w:rFonts w:eastAsia="Arial Unicode MS"/>
        </w:rPr>
        <w:t xml:space="preserve">Conformément </w:t>
      </w:r>
      <w:r w:rsidRPr="00696991">
        <w:rPr>
          <w:rFonts w:eastAsia="Arial Unicode MS"/>
        </w:rPr>
        <w:t>aux articles R. 2152-1 et R. 2152-</w:t>
      </w:r>
      <w:r>
        <w:rPr>
          <w:rFonts w:eastAsia="Arial Unicode MS"/>
        </w:rPr>
        <w:t>2</w:t>
      </w:r>
      <w:r w:rsidRPr="00696991">
        <w:rPr>
          <w:rFonts w:eastAsia="Arial Unicode MS"/>
        </w:rPr>
        <w:t xml:space="preserve"> du Code de la commande publique</w:t>
      </w:r>
      <w:r>
        <w:rPr>
          <w:rFonts w:eastAsia="Arial Unicode MS"/>
        </w:rPr>
        <w:t xml:space="preserve"> l</w:t>
      </w:r>
      <w:r w:rsidR="00517BA5" w:rsidRPr="00517BA5">
        <w:rPr>
          <w:rFonts w:eastAsia="Arial Unicode MS"/>
        </w:rPr>
        <w:t>es offres inappropriées, irrégulières ou inacceptables, sont éliminées.</w:t>
      </w:r>
    </w:p>
    <w:p w14:paraId="6880ECAB" w14:textId="10B436C4" w:rsidR="00517BA5" w:rsidRPr="00517BA5" w:rsidRDefault="00517BA5" w:rsidP="00517BA5">
      <w:pPr>
        <w:pStyle w:val="Corpsdetexte"/>
        <w:rPr>
          <w:rFonts w:eastAsia="Arial Unicode MS"/>
        </w:rPr>
      </w:pPr>
      <w:r w:rsidRPr="00517BA5">
        <w:rPr>
          <w:rFonts w:eastAsia="Arial Unicode MS"/>
        </w:rPr>
        <w:t xml:space="preserve">Toutefois, l'acheteur peut autoriser tous les soumissionnaires concernés à régulariser les offres irrégulières dans un délai approprié, à condition qu'elles ne soient pas anormalement basses et que cette régularisation n'ait pas pour effet de modifier les caractéristiques substantielles des offres. </w:t>
      </w:r>
    </w:p>
    <w:p w14:paraId="1E8D95D6" w14:textId="35044F10" w:rsidR="00517BA5" w:rsidRPr="00517BA5" w:rsidRDefault="00517BA5" w:rsidP="00517BA5">
      <w:pPr>
        <w:pStyle w:val="Corpsdetexte"/>
        <w:rPr>
          <w:rFonts w:eastAsia="Arial Unicode MS"/>
        </w:rPr>
      </w:pPr>
      <w:r w:rsidRPr="00517BA5">
        <w:rPr>
          <w:rFonts w:eastAsia="Arial Unicode MS"/>
        </w:rPr>
        <w:t xml:space="preserve">L'acheteur peut demander aux soumissionnaires de préciser la teneur de leur offre. Cette demande ne peut ni aboutir à une négociation ni </w:t>
      </w:r>
      <w:proofErr w:type="spellStart"/>
      <w:r w:rsidRPr="00517BA5">
        <w:rPr>
          <w:rFonts w:eastAsia="Arial Unicode MS"/>
        </w:rPr>
        <w:t>a</w:t>
      </w:r>
      <w:proofErr w:type="spellEnd"/>
      <w:r w:rsidRPr="00517BA5">
        <w:rPr>
          <w:rFonts w:eastAsia="Arial Unicode MS"/>
        </w:rPr>
        <w:t>̀ une modification de l'offre.</w:t>
      </w:r>
    </w:p>
    <w:p w14:paraId="791C4D92" w14:textId="32B49F99" w:rsidR="0069071F" w:rsidRDefault="00696991" w:rsidP="0069071F">
      <w:pPr>
        <w:pStyle w:val="Titre3"/>
        <w:rPr>
          <w:rFonts w:eastAsia="Arial Unicode MS"/>
        </w:rPr>
      </w:pPr>
      <w:bookmarkStart w:id="55" w:name="_Toc178098247"/>
      <w:r>
        <w:rPr>
          <w:rFonts w:eastAsia="Arial Unicode MS"/>
        </w:rPr>
        <w:t>Choix de l’offre</w:t>
      </w:r>
      <w:bookmarkEnd w:id="55"/>
    </w:p>
    <w:p w14:paraId="4DD8E34F" w14:textId="20C955A0" w:rsidR="00733DA3" w:rsidRPr="00C83F38" w:rsidRDefault="00733DA3" w:rsidP="001A7AF2">
      <w:pPr>
        <w:pStyle w:val="Corpsdetexte"/>
      </w:pPr>
      <w:r w:rsidRPr="0069071F">
        <w:rPr>
          <w:rFonts w:eastAsia="Arial Unicode MS"/>
        </w:rPr>
        <w:t>Pour le jugement</w:t>
      </w:r>
      <w:r w:rsidR="00C83F38" w:rsidRPr="0069071F">
        <w:rPr>
          <w:rFonts w:eastAsia="Arial Unicode MS"/>
        </w:rPr>
        <w:t>,</w:t>
      </w:r>
      <w:r w:rsidRPr="0069071F">
        <w:rPr>
          <w:rFonts w:eastAsia="Arial Unicode MS"/>
        </w:rPr>
        <w:t xml:space="preserve"> le </w:t>
      </w:r>
      <w:r w:rsidR="00696991">
        <w:rPr>
          <w:rFonts w:eastAsia="Arial Unicode MS"/>
        </w:rPr>
        <w:t>l’AP-HP</w:t>
      </w:r>
      <w:r w:rsidR="006F2EE8" w:rsidRPr="0069071F">
        <w:rPr>
          <w:rFonts w:eastAsia="Arial Unicode MS"/>
        </w:rPr>
        <w:t xml:space="preserve"> procède comme indiqué </w:t>
      </w:r>
      <w:r w:rsidRPr="0069071F">
        <w:t>aux articles R. 2152-6 à R. 2152-7 du</w:t>
      </w:r>
      <w:r w:rsidRPr="00C83F38">
        <w:t xml:space="preserve"> Code de la commande publique.</w:t>
      </w:r>
    </w:p>
    <w:p w14:paraId="14951E8D" w14:textId="77777777" w:rsidR="0069071F" w:rsidRDefault="0069071F" w:rsidP="0069071F">
      <w:pPr>
        <w:pStyle w:val="Titre3"/>
        <w:rPr>
          <w:rFonts w:eastAsia="Arial Unicode MS"/>
        </w:rPr>
      </w:pPr>
      <w:bookmarkStart w:id="56" w:name="_Toc178098248"/>
      <w:r>
        <w:rPr>
          <w:rFonts w:eastAsia="Arial Unicode MS"/>
        </w:rPr>
        <w:t>Critères</w:t>
      </w:r>
      <w:bookmarkEnd w:id="56"/>
    </w:p>
    <w:p w14:paraId="37C1BA53" w14:textId="0DBECC90" w:rsidR="00733DA3" w:rsidRDefault="00733DA3" w:rsidP="001A7AF2">
      <w:pPr>
        <w:pStyle w:val="Corpsdetexte"/>
        <w:rPr>
          <w:rFonts w:eastAsia="Arial Unicode MS"/>
        </w:rPr>
      </w:pPr>
      <w:r w:rsidRPr="00C83F38">
        <w:rPr>
          <w:rFonts w:eastAsia="Arial Unicode MS"/>
        </w:rPr>
        <w:t>Les offres sont appréciées au moyen de la liste des critères pondérés et publiés, le cas échéant, dans l’avis d’appel public à la concurrence</w:t>
      </w:r>
      <w:r w:rsidR="00BD351F">
        <w:rPr>
          <w:rFonts w:eastAsia="Arial Unicode MS"/>
        </w:rPr>
        <w:t>, soit</w:t>
      </w:r>
      <w:r w:rsidR="00387B26" w:rsidRPr="00C83F38">
        <w:rPr>
          <w:rFonts w:eastAsia="Arial Unicode MS"/>
        </w:rPr>
        <w:t> :</w:t>
      </w:r>
    </w:p>
    <w:tbl>
      <w:tblPr>
        <w:tblStyle w:val="Grilledutableau"/>
        <w:tblW w:w="0" w:type="auto"/>
        <w:tblInd w:w="988" w:type="dxa"/>
        <w:tblLook w:val="04A0" w:firstRow="1" w:lastRow="0" w:firstColumn="1" w:lastColumn="0" w:noHBand="0" w:noVBand="1"/>
      </w:tblPr>
      <w:tblGrid>
        <w:gridCol w:w="2409"/>
        <w:gridCol w:w="3969"/>
        <w:gridCol w:w="1418"/>
        <w:gridCol w:w="1225"/>
      </w:tblGrid>
      <w:tr w:rsidR="00B84306" w:rsidRPr="00BD351F" w14:paraId="0A946A89" w14:textId="77777777" w:rsidTr="00B84306">
        <w:trPr>
          <w:trHeight w:val="284"/>
          <w:tblHeader/>
        </w:trPr>
        <w:tc>
          <w:tcPr>
            <w:tcW w:w="2409" w:type="dxa"/>
            <w:shd w:val="clear" w:color="auto" w:fill="D9D9D9" w:themeFill="background1" w:themeFillShade="D9"/>
            <w:vAlign w:val="center"/>
          </w:tcPr>
          <w:p w14:paraId="19299EEE" w14:textId="2C620776" w:rsidR="005D0C76" w:rsidRPr="00BD351F" w:rsidRDefault="005D0C76" w:rsidP="00134017">
            <w:pPr>
              <w:tabs>
                <w:tab w:val="left" w:pos="666"/>
              </w:tabs>
              <w:jc w:val="center"/>
              <w:rPr>
                <w:rFonts w:ascii="Open Sans" w:hAnsi="Open Sans" w:cs="Open Sans"/>
                <w:sz w:val="18"/>
                <w:szCs w:val="18"/>
              </w:rPr>
            </w:pPr>
            <w:r w:rsidRPr="00BD351F">
              <w:rPr>
                <w:rFonts w:ascii="Open Sans" w:hAnsi="Open Sans" w:cs="Open Sans"/>
                <w:sz w:val="18"/>
                <w:szCs w:val="18"/>
              </w:rPr>
              <w:t>Critère</w:t>
            </w:r>
          </w:p>
        </w:tc>
        <w:tc>
          <w:tcPr>
            <w:tcW w:w="3969" w:type="dxa"/>
            <w:shd w:val="clear" w:color="auto" w:fill="D9D9D9" w:themeFill="background1" w:themeFillShade="D9"/>
          </w:tcPr>
          <w:p w14:paraId="7A9EFA98" w14:textId="6FD3FB0D" w:rsidR="005D0C76" w:rsidRPr="00A308D6" w:rsidRDefault="005D0C76" w:rsidP="00134017">
            <w:pPr>
              <w:jc w:val="center"/>
              <w:rPr>
                <w:rFonts w:ascii="Open Sans" w:hAnsi="Open Sans" w:cs="Open Sans"/>
                <w:sz w:val="18"/>
                <w:szCs w:val="18"/>
              </w:rPr>
            </w:pPr>
            <w:r w:rsidRPr="00A308D6">
              <w:rPr>
                <w:rFonts w:ascii="Open Sans" w:hAnsi="Open Sans" w:cs="Open Sans"/>
                <w:sz w:val="18"/>
                <w:szCs w:val="18"/>
              </w:rPr>
              <w:t>Sous-critère</w:t>
            </w:r>
          </w:p>
        </w:tc>
        <w:tc>
          <w:tcPr>
            <w:tcW w:w="1418" w:type="dxa"/>
            <w:shd w:val="clear" w:color="auto" w:fill="D9D9D9" w:themeFill="background1" w:themeFillShade="D9"/>
            <w:vAlign w:val="center"/>
          </w:tcPr>
          <w:p w14:paraId="6CC2D039" w14:textId="4F152E53" w:rsidR="005D0C76" w:rsidRPr="00BD351F" w:rsidRDefault="005D0C76" w:rsidP="00134017">
            <w:pPr>
              <w:jc w:val="center"/>
              <w:rPr>
                <w:rFonts w:ascii="Open Sans" w:hAnsi="Open Sans" w:cs="Open Sans"/>
                <w:sz w:val="18"/>
                <w:szCs w:val="18"/>
              </w:rPr>
            </w:pPr>
            <w:r>
              <w:rPr>
                <w:rFonts w:ascii="Open Sans" w:hAnsi="Open Sans" w:cs="Open Sans"/>
                <w:sz w:val="18"/>
                <w:szCs w:val="18"/>
              </w:rPr>
              <w:t>Points</w:t>
            </w:r>
          </w:p>
        </w:tc>
        <w:tc>
          <w:tcPr>
            <w:tcW w:w="1225" w:type="dxa"/>
            <w:shd w:val="clear" w:color="auto" w:fill="D9D9D9" w:themeFill="background1" w:themeFillShade="D9"/>
            <w:vAlign w:val="center"/>
          </w:tcPr>
          <w:p w14:paraId="08BB0AA7" w14:textId="616D9B4B" w:rsidR="005D0C76" w:rsidRPr="00BD351F" w:rsidRDefault="005D0C76" w:rsidP="00FE1961">
            <w:pPr>
              <w:jc w:val="center"/>
              <w:rPr>
                <w:rFonts w:ascii="Open Sans" w:hAnsi="Open Sans" w:cs="Open Sans"/>
                <w:sz w:val="18"/>
                <w:szCs w:val="18"/>
              </w:rPr>
            </w:pPr>
            <w:r>
              <w:rPr>
                <w:rFonts w:ascii="Open Sans" w:hAnsi="Open Sans" w:cs="Open Sans"/>
                <w:sz w:val="18"/>
                <w:szCs w:val="18"/>
              </w:rPr>
              <w:t>Points</w:t>
            </w:r>
          </w:p>
        </w:tc>
      </w:tr>
      <w:tr w:rsidR="00B84306" w:rsidRPr="00BD351F" w14:paraId="7C4AD29F" w14:textId="77777777" w:rsidTr="00B84306">
        <w:trPr>
          <w:trHeight w:val="284"/>
        </w:trPr>
        <w:tc>
          <w:tcPr>
            <w:tcW w:w="2409" w:type="dxa"/>
            <w:shd w:val="clear" w:color="auto" w:fill="auto"/>
            <w:vAlign w:val="center"/>
          </w:tcPr>
          <w:p w14:paraId="7AC7B048" w14:textId="77777777" w:rsidR="005D0C76" w:rsidRPr="00BD351F" w:rsidRDefault="005D0C76" w:rsidP="00B84306">
            <w:pPr>
              <w:pStyle w:val="Paragraphedeliste"/>
              <w:numPr>
                <w:ilvl w:val="0"/>
                <w:numId w:val="29"/>
              </w:numPr>
              <w:tabs>
                <w:tab w:val="left" w:pos="517"/>
              </w:tabs>
              <w:contextualSpacing/>
              <w:rPr>
                <w:rFonts w:ascii="Open Sans" w:hAnsi="Open Sans" w:cs="Open Sans"/>
                <w:sz w:val="18"/>
                <w:szCs w:val="18"/>
              </w:rPr>
            </w:pPr>
            <w:r w:rsidRPr="00BD351F">
              <w:rPr>
                <w:rFonts w:ascii="Open Sans" w:hAnsi="Open Sans" w:cs="Open Sans"/>
                <w:sz w:val="18"/>
                <w:szCs w:val="18"/>
              </w:rPr>
              <w:t>Prix</w:t>
            </w:r>
          </w:p>
        </w:tc>
        <w:tc>
          <w:tcPr>
            <w:tcW w:w="3969" w:type="dxa"/>
            <w:shd w:val="clear" w:color="auto" w:fill="auto"/>
            <w:vAlign w:val="center"/>
          </w:tcPr>
          <w:p w14:paraId="705E4953" w14:textId="77777777" w:rsidR="005D0C76" w:rsidRPr="00A308D6" w:rsidRDefault="005D0C76" w:rsidP="00B84306">
            <w:pPr>
              <w:rPr>
                <w:rFonts w:ascii="Open Sans" w:hAnsi="Open Sans" w:cs="Open Sans"/>
                <w:sz w:val="18"/>
                <w:szCs w:val="18"/>
              </w:rPr>
            </w:pPr>
          </w:p>
        </w:tc>
        <w:tc>
          <w:tcPr>
            <w:tcW w:w="1418" w:type="dxa"/>
            <w:vAlign w:val="center"/>
          </w:tcPr>
          <w:p w14:paraId="59C2A1EE" w14:textId="793ECBA2" w:rsidR="005D0C76" w:rsidRPr="00BD351F" w:rsidRDefault="00F100E3" w:rsidP="00134017">
            <w:pPr>
              <w:jc w:val="center"/>
              <w:rPr>
                <w:rFonts w:ascii="Open Sans" w:hAnsi="Open Sans" w:cs="Open Sans"/>
                <w:sz w:val="18"/>
                <w:szCs w:val="18"/>
              </w:rPr>
            </w:pPr>
            <w:r>
              <w:rPr>
                <w:rFonts w:ascii="Open Sans" w:hAnsi="Open Sans" w:cs="Open Sans"/>
                <w:sz w:val="18"/>
                <w:szCs w:val="18"/>
              </w:rPr>
              <w:t>50</w:t>
            </w:r>
          </w:p>
        </w:tc>
        <w:tc>
          <w:tcPr>
            <w:tcW w:w="1225" w:type="dxa"/>
            <w:shd w:val="clear" w:color="auto" w:fill="D9D9D9" w:themeFill="background1" w:themeFillShade="D9"/>
            <w:vAlign w:val="center"/>
          </w:tcPr>
          <w:p w14:paraId="1ACB1755" w14:textId="77777777" w:rsidR="005D0C76" w:rsidRPr="00BD351F" w:rsidRDefault="005D0C76" w:rsidP="00134017">
            <w:pPr>
              <w:jc w:val="center"/>
              <w:rPr>
                <w:rFonts w:ascii="Open Sans" w:hAnsi="Open Sans" w:cs="Open Sans"/>
                <w:sz w:val="18"/>
                <w:szCs w:val="18"/>
              </w:rPr>
            </w:pPr>
          </w:p>
        </w:tc>
      </w:tr>
      <w:tr w:rsidR="00B84306" w:rsidRPr="00BD351F" w14:paraId="434DF5D3" w14:textId="77777777" w:rsidTr="00B84306">
        <w:trPr>
          <w:trHeight w:val="284"/>
        </w:trPr>
        <w:tc>
          <w:tcPr>
            <w:tcW w:w="2409" w:type="dxa"/>
            <w:shd w:val="clear" w:color="auto" w:fill="auto"/>
            <w:vAlign w:val="center"/>
          </w:tcPr>
          <w:p w14:paraId="5D7F072F" w14:textId="3534B010" w:rsidR="005D0C76" w:rsidRPr="00BD351F" w:rsidRDefault="005D0C76" w:rsidP="00B84306">
            <w:pPr>
              <w:pStyle w:val="Paragraphedeliste"/>
              <w:numPr>
                <w:ilvl w:val="0"/>
                <w:numId w:val="29"/>
              </w:numPr>
              <w:tabs>
                <w:tab w:val="left" w:pos="517"/>
              </w:tabs>
              <w:contextualSpacing/>
              <w:rPr>
                <w:rFonts w:ascii="Open Sans" w:hAnsi="Open Sans" w:cs="Open Sans"/>
                <w:sz w:val="18"/>
                <w:szCs w:val="18"/>
              </w:rPr>
            </w:pPr>
            <w:r>
              <w:rPr>
                <w:rFonts w:ascii="Open Sans" w:hAnsi="Open Sans" w:cs="Open Sans"/>
                <w:sz w:val="18"/>
                <w:szCs w:val="18"/>
              </w:rPr>
              <w:t>T</w:t>
            </w:r>
            <w:r w:rsidRPr="00BD351F">
              <w:rPr>
                <w:rFonts w:ascii="Open Sans" w:hAnsi="Open Sans" w:cs="Open Sans"/>
                <w:sz w:val="18"/>
                <w:szCs w:val="18"/>
              </w:rPr>
              <w:t>echnique</w:t>
            </w:r>
          </w:p>
        </w:tc>
        <w:tc>
          <w:tcPr>
            <w:tcW w:w="3969" w:type="dxa"/>
            <w:shd w:val="clear" w:color="auto" w:fill="auto"/>
            <w:vAlign w:val="center"/>
          </w:tcPr>
          <w:p w14:paraId="0332C06F" w14:textId="77777777" w:rsidR="005D0C76" w:rsidRPr="00A308D6" w:rsidRDefault="005D0C76" w:rsidP="00B84306">
            <w:pPr>
              <w:rPr>
                <w:rFonts w:ascii="Open Sans" w:hAnsi="Open Sans" w:cs="Open Sans"/>
                <w:sz w:val="18"/>
                <w:szCs w:val="18"/>
              </w:rPr>
            </w:pPr>
          </w:p>
        </w:tc>
        <w:tc>
          <w:tcPr>
            <w:tcW w:w="1418" w:type="dxa"/>
            <w:vAlign w:val="center"/>
          </w:tcPr>
          <w:p w14:paraId="6D4385CA" w14:textId="79170D05" w:rsidR="005D0C76" w:rsidRPr="00BD351F" w:rsidRDefault="00F100E3" w:rsidP="00134017">
            <w:pPr>
              <w:jc w:val="center"/>
              <w:rPr>
                <w:rFonts w:ascii="Open Sans" w:hAnsi="Open Sans" w:cs="Open Sans"/>
                <w:sz w:val="18"/>
                <w:szCs w:val="18"/>
              </w:rPr>
            </w:pPr>
            <w:r>
              <w:rPr>
                <w:rFonts w:ascii="Open Sans" w:hAnsi="Open Sans" w:cs="Open Sans"/>
                <w:sz w:val="18"/>
                <w:szCs w:val="18"/>
              </w:rPr>
              <w:t>20</w:t>
            </w:r>
          </w:p>
        </w:tc>
        <w:tc>
          <w:tcPr>
            <w:tcW w:w="1225" w:type="dxa"/>
            <w:shd w:val="clear" w:color="auto" w:fill="D9D9D9" w:themeFill="background1" w:themeFillShade="D9"/>
            <w:vAlign w:val="center"/>
          </w:tcPr>
          <w:p w14:paraId="52708FEA" w14:textId="77777777" w:rsidR="005D0C76" w:rsidRPr="00BD351F" w:rsidRDefault="005D0C76" w:rsidP="00134017">
            <w:pPr>
              <w:jc w:val="center"/>
              <w:rPr>
                <w:rFonts w:ascii="Open Sans" w:hAnsi="Open Sans" w:cs="Open Sans"/>
                <w:sz w:val="18"/>
                <w:szCs w:val="18"/>
              </w:rPr>
            </w:pPr>
          </w:p>
        </w:tc>
      </w:tr>
      <w:tr w:rsidR="00B84306" w:rsidRPr="00BD351F" w14:paraId="2FD5F1F0" w14:textId="77777777" w:rsidTr="00B84306">
        <w:trPr>
          <w:trHeight w:val="284"/>
        </w:trPr>
        <w:tc>
          <w:tcPr>
            <w:tcW w:w="2409" w:type="dxa"/>
            <w:shd w:val="clear" w:color="auto" w:fill="auto"/>
            <w:vAlign w:val="center"/>
          </w:tcPr>
          <w:p w14:paraId="20DC761F" w14:textId="0748E68A" w:rsidR="005D0C76" w:rsidRPr="00BD351F" w:rsidRDefault="005D0C76" w:rsidP="00B84306"/>
        </w:tc>
        <w:tc>
          <w:tcPr>
            <w:tcW w:w="3969" w:type="dxa"/>
            <w:shd w:val="clear" w:color="auto" w:fill="auto"/>
            <w:vAlign w:val="center"/>
          </w:tcPr>
          <w:p w14:paraId="0849BF53" w14:textId="78B7AB6D" w:rsidR="005D0C76" w:rsidRPr="00A308D6" w:rsidRDefault="005D0C76" w:rsidP="00B84306">
            <w:pPr>
              <w:pStyle w:val="Paragraphedeliste"/>
              <w:numPr>
                <w:ilvl w:val="1"/>
                <w:numId w:val="29"/>
              </w:numPr>
              <w:tabs>
                <w:tab w:val="left" w:pos="517"/>
              </w:tabs>
              <w:contextualSpacing/>
              <w:rPr>
                <w:rFonts w:ascii="Open Sans" w:hAnsi="Open Sans" w:cs="Open Sans"/>
                <w:sz w:val="18"/>
                <w:szCs w:val="18"/>
              </w:rPr>
            </w:pPr>
            <w:r w:rsidRPr="00A308D6">
              <w:rPr>
                <w:rFonts w:ascii="Open Sans" w:hAnsi="Open Sans" w:cs="Open Sans"/>
                <w:sz w:val="18"/>
                <w:szCs w:val="18"/>
              </w:rPr>
              <w:t>Performance des Matériels</w:t>
            </w:r>
          </w:p>
        </w:tc>
        <w:tc>
          <w:tcPr>
            <w:tcW w:w="1418" w:type="dxa"/>
            <w:shd w:val="clear" w:color="auto" w:fill="D9D9D9" w:themeFill="background1" w:themeFillShade="D9"/>
            <w:vAlign w:val="center"/>
          </w:tcPr>
          <w:p w14:paraId="44AC4E44" w14:textId="4D0D0A1C" w:rsidR="005D0C76" w:rsidRPr="00BD351F" w:rsidRDefault="005D0C76" w:rsidP="005D0C76">
            <w:pPr>
              <w:jc w:val="center"/>
              <w:rPr>
                <w:rFonts w:ascii="Open Sans" w:hAnsi="Open Sans" w:cs="Open Sans"/>
                <w:sz w:val="18"/>
                <w:szCs w:val="18"/>
              </w:rPr>
            </w:pPr>
          </w:p>
        </w:tc>
        <w:tc>
          <w:tcPr>
            <w:tcW w:w="1225" w:type="dxa"/>
            <w:shd w:val="clear" w:color="auto" w:fill="auto"/>
            <w:vAlign w:val="center"/>
          </w:tcPr>
          <w:p w14:paraId="214359BA" w14:textId="42671BC6" w:rsidR="005D0C76" w:rsidRPr="00BD351F" w:rsidRDefault="00F100E3" w:rsidP="005D0C76">
            <w:pPr>
              <w:jc w:val="center"/>
              <w:rPr>
                <w:rFonts w:ascii="Open Sans" w:hAnsi="Open Sans" w:cs="Open Sans"/>
                <w:sz w:val="18"/>
                <w:szCs w:val="18"/>
              </w:rPr>
            </w:pPr>
            <w:r>
              <w:rPr>
                <w:rFonts w:ascii="Open Sans" w:hAnsi="Open Sans" w:cs="Open Sans"/>
                <w:sz w:val="18"/>
                <w:szCs w:val="18"/>
              </w:rPr>
              <w:t>14</w:t>
            </w:r>
          </w:p>
        </w:tc>
      </w:tr>
      <w:tr w:rsidR="00B84306" w:rsidRPr="00BD351F" w14:paraId="0689D0E8" w14:textId="77777777" w:rsidTr="00B84306">
        <w:trPr>
          <w:trHeight w:val="284"/>
        </w:trPr>
        <w:tc>
          <w:tcPr>
            <w:tcW w:w="2409" w:type="dxa"/>
            <w:shd w:val="clear" w:color="auto" w:fill="auto"/>
            <w:vAlign w:val="center"/>
          </w:tcPr>
          <w:p w14:paraId="05DC3E67" w14:textId="3025F762" w:rsidR="005D0C76" w:rsidRPr="00BD351F" w:rsidRDefault="005D0C76" w:rsidP="00B84306"/>
        </w:tc>
        <w:tc>
          <w:tcPr>
            <w:tcW w:w="3969" w:type="dxa"/>
            <w:shd w:val="clear" w:color="auto" w:fill="auto"/>
            <w:vAlign w:val="center"/>
          </w:tcPr>
          <w:p w14:paraId="255F6945" w14:textId="39387480" w:rsidR="005D0C76" w:rsidRPr="00A308D6" w:rsidRDefault="005D0C76" w:rsidP="00B84306">
            <w:pPr>
              <w:pStyle w:val="Paragraphedeliste"/>
              <w:numPr>
                <w:ilvl w:val="1"/>
                <w:numId w:val="29"/>
              </w:numPr>
              <w:tabs>
                <w:tab w:val="left" w:pos="517"/>
              </w:tabs>
              <w:contextualSpacing/>
              <w:rPr>
                <w:rFonts w:ascii="Open Sans" w:hAnsi="Open Sans" w:cs="Open Sans"/>
                <w:sz w:val="18"/>
                <w:szCs w:val="18"/>
              </w:rPr>
            </w:pPr>
            <w:r w:rsidRPr="00A308D6">
              <w:rPr>
                <w:rFonts w:ascii="Open Sans" w:hAnsi="Open Sans" w:cs="Open Sans"/>
                <w:sz w:val="18"/>
                <w:szCs w:val="18"/>
              </w:rPr>
              <w:t>Performance du service avancé de comptabilisation des volumétries</w:t>
            </w:r>
          </w:p>
        </w:tc>
        <w:tc>
          <w:tcPr>
            <w:tcW w:w="1418" w:type="dxa"/>
            <w:shd w:val="clear" w:color="auto" w:fill="D9D9D9" w:themeFill="background1" w:themeFillShade="D9"/>
            <w:vAlign w:val="center"/>
          </w:tcPr>
          <w:p w14:paraId="6D52B721" w14:textId="103D93E5" w:rsidR="005D0C76" w:rsidRPr="00BD351F" w:rsidRDefault="005D0C76" w:rsidP="005D0C76">
            <w:pPr>
              <w:jc w:val="center"/>
              <w:rPr>
                <w:rFonts w:ascii="Open Sans" w:hAnsi="Open Sans" w:cs="Open Sans"/>
                <w:sz w:val="18"/>
                <w:szCs w:val="18"/>
              </w:rPr>
            </w:pPr>
          </w:p>
        </w:tc>
        <w:tc>
          <w:tcPr>
            <w:tcW w:w="1225" w:type="dxa"/>
            <w:shd w:val="clear" w:color="auto" w:fill="auto"/>
            <w:vAlign w:val="center"/>
          </w:tcPr>
          <w:p w14:paraId="1948524B" w14:textId="45A86C4E" w:rsidR="005D0C76" w:rsidRPr="00BD351F" w:rsidRDefault="005D0C76" w:rsidP="005D0C76">
            <w:pPr>
              <w:jc w:val="center"/>
              <w:rPr>
                <w:rFonts w:ascii="Open Sans" w:hAnsi="Open Sans" w:cs="Open Sans"/>
                <w:sz w:val="18"/>
                <w:szCs w:val="18"/>
              </w:rPr>
            </w:pPr>
            <w:r>
              <w:rPr>
                <w:rFonts w:ascii="Open Sans" w:hAnsi="Open Sans" w:cs="Open Sans"/>
                <w:sz w:val="18"/>
                <w:szCs w:val="18"/>
              </w:rPr>
              <w:t>2</w:t>
            </w:r>
          </w:p>
        </w:tc>
      </w:tr>
      <w:tr w:rsidR="00B84306" w:rsidRPr="00BD351F" w14:paraId="2F6E5149" w14:textId="77777777" w:rsidTr="00B84306">
        <w:trPr>
          <w:trHeight w:val="284"/>
        </w:trPr>
        <w:tc>
          <w:tcPr>
            <w:tcW w:w="2409" w:type="dxa"/>
            <w:shd w:val="clear" w:color="auto" w:fill="auto"/>
            <w:vAlign w:val="center"/>
          </w:tcPr>
          <w:p w14:paraId="55AF17C3" w14:textId="3B9037DA" w:rsidR="005D0C76" w:rsidRPr="00BD351F" w:rsidRDefault="005D0C76" w:rsidP="00B84306"/>
        </w:tc>
        <w:tc>
          <w:tcPr>
            <w:tcW w:w="3969" w:type="dxa"/>
            <w:shd w:val="clear" w:color="auto" w:fill="auto"/>
            <w:vAlign w:val="center"/>
          </w:tcPr>
          <w:p w14:paraId="030518A3" w14:textId="45DA2EBD" w:rsidR="005D0C76" w:rsidRPr="00A308D6" w:rsidRDefault="005D0C76" w:rsidP="00B84306">
            <w:pPr>
              <w:pStyle w:val="Paragraphedeliste"/>
              <w:numPr>
                <w:ilvl w:val="1"/>
                <w:numId w:val="29"/>
              </w:numPr>
              <w:tabs>
                <w:tab w:val="left" w:pos="517"/>
              </w:tabs>
              <w:contextualSpacing/>
              <w:rPr>
                <w:rFonts w:ascii="Open Sans" w:hAnsi="Open Sans" w:cs="Open Sans"/>
                <w:sz w:val="18"/>
                <w:szCs w:val="18"/>
              </w:rPr>
            </w:pPr>
            <w:r w:rsidRPr="00A308D6">
              <w:rPr>
                <w:rFonts w:ascii="Open Sans" w:hAnsi="Open Sans" w:cs="Open Sans"/>
                <w:sz w:val="18"/>
                <w:szCs w:val="18"/>
              </w:rPr>
              <w:t>Performance de la Sécurité informatique</w:t>
            </w:r>
          </w:p>
        </w:tc>
        <w:tc>
          <w:tcPr>
            <w:tcW w:w="1418" w:type="dxa"/>
            <w:shd w:val="clear" w:color="auto" w:fill="D9D9D9" w:themeFill="background1" w:themeFillShade="D9"/>
            <w:vAlign w:val="center"/>
          </w:tcPr>
          <w:p w14:paraId="392F85CE" w14:textId="585654EE" w:rsidR="005D0C76" w:rsidRPr="00BD351F" w:rsidRDefault="005D0C76" w:rsidP="005D0C76">
            <w:pPr>
              <w:jc w:val="center"/>
              <w:rPr>
                <w:rFonts w:ascii="Open Sans" w:hAnsi="Open Sans" w:cs="Open Sans"/>
                <w:sz w:val="18"/>
                <w:szCs w:val="18"/>
              </w:rPr>
            </w:pPr>
          </w:p>
        </w:tc>
        <w:tc>
          <w:tcPr>
            <w:tcW w:w="1225" w:type="dxa"/>
            <w:shd w:val="clear" w:color="auto" w:fill="auto"/>
            <w:vAlign w:val="center"/>
          </w:tcPr>
          <w:p w14:paraId="6F2D143D" w14:textId="08A14C9B" w:rsidR="005D0C76" w:rsidRPr="00BD351F" w:rsidRDefault="00F100E3" w:rsidP="005D0C76">
            <w:pPr>
              <w:jc w:val="center"/>
              <w:rPr>
                <w:rFonts w:ascii="Open Sans" w:hAnsi="Open Sans" w:cs="Open Sans"/>
                <w:sz w:val="18"/>
                <w:szCs w:val="18"/>
              </w:rPr>
            </w:pPr>
            <w:r>
              <w:rPr>
                <w:rFonts w:ascii="Open Sans" w:hAnsi="Open Sans" w:cs="Open Sans"/>
                <w:sz w:val="18"/>
                <w:szCs w:val="18"/>
              </w:rPr>
              <w:t>4</w:t>
            </w:r>
          </w:p>
        </w:tc>
      </w:tr>
      <w:tr w:rsidR="00B84306" w:rsidRPr="00BD351F" w14:paraId="415E202D" w14:textId="77777777" w:rsidTr="00B84306">
        <w:trPr>
          <w:trHeight w:val="284"/>
        </w:trPr>
        <w:tc>
          <w:tcPr>
            <w:tcW w:w="2409" w:type="dxa"/>
            <w:shd w:val="clear" w:color="auto" w:fill="auto"/>
            <w:vAlign w:val="center"/>
          </w:tcPr>
          <w:p w14:paraId="3631315D" w14:textId="77777777" w:rsidR="005D0C76" w:rsidRPr="00BD351F" w:rsidRDefault="005D0C76" w:rsidP="00B84306">
            <w:pPr>
              <w:pStyle w:val="Paragraphedeliste"/>
              <w:numPr>
                <w:ilvl w:val="0"/>
                <w:numId w:val="29"/>
              </w:numPr>
              <w:tabs>
                <w:tab w:val="left" w:pos="517"/>
              </w:tabs>
              <w:contextualSpacing/>
              <w:rPr>
                <w:rFonts w:ascii="Open Sans" w:hAnsi="Open Sans" w:cs="Open Sans"/>
                <w:sz w:val="18"/>
                <w:szCs w:val="18"/>
              </w:rPr>
            </w:pPr>
            <w:r w:rsidRPr="00BD351F">
              <w:rPr>
                <w:rFonts w:ascii="Open Sans" w:hAnsi="Open Sans" w:cs="Open Sans"/>
                <w:sz w:val="18"/>
                <w:szCs w:val="18"/>
              </w:rPr>
              <w:t>Qualité de service</w:t>
            </w:r>
          </w:p>
        </w:tc>
        <w:tc>
          <w:tcPr>
            <w:tcW w:w="3969" w:type="dxa"/>
            <w:shd w:val="clear" w:color="auto" w:fill="auto"/>
            <w:vAlign w:val="center"/>
          </w:tcPr>
          <w:p w14:paraId="06521680" w14:textId="77777777" w:rsidR="005D0C76" w:rsidRPr="00A308D6" w:rsidRDefault="005D0C76" w:rsidP="00B84306">
            <w:pPr>
              <w:rPr>
                <w:rFonts w:ascii="Open Sans" w:hAnsi="Open Sans" w:cs="Open Sans"/>
                <w:sz w:val="18"/>
                <w:szCs w:val="18"/>
              </w:rPr>
            </w:pPr>
          </w:p>
        </w:tc>
        <w:tc>
          <w:tcPr>
            <w:tcW w:w="1418" w:type="dxa"/>
            <w:vAlign w:val="center"/>
          </w:tcPr>
          <w:p w14:paraId="183FA071" w14:textId="2F048956" w:rsidR="005D0C76" w:rsidRPr="00BD351F" w:rsidRDefault="00F100E3" w:rsidP="005D0C76">
            <w:pPr>
              <w:jc w:val="center"/>
              <w:rPr>
                <w:rFonts w:ascii="Open Sans" w:hAnsi="Open Sans" w:cs="Open Sans"/>
                <w:sz w:val="18"/>
                <w:szCs w:val="18"/>
              </w:rPr>
            </w:pPr>
            <w:r>
              <w:rPr>
                <w:rFonts w:ascii="Open Sans" w:hAnsi="Open Sans" w:cs="Open Sans"/>
                <w:sz w:val="18"/>
                <w:szCs w:val="18"/>
              </w:rPr>
              <w:t>20</w:t>
            </w:r>
          </w:p>
        </w:tc>
        <w:tc>
          <w:tcPr>
            <w:tcW w:w="1225" w:type="dxa"/>
            <w:shd w:val="clear" w:color="auto" w:fill="D9D9D9" w:themeFill="background1" w:themeFillShade="D9"/>
            <w:vAlign w:val="center"/>
          </w:tcPr>
          <w:p w14:paraId="5BFAD8DB" w14:textId="77777777" w:rsidR="005D0C76" w:rsidRPr="00BD351F" w:rsidRDefault="005D0C76" w:rsidP="005D0C76">
            <w:pPr>
              <w:jc w:val="center"/>
              <w:rPr>
                <w:rFonts w:ascii="Open Sans" w:hAnsi="Open Sans" w:cs="Open Sans"/>
                <w:sz w:val="18"/>
                <w:szCs w:val="18"/>
              </w:rPr>
            </w:pPr>
          </w:p>
        </w:tc>
      </w:tr>
      <w:tr w:rsidR="00B84306" w:rsidRPr="00BD351F" w14:paraId="7129121A" w14:textId="77777777" w:rsidTr="00B84306">
        <w:trPr>
          <w:trHeight w:val="284"/>
        </w:trPr>
        <w:tc>
          <w:tcPr>
            <w:tcW w:w="2409" w:type="dxa"/>
            <w:shd w:val="clear" w:color="auto" w:fill="auto"/>
            <w:vAlign w:val="center"/>
          </w:tcPr>
          <w:p w14:paraId="53053749" w14:textId="6B041DAD" w:rsidR="005D0C76" w:rsidRPr="00BD351F" w:rsidRDefault="005D0C76" w:rsidP="00B84306"/>
        </w:tc>
        <w:tc>
          <w:tcPr>
            <w:tcW w:w="3969" w:type="dxa"/>
            <w:shd w:val="clear" w:color="auto" w:fill="auto"/>
            <w:vAlign w:val="center"/>
          </w:tcPr>
          <w:p w14:paraId="2E50EF4D" w14:textId="767284B8" w:rsidR="005D0C76" w:rsidRPr="00A308D6" w:rsidRDefault="005D0C76" w:rsidP="00B84306">
            <w:pPr>
              <w:pStyle w:val="Paragraphedeliste"/>
              <w:numPr>
                <w:ilvl w:val="1"/>
                <w:numId w:val="29"/>
              </w:numPr>
              <w:tabs>
                <w:tab w:val="left" w:pos="517"/>
              </w:tabs>
              <w:contextualSpacing/>
              <w:rPr>
                <w:rFonts w:ascii="Open Sans" w:hAnsi="Open Sans" w:cs="Open Sans"/>
                <w:sz w:val="18"/>
                <w:szCs w:val="18"/>
              </w:rPr>
            </w:pPr>
            <w:r w:rsidRPr="00A308D6">
              <w:rPr>
                <w:rFonts w:ascii="Open Sans" w:hAnsi="Open Sans" w:cs="Open Sans"/>
                <w:sz w:val="18"/>
                <w:szCs w:val="18"/>
              </w:rPr>
              <w:t>Délais d’exécution</w:t>
            </w:r>
          </w:p>
        </w:tc>
        <w:tc>
          <w:tcPr>
            <w:tcW w:w="1418" w:type="dxa"/>
            <w:shd w:val="clear" w:color="auto" w:fill="D9D9D9" w:themeFill="background1" w:themeFillShade="D9"/>
            <w:vAlign w:val="center"/>
          </w:tcPr>
          <w:p w14:paraId="0A26DCAA" w14:textId="1635F050" w:rsidR="005D0C76" w:rsidRPr="00BD351F" w:rsidRDefault="005D0C76" w:rsidP="005D0C76">
            <w:pPr>
              <w:jc w:val="center"/>
              <w:rPr>
                <w:rFonts w:ascii="Open Sans" w:hAnsi="Open Sans" w:cs="Open Sans"/>
                <w:sz w:val="18"/>
                <w:szCs w:val="18"/>
              </w:rPr>
            </w:pPr>
          </w:p>
        </w:tc>
        <w:tc>
          <w:tcPr>
            <w:tcW w:w="1225" w:type="dxa"/>
            <w:shd w:val="clear" w:color="auto" w:fill="auto"/>
            <w:vAlign w:val="center"/>
          </w:tcPr>
          <w:p w14:paraId="0FEC23E0" w14:textId="3E6EA559" w:rsidR="005D0C76" w:rsidRPr="00BD351F" w:rsidRDefault="00F100E3" w:rsidP="00F100E3">
            <w:pPr>
              <w:jc w:val="center"/>
              <w:rPr>
                <w:rFonts w:ascii="Open Sans" w:hAnsi="Open Sans" w:cs="Open Sans"/>
                <w:sz w:val="18"/>
                <w:szCs w:val="18"/>
              </w:rPr>
            </w:pPr>
            <w:r w:rsidRPr="00BD351F">
              <w:rPr>
                <w:rFonts w:ascii="Open Sans" w:hAnsi="Open Sans" w:cs="Open Sans"/>
                <w:sz w:val="18"/>
                <w:szCs w:val="18"/>
              </w:rPr>
              <w:t>1</w:t>
            </w:r>
            <w:r>
              <w:rPr>
                <w:rFonts w:ascii="Open Sans" w:hAnsi="Open Sans" w:cs="Open Sans"/>
                <w:sz w:val="18"/>
                <w:szCs w:val="18"/>
              </w:rPr>
              <w:t>2</w:t>
            </w:r>
          </w:p>
        </w:tc>
      </w:tr>
      <w:tr w:rsidR="00B84306" w:rsidRPr="00BD351F" w14:paraId="773EE827" w14:textId="77777777" w:rsidTr="00B84306">
        <w:trPr>
          <w:trHeight w:val="284"/>
        </w:trPr>
        <w:tc>
          <w:tcPr>
            <w:tcW w:w="2409" w:type="dxa"/>
            <w:shd w:val="clear" w:color="auto" w:fill="auto"/>
            <w:vAlign w:val="center"/>
          </w:tcPr>
          <w:p w14:paraId="4FA86575" w14:textId="17F373BB" w:rsidR="005D0C76" w:rsidRPr="00BD351F" w:rsidRDefault="005D0C76" w:rsidP="00B84306"/>
        </w:tc>
        <w:tc>
          <w:tcPr>
            <w:tcW w:w="3969" w:type="dxa"/>
            <w:shd w:val="clear" w:color="auto" w:fill="auto"/>
            <w:vAlign w:val="center"/>
          </w:tcPr>
          <w:p w14:paraId="7E4037AF" w14:textId="225A7B22" w:rsidR="005D0C76" w:rsidRPr="00A308D6" w:rsidRDefault="005D0C76" w:rsidP="00B84306">
            <w:pPr>
              <w:pStyle w:val="Paragraphedeliste"/>
              <w:numPr>
                <w:ilvl w:val="1"/>
                <w:numId w:val="29"/>
              </w:numPr>
              <w:tabs>
                <w:tab w:val="left" w:pos="517"/>
              </w:tabs>
              <w:contextualSpacing/>
              <w:rPr>
                <w:rFonts w:ascii="Open Sans" w:hAnsi="Open Sans" w:cs="Open Sans"/>
                <w:sz w:val="18"/>
                <w:szCs w:val="18"/>
              </w:rPr>
            </w:pPr>
            <w:r w:rsidRPr="00A308D6">
              <w:rPr>
                <w:rFonts w:ascii="Open Sans" w:hAnsi="Open Sans" w:cs="Open Sans"/>
                <w:sz w:val="18"/>
                <w:szCs w:val="18"/>
              </w:rPr>
              <w:t>Modalités d’exécution</w:t>
            </w:r>
          </w:p>
        </w:tc>
        <w:tc>
          <w:tcPr>
            <w:tcW w:w="1418" w:type="dxa"/>
            <w:shd w:val="clear" w:color="auto" w:fill="D9D9D9" w:themeFill="background1" w:themeFillShade="D9"/>
            <w:vAlign w:val="center"/>
          </w:tcPr>
          <w:p w14:paraId="0A4916A5" w14:textId="71F92653" w:rsidR="005D0C76" w:rsidRPr="00BD351F" w:rsidRDefault="005D0C76" w:rsidP="005D0C76">
            <w:pPr>
              <w:jc w:val="center"/>
              <w:rPr>
                <w:rFonts w:ascii="Open Sans" w:hAnsi="Open Sans" w:cs="Open Sans"/>
                <w:sz w:val="18"/>
                <w:szCs w:val="18"/>
              </w:rPr>
            </w:pPr>
          </w:p>
        </w:tc>
        <w:tc>
          <w:tcPr>
            <w:tcW w:w="1225" w:type="dxa"/>
            <w:shd w:val="clear" w:color="auto" w:fill="auto"/>
            <w:vAlign w:val="center"/>
          </w:tcPr>
          <w:p w14:paraId="30F662F4" w14:textId="35CA134F" w:rsidR="005D0C76" w:rsidRPr="00BD351F" w:rsidRDefault="00F100E3" w:rsidP="005D0C76">
            <w:pPr>
              <w:jc w:val="center"/>
              <w:rPr>
                <w:rFonts w:ascii="Open Sans" w:hAnsi="Open Sans" w:cs="Open Sans"/>
                <w:sz w:val="18"/>
                <w:szCs w:val="18"/>
              </w:rPr>
            </w:pPr>
            <w:r>
              <w:rPr>
                <w:rFonts w:ascii="Open Sans" w:hAnsi="Open Sans" w:cs="Open Sans"/>
                <w:sz w:val="18"/>
                <w:szCs w:val="18"/>
              </w:rPr>
              <w:t>8</w:t>
            </w:r>
          </w:p>
        </w:tc>
      </w:tr>
      <w:tr w:rsidR="00B84306" w:rsidRPr="00BD351F" w14:paraId="60F672A2" w14:textId="77777777" w:rsidTr="00B84306">
        <w:trPr>
          <w:trHeight w:val="284"/>
        </w:trPr>
        <w:tc>
          <w:tcPr>
            <w:tcW w:w="2409" w:type="dxa"/>
            <w:shd w:val="clear" w:color="auto" w:fill="auto"/>
            <w:vAlign w:val="center"/>
          </w:tcPr>
          <w:p w14:paraId="435D253E" w14:textId="77777777" w:rsidR="005D0C76" w:rsidRPr="00BD351F" w:rsidRDefault="005D0C76" w:rsidP="00B84306">
            <w:pPr>
              <w:pStyle w:val="Paragraphedeliste"/>
              <w:numPr>
                <w:ilvl w:val="0"/>
                <w:numId w:val="29"/>
              </w:numPr>
              <w:tabs>
                <w:tab w:val="left" w:pos="517"/>
              </w:tabs>
              <w:contextualSpacing/>
              <w:rPr>
                <w:rFonts w:ascii="Open Sans" w:hAnsi="Open Sans" w:cs="Open Sans"/>
                <w:sz w:val="18"/>
                <w:szCs w:val="18"/>
              </w:rPr>
            </w:pPr>
            <w:r w:rsidRPr="00BD351F">
              <w:rPr>
                <w:rFonts w:ascii="Open Sans" w:hAnsi="Open Sans" w:cs="Open Sans"/>
                <w:sz w:val="18"/>
                <w:szCs w:val="18"/>
              </w:rPr>
              <w:t>Performance environnementale</w:t>
            </w:r>
          </w:p>
        </w:tc>
        <w:tc>
          <w:tcPr>
            <w:tcW w:w="3969" w:type="dxa"/>
            <w:shd w:val="clear" w:color="auto" w:fill="auto"/>
            <w:vAlign w:val="center"/>
          </w:tcPr>
          <w:p w14:paraId="5ABEA0DE" w14:textId="77777777" w:rsidR="005D0C76" w:rsidRPr="00B84306" w:rsidRDefault="005D0C76" w:rsidP="00B84306">
            <w:pPr>
              <w:rPr>
                <w:rFonts w:ascii="Open Sans" w:hAnsi="Open Sans" w:cs="Open Sans"/>
                <w:sz w:val="18"/>
                <w:szCs w:val="18"/>
                <w:highlight w:val="green"/>
              </w:rPr>
            </w:pPr>
          </w:p>
        </w:tc>
        <w:tc>
          <w:tcPr>
            <w:tcW w:w="1418" w:type="dxa"/>
            <w:vAlign w:val="center"/>
          </w:tcPr>
          <w:p w14:paraId="676A85C6" w14:textId="00A52665" w:rsidR="005D0C76" w:rsidRPr="00BD351F" w:rsidRDefault="005D0C76" w:rsidP="005D0C76">
            <w:pPr>
              <w:jc w:val="center"/>
              <w:rPr>
                <w:rFonts w:ascii="Open Sans" w:hAnsi="Open Sans" w:cs="Open Sans"/>
                <w:sz w:val="18"/>
                <w:szCs w:val="18"/>
              </w:rPr>
            </w:pPr>
            <w:r w:rsidRPr="00BD351F">
              <w:rPr>
                <w:rFonts w:ascii="Open Sans" w:hAnsi="Open Sans" w:cs="Open Sans"/>
                <w:sz w:val="18"/>
                <w:szCs w:val="18"/>
              </w:rPr>
              <w:t>5</w:t>
            </w:r>
          </w:p>
        </w:tc>
        <w:tc>
          <w:tcPr>
            <w:tcW w:w="1225" w:type="dxa"/>
            <w:shd w:val="clear" w:color="auto" w:fill="D9D9D9" w:themeFill="background1" w:themeFillShade="D9"/>
            <w:vAlign w:val="center"/>
          </w:tcPr>
          <w:p w14:paraId="7C9AFD5A" w14:textId="77777777" w:rsidR="005D0C76" w:rsidRPr="00BD351F" w:rsidRDefault="005D0C76" w:rsidP="005D0C76">
            <w:pPr>
              <w:jc w:val="center"/>
              <w:rPr>
                <w:rFonts w:ascii="Open Sans" w:hAnsi="Open Sans" w:cs="Open Sans"/>
                <w:sz w:val="18"/>
                <w:szCs w:val="18"/>
              </w:rPr>
            </w:pPr>
          </w:p>
        </w:tc>
      </w:tr>
      <w:tr w:rsidR="00B84306" w:rsidRPr="00BD351F" w14:paraId="5903C050" w14:textId="77777777" w:rsidTr="00B84306">
        <w:trPr>
          <w:trHeight w:val="284"/>
        </w:trPr>
        <w:tc>
          <w:tcPr>
            <w:tcW w:w="2409" w:type="dxa"/>
            <w:shd w:val="clear" w:color="auto" w:fill="auto"/>
            <w:vAlign w:val="center"/>
          </w:tcPr>
          <w:p w14:paraId="6F39147A" w14:textId="77777777" w:rsidR="005D0C76" w:rsidRPr="00BD351F" w:rsidRDefault="005D0C76" w:rsidP="00B84306">
            <w:pPr>
              <w:pStyle w:val="Paragraphedeliste"/>
              <w:numPr>
                <w:ilvl w:val="0"/>
                <w:numId w:val="29"/>
              </w:numPr>
              <w:tabs>
                <w:tab w:val="left" w:pos="517"/>
              </w:tabs>
              <w:contextualSpacing/>
              <w:rPr>
                <w:rFonts w:ascii="Open Sans" w:hAnsi="Open Sans" w:cs="Open Sans"/>
                <w:sz w:val="18"/>
                <w:szCs w:val="18"/>
              </w:rPr>
            </w:pPr>
            <w:r w:rsidRPr="00BD351F">
              <w:rPr>
                <w:rFonts w:ascii="Open Sans" w:hAnsi="Open Sans" w:cs="Open Sans"/>
                <w:sz w:val="18"/>
                <w:szCs w:val="18"/>
              </w:rPr>
              <w:t>Performance sociale</w:t>
            </w:r>
          </w:p>
        </w:tc>
        <w:tc>
          <w:tcPr>
            <w:tcW w:w="3969" w:type="dxa"/>
            <w:shd w:val="clear" w:color="auto" w:fill="auto"/>
            <w:vAlign w:val="center"/>
          </w:tcPr>
          <w:p w14:paraId="33B209E9" w14:textId="77777777" w:rsidR="005D0C76" w:rsidRPr="00B84306" w:rsidRDefault="005D0C76" w:rsidP="00B84306">
            <w:pPr>
              <w:rPr>
                <w:rFonts w:ascii="Open Sans" w:hAnsi="Open Sans" w:cs="Open Sans"/>
                <w:sz w:val="18"/>
                <w:szCs w:val="18"/>
                <w:highlight w:val="green"/>
              </w:rPr>
            </w:pPr>
          </w:p>
        </w:tc>
        <w:tc>
          <w:tcPr>
            <w:tcW w:w="1418" w:type="dxa"/>
            <w:vAlign w:val="center"/>
          </w:tcPr>
          <w:p w14:paraId="7BD38F11" w14:textId="5E2E5CFC" w:rsidR="005D0C76" w:rsidRPr="00BD351F" w:rsidRDefault="005D0C76" w:rsidP="005D0C76">
            <w:pPr>
              <w:jc w:val="center"/>
              <w:rPr>
                <w:rFonts w:ascii="Open Sans" w:hAnsi="Open Sans" w:cs="Open Sans"/>
                <w:sz w:val="18"/>
                <w:szCs w:val="18"/>
              </w:rPr>
            </w:pPr>
            <w:r w:rsidRPr="00BD351F">
              <w:rPr>
                <w:rFonts w:ascii="Open Sans" w:hAnsi="Open Sans" w:cs="Open Sans"/>
                <w:sz w:val="18"/>
                <w:szCs w:val="18"/>
              </w:rPr>
              <w:t>5</w:t>
            </w:r>
          </w:p>
        </w:tc>
        <w:tc>
          <w:tcPr>
            <w:tcW w:w="1225" w:type="dxa"/>
            <w:shd w:val="clear" w:color="auto" w:fill="D9D9D9" w:themeFill="background1" w:themeFillShade="D9"/>
            <w:vAlign w:val="center"/>
          </w:tcPr>
          <w:p w14:paraId="7E247E07" w14:textId="77777777" w:rsidR="005D0C76" w:rsidRPr="00BD351F" w:rsidRDefault="005D0C76" w:rsidP="005D0C76">
            <w:pPr>
              <w:jc w:val="center"/>
              <w:rPr>
                <w:rFonts w:ascii="Open Sans" w:hAnsi="Open Sans" w:cs="Open Sans"/>
                <w:sz w:val="18"/>
                <w:szCs w:val="18"/>
              </w:rPr>
            </w:pPr>
          </w:p>
        </w:tc>
      </w:tr>
    </w:tbl>
    <w:p w14:paraId="6905AF1B" w14:textId="77777777" w:rsidR="00733DA3" w:rsidRPr="00463BDC" w:rsidRDefault="00733DA3" w:rsidP="001A7AF2">
      <w:pPr>
        <w:pStyle w:val="Corpsdetexte"/>
        <w:rPr>
          <w:rFonts w:eastAsia="Arial Unicode MS"/>
        </w:rPr>
      </w:pPr>
      <w:r w:rsidRPr="00463BDC">
        <w:rPr>
          <w:rFonts w:eastAsia="Arial Unicode MS"/>
        </w:rPr>
        <w:t xml:space="preserve">Au vu des critères pondérés de jugement des offres, </w:t>
      </w:r>
      <w:r w:rsidRPr="00463BDC">
        <w:t xml:space="preserve">le Représentant du Pouvoir Adjudicateur </w:t>
      </w:r>
      <w:r w:rsidRPr="00463BDC">
        <w:rPr>
          <w:rFonts w:eastAsia="Arial Unicode MS"/>
        </w:rPr>
        <w:t>classe les offres des soumissionnaires par ordre décroissant. Il</w:t>
      </w:r>
      <w:r w:rsidRPr="00463BDC">
        <w:t xml:space="preserve"> </w:t>
      </w:r>
      <w:r w:rsidRPr="00463BDC">
        <w:rPr>
          <w:rFonts w:eastAsia="Arial Unicode MS"/>
        </w:rPr>
        <w:t>retient l’offre économiquement la plus avantageuse, la mieux classée.</w:t>
      </w:r>
    </w:p>
    <w:p w14:paraId="2B332B33" w14:textId="234154DF" w:rsidR="00733DA3" w:rsidRPr="00463BDC" w:rsidRDefault="009924EA" w:rsidP="001A7AF2">
      <w:pPr>
        <w:pStyle w:val="Corpsdetexte"/>
        <w:rPr>
          <w:rFonts w:eastAsia="Arial Unicode MS"/>
        </w:rPr>
      </w:pPr>
      <w:r>
        <w:rPr>
          <w:rFonts w:eastAsia="Arial Unicode MS"/>
        </w:rPr>
        <w:t xml:space="preserve">L’AP-HP se réserve le droit de corriger les éventuelles </w:t>
      </w:r>
      <w:r w:rsidR="00733DA3" w:rsidRPr="009924EA">
        <w:rPr>
          <w:rFonts w:eastAsia="Arial Unicode MS"/>
        </w:rPr>
        <w:t xml:space="preserve">erreurs de multiplication, d’addition ou de reports </w:t>
      </w:r>
      <w:r>
        <w:rPr>
          <w:rFonts w:eastAsia="Arial Unicode MS"/>
        </w:rPr>
        <w:t xml:space="preserve">qui </w:t>
      </w:r>
      <w:r w:rsidR="0062217F">
        <w:rPr>
          <w:rFonts w:eastAsia="Arial Unicode MS"/>
        </w:rPr>
        <w:t>sont</w:t>
      </w:r>
      <w:r w:rsidR="0062217F" w:rsidRPr="009924EA">
        <w:rPr>
          <w:rFonts w:eastAsia="Arial Unicode MS"/>
        </w:rPr>
        <w:t xml:space="preserve"> </w:t>
      </w:r>
      <w:r w:rsidR="00733DA3" w:rsidRPr="009924EA">
        <w:rPr>
          <w:rFonts w:eastAsia="Arial Unicode MS"/>
        </w:rPr>
        <w:t>constatées dans la décomposition d’un prix figurant dans l’offre d’un candidat.</w:t>
      </w:r>
      <w:r w:rsidR="00B97244">
        <w:rPr>
          <w:rFonts w:eastAsia="Arial Unicode MS"/>
        </w:rPr>
        <w:t xml:space="preserve"> Et </w:t>
      </w:r>
      <w:r w:rsidR="00733DA3" w:rsidRPr="00463BDC">
        <w:rPr>
          <w:rFonts w:eastAsia="Arial Unicode MS"/>
        </w:rPr>
        <w:t xml:space="preserve">le candidat concerné </w:t>
      </w:r>
      <w:r w:rsidR="0062217F">
        <w:rPr>
          <w:rFonts w:eastAsia="Arial Unicode MS"/>
        </w:rPr>
        <w:t xml:space="preserve">est </w:t>
      </w:r>
      <w:r w:rsidR="00733DA3" w:rsidRPr="00463BDC">
        <w:rPr>
          <w:rFonts w:eastAsia="Arial Unicode MS"/>
        </w:rPr>
        <w:t>tenu</w:t>
      </w:r>
      <w:r w:rsidR="00B97244">
        <w:rPr>
          <w:rFonts w:eastAsia="Arial Unicode MS"/>
        </w:rPr>
        <w:t xml:space="preserve"> de le valider</w:t>
      </w:r>
      <w:r w:rsidR="00733DA3" w:rsidRPr="00463BDC">
        <w:rPr>
          <w:rFonts w:eastAsia="Arial Unicode MS"/>
        </w:rPr>
        <w:t>. En cas de refus, son offre est éliminée comme irrégulière.</w:t>
      </w:r>
    </w:p>
    <w:p w14:paraId="650D0B02" w14:textId="77777777" w:rsidR="00733DA3" w:rsidRPr="00463BDC" w:rsidRDefault="00733DA3" w:rsidP="001A7AF2">
      <w:pPr>
        <w:pStyle w:val="Corpsdetexte"/>
        <w:rPr>
          <w:rFonts w:eastAsia="Arial Unicode MS"/>
        </w:rPr>
      </w:pPr>
      <w:r w:rsidRPr="00463BDC">
        <w:rPr>
          <w:rFonts w:eastAsia="Arial Unicode MS"/>
        </w:rPr>
        <w:t>Une offre peut être déclarée inacceptable si son prix excède les crédits budgétaires alloués au marché, déterminés et établis avant le lancement de la procédure.</w:t>
      </w:r>
    </w:p>
    <w:p w14:paraId="406C3081" w14:textId="77777777" w:rsidR="00733DA3" w:rsidRPr="00463BDC" w:rsidRDefault="00733DA3" w:rsidP="001A7AF2">
      <w:pPr>
        <w:pStyle w:val="Corpsdetexte"/>
        <w:rPr>
          <w:rFonts w:eastAsia="Arial Unicode MS"/>
        </w:rPr>
      </w:pPr>
      <w:r w:rsidRPr="00463BDC">
        <w:t>Le représentant du pouvoir adjudicateur</w:t>
      </w:r>
      <w:r w:rsidRPr="00463BDC">
        <w:rPr>
          <w:rFonts w:eastAsia="Arial Unicode MS"/>
        </w:rPr>
        <w:t xml:space="preserve"> peut déclarer la consultation infructueuse.</w:t>
      </w:r>
    </w:p>
    <w:p w14:paraId="118DAA78" w14:textId="77777777" w:rsidR="002242D7" w:rsidRDefault="00733DA3" w:rsidP="001A7AF2">
      <w:pPr>
        <w:pStyle w:val="Corpsdetexte"/>
        <w:rPr>
          <w:rFonts w:eastAsia="Arial Unicode MS"/>
        </w:rPr>
      </w:pPr>
      <w:r w:rsidRPr="00463BDC">
        <w:t xml:space="preserve">En application </w:t>
      </w:r>
      <w:r w:rsidRPr="00463BDC">
        <w:rPr>
          <w:rFonts w:eastAsia="Arial Unicode MS"/>
        </w:rPr>
        <w:t>des articles R. 2185-1 à R</w:t>
      </w:r>
      <w:r w:rsidR="00301620" w:rsidRPr="00463BDC">
        <w:rPr>
          <w:rFonts w:eastAsia="Arial Unicode MS"/>
        </w:rPr>
        <w:t xml:space="preserve">. </w:t>
      </w:r>
      <w:r w:rsidRPr="00463BDC">
        <w:rPr>
          <w:rFonts w:eastAsia="Arial Unicode MS"/>
        </w:rPr>
        <w:t>2185-2 du Code de la commande publique</w:t>
      </w:r>
      <w:r w:rsidRPr="00463BDC">
        <w:t>, la procédure peut être déclarée</w:t>
      </w:r>
      <w:r w:rsidRPr="00463BDC">
        <w:rPr>
          <w:rFonts w:eastAsia="Arial Unicode MS"/>
        </w:rPr>
        <w:t xml:space="preserve"> sans suite par le Représentant du Pouvoir Adjudicateur.</w:t>
      </w:r>
    </w:p>
    <w:p w14:paraId="02D17CC3" w14:textId="14F89117" w:rsidR="0061325B" w:rsidRDefault="0061325B" w:rsidP="0061325B">
      <w:pPr>
        <w:pStyle w:val="Titre3"/>
        <w:rPr>
          <w:rFonts w:eastAsia="Arial Unicode MS"/>
        </w:rPr>
      </w:pPr>
      <w:bookmarkStart w:id="57" w:name="_Toc178098249"/>
      <w:r w:rsidRPr="00DB14E4">
        <w:rPr>
          <w:rFonts w:eastAsia="Arial Unicode MS"/>
        </w:rPr>
        <w:t>Méthode de notation des offres</w:t>
      </w:r>
      <w:bookmarkEnd w:id="57"/>
    </w:p>
    <w:p w14:paraId="27106035" w14:textId="61821A2F" w:rsidR="003F2308" w:rsidRDefault="003F2308" w:rsidP="003F2308">
      <w:pPr>
        <w:pStyle w:val="Corpsdetexte"/>
        <w:rPr>
          <w:rFonts w:eastAsia="Arial Unicode MS"/>
        </w:rPr>
      </w:pPr>
      <w:r>
        <w:rPr>
          <w:rFonts w:eastAsia="Arial Unicode MS"/>
        </w:rPr>
        <w:t>Chaque critère a pour note maxim</w:t>
      </w:r>
      <w:r w:rsidR="009935ED">
        <w:rPr>
          <w:rFonts w:eastAsia="Arial Unicode MS"/>
        </w:rPr>
        <w:t>ale</w:t>
      </w:r>
      <w:r>
        <w:rPr>
          <w:rFonts w:eastAsia="Arial Unicode MS"/>
        </w:rPr>
        <w:t xml:space="preserve"> le nombre de points </w:t>
      </w:r>
      <w:r w:rsidR="009935ED">
        <w:rPr>
          <w:rFonts w:eastAsia="Arial Unicode MS"/>
        </w:rPr>
        <w:t>qui lui est attribué.</w:t>
      </w:r>
    </w:p>
    <w:p w14:paraId="1EE2D515" w14:textId="26D8BD90" w:rsidR="003F2308" w:rsidRDefault="003F2308" w:rsidP="003F2308">
      <w:pPr>
        <w:pStyle w:val="Corpsdetexte"/>
        <w:rPr>
          <w:rFonts w:eastAsia="Arial Unicode MS"/>
        </w:rPr>
      </w:pPr>
      <w:r>
        <w:rPr>
          <w:rFonts w:eastAsia="Arial Unicode MS"/>
        </w:rPr>
        <w:t>La note globale est la somme des notes de chaque critère</w:t>
      </w:r>
      <w:r w:rsidR="009935ED">
        <w:rPr>
          <w:rFonts w:eastAsia="Arial Unicode MS"/>
        </w:rPr>
        <w:t>. Le maximum étant 100.</w:t>
      </w:r>
    </w:p>
    <w:p w14:paraId="39ABFD09" w14:textId="29D9F2A0" w:rsidR="00846B93" w:rsidRPr="00CB1EED" w:rsidRDefault="0038115F" w:rsidP="00F425BB">
      <w:pPr>
        <w:pStyle w:val="Titre4"/>
      </w:pPr>
      <w:r>
        <w:t>C</w:t>
      </w:r>
      <w:r w:rsidR="00F425BB" w:rsidRPr="00CB1EED">
        <w:t xml:space="preserve">ritère </w:t>
      </w:r>
      <w:r w:rsidR="00820E59" w:rsidRPr="00CB1EED">
        <w:t>«</w:t>
      </w:r>
      <w:r w:rsidR="00820E59" w:rsidRPr="00CB1EED">
        <w:rPr>
          <w:rFonts w:ascii="Cambria" w:hAnsi="Cambria" w:cs="Cambria"/>
        </w:rPr>
        <w:t> </w:t>
      </w:r>
      <w:r w:rsidR="00F425BB" w:rsidRPr="00CB1EED">
        <w:t>prix</w:t>
      </w:r>
      <w:r w:rsidR="00820E59" w:rsidRPr="00CB1EED">
        <w:rPr>
          <w:rFonts w:ascii="Cambria" w:hAnsi="Cambria" w:cs="Cambria"/>
        </w:rPr>
        <w:t> </w:t>
      </w:r>
      <w:r w:rsidR="00820E59" w:rsidRPr="00CB1EED">
        <w:rPr>
          <w:rFonts w:cs="Montserrat"/>
        </w:rPr>
        <w:t>»</w:t>
      </w:r>
    </w:p>
    <w:p w14:paraId="161724F5" w14:textId="298FF5FC" w:rsidR="00846B93" w:rsidRPr="00846B93" w:rsidRDefault="00846B93" w:rsidP="00846B93">
      <w:pPr>
        <w:pStyle w:val="Corpsdetexte"/>
        <w:rPr>
          <w:rFonts w:eastAsia="Arial Unicode MS"/>
        </w:rPr>
      </w:pPr>
      <w:r w:rsidRPr="00846B93">
        <w:rPr>
          <w:rFonts w:eastAsia="Arial Unicode MS"/>
        </w:rPr>
        <w:t xml:space="preserve">Le critère prix est analysé sur la base d’une simulation intégrée dans </w:t>
      </w:r>
      <w:r w:rsidR="00CB1EED">
        <w:rPr>
          <w:rFonts w:eastAsia="Arial Unicode MS"/>
        </w:rPr>
        <w:t>le CDRF</w:t>
      </w:r>
      <w:r w:rsidRPr="00846B93">
        <w:rPr>
          <w:rFonts w:eastAsia="Arial Unicode MS"/>
        </w:rPr>
        <w:t xml:space="preserve">. Cette simulation, n’a pas valeur contractuelle, </w:t>
      </w:r>
      <w:r w:rsidRPr="00846B93">
        <w:rPr>
          <w:rFonts w:eastAsia="Arial Unicode MS"/>
        </w:rPr>
        <w:lastRenderedPageBreak/>
        <w:t xml:space="preserve">n’engage pas </w:t>
      </w:r>
      <w:r w:rsidR="00474B88">
        <w:rPr>
          <w:rFonts w:eastAsia="Arial Unicode MS"/>
        </w:rPr>
        <w:t>l’AP-HP</w:t>
      </w:r>
      <w:r w:rsidRPr="00846B93">
        <w:rPr>
          <w:rFonts w:eastAsia="Arial Unicode MS"/>
        </w:rPr>
        <w:t xml:space="preserve"> à un montant minimal de commandes et n’est utilisée que pour la seule notation des offres</w:t>
      </w:r>
      <w:r w:rsidR="00CB1EED">
        <w:rPr>
          <w:rFonts w:eastAsia="Arial Unicode MS"/>
        </w:rPr>
        <w:t>.</w:t>
      </w:r>
    </w:p>
    <w:p w14:paraId="10F17797" w14:textId="77777777" w:rsidR="00846B93" w:rsidRPr="00846B93" w:rsidRDefault="00846B93" w:rsidP="00846B93">
      <w:pPr>
        <w:pStyle w:val="Corpsdetexte"/>
        <w:rPr>
          <w:rFonts w:eastAsia="Arial Unicode MS"/>
        </w:rPr>
      </w:pPr>
      <w:r w:rsidRPr="00846B93">
        <w:rPr>
          <w:rFonts w:eastAsia="Arial Unicode MS"/>
        </w:rPr>
        <w:t>Les éléments facultatifs (c’est-à-dire ceux pouvant être proposés librement de manière supplémentaire par le candidat) ne sont pas intégrés dans la simulat</w:t>
      </w:r>
      <w:r w:rsidR="00F425BB">
        <w:rPr>
          <w:rFonts w:eastAsia="Arial Unicode MS"/>
        </w:rPr>
        <w:t>ion.</w:t>
      </w:r>
    </w:p>
    <w:p w14:paraId="1A859242" w14:textId="7EBD0B40" w:rsidR="00846B93" w:rsidRDefault="00846B93" w:rsidP="00846B93">
      <w:pPr>
        <w:pStyle w:val="Corpsdetexte"/>
        <w:rPr>
          <w:rFonts w:eastAsia="Arial Unicode MS"/>
        </w:rPr>
      </w:pPr>
      <w:r w:rsidRPr="00846B93">
        <w:rPr>
          <w:rFonts w:eastAsia="Arial Unicode MS"/>
        </w:rPr>
        <w:t xml:space="preserve">L’analyse </w:t>
      </w:r>
      <w:r w:rsidR="00CB1EED">
        <w:rPr>
          <w:rFonts w:eastAsia="Arial Unicode MS"/>
        </w:rPr>
        <w:t>produit un « </w:t>
      </w:r>
      <w:r w:rsidRPr="00846B93">
        <w:rPr>
          <w:rFonts w:eastAsia="Arial Unicode MS"/>
        </w:rPr>
        <w:t xml:space="preserve">coût </w:t>
      </w:r>
      <w:r w:rsidR="00CB1EED">
        <w:rPr>
          <w:rFonts w:eastAsia="Arial Unicode MS"/>
        </w:rPr>
        <w:t>global »</w:t>
      </w:r>
      <w:r w:rsidRPr="00846B93">
        <w:rPr>
          <w:rFonts w:eastAsia="Arial Unicode MS"/>
        </w:rPr>
        <w:t xml:space="preserve"> du </w:t>
      </w:r>
      <w:r w:rsidR="00F425BB">
        <w:rPr>
          <w:rFonts w:eastAsia="Arial Unicode MS"/>
        </w:rPr>
        <w:t xml:space="preserve">parc affiché </w:t>
      </w:r>
      <w:r w:rsidR="009935ED">
        <w:rPr>
          <w:rFonts w:eastAsia="Arial Unicode MS"/>
        </w:rPr>
        <w:t>dans</w:t>
      </w:r>
      <w:r w:rsidR="008D71A9">
        <w:rPr>
          <w:rFonts w:eastAsia="Arial Unicode MS"/>
        </w:rPr>
        <w:t xml:space="preserve"> </w:t>
      </w:r>
      <w:r w:rsidR="00F425BB">
        <w:rPr>
          <w:rFonts w:eastAsia="Arial Unicode MS"/>
        </w:rPr>
        <w:t>l</w:t>
      </w:r>
      <w:r w:rsidR="002C7379">
        <w:rPr>
          <w:rFonts w:eastAsia="Arial Unicode MS"/>
        </w:rPr>
        <w:t>a simulation</w:t>
      </w:r>
      <w:r w:rsidR="00F425BB">
        <w:rPr>
          <w:rFonts w:eastAsia="Arial Unicode MS"/>
        </w:rPr>
        <w:t>.</w:t>
      </w:r>
    </w:p>
    <w:p w14:paraId="5E5EC676" w14:textId="77777777" w:rsidR="00086157" w:rsidRPr="00A308D6" w:rsidRDefault="00913192" w:rsidP="00846B93">
      <w:pPr>
        <w:pStyle w:val="Corpsdetexte"/>
        <w:rPr>
          <w:rFonts w:ascii="Arial" w:eastAsia="Arial Unicode MS" w:hAnsi="Arial" w:cs="Arial"/>
          <w:b/>
        </w:rPr>
      </w:pPr>
      <w:r w:rsidRPr="00A308D6">
        <w:rPr>
          <w:rFonts w:ascii="Arial" w:eastAsia="Arial Unicode MS" w:hAnsi="Arial" w:cs="Arial"/>
          <w:b/>
        </w:rPr>
        <w:t xml:space="preserve">La note financière </w:t>
      </w:r>
      <w:r w:rsidR="00086157" w:rsidRPr="00A308D6">
        <w:rPr>
          <w:rFonts w:ascii="Arial" w:eastAsia="Arial Unicode MS" w:hAnsi="Arial" w:cs="Arial"/>
          <w:b/>
        </w:rPr>
        <w:t xml:space="preserve">est </w:t>
      </w:r>
      <w:r w:rsidRPr="00A308D6">
        <w:rPr>
          <w:rFonts w:ascii="Arial" w:eastAsia="Arial Unicode MS" w:hAnsi="Arial" w:cs="Arial"/>
          <w:b/>
        </w:rPr>
        <w:t>obtenue par application de la formule suivante :</w:t>
      </w:r>
    </w:p>
    <w:p w14:paraId="11489C83" w14:textId="4C846B07" w:rsidR="000D4737" w:rsidRPr="00086157" w:rsidRDefault="00165A7E" w:rsidP="00FE4159">
      <w:pPr>
        <w:pStyle w:val="Corpsdetexte"/>
        <w:ind w:left="709"/>
        <w:jc w:val="left"/>
        <w:rPr>
          <w:rFonts w:eastAsia="Arial Unicode MS"/>
        </w:rPr>
      </w:pPr>
      <w:r w:rsidRPr="00A308D6">
        <w:rPr>
          <w:rFonts w:ascii="Arial" w:eastAsia="Arial Unicode MS" w:hAnsi="Arial" w:cs="Arial"/>
          <w:b/>
        </w:rPr>
        <w:t xml:space="preserve">[ </w:t>
      </w:r>
      <w:r w:rsidR="000D4737" w:rsidRPr="00A308D6">
        <w:rPr>
          <w:rFonts w:ascii="Arial" w:eastAsia="Arial Unicode MS" w:hAnsi="Arial" w:cs="Arial"/>
          <w:b/>
        </w:rPr>
        <w:t xml:space="preserve">(coût </w:t>
      </w:r>
      <w:r w:rsidR="00CB1EED" w:rsidRPr="00A308D6">
        <w:rPr>
          <w:rFonts w:ascii="Arial" w:eastAsia="Arial Unicode MS" w:hAnsi="Arial" w:cs="Arial"/>
          <w:b/>
        </w:rPr>
        <w:t xml:space="preserve">global </w:t>
      </w:r>
      <w:r w:rsidR="000D4737" w:rsidRPr="00A308D6">
        <w:rPr>
          <w:rFonts w:ascii="Arial" w:eastAsia="Arial Unicode MS" w:hAnsi="Arial" w:cs="Arial"/>
          <w:b/>
        </w:rPr>
        <w:t>le plus bas</w:t>
      </w:r>
      <w:r w:rsidR="00FE4159" w:rsidRPr="00A308D6">
        <w:rPr>
          <w:rFonts w:ascii="Arial" w:eastAsia="Arial Unicode MS" w:hAnsi="Arial" w:cs="Arial"/>
          <w:b/>
        </w:rPr>
        <w:t xml:space="preserve">) </w:t>
      </w:r>
      <w:r w:rsidR="000D4737" w:rsidRPr="00A308D6">
        <w:rPr>
          <w:rFonts w:ascii="Arial" w:eastAsia="Arial Unicode MS" w:hAnsi="Arial" w:cs="Arial"/>
          <w:b/>
        </w:rPr>
        <w:t xml:space="preserve">/ </w:t>
      </w:r>
      <w:r w:rsidR="00FE4159" w:rsidRPr="00A308D6">
        <w:rPr>
          <w:rFonts w:ascii="Arial" w:eastAsia="Arial Unicode MS" w:hAnsi="Arial" w:cs="Arial"/>
          <w:b/>
        </w:rPr>
        <w:t>(</w:t>
      </w:r>
      <w:r w:rsidR="000D4737" w:rsidRPr="00A308D6">
        <w:rPr>
          <w:rFonts w:ascii="Arial" w:eastAsia="Arial Unicode MS" w:hAnsi="Arial" w:cs="Arial"/>
          <w:b/>
        </w:rPr>
        <w:t xml:space="preserve">coût </w:t>
      </w:r>
      <w:r w:rsidR="00CB1EED" w:rsidRPr="00A308D6">
        <w:rPr>
          <w:rFonts w:ascii="Arial" w:eastAsia="Arial Unicode MS" w:hAnsi="Arial" w:cs="Arial"/>
          <w:b/>
        </w:rPr>
        <w:t xml:space="preserve">global </w:t>
      </w:r>
      <w:r w:rsidR="000D4737" w:rsidRPr="00A308D6">
        <w:rPr>
          <w:rFonts w:ascii="Arial" w:eastAsia="Arial Unicode MS" w:hAnsi="Arial" w:cs="Arial"/>
          <w:b/>
        </w:rPr>
        <w:t>de l'offre examinée)</w:t>
      </w:r>
      <w:r w:rsidR="00086157" w:rsidRPr="00A308D6">
        <w:rPr>
          <w:rFonts w:ascii="Arial" w:eastAsia="Arial Unicode MS" w:hAnsi="Arial" w:cs="Arial"/>
          <w:b/>
        </w:rPr>
        <w:t> </w:t>
      </w:r>
      <w:r w:rsidRPr="00A308D6">
        <w:rPr>
          <w:rFonts w:ascii="Arial" w:eastAsia="Arial Unicode MS" w:hAnsi="Arial" w:cs="Arial"/>
          <w:b/>
        </w:rPr>
        <w:t>]</w:t>
      </w:r>
      <w:r w:rsidR="000D4737" w:rsidRPr="00A308D6">
        <w:rPr>
          <w:rFonts w:ascii="Arial" w:eastAsia="Arial Unicode MS" w:hAnsi="Arial" w:cs="Arial"/>
          <w:b/>
        </w:rPr>
        <w:t xml:space="preserve"> </w:t>
      </w:r>
      <w:r w:rsidR="00FE4159" w:rsidRPr="00A308D6">
        <w:rPr>
          <w:rFonts w:ascii="Arial" w:eastAsia="Arial Unicode MS" w:hAnsi="Arial" w:cs="Arial"/>
          <w:b/>
        </w:rPr>
        <w:br/>
      </w:r>
      <w:r w:rsidR="000D4737" w:rsidRPr="00A308D6">
        <w:rPr>
          <w:rFonts w:ascii="Arial" w:eastAsia="Arial Unicode MS" w:hAnsi="Arial" w:cs="Arial"/>
          <w:b/>
        </w:rPr>
        <w:t>x note max</w:t>
      </w:r>
      <w:r w:rsidR="00913192" w:rsidRPr="00A308D6">
        <w:rPr>
          <w:rFonts w:eastAsia="Arial Unicode MS"/>
          <w:b/>
        </w:rPr>
        <w:t>imu</w:t>
      </w:r>
      <w:r w:rsidR="00086157" w:rsidRPr="00A308D6">
        <w:rPr>
          <w:rFonts w:eastAsia="Arial Unicode MS"/>
          <w:b/>
        </w:rPr>
        <w:t>m</w:t>
      </w:r>
    </w:p>
    <w:p w14:paraId="29A8F95A" w14:textId="4A5423FD" w:rsidR="00846B93" w:rsidRDefault="0038115F" w:rsidP="00F425BB">
      <w:pPr>
        <w:pStyle w:val="Titre4"/>
        <w:rPr>
          <w:rFonts w:cs="Montserrat"/>
        </w:rPr>
      </w:pPr>
      <w:r>
        <w:t>C</w:t>
      </w:r>
      <w:r w:rsidR="00846B93" w:rsidRPr="00E6705B">
        <w:t xml:space="preserve">ritère </w:t>
      </w:r>
      <w:r w:rsidR="00820E59" w:rsidRPr="00E6705B">
        <w:t>«</w:t>
      </w:r>
      <w:r w:rsidR="00820E59" w:rsidRPr="00E6705B">
        <w:rPr>
          <w:rFonts w:ascii="Cambria" w:hAnsi="Cambria" w:cs="Cambria"/>
        </w:rPr>
        <w:t> </w:t>
      </w:r>
      <w:r w:rsidR="00846B93" w:rsidRPr="00E6705B">
        <w:t>technique</w:t>
      </w:r>
      <w:r w:rsidR="00820E59" w:rsidRPr="00E6705B">
        <w:rPr>
          <w:rFonts w:ascii="Cambria" w:hAnsi="Cambria" w:cs="Cambria"/>
        </w:rPr>
        <w:t> </w:t>
      </w:r>
      <w:r w:rsidR="00820E59" w:rsidRPr="00E6705B">
        <w:rPr>
          <w:rFonts w:cs="Montserrat"/>
        </w:rPr>
        <w:t>»</w:t>
      </w:r>
    </w:p>
    <w:p w14:paraId="4C558195" w14:textId="43B4E988" w:rsidR="00EE6EE9" w:rsidRPr="00846B93" w:rsidRDefault="00EE6EE9" w:rsidP="00846B93">
      <w:pPr>
        <w:pStyle w:val="Corpsdetexte"/>
        <w:rPr>
          <w:rFonts w:eastAsia="Arial Unicode MS"/>
        </w:rPr>
      </w:pPr>
      <w:r>
        <w:rPr>
          <w:rFonts w:eastAsia="Arial Unicode MS"/>
        </w:rPr>
        <w:t xml:space="preserve">Il est apprécié d’après les réponses du candidat figurant </w:t>
      </w:r>
      <w:r w:rsidR="00E90952">
        <w:rPr>
          <w:rFonts w:eastAsia="Arial Unicode MS"/>
        </w:rPr>
        <w:t xml:space="preserve">le </w:t>
      </w:r>
      <w:r w:rsidRPr="00EE6EE9">
        <w:rPr>
          <w:rFonts w:eastAsia="Arial Unicode MS"/>
        </w:rPr>
        <w:t xml:space="preserve">Cadre de Réponse </w:t>
      </w:r>
      <w:r w:rsidR="00225FEB">
        <w:rPr>
          <w:rFonts w:eastAsia="Arial Unicode MS"/>
        </w:rPr>
        <w:t xml:space="preserve">CDRT-01 </w:t>
      </w:r>
      <w:r w:rsidRPr="00EE6EE9">
        <w:rPr>
          <w:rFonts w:eastAsia="Arial Unicode MS"/>
        </w:rPr>
        <w:t>« technique et sécurité »</w:t>
      </w:r>
      <w:r>
        <w:rPr>
          <w:rFonts w:eastAsia="Arial Unicode MS"/>
        </w:rPr>
        <w:t xml:space="preserve"> et les éventuels compléments externes qui y sont dûment référencés.</w:t>
      </w:r>
    </w:p>
    <w:p w14:paraId="203245AF" w14:textId="42D60E25" w:rsidR="00EE6EE9" w:rsidRDefault="002A5F8B" w:rsidP="00846B93">
      <w:pPr>
        <w:pStyle w:val="Corpsdetexte"/>
        <w:rPr>
          <w:rFonts w:eastAsia="Arial Unicode MS"/>
        </w:rPr>
      </w:pPr>
      <w:r w:rsidRPr="00EE6EE9">
        <w:rPr>
          <w:rFonts w:eastAsia="Arial Unicode MS"/>
        </w:rPr>
        <w:t xml:space="preserve">Concernant </w:t>
      </w:r>
      <w:r w:rsidR="002C7379">
        <w:rPr>
          <w:rFonts w:eastAsia="Arial Unicode MS"/>
        </w:rPr>
        <w:t xml:space="preserve">chaque </w:t>
      </w:r>
      <w:r w:rsidR="00846B93" w:rsidRPr="00EE6EE9">
        <w:rPr>
          <w:rFonts w:eastAsia="Arial Unicode MS"/>
        </w:rPr>
        <w:t>sous-critères</w:t>
      </w:r>
      <w:r w:rsidR="00EE6EE9">
        <w:t> : d</w:t>
      </w:r>
      <w:r w:rsidRPr="00EE6EE9">
        <w:rPr>
          <w:rFonts w:eastAsia="Arial Unicode MS"/>
        </w:rPr>
        <w:t xml:space="preserve">ans le Cadre de Réponse, </w:t>
      </w:r>
      <w:r w:rsidR="002C7379">
        <w:rPr>
          <w:rFonts w:eastAsia="Arial Unicode MS"/>
        </w:rPr>
        <w:t xml:space="preserve">au regard de </w:t>
      </w:r>
      <w:r w:rsidR="00846B93" w:rsidRPr="00EE6EE9">
        <w:rPr>
          <w:rFonts w:eastAsia="Arial Unicode MS"/>
        </w:rPr>
        <w:t xml:space="preserve">chacun des </w:t>
      </w:r>
      <w:r w:rsidR="00CE78F8" w:rsidRPr="00EE6EE9">
        <w:rPr>
          <w:rFonts w:eastAsia="Arial Unicode MS"/>
        </w:rPr>
        <w:t xml:space="preserve">éléments d’appréciation </w:t>
      </w:r>
      <w:r w:rsidR="002C7379">
        <w:rPr>
          <w:rFonts w:eastAsia="Arial Unicode MS"/>
        </w:rPr>
        <w:t xml:space="preserve">est indiqué </w:t>
      </w:r>
      <w:r w:rsidRPr="00EE6EE9">
        <w:rPr>
          <w:rFonts w:eastAsia="Arial Unicode MS"/>
        </w:rPr>
        <w:t>un nombre de</w:t>
      </w:r>
      <w:r w:rsidR="002C7379">
        <w:rPr>
          <w:rFonts w:eastAsia="Arial Unicode MS"/>
        </w:rPr>
        <w:t xml:space="preserve"> points</w:t>
      </w:r>
      <w:r w:rsidRPr="00EE6EE9">
        <w:rPr>
          <w:rFonts w:eastAsia="Arial Unicode MS"/>
        </w:rPr>
        <w:t>, c’est</w:t>
      </w:r>
      <w:r>
        <w:rPr>
          <w:rFonts w:eastAsia="Arial Unicode MS"/>
        </w:rPr>
        <w:t xml:space="preserve"> </w:t>
      </w:r>
      <w:r w:rsidR="002C7379">
        <w:rPr>
          <w:rFonts w:eastAsia="Arial Unicode MS"/>
        </w:rPr>
        <w:t>l</w:t>
      </w:r>
      <w:r>
        <w:rPr>
          <w:rFonts w:eastAsia="Arial Unicode MS"/>
        </w:rPr>
        <w:t>a note maximale.</w:t>
      </w:r>
    </w:p>
    <w:p w14:paraId="3DACE6E6" w14:textId="4C38ECFC" w:rsidR="002C7379" w:rsidRDefault="00EE6EE9" w:rsidP="00846B93">
      <w:pPr>
        <w:pStyle w:val="Corpsdetexte"/>
        <w:rPr>
          <w:rFonts w:eastAsia="Arial Unicode MS"/>
        </w:rPr>
      </w:pPr>
      <w:r>
        <w:rPr>
          <w:rFonts w:eastAsia="Arial Unicode MS"/>
        </w:rPr>
        <w:t>Pour chacun des sous-critères</w:t>
      </w:r>
      <w:r w:rsidR="00345695">
        <w:rPr>
          <w:rFonts w:eastAsia="Arial Unicode MS"/>
        </w:rPr>
        <w:t>,</w:t>
      </w:r>
      <w:r>
        <w:rPr>
          <w:rFonts w:eastAsia="Arial Unicode MS"/>
        </w:rPr>
        <w:t xml:space="preserve"> l</w:t>
      </w:r>
      <w:r w:rsidR="002A5F8B">
        <w:rPr>
          <w:rFonts w:eastAsia="Arial Unicode MS"/>
        </w:rPr>
        <w:t xml:space="preserve">a somme des notes </w:t>
      </w:r>
      <w:r>
        <w:rPr>
          <w:rFonts w:eastAsia="Arial Unicode MS"/>
        </w:rPr>
        <w:t xml:space="preserve">des éléments d’appréciation est </w:t>
      </w:r>
      <w:r w:rsidR="002A5F8B">
        <w:rPr>
          <w:rFonts w:eastAsia="Arial Unicode MS"/>
        </w:rPr>
        <w:t xml:space="preserve">divisée par la somme des notes maximales </w:t>
      </w:r>
      <w:r>
        <w:rPr>
          <w:rFonts w:eastAsia="Arial Unicode MS"/>
        </w:rPr>
        <w:t xml:space="preserve">et </w:t>
      </w:r>
      <w:r w:rsidR="002A5F8B">
        <w:rPr>
          <w:rFonts w:eastAsia="Arial Unicode MS"/>
        </w:rPr>
        <w:t xml:space="preserve">donne </w:t>
      </w:r>
      <w:r w:rsidR="00E6705B">
        <w:rPr>
          <w:rFonts w:eastAsia="Arial Unicode MS"/>
        </w:rPr>
        <w:t xml:space="preserve">un </w:t>
      </w:r>
      <w:r w:rsidR="00345695">
        <w:rPr>
          <w:rFonts w:eastAsia="Arial Unicode MS"/>
        </w:rPr>
        <w:t>pourcentage.</w:t>
      </w:r>
    </w:p>
    <w:p w14:paraId="089E440D" w14:textId="59CA3700" w:rsidR="00C45BCF" w:rsidRDefault="002A5F8B" w:rsidP="00846B93">
      <w:pPr>
        <w:pStyle w:val="Corpsdetexte"/>
        <w:rPr>
          <w:rFonts w:eastAsia="Arial Unicode MS"/>
        </w:rPr>
      </w:pPr>
      <w:r>
        <w:rPr>
          <w:rFonts w:eastAsia="Arial Unicode MS"/>
        </w:rPr>
        <w:t>Ce pourcentage est multiplié par le nombre de points du sous-critère figurant dans le tableau ci-dessus dans le paragraphe « Critères »</w:t>
      </w:r>
      <w:r w:rsidR="00EE6EE9">
        <w:rPr>
          <w:rFonts w:eastAsia="Arial Unicode MS"/>
        </w:rPr>
        <w:t xml:space="preserve"> et constitue la note du sous-critère</w:t>
      </w:r>
      <w:r>
        <w:rPr>
          <w:rFonts w:eastAsia="Arial Unicode MS"/>
        </w:rPr>
        <w:t>.</w:t>
      </w:r>
    </w:p>
    <w:p w14:paraId="0DB7AB73" w14:textId="15A96E21" w:rsidR="002C7379" w:rsidRDefault="002C7379" w:rsidP="002C7379">
      <w:pPr>
        <w:pStyle w:val="Corpsdetexte"/>
        <w:rPr>
          <w:rFonts w:eastAsia="Arial Unicode MS"/>
        </w:rPr>
      </w:pPr>
      <w:r w:rsidRPr="00CB1EED">
        <w:rPr>
          <w:rFonts w:eastAsia="Arial Unicode MS"/>
        </w:rPr>
        <w:t>Le</w:t>
      </w:r>
      <w:r w:rsidR="00345695">
        <w:rPr>
          <w:rFonts w:eastAsia="Arial Unicode MS"/>
        </w:rPr>
        <w:t>s</w:t>
      </w:r>
      <w:r w:rsidRPr="00CB1EED">
        <w:rPr>
          <w:rFonts w:eastAsia="Arial Unicode MS"/>
        </w:rPr>
        <w:t xml:space="preserve"> </w:t>
      </w:r>
      <w:r>
        <w:rPr>
          <w:rFonts w:eastAsia="Arial Unicode MS"/>
        </w:rPr>
        <w:t>sous-</w:t>
      </w:r>
      <w:r w:rsidRPr="00CB1EED">
        <w:rPr>
          <w:rFonts w:eastAsia="Arial Unicode MS"/>
        </w:rPr>
        <w:t>critère</w:t>
      </w:r>
      <w:r w:rsidR="00345695">
        <w:rPr>
          <w:rFonts w:eastAsia="Arial Unicode MS"/>
        </w:rPr>
        <w:t>s</w:t>
      </w:r>
      <w:r w:rsidRPr="00CB1EED">
        <w:rPr>
          <w:rFonts w:eastAsia="Arial Unicode MS"/>
        </w:rPr>
        <w:t xml:space="preserve"> « </w:t>
      </w:r>
      <w:r w:rsidRPr="002C7379">
        <w:rPr>
          <w:rFonts w:eastAsia="Arial Unicode MS"/>
        </w:rPr>
        <w:t>Performance des Matériels</w:t>
      </w:r>
      <w:r w:rsidRPr="00CB1EED">
        <w:rPr>
          <w:rFonts w:eastAsia="Arial Unicode MS"/>
        </w:rPr>
        <w:t xml:space="preserve"> » </w:t>
      </w:r>
      <w:r w:rsidR="00345695">
        <w:rPr>
          <w:rFonts w:eastAsia="Arial Unicode MS"/>
        </w:rPr>
        <w:t>et « </w:t>
      </w:r>
      <w:r w:rsidR="00345695" w:rsidRPr="00BD351F">
        <w:t>Performance de la Sécurité informatiqu</w:t>
      </w:r>
      <w:r w:rsidR="00345695">
        <w:t>e</w:t>
      </w:r>
      <w:r w:rsidR="00345695">
        <w:rPr>
          <w:rFonts w:eastAsia="Arial Unicode MS"/>
        </w:rPr>
        <w:t xml:space="preserve"> » </w:t>
      </w:r>
      <w:r w:rsidRPr="00CB1EED">
        <w:rPr>
          <w:rFonts w:eastAsia="Arial Unicode MS"/>
        </w:rPr>
        <w:t>concerne</w:t>
      </w:r>
      <w:r w:rsidR="00345695">
        <w:rPr>
          <w:rFonts w:eastAsia="Arial Unicode MS"/>
        </w:rPr>
        <w:t>nt</w:t>
      </w:r>
      <w:r w:rsidRPr="00CB1EED">
        <w:rPr>
          <w:rFonts w:eastAsia="Arial Unicode MS"/>
        </w:rPr>
        <w:t xml:space="preserve"> l’ensemble des configurations prévues dans le CDRT.</w:t>
      </w:r>
    </w:p>
    <w:p w14:paraId="60BD5564" w14:textId="4F5BAE6A" w:rsidR="002C7379" w:rsidRDefault="002C7379" w:rsidP="002C7379">
      <w:pPr>
        <w:pStyle w:val="Corpsdetexte"/>
        <w:rPr>
          <w:rFonts w:eastAsia="Arial Unicode MS"/>
        </w:rPr>
      </w:pPr>
      <w:r>
        <w:rPr>
          <w:rFonts w:eastAsia="Arial Unicode MS"/>
        </w:rPr>
        <w:t>L</w:t>
      </w:r>
      <w:r w:rsidRPr="00EE6EE9">
        <w:rPr>
          <w:rFonts w:eastAsia="Arial Unicode MS"/>
        </w:rPr>
        <w:t>e sous-critère « </w:t>
      </w:r>
      <w:r w:rsidRPr="00EE6EE9">
        <w:t>Performance du s</w:t>
      </w:r>
      <w:r w:rsidRPr="00EE6EE9">
        <w:rPr>
          <w:rFonts w:eastAsia="Arial Unicode MS"/>
        </w:rPr>
        <w:t xml:space="preserve">ervice </w:t>
      </w:r>
      <w:r w:rsidRPr="00EE6EE9">
        <w:t xml:space="preserve">avancé de comptabilisation des volumétries » </w:t>
      </w:r>
      <w:r w:rsidRPr="00EE6EE9">
        <w:rPr>
          <w:rFonts w:eastAsia="Arial Unicode MS"/>
        </w:rPr>
        <w:t>est apprécié selon sa simplicité de mise en œuvre et sa capacité à être automatisé.</w:t>
      </w:r>
      <w:r w:rsidR="00345695">
        <w:rPr>
          <w:rFonts w:eastAsia="Arial Unicode MS"/>
        </w:rPr>
        <w:t xml:space="preserve"> Les autres services avancés, facultatifs, ne sont pas notés.</w:t>
      </w:r>
    </w:p>
    <w:p w14:paraId="3AA55D92" w14:textId="77777777" w:rsidR="00846B93" w:rsidRPr="00846B93" w:rsidRDefault="00846B93" w:rsidP="00846B93">
      <w:pPr>
        <w:pStyle w:val="Corpsdetexte"/>
        <w:rPr>
          <w:rFonts w:eastAsia="Arial Unicode MS"/>
        </w:rPr>
      </w:pPr>
      <w:r w:rsidRPr="00CE78F8">
        <w:rPr>
          <w:rFonts w:eastAsia="Arial Unicode MS"/>
        </w:rPr>
        <w:t xml:space="preserve">Les éléments (fonctions, accessoires…) pouvant être proposés librement de manière supplémentaire par le candidat </w:t>
      </w:r>
      <w:r w:rsidR="00F05BCB" w:rsidRPr="00CE78F8">
        <w:rPr>
          <w:rFonts w:eastAsia="Arial Unicode MS"/>
        </w:rPr>
        <w:t xml:space="preserve">et présentés </w:t>
      </w:r>
      <w:r w:rsidRPr="00CE78F8">
        <w:rPr>
          <w:rFonts w:eastAsia="Arial Unicode MS"/>
        </w:rPr>
        <w:t>comme fa</w:t>
      </w:r>
      <w:r w:rsidR="00165A7E" w:rsidRPr="00CE78F8">
        <w:rPr>
          <w:rFonts w:eastAsia="Arial Unicode MS"/>
        </w:rPr>
        <w:t xml:space="preserve">cultatifs </w:t>
      </w:r>
      <w:r w:rsidR="00F05BCB" w:rsidRPr="00CE78F8">
        <w:rPr>
          <w:rFonts w:eastAsia="Arial Unicode MS"/>
        </w:rPr>
        <w:t xml:space="preserve">dans le dossier de consultation </w:t>
      </w:r>
      <w:r w:rsidR="00165A7E" w:rsidRPr="00CE78F8">
        <w:rPr>
          <w:rFonts w:eastAsia="Arial Unicode MS"/>
        </w:rPr>
        <w:t>ne sont pas notés.</w:t>
      </w:r>
    </w:p>
    <w:p w14:paraId="6EDE80F0" w14:textId="77777777" w:rsidR="00846B93" w:rsidRPr="00846B93" w:rsidRDefault="00846B93" w:rsidP="00846B93">
      <w:pPr>
        <w:pStyle w:val="Corpsdetexte"/>
        <w:rPr>
          <w:rFonts w:eastAsia="Arial Unicode MS"/>
        </w:rPr>
      </w:pPr>
      <w:r w:rsidRPr="00846B93">
        <w:rPr>
          <w:rFonts w:eastAsia="Arial Unicode MS"/>
        </w:rPr>
        <w:t xml:space="preserve">La note finale du critère </w:t>
      </w:r>
      <w:r w:rsidR="00C45BCF">
        <w:rPr>
          <w:rFonts w:eastAsia="Arial Unicode MS"/>
        </w:rPr>
        <w:t>« </w:t>
      </w:r>
      <w:r w:rsidRPr="00846B93">
        <w:rPr>
          <w:rFonts w:eastAsia="Arial Unicode MS"/>
        </w:rPr>
        <w:t>technique</w:t>
      </w:r>
      <w:r w:rsidR="00C45BCF">
        <w:rPr>
          <w:rFonts w:eastAsia="Arial Unicode MS"/>
        </w:rPr>
        <w:t> »</w:t>
      </w:r>
      <w:r w:rsidRPr="00846B93">
        <w:rPr>
          <w:rFonts w:eastAsia="Arial Unicode MS"/>
        </w:rPr>
        <w:t xml:space="preserve"> résulte de l’addition des notes obtenues par le candidat</w:t>
      </w:r>
      <w:r w:rsidR="00C45BCF">
        <w:rPr>
          <w:rFonts w:eastAsia="Arial Unicode MS"/>
        </w:rPr>
        <w:t xml:space="preserve"> pour chacun des sous-critères.</w:t>
      </w:r>
    </w:p>
    <w:p w14:paraId="763BB64F" w14:textId="77777777" w:rsidR="00086157" w:rsidRPr="00A308D6" w:rsidRDefault="00913192" w:rsidP="00EE6EE9">
      <w:pPr>
        <w:pStyle w:val="Corpsdetexte"/>
        <w:rPr>
          <w:rFonts w:ascii="Arial" w:eastAsia="Arial Unicode MS" w:hAnsi="Arial" w:cs="Arial"/>
          <w:b/>
        </w:rPr>
      </w:pPr>
      <w:r w:rsidRPr="00A308D6">
        <w:rPr>
          <w:rFonts w:ascii="Arial" w:eastAsia="Arial Unicode MS" w:hAnsi="Arial" w:cs="Arial"/>
          <w:b/>
        </w:rPr>
        <w:t>La note du cri</w:t>
      </w:r>
      <w:r w:rsidR="00086157" w:rsidRPr="00A308D6">
        <w:rPr>
          <w:rFonts w:ascii="Arial" w:eastAsia="Arial Unicode MS" w:hAnsi="Arial" w:cs="Arial"/>
          <w:b/>
        </w:rPr>
        <w:t>t</w:t>
      </w:r>
      <w:r w:rsidRPr="00A308D6">
        <w:rPr>
          <w:rFonts w:ascii="Arial" w:eastAsia="Arial Unicode MS" w:hAnsi="Arial" w:cs="Arial"/>
          <w:b/>
        </w:rPr>
        <w:t>ère tec</w:t>
      </w:r>
      <w:r w:rsidR="00086157" w:rsidRPr="00A308D6">
        <w:rPr>
          <w:rFonts w:ascii="Arial" w:eastAsia="Arial Unicode MS" w:hAnsi="Arial" w:cs="Arial"/>
          <w:b/>
        </w:rPr>
        <w:t>h</w:t>
      </w:r>
      <w:r w:rsidRPr="00A308D6">
        <w:rPr>
          <w:rFonts w:ascii="Arial" w:eastAsia="Arial Unicode MS" w:hAnsi="Arial" w:cs="Arial"/>
          <w:b/>
        </w:rPr>
        <w:t xml:space="preserve">nique </w:t>
      </w:r>
      <w:r w:rsidR="0062217F" w:rsidRPr="00A308D6">
        <w:rPr>
          <w:rFonts w:ascii="Arial" w:eastAsia="Arial Unicode MS" w:hAnsi="Arial" w:cs="Arial"/>
          <w:b/>
        </w:rPr>
        <w:t>est</w:t>
      </w:r>
      <w:r w:rsidRPr="00A308D6">
        <w:rPr>
          <w:rFonts w:ascii="Arial" w:eastAsia="Arial Unicode MS" w:hAnsi="Arial" w:cs="Arial"/>
          <w:b/>
        </w:rPr>
        <w:t xml:space="preserve"> obtenue par application de la formule suivante :</w:t>
      </w:r>
    </w:p>
    <w:p w14:paraId="01CFBAE6" w14:textId="5B8A091A" w:rsidR="00EE6EE9" w:rsidRDefault="0018286D" w:rsidP="00E90952">
      <w:pPr>
        <w:pStyle w:val="Corpsdetexte"/>
        <w:ind w:left="709"/>
        <w:jc w:val="left"/>
        <w:rPr>
          <w:rFonts w:ascii="Arial" w:eastAsia="Arial Unicode MS" w:hAnsi="Arial" w:cs="Arial"/>
          <w:b/>
        </w:rPr>
      </w:pPr>
      <w:r w:rsidRPr="00A308D6">
        <w:rPr>
          <w:rFonts w:ascii="Arial" w:eastAsia="Arial Unicode MS" w:hAnsi="Arial" w:cs="Arial"/>
          <w:b/>
        </w:rPr>
        <w:t>N</w:t>
      </w:r>
      <w:r w:rsidR="00846B93" w:rsidRPr="00A308D6">
        <w:rPr>
          <w:rFonts w:ascii="Arial" w:eastAsia="Arial Unicode MS" w:hAnsi="Arial" w:cs="Arial"/>
          <w:b/>
        </w:rPr>
        <w:t xml:space="preserve">ote </w:t>
      </w:r>
      <w:r w:rsidR="00EE6EE9" w:rsidRPr="00A308D6">
        <w:rPr>
          <w:rFonts w:ascii="Arial" w:eastAsia="Arial Unicode MS" w:hAnsi="Arial" w:cs="Arial"/>
          <w:b/>
        </w:rPr>
        <w:t xml:space="preserve">« Performance des Matériels » </w:t>
      </w:r>
      <w:r w:rsidR="00E90952" w:rsidRPr="00A308D6">
        <w:rPr>
          <w:rFonts w:ascii="Arial" w:eastAsia="Arial Unicode MS" w:hAnsi="Arial" w:cs="Arial"/>
          <w:b/>
        </w:rPr>
        <w:br/>
      </w:r>
      <w:r w:rsidR="00E6705B" w:rsidRPr="00A308D6">
        <w:rPr>
          <w:rFonts w:ascii="Arial" w:eastAsia="Arial Unicode MS" w:hAnsi="Arial" w:cs="Arial"/>
          <w:b/>
        </w:rPr>
        <w:t>+ note « </w:t>
      </w:r>
      <w:r w:rsidR="00EE6EE9" w:rsidRPr="00A308D6">
        <w:rPr>
          <w:rFonts w:ascii="Arial" w:eastAsia="Arial Unicode MS" w:hAnsi="Arial" w:cs="Arial"/>
          <w:b/>
        </w:rPr>
        <w:t>Performance du service avancé de comptabilisation des volumétries</w:t>
      </w:r>
      <w:r w:rsidR="00E6705B" w:rsidRPr="00A308D6">
        <w:rPr>
          <w:rFonts w:ascii="Arial" w:eastAsia="Arial Unicode MS" w:hAnsi="Arial" w:cs="Arial"/>
          <w:b/>
        </w:rPr>
        <w:t xml:space="preserve"> » </w:t>
      </w:r>
      <w:r w:rsidR="00E90952" w:rsidRPr="00A308D6">
        <w:rPr>
          <w:rFonts w:ascii="Arial" w:eastAsia="Arial Unicode MS" w:hAnsi="Arial" w:cs="Arial"/>
          <w:b/>
        </w:rPr>
        <w:br/>
      </w:r>
      <w:r w:rsidR="00E6705B" w:rsidRPr="00A308D6">
        <w:rPr>
          <w:rFonts w:ascii="Arial" w:eastAsia="Arial Unicode MS" w:hAnsi="Arial" w:cs="Arial"/>
          <w:b/>
        </w:rPr>
        <w:t>+ note « </w:t>
      </w:r>
      <w:r w:rsidR="00EE6EE9" w:rsidRPr="00A308D6">
        <w:rPr>
          <w:rFonts w:ascii="Arial" w:eastAsia="Arial Unicode MS" w:hAnsi="Arial" w:cs="Arial"/>
          <w:b/>
        </w:rPr>
        <w:t>Performance de la Sécurité informatique</w:t>
      </w:r>
      <w:r w:rsidR="00E6705B" w:rsidRPr="00A308D6">
        <w:rPr>
          <w:rFonts w:ascii="Arial" w:eastAsia="Arial Unicode MS" w:hAnsi="Arial" w:cs="Arial"/>
          <w:b/>
        </w:rPr>
        <w:t> »</w:t>
      </w:r>
    </w:p>
    <w:p w14:paraId="106638CD" w14:textId="1CBA6694" w:rsidR="00846B93" w:rsidRDefault="0038115F" w:rsidP="00C45BCF">
      <w:pPr>
        <w:pStyle w:val="Titre4"/>
      </w:pPr>
      <w:r>
        <w:t>C</w:t>
      </w:r>
      <w:r w:rsidR="00846B93" w:rsidRPr="00846B93">
        <w:t xml:space="preserve">ritère « </w:t>
      </w:r>
      <w:r>
        <w:t>q</w:t>
      </w:r>
      <w:r w:rsidR="00846B93" w:rsidRPr="00846B93">
        <w:t>u</w:t>
      </w:r>
      <w:r w:rsidR="00C45BCF">
        <w:t>alité de service »</w:t>
      </w:r>
    </w:p>
    <w:p w14:paraId="40C9FF4F" w14:textId="13B3BA75" w:rsidR="00345695" w:rsidRPr="00846B93" w:rsidRDefault="00345695" w:rsidP="00345695">
      <w:pPr>
        <w:pStyle w:val="Corpsdetexte"/>
        <w:rPr>
          <w:rFonts w:eastAsia="Arial Unicode MS"/>
        </w:rPr>
      </w:pPr>
      <w:r>
        <w:rPr>
          <w:rFonts w:eastAsia="Arial Unicode MS"/>
        </w:rPr>
        <w:t xml:space="preserve">Il est apprécié d’après les réponses du candidat figurant dans le </w:t>
      </w:r>
      <w:r w:rsidRPr="00EE6EE9">
        <w:rPr>
          <w:rFonts w:eastAsia="Arial Unicode MS"/>
        </w:rPr>
        <w:t>Cadre de Réponse</w:t>
      </w:r>
      <w:r w:rsidR="00225FEB">
        <w:rPr>
          <w:rFonts w:eastAsia="Arial Unicode MS"/>
        </w:rPr>
        <w:t xml:space="preserve"> CDRT-02</w:t>
      </w:r>
      <w:r w:rsidRPr="00EE6EE9">
        <w:rPr>
          <w:rFonts w:eastAsia="Arial Unicode MS"/>
        </w:rPr>
        <w:t xml:space="preserve"> « </w:t>
      </w:r>
      <w:r>
        <w:rPr>
          <w:rFonts w:eastAsia="Arial Unicode MS"/>
        </w:rPr>
        <w:t>qualité de service</w:t>
      </w:r>
      <w:r w:rsidRPr="00EE6EE9">
        <w:rPr>
          <w:rFonts w:eastAsia="Arial Unicode MS"/>
        </w:rPr>
        <w:t> »</w:t>
      </w:r>
      <w:r>
        <w:rPr>
          <w:rFonts w:eastAsia="Arial Unicode MS"/>
        </w:rPr>
        <w:t xml:space="preserve"> et les éventuels compléments externes qui y sont dûment référencés.</w:t>
      </w:r>
    </w:p>
    <w:p w14:paraId="20544CA6" w14:textId="77777777" w:rsidR="00345695" w:rsidRDefault="00345695" w:rsidP="00345695">
      <w:pPr>
        <w:pStyle w:val="Corpsdetexte"/>
        <w:rPr>
          <w:rFonts w:eastAsia="Arial Unicode MS"/>
        </w:rPr>
      </w:pPr>
      <w:r w:rsidRPr="00EE6EE9">
        <w:rPr>
          <w:rFonts w:eastAsia="Arial Unicode MS"/>
        </w:rPr>
        <w:t xml:space="preserve">Concernant </w:t>
      </w:r>
      <w:r>
        <w:rPr>
          <w:rFonts w:eastAsia="Arial Unicode MS"/>
        </w:rPr>
        <w:t xml:space="preserve">chaque </w:t>
      </w:r>
      <w:r w:rsidRPr="00EE6EE9">
        <w:rPr>
          <w:rFonts w:eastAsia="Arial Unicode MS"/>
        </w:rPr>
        <w:t>sous-critères</w:t>
      </w:r>
      <w:r>
        <w:t> : d</w:t>
      </w:r>
      <w:r w:rsidRPr="00EE6EE9">
        <w:rPr>
          <w:rFonts w:eastAsia="Arial Unicode MS"/>
        </w:rPr>
        <w:t xml:space="preserve">ans le Cadre de Réponse, </w:t>
      </w:r>
      <w:r>
        <w:rPr>
          <w:rFonts w:eastAsia="Arial Unicode MS"/>
        </w:rPr>
        <w:t xml:space="preserve">au regard de </w:t>
      </w:r>
      <w:r w:rsidRPr="00EE6EE9">
        <w:rPr>
          <w:rFonts w:eastAsia="Arial Unicode MS"/>
        </w:rPr>
        <w:t xml:space="preserve">chacun des éléments d’appréciation </w:t>
      </w:r>
      <w:r>
        <w:rPr>
          <w:rFonts w:eastAsia="Arial Unicode MS"/>
        </w:rPr>
        <w:t xml:space="preserve">est indiqué </w:t>
      </w:r>
      <w:r w:rsidRPr="00EE6EE9">
        <w:rPr>
          <w:rFonts w:eastAsia="Arial Unicode MS"/>
        </w:rPr>
        <w:t>un nombre de</w:t>
      </w:r>
      <w:r>
        <w:rPr>
          <w:rFonts w:eastAsia="Arial Unicode MS"/>
        </w:rPr>
        <w:t xml:space="preserve"> points</w:t>
      </w:r>
      <w:r w:rsidRPr="00EE6EE9">
        <w:rPr>
          <w:rFonts w:eastAsia="Arial Unicode MS"/>
        </w:rPr>
        <w:t>, c’est</w:t>
      </w:r>
      <w:r>
        <w:rPr>
          <w:rFonts w:eastAsia="Arial Unicode MS"/>
        </w:rPr>
        <w:t xml:space="preserve"> la note maximale.</w:t>
      </w:r>
    </w:p>
    <w:p w14:paraId="5D0D32B4" w14:textId="77777777" w:rsidR="00345695" w:rsidRDefault="00345695" w:rsidP="00345695">
      <w:pPr>
        <w:pStyle w:val="Corpsdetexte"/>
        <w:rPr>
          <w:rFonts w:eastAsia="Arial Unicode MS"/>
        </w:rPr>
      </w:pPr>
      <w:r>
        <w:rPr>
          <w:rFonts w:eastAsia="Arial Unicode MS"/>
        </w:rPr>
        <w:t>Pour chacun des sous-critères, la somme des notes des éléments d’appréciation est divisée par la somme des notes maximales et donne un pourcentage.</w:t>
      </w:r>
    </w:p>
    <w:p w14:paraId="5E5EF848" w14:textId="77777777" w:rsidR="00345695" w:rsidRDefault="00345695" w:rsidP="00345695">
      <w:pPr>
        <w:pStyle w:val="Corpsdetexte"/>
        <w:rPr>
          <w:rFonts w:eastAsia="Arial Unicode MS"/>
        </w:rPr>
      </w:pPr>
      <w:r>
        <w:rPr>
          <w:rFonts w:eastAsia="Arial Unicode MS"/>
        </w:rPr>
        <w:t>Ce pourcentage est multiplié par le nombre de points du sous-critère figurant dans le tableau ci-dessus dans le paragraphe « Critères » et constitue la note du sous-critère.</w:t>
      </w:r>
    </w:p>
    <w:p w14:paraId="05D29873" w14:textId="77777777" w:rsidR="00345695" w:rsidRPr="00846B93" w:rsidRDefault="00345695" w:rsidP="00345695">
      <w:pPr>
        <w:pStyle w:val="Corpsdetexte"/>
        <w:rPr>
          <w:rFonts w:eastAsia="Arial Unicode MS"/>
        </w:rPr>
      </w:pPr>
      <w:r w:rsidRPr="00CE78F8">
        <w:rPr>
          <w:rFonts w:eastAsia="Arial Unicode MS"/>
        </w:rPr>
        <w:t>Les éléments (fonctions, accessoires…) pouvant être proposés librement de manière supplémentaire par le candidat et présentés comme facultatifs dans le dossier de consultation ne sont pas notés.</w:t>
      </w:r>
    </w:p>
    <w:p w14:paraId="7B2F2261" w14:textId="4CA7FC3F" w:rsidR="00345695" w:rsidRPr="00A308D6" w:rsidRDefault="00345695" w:rsidP="00345695">
      <w:pPr>
        <w:pStyle w:val="Corpsdetexte"/>
        <w:rPr>
          <w:rFonts w:eastAsia="Arial Unicode MS"/>
        </w:rPr>
      </w:pPr>
      <w:r w:rsidRPr="00846B93">
        <w:rPr>
          <w:rFonts w:eastAsia="Arial Unicode MS"/>
        </w:rPr>
        <w:t xml:space="preserve">La note finale du critère </w:t>
      </w:r>
      <w:r>
        <w:rPr>
          <w:rFonts w:eastAsia="Arial Unicode MS"/>
        </w:rPr>
        <w:t>« </w:t>
      </w:r>
      <w:r w:rsidR="002438C1">
        <w:rPr>
          <w:rFonts w:eastAsia="Arial Unicode MS"/>
        </w:rPr>
        <w:t>qualité de service</w:t>
      </w:r>
      <w:r>
        <w:rPr>
          <w:rFonts w:eastAsia="Arial Unicode MS"/>
        </w:rPr>
        <w:t> »</w:t>
      </w:r>
      <w:r w:rsidRPr="00846B93">
        <w:rPr>
          <w:rFonts w:eastAsia="Arial Unicode MS"/>
        </w:rPr>
        <w:t xml:space="preserve"> résulte de l’addition des notes obtenues par le candidat</w:t>
      </w:r>
      <w:r>
        <w:rPr>
          <w:rFonts w:eastAsia="Arial Unicode MS"/>
        </w:rPr>
        <w:t xml:space="preserve"> pour chacun des sous-</w:t>
      </w:r>
      <w:r w:rsidRPr="00A308D6">
        <w:rPr>
          <w:rFonts w:eastAsia="Arial Unicode MS"/>
        </w:rPr>
        <w:t>critères.</w:t>
      </w:r>
    </w:p>
    <w:p w14:paraId="11F45AC9" w14:textId="187C9238" w:rsidR="00E90952" w:rsidRPr="00A308D6" w:rsidRDefault="00E90952" w:rsidP="00E90952">
      <w:pPr>
        <w:pStyle w:val="Corpsdetexte"/>
        <w:rPr>
          <w:rFonts w:ascii="Arial" w:eastAsia="Arial Unicode MS" w:hAnsi="Arial" w:cs="Arial"/>
          <w:b/>
        </w:rPr>
      </w:pPr>
      <w:r w:rsidRPr="00A308D6">
        <w:rPr>
          <w:rFonts w:ascii="Arial" w:eastAsia="Arial Unicode MS" w:hAnsi="Arial" w:cs="Arial"/>
          <w:b/>
        </w:rPr>
        <w:t>La note du critère qualité de service est obtenue par application de la formule suivante :</w:t>
      </w:r>
    </w:p>
    <w:p w14:paraId="5A46E2B1" w14:textId="45F9C6D5" w:rsidR="00345695" w:rsidRPr="00A308D6" w:rsidRDefault="0018286D" w:rsidP="0018286D">
      <w:pPr>
        <w:pStyle w:val="Corpsdetexte"/>
        <w:ind w:left="709"/>
        <w:rPr>
          <w:rFonts w:ascii="Arial" w:eastAsia="Arial Unicode MS" w:hAnsi="Arial" w:cs="Arial"/>
          <w:b/>
        </w:rPr>
      </w:pPr>
      <w:r w:rsidRPr="00A308D6">
        <w:rPr>
          <w:rFonts w:ascii="Arial" w:eastAsia="Arial Unicode MS" w:hAnsi="Arial" w:cs="Arial"/>
          <w:b/>
        </w:rPr>
        <w:t>N</w:t>
      </w:r>
      <w:r w:rsidR="00345695" w:rsidRPr="00A308D6">
        <w:rPr>
          <w:rFonts w:ascii="Arial" w:eastAsia="Arial Unicode MS" w:hAnsi="Arial" w:cs="Arial"/>
          <w:b/>
        </w:rPr>
        <w:t>ote « </w:t>
      </w:r>
      <w:r w:rsidR="002438C1" w:rsidRPr="00A308D6">
        <w:rPr>
          <w:rFonts w:ascii="Arial" w:eastAsia="Arial Unicode MS" w:hAnsi="Arial" w:cs="Arial"/>
          <w:b/>
        </w:rPr>
        <w:t>Délais d’exécution » + note « Modalités d’exécution »</w:t>
      </w:r>
    </w:p>
    <w:p w14:paraId="3AA36909" w14:textId="314EEAB5" w:rsidR="00846B93" w:rsidRPr="00A308D6" w:rsidRDefault="009F12C0" w:rsidP="00165A7E">
      <w:pPr>
        <w:pStyle w:val="Titre4"/>
        <w:rPr>
          <w:rFonts w:cs="Montserrat"/>
        </w:rPr>
      </w:pPr>
      <w:r w:rsidRPr="00A308D6">
        <w:t>C</w:t>
      </w:r>
      <w:r w:rsidR="00846B93" w:rsidRPr="00A308D6">
        <w:t xml:space="preserve">ritère </w:t>
      </w:r>
      <w:r w:rsidR="004E528E" w:rsidRPr="00A308D6">
        <w:t>«</w:t>
      </w:r>
      <w:r w:rsidR="004E528E" w:rsidRPr="00A308D6">
        <w:rPr>
          <w:rFonts w:ascii="Cambria" w:hAnsi="Cambria" w:cs="Cambria"/>
        </w:rPr>
        <w:t> </w:t>
      </w:r>
      <w:r w:rsidR="00846B93" w:rsidRPr="00A308D6">
        <w:t>performance environnementale</w:t>
      </w:r>
      <w:r w:rsidR="004E528E" w:rsidRPr="00A308D6">
        <w:rPr>
          <w:rFonts w:ascii="Cambria" w:hAnsi="Cambria" w:cs="Cambria"/>
        </w:rPr>
        <w:t> </w:t>
      </w:r>
      <w:r w:rsidR="004E528E" w:rsidRPr="00A308D6">
        <w:rPr>
          <w:rFonts w:cs="Montserrat"/>
        </w:rPr>
        <w:t>»</w:t>
      </w:r>
    </w:p>
    <w:p w14:paraId="0222F5C1" w14:textId="68AF1936" w:rsidR="000765FE" w:rsidRPr="00846B93" w:rsidRDefault="000765FE" w:rsidP="000765FE">
      <w:pPr>
        <w:pStyle w:val="Corpsdetexte"/>
        <w:rPr>
          <w:rFonts w:eastAsia="Arial Unicode MS"/>
        </w:rPr>
      </w:pPr>
      <w:r w:rsidRPr="00A308D6">
        <w:rPr>
          <w:rFonts w:eastAsia="Arial Unicode MS"/>
        </w:rPr>
        <w:t xml:space="preserve">Il est apprécié d’après les réponses du candidat figurant dans </w:t>
      </w:r>
      <w:r w:rsidR="003A55D4" w:rsidRPr="00A308D6">
        <w:rPr>
          <w:rFonts w:eastAsia="Arial Unicode MS"/>
        </w:rPr>
        <w:t>la partie environnementale du</w:t>
      </w:r>
      <w:r>
        <w:rPr>
          <w:rFonts w:eastAsia="Arial Unicode MS"/>
        </w:rPr>
        <w:t xml:space="preserve"> </w:t>
      </w:r>
      <w:r w:rsidRPr="00EE6EE9">
        <w:rPr>
          <w:rFonts w:eastAsia="Arial Unicode MS"/>
        </w:rPr>
        <w:t xml:space="preserve">Cadre de Réponse </w:t>
      </w:r>
      <w:r w:rsidR="00225FEB">
        <w:rPr>
          <w:rFonts w:eastAsia="Arial Unicode MS"/>
        </w:rPr>
        <w:t xml:space="preserve">CDRES-02 </w:t>
      </w:r>
      <w:r w:rsidRPr="00EE6EE9">
        <w:rPr>
          <w:rFonts w:eastAsia="Arial Unicode MS"/>
        </w:rPr>
        <w:t>« </w:t>
      </w:r>
      <w:r>
        <w:rPr>
          <w:rFonts w:eastAsia="Arial Unicode MS"/>
        </w:rPr>
        <w:t>Performance Environnementale et Sociale</w:t>
      </w:r>
      <w:r w:rsidRPr="00EE6EE9">
        <w:rPr>
          <w:rFonts w:eastAsia="Arial Unicode MS"/>
        </w:rPr>
        <w:t> »</w:t>
      </w:r>
      <w:r>
        <w:rPr>
          <w:rFonts w:eastAsia="Arial Unicode MS"/>
        </w:rPr>
        <w:t xml:space="preserve"> et les éventuels compléments externes qui y sont dûment référencés.</w:t>
      </w:r>
    </w:p>
    <w:p w14:paraId="123A9401" w14:textId="07515F46" w:rsidR="000765FE" w:rsidRDefault="007638ED" w:rsidP="000765FE">
      <w:pPr>
        <w:pStyle w:val="Corpsdetexte"/>
        <w:rPr>
          <w:rFonts w:eastAsia="Arial Unicode MS"/>
        </w:rPr>
      </w:pPr>
      <w:r>
        <w:rPr>
          <w:rFonts w:eastAsia="Arial Unicode MS"/>
        </w:rPr>
        <w:lastRenderedPageBreak/>
        <w:t>D</w:t>
      </w:r>
      <w:r w:rsidR="000765FE" w:rsidRPr="00EE6EE9">
        <w:rPr>
          <w:rFonts w:eastAsia="Arial Unicode MS"/>
        </w:rPr>
        <w:t xml:space="preserve">ans le Cadre de Réponse, </w:t>
      </w:r>
      <w:r w:rsidR="000765FE">
        <w:rPr>
          <w:rFonts w:eastAsia="Arial Unicode MS"/>
        </w:rPr>
        <w:t xml:space="preserve">au regard de </w:t>
      </w:r>
      <w:r w:rsidR="000765FE" w:rsidRPr="00EE6EE9">
        <w:rPr>
          <w:rFonts w:eastAsia="Arial Unicode MS"/>
        </w:rPr>
        <w:t xml:space="preserve">chacun des éléments d’appréciation </w:t>
      </w:r>
      <w:r w:rsidR="000765FE">
        <w:rPr>
          <w:rFonts w:eastAsia="Arial Unicode MS"/>
        </w:rPr>
        <w:t xml:space="preserve">est indiqué </w:t>
      </w:r>
      <w:r w:rsidR="000765FE" w:rsidRPr="00EE6EE9">
        <w:rPr>
          <w:rFonts w:eastAsia="Arial Unicode MS"/>
        </w:rPr>
        <w:t>un nombre de</w:t>
      </w:r>
      <w:r w:rsidR="000765FE">
        <w:rPr>
          <w:rFonts w:eastAsia="Arial Unicode MS"/>
        </w:rPr>
        <w:t xml:space="preserve"> points</w:t>
      </w:r>
      <w:r w:rsidR="000765FE" w:rsidRPr="00EE6EE9">
        <w:rPr>
          <w:rFonts w:eastAsia="Arial Unicode MS"/>
        </w:rPr>
        <w:t>, c’est</w:t>
      </w:r>
      <w:r w:rsidR="000765FE">
        <w:rPr>
          <w:rFonts w:eastAsia="Arial Unicode MS"/>
        </w:rPr>
        <w:t xml:space="preserve"> la note maximale.</w:t>
      </w:r>
    </w:p>
    <w:p w14:paraId="6C4CA841" w14:textId="25326D82" w:rsidR="000765FE" w:rsidRDefault="007638ED" w:rsidP="000765FE">
      <w:pPr>
        <w:pStyle w:val="Corpsdetexte"/>
        <w:rPr>
          <w:rFonts w:eastAsia="Arial Unicode MS"/>
        </w:rPr>
      </w:pPr>
      <w:r>
        <w:rPr>
          <w:rFonts w:eastAsia="Arial Unicode MS"/>
        </w:rPr>
        <w:t>L</w:t>
      </w:r>
      <w:r w:rsidR="000765FE">
        <w:rPr>
          <w:rFonts w:eastAsia="Arial Unicode MS"/>
        </w:rPr>
        <w:t xml:space="preserve">a somme des notes des éléments d’appréciation </w:t>
      </w:r>
      <w:r w:rsidR="00B82033">
        <w:rPr>
          <w:rFonts w:eastAsia="Arial Unicode MS"/>
        </w:rPr>
        <w:t xml:space="preserve">de l’ensemble des configurations </w:t>
      </w:r>
      <w:r w:rsidR="000765FE">
        <w:rPr>
          <w:rFonts w:eastAsia="Arial Unicode MS"/>
        </w:rPr>
        <w:t xml:space="preserve">est divisée par la somme des notes maximales </w:t>
      </w:r>
      <w:r w:rsidR="00B82033">
        <w:rPr>
          <w:rFonts w:eastAsia="Arial Unicode MS"/>
        </w:rPr>
        <w:t xml:space="preserve">de l’ensemble des configurations, </w:t>
      </w:r>
      <w:r w:rsidR="000765FE">
        <w:rPr>
          <w:rFonts w:eastAsia="Arial Unicode MS"/>
        </w:rPr>
        <w:t>et donne un pourcentage.</w:t>
      </w:r>
    </w:p>
    <w:p w14:paraId="53DFB7CE" w14:textId="6EAEDAAE" w:rsidR="000765FE" w:rsidRDefault="000765FE" w:rsidP="000765FE">
      <w:pPr>
        <w:pStyle w:val="Corpsdetexte"/>
        <w:rPr>
          <w:rFonts w:eastAsia="Arial Unicode MS"/>
        </w:rPr>
      </w:pPr>
      <w:r>
        <w:rPr>
          <w:rFonts w:eastAsia="Arial Unicode MS"/>
        </w:rPr>
        <w:t>Ce pourcentage est multiplié par le nombre de points du critère figurant dans le tableau ci-dessus dans le paragraphe « Critères » et constitue la note du critère.</w:t>
      </w:r>
    </w:p>
    <w:p w14:paraId="0002CE48" w14:textId="05E170EF" w:rsidR="0018286D" w:rsidRPr="00A308D6" w:rsidRDefault="0018286D" w:rsidP="0018286D">
      <w:pPr>
        <w:pStyle w:val="Corpsdetexte"/>
        <w:rPr>
          <w:rFonts w:ascii="Arial" w:eastAsia="Arial Unicode MS" w:hAnsi="Arial" w:cs="Arial"/>
          <w:b/>
        </w:rPr>
      </w:pPr>
      <w:r w:rsidRPr="00A308D6">
        <w:rPr>
          <w:rFonts w:ascii="Arial" w:eastAsia="Arial Unicode MS" w:hAnsi="Arial" w:cs="Arial"/>
          <w:b/>
        </w:rPr>
        <w:t>La note du critère de performance environnementale est obtenue par application de la formule suivante :</w:t>
      </w:r>
    </w:p>
    <w:p w14:paraId="06B041BA" w14:textId="66B82589" w:rsidR="0018286D" w:rsidRDefault="0018286D" w:rsidP="0018286D">
      <w:pPr>
        <w:pStyle w:val="Corpsdetexte"/>
        <w:ind w:left="709"/>
        <w:rPr>
          <w:rFonts w:ascii="Arial" w:eastAsia="Arial Unicode MS" w:hAnsi="Arial" w:cs="Arial"/>
          <w:b/>
        </w:rPr>
      </w:pPr>
      <w:r w:rsidRPr="00A308D6">
        <w:rPr>
          <w:rFonts w:ascii="Arial" w:eastAsia="Arial Unicode MS" w:hAnsi="Arial" w:cs="Arial"/>
          <w:b/>
        </w:rPr>
        <w:t>[ (somme des notes des éléments d’appréciation) / (somme des notes maximales des éléments d’appréciation) ]</w:t>
      </w:r>
      <w:r w:rsidRPr="00A308D6">
        <w:rPr>
          <w:rFonts w:ascii="Arial" w:eastAsia="Arial Unicode MS" w:hAnsi="Arial" w:cs="Arial"/>
          <w:b/>
        </w:rPr>
        <w:br/>
        <w:t>* Nombre de points du critère de performance environnementale</w:t>
      </w:r>
    </w:p>
    <w:p w14:paraId="51832596" w14:textId="4E5707EA" w:rsidR="00971985" w:rsidRPr="00225FEB" w:rsidRDefault="00225FEB" w:rsidP="00971985">
      <w:pPr>
        <w:pStyle w:val="Titre4"/>
      </w:pPr>
      <w:r>
        <w:t>Critère «</w:t>
      </w:r>
      <w:r>
        <w:rPr>
          <w:rFonts w:ascii="Cambria" w:hAnsi="Cambria" w:cs="Cambria"/>
        </w:rPr>
        <w:t> </w:t>
      </w:r>
      <w:r>
        <w:t>Per</w:t>
      </w:r>
      <w:r w:rsidR="00971985" w:rsidRPr="00225FEB">
        <w:t>formance sociale</w:t>
      </w:r>
      <w:r w:rsidR="00971985" w:rsidRPr="00225FEB">
        <w:rPr>
          <w:rFonts w:ascii="Cambria" w:hAnsi="Cambria" w:cs="Cambria"/>
        </w:rPr>
        <w:t> </w:t>
      </w:r>
      <w:r w:rsidR="00971985" w:rsidRPr="00225FEB">
        <w:rPr>
          <w:rFonts w:cs="Montserrat"/>
        </w:rPr>
        <w:t>»</w:t>
      </w:r>
    </w:p>
    <w:p w14:paraId="602865F5" w14:textId="513D5CD4" w:rsidR="00225FEB" w:rsidRDefault="00225FEB" w:rsidP="00225FEB">
      <w:pPr>
        <w:pStyle w:val="Corpsdetexte"/>
        <w:rPr>
          <w:rFonts w:eastAsia="Arial Unicode MS"/>
        </w:rPr>
      </w:pPr>
      <w:r>
        <w:rPr>
          <w:rFonts w:eastAsia="Arial Unicode MS"/>
        </w:rPr>
        <w:t xml:space="preserve">Il est apprécié d’après les réponses du candidat figurant </w:t>
      </w:r>
      <w:r w:rsidRPr="0018286D">
        <w:rPr>
          <w:rFonts w:eastAsia="Arial Unicode MS"/>
        </w:rPr>
        <w:t>dans</w:t>
      </w:r>
      <w:r w:rsidR="003A55D4" w:rsidRPr="0018286D">
        <w:rPr>
          <w:rFonts w:eastAsia="Arial Unicode MS"/>
        </w:rPr>
        <w:t xml:space="preserve"> la parie sociale du</w:t>
      </w:r>
      <w:r>
        <w:rPr>
          <w:rFonts w:eastAsia="Arial Unicode MS"/>
        </w:rPr>
        <w:t xml:space="preserve"> </w:t>
      </w:r>
      <w:r w:rsidRPr="00EE6EE9">
        <w:rPr>
          <w:rFonts w:eastAsia="Arial Unicode MS"/>
        </w:rPr>
        <w:t xml:space="preserve">Cadre de Réponse </w:t>
      </w:r>
      <w:r>
        <w:rPr>
          <w:rFonts w:eastAsia="Arial Unicode MS"/>
        </w:rPr>
        <w:t xml:space="preserve">CDRES-02 </w:t>
      </w:r>
      <w:r w:rsidRPr="00EE6EE9">
        <w:rPr>
          <w:rFonts w:eastAsia="Arial Unicode MS"/>
        </w:rPr>
        <w:t>« </w:t>
      </w:r>
      <w:r>
        <w:rPr>
          <w:rFonts w:eastAsia="Arial Unicode MS"/>
        </w:rPr>
        <w:t>Performance Environnementale et Sociale</w:t>
      </w:r>
      <w:r w:rsidRPr="00EE6EE9">
        <w:rPr>
          <w:rFonts w:eastAsia="Arial Unicode MS"/>
        </w:rPr>
        <w:t> »</w:t>
      </w:r>
      <w:r>
        <w:rPr>
          <w:rFonts w:eastAsia="Arial Unicode MS"/>
        </w:rPr>
        <w:t xml:space="preserve"> et les éventuels compléments externes qui y sont dûment référencés.</w:t>
      </w:r>
    </w:p>
    <w:p w14:paraId="5E7EF6E4" w14:textId="65D59DA0" w:rsidR="00225FEB" w:rsidRPr="00846B93" w:rsidRDefault="00225FEB" w:rsidP="005929AB">
      <w:pPr>
        <w:pStyle w:val="Corpsdetexte"/>
        <w:widowControl/>
        <w:rPr>
          <w:rFonts w:eastAsia="Arial Unicode MS"/>
        </w:rPr>
      </w:pPr>
      <w:r>
        <w:rPr>
          <w:rFonts w:eastAsia="Arial Unicode MS"/>
        </w:rPr>
        <w:t xml:space="preserve">Le dernier élément d’appréciation </w:t>
      </w:r>
      <w:r w:rsidR="003A55D4">
        <w:rPr>
          <w:rFonts w:eastAsia="Arial Unicode MS"/>
        </w:rPr>
        <w:t xml:space="preserve">du CDRES-02 </w:t>
      </w:r>
      <w:r>
        <w:rPr>
          <w:rFonts w:eastAsia="Arial Unicode MS"/>
        </w:rPr>
        <w:t>fait référence aux éléments figurant dans le Cadre de Réponse CDRES</w:t>
      </w:r>
      <w:r>
        <w:rPr>
          <w:rFonts w:eastAsia="Arial Unicode MS"/>
        </w:rPr>
        <w:noBreakHyphen/>
        <w:t>0</w:t>
      </w:r>
      <w:r w:rsidR="005929AB">
        <w:rPr>
          <w:rFonts w:eastAsia="Arial Unicode MS"/>
        </w:rPr>
        <w:t>3</w:t>
      </w:r>
      <w:r>
        <w:rPr>
          <w:rFonts w:eastAsia="Arial Unicode MS"/>
        </w:rPr>
        <w:t xml:space="preserve"> « Performance en matière d’insertion ».</w:t>
      </w:r>
    </w:p>
    <w:p w14:paraId="08DC4EA9" w14:textId="1D3D62B2" w:rsidR="00225FEB" w:rsidRDefault="00225FEB" w:rsidP="00225FEB">
      <w:pPr>
        <w:pStyle w:val="Corpsdetexte"/>
        <w:rPr>
          <w:rFonts w:eastAsia="Arial Unicode MS"/>
        </w:rPr>
      </w:pPr>
      <w:r>
        <w:rPr>
          <w:rFonts w:eastAsia="Arial Unicode MS"/>
        </w:rPr>
        <w:t>D</w:t>
      </w:r>
      <w:r w:rsidRPr="00EE6EE9">
        <w:rPr>
          <w:rFonts w:eastAsia="Arial Unicode MS"/>
        </w:rPr>
        <w:t xml:space="preserve">ans </w:t>
      </w:r>
      <w:r w:rsidR="0018286D">
        <w:rPr>
          <w:rFonts w:eastAsia="Arial Unicode MS"/>
        </w:rPr>
        <w:t>c</w:t>
      </w:r>
      <w:r w:rsidRPr="00EE6EE9">
        <w:rPr>
          <w:rFonts w:eastAsia="Arial Unicode MS"/>
        </w:rPr>
        <w:t>e</w:t>
      </w:r>
      <w:r>
        <w:rPr>
          <w:rFonts w:eastAsia="Arial Unicode MS"/>
        </w:rPr>
        <w:t xml:space="preserve">s deux </w:t>
      </w:r>
      <w:r w:rsidRPr="00EE6EE9">
        <w:rPr>
          <w:rFonts w:eastAsia="Arial Unicode MS"/>
        </w:rPr>
        <w:t>Cadre</w:t>
      </w:r>
      <w:r>
        <w:rPr>
          <w:rFonts w:eastAsia="Arial Unicode MS"/>
        </w:rPr>
        <w:t>s</w:t>
      </w:r>
      <w:r w:rsidRPr="00EE6EE9">
        <w:rPr>
          <w:rFonts w:eastAsia="Arial Unicode MS"/>
        </w:rPr>
        <w:t xml:space="preserve"> de Réponse</w:t>
      </w:r>
      <w:r w:rsidR="0018286D">
        <w:rPr>
          <w:rFonts w:eastAsia="Arial Unicode MS"/>
        </w:rPr>
        <w:t>, CDRES-02 et CDRES-03,</w:t>
      </w:r>
      <w:r w:rsidRPr="00EE6EE9">
        <w:rPr>
          <w:rFonts w:eastAsia="Arial Unicode MS"/>
        </w:rPr>
        <w:t xml:space="preserve"> </w:t>
      </w:r>
      <w:r>
        <w:rPr>
          <w:rFonts w:eastAsia="Arial Unicode MS"/>
        </w:rPr>
        <w:t xml:space="preserve">au regard de </w:t>
      </w:r>
      <w:r w:rsidRPr="00EE6EE9">
        <w:rPr>
          <w:rFonts w:eastAsia="Arial Unicode MS"/>
        </w:rPr>
        <w:t xml:space="preserve">chacun des éléments d’appréciation </w:t>
      </w:r>
      <w:r>
        <w:rPr>
          <w:rFonts w:eastAsia="Arial Unicode MS"/>
        </w:rPr>
        <w:t xml:space="preserve">est indiqué </w:t>
      </w:r>
      <w:r w:rsidRPr="00EE6EE9">
        <w:rPr>
          <w:rFonts w:eastAsia="Arial Unicode MS"/>
        </w:rPr>
        <w:t>un nombre de</w:t>
      </w:r>
      <w:r>
        <w:rPr>
          <w:rFonts w:eastAsia="Arial Unicode MS"/>
        </w:rPr>
        <w:t xml:space="preserve"> points</w:t>
      </w:r>
      <w:r w:rsidRPr="00EE6EE9">
        <w:rPr>
          <w:rFonts w:eastAsia="Arial Unicode MS"/>
        </w:rPr>
        <w:t>, c’est</w:t>
      </w:r>
      <w:r>
        <w:rPr>
          <w:rFonts w:eastAsia="Arial Unicode MS"/>
        </w:rPr>
        <w:t xml:space="preserve"> la note maximale.</w:t>
      </w:r>
    </w:p>
    <w:p w14:paraId="06C25708" w14:textId="2D648E4D" w:rsidR="00225FEB" w:rsidRDefault="00225FEB" w:rsidP="00225FEB">
      <w:pPr>
        <w:pStyle w:val="Corpsdetexte"/>
        <w:rPr>
          <w:rFonts w:eastAsia="Arial Unicode MS"/>
        </w:rPr>
      </w:pPr>
      <w:r>
        <w:rPr>
          <w:rFonts w:eastAsia="Arial Unicode MS"/>
        </w:rPr>
        <w:t>La somme des notes des éléments d’appréciation</w:t>
      </w:r>
      <w:r w:rsidR="00B82033">
        <w:rPr>
          <w:rFonts w:eastAsia="Arial Unicode MS"/>
        </w:rPr>
        <w:t xml:space="preserve"> de l’ensemble des configurations </w:t>
      </w:r>
      <w:r>
        <w:rPr>
          <w:rFonts w:eastAsia="Arial Unicode MS"/>
        </w:rPr>
        <w:t xml:space="preserve">est divisée par la somme des notes maximales </w:t>
      </w:r>
      <w:r w:rsidR="00B82033">
        <w:rPr>
          <w:rFonts w:eastAsia="Arial Unicode MS"/>
        </w:rPr>
        <w:t xml:space="preserve">de l’ensemble des configurations, </w:t>
      </w:r>
      <w:r>
        <w:rPr>
          <w:rFonts w:eastAsia="Arial Unicode MS"/>
        </w:rPr>
        <w:t>et donne un pourcentage.</w:t>
      </w:r>
    </w:p>
    <w:p w14:paraId="689172C5" w14:textId="6CD1B345" w:rsidR="00225FEB" w:rsidRPr="00A308D6" w:rsidRDefault="00225FEB" w:rsidP="00225FEB">
      <w:pPr>
        <w:pStyle w:val="Corpsdetexte"/>
        <w:rPr>
          <w:rFonts w:eastAsia="Arial Unicode MS"/>
        </w:rPr>
      </w:pPr>
      <w:r>
        <w:rPr>
          <w:rFonts w:eastAsia="Arial Unicode MS"/>
        </w:rPr>
        <w:t>Ce pourcentage est multiplié par le nombre de points du sous-critère figurant dans le tableau ci-dessus dans le paragraphe « </w:t>
      </w:r>
      <w:r w:rsidRPr="00A308D6">
        <w:rPr>
          <w:rFonts w:eastAsia="Arial Unicode MS"/>
        </w:rPr>
        <w:t>Critères » et constitue la note du critère.</w:t>
      </w:r>
    </w:p>
    <w:p w14:paraId="3FC9FC7F" w14:textId="602279C5" w:rsidR="0018286D" w:rsidRPr="00A308D6" w:rsidRDefault="0018286D" w:rsidP="0018286D">
      <w:pPr>
        <w:pStyle w:val="Corpsdetexte"/>
        <w:rPr>
          <w:rFonts w:ascii="Arial" w:eastAsia="Arial Unicode MS" w:hAnsi="Arial" w:cs="Arial"/>
          <w:b/>
        </w:rPr>
      </w:pPr>
      <w:r w:rsidRPr="00A308D6">
        <w:rPr>
          <w:rFonts w:ascii="Arial" w:eastAsia="Arial Unicode MS" w:hAnsi="Arial" w:cs="Arial"/>
          <w:b/>
        </w:rPr>
        <w:t>La note du critère de performance sociale est obtenue par application de la formule suivante :</w:t>
      </w:r>
    </w:p>
    <w:p w14:paraId="42E86103" w14:textId="347503F7" w:rsidR="0018286D" w:rsidRPr="00A308D6" w:rsidRDefault="0018286D" w:rsidP="0018286D">
      <w:pPr>
        <w:pStyle w:val="Corpsdetexte"/>
        <w:ind w:left="709"/>
        <w:rPr>
          <w:rFonts w:ascii="Arial" w:eastAsia="Arial Unicode MS" w:hAnsi="Arial" w:cs="Arial"/>
          <w:b/>
        </w:rPr>
      </w:pPr>
      <w:r w:rsidRPr="00A308D6">
        <w:rPr>
          <w:rFonts w:ascii="Arial" w:eastAsia="Arial Unicode MS" w:hAnsi="Arial" w:cs="Arial"/>
          <w:b/>
        </w:rPr>
        <w:t>[ (somme des notes des éléments d’appréciation) / (somme des notes maximales des éléments d’appréciation) ]</w:t>
      </w:r>
      <w:r w:rsidRPr="00A308D6">
        <w:rPr>
          <w:rFonts w:ascii="Arial" w:eastAsia="Arial Unicode MS" w:hAnsi="Arial" w:cs="Arial"/>
          <w:b/>
        </w:rPr>
        <w:br/>
        <w:t>* Nombre de points du critère de performance sociale</w:t>
      </w:r>
    </w:p>
    <w:p w14:paraId="2050AD2A" w14:textId="63C46677" w:rsidR="00971985" w:rsidRPr="00A308D6" w:rsidRDefault="00971985" w:rsidP="00971985">
      <w:pPr>
        <w:pStyle w:val="Titre3"/>
        <w:rPr>
          <w:rFonts w:eastAsia="Arial Unicode MS"/>
        </w:rPr>
      </w:pPr>
      <w:bookmarkStart w:id="58" w:name="_Toc178098250"/>
      <w:r w:rsidRPr="00A308D6">
        <w:rPr>
          <w:rFonts w:eastAsia="Arial Unicode MS"/>
        </w:rPr>
        <w:t>Echelles de notations</w:t>
      </w:r>
      <w:bookmarkEnd w:id="58"/>
    </w:p>
    <w:p w14:paraId="45AC62B3" w14:textId="745EC298" w:rsidR="00472A93" w:rsidRPr="00A308D6" w:rsidRDefault="00472A93" w:rsidP="00971985">
      <w:pPr>
        <w:pStyle w:val="Titre4"/>
      </w:pPr>
      <w:r w:rsidRPr="00A308D6">
        <w:t>Elément d’appréciation général</w:t>
      </w:r>
    </w:p>
    <w:p w14:paraId="6A1BB48E" w14:textId="45B3E319" w:rsidR="00472A93" w:rsidRPr="00A308D6" w:rsidRDefault="00472A93" w:rsidP="00472A93">
      <w:pPr>
        <w:pStyle w:val="Corpsdetexte"/>
      </w:pPr>
      <w:r w:rsidRPr="00A308D6">
        <w:t>L’échelle de notation des éléments, en général, est basée sur une note de « 0 » à « 5 », en appliquant à chaque élément un coefficient proportionnel au nombre de points qui lui sont attribué (la note maximale), soit :</w:t>
      </w:r>
    </w:p>
    <w:p w14:paraId="3DC781B3" w14:textId="1CE15527" w:rsidR="00472A93" w:rsidRPr="00472A93" w:rsidRDefault="00472A93" w:rsidP="00472A93">
      <w:pPr>
        <w:pStyle w:val="Corpsdetexte"/>
        <w:rPr>
          <w:b/>
        </w:rPr>
      </w:pPr>
      <w:r w:rsidRPr="00A308D6">
        <w:rPr>
          <w:b/>
        </w:rPr>
        <w:t>Points donnés pour un élément d’appréciation = (note selon échelle « 0 à 5 ») x (note max) / 5</w:t>
      </w:r>
    </w:p>
    <w:p w14:paraId="65D4BD70" w14:textId="4FBDF6A8" w:rsidR="00846B93" w:rsidRPr="00833499" w:rsidRDefault="00846B93" w:rsidP="00971985">
      <w:pPr>
        <w:pStyle w:val="Titre4"/>
      </w:pPr>
      <w:r w:rsidRPr="00833499">
        <w:t>Foncti</w:t>
      </w:r>
      <w:r w:rsidR="00833499" w:rsidRPr="00833499">
        <w:t xml:space="preserve">onnalités </w:t>
      </w:r>
      <w:r w:rsidR="00833499" w:rsidRPr="004E528E">
        <w:t>d’économie</w:t>
      </w:r>
      <w:r w:rsidR="00833499" w:rsidRPr="00833499">
        <w:t xml:space="preserve"> d’énergie</w:t>
      </w:r>
    </w:p>
    <w:p w14:paraId="07CF7B4F" w14:textId="77777777" w:rsidR="00971985" w:rsidRPr="00B82033" w:rsidRDefault="00AD0C6A" w:rsidP="00B82033">
      <w:pPr>
        <w:pStyle w:val="Corpsdetexte"/>
      </w:pPr>
      <w:r>
        <w:t xml:space="preserve">Pour chaque </w:t>
      </w:r>
      <w:r w:rsidR="00B82033" w:rsidRPr="00B82033">
        <w:t>configuration équipée en standard de f</w:t>
      </w:r>
      <w:r w:rsidR="00971985" w:rsidRPr="00B82033">
        <w:t xml:space="preserve">onctionnalités d’économie d’énergie supplémentaires à la mise en veille automatique </w:t>
      </w:r>
      <w:r w:rsidR="00B82033" w:rsidRPr="00B82033">
        <w:t>le maximum de points est attribué.</w:t>
      </w:r>
    </w:p>
    <w:p w14:paraId="1FB5F4A4" w14:textId="77777777" w:rsidR="00833499" w:rsidRPr="00833499" w:rsidRDefault="00846B93" w:rsidP="00971985">
      <w:pPr>
        <w:pStyle w:val="Titre4"/>
      </w:pPr>
      <w:r w:rsidRPr="00833499">
        <w:t>Émissions d’ozone et de COV totaux</w:t>
      </w:r>
    </w:p>
    <w:p w14:paraId="73600B6D" w14:textId="0FB708E2" w:rsidR="00B82033" w:rsidRDefault="00B82033" w:rsidP="00B82033">
      <w:pPr>
        <w:pStyle w:val="Corpsdetexte"/>
      </w:pPr>
      <w:r>
        <w:t>Aucun point n’est attribué</w:t>
      </w:r>
      <w:r w:rsidRPr="00B82033">
        <w:t xml:space="preserve"> </w:t>
      </w:r>
      <w:r w:rsidR="00AD0C6A">
        <w:t xml:space="preserve">pour </w:t>
      </w:r>
      <w:r>
        <w:t xml:space="preserve">une </w:t>
      </w:r>
      <w:r w:rsidRPr="00B82033">
        <w:t xml:space="preserve">configuration </w:t>
      </w:r>
      <w:r>
        <w:t xml:space="preserve">si </w:t>
      </w:r>
      <w:r w:rsidRPr="00B82033">
        <w:t>les é</w:t>
      </w:r>
      <w:r w:rsidR="00971985" w:rsidRPr="00B82033">
        <w:t xml:space="preserve">missions d’ozone </w:t>
      </w:r>
      <w:r>
        <w:t>ou</w:t>
      </w:r>
      <w:r w:rsidR="00971985" w:rsidRPr="00B82033">
        <w:t xml:space="preserve"> de COV totaux </w:t>
      </w:r>
      <w:r w:rsidRPr="00B82033">
        <w:t xml:space="preserve">sont </w:t>
      </w:r>
      <w:r>
        <w:t xml:space="preserve">au-delà </w:t>
      </w:r>
      <w:r w:rsidR="00971985" w:rsidRPr="00B82033">
        <w:t xml:space="preserve">des limites d’émissions fixées au référentiel </w:t>
      </w:r>
      <w:r w:rsidR="00AD0C6A" w:rsidRPr="00846B93">
        <w:rPr>
          <w:rFonts w:eastAsia="Arial Unicode MS"/>
        </w:rPr>
        <w:t xml:space="preserve">Ange Bleu DE UZ </w:t>
      </w:r>
      <w:r w:rsidR="00AD0C6A">
        <w:rPr>
          <w:rFonts w:eastAsia="Arial Unicode MS"/>
        </w:rPr>
        <w:t>219</w:t>
      </w:r>
      <w:r w:rsidR="00AD0C6A" w:rsidRPr="00AA002B">
        <w:rPr>
          <w:rFonts w:eastAsia="Arial Unicode MS"/>
          <w:b/>
          <w:sz w:val="22"/>
          <w:szCs w:val="22"/>
          <w:vertAlign w:val="superscript"/>
        </w:rPr>
        <w:t>(</w:t>
      </w:r>
      <w:r w:rsidR="00AD0C6A" w:rsidRPr="00AA002B">
        <w:rPr>
          <w:rStyle w:val="Appelnotedebasdep"/>
          <w:rFonts w:eastAsia="Arial Unicode MS"/>
          <w:b/>
          <w:sz w:val="22"/>
          <w:szCs w:val="22"/>
        </w:rPr>
        <w:footnoteReference w:id="2"/>
      </w:r>
      <w:r w:rsidR="00AD0C6A" w:rsidRPr="00AA002B">
        <w:rPr>
          <w:rFonts w:eastAsia="Arial Unicode MS"/>
          <w:b/>
          <w:sz w:val="22"/>
          <w:szCs w:val="22"/>
          <w:vertAlign w:val="superscript"/>
        </w:rPr>
        <w:t>)</w:t>
      </w:r>
      <w:r w:rsidR="00AD0C6A">
        <w:rPr>
          <w:rFonts w:eastAsia="Arial Unicode MS"/>
        </w:rPr>
        <w:t xml:space="preserve"> </w:t>
      </w:r>
      <w:r w:rsidR="00AD0C6A" w:rsidRPr="00846B93">
        <w:rPr>
          <w:rFonts w:eastAsia="Arial Unicode MS"/>
        </w:rPr>
        <w:t xml:space="preserve">(ci-dessous désignée </w:t>
      </w:r>
      <w:r w:rsidR="00AD0C6A">
        <w:rPr>
          <w:rFonts w:eastAsia="Arial Unicode MS"/>
        </w:rPr>
        <w:t>« </w:t>
      </w:r>
      <w:r w:rsidR="00AD0C6A" w:rsidRPr="00846B93">
        <w:rPr>
          <w:rFonts w:eastAsia="Arial Unicode MS"/>
        </w:rPr>
        <w:t>valeur écolabel</w:t>
      </w:r>
      <w:r w:rsidR="00AD0C6A">
        <w:rPr>
          <w:rFonts w:eastAsia="Arial Unicode MS"/>
        </w:rPr>
        <w:t> »).</w:t>
      </w:r>
      <w:r w:rsidR="00FE4159">
        <w:rPr>
          <w:rFonts w:eastAsia="Arial Unicode MS"/>
        </w:rPr>
        <w:t xml:space="preserve"> </w:t>
      </w:r>
    </w:p>
    <w:p w14:paraId="2277013C" w14:textId="5EBA396B" w:rsidR="00846B93" w:rsidRPr="00A308D6" w:rsidRDefault="00B82033" w:rsidP="00846B93">
      <w:pPr>
        <w:pStyle w:val="Corpsdetexte"/>
        <w:rPr>
          <w:rFonts w:eastAsia="Arial Unicode MS"/>
        </w:rPr>
      </w:pPr>
      <w:r>
        <w:t>En-deçà, la note est proportionnelle</w:t>
      </w:r>
      <w:r w:rsidR="00FE4159">
        <w:t>. P</w:t>
      </w:r>
      <w:r w:rsidR="00846B93" w:rsidRPr="00846B93">
        <w:rPr>
          <w:rFonts w:eastAsia="Arial Unicode MS"/>
        </w:rPr>
        <w:t xml:space="preserve">our chaque configuration, </w:t>
      </w:r>
      <w:r w:rsidR="00FE4159">
        <w:rPr>
          <w:rFonts w:eastAsia="Arial Unicode MS"/>
        </w:rPr>
        <w:t>chaque</w:t>
      </w:r>
      <w:r w:rsidR="00846B93" w:rsidRPr="00846B93">
        <w:rPr>
          <w:rFonts w:eastAsia="Arial Unicode MS"/>
        </w:rPr>
        <w:t xml:space="preserve"> valeur déclarée par le soumissionnaire est </w:t>
      </w:r>
      <w:r w:rsidR="00FE4159">
        <w:rPr>
          <w:rFonts w:eastAsia="Arial Unicode MS"/>
        </w:rPr>
        <w:t>rapportée à la valeur limite</w:t>
      </w:r>
      <w:r w:rsidR="00846B93" w:rsidRPr="00846B93">
        <w:rPr>
          <w:rFonts w:eastAsia="Arial Unicode MS"/>
        </w:rPr>
        <w:t xml:space="preserve"> d’émissio</w:t>
      </w:r>
      <w:r w:rsidR="00846B93" w:rsidRPr="00A308D6">
        <w:rPr>
          <w:rFonts w:eastAsia="Arial Unicode MS"/>
        </w:rPr>
        <w:t xml:space="preserve">n </w:t>
      </w:r>
      <w:r w:rsidR="00FE4159" w:rsidRPr="00A308D6">
        <w:rPr>
          <w:rFonts w:eastAsia="Arial Unicode MS"/>
        </w:rPr>
        <w:t>définie</w:t>
      </w:r>
      <w:r w:rsidR="00846B93" w:rsidRPr="00A308D6">
        <w:rPr>
          <w:rFonts w:eastAsia="Arial Unicode MS"/>
        </w:rPr>
        <w:t xml:space="preserve"> dans</w:t>
      </w:r>
      <w:r w:rsidR="00FE4159" w:rsidRPr="00A308D6">
        <w:rPr>
          <w:rFonts w:eastAsia="Arial Unicode MS"/>
        </w:rPr>
        <w:t xml:space="preserve"> le référentiel Ange Bleu.</w:t>
      </w:r>
    </w:p>
    <w:p w14:paraId="12B2AB28" w14:textId="5D684BDF" w:rsidR="00FE4159" w:rsidRPr="00A308D6" w:rsidRDefault="00FE4159" w:rsidP="00FE4159">
      <w:pPr>
        <w:pStyle w:val="Corpsdetexte"/>
        <w:keepNext/>
        <w:rPr>
          <w:rFonts w:ascii="Arial" w:eastAsia="Arial Unicode MS" w:hAnsi="Arial" w:cs="Arial"/>
          <w:b/>
        </w:rPr>
      </w:pPr>
      <w:r w:rsidRPr="00A308D6">
        <w:rPr>
          <w:rFonts w:ascii="Arial" w:eastAsia="Arial Unicode MS" w:hAnsi="Arial" w:cs="Arial"/>
          <w:b/>
        </w:rPr>
        <w:t>Le n</w:t>
      </w:r>
      <w:r w:rsidR="00AA002B" w:rsidRPr="00A308D6">
        <w:rPr>
          <w:rFonts w:ascii="Arial" w:eastAsia="Arial Unicode MS" w:hAnsi="Arial" w:cs="Arial"/>
          <w:b/>
        </w:rPr>
        <w:t>ombre de points attribués</w:t>
      </w:r>
      <w:r w:rsidRPr="00A308D6">
        <w:rPr>
          <w:rFonts w:ascii="Arial" w:eastAsia="Arial Unicode MS" w:hAnsi="Arial" w:cs="Arial"/>
          <w:b/>
        </w:rPr>
        <w:t xml:space="preserve"> est :</w:t>
      </w:r>
    </w:p>
    <w:p w14:paraId="4A77237A" w14:textId="3A231CFB" w:rsidR="00AA002B" w:rsidRPr="00AA002B" w:rsidRDefault="00AA002B" w:rsidP="00FE4159">
      <w:pPr>
        <w:pStyle w:val="Corpsdetexte"/>
        <w:widowControl/>
        <w:ind w:left="709"/>
        <w:jc w:val="left"/>
        <w:rPr>
          <w:rFonts w:ascii="Arial" w:eastAsia="Arial Unicode MS" w:hAnsi="Arial" w:cs="Arial"/>
          <w:b/>
        </w:rPr>
      </w:pPr>
      <w:r w:rsidRPr="00A308D6">
        <w:rPr>
          <w:rFonts w:ascii="Arial" w:eastAsia="Arial Unicode MS" w:hAnsi="Arial" w:cs="Arial"/>
          <w:b/>
        </w:rPr>
        <w:t xml:space="preserve">[ </w:t>
      </w:r>
      <w:r w:rsidR="00AD0C6A" w:rsidRPr="00A308D6">
        <w:rPr>
          <w:rFonts w:ascii="Arial" w:eastAsia="Arial Unicode MS" w:hAnsi="Arial" w:cs="Arial"/>
          <w:b/>
        </w:rPr>
        <w:t>1 – (</w:t>
      </w:r>
      <w:r w:rsidRPr="00A308D6">
        <w:rPr>
          <w:rFonts w:ascii="Arial" w:eastAsia="Arial Unicode MS" w:hAnsi="Arial" w:cs="Arial"/>
          <w:b/>
        </w:rPr>
        <w:t>Valeur offre / Valeur écolabel</w:t>
      </w:r>
      <w:r w:rsidR="00AD0C6A" w:rsidRPr="00A308D6">
        <w:rPr>
          <w:rFonts w:ascii="Arial" w:eastAsia="Arial Unicode MS" w:hAnsi="Arial" w:cs="Arial"/>
          <w:b/>
        </w:rPr>
        <w:t>)</w:t>
      </w:r>
      <w:r w:rsidRPr="00A308D6">
        <w:rPr>
          <w:rFonts w:ascii="Arial" w:eastAsia="Arial Unicode MS" w:hAnsi="Arial" w:cs="Arial"/>
          <w:b/>
        </w:rPr>
        <w:t xml:space="preserve"> ] </w:t>
      </w:r>
      <w:r w:rsidR="00FE4159" w:rsidRPr="00A308D6">
        <w:rPr>
          <w:rFonts w:ascii="Arial" w:eastAsia="Arial Unicode MS" w:hAnsi="Arial" w:cs="Arial"/>
          <w:b/>
        </w:rPr>
        <w:br/>
      </w:r>
      <w:r w:rsidRPr="00A308D6">
        <w:rPr>
          <w:rFonts w:ascii="Arial" w:eastAsia="Arial Unicode MS" w:hAnsi="Arial" w:cs="Arial"/>
          <w:b/>
        </w:rPr>
        <w:t xml:space="preserve">x </w:t>
      </w:r>
      <w:r w:rsidR="00AD0C6A" w:rsidRPr="00A308D6">
        <w:rPr>
          <w:rFonts w:ascii="Arial" w:eastAsia="Arial Unicode MS" w:hAnsi="Arial" w:cs="Arial"/>
          <w:b/>
        </w:rPr>
        <w:t>note maximale</w:t>
      </w:r>
    </w:p>
    <w:p w14:paraId="7EB5DC59" w14:textId="71923AA1" w:rsidR="00846B93" w:rsidRPr="00AA002B" w:rsidRDefault="00846B93" w:rsidP="00971985">
      <w:pPr>
        <w:pStyle w:val="Titre4"/>
      </w:pPr>
      <w:r w:rsidRPr="00AA002B">
        <w:lastRenderedPageBreak/>
        <w:t>Taux de plastiqu</w:t>
      </w:r>
      <w:r w:rsidR="00AD0C6A">
        <w:t>e recyclé composant le matériel</w:t>
      </w:r>
    </w:p>
    <w:p w14:paraId="21D33546" w14:textId="02F97DD4" w:rsidR="00846B93" w:rsidRPr="00846B93" w:rsidRDefault="00AD0C6A" w:rsidP="00673246">
      <w:pPr>
        <w:pStyle w:val="Corpsdetexte"/>
        <w:keepNext/>
        <w:widowControl/>
        <w:ind w:left="568" w:hanging="284"/>
        <w:contextualSpacing/>
        <w:rPr>
          <w:rFonts w:eastAsia="Arial Unicode MS"/>
        </w:rPr>
      </w:pPr>
      <w:r w:rsidRPr="00AD0C6A">
        <w:t xml:space="preserve">Le </w:t>
      </w:r>
      <w:r w:rsidRPr="00AD0C6A">
        <w:rPr>
          <w:rFonts w:eastAsia="Arial Unicode MS"/>
        </w:rPr>
        <w:t xml:space="preserve">nombre de points </w:t>
      </w:r>
      <w:r w:rsidRPr="00AD0C6A">
        <w:t xml:space="preserve">attribués </w:t>
      </w:r>
      <w:r w:rsidR="00AF302C">
        <w:t>pour</w:t>
      </w:r>
      <w:r w:rsidRPr="00AD0C6A">
        <w:t xml:space="preserve"> une </w:t>
      </w:r>
      <w:r w:rsidR="00846B93" w:rsidRPr="00AD0C6A">
        <w:rPr>
          <w:rFonts w:eastAsia="Arial Unicode MS"/>
        </w:rPr>
        <w:t>configuration c</w:t>
      </w:r>
      <w:r w:rsidRPr="00AD0C6A">
        <w:rPr>
          <w:rFonts w:eastAsia="Arial Unicode MS"/>
        </w:rPr>
        <w:t>orrespond</w:t>
      </w:r>
      <w:r w:rsidR="00846B93" w:rsidRPr="00AD0C6A">
        <w:rPr>
          <w:rFonts w:eastAsia="Arial Unicode MS"/>
        </w:rPr>
        <w:t xml:space="preserve"> à la part de plastique recyclé rapporté</w:t>
      </w:r>
      <w:r w:rsidR="00AA002B" w:rsidRPr="00AD0C6A">
        <w:rPr>
          <w:rFonts w:eastAsia="Arial Unicode MS"/>
        </w:rPr>
        <w:t>e au poids total du plastique</w:t>
      </w:r>
      <w:r w:rsidR="00EB0EDA" w:rsidRPr="00AD0C6A">
        <w:rPr>
          <w:rFonts w:eastAsia="Arial Unicode MS"/>
        </w:rPr>
        <w:t> :</w:t>
      </w:r>
    </w:p>
    <w:p w14:paraId="3EAF8A7B" w14:textId="77777777" w:rsidR="00846B93" w:rsidRPr="00846B93" w:rsidRDefault="00846B93" w:rsidP="00673246">
      <w:pPr>
        <w:pStyle w:val="listepuces"/>
        <w:keepNext/>
      </w:pPr>
      <w:r w:rsidRPr="00846B93">
        <w:t xml:space="preserve">0-5% : 0 point </w:t>
      </w:r>
    </w:p>
    <w:p w14:paraId="6F607888" w14:textId="51BAE6F3" w:rsidR="00846B93" w:rsidRPr="00846B93" w:rsidRDefault="00AD0C6A" w:rsidP="00EB0EDA">
      <w:pPr>
        <w:pStyle w:val="listepuces"/>
      </w:pPr>
      <w:r>
        <w:t>5-10% : 20% de la note maximale</w:t>
      </w:r>
    </w:p>
    <w:p w14:paraId="62FCF02A" w14:textId="360C106F" w:rsidR="00846B93" w:rsidRPr="00846B93" w:rsidRDefault="00846B93" w:rsidP="00EB0EDA">
      <w:pPr>
        <w:pStyle w:val="listepuces"/>
      </w:pPr>
      <w:r w:rsidRPr="00846B93">
        <w:t>10-20% : 50</w:t>
      </w:r>
      <w:r w:rsidR="00AD0C6A">
        <w:t>% de la note maximale</w:t>
      </w:r>
    </w:p>
    <w:p w14:paraId="1C9677B7" w14:textId="706D04D6" w:rsidR="00EB0EDA" w:rsidRDefault="00846B93" w:rsidP="00EB0EDA">
      <w:pPr>
        <w:pStyle w:val="listepuces"/>
      </w:pPr>
      <w:r w:rsidRPr="00846B93">
        <w:t>20-40% : 70</w:t>
      </w:r>
      <w:r w:rsidR="00AD0C6A">
        <w:t>% de la note maximale</w:t>
      </w:r>
    </w:p>
    <w:p w14:paraId="537B7601" w14:textId="6193EA04" w:rsidR="00846B93" w:rsidRPr="00846B93" w:rsidRDefault="00EB0EDA" w:rsidP="00EB0EDA">
      <w:pPr>
        <w:pStyle w:val="listepuces"/>
      </w:pPr>
      <w:r>
        <w:t xml:space="preserve"> </w:t>
      </w:r>
      <w:r w:rsidR="00846B93" w:rsidRPr="00846B93">
        <w:t>&gt; 40% : 100</w:t>
      </w:r>
      <w:r w:rsidR="00AD0C6A">
        <w:t>% de la note maximale</w:t>
      </w:r>
    </w:p>
    <w:p w14:paraId="71318395" w14:textId="65E3275E" w:rsidR="00846B93" w:rsidRPr="00EB0EDA" w:rsidRDefault="00AF302C" w:rsidP="00971985">
      <w:pPr>
        <w:pStyle w:val="Titre4"/>
      </w:pPr>
      <w:r>
        <w:t>Minimum de copieurs en références reconditionnées</w:t>
      </w:r>
    </w:p>
    <w:p w14:paraId="1A670327" w14:textId="2C1F3632" w:rsidR="00B451CC" w:rsidRDefault="00B451CC" w:rsidP="00846B93">
      <w:pPr>
        <w:pStyle w:val="Corpsdetexte"/>
        <w:rPr>
          <w:rFonts w:eastAsia="Arial Unicode MS"/>
        </w:rPr>
      </w:pPr>
      <w:r>
        <w:rPr>
          <w:rFonts w:eastAsia="Arial Unicode MS"/>
        </w:rPr>
        <w:t>La base est le nombre de configurations d’un modèle donné en référence reconditionnée qui peuvent être livrées</w:t>
      </w:r>
      <w:r w:rsidRPr="00AF302C">
        <w:rPr>
          <w:rFonts w:eastAsia="Arial Unicode MS"/>
        </w:rPr>
        <w:t xml:space="preserve"> d</w:t>
      </w:r>
      <w:r>
        <w:rPr>
          <w:rFonts w:eastAsia="Arial Unicode MS"/>
        </w:rPr>
        <w:t>ans les délais prévus au marché, en cumulant les commandes sur 9 mois glissants, ci-dessous désigné « quantité disponible ».</w:t>
      </w:r>
    </w:p>
    <w:p w14:paraId="446EF8A0" w14:textId="4B216060" w:rsidR="00B451CC" w:rsidRDefault="00B451CC" w:rsidP="00846B93">
      <w:pPr>
        <w:pStyle w:val="Corpsdetexte"/>
        <w:rPr>
          <w:rFonts w:eastAsia="Arial Unicode MS"/>
        </w:rPr>
      </w:pPr>
      <w:r>
        <w:rPr>
          <w:rFonts w:eastAsia="Arial Unicode MS"/>
        </w:rPr>
        <w:t xml:space="preserve">Le nombre </w:t>
      </w:r>
      <w:r w:rsidR="005929AB">
        <w:rPr>
          <w:rFonts w:eastAsia="Arial Unicode MS"/>
        </w:rPr>
        <w:t xml:space="preserve">maximum </w:t>
      </w:r>
      <w:r>
        <w:rPr>
          <w:rFonts w:eastAsia="Arial Unicode MS"/>
        </w:rPr>
        <w:t xml:space="preserve">de points est </w:t>
      </w:r>
      <w:r w:rsidR="005929AB">
        <w:rPr>
          <w:rFonts w:eastAsia="Arial Unicode MS"/>
        </w:rPr>
        <w:t>attribué si la quantité disponible est supérieure à 20.</w:t>
      </w:r>
    </w:p>
    <w:p w14:paraId="0D20DD9E" w14:textId="7FD68F01" w:rsidR="00FE4159" w:rsidRPr="00A308D6" w:rsidRDefault="006F63AA" w:rsidP="00FE4159">
      <w:pPr>
        <w:pStyle w:val="Corpsdetexte"/>
        <w:keepNext/>
        <w:rPr>
          <w:rFonts w:ascii="Arial" w:eastAsia="Arial Unicode MS" w:hAnsi="Arial" w:cs="Arial"/>
          <w:b/>
        </w:rPr>
      </w:pPr>
      <w:r w:rsidRPr="00A308D6">
        <w:rPr>
          <w:rFonts w:ascii="Arial" w:eastAsia="Arial Unicode MS" w:hAnsi="Arial" w:cs="Arial"/>
          <w:b/>
        </w:rPr>
        <w:t>Sinon, l</w:t>
      </w:r>
      <w:r w:rsidR="00FE4159" w:rsidRPr="00A308D6">
        <w:rPr>
          <w:rFonts w:ascii="Arial" w:eastAsia="Arial Unicode MS" w:hAnsi="Arial" w:cs="Arial"/>
          <w:b/>
        </w:rPr>
        <w:t>e nombre de points attribués est :</w:t>
      </w:r>
    </w:p>
    <w:p w14:paraId="5D156F0B" w14:textId="59922614" w:rsidR="00EB0EDA" w:rsidRPr="00AA002B" w:rsidRDefault="00177F9A" w:rsidP="00FE4159">
      <w:pPr>
        <w:pStyle w:val="Corpsdetexte"/>
        <w:ind w:left="1143" w:hanging="567"/>
        <w:jc w:val="left"/>
        <w:rPr>
          <w:rFonts w:ascii="Arial" w:eastAsia="Arial Unicode MS" w:hAnsi="Arial" w:cs="Arial"/>
          <w:b/>
        </w:rPr>
      </w:pPr>
      <w:r w:rsidRPr="00A308D6">
        <w:rPr>
          <w:rFonts w:ascii="Arial" w:eastAsia="Arial Unicode MS" w:hAnsi="Arial" w:cs="Arial"/>
          <w:b/>
        </w:rPr>
        <w:t>(</w:t>
      </w:r>
      <w:r w:rsidR="006F63AA" w:rsidRPr="00A308D6">
        <w:rPr>
          <w:rFonts w:ascii="Arial" w:eastAsia="Arial Unicode MS" w:hAnsi="Arial" w:cs="Arial"/>
          <w:b/>
        </w:rPr>
        <w:t>Quantité</w:t>
      </w:r>
      <w:r w:rsidR="00B451CC" w:rsidRPr="00A308D6">
        <w:rPr>
          <w:rFonts w:ascii="Arial" w:eastAsia="Arial Unicode MS" w:hAnsi="Arial" w:cs="Arial"/>
          <w:b/>
        </w:rPr>
        <w:t xml:space="preserve"> </w:t>
      </w:r>
      <w:r w:rsidR="00EB0EDA" w:rsidRPr="00A308D6">
        <w:rPr>
          <w:rFonts w:ascii="Arial" w:eastAsia="Arial Unicode MS" w:hAnsi="Arial" w:cs="Arial"/>
          <w:b/>
        </w:rPr>
        <w:t>disponible)</w:t>
      </w:r>
      <w:r w:rsidR="00B451CC" w:rsidRPr="00A308D6">
        <w:rPr>
          <w:rFonts w:ascii="Arial" w:eastAsia="Arial Unicode MS" w:hAnsi="Arial" w:cs="Arial"/>
          <w:b/>
        </w:rPr>
        <w:t xml:space="preserve"> x </w:t>
      </w:r>
      <w:r w:rsidR="005929AB" w:rsidRPr="00A308D6">
        <w:rPr>
          <w:rFonts w:ascii="Arial" w:eastAsia="Arial Unicode MS" w:hAnsi="Arial" w:cs="Arial"/>
          <w:b/>
        </w:rPr>
        <w:t>(note maximale / 20)</w:t>
      </w:r>
    </w:p>
    <w:p w14:paraId="2B73E881" w14:textId="5CEF1F99" w:rsidR="0020625A" w:rsidRPr="0020625A" w:rsidRDefault="0020625A" w:rsidP="00AB5077">
      <w:pPr>
        <w:pStyle w:val="Titre2"/>
        <w:rPr>
          <w:rFonts w:eastAsia="Arial Unicode MS"/>
        </w:rPr>
      </w:pPr>
      <w:bookmarkStart w:id="59" w:name="_Toc178098251"/>
      <w:r>
        <w:rPr>
          <w:rFonts w:eastAsia="Arial Unicode MS"/>
        </w:rPr>
        <w:t>Durée de validité des offres</w:t>
      </w:r>
      <w:bookmarkEnd w:id="59"/>
    </w:p>
    <w:p w14:paraId="505776E0" w14:textId="5E58D429" w:rsidR="0020625A" w:rsidRPr="0020625A" w:rsidRDefault="0020625A" w:rsidP="0020625A">
      <w:pPr>
        <w:pStyle w:val="Corpsdetexte"/>
        <w:rPr>
          <w:rFonts w:eastAsia="Arial Unicode MS"/>
        </w:rPr>
      </w:pPr>
      <w:r w:rsidRPr="0020625A">
        <w:rPr>
          <w:rFonts w:eastAsia="Arial Unicode MS"/>
        </w:rPr>
        <w:t xml:space="preserve">Le délai de validité des offres est de </w:t>
      </w:r>
      <w:r w:rsidR="00B719B2">
        <w:rPr>
          <w:rFonts w:eastAsia="Arial Unicode MS"/>
        </w:rPr>
        <w:t>7</w:t>
      </w:r>
      <w:r w:rsidRPr="0020625A">
        <w:rPr>
          <w:rFonts w:eastAsia="Arial Unicode MS"/>
        </w:rPr>
        <w:t xml:space="preserve"> mois (</w:t>
      </w:r>
      <w:r w:rsidR="00B719B2">
        <w:rPr>
          <w:rFonts w:eastAsia="Arial Unicode MS"/>
        </w:rPr>
        <w:t>210</w:t>
      </w:r>
      <w:r w:rsidRPr="0020625A">
        <w:rPr>
          <w:rFonts w:eastAsia="Arial Unicode MS"/>
        </w:rPr>
        <w:t xml:space="preserve"> jours) à compter de la date limite de remise des plis.</w:t>
      </w:r>
    </w:p>
    <w:p w14:paraId="5389C42E" w14:textId="09E95B84" w:rsidR="0020625A" w:rsidRDefault="0020625A" w:rsidP="0020625A">
      <w:pPr>
        <w:pStyle w:val="Corpsdetexte"/>
        <w:rPr>
          <w:rFonts w:eastAsia="Arial Unicode MS"/>
        </w:rPr>
      </w:pPr>
      <w:r w:rsidRPr="0020625A">
        <w:rPr>
          <w:rFonts w:eastAsia="Arial Unicode MS"/>
        </w:rPr>
        <w:t>En tant que de besoin, l'acheteur peut solliciter des candidats la prorogation du délai de validité des offres.</w:t>
      </w:r>
      <w:r>
        <w:rPr>
          <w:rFonts w:eastAsia="Arial Unicode MS"/>
        </w:rPr>
        <w:t xml:space="preserve"> </w:t>
      </w:r>
      <w:r w:rsidRPr="0020625A">
        <w:rPr>
          <w:rFonts w:eastAsia="Arial Unicode MS"/>
        </w:rPr>
        <w:t>Pour ce faire il transmet, pour accord, sa demande à l'ensemble des candidats ou soumissionnaires via la plateforme PLACE. La demande précise la durée de prorogation de la validité des offres.</w:t>
      </w:r>
    </w:p>
    <w:p w14:paraId="2AB3037E" w14:textId="217E3581" w:rsidR="0020625A" w:rsidRDefault="0020625A" w:rsidP="0020625A">
      <w:pPr>
        <w:pStyle w:val="Corpsdetexte"/>
        <w:rPr>
          <w:rFonts w:eastAsia="Arial Unicode MS"/>
        </w:rPr>
      </w:pPr>
      <w:r w:rsidRPr="0020625A">
        <w:rPr>
          <w:rFonts w:eastAsia="Arial Unicode MS"/>
        </w:rPr>
        <w:t>Si le candidat n'accepte pas de maintenir son offre, l'acheteur poursuit la procédure avec les seuls candidats ayant accepté la prorogation du délai de validité de leur offre.</w:t>
      </w:r>
    </w:p>
    <w:p w14:paraId="0F40EBBE" w14:textId="7D3FA690" w:rsidR="00D664CE" w:rsidRPr="00D67E42" w:rsidRDefault="00D664CE" w:rsidP="00D664CE">
      <w:pPr>
        <w:pStyle w:val="Titre1"/>
      </w:pPr>
      <w:bookmarkStart w:id="60" w:name="_Toc178098252"/>
      <w:r>
        <w:t>ATTRIBUTION DU MARCHE</w:t>
      </w:r>
      <w:bookmarkEnd w:id="60"/>
    </w:p>
    <w:p w14:paraId="30ECA718" w14:textId="63989FD9" w:rsidR="00D664CE" w:rsidRPr="00D664CE" w:rsidRDefault="00D664CE" w:rsidP="00D664CE">
      <w:pPr>
        <w:pStyle w:val="Corpsdetexte"/>
        <w:rPr>
          <w:rFonts w:eastAsia="Arial Unicode MS"/>
        </w:rPr>
      </w:pPr>
      <w:r w:rsidRPr="00D664CE">
        <w:rPr>
          <w:rFonts w:eastAsia="Arial Unicode MS"/>
        </w:rPr>
        <w:t xml:space="preserve">L'accord-cadre est attribué au soumissionnaire dont l'offre est </w:t>
      </w:r>
      <w:r w:rsidR="00696991">
        <w:rPr>
          <w:rFonts w:eastAsia="Arial Unicode MS"/>
        </w:rPr>
        <w:t xml:space="preserve">économiquement </w:t>
      </w:r>
      <w:r w:rsidRPr="00D664CE">
        <w:rPr>
          <w:rFonts w:eastAsia="Arial Unicode MS"/>
        </w:rPr>
        <w:t>la plus avantageuse, au regard des critères d'attribution énoncés dans le présent règlement de la consultation.</w:t>
      </w:r>
    </w:p>
    <w:p w14:paraId="01D30223" w14:textId="77777777" w:rsidR="00D664CE" w:rsidRPr="00D664CE" w:rsidRDefault="00D664CE" w:rsidP="00D664CE">
      <w:pPr>
        <w:pStyle w:val="Corpsdetexte"/>
        <w:rPr>
          <w:rFonts w:eastAsia="Arial Unicode MS"/>
        </w:rPr>
      </w:pPr>
      <w:r w:rsidRPr="00D664CE">
        <w:rPr>
          <w:rFonts w:eastAsia="Arial Unicode MS"/>
        </w:rPr>
        <w:t>Les soumissionnaires évincés sont informés du rejet de leur offre dans les conditions fixées à l’article R.2181-1 et suivants du code de la commande publique.</w:t>
      </w:r>
    </w:p>
    <w:p w14:paraId="2826F42F" w14:textId="5B0E5127" w:rsidR="00D664CE" w:rsidRPr="00D664CE" w:rsidRDefault="00D664CE" w:rsidP="00D664CE">
      <w:pPr>
        <w:pStyle w:val="Titre2"/>
        <w:rPr>
          <w:rFonts w:eastAsia="Arial Unicode MS"/>
        </w:rPr>
      </w:pPr>
      <w:bookmarkStart w:id="61" w:name="_Toc178098253"/>
      <w:r>
        <w:rPr>
          <w:rFonts w:eastAsia="Arial Unicode MS"/>
        </w:rPr>
        <w:t>Interdiction d’attribution</w:t>
      </w:r>
      <w:bookmarkEnd w:id="61"/>
    </w:p>
    <w:p w14:paraId="797288AF" w14:textId="77777777" w:rsidR="00D664CE" w:rsidRPr="00D664CE" w:rsidRDefault="00D664CE" w:rsidP="00D664CE">
      <w:pPr>
        <w:pStyle w:val="Corpsdetexte"/>
        <w:rPr>
          <w:rFonts w:eastAsia="Arial Unicode MS"/>
        </w:rPr>
      </w:pPr>
      <w:r w:rsidRPr="00D664CE">
        <w:rPr>
          <w:rFonts w:eastAsia="Arial Unicode MS"/>
        </w:rPr>
        <w:t>Est exclu de la procédure tout candidat auquel l'acheteur ne peut attribuer le contrat, en application d'une interdiction émanant d'un texte d'applicabilité directe (accords internationaux, règlement européen...).</w:t>
      </w:r>
    </w:p>
    <w:p w14:paraId="775CA76E" w14:textId="66DB9247" w:rsidR="00D664CE" w:rsidRPr="00D664CE" w:rsidRDefault="00D664CE" w:rsidP="00D664CE">
      <w:pPr>
        <w:pStyle w:val="Titre2"/>
        <w:rPr>
          <w:rFonts w:eastAsia="Arial Unicode MS"/>
        </w:rPr>
      </w:pPr>
      <w:bookmarkStart w:id="62" w:name="_Toc178098254"/>
      <w:r>
        <w:rPr>
          <w:rFonts w:eastAsia="Arial Unicode MS"/>
        </w:rPr>
        <w:t>Mise au point</w:t>
      </w:r>
      <w:bookmarkEnd w:id="62"/>
    </w:p>
    <w:p w14:paraId="38901F85" w14:textId="1023C2C1" w:rsidR="00D664CE" w:rsidRPr="004970EA" w:rsidRDefault="00D664CE" w:rsidP="00D664CE">
      <w:pPr>
        <w:pStyle w:val="Corpsdetexte"/>
        <w:rPr>
          <w:rFonts w:eastAsia="Arial Unicode MS"/>
        </w:rPr>
      </w:pPr>
      <w:r w:rsidRPr="004970EA">
        <w:rPr>
          <w:rFonts w:eastAsia="Arial Unicode MS"/>
        </w:rPr>
        <w:t>L’acheteur et le soumissionnaire retenu peuvent procéder à une mise au point des composantes du marché. Cette mise au point ne peut avoir pour objet de modifier des éléments substantiels de l'offre ou du présent accord-cadre.</w:t>
      </w:r>
    </w:p>
    <w:p w14:paraId="49FFB777" w14:textId="1C61A8DC" w:rsidR="004970EA" w:rsidRPr="00A37AEA" w:rsidRDefault="00696991" w:rsidP="00696991">
      <w:pPr>
        <w:pStyle w:val="Corpsdetexte"/>
        <w:rPr>
          <w:rFonts w:eastAsia="Arial Unicode MS"/>
          <w:highlight w:val="yellow"/>
        </w:rPr>
      </w:pPr>
      <w:r w:rsidRPr="004970EA">
        <w:rPr>
          <w:rFonts w:eastAsia="Arial Unicode MS"/>
        </w:rPr>
        <w:t xml:space="preserve">Gestion du catalogue de l’attributaire, avant notification : </w:t>
      </w:r>
    </w:p>
    <w:p w14:paraId="49B6D520" w14:textId="1A6B1699" w:rsidR="004970EA" w:rsidRPr="0042549C" w:rsidRDefault="004970EA" w:rsidP="004970EA">
      <w:pPr>
        <w:pStyle w:val="Corpsdetexte"/>
      </w:pPr>
      <w:r w:rsidRPr="0042549C">
        <w:t>Le candidat fournit</w:t>
      </w:r>
      <w:r w:rsidR="00A37AEA" w:rsidRPr="0042549C">
        <w:t xml:space="preserve">, pour validation par l’AP-HP, </w:t>
      </w:r>
      <w:r w:rsidRPr="0042549C">
        <w:t>sous forme de fichier numérique les parties de son catalogue des prix publics (prestations et pièces détachées) contenant les références commerciales utiles au marché, assorti des taux de remises consentis à l’AP-HP. Ce fichier doit être mis à jour ou complété dès la réception de la lettre attribuant le projet de marché. Il doit parvenir à l’AGEPS, Direction des Achats, Service des Achats IT (SACIT), au plus tard 1 mois à compter de la réception de cette lettre.</w:t>
      </w:r>
    </w:p>
    <w:p w14:paraId="0043BBAC" w14:textId="3BDE1980" w:rsidR="004970EA" w:rsidRPr="0042549C" w:rsidRDefault="00A37AEA" w:rsidP="00A37AEA">
      <w:pPr>
        <w:pStyle w:val="Corpsdetexte"/>
      </w:pPr>
      <w:r w:rsidRPr="0042549C">
        <w:t>S’ensuit une mise au point (plusieurs allers et retours peuvent être nécessaires) : l</w:t>
      </w:r>
      <w:r w:rsidR="004970EA" w:rsidRPr="0042549C">
        <w:t>e catalogue fait l’objet d’une exclusion des prestations ou services présents dans un autre marché de l’AP-HP ou hors du périmètre des besoins fa</w:t>
      </w:r>
      <w:r w:rsidRPr="0042549C">
        <w:t xml:space="preserve">isant l’objet du présent marché ; les logiciels sont admis dans la mesure du possible seulement en version On </w:t>
      </w:r>
      <w:proofErr w:type="spellStart"/>
      <w:r w:rsidRPr="0042549C">
        <w:t>Premise</w:t>
      </w:r>
      <w:proofErr w:type="spellEnd"/>
      <w:r w:rsidRPr="0042549C">
        <w:t> ; les logiciels tiers indépendants et commercialisés par ailleurs sont exclus du périmètre de la consultation.</w:t>
      </w:r>
    </w:p>
    <w:p w14:paraId="49C891D3" w14:textId="3E938191" w:rsidR="00A37AEA" w:rsidRPr="0042549C" w:rsidRDefault="00A37AEA" w:rsidP="00A37AEA">
      <w:pPr>
        <w:pStyle w:val="Corpsdetexte"/>
      </w:pPr>
      <w:r w:rsidRPr="0042549C">
        <w:t>Enfin le candidat retransmet la version retenue du catalogue.</w:t>
      </w:r>
    </w:p>
    <w:p w14:paraId="40C53BA1" w14:textId="77777777" w:rsidR="00733DA3" w:rsidRPr="00D67E42" w:rsidRDefault="00733DA3" w:rsidP="005A121D">
      <w:pPr>
        <w:pStyle w:val="Titre1"/>
      </w:pPr>
      <w:bookmarkStart w:id="63" w:name="_Toc525641129"/>
      <w:bookmarkStart w:id="64" w:name="_Toc178098255"/>
      <w:r w:rsidRPr="00D67E42">
        <w:lastRenderedPageBreak/>
        <w:t>NOTIFICATION DES RESULTATS</w:t>
      </w:r>
      <w:bookmarkEnd w:id="63"/>
      <w:bookmarkEnd w:id="64"/>
    </w:p>
    <w:p w14:paraId="698D6534" w14:textId="77777777" w:rsidR="00733DA3" w:rsidRPr="00490662" w:rsidRDefault="00733DA3" w:rsidP="001A7AF2">
      <w:pPr>
        <w:pStyle w:val="Corpsdetexte"/>
        <w:rPr>
          <w:rFonts w:eastAsia="Arial Unicode MS"/>
        </w:rPr>
      </w:pPr>
      <w:r w:rsidRPr="00490662">
        <w:rPr>
          <w:rFonts w:eastAsia="Arial Unicode MS"/>
        </w:rPr>
        <w:t xml:space="preserve">En cas d’absence des attestations de régularité fiscale et sociale ou équivalent mentionnés ci-dessus, le candidat attributaire devra obligatoirement produire ces documents sous un délai de 5 jours à compter de la date de réception de la demande confirmée par lettre avec accusé de réception. </w:t>
      </w:r>
    </w:p>
    <w:p w14:paraId="7070744C" w14:textId="7D1792B9" w:rsidR="00733DA3" w:rsidRPr="00490662" w:rsidRDefault="00733DA3" w:rsidP="001A7AF2">
      <w:pPr>
        <w:pStyle w:val="Corpsdetexte"/>
        <w:rPr>
          <w:rFonts w:eastAsia="Arial Unicode MS"/>
        </w:rPr>
      </w:pPr>
      <w:r w:rsidRPr="00490662">
        <w:rPr>
          <w:rFonts w:eastAsia="Arial Unicode MS"/>
        </w:rPr>
        <w:t xml:space="preserve">Au cas où ces documents ne parviendraient pas à </w:t>
      </w:r>
      <w:r w:rsidR="000356F7" w:rsidRPr="00490662">
        <w:rPr>
          <w:rFonts w:eastAsia="Arial Unicode MS"/>
        </w:rPr>
        <w:t>l’AGEPS</w:t>
      </w:r>
      <w:r w:rsidRPr="00490662">
        <w:rPr>
          <w:rFonts w:eastAsia="Arial Unicode MS"/>
        </w:rPr>
        <w:t xml:space="preserve"> dans les délais impartis, la même demande </w:t>
      </w:r>
      <w:r w:rsidR="0062217F">
        <w:rPr>
          <w:rFonts w:eastAsia="Arial Unicode MS"/>
        </w:rPr>
        <w:t>est</w:t>
      </w:r>
      <w:r w:rsidR="0062217F" w:rsidRPr="00490662">
        <w:rPr>
          <w:rFonts w:eastAsia="Arial Unicode MS"/>
        </w:rPr>
        <w:t xml:space="preserve"> </w:t>
      </w:r>
      <w:r w:rsidRPr="00490662">
        <w:rPr>
          <w:rFonts w:eastAsia="Arial Unicode MS"/>
        </w:rPr>
        <w:t xml:space="preserve">faite au candidat classé n° 2 et le candidat classé n° 1 </w:t>
      </w:r>
      <w:r w:rsidR="0062217F">
        <w:rPr>
          <w:rFonts w:eastAsia="Arial Unicode MS"/>
        </w:rPr>
        <w:t>est</w:t>
      </w:r>
      <w:r w:rsidR="0062217F" w:rsidRPr="00490662">
        <w:rPr>
          <w:rFonts w:eastAsia="Arial Unicode MS"/>
        </w:rPr>
        <w:t xml:space="preserve"> </w:t>
      </w:r>
      <w:r w:rsidRPr="00490662">
        <w:rPr>
          <w:rFonts w:eastAsia="Arial Unicode MS"/>
        </w:rPr>
        <w:t>éliminé (article R. 2144-7 du Code de la commande publique).</w:t>
      </w:r>
    </w:p>
    <w:p w14:paraId="252A83D8" w14:textId="77777777" w:rsidR="00733DA3" w:rsidRPr="00490662" w:rsidRDefault="00733DA3" w:rsidP="001A7AF2">
      <w:pPr>
        <w:pStyle w:val="Corpsdetexte"/>
        <w:rPr>
          <w:rFonts w:eastAsia="Arial Unicode MS"/>
        </w:rPr>
      </w:pPr>
      <w:r w:rsidRPr="00490662">
        <w:rPr>
          <w:rFonts w:eastAsia="Arial Unicode MS"/>
          <w:color w:val="000000"/>
        </w:rPr>
        <w:t>Le candidat auquel il est envisagé d’attribuer le marché produit en outre dans les mêmes conditions les pièces prévues aux articles D.8222-5 et D.8222-7 du Code du travail (</w:t>
      </w:r>
      <w:r w:rsidRPr="00490662">
        <w:rPr>
          <w:color w:val="000000"/>
        </w:rPr>
        <w:t xml:space="preserve">Les documents mentionnés dans la partie F1, ou si le candidat est domicilié à l’étranger, dans la partie G du formulaire </w:t>
      </w:r>
      <w:r w:rsidRPr="00490662">
        <w:rPr>
          <w:rFonts w:eastAsia="Arial Unicode MS"/>
          <w:color w:val="000000"/>
        </w:rPr>
        <w:t xml:space="preserve">NOTI 1 ou équivalent). </w:t>
      </w:r>
    </w:p>
    <w:p w14:paraId="6B10AF3C" w14:textId="77777777" w:rsidR="00733DA3" w:rsidRPr="00490662" w:rsidRDefault="00733DA3" w:rsidP="001A7AF2">
      <w:pPr>
        <w:pStyle w:val="Corpsdetexte"/>
        <w:rPr>
          <w:rFonts w:eastAsia="Arial Unicode MS"/>
        </w:rPr>
      </w:pPr>
      <w:r w:rsidRPr="00DC0685">
        <w:rPr>
          <w:rFonts w:eastAsia="Arial Unicode MS"/>
        </w:rPr>
        <w:t>Dès réception des imprimés OUV7 et des attestations de régularité fiscale et sociale ou équivalent (pièces prévues aux articles</w:t>
      </w:r>
      <w:r w:rsidRPr="00490662">
        <w:rPr>
          <w:rFonts w:eastAsia="Arial Unicode MS"/>
        </w:rPr>
        <w:t xml:space="preserve"> D8222-5 et D8222-7 du Code du travail), l’ensemble des candidats est informé par courrier transmis par voie électronique.</w:t>
      </w:r>
    </w:p>
    <w:p w14:paraId="7A1F92B8" w14:textId="77777777" w:rsidR="00733DA3" w:rsidRPr="00490662" w:rsidRDefault="00733DA3" w:rsidP="001A7AF2">
      <w:pPr>
        <w:pStyle w:val="Corpsdetexte"/>
        <w:rPr>
          <w:rFonts w:eastAsia="Arial Unicode MS"/>
          <w:b/>
        </w:rPr>
      </w:pPr>
      <w:r w:rsidRPr="00490662">
        <w:rPr>
          <w:rFonts w:eastAsia="Arial Unicode MS"/>
          <w:b/>
        </w:rPr>
        <w:t>Si la signature électronique est invalide</w:t>
      </w:r>
      <w:r w:rsidR="006F138B" w:rsidRPr="00490662">
        <w:rPr>
          <w:rFonts w:eastAsia="Arial Unicode MS"/>
          <w:b/>
        </w:rPr>
        <w:t xml:space="preserve"> ou absente lors du dépôt des plis</w:t>
      </w:r>
      <w:r w:rsidRPr="00490662">
        <w:rPr>
          <w:rFonts w:eastAsia="Arial Unicode MS"/>
          <w:b/>
        </w:rPr>
        <w:t>, l’attributaire du marché devra signer l’acte d’engagement et ses annexes financières, cette signature conditionnera la validité du marché</w:t>
      </w:r>
      <w:r w:rsidR="00460E17" w:rsidRPr="00490662">
        <w:rPr>
          <w:rFonts w:eastAsia="Arial Unicode MS"/>
          <w:b/>
        </w:rPr>
        <w:t>.</w:t>
      </w:r>
    </w:p>
    <w:p w14:paraId="284C9BD9" w14:textId="77777777" w:rsidR="00733DA3" w:rsidRDefault="00733DA3" w:rsidP="001A7AF2">
      <w:pPr>
        <w:pStyle w:val="Corpsdetexte"/>
        <w:rPr>
          <w:rFonts w:eastAsia="Arial Unicode MS"/>
        </w:rPr>
      </w:pPr>
      <w:r w:rsidRPr="00490662">
        <w:rPr>
          <w:rFonts w:eastAsia="Arial Unicode MS"/>
        </w:rPr>
        <w:t>Après signature du marché par les autorités compétentes, le candidat retenu reçoit via la plate-forme de dématérialisation une copie de l’acte d’engagement. S’il souhaite procéder au nantissement des créances nées de l’exécution du marché, il lui appartient de solliciter la remise d’une copie revêtue de la mention « exemplaire unique ».</w:t>
      </w:r>
    </w:p>
    <w:p w14:paraId="1E03A92E" w14:textId="77777777" w:rsidR="002D25D5" w:rsidRPr="00DC0685" w:rsidRDefault="002D25D5" w:rsidP="005A121D">
      <w:pPr>
        <w:pStyle w:val="Titre1"/>
      </w:pPr>
      <w:bookmarkStart w:id="65" w:name="_Toc178098256"/>
      <w:r w:rsidRPr="00DC0685">
        <w:t>AVANCES</w:t>
      </w:r>
      <w:bookmarkEnd w:id="65"/>
    </w:p>
    <w:p w14:paraId="0D7DF8EB" w14:textId="77777777" w:rsidR="002D25D5" w:rsidRPr="00DC0685" w:rsidRDefault="002D25D5" w:rsidP="001A7AF2">
      <w:pPr>
        <w:pStyle w:val="Corpsdetexte"/>
      </w:pPr>
      <w:r w:rsidRPr="00DC0685">
        <w:t>Le Titulaire bénéficie de l’avance, sous réserve des conditions visées aux articles L. 2191-2 et L. 2191-3 du Code de la commande publique. Il peut y renoncer en le mentionnant expressément sur l’acte d’engagement.</w:t>
      </w:r>
    </w:p>
    <w:p w14:paraId="34C3137B" w14:textId="77777777" w:rsidR="002D25D5" w:rsidRPr="00DC0685" w:rsidRDefault="002D25D5" w:rsidP="001A7AF2">
      <w:pPr>
        <w:pStyle w:val="Corpsdetexte"/>
        <w:rPr>
          <w:rFonts w:eastAsiaTheme="minorHAnsi"/>
          <w:lang w:eastAsia="en-US"/>
        </w:rPr>
      </w:pPr>
      <w:r w:rsidRPr="00DC0685">
        <w:rPr>
          <w:rFonts w:eastAsiaTheme="minorHAnsi"/>
          <w:lang w:eastAsia="en-US"/>
        </w:rPr>
        <w:t>Le titulaire ou son sous-traitant admis au paiement direct bénéficient d'une avance calculée en application du code de la commande publique dès lors que le marché respecte les conditions mentionnées à l'article R. 2191-3 ou que le marché de défense ou de sécurité respecte les conditions mentionnées à l'article R. 2391-1.</w:t>
      </w:r>
    </w:p>
    <w:p w14:paraId="3ACF33CB" w14:textId="77777777" w:rsidR="002D25D5" w:rsidRPr="00DC0685" w:rsidRDefault="002D25D5" w:rsidP="001A7AF2">
      <w:pPr>
        <w:pStyle w:val="Corpsdetexte"/>
        <w:rPr>
          <w:rFonts w:eastAsiaTheme="minorHAnsi"/>
          <w:lang w:eastAsia="en-US"/>
        </w:rPr>
      </w:pPr>
      <w:r w:rsidRPr="00DC0685">
        <w:rPr>
          <w:rFonts w:eastAsiaTheme="minorHAnsi"/>
          <w:lang w:eastAsia="en-US"/>
        </w:rPr>
        <w:t>Lorsque le titulaire ou le sous-traitant est une petite ou moyenne entreprise au sens du code de la commande publique, le taux de l'avance mentionné à l'article R. 2191-10 est fixé à 20 % ou à un taux supérieur fixé par les documents particuliers du marché.</w:t>
      </w:r>
    </w:p>
    <w:p w14:paraId="3A02D1FB" w14:textId="77777777" w:rsidR="002D25D5" w:rsidRPr="00DC0685" w:rsidRDefault="002D25D5" w:rsidP="001A7AF2">
      <w:pPr>
        <w:pStyle w:val="Corpsdetexte"/>
        <w:rPr>
          <w:rFonts w:eastAsiaTheme="minorHAnsi"/>
          <w:lang w:eastAsia="en-US"/>
        </w:rPr>
      </w:pPr>
      <w:r w:rsidRPr="00DC0685">
        <w:rPr>
          <w:rFonts w:eastAsiaTheme="minorHAnsi"/>
          <w:lang w:eastAsia="en-US"/>
        </w:rPr>
        <w:t>Lorsque le titulaire ou le sous-traitant n'est pas une petite ou moyenne entreprise au sens du code de la commande publique, le taux de l'avance est fixé par les documents particuliers du marché et, à défaut, au taux minimal prévu à l'article R. 2191-7 du code de la commande publique pour les marchés ou par l'article R. 2391-4 pour les marchés de défense ou de sécurité.</w:t>
      </w:r>
    </w:p>
    <w:p w14:paraId="193E5EDB" w14:textId="77777777" w:rsidR="002D25D5" w:rsidRPr="00837126" w:rsidRDefault="002D25D5" w:rsidP="001A7AF2">
      <w:pPr>
        <w:pStyle w:val="Corpsdetexte"/>
        <w:rPr>
          <w:rFonts w:eastAsiaTheme="minorHAnsi"/>
          <w:lang w:eastAsia="en-US"/>
        </w:rPr>
      </w:pPr>
      <w:r w:rsidRPr="00DC0685">
        <w:rPr>
          <w:rFonts w:eastAsiaTheme="minorHAnsi"/>
          <w:lang w:eastAsia="en-US"/>
        </w:rPr>
        <w:t>L'avance est versée et remboursée selon les dispositions du code de la commande publique.</w:t>
      </w:r>
    </w:p>
    <w:p w14:paraId="08C9B4C7" w14:textId="77777777" w:rsidR="00733DA3" w:rsidRPr="00D67E42" w:rsidRDefault="00733DA3" w:rsidP="005A121D">
      <w:pPr>
        <w:pStyle w:val="Titre1"/>
      </w:pPr>
      <w:bookmarkStart w:id="66" w:name="_Toc525641131"/>
      <w:bookmarkStart w:id="67" w:name="_Toc178098257"/>
      <w:r w:rsidRPr="00D67E42">
        <w:t>VOIES DE RECOURS</w:t>
      </w:r>
      <w:bookmarkEnd w:id="66"/>
      <w:bookmarkEnd w:id="67"/>
    </w:p>
    <w:p w14:paraId="2842900C" w14:textId="493A7D49" w:rsidR="00517BA5" w:rsidRPr="006F7C19" w:rsidRDefault="00517BA5" w:rsidP="00517BA5">
      <w:pPr>
        <w:pStyle w:val="Corpsdetexte"/>
        <w:rPr>
          <w:rFonts w:eastAsia="Arial Unicode MS"/>
        </w:rPr>
      </w:pPr>
      <w:bookmarkStart w:id="68" w:name="_Toc525641132"/>
      <w:r w:rsidRPr="006F7C19">
        <w:rPr>
          <w:rFonts w:eastAsia="Arial Unicode MS"/>
        </w:rPr>
        <w:t>Cette consultation peut faire l’objet</w:t>
      </w:r>
      <w:r w:rsidR="00DC0685" w:rsidRPr="00DC0685">
        <w:rPr>
          <w:rFonts w:eastAsia="Arial Unicode MS"/>
        </w:rPr>
        <w:t xml:space="preserve"> </w:t>
      </w:r>
      <w:r w:rsidR="00DC0685">
        <w:rPr>
          <w:rFonts w:eastAsia="Arial Unicode MS"/>
        </w:rPr>
        <w:t>a</w:t>
      </w:r>
      <w:r w:rsidR="00DC0685" w:rsidRPr="006F7C19">
        <w:rPr>
          <w:rFonts w:eastAsia="Arial Unicode MS"/>
        </w:rPr>
        <w:t>uprès du Tribunal Administratif de Paris</w:t>
      </w:r>
      <w:r w:rsidR="00DC0685">
        <w:rPr>
          <w:rFonts w:eastAsia="Arial Unicode MS"/>
        </w:rPr>
        <w:t> :</w:t>
      </w:r>
    </w:p>
    <w:p w14:paraId="4DD2DE84" w14:textId="5E02896A" w:rsidR="00517BA5" w:rsidRDefault="00DC0685" w:rsidP="00DC0685">
      <w:pPr>
        <w:pStyle w:val="listepuces"/>
      </w:pPr>
      <w:r>
        <w:t>D</w:t>
      </w:r>
      <w:r w:rsidR="00517BA5" w:rsidRPr="00517BA5">
        <w:t>'un référé précontractuel : avant la conclusion du marché et jusqu'à sa date de notification dans les conditions prévues à l'article L 551-1 à L551-12 du c</w:t>
      </w:r>
      <w:r>
        <w:t>ode de justice administrative.</w:t>
      </w:r>
    </w:p>
    <w:p w14:paraId="24F6A5A6" w14:textId="11E191C5" w:rsidR="00517BA5" w:rsidRDefault="00DC0685" w:rsidP="00DC0685">
      <w:pPr>
        <w:pStyle w:val="listepuces"/>
      </w:pPr>
      <w:r>
        <w:t>D</w:t>
      </w:r>
      <w:r w:rsidR="00517BA5" w:rsidRPr="00517BA5">
        <w:t>’un référé contractuel : dans les conditions définies aux articles L551-13 et L.551-23 et suivants du C</w:t>
      </w:r>
      <w:r>
        <w:t>ode de Justice Administrative.</w:t>
      </w:r>
    </w:p>
    <w:p w14:paraId="4B702B68" w14:textId="673F1B15" w:rsidR="00517BA5" w:rsidRPr="00517BA5" w:rsidRDefault="00DC0685" w:rsidP="00DC0685">
      <w:pPr>
        <w:pStyle w:val="listepuces"/>
      </w:pPr>
      <w:r>
        <w:t>D</w:t>
      </w:r>
      <w:r w:rsidR="00517BA5" w:rsidRPr="00517BA5">
        <w:t xml:space="preserve">'un recours de plein contentieux : dans un délai de deux mois à compter de l'accomplissement des mesures de publicité concernant </w:t>
      </w:r>
      <w:r>
        <w:t>l'attribution du marché public.</w:t>
      </w:r>
    </w:p>
    <w:p w14:paraId="15BFE9F9" w14:textId="77777777" w:rsidR="00DC0685" w:rsidRDefault="00DC0685" w:rsidP="00517BA5">
      <w:pPr>
        <w:pStyle w:val="Corpsdetexte"/>
        <w:rPr>
          <w:rFonts w:eastAsia="Arial Unicode MS"/>
        </w:rPr>
      </w:pPr>
      <w:r w:rsidRPr="006F7C19">
        <w:rPr>
          <w:rFonts w:eastAsia="Arial Unicode MS"/>
        </w:rPr>
        <w:t>Tribunal Administratif de Paris</w:t>
      </w:r>
      <w:r>
        <w:rPr>
          <w:rFonts w:eastAsia="Arial Unicode MS"/>
        </w:rPr>
        <w:t> :</w:t>
      </w:r>
    </w:p>
    <w:p w14:paraId="5E1935D2" w14:textId="77777777" w:rsidR="00DC0685" w:rsidRDefault="00DC0685" w:rsidP="00DC0685">
      <w:pPr>
        <w:pStyle w:val="listepuces"/>
      </w:pPr>
      <w:r w:rsidRPr="006F7C19">
        <w:t>7 rue de Jouy – 75181 Paris Cedex 04</w:t>
      </w:r>
    </w:p>
    <w:p w14:paraId="52F5A7A7" w14:textId="3E910FD5" w:rsidR="00517BA5" w:rsidRPr="006F7C19" w:rsidRDefault="00517BA5" w:rsidP="00DC0685">
      <w:pPr>
        <w:pStyle w:val="listepuces"/>
      </w:pPr>
      <w:r w:rsidRPr="006F7C19">
        <w:t xml:space="preserve">Courrier électronique : greffe.ta-paris@juradm.fr </w:t>
      </w:r>
    </w:p>
    <w:p w14:paraId="352DA56F" w14:textId="77777777" w:rsidR="00517BA5" w:rsidRPr="006F7C19" w:rsidRDefault="00517BA5" w:rsidP="00DC0685">
      <w:pPr>
        <w:pStyle w:val="listepuces"/>
      </w:pPr>
      <w:r w:rsidRPr="006F7C19">
        <w:t xml:space="preserve">Téléphone : 01 44 59 44 00 </w:t>
      </w:r>
    </w:p>
    <w:p w14:paraId="33305F27" w14:textId="77777777" w:rsidR="00517BA5" w:rsidRPr="006F7C19" w:rsidRDefault="00517BA5" w:rsidP="00DC0685">
      <w:pPr>
        <w:pStyle w:val="listepuces"/>
      </w:pPr>
      <w:r w:rsidRPr="006F7C19">
        <w:t xml:space="preserve">Télécopie : 01 44 59 46 46 </w:t>
      </w:r>
    </w:p>
    <w:p w14:paraId="34479781" w14:textId="74FDF2D1" w:rsidR="00517BA5" w:rsidRPr="006F7C19" w:rsidRDefault="00517BA5" w:rsidP="00517BA5">
      <w:pPr>
        <w:pStyle w:val="Corpsdetexte"/>
        <w:rPr>
          <w:rFonts w:eastAsia="Arial Unicode MS"/>
        </w:rPr>
      </w:pPr>
      <w:r w:rsidRPr="006F7C19">
        <w:rPr>
          <w:rFonts w:eastAsia="Arial Unicode MS"/>
        </w:rPr>
        <w:t>Organe charg</w:t>
      </w:r>
      <w:r w:rsidR="00DC0685">
        <w:rPr>
          <w:rFonts w:eastAsia="Arial Unicode MS"/>
        </w:rPr>
        <w:t>é des procédures de médiation :</w:t>
      </w:r>
    </w:p>
    <w:p w14:paraId="398C020F" w14:textId="77777777" w:rsidR="00517BA5" w:rsidRPr="006F7C19" w:rsidRDefault="00517BA5" w:rsidP="00DC0685">
      <w:pPr>
        <w:pStyle w:val="listepuces"/>
      </w:pPr>
      <w:r w:rsidRPr="006F7C19">
        <w:t xml:space="preserve">Médiateur de la république </w:t>
      </w:r>
    </w:p>
    <w:p w14:paraId="4B37DD41" w14:textId="77777777" w:rsidR="00517BA5" w:rsidRPr="006F7C19" w:rsidRDefault="00517BA5" w:rsidP="00DC0685">
      <w:pPr>
        <w:pStyle w:val="listepuces"/>
      </w:pPr>
      <w:r w:rsidRPr="006F7C19">
        <w:t xml:space="preserve">Contact : consulter la rubrique « où trouver les délégués ? » sur http://www.mediateur-republique.fr/ </w:t>
      </w:r>
    </w:p>
    <w:p w14:paraId="392FDE5B" w14:textId="4E535804" w:rsidR="00517BA5" w:rsidRDefault="00517BA5" w:rsidP="00517BA5">
      <w:pPr>
        <w:pStyle w:val="Corpsdetexte"/>
        <w:rPr>
          <w:rFonts w:eastAsia="Arial Unicode MS"/>
        </w:rPr>
      </w:pPr>
      <w:r w:rsidRPr="006F7C19">
        <w:rPr>
          <w:rFonts w:eastAsia="Arial Unicode MS"/>
        </w:rPr>
        <w:t>En cas de litige, le droit français est seul applicable.</w:t>
      </w:r>
    </w:p>
    <w:p w14:paraId="6E646A8B" w14:textId="77777777" w:rsidR="00BD351F" w:rsidRPr="006F7C19" w:rsidRDefault="00BD351F" w:rsidP="00517BA5">
      <w:pPr>
        <w:pStyle w:val="Corpsdetexte"/>
        <w:rPr>
          <w:rFonts w:eastAsia="Arial Unicode MS"/>
        </w:rPr>
      </w:pPr>
    </w:p>
    <w:p w14:paraId="3BC64549" w14:textId="77777777" w:rsidR="008840AA" w:rsidRDefault="00C64914" w:rsidP="00BD351F">
      <w:pPr>
        <w:pStyle w:val="Titre1"/>
      </w:pPr>
      <w:bookmarkStart w:id="69" w:name="_Toc178098258"/>
      <w:bookmarkEnd w:id="68"/>
      <w:r w:rsidRPr="00BD351F">
        <w:lastRenderedPageBreak/>
        <w:t>ANNEXES</w:t>
      </w:r>
      <w:bookmarkEnd w:id="69"/>
    </w:p>
    <w:p w14:paraId="6C70619B" w14:textId="77777777" w:rsidR="00C64914" w:rsidRDefault="00C64914" w:rsidP="00D437E7">
      <w:pPr>
        <w:pStyle w:val="Titre2"/>
      </w:pPr>
      <w:bookmarkStart w:id="70" w:name="_Toc178098259"/>
      <w:r>
        <w:t>S</w:t>
      </w:r>
      <w:r w:rsidRPr="00C64914">
        <w:t>ituation du candidat vis-à-vis de la Russie</w:t>
      </w:r>
      <w:bookmarkEnd w:id="70"/>
    </w:p>
    <w:p w14:paraId="2E5D6647" w14:textId="727D0938" w:rsidR="00D437E7" w:rsidRPr="00D437E7" w:rsidRDefault="00D437E7" w:rsidP="00D437E7">
      <w:pPr>
        <w:pStyle w:val="Corpsdetexte"/>
      </w:pPr>
      <w:r w:rsidRPr="001C3427">
        <w:t xml:space="preserve">Voir </w:t>
      </w:r>
      <w:r w:rsidR="005E2FF5" w:rsidRPr="001C3427">
        <w:t xml:space="preserve">le formulaire </w:t>
      </w:r>
      <w:r w:rsidRPr="001C3427">
        <w:t>page suivante :</w:t>
      </w:r>
    </w:p>
    <w:p w14:paraId="50298C15" w14:textId="77777777" w:rsidR="00B03060" w:rsidRPr="00F25E9C" w:rsidRDefault="00B03060" w:rsidP="006F2EE8">
      <w:pPr>
        <w:pStyle w:val="Corpsdetexte"/>
      </w:pPr>
    </w:p>
    <w:p w14:paraId="64EFD6BF" w14:textId="77777777" w:rsidR="00D31204" w:rsidRDefault="00D31204" w:rsidP="00D31204">
      <w:pPr>
        <w:jc w:val="center"/>
        <w:rPr>
          <w:rFonts w:ascii="Open Sans" w:eastAsia="Arial Unicode MS" w:hAnsi="Open Sans" w:cs="Open Sans"/>
          <w:sz w:val="18"/>
          <w:szCs w:val="18"/>
        </w:rPr>
        <w:sectPr w:rsidR="00D31204" w:rsidSect="00963A90">
          <w:footerReference w:type="default" r:id="rId17"/>
          <w:headerReference w:type="first" r:id="rId18"/>
          <w:pgSz w:w="11907" w:h="16840" w:code="9"/>
          <w:pgMar w:top="624" w:right="567" w:bottom="567" w:left="567" w:header="284" w:footer="284" w:gutter="0"/>
          <w:cols w:space="720"/>
          <w:noEndnote/>
          <w:docGrid w:linePitch="326"/>
        </w:sectPr>
      </w:pPr>
    </w:p>
    <w:tbl>
      <w:tblPr>
        <w:tblStyle w:val="Grilledutableau"/>
        <w:tblpPr w:vertAnchor="page" w:horzAnchor="page" w:tblpX="596" w:tblpY="2099"/>
        <w:tblW w:w="3119" w:type="dxa"/>
        <w:tblLayout w:type="fixed"/>
        <w:tblCellMar>
          <w:left w:w="0" w:type="dxa"/>
          <w:right w:w="0" w:type="dxa"/>
        </w:tblCellMar>
        <w:tblLook w:val="0600" w:firstRow="0" w:lastRow="0" w:firstColumn="0" w:lastColumn="0" w:noHBand="1" w:noVBand="1"/>
      </w:tblPr>
      <w:tblGrid>
        <w:gridCol w:w="3119"/>
      </w:tblGrid>
      <w:tr w:rsidR="00684A69" w:rsidRPr="00C90A09" w14:paraId="44CDAD3C" w14:textId="77777777" w:rsidTr="003C2AC4">
        <w:trPr>
          <w:trHeight w:hRule="exact" w:val="2211"/>
        </w:trPr>
        <w:tc>
          <w:tcPr>
            <w:tcW w:w="3119" w:type="dxa"/>
            <w:tcBorders>
              <w:top w:val="nil"/>
              <w:left w:val="nil"/>
              <w:bottom w:val="nil"/>
              <w:right w:val="nil"/>
            </w:tcBorders>
          </w:tcPr>
          <w:p w14:paraId="600E4469" w14:textId="77777777" w:rsidR="00837126" w:rsidRPr="00C90A09" w:rsidRDefault="00837126" w:rsidP="00837126">
            <w:pPr>
              <w:rPr>
                <w:rFonts w:ascii="Montserrat" w:hAnsi="Montserrat" w:cs="Open Sans"/>
                <w:sz w:val="18"/>
                <w:szCs w:val="18"/>
              </w:rPr>
            </w:pPr>
            <w:r w:rsidRPr="00C90A09">
              <w:rPr>
                <w:rFonts w:ascii="Montserrat" w:hAnsi="Montserrat" w:cs="Open Sans"/>
                <w:sz w:val="18"/>
                <w:szCs w:val="18"/>
              </w:rPr>
              <w:lastRenderedPageBreak/>
              <w:t>AGENCE GENERALE DES EQUIPEMENTS ET PRODUITS DE SANTE</w:t>
            </w:r>
          </w:p>
          <w:p w14:paraId="1E6366FC" w14:textId="77777777" w:rsidR="00837126" w:rsidRPr="00C90A09" w:rsidRDefault="00837126" w:rsidP="00837126">
            <w:pPr>
              <w:rPr>
                <w:rFonts w:ascii="Montserrat" w:hAnsi="Montserrat" w:cs="Open Sans"/>
                <w:sz w:val="18"/>
                <w:szCs w:val="18"/>
              </w:rPr>
            </w:pPr>
            <w:r w:rsidRPr="00C90A09">
              <w:rPr>
                <w:rFonts w:ascii="Montserrat" w:hAnsi="Montserrat" w:cs="Open Sans"/>
                <w:sz w:val="18"/>
                <w:szCs w:val="18"/>
              </w:rPr>
              <w:t>7, rue du Fer à Moulin</w:t>
            </w:r>
          </w:p>
          <w:p w14:paraId="6672882B" w14:textId="77777777" w:rsidR="00837126" w:rsidRPr="00C90A09" w:rsidRDefault="00837126" w:rsidP="00837126">
            <w:pPr>
              <w:rPr>
                <w:rFonts w:ascii="Montserrat" w:hAnsi="Montserrat" w:cs="Open Sans"/>
                <w:sz w:val="18"/>
                <w:szCs w:val="18"/>
              </w:rPr>
            </w:pPr>
            <w:r w:rsidRPr="00C90A09">
              <w:rPr>
                <w:rFonts w:ascii="Montserrat" w:hAnsi="Montserrat" w:cs="Open Sans"/>
                <w:sz w:val="18"/>
                <w:szCs w:val="18"/>
              </w:rPr>
              <w:t>75221 - PARIS CEDEX 05</w:t>
            </w:r>
          </w:p>
          <w:p w14:paraId="52DEC36B" w14:textId="77777777" w:rsidR="00837126" w:rsidRPr="00C90A09" w:rsidRDefault="00837126" w:rsidP="00837126">
            <w:pPr>
              <w:rPr>
                <w:rFonts w:ascii="Open Sans" w:hAnsi="Open Sans" w:cs="Open Sans"/>
              </w:rPr>
            </w:pPr>
            <w:r w:rsidRPr="00C90A09">
              <w:rPr>
                <w:rFonts w:ascii="Montserrat" w:hAnsi="Montserrat" w:cs="Open Sans"/>
                <w:sz w:val="18"/>
                <w:szCs w:val="18"/>
              </w:rPr>
              <w:t>Tél. : 01 43 37 95 96</w:t>
            </w:r>
          </w:p>
          <w:p w14:paraId="46FBCBFE" w14:textId="77777777" w:rsidR="00684A69" w:rsidRPr="00C90A09" w:rsidRDefault="00684A69" w:rsidP="003C2AC4">
            <w:pPr>
              <w:tabs>
                <w:tab w:val="left" w:pos="2856"/>
              </w:tabs>
              <w:contextualSpacing/>
              <w:rPr>
                <w:rFonts w:ascii="Montserrat" w:hAnsi="Montserrat" w:cs="Open Sans"/>
                <w:sz w:val="18"/>
                <w:szCs w:val="18"/>
                <w:u w:val="single"/>
              </w:rPr>
            </w:pPr>
            <w:r w:rsidRPr="00C90A09">
              <w:rPr>
                <w:rFonts w:ascii="Montserrat" w:hAnsi="Montserrat" w:cs="Open Sans"/>
                <w:noProof/>
                <w:sz w:val="18"/>
                <w:szCs w:val="18"/>
                <w:u w:val="single"/>
              </w:rPr>
              <mc:AlternateContent>
                <mc:Choice Requires="wps">
                  <w:drawing>
                    <wp:anchor distT="0" distB="0" distL="114300" distR="114300" simplePos="0" relativeHeight="251686400" behindDoc="0" locked="0" layoutInCell="1" allowOverlap="1" wp14:anchorId="2697E95D" wp14:editId="2CE05CDE">
                      <wp:simplePos x="0" y="0"/>
                      <wp:positionH relativeFrom="column">
                        <wp:posOffset>3175</wp:posOffset>
                      </wp:positionH>
                      <wp:positionV relativeFrom="paragraph">
                        <wp:posOffset>52705</wp:posOffset>
                      </wp:positionV>
                      <wp:extent cx="1943100" cy="0"/>
                      <wp:effectExtent l="0" t="0" r="19050" b="19050"/>
                      <wp:wrapNone/>
                      <wp:docPr id="26" name="Connecteur droit 26"/>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46FF9" id="Connecteur droit 2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5pt,4.15pt" to="15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" strokecolor="black [3213]" strokeweight=".5pt">
                      <v:stroke joinstyle="miter"/>
                    </v:line>
                  </w:pict>
                </mc:Fallback>
              </mc:AlternateContent>
            </w:r>
          </w:p>
        </w:tc>
      </w:tr>
    </w:tbl>
    <w:tbl>
      <w:tblPr>
        <w:tblStyle w:val="Grilledutableau"/>
        <w:tblpPr w:leftFromText="2835" w:vertAnchor="page" w:horzAnchor="page" w:tblpX="6408" w:tblpY="3006"/>
        <w:tblW w:w="4366" w:type="dxa"/>
        <w:tblLayout w:type="fixed"/>
        <w:tblCellMar>
          <w:left w:w="0" w:type="dxa"/>
          <w:right w:w="0" w:type="dxa"/>
        </w:tblCellMar>
        <w:tblLook w:val="0600" w:firstRow="0" w:lastRow="0" w:firstColumn="0" w:lastColumn="0" w:noHBand="1" w:noVBand="1"/>
      </w:tblPr>
      <w:tblGrid>
        <w:gridCol w:w="4366"/>
      </w:tblGrid>
      <w:tr w:rsidR="00684A69" w:rsidRPr="00C90A09" w14:paraId="1FEC7DA2" w14:textId="77777777" w:rsidTr="003C2AC4">
        <w:trPr>
          <w:trHeight w:val="851"/>
        </w:trPr>
        <w:tc>
          <w:tcPr>
            <w:tcW w:w="4366" w:type="dxa"/>
            <w:tcBorders>
              <w:top w:val="nil"/>
              <w:left w:val="nil"/>
              <w:bottom w:val="nil"/>
              <w:right w:val="nil"/>
            </w:tcBorders>
          </w:tcPr>
          <w:p w14:paraId="217BA819" w14:textId="77777777" w:rsidR="00684A69" w:rsidRPr="00C90A09" w:rsidRDefault="00684A69" w:rsidP="003C2AC4">
            <w:pPr>
              <w:spacing w:after="240"/>
              <w:jc w:val="both"/>
              <w:rPr>
                <w:rFonts w:ascii="Open Sans" w:hAnsi="Open Sans" w:cs="Open Sans"/>
                <w:sz w:val="20"/>
                <w:szCs w:val="20"/>
              </w:rPr>
            </w:pPr>
            <w:r w:rsidRPr="00C90A09">
              <w:rPr>
                <w:rFonts w:ascii="Open Sans" w:hAnsi="Open Sans" w:cs="Open Sans"/>
                <w:i/>
                <w:sz w:val="20"/>
                <w:szCs w:val="20"/>
              </w:rPr>
              <w:t xml:space="preserve">Identification du candidat </w:t>
            </w:r>
          </w:p>
        </w:tc>
      </w:tr>
      <w:tr w:rsidR="006F2EE8" w:rsidRPr="00C90A09" w14:paraId="61F44FAB" w14:textId="77777777" w:rsidTr="003C2AC4">
        <w:trPr>
          <w:trHeight w:val="851"/>
        </w:trPr>
        <w:tc>
          <w:tcPr>
            <w:tcW w:w="4366" w:type="dxa"/>
            <w:tcBorders>
              <w:top w:val="nil"/>
              <w:left w:val="nil"/>
              <w:bottom w:val="nil"/>
              <w:right w:val="nil"/>
            </w:tcBorders>
          </w:tcPr>
          <w:p w14:paraId="4E9C6C51" w14:textId="77777777" w:rsidR="006F2EE8" w:rsidRPr="00C90A09" w:rsidRDefault="006F2EE8" w:rsidP="003C2AC4">
            <w:pPr>
              <w:spacing w:after="240"/>
              <w:jc w:val="both"/>
              <w:rPr>
                <w:rFonts w:ascii="Open Sans" w:hAnsi="Open Sans" w:cs="Open Sans"/>
                <w:i/>
                <w:sz w:val="20"/>
                <w:szCs w:val="20"/>
              </w:rPr>
            </w:pPr>
          </w:p>
        </w:tc>
      </w:tr>
    </w:tbl>
    <w:tbl>
      <w:tblPr>
        <w:tblStyle w:val="Grilledutableau"/>
        <w:tblpPr w:rightFromText="142" w:bottomFromText="5670" w:vertAnchor="page" w:horzAnchor="page" w:tblpX="596" w:tblpY="4792"/>
        <w:tblW w:w="3119" w:type="dxa"/>
        <w:tblLayout w:type="fixed"/>
        <w:tblCellMar>
          <w:left w:w="0" w:type="dxa"/>
          <w:right w:w="0" w:type="dxa"/>
        </w:tblCellMar>
        <w:tblLook w:val="0600" w:firstRow="0" w:lastRow="0" w:firstColumn="0" w:lastColumn="0" w:noHBand="1" w:noVBand="1"/>
      </w:tblPr>
      <w:tblGrid>
        <w:gridCol w:w="3119"/>
      </w:tblGrid>
      <w:tr w:rsidR="00684A69" w:rsidRPr="00C90A09" w14:paraId="66D66492" w14:textId="77777777" w:rsidTr="003C2AC4">
        <w:trPr>
          <w:trHeight w:hRule="exact" w:val="3970"/>
        </w:trPr>
        <w:tc>
          <w:tcPr>
            <w:tcW w:w="3119" w:type="dxa"/>
            <w:tcBorders>
              <w:top w:val="nil"/>
              <w:left w:val="nil"/>
              <w:bottom w:val="nil"/>
              <w:right w:val="nil"/>
            </w:tcBorders>
          </w:tcPr>
          <w:p w14:paraId="74A130B4" w14:textId="77777777" w:rsidR="00684A69" w:rsidRPr="00C90A09" w:rsidRDefault="00684A69" w:rsidP="00460DC5">
            <w:pPr>
              <w:tabs>
                <w:tab w:val="left" w:pos="360"/>
              </w:tabs>
            </w:pPr>
          </w:p>
        </w:tc>
      </w:tr>
    </w:tbl>
    <w:p w14:paraId="49DD268E" w14:textId="77777777" w:rsidR="00684A69" w:rsidRPr="00C90A09" w:rsidRDefault="00684A69" w:rsidP="00684A69">
      <w:pPr>
        <w:pStyle w:val="Titre-Bleu"/>
        <w:spacing w:after="240" w:line="240" w:lineRule="auto"/>
        <w:rPr>
          <w:rFonts w:ascii="Open Sans" w:hAnsi="Open Sans" w:cs="Open Sans"/>
        </w:rPr>
      </w:pPr>
      <w:r w:rsidRPr="00C90A09">
        <w:rPr>
          <w:rFonts w:ascii="Open Sans" w:hAnsi="Open Sans" w:cs="Open Sans"/>
          <w:bdr w:val="single" w:sz="48" w:space="0" w:color="44546A" w:themeColor="text2"/>
        </w:rPr>
        <w:t>ATTESTATION</w:t>
      </w:r>
    </w:p>
    <w:p w14:paraId="441CF68B" w14:textId="77777777" w:rsidR="00684A69" w:rsidRPr="00C90A09" w:rsidRDefault="00684A69" w:rsidP="00684A69">
      <w:pPr>
        <w:pStyle w:val="Texte-Date"/>
        <w:spacing w:before="400" w:after="240" w:line="240" w:lineRule="auto"/>
        <w:rPr>
          <w:rFonts w:ascii="Open Sans" w:hAnsi="Open Sans" w:cs="Open Sans"/>
          <w:sz w:val="18"/>
        </w:rPr>
      </w:pPr>
      <w:r w:rsidRPr="00C90A09">
        <w:rPr>
          <w:rFonts w:ascii="Open Sans" w:hAnsi="Open Sans" w:cs="Open Sans"/>
          <w:sz w:val="18"/>
        </w:rPr>
        <w:t>Le ……………………………</w:t>
      </w:r>
      <w:proofErr w:type="gramStart"/>
      <w:r w:rsidRPr="00C90A09">
        <w:rPr>
          <w:rFonts w:ascii="Open Sans" w:hAnsi="Open Sans" w:cs="Open Sans"/>
          <w:sz w:val="18"/>
        </w:rPr>
        <w:t>…….</w:t>
      </w:r>
      <w:proofErr w:type="gramEnd"/>
      <w:r w:rsidRPr="00C90A09">
        <w:rPr>
          <w:rFonts w:ascii="Open Sans" w:hAnsi="Open Sans" w:cs="Open Sans"/>
          <w:sz w:val="18"/>
        </w:rPr>
        <w:t>.</w:t>
      </w:r>
    </w:p>
    <w:p w14:paraId="262B0DFC" w14:textId="77777777" w:rsidR="00684A69" w:rsidRPr="00C90A09" w:rsidRDefault="00684A69" w:rsidP="00684A69">
      <w:pPr>
        <w:spacing w:after="240"/>
        <w:ind w:firstLine="567"/>
        <w:jc w:val="both"/>
        <w:rPr>
          <w:rFonts w:ascii="Open Sans" w:hAnsi="Open Sans" w:cs="Open Sans"/>
          <w:sz w:val="18"/>
          <w:szCs w:val="18"/>
        </w:rPr>
      </w:pPr>
      <w:r w:rsidRPr="00C90A09">
        <w:rPr>
          <w:rFonts w:ascii="Open Sans" w:hAnsi="Open Sans" w:cs="Open Sans"/>
          <w:sz w:val="18"/>
          <w:szCs w:val="18"/>
        </w:rPr>
        <w:t>Je, soussigné, ………………………………</w:t>
      </w:r>
      <w:proofErr w:type="gramStart"/>
      <w:r w:rsidRPr="00C90A09">
        <w:rPr>
          <w:rFonts w:ascii="Open Sans" w:hAnsi="Open Sans" w:cs="Open Sans"/>
          <w:sz w:val="18"/>
          <w:szCs w:val="18"/>
        </w:rPr>
        <w:t>…….</w:t>
      </w:r>
      <w:proofErr w:type="gramEnd"/>
      <w:r w:rsidRPr="00C90A09">
        <w:rPr>
          <w:rFonts w:ascii="Open Sans" w:hAnsi="Open Sans" w:cs="Open Sans"/>
          <w:sz w:val="18"/>
          <w:szCs w:val="18"/>
        </w:rPr>
        <w:t xml:space="preserve">., représentant légal de la société ………………………………………………, </w:t>
      </w:r>
    </w:p>
    <w:p w14:paraId="5CC44E11" w14:textId="77777777" w:rsidR="00684A69" w:rsidRPr="00C90A09" w:rsidRDefault="00684A69" w:rsidP="00684A69">
      <w:pPr>
        <w:spacing w:after="240"/>
        <w:ind w:firstLine="567"/>
        <w:jc w:val="both"/>
        <w:rPr>
          <w:rFonts w:ascii="Open Sans" w:hAnsi="Open Sans" w:cs="Open Sans"/>
          <w:sz w:val="18"/>
          <w:szCs w:val="18"/>
        </w:rPr>
      </w:pPr>
      <w:r w:rsidRPr="00C90A09">
        <w:rPr>
          <w:rFonts w:ascii="Open Sans" w:hAnsi="Open Sans" w:cs="Open Sans"/>
          <w:sz w:val="18"/>
          <w:szCs w:val="18"/>
        </w:rPr>
        <w:t>Candidat à l’attribution du marché issu de la consultation n°</w:t>
      </w:r>
      <w:proofErr w:type="gramStart"/>
      <w:r w:rsidRPr="00C90A09">
        <w:rPr>
          <w:rFonts w:ascii="Open Sans" w:hAnsi="Open Sans" w:cs="Open Sans"/>
          <w:sz w:val="18"/>
          <w:szCs w:val="18"/>
        </w:rPr>
        <w:t xml:space="preserve"> ….</w:t>
      </w:r>
      <w:proofErr w:type="gramEnd"/>
      <w:r w:rsidRPr="00C90A09">
        <w:rPr>
          <w:rFonts w:ascii="Open Sans" w:hAnsi="Open Sans" w:cs="Open Sans"/>
          <w:sz w:val="18"/>
          <w:szCs w:val="18"/>
        </w:rPr>
        <w:t xml:space="preserve">./….. </w:t>
      </w:r>
      <w:proofErr w:type="gramStart"/>
      <w:r w:rsidRPr="00C90A09">
        <w:rPr>
          <w:rFonts w:ascii="Open Sans" w:hAnsi="Open Sans" w:cs="Open Sans"/>
          <w:sz w:val="18"/>
          <w:szCs w:val="18"/>
        </w:rPr>
        <w:t>relative</w:t>
      </w:r>
      <w:proofErr w:type="gramEnd"/>
      <w:r w:rsidRPr="00C90A09">
        <w:rPr>
          <w:rFonts w:ascii="Open Sans" w:hAnsi="Open Sans" w:cs="Open Sans"/>
          <w:sz w:val="18"/>
          <w:szCs w:val="18"/>
        </w:rPr>
        <w:t xml:space="preserve"> à     </w:t>
      </w:r>
      <w:r w:rsidRPr="00C90A09">
        <w:rPr>
          <w:rFonts w:ascii="Open Sans" w:hAnsi="Open Sans" w:cs="Open Sans"/>
          <w:sz w:val="18"/>
          <w:szCs w:val="18"/>
        </w:rPr>
        <w:tab/>
      </w:r>
      <w:r w:rsidRPr="00C90A09">
        <w:rPr>
          <w:rFonts w:ascii="Open Sans" w:hAnsi="Open Sans" w:cs="Open Sans"/>
          <w:sz w:val="18"/>
          <w:szCs w:val="18"/>
        </w:rPr>
        <w:tab/>
      </w:r>
      <w:proofErr w:type="spellStart"/>
      <w:r w:rsidRPr="00C90A09">
        <w:rPr>
          <w:rFonts w:ascii="Open Sans" w:hAnsi="Open Sans" w:cs="Open Sans"/>
          <w:sz w:val="18"/>
          <w:szCs w:val="18"/>
        </w:rPr>
        <w:t>publiée</w:t>
      </w:r>
      <w:proofErr w:type="spellEnd"/>
      <w:r w:rsidRPr="00C90A09">
        <w:rPr>
          <w:rFonts w:ascii="Open Sans" w:hAnsi="Open Sans" w:cs="Open Sans"/>
          <w:sz w:val="18"/>
          <w:szCs w:val="18"/>
        </w:rPr>
        <w:t xml:space="preserve"> par l’Assistance publique – hôpitaux de Paris ; </w:t>
      </w:r>
    </w:p>
    <w:p w14:paraId="71F3D3FD" w14:textId="77777777" w:rsidR="00684A69" w:rsidRPr="00C90A09" w:rsidRDefault="00684A69" w:rsidP="00684A69">
      <w:pPr>
        <w:spacing w:after="240"/>
        <w:ind w:firstLine="567"/>
        <w:jc w:val="both"/>
        <w:rPr>
          <w:rFonts w:ascii="Open Sans" w:hAnsi="Open Sans" w:cs="Open Sans"/>
          <w:color w:val="FF0000"/>
          <w:sz w:val="18"/>
          <w:szCs w:val="18"/>
        </w:rPr>
      </w:pPr>
      <w:proofErr w:type="gramStart"/>
      <w:r w:rsidRPr="00C90A09">
        <w:rPr>
          <w:rFonts w:ascii="Open Sans" w:hAnsi="Open Sans" w:cs="Open Sans"/>
          <w:color w:val="FF0000"/>
          <w:sz w:val="18"/>
          <w:szCs w:val="18"/>
        </w:rPr>
        <w:t>Ou</w:t>
      </w:r>
      <w:proofErr w:type="gramEnd"/>
      <w:r w:rsidRPr="00C90A09">
        <w:rPr>
          <w:rFonts w:ascii="Open Sans" w:hAnsi="Open Sans" w:cs="Open Sans"/>
          <w:color w:val="FF0000"/>
          <w:sz w:val="18"/>
          <w:szCs w:val="18"/>
        </w:rPr>
        <w:t xml:space="preserve"> </w:t>
      </w:r>
    </w:p>
    <w:p w14:paraId="32188DBE" w14:textId="77777777" w:rsidR="00684A69" w:rsidRPr="00C90A09" w:rsidRDefault="00684A69" w:rsidP="00684A69">
      <w:pPr>
        <w:spacing w:after="240"/>
        <w:ind w:firstLine="567"/>
        <w:jc w:val="both"/>
        <w:rPr>
          <w:rFonts w:ascii="Open Sans" w:hAnsi="Open Sans" w:cs="Open Sans"/>
          <w:color w:val="FF0000"/>
          <w:sz w:val="18"/>
          <w:szCs w:val="18"/>
        </w:rPr>
      </w:pPr>
      <w:r w:rsidRPr="00C90A09">
        <w:rPr>
          <w:rFonts w:ascii="Open Sans" w:hAnsi="Open Sans" w:cs="Open Sans"/>
          <w:color w:val="FF0000"/>
          <w:sz w:val="18"/>
          <w:szCs w:val="18"/>
        </w:rPr>
        <w:t xml:space="preserve">Agissant en qualité de sous-traitant de l’entreprise XXX candidat à l’attribution du marché relatif à </w:t>
      </w:r>
    </w:p>
    <w:p w14:paraId="73027D2C" w14:textId="77777777" w:rsidR="00684A69" w:rsidRPr="00C90A09" w:rsidRDefault="00684A69" w:rsidP="00684A69">
      <w:pPr>
        <w:spacing w:after="240"/>
        <w:ind w:firstLine="567"/>
        <w:jc w:val="both"/>
        <w:rPr>
          <w:rFonts w:ascii="Open Sans" w:hAnsi="Open Sans" w:cs="Open Sans"/>
          <w:sz w:val="18"/>
          <w:szCs w:val="18"/>
        </w:rPr>
      </w:pPr>
      <w:r w:rsidRPr="00C90A09">
        <w:rPr>
          <w:rFonts w:ascii="Open Sans" w:hAnsi="Open Sans" w:cs="Open Sans"/>
          <w:sz w:val="18"/>
          <w:szCs w:val="18"/>
        </w:rPr>
        <w:t xml:space="preserve">Déclare sur l’honneur : </w:t>
      </w:r>
    </w:p>
    <w:p w14:paraId="4189084E" w14:textId="77777777" w:rsidR="00684A69" w:rsidRPr="00C90A09" w:rsidRDefault="00684A69" w:rsidP="00684A69">
      <w:pPr>
        <w:pStyle w:val="Paragraphedeliste"/>
        <w:numPr>
          <w:ilvl w:val="0"/>
          <w:numId w:val="15"/>
        </w:numPr>
        <w:spacing w:after="240"/>
        <w:ind w:left="3686"/>
        <w:contextualSpacing/>
        <w:jc w:val="both"/>
        <w:rPr>
          <w:rFonts w:ascii="Open Sans" w:hAnsi="Open Sans" w:cs="Open Sans"/>
          <w:sz w:val="18"/>
          <w:szCs w:val="18"/>
        </w:rPr>
      </w:pPr>
      <w:r w:rsidRPr="00C90A09">
        <w:rPr>
          <w:rFonts w:ascii="Open Sans" w:hAnsi="Open Sans" w:cs="Open Sans"/>
          <w:sz w:val="18"/>
          <w:szCs w:val="18"/>
        </w:rPr>
        <w:t xml:space="preserve">Ne pas être un ressortissant russe ou une personne physique ou morale, une entité ou un organisme établi sur le territoire russe ; </w:t>
      </w:r>
    </w:p>
    <w:p w14:paraId="411073F9" w14:textId="77777777" w:rsidR="00684A69" w:rsidRPr="00C90A09" w:rsidRDefault="00684A69" w:rsidP="00684A69">
      <w:pPr>
        <w:pStyle w:val="Default"/>
        <w:numPr>
          <w:ilvl w:val="0"/>
          <w:numId w:val="15"/>
        </w:numPr>
        <w:spacing w:after="240"/>
        <w:ind w:left="3686"/>
        <w:jc w:val="both"/>
        <w:rPr>
          <w:rFonts w:ascii="Open Sans" w:hAnsi="Open Sans" w:cs="Open Sans"/>
          <w:sz w:val="18"/>
          <w:szCs w:val="18"/>
        </w:rPr>
      </w:pPr>
      <w:r w:rsidRPr="00C90A09">
        <w:rPr>
          <w:rFonts w:ascii="Open Sans" w:hAnsi="Open Sans" w:cs="Open Sans"/>
          <w:sz w:val="18"/>
          <w:szCs w:val="18"/>
        </w:rPr>
        <w:t xml:space="preserve">Ne pas être détenu à plus de 50 %, et ce, de manière directe ou indirecte, par une entité établie sur le territoire russe ; </w:t>
      </w:r>
    </w:p>
    <w:p w14:paraId="2F3DF6EB" w14:textId="77777777" w:rsidR="00684A69" w:rsidRPr="00C90A09" w:rsidRDefault="00684A69" w:rsidP="00684A69">
      <w:pPr>
        <w:pStyle w:val="Default"/>
        <w:numPr>
          <w:ilvl w:val="0"/>
          <w:numId w:val="15"/>
        </w:numPr>
        <w:spacing w:after="240"/>
        <w:ind w:left="3686"/>
        <w:jc w:val="both"/>
        <w:rPr>
          <w:rFonts w:ascii="Open Sans" w:hAnsi="Open Sans" w:cs="Open Sans"/>
          <w:sz w:val="18"/>
          <w:szCs w:val="18"/>
        </w:rPr>
      </w:pPr>
      <w:r w:rsidRPr="00C90A09">
        <w:rPr>
          <w:rFonts w:ascii="Open Sans" w:hAnsi="Open Sans" w:cs="Open Sans"/>
          <w:sz w:val="18"/>
          <w:szCs w:val="18"/>
        </w:rPr>
        <w:t xml:space="preserve">Ne pas agir pour le compte ou sur instruction d’une entité établie sur le territoire russe ou d’une entité détenue à plus de 50 % par une entité elle-même établie sur le territoire russe ; </w:t>
      </w:r>
    </w:p>
    <w:p w14:paraId="77365894" w14:textId="77777777" w:rsidR="00684A69" w:rsidRPr="00C90A09" w:rsidRDefault="00684A69" w:rsidP="00684A69">
      <w:pPr>
        <w:pStyle w:val="Default"/>
        <w:numPr>
          <w:ilvl w:val="0"/>
          <w:numId w:val="15"/>
        </w:numPr>
        <w:spacing w:after="240"/>
        <w:ind w:left="3686"/>
        <w:jc w:val="both"/>
        <w:rPr>
          <w:rFonts w:ascii="Open Sans" w:hAnsi="Open Sans" w:cs="Open Sans"/>
          <w:sz w:val="18"/>
          <w:szCs w:val="18"/>
        </w:rPr>
      </w:pPr>
      <w:r w:rsidRPr="00C90A09">
        <w:rPr>
          <w:rFonts w:ascii="Open Sans" w:hAnsi="Open Sans" w:cs="Open Sans"/>
          <w:sz w:val="18"/>
          <w:szCs w:val="18"/>
        </w:rPr>
        <w:t xml:space="preserve">Ne pas avoir recours à un ou des sous-traitant, fournisseur ou toute entité aux capacités de laquelle il est recouru pour exécuter ce marché qui se trouve dans l’un des trois cas susmentionnés, et dont le montant des prestations ou fournitures représente plus de 10 % de la valeur du marché. </w:t>
      </w:r>
    </w:p>
    <w:p w14:paraId="7AF12358" w14:textId="77777777" w:rsidR="00684A69" w:rsidRPr="00C90A09" w:rsidRDefault="00684A69" w:rsidP="00684A69">
      <w:pPr>
        <w:spacing w:after="240"/>
        <w:ind w:firstLine="567"/>
        <w:jc w:val="both"/>
        <w:rPr>
          <w:rFonts w:ascii="Open Sans" w:hAnsi="Open Sans" w:cs="Open Sans"/>
          <w:sz w:val="18"/>
          <w:szCs w:val="18"/>
        </w:rPr>
      </w:pPr>
      <w:r w:rsidRPr="00C90A09">
        <w:rPr>
          <w:rFonts w:ascii="Open Sans" w:hAnsi="Open Sans" w:cs="Open Sans"/>
          <w:sz w:val="18"/>
          <w:szCs w:val="18"/>
        </w:rPr>
        <w:t xml:space="preserve">Je suis par ailleurs informé(e) que l’établissement d’une fausse déclaration, incomplète ou erronée m’expose à des sanctions pénales et à la résiliation du marché dont je suis titulaire. </w:t>
      </w:r>
    </w:p>
    <w:p w14:paraId="0FE5D14C" w14:textId="77777777" w:rsidR="00684A69" w:rsidRPr="00684A69" w:rsidRDefault="00684A69" w:rsidP="00684A69">
      <w:pPr>
        <w:spacing w:before="600" w:after="240"/>
        <w:jc w:val="right"/>
        <w:rPr>
          <w:rFonts w:ascii="Open Sans" w:hAnsi="Open Sans" w:cs="Open Sans"/>
          <w:sz w:val="18"/>
          <w:szCs w:val="18"/>
        </w:rPr>
      </w:pPr>
      <w:r w:rsidRPr="00C90A09">
        <w:rPr>
          <w:rFonts w:ascii="Open Sans" w:hAnsi="Open Sans" w:cs="Open Sans"/>
          <w:sz w:val="18"/>
          <w:szCs w:val="18"/>
        </w:rPr>
        <w:t>Date et signature de la personne habilitée</w:t>
      </w:r>
      <w:r w:rsidRPr="00684A69">
        <w:rPr>
          <w:rFonts w:ascii="Open Sans" w:hAnsi="Open Sans" w:cs="Open Sans"/>
          <w:sz w:val="18"/>
          <w:szCs w:val="18"/>
        </w:rPr>
        <w:t xml:space="preserve"> </w:t>
      </w:r>
    </w:p>
    <w:sectPr w:rsidR="00684A69" w:rsidRPr="00684A69" w:rsidSect="00684A69">
      <w:headerReference w:type="default" r:id="rId19"/>
      <w:footerReference w:type="default" r:id="rId20"/>
      <w:headerReference w:type="first" r:id="rId21"/>
      <w:footerReference w:type="first" r:id="rId22"/>
      <w:pgSz w:w="11906" w:h="16838" w:code="9"/>
      <w:pgMar w:top="680" w:right="1134" w:bottom="340"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5B6" w14:textId="77777777" w:rsidR="00091ED8" w:rsidRDefault="00091ED8">
      <w:r>
        <w:separator/>
      </w:r>
    </w:p>
    <w:p w14:paraId="5806CC45" w14:textId="77777777" w:rsidR="00091ED8" w:rsidRDefault="00091ED8"/>
  </w:endnote>
  <w:endnote w:type="continuationSeparator" w:id="0">
    <w:p w14:paraId="3AF02378" w14:textId="77777777" w:rsidR="00091ED8" w:rsidRDefault="00091ED8">
      <w:r>
        <w:continuationSeparator/>
      </w:r>
    </w:p>
    <w:p w14:paraId="298D8AC9" w14:textId="77777777" w:rsidR="00091ED8" w:rsidRDefault="00091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panose1 w:val="02000505000000020004"/>
    <w:charset w:val="00"/>
    <w:family w:val="auto"/>
    <w:pitch w:val="variable"/>
    <w:sig w:usb0="8000002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6520"/>
      <w:gridCol w:w="1701"/>
    </w:tblGrid>
    <w:tr w:rsidR="00091ED8" w:rsidRPr="00D67E42" w14:paraId="5794FBF3" w14:textId="77777777" w:rsidTr="005A121D">
      <w:trPr>
        <w:trHeight w:val="417"/>
      </w:trPr>
      <w:tc>
        <w:tcPr>
          <w:tcW w:w="1702" w:type="dxa"/>
          <w:tcBorders>
            <w:top w:val="single" w:sz="4" w:space="0" w:color="auto"/>
            <w:left w:val="single" w:sz="4" w:space="0" w:color="auto"/>
            <w:bottom w:val="single" w:sz="4" w:space="0" w:color="auto"/>
            <w:right w:val="single" w:sz="4" w:space="0" w:color="auto"/>
          </w:tcBorders>
          <w:vAlign w:val="center"/>
        </w:tcPr>
        <w:p w14:paraId="2A4D60AA" w14:textId="77777777" w:rsidR="00091ED8" w:rsidRPr="00D67E42" w:rsidRDefault="00091ED8" w:rsidP="005A121D">
          <w:pPr>
            <w:pStyle w:val="Pieddepage"/>
            <w:jc w:val="center"/>
            <w:rPr>
              <w:rFonts w:ascii="Open Sans" w:hAnsi="Open Sans" w:cs="Open Sans"/>
              <w:sz w:val="18"/>
              <w:szCs w:val="18"/>
              <w:lang w:val="en-GB"/>
            </w:rPr>
          </w:pPr>
          <w:r w:rsidRPr="00D67E42">
            <w:rPr>
              <w:rFonts w:ascii="Open Sans" w:hAnsi="Open Sans" w:cs="Open Sans"/>
              <w:sz w:val="18"/>
              <w:szCs w:val="18"/>
              <w:lang w:val="en-GB"/>
            </w:rPr>
            <w:t>AP-HP</w:t>
          </w:r>
        </w:p>
      </w:tc>
      <w:tc>
        <w:tcPr>
          <w:tcW w:w="6520" w:type="dxa"/>
          <w:tcBorders>
            <w:top w:val="single" w:sz="4" w:space="0" w:color="auto"/>
            <w:left w:val="single" w:sz="4" w:space="0" w:color="auto"/>
            <w:bottom w:val="single" w:sz="4" w:space="0" w:color="auto"/>
            <w:right w:val="single" w:sz="4" w:space="0" w:color="auto"/>
          </w:tcBorders>
          <w:vAlign w:val="center"/>
        </w:tcPr>
        <w:p w14:paraId="75821386" w14:textId="77777777" w:rsidR="00091ED8" w:rsidRPr="00D67E42" w:rsidRDefault="00091ED8" w:rsidP="005A121D">
          <w:pPr>
            <w:pStyle w:val="Pieddepage"/>
            <w:jc w:val="center"/>
            <w:rPr>
              <w:rFonts w:ascii="Open Sans" w:hAnsi="Open Sans" w:cs="Open Sans"/>
              <w:sz w:val="18"/>
              <w:szCs w:val="18"/>
            </w:rPr>
          </w:pPr>
          <w:r>
            <w:rPr>
              <w:rFonts w:ascii="Open Sans" w:hAnsi="Open Sans" w:cs="Open Sans"/>
              <w:sz w:val="18"/>
              <w:szCs w:val="18"/>
            </w:rPr>
            <w:t>Consultation n° 23-026-IT</w:t>
          </w:r>
        </w:p>
      </w:tc>
      <w:tc>
        <w:tcPr>
          <w:tcW w:w="1701" w:type="dxa"/>
          <w:tcBorders>
            <w:top w:val="single" w:sz="4" w:space="0" w:color="auto"/>
            <w:left w:val="single" w:sz="4" w:space="0" w:color="auto"/>
            <w:bottom w:val="single" w:sz="4" w:space="0" w:color="auto"/>
            <w:right w:val="single" w:sz="4" w:space="0" w:color="auto"/>
          </w:tcBorders>
          <w:vAlign w:val="center"/>
        </w:tcPr>
        <w:p w14:paraId="1A33FD9C" w14:textId="77777777" w:rsidR="00091ED8" w:rsidRPr="00D67E42" w:rsidRDefault="00091ED8" w:rsidP="005A121D">
          <w:pPr>
            <w:pStyle w:val="Pieddepage"/>
            <w:jc w:val="center"/>
            <w:rPr>
              <w:rFonts w:ascii="Open Sans" w:hAnsi="Open Sans" w:cs="Open Sans"/>
              <w:sz w:val="18"/>
              <w:szCs w:val="18"/>
              <w:lang w:val="en-GB"/>
            </w:rPr>
          </w:pPr>
          <w:r>
            <w:rPr>
              <w:rFonts w:ascii="Open Sans" w:hAnsi="Open Sans" w:cs="Open Sans"/>
              <w:sz w:val="18"/>
              <w:szCs w:val="18"/>
              <w:lang w:val="en-GB"/>
            </w:rPr>
            <w:t>AGEPS</w:t>
          </w:r>
        </w:p>
      </w:tc>
    </w:tr>
    <w:tr w:rsidR="00091ED8" w:rsidRPr="00D67E42" w14:paraId="7083CED1" w14:textId="77777777" w:rsidTr="005A121D">
      <w:trPr>
        <w:trHeight w:val="440"/>
      </w:trPr>
      <w:tc>
        <w:tcPr>
          <w:tcW w:w="1702" w:type="dxa"/>
          <w:tcBorders>
            <w:top w:val="single" w:sz="4" w:space="0" w:color="auto"/>
            <w:left w:val="single" w:sz="4" w:space="0" w:color="auto"/>
            <w:bottom w:val="single" w:sz="4" w:space="0" w:color="auto"/>
            <w:right w:val="single" w:sz="4" w:space="0" w:color="auto"/>
          </w:tcBorders>
          <w:vAlign w:val="center"/>
        </w:tcPr>
        <w:p w14:paraId="09926E8D" w14:textId="77777777" w:rsidR="00091ED8" w:rsidRPr="00D67E42" w:rsidRDefault="00091ED8" w:rsidP="005A121D">
          <w:pPr>
            <w:pStyle w:val="Pieddepage"/>
            <w:jc w:val="center"/>
            <w:rPr>
              <w:rFonts w:ascii="Open Sans" w:hAnsi="Open Sans" w:cs="Open Sans"/>
              <w:sz w:val="18"/>
              <w:szCs w:val="18"/>
            </w:rPr>
          </w:pPr>
          <w:r>
            <w:rPr>
              <w:rFonts w:ascii="Open Sans" w:hAnsi="Open Sans" w:cs="Open Sans"/>
              <w:sz w:val="18"/>
              <w:szCs w:val="18"/>
            </w:rPr>
            <w:t>RC</w:t>
          </w:r>
        </w:p>
      </w:tc>
      <w:tc>
        <w:tcPr>
          <w:tcW w:w="6520" w:type="dxa"/>
          <w:tcBorders>
            <w:top w:val="single" w:sz="4" w:space="0" w:color="auto"/>
            <w:left w:val="single" w:sz="4" w:space="0" w:color="auto"/>
            <w:bottom w:val="single" w:sz="4" w:space="0" w:color="auto"/>
            <w:right w:val="single" w:sz="4" w:space="0" w:color="auto"/>
          </w:tcBorders>
          <w:vAlign w:val="center"/>
        </w:tcPr>
        <w:p w14:paraId="51A7BF75" w14:textId="4F48B5E2" w:rsidR="00091ED8" w:rsidRPr="00D67E42" w:rsidRDefault="00091ED8" w:rsidP="005A121D">
          <w:pPr>
            <w:pStyle w:val="Pieddepage"/>
            <w:jc w:val="center"/>
            <w:rPr>
              <w:rFonts w:ascii="Open Sans" w:hAnsi="Open Sans" w:cs="Open Sans"/>
              <w:sz w:val="18"/>
              <w:szCs w:val="18"/>
            </w:rPr>
          </w:pPr>
          <w:r w:rsidRPr="00D67E42">
            <w:rPr>
              <w:rFonts w:ascii="Open Sans" w:hAnsi="Open Sans" w:cs="Open Sans"/>
              <w:sz w:val="18"/>
              <w:szCs w:val="18"/>
            </w:rPr>
            <w:t xml:space="preserve">Dernière mise à jour du : </w:t>
          </w:r>
          <w:r w:rsidR="00A308D6">
            <w:rPr>
              <w:rFonts w:ascii="Open Sans" w:hAnsi="Open Sans" w:cs="Open Sans"/>
              <w:sz w:val="18"/>
              <w:szCs w:val="18"/>
            </w:rPr>
            <w:t>15</w:t>
          </w:r>
          <w:r w:rsidR="00047D94">
            <w:rPr>
              <w:rFonts w:ascii="Open Sans" w:hAnsi="Open Sans" w:cs="Open Sans"/>
              <w:sz w:val="18"/>
              <w:szCs w:val="18"/>
            </w:rPr>
            <w:t>/10/2024</w:t>
          </w:r>
        </w:p>
      </w:tc>
      <w:tc>
        <w:tcPr>
          <w:tcW w:w="1701" w:type="dxa"/>
          <w:tcBorders>
            <w:top w:val="single" w:sz="4" w:space="0" w:color="auto"/>
            <w:left w:val="single" w:sz="4" w:space="0" w:color="auto"/>
            <w:bottom w:val="single" w:sz="4" w:space="0" w:color="auto"/>
            <w:right w:val="single" w:sz="4" w:space="0" w:color="auto"/>
          </w:tcBorders>
          <w:vAlign w:val="center"/>
        </w:tcPr>
        <w:p w14:paraId="2B68DA1A" w14:textId="25183CE0" w:rsidR="00091ED8" w:rsidRPr="00D67E42" w:rsidRDefault="00091ED8" w:rsidP="005A121D">
          <w:pPr>
            <w:pStyle w:val="Pieddepage"/>
            <w:jc w:val="center"/>
            <w:rPr>
              <w:rFonts w:ascii="Open Sans" w:hAnsi="Open Sans" w:cs="Open Sans"/>
              <w:sz w:val="18"/>
              <w:szCs w:val="18"/>
            </w:rPr>
          </w:pPr>
          <w:r w:rsidRPr="00D67E42">
            <w:rPr>
              <w:rStyle w:val="Numrodepage"/>
              <w:rFonts w:ascii="Open Sans" w:hAnsi="Open Sans" w:cs="Open Sans"/>
              <w:sz w:val="18"/>
              <w:szCs w:val="18"/>
            </w:rPr>
            <w:fldChar w:fldCharType="begin"/>
          </w:r>
          <w:r w:rsidRPr="00D67E42">
            <w:rPr>
              <w:rStyle w:val="Numrodepage"/>
              <w:rFonts w:ascii="Open Sans" w:hAnsi="Open Sans" w:cs="Open Sans"/>
              <w:sz w:val="18"/>
              <w:szCs w:val="18"/>
            </w:rPr>
            <w:instrText xml:space="preserve"> PAGE </w:instrText>
          </w:r>
          <w:r w:rsidRPr="00D67E42">
            <w:rPr>
              <w:rStyle w:val="Numrodepage"/>
              <w:rFonts w:ascii="Open Sans" w:hAnsi="Open Sans" w:cs="Open Sans"/>
              <w:sz w:val="18"/>
              <w:szCs w:val="18"/>
            </w:rPr>
            <w:fldChar w:fldCharType="separate"/>
          </w:r>
          <w:r w:rsidR="00F100E3">
            <w:rPr>
              <w:rStyle w:val="Numrodepage"/>
              <w:rFonts w:ascii="Open Sans" w:hAnsi="Open Sans" w:cs="Open Sans"/>
              <w:noProof/>
              <w:sz w:val="18"/>
              <w:szCs w:val="18"/>
            </w:rPr>
            <w:t>20</w:t>
          </w:r>
          <w:r w:rsidRPr="00D67E42">
            <w:rPr>
              <w:rStyle w:val="Numrodepage"/>
              <w:rFonts w:ascii="Open Sans" w:hAnsi="Open Sans" w:cs="Open Sans"/>
              <w:sz w:val="18"/>
              <w:szCs w:val="18"/>
            </w:rPr>
            <w:fldChar w:fldCharType="end"/>
          </w:r>
          <w:r w:rsidRPr="00D67E42">
            <w:rPr>
              <w:rStyle w:val="Numrodepage"/>
              <w:rFonts w:ascii="Open Sans" w:hAnsi="Open Sans" w:cs="Open Sans"/>
              <w:sz w:val="18"/>
              <w:szCs w:val="18"/>
            </w:rPr>
            <w:t xml:space="preserve"> / </w:t>
          </w:r>
          <w:r>
            <w:rPr>
              <w:rStyle w:val="Numrodepage"/>
              <w:rFonts w:ascii="Open Sans" w:hAnsi="Open Sans" w:cs="Open Sans"/>
              <w:sz w:val="18"/>
              <w:szCs w:val="18"/>
            </w:rPr>
            <w:fldChar w:fldCharType="begin"/>
          </w:r>
          <w:r>
            <w:rPr>
              <w:rStyle w:val="Numrodepage"/>
              <w:rFonts w:ascii="Open Sans" w:hAnsi="Open Sans" w:cs="Open Sans"/>
              <w:sz w:val="18"/>
              <w:szCs w:val="18"/>
            </w:rPr>
            <w:instrText xml:space="preserve"> NUMPAGES   \* MERGEFORMAT </w:instrText>
          </w:r>
          <w:r>
            <w:rPr>
              <w:rStyle w:val="Numrodepage"/>
              <w:rFonts w:ascii="Open Sans" w:hAnsi="Open Sans" w:cs="Open Sans"/>
              <w:sz w:val="18"/>
              <w:szCs w:val="18"/>
            </w:rPr>
            <w:fldChar w:fldCharType="separate"/>
          </w:r>
          <w:r w:rsidR="00F100E3">
            <w:rPr>
              <w:rStyle w:val="Numrodepage"/>
              <w:rFonts w:ascii="Open Sans" w:hAnsi="Open Sans" w:cs="Open Sans"/>
              <w:noProof/>
              <w:sz w:val="18"/>
              <w:szCs w:val="18"/>
            </w:rPr>
            <w:t>21</w:t>
          </w:r>
          <w:r>
            <w:rPr>
              <w:rStyle w:val="Numrodepage"/>
              <w:rFonts w:ascii="Open Sans" w:hAnsi="Open Sans" w:cs="Open Sans"/>
              <w:sz w:val="18"/>
              <w:szCs w:val="18"/>
            </w:rPr>
            <w:fldChar w:fldCharType="end"/>
          </w:r>
        </w:p>
      </w:tc>
    </w:tr>
  </w:tbl>
  <w:p w14:paraId="0BA20AAF" w14:textId="77777777" w:rsidR="00091ED8" w:rsidRDefault="00091E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D311" w14:textId="77777777" w:rsidR="00091ED8" w:rsidRDefault="00091ED8">
    <w:pPr>
      <w:pStyle w:val="Pieddepage"/>
    </w:pPr>
  </w:p>
  <w:p w14:paraId="1B9E29CA" w14:textId="77777777" w:rsidR="00091ED8" w:rsidRDefault="00091ED8">
    <w:pPr>
      <w:pStyle w:val="Pieddepage"/>
    </w:pPr>
  </w:p>
  <w:p w14:paraId="1DB5F28B" w14:textId="77777777" w:rsidR="00091ED8" w:rsidRDefault="00091ED8">
    <w:pPr>
      <w:pStyle w:val="Pieddepage"/>
    </w:pPr>
  </w:p>
  <w:p w14:paraId="68266EE6" w14:textId="77777777" w:rsidR="00091ED8" w:rsidRDefault="00091E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7A1B" w14:textId="77777777" w:rsidR="00091ED8" w:rsidRDefault="00091ED8">
    <w:pPr>
      <w:pStyle w:val="Pieddepage"/>
    </w:pPr>
  </w:p>
  <w:p w14:paraId="1663249E" w14:textId="77777777" w:rsidR="00091ED8" w:rsidRDefault="00091ED8">
    <w:pPr>
      <w:pStyle w:val="Pieddepage"/>
    </w:pPr>
  </w:p>
  <w:p w14:paraId="74808DD3" w14:textId="77777777" w:rsidR="00091ED8" w:rsidRDefault="00091ED8">
    <w:pPr>
      <w:pStyle w:val="Pieddepage"/>
    </w:pPr>
  </w:p>
  <w:p w14:paraId="02CDBBFC" w14:textId="77777777" w:rsidR="00091ED8" w:rsidRDefault="00091E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E3E5" w14:textId="77777777" w:rsidR="00091ED8" w:rsidRDefault="00091ED8">
      <w:r>
        <w:separator/>
      </w:r>
    </w:p>
    <w:p w14:paraId="5E4EB882" w14:textId="77777777" w:rsidR="00091ED8" w:rsidRDefault="00091ED8"/>
  </w:footnote>
  <w:footnote w:type="continuationSeparator" w:id="0">
    <w:p w14:paraId="35B0A43A" w14:textId="77777777" w:rsidR="00091ED8" w:rsidRDefault="00091ED8">
      <w:r>
        <w:continuationSeparator/>
      </w:r>
    </w:p>
    <w:p w14:paraId="54990C7A" w14:textId="77777777" w:rsidR="00091ED8" w:rsidRDefault="00091ED8"/>
  </w:footnote>
  <w:footnote w:id="1">
    <w:p w14:paraId="66BD5BF3" w14:textId="77777777" w:rsidR="00091ED8" w:rsidRDefault="00091ED8">
      <w:pPr>
        <w:pStyle w:val="Notedebasdepage"/>
      </w:pPr>
      <w:r>
        <w:rPr>
          <w:rStyle w:val="Appelnotedebasdep"/>
        </w:rPr>
        <w:footnoteRef/>
      </w:r>
      <w:r>
        <w:t xml:space="preserve"> </w:t>
      </w:r>
      <w:r w:rsidRPr="00155970">
        <w:rPr>
          <w:sz w:val="16"/>
          <w:szCs w:val="16"/>
        </w:rPr>
        <w:t>Conformément à la loi n°94-665 du 4 août 1994 relative à l’emploi de la langue française et à la circulaire d’application du 19 mars 1996 publiée au JORF du 20 mars 1996.</w:t>
      </w:r>
    </w:p>
  </w:footnote>
  <w:footnote w:id="2">
    <w:p w14:paraId="28B63D27" w14:textId="77777777" w:rsidR="00091ED8" w:rsidRDefault="00091ED8" w:rsidP="00AD0C6A">
      <w:pPr>
        <w:pStyle w:val="Notedebasdepage"/>
      </w:pPr>
      <w:r>
        <w:rPr>
          <w:rStyle w:val="Appelnotedebasdep"/>
        </w:rPr>
        <w:footnoteRef/>
      </w:r>
      <w:r>
        <w:t xml:space="preserve"> Référentiel en ligne : </w:t>
      </w:r>
      <w:hyperlink r:id="rId1" w:history="1">
        <w:r w:rsidRPr="000241A4">
          <w:rPr>
            <w:rStyle w:val="Lienhypertexte"/>
            <w:sz w:val="18"/>
            <w:szCs w:val="18"/>
          </w:rPr>
          <w:t>https://produktinfo.blauer-engel.de/uploads/criteriafile/en/DE-UZ 219-202101-en Criteria-V3-2022-06-03.pdf</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9C7E" w14:textId="77777777" w:rsidR="00091ED8" w:rsidRDefault="00091ED8">
    <w:pPr>
      <w:pStyle w:val="En-tte"/>
    </w:pPr>
    <w:r w:rsidRPr="00684A69">
      <w:rPr>
        <w:noProof/>
      </w:rPr>
      <w:drawing>
        <wp:anchor distT="0" distB="0" distL="114300" distR="114300" simplePos="0" relativeHeight="251659264" behindDoc="0" locked="0" layoutInCell="1" allowOverlap="1" wp14:anchorId="05B88059" wp14:editId="122078BA">
          <wp:simplePos x="0" y="0"/>
          <wp:positionH relativeFrom="page">
            <wp:posOffset>2705735</wp:posOffset>
          </wp:positionH>
          <wp:positionV relativeFrom="page">
            <wp:posOffset>179705</wp:posOffset>
          </wp:positionV>
          <wp:extent cx="4683600" cy="1080000"/>
          <wp:effectExtent l="0" t="0" r="3175"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h_aphp_v2.png"/>
                  <pic:cNvPicPr/>
                </pic:nvPicPr>
                <pic:blipFill>
                  <a:blip r:embed="rId1">
                    <a:extLst>
                      <a:ext uri="{28A0092B-C50C-407E-A947-70E740481C1C}">
                        <a14:useLocalDpi xmlns:a14="http://schemas.microsoft.com/office/drawing/2010/main" val="0"/>
                      </a:ext>
                    </a:extLst>
                  </a:blip>
                  <a:stretch>
                    <a:fillRect/>
                  </a:stretch>
                </pic:blipFill>
                <pic:spPr>
                  <a:xfrm>
                    <a:off x="0" y="0"/>
                    <a:ext cx="4683600" cy="1080000"/>
                  </a:xfrm>
                  <a:prstGeom prst="rect">
                    <a:avLst/>
                  </a:prstGeom>
                </pic:spPr>
              </pic:pic>
            </a:graphicData>
          </a:graphic>
          <wp14:sizeRelH relativeFrom="margin">
            <wp14:pctWidth>0</wp14:pctWidth>
          </wp14:sizeRelH>
          <wp14:sizeRelV relativeFrom="margin">
            <wp14:pctHeight>0</wp14:pctHeight>
          </wp14:sizeRelV>
        </wp:anchor>
      </w:drawing>
    </w:r>
    <w:r w:rsidRPr="00684A69">
      <w:rPr>
        <w:noProof/>
      </w:rPr>
      <w:drawing>
        <wp:anchor distT="0" distB="0" distL="114300" distR="114300" simplePos="0" relativeHeight="251660288" behindDoc="0" locked="0" layoutInCell="1" allowOverlap="1" wp14:anchorId="02C4395D" wp14:editId="3CD94455">
          <wp:simplePos x="0" y="0"/>
          <wp:positionH relativeFrom="column">
            <wp:posOffset>0</wp:posOffset>
          </wp:positionH>
          <wp:positionV relativeFrom="paragraph">
            <wp:posOffset>342900</wp:posOffset>
          </wp:positionV>
          <wp:extent cx="1800000" cy="847831"/>
          <wp:effectExtent l="0" t="0" r="0" b="0"/>
          <wp:wrapSquare wrapText="bothSides"/>
          <wp:docPr id="10" name="Image 10" descr="ACHAT_vecto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CHAT_vectoris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00000" cy="847831"/>
                  </a:xfrm>
                  <a:prstGeom prst="rect">
                    <a:avLst/>
                  </a:prstGeom>
                  <a:noFill/>
                  <a:ln>
                    <a:noFill/>
                  </a:ln>
                </pic:spPr>
              </pic:pic>
            </a:graphicData>
          </a:graphic>
          <wp14:sizeRelH relativeFrom="page">
            <wp14:pctWidth>0</wp14:pctWidth>
          </wp14:sizeRelH>
          <wp14:sizeRelV relativeFrom="page">
            <wp14:pctHeight>0</wp14:pctHeight>
          </wp14:sizeRelV>
        </wp:anchor>
      </w:drawing>
    </w:r>
    <w:r>
      <w:t>Annexe RC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vertAnchor="page" w:horzAnchor="page" w:tblpXSpec="center" w:tblpYSpec="bottom"/>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217"/>
      <w:gridCol w:w="567"/>
      <w:gridCol w:w="5216"/>
    </w:tblGrid>
    <w:tr w:rsidR="00091ED8" w14:paraId="47A92FEF" w14:textId="77777777" w:rsidTr="003C2AC4">
      <w:trPr>
        <w:trHeight w:val="192"/>
      </w:trPr>
      <w:tc>
        <w:tcPr>
          <w:tcW w:w="11000" w:type="dxa"/>
          <w:gridSpan w:val="3"/>
          <w:vAlign w:val="bottom"/>
        </w:tcPr>
        <w:p w14:paraId="642A591A" w14:textId="77777777" w:rsidR="00091ED8" w:rsidRPr="003229F9" w:rsidRDefault="00091ED8" w:rsidP="003C2AC4"/>
      </w:tc>
    </w:tr>
    <w:tr w:rsidR="00091ED8" w14:paraId="3BFDAC88" w14:textId="77777777" w:rsidTr="003C2AC4">
      <w:trPr>
        <w:trHeight w:val="192"/>
      </w:trPr>
      <w:tc>
        <w:tcPr>
          <w:tcW w:w="5217" w:type="dxa"/>
          <w:vAlign w:val="bottom"/>
        </w:tcPr>
        <w:p w14:paraId="40A0B678" w14:textId="77777777" w:rsidR="00091ED8" w:rsidRPr="003229F9" w:rsidRDefault="00091ED8" w:rsidP="003C2AC4">
          <w:pPr>
            <w:pStyle w:val="TextePieddepage"/>
          </w:pPr>
        </w:p>
      </w:tc>
      <w:tc>
        <w:tcPr>
          <w:tcW w:w="567" w:type="dxa"/>
          <w:vAlign w:val="bottom"/>
        </w:tcPr>
        <w:p w14:paraId="708500D8" w14:textId="77777777" w:rsidR="00091ED8" w:rsidRPr="003229F9" w:rsidRDefault="00091ED8" w:rsidP="003C2AC4">
          <w:pPr>
            <w:pStyle w:val="Pagination"/>
            <w:framePr w:wrap="auto" w:vAnchor="margin" w:hAnchor="text" w:xAlign="left" w:yAlign="inline"/>
          </w:pPr>
          <w:r w:rsidRPr="00F41386">
            <w:t>[</w:t>
          </w:r>
          <w:r>
            <w:fldChar w:fldCharType="begin"/>
          </w:r>
          <w:r>
            <w:instrText xml:space="preserve"> PAGE  </w:instrText>
          </w:r>
          <w:r>
            <w:fldChar w:fldCharType="separate"/>
          </w:r>
          <w:r>
            <w:rPr>
              <w:noProof/>
            </w:rPr>
            <w:t>18</w:t>
          </w:r>
          <w:r>
            <w:fldChar w:fldCharType="end"/>
          </w:r>
          <w:r w:rsidRPr="00F41386">
            <w:t>]</w:t>
          </w:r>
        </w:p>
      </w:tc>
      <w:tc>
        <w:tcPr>
          <w:tcW w:w="5216" w:type="dxa"/>
          <w:vAlign w:val="bottom"/>
        </w:tcPr>
        <w:p w14:paraId="397E43D9" w14:textId="77777777" w:rsidR="00091ED8" w:rsidRPr="003229F9" w:rsidRDefault="00091ED8" w:rsidP="003C2AC4"/>
      </w:tc>
    </w:tr>
    <w:tr w:rsidR="00091ED8" w14:paraId="18EDB643" w14:textId="77777777" w:rsidTr="003C2AC4">
      <w:trPr>
        <w:trHeight w:hRule="exact" w:val="709"/>
      </w:trPr>
      <w:tc>
        <w:tcPr>
          <w:tcW w:w="11000" w:type="dxa"/>
          <w:gridSpan w:val="3"/>
          <w:vAlign w:val="bottom"/>
        </w:tcPr>
        <w:p w14:paraId="0DD0A8F0" w14:textId="77777777" w:rsidR="00091ED8" w:rsidRPr="003229F9" w:rsidRDefault="00091ED8" w:rsidP="003C2AC4"/>
      </w:tc>
    </w:tr>
  </w:tbl>
  <w:p w14:paraId="7275EF38" w14:textId="77777777" w:rsidR="00091ED8" w:rsidRDefault="00091ED8">
    <w:pPr>
      <w:pStyle w:val="En-tte"/>
    </w:pPr>
  </w:p>
  <w:p w14:paraId="3167311A" w14:textId="77777777" w:rsidR="00091ED8" w:rsidRDefault="00091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vertAnchor="page" w:horzAnchor="page" w:tblpXSpec="center" w:tblpYSpec="bottom"/>
      <w:tblW w:w="11000" w:type="dxa"/>
      <w:tblLayout w:type="fixed"/>
      <w:tblCellMar>
        <w:left w:w="0" w:type="dxa"/>
        <w:right w:w="0" w:type="dxa"/>
      </w:tblCellMar>
      <w:tblLook w:val="04A0" w:firstRow="1" w:lastRow="0" w:firstColumn="1" w:lastColumn="0" w:noHBand="0" w:noVBand="1"/>
    </w:tblPr>
    <w:tblGrid>
      <w:gridCol w:w="142"/>
      <w:gridCol w:w="1134"/>
      <w:gridCol w:w="9724"/>
    </w:tblGrid>
    <w:tr w:rsidR="00091ED8" w:rsidRPr="00567D81" w14:paraId="1C839D83" w14:textId="77777777" w:rsidTr="003C2AC4">
      <w:trPr>
        <w:trHeight w:val="567"/>
      </w:trPr>
      <w:tc>
        <w:tcPr>
          <w:tcW w:w="142" w:type="dxa"/>
          <w:tcBorders>
            <w:top w:val="nil"/>
            <w:left w:val="nil"/>
            <w:bottom w:val="nil"/>
            <w:right w:val="nil"/>
          </w:tcBorders>
        </w:tcPr>
        <w:p w14:paraId="3AA8E8DC" w14:textId="77777777" w:rsidR="00091ED8" w:rsidRPr="00567D81" w:rsidRDefault="00091ED8" w:rsidP="003C2AC4"/>
      </w:tc>
      <w:tc>
        <w:tcPr>
          <w:tcW w:w="1134" w:type="dxa"/>
          <w:tcBorders>
            <w:top w:val="nil"/>
            <w:left w:val="nil"/>
            <w:bottom w:val="nil"/>
            <w:right w:val="nil"/>
          </w:tcBorders>
          <w:vAlign w:val="bottom"/>
        </w:tcPr>
        <w:p w14:paraId="7CFA2526" w14:textId="77777777" w:rsidR="00091ED8" w:rsidRPr="00567D81" w:rsidRDefault="00091ED8" w:rsidP="003C2AC4">
          <w:pPr>
            <w:pStyle w:val="Texte-PieddePage"/>
            <w:framePr w:wrap="auto" w:vAnchor="margin" w:hAnchor="text" w:xAlign="left" w:yAlign="inline"/>
            <w:jc w:val="left"/>
          </w:pPr>
        </w:p>
      </w:tc>
      <w:tc>
        <w:tcPr>
          <w:tcW w:w="9724" w:type="dxa"/>
          <w:tcBorders>
            <w:top w:val="nil"/>
            <w:left w:val="nil"/>
            <w:bottom w:val="nil"/>
            <w:right w:val="nil"/>
          </w:tcBorders>
          <w:vAlign w:val="center"/>
        </w:tcPr>
        <w:p w14:paraId="23700BDB" w14:textId="77777777" w:rsidR="00091ED8" w:rsidRPr="00567D81" w:rsidRDefault="00091ED8" w:rsidP="003C2AC4">
          <w:pPr>
            <w:jc w:val="center"/>
          </w:pPr>
        </w:p>
      </w:tc>
    </w:tr>
    <w:tr w:rsidR="00091ED8" w:rsidRPr="00567D81" w14:paraId="76CD7FC3" w14:textId="77777777" w:rsidTr="003C2AC4">
      <w:trPr>
        <w:trHeight w:hRule="exact" w:val="340"/>
      </w:trPr>
      <w:tc>
        <w:tcPr>
          <w:tcW w:w="11000" w:type="dxa"/>
          <w:gridSpan w:val="3"/>
          <w:tcBorders>
            <w:top w:val="nil"/>
            <w:left w:val="nil"/>
            <w:bottom w:val="nil"/>
            <w:right w:val="nil"/>
          </w:tcBorders>
        </w:tcPr>
        <w:p w14:paraId="003E72FA" w14:textId="77777777" w:rsidR="00091ED8" w:rsidRPr="00567D81" w:rsidRDefault="00091ED8" w:rsidP="003C2AC4"/>
      </w:tc>
    </w:tr>
  </w:tbl>
  <w:p w14:paraId="44AB5CB8" w14:textId="77777777" w:rsidR="00091ED8" w:rsidRDefault="00091ED8" w:rsidP="003C2AC4">
    <w:pPr>
      <w:pStyle w:val="En-tte"/>
      <w:spacing w:line="280" w:lineRule="exact"/>
    </w:pPr>
    <w:r>
      <w:rPr>
        <w:noProof/>
      </w:rPr>
      <w:drawing>
        <wp:anchor distT="0" distB="0" distL="114300" distR="114300" simplePos="0" relativeHeight="251664384" behindDoc="0" locked="0" layoutInCell="1" allowOverlap="1" wp14:anchorId="761F3669" wp14:editId="26776091">
          <wp:simplePos x="0" y="0"/>
          <wp:positionH relativeFrom="margin">
            <wp:posOffset>-158115</wp:posOffset>
          </wp:positionH>
          <wp:positionV relativeFrom="paragraph">
            <wp:posOffset>3175</wp:posOffset>
          </wp:positionV>
          <wp:extent cx="1762125" cy="809625"/>
          <wp:effectExtent l="0" t="0" r="952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geps.png"/>
                  <pic:cNvPicPr/>
                </pic:nvPicPr>
                <pic:blipFill>
                  <a:blip r:embed="rId1">
                    <a:extLst>
                      <a:ext uri="{28A0092B-C50C-407E-A947-70E740481C1C}">
                        <a14:useLocalDpi xmlns:a14="http://schemas.microsoft.com/office/drawing/2010/main" val="0"/>
                      </a:ext>
                    </a:extLst>
                  </a:blip>
                  <a:stretch>
                    <a:fillRect/>
                  </a:stretch>
                </pic:blipFill>
                <pic:spPr>
                  <a:xfrm>
                    <a:off x="0" y="0"/>
                    <a:ext cx="1768295" cy="812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CC06F6B" wp14:editId="0D7F466C">
          <wp:simplePos x="0" y="0"/>
          <wp:positionH relativeFrom="page">
            <wp:posOffset>2768600</wp:posOffset>
          </wp:positionH>
          <wp:positionV relativeFrom="page">
            <wp:posOffset>262890</wp:posOffset>
          </wp:positionV>
          <wp:extent cx="4683600" cy="1080000"/>
          <wp:effectExtent l="0" t="0" r="3175" b="635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h_aphp_v2.png"/>
                  <pic:cNvPicPr/>
                </pic:nvPicPr>
                <pic:blipFill>
                  <a:blip r:embed="rId2">
                    <a:extLst>
                      <a:ext uri="{28A0092B-C50C-407E-A947-70E740481C1C}">
                        <a14:useLocalDpi xmlns:a14="http://schemas.microsoft.com/office/drawing/2010/main" val="0"/>
                      </a:ext>
                    </a:extLst>
                  </a:blip>
                  <a:stretch>
                    <a:fillRect/>
                  </a:stretch>
                </pic:blipFill>
                <pic:spPr>
                  <a:xfrm>
                    <a:off x="0" y="0"/>
                    <a:ext cx="4683600" cy="1080000"/>
                  </a:xfrm>
                  <a:prstGeom prst="rect">
                    <a:avLst/>
                  </a:prstGeom>
                </pic:spPr>
              </pic:pic>
            </a:graphicData>
          </a:graphic>
          <wp14:sizeRelH relativeFrom="margin">
            <wp14:pctWidth>0</wp14:pctWidth>
          </wp14:sizeRelH>
          <wp14:sizeRelV relativeFrom="margin">
            <wp14:pctHeight>0</wp14:pctHeight>
          </wp14:sizeRelV>
        </wp:anchor>
      </w:drawing>
    </w:r>
  </w:p>
  <w:p w14:paraId="7D10D0E3" w14:textId="77777777" w:rsidR="00091ED8" w:rsidRDefault="00091ED8" w:rsidP="003C2AC4">
    <w:pPr>
      <w:pStyle w:val="En-tte"/>
      <w:spacing w:line="280" w:lineRule="exact"/>
    </w:pPr>
  </w:p>
  <w:p w14:paraId="092A90B3" w14:textId="77777777" w:rsidR="00091ED8" w:rsidRDefault="00091ED8" w:rsidP="003C2AC4">
    <w:pPr>
      <w:pStyle w:val="En-tte"/>
      <w:spacing w:line="280" w:lineRule="exact"/>
    </w:pPr>
  </w:p>
  <w:p w14:paraId="40FDDCCC" w14:textId="77777777" w:rsidR="00091ED8" w:rsidRDefault="00091ED8" w:rsidP="003C2AC4">
    <w:pPr>
      <w:pStyle w:val="En-tte"/>
      <w:spacing w:line="280" w:lineRule="exact"/>
    </w:pPr>
  </w:p>
  <w:p w14:paraId="660C59AB" w14:textId="77777777" w:rsidR="00091ED8" w:rsidRDefault="00091ED8" w:rsidP="003C2AC4">
    <w:pPr>
      <w:pStyle w:val="En-tte"/>
      <w:spacing w:line="280" w:lineRule="exact"/>
    </w:pPr>
  </w:p>
  <w:p w14:paraId="02D8F3FB" w14:textId="77777777" w:rsidR="00091ED8" w:rsidRDefault="00091ED8" w:rsidP="003C2AC4">
    <w:pPr>
      <w:pStyle w:val="En-tte"/>
      <w:spacing w:line="280" w:lineRule="exact"/>
    </w:pPr>
  </w:p>
  <w:p w14:paraId="58148527" w14:textId="77777777" w:rsidR="00091ED8" w:rsidRDefault="00091ED8" w:rsidP="003C2AC4">
    <w:pPr>
      <w:pStyle w:val="En-tte"/>
      <w:spacing w:line="280" w:lineRule="exact"/>
    </w:pPr>
  </w:p>
  <w:p w14:paraId="26450004" w14:textId="77777777" w:rsidR="00091ED8" w:rsidRDefault="00091ED8" w:rsidP="003C2AC4">
    <w:pPr>
      <w:pStyle w:val="En-tte"/>
      <w:spacing w:line="280" w:lineRule="exact"/>
    </w:pPr>
  </w:p>
  <w:p w14:paraId="401E5193" w14:textId="77777777" w:rsidR="00091ED8" w:rsidRDefault="00091ED8" w:rsidP="003C2AC4">
    <w:pPr>
      <w:pStyle w:val="En-tte"/>
      <w:spacing w:line="280" w:lineRule="exact"/>
    </w:pPr>
  </w:p>
  <w:p w14:paraId="662C501D" w14:textId="77777777" w:rsidR="00091ED8" w:rsidRDefault="00091ED8" w:rsidP="003C2AC4">
    <w:pPr>
      <w:pStyle w:val="En-tte"/>
      <w:spacing w:line="280" w:lineRule="exact"/>
    </w:pPr>
  </w:p>
  <w:p w14:paraId="4D0A4EF6" w14:textId="77777777" w:rsidR="00091ED8" w:rsidRDefault="00091ED8" w:rsidP="003C2AC4">
    <w:pPr>
      <w:pStyle w:val="En-tte"/>
      <w:spacing w:line="280" w:lineRule="exact"/>
    </w:pPr>
  </w:p>
  <w:p w14:paraId="1F8418D3" w14:textId="77777777" w:rsidR="00091ED8" w:rsidRDefault="00091ED8" w:rsidP="003C2AC4">
    <w:pPr>
      <w:pStyle w:val="En-tte"/>
      <w:spacing w:line="280" w:lineRule="exact"/>
    </w:pPr>
  </w:p>
  <w:p w14:paraId="29B907E2" w14:textId="77777777" w:rsidR="00091ED8" w:rsidRDefault="00091ED8" w:rsidP="003C2AC4">
    <w:pPr>
      <w:pStyle w:val="En-tte"/>
      <w:spacing w:line="280" w:lineRule="exact"/>
    </w:pPr>
  </w:p>
  <w:p w14:paraId="3A70298A" w14:textId="77777777" w:rsidR="00091ED8" w:rsidRDefault="00091ED8" w:rsidP="003C2AC4">
    <w:pPr>
      <w:pStyle w:val="En-tte"/>
      <w:spacing w:line="280" w:lineRule="exact"/>
    </w:pPr>
  </w:p>
  <w:p w14:paraId="7BF67510" w14:textId="77777777" w:rsidR="00091ED8" w:rsidRDefault="00091ED8" w:rsidP="003C2AC4">
    <w:pPr>
      <w:pStyle w:val="En-tte"/>
      <w:spacing w:line="280" w:lineRule="exact"/>
    </w:pPr>
  </w:p>
  <w:p w14:paraId="38F5D02A" w14:textId="77777777" w:rsidR="00091ED8" w:rsidRPr="00436B9C" w:rsidRDefault="00091ED8" w:rsidP="003C2AC4">
    <w:pPr>
      <w:pStyle w:val="En-tte"/>
      <w:spacing w:line="3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60B7A4"/>
    <w:lvl w:ilvl="0">
      <w:numFmt w:val="bullet"/>
      <w:lvlText w:val="*"/>
      <w:lvlJc w:val="left"/>
    </w:lvl>
  </w:abstractNum>
  <w:abstractNum w:abstractNumId="1" w15:restartNumberingAfterBreak="0">
    <w:nsid w:val="011F2937"/>
    <w:multiLevelType w:val="multilevel"/>
    <w:tmpl w:val="0660F0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8238FF"/>
    <w:multiLevelType w:val="hybridMultilevel"/>
    <w:tmpl w:val="B6B0EE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E30C86"/>
    <w:multiLevelType w:val="singleLevel"/>
    <w:tmpl w:val="4A5E779A"/>
    <w:lvl w:ilvl="0">
      <w:start w:val="1"/>
      <w:numFmt w:val="decimal"/>
      <w:lvlText w:val="%1)"/>
      <w:legacy w:legacy="1" w:legacySpace="0" w:legacyIndent="360"/>
      <w:lvlJc w:val="left"/>
      <w:rPr>
        <w:rFonts w:ascii="Arial" w:hAnsi="Arial" w:cs="Arial" w:hint="default"/>
      </w:rPr>
    </w:lvl>
  </w:abstractNum>
  <w:abstractNum w:abstractNumId="4" w15:restartNumberingAfterBreak="0">
    <w:nsid w:val="125759EE"/>
    <w:multiLevelType w:val="hybridMultilevel"/>
    <w:tmpl w:val="3FBA181C"/>
    <w:lvl w:ilvl="0" w:tplc="3A46D888">
      <w:start w:val="2"/>
      <w:numFmt w:val="bullet"/>
      <w:lvlText w:val="-"/>
      <w:lvlJc w:val="left"/>
      <w:pPr>
        <w:tabs>
          <w:tab w:val="num" w:pos="780"/>
        </w:tabs>
        <w:ind w:left="780" w:hanging="42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91B7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7D04C0E"/>
    <w:multiLevelType w:val="hybridMultilevel"/>
    <w:tmpl w:val="ED1023DE"/>
    <w:lvl w:ilvl="0" w:tplc="040C0015">
      <w:start w:val="1"/>
      <w:numFmt w:val="upp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4A1A97"/>
    <w:multiLevelType w:val="hybridMultilevel"/>
    <w:tmpl w:val="5F140DBE"/>
    <w:lvl w:ilvl="0" w:tplc="B686D376">
      <w:numFmt w:val="bullet"/>
      <w:lvlText w:val="-"/>
      <w:lvlJc w:val="left"/>
      <w:pPr>
        <w:ind w:left="1065" w:hanging="705"/>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97868"/>
    <w:multiLevelType w:val="hybridMultilevel"/>
    <w:tmpl w:val="4888EDAA"/>
    <w:lvl w:ilvl="0" w:tplc="3B7E9B8A">
      <w:numFmt w:val="bullet"/>
      <w:lvlText w:val="-"/>
      <w:lvlJc w:val="left"/>
      <w:pPr>
        <w:ind w:left="720" w:hanging="360"/>
      </w:pPr>
      <w:rPr>
        <w:rFonts w:ascii="OpenSans" w:eastAsiaTheme="minorHAnsi" w:hAnsi="OpenSans" w:cs="Open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950E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867CE5"/>
    <w:multiLevelType w:val="hybridMultilevel"/>
    <w:tmpl w:val="E55C9438"/>
    <w:lvl w:ilvl="0" w:tplc="5DACFD3E">
      <w:numFmt w:val="bullet"/>
      <w:lvlText w:val="-"/>
      <w:lvlJc w:val="left"/>
      <w:pPr>
        <w:tabs>
          <w:tab w:val="num" w:pos="647"/>
        </w:tabs>
        <w:ind w:left="647" w:hanging="363"/>
      </w:pPr>
      <w:rPr>
        <w:rFonts w:ascii="Times New Roman" w:eastAsia="Times New Roman" w:hAnsi="Times New Roman" w:cs="Times New Roman" w:hint="default"/>
      </w:rPr>
    </w:lvl>
    <w:lvl w:ilvl="1" w:tplc="10922732">
      <w:start w:val="1"/>
      <w:numFmt w:val="bullet"/>
      <w:lvlText w:val="-"/>
      <w:lvlJc w:val="left"/>
      <w:pPr>
        <w:tabs>
          <w:tab w:val="num" w:pos="1582"/>
        </w:tabs>
        <w:ind w:left="1582" w:hanging="360"/>
      </w:pPr>
      <w:rPr>
        <w:rFonts w:ascii="Times New Roman" w:hAnsi="Times New Roman"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36E06F46"/>
    <w:multiLevelType w:val="hybridMultilevel"/>
    <w:tmpl w:val="0734AE34"/>
    <w:lvl w:ilvl="0" w:tplc="AAD066B4">
      <w:numFmt w:val="bullet"/>
      <w:pStyle w:val="listepuces"/>
      <w:lvlText w:val="-"/>
      <w:lvlJc w:val="left"/>
      <w:pPr>
        <w:ind w:left="720" w:hanging="360"/>
      </w:pPr>
      <w:rPr>
        <w:rFonts w:ascii="Trebuchet MS" w:eastAsia="Calibri"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405920"/>
    <w:multiLevelType w:val="multilevel"/>
    <w:tmpl w:val="4F28183A"/>
    <w:lvl w:ilvl="0">
      <w:start w:val="1"/>
      <w:numFmt w:val="decimal"/>
      <w:lvlText w:val="ARTICLE %1."/>
      <w:lvlJc w:val="left"/>
      <w:pPr>
        <w:tabs>
          <w:tab w:val="num" w:pos="1800"/>
        </w:tabs>
        <w:ind w:left="0" w:firstLine="0"/>
      </w:pPr>
      <w:rPr>
        <w:rFonts w:hint="default"/>
      </w:rPr>
    </w:lvl>
    <w:lvl w:ilvl="1">
      <w:start w:val="1"/>
      <w:numFmt w:val="decimal"/>
      <w:lvlText w:val="%1.%2"/>
      <w:lvlJc w:val="left"/>
      <w:pPr>
        <w:tabs>
          <w:tab w:val="num" w:pos="1430"/>
        </w:tabs>
        <w:ind w:left="710" w:firstLine="0"/>
      </w:pPr>
      <w:rPr>
        <w:rFonts w:hint="default"/>
        <w:sz w:val="24"/>
        <w:szCs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3D9A7311"/>
    <w:multiLevelType w:val="hybridMultilevel"/>
    <w:tmpl w:val="0E3C53B4"/>
    <w:lvl w:ilvl="0" w:tplc="3B5EF0D8">
      <w:start w:val="2"/>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3A7AA4"/>
    <w:multiLevelType w:val="hybridMultilevel"/>
    <w:tmpl w:val="693C82E6"/>
    <w:lvl w:ilvl="0" w:tplc="4D0652C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A2539C"/>
    <w:multiLevelType w:val="hybridMultilevel"/>
    <w:tmpl w:val="511AC860"/>
    <w:lvl w:ilvl="0" w:tplc="808ABE76">
      <w:start w:val="1"/>
      <w:numFmt w:val="decimal"/>
      <w:lvlText w:val="%1)"/>
      <w:lvlJc w:val="left"/>
      <w:pPr>
        <w:ind w:left="142" w:firstLine="0"/>
      </w:pPr>
      <w:rPr>
        <w:rFonts w:ascii="Arial" w:hAnsi="Arial" w:cs="Arial" w:hint="default"/>
        <w:b w:val="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6" w15:restartNumberingAfterBreak="0">
    <w:nsid w:val="453C4239"/>
    <w:multiLevelType w:val="hybridMultilevel"/>
    <w:tmpl w:val="A64E7E72"/>
    <w:lvl w:ilvl="0" w:tplc="6B5884F4">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CB287E"/>
    <w:multiLevelType w:val="singleLevel"/>
    <w:tmpl w:val="42DA2934"/>
    <w:lvl w:ilvl="0">
      <w:start w:val="2"/>
      <w:numFmt w:val="decimal"/>
      <w:lvlText w:val="%1)"/>
      <w:legacy w:legacy="1" w:legacySpace="0" w:legacyIndent="360"/>
      <w:lvlJc w:val="left"/>
      <w:rPr>
        <w:rFonts w:ascii="Arial" w:hAnsi="Arial" w:cs="Arial" w:hint="default"/>
      </w:rPr>
    </w:lvl>
  </w:abstractNum>
  <w:abstractNum w:abstractNumId="18" w15:restartNumberingAfterBreak="0">
    <w:nsid w:val="56CE5D70"/>
    <w:multiLevelType w:val="hybridMultilevel"/>
    <w:tmpl w:val="B0683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693A49"/>
    <w:multiLevelType w:val="hybridMultilevel"/>
    <w:tmpl w:val="951486D0"/>
    <w:lvl w:ilvl="0" w:tplc="FEC6B718">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6A5A50"/>
    <w:multiLevelType w:val="hybridMultilevel"/>
    <w:tmpl w:val="08E229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5656EF"/>
    <w:multiLevelType w:val="hybridMultilevel"/>
    <w:tmpl w:val="AEFA4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1B1AF2"/>
    <w:multiLevelType w:val="hybridMultilevel"/>
    <w:tmpl w:val="D8AE1BE2"/>
    <w:lvl w:ilvl="0" w:tplc="4EF2158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3320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25A98"/>
    <w:multiLevelType w:val="hybridMultilevel"/>
    <w:tmpl w:val="032862D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B364820"/>
    <w:multiLevelType w:val="hybridMultilevel"/>
    <w:tmpl w:val="677A2EA2"/>
    <w:lvl w:ilvl="0" w:tplc="7AF800DA">
      <w:numFmt w:val="bullet"/>
      <w:lvlText w:val="-"/>
      <w:lvlJc w:val="left"/>
      <w:pPr>
        <w:ind w:left="720" w:hanging="360"/>
      </w:pPr>
      <w:rPr>
        <w:rFonts w:ascii="Trebuchet MS" w:eastAsia="Calibri"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12187E"/>
    <w:multiLevelType w:val="hybridMultilevel"/>
    <w:tmpl w:val="992CAFEE"/>
    <w:lvl w:ilvl="0" w:tplc="45A8B634">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D3B33A6"/>
    <w:multiLevelType w:val="hybridMultilevel"/>
    <w:tmpl w:val="1FC2B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B846FC"/>
    <w:multiLevelType w:val="hybridMultilevel"/>
    <w:tmpl w:val="00646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2B6E15"/>
    <w:multiLevelType w:val="hybridMultilevel"/>
    <w:tmpl w:val="5734D60C"/>
    <w:lvl w:ilvl="0" w:tplc="14FAF7DA">
      <w:start w:val="1"/>
      <w:numFmt w:val="bullet"/>
      <w:pStyle w:val="Listepuces0"/>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CB75F5"/>
    <w:multiLevelType w:val="hybridMultilevel"/>
    <w:tmpl w:val="227E853C"/>
    <w:lvl w:ilvl="0" w:tplc="5DACFD3E">
      <w:numFmt w:val="bullet"/>
      <w:lvlText w:val="-"/>
      <w:lvlJc w:val="left"/>
      <w:pPr>
        <w:ind w:left="765" w:hanging="360"/>
      </w:pPr>
      <w:rPr>
        <w:rFonts w:ascii="Times New Roman" w:eastAsia="Times New Roman"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3"/>
  </w:num>
  <w:num w:numId="2">
    <w:abstractNumId w:val="17"/>
  </w:num>
  <w:num w:numId="3">
    <w:abstractNumId w:val="0"/>
    <w:lvlOverride w:ilvl="0">
      <w:lvl w:ilvl="0">
        <w:numFmt w:val="bullet"/>
        <w:lvlText w:val=""/>
        <w:legacy w:legacy="1" w:legacySpace="0" w:legacyIndent="360"/>
        <w:lvlJc w:val="left"/>
        <w:rPr>
          <w:rFonts w:ascii="Symbol" w:hAnsi="Symbol" w:cs="Times New Roman" w:hint="default"/>
        </w:rPr>
      </w:lvl>
    </w:lvlOverride>
  </w:num>
  <w:num w:numId="4">
    <w:abstractNumId w:val="4"/>
  </w:num>
  <w:num w:numId="5">
    <w:abstractNumId w:val="12"/>
  </w:num>
  <w:num w:numId="6">
    <w:abstractNumId w:val="10"/>
  </w:num>
  <w:num w:numId="7">
    <w:abstractNumId w:val="28"/>
  </w:num>
  <w:num w:numId="8">
    <w:abstractNumId w:val="16"/>
  </w:num>
  <w:num w:numId="9">
    <w:abstractNumId w:val="13"/>
  </w:num>
  <w:num w:numId="10">
    <w:abstractNumId w:val="15"/>
  </w:num>
  <w:num w:numId="11">
    <w:abstractNumId w:val="27"/>
  </w:num>
  <w:num w:numId="12">
    <w:abstractNumId w:val="18"/>
  </w:num>
  <w:num w:numId="13">
    <w:abstractNumId w:val="21"/>
  </w:num>
  <w:num w:numId="14">
    <w:abstractNumId w:val="8"/>
  </w:num>
  <w:num w:numId="15">
    <w:abstractNumId w:val="24"/>
  </w:num>
  <w:num w:numId="16">
    <w:abstractNumId w:val="25"/>
  </w:num>
  <w:num w:numId="17">
    <w:abstractNumId w:val="23"/>
  </w:num>
  <w:num w:numId="18">
    <w:abstractNumId w:val="26"/>
  </w:num>
  <w:num w:numId="19">
    <w:abstractNumId w:val="1"/>
  </w:num>
  <w:num w:numId="20">
    <w:abstractNumId w:val="11"/>
  </w:num>
  <w:num w:numId="21">
    <w:abstractNumId w:val="2"/>
  </w:num>
  <w:num w:numId="22">
    <w:abstractNumId w:val="20"/>
  </w:num>
  <w:num w:numId="23">
    <w:abstractNumId w:val="6"/>
  </w:num>
  <w:num w:numId="24">
    <w:abstractNumId w:val="19"/>
  </w:num>
  <w:num w:numId="25">
    <w:abstractNumId w:val="5"/>
  </w:num>
  <w:num w:numId="26">
    <w:abstractNumId w:val="7"/>
  </w:num>
  <w:num w:numId="27">
    <w:abstractNumId w:val="22"/>
  </w:num>
  <w:num w:numId="28">
    <w:abstractNumId w:val="30"/>
  </w:num>
  <w:num w:numId="29">
    <w:abstractNumId w:val="9"/>
  </w:num>
  <w:num w:numId="30">
    <w:abstractNumId w:val="29"/>
  </w:num>
  <w:num w:numId="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4A"/>
    <w:rsid w:val="000008CC"/>
    <w:rsid w:val="000013AF"/>
    <w:rsid w:val="0000185C"/>
    <w:rsid w:val="0000231E"/>
    <w:rsid w:val="00003B56"/>
    <w:rsid w:val="00004891"/>
    <w:rsid w:val="00004A1A"/>
    <w:rsid w:val="00005466"/>
    <w:rsid w:val="000057AE"/>
    <w:rsid w:val="00006FDD"/>
    <w:rsid w:val="0000774B"/>
    <w:rsid w:val="00010366"/>
    <w:rsid w:val="000116A7"/>
    <w:rsid w:val="00013576"/>
    <w:rsid w:val="00015A24"/>
    <w:rsid w:val="000162E9"/>
    <w:rsid w:val="00016C9C"/>
    <w:rsid w:val="00022073"/>
    <w:rsid w:val="00022395"/>
    <w:rsid w:val="00025589"/>
    <w:rsid w:val="00026E56"/>
    <w:rsid w:val="000278FD"/>
    <w:rsid w:val="00027AC8"/>
    <w:rsid w:val="000316B7"/>
    <w:rsid w:val="0003202A"/>
    <w:rsid w:val="000329F2"/>
    <w:rsid w:val="000336D6"/>
    <w:rsid w:val="00033A82"/>
    <w:rsid w:val="00034FC8"/>
    <w:rsid w:val="000356F7"/>
    <w:rsid w:val="00035A80"/>
    <w:rsid w:val="00035FC9"/>
    <w:rsid w:val="00036B84"/>
    <w:rsid w:val="00040951"/>
    <w:rsid w:val="00041620"/>
    <w:rsid w:val="000417E8"/>
    <w:rsid w:val="00042C21"/>
    <w:rsid w:val="00044276"/>
    <w:rsid w:val="00044609"/>
    <w:rsid w:val="00047CB3"/>
    <w:rsid w:val="00047D94"/>
    <w:rsid w:val="000514A2"/>
    <w:rsid w:val="00052431"/>
    <w:rsid w:val="0005245E"/>
    <w:rsid w:val="00052655"/>
    <w:rsid w:val="00053859"/>
    <w:rsid w:val="00053C7F"/>
    <w:rsid w:val="00054C6B"/>
    <w:rsid w:val="00057654"/>
    <w:rsid w:val="0005786F"/>
    <w:rsid w:val="00061440"/>
    <w:rsid w:val="00062B32"/>
    <w:rsid w:val="00065076"/>
    <w:rsid w:val="00066B86"/>
    <w:rsid w:val="0007116A"/>
    <w:rsid w:val="00073465"/>
    <w:rsid w:val="00073541"/>
    <w:rsid w:val="000737B1"/>
    <w:rsid w:val="00074354"/>
    <w:rsid w:val="000765FE"/>
    <w:rsid w:val="00076D36"/>
    <w:rsid w:val="00077056"/>
    <w:rsid w:val="000800CA"/>
    <w:rsid w:val="000826DA"/>
    <w:rsid w:val="00083F85"/>
    <w:rsid w:val="00084689"/>
    <w:rsid w:val="00085D07"/>
    <w:rsid w:val="00086140"/>
    <w:rsid w:val="00086157"/>
    <w:rsid w:val="0008642B"/>
    <w:rsid w:val="00086AF4"/>
    <w:rsid w:val="000879FF"/>
    <w:rsid w:val="00091ED8"/>
    <w:rsid w:val="000937C8"/>
    <w:rsid w:val="00093EC9"/>
    <w:rsid w:val="000943AE"/>
    <w:rsid w:val="000943E0"/>
    <w:rsid w:val="000956D5"/>
    <w:rsid w:val="00097AE0"/>
    <w:rsid w:val="000A20B5"/>
    <w:rsid w:val="000A2D6E"/>
    <w:rsid w:val="000A4B7D"/>
    <w:rsid w:val="000A5E5D"/>
    <w:rsid w:val="000A69E1"/>
    <w:rsid w:val="000B3176"/>
    <w:rsid w:val="000B5C15"/>
    <w:rsid w:val="000B5F77"/>
    <w:rsid w:val="000B79FD"/>
    <w:rsid w:val="000C33FD"/>
    <w:rsid w:val="000C675B"/>
    <w:rsid w:val="000C6FFD"/>
    <w:rsid w:val="000C767E"/>
    <w:rsid w:val="000C7C1F"/>
    <w:rsid w:val="000D1398"/>
    <w:rsid w:val="000D349B"/>
    <w:rsid w:val="000D4737"/>
    <w:rsid w:val="000D4870"/>
    <w:rsid w:val="000D5282"/>
    <w:rsid w:val="000D53B0"/>
    <w:rsid w:val="000D7F11"/>
    <w:rsid w:val="000E1282"/>
    <w:rsid w:val="000E1D24"/>
    <w:rsid w:val="000E3877"/>
    <w:rsid w:val="000E45AD"/>
    <w:rsid w:val="000F1234"/>
    <w:rsid w:val="000F2116"/>
    <w:rsid w:val="00100CF8"/>
    <w:rsid w:val="00103C0B"/>
    <w:rsid w:val="00104B3D"/>
    <w:rsid w:val="00104F65"/>
    <w:rsid w:val="001072E1"/>
    <w:rsid w:val="00107999"/>
    <w:rsid w:val="00107AFE"/>
    <w:rsid w:val="00110007"/>
    <w:rsid w:val="0011007B"/>
    <w:rsid w:val="001107B1"/>
    <w:rsid w:val="00110F7D"/>
    <w:rsid w:val="00111AA9"/>
    <w:rsid w:val="00112168"/>
    <w:rsid w:val="00115309"/>
    <w:rsid w:val="00116CD6"/>
    <w:rsid w:val="00116D55"/>
    <w:rsid w:val="00117BCC"/>
    <w:rsid w:val="00121B80"/>
    <w:rsid w:val="001228D2"/>
    <w:rsid w:val="0012612E"/>
    <w:rsid w:val="00131F78"/>
    <w:rsid w:val="00133CFF"/>
    <w:rsid w:val="00133FC4"/>
    <w:rsid w:val="00134017"/>
    <w:rsid w:val="001344F1"/>
    <w:rsid w:val="00134E51"/>
    <w:rsid w:val="00135A40"/>
    <w:rsid w:val="00140573"/>
    <w:rsid w:val="00142FB4"/>
    <w:rsid w:val="00144018"/>
    <w:rsid w:val="00144D7F"/>
    <w:rsid w:val="00146818"/>
    <w:rsid w:val="001473DA"/>
    <w:rsid w:val="0015228D"/>
    <w:rsid w:val="0015365D"/>
    <w:rsid w:val="00155970"/>
    <w:rsid w:val="00157C2D"/>
    <w:rsid w:val="00160C91"/>
    <w:rsid w:val="00161642"/>
    <w:rsid w:val="00162754"/>
    <w:rsid w:val="001640FB"/>
    <w:rsid w:val="00165A7E"/>
    <w:rsid w:val="00166A67"/>
    <w:rsid w:val="001705D1"/>
    <w:rsid w:val="00170923"/>
    <w:rsid w:val="00171EF8"/>
    <w:rsid w:val="001737AF"/>
    <w:rsid w:val="0017388E"/>
    <w:rsid w:val="00173939"/>
    <w:rsid w:val="00173BEA"/>
    <w:rsid w:val="00175805"/>
    <w:rsid w:val="00175FF2"/>
    <w:rsid w:val="00177F9A"/>
    <w:rsid w:val="001815EC"/>
    <w:rsid w:val="0018250A"/>
    <w:rsid w:val="0018286D"/>
    <w:rsid w:val="00183B45"/>
    <w:rsid w:val="0018446B"/>
    <w:rsid w:val="001849A0"/>
    <w:rsid w:val="001857C6"/>
    <w:rsid w:val="00186607"/>
    <w:rsid w:val="0019215D"/>
    <w:rsid w:val="0019344C"/>
    <w:rsid w:val="00194223"/>
    <w:rsid w:val="00194BDF"/>
    <w:rsid w:val="00194CAD"/>
    <w:rsid w:val="00195222"/>
    <w:rsid w:val="00197A86"/>
    <w:rsid w:val="001A18B7"/>
    <w:rsid w:val="001A23A4"/>
    <w:rsid w:val="001A2B3A"/>
    <w:rsid w:val="001A3243"/>
    <w:rsid w:val="001A42BC"/>
    <w:rsid w:val="001A485E"/>
    <w:rsid w:val="001A4C76"/>
    <w:rsid w:val="001A5795"/>
    <w:rsid w:val="001A753A"/>
    <w:rsid w:val="001A7AF2"/>
    <w:rsid w:val="001B06D0"/>
    <w:rsid w:val="001B0F39"/>
    <w:rsid w:val="001B110A"/>
    <w:rsid w:val="001B126F"/>
    <w:rsid w:val="001B3D23"/>
    <w:rsid w:val="001B709E"/>
    <w:rsid w:val="001C0A58"/>
    <w:rsid w:val="001C10C1"/>
    <w:rsid w:val="001C1E97"/>
    <w:rsid w:val="001C1F39"/>
    <w:rsid w:val="001C25AE"/>
    <w:rsid w:val="001C3427"/>
    <w:rsid w:val="001C3C2E"/>
    <w:rsid w:val="001C3F6D"/>
    <w:rsid w:val="001C441D"/>
    <w:rsid w:val="001D0FFD"/>
    <w:rsid w:val="001D12B7"/>
    <w:rsid w:val="001D30EC"/>
    <w:rsid w:val="001D5EF0"/>
    <w:rsid w:val="001D665C"/>
    <w:rsid w:val="001D6982"/>
    <w:rsid w:val="001D7D7B"/>
    <w:rsid w:val="001D7EC8"/>
    <w:rsid w:val="001D7FA0"/>
    <w:rsid w:val="001E0215"/>
    <w:rsid w:val="001E1280"/>
    <w:rsid w:val="001E53D3"/>
    <w:rsid w:val="001F05B8"/>
    <w:rsid w:val="001F07E8"/>
    <w:rsid w:val="001F0931"/>
    <w:rsid w:val="001F282C"/>
    <w:rsid w:val="001F2CBE"/>
    <w:rsid w:val="001F2E6C"/>
    <w:rsid w:val="001F4A20"/>
    <w:rsid w:val="001F68C9"/>
    <w:rsid w:val="001F6995"/>
    <w:rsid w:val="001F6B47"/>
    <w:rsid w:val="002025AD"/>
    <w:rsid w:val="00203771"/>
    <w:rsid w:val="0020399C"/>
    <w:rsid w:val="00205822"/>
    <w:rsid w:val="00205ED2"/>
    <w:rsid w:val="0020625A"/>
    <w:rsid w:val="002109F1"/>
    <w:rsid w:val="00210E24"/>
    <w:rsid w:val="00211E36"/>
    <w:rsid w:val="00212610"/>
    <w:rsid w:val="002159A6"/>
    <w:rsid w:val="00216B61"/>
    <w:rsid w:val="002176F7"/>
    <w:rsid w:val="00220130"/>
    <w:rsid w:val="0022084D"/>
    <w:rsid w:val="0022192F"/>
    <w:rsid w:val="002221FB"/>
    <w:rsid w:val="002239D1"/>
    <w:rsid w:val="002242D7"/>
    <w:rsid w:val="002250E2"/>
    <w:rsid w:val="00225F7F"/>
    <w:rsid w:val="00225FEB"/>
    <w:rsid w:val="00226CFF"/>
    <w:rsid w:val="002277B0"/>
    <w:rsid w:val="00230970"/>
    <w:rsid w:val="002314D7"/>
    <w:rsid w:val="00233549"/>
    <w:rsid w:val="0023720F"/>
    <w:rsid w:val="002409E0"/>
    <w:rsid w:val="00240EB4"/>
    <w:rsid w:val="0024150A"/>
    <w:rsid w:val="00241CE1"/>
    <w:rsid w:val="00242D0F"/>
    <w:rsid w:val="002438C1"/>
    <w:rsid w:val="0024496B"/>
    <w:rsid w:val="00244C8F"/>
    <w:rsid w:val="00245540"/>
    <w:rsid w:val="0024647C"/>
    <w:rsid w:val="00246E32"/>
    <w:rsid w:val="00250076"/>
    <w:rsid w:val="002502E3"/>
    <w:rsid w:val="00253170"/>
    <w:rsid w:val="0025449A"/>
    <w:rsid w:val="00257ED4"/>
    <w:rsid w:val="00260226"/>
    <w:rsid w:val="0026035C"/>
    <w:rsid w:val="00261A1F"/>
    <w:rsid w:val="00261B83"/>
    <w:rsid w:val="00263129"/>
    <w:rsid w:val="00263484"/>
    <w:rsid w:val="00263FC5"/>
    <w:rsid w:val="002643F7"/>
    <w:rsid w:val="002644C4"/>
    <w:rsid w:val="00264EDF"/>
    <w:rsid w:val="0026534C"/>
    <w:rsid w:val="00265925"/>
    <w:rsid w:val="00267221"/>
    <w:rsid w:val="00270444"/>
    <w:rsid w:val="0027166F"/>
    <w:rsid w:val="00272197"/>
    <w:rsid w:val="00272D4E"/>
    <w:rsid w:val="00273AAE"/>
    <w:rsid w:val="00273E51"/>
    <w:rsid w:val="002768A8"/>
    <w:rsid w:val="00276CF3"/>
    <w:rsid w:val="00277555"/>
    <w:rsid w:val="002815AF"/>
    <w:rsid w:val="00285580"/>
    <w:rsid w:val="00286F41"/>
    <w:rsid w:val="002928EC"/>
    <w:rsid w:val="00294031"/>
    <w:rsid w:val="002A124F"/>
    <w:rsid w:val="002A1799"/>
    <w:rsid w:val="002A20A2"/>
    <w:rsid w:val="002A2101"/>
    <w:rsid w:val="002A28C5"/>
    <w:rsid w:val="002A4738"/>
    <w:rsid w:val="002A4B81"/>
    <w:rsid w:val="002A53D1"/>
    <w:rsid w:val="002A5588"/>
    <w:rsid w:val="002A5F8B"/>
    <w:rsid w:val="002A648B"/>
    <w:rsid w:val="002A68C4"/>
    <w:rsid w:val="002A6FFC"/>
    <w:rsid w:val="002B030E"/>
    <w:rsid w:val="002B083B"/>
    <w:rsid w:val="002B19F0"/>
    <w:rsid w:val="002B3298"/>
    <w:rsid w:val="002B440E"/>
    <w:rsid w:val="002C1C8E"/>
    <w:rsid w:val="002C2302"/>
    <w:rsid w:val="002C42A6"/>
    <w:rsid w:val="002C5171"/>
    <w:rsid w:val="002C5208"/>
    <w:rsid w:val="002C5ED1"/>
    <w:rsid w:val="002C6438"/>
    <w:rsid w:val="002C67EE"/>
    <w:rsid w:val="002C7379"/>
    <w:rsid w:val="002D0003"/>
    <w:rsid w:val="002D1120"/>
    <w:rsid w:val="002D1D11"/>
    <w:rsid w:val="002D25D5"/>
    <w:rsid w:val="002D3D9C"/>
    <w:rsid w:val="002D59ED"/>
    <w:rsid w:val="002D690C"/>
    <w:rsid w:val="002D74CF"/>
    <w:rsid w:val="002E00FF"/>
    <w:rsid w:val="002E1001"/>
    <w:rsid w:val="002E203B"/>
    <w:rsid w:val="002E2427"/>
    <w:rsid w:val="002E266E"/>
    <w:rsid w:val="002E3F70"/>
    <w:rsid w:val="002E41A8"/>
    <w:rsid w:val="002E44E9"/>
    <w:rsid w:val="002E4CD6"/>
    <w:rsid w:val="002E5F80"/>
    <w:rsid w:val="002E77C4"/>
    <w:rsid w:val="002E7ADA"/>
    <w:rsid w:val="002F268F"/>
    <w:rsid w:val="002F40A9"/>
    <w:rsid w:val="002F6B0D"/>
    <w:rsid w:val="00300325"/>
    <w:rsid w:val="003003CF"/>
    <w:rsid w:val="00300440"/>
    <w:rsid w:val="00301620"/>
    <w:rsid w:val="00305999"/>
    <w:rsid w:val="00305A1D"/>
    <w:rsid w:val="00306D95"/>
    <w:rsid w:val="0030723C"/>
    <w:rsid w:val="003075DA"/>
    <w:rsid w:val="00307652"/>
    <w:rsid w:val="00310191"/>
    <w:rsid w:val="00312864"/>
    <w:rsid w:val="00315360"/>
    <w:rsid w:val="00321FE0"/>
    <w:rsid w:val="0032217B"/>
    <w:rsid w:val="00323445"/>
    <w:rsid w:val="003264F8"/>
    <w:rsid w:val="00326F11"/>
    <w:rsid w:val="00330E2D"/>
    <w:rsid w:val="00332071"/>
    <w:rsid w:val="0033347B"/>
    <w:rsid w:val="00333EC6"/>
    <w:rsid w:val="00333FC6"/>
    <w:rsid w:val="00334A28"/>
    <w:rsid w:val="00337CBD"/>
    <w:rsid w:val="00340FE3"/>
    <w:rsid w:val="003412C6"/>
    <w:rsid w:val="00343BB4"/>
    <w:rsid w:val="0034450C"/>
    <w:rsid w:val="00345695"/>
    <w:rsid w:val="0034640D"/>
    <w:rsid w:val="0034662A"/>
    <w:rsid w:val="00351E1C"/>
    <w:rsid w:val="00352816"/>
    <w:rsid w:val="0035352F"/>
    <w:rsid w:val="00355B29"/>
    <w:rsid w:val="0035786F"/>
    <w:rsid w:val="00357C94"/>
    <w:rsid w:val="00361B6E"/>
    <w:rsid w:val="00363089"/>
    <w:rsid w:val="00363607"/>
    <w:rsid w:val="00363A62"/>
    <w:rsid w:val="00364710"/>
    <w:rsid w:val="0036484B"/>
    <w:rsid w:val="00364977"/>
    <w:rsid w:val="00364DB8"/>
    <w:rsid w:val="00367324"/>
    <w:rsid w:val="00371274"/>
    <w:rsid w:val="003734A2"/>
    <w:rsid w:val="0037535A"/>
    <w:rsid w:val="00375ADE"/>
    <w:rsid w:val="00375E7A"/>
    <w:rsid w:val="0037670F"/>
    <w:rsid w:val="00377933"/>
    <w:rsid w:val="0038115F"/>
    <w:rsid w:val="003831C8"/>
    <w:rsid w:val="00385214"/>
    <w:rsid w:val="00385F34"/>
    <w:rsid w:val="00386226"/>
    <w:rsid w:val="0038797D"/>
    <w:rsid w:val="00387B1A"/>
    <w:rsid w:val="00387B26"/>
    <w:rsid w:val="00387DEC"/>
    <w:rsid w:val="0039183A"/>
    <w:rsid w:val="003951F9"/>
    <w:rsid w:val="0039591B"/>
    <w:rsid w:val="00396E1B"/>
    <w:rsid w:val="003A1E28"/>
    <w:rsid w:val="003A36CB"/>
    <w:rsid w:val="003A3DED"/>
    <w:rsid w:val="003A5346"/>
    <w:rsid w:val="003A55D4"/>
    <w:rsid w:val="003A79EA"/>
    <w:rsid w:val="003B0295"/>
    <w:rsid w:val="003B08BC"/>
    <w:rsid w:val="003B08E1"/>
    <w:rsid w:val="003B29EB"/>
    <w:rsid w:val="003B3693"/>
    <w:rsid w:val="003B3FC7"/>
    <w:rsid w:val="003B46D5"/>
    <w:rsid w:val="003B4E61"/>
    <w:rsid w:val="003B4FE9"/>
    <w:rsid w:val="003B54AE"/>
    <w:rsid w:val="003B5882"/>
    <w:rsid w:val="003B6D26"/>
    <w:rsid w:val="003C0D33"/>
    <w:rsid w:val="003C2824"/>
    <w:rsid w:val="003C2AC4"/>
    <w:rsid w:val="003C4295"/>
    <w:rsid w:val="003C450F"/>
    <w:rsid w:val="003C7513"/>
    <w:rsid w:val="003D0AF2"/>
    <w:rsid w:val="003D228E"/>
    <w:rsid w:val="003D5322"/>
    <w:rsid w:val="003D64E9"/>
    <w:rsid w:val="003E0A56"/>
    <w:rsid w:val="003E2AC4"/>
    <w:rsid w:val="003E3264"/>
    <w:rsid w:val="003E3790"/>
    <w:rsid w:val="003E3FB0"/>
    <w:rsid w:val="003E4240"/>
    <w:rsid w:val="003E5180"/>
    <w:rsid w:val="003E6650"/>
    <w:rsid w:val="003E67B5"/>
    <w:rsid w:val="003E6841"/>
    <w:rsid w:val="003E6B0E"/>
    <w:rsid w:val="003F0BDA"/>
    <w:rsid w:val="003F2308"/>
    <w:rsid w:val="003F2619"/>
    <w:rsid w:val="003F4F82"/>
    <w:rsid w:val="003F624D"/>
    <w:rsid w:val="003F6309"/>
    <w:rsid w:val="003F7539"/>
    <w:rsid w:val="00401CC5"/>
    <w:rsid w:val="004028AB"/>
    <w:rsid w:val="0040324A"/>
    <w:rsid w:val="004035F6"/>
    <w:rsid w:val="00404FC1"/>
    <w:rsid w:val="004068E0"/>
    <w:rsid w:val="00406DBA"/>
    <w:rsid w:val="00407ACD"/>
    <w:rsid w:val="0041157E"/>
    <w:rsid w:val="004121FC"/>
    <w:rsid w:val="004130F6"/>
    <w:rsid w:val="004154D0"/>
    <w:rsid w:val="00422714"/>
    <w:rsid w:val="0042381D"/>
    <w:rsid w:val="0042455E"/>
    <w:rsid w:val="00424647"/>
    <w:rsid w:val="0042468A"/>
    <w:rsid w:val="00424B05"/>
    <w:rsid w:val="0042549C"/>
    <w:rsid w:val="0042668D"/>
    <w:rsid w:val="004272C4"/>
    <w:rsid w:val="0043121C"/>
    <w:rsid w:val="0043123E"/>
    <w:rsid w:val="00432467"/>
    <w:rsid w:val="00432B1A"/>
    <w:rsid w:val="00434BE0"/>
    <w:rsid w:val="00434EDF"/>
    <w:rsid w:val="004371F8"/>
    <w:rsid w:val="00437ED3"/>
    <w:rsid w:val="00440FE8"/>
    <w:rsid w:val="00441219"/>
    <w:rsid w:val="004412F4"/>
    <w:rsid w:val="0044168B"/>
    <w:rsid w:val="0044329A"/>
    <w:rsid w:val="00443517"/>
    <w:rsid w:val="0044373D"/>
    <w:rsid w:val="00444921"/>
    <w:rsid w:val="00444EBA"/>
    <w:rsid w:val="0044532C"/>
    <w:rsid w:val="00446424"/>
    <w:rsid w:val="00446A01"/>
    <w:rsid w:val="004479A8"/>
    <w:rsid w:val="004502D6"/>
    <w:rsid w:val="00451036"/>
    <w:rsid w:val="0045134A"/>
    <w:rsid w:val="00451396"/>
    <w:rsid w:val="004530C4"/>
    <w:rsid w:val="00457119"/>
    <w:rsid w:val="0045760C"/>
    <w:rsid w:val="00460DC5"/>
    <w:rsid w:val="00460E17"/>
    <w:rsid w:val="00461218"/>
    <w:rsid w:val="00461244"/>
    <w:rsid w:val="0046133F"/>
    <w:rsid w:val="00463BDC"/>
    <w:rsid w:val="00463DBD"/>
    <w:rsid w:val="00465057"/>
    <w:rsid w:val="00467751"/>
    <w:rsid w:val="004700F5"/>
    <w:rsid w:val="004704D6"/>
    <w:rsid w:val="004715CD"/>
    <w:rsid w:val="00471764"/>
    <w:rsid w:val="004728C0"/>
    <w:rsid w:val="00472A93"/>
    <w:rsid w:val="0047344C"/>
    <w:rsid w:val="004745B3"/>
    <w:rsid w:val="00474B88"/>
    <w:rsid w:val="004750F8"/>
    <w:rsid w:val="00481A75"/>
    <w:rsid w:val="004857ED"/>
    <w:rsid w:val="00485B2A"/>
    <w:rsid w:val="0048648B"/>
    <w:rsid w:val="00490112"/>
    <w:rsid w:val="00490662"/>
    <w:rsid w:val="00492EF7"/>
    <w:rsid w:val="00492F8A"/>
    <w:rsid w:val="00494C09"/>
    <w:rsid w:val="00495098"/>
    <w:rsid w:val="00496682"/>
    <w:rsid w:val="0049674B"/>
    <w:rsid w:val="004970EA"/>
    <w:rsid w:val="004A0315"/>
    <w:rsid w:val="004A10D9"/>
    <w:rsid w:val="004A50F6"/>
    <w:rsid w:val="004A7363"/>
    <w:rsid w:val="004A75C4"/>
    <w:rsid w:val="004B0BC7"/>
    <w:rsid w:val="004B1D7A"/>
    <w:rsid w:val="004B41D4"/>
    <w:rsid w:val="004B5939"/>
    <w:rsid w:val="004B609B"/>
    <w:rsid w:val="004C1818"/>
    <w:rsid w:val="004C2E9F"/>
    <w:rsid w:val="004C36CB"/>
    <w:rsid w:val="004C485F"/>
    <w:rsid w:val="004C5613"/>
    <w:rsid w:val="004C5ADB"/>
    <w:rsid w:val="004C73C5"/>
    <w:rsid w:val="004D088F"/>
    <w:rsid w:val="004D2F86"/>
    <w:rsid w:val="004D32F3"/>
    <w:rsid w:val="004D469F"/>
    <w:rsid w:val="004D46BE"/>
    <w:rsid w:val="004D53E2"/>
    <w:rsid w:val="004D71E4"/>
    <w:rsid w:val="004E2E59"/>
    <w:rsid w:val="004E4918"/>
    <w:rsid w:val="004E528E"/>
    <w:rsid w:val="004E7E7C"/>
    <w:rsid w:val="004F061C"/>
    <w:rsid w:val="004F171B"/>
    <w:rsid w:val="004F1FC5"/>
    <w:rsid w:val="004F3E15"/>
    <w:rsid w:val="004F5052"/>
    <w:rsid w:val="004F7C61"/>
    <w:rsid w:val="005005C0"/>
    <w:rsid w:val="00500E04"/>
    <w:rsid w:val="00500F06"/>
    <w:rsid w:val="00503BCA"/>
    <w:rsid w:val="005046F7"/>
    <w:rsid w:val="005047B0"/>
    <w:rsid w:val="005049E3"/>
    <w:rsid w:val="005051DD"/>
    <w:rsid w:val="00506EA2"/>
    <w:rsid w:val="00512B6E"/>
    <w:rsid w:val="00512CE8"/>
    <w:rsid w:val="0051411A"/>
    <w:rsid w:val="00517BA5"/>
    <w:rsid w:val="00517F1C"/>
    <w:rsid w:val="00520B62"/>
    <w:rsid w:val="00522080"/>
    <w:rsid w:val="0052377B"/>
    <w:rsid w:val="0052378D"/>
    <w:rsid w:val="005237D5"/>
    <w:rsid w:val="005254A5"/>
    <w:rsid w:val="0052562C"/>
    <w:rsid w:val="00526BA9"/>
    <w:rsid w:val="00526E28"/>
    <w:rsid w:val="00527C59"/>
    <w:rsid w:val="00530EC7"/>
    <w:rsid w:val="00533238"/>
    <w:rsid w:val="00533E06"/>
    <w:rsid w:val="00534130"/>
    <w:rsid w:val="00540276"/>
    <w:rsid w:val="00543583"/>
    <w:rsid w:val="00543D5C"/>
    <w:rsid w:val="00545E69"/>
    <w:rsid w:val="005478BC"/>
    <w:rsid w:val="00547AFE"/>
    <w:rsid w:val="005513F7"/>
    <w:rsid w:val="00551BF2"/>
    <w:rsid w:val="005529E8"/>
    <w:rsid w:val="005554DC"/>
    <w:rsid w:val="005564A9"/>
    <w:rsid w:val="00557696"/>
    <w:rsid w:val="00557BA7"/>
    <w:rsid w:val="00562FE8"/>
    <w:rsid w:val="005641C3"/>
    <w:rsid w:val="00564A7F"/>
    <w:rsid w:val="00566A05"/>
    <w:rsid w:val="0057022B"/>
    <w:rsid w:val="005705C3"/>
    <w:rsid w:val="00572105"/>
    <w:rsid w:val="00573985"/>
    <w:rsid w:val="00575FBF"/>
    <w:rsid w:val="005772BB"/>
    <w:rsid w:val="00580C99"/>
    <w:rsid w:val="005824A3"/>
    <w:rsid w:val="00584CAF"/>
    <w:rsid w:val="005855C0"/>
    <w:rsid w:val="0059110D"/>
    <w:rsid w:val="00591256"/>
    <w:rsid w:val="005929AB"/>
    <w:rsid w:val="00592DBF"/>
    <w:rsid w:val="005969E1"/>
    <w:rsid w:val="00596AC4"/>
    <w:rsid w:val="005A121D"/>
    <w:rsid w:val="005A28D5"/>
    <w:rsid w:val="005A316A"/>
    <w:rsid w:val="005A4961"/>
    <w:rsid w:val="005A562C"/>
    <w:rsid w:val="005A58BA"/>
    <w:rsid w:val="005A5963"/>
    <w:rsid w:val="005A6197"/>
    <w:rsid w:val="005A63B4"/>
    <w:rsid w:val="005B536F"/>
    <w:rsid w:val="005B7091"/>
    <w:rsid w:val="005C08D4"/>
    <w:rsid w:val="005C1BF3"/>
    <w:rsid w:val="005C3E47"/>
    <w:rsid w:val="005C5468"/>
    <w:rsid w:val="005C7256"/>
    <w:rsid w:val="005D05B1"/>
    <w:rsid w:val="005D08D7"/>
    <w:rsid w:val="005D0C76"/>
    <w:rsid w:val="005D1A91"/>
    <w:rsid w:val="005D70FD"/>
    <w:rsid w:val="005D7F99"/>
    <w:rsid w:val="005E12B0"/>
    <w:rsid w:val="005E1A98"/>
    <w:rsid w:val="005E1AFC"/>
    <w:rsid w:val="005E2634"/>
    <w:rsid w:val="005E29D8"/>
    <w:rsid w:val="005E2F5B"/>
    <w:rsid w:val="005E2FF5"/>
    <w:rsid w:val="005F0337"/>
    <w:rsid w:val="005F08DF"/>
    <w:rsid w:val="005F147E"/>
    <w:rsid w:val="005F1CE8"/>
    <w:rsid w:val="005F40A4"/>
    <w:rsid w:val="005F6F8B"/>
    <w:rsid w:val="00601AFB"/>
    <w:rsid w:val="006022B9"/>
    <w:rsid w:val="0060241F"/>
    <w:rsid w:val="00602D56"/>
    <w:rsid w:val="00603487"/>
    <w:rsid w:val="0060447F"/>
    <w:rsid w:val="00604927"/>
    <w:rsid w:val="00605317"/>
    <w:rsid w:val="006066DE"/>
    <w:rsid w:val="00606D4B"/>
    <w:rsid w:val="0060705F"/>
    <w:rsid w:val="0061072B"/>
    <w:rsid w:val="0061325B"/>
    <w:rsid w:val="006133C8"/>
    <w:rsid w:val="00614DA9"/>
    <w:rsid w:val="00617ABE"/>
    <w:rsid w:val="00617AF4"/>
    <w:rsid w:val="00620A96"/>
    <w:rsid w:val="0062217F"/>
    <w:rsid w:val="006261C6"/>
    <w:rsid w:val="00627C8B"/>
    <w:rsid w:val="00630678"/>
    <w:rsid w:val="00631186"/>
    <w:rsid w:val="00631A69"/>
    <w:rsid w:val="00631C43"/>
    <w:rsid w:val="00633686"/>
    <w:rsid w:val="00633DE6"/>
    <w:rsid w:val="00634011"/>
    <w:rsid w:val="00635A09"/>
    <w:rsid w:val="00636DCD"/>
    <w:rsid w:val="00640B74"/>
    <w:rsid w:val="00640E19"/>
    <w:rsid w:val="0064102F"/>
    <w:rsid w:val="0064137E"/>
    <w:rsid w:val="00641E5F"/>
    <w:rsid w:val="006429FF"/>
    <w:rsid w:val="006452C4"/>
    <w:rsid w:val="00646A04"/>
    <w:rsid w:val="00646DA7"/>
    <w:rsid w:val="00646FBD"/>
    <w:rsid w:val="00652BA8"/>
    <w:rsid w:val="00653386"/>
    <w:rsid w:val="00656AC5"/>
    <w:rsid w:val="00657DD9"/>
    <w:rsid w:val="00660612"/>
    <w:rsid w:val="00663F25"/>
    <w:rsid w:val="00664261"/>
    <w:rsid w:val="00665240"/>
    <w:rsid w:val="00665A0A"/>
    <w:rsid w:val="006705E3"/>
    <w:rsid w:val="0067065D"/>
    <w:rsid w:val="00671190"/>
    <w:rsid w:val="006714C8"/>
    <w:rsid w:val="00673246"/>
    <w:rsid w:val="006735FD"/>
    <w:rsid w:val="006776BA"/>
    <w:rsid w:val="00680B5E"/>
    <w:rsid w:val="0068127A"/>
    <w:rsid w:val="00682096"/>
    <w:rsid w:val="00683966"/>
    <w:rsid w:val="00684A69"/>
    <w:rsid w:val="006851AA"/>
    <w:rsid w:val="006857E4"/>
    <w:rsid w:val="00685DFD"/>
    <w:rsid w:val="006874A7"/>
    <w:rsid w:val="0069071F"/>
    <w:rsid w:val="0069097E"/>
    <w:rsid w:val="00691446"/>
    <w:rsid w:val="0069163D"/>
    <w:rsid w:val="00692592"/>
    <w:rsid w:val="00693EED"/>
    <w:rsid w:val="0069599A"/>
    <w:rsid w:val="00696991"/>
    <w:rsid w:val="006972BB"/>
    <w:rsid w:val="00697F1C"/>
    <w:rsid w:val="006A00D6"/>
    <w:rsid w:val="006A067E"/>
    <w:rsid w:val="006A2078"/>
    <w:rsid w:val="006A2253"/>
    <w:rsid w:val="006A4769"/>
    <w:rsid w:val="006A5CD3"/>
    <w:rsid w:val="006A73E2"/>
    <w:rsid w:val="006B2040"/>
    <w:rsid w:val="006B3838"/>
    <w:rsid w:val="006B4911"/>
    <w:rsid w:val="006B4B1A"/>
    <w:rsid w:val="006B6402"/>
    <w:rsid w:val="006B7838"/>
    <w:rsid w:val="006C0261"/>
    <w:rsid w:val="006C4041"/>
    <w:rsid w:val="006C469D"/>
    <w:rsid w:val="006C5CF7"/>
    <w:rsid w:val="006C5E40"/>
    <w:rsid w:val="006C60D6"/>
    <w:rsid w:val="006C6666"/>
    <w:rsid w:val="006D00EE"/>
    <w:rsid w:val="006D168B"/>
    <w:rsid w:val="006D3204"/>
    <w:rsid w:val="006D473E"/>
    <w:rsid w:val="006D7F68"/>
    <w:rsid w:val="006E0863"/>
    <w:rsid w:val="006E2FB9"/>
    <w:rsid w:val="006E5C7B"/>
    <w:rsid w:val="006E5D01"/>
    <w:rsid w:val="006E7124"/>
    <w:rsid w:val="006E7B0A"/>
    <w:rsid w:val="006F138B"/>
    <w:rsid w:val="006F1CA1"/>
    <w:rsid w:val="006F1E99"/>
    <w:rsid w:val="006F1F2E"/>
    <w:rsid w:val="006F29E0"/>
    <w:rsid w:val="006F2EE8"/>
    <w:rsid w:val="006F2F27"/>
    <w:rsid w:val="006F41F1"/>
    <w:rsid w:val="006F5A3A"/>
    <w:rsid w:val="006F5B43"/>
    <w:rsid w:val="006F63AA"/>
    <w:rsid w:val="006F7597"/>
    <w:rsid w:val="00703109"/>
    <w:rsid w:val="0070320E"/>
    <w:rsid w:val="00703BFF"/>
    <w:rsid w:val="00710D26"/>
    <w:rsid w:val="0071124F"/>
    <w:rsid w:val="0071296C"/>
    <w:rsid w:val="00713CEF"/>
    <w:rsid w:val="00714AA7"/>
    <w:rsid w:val="00715021"/>
    <w:rsid w:val="00716677"/>
    <w:rsid w:val="0072277A"/>
    <w:rsid w:val="00723661"/>
    <w:rsid w:val="00726B93"/>
    <w:rsid w:val="00726F7C"/>
    <w:rsid w:val="0073060A"/>
    <w:rsid w:val="0073331F"/>
    <w:rsid w:val="00733A1B"/>
    <w:rsid w:val="00733DA3"/>
    <w:rsid w:val="00734B76"/>
    <w:rsid w:val="007350D8"/>
    <w:rsid w:val="007363C0"/>
    <w:rsid w:val="00737821"/>
    <w:rsid w:val="007411C8"/>
    <w:rsid w:val="00745274"/>
    <w:rsid w:val="00746A9F"/>
    <w:rsid w:val="007471AB"/>
    <w:rsid w:val="00747322"/>
    <w:rsid w:val="00750124"/>
    <w:rsid w:val="007511F1"/>
    <w:rsid w:val="00751713"/>
    <w:rsid w:val="00751EBE"/>
    <w:rsid w:val="00752517"/>
    <w:rsid w:val="0075684A"/>
    <w:rsid w:val="0075726D"/>
    <w:rsid w:val="0076107B"/>
    <w:rsid w:val="007638ED"/>
    <w:rsid w:val="00764585"/>
    <w:rsid w:val="0076544E"/>
    <w:rsid w:val="00765B63"/>
    <w:rsid w:val="00766B70"/>
    <w:rsid w:val="00766C09"/>
    <w:rsid w:val="007674ED"/>
    <w:rsid w:val="00770FCF"/>
    <w:rsid w:val="00772D22"/>
    <w:rsid w:val="00782408"/>
    <w:rsid w:val="0078383C"/>
    <w:rsid w:val="00785E1C"/>
    <w:rsid w:val="007860B4"/>
    <w:rsid w:val="00786260"/>
    <w:rsid w:val="00790B44"/>
    <w:rsid w:val="0079246D"/>
    <w:rsid w:val="00795B47"/>
    <w:rsid w:val="007A01EB"/>
    <w:rsid w:val="007A149A"/>
    <w:rsid w:val="007A4AD5"/>
    <w:rsid w:val="007A5753"/>
    <w:rsid w:val="007B1BBE"/>
    <w:rsid w:val="007B3CB6"/>
    <w:rsid w:val="007B5633"/>
    <w:rsid w:val="007B6D07"/>
    <w:rsid w:val="007C025D"/>
    <w:rsid w:val="007C1BBD"/>
    <w:rsid w:val="007C64B9"/>
    <w:rsid w:val="007C7D6D"/>
    <w:rsid w:val="007D0EDF"/>
    <w:rsid w:val="007D1993"/>
    <w:rsid w:val="007D19A7"/>
    <w:rsid w:val="007D20CF"/>
    <w:rsid w:val="007D594E"/>
    <w:rsid w:val="007D6A48"/>
    <w:rsid w:val="007D6E53"/>
    <w:rsid w:val="007E02FD"/>
    <w:rsid w:val="007E1AB4"/>
    <w:rsid w:val="007E320D"/>
    <w:rsid w:val="007E34D7"/>
    <w:rsid w:val="007E39DE"/>
    <w:rsid w:val="007E4779"/>
    <w:rsid w:val="007E47E0"/>
    <w:rsid w:val="007E489B"/>
    <w:rsid w:val="007E621D"/>
    <w:rsid w:val="007E7323"/>
    <w:rsid w:val="007E7ED3"/>
    <w:rsid w:val="007F027F"/>
    <w:rsid w:val="008016E1"/>
    <w:rsid w:val="00802DC3"/>
    <w:rsid w:val="0080334E"/>
    <w:rsid w:val="0080445D"/>
    <w:rsid w:val="0080449C"/>
    <w:rsid w:val="00805CA7"/>
    <w:rsid w:val="00807C63"/>
    <w:rsid w:val="00810113"/>
    <w:rsid w:val="008102A5"/>
    <w:rsid w:val="00810DE8"/>
    <w:rsid w:val="00811D24"/>
    <w:rsid w:val="00811E64"/>
    <w:rsid w:val="008120D6"/>
    <w:rsid w:val="00812AD9"/>
    <w:rsid w:val="00813C56"/>
    <w:rsid w:val="00820DEE"/>
    <w:rsid w:val="00820E59"/>
    <w:rsid w:val="00822A75"/>
    <w:rsid w:val="00823887"/>
    <w:rsid w:val="00831B60"/>
    <w:rsid w:val="00833499"/>
    <w:rsid w:val="0083444A"/>
    <w:rsid w:val="0083494B"/>
    <w:rsid w:val="008350E4"/>
    <w:rsid w:val="008356CD"/>
    <w:rsid w:val="00837126"/>
    <w:rsid w:val="008410CA"/>
    <w:rsid w:val="00841DA5"/>
    <w:rsid w:val="00843A78"/>
    <w:rsid w:val="00844552"/>
    <w:rsid w:val="00845AD1"/>
    <w:rsid w:val="00845EAC"/>
    <w:rsid w:val="00846B93"/>
    <w:rsid w:val="00855B3A"/>
    <w:rsid w:val="0085686D"/>
    <w:rsid w:val="00856EDA"/>
    <w:rsid w:val="00860F4A"/>
    <w:rsid w:val="00862B3A"/>
    <w:rsid w:val="00862DDE"/>
    <w:rsid w:val="0086346A"/>
    <w:rsid w:val="0086635D"/>
    <w:rsid w:val="008672E0"/>
    <w:rsid w:val="00867E47"/>
    <w:rsid w:val="008706C6"/>
    <w:rsid w:val="008707CE"/>
    <w:rsid w:val="00870FE2"/>
    <w:rsid w:val="008717D0"/>
    <w:rsid w:val="0087218E"/>
    <w:rsid w:val="00872CE4"/>
    <w:rsid w:val="00873102"/>
    <w:rsid w:val="00874C56"/>
    <w:rsid w:val="008755C5"/>
    <w:rsid w:val="00875A16"/>
    <w:rsid w:val="00877491"/>
    <w:rsid w:val="0088052E"/>
    <w:rsid w:val="00880D30"/>
    <w:rsid w:val="008811F7"/>
    <w:rsid w:val="008812F7"/>
    <w:rsid w:val="008812FD"/>
    <w:rsid w:val="008840AA"/>
    <w:rsid w:val="008854F1"/>
    <w:rsid w:val="00885E5A"/>
    <w:rsid w:val="00890221"/>
    <w:rsid w:val="00890394"/>
    <w:rsid w:val="00891D18"/>
    <w:rsid w:val="00891D74"/>
    <w:rsid w:val="0089514F"/>
    <w:rsid w:val="008967EE"/>
    <w:rsid w:val="008A1E5C"/>
    <w:rsid w:val="008A3824"/>
    <w:rsid w:val="008A3ADD"/>
    <w:rsid w:val="008A3B5A"/>
    <w:rsid w:val="008A61F5"/>
    <w:rsid w:val="008A6899"/>
    <w:rsid w:val="008A729D"/>
    <w:rsid w:val="008B0D11"/>
    <w:rsid w:val="008B2680"/>
    <w:rsid w:val="008B2C33"/>
    <w:rsid w:val="008B5F27"/>
    <w:rsid w:val="008B6494"/>
    <w:rsid w:val="008B6ABE"/>
    <w:rsid w:val="008B73C3"/>
    <w:rsid w:val="008B7611"/>
    <w:rsid w:val="008B7C3D"/>
    <w:rsid w:val="008C0B89"/>
    <w:rsid w:val="008C16DB"/>
    <w:rsid w:val="008C226F"/>
    <w:rsid w:val="008C2BC0"/>
    <w:rsid w:val="008C34EF"/>
    <w:rsid w:val="008C5217"/>
    <w:rsid w:val="008C769E"/>
    <w:rsid w:val="008C76BE"/>
    <w:rsid w:val="008C772B"/>
    <w:rsid w:val="008C792E"/>
    <w:rsid w:val="008D2083"/>
    <w:rsid w:val="008D2E15"/>
    <w:rsid w:val="008D2EDD"/>
    <w:rsid w:val="008D71A9"/>
    <w:rsid w:val="008E2EA8"/>
    <w:rsid w:val="008E3F89"/>
    <w:rsid w:val="008E495D"/>
    <w:rsid w:val="008E5555"/>
    <w:rsid w:val="008E6CB4"/>
    <w:rsid w:val="008E6D2F"/>
    <w:rsid w:val="008F020F"/>
    <w:rsid w:val="008F0348"/>
    <w:rsid w:val="008F0A5F"/>
    <w:rsid w:val="008F0E28"/>
    <w:rsid w:val="008F112C"/>
    <w:rsid w:val="008F24EC"/>
    <w:rsid w:val="008F3F6C"/>
    <w:rsid w:val="008F67C7"/>
    <w:rsid w:val="008F6853"/>
    <w:rsid w:val="008F7508"/>
    <w:rsid w:val="0090011F"/>
    <w:rsid w:val="009012A5"/>
    <w:rsid w:val="00902563"/>
    <w:rsid w:val="00902EBA"/>
    <w:rsid w:val="00904FD9"/>
    <w:rsid w:val="00906F1D"/>
    <w:rsid w:val="00907ADD"/>
    <w:rsid w:val="00911E8A"/>
    <w:rsid w:val="009120B8"/>
    <w:rsid w:val="00913192"/>
    <w:rsid w:val="00913471"/>
    <w:rsid w:val="009147C0"/>
    <w:rsid w:val="00915ED1"/>
    <w:rsid w:val="00916222"/>
    <w:rsid w:val="0092042A"/>
    <w:rsid w:val="009215BD"/>
    <w:rsid w:val="00921DF9"/>
    <w:rsid w:val="00922083"/>
    <w:rsid w:val="0092249D"/>
    <w:rsid w:val="00922773"/>
    <w:rsid w:val="00923138"/>
    <w:rsid w:val="00924F60"/>
    <w:rsid w:val="00925233"/>
    <w:rsid w:val="00926EE4"/>
    <w:rsid w:val="00930062"/>
    <w:rsid w:val="00931A2C"/>
    <w:rsid w:val="009327EB"/>
    <w:rsid w:val="009375ED"/>
    <w:rsid w:val="00940803"/>
    <w:rsid w:val="009428B0"/>
    <w:rsid w:val="0094548B"/>
    <w:rsid w:val="009478A9"/>
    <w:rsid w:val="00947E4D"/>
    <w:rsid w:val="00951448"/>
    <w:rsid w:val="009535E0"/>
    <w:rsid w:val="00953C2E"/>
    <w:rsid w:val="0095573E"/>
    <w:rsid w:val="0095586C"/>
    <w:rsid w:val="0095593E"/>
    <w:rsid w:val="00957114"/>
    <w:rsid w:val="009617AA"/>
    <w:rsid w:val="0096273E"/>
    <w:rsid w:val="00963A90"/>
    <w:rsid w:val="00963DC0"/>
    <w:rsid w:val="00963FDF"/>
    <w:rsid w:val="00965CF8"/>
    <w:rsid w:val="00971985"/>
    <w:rsid w:val="009727F2"/>
    <w:rsid w:val="00975D01"/>
    <w:rsid w:val="00980876"/>
    <w:rsid w:val="009810CA"/>
    <w:rsid w:val="00981BC2"/>
    <w:rsid w:val="00982E9C"/>
    <w:rsid w:val="0098548C"/>
    <w:rsid w:val="00985AC4"/>
    <w:rsid w:val="00985BFD"/>
    <w:rsid w:val="00987E26"/>
    <w:rsid w:val="009924EA"/>
    <w:rsid w:val="009935ED"/>
    <w:rsid w:val="00993FB4"/>
    <w:rsid w:val="0099469A"/>
    <w:rsid w:val="009956A2"/>
    <w:rsid w:val="00995932"/>
    <w:rsid w:val="00996265"/>
    <w:rsid w:val="0099662A"/>
    <w:rsid w:val="00997BDE"/>
    <w:rsid w:val="00997C1F"/>
    <w:rsid w:val="009A0CBD"/>
    <w:rsid w:val="009A346C"/>
    <w:rsid w:val="009A773F"/>
    <w:rsid w:val="009B0B7F"/>
    <w:rsid w:val="009B0E18"/>
    <w:rsid w:val="009B32B9"/>
    <w:rsid w:val="009B4473"/>
    <w:rsid w:val="009B44A2"/>
    <w:rsid w:val="009B50AA"/>
    <w:rsid w:val="009B52C7"/>
    <w:rsid w:val="009B6A89"/>
    <w:rsid w:val="009B6F7F"/>
    <w:rsid w:val="009C1C00"/>
    <w:rsid w:val="009C3C72"/>
    <w:rsid w:val="009C420A"/>
    <w:rsid w:val="009C51F8"/>
    <w:rsid w:val="009C58FC"/>
    <w:rsid w:val="009D087C"/>
    <w:rsid w:val="009D0C74"/>
    <w:rsid w:val="009D15B2"/>
    <w:rsid w:val="009D3E12"/>
    <w:rsid w:val="009D77E6"/>
    <w:rsid w:val="009E0907"/>
    <w:rsid w:val="009E368A"/>
    <w:rsid w:val="009E504B"/>
    <w:rsid w:val="009E67D1"/>
    <w:rsid w:val="009E7429"/>
    <w:rsid w:val="009E751E"/>
    <w:rsid w:val="009E773C"/>
    <w:rsid w:val="009F0156"/>
    <w:rsid w:val="009F0515"/>
    <w:rsid w:val="009F12C0"/>
    <w:rsid w:val="009F1897"/>
    <w:rsid w:val="009F270E"/>
    <w:rsid w:val="009F2C8D"/>
    <w:rsid w:val="009F4FE0"/>
    <w:rsid w:val="009F63F4"/>
    <w:rsid w:val="009F7340"/>
    <w:rsid w:val="009F7BF0"/>
    <w:rsid w:val="00A01A3C"/>
    <w:rsid w:val="00A01E0E"/>
    <w:rsid w:val="00A02A1B"/>
    <w:rsid w:val="00A12108"/>
    <w:rsid w:val="00A13EAB"/>
    <w:rsid w:val="00A15812"/>
    <w:rsid w:val="00A1759C"/>
    <w:rsid w:val="00A208A5"/>
    <w:rsid w:val="00A20B2A"/>
    <w:rsid w:val="00A21133"/>
    <w:rsid w:val="00A225BF"/>
    <w:rsid w:val="00A22A75"/>
    <w:rsid w:val="00A27462"/>
    <w:rsid w:val="00A2749E"/>
    <w:rsid w:val="00A308D6"/>
    <w:rsid w:val="00A31A5D"/>
    <w:rsid w:val="00A33198"/>
    <w:rsid w:val="00A34B6E"/>
    <w:rsid w:val="00A37461"/>
    <w:rsid w:val="00A37AEA"/>
    <w:rsid w:val="00A37FC3"/>
    <w:rsid w:val="00A437A9"/>
    <w:rsid w:val="00A444BB"/>
    <w:rsid w:val="00A45191"/>
    <w:rsid w:val="00A4616B"/>
    <w:rsid w:val="00A46557"/>
    <w:rsid w:val="00A47A49"/>
    <w:rsid w:val="00A47D19"/>
    <w:rsid w:val="00A47E86"/>
    <w:rsid w:val="00A47FA9"/>
    <w:rsid w:val="00A507A6"/>
    <w:rsid w:val="00A52498"/>
    <w:rsid w:val="00A5297F"/>
    <w:rsid w:val="00A52FBA"/>
    <w:rsid w:val="00A53DAD"/>
    <w:rsid w:val="00A55C9E"/>
    <w:rsid w:val="00A569E4"/>
    <w:rsid w:val="00A56B4C"/>
    <w:rsid w:val="00A603A7"/>
    <w:rsid w:val="00A6227C"/>
    <w:rsid w:val="00A637A9"/>
    <w:rsid w:val="00A63A31"/>
    <w:rsid w:val="00A649DA"/>
    <w:rsid w:val="00A65AC0"/>
    <w:rsid w:val="00A668C9"/>
    <w:rsid w:val="00A70860"/>
    <w:rsid w:val="00A70B17"/>
    <w:rsid w:val="00A70BAC"/>
    <w:rsid w:val="00A7139F"/>
    <w:rsid w:val="00A72CBF"/>
    <w:rsid w:val="00A73A1E"/>
    <w:rsid w:val="00A740D7"/>
    <w:rsid w:val="00A74D13"/>
    <w:rsid w:val="00A75CDF"/>
    <w:rsid w:val="00A76DE3"/>
    <w:rsid w:val="00A77368"/>
    <w:rsid w:val="00A80BB1"/>
    <w:rsid w:val="00A813BF"/>
    <w:rsid w:val="00A831D3"/>
    <w:rsid w:val="00A845A5"/>
    <w:rsid w:val="00A846A5"/>
    <w:rsid w:val="00A8509F"/>
    <w:rsid w:val="00A85C52"/>
    <w:rsid w:val="00A873F7"/>
    <w:rsid w:val="00A87C22"/>
    <w:rsid w:val="00A90EA1"/>
    <w:rsid w:val="00A9117E"/>
    <w:rsid w:val="00A91D4B"/>
    <w:rsid w:val="00A92690"/>
    <w:rsid w:val="00A94EC6"/>
    <w:rsid w:val="00A9532C"/>
    <w:rsid w:val="00A965C6"/>
    <w:rsid w:val="00A967F8"/>
    <w:rsid w:val="00A97305"/>
    <w:rsid w:val="00A975F9"/>
    <w:rsid w:val="00AA002B"/>
    <w:rsid w:val="00AA2A0F"/>
    <w:rsid w:val="00AA417C"/>
    <w:rsid w:val="00AA48F2"/>
    <w:rsid w:val="00AA5C2F"/>
    <w:rsid w:val="00AB2E57"/>
    <w:rsid w:val="00AB49C9"/>
    <w:rsid w:val="00AB5077"/>
    <w:rsid w:val="00AC4B69"/>
    <w:rsid w:val="00AC59A1"/>
    <w:rsid w:val="00AC5C97"/>
    <w:rsid w:val="00AC7FFC"/>
    <w:rsid w:val="00AD0C6A"/>
    <w:rsid w:val="00AD1D1B"/>
    <w:rsid w:val="00AD6059"/>
    <w:rsid w:val="00AE17A9"/>
    <w:rsid w:val="00AE6BF7"/>
    <w:rsid w:val="00AF302C"/>
    <w:rsid w:val="00AF36FC"/>
    <w:rsid w:val="00AF40D4"/>
    <w:rsid w:val="00AF44AB"/>
    <w:rsid w:val="00AF5F13"/>
    <w:rsid w:val="00AF6633"/>
    <w:rsid w:val="00AF7841"/>
    <w:rsid w:val="00AF78EF"/>
    <w:rsid w:val="00B01124"/>
    <w:rsid w:val="00B011A9"/>
    <w:rsid w:val="00B03060"/>
    <w:rsid w:val="00B04631"/>
    <w:rsid w:val="00B04A42"/>
    <w:rsid w:val="00B06294"/>
    <w:rsid w:val="00B10098"/>
    <w:rsid w:val="00B12CF9"/>
    <w:rsid w:val="00B14634"/>
    <w:rsid w:val="00B148FB"/>
    <w:rsid w:val="00B14EC6"/>
    <w:rsid w:val="00B151D3"/>
    <w:rsid w:val="00B16782"/>
    <w:rsid w:val="00B16BB3"/>
    <w:rsid w:val="00B16C67"/>
    <w:rsid w:val="00B16DB3"/>
    <w:rsid w:val="00B204EA"/>
    <w:rsid w:val="00B212A6"/>
    <w:rsid w:val="00B22033"/>
    <w:rsid w:val="00B25D29"/>
    <w:rsid w:val="00B25F8C"/>
    <w:rsid w:val="00B273FC"/>
    <w:rsid w:val="00B27EC4"/>
    <w:rsid w:val="00B30B6A"/>
    <w:rsid w:val="00B31249"/>
    <w:rsid w:val="00B31538"/>
    <w:rsid w:val="00B345E4"/>
    <w:rsid w:val="00B34804"/>
    <w:rsid w:val="00B35636"/>
    <w:rsid w:val="00B36D3F"/>
    <w:rsid w:val="00B377CB"/>
    <w:rsid w:val="00B37BF2"/>
    <w:rsid w:val="00B37F37"/>
    <w:rsid w:val="00B40F33"/>
    <w:rsid w:val="00B451CC"/>
    <w:rsid w:val="00B513D0"/>
    <w:rsid w:val="00B51DCC"/>
    <w:rsid w:val="00B52877"/>
    <w:rsid w:val="00B539B4"/>
    <w:rsid w:val="00B5658B"/>
    <w:rsid w:val="00B56B0C"/>
    <w:rsid w:val="00B57064"/>
    <w:rsid w:val="00B60CD4"/>
    <w:rsid w:val="00B60F0D"/>
    <w:rsid w:val="00B641ED"/>
    <w:rsid w:val="00B667AF"/>
    <w:rsid w:val="00B67191"/>
    <w:rsid w:val="00B719B2"/>
    <w:rsid w:val="00B73622"/>
    <w:rsid w:val="00B7451D"/>
    <w:rsid w:val="00B74B8B"/>
    <w:rsid w:val="00B75F96"/>
    <w:rsid w:val="00B76F4E"/>
    <w:rsid w:val="00B80902"/>
    <w:rsid w:val="00B81C6C"/>
    <w:rsid w:val="00B82033"/>
    <w:rsid w:val="00B82945"/>
    <w:rsid w:val="00B83381"/>
    <w:rsid w:val="00B833F7"/>
    <w:rsid w:val="00B83DD9"/>
    <w:rsid w:val="00B84306"/>
    <w:rsid w:val="00B861EA"/>
    <w:rsid w:val="00B86F2C"/>
    <w:rsid w:val="00B87B2E"/>
    <w:rsid w:val="00B90418"/>
    <w:rsid w:val="00B93011"/>
    <w:rsid w:val="00B93D8C"/>
    <w:rsid w:val="00B949D5"/>
    <w:rsid w:val="00B97240"/>
    <w:rsid w:val="00B97244"/>
    <w:rsid w:val="00BA12B9"/>
    <w:rsid w:val="00BA3D01"/>
    <w:rsid w:val="00BA410E"/>
    <w:rsid w:val="00BA41F1"/>
    <w:rsid w:val="00BA6FF3"/>
    <w:rsid w:val="00BA7DF8"/>
    <w:rsid w:val="00BB166F"/>
    <w:rsid w:val="00BB3470"/>
    <w:rsid w:val="00BB6267"/>
    <w:rsid w:val="00BB6EB6"/>
    <w:rsid w:val="00BB7EA3"/>
    <w:rsid w:val="00BC01C0"/>
    <w:rsid w:val="00BC03C0"/>
    <w:rsid w:val="00BC0881"/>
    <w:rsid w:val="00BC3E22"/>
    <w:rsid w:val="00BC61B8"/>
    <w:rsid w:val="00BC61DC"/>
    <w:rsid w:val="00BC73D1"/>
    <w:rsid w:val="00BC7581"/>
    <w:rsid w:val="00BC7EFD"/>
    <w:rsid w:val="00BD00EB"/>
    <w:rsid w:val="00BD351F"/>
    <w:rsid w:val="00BD583D"/>
    <w:rsid w:val="00BD5EAD"/>
    <w:rsid w:val="00BD6011"/>
    <w:rsid w:val="00BD6B6F"/>
    <w:rsid w:val="00BD6B74"/>
    <w:rsid w:val="00BE05BF"/>
    <w:rsid w:val="00BE115B"/>
    <w:rsid w:val="00BE18D1"/>
    <w:rsid w:val="00BE27EC"/>
    <w:rsid w:val="00BE29C2"/>
    <w:rsid w:val="00BE628F"/>
    <w:rsid w:val="00BE6B0A"/>
    <w:rsid w:val="00BE74FC"/>
    <w:rsid w:val="00BF08F0"/>
    <w:rsid w:val="00BF3F2A"/>
    <w:rsid w:val="00BF59A1"/>
    <w:rsid w:val="00BF5EEF"/>
    <w:rsid w:val="00BF620A"/>
    <w:rsid w:val="00BF7836"/>
    <w:rsid w:val="00BF7FC3"/>
    <w:rsid w:val="00C0108C"/>
    <w:rsid w:val="00C01932"/>
    <w:rsid w:val="00C03763"/>
    <w:rsid w:val="00C0506A"/>
    <w:rsid w:val="00C062E9"/>
    <w:rsid w:val="00C10333"/>
    <w:rsid w:val="00C120E8"/>
    <w:rsid w:val="00C133A4"/>
    <w:rsid w:val="00C15A29"/>
    <w:rsid w:val="00C179B8"/>
    <w:rsid w:val="00C204CA"/>
    <w:rsid w:val="00C21B68"/>
    <w:rsid w:val="00C226D1"/>
    <w:rsid w:val="00C25221"/>
    <w:rsid w:val="00C258E3"/>
    <w:rsid w:val="00C26401"/>
    <w:rsid w:val="00C26737"/>
    <w:rsid w:val="00C269AA"/>
    <w:rsid w:val="00C27CB1"/>
    <w:rsid w:val="00C30482"/>
    <w:rsid w:val="00C314A9"/>
    <w:rsid w:val="00C3242E"/>
    <w:rsid w:val="00C36770"/>
    <w:rsid w:val="00C379ED"/>
    <w:rsid w:val="00C4015B"/>
    <w:rsid w:val="00C40900"/>
    <w:rsid w:val="00C41706"/>
    <w:rsid w:val="00C43496"/>
    <w:rsid w:val="00C4374D"/>
    <w:rsid w:val="00C43940"/>
    <w:rsid w:val="00C43F80"/>
    <w:rsid w:val="00C45BCF"/>
    <w:rsid w:val="00C45FB9"/>
    <w:rsid w:val="00C467DD"/>
    <w:rsid w:val="00C4764F"/>
    <w:rsid w:val="00C50B54"/>
    <w:rsid w:val="00C50D2E"/>
    <w:rsid w:val="00C52FD1"/>
    <w:rsid w:val="00C54BF0"/>
    <w:rsid w:val="00C5502B"/>
    <w:rsid w:val="00C576F5"/>
    <w:rsid w:val="00C6058A"/>
    <w:rsid w:val="00C62D07"/>
    <w:rsid w:val="00C63BE0"/>
    <w:rsid w:val="00C64914"/>
    <w:rsid w:val="00C64995"/>
    <w:rsid w:val="00C64DA0"/>
    <w:rsid w:val="00C673BF"/>
    <w:rsid w:val="00C67F78"/>
    <w:rsid w:val="00C67FFE"/>
    <w:rsid w:val="00C71BF3"/>
    <w:rsid w:val="00C71DB7"/>
    <w:rsid w:val="00C7364E"/>
    <w:rsid w:val="00C73BB5"/>
    <w:rsid w:val="00C745F2"/>
    <w:rsid w:val="00C7669A"/>
    <w:rsid w:val="00C76824"/>
    <w:rsid w:val="00C7697A"/>
    <w:rsid w:val="00C80249"/>
    <w:rsid w:val="00C81498"/>
    <w:rsid w:val="00C81C9A"/>
    <w:rsid w:val="00C83F38"/>
    <w:rsid w:val="00C90A09"/>
    <w:rsid w:val="00C90CF0"/>
    <w:rsid w:val="00C91F1C"/>
    <w:rsid w:val="00C9295A"/>
    <w:rsid w:val="00C934BD"/>
    <w:rsid w:val="00C93759"/>
    <w:rsid w:val="00C9497B"/>
    <w:rsid w:val="00C94DBB"/>
    <w:rsid w:val="00C95263"/>
    <w:rsid w:val="00C966BB"/>
    <w:rsid w:val="00C97156"/>
    <w:rsid w:val="00C97271"/>
    <w:rsid w:val="00CA006F"/>
    <w:rsid w:val="00CA01A6"/>
    <w:rsid w:val="00CA12EE"/>
    <w:rsid w:val="00CA2850"/>
    <w:rsid w:val="00CA2FB3"/>
    <w:rsid w:val="00CA79CB"/>
    <w:rsid w:val="00CA7A6C"/>
    <w:rsid w:val="00CB1E5E"/>
    <w:rsid w:val="00CB1EED"/>
    <w:rsid w:val="00CB2C7F"/>
    <w:rsid w:val="00CB30DA"/>
    <w:rsid w:val="00CB5D51"/>
    <w:rsid w:val="00CB7AB6"/>
    <w:rsid w:val="00CC1496"/>
    <w:rsid w:val="00CC2D8C"/>
    <w:rsid w:val="00CC3480"/>
    <w:rsid w:val="00CC3757"/>
    <w:rsid w:val="00CC4771"/>
    <w:rsid w:val="00CC5A07"/>
    <w:rsid w:val="00CC5E04"/>
    <w:rsid w:val="00CD275E"/>
    <w:rsid w:val="00CD2F6C"/>
    <w:rsid w:val="00CD338F"/>
    <w:rsid w:val="00CD3411"/>
    <w:rsid w:val="00CD4D03"/>
    <w:rsid w:val="00CD7C37"/>
    <w:rsid w:val="00CD7E30"/>
    <w:rsid w:val="00CE2097"/>
    <w:rsid w:val="00CE2723"/>
    <w:rsid w:val="00CE3191"/>
    <w:rsid w:val="00CE3424"/>
    <w:rsid w:val="00CE3A31"/>
    <w:rsid w:val="00CE3FFE"/>
    <w:rsid w:val="00CE4811"/>
    <w:rsid w:val="00CE5765"/>
    <w:rsid w:val="00CE78F8"/>
    <w:rsid w:val="00CE7FE3"/>
    <w:rsid w:val="00CF162F"/>
    <w:rsid w:val="00CF27B9"/>
    <w:rsid w:val="00CF2DE9"/>
    <w:rsid w:val="00CF38B2"/>
    <w:rsid w:val="00CF3F3A"/>
    <w:rsid w:val="00CF5572"/>
    <w:rsid w:val="00CF7D06"/>
    <w:rsid w:val="00D00C05"/>
    <w:rsid w:val="00D031AA"/>
    <w:rsid w:val="00D036C0"/>
    <w:rsid w:val="00D04DE7"/>
    <w:rsid w:val="00D06120"/>
    <w:rsid w:val="00D078A8"/>
    <w:rsid w:val="00D07A9D"/>
    <w:rsid w:val="00D10DB2"/>
    <w:rsid w:val="00D1235A"/>
    <w:rsid w:val="00D14A89"/>
    <w:rsid w:val="00D158DA"/>
    <w:rsid w:val="00D159D2"/>
    <w:rsid w:val="00D15A43"/>
    <w:rsid w:val="00D232D2"/>
    <w:rsid w:val="00D23B26"/>
    <w:rsid w:val="00D25EC5"/>
    <w:rsid w:val="00D2699E"/>
    <w:rsid w:val="00D26B8B"/>
    <w:rsid w:val="00D30E0A"/>
    <w:rsid w:val="00D31204"/>
    <w:rsid w:val="00D31BC4"/>
    <w:rsid w:val="00D31F69"/>
    <w:rsid w:val="00D33CD1"/>
    <w:rsid w:val="00D34BE5"/>
    <w:rsid w:val="00D4328F"/>
    <w:rsid w:val="00D437E7"/>
    <w:rsid w:val="00D4381D"/>
    <w:rsid w:val="00D4410C"/>
    <w:rsid w:val="00D44545"/>
    <w:rsid w:val="00D4526E"/>
    <w:rsid w:val="00D453E7"/>
    <w:rsid w:val="00D455F4"/>
    <w:rsid w:val="00D50D84"/>
    <w:rsid w:val="00D50E68"/>
    <w:rsid w:val="00D53405"/>
    <w:rsid w:val="00D53957"/>
    <w:rsid w:val="00D553CC"/>
    <w:rsid w:val="00D56C88"/>
    <w:rsid w:val="00D6127C"/>
    <w:rsid w:val="00D62447"/>
    <w:rsid w:val="00D63405"/>
    <w:rsid w:val="00D63A14"/>
    <w:rsid w:val="00D6469F"/>
    <w:rsid w:val="00D660CB"/>
    <w:rsid w:val="00D661A6"/>
    <w:rsid w:val="00D664CE"/>
    <w:rsid w:val="00D666A9"/>
    <w:rsid w:val="00D66D82"/>
    <w:rsid w:val="00D67677"/>
    <w:rsid w:val="00D67B6F"/>
    <w:rsid w:val="00D67E42"/>
    <w:rsid w:val="00D7132C"/>
    <w:rsid w:val="00D72DBC"/>
    <w:rsid w:val="00D7484D"/>
    <w:rsid w:val="00D80F69"/>
    <w:rsid w:val="00D8398C"/>
    <w:rsid w:val="00D83E33"/>
    <w:rsid w:val="00D90987"/>
    <w:rsid w:val="00D918AB"/>
    <w:rsid w:val="00D93E88"/>
    <w:rsid w:val="00D9417E"/>
    <w:rsid w:val="00D95CA1"/>
    <w:rsid w:val="00D95D38"/>
    <w:rsid w:val="00D96154"/>
    <w:rsid w:val="00D96A6F"/>
    <w:rsid w:val="00D972AD"/>
    <w:rsid w:val="00D97615"/>
    <w:rsid w:val="00DA09B2"/>
    <w:rsid w:val="00DA168A"/>
    <w:rsid w:val="00DA182E"/>
    <w:rsid w:val="00DA1F0C"/>
    <w:rsid w:val="00DA2AA2"/>
    <w:rsid w:val="00DA3304"/>
    <w:rsid w:val="00DA33C8"/>
    <w:rsid w:val="00DA4C9D"/>
    <w:rsid w:val="00DA512B"/>
    <w:rsid w:val="00DA56B2"/>
    <w:rsid w:val="00DA5AA5"/>
    <w:rsid w:val="00DA7C74"/>
    <w:rsid w:val="00DB046B"/>
    <w:rsid w:val="00DB102B"/>
    <w:rsid w:val="00DB14E4"/>
    <w:rsid w:val="00DB1AC7"/>
    <w:rsid w:val="00DB2777"/>
    <w:rsid w:val="00DB3669"/>
    <w:rsid w:val="00DB3AC8"/>
    <w:rsid w:val="00DB3BD9"/>
    <w:rsid w:val="00DB6641"/>
    <w:rsid w:val="00DB73B3"/>
    <w:rsid w:val="00DB793A"/>
    <w:rsid w:val="00DB7FF1"/>
    <w:rsid w:val="00DC0685"/>
    <w:rsid w:val="00DC3003"/>
    <w:rsid w:val="00DC30D3"/>
    <w:rsid w:val="00DC3659"/>
    <w:rsid w:val="00DC4A50"/>
    <w:rsid w:val="00DC6C09"/>
    <w:rsid w:val="00DC74C6"/>
    <w:rsid w:val="00DD015B"/>
    <w:rsid w:val="00DD42D6"/>
    <w:rsid w:val="00DD4AED"/>
    <w:rsid w:val="00DD4E47"/>
    <w:rsid w:val="00DD605A"/>
    <w:rsid w:val="00DE19F7"/>
    <w:rsid w:val="00DE3266"/>
    <w:rsid w:val="00DE4013"/>
    <w:rsid w:val="00DE658D"/>
    <w:rsid w:val="00DF2470"/>
    <w:rsid w:val="00DF45CF"/>
    <w:rsid w:val="00DF51CE"/>
    <w:rsid w:val="00DF5DFF"/>
    <w:rsid w:val="00DF69E1"/>
    <w:rsid w:val="00DF7454"/>
    <w:rsid w:val="00E00A3C"/>
    <w:rsid w:val="00E03346"/>
    <w:rsid w:val="00E038F6"/>
    <w:rsid w:val="00E03E4F"/>
    <w:rsid w:val="00E0431A"/>
    <w:rsid w:val="00E05A36"/>
    <w:rsid w:val="00E072CF"/>
    <w:rsid w:val="00E13B1F"/>
    <w:rsid w:val="00E15990"/>
    <w:rsid w:val="00E178BF"/>
    <w:rsid w:val="00E17C78"/>
    <w:rsid w:val="00E17F81"/>
    <w:rsid w:val="00E21222"/>
    <w:rsid w:val="00E21D32"/>
    <w:rsid w:val="00E22E1B"/>
    <w:rsid w:val="00E23EFE"/>
    <w:rsid w:val="00E259DA"/>
    <w:rsid w:val="00E25B10"/>
    <w:rsid w:val="00E262D4"/>
    <w:rsid w:val="00E2667F"/>
    <w:rsid w:val="00E27E3C"/>
    <w:rsid w:val="00E3142C"/>
    <w:rsid w:val="00E32A79"/>
    <w:rsid w:val="00E33157"/>
    <w:rsid w:val="00E3615B"/>
    <w:rsid w:val="00E36D95"/>
    <w:rsid w:val="00E36F99"/>
    <w:rsid w:val="00E42D57"/>
    <w:rsid w:val="00E43477"/>
    <w:rsid w:val="00E43F95"/>
    <w:rsid w:val="00E44221"/>
    <w:rsid w:val="00E44589"/>
    <w:rsid w:val="00E51477"/>
    <w:rsid w:val="00E5282A"/>
    <w:rsid w:val="00E52C74"/>
    <w:rsid w:val="00E534EF"/>
    <w:rsid w:val="00E53D9A"/>
    <w:rsid w:val="00E54E11"/>
    <w:rsid w:val="00E55E51"/>
    <w:rsid w:val="00E5778A"/>
    <w:rsid w:val="00E5784B"/>
    <w:rsid w:val="00E61C2C"/>
    <w:rsid w:val="00E635B5"/>
    <w:rsid w:val="00E64BCC"/>
    <w:rsid w:val="00E64DCF"/>
    <w:rsid w:val="00E6705B"/>
    <w:rsid w:val="00E6783E"/>
    <w:rsid w:val="00E70400"/>
    <w:rsid w:val="00E71FE9"/>
    <w:rsid w:val="00E72FD8"/>
    <w:rsid w:val="00E73307"/>
    <w:rsid w:val="00E76B2B"/>
    <w:rsid w:val="00E77294"/>
    <w:rsid w:val="00E77F16"/>
    <w:rsid w:val="00E81FB5"/>
    <w:rsid w:val="00E8237A"/>
    <w:rsid w:val="00E8275C"/>
    <w:rsid w:val="00E8412B"/>
    <w:rsid w:val="00E84F13"/>
    <w:rsid w:val="00E854BB"/>
    <w:rsid w:val="00E85916"/>
    <w:rsid w:val="00E85E5D"/>
    <w:rsid w:val="00E86A71"/>
    <w:rsid w:val="00E86C59"/>
    <w:rsid w:val="00E907BA"/>
    <w:rsid w:val="00E90952"/>
    <w:rsid w:val="00E91A5D"/>
    <w:rsid w:val="00E9248B"/>
    <w:rsid w:val="00E92578"/>
    <w:rsid w:val="00E92ADB"/>
    <w:rsid w:val="00E9788F"/>
    <w:rsid w:val="00EA0E09"/>
    <w:rsid w:val="00EA183F"/>
    <w:rsid w:val="00EA1D43"/>
    <w:rsid w:val="00EA52B0"/>
    <w:rsid w:val="00EB0033"/>
    <w:rsid w:val="00EB0EDA"/>
    <w:rsid w:val="00EB117E"/>
    <w:rsid w:val="00EB18FB"/>
    <w:rsid w:val="00EB3088"/>
    <w:rsid w:val="00EB4520"/>
    <w:rsid w:val="00EB53D9"/>
    <w:rsid w:val="00EB5C9F"/>
    <w:rsid w:val="00EB6CB6"/>
    <w:rsid w:val="00EB73A5"/>
    <w:rsid w:val="00EB7CAB"/>
    <w:rsid w:val="00EC084F"/>
    <w:rsid w:val="00EC0E7C"/>
    <w:rsid w:val="00EC124E"/>
    <w:rsid w:val="00EC458B"/>
    <w:rsid w:val="00EC4703"/>
    <w:rsid w:val="00EC601C"/>
    <w:rsid w:val="00EC64A9"/>
    <w:rsid w:val="00EC6949"/>
    <w:rsid w:val="00EC6CCF"/>
    <w:rsid w:val="00ED054E"/>
    <w:rsid w:val="00ED22EB"/>
    <w:rsid w:val="00ED6077"/>
    <w:rsid w:val="00ED6678"/>
    <w:rsid w:val="00EE2956"/>
    <w:rsid w:val="00EE354F"/>
    <w:rsid w:val="00EE4113"/>
    <w:rsid w:val="00EE5327"/>
    <w:rsid w:val="00EE5BC8"/>
    <w:rsid w:val="00EE6212"/>
    <w:rsid w:val="00EE6EE9"/>
    <w:rsid w:val="00EF1781"/>
    <w:rsid w:val="00EF1A6A"/>
    <w:rsid w:val="00EF2938"/>
    <w:rsid w:val="00EF3270"/>
    <w:rsid w:val="00EF332C"/>
    <w:rsid w:val="00EF339B"/>
    <w:rsid w:val="00F01B22"/>
    <w:rsid w:val="00F02F8E"/>
    <w:rsid w:val="00F03E8D"/>
    <w:rsid w:val="00F05BCB"/>
    <w:rsid w:val="00F05E4E"/>
    <w:rsid w:val="00F100E3"/>
    <w:rsid w:val="00F11043"/>
    <w:rsid w:val="00F11738"/>
    <w:rsid w:val="00F11A54"/>
    <w:rsid w:val="00F11B05"/>
    <w:rsid w:val="00F14691"/>
    <w:rsid w:val="00F14885"/>
    <w:rsid w:val="00F15038"/>
    <w:rsid w:val="00F166A3"/>
    <w:rsid w:val="00F20675"/>
    <w:rsid w:val="00F22791"/>
    <w:rsid w:val="00F25E9C"/>
    <w:rsid w:val="00F25F90"/>
    <w:rsid w:val="00F26AB2"/>
    <w:rsid w:val="00F27D22"/>
    <w:rsid w:val="00F360AA"/>
    <w:rsid w:val="00F371E3"/>
    <w:rsid w:val="00F4051A"/>
    <w:rsid w:val="00F40BAE"/>
    <w:rsid w:val="00F4185E"/>
    <w:rsid w:val="00F425BB"/>
    <w:rsid w:val="00F4396D"/>
    <w:rsid w:val="00F43FAD"/>
    <w:rsid w:val="00F450B9"/>
    <w:rsid w:val="00F46363"/>
    <w:rsid w:val="00F47AEB"/>
    <w:rsid w:val="00F51F09"/>
    <w:rsid w:val="00F52FEA"/>
    <w:rsid w:val="00F5424C"/>
    <w:rsid w:val="00F54EF1"/>
    <w:rsid w:val="00F55173"/>
    <w:rsid w:val="00F559C4"/>
    <w:rsid w:val="00F604E0"/>
    <w:rsid w:val="00F609B2"/>
    <w:rsid w:val="00F63F9F"/>
    <w:rsid w:val="00F66616"/>
    <w:rsid w:val="00F67282"/>
    <w:rsid w:val="00F71133"/>
    <w:rsid w:val="00F719ED"/>
    <w:rsid w:val="00F71D3D"/>
    <w:rsid w:val="00F72059"/>
    <w:rsid w:val="00F7335B"/>
    <w:rsid w:val="00F752B3"/>
    <w:rsid w:val="00F75A08"/>
    <w:rsid w:val="00F7686C"/>
    <w:rsid w:val="00F82717"/>
    <w:rsid w:val="00F82F53"/>
    <w:rsid w:val="00F83339"/>
    <w:rsid w:val="00F8341F"/>
    <w:rsid w:val="00F83D4A"/>
    <w:rsid w:val="00F901BE"/>
    <w:rsid w:val="00F90C96"/>
    <w:rsid w:val="00F91B98"/>
    <w:rsid w:val="00F91E16"/>
    <w:rsid w:val="00F9308A"/>
    <w:rsid w:val="00F951A1"/>
    <w:rsid w:val="00F96D16"/>
    <w:rsid w:val="00FA0A00"/>
    <w:rsid w:val="00FA3F46"/>
    <w:rsid w:val="00FA474D"/>
    <w:rsid w:val="00FA516A"/>
    <w:rsid w:val="00FA56FC"/>
    <w:rsid w:val="00FA5E92"/>
    <w:rsid w:val="00FA6D0A"/>
    <w:rsid w:val="00FA7302"/>
    <w:rsid w:val="00FA7D52"/>
    <w:rsid w:val="00FB000B"/>
    <w:rsid w:val="00FB1603"/>
    <w:rsid w:val="00FB6BFB"/>
    <w:rsid w:val="00FC2CCA"/>
    <w:rsid w:val="00FC3A95"/>
    <w:rsid w:val="00FC4E55"/>
    <w:rsid w:val="00FC5761"/>
    <w:rsid w:val="00FC67D2"/>
    <w:rsid w:val="00FC6C68"/>
    <w:rsid w:val="00FC7760"/>
    <w:rsid w:val="00FD1256"/>
    <w:rsid w:val="00FD1D34"/>
    <w:rsid w:val="00FD27C3"/>
    <w:rsid w:val="00FD28E3"/>
    <w:rsid w:val="00FD371F"/>
    <w:rsid w:val="00FD4A1B"/>
    <w:rsid w:val="00FD6CCE"/>
    <w:rsid w:val="00FE1961"/>
    <w:rsid w:val="00FE2880"/>
    <w:rsid w:val="00FE302A"/>
    <w:rsid w:val="00FE4159"/>
    <w:rsid w:val="00FF0919"/>
    <w:rsid w:val="00FF1BFB"/>
    <w:rsid w:val="00FF2675"/>
    <w:rsid w:val="00FF280C"/>
    <w:rsid w:val="00FF2834"/>
    <w:rsid w:val="00FF2DBD"/>
    <w:rsid w:val="00FF37A3"/>
    <w:rsid w:val="00FF59A6"/>
    <w:rsid w:val="00FF6F95"/>
    <w:rsid w:val="00FF7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o:shapedefaults>
    <o:shapelayout v:ext="edit">
      <o:idmap v:ext="edit" data="1"/>
    </o:shapelayout>
  </w:shapeDefaults>
  <w:decimalSymbol w:val=","/>
  <w:listSeparator w:val=";"/>
  <w14:docId w14:val="35589E9C"/>
  <w15:docId w15:val="{96F14B33-D773-48DA-820D-C7B70947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96D"/>
    <w:rPr>
      <w:sz w:val="24"/>
      <w:szCs w:val="24"/>
    </w:rPr>
  </w:style>
  <w:style w:type="paragraph" w:styleId="Titre1">
    <w:name w:val="heading 1"/>
    <w:basedOn w:val="Normal"/>
    <w:next w:val="Corpsdetexte"/>
    <w:link w:val="Titre1Car"/>
    <w:qFormat/>
    <w:rsid w:val="00963FDF"/>
    <w:pPr>
      <w:keepNext/>
      <w:keepLines/>
      <w:numPr>
        <w:numId w:val="25"/>
      </w:numPr>
      <w:shd w:val="clear" w:color="auto" w:fill="D9D9D9" w:themeFill="background1" w:themeFillShade="D9"/>
      <w:tabs>
        <w:tab w:val="left" w:pos="567"/>
      </w:tabs>
      <w:autoSpaceDE w:val="0"/>
      <w:autoSpaceDN w:val="0"/>
      <w:adjustRightInd w:val="0"/>
      <w:spacing w:before="240" w:after="240"/>
      <w:jc w:val="both"/>
      <w:outlineLvl w:val="0"/>
    </w:pPr>
    <w:rPr>
      <w:rFonts w:ascii="Montserrat" w:eastAsia="Arial Unicode MS" w:hAnsi="Montserrat" w:cs="Open Sans"/>
      <w:b/>
      <w:bCs/>
      <w:sz w:val="28"/>
      <w:szCs w:val="20"/>
    </w:rPr>
  </w:style>
  <w:style w:type="paragraph" w:styleId="Titre2">
    <w:name w:val="heading 2"/>
    <w:basedOn w:val="Normal"/>
    <w:next w:val="Corpsdetexte"/>
    <w:link w:val="Titre2Car"/>
    <w:qFormat/>
    <w:rsid w:val="00963FDF"/>
    <w:pPr>
      <w:keepNext/>
      <w:keepLines/>
      <w:numPr>
        <w:ilvl w:val="1"/>
        <w:numId w:val="25"/>
      </w:numPr>
      <w:tabs>
        <w:tab w:val="left" w:pos="851"/>
      </w:tabs>
      <w:autoSpaceDE w:val="0"/>
      <w:autoSpaceDN w:val="0"/>
      <w:adjustRightInd w:val="0"/>
      <w:spacing w:before="240" w:after="240"/>
      <w:jc w:val="both"/>
      <w:outlineLvl w:val="1"/>
    </w:pPr>
    <w:rPr>
      <w:rFonts w:ascii="Montserrat" w:hAnsi="Montserrat" w:cs="Open Sans"/>
      <w:b/>
      <w:bCs/>
    </w:rPr>
  </w:style>
  <w:style w:type="paragraph" w:styleId="Titre3">
    <w:name w:val="heading 3"/>
    <w:basedOn w:val="Normal"/>
    <w:next w:val="Corpsdetexte"/>
    <w:qFormat/>
    <w:rsid w:val="00EF3270"/>
    <w:pPr>
      <w:keepNext/>
      <w:keepLines/>
      <w:numPr>
        <w:ilvl w:val="2"/>
        <w:numId w:val="25"/>
      </w:numPr>
      <w:tabs>
        <w:tab w:val="left" w:pos="1134"/>
      </w:tabs>
      <w:autoSpaceDE w:val="0"/>
      <w:autoSpaceDN w:val="0"/>
      <w:adjustRightInd w:val="0"/>
      <w:spacing w:before="240" w:after="240"/>
      <w:jc w:val="both"/>
      <w:outlineLvl w:val="2"/>
    </w:pPr>
    <w:rPr>
      <w:rFonts w:ascii="Montserrat" w:hAnsi="Montserrat" w:cs="Arial"/>
      <w:b/>
      <w:bCs/>
      <w:color w:val="000000"/>
      <w:sz w:val="22"/>
      <w:szCs w:val="22"/>
    </w:rPr>
  </w:style>
  <w:style w:type="paragraph" w:styleId="Titre4">
    <w:name w:val="heading 4"/>
    <w:basedOn w:val="Normal"/>
    <w:next w:val="Corpsdetexte"/>
    <w:link w:val="Titre4Car"/>
    <w:qFormat/>
    <w:rsid w:val="00EF3270"/>
    <w:pPr>
      <w:keepNext/>
      <w:keepLines/>
      <w:numPr>
        <w:ilvl w:val="3"/>
        <w:numId w:val="25"/>
      </w:numPr>
      <w:tabs>
        <w:tab w:val="left" w:pos="1701"/>
      </w:tabs>
      <w:autoSpaceDE w:val="0"/>
      <w:autoSpaceDN w:val="0"/>
      <w:adjustRightInd w:val="0"/>
      <w:spacing w:before="240" w:after="240"/>
      <w:outlineLvl w:val="3"/>
    </w:pPr>
    <w:rPr>
      <w:rFonts w:ascii="Montserrat" w:eastAsia="Arial Unicode MS" w:hAnsi="Montserrat" w:cs="Arial"/>
      <w:b/>
      <w:bCs/>
      <w:sz w:val="20"/>
      <w:szCs w:val="20"/>
    </w:rPr>
  </w:style>
  <w:style w:type="paragraph" w:styleId="Titre5">
    <w:name w:val="heading 5"/>
    <w:basedOn w:val="Corpsdetexte"/>
    <w:next w:val="Normal"/>
    <w:qFormat/>
    <w:rsid w:val="00EF3270"/>
    <w:pPr>
      <w:numPr>
        <w:ilvl w:val="4"/>
        <w:numId w:val="25"/>
      </w:numPr>
      <w:outlineLvl w:val="4"/>
    </w:pPr>
    <w:rPr>
      <w:rFonts w:ascii="Montserrat" w:eastAsia="Arial Unicode MS" w:hAnsi="Montserrat"/>
      <w:b/>
    </w:rPr>
  </w:style>
  <w:style w:type="paragraph" w:styleId="Titre6">
    <w:name w:val="heading 6"/>
    <w:basedOn w:val="Normal"/>
    <w:next w:val="Normal"/>
    <w:pPr>
      <w:keepNext/>
      <w:widowControl w:val="0"/>
      <w:numPr>
        <w:ilvl w:val="5"/>
        <w:numId w:val="25"/>
      </w:numPr>
      <w:autoSpaceDE w:val="0"/>
      <w:autoSpaceDN w:val="0"/>
      <w:adjustRightInd w:val="0"/>
      <w:jc w:val="both"/>
      <w:outlineLvl w:val="5"/>
    </w:pPr>
    <w:rPr>
      <w:rFonts w:ascii="Arial" w:hAnsi="Arial" w:cs="Arial"/>
      <w:i/>
      <w:iCs/>
      <w:sz w:val="20"/>
      <w:szCs w:val="20"/>
    </w:rPr>
  </w:style>
  <w:style w:type="paragraph" w:styleId="Titre7">
    <w:name w:val="heading 7"/>
    <w:basedOn w:val="Normal"/>
    <w:next w:val="Normal"/>
    <w:pPr>
      <w:keepNext/>
      <w:numPr>
        <w:ilvl w:val="6"/>
        <w:numId w:val="25"/>
      </w:numPr>
      <w:jc w:val="center"/>
      <w:outlineLvl w:val="6"/>
    </w:pPr>
    <w:rPr>
      <w:b/>
      <w:bCs/>
    </w:rPr>
  </w:style>
  <w:style w:type="paragraph" w:styleId="Titre8">
    <w:name w:val="heading 8"/>
    <w:basedOn w:val="Normal"/>
    <w:next w:val="Normal"/>
    <w:pPr>
      <w:numPr>
        <w:ilvl w:val="7"/>
        <w:numId w:val="25"/>
      </w:numPr>
      <w:spacing w:before="240" w:after="60"/>
      <w:outlineLvl w:val="7"/>
    </w:pPr>
    <w:rPr>
      <w:i/>
      <w:iCs/>
    </w:rPr>
  </w:style>
  <w:style w:type="paragraph" w:styleId="Titre9">
    <w:name w:val="heading 9"/>
    <w:basedOn w:val="Normal"/>
    <w:next w:val="Normal"/>
    <w:pPr>
      <w:numPr>
        <w:ilvl w:val="8"/>
        <w:numId w:val="25"/>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rFonts w:ascii="Times New Roman" w:hAnsi="Times New Roman" w:cs="Times New Roman"/>
      <w:color w:val="0000FF"/>
      <w:u w:val="single"/>
    </w:rPr>
  </w:style>
  <w:style w:type="character" w:customStyle="1" w:styleId="EmailStyle16">
    <w:name w:val="EmailStyle16"/>
    <w:rPr>
      <w:rFonts w:ascii="Arial" w:hAnsi="Arial" w:cs="Arial"/>
      <w:color w:val="000080"/>
      <w:sz w:val="24"/>
      <w:szCs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rPr>
      <w:rFonts w:ascii="Times New Roman" w:hAnsi="Times New Roman" w:cs="Times New Roman"/>
    </w:rPr>
  </w:style>
  <w:style w:type="paragraph" w:styleId="Retraitcorpsdetexte">
    <w:name w:val="Body Text Indent"/>
    <w:basedOn w:val="Normal"/>
    <w:pPr>
      <w:keepNext/>
      <w:widowControl w:val="0"/>
      <w:pBdr>
        <w:top w:val="single" w:sz="6" w:space="1" w:color="auto"/>
        <w:left w:val="single" w:sz="6" w:space="4" w:color="auto"/>
        <w:bottom w:val="single" w:sz="6" w:space="1" w:color="auto"/>
        <w:right w:val="single" w:sz="6" w:space="4" w:color="auto"/>
      </w:pBdr>
      <w:shd w:val="clear" w:color="auto" w:fill="C0C0C0"/>
      <w:autoSpaceDE w:val="0"/>
      <w:autoSpaceDN w:val="0"/>
      <w:adjustRightInd w:val="0"/>
      <w:spacing w:before="2000"/>
      <w:ind w:left="3969"/>
      <w:jc w:val="center"/>
    </w:pPr>
    <w:rPr>
      <w:rFonts w:ascii="Arial" w:hAnsi="Arial" w:cs="Arial"/>
      <w:b/>
      <w:bCs/>
      <w:sz w:val="40"/>
      <w:szCs w:val="40"/>
    </w:rPr>
  </w:style>
  <w:style w:type="paragraph" w:customStyle="1" w:styleId="Textedebulles1">
    <w:name w:val="Texte de bulles1"/>
    <w:basedOn w:val="Normal"/>
    <w:rPr>
      <w:rFonts w:ascii="Tahoma" w:hAnsi="Tahoma" w:cs="Tahoma"/>
      <w:sz w:val="16"/>
      <w:szCs w:val="16"/>
    </w:rPr>
  </w:style>
  <w:style w:type="paragraph" w:styleId="Corpsdetexte">
    <w:name w:val="Body Text"/>
    <w:basedOn w:val="Normal"/>
    <w:link w:val="CorpsdetexteCar"/>
    <w:qFormat/>
    <w:rsid w:val="00F371E3"/>
    <w:pPr>
      <w:widowControl w:val="0"/>
      <w:autoSpaceDE w:val="0"/>
      <w:autoSpaceDN w:val="0"/>
      <w:adjustRightInd w:val="0"/>
      <w:spacing w:before="120" w:after="120"/>
      <w:jc w:val="both"/>
    </w:pPr>
    <w:rPr>
      <w:rFonts w:ascii="Open Sans" w:hAnsi="Open Sans" w:cs="Open Sans"/>
      <w:iCs/>
      <w:sz w:val="18"/>
      <w:szCs w:val="18"/>
    </w:rPr>
  </w:style>
  <w:style w:type="paragraph" w:styleId="Retraitcorpsdetexte2">
    <w:name w:val="Body Text Indent 2"/>
    <w:basedOn w:val="Normal"/>
    <w:pPr>
      <w:widowControl w:val="0"/>
      <w:autoSpaceDE w:val="0"/>
      <w:autoSpaceDN w:val="0"/>
      <w:adjustRightInd w:val="0"/>
      <w:ind w:left="426"/>
      <w:jc w:val="both"/>
    </w:pPr>
    <w:rPr>
      <w:rFonts w:ascii="Arial" w:hAnsi="Arial" w:cs="Arial"/>
      <w:color w:val="000000"/>
      <w:sz w:val="20"/>
      <w:szCs w:val="20"/>
    </w:rPr>
  </w:style>
  <w:style w:type="paragraph" w:styleId="Retraitcorpsdetexte3">
    <w:name w:val="Body Text Indent 3"/>
    <w:basedOn w:val="Normal"/>
    <w:pPr>
      <w:widowControl w:val="0"/>
      <w:tabs>
        <w:tab w:val="left" w:pos="720"/>
      </w:tabs>
      <w:autoSpaceDE w:val="0"/>
      <w:autoSpaceDN w:val="0"/>
      <w:adjustRightInd w:val="0"/>
      <w:ind w:left="709"/>
      <w:jc w:val="both"/>
    </w:pPr>
    <w:rPr>
      <w:rFonts w:ascii="Arial" w:hAnsi="Arial" w:cs="Arial"/>
      <w:i/>
      <w:iCs/>
      <w:color w:val="FF0000"/>
      <w:sz w:val="20"/>
      <w:szCs w:val="20"/>
    </w:rPr>
  </w:style>
  <w:style w:type="paragraph" w:styleId="Corpsdetexte2">
    <w:name w:val="Body Text 2"/>
    <w:basedOn w:val="Normal"/>
    <w:pPr>
      <w:jc w:val="both"/>
    </w:pPr>
    <w:rPr>
      <w:rFonts w:ascii="Arial" w:hAnsi="Arial" w:cs="Arial"/>
      <w:color w:val="FF0000"/>
      <w:sz w:val="20"/>
      <w:szCs w:val="20"/>
    </w:rPr>
  </w:style>
  <w:style w:type="character" w:styleId="Lienhypertextesuivivisit">
    <w:name w:val="FollowedHyperlink"/>
    <w:rPr>
      <w:color w:val="800080"/>
      <w:u w:val="single"/>
    </w:rPr>
  </w:style>
  <w:style w:type="paragraph" w:styleId="Corpsdetexte3">
    <w:name w:val="Body Text 3"/>
    <w:basedOn w:val="Normal"/>
    <w:pPr>
      <w:widowControl w:val="0"/>
      <w:autoSpaceDE w:val="0"/>
      <w:autoSpaceDN w:val="0"/>
      <w:adjustRightInd w:val="0"/>
      <w:jc w:val="both"/>
    </w:pPr>
    <w:rPr>
      <w:rFonts w:ascii="Arial" w:hAnsi="Arial" w:cs="Arial"/>
      <w:b/>
      <w:bCs/>
      <w:color w:val="000000"/>
      <w:sz w:val="20"/>
      <w:szCs w:val="20"/>
    </w:rPr>
  </w:style>
  <w:style w:type="paragraph" w:styleId="TM1">
    <w:name w:val="toc 1"/>
    <w:basedOn w:val="Normal"/>
    <w:next w:val="Normal"/>
    <w:autoRedefine/>
    <w:uiPriority w:val="39"/>
    <w:rsid w:val="00F4396D"/>
    <w:pPr>
      <w:tabs>
        <w:tab w:val="left" w:pos="284"/>
        <w:tab w:val="right" w:leader="dot" w:pos="9396"/>
      </w:tabs>
      <w:spacing w:before="60"/>
    </w:pPr>
    <w:rPr>
      <w:rFonts w:cs="Open Sans"/>
      <w:noProof/>
    </w:rPr>
  </w:style>
  <w:style w:type="paragraph" w:styleId="TM2">
    <w:name w:val="toc 2"/>
    <w:basedOn w:val="Normal"/>
    <w:next w:val="Normal"/>
    <w:autoRedefine/>
    <w:uiPriority w:val="39"/>
    <w:rsid w:val="00F4396D"/>
    <w:pPr>
      <w:tabs>
        <w:tab w:val="left" w:pos="960"/>
        <w:tab w:val="right" w:leader="dot" w:pos="9396"/>
      </w:tabs>
      <w:spacing w:before="40"/>
      <w:ind w:left="238"/>
    </w:pPr>
    <w:rPr>
      <w:rFonts w:cs="Open Sans"/>
      <w:noProof/>
      <w:sz w:val="22"/>
      <w:szCs w:val="22"/>
    </w:rPr>
  </w:style>
  <w:style w:type="paragraph" w:styleId="TM3">
    <w:name w:val="toc 3"/>
    <w:basedOn w:val="TM2"/>
    <w:next w:val="Normal"/>
    <w:autoRedefine/>
    <w:uiPriority w:val="39"/>
    <w:rsid w:val="00F4396D"/>
    <w:pPr>
      <w:tabs>
        <w:tab w:val="clear" w:pos="960"/>
        <w:tab w:val="left" w:pos="1134"/>
      </w:tabs>
      <w:ind w:left="426"/>
    </w:pPr>
    <w:rPr>
      <w:i/>
    </w:r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Accentuation">
    <w:name w:val="Emphasis"/>
    <w:rPr>
      <w:i/>
      <w:iCs/>
    </w:rPr>
  </w:style>
  <w:style w:type="character" w:styleId="lev">
    <w:name w:val="Strong"/>
    <w:rPr>
      <w:b/>
      <w:bCs/>
    </w:rPr>
  </w:style>
  <w:style w:type="paragraph" w:customStyle="1" w:styleId="Normal2">
    <w:name w:val="Normal2"/>
    <w:basedOn w:val="Normal"/>
    <w:link w:val="Normal2Car"/>
    <w:pPr>
      <w:ind w:left="142"/>
      <w:jc w:val="both"/>
    </w:pPr>
    <w:rPr>
      <w:rFonts w:ascii="Arial" w:hAnsi="Arial"/>
      <w:i/>
      <w:color w:val="000000"/>
      <w:sz w:val="20"/>
      <w:szCs w:val="20"/>
    </w:rPr>
  </w:style>
  <w:style w:type="table" w:styleId="Grilledutableau">
    <w:name w:val="Table Grid"/>
    <w:basedOn w:val="TableauNormal"/>
    <w:rsid w:val="002A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83494B"/>
    <w:pPr>
      <w:widowControl w:val="0"/>
      <w:overflowPunct w:val="0"/>
      <w:autoSpaceDE w:val="0"/>
      <w:autoSpaceDN w:val="0"/>
      <w:adjustRightInd w:val="0"/>
      <w:spacing w:before="100" w:beforeAutospacing="1" w:after="100" w:afterAutospacing="1" w:line="240" w:lineRule="exact"/>
      <w:jc w:val="both"/>
    </w:pPr>
    <w:rPr>
      <w:rFonts w:ascii="Tahoma" w:hAnsi="Tahoma" w:cs="Tahoma"/>
      <w:sz w:val="20"/>
      <w:szCs w:val="20"/>
      <w:lang w:val="en-US" w:eastAsia="en-US"/>
    </w:rPr>
  </w:style>
  <w:style w:type="paragraph" w:styleId="Textedebulles">
    <w:name w:val="Balloon Text"/>
    <w:basedOn w:val="Normal"/>
    <w:link w:val="TextedebullesCar"/>
    <w:rsid w:val="009A346C"/>
    <w:rPr>
      <w:rFonts w:ascii="Tahoma" w:hAnsi="Tahoma" w:cs="Tahoma"/>
      <w:sz w:val="16"/>
      <w:szCs w:val="16"/>
    </w:rPr>
  </w:style>
  <w:style w:type="character" w:customStyle="1" w:styleId="TextedebullesCar">
    <w:name w:val="Texte de bulles Car"/>
    <w:link w:val="Textedebulles"/>
    <w:rsid w:val="009A346C"/>
    <w:rPr>
      <w:rFonts w:ascii="Tahoma" w:hAnsi="Tahoma" w:cs="Tahoma"/>
      <w:sz w:val="16"/>
      <w:szCs w:val="16"/>
    </w:rPr>
  </w:style>
  <w:style w:type="character" w:styleId="Marquedecommentaire">
    <w:name w:val="annotation reference"/>
    <w:rsid w:val="00503BCA"/>
    <w:rPr>
      <w:sz w:val="16"/>
      <w:szCs w:val="16"/>
    </w:rPr>
  </w:style>
  <w:style w:type="paragraph" w:styleId="Commentaire">
    <w:name w:val="annotation text"/>
    <w:basedOn w:val="Normal"/>
    <w:link w:val="CommentaireCar"/>
    <w:rsid w:val="00503BCA"/>
    <w:rPr>
      <w:sz w:val="20"/>
      <w:szCs w:val="20"/>
    </w:rPr>
  </w:style>
  <w:style w:type="character" w:customStyle="1" w:styleId="CommentaireCar">
    <w:name w:val="Commentaire Car"/>
    <w:basedOn w:val="Policepardfaut"/>
    <w:link w:val="Commentaire"/>
    <w:rsid w:val="00503BCA"/>
  </w:style>
  <w:style w:type="paragraph" w:styleId="Objetducommentaire">
    <w:name w:val="annotation subject"/>
    <w:basedOn w:val="Commentaire"/>
    <w:next w:val="Commentaire"/>
    <w:link w:val="ObjetducommentaireCar"/>
    <w:rsid w:val="00503BCA"/>
    <w:rPr>
      <w:b/>
      <w:bCs/>
    </w:rPr>
  </w:style>
  <w:style w:type="character" w:customStyle="1" w:styleId="ObjetducommentaireCar">
    <w:name w:val="Objet du commentaire Car"/>
    <w:link w:val="Objetducommentaire"/>
    <w:rsid w:val="00503BCA"/>
    <w:rPr>
      <w:b/>
      <w:bCs/>
    </w:rPr>
  </w:style>
  <w:style w:type="paragraph" w:styleId="Paragraphedeliste">
    <w:name w:val="List Paragraph"/>
    <w:basedOn w:val="Normal"/>
    <w:uiPriority w:val="34"/>
    <w:qFormat/>
    <w:rsid w:val="007E621D"/>
    <w:pPr>
      <w:ind w:left="708"/>
    </w:pPr>
  </w:style>
  <w:style w:type="paragraph" w:styleId="Rvision">
    <w:name w:val="Revision"/>
    <w:hidden/>
    <w:uiPriority w:val="99"/>
    <w:semiHidden/>
    <w:rsid w:val="004F3E15"/>
    <w:rPr>
      <w:sz w:val="24"/>
      <w:szCs w:val="24"/>
    </w:rPr>
  </w:style>
  <w:style w:type="paragraph" w:customStyle="1" w:styleId="CharChar1">
    <w:name w:val="Char Char1"/>
    <w:basedOn w:val="Normal"/>
    <w:rsid w:val="00E85E5D"/>
    <w:pPr>
      <w:spacing w:after="160" w:line="240" w:lineRule="exact"/>
    </w:pPr>
    <w:rPr>
      <w:rFonts w:ascii="Verdana" w:hAnsi="Verdana"/>
      <w:sz w:val="20"/>
      <w:szCs w:val="20"/>
      <w:lang w:val="en-US" w:eastAsia="en-US"/>
    </w:rPr>
  </w:style>
  <w:style w:type="character" w:customStyle="1" w:styleId="Titre4Car">
    <w:name w:val="Titre 4 Car"/>
    <w:link w:val="Titre4"/>
    <w:rsid w:val="00EF3270"/>
    <w:rPr>
      <w:rFonts w:ascii="Montserrat" w:eastAsia="Arial Unicode MS" w:hAnsi="Montserrat" w:cs="Arial"/>
      <w:b/>
      <w:bCs/>
    </w:rPr>
  </w:style>
  <w:style w:type="paragraph" w:styleId="PrformatHTML">
    <w:name w:val="HTML Preformatted"/>
    <w:basedOn w:val="Normal"/>
    <w:link w:val="PrformatHTMLCar"/>
    <w:rsid w:val="00D53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HTMLCar">
    <w:name w:val="Préformaté HTML Car"/>
    <w:link w:val="PrformatHTML"/>
    <w:rsid w:val="00D53957"/>
    <w:rPr>
      <w:rFonts w:ascii="Arial Unicode MS" w:eastAsia="Arial Unicode MS" w:hAnsi="Arial Unicode MS" w:cs="Arial Unicode MS"/>
    </w:rPr>
  </w:style>
  <w:style w:type="paragraph" w:styleId="Notedebasdepage">
    <w:name w:val="footnote text"/>
    <w:basedOn w:val="Normal"/>
    <w:link w:val="NotedebasdepageCar"/>
    <w:semiHidden/>
    <w:unhideWhenUsed/>
    <w:rsid w:val="00155970"/>
    <w:rPr>
      <w:sz w:val="20"/>
      <w:szCs w:val="20"/>
    </w:rPr>
  </w:style>
  <w:style w:type="character" w:customStyle="1" w:styleId="NotedebasdepageCar">
    <w:name w:val="Note de bas de page Car"/>
    <w:basedOn w:val="Policepardfaut"/>
    <w:link w:val="Notedebasdepage"/>
    <w:semiHidden/>
    <w:rsid w:val="00155970"/>
  </w:style>
  <w:style w:type="character" w:styleId="Appelnotedebasdep">
    <w:name w:val="footnote reference"/>
    <w:semiHidden/>
    <w:unhideWhenUsed/>
    <w:rsid w:val="00155970"/>
    <w:rPr>
      <w:vertAlign w:val="superscript"/>
    </w:rPr>
  </w:style>
  <w:style w:type="character" w:customStyle="1" w:styleId="Normal2Car">
    <w:name w:val="Normal2 Car"/>
    <w:link w:val="Normal2"/>
    <w:rsid w:val="00F71133"/>
    <w:rPr>
      <w:rFonts w:ascii="Arial" w:hAnsi="Arial"/>
      <w:i/>
      <w:color w:val="000000"/>
    </w:rPr>
  </w:style>
  <w:style w:type="paragraph" w:customStyle="1" w:styleId="Default">
    <w:name w:val="Default"/>
    <w:rsid w:val="00494C09"/>
    <w:pPr>
      <w:autoSpaceDE w:val="0"/>
      <w:autoSpaceDN w:val="0"/>
      <w:adjustRightInd w:val="0"/>
    </w:pPr>
    <w:rPr>
      <w:rFonts w:ascii="Segoe UI" w:hAnsi="Segoe UI" w:cs="Segoe UI"/>
      <w:color w:val="000000"/>
      <w:sz w:val="24"/>
      <w:szCs w:val="24"/>
    </w:rPr>
  </w:style>
  <w:style w:type="character" w:customStyle="1" w:styleId="En-tteCar">
    <w:name w:val="En-tête Car"/>
    <w:basedOn w:val="Policepardfaut"/>
    <w:link w:val="En-tte"/>
    <w:uiPriority w:val="99"/>
    <w:rsid w:val="00684A69"/>
    <w:rPr>
      <w:sz w:val="24"/>
      <w:szCs w:val="24"/>
    </w:rPr>
  </w:style>
  <w:style w:type="character" w:customStyle="1" w:styleId="PieddepageCar">
    <w:name w:val="Pied de page Car"/>
    <w:basedOn w:val="Policepardfaut"/>
    <w:link w:val="Pieddepage"/>
    <w:uiPriority w:val="99"/>
    <w:rsid w:val="00684A69"/>
    <w:rPr>
      <w:sz w:val="24"/>
      <w:szCs w:val="24"/>
    </w:rPr>
  </w:style>
  <w:style w:type="paragraph" w:customStyle="1" w:styleId="Texte-Date">
    <w:name w:val="Texte - Date"/>
    <w:basedOn w:val="Normal"/>
    <w:rsid w:val="00684A69"/>
    <w:pPr>
      <w:spacing w:line="240" w:lineRule="atLeast"/>
      <w:jc w:val="right"/>
    </w:pPr>
    <w:rPr>
      <w:rFonts w:asciiTheme="minorHAnsi" w:eastAsiaTheme="minorHAnsi" w:hAnsiTheme="minorHAnsi" w:cstheme="minorBidi"/>
      <w:sz w:val="20"/>
      <w:szCs w:val="20"/>
      <w:lang w:eastAsia="en-US"/>
    </w:rPr>
  </w:style>
  <w:style w:type="paragraph" w:customStyle="1" w:styleId="TextePieddepage">
    <w:name w:val="Texte Pied de page"/>
    <w:basedOn w:val="Normal"/>
    <w:rsid w:val="00684A69"/>
    <w:pPr>
      <w:spacing w:line="192" w:lineRule="atLeast"/>
    </w:pPr>
    <w:rPr>
      <w:rFonts w:asciiTheme="minorHAnsi" w:eastAsiaTheme="minorHAnsi" w:hAnsiTheme="minorHAnsi" w:cstheme="minorBidi"/>
      <w:sz w:val="16"/>
      <w:szCs w:val="22"/>
      <w:lang w:eastAsia="en-US"/>
    </w:rPr>
  </w:style>
  <w:style w:type="paragraph" w:customStyle="1" w:styleId="Texte-PieddePage">
    <w:name w:val="Texte - Pied de Page"/>
    <w:basedOn w:val="Normal"/>
    <w:rsid w:val="00684A69"/>
    <w:pPr>
      <w:framePr w:wrap="around" w:vAnchor="page" w:hAnchor="page" w:xAlign="center" w:yAlign="bottom"/>
      <w:spacing w:line="192" w:lineRule="atLeast"/>
      <w:jc w:val="center"/>
    </w:pPr>
    <w:rPr>
      <w:rFonts w:asciiTheme="minorHAnsi" w:eastAsiaTheme="minorHAnsi" w:hAnsiTheme="minorHAnsi" w:cstheme="minorBidi"/>
      <w:sz w:val="16"/>
      <w:szCs w:val="20"/>
      <w:lang w:eastAsia="en-US"/>
    </w:rPr>
  </w:style>
  <w:style w:type="paragraph" w:customStyle="1" w:styleId="Titre-Bleu">
    <w:name w:val="Titre - Bleu"/>
    <w:basedOn w:val="Normal"/>
    <w:rsid w:val="00684A69"/>
    <w:pPr>
      <w:spacing w:line="280" w:lineRule="atLeast"/>
      <w:jc w:val="center"/>
    </w:pPr>
    <w:rPr>
      <w:rFonts w:asciiTheme="minorHAnsi" w:eastAsiaTheme="minorHAnsi" w:hAnsiTheme="minorHAnsi" w:cstheme="minorBidi"/>
      <w:b/>
      <w:caps/>
      <w:color w:val="FFFFFF" w:themeColor="background1"/>
      <w:sz w:val="18"/>
      <w:szCs w:val="20"/>
      <w:shd w:val="clear" w:color="auto" w:fill="44546A" w:themeFill="text2"/>
      <w:lang w:eastAsia="en-US"/>
    </w:rPr>
  </w:style>
  <w:style w:type="paragraph" w:customStyle="1" w:styleId="Pagination">
    <w:name w:val="Pagination"/>
    <w:basedOn w:val="Normal"/>
    <w:rsid w:val="00684A69"/>
    <w:pPr>
      <w:framePr w:wrap="around" w:vAnchor="page" w:hAnchor="page" w:xAlign="center" w:yAlign="bottom"/>
      <w:spacing w:line="192" w:lineRule="atLeast"/>
      <w:jc w:val="center"/>
    </w:pPr>
    <w:rPr>
      <w:rFonts w:asciiTheme="minorHAnsi" w:eastAsiaTheme="minorHAnsi" w:hAnsiTheme="minorHAnsi" w:cstheme="minorBidi"/>
      <w:sz w:val="16"/>
      <w:szCs w:val="22"/>
      <w:lang w:eastAsia="en-US"/>
    </w:rPr>
  </w:style>
  <w:style w:type="paragraph" w:customStyle="1" w:styleId="listepuces">
    <w:name w:val="liste à puces"/>
    <w:basedOn w:val="Corpsdetexte"/>
    <w:link w:val="listepucesCar"/>
    <w:qFormat/>
    <w:rsid w:val="001A7AF2"/>
    <w:pPr>
      <w:numPr>
        <w:numId w:val="20"/>
      </w:numPr>
      <w:ind w:left="568" w:hanging="284"/>
      <w:contextualSpacing/>
    </w:pPr>
    <w:rPr>
      <w:rFonts w:eastAsia="Arial Unicode MS"/>
    </w:rPr>
  </w:style>
  <w:style w:type="character" w:customStyle="1" w:styleId="CorpsdetexteCar">
    <w:name w:val="Corps de texte Car"/>
    <w:basedOn w:val="Policepardfaut"/>
    <w:link w:val="Corpsdetexte"/>
    <w:rsid w:val="001C10C1"/>
    <w:rPr>
      <w:rFonts w:ascii="Open Sans" w:hAnsi="Open Sans" w:cs="Open Sans"/>
      <w:iCs/>
      <w:sz w:val="18"/>
      <w:szCs w:val="18"/>
    </w:rPr>
  </w:style>
  <w:style w:type="character" w:customStyle="1" w:styleId="listepucesCar">
    <w:name w:val="liste à puces Car"/>
    <w:basedOn w:val="CorpsdetexteCar"/>
    <w:link w:val="listepuces"/>
    <w:rsid w:val="001A7AF2"/>
    <w:rPr>
      <w:rFonts w:ascii="Open Sans" w:eastAsia="Arial Unicode MS" w:hAnsi="Open Sans" w:cs="Open Sans"/>
      <w:iCs/>
      <w:sz w:val="18"/>
      <w:szCs w:val="18"/>
    </w:rPr>
  </w:style>
  <w:style w:type="character" w:styleId="Textedelespacerserv">
    <w:name w:val="Placeholder Text"/>
    <w:basedOn w:val="Policepardfaut"/>
    <w:uiPriority w:val="99"/>
    <w:semiHidden/>
    <w:rsid w:val="0039183A"/>
    <w:rPr>
      <w:color w:val="808080"/>
    </w:rPr>
  </w:style>
  <w:style w:type="character" w:customStyle="1" w:styleId="Titre1Car">
    <w:name w:val="Titre 1 Car"/>
    <w:basedOn w:val="Policepardfaut"/>
    <w:link w:val="Titre1"/>
    <w:rsid w:val="00790B44"/>
    <w:rPr>
      <w:rFonts w:ascii="Montserrat" w:eastAsia="Arial Unicode MS" w:hAnsi="Montserrat" w:cs="Open Sans"/>
      <w:b/>
      <w:bCs/>
      <w:sz w:val="28"/>
      <w:shd w:val="clear" w:color="auto" w:fill="D9D9D9" w:themeFill="background1" w:themeFillShade="D9"/>
    </w:rPr>
  </w:style>
  <w:style w:type="character" w:customStyle="1" w:styleId="Titre2Car">
    <w:name w:val="Titre 2 Car"/>
    <w:basedOn w:val="Policepardfaut"/>
    <w:link w:val="Titre2"/>
    <w:rsid w:val="00A34B6E"/>
    <w:rPr>
      <w:rFonts w:ascii="Montserrat" w:hAnsi="Montserrat" w:cs="Open Sans"/>
      <w:b/>
      <w:bCs/>
      <w:sz w:val="24"/>
      <w:szCs w:val="24"/>
    </w:rPr>
  </w:style>
  <w:style w:type="character" w:customStyle="1" w:styleId="Mentionnonrsolue1">
    <w:name w:val="Mention non résolue1"/>
    <w:basedOn w:val="Policepardfaut"/>
    <w:uiPriority w:val="99"/>
    <w:semiHidden/>
    <w:unhideWhenUsed/>
    <w:rsid w:val="00121B80"/>
    <w:rPr>
      <w:color w:val="605E5C"/>
      <w:shd w:val="clear" w:color="auto" w:fill="E1DFDD"/>
    </w:rPr>
  </w:style>
  <w:style w:type="paragraph" w:styleId="Listepuces0">
    <w:name w:val="List Bullet"/>
    <w:basedOn w:val="Paragraphedeliste"/>
    <w:qFormat/>
    <w:rsid w:val="004970EA"/>
    <w:pPr>
      <w:numPr>
        <w:numId w:val="30"/>
      </w:numPr>
      <w:spacing w:before="120" w:after="120" w:line="280" w:lineRule="atLeast"/>
      <w:contextualSpacing/>
      <w:jc w:val="both"/>
    </w:pPr>
    <w:rPr>
      <w:rFonts w:ascii="Open Sans" w:hAnsi="Open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0625">
      <w:bodyDiv w:val="1"/>
      <w:marLeft w:val="0"/>
      <w:marRight w:val="0"/>
      <w:marTop w:val="0"/>
      <w:marBottom w:val="0"/>
      <w:divBdr>
        <w:top w:val="none" w:sz="0" w:space="0" w:color="auto"/>
        <w:left w:val="none" w:sz="0" w:space="0" w:color="auto"/>
        <w:bottom w:val="none" w:sz="0" w:space="0" w:color="auto"/>
        <w:right w:val="none" w:sz="0" w:space="0" w:color="auto"/>
      </w:divBdr>
    </w:div>
    <w:div w:id="129635377">
      <w:bodyDiv w:val="1"/>
      <w:marLeft w:val="0"/>
      <w:marRight w:val="0"/>
      <w:marTop w:val="0"/>
      <w:marBottom w:val="0"/>
      <w:divBdr>
        <w:top w:val="none" w:sz="0" w:space="0" w:color="auto"/>
        <w:left w:val="none" w:sz="0" w:space="0" w:color="auto"/>
        <w:bottom w:val="none" w:sz="0" w:space="0" w:color="auto"/>
        <w:right w:val="none" w:sz="0" w:space="0" w:color="auto"/>
      </w:divBdr>
    </w:div>
    <w:div w:id="412818842">
      <w:bodyDiv w:val="1"/>
      <w:marLeft w:val="0"/>
      <w:marRight w:val="0"/>
      <w:marTop w:val="0"/>
      <w:marBottom w:val="0"/>
      <w:divBdr>
        <w:top w:val="none" w:sz="0" w:space="0" w:color="auto"/>
        <w:left w:val="none" w:sz="0" w:space="0" w:color="auto"/>
        <w:bottom w:val="none" w:sz="0" w:space="0" w:color="auto"/>
        <w:right w:val="none" w:sz="0" w:space="0" w:color="auto"/>
      </w:divBdr>
    </w:div>
    <w:div w:id="428349803">
      <w:bodyDiv w:val="1"/>
      <w:marLeft w:val="0"/>
      <w:marRight w:val="0"/>
      <w:marTop w:val="0"/>
      <w:marBottom w:val="0"/>
      <w:divBdr>
        <w:top w:val="none" w:sz="0" w:space="0" w:color="auto"/>
        <w:left w:val="none" w:sz="0" w:space="0" w:color="auto"/>
        <w:bottom w:val="none" w:sz="0" w:space="0" w:color="auto"/>
        <w:right w:val="none" w:sz="0" w:space="0" w:color="auto"/>
      </w:divBdr>
    </w:div>
    <w:div w:id="479810353">
      <w:bodyDiv w:val="1"/>
      <w:marLeft w:val="0"/>
      <w:marRight w:val="0"/>
      <w:marTop w:val="0"/>
      <w:marBottom w:val="0"/>
      <w:divBdr>
        <w:top w:val="none" w:sz="0" w:space="0" w:color="auto"/>
        <w:left w:val="none" w:sz="0" w:space="0" w:color="auto"/>
        <w:bottom w:val="none" w:sz="0" w:space="0" w:color="auto"/>
        <w:right w:val="none" w:sz="0" w:space="0" w:color="auto"/>
      </w:divBdr>
    </w:div>
    <w:div w:id="997807491">
      <w:bodyDiv w:val="1"/>
      <w:marLeft w:val="0"/>
      <w:marRight w:val="0"/>
      <w:marTop w:val="0"/>
      <w:marBottom w:val="0"/>
      <w:divBdr>
        <w:top w:val="none" w:sz="0" w:space="0" w:color="auto"/>
        <w:left w:val="none" w:sz="0" w:space="0" w:color="auto"/>
        <w:bottom w:val="none" w:sz="0" w:space="0" w:color="auto"/>
        <w:right w:val="none" w:sz="0" w:space="0" w:color="auto"/>
      </w:divBdr>
    </w:div>
    <w:div w:id="1141270287">
      <w:bodyDiv w:val="1"/>
      <w:marLeft w:val="0"/>
      <w:marRight w:val="0"/>
      <w:marTop w:val="0"/>
      <w:marBottom w:val="0"/>
      <w:divBdr>
        <w:top w:val="none" w:sz="0" w:space="0" w:color="auto"/>
        <w:left w:val="none" w:sz="0" w:space="0" w:color="auto"/>
        <w:bottom w:val="none" w:sz="0" w:space="0" w:color="auto"/>
        <w:right w:val="none" w:sz="0" w:space="0" w:color="auto"/>
      </w:divBdr>
    </w:div>
    <w:div w:id="14194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nomie.gouv.fr/daj/formulair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rches-publics.gouv.fr/?page=entreprise.AccueilEntrepr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uv.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rches-publics.gouv.fr/?page=commun.PrerequisTechniques&amp;calledFrom=entreprise" TargetMode="External"/><Relationship Id="rId23" Type="http://schemas.openxmlformats.org/officeDocument/2006/relationships/fontTable" Target="fontTable.xml"/><Relationship Id="rId10" Type="http://schemas.openxmlformats.org/officeDocument/2006/relationships/hyperlink" Target="https://www.aphp.fr/groupes-hospitaliers-de-la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rches-publics.gouv.fr"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produktinfo.blauer-engel.de/uploads/criteriafile/en/DE-UZ%20219-202101-en%20Criteria-V3-2022-06-03.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3.png@01D6AC49.8246DAC0"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D219C-009D-47F7-A8E5-846B1122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21</Pages>
  <Words>9493</Words>
  <Characters>55719</Characters>
  <Application>Microsoft Office Word</Application>
  <DocSecurity>0</DocSecurity>
  <Lines>464</Lines>
  <Paragraphs>130</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APHP</Company>
  <LinksUpToDate>false</LinksUpToDate>
  <CharactersWithSpaces>65082</CharactersWithSpaces>
  <SharedDoc>false</SharedDoc>
  <HLinks>
    <vt:vector size="228" baseType="variant">
      <vt:variant>
        <vt:i4>1572917</vt:i4>
      </vt:variant>
      <vt:variant>
        <vt:i4>207</vt:i4>
      </vt:variant>
      <vt:variant>
        <vt:i4>0</vt:i4>
      </vt:variant>
      <vt:variant>
        <vt:i4>5</vt:i4>
      </vt:variant>
      <vt:variant>
        <vt:lpwstr>mailto:greffe.ta-paris@juradm.fr</vt:lpwstr>
      </vt:variant>
      <vt:variant>
        <vt:lpwstr/>
      </vt:variant>
      <vt:variant>
        <vt:i4>393218</vt:i4>
      </vt:variant>
      <vt:variant>
        <vt:i4>204</vt:i4>
      </vt:variant>
      <vt:variant>
        <vt:i4>0</vt:i4>
      </vt:variant>
      <vt:variant>
        <vt:i4>5</vt:i4>
      </vt:variant>
      <vt:variant>
        <vt:lpwstr>https://www.marches-publics.gouv.fr/</vt:lpwstr>
      </vt:variant>
      <vt:variant>
        <vt:lpwstr/>
      </vt:variant>
      <vt:variant>
        <vt:i4>7667815</vt:i4>
      </vt:variant>
      <vt:variant>
        <vt:i4>201</vt:i4>
      </vt:variant>
      <vt:variant>
        <vt:i4>0</vt:i4>
      </vt:variant>
      <vt:variant>
        <vt:i4>5</vt:i4>
      </vt:variant>
      <vt:variant>
        <vt:lpwstr>http://www.economie.gouv.fr/daj/formulaires</vt:lpwstr>
      </vt:variant>
      <vt:variant>
        <vt:lpwstr/>
      </vt:variant>
      <vt:variant>
        <vt:i4>7667815</vt:i4>
      </vt:variant>
      <vt:variant>
        <vt:i4>198</vt:i4>
      </vt:variant>
      <vt:variant>
        <vt:i4>0</vt:i4>
      </vt:variant>
      <vt:variant>
        <vt:i4>5</vt:i4>
      </vt:variant>
      <vt:variant>
        <vt:lpwstr>http://www.economie.gouv.fr/daj/formulaires</vt:lpwstr>
      </vt:variant>
      <vt:variant>
        <vt:lpwstr/>
      </vt:variant>
      <vt:variant>
        <vt:i4>5177402</vt:i4>
      </vt:variant>
      <vt:variant>
        <vt:i4>195</vt:i4>
      </vt:variant>
      <vt:variant>
        <vt:i4>0</vt:i4>
      </vt:variant>
      <vt:variant>
        <vt:i4>5</vt:i4>
      </vt:variant>
      <vt:variant>
        <vt:lpwstr>mailto:alain.gachet@epec.paris</vt:lpwstr>
      </vt:variant>
      <vt:variant>
        <vt:lpwstr/>
      </vt:variant>
      <vt:variant>
        <vt:i4>2949148</vt:i4>
      </vt:variant>
      <vt:variant>
        <vt:i4>192</vt:i4>
      </vt:variant>
      <vt:variant>
        <vt:i4>0</vt:i4>
      </vt:variant>
      <vt:variant>
        <vt:i4>5</vt:i4>
      </vt:variant>
      <vt:variant>
        <vt:lpwstr>mailto:clauses-insertion1@epec.paris</vt:lpwstr>
      </vt:variant>
      <vt:variant>
        <vt:lpwstr/>
      </vt:variant>
      <vt:variant>
        <vt:i4>393218</vt:i4>
      </vt:variant>
      <vt:variant>
        <vt:i4>189</vt:i4>
      </vt:variant>
      <vt:variant>
        <vt:i4>0</vt:i4>
      </vt:variant>
      <vt:variant>
        <vt:i4>5</vt:i4>
      </vt:variant>
      <vt:variant>
        <vt:lpwstr>https://www.marches-publics.gouv.fr/</vt:lpwstr>
      </vt:variant>
      <vt:variant>
        <vt:lpwstr/>
      </vt:variant>
      <vt:variant>
        <vt:i4>1114165</vt:i4>
      </vt:variant>
      <vt:variant>
        <vt:i4>182</vt:i4>
      </vt:variant>
      <vt:variant>
        <vt:i4>0</vt:i4>
      </vt:variant>
      <vt:variant>
        <vt:i4>5</vt:i4>
      </vt:variant>
      <vt:variant>
        <vt:lpwstr/>
      </vt:variant>
      <vt:variant>
        <vt:lpwstr>_Toc525641132</vt:lpwstr>
      </vt:variant>
      <vt:variant>
        <vt:i4>1114165</vt:i4>
      </vt:variant>
      <vt:variant>
        <vt:i4>176</vt:i4>
      </vt:variant>
      <vt:variant>
        <vt:i4>0</vt:i4>
      </vt:variant>
      <vt:variant>
        <vt:i4>5</vt:i4>
      </vt:variant>
      <vt:variant>
        <vt:lpwstr/>
      </vt:variant>
      <vt:variant>
        <vt:lpwstr>_Toc525641131</vt:lpwstr>
      </vt:variant>
      <vt:variant>
        <vt:i4>1114165</vt:i4>
      </vt:variant>
      <vt:variant>
        <vt:i4>170</vt:i4>
      </vt:variant>
      <vt:variant>
        <vt:i4>0</vt:i4>
      </vt:variant>
      <vt:variant>
        <vt:i4>5</vt:i4>
      </vt:variant>
      <vt:variant>
        <vt:lpwstr/>
      </vt:variant>
      <vt:variant>
        <vt:lpwstr>_Toc525641130</vt:lpwstr>
      </vt:variant>
      <vt:variant>
        <vt:i4>1048629</vt:i4>
      </vt:variant>
      <vt:variant>
        <vt:i4>164</vt:i4>
      </vt:variant>
      <vt:variant>
        <vt:i4>0</vt:i4>
      </vt:variant>
      <vt:variant>
        <vt:i4>5</vt:i4>
      </vt:variant>
      <vt:variant>
        <vt:lpwstr/>
      </vt:variant>
      <vt:variant>
        <vt:lpwstr>_Toc525641129</vt:lpwstr>
      </vt:variant>
      <vt:variant>
        <vt:i4>1048629</vt:i4>
      </vt:variant>
      <vt:variant>
        <vt:i4>158</vt:i4>
      </vt:variant>
      <vt:variant>
        <vt:i4>0</vt:i4>
      </vt:variant>
      <vt:variant>
        <vt:i4>5</vt:i4>
      </vt:variant>
      <vt:variant>
        <vt:lpwstr/>
      </vt:variant>
      <vt:variant>
        <vt:lpwstr>_Toc525641128</vt:lpwstr>
      </vt:variant>
      <vt:variant>
        <vt:i4>1048629</vt:i4>
      </vt:variant>
      <vt:variant>
        <vt:i4>152</vt:i4>
      </vt:variant>
      <vt:variant>
        <vt:i4>0</vt:i4>
      </vt:variant>
      <vt:variant>
        <vt:i4>5</vt:i4>
      </vt:variant>
      <vt:variant>
        <vt:lpwstr/>
      </vt:variant>
      <vt:variant>
        <vt:lpwstr>_Toc525641127</vt:lpwstr>
      </vt:variant>
      <vt:variant>
        <vt:i4>1048629</vt:i4>
      </vt:variant>
      <vt:variant>
        <vt:i4>146</vt:i4>
      </vt:variant>
      <vt:variant>
        <vt:i4>0</vt:i4>
      </vt:variant>
      <vt:variant>
        <vt:i4>5</vt:i4>
      </vt:variant>
      <vt:variant>
        <vt:lpwstr/>
      </vt:variant>
      <vt:variant>
        <vt:lpwstr>_Toc525641126</vt:lpwstr>
      </vt:variant>
      <vt:variant>
        <vt:i4>1048629</vt:i4>
      </vt:variant>
      <vt:variant>
        <vt:i4>140</vt:i4>
      </vt:variant>
      <vt:variant>
        <vt:i4>0</vt:i4>
      </vt:variant>
      <vt:variant>
        <vt:i4>5</vt:i4>
      </vt:variant>
      <vt:variant>
        <vt:lpwstr/>
      </vt:variant>
      <vt:variant>
        <vt:lpwstr>_Toc525641125</vt:lpwstr>
      </vt:variant>
      <vt:variant>
        <vt:i4>1048629</vt:i4>
      </vt:variant>
      <vt:variant>
        <vt:i4>134</vt:i4>
      </vt:variant>
      <vt:variant>
        <vt:i4>0</vt:i4>
      </vt:variant>
      <vt:variant>
        <vt:i4>5</vt:i4>
      </vt:variant>
      <vt:variant>
        <vt:lpwstr/>
      </vt:variant>
      <vt:variant>
        <vt:lpwstr>_Toc525641124</vt:lpwstr>
      </vt:variant>
      <vt:variant>
        <vt:i4>1048629</vt:i4>
      </vt:variant>
      <vt:variant>
        <vt:i4>128</vt:i4>
      </vt:variant>
      <vt:variant>
        <vt:i4>0</vt:i4>
      </vt:variant>
      <vt:variant>
        <vt:i4>5</vt:i4>
      </vt:variant>
      <vt:variant>
        <vt:lpwstr/>
      </vt:variant>
      <vt:variant>
        <vt:lpwstr>_Toc525641123</vt:lpwstr>
      </vt:variant>
      <vt:variant>
        <vt:i4>1048629</vt:i4>
      </vt:variant>
      <vt:variant>
        <vt:i4>122</vt:i4>
      </vt:variant>
      <vt:variant>
        <vt:i4>0</vt:i4>
      </vt:variant>
      <vt:variant>
        <vt:i4>5</vt:i4>
      </vt:variant>
      <vt:variant>
        <vt:lpwstr/>
      </vt:variant>
      <vt:variant>
        <vt:lpwstr>_Toc525641122</vt:lpwstr>
      </vt:variant>
      <vt:variant>
        <vt:i4>1048629</vt:i4>
      </vt:variant>
      <vt:variant>
        <vt:i4>116</vt:i4>
      </vt:variant>
      <vt:variant>
        <vt:i4>0</vt:i4>
      </vt:variant>
      <vt:variant>
        <vt:i4>5</vt:i4>
      </vt:variant>
      <vt:variant>
        <vt:lpwstr/>
      </vt:variant>
      <vt:variant>
        <vt:lpwstr>_Toc525641121</vt:lpwstr>
      </vt:variant>
      <vt:variant>
        <vt:i4>1048629</vt:i4>
      </vt:variant>
      <vt:variant>
        <vt:i4>110</vt:i4>
      </vt:variant>
      <vt:variant>
        <vt:i4>0</vt:i4>
      </vt:variant>
      <vt:variant>
        <vt:i4>5</vt:i4>
      </vt:variant>
      <vt:variant>
        <vt:lpwstr/>
      </vt:variant>
      <vt:variant>
        <vt:lpwstr>_Toc525641120</vt:lpwstr>
      </vt:variant>
      <vt:variant>
        <vt:i4>1245237</vt:i4>
      </vt:variant>
      <vt:variant>
        <vt:i4>104</vt:i4>
      </vt:variant>
      <vt:variant>
        <vt:i4>0</vt:i4>
      </vt:variant>
      <vt:variant>
        <vt:i4>5</vt:i4>
      </vt:variant>
      <vt:variant>
        <vt:lpwstr/>
      </vt:variant>
      <vt:variant>
        <vt:lpwstr>_Toc525641119</vt:lpwstr>
      </vt:variant>
      <vt:variant>
        <vt:i4>1245237</vt:i4>
      </vt:variant>
      <vt:variant>
        <vt:i4>98</vt:i4>
      </vt:variant>
      <vt:variant>
        <vt:i4>0</vt:i4>
      </vt:variant>
      <vt:variant>
        <vt:i4>5</vt:i4>
      </vt:variant>
      <vt:variant>
        <vt:lpwstr/>
      </vt:variant>
      <vt:variant>
        <vt:lpwstr>_Toc525641118</vt:lpwstr>
      </vt:variant>
      <vt:variant>
        <vt:i4>1245237</vt:i4>
      </vt:variant>
      <vt:variant>
        <vt:i4>92</vt:i4>
      </vt:variant>
      <vt:variant>
        <vt:i4>0</vt:i4>
      </vt:variant>
      <vt:variant>
        <vt:i4>5</vt:i4>
      </vt:variant>
      <vt:variant>
        <vt:lpwstr/>
      </vt:variant>
      <vt:variant>
        <vt:lpwstr>_Toc525641117</vt:lpwstr>
      </vt:variant>
      <vt:variant>
        <vt:i4>1245237</vt:i4>
      </vt:variant>
      <vt:variant>
        <vt:i4>86</vt:i4>
      </vt:variant>
      <vt:variant>
        <vt:i4>0</vt:i4>
      </vt:variant>
      <vt:variant>
        <vt:i4>5</vt:i4>
      </vt:variant>
      <vt:variant>
        <vt:lpwstr/>
      </vt:variant>
      <vt:variant>
        <vt:lpwstr>_Toc525641116</vt:lpwstr>
      </vt:variant>
      <vt:variant>
        <vt:i4>1245237</vt:i4>
      </vt:variant>
      <vt:variant>
        <vt:i4>80</vt:i4>
      </vt:variant>
      <vt:variant>
        <vt:i4>0</vt:i4>
      </vt:variant>
      <vt:variant>
        <vt:i4>5</vt:i4>
      </vt:variant>
      <vt:variant>
        <vt:lpwstr/>
      </vt:variant>
      <vt:variant>
        <vt:lpwstr>_Toc525641115</vt:lpwstr>
      </vt:variant>
      <vt:variant>
        <vt:i4>1245237</vt:i4>
      </vt:variant>
      <vt:variant>
        <vt:i4>74</vt:i4>
      </vt:variant>
      <vt:variant>
        <vt:i4>0</vt:i4>
      </vt:variant>
      <vt:variant>
        <vt:i4>5</vt:i4>
      </vt:variant>
      <vt:variant>
        <vt:lpwstr/>
      </vt:variant>
      <vt:variant>
        <vt:lpwstr>_Toc525641114</vt:lpwstr>
      </vt:variant>
      <vt:variant>
        <vt:i4>1245237</vt:i4>
      </vt:variant>
      <vt:variant>
        <vt:i4>68</vt:i4>
      </vt:variant>
      <vt:variant>
        <vt:i4>0</vt:i4>
      </vt:variant>
      <vt:variant>
        <vt:i4>5</vt:i4>
      </vt:variant>
      <vt:variant>
        <vt:lpwstr/>
      </vt:variant>
      <vt:variant>
        <vt:lpwstr>_Toc525641113</vt:lpwstr>
      </vt:variant>
      <vt:variant>
        <vt:i4>1245237</vt:i4>
      </vt:variant>
      <vt:variant>
        <vt:i4>62</vt:i4>
      </vt:variant>
      <vt:variant>
        <vt:i4>0</vt:i4>
      </vt:variant>
      <vt:variant>
        <vt:i4>5</vt:i4>
      </vt:variant>
      <vt:variant>
        <vt:lpwstr/>
      </vt:variant>
      <vt:variant>
        <vt:lpwstr>_Toc525641112</vt:lpwstr>
      </vt:variant>
      <vt:variant>
        <vt:i4>1245237</vt:i4>
      </vt:variant>
      <vt:variant>
        <vt:i4>56</vt:i4>
      </vt:variant>
      <vt:variant>
        <vt:i4>0</vt:i4>
      </vt:variant>
      <vt:variant>
        <vt:i4>5</vt:i4>
      </vt:variant>
      <vt:variant>
        <vt:lpwstr/>
      </vt:variant>
      <vt:variant>
        <vt:lpwstr>_Toc525641111</vt:lpwstr>
      </vt:variant>
      <vt:variant>
        <vt:i4>1245237</vt:i4>
      </vt:variant>
      <vt:variant>
        <vt:i4>50</vt:i4>
      </vt:variant>
      <vt:variant>
        <vt:i4>0</vt:i4>
      </vt:variant>
      <vt:variant>
        <vt:i4>5</vt:i4>
      </vt:variant>
      <vt:variant>
        <vt:lpwstr/>
      </vt:variant>
      <vt:variant>
        <vt:lpwstr>_Toc525641110</vt:lpwstr>
      </vt:variant>
      <vt:variant>
        <vt:i4>1179701</vt:i4>
      </vt:variant>
      <vt:variant>
        <vt:i4>44</vt:i4>
      </vt:variant>
      <vt:variant>
        <vt:i4>0</vt:i4>
      </vt:variant>
      <vt:variant>
        <vt:i4>5</vt:i4>
      </vt:variant>
      <vt:variant>
        <vt:lpwstr/>
      </vt:variant>
      <vt:variant>
        <vt:lpwstr>_Toc525641109</vt:lpwstr>
      </vt:variant>
      <vt:variant>
        <vt:i4>1179701</vt:i4>
      </vt:variant>
      <vt:variant>
        <vt:i4>38</vt:i4>
      </vt:variant>
      <vt:variant>
        <vt:i4>0</vt:i4>
      </vt:variant>
      <vt:variant>
        <vt:i4>5</vt:i4>
      </vt:variant>
      <vt:variant>
        <vt:lpwstr/>
      </vt:variant>
      <vt:variant>
        <vt:lpwstr>_Toc525641108</vt:lpwstr>
      </vt:variant>
      <vt:variant>
        <vt:i4>1179701</vt:i4>
      </vt:variant>
      <vt:variant>
        <vt:i4>32</vt:i4>
      </vt:variant>
      <vt:variant>
        <vt:i4>0</vt:i4>
      </vt:variant>
      <vt:variant>
        <vt:i4>5</vt:i4>
      </vt:variant>
      <vt:variant>
        <vt:lpwstr/>
      </vt:variant>
      <vt:variant>
        <vt:lpwstr>_Toc525641107</vt:lpwstr>
      </vt:variant>
      <vt:variant>
        <vt:i4>1179701</vt:i4>
      </vt:variant>
      <vt:variant>
        <vt:i4>26</vt:i4>
      </vt:variant>
      <vt:variant>
        <vt:i4>0</vt:i4>
      </vt:variant>
      <vt:variant>
        <vt:i4>5</vt:i4>
      </vt:variant>
      <vt:variant>
        <vt:lpwstr/>
      </vt:variant>
      <vt:variant>
        <vt:lpwstr>_Toc525641106</vt:lpwstr>
      </vt:variant>
      <vt:variant>
        <vt:i4>1179701</vt:i4>
      </vt:variant>
      <vt:variant>
        <vt:i4>20</vt:i4>
      </vt:variant>
      <vt:variant>
        <vt:i4>0</vt:i4>
      </vt:variant>
      <vt:variant>
        <vt:i4>5</vt:i4>
      </vt:variant>
      <vt:variant>
        <vt:lpwstr/>
      </vt:variant>
      <vt:variant>
        <vt:lpwstr>_Toc525641105</vt:lpwstr>
      </vt:variant>
      <vt:variant>
        <vt:i4>1179701</vt:i4>
      </vt:variant>
      <vt:variant>
        <vt:i4>14</vt:i4>
      </vt:variant>
      <vt:variant>
        <vt:i4>0</vt:i4>
      </vt:variant>
      <vt:variant>
        <vt:i4>5</vt:i4>
      </vt:variant>
      <vt:variant>
        <vt:lpwstr/>
      </vt:variant>
      <vt:variant>
        <vt:lpwstr>_Toc525641104</vt:lpwstr>
      </vt:variant>
      <vt:variant>
        <vt:i4>1179701</vt:i4>
      </vt:variant>
      <vt:variant>
        <vt:i4>8</vt:i4>
      </vt:variant>
      <vt:variant>
        <vt:i4>0</vt:i4>
      </vt:variant>
      <vt:variant>
        <vt:i4>5</vt:i4>
      </vt:variant>
      <vt:variant>
        <vt:lpwstr/>
      </vt:variant>
      <vt:variant>
        <vt:lpwstr>_Toc525641103</vt:lpwstr>
      </vt:variant>
      <vt:variant>
        <vt:i4>1179701</vt:i4>
      </vt:variant>
      <vt:variant>
        <vt:i4>2</vt:i4>
      </vt:variant>
      <vt:variant>
        <vt:i4>0</vt:i4>
      </vt:variant>
      <vt:variant>
        <vt:i4>5</vt:i4>
      </vt:variant>
      <vt:variant>
        <vt:lpwstr/>
      </vt:variant>
      <vt:variant>
        <vt:lpwstr>_Toc525641102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subject/>
  <dc:creator>Marin</dc:creator>
  <cp:keywords/>
  <cp:lastModifiedBy>BLATZHEIM Flora</cp:lastModifiedBy>
  <cp:revision>23</cp:revision>
  <cp:lastPrinted>2019-04-17T12:43:00Z</cp:lastPrinted>
  <dcterms:created xsi:type="dcterms:W3CDTF">2024-09-12T10:18:00Z</dcterms:created>
  <dcterms:modified xsi:type="dcterms:W3CDTF">2024-10-25T09:07:00Z</dcterms:modified>
</cp:coreProperties>
</file>