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4E2D71" w:rsidRPr="00582A4C" w14:paraId="56E5F9D3" w14:textId="77777777" w:rsidTr="00A45F60">
        <w:tc>
          <w:tcPr>
            <w:tcW w:w="10207" w:type="dxa"/>
            <w:tcBorders>
              <w:top w:val="nil"/>
              <w:left w:val="nil"/>
              <w:bottom w:val="nil"/>
              <w:right w:val="nil"/>
            </w:tcBorders>
            <w:shd w:val="clear" w:color="auto" w:fill="auto"/>
          </w:tcPr>
          <w:p w14:paraId="2926F732" w14:textId="4E9A74FF" w:rsidR="004E2D71" w:rsidRPr="00582A4C" w:rsidRDefault="004E2D71" w:rsidP="00CA614B">
            <w:pPr>
              <w:rPr>
                <w:lang w:eastAsia="en-US"/>
              </w:rPr>
            </w:pPr>
            <w:bookmarkStart w:id="0" w:name="_Toc175915535"/>
            <w:bookmarkStart w:id="1" w:name="_Toc176765911"/>
            <w:bookmarkStart w:id="2" w:name="_Toc177046665"/>
            <w:bookmarkEnd w:id="0"/>
            <w:bookmarkEnd w:id="1"/>
            <w:bookmarkEnd w:id="2"/>
          </w:p>
        </w:tc>
      </w:tr>
    </w:tbl>
    <w:p w14:paraId="09285FB1" w14:textId="037F898B" w:rsidR="006E1CFB" w:rsidRPr="00582A4C" w:rsidRDefault="00CA614B" w:rsidP="00AF43B4">
      <w:pPr>
        <w:rPr>
          <w:rFonts w:cs="Open Sans"/>
          <w:sz w:val="18"/>
          <w:szCs w:val="18"/>
        </w:rPr>
      </w:pPr>
      <w:r>
        <w:rPr>
          <w:noProof/>
        </w:rPr>
        <w:drawing>
          <wp:anchor distT="0" distB="0" distL="114300" distR="114300" simplePos="0" relativeHeight="251664384" behindDoc="0" locked="0" layoutInCell="1" allowOverlap="1" wp14:anchorId="2028528B" wp14:editId="39BB0E03">
            <wp:simplePos x="0" y="0"/>
            <wp:positionH relativeFrom="margin">
              <wp:posOffset>118740</wp:posOffset>
            </wp:positionH>
            <wp:positionV relativeFrom="paragraph">
              <wp:posOffset>-414812</wp:posOffset>
            </wp:positionV>
            <wp:extent cx="1343334" cy="620395"/>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8">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r w:rsidR="000D1F8E" w:rsidRPr="00582A4C">
        <w:rPr>
          <w:noProof/>
        </w:rPr>
        <w:drawing>
          <wp:anchor distT="0" distB="0" distL="114300" distR="114300" simplePos="0" relativeHeight="251663360" behindDoc="0" locked="0" layoutInCell="1" allowOverlap="1" wp14:anchorId="3AA81908" wp14:editId="5EF008A8">
            <wp:simplePos x="0" y="0"/>
            <wp:positionH relativeFrom="margin">
              <wp:align>right</wp:align>
            </wp:positionH>
            <wp:positionV relativeFrom="paragraph">
              <wp:posOffset>-405897</wp:posOffset>
            </wp:positionV>
            <wp:extent cx="3729990" cy="711835"/>
            <wp:effectExtent l="0" t="0" r="381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9990" cy="711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EBC611" w14:textId="02A0BB1B" w:rsidR="006E1CFB" w:rsidRPr="00582A4C" w:rsidRDefault="006E1CFB" w:rsidP="00AF43B4">
      <w:pPr>
        <w:rPr>
          <w:rFonts w:cs="Open Sans"/>
          <w:sz w:val="18"/>
          <w:szCs w:val="18"/>
        </w:rPr>
      </w:pPr>
    </w:p>
    <w:p w14:paraId="1D69C42F" w14:textId="3099C4B9" w:rsidR="00554324" w:rsidRPr="00582A4C" w:rsidRDefault="00554324" w:rsidP="00AF43B4">
      <w:pPr>
        <w:rPr>
          <w:rFonts w:cs="Open Sans"/>
          <w:sz w:val="18"/>
          <w:szCs w:val="18"/>
        </w:rPr>
      </w:pPr>
    </w:p>
    <w:p w14:paraId="007FD132" w14:textId="1DD80689" w:rsidR="00554324" w:rsidRPr="00582A4C" w:rsidRDefault="00ED7465" w:rsidP="00AF43B4">
      <w:pPr>
        <w:rPr>
          <w:rFonts w:cs="Open Sans"/>
          <w:sz w:val="18"/>
          <w:szCs w:val="18"/>
        </w:rPr>
      </w:pPr>
      <w:r w:rsidRPr="00582A4C">
        <w:rPr>
          <w:rFonts w:ascii="Century Gothic" w:hAnsi="Century Gothic"/>
          <w:noProof/>
          <w:sz w:val="22"/>
        </w:rPr>
        <mc:AlternateContent>
          <mc:Choice Requires="wps">
            <w:drawing>
              <wp:anchor distT="0" distB="0" distL="114300" distR="114300" simplePos="0" relativeHeight="251661312" behindDoc="0" locked="0" layoutInCell="1" allowOverlap="1" wp14:anchorId="5B12D425" wp14:editId="573D395F">
                <wp:simplePos x="0" y="0"/>
                <wp:positionH relativeFrom="margin">
                  <wp:posOffset>2153</wp:posOffset>
                </wp:positionH>
                <wp:positionV relativeFrom="paragraph">
                  <wp:posOffset>709709</wp:posOffset>
                </wp:positionV>
                <wp:extent cx="1792605" cy="1175385"/>
                <wp:effectExtent l="0" t="0" r="0" b="5715"/>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2605" cy="1175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CD7672" w14:textId="2352471A" w:rsidR="00775575" w:rsidRPr="00554324" w:rsidRDefault="00775575" w:rsidP="00554324">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2F45C5C3" w14:textId="77777777" w:rsidR="00775575" w:rsidRPr="00554324" w:rsidRDefault="00775575" w:rsidP="00554324">
                            <w:pPr>
                              <w:jc w:val="left"/>
                              <w:rPr>
                                <w:rFonts w:ascii="Arial" w:hAnsi="Arial" w:cs="Arial"/>
                              </w:rPr>
                            </w:pPr>
                            <w:r w:rsidRPr="00554324">
                              <w:rPr>
                                <w:rFonts w:ascii="Arial" w:hAnsi="Arial" w:cs="Arial"/>
                              </w:rPr>
                              <w:t>7, rue du Fer à Moulin</w:t>
                            </w:r>
                          </w:p>
                          <w:p w14:paraId="22C09538" w14:textId="77777777" w:rsidR="00775575" w:rsidRPr="00554324" w:rsidRDefault="00775575" w:rsidP="00554324">
                            <w:pPr>
                              <w:jc w:val="left"/>
                              <w:rPr>
                                <w:rFonts w:ascii="Arial" w:hAnsi="Arial" w:cs="Arial"/>
                              </w:rPr>
                            </w:pPr>
                            <w:r w:rsidRPr="00554324">
                              <w:rPr>
                                <w:rFonts w:ascii="Arial" w:hAnsi="Arial" w:cs="Arial"/>
                              </w:rPr>
                              <w:t>75221 - PARIS CEDEX 05</w:t>
                            </w:r>
                          </w:p>
                          <w:p w14:paraId="39A8B198" w14:textId="560CA75B" w:rsidR="00775575" w:rsidRPr="00554324" w:rsidRDefault="00775575" w:rsidP="00554324">
                            <w:pPr>
                              <w:contextualSpacing/>
                              <w:jc w:val="left"/>
                              <w:rPr>
                                <w:rFonts w:ascii="Arial" w:hAnsi="Arial" w:cs="Arial"/>
                              </w:rPr>
                            </w:pPr>
                            <w:r w:rsidRPr="00554324">
                              <w:rPr>
                                <w:rFonts w:ascii="Arial" w:hAnsi="Arial" w:cs="Arial"/>
                              </w:rPr>
                              <w:t>Tél. : 01 43 37 95 96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B12D425" id="_x0000_t202" coordsize="21600,21600" o:spt="202" path="m,l,21600r21600,l21600,xe">
                <v:stroke joinstyle="miter"/>
                <v:path gradientshapeok="t" o:connecttype="rect"/>
              </v:shapetype>
              <v:shape id="Zone de texte 2" o:spid="_x0000_s1026" type="#_x0000_t202" style="position:absolute;left:0;text-align:left;margin-left:.15pt;margin-top:55.9pt;width:141.15pt;height:92.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" stroked="f">
                <v:textbox>
                  <w:txbxContent>
                    <w:p w14:paraId="52CD7672" w14:textId="2352471A" w:rsidR="00775575" w:rsidRPr="00554324" w:rsidRDefault="00775575" w:rsidP="00554324">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2F45C5C3" w14:textId="77777777" w:rsidR="00775575" w:rsidRPr="00554324" w:rsidRDefault="00775575" w:rsidP="00554324">
                      <w:pPr>
                        <w:jc w:val="left"/>
                        <w:rPr>
                          <w:rFonts w:ascii="Arial" w:hAnsi="Arial" w:cs="Arial"/>
                        </w:rPr>
                      </w:pPr>
                      <w:r w:rsidRPr="00554324">
                        <w:rPr>
                          <w:rFonts w:ascii="Arial" w:hAnsi="Arial" w:cs="Arial"/>
                        </w:rPr>
                        <w:t>7, rue du Fer à Moulin</w:t>
                      </w:r>
                    </w:p>
                    <w:p w14:paraId="22C09538" w14:textId="77777777" w:rsidR="00775575" w:rsidRPr="00554324" w:rsidRDefault="00775575" w:rsidP="00554324">
                      <w:pPr>
                        <w:jc w:val="left"/>
                        <w:rPr>
                          <w:rFonts w:ascii="Arial" w:hAnsi="Arial" w:cs="Arial"/>
                        </w:rPr>
                      </w:pPr>
                      <w:r w:rsidRPr="00554324">
                        <w:rPr>
                          <w:rFonts w:ascii="Arial" w:hAnsi="Arial" w:cs="Arial"/>
                        </w:rPr>
                        <w:t>75221 - PARIS CEDEX 05</w:t>
                      </w:r>
                    </w:p>
                    <w:p w14:paraId="39A8B198" w14:textId="560CA75B" w:rsidR="00775575" w:rsidRPr="00554324" w:rsidRDefault="00775575" w:rsidP="00554324">
                      <w:pPr>
                        <w:contextualSpacing/>
                        <w:jc w:val="left"/>
                        <w:rPr>
                          <w:rFonts w:ascii="Arial" w:hAnsi="Arial" w:cs="Arial"/>
                        </w:rPr>
                      </w:pPr>
                      <w:r w:rsidRPr="00554324">
                        <w:rPr>
                          <w:rFonts w:ascii="Arial" w:hAnsi="Arial" w:cs="Arial"/>
                        </w:rPr>
                        <w:t>Tél. : 01 43 37 95 96</w:t>
                      </w:r>
                    </w:p>
                  </w:txbxContent>
                </v:textbox>
                <w10:wrap anchorx="margin"/>
              </v:shape>
            </w:pict>
          </mc:Fallback>
        </mc:AlternateContent>
      </w:r>
    </w:p>
    <w:p w14:paraId="5E66A149" w14:textId="7F44D32B" w:rsidR="00554324" w:rsidRPr="00582A4C" w:rsidRDefault="00554324" w:rsidP="00AF43B4">
      <w:pPr>
        <w:rPr>
          <w:rFonts w:cs="Open Sans"/>
          <w:sz w:val="18"/>
          <w:szCs w:val="18"/>
        </w:rPr>
      </w:pPr>
    </w:p>
    <w:p w14:paraId="0E6613E2" w14:textId="58420CCA" w:rsidR="00554324" w:rsidRPr="00582A4C" w:rsidRDefault="00554324" w:rsidP="00AF43B4">
      <w:pPr>
        <w:rPr>
          <w:rFonts w:cs="Open Sans"/>
          <w:sz w:val="18"/>
          <w:szCs w:val="18"/>
        </w:rPr>
      </w:pPr>
    </w:p>
    <w:p w14:paraId="78F19465" w14:textId="4C9C0565" w:rsidR="00554324" w:rsidRPr="00582A4C" w:rsidRDefault="00554324" w:rsidP="00AF43B4">
      <w:pPr>
        <w:rPr>
          <w:rFonts w:cs="Open Sans"/>
          <w:sz w:val="18"/>
          <w:szCs w:val="18"/>
        </w:rPr>
      </w:pPr>
    </w:p>
    <w:p w14:paraId="60C458C9" w14:textId="111744E4" w:rsidR="00554324" w:rsidRPr="00ED7465" w:rsidRDefault="00554324"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2AEBE992" w14:textId="60FE4330" w:rsidR="006E1CFB" w:rsidRPr="00582A4C" w:rsidRDefault="00C20CD4"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40"/>
          <w:szCs w:val="40"/>
        </w:rPr>
      </w:pPr>
      <w:r w:rsidRPr="00582A4C">
        <w:rPr>
          <w:rFonts w:cs="Open Sans"/>
          <w:b/>
          <w:sz w:val="40"/>
          <w:szCs w:val="40"/>
        </w:rPr>
        <w:t>C</w:t>
      </w:r>
      <w:r w:rsidR="006E1CFB" w:rsidRPr="00582A4C">
        <w:rPr>
          <w:rFonts w:cs="Open Sans"/>
          <w:b/>
          <w:sz w:val="40"/>
          <w:szCs w:val="40"/>
        </w:rPr>
        <w:t xml:space="preserve">AHIER DES CLAUSES </w:t>
      </w:r>
      <w:r w:rsidR="00ED7465">
        <w:rPr>
          <w:rFonts w:cs="Open Sans"/>
          <w:b/>
          <w:sz w:val="40"/>
          <w:szCs w:val="40"/>
        </w:rPr>
        <w:t xml:space="preserve">ADMINISRATIVES </w:t>
      </w:r>
      <w:r w:rsidR="006E1CFB" w:rsidRPr="00582A4C">
        <w:rPr>
          <w:rFonts w:cs="Open Sans"/>
          <w:b/>
          <w:sz w:val="40"/>
          <w:szCs w:val="40"/>
        </w:rPr>
        <w:t>PARTICULIERES</w:t>
      </w:r>
    </w:p>
    <w:p w14:paraId="376C5B02" w14:textId="26254143" w:rsidR="006E1CFB" w:rsidRPr="00582A4C" w:rsidRDefault="006E1CFB"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18"/>
          <w:szCs w:val="18"/>
        </w:rPr>
      </w:pPr>
    </w:p>
    <w:p w14:paraId="52EC34D1" w14:textId="41B48F00" w:rsidR="006E1CFB" w:rsidRDefault="00A707DD"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32"/>
          <w:szCs w:val="32"/>
        </w:rPr>
      </w:pPr>
      <w:r w:rsidRPr="00582A4C">
        <w:rPr>
          <w:rFonts w:cs="Open Sans"/>
          <w:b/>
          <w:sz w:val="32"/>
          <w:szCs w:val="32"/>
        </w:rPr>
        <w:t xml:space="preserve">Consultation N° </w:t>
      </w:r>
      <w:r w:rsidR="009E247E" w:rsidRPr="00582A4C">
        <w:rPr>
          <w:rFonts w:cs="Open Sans"/>
          <w:b/>
          <w:sz w:val="32"/>
          <w:szCs w:val="32"/>
        </w:rPr>
        <w:t>2</w:t>
      </w:r>
      <w:r w:rsidR="00A36A53">
        <w:rPr>
          <w:rFonts w:cs="Open Sans"/>
          <w:b/>
          <w:sz w:val="32"/>
          <w:szCs w:val="32"/>
        </w:rPr>
        <w:t>3</w:t>
      </w:r>
      <w:r w:rsidR="009E247E">
        <w:rPr>
          <w:rFonts w:cs="Open Sans"/>
          <w:b/>
          <w:sz w:val="32"/>
          <w:szCs w:val="32"/>
        </w:rPr>
        <w:t>-</w:t>
      </w:r>
      <w:r w:rsidR="0007534D">
        <w:rPr>
          <w:rFonts w:cs="Open Sans"/>
          <w:b/>
          <w:sz w:val="32"/>
          <w:szCs w:val="32"/>
        </w:rPr>
        <w:t>0</w:t>
      </w:r>
      <w:r w:rsidR="00E61508">
        <w:rPr>
          <w:rFonts w:cs="Open Sans"/>
          <w:b/>
          <w:sz w:val="32"/>
          <w:szCs w:val="32"/>
        </w:rPr>
        <w:t>26</w:t>
      </w:r>
      <w:r w:rsidR="00D700F5" w:rsidRPr="00582A4C">
        <w:rPr>
          <w:rFonts w:cs="Open Sans"/>
          <w:b/>
          <w:sz w:val="32"/>
          <w:szCs w:val="32"/>
        </w:rPr>
        <w:t>-IT</w:t>
      </w:r>
      <w:r w:rsidR="006E1CFB" w:rsidRPr="00582A4C">
        <w:rPr>
          <w:rFonts w:cs="Open Sans"/>
          <w:b/>
          <w:sz w:val="32"/>
          <w:szCs w:val="32"/>
        </w:rPr>
        <w:t xml:space="preserve"> </w:t>
      </w:r>
    </w:p>
    <w:p w14:paraId="30B8CAEE" w14:textId="73045905" w:rsidR="00ED7465" w:rsidRPr="004342F3" w:rsidRDefault="00ED7465" w:rsidP="00ED746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502B6D67" w14:textId="77D8EC87" w:rsidR="006E1CFB" w:rsidRPr="00582A4C" w:rsidRDefault="006E1CFB" w:rsidP="00AF43B4">
      <w:pPr>
        <w:rPr>
          <w:rFonts w:cs="Open Sans"/>
          <w:sz w:val="18"/>
          <w:szCs w:val="18"/>
        </w:rPr>
      </w:pPr>
    </w:p>
    <w:p w14:paraId="57F6DF31" w14:textId="4550407A" w:rsidR="00554324" w:rsidRPr="00582A4C" w:rsidRDefault="00554324" w:rsidP="00AF43B4">
      <w:pPr>
        <w:rPr>
          <w:rFonts w:cs="Open Sans"/>
          <w:sz w:val="18"/>
          <w:szCs w:val="18"/>
        </w:rPr>
      </w:pPr>
    </w:p>
    <w:p w14:paraId="32C65EDD" w14:textId="54976D1C" w:rsidR="00554324" w:rsidRPr="00582A4C" w:rsidRDefault="00554324" w:rsidP="00AF43B4">
      <w:pPr>
        <w:rPr>
          <w:rFonts w:cs="Open Sans"/>
          <w:sz w:val="18"/>
          <w:szCs w:val="18"/>
        </w:rPr>
      </w:pPr>
    </w:p>
    <w:p w14:paraId="4325D497" w14:textId="4B11824E" w:rsidR="0093208F" w:rsidRPr="00881C3B" w:rsidRDefault="0093208F" w:rsidP="00AF43B4">
      <w:pPr>
        <w:rPr>
          <w:rFonts w:cs="Open Sans"/>
          <w:sz w:val="18"/>
          <w:szCs w:val="18"/>
          <w:highlight w:val="yellow"/>
        </w:rPr>
      </w:pPr>
    </w:p>
    <w:p w14:paraId="6A8532D1" w14:textId="45785F23" w:rsidR="00554324" w:rsidRPr="00582A4C" w:rsidRDefault="00554324" w:rsidP="00AF43B4">
      <w:pPr>
        <w:rPr>
          <w:rFonts w:cs="Open Sans"/>
          <w:sz w:val="18"/>
          <w:szCs w:val="18"/>
        </w:rPr>
      </w:pPr>
    </w:p>
    <w:p w14:paraId="13CE0C64" w14:textId="15120F76" w:rsidR="00554324" w:rsidRPr="00582A4C" w:rsidRDefault="00554324" w:rsidP="00AF43B4">
      <w:pPr>
        <w:rPr>
          <w:rFonts w:cs="Open Sans"/>
          <w:sz w:val="18"/>
          <w:szCs w:val="18"/>
        </w:rPr>
      </w:pPr>
    </w:p>
    <w:p w14:paraId="70E7E9B9" w14:textId="398E9562" w:rsidR="00554324" w:rsidRPr="00582A4C" w:rsidRDefault="00554324" w:rsidP="00AF43B4">
      <w:pPr>
        <w:rPr>
          <w:rFonts w:cs="Open Sans"/>
          <w:sz w:val="18"/>
          <w:szCs w:val="18"/>
        </w:rPr>
      </w:pPr>
    </w:p>
    <w:p w14:paraId="61E94DD7" w14:textId="77777777" w:rsidR="00A546BF" w:rsidRDefault="00A546BF" w:rsidP="00A546BF">
      <w:pPr>
        <w:tabs>
          <w:tab w:val="left" w:pos="1418"/>
        </w:tabs>
        <w:ind w:left="1418" w:hanging="1418"/>
        <w:rPr>
          <w:rFonts w:cs="Arial"/>
        </w:rPr>
      </w:pPr>
      <w:r w:rsidRPr="00582A4C">
        <w:rPr>
          <w:rFonts w:cs="Arial"/>
          <w:b/>
        </w:rPr>
        <w:t>Objet :</w:t>
      </w:r>
      <w:r w:rsidRPr="00254100">
        <w:rPr>
          <w:rFonts w:cs="Arial"/>
        </w:rPr>
        <w:tab/>
      </w:r>
      <w:r w:rsidRPr="00212EC4">
        <w:rPr>
          <w:rFonts w:cs="Arial"/>
        </w:rPr>
        <w:t xml:space="preserve">Location </w:t>
      </w:r>
      <w:r w:rsidRPr="00821387">
        <w:rPr>
          <w:rFonts w:cs="Arial"/>
        </w:rPr>
        <w:t>maintenance de copieurs multifonctions en libre-service, fourniture d’accessoires, prestations</w:t>
      </w:r>
      <w:r w:rsidRPr="00212EC4">
        <w:rPr>
          <w:rFonts w:cs="Arial"/>
        </w:rPr>
        <w:t xml:space="preserve"> associées</w:t>
      </w:r>
      <w:r>
        <w:rPr>
          <w:rFonts w:cs="Arial"/>
        </w:rPr>
        <w:t>.</w:t>
      </w:r>
    </w:p>
    <w:p w14:paraId="66712F66" w14:textId="77777777" w:rsidR="00554324" w:rsidRPr="00582A4C" w:rsidRDefault="00554324" w:rsidP="00AF43B4">
      <w:pPr>
        <w:rPr>
          <w:rFonts w:cs="Open Sans"/>
          <w:sz w:val="18"/>
          <w:szCs w:val="18"/>
        </w:rPr>
      </w:pPr>
    </w:p>
    <w:p w14:paraId="2FE7F580" w14:textId="2482AAAB" w:rsidR="000922E0" w:rsidRDefault="004342F3" w:rsidP="000922E0">
      <w:pPr>
        <w:tabs>
          <w:tab w:val="left" w:pos="1418"/>
        </w:tabs>
        <w:ind w:left="1418" w:hanging="1418"/>
      </w:pPr>
      <w:r>
        <w:rPr>
          <w:rFonts w:cs="Arial"/>
          <w:b/>
        </w:rPr>
        <w:t>Procédure</w:t>
      </w:r>
      <w:r w:rsidR="000922E0" w:rsidRPr="00582A4C">
        <w:rPr>
          <w:rFonts w:cs="Arial"/>
          <w:b/>
        </w:rPr>
        <w:t> :</w:t>
      </w:r>
      <w:r w:rsidR="000922E0" w:rsidRPr="00582A4C">
        <w:rPr>
          <w:rFonts w:cs="Arial"/>
          <w:b/>
        </w:rPr>
        <w:tab/>
      </w:r>
      <w:r w:rsidR="00A546BF" w:rsidRPr="007848F7">
        <w:t>Appel d’offres ouvert (art. R.2124-1et 3, R.2124-2, R.2161-2 et 3 et 5,</w:t>
      </w:r>
      <w:r w:rsidR="00A546BF">
        <w:t xml:space="preserve"> R.2162-1 à R.2162-6 et R.2162-</w:t>
      </w:r>
      <w:r w:rsidR="00A546BF" w:rsidRPr="007848F7">
        <w:t>13 et R.2162-14 du code de la commande publique)</w:t>
      </w:r>
    </w:p>
    <w:p w14:paraId="43DA1932" w14:textId="21055A0C" w:rsidR="00A546BF" w:rsidRDefault="00A546BF" w:rsidP="000922E0">
      <w:pPr>
        <w:tabs>
          <w:tab w:val="left" w:pos="1418"/>
        </w:tabs>
        <w:ind w:left="1418" w:hanging="1418"/>
        <w:rPr>
          <w:rFonts w:cs="Arial"/>
        </w:rPr>
      </w:pPr>
    </w:p>
    <w:p w14:paraId="655C51C1" w14:textId="77777777" w:rsidR="00A546BF" w:rsidRPr="00582A4C" w:rsidRDefault="00A546BF" w:rsidP="000922E0">
      <w:pPr>
        <w:tabs>
          <w:tab w:val="left" w:pos="1418"/>
        </w:tabs>
        <w:ind w:left="1418" w:hanging="1418"/>
        <w:rPr>
          <w:rFonts w:cs="Arial"/>
        </w:rPr>
      </w:pPr>
    </w:p>
    <w:p w14:paraId="70C1EC57" w14:textId="1A0F194C" w:rsidR="000922E0" w:rsidRDefault="00A546BF" w:rsidP="00A546BF">
      <w:pPr>
        <w:tabs>
          <w:tab w:val="left" w:pos="1418"/>
        </w:tabs>
        <w:ind w:left="1418" w:hanging="1418"/>
        <w:rPr>
          <w:rFonts w:cs="Arial"/>
        </w:rPr>
      </w:pPr>
      <w:r>
        <w:rPr>
          <w:rFonts w:cs="Arial"/>
          <w:b/>
        </w:rPr>
        <w:t>Durée</w:t>
      </w:r>
      <w:r w:rsidRPr="00582A4C">
        <w:rPr>
          <w:rFonts w:cs="Arial"/>
          <w:b/>
        </w:rPr>
        <w:t> :</w:t>
      </w:r>
      <w:r w:rsidRPr="00582A4C">
        <w:rPr>
          <w:rFonts w:cs="Arial"/>
          <w:b/>
        </w:rPr>
        <w:tab/>
      </w:r>
      <w:r>
        <w:t>P</w:t>
      </w:r>
      <w:r w:rsidRPr="00B2590D">
        <w:t xml:space="preserve">ériode de </w:t>
      </w:r>
      <w:r>
        <w:t>60</w:t>
      </w:r>
      <w:r w:rsidRPr="00B2590D">
        <w:t xml:space="preserve"> mois à compter de la date de notification, éventuellement résiliable sans indemnités à</w:t>
      </w:r>
      <w:r>
        <w:t xml:space="preserve"> la</w:t>
      </w:r>
      <w:r w:rsidRPr="00B2590D">
        <w:t xml:space="preserve"> </w:t>
      </w:r>
      <w:r>
        <w:t xml:space="preserve">seule </w:t>
      </w:r>
      <w:r w:rsidRPr="00B2590D">
        <w:t>initiative de l’Assistance Publique – Hôpitaux de Paris, 6 mois avant la date de fin du</w:t>
      </w:r>
      <w:r w:rsidRPr="00B2590D">
        <w:rPr>
          <w:spacing w:val="1"/>
        </w:rPr>
        <w:t xml:space="preserve"> </w:t>
      </w:r>
      <w:r w:rsidRPr="00B2590D">
        <w:t>marché.</w:t>
      </w:r>
    </w:p>
    <w:p w14:paraId="0B9FE3AC" w14:textId="77777777" w:rsidR="004342F3" w:rsidRPr="00582A4C" w:rsidRDefault="004342F3" w:rsidP="000922E0">
      <w:pPr>
        <w:rPr>
          <w:rFonts w:cs="Arial"/>
        </w:rPr>
      </w:pPr>
    </w:p>
    <w:p w14:paraId="10AB631E" w14:textId="77777777" w:rsidR="00DC3789" w:rsidRPr="00582A4C" w:rsidRDefault="00DC3789" w:rsidP="003A29F8">
      <w:pPr>
        <w:rPr>
          <w:rFonts w:cs="Arial"/>
        </w:rPr>
      </w:pPr>
    </w:p>
    <w:p w14:paraId="324ABDE4" w14:textId="77777777" w:rsidR="006E1CFB" w:rsidRPr="00582A4C" w:rsidRDefault="006E1CFB" w:rsidP="003A29F8">
      <w:pPr>
        <w:rPr>
          <w:rFonts w:cs="Arial"/>
        </w:rPr>
      </w:pPr>
    </w:p>
    <w:p w14:paraId="78639A7B" w14:textId="7CC8BFA9" w:rsidR="006E1CFB" w:rsidRPr="00582A4C" w:rsidRDefault="006E1CFB" w:rsidP="003A29F8">
      <w:pPr>
        <w:rPr>
          <w:rFonts w:cs="Arial"/>
        </w:rPr>
      </w:pPr>
    </w:p>
    <w:p w14:paraId="307460AF" w14:textId="77777777" w:rsidR="008F6C15" w:rsidRPr="00582A4C" w:rsidRDefault="008F6C15" w:rsidP="003A29F8">
      <w:pPr>
        <w:rPr>
          <w:rFonts w:cs="Open Sans"/>
        </w:rPr>
      </w:pPr>
    </w:p>
    <w:p w14:paraId="607B7DB9" w14:textId="12ADEA6C" w:rsidR="00D84A93" w:rsidRDefault="006E1CFB" w:rsidP="00D40364">
      <w:pPr>
        <w:pStyle w:val="Corpsdetexte"/>
        <w:pageBreakBefore/>
        <w:spacing w:after="360"/>
        <w:jc w:val="center"/>
        <w:rPr>
          <w:b/>
          <w:sz w:val="28"/>
          <w:szCs w:val="28"/>
          <w:u w:val="single"/>
        </w:rPr>
      </w:pPr>
      <w:r w:rsidRPr="00582A4C">
        <w:rPr>
          <w:b/>
          <w:sz w:val="28"/>
          <w:szCs w:val="28"/>
          <w:u w:val="single"/>
        </w:rPr>
        <w:lastRenderedPageBreak/>
        <w:t>SOMMAIRE</w:t>
      </w:r>
    </w:p>
    <w:p w14:paraId="5934082C" w14:textId="21577F63" w:rsidR="00285C30" w:rsidRDefault="002B0F1C">
      <w:pPr>
        <w:pStyle w:val="TM1"/>
        <w:rPr>
          <w:rFonts w:asciiTheme="minorHAnsi" w:eastAsiaTheme="minorEastAsia" w:hAnsiTheme="minorHAnsi" w:cstheme="minorBidi"/>
          <w:noProof/>
          <w:color w:val="auto"/>
        </w:rPr>
      </w:pPr>
      <w:r w:rsidRPr="00E61508">
        <w:rPr>
          <w:highlight w:val="yellow"/>
        </w:rPr>
        <w:fldChar w:fldCharType="begin"/>
      </w:r>
      <w:r w:rsidRPr="00E61508">
        <w:rPr>
          <w:highlight w:val="yellow"/>
        </w:rPr>
        <w:instrText xml:space="preserve"> TOC \o "1-5" </w:instrText>
      </w:r>
      <w:r w:rsidRPr="00E61508">
        <w:rPr>
          <w:highlight w:val="yellow"/>
        </w:rPr>
        <w:fldChar w:fldCharType="separate"/>
      </w:r>
      <w:r w:rsidR="00285C30" w:rsidRPr="00692299">
        <w:rPr>
          <w:noProof/>
        </w:rPr>
        <w:t>1</w:t>
      </w:r>
      <w:r w:rsidR="00285C30">
        <w:rPr>
          <w:rFonts w:asciiTheme="minorHAnsi" w:eastAsiaTheme="minorEastAsia" w:hAnsiTheme="minorHAnsi" w:cstheme="minorBidi"/>
          <w:noProof/>
          <w:color w:val="auto"/>
        </w:rPr>
        <w:tab/>
      </w:r>
      <w:r w:rsidR="00285C30">
        <w:rPr>
          <w:noProof/>
        </w:rPr>
        <w:t>OBJET ET CARACTERISTIQUES DU MARCHE</w:t>
      </w:r>
      <w:r w:rsidR="00285C30">
        <w:rPr>
          <w:noProof/>
        </w:rPr>
        <w:tab/>
      </w:r>
      <w:r w:rsidR="00285C30">
        <w:rPr>
          <w:noProof/>
        </w:rPr>
        <w:fldChar w:fldCharType="begin"/>
      </w:r>
      <w:r w:rsidR="00285C30">
        <w:rPr>
          <w:noProof/>
        </w:rPr>
        <w:instrText xml:space="preserve"> PAGEREF _Toc180056837 \h </w:instrText>
      </w:r>
      <w:r w:rsidR="00285C30">
        <w:rPr>
          <w:noProof/>
        </w:rPr>
      </w:r>
      <w:r w:rsidR="00285C30">
        <w:rPr>
          <w:noProof/>
        </w:rPr>
        <w:fldChar w:fldCharType="separate"/>
      </w:r>
      <w:r w:rsidR="00285C30">
        <w:rPr>
          <w:noProof/>
        </w:rPr>
        <w:t>5</w:t>
      </w:r>
      <w:r w:rsidR="00285C30">
        <w:rPr>
          <w:noProof/>
        </w:rPr>
        <w:fldChar w:fldCharType="end"/>
      </w:r>
    </w:p>
    <w:p w14:paraId="3C2A753F" w14:textId="11B67F0E" w:rsidR="00285C30" w:rsidRDefault="00285C30">
      <w:pPr>
        <w:pStyle w:val="TM2"/>
        <w:rPr>
          <w:rFonts w:asciiTheme="minorHAnsi" w:eastAsiaTheme="minorEastAsia" w:hAnsiTheme="minorHAnsi" w:cstheme="minorBidi"/>
          <w:noProof/>
          <w:color w:val="auto"/>
          <w:sz w:val="22"/>
          <w:szCs w:val="22"/>
        </w:rPr>
      </w:pPr>
      <w:r w:rsidRPr="00692299">
        <w:rPr>
          <w:noProof/>
        </w:rPr>
        <w:t>1.1</w:t>
      </w:r>
      <w:r>
        <w:rPr>
          <w:rFonts w:asciiTheme="minorHAnsi" w:eastAsiaTheme="minorEastAsia" w:hAnsiTheme="minorHAnsi" w:cstheme="minorBidi"/>
          <w:noProof/>
          <w:color w:val="auto"/>
          <w:sz w:val="22"/>
          <w:szCs w:val="22"/>
        </w:rPr>
        <w:tab/>
      </w:r>
      <w:r>
        <w:rPr>
          <w:noProof/>
        </w:rPr>
        <w:t>Objet du marché</w:t>
      </w:r>
      <w:r>
        <w:rPr>
          <w:noProof/>
        </w:rPr>
        <w:tab/>
      </w:r>
      <w:r>
        <w:rPr>
          <w:noProof/>
        </w:rPr>
        <w:fldChar w:fldCharType="begin"/>
      </w:r>
      <w:r>
        <w:rPr>
          <w:noProof/>
        </w:rPr>
        <w:instrText xml:space="preserve"> PAGEREF _Toc180056838 \h </w:instrText>
      </w:r>
      <w:r>
        <w:rPr>
          <w:noProof/>
        </w:rPr>
      </w:r>
      <w:r>
        <w:rPr>
          <w:noProof/>
        </w:rPr>
        <w:fldChar w:fldCharType="separate"/>
      </w:r>
      <w:r>
        <w:rPr>
          <w:noProof/>
        </w:rPr>
        <w:t>5</w:t>
      </w:r>
      <w:r>
        <w:rPr>
          <w:noProof/>
        </w:rPr>
        <w:fldChar w:fldCharType="end"/>
      </w:r>
    </w:p>
    <w:p w14:paraId="43E0D5FE" w14:textId="06643E29" w:rsidR="00285C30" w:rsidRDefault="00285C30">
      <w:pPr>
        <w:pStyle w:val="TM2"/>
        <w:rPr>
          <w:rFonts w:asciiTheme="minorHAnsi" w:eastAsiaTheme="minorEastAsia" w:hAnsiTheme="minorHAnsi" w:cstheme="minorBidi"/>
          <w:noProof/>
          <w:color w:val="auto"/>
          <w:sz w:val="22"/>
          <w:szCs w:val="22"/>
        </w:rPr>
      </w:pPr>
      <w:r w:rsidRPr="00692299">
        <w:rPr>
          <w:noProof/>
        </w:rPr>
        <w:t>1.2</w:t>
      </w:r>
      <w:r>
        <w:rPr>
          <w:rFonts w:asciiTheme="minorHAnsi" w:eastAsiaTheme="minorEastAsia" w:hAnsiTheme="minorHAnsi" w:cstheme="minorBidi"/>
          <w:noProof/>
          <w:color w:val="auto"/>
          <w:sz w:val="22"/>
          <w:szCs w:val="22"/>
        </w:rPr>
        <w:tab/>
      </w:r>
      <w:r>
        <w:rPr>
          <w:noProof/>
        </w:rPr>
        <w:t>Durée</w:t>
      </w:r>
      <w:r>
        <w:rPr>
          <w:noProof/>
        </w:rPr>
        <w:tab/>
      </w:r>
      <w:r>
        <w:rPr>
          <w:noProof/>
        </w:rPr>
        <w:fldChar w:fldCharType="begin"/>
      </w:r>
      <w:r>
        <w:rPr>
          <w:noProof/>
        </w:rPr>
        <w:instrText xml:space="preserve"> PAGEREF _Toc180056839 \h </w:instrText>
      </w:r>
      <w:r>
        <w:rPr>
          <w:noProof/>
        </w:rPr>
      </w:r>
      <w:r>
        <w:rPr>
          <w:noProof/>
        </w:rPr>
        <w:fldChar w:fldCharType="separate"/>
      </w:r>
      <w:r>
        <w:rPr>
          <w:noProof/>
        </w:rPr>
        <w:t>5</w:t>
      </w:r>
      <w:r>
        <w:rPr>
          <w:noProof/>
        </w:rPr>
        <w:fldChar w:fldCharType="end"/>
      </w:r>
    </w:p>
    <w:p w14:paraId="237E3E87" w14:textId="0721E14E" w:rsidR="00285C30" w:rsidRDefault="00285C30">
      <w:pPr>
        <w:pStyle w:val="TM2"/>
        <w:rPr>
          <w:rFonts w:asciiTheme="minorHAnsi" w:eastAsiaTheme="minorEastAsia" w:hAnsiTheme="minorHAnsi" w:cstheme="minorBidi"/>
          <w:noProof/>
          <w:color w:val="auto"/>
          <w:sz w:val="22"/>
          <w:szCs w:val="22"/>
        </w:rPr>
      </w:pPr>
      <w:r w:rsidRPr="00692299">
        <w:rPr>
          <w:noProof/>
        </w:rPr>
        <w:t>1.3</w:t>
      </w:r>
      <w:r>
        <w:rPr>
          <w:rFonts w:asciiTheme="minorHAnsi" w:eastAsiaTheme="minorEastAsia" w:hAnsiTheme="minorHAnsi" w:cstheme="minorBidi"/>
          <w:noProof/>
          <w:color w:val="auto"/>
          <w:sz w:val="22"/>
          <w:szCs w:val="22"/>
        </w:rPr>
        <w:tab/>
      </w:r>
      <w:r>
        <w:rPr>
          <w:noProof/>
        </w:rPr>
        <w:t>Forme du marché</w:t>
      </w:r>
      <w:r>
        <w:rPr>
          <w:noProof/>
        </w:rPr>
        <w:tab/>
      </w:r>
      <w:r>
        <w:rPr>
          <w:noProof/>
        </w:rPr>
        <w:fldChar w:fldCharType="begin"/>
      </w:r>
      <w:r>
        <w:rPr>
          <w:noProof/>
        </w:rPr>
        <w:instrText xml:space="preserve"> PAGEREF _Toc180056840 \h </w:instrText>
      </w:r>
      <w:r>
        <w:rPr>
          <w:noProof/>
        </w:rPr>
      </w:r>
      <w:r>
        <w:rPr>
          <w:noProof/>
        </w:rPr>
        <w:fldChar w:fldCharType="separate"/>
      </w:r>
      <w:r>
        <w:rPr>
          <w:noProof/>
        </w:rPr>
        <w:t>6</w:t>
      </w:r>
      <w:r>
        <w:rPr>
          <w:noProof/>
        </w:rPr>
        <w:fldChar w:fldCharType="end"/>
      </w:r>
    </w:p>
    <w:p w14:paraId="3D317EEF" w14:textId="0F310910" w:rsidR="00285C30" w:rsidRDefault="00285C30">
      <w:pPr>
        <w:pStyle w:val="TM2"/>
        <w:rPr>
          <w:rFonts w:asciiTheme="minorHAnsi" w:eastAsiaTheme="minorEastAsia" w:hAnsiTheme="minorHAnsi" w:cstheme="minorBidi"/>
          <w:noProof/>
          <w:color w:val="auto"/>
          <w:sz w:val="22"/>
          <w:szCs w:val="22"/>
        </w:rPr>
      </w:pPr>
      <w:r w:rsidRPr="00692299">
        <w:rPr>
          <w:noProof/>
        </w:rPr>
        <w:t>1.4</w:t>
      </w:r>
      <w:r>
        <w:rPr>
          <w:rFonts w:asciiTheme="minorHAnsi" w:eastAsiaTheme="minorEastAsia" w:hAnsiTheme="minorHAnsi" w:cstheme="minorBidi"/>
          <w:noProof/>
          <w:color w:val="auto"/>
          <w:sz w:val="22"/>
          <w:szCs w:val="22"/>
        </w:rPr>
        <w:tab/>
      </w:r>
      <w:r>
        <w:rPr>
          <w:noProof/>
        </w:rPr>
        <w:t>Lieu d’exécution des prestations</w:t>
      </w:r>
      <w:r>
        <w:rPr>
          <w:noProof/>
        </w:rPr>
        <w:tab/>
      </w:r>
      <w:r>
        <w:rPr>
          <w:noProof/>
        </w:rPr>
        <w:fldChar w:fldCharType="begin"/>
      </w:r>
      <w:r>
        <w:rPr>
          <w:noProof/>
        </w:rPr>
        <w:instrText xml:space="preserve"> PAGEREF _Toc180056841 \h </w:instrText>
      </w:r>
      <w:r>
        <w:rPr>
          <w:noProof/>
        </w:rPr>
      </w:r>
      <w:r>
        <w:rPr>
          <w:noProof/>
        </w:rPr>
        <w:fldChar w:fldCharType="separate"/>
      </w:r>
      <w:r>
        <w:rPr>
          <w:noProof/>
        </w:rPr>
        <w:t>6</w:t>
      </w:r>
      <w:r>
        <w:rPr>
          <w:noProof/>
        </w:rPr>
        <w:fldChar w:fldCharType="end"/>
      </w:r>
    </w:p>
    <w:p w14:paraId="2EDF7203" w14:textId="06C23F4C" w:rsidR="00285C30" w:rsidRDefault="00285C30">
      <w:pPr>
        <w:pStyle w:val="TM1"/>
        <w:rPr>
          <w:rFonts w:asciiTheme="minorHAnsi" w:eastAsiaTheme="minorEastAsia" w:hAnsiTheme="minorHAnsi" w:cstheme="minorBidi"/>
          <w:noProof/>
          <w:color w:val="auto"/>
        </w:rPr>
      </w:pPr>
      <w:r w:rsidRPr="00692299">
        <w:rPr>
          <w:noProof/>
        </w:rPr>
        <w:t>2</w:t>
      </w:r>
      <w:r>
        <w:rPr>
          <w:rFonts w:asciiTheme="minorHAnsi" w:eastAsiaTheme="minorEastAsia" w:hAnsiTheme="minorHAnsi" w:cstheme="minorBidi"/>
          <w:noProof/>
          <w:color w:val="auto"/>
        </w:rPr>
        <w:tab/>
      </w:r>
      <w:r>
        <w:rPr>
          <w:noProof/>
        </w:rPr>
        <w:t>DOCUMENTS CONTRACTUELS</w:t>
      </w:r>
      <w:r>
        <w:rPr>
          <w:noProof/>
        </w:rPr>
        <w:tab/>
      </w:r>
      <w:r>
        <w:rPr>
          <w:noProof/>
        </w:rPr>
        <w:fldChar w:fldCharType="begin"/>
      </w:r>
      <w:r>
        <w:rPr>
          <w:noProof/>
        </w:rPr>
        <w:instrText xml:space="preserve"> PAGEREF _Toc180056842 \h </w:instrText>
      </w:r>
      <w:r>
        <w:rPr>
          <w:noProof/>
        </w:rPr>
      </w:r>
      <w:r>
        <w:rPr>
          <w:noProof/>
        </w:rPr>
        <w:fldChar w:fldCharType="separate"/>
      </w:r>
      <w:r>
        <w:rPr>
          <w:noProof/>
        </w:rPr>
        <w:t>6</w:t>
      </w:r>
      <w:r>
        <w:rPr>
          <w:noProof/>
        </w:rPr>
        <w:fldChar w:fldCharType="end"/>
      </w:r>
    </w:p>
    <w:p w14:paraId="4D25B91A" w14:textId="400CDAF9" w:rsidR="00285C30" w:rsidRDefault="00285C30">
      <w:pPr>
        <w:pStyle w:val="TM1"/>
        <w:rPr>
          <w:rFonts w:asciiTheme="minorHAnsi" w:eastAsiaTheme="minorEastAsia" w:hAnsiTheme="minorHAnsi" w:cstheme="minorBidi"/>
          <w:noProof/>
          <w:color w:val="auto"/>
        </w:rPr>
      </w:pPr>
      <w:r w:rsidRPr="00692299">
        <w:rPr>
          <w:noProof/>
        </w:rPr>
        <w:t>3</w:t>
      </w:r>
      <w:r>
        <w:rPr>
          <w:rFonts w:asciiTheme="minorHAnsi" w:eastAsiaTheme="minorEastAsia" w:hAnsiTheme="minorHAnsi" w:cstheme="minorBidi"/>
          <w:noProof/>
          <w:color w:val="auto"/>
        </w:rPr>
        <w:tab/>
      </w:r>
      <w:r>
        <w:rPr>
          <w:noProof/>
        </w:rPr>
        <w:t>DISPOSITIONS FINANCIERES</w:t>
      </w:r>
      <w:r>
        <w:rPr>
          <w:noProof/>
        </w:rPr>
        <w:tab/>
      </w:r>
      <w:r>
        <w:rPr>
          <w:noProof/>
        </w:rPr>
        <w:fldChar w:fldCharType="begin"/>
      </w:r>
      <w:r>
        <w:rPr>
          <w:noProof/>
        </w:rPr>
        <w:instrText xml:space="preserve"> PAGEREF _Toc180056843 \h </w:instrText>
      </w:r>
      <w:r>
        <w:rPr>
          <w:noProof/>
        </w:rPr>
      </w:r>
      <w:r>
        <w:rPr>
          <w:noProof/>
        </w:rPr>
        <w:fldChar w:fldCharType="separate"/>
      </w:r>
      <w:r>
        <w:rPr>
          <w:noProof/>
        </w:rPr>
        <w:t>7</w:t>
      </w:r>
      <w:r>
        <w:rPr>
          <w:noProof/>
        </w:rPr>
        <w:fldChar w:fldCharType="end"/>
      </w:r>
    </w:p>
    <w:p w14:paraId="3B3AF662" w14:textId="5A716E79" w:rsidR="00285C30" w:rsidRDefault="00285C30">
      <w:pPr>
        <w:pStyle w:val="TM2"/>
        <w:rPr>
          <w:rFonts w:asciiTheme="minorHAnsi" w:eastAsiaTheme="minorEastAsia" w:hAnsiTheme="minorHAnsi" w:cstheme="minorBidi"/>
          <w:noProof/>
          <w:color w:val="auto"/>
          <w:sz w:val="22"/>
          <w:szCs w:val="22"/>
        </w:rPr>
      </w:pPr>
      <w:r w:rsidRPr="00692299">
        <w:rPr>
          <w:noProof/>
        </w:rPr>
        <w:t>3.1</w:t>
      </w:r>
      <w:r>
        <w:rPr>
          <w:rFonts w:asciiTheme="minorHAnsi" w:eastAsiaTheme="minorEastAsia" w:hAnsiTheme="minorHAnsi" w:cstheme="minorBidi"/>
          <w:noProof/>
          <w:color w:val="auto"/>
          <w:sz w:val="22"/>
          <w:szCs w:val="22"/>
        </w:rPr>
        <w:tab/>
      </w:r>
      <w:r>
        <w:rPr>
          <w:noProof/>
        </w:rPr>
        <w:t>Forme et contenu des prix</w:t>
      </w:r>
      <w:r>
        <w:rPr>
          <w:noProof/>
        </w:rPr>
        <w:tab/>
      </w:r>
      <w:r>
        <w:rPr>
          <w:noProof/>
        </w:rPr>
        <w:fldChar w:fldCharType="begin"/>
      </w:r>
      <w:r>
        <w:rPr>
          <w:noProof/>
        </w:rPr>
        <w:instrText xml:space="preserve"> PAGEREF _Toc180056844 \h </w:instrText>
      </w:r>
      <w:r>
        <w:rPr>
          <w:noProof/>
        </w:rPr>
      </w:r>
      <w:r>
        <w:rPr>
          <w:noProof/>
        </w:rPr>
        <w:fldChar w:fldCharType="separate"/>
      </w:r>
      <w:r>
        <w:rPr>
          <w:noProof/>
        </w:rPr>
        <w:t>7</w:t>
      </w:r>
      <w:r>
        <w:rPr>
          <w:noProof/>
        </w:rPr>
        <w:fldChar w:fldCharType="end"/>
      </w:r>
    </w:p>
    <w:p w14:paraId="600AE292" w14:textId="61A37467" w:rsidR="00285C30" w:rsidRDefault="00285C30">
      <w:pPr>
        <w:pStyle w:val="TM3"/>
        <w:rPr>
          <w:rFonts w:asciiTheme="minorHAnsi" w:eastAsiaTheme="minorEastAsia" w:hAnsiTheme="minorHAnsi" w:cstheme="minorBidi"/>
          <w:sz w:val="22"/>
          <w:szCs w:val="22"/>
        </w:rPr>
      </w:pPr>
      <w:r w:rsidRPr="00692299">
        <w:t>3.1.1</w:t>
      </w:r>
      <w:r>
        <w:rPr>
          <w:rFonts w:asciiTheme="minorHAnsi" w:eastAsiaTheme="minorEastAsia" w:hAnsiTheme="minorHAnsi" w:cstheme="minorBidi"/>
          <w:sz w:val="22"/>
          <w:szCs w:val="22"/>
        </w:rPr>
        <w:tab/>
      </w:r>
      <w:r>
        <w:t>Forme</w:t>
      </w:r>
      <w:r>
        <w:tab/>
      </w:r>
      <w:r>
        <w:fldChar w:fldCharType="begin"/>
      </w:r>
      <w:r>
        <w:instrText xml:space="preserve"> PAGEREF _Toc180056845 \h </w:instrText>
      </w:r>
      <w:r>
        <w:fldChar w:fldCharType="separate"/>
      </w:r>
      <w:r>
        <w:t>8</w:t>
      </w:r>
      <w:r>
        <w:fldChar w:fldCharType="end"/>
      </w:r>
    </w:p>
    <w:p w14:paraId="1CA2D422" w14:textId="09278EE9" w:rsidR="00285C30" w:rsidRDefault="00285C30">
      <w:pPr>
        <w:pStyle w:val="TM3"/>
        <w:rPr>
          <w:rFonts w:asciiTheme="minorHAnsi" w:eastAsiaTheme="minorEastAsia" w:hAnsiTheme="minorHAnsi" w:cstheme="minorBidi"/>
          <w:sz w:val="22"/>
          <w:szCs w:val="22"/>
        </w:rPr>
      </w:pPr>
      <w:r w:rsidRPr="00692299">
        <w:t>3.1.2</w:t>
      </w:r>
      <w:r>
        <w:rPr>
          <w:rFonts w:asciiTheme="minorHAnsi" w:eastAsiaTheme="minorEastAsia" w:hAnsiTheme="minorHAnsi" w:cstheme="minorBidi"/>
          <w:sz w:val="22"/>
          <w:szCs w:val="22"/>
        </w:rPr>
        <w:tab/>
      </w:r>
      <w:r>
        <w:t>Coût copie</w:t>
      </w:r>
      <w:r>
        <w:tab/>
      </w:r>
      <w:r>
        <w:fldChar w:fldCharType="begin"/>
      </w:r>
      <w:r>
        <w:instrText xml:space="preserve"> PAGEREF _Toc180056846 \h </w:instrText>
      </w:r>
      <w:r>
        <w:fldChar w:fldCharType="separate"/>
      </w:r>
      <w:r>
        <w:t>8</w:t>
      </w:r>
      <w:r>
        <w:fldChar w:fldCharType="end"/>
      </w:r>
    </w:p>
    <w:p w14:paraId="2DB0CEB4" w14:textId="63E14D7B" w:rsidR="00285C30" w:rsidRDefault="00285C30">
      <w:pPr>
        <w:pStyle w:val="TM2"/>
        <w:rPr>
          <w:rFonts w:asciiTheme="minorHAnsi" w:eastAsiaTheme="minorEastAsia" w:hAnsiTheme="minorHAnsi" w:cstheme="minorBidi"/>
          <w:noProof/>
          <w:color w:val="auto"/>
          <w:sz w:val="22"/>
          <w:szCs w:val="22"/>
        </w:rPr>
      </w:pPr>
      <w:r w:rsidRPr="00692299">
        <w:rPr>
          <w:noProof/>
        </w:rPr>
        <w:t>3.2</w:t>
      </w:r>
      <w:r>
        <w:rPr>
          <w:rFonts w:asciiTheme="minorHAnsi" w:eastAsiaTheme="minorEastAsia" w:hAnsiTheme="minorHAnsi" w:cstheme="minorBidi"/>
          <w:noProof/>
          <w:color w:val="auto"/>
          <w:sz w:val="22"/>
          <w:szCs w:val="22"/>
        </w:rPr>
        <w:tab/>
      </w:r>
      <w:r>
        <w:rPr>
          <w:noProof/>
        </w:rPr>
        <w:t>Révision des prix</w:t>
      </w:r>
      <w:r>
        <w:rPr>
          <w:noProof/>
        </w:rPr>
        <w:tab/>
      </w:r>
      <w:r>
        <w:rPr>
          <w:noProof/>
        </w:rPr>
        <w:fldChar w:fldCharType="begin"/>
      </w:r>
      <w:r>
        <w:rPr>
          <w:noProof/>
        </w:rPr>
        <w:instrText xml:space="preserve"> PAGEREF _Toc180056847 \h </w:instrText>
      </w:r>
      <w:r>
        <w:rPr>
          <w:noProof/>
        </w:rPr>
      </w:r>
      <w:r>
        <w:rPr>
          <w:noProof/>
        </w:rPr>
        <w:fldChar w:fldCharType="separate"/>
      </w:r>
      <w:r>
        <w:rPr>
          <w:noProof/>
        </w:rPr>
        <w:t>8</w:t>
      </w:r>
      <w:r>
        <w:rPr>
          <w:noProof/>
        </w:rPr>
        <w:fldChar w:fldCharType="end"/>
      </w:r>
    </w:p>
    <w:p w14:paraId="72F6ABA0" w14:textId="539E0D4B" w:rsidR="00285C30" w:rsidRDefault="00285C30">
      <w:pPr>
        <w:pStyle w:val="TM2"/>
        <w:rPr>
          <w:rFonts w:asciiTheme="minorHAnsi" w:eastAsiaTheme="minorEastAsia" w:hAnsiTheme="minorHAnsi" w:cstheme="minorBidi"/>
          <w:noProof/>
          <w:color w:val="auto"/>
          <w:sz w:val="22"/>
          <w:szCs w:val="22"/>
        </w:rPr>
      </w:pPr>
      <w:r w:rsidRPr="00692299">
        <w:rPr>
          <w:noProof/>
        </w:rPr>
        <w:t>3.3</w:t>
      </w:r>
      <w:r>
        <w:rPr>
          <w:rFonts w:asciiTheme="minorHAnsi" w:eastAsiaTheme="minorEastAsia" w:hAnsiTheme="minorHAnsi" w:cstheme="minorBidi"/>
          <w:noProof/>
          <w:color w:val="auto"/>
          <w:sz w:val="22"/>
          <w:szCs w:val="22"/>
        </w:rPr>
        <w:tab/>
      </w:r>
      <w:r w:rsidRPr="00692299">
        <w:rPr>
          <w:noProof/>
        </w:rPr>
        <w:t>Clause butoir</w:t>
      </w:r>
      <w:r>
        <w:rPr>
          <w:noProof/>
        </w:rPr>
        <w:tab/>
      </w:r>
      <w:r>
        <w:rPr>
          <w:noProof/>
        </w:rPr>
        <w:fldChar w:fldCharType="begin"/>
      </w:r>
      <w:r>
        <w:rPr>
          <w:noProof/>
        </w:rPr>
        <w:instrText xml:space="preserve"> PAGEREF _Toc180056848 \h </w:instrText>
      </w:r>
      <w:r>
        <w:rPr>
          <w:noProof/>
        </w:rPr>
      </w:r>
      <w:r>
        <w:rPr>
          <w:noProof/>
        </w:rPr>
        <w:fldChar w:fldCharType="separate"/>
      </w:r>
      <w:r>
        <w:rPr>
          <w:noProof/>
        </w:rPr>
        <w:t>10</w:t>
      </w:r>
      <w:r>
        <w:rPr>
          <w:noProof/>
        </w:rPr>
        <w:fldChar w:fldCharType="end"/>
      </w:r>
    </w:p>
    <w:p w14:paraId="7C2309F7" w14:textId="106A27FA" w:rsidR="00285C30" w:rsidRDefault="00285C30">
      <w:pPr>
        <w:pStyle w:val="TM2"/>
        <w:rPr>
          <w:rFonts w:asciiTheme="minorHAnsi" w:eastAsiaTheme="minorEastAsia" w:hAnsiTheme="minorHAnsi" w:cstheme="minorBidi"/>
          <w:noProof/>
          <w:color w:val="auto"/>
          <w:sz w:val="22"/>
          <w:szCs w:val="22"/>
        </w:rPr>
      </w:pPr>
      <w:r w:rsidRPr="00692299">
        <w:rPr>
          <w:noProof/>
        </w:rPr>
        <w:t>3.4</w:t>
      </w:r>
      <w:r>
        <w:rPr>
          <w:rFonts w:asciiTheme="minorHAnsi" w:eastAsiaTheme="minorEastAsia" w:hAnsiTheme="minorHAnsi" w:cstheme="minorBidi"/>
          <w:noProof/>
          <w:color w:val="auto"/>
          <w:sz w:val="22"/>
          <w:szCs w:val="22"/>
        </w:rPr>
        <w:tab/>
      </w:r>
      <w:r>
        <w:rPr>
          <w:noProof/>
        </w:rPr>
        <w:t>Clause de prix promotionnels</w:t>
      </w:r>
      <w:r>
        <w:rPr>
          <w:noProof/>
        </w:rPr>
        <w:tab/>
      </w:r>
      <w:r>
        <w:rPr>
          <w:noProof/>
        </w:rPr>
        <w:fldChar w:fldCharType="begin"/>
      </w:r>
      <w:r>
        <w:rPr>
          <w:noProof/>
        </w:rPr>
        <w:instrText xml:space="preserve"> PAGEREF _Toc180056849 \h </w:instrText>
      </w:r>
      <w:r>
        <w:rPr>
          <w:noProof/>
        </w:rPr>
      </w:r>
      <w:r>
        <w:rPr>
          <w:noProof/>
        </w:rPr>
        <w:fldChar w:fldCharType="separate"/>
      </w:r>
      <w:r>
        <w:rPr>
          <w:noProof/>
        </w:rPr>
        <w:t>10</w:t>
      </w:r>
      <w:r>
        <w:rPr>
          <w:noProof/>
        </w:rPr>
        <w:fldChar w:fldCharType="end"/>
      </w:r>
    </w:p>
    <w:p w14:paraId="674237D9" w14:textId="4B3804B1" w:rsidR="00285C30" w:rsidRDefault="00285C30">
      <w:pPr>
        <w:pStyle w:val="TM1"/>
        <w:rPr>
          <w:rFonts w:asciiTheme="minorHAnsi" w:eastAsiaTheme="minorEastAsia" w:hAnsiTheme="minorHAnsi" w:cstheme="minorBidi"/>
          <w:noProof/>
          <w:color w:val="auto"/>
        </w:rPr>
      </w:pPr>
      <w:r w:rsidRPr="00692299">
        <w:rPr>
          <w:noProof/>
        </w:rPr>
        <w:t>4</w:t>
      </w:r>
      <w:r>
        <w:rPr>
          <w:rFonts w:asciiTheme="minorHAnsi" w:eastAsiaTheme="minorEastAsia" w:hAnsiTheme="minorHAnsi" w:cstheme="minorBidi"/>
          <w:noProof/>
          <w:color w:val="auto"/>
        </w:rPr>
        <w:tab/>
      </w:r>
      <w:r>
        <w:rPr>
          <w:noProof/>
        </w:rPr>
        <w:t>COMMANDE – LIVRAISON</w:t>
      </w:r>
      <w:r>
        <w:rPr>
          <w:noProof/>
        </w:rPr>
        <w:tab/>
      </w:r>
      <w:r>
        <w:rPr>
          <w:noProof/>
        </w:rPr>
        <w:fldChar w:fldCharType="begin"/>
      </w:r>
      <w:r>
        <w:rPr>
          <w:noProof/>
        </w:rPr>
        <w:instrText xml:space="preserve"> PAGEREF _Toc180056850 \h </w:instrText>
      </w:r>
      <w:r>
        <w:rPr>
          <w:noProof/>
        </w:rPr>
      </w:r>
      <w:r>
        <w:rPr>
          <w:noProof/>
        </w:rPr>
        <w:fldChar w:fldCharType="separate"/>
      </w:r>
      <w:r>
        <w:rPr>
          <w:noProof/>
        </w:rPr>
        <w:t>11</w:t>
      </w:r>
      <w:r>
        <w:rPr>
          <w:noProof/>
        </w:rPr>
        <w:fldChar w:fldCharType="end"/>
      </w:r>
    </w:p>
    <w:p w14:paraId="7265680E" w14:textId="38BCE1A9" w:rsidR="00285C30" w:rsidRDefault="00285C30">
      <w:pPr>
        <w:pStyle w:val="TM2"/>
        <w:rPr>
          <w:rFonts w:asciiTheme="minorHAnsi" w:eastAsiaTheme="minorEastAsia" w:hAnsiTheme="minorHAnsi" w:cstheme="minorBidi"/>
          <w:noProof/>
          <w:color w:val="auto"/>
          <w:sz w:val="22"/>
          <w:szCs w:val="22"/>
        </w:rPr>
      </w:pPr>
      <w:r w:rsidRPr="00692299">
        <w:rPr>
          <w:noProof/>
        </w:rPr>
        <w:t>4.1</w:t>
      </w:r>
      <w:r>
        <w:rPr>
          <w:rFonts w:asciiTheme="minorHAnsi" w:eastAsiaTheme="minorEastAsia" w:hAnsiTheme="minorHAnsi" w:cstheme="minorBidi"/>
          <w:noProof/>
          <w:color w:val="auto"/>
          <w:sz w:val="22"/>
          <w:szCs w:val="22"/>
        </w:rPr>
        <w:tab/>
      </w:r>
      <w:r>
        <w:rPr>
          <w:noProof/>
        </w:rPr>
        <w:t>Commande</w:t>
      </w:r>
      <w:r>
        <w:rPr>
          <w:noProof/>
        </w:rPr>
        <w:tab/>
      </w:r>
      <w:r>
        <w:rPr>
          <w:noProof/>
        </w:rPr>
        <w:fldChar w:fldCharType="begin"/>
      </w:r>
      <w:r>
        <w:rPr>
          <w:noProof/>
        </w:rPr>
        <w:instrText xml:space="preserve"> PAGEREF _Toc180056851 \h </w:instrText>
      </w:r>
      <w:r>
        <w:rPr>
          <w:noProof/>
        </w:rPr>
      </w:r>
      <w:r>
        <w:rPr>
          <w:noProof/>
        </w:rPr>
        <w:fldChar w:fldCharType="separate"/>
      </w:r>
      <w:r>
        <w:rPr>
          <w:noProof/>
        </w:rPr>
        <w:t>11</w:t>
      </w:r>
      <w:r>
        <w:rPr>
          <w:noProof/>
        </w:rPr>
        <w:fldChar w:fldCharType="end"/>
      </w:r>
    </w:p>
    <w:p w14:paraId="3755D454" w14:textId="00E647A5" w:rsidR="00285C30" w:rsidRDefault="00285C30">
      <w:pPr>
        <w:pStyle w:val="TM3"/>
        <w:rPr>
          <w:rFonts w:asciiTheme="minorHAnsi" w:eastAsiaTheme="minorEastAsia" w:hAnsiTheme="minorHAnsi" w:cstheme="minorBidi"/>
          <w:sz w:val="22"/>
          <w:szCs w:val="22"/>
        </w:rPr>
      </w:pPr>
      <w:r w:rsidRPr="00692299">
        <w:t>4.1.1</w:t>
      </w:r>
      <w:r>
        <w:rPr>
          <w:rFonts w:asciiTheme="minorHAnsi" w:eastAsiaTheme="minorEastAsia" w:hAnsiTheme="minorHAnsi" w:cstheme="minorBidi"/>
          <w:sz w:val="22"/>
          <w:szCs w:val="22"/>
        </w:rPr>
        <w:tab/>
      </w:r>
      <w:r>
        <w:t>Modalités</w:t>
      </w:r>
      <w:r>
        <w:tab/>
      </w:r>
      <w:r>
        <w:fldChar w:fldCharType="begin"/>
      </w:r>
      <w:r>
        <w:instrText xml:space="preserve"> PAGEREF _Toc180056852 \h </w:instrText>
      </w:r>
      <w:r>
        <w:fldChar w:fldCharType="separate"/>
      </w:r>
      <w:r>
        <w:t>11</w:t>
      </w:r>
      <w:r>
        <w:fldChar w:fldCharType="end"/>
      </w:r>
    </w:p>
    <w:p w14:paraId="72BF5C13" w14:textId="35197E2F" w:rsidR="00285C30" w:rsidRDefault="00285C30">
      <w:pPr>
        <w:pStyle w:val="TM3"/>
        <w:rPr>
          <w:rFonts w:asciiTheme="minorHAnsi" w:eastAsiaTheme="minorEastAsia" w:hAnsiTheme="minorHAnsi" w:cstheme="minorBidi"/>
          <w:sz w:val="22"/>
          <w:szCs w:val="22"/>
        </w:rPr>
      </w:pPr>
      <w:r w:rsidRPr="00692299">
        <w:t>4.1.2</w:t>
      </w:r>
      <w:r>
        <w:rPr>
          <w:rFonts w:asciiTheme="minorHAnsi" w:eastAsiaTheme="minorEastAsia" w:hAnsiTheme="minorHAnsi" w:cstheme="minorBidi"/>
          <w:sz w:val="22"/>
          <w:szCs w:val="22"/>
        </w:rPr>
        <w:tab/>
      </w:r>
      <w:r>
        <w:t>Expression de besoins en ligne</w:t>
      </w:r>
      <w:r>
        <w:tab/>
      </w:r>
      <w:r>
        <w:fldChar w:fldCharType="begin"/>
      </w:r>
      <w:r>
        <w:instrText xml:space="preserve"> PAGEREF _Toc180056853 \h </w:instrText>
      </w:r>
      <w:r>
        <w:fldChar w:fldCharType="separate"/>
      </w:r>
      <w:r>
        <w:t>11</w:t>
      </w:r>
      <w:r>
        <w:fldChar w:fldCharType="end"/>
      </w:r>
    </w:p>
    <w:p w14:paraId="323C42A2" w14:textId="6A0AF796" w:rsidR="00285C30" w:rsidRDefault="00285C30">
      <w:pPr>
        <w:pStyle w:val="TM3"/>
        <w:rPr>
          <w:rFonts w:asciiTheme="minorHAnsi" w:eastAsiaTheme="minorEastAsia" w:hAnsiTheme="minorHAnsi" w:cstheme="minorBidi"/>
          <w:sz w:val="22"/>
          <w:szCs w:val="22"/>
        </w:rPr>
      </w:pPr>
      <w:r w:rsidRPr="00692299">
        <w:t>4.1.3</w:t>
      </w:r>
      <w:r>
        <w:rPr>
          <w:rFonts w:asciiTheme="minorHAnsi" w:eastAsiaTheme="minorEastAsia" w:hAnsiTheme="minorHAnsi" w:cstheme="minorBidi"/>
          <w:sz w:val="22"/>
          <w:szCs w:val="22"/>
        </w:rPr>
        <w:tab/>
      </w:r>
      <w:r>
        <w:t>Contenu des bons de commandes</w:t>
      </w:r>
      <w:r>
        <w:tab/>
      </w:r>
      <w:r>
        <w:fldChar w:fldCharType="begin"/>
      </w:r>
      <w:r>
        <w:instrText xml:space="preserve"> PAGEREF _Toc180056854 \h </w:instrText>
      </w:r>
      <w:r>
        <w:fldChar w:fldCharType="separate"/>
      </w:r>
      <w:r>
        <w:t>11</w:t>
      </w:r>
      <w:r>
        <w:fldChar w:fldCharType="end"/>
      </w:r>
    </w:p>
    <w:p w14:paraId="4CD512E6" w14:textId="5E9255A5" w:rsidR="00285C30" w:rsidRDefault="00285C30">
      <w:pPr>
        <w:pStyle w:val="TM3"/>
        <w:rPr>
          <w:rFonts w:asciiTheme="minorHAnsi" w:eastAsiaTheme="minorEastAsia" w:hAnsiTheme="minorHAnsi" w:cstheme="minorBidi"/>
          <w:sz w:val="22"/>
          <w:szCs w:val="22"/>
        </w:rPr>
      </w:pPr>
      <w:r w:rsidRPr="00692299">
        <w:t>4.1.4</w:t>
      </w:r>
      <w:r>
        <w:rPr>
          <w:rFonts w:asciiTheme="minorHAnsi" w:eastAsiaTheme="minorEastAsia" w:hAnsiTheme="minorHAnsi" w:cstheme="minorBidi"/>
          <w:sz w:val="22"/>
          <w:szCs w:val="22"/>
        </w:rPr>
        <w:tab/>
      </w:r>
      <w:r>
        <w:t>Annulation d’une commande</w:t>
      </w:r>
      <w:r>
        <w:tab/>
      </w:r>
      <w:r>
        <w:fldChar w:fldCharType="begin"/>
      </w:r>
      <w:r>
        <w:instrText xml:space="preserve"> PAGEREF _Toc180056855 \h </w:instrText>
      </w:r>
      <w:r>
        <w:fldChar w:fldCharType="separate"/>
      </w:r>
      <w:r>
        <w:t>12</w:t>
      </w:r>
      <w:r>
        <w:fldChar w:fldCharType="end"/>
      </w:r>
    </w:p>
    <w:p w14:paraId="2542D76D" w14:textId="41F25B30" w:rsidR="00285C30" w:rsidRDefault="00285C30">
      <w:pPr>
        <w:pStyle w:val="TM3"/>
        <w:rPr>
          <w:rFonts w:asciiTheme="minorHAnsi" w:eastAsiaTheme="minorEastAsia" w:hAnsiTheme="minorHAnsi" w:cstheme="minorBidi"/>
          <w:sz w:val="22"/>
          <w:szCs w:val="22"/>
        </w:rPr>
      </w:pPr>
      <w:r w:rsidRPr="00692299">
        <w:t>4.1.5</w:t>
      </w:r>
      <w:r>
        <w:rPr>
          <w:rFonts w:asciiTheme="minorHAnsi" w:eastAsiaTheme="minorEastAsia" w:hAnsiTheme="minorHAnsi" w:cstheme="minorBidi"/>
          <w:sz w:val="22"/>
          <w:szCs w:val="22"/>
        </w:rPr>
        <w:tab/>
      </w:r>
      <w:r>
        <w:t>Location évolutive</w:t>
      </w:r>
      <w:r>
        <w:tab/>
      </w:r>
      <w:r>
        <w:fldChar w:fldCharType="begin"/>
      </w:r>
      <w:r>
        <w:instrText xml:space="preserve"> PAGEREF _Toc180056856 \h </w:instrText>
      </w:r>
      <w:r>
        <w:fldChar w:fldCharType="separate"/>
      </w:r>
      <w:r>
        <w:t>12</w:t>
      </w:r>
      <w:r>
        <w:fldChar w:fldCharType="end"/>
      </w:r>
    </w:p>
    <w:p w14:paraId="104F2A39" w14:textId="04FE2185" w:rsidR="00285C30" w:rsidRDefault="00285C30">
      <w:pPr>
        <w:pStyle w:val="TM3"/>
        <w:rPr>
          <w:rFonts w:asciiTheme="minorHAnsi" w:eastAsiaTheme="minorEastAsia" w:hAnsiTheme="minorHAnsi" w:cstheme="minorBidi"/>
          <w:sz w:val="22"/>
          <w:szCs w:val="22"/>
        </w:rPr>
      </w:pPr>
      <w:r w:rsidRPr="00692299">
        <w:t>4.1.6</w:t>
      </w:r>
      <w:r>
        <w:rPr>
          <w:rFonts w:asciiTheme="minorHAnsi" w:eastAsiaTheme="minorEastAsia" w:hAnsiTheme="minorHAnsi" w:cstheme="minorBidi"/>
          <w:sz w:val="22"/>
          <w:szCs w:val="22"/>
        </w:rPr>
        <w:tab/>
      </w:r>
      <w:r>
        <w:t>Modalités de commande des consommables</w:t>
      </w:r>
      <w:r>
        <w:tab/>
      </w:r>
      <w:r>
        <w:fldChar w:fldCharType="begin"/>
      </w:r>
      <w:r>
        <w:instrText xml:space="preserve"> PAGEREF _Toc180056857 \h </w:instrText>
      </w:r>
      <w:r>
        <w:fldChar w:fldCharType="separate"/>
      </w:r>
      <w:r>
        <w:t>12</w:t>
      </w:r>
      <w:r>
        <w:fldChar w:fldCharType="end"/>
      </w:r>
    </w:p>
    <w:p w14:paraId="481373F8" w14:textId="7715A050" w:rsidR="00285C30" w:rsidRDefault="00285C30">
      <w:pPr>
        <w:pStyle w:val="TM2"/>
        <w:rPr>
          <w:rFonts w:asciiTheme="minorHAnsi" w:eastAsiaTheme="minorEastAsia" w:hAnsiTheme="minorHAnsi" w:cstheme="minorBidi"/>
          <w:noProof/>
          <w:color w:val="auto"/>
          <w:sz w:val="22"/>
          <w:szCs w:val="22"/>
        </w:rPr>
      </w:pPr>
      <w:r w:rsidRPr="00692299">
        <w:rPr>
          <w:noProof/>
        </w:rPr>
        <w:t>4.2</w:t>
      </w:r>
      <w:r>
        <w:rPr>
          <w:rFonts w:asciiTheme="minorHAnsi" w:eastAsiaTheme="minorEastAsia" w:hAnsiTheme="minorHAnsi" w:cstheme="minorBidi"/>
          <w:noProof/>
          <w:color w:val="auto"/>
          <w:sz w:val="22"/>
          <w:szCs w:val="22"/>
        </w:rPr>
        <w:tab/>
      </w:r>
      <w:r>
        <w:rPr>
          <w:noProof/>
        </w:rPr>
        <w:t>Livraison ou exécution d’une commande</w:t>
      </w:r>
      <w:r>
        <w:rPr>
          <w:noProof/>
        </w:rPr>
        <w:tab/>
      </w:r>
      <w:r>
        <w:rPr>
          <w:noProof/>
        </w:rPr>
        <w:fldChar w:fldCharType="begin"/>
      </w:r>
      <w:r>
        <w:rPr>
          <w:noProof/>
        </w:rPr>
        <w:instrText xml:space="preserve"> PAGEREF _Toc180056858 \h </w:instrText>
      </w:r>
      <w:r>
        <w:rPr>
          <w:noProof/>
        </w:rPr>
      </w:r>
      <w:r>
        <w:rPr>
          <w:noProof/>
        </w:rPr>
        <w:fldChar w:fldCharType="separate"/>
      </w:r>
      <w:r>
        <w:rPr>
          <w:noProof/>
        </w:rPr>
        <w:t>12</w:t>
      </w:r>
      <w:r>
        <w:rPr>
          <w:noProof/>
        </w:rPr>
        <w:fldChar w:fldCharType="end"/>
      </w:r>
    </w:p>
    <w:p w14:paraId="2D54D1D4" w14:textId="7C6F7281" w:rsidR="00285C30" w:rsidRDefault="00285C30">
      <w:pPr>
        <w:pStyle w:val="TM3"/>
        <w:rPr>
          <w:rFonts w:asciiTheme="minorHAnsi" w:eastAsiaTheme="minorEastAsia" w:hAnsiTheme="minorHAnsi" w:cstheme="minorBidi"/>
          <w:sz w:val="22"/>
          <w:szCs w:val="22"/>
        </w:rPr>
      </w:pPr>
      <w:r w:rsidRPr="00692299">
        <w:t>4.2.1</w:t>
      </w:r>
      <w:r>
        <w:rPr>
          <w:rFonts w:asciiTheme="minorHAnsi" w:eastAsiaTheme="minorEastAsia" w:hAnsiTheme="minorHAnsi" w:cstheme="minorBidi"/>
          <w:sz w:val="22"/>
          <w:szCs w:val="22"/>
        </w:rPr>
        <w:tab/>
      </w:r>
      <w:r>
        <w:t>Modalités</w:t>
      </w:r>
      <w:r>
        <w:tab/>
      </w:r>
      <w:r>
        <w:fldChar w:fldCharType="begin"/>
      </w:r>
      <w:r>
        <w:instrText xml:space="preserve"> PAGEREF _Toc180056859 \h </w:instrText>
      </w:r>
      <w:r>
        <w:fldChar w:fldCharType="separate"/>
      </w:r>
      <w:r>
        <w:t>12</w:t>
      </w:r>
      <w:r>
        <w:fldChar w:fldCharType="end"/>
      </w:r>
    </w:p>
    <w:p w14:paraId="2A02789A" w14:textId="48DABA95" w:rsidR="00285C30" w:rsidRDefault="00285C30">
      <w:pPr>
        <w:pStyle w:val="TM3"/>
        <w:rPr>
          <w:rFonts w:asciiTheme="minorHAnsi" w:eastAsiaTheme="minorEastAsia" w:hAnsiTheme="minorHAnsi" w:cstheme="minorBidi"/>
          <w:sz w:val="22"/>
          <w:szCs w:val="22"/>
        </w:rPr>
      </w:pPr>
      <w:r w:rsidRPr="00692299">
        <w:t>4.2.2</w:t>
      </w:r>
      <w:r>
        <w:rPr>
          <w:rFonts w:asciiTheme="minorHAnsi" w:eastAsiaTheme="minorEastAsia" w:hAnsiTheme="minorHAnsi" w:cstheme="minorBidi"/>
          <w:sz w:val="22"/>
          <w:szCs w:val="22"/>
        </w:rPr>
        <w:tab/>
      </w:r>
      <w:r>
        <w:t>Délais de livraison ou d’exécution des commandes</w:t>
      </w:r>
      <w:r>
        <w:tab/>
      </w:r>
      <w:r>
        <w:fldChar w:fldCharType="begin"/>
      </w:r>
      <w:r>
        <w:instrText xml:space="preserve"> PAGEREF _Toc180056860 \h </w:instrText>
      </w:r>
      <w:r>
        <w:fldChar w:fldCharType="separate"/>
      </w:r>
      <w:r>
        <w:t>13</w:t>
      </w:r>
      <w:r>
        <w:fldChar w:fldCharType="end"/>
      </w:r>
    </w:p>
    <w:p w14:paraId="3BD96378" w14:textId="26CEE695" w:rsidR="00285C30" w:rsidRDefault="00285C30">
      <w:pPr>
        <w:pStyle w:val="TM1"/>
        <w:rPr>
          <w:rFonts w:asciiTheme="minorHAnsi" w:eastAsiaTheme="minorEastAsia" w:hAnsiTheme="minorHAnsi" w:cstheme="minorBidi"/>
          <w:noProof/>
          <w:color w:val="auto"/>
        </w:rPr>
      </w:pPr>
      <w:r w:rsidRPr="00692299">
        <w:rPr>
          <w:noProof/>
        </w:rPr>
        <w:t>5</w:t>
      </w:r>
      <w:r>
        <w:rPr>
          <w:rFonts w:asciiTheme="minorHAnsi" w:eastAsiaTheme="minorEastAsia" w:hAnsiTheme="minorHAnsi" w:cstheme="minorBidi"/>
          <w:noProof/>
          <w:color w:val="auto"/>
        </w:rPr>
        <w:tab/>
      </w:r>
      <w:r>
        <w:rPr>
          <w:noProof/>
        </w:rPr>
        <w:t>DEFINITION DES PRESTATIONS</w:t>
      </w:r>
      <w:r>
        <w:rPr>
          <w:noProof/>
        </w:rPr>
        <w:tab/>
      </w:r>
      <w:r>
        <w:rPr>
          <w:noProof/>
        </w:rPr>
        <w:fldChar w:fldCharType="begin"/>
      </w:r>
      <w:r>
        <w:rPr>
          <w:noProof/>
        </w:rPr>
        <w:instrText xml:space="preserve"> PAGEREF _Toc180056861 \h </w:instrText>
      </w:r>
      <w:r>
        <w:rPr>
          <w:noProof/>
        </w:rPr>
      </w:r>
      <w:r>
        <w:rPr>
          <w:noProof/>
        </w:rPr>
        <w:fldChar w:fldCharType="separate"/>
      </w:r>
      <w:r>
        <w:rPr>
          <w:noProof/>
        </w:rPr>
        <w:t>13</w:t>
      </w:r>
      <w:r>
        <w:rPr>
          <w:noProof/>
        </w:rPr>
        <w:fldChar w:fldCharType="end"/>
      </w:r>
    </w:p>
    <w:p w14:paraId="1DC9BCED" w14:textId="0155515E" w:rsidR="00285C30" w:rsidRDefault="00285C30">
      <w:pPr>
        <w:pStyle w:val="TM2"/>
        <w:rPr>
          <w:rFonts w:asciiTheme="minorHAnsi" w:eastAsiaTheme="minorEastAsia" w:hAnsiTheme="minorHAnsi" w:cstheme="minorBidi"/>
          <w:noProof/>
          <w:color w:val="auto"/>
          <w:sz w:val="22"/>
          <w:szCs w:val="22"/>
        </w:rPr>
      </w:pPr>
      <w:r w:rsidRPr="00692299">
        <w:rPr>
          <w:noProof/>
        </w:rPr>
        <w:t>5.1</w:t>
      </w:r>
      <w:r>
        <w:rPr>
          <w:rFonts w:asciiTheme="minorHAnsi" w:eastAsiaTheme="minorEastAsia" w:hAnsiTheme="minorHAnsi" w:cstheme="minorBidi"/>
          <w:noProof/>
          <w:color w:val="auto"/>
          <w:sz w:val="22"/>
          <w:szCs w:val="22"/>
        </w:rPr>
        <w:tab/>
      </w:r>
      <w:r>
        <w:rPr>
          <w:noProof/>
        </w:rPr>
        <w:t>Détail des prestations</w:t>
      </w:r>
      <w:r>
        <w:rPr>
          <w:noProof/>
        </w:rPr>
        <w:tab/>
      </w:r>
      <w:r>
        <w:rPr>
          <w:noProof/>
        </w:rPr>
        <w:fldChar w:fldCharType="begin"/>
      </w:r>
      <w:r>
        <w:rPr>
          <w:noProof/>
        </w:rPr>
        <w:instrText xml:space="preserve"> PAGEREF _Toc180056862 \h </w:instrText>
      </w:r>
      <w:r>
        <w:rPr>
          <w:noProof/>
        </w:rPr>
      </w:r>
      <w:r>
        <w:rPr>
          <w:noProof/>
        </w:rPr>
        <w:fldChar w:fldCharType="separate"/>
      </w:r>
      <w:r>
        <w:rPr>
          <w:noProof/>
        </w:rPr>
        <w:t>13</w:t>
      </w:r>
      <w:r>
        <w:rPr>
          <w:noProof/>
        </w:rPr>
        <w:fldChar w:fldCharType="end"/>
      </w:r>
    </w:p>
    <w:p w14:paraId="5F618AC4" w14:textId="626EAD1A" w:rsidR="00285C30" w:rsidRDefault="00285C30">
      <w:pPr>
        <w:pStyle w:val="TM2"/>
        <w:rPr>
          <w:rFonts w:asciiTheme="minorHAnsi" w:eastAsiaTheme="minorEastAsia" w:hAnsiTheme="minorHAnsi" w:cstheme="minorBidi"/>
          <w:noProof/>
          <w:color w:val="auto"/>
          <w:sz w:val="22"/>
          <w:szCs w:val="22"/>
        </w:rPr>
      </w:pPr>
      <w:r w:rsidRPr="00692299">
        <w:rPr>
          <w:noProof/>
        </w:rPr>
        <w:t>5.2</w:t>
      </w:r>
      <w:r>
        <w:rPr>
          <w:rFonts w:asciiTheme="minorHAnsi" w:eastAsiaTheme="minorEastAsia" w:hAnsiTheme="minorHAnsi" w:cstheme="minorBidi"/>
          <w:noProof/>
          <w:color w:val="auto"/>
          <w:sz w:val="22"/>
          <w:szCs w:val="22"/>
        </w:rPr>
        <w:tab/>
      </w:r>
      <w:r>
        <w:rPr>
          <w:noProof/>
        </w:rPr>
        <w:t>Disposition environnementale – matériel reconditionné</w:t>
      </w:r>
      <w:r>
        <w:rPr>
          <w:noProof/>
        </w:rPr>
        <w:tab/>
      </w:r>
      <w:r>
        <w:rPr>
          <w:noProof/>
        </w:rPr>
        <w:fldChar w:fldCharType="begin"/>
      </w:r>
      <w:r>
        <w:rPr>
          <w:noProof/>
        </w:rPr>
        <w:instrText xml:space="preserve"> PAGEREF _Toc180056863 \h </w:instrText>
      </w:r>
      <w:r>
        <w:rPr>
          <w:noProof/>
        </w:rPr>
      </w:r>
      <w:r>
        <w:rPr>
          <w:noProof/>
        </w:rPr>
        <w:fldChar w:fldCharType="separate"/>
      </w:r>
      <w:r>
        <w:rPr>
          <w:noProof/>
        </w:rPr>
        <w:t>13</w:t>
      </w:r>
      <w:r>
        <w:rPr>
          <w:noProof/>
        </w:rPr>
        <w:fldChar w:fldCharType="end"/>
      </w:r>
    </w:p>
    <w:p w14:paraId="3C1563A9" w14:textId="01AC9196" w:rsidR="00285C30" w:rsidRDefault="00285C30">
      <w:pPr>
        <w:pStyle w:val="TM2"/>
        <w:rPr>
          <w:rFonts w:asciiTheme="minorHAnsi" w:eastAsiaTheme="minorEastAsia" w:hAnsiTheme="minorHAnsi" w:cstheme="minorBidi"/>
          <w:noProof/>
          <w:color w:val="auto"/>
          <w:sz w:val="22"/>
          <w:szCs w:val="22"/>
        </w:rPr>
      </w:pPr>
      <w:r w:rsidRPr="00692299">
        <w:rPr>
          <w:noProof/>
        </w:rPr>
        <w:t>5.3</w:t>
      </w:r>
      <w:r>
        <w:rPr>
          <w:rFonts w:asciiTheme="minorHAnsi" w:eastAsiaTheme="minorEastAsia" w:hAnsiTheme="minorHAnsi" w:cstheme="minorBidi"/>
          <w:noProof/>
          <w:color w:val="auto"/>
          <w:sz w:val="22"/>
          <w:szCs w:val="22"/>
        </w:rPr>
        <w:tab/>
      </w:r>
      <w:r>
        <w:rPr>
          <w:noProof/>
        </w:rPr>
        <w:t>Clause d’insertion sociale</w:t>
      </w:r>
      <w:r>
        <w:rPr>
          <w:noProof/>
        </w:rPr>
        <w:tab/>
      </w:r>
      <w:r>
        <w:rPr>
          <w:noProof/>
        </w:rPr>
        <w:fldChar w:fldCharType="begin"/>
      </w:r>
      <w:r>
        <w:rPr>
          <w:noProof/>
        </w:rPr>
        <w:instrText xml:space="preserve"> PAGEREF _Toc180056864 \h </w:instrText>
      </w:r>
      <w:r>
        <w:rPr>
          <w:noProof/>
        </w:rPr>
      </w:r>
      <w:r>
        <w:rPr>
          <w:noProof/>
        </w:rPr>
        <w:fldChar w:fldCharType="separate"/>
      </w:r>
      <w:r>
        <w:rPr>
          <w:noProof/>
        </w:rPr>
        <w:t>13</w:t>
      </w:r>
      <w:r>
        <w:rPr>
          <w:noProof/>
        </w:rPr>
        <w:fldChar w:fldCharType="end"/>
      </w:r>
    </w:p>
    <w:p w14:paraId="1B9D17CC" w14:textId="17AD9CB3" w:rsidR="00285C30" w:rsidRDefault="00285C30">
      <w:pPr>
        <w:pStyle w:val="TM3"/>
        <w:rPr>
          <w:rFonts w:asciiTheme="minorHAnsi" w:eastAsiaTheme="minorEastAsia" w:hAnsiTheme="minorHAnsi" w:cstheme="minorBidi"/>
          <w:sz w:val="22"/>
          <w:szCs w:val="22"/>
        </w:rPr>
      </w:pPr>
      <w:r w:rsidRPr="00692299">
        <w:t>5.3.1</w:t>
      </w:r>
      <w:r>
        <w:rPr>
          <w:rFonts w:asciiTheme="minorHAnsi" w:eastAsiaTheme="minorEastAsia" w:hAnsiTheme="minorHAnsi" w:cstheme="minorBidi"/>
          <w:sz w:val="22"/>
          <w:szCs w:val="22"/>
        </w:rPr>
        <w:tab/>
      </w:r>
      <w:r>
        <w:t>Publics éligibles</w:t>
      </w:r>
      <w:r>
        <w:tab/>
      </w:r>
      <w:r>
        <w:fldChar w:fldCharType="begin"/>
      </w:r>
      <w:r>
        <w:instrText xml:space="preserve"> PAGEREF _Toc180056865 \h </w:instrText>
      </w:r>
      <w:r>
        <w:fldChar w:fldCharType="separate"/>
      </w:r>
      <w:r>
        <w:t>13</w:t>
      </w:r>
      <w:r>
        <w:fldChar w:fldCharType="end"/>
      </w:r>
    </w:p>
    <w:p w14:paraId="74A6B8EF" w14:textId="00341583" w:rsidR="00285C30" w:rsidRDefault="00285C30">
      <w:pPr>
        <w:pStyle w:val="TM3"/>
        <w:rPr>
          <w:rFonts w:asciiTheme="minorHAnsi" w:eastAsiaTheme="minorEastAsia" w:hAnsiTheme="minorHAnsi" w:cstheme="minorBidi"/>
          <w:sz w:val="22"/>
          <w:szCs w:val="22"/>
        </w:rPr>
      </w:pPr>
      <w:r w:rsidRPr="00692299">
        <w:t>5.3.2</w:t>
      </w:r>
      <w:r>
        <w:rPr>
          <w:rFonts w:asciiTheme="minorHAnsi" w:eastAsiaTheme="minorEastAsia" w:hAnsiTheme="minorHAnsi" w:cstheme="minorBidi"/>
          <w:sz w:val="22"/>
          <w:szCs w:val="22"/>
        </w:rPr>
        <w:tab/>
      </w:r>
      <w:r>
        <w:t>Périmètre de l’action</w:t>
      </w:r>
      <w:r>
        <w:tab/>
      </w:r>
      <w:r>
        <w:fldChar w:fldCharType="begin"/>
      </w:r>
      <w:r>
        <w:instrText xml:space="preserve"> PAGEREF _Toc180056866 \h </w:instrText>
      </w:r>
      <w:r>
        <w:fldChar w:fldCharType="separate"/>
      </w:r>
      <w:r>
        <w:t>13</w:t>
      </w:r>
      <w:r>
        <w:fldChar w:fldCharType="end"/>
      </w:r>
    </w:p>
    <w:p w14:paraId="3B11A222" w14:textId="072B5A60" w:rsidR="00285C30" w:rsidRDefault="00285C30">
      <w:pPr>
        <w:pStyle w:val="TM3"/>
        <w:rPr>
          <w:rFonts w:asciiTheme="minorHAnsi" w:eastAsiaTheme="minorEastAsia" w:hAnsiTheme="minorHAnsi" w:cstheme="minorBidi"/>
          <w:sz w:val="22"/>
          <w:szCs w:val="22"/>
        </w:rPr>
      </w:pPr>
      <w:r w:rsidRPr="00692299">
        <w:t>5.3.3</w:t>
      </w:r>
      <w:r>
        <w:rPr>
          <w:rFonts w:asciiTheme="minorHAnsi" w:eastAsiaTheme="minorEastAsia" w:hAnsiTheme="minorHAnsi" w:cstheme="minorBidi"/>
          <w:sz w:val="22"/>
          <w:szCs w:val="22"/>
        </w:rPr>
        <w:tab/>
      </w:r>
      <w:r>
        <w:t>Volume horaire d’insertion à la charge du titulaire</w:t>
      </w:r>
      <w:r>
        <w:tab/>
      </w:r>
      <w:r>
        <w:fldChar w:fldCharType="begin"/>
      </w:r>
      <w:r>
        <w:instrText xml:space="preserve"> PAGEREF _Toc180056867 \h </w:instrText>
      </w:r>
      <w:r>
        <w:fldChar w:fldCharType="separate"/>
      </w:r>
      <w:r>
        <w:t>13</w:t>
      </w:r>
      <w:r>
        <w:fldChar w:fldCharType="end"/>
      </w:r>
    </w:p>
    <w:p w14:paraId="2E85CF30" w14:textId="400D4940" w:rsidR="00285C30" w:rsidRDefault="00285C30">
      <w:pPr>
        <w:pStyle w:val="TM3"/>
        <w:rPr>
          <w:rFonts w:asciiTheme="minorHAnsi" w:eastAsiaTheme="minorEastAsia" w:hAnsiTheme="minorHAnsi" w:cstheme="minorBidi"/>
          <w:sz w:val="22"/>
          <w:szCs w:val="22"/>
        </w:rPr>
      </w:pPr>
      <w:r w:rsidRPr="00692299">
        <w:t>5.3.4</w:t>
      </w:r>
      <w:r>
        <w:rPr>
          <w:rFonts w:asciiTheme="minorHAnsi" w:eastAsiaTheme="minorEastAsia" w:hAnsiTheme="minorHAnsi" w:cstheme="minorBidi"/>
          <w:sz w:val="22"/>
          <w:szCs w:val="22"/>
        </w:rPr>
        <w:tab/>
      </w:r>
      <w:r>
        <w:t>Suivi de la clause d’insertion</w:t>
      </w:r>
      <w:r>
        <w:tab/>
      </w:r>
      <w:r>
        <w:fldChar w:fldCharType="begin"/>
      </w:r>
      <w:r>
        <w:instrText xml:space="preserve"> PAGEREF _Toc180056868 \h </w:instrText>
      </w:r>
      <w:r>
        <w:fldChar w:fldCharType="separate"/>
      </w:r>
      <w:r>
        <w:t>14</w:t>
      </w:r>
      <w:r>
        <w:fldChar w:fldCharType="end"/>
      </w:r>
    </w:p>
    <w:p w14:paraId="5E6A404C" w14:textId="556DB7C1" w:rsidR="00285C30" w:rsidRDefault="00285C30">
      <w:pPr>
        <w:pStyle w:val="TM4"/>
        <w:rPr>
          <w:rFonts w:asciiTheme="minorHAnsi" w:eastAsiaTheme="minorEastAsia" w:hAnsiTheme="minorHAnsi" w:cstheme="minorBidi"/>
          <w:color w:val="auto"/>
          <w:sz w:val="22"/>
          <w:szCs w:val="22"/>
        </w:rPr>
      </w:pPr>
      <w:r w:rsidRPr="00692299">
        <w:t>5.3.4.1</w:t>
      </w:r>
      <w:r>
        <w:rPr>
          <w:rFonts w:asciiTheme="minorHAnsi" w:eastAsiaTheme="minorEastAsia" w:hAnsiTheme="minorHAnsi" w:cstheme="minorBidi"/>
          <w:color w:val="auto"/>
          <w:sz w:val="22"/>
          <w:szCs w:val="22"/>
        </w:rPr>
        <w:tab/>
      </w:r>
      <w:r>
        <w:t>Modalités de mise en œuvre de l’action</w:t>
      </w:r>
      <w:r>
        <w:tab/>
      </w:r>
      <w:r>
        <w:fldChar w:fldCharType="begin"/>
      </w:r>
      <w:r>
        <w:instrText xml:space="preserve"> PAGEREF _Toc180056869 \h </w:instrText>
      </w:r>
      <w:r>
        <w:fldChar w:fldCharType="separate"/>
      </w:r>
      <w:r>
        <w:t>14</w:t>
      </w:r>
      <w:r>
        <w:fldChar w:fldCharType="end"/>
      </w:r>
    </w:p>
    <w:p w14:paraId="2D3197F9" w14:textId="490F5FFC" w:rsidR="00285C30" w:rsidRDefault="00285C30">
      <w:pPr>
        <w:pStyle w:val="TM4"/>
        <w:rPr>
          <w:rFonts w:asciiTheme="minorHAnsi" w:eastAsiaTheme="minorEastAsia" w:hAnsiTheme="minorHAnsi" w:cstheme="minorBidi"/>
          <w:color w:val="auto"/>
          <w:sz w:val="22"/>
          <w:szCs w:val="22"/>
        </w:rPr>
      </w:pPr>
      <w:r w:rsidRPr="00692299">
        <w:t>5.3.4.2</w:t>
      </w:r>
      <w:r>
        <w:rPr>
          <w:rFonts w:asciiTheme="minorHAnsi" w:eastAsiaTheme="minorEastAsia" w:hAnsiTheme="minorHAnsi" w:cstheme="minorBidi"/>
          <w:color w:val="auto"/>
          <w:sz w:val="22"/>
          <w:szCs w:val="22"/>
        </w:rPr>
        <w:tab/>
      </w:r>
      <w:r>
        <w:t>Contrôle et évaluation de l’exécution de la clause d’insertion</w:t>
      </w:r>
      <w:r>
        <w:tab/>
      </w:r>
      <w:r>
        <w:fldChar w:fldCharType="begin"/>
      </w:r>
      <w:r>
        <w:instrText xml:space="preserve"> PAGEREF _Toc180056870 \h </w:instrText>
      </w:r>
      <w:r>
        <w:fldChar w:fldCharType="separate"/>
      </w:r>
      <w:r>
        <w:t>14</w:t>
      </w:r>
      <w:r>
        <w:fldChar w:fldCharType="end"/>
      </w:r>
    </w:p>
    <w:p w14:paraId="62A008AB" w14:textId="1751C405" w:rsidR="00285C30" w:rsidRDefault="00285C30">
      <w:pPr>
        <w:pStyle w:val="TM1"/>
        <w:rPr>
          <w:rFonts w:asciiTheme="minorHAnsi" w:eastAsiaTheme="minorEastAsia" w:hAnsiTheme="minorHAnsi" w:cstheme="minorBidi"/>
          <w:noProof/>
          <w:color w:val="auto"/>
        </w:rPr>
      </w:pPr>
      <w:r w:rsidRPr="00692299">
        <w:rPr>
          <w:noProof/>
        </w:rPr>
        <w:t>6</w:t>
      </w:r>
      <w:r>
        <w:rPr>
          <w:rFonts w:asciiTheme="minorHAnsi" w:eastAsiaTheme="minorEastAsia" w:hAnsiTheme="minorHAnsi" w:cstheme="minorBidi"/>
          <w:noProof/>
          <w:color w:val="auto"/>
        </w:rPr>
        <w:tab/>
      </w:r>
      <w:r>
        <w:rPr>
          <w:noProof/>
        </w:rPr>
        <w:t>OPERATIONS DE VERIFICATION</w:t>
      </w:r>
      <w:r>
        <w:rPr>
          <w:noProof/>
        </w:rPr>
        <w:tab/>
      </w:r>
      <w:r>
        <w:rPr>
          <w:noProof/>
        </w:rPr>
        <w:fldChar w:fldCharType="begin"/>
      </w:r>
      <w:r>
        <w:rPr>
          <w:noProof/>
        </w:rPr>
        <w:instrText xml:space="preserve"> PAGEREF _Toc180056871 \h </w:instrText>
      </w:r>
      <w:r>
        <w:rPr>
          <w:noProof/>
        </w:rPr>
      </w:r>
      <w:r>
        <w:rPr>
          <w:noProof/>
        </w:rPr>
        <w:fldChar w:fldCharType="separate"/>
      </w:r>
      <w:r>
        <w:rPr>
          <w:noProof/>
        </w:rPr>
        <w:t>15</w:t>
      </w:r>
      <w:r>
        <w:rPr>
          <w:noProof/>
        </w:rPr>
        <w:fldChar w:fldCharType="end"/>
      </w:r>
    </w:p>
    <w:p w14:paraId="30796076" w14:textId="56DCBAF4" w:rsidR="00285C30" w:rsidRDefault="00285C30">
      <w:pPr>
        <w:pStyle w:val="TM2"/>
        <w:rPr>
          <w:rFonts w:asciiTheme="minorHAnsi" w:eastAsiaTheme="minorEastAsia" w:hAnsiTheme="minorHAnsi" w:cstheme="minorBidi"/>
          <w:noProof/>
          <w:color w:val="auto"/>
          <w:sz w:val="22"/>
          <w:szCs w:val="22"/>
        </w:rPr>
      </w:pPr>
      <w:r w:rsidRPr="00692299">
        <w:rPr>
          <w:noProof/>
        </w:rPr>
        <w:t>6.1</w:t>
      </w:r>
      <w:r>
        <w:rPr>
          <w:rFonts w:asciiTheme="minorHAnsi" w:eastAsiaTheme="minorEastAsia" w:hAnsiTheme="minorHAnsi" w:cstheme="minorBidi"/>
          <w:noProof/>
          <w:color w:val="auto"/>
          <w:sz w:val="22"/>
          <w:szCs w:val="22"/>
        </w:rPr>
        <w:tab/>
      </w:r>
      <w:r>
        <w:rPr>
          <w:noProof/>
        </w:rPr>
        <w:t>Généralités</w:t>
      </w:r>
      <w:r>
        <w:rPr>
          <w:noProof/>
        </w:rPr>
        <w:tab/>
      </w:r>
      <w:r>
        <w:rPr>
          <w:noProof/>
        </w:rPr>
        <w:fldChar w:fldCharType="begin"/>
      </w:r>
      <w:r>
        <w:rPr>
          <w:noProof/>
        </w:rPr>
        <w:instrText xml:space="preserve"> PAGEREF _Toc180056872 \h </w:instrText>
      </w:r>
      <w:r>
        <w:rPr>
          <w:noProof/>
        </w:rPr>
      </w:r>
      <w:r>
        <w:rPr>
          <w:noProof/>
        </w:rPr>
        <w:fldChar w:fldCharType="separate"/>
      </w:r>
      <w:r>
        <w:rPr>
          <w:noProof/>
        </w:rPr>
        <w:t>15</w:t>
      </w:r>
      <w:r>
        <w:rPr>
          <w:noProof/>
        </w:rPr>
        <w:fldChar w:fldCharType="end"/>
      </w:r>
    </w:p>
    <w:p w14:paraId="3B766EA0" w14:textId="3F8E9671" w:rsidR="00285C30" w:rsidRDefault="00285C30">
      <w:pPr>
        <w:pStyle w:val="TM2"/>
        <w:rPr>
          <w:rFonts w:asciiTheme="minorHAnsi" w:eastAsiaTheme="minorEastAsia" w:hAnsiTheme="minorHAnsi" w:cstheme="minorBidi"/>
          <w:noProof/>
          <w:color w:val="auto"/>
          <w:sz w:val="22"/>
          <w:szCs w:val="22"/>
        </w:rPr>
      </w:pPr>
      <w:r w:rsidRPr="00692299">
        <w:rPr>
          <w:noProof/>
        </w:rPr>
        <w:t>6.2</w:t>
      </w:r>
      <w:r>
        <w:rPr>
          <w:rFonts w:asciiTheme="minorHAnsi" w:eastAsiaTheme="minorEastAsia" w:hAnsiTheme="minorHAnsi" w:cstheme="minorBidi"/>
          <w:noProof/>
          <w:color w:val="auto"/>
          <w:sz w:val="22"/>
          <w:szCs w:val="22"/>
        </w:rPr>
        <w:tab/>
      </w:r>
      <w:r>
        <w:rPr>
          <w:noProof/>
        </w:rPr>
        <w:t>Remise des livrables</w:t>
      </w:r>
      <w:r>
        <w:rPr>
          <w:noProof/>
        </w:rPr>
        <w:tab/>
      </w:r>
      <w:r>
        <w:rPr>
          <w:noProof/>
        </w:rPr>
        <w:fldChar w:fldCharType="begin"/>
      </w:r>
      <w:r>
        <w:rPr>
          <w:noProof/>
        </w:rPr>
        <w:instrText xml:space="preserve"> PAGEREF _Toc180056873 \h </w:instrText>
      </w:r>
      <w:r>
        <w:rPr>
          <w:noProof/>
        </w:rPr>
      </w:r>
      <w:r>
        <w:rPr>
          <w:noProof/>
        </w:rPr>
        <w:fldChar w:fldCharType="separate"/>
      </w:r>
      <w:r>
        <w:rPr>
          <w:noProof/>
        </w:rPr>
        <w:t>15</w:t>
      </w:r>
      <w:r>
        <w:rPr>
          <w:noProof/>
        </w:rPr>
        <w:fldChar w:fldCharType="end"/>
      </w:r>
    </w:p>
    <w:p w14:paraId="497ECF35" w14:textId="787ED22F" w:rsidR="00285C30" w:rsidRDefault="00285C30">
      <w:pPr>
        <w:pStyle w:val="TM2"/>
        <w:rPr>
          <w:rFonts w:asciiTheme="minorHAnsi" w:eastAsiaTheme="minorEastAsia" w:hAnsiTheme="minorHAnsi" w:cstheme="minorBidi"/>
          <w:noProof/>
          <w:color w:val="auto"/>
          <w:sz w:val="22"/>
          <w:szCs w:val="22"/>
        </w:rPr>
      </w:pPr>
      <w:r w:rsidRPr="00692299">
        <w:rPr>
          <w:noProof/>
        </w:rPr>
        <w:t>6.3</w:t>
      </w:r>
      <w:r>
        <w:rPr>
          <w:rFonts w:asciiTheme="minorHAnsi" w:eastAsiaTheme="minorEastAsia" w:hAnsiTheme="minorHAnsi" w:cstheme="minorBidi"/>
          <w:noProof/>
          <w:color w:val="auto"/>
          <w:sz w:val="22"/>
          <w:szCs w:val="22"/>
        </w:rPr>
        <w:tab/>
      </w:r>
      <w:r>
        <w:rPr>
          <w:noProof/>
        </w:rPr>
        <w:t>Vérification d’installations matérielles et/ou logicielles</w:t>
      </w:r>
      <w:r>
        <w:rPr>
          <w:noProof/>
        </w:rPr>
        <w:tab/>
      </w:r>
      <w:r>
        <w:rPr>
          <w:noProof/>
        </w:rPr>
        <w:fldChar w:fldCharType="begin"/>
      </w:r>
      <w:r>
        <w:rPr>
          <w:noProof/>
        </w:rPr>
        <w:instrText xml:space="preserve"> PAGEREF _Toc180056874 \h </w:instrText>
      </w:r>
      <w:r>
        <w:rPr>
          <w:noProof/>
        </w:rPr>
      </w:r>
      <w:r>
        <w:rPr>
          <w:noProof/>
        </w:rPr>
        <w:fldChar w:fldCharType="separate"/>
      </w:r>
      <w:r>
        <w:rPr>
          <w:noProof/>
        </w:rPr>
        <w:t>15</w:t>
      </w:r>
      <w:r>
        <w:rPr>
          <w:noProof/>
        </w:rPr>
        <w:fldChar w:fldCharType="end"/>
      </w:r>
    </w:p>
    <w:p w14:paraId="20E0115A" w14:textId="546DA43F" w:rsidR="00285C30" w:rsidRDefault="00285C30">
      <w:pPr>
        <w:pStyle w:val="TM3"/>
        <w:rPr>
          <w:rFonts w:asciiTheme="minorHAnsi" w:eastAsiaTheme="minorEastAsia" w:hAnsiTheme="minorHAnsi" w:cstheme="minorBidi"/>
          <w:sz w:val="22"/>
          <w:szCs w:val="22"/>
        </w:rPr>
      </w:pPr>
      <w:r w:rsidRPr="00692299">
        <w:t>6.3.1</w:t>
      </w:r>
      <w:r>
        <w:rPr>
          <w:rFonts w:asciiTheme="minorHAnsi" w:eastAsiaTheme="minorEastAsia" w:hAnsiTheme="minorHAnsi" w:cstheme="minorBidi"/>
          <w:sz w:val="22"/>
          <w:szCs w:val="22"/>
        </w:rPr>
        <w:tab/>
      </w:r>
      <w:r>
        <w:t>Mise en ordre de marche (MOM)</w:t>
      </w:r>
      <w:r>
        <w:tab/>
      </w:r>
      <w:r>
        <w:fldChar w:fldCharType="begin"/>
      </w:r>
      <w:r>
        <w:instrText xml:space="preserve"> PAGEREF _Toc180056875 \h </w:instrText>
      </w:r>
      <w:r>
        <w:fldChar w:fldCharType="separate"/>
      </w:r>
      <w:r>
        <w:t>15</w:t>
      </w:r>
      <w:r>
        <w:fldChar w:fldCharType="end"/>
      </w:r>
    </w:p>
    <w:p w14:paraId="4F066F27" w14:textId="5C9A9262" w:rsidR="00285C30" w:rsidRDefault="00285C30">
      <w:pPr>
        <w:pStyle w:val="TM3"/>
        <w:rPr>
          <w:rFonts w:asciiTheme="minorHAnsi" w:eastAsiaTheme="minorEastAsia" w:hAnsiTheme="minorHAnsi" w:cstheme="minorBidi"/>
          <w:sz w:val="22"/>
          <w:szCs w:val="22"/>
        </w:rPr>
      </w:pPr>
      <w:r w:rsidRPr="00692299">
        <w:t>6.3.2</w:t>
      </w:r>
      <w:r>
        <w:rPr>
          <w:rFonts w:asciiTheme="minorHAnsi" w:eastAsiaTheme="minorEastAsia" w:hAnsiTheme="minorHAnsi" w:cstheme="minorBidi"/>
          <w:sz w:val="22"/>
          <w:szCs w:val="22"/>
        </w:rPr>
        <w:tab/>
      </w:r>
      <w:r>
        <w:t>Vérification d’aptitude (VA)</w:t>
      </w:r>
      <w:r>
        <w:tab/>
      </w:r>
      <w:r>
        <w:fldChar w:fldCharType="begin"/>
      </w:r>
      <w:r>
        <w:instrText xml:space="preserve"> PAGEREF _Toc180056876 \h </w:instrText>
      </w:r>
      <w:r>
        <w:fldChar w:fldCharType="separate"/>
      </w:r>
      <w:r>
        <w:t>16</w:t>
      </w:r>
      <w:r>
        <w:fldChar w:fldCharType="end"/>
      </w:r>
    </w:p>
    <w:p w14:paraId="44E3139E" w14:textId="4DC02F05" w:rsidR="00285C30" w:rsidRDefault="00285C30">
      <w:pPr>
        <w:pStyle w:val="TM3"/>
        <w:rPr>
          <w:rFonts w:asciiTheme="minorHAnsi" w:eastAsiaTheme="minorEastAsia" w:hAnsiTheme="minorHAnsi" w:cstheme="minorBidi"/>
          <w:sz w:val="22"/>
          <w:szCs w:val="22"/>
        </w:rPr>
      </w:pPr>
      <w:r w:rsidRPr="00692299">
        <w:t>6.3.3</w:t>
      </w:r>
      <w:r>
        <w:rPr>
          <w:rFonts w:asciiTheme="minorHAnsi" w:eastAsiaTheme="minorEastAsia" w:hAnsiTheme="minorHAnsi" w:cstheme="minorBidi"/>
          <w:sz w:val="22"/>
          <w:szCs w:val="22"/>
        </w:rPr>
        <w:tab/>
      </w:r>
      <w:r>
        <w:t>Vérification de service régulier (VSR)</w:t>
      </w:r>
      <w:r>
        <w:tab/>
      </w:r>
      <w:r>
        <w:fldChar w:fldCharType="begin"/>
      </w:r>
      <w:r>
        <w:instrText xml:space="preserve"> PAGEREF _Toc180056877 \h </w:instrText>
      </w:r>
      <w:r>
        <w:fldChar w:fldCharType="separate"/>
      </w:r>
      <w:r>
        <w:t>17</w:t>
      </w:r>
      <w:r>
        <w:fldChar w:fldCharType="end"/>
      </w:r>
    </w:p>
    <w:p w14:paraId="5674762E" w14:textId="76193B88" w:rsidR="00285C30" w:rsidRDefault="00285C30">
      <w:pPr>
        <w:pStyle w:val="TM2"/>
        <w:rPr>
          <w:rFonts w:asciiTheme="minorHAnsi" w:eastAsiaTheme="minorEastAsia" w:hAnsiTheme="minorHAnsi" w:cstheme="minorBidi"/>
          <w:noProof/>
          <w:color w:val="auto"/>
          <w:sz w:val="22"/>
          <w:szCs w:val="22"/>
        </w:rPr>
      </w:pPr>
      <w:r w:rsidRPr="00692299">
        <w:rPr>
          <w:noProof/>
        </w:rPr>
        <w:t>6.4</w:t>
      </w:r>
      <w:r>
        <w:rPr>
          <w:rFonts w:asciiTheme="minorHAnsi" w:eastAsiaTheme="minorEastAsia" w:hAnsiTheme="minorHAnsi" w:cstheme="minorBidi"/>
          <w:noProof/>
          <w:color w:val="auto"/>
          <w:sz w:val="22"/>
          <w:szCs w:val="22"/>
        </w:rPr>
        <w:tab/>
      </w:r>
      <w:r>
        <w:rPr>
          <w:noProof/>
        </w:rPr>
        <w:t>Garantie</w:t>
      </w:r>
      <w:r>
        <w:rPr>
          <w:noProof/>
        </w:rPr>
        <w:tab/>
      </w:r>
      <w:r>
        <w:rPr>
          <w:noProof/>
        </w:rPr>
        <w:fldChar w:fldCharType="begin"/>
      </w:r>
      <w:r>
        <w:rPr>
          <w:noProof/>
        </w:rPr>
        <w:instrText xml:space="preserve"> PAGEREF _Toc180056878 \h </w:instrText>
      </w:r>
      <w:r>
        <w:rPr>
          <w:noProof/>
        </w:rPr>
      </w:r>
      <w:r>
        <w:rPr>
          <w:noProof/>
        </w:rPr>
        <w:fldChar w:fldCharType="separate"/>
      </w:r>
      <w:r>
        <w:rPr>
          <w:noProof/>
        </w:rPr>
        <w:t>17</w:t>
      </w:r>
      <w:r>
        <w:rPr>
          <w:noProof/>
        </w:rPr>
        <w:fldChar w:fldCharType="end"/>
      </w:r>
    </w:p>
    <w:p w14:paraId="4CE69E1F" w14:textId="4A9B5BE6" w:rsidR="00285C30" w:rsidRDefault="00285C30">
      <w:pPr>
        <w:pStyle w:val="TM1"/>
        <w:rPr>
          <w:rFonts w:asciiTheme="minorHAnsi" w:eastAsiaTheme="minorEastAsia" w:hAnsiTheme="minorHAnsi" w:cstheme="minorBidi"/>
          <w:noProof/>
          <w:color w:val="auto"/>
        </w:rPr>
      </w:pPr>
      <w:r w:rsidRPr="00692299">
        <w:rPr>
          <w:noProof/>
        </w:rPr>
        <w:t>7</w:t>
      </w:r>
      <w:r>
        <w:rPr>
          <w:rFonts w:asciiTheme="minorHAnsi" w:eastAsiaTheme="minorEastAsia" w:hAnsiTheme="minorHAnsi" w:cstheme="minorBidi"/>
          <w:noProof/>
          <w:color w:val="auto"/>
        </w:rPr>
        <w:tab/>
      </w:r>
      <w:r>
        <w:rPr>
          <w:noProof/>
        </w:rPr>
        <w:t>QUALITE DE SERVICE</w:t>
      </w:r>
      <w:r>
        <w:rPr>
          <w:noProof/>
        </w:rPr>
        <w:tab/>
      </w:r>
      <w:r>
        <w:rPr>
          <w:noProof/>
        </w:rPr>
        <w:fldChar w:fldCharType="begin"/>
      </w:r>
      <w:r>
        <w:rPr>
          <w:noProof/>
        </w:rPr>
        <w:instrText xml:space="preserve"> PAGEREF _Toc180056879 \h </w:instrText>
      </w:r>
      <w:r>
        <w:rPr>
          <w:noProof/>
        </w:rPr>
      </w:r>
      <w:r>
        <w:rPr>
          <w:noProof/>
        </w:rPr>
        <w:fldChar w:fldCharType="separate"/>
      </w:r>
      <w:r>
        <w:rPr>
          <w:noProof/>
        </w:rPr>
        <w:t>17</w:t>
      </w:r>
      <w:r>
        <w:rPr>
          <w:noProof/>
        </w:rPr>
        <w:fldChar w:fldCharType="end"/>
      </w:r>
    </w:p>
    <w:p w14:paraId="464CFC2E" w14:textId="2BC0FCC5" w:rsidR="00285C30" w:rsidRDefault="00285C30">
      <w:pPr>
        <w:pStyle w:val="TM1"/>
        <w:rPr>
          <w:rFonts w:asciiTheme="minorHAnsi" w:eastAsiaTheme="minorEastAsia" w:hAnsiTheme="minorHAnsi" w:cstheme="minorBidi"/>
          <w:noProof/>
          <w:color w:val="auto"/>
        </w:rPr>
      </w:pPr>
      <w:r w:rsidRPr="00692299">
        <w:rPr>
          <w:noProof/>
        </w:rPr>
        <w:t>8</w:t>
      </w:r>
      <w:r>
        <w:rPr>
          <w:rFonts w:asciiTheme="minorHAnsi" w:eastAsiaTheme="minorEastAsia" w:hAnsiTheme="minorHAnsi" w:cstheme="minorBidi"/>
          <w:noProof/>
          <w:color w:val="auto"/>
        </w:rPr>
        <w:tab/>
      </w:r>
      <w:r>
        <w:rPr>
          <w:noProof/>
        </w:rPr>
        <w:t>CONTROLE – SUIVI DU MARCHE</w:t>
      </w:r>
      <w:r>
        <w:rPr>
          <w:noProof/>
        </w:rPr>
        <w:tab/>
      </w:r>
      <w:r>
        <w:rPr>
          <w:noProof/>
        </w:rPr>
        <w:fldChar w:fldCharType="begin"/>
      </w:r>
      <w:r>
        <w:rPr>
          <w:noProof/>
        </w:rPr>
        <w:instrText xml:space="preserve"> PAGEREF _Toc180056880 \h </w:instrText>
      </w:r>
      <w:r>
        <w:rPr>
          <w:noProof/>
        </w:rPr>
      </w:r>
      <w:r>
        <w:rPr>
          <w:noProof/>
        </w:rPr>
        <w:fldChar w:fldCharType="separate"/>
      </w:r>
      <w:r>
        <w:rPr>
          <w:noProof/>
        </w:rPr>
        <w:t>18</w:t>
      </w:r>
      <w:r>
        <w:rPr>
          <w:noProof/>
        </w:rPr>
        <w:fldChar w:fldCharType="end"/>
      </w:r>
    </w:p>
    <w:p w14:paraId="1273404A" w14:textId="1C01A865" w:rsidR="00285C30" w:rsidRDefault="00285C30">
      <w:pPr>
        <w:pStyle w:val="TM2"/>
        <w:rPr>
          <w:rFonts w:asciiTheme="minorHAnsi" w:eastAsiaTheme="minorEastAsia" w:hAnsiTheme="minorHAnsi" w:cstheme="minorBidi"/>
          <w:noProof/>
          <w:color w:val="auto"/>
          <w:sz w:val="22"/>
          <w:szCs w:val="22"/>
        </w:rPr>
      </w:pPr>
      <w:r w:rsidRPr="00692299">
        <w:rPr>
          <w:noProof/>
        </w:rPr>
        <w:t>8.1</w:t>
      </w:r>
      <w:r>
        <w:rPr>
          <w:rFonts w:asciiTheme="minorHAnsi" w:eastAsiaTheme="minorEastAsia" w:hAnsiTheme="minorHAnsi" w:cstheme="minorBidi"/>
          <w:noProof/>
          <w:color w:val="auto"/>
          <w:sz w:val="22"/>
          <w:szCs w:val="22"/>
        </w:rPr>
        <w:tab/>
      </w:r>
      <w:r>
        <w:rPr>
          <w:noProof/>
        </w:rPr>
        <w:t>Contrôle</w:t>
      </w:r>
      <w:r>
        <w:rPr>
          <w:noProof/>
        </w:rPr>
        <w:tab/>
      </w:r>
      <w:r>
        <w:rPr>
          <w:noProof/>
        </w:rPr>
        <w:fldChar w:fldCharType="begin"/>
      </w:r>
      <w:r>
        <w:rPr>
          <w:noProof/>
        </w:rPr>
        <w:instrText xml:space="preserve"> PAGEREF _Toc180056881 \h </w:instrText>
      </w:r>
      <w:r>
        <w:rPr>
          <w:noProof/>
        </w:rPr>
      </w:r>
      <w:r>
        <w:rPr>
          <w:noProof/>
        </w:rPr>
        <w:fldChar w:fldCharType="separate"/>
      </w:r>
      <w:r>
        <w:rPr>
          <w:noProof/>
        </w:rPr>
        <w:t>18</w:t>
      </w:r>
      <w:r>
        <w:rPr>
          <w:noProof/>
        </w:rPr>
        <w:fldChar w:fldCharType="end"/>
      </w:r>
    </w:p>
    <w:p w14:paraId="6A76069C" w14:textId="27BB6197" w:rsidR="00285C30" w:rsidRDefault="00285C30">
      <w:pPr>
        <w:pStyle w:val="TM2"/>
        <w:rPr>
          <w:rFonts w:asciiTheme="minorHAnsi" w:eastAsiaTheme="minorEastAsia" w:hAnsiTheme="minorHAnsi" w:cstheme="minorBidi"/>
          <w:noProof/>
          <w:color w:val="auto"/>
          <w:sz w:val="22"/>
          <w:szCs w:val="22"/>
        </w:rPr>
      </w:pPr>
      <w:r w:rsidRPr="00692299">
        <w:rPr>
          <w:noProof/>
        </w:rPr>
        <w:lastRenderedPageBreak/>
        <w:t>8.2</w:t>
      </w:r>
      <w:r>
        <w:rPr>
          <w:rFonts w:asciiTheme="minorHAnsi" w:eastAsiaTheme="minorEastAsia" w:hAnsiTheme="minorHAnsi" w:cstheme="minorBidi"/>
          <w:noProof/>
          <w:color w:val="auto"/>
          <w:sz w:val="22"/>
          <w:szCs w:val="22"/>
        </w:rPr>
        <w:tab/>
      </w:r>
      <w:r>
        <w:rPr>
          <w:noProof/>
        </w:rPr>
        <w:t>Non-conformité</w:t>
      </w:r>
      <w:r>
        <w:rPr>
          <w:noProof/>
        </w:rPr>
        <w:tab/>
      </w:r>
      <w:r>
        <w:rPr>
          <w:noProof/>
        </w:rPr>
        <w:fldChar w:fldCharType="begin"/>
      </w:r>
      <w:r>
        <w:rPr>
          <w:noProof/>
        </w:rPr>
        <w:instrText xml:space="preserve"> PAGEREF _Toc180056882 \h </w:instrText>
      </w:r>
      <w:r>
        <w:rPr>
          <w:noProof/>
        </w:rPr>
      </w:r>
      <w:r>
        <w:rPr>
          <w:noProof/>
        </w:rPr>
        <w:fldChar w:fldCharType="separate"/>
      </w:r>
      <w:r>
        <w:rPr>
          <w:noProof/>
        </w:rPr>
        <w:t>18</w:t>
      </w:r>
      <w:r>
        <w:rPr>
          <w:noProof/>
        </w:rPr>
        <w:fldChar w:fldCharType="end"/>
      </w:r>
    </w:p>
    <w:p w14:paraId="4CE8838F" w14:textId="22F158B1" w:rsidR="00285C30" w:rsidRDefault="00285C30">
      <w:pPr>
        <w:pStyle w:val="TM2"/>
        <w:rPr>
          <w:rFonts w:asciiTheme="minorHAnsi" w:eastAsiaTheme="minorEastAsia" w:hAnsiTheme="minorHAnsi" w:cstheme="minorBidi"/>
          <w:noProof/>
          <w:color w:val="auto"/>
          <w:sz w:val="22"/>
          <w:szCs w:val="22"/>
        </w:rPr>
      </w:pPr>
      <w:r w:rsidRPr="00692299">
        <w:rPr>
          <w:noProof/>
        </w:rPr>
        <w:t>8.3</w:t>
      </w:r>
      <w:r>
        <w:rPr>
          <w:rFonts w:asciiTheme="minorHAnsi" w:eastAsiaTheme="minorEastAsia" w:hAnsiTheme="minorHAnsi" w:cstheme="minorBidi"/>
          <w:noProof/>
          <w:color w:val="auto"/>
          <w:sz w:val="22"/>
          <w:szCs w:val="22"/>
        </w:rPr>
        <w:tab/>
      </w:r>
      <w:r>
        <w:rPr>
          <w:noProof/>
        </w:rPr>
        <w:t>Suivi des commandes</w:t>
      </w:r>
      <w:r>
        <w:rPr>
          <w:noProof/>
        </w:rPr>
        <w:tab/>
      </w:r>
      <w:r>
        <w:rPr>
          <w:noProof/>
        </w:rPr>
        <w:fldChar w:fldCharType="begin"/>
      </w:r>
      <w:r>
        <w:rPr>
          <w:noProof/>
        </w:rPr>
        <w:instrText xml:space="preserve"> PAGEREF _Toc180056883 \h </w:instrText>
      </w:r>
      <w:r>
        <w:rPr>
          <w:noProof/>
        </w:rPr>
      </w:r>
      <w:r>
        <w:rPr>
          <w:noProof/>
        </w:rPr>
        <w:fldChar w:fldCharType="separate"/>
      </w:r>
      <w:r>
        <w:rPr>
          <w:noProof/>
        </w:rPr>
        <w:t>18</w:t>
      </w:r>
      <w:r>
        <w:rPr>
          <w:noProof/>
        </w:rPr>
        <w:fldChar w:fldCharType="end"/>
      </w:r>
    </w:p>
    <w:p w14:paraId="0F0BEC94" w14:textId="12EE7318" w:rsidR="00285C30" w:rsidRDefault="00285C30">
      <w:pPr>
        <w:pStyle w:val="TM2"/>
        <w:rPr>
          <w:rFonts w:asciiTheme="minorHAnsi" w:eastAsiaTheme="minorEastAsia" w:hAnsiTheme="minorHAnsi" w:cstheme="minorBidi"/>
          <w:noProof/>
          <w:color w:val="auto"/>
          <w:sz w:val="22"/>
          <w:szCs w:val="22"/>
        </w:rPr>
      </w:pPr>
      <w:r w:rsidRPr="00692299">
        <w:rPr>
          <w:noProof/>
        </w:rPr>
        <w:t>8.4</w:t>
      </w:r>
      <w:r>
        <w:rPr>
          <w:rFonts w:asciiTheme="minorHAnsi" w:eastAsiaTheme="minorEastAsia" w:hAnsiTheme="minorHAnsi" w:cstheme="minorBidi"/>
          <w:noProof/>
          <w:color w:val="auto"/>
          <w:sz w:val="22"/>
          <w:szCs w:val="22"/>
        </w:rPr>
        <w:tab/>
      </w:r>
      <w:r>
        <w:rPr>
          <w:noProof/>
        </w:rPr>
        <w:t>Suivi du marché</w:t>
      </w:r>
      <w:r>
        <w:rPr>
          <w:noProof/>
        </w:rPr>
        <w:tab/>
      </w:r>
      <w:r>
        <w:rPr>
          <w:noProof/>
        </w:rPr>
        <w:fldChar w:fldCharType="begin"/>
      </w:r>
      <w:r>
        <w:rPr>
          <w:noProof/>
        </w:rPr>
        <w:instrText xml:space="preserve"> PAGEREF _Toc180056884 \h </w:instrText>
      </w:r>
      <w:r>
        <w:rPr>
          <w:noProof/>
        </w:rPr>
      </w:r>
      <w:r>
        <w:rPr>
          <w:noProof/>
        </w:rPr>
        <w:fldChar w:fldCharType="separate"/>
      </w:r>
      <w:r>
        <w:rPr>
          <w:noProof/>
        </w:rPr>
        <w:t>19</w:t>
      </w:r>
      <w:r>
        <w:rPr>
          <w:noProof/>
        </w:rPr>
        <w:fldChar w:fldCharType="end"/>
      </w:r>
    </w:p>
    <w:p w14:paraId="577FA542" w14:textId="11670B54" w:rsidR="00285C30" w:rsidRDefault="00285C30">
      <w:pPr>
        <w:pStyle w:val="TM1"/>
        <w:rPr>
          <w:rFonts w:asciiTheme="minorHAnsi" w:eastAsiaTheme="minorEastAsia" w:hAnsiTheme="minorHAnsi" w:cstheme="minorBidi"/>
          <w:noProof/>
          <w:color w:val="auto"/>
        </w:rPr>
      </w:pPr>
      <w:r w:rsidRPr="00692299">
        <w:rPr>
          <w:noProof/>
        </w:rPr>
        <w:t>9</w:t>
      </w:r>
      <w:r>
        <w:rPr>
          <w:rFonts w:asciiTheme="minorHAnsi" w:eastAsiaTheme="minorEastAsia" w:hAnsiTheme="minorHAnsi" w:cstheme="minorBidi"/>
          <w:noProof/>
          <w:color w:val="auto"/>
        </w:rPr>
        <w:tab/>
      </w:r>
      <w:r>
        <w:rPr>
          <w:noProof/>
        </w:rPr>
        <w:t>MODIFICATION DU MARCHE PUBLIC</w:t>
      </w:r>
      <w:r>
        <w:rPr>
          <w:noProof/>
        </w:rPr>
        <w:tab/>
      </w:r>
      <w:r>
        <w:rPr>
          <w:noProof/>
        </w:rPr>
        <w:fldChar w:fldCharType="begin"/>
      </w:r>
      <w:r>
        <w:rPr>
          <w:noProof/>
        </w:rPr>
        <w:instrText xml:space="preserve"> PAGEREF _Toc180056885 \h </w:instrText>
      </w:r>
      <w:r>
        <w:rPr>
          <w:noProof/>
        </w:rPr>
      </w:r>
      <w:r>
        <w:rPr>
          <w:noProof/>
        </w:rPr>
        <w:fldChar w:fldCharType="separate"/>
      </w:r>
      <w:r>
        <w:rPr>
          <w:noProof/>
        </w:rPr>
        <w:t>19</w:t>
      </w:r>
      <w:r>
        <w:rPr>
          <w:noProof/>
        </w:rPr>
        <w:fldChar w:fldCharType="end"/>
      </w:r>
    </w:p>
    <w:p w14:paraId="56F3B75B" w14:textId="28B48DA0" w:rsidR="00285C30" w:rsidRDefault="00285C30">
      <w:pPr>
        <w:pStyle w:val="TM2"/>
        <w:rPr>
          <w:rFonts w:asciiTheme="minorHAnsi" w:eastAsiaTheme="minorEastAsia" w:hAnsiTheme="minorHAnsi" w:cstheme="minorBidi"/>
          <w:noProof/>
          <w:color w:val="auto"/>
          <w:sz w:val="22"/>
          <w:szCs w:val="22"/>
        </w:rPr>
      </w:pPr>
      <w:r w:rsidRPr="00692299">
        <w:rPr>
          <w:noProof/>
        </w:rPr>
        <w:t>9.1</w:t>
      </w:r>
      <w:r>
        <w:rPr>
          <w:rFonts w:asciiTheme="minorHAnsi" w:eastAsiaTheme="minorEastAsia" w:hAnsiTheme="minorHAnsi" w:cstheme="minorBidi"/>
          <w:noProof/>
          <w:color w:val="auto"/>
          <w:sz w:val="22"/>
          <w:szCs w:val="22"/>
        </w:rPr>
        <w:tab/>
      </w:r>
      <w:r>
        <w:rPr>
          <w:noProof/>
        </w:rPr>
        <w:t>Clause de réexamen</w:t>
      </w:r>
      <w:r>
        <w:rPr>
          <w:noProof/>
        </w:rPr>
        <w:tab/>
      </w:r>
      <w:r>
        <w:rPr>
          <w:noProof/>
        </w:rPr>
        <w:fldChar w:fldCharType="begin"/>
      </w:r>
      <w:r>
        <w:rPr>
          <w:noProof/>
        </w:rPr>
        <w:instrText xml:space="preserve"> PAGEREF _Toc180056886 \h </w:instrText>
      </w:r>
      <w:r>
        <w:rPr>
          <w:noProof/>
        </w:rPr>
      </w:r>
      <w:r>
        <w:rPr>
          <w:noProof/>
        </w:rPr>
        <w:fldChar w:fldCharType="separate"/>
      </w:r>
      <w:r>
        <w:rPr>
          <w:noProof/>
        </w:rPr>
        <w:t>19</w:t>
      </w:r>
      <w:r>
        <w:rPr>
          <w:noProof/>
        </w:rPr>
        <w:fldChar w:fldCharType="end"/>
      </w:r>
    </w:p>
    <w:p w14:paraId="5ECE0ADA" w14:textId="60A9B4F7" w:rsidR="00285C30" w:rsidRDefault="00285C30">
      <w:pPr>
        <w:pStyle w:val="TM2"/>
        <w:rPr>
          <w:rFonts w:asciiTheme="minorHAnsi" w:eastAsiaTheme="minorEastAsia" w:hAnsiTheme="minorHAnsi" w:cstheme="minorBidi"/>
          <w:noProof/>
          <w:color w:val="auto"/>
          <w:sz w:val="22"/>
          <w:szCs w:val="22"/>
        </w:rPr>
      </w:pPr>
      <w:r w:rsidRPr="00692299">
        <w:rPr>
          <w:noProof/>
        </w:rPr>
        <w:t>9.2</w:t>
      </w:r>
      <w:r>
        <w:rPr>
          <w:rFonts w:asciiTheme="minorHAnsi" w:eastAsiaTheme="minorEastAsia" w:hAnsiTheme="minorHAnsi" w:cstheme="minorBidi"/>
          <w:noProof/>
          <w:color w:val="auto"/>
          <w:sz w:val="22"/>
          <w:szCs w:val="22"/>
        </w:rPr>
        <w:tab/>
      </w:r>
      <w:r>
        <w:rPr>
          <w:noProof/>
        </w:rPr>
        <w:t>Modification de références en cours de marché</w:t>
      </w:r>
      <w:r>
        <w:rPr>
          <w:noProof/>
        </w:rPr>
        <w:tab/>
      </w:r>
      <w:r>
        <w:rPr>
          <w:noProof/>
        </w:rPr>
        <w:fldChar w:fldCharType="begin"/>
      </w:r>
      <w:r>
        <w:rPr>
          <w:noProof/>
        </w:rPr>
        <w:instrText xml:space="preserve"> PAGEREF _Toc180056887 \h </w:instrText>
      </w:r>
      <w:r>
        <w:rPr>
          <w:noProof/>
        </w:rPr>
      </w:r>
      <w:r>
        <w:rPr>
          <w:noProof/>
        </w:rPr>
        <w:fldChar w:fldCharType="separate"/>
      </w:r>
      <w:r>
        <w:rPr>
          <w:noProof/>
        </w:rPr>
        <w:t>19</w:t>
      </w:r>
      <w:r>
        <w:rPr>
          <w:noProof/>
        </w:rPr>
        <w:fldChar w:fldCharType="end"/>
      </w:r>
    </w:p>
    <w:p w14:paraId="21834382" w14:textId="613B4CA9" w:rsidR="00285C30" w:rsidRDefault="00285C30">
      <w:pPr>
        <w:pStyle w:val="TM2"/>
        <w:rPr>
          <w:rFonts w:asciiTheme="minorHAnsi" w:eastAsiaTheme="minorEastAsia" w:hAnsiTheme="minorHAnsi" w:cstheme="minorBidi"/>
          <w:noProof/>
          <w:color w:val="auto"/>
          <w:sz w:val="22"/>
          <w:szCs w:val="22"/>
        </w:rPr>
      </w:pPr>
      <w:r w:rsidRPr="00692299">
        <w:rPr>
          <w:noProof/>
        </w:rPr>
        <w:t>9.3</w:t>
      </w:r>
      <w:r>
        <w:rPr>
          <w:rFonts w:asciiTheme="minorHAnsi" w:eastAsiaTheme="minorEastAsia" w:hAnsiTheme="minorHAnsi" w:cstheme="minorBidi"/>
          <w:noProof/>
          <w:color w:val="auto"/>
          <w:sz w:val="22"/>
          <w:szCs w:val="22"/>
        </w:rPr>
        <w:tab/>
      </w:r>
      <w:r>
        <w:rPr>
          <w:noProof/>
        </w:rPr>
        <w:t>Changement de dénomination sociale du Titulaire</w:t>
      </w:r>
      <w:r>
        <w:rPr>
          <w:noProof/>
        </w:rPr>
        <w:tab/>
      </w:r>
      <w:r>
        <w:rPr>
          <w:noProof/>
        </w:rPr>
        <w:fldChar w:fldCharType="begin"/>
      </w:r>
      <w:r>
        <w:rPr>
          <w:noProof/>
        </w:rPr>
        <w:instrText xml:space="preserve"> PAGEREF _Toc180056888 \h </w:instrText>
      </w:r>
      <w:r>
        <w:rPr>
          <w:noProof/>
        </w:rPr>
      </w:r>
      <w:r>
        <w:rPr>
          <w:noProof/>
        </w:rPr>
        <w:fldChar w:fldCharType="separate"/>
      </w:r>
      <w:r>
        <w:rPr>
          <w:noProof/>
        </w:rPr>
        <w:t>20</w:t>
      </w:r>
      <w:r>
        <w:rPr>
          <w:noProof/>
        </w:rPr>
        <w:fldChar w:fldCharType="end"/>
      </w:r>
    </w:p>
    <w:p w14:paraId="43C1A4CC" w14:textId="7A577A66" w:rsidR="00285C30" w:rsidRDefault="00285C30">
      <w:pPr>
        <w:pStyle w:val="TM2"/>
        <w:rPr>
          <w:rFonts w:asciiTheme="minorHAnsi" w:eastAsiaTheme="minorEastAsia" w:hAnsiTheme="minorHAnsi" w:cstheme="minorBidi"/>
          <w:noProof/>
          <w:color w:val="auto"/>
          <w:sz w:val="22"/>
          <w:szCs w:val="22"/>
        </w:rPr>
      </w:pPr>
      <w:r w:rsidRPr="00692299">
        <w:rPr>
          <w:noProof/>
        </w:rPr>
        <w:t>9.4</w:t>
      </w:r>
      <w:r>
        <w:rPr>
          <w:rFonts w:asciiTheme="minorHAnsi" w:eastAsiaTheme="minorEastAsia" w:hAnsiTheme="minorHAnsi" w:cstheme="minorBidi"/>
          <w:noProof/>
          <w:color w:val="auto"/>
          <w:sz w:val="22"/>
          <w:szCs w:val="22"/>
        </w:rPr>
        <w:tab/>
      </w:r>
      <w:r>
        <w:rPr>
          <w:noProof/>
        </w:rPr>
        <w:t>Changement de personnalité morale du Titulaire en cours d’exécution</w:t>
      </w:r>
      <w:r>
        <w:rPr>
          <w:noProof/>
        </w:rPr>
        <w:tab/>
      </w:r>
      <w:r>
        <w:rPr>
          <w:noProof/>
        </w:rPr>
        <w:fldChar w:fldCharType="begin"/>
      </w:r>
      <w:r>
        <w:rPr>
          <w:noProof/>
        </w:rPr>
        <w:instrText xml:space="preserve"> PAGEREF _Toc180056889 \h </w:instrText>
      </w:r>
      <w:r>
        <w:rPr>
          <w:noProof/>
        </w:rPr>
      </w:r>
      <w:r>
        <w:rPr>
          <w:noProof/>
        </w:rPr>
        <w:fldChar w:fldCharType="separate"/>
      </w:r>
      <w:r>
        <w:rPr>
          <w:noProof/>
        </w:rPr>
        <w:t>20</w:t>
      </w:r>
      <w:r>
        <w:rPr>
          <w:noProof/>
        </w:rPr>
        <w:fldChar w:fldCharType="end"/>
      </w:r>
    </w:p>
    <w:p w14:paraId="76DC0664" w14:textId="4F8CB4F7" w:rsidR="00285C30" w:rsidRDefault="00285C30">
      <w:pPr>
        <w:pStyle w:val="TM1"/>
        <w:rPr>
          <w:rFonts w:asciiTheme="minorHAnsi" w:eastAsiaTheme="minorEastAsia" w:hAnsiTheme="minorHAnsi" w:cstheme="minorBidi"/>
          <w:noProof/>
          <w:color w:val="auto"/>
        </w:rPr>
      </w:pPr>
      <w:r w:rsidRPr="00692299">
        <w:rPr>
          <w:noProof/>
        </w:rPr>
        <w:t>10</w:t>
      </w:r>
      <w:r>
        <w:rPr>
          <w:rFonts w:asciiTheme="minorHAnsi" w:eastAsiaTheme="minorEastAsia" w:hAnsiTheme="minorHAnsi" w:cstheme="minorBidi"/>
          <w:noProof/>
          <w:color w:val="auto"/>
        </w:rPr>
        <w:tab/>
      </w:r>
      <w:r>
        <w:rPr>
          <w:noProof/>
        </w:rPr>
        <w:t>PENALITES – RESILIATION</w:t>
      </w:r>
      <w:r>
        <w:rPr>
          <w:noProof/>
        </w:rPr>
        <w:tab/>
      </w:r>
      <w:r>
        <w:rPr>
          <w:noProof/>
        </w:rPr>
        <w:fldChar w:fldCharType="begin"/>
      </w:r>
      <w:r>
        <w:rPr>
          <w:noProof/>
        </w:rPr>
        <w:instrText xml:space="preserve"> PAGEREF _Toc180056890 \h </w:instrText>
      </w:r>
      <w:r>
        <w:rPr>
          <w:noProof/>
        </w:rPr>
      </w:r>
      <w:r>
        <w:rPr>
          <w:noProof/>
        </w:rPr>
        <w:fldChar w:fldCharType="separate"/>
      </w:r>
      <w:r>
        <w:rPr>
          <w:noProof/>
        </w:rPr>
        <w:t>20</w:t>
      </w:r>
      <w:r>
        <w:rPr>
          <w:noProof/>
        </w:rPr>
        <w:fldChar w:fldCharType="end"/>
      </w:r>
    </w:p>
    <w:p w14:paraId="71EE13D3" w14:textId="04267E54" w:rsidR="00285C30" w:rsidRDefault="00285C30">
      <w:pPr>
        <w:pStyle w:val="TM2"/>
        <w:rPr>
          <w:rFonts w:asciiTheme="minorHAnsi" w:eastAsiaTheme="minorEastAsia" w:hAnsiTheme="minorHAnsi" w:cstheme="minorBidi"/>
          <w:noProof/>
          <w:color w:val="auto"/>
          <w:sz w:val="22"/>
          <w:szCs w:val="22"/>
        </w:rPr>
      </w:pPr>
      <w:r w:rsidRPr="00692299">
        <w:rPr>
          <w:noProof/>
        </w:rPr>
        <w:t>10.1</w:t>
      </w:r>
      <w:r>
        <w:rPr>
          <w:rFonts w:asciiTheme="minorHAnsi" w:eastAsiaTheme="minorEastAsia" w:hAnsiTheme="minorHAnsi" w:cstheme="minorBidi"/>
          <w:noProof/>
          <w:color w:val="auto"/>
          <w:sz w:val="22"/>
          <w:szCs w:val="22"/>
        </w:rPr>
        <w:tab/>
      </w:r>
      <w:r>
        <w:rPr>
          <w:noProof/>
        </w:rPr>
        <w:t>Pénalités</w:t>
      </w:r>
      <w:r>
        <w:rPr>
          <w:noProof/>
        </w:rPr>
        <w:tab/>
      </w:r>
      <w:r>
        <w:rPr>
          <w:noProof/>
        </w:rPr>
        <w:fldChar w:fldCharType="begin"/>
      </w:r>
      <w:r>
        <w:rPr>
          <w:noProof/>
        </w:rPr>
        <w:instrText xml:space="preserve"> PAGEREF _Toc180056891 \h </w:instrText>
      </w:r>
      <w:r>
        <w:rPr>
          <w:noProof/>
        </w:rPr>
      </w:r>
      <w:r>
        <w:rPr>
          <w:noProof/>
        </w:rPr>
        <w:fldChar w:fldCharType="separate"/>
      </w:r>
      <w:r>
        <w:rPr>
          <w:noProof/>
        </w:rPr>
        <w:t>20</w:t>
      </w:r>
      <w:r>
        <w:rPr>
          <w:noProof/>
        </w:rPr>
        <w:fldChar w:fldCharType="end"/>
      </w:r>
    </w:p>
    <w:p w14:paraId="557B7C43" w14:textId="64322C8A" w:rsidR="00285C30" w:rsidRDefault="00285C30">
      <w:pPr>
        <w:pStyle w:val="TM3"/>
        <w:rPr>
          <w:rFonts w:asciiTheme="minorHAnsi" w:eastAsiaTheme="minorEastAsia" w:hAnsiTheme="minorHAnsi" w:cstheme="minorBidi"/>
          <w:sz w:val="22"/>
          <w:szCs w:val="22"/>
        </w:rPr>
      </w:pPr>
      <w:r w:rsidRPr="00692299">
        <w:t>10.1.1</w:t>
      </w:r>
      <w:r>
        <w:rPr>
          <w:rFonts w:asciiTheme="minorHAnsi" w:eastAsiaTheme="minorEastAsia" w:hAnsiTheme="minorHAnsi" w:cstheme="minorBidi"/>
          <w:sz w:val="22"/>
          <w:szCs w:val="22"/>
        </w:rPr>
        <w:tab/>
      </w:r>
      <w:r>
        <w:t>Généralités</w:t>
      </w:r>
      <w:r>
        <w:tab/>
      </w:r>
      <w:r>
        <w:fldChar w:fldCharType="begin"/>
      </w:r>
      <w:r>
        <w:instrText xml:space="preserve"> PAGEREF _Toc180056892 \h </w:instrText>
      </w:r>
      <w:r>
        <w:fldChar w:fldCharType="separate"/>
      </w:r>
      <w:r>
        <w:t>20</w:t>
      </w:r>
      <w:r>
        <w:fldChar w:fldCharType="end"/>
      </w:r>
    </w:p>
    <w:p w14:paraId="7D5B04DB" w14:textId="7A5358BD" w:rsidR="00285C30" w:rsidRDefault="00285C30">
      <w:pPr>
        <w:pStyle w:val="TM3"/>
        <w:rPr>
          <w:rFonts w:asciiTheme="minorHAnsi" w:eastAsiaTheme="minorEastAsia" w:hAnsiTheme="minorHAnsi" w:cstheme="minorBidi"/>
          <w:sz w:val="22"/>
          <w:szCs w:val="22"/>
        </w:rPr>
      </w:pPr>
      <w:r w:rsidRPr="00692299">
        <w:t>10.1.2</w:t>
      </w:r>
      <w:r>
        <w:rPr>
          <w:rFonts w:asciiTheme="minorHAnsi" w:eastAsiaTheme="minorEastAsia" w:hAnsiTheme="minorHAnsi" w:cstheme="minorBidi"/>
          <w:sz w:val="22"/>
          <w:szCs w:val="22"/>
        </w:rPr>
        <w:tab/>
      </w:r>
      <w:r>
        <w:t>Pénalités de retard</w:t>
      </w:r>
      <w:r>
        <w:tab/>
      </w:r>
      <w:r>
        <w:fldChar w:fldCharType="begin"/>
      </w:r>
      <w:r>
        <w:instrText xml:space="preserve"> PAGEREF _Toc180056893 \h </w:instrText>
      </w:r>
      <w:r>
        <w:fldChar w:fldCharType="separate"/>
      </w:r>
      <w:r>
        <w:t>21</w:t>
      </w:r>
      <w:r>
        <w:fldChar w:fldCharType="end"/>
      </w:r>
    </w:p>
    <w:p w14:paraId="27D642B1" w14:textId="54DC2804" w:rsidR="00285C30" w:rsidRDefault="00285C30">
      <w:pPr>
        <w:pStyle w:val="TM3"/>
        <w:rPr>
          <w:rFonts w:asciiTheme="minorHAnsi" w:eastAsiaTheme="minorEastAsia" w:hAnsiTheme="minorHAnsi" w:cstheme="minorBidi"/>
          <w:sz w:val="22"/>
          <w:szCs w:val="22"/>
        </w:rPr>
      </w:pPr>
      <w:r w:rsidRPr="00692299">
        <w:t>10.1.3</w:t>
      </w:r>
      <w:r>
        <w:rPr>
          <w:rFonts w:asciiTheme="minorHAnsi" w:eastAsiaTheme="minorEastAsia" w:hAnsiTheme="minorHAnsi" w:cstheme="minorBidi"/>
          <w:sz w:val="22"/>
          <w:szCs w:val="22"/>
        </w:rPr>
        <w:tab/>
      </w:r>
      <w:r>
        <w:t>Pénalités relatives aux dispositions sociales</w:t>
      </w:r>
      <w:r>
        <w:tab/>
      </w:r>
      <w:r>
        <w:fldChar w:fldCharType="begin"/>
      </w:r>
      <w:r>
        <w:instrText xml:space="preserve"> PAGEREF _Toc180056894 \h </w:instrText>
      </w:r>
      <w:r>
        <w:fldChar w:fldCharType="separate"/>
      </w:r>
      <w:r>
        <w:t>21</w:t>
      </w:r>
      <w:r>
        <w:fldChar w:fldCharType="end"/>
      </w:r>
    </w:p>
    <w:p w14:paraId="61C940F6" w14:textId="72EB8156" w:rsidR="00285C30" w:rsidRDefault="00285C30">
      <w:pPr>
        <w:pStyle w:val="TM4"/>
        <w:rPr>
          <w:rFonts w:asciiTheme="minorHAnsi" w:eastAsiaTheme="minorEastAsia" w:hAnsiTheme="minorHAnsi" w:cstheme="minorBidi"/>
          <w:color w:val="auto"/>
          <w:sz w:val="22"/>
          <w:szCs w:val="22"/>
        </w:rPr>
      </w:pPr>
      <w:r w:rsidRPr="00692299">
        <w:t>10.1.3.1</w:t>
      </w:r>
      <w:r>
        <w:rPr>
          <w:rFonts w:asciiTheme="minorHAnsi" w:eastAsiaTheme="minorEastAsia" w:hAnsiTheme="minorHAnsi" w:cstheme="minorBidi"/>
          <w:color w:val="auto"/>
          <w:sz w:val="22"/>
          <w:szCs w:val="22"/>
        </w:rPr>
        <w:tab/>
      </w:r>
      <w:r>
        <w:t>Défauts de mise en œuvre de la clause sociale d’insertion</w:t>
      </w:r>
      <w:r>
        <w:tab/>
      </w:r>
      <w:r>
        <w:fldChar w:fldCharType="begin"/>
      </w:r>
      <w:r>
        <w:instrText xml:space="preserve"> PAGEREF _Toc180056895 \h </w:instrText>
      </w:r>
      <w:r>
        <w:fldChar w:fldCharType="separate"/>
      </w:r>
      <w:r>
        <w:t>21</w:t>
      </w:r>
      <w:r>
        <w:fldChar w:fldCharType="end"/>
      </w:r>
    </w:p>
    <w:p w14:paraId="00CE1435" w14:textId="1F09F907" w:rsidR="00285C30" w:rsidRDefault="00285C30">
      <w:pPr>
        <w:pStyle w:val="TM4"/>
        <w:rPr>
          <w:rFonts w:asciiTheme="minorHAnsi" w:eastAsiaTheme="minorEastAsia" w:hAnsiTheme="minorHAnsi" w:cstheme="minorBidi"/>
          <w:color w:val="auto"/>
          <w:sz w:val="22"/>
          <w:szCs w:val="22"/>
        </w:rPr>
      </w:pPr>
      <w:r w:rsidRPr="00692299">
        <w:t>10.1.3.2</w:t>
      </w:r>
      <w:r>
        <w:rPr>
          <w:rFonts w:asciiTheme="minorHAnsi" w:eastAsiaTheme="minorEastAsia" w:hAnsiTheme="minorHAnsi" w:cstheme="minorBidi"/>
          <w:color w:val="auto"/>
          <w:sz w:val="22"/>
          <w:szCs w:val="22"/>
        </w:rPr>
        <w:tab/>
      </w:r>
      <w:r>
        <w:t>Non mise en œuvre des dispositifs mal/non-voyants proposés par le titulaire dans son offre</w:t>
      </w:r>
      <w:r>
        <w:tab/>
      </w:r>
      <w:r>
        <w:fldChar w:fldCharType="begin"/>
      </w:r>
      <w:r>
        <w:instrText xml:space="preserve"> PAGEREF _Toc180056896 \h </w:instrText>
      </w:r>
      <w:r>
        <w:fldChar w:fldCharType="separate"/>
      </w:r>
      <w:r>
        <w:t>22</w:t>
      </w:r>
      <w:r>
        <w:fldChar w:fldCharType="end"/>
      </w:r>
    </w:p>
    <w:p w14:paraId="7CE9EBE0" w14:textId="0049438C" w:rsidR="00285C30" w:rsidRDefault="00285C30">
      <w:pPr>
        <w:pStyle w:val="TM3"/>
        <w:rPr>
          <w:rFonts w:asciiTheme="minorHAnsi" w:eastAsiaTheme="minorEastAsia" w:hAnsiTheme="minorHAnsi" w:cstheme="minorBidi"/>
          <w:sz w:val="22"/>
          <w:szCs w:val="22"/>
        </w:rPr>
      </w:pPr>
      <w:r w:rsidRPr="00692299">
        <w:t>10.1.4</w:t>
      </w:r>
      <w:r>
        <w:rPr>
          <w:rFonts w:asciiTheme="minorHAnsi" w:eastAsiaTheme="minorEastAsia" w:hAnsiTheme="minorHAnsi" w:cstheme="minorBidi"/>
          <w:sz w:val="22"/>
          <w:szCs w:val="22"/>
        </w:rPr>
        <w:tab/>
      </w:r>
      <w:r>
        <w:t>Pénalités relatives aux dispositions environnementales</w:t>
      </w:r>
      <w:r>
        <w:tab/>
      </w:r>
      <w:r>
        <w:fldChar w:fldCharType="begin"/>
      </w:r>
      <w:r>
        <w:instrText xml:space="preserve"> PAGEREF _Toc180056897 \h </w:instrText>
      </w:r>
      <w:r>
        <w:fldChar w:fldCharType="separate"/>
      </w:r>
      <w:r>
        <w:t>22</w:t>
      </w:r>
      <w:r>
        <w:fldChar w:fldCharType="end"/>
      </w:r>
    </w:p>
    <w:p w14:paraId="350ADA2D" w14:textId="431DE64E" w:rsidR="00285C30" w:rsidRDefault="00285C30">
      <w:pPr>
        <w:pStyle w:val="TM4"/>
        <w:rPr>
          <w:rFonts w:asciiTheme="minorHAnsi" w:eastAsiaTheme="minorEastAsia" w:hAnsiTheme="minorHAnsi" w:cstheme="minorBidi"/>
          <w:color w:val="auto"/>
          <w:sz w:val="22"/>
          <w:szCs w:val="22"/>
        </w:rPr>
      </w:pPr>
      <w:r w:rsidRPr="00692299">
        <w:t>10.1.4.1</w:t>
      </w:r>
      <w:r>
        <w:rPr>
          <w:rFonts w:asciiTheme="minorHAnsi" w:eastAsiaTheme="minorEastAsia" w:hAnsiTheme="minorHAnsi" w:cstheme="minorBidi"/>
          <w:color w:val="auto"/>
          <w:sz w:val="22"/>
          <w:szCs w:val="22"/>
        </w:rPr>
        <w:tab/>
      </w:r>
      <w:r>
        <w:t>Reprise des équipements et consommables usagés</w:t>
      </w:r>
      <w:r>
        <w:tab/>
      </w:r>
      <w:r>
        <w:fldChar w:fldCharType="begin"/>
      </w:r>
      <w:r>
        <w:instrText xml:space="preserve"> PAGEREF _Toc180056898 \h </w:instrText>
      </w:r>
      <w:r>
        <w:fldChar w:fldCharType="separate"/>
      </w:r>
      <w:r>
        <w:t>22</w:t>
      </w:r>
      <w:r>
        <w:fldChar w:fldCharType="end"/>
      </w:r>
    </w:p>
    <w:p w14:paraId="7C60C1A4" w14:textId="74F1C4E4" w:rsidR="00285C30" w:rsidRDefault="00285C30">
      <w:pPr>
        <w:pStyle w:val="TM4"/>
        <w:rPr>
          <w:rFonts w:asciiTheme="minorHAnsi" w:eastAsiaTheme="minorEastAsia" w:hAnsiTheme="minorHAnsi" w:cstheme="minorBidi"/>
          <w:color w:val="auto"/>
          <w:sz w:val="22"/>
          <w:szCs w:val="22"/>
        </w:rPr>
      </w:pPr>
      <w:r w:rsidRPr="00692299">
        <w:t>10.1.4.2</w:t>
      </w:r>
      <w:r>
        <w:rPr>
          <w:rFonts w:asciiTheme="minorHAnsi" w:eastAsiaTheme="minorEastAsia" w:hAnsiTheme="minorHAnsi" w:cstheme="minorBidi"/>
          <w:color w:val="auto"/>
          <w:sz w:val="22"/>
          <w:szCs w:val="22"/>
        </w:rPr>
        <w:tab/>
      </w:r>
      <w:r>
        <w:t>Prescriptions et engagements à caractère environnemental</w:t>
      </w:r>
      <w:r>
        <w:tab/>
      </w:r>
      <w:r>
        <w:fldChar w:fldCharType="begin"/>
      </w:r>
      <w:r>
        <w:instrText xml:space="preserve"> PAGEREF _Toc180056899 \h </w:instrText>
      </w:r>
      <w:r>
        <w:fldChar w:fldCharType="separate"/>
      </w:r>
      <w:r>
        <w:t>22</w:t>
      </w:r>
      <w:r>
        <w:fldChar w:fldCharType="end"/>
      </w:r>
    </w:p>
    <w:p w14:paraId="26F1B3DB" w14:textId="036AB213" w:rsidR="00285C30" w:rsidRDefault="00285C30">
      <w:pPr>
        <w:pStyle w:val="TM4"/>
        <w:rPr>
          <w:rFonts w:asciiTheme="minorHAnsi" w:eastAsiaTheme="minorEastAsia" w:hAnsiTheme="minorHAnsi" w:cstheme="minorBidi"/>
          <w:color w:val="auto"/>
          <w:sz w:val="22"/>
          <w:szCs w:val="22"/>
        </w:rPr>
      </w:pPr>
      <w:r w:rsidRPr="00692299">
        <w:t>10.1.4.3</w:t>
      </w:r>
      <w:r>
        <w:rPr>
          <w:rFonts w:asciiTheme="minorHAnsi" w:eastAsiaTheme="minorEastAsia" w:hAnsiTheme="minorHAnsi" w:cstheme="minorBidi"/>
          <w:color w:val="auto"/>
          <w:sz w:val="22"/>
          <w:szCs w:val="22"/>
        </w:rPr>
        <w:tab/>
      </w:r>
      <w:r>
        <w:t>Solutions d’impression reconditionnées</w:t>
      </w:r>
      <w:r>
        <w:tab/>
      </w:r>
      <w:r>
        <w:fldChar w:fldCharType="begin"/>
      </w:r>
      <w:r>
        <w:instrText xml:space="preserve"> PAGEREF _Toc180056900 \h </w:instrText>
      </w:r>
      <w:r>
        <w:fldChar w:fldCharType="separate"/>
      </w:r>
      <w:r>
        <w:t>22</w:t>
      </w:r>
      <w:r>
        <w:fldChar w:fldCharType="end"/>
      </w:r>
    </w:p>
    <w:p w14:paraId="218D9507" w14:textId="030EDE04" w:rsidR="00285C30" w:rsidRDefault="00285C30">
      <w:pPr>
        <w:pStyle w:val="TM4"/>
        <w:rPr>
          <w:rFonts w:asciiTheme="minorHAnsi" w:eastAsiaTheme="minorEastAsia" w:hAnsiTheme="minorHAnsi" w:cstheme="minorBidi"/>
          <w:color w:val="auto"/>
          <w:sz w:val="22"/>
          <w:szCs w:val="22"/>
        </w:rPr>
      </w:pPr>
      <w:r w:rsidRPr="00692299">
        <w:t>10.1.4.4</w:t>
      </w:r>
      <w:r>
        <w:rPr>
          <w:rFonts w:asciiTheme="minorHAnsi" w:eastAsiaTheme="minorEastAsia" w:hAnsiTheme="minorHAnsi" w:cstheme="minorBidi"/>
          <w:color w:val="auto"/>
          <w:sz w:val="22"/>
          <w:szCs w:val="22"/>
        </w:rPr>
        <w:tab/>
      </w:r>
      <w:r>
        <w:t>Papier recyclé</w:t>
      </w:r>
      <w:r>
        <w:tab/>
      </w:r>
      <w:r>
        <w:fldChar w:fldCharType="begin"/>
      </w:r>
      <w:r>
        <w:instrText xml:space="preserve"> PAGEREF _Toc180056901 \h </w:instrText>
      </w:r>
      <w:r>
        <w:fldChar w:fldCharType="separate"/>
      </w:r>
      <w:r>
        <w:t>22</w:t>
      </w:r>
      <w:r>
        <w:fldChar w:fldCharType="end"/>
      </w:r>
    </w:p>
    <w:p w14:paraId="4F9AF76C" w14:textId="68D43DAC" w:rsidR="00285C30" w:rsidRDefault="00285C30">
      <w:pPr>
        <w:pStyle w:val="TM4"/>
        <w:rPr>
          <w:rFonts w:asciiTheme="minorHAnsi" w:eastAsiaTheme="minorEastAsia" w:hAnsiTheme="minorHAnsi" w:cstheme="minorBidi"/>
          <w:color w:val="auto"/>
          <w:sz w:val="22"/>
          <w:szCs w:val="22"/>
        </w:rPr>
      </w:pPr>
      <w:r w:rsidRPr="00692299">
        <w:t>10.1.4.5</w:t>
      </w:r>
      <w:r>
        <w:rPr>
          <w:rFonts w:asciiTheme="minorHAnsi" w:eastAsiaTheme="minorEastAsia" w:hAnsiTheme="minorHAnsi" w:cstheme="minorBidi"/>
          <w:color w:val="auto"/>
          <w:sz w:val="22"/>
          <w:szCs w:val="22"/>
        </w:rPr>
        <w:tab/>
      </w:r>
      <w:r>
        <w:t>Emballages des consommables</w:t>
      </w:r>
      <w:r>
        <w:tab/>
      </w:r>
      <w:r>
        <w:fldChar w:fldCharType="begin"/>
      </w:r>
      <w:r>
        <w:instrText xml:space="preserve"> PAGEREF _Toc180056902 \h </w:instrText>
      </w:r>
      <w:r>
        <w:fldChar w:fldCharType="separate"/>
      </w:r>
      <w:r>
        <w:t>22</w:t>
      </w:r>
      <w:r>
        <w:fldChar w:fldCharType="end"/>
      </w:r>
    </w:p>
    <w:p w14:paraId="0712C7D3" w14:textId="375D3D83" w:rsidR="00285C30" w:rsidRDefault="00285C30">
      <w:pPr>
        <w:pStyle w:val="TM3"/>
        <w:rPr>
          <w:rFonts w:asciiTheme="minorHAnsi" w:eastAsiaTheme="minorEastAsia" w:hAnsiTheme="minorHAnsi" w:cstheme="minorBidi"/>
          <w:sz w:val="22"/>
          <w:szCs w:val="22"/>
        </w:rPr>
      </w:pPr>
      <w:r w:rsidRPr="00692299">
        <w:t>10.1.5</w:t>
      </w:r>
      <w:r>
        <w:rPr>
          <w:rFonts w:asciiTheme="minorHAnsi" w:eastAsiaTheme="minorEastAsia" w:hAnsiTheme="minorHAnsi" w:cstheme="minorBidi"/>
          <w:sz w:val="22"/>
          <w:szCs w:val="22"/>
        </w:rPr>
        <w:tab/>
      </w:r>
      <w:r>
        <w:t>Délai de préavis de substitution d’article</w:t>
      </w:r>
      <w:r>
        <w:tab/>
      </w:r>
      <w:r>
        <w:fldChar w:fldCharType="begin"/>
      </w:r>
      <w:r>
        <w:instrText xml:space="preserve"> PAGEREF _Toc180056903 \h </w:instrText>
      </w:r>
      <w:r>
        <w:fldChar w:fldCharType="separate"/>
      </w:r>
      <w:r>
        <w:t>23</w:t>
      </w:r>
      <w:r>
        <w:fldChar w:fldCharType="end"/>
      </w:r>
    </w:p>
    <w:p w14:paraId="7688981B" w14:textId="1ADF90D3" w:rsidR="00285C30" w:rsidRDefault="00285C30">
      <w:pPr>
        <w:pStyle w:val="TM3"/>
        <w:rPr>
          <w:rFonts w:asciiTheme="minorHAnsi" w:eastAsiaTheme="minorEastAsia" w:hAnsiTheme="minorHAnsi" w:cstheme="minorBidi"/>
          <w:sz w:val="22"/>
          <w:szCs w:val="22"/>
        </w:rPr>
      </w:pPr>
      <w:r w:rsidRPr="00692299">
        <w:t>10.1.6</w:t>
      </w:r>
      <w:r>
        <w:rPr>
          <w:rFonts w:asciiTheme="minorHAnsi" w:eastAsiaTheme="minorEastAsia" w:hAnsiTheme="minorHAnsi" w:cstheme="minorBidi"/>
          <w:sz w:val="22"/>
          <w:szCs w:val="22"/>
        </w:rPr>
        <w:tab/>
      </w:r>
      <w:r>
        <w:t>Absence de comité de pilotage</w:t>
      </w:r>
      <w:r>
        <w:tab/>
      </w:r>
      <w:r>
        <w:fldChar w:fldCharType="begin"/>
      </w:r>
      <w:r>
        <w:instrText xml:space="preserve"> PAGEREF _Toc180056904 \h </w:instrText>
      </w:r>
      <w:r>
        <w:fldChar w:fldCharType="separate"/>
      </w:r>
      <w:r>
        <w:t>23</w:t>
      </w:r>
      <w:r>
        <w:fldChar w:fldCharType="end"/>
      </w:r>
    </w:p>
    <w:p w14:paraId="71403553" w14:textId="25521C1C" w:rsidR="00285C30" w:rsidRDefault="00285C30">
      <w:pPr>
        <w:pStyle w:val="TM2"/>
        <w:rPr>
          <w:rFonts w:asciiTheme="minorHAnsi" w:eastAsiaTheme="minorEastAsia" w:hAnsiTheme="minorHAnsi" w:cstheme="minorBidi"/>
          <w:noProof/>
          <w:color w:val="auto"/>
          <w:sz w:val="22"/>
          <w:szCs w:val="22"/>
        </w:rPr>
      </w:pPr>
      <w:r w:rsidRPr="00692299">
        <w:rPr>
          <w:noProof/>
        </w:rPr>
        <w:t>10.2</w:t>
      </w:r>
      <w:r>
        <w:rPr>
          <w:rFonts w:asciiTheme="minorHAnsi" w:eastAsiaTheme="minorEastAsia" w:hAnsiTheme="minorHAnsi" w:cstheme="minorBidi"/>
          <w:noProof/>
          <w:color w:val="auto"/>
          <w:sz w:val="22"/>
          <w:szCs w:val="22"/>
        </w:rPr>
        <w:tab/>
      </w:r>
      <w:r>
        <w:rPr>
          <w:noProof/>
        </w:rPr>
        <w:t>Résiliation</w:t>
      </w:r>
      <w:r>
        <w:rPr>
          <w:noProof/>
        </w:rPr>
        <w:tab/>
      </w:r>
      <w:r>
        <w:rPr>
          <w:noProof/>
        </w:rPr>
        <w:fldChar w:fldCharType="begin"/>
      </w:r>
      <w:r>
        <w:rPr>
          <w:noProof/>
        </w:rPr>
        <w:instrText xml:space="preserve"> PAGEREF _Toc180056905 \h </w:instrText>
      </w:r>
      <w:r>
        <w:rPr>
          <w:noProof/>
        </w:rPr>
      </w:r>
      <w:r>
        <w:rPr>
          <w:noProof/>
        </w:rPr>
        <w:fldChar w:fldCharType="separate"/>
      </w:r>
      <w:r>
        <w:rPr>
          <w:noProof/>
        </w:rPr>
        <w:t>23</w:t>
      </w:r>
      <w:r>
        <w:rPr>
          <w:noProof/>
        </w:rPr>
        <w:fldChar w:fldCharType="end"/>
      </w:r>
    </w:p>
    <w:p w14:paraId="474A922F" w14:textId="466FF0AE" w:rsidR="00285C30" w:rsidRDefault="00285C30">
      <w:pPr>
        <w:pStyle w:val="TM1"/>
        <w:rPr>
          <w:rFonts w:asciiTheme="minorHAnsi" w:eastAsiaTheme="minorEastAsia" w:hAnsiTheme="minorHAnsi" w:cstheme="minorBidi"/>
          <w:noProof/>
          <w:color w:val="auto"/>
        </w:rPr>
      </w:pPr>
      <w:r w:rsidRPr="00692299">
        <w:rPr>
          <w:noProof/>
        </w:rPr>
        <w:t>11</w:t>
      </w:r>
      <w:r>
        <w:rPr>
          <w:rFonts w:asciiTheme="minorHAnsi" w:eastAsiaTheme="minorEastAsia" w:hAnsiTheme="minorHAnsi" w:cstheme="minorBidi"/>
          <w:noProof/>
          <w:color w:val="auto"/>
        </w:rPr>
        <w:tab/>
      </w:r>
      <w:r>
        <w:rPr>
          <w:noProof/>
        </w:rPr>
        <w:t>OBLIGATIONS DES PARTIES</w:t>
      </w:r>
      <w:r>
        <w:rPr>
          <w:noProof/>
        </w:rPr>
        <w:tab/>
      </w:r>
      <w:r>
        <w:rPr>
          <w:noProof/>
        </w:rPr>
        <w:fldChar w:fldCharType="begin"/>
      </w:r>
      <w:r>
        <w:rPr>
          <w:noProof/>
        </w:rPr>
        <w:instrText xml:space="preserve"> PAGEREF _Toc180056906 \h </w:instrText>
      </w:r>
      <w:r>
        <w:rPr>
          <w:noProof/>
        </w:rPr>
      </w:r>
      <w:r>
        <w:rPr>
          <w:noProof/>
        </w:rPr>
        <w:fldChar w:fldCharType="separate"/>
      </w:r>
      <w:r>
        <w:rPr>
          <w:noProof/>
        </w:rPr>
        <w:t>23</w:t>
      </w:r>
      <w:r>
        <w:rPr>
          <w:noProof/>
        </w:rPr>
        <w:fldChar w:fldCharType="end"/>
      </w:r>
    </w:p>
    <w:p w14:paraId="12D6F79C" w14:textId="3EC26C6F" w:rsidR="00285C30" w:rsidRDefault="00285C30">
      <w:pPr>
        <w:pStyle w:val="TM2"/>
        <w:rPr>
          <w:rFonts w:asciiTheme="minorHAnsi" w:eastAsiaTheme="minorEastAsia" w:hAnsiTheme="minorHAnsi" w:cstheme="minorBidi"/>
          <w:noProof/>
          <w:color w:val="auto"/>
          <w:sz w:val="22"/>
          <w:szCs w:val="22"/>
        </w:rPr>
      </w:pPr>
      <w:r w:rsidRPr="00692299">
        <w:rPr>
          <w:noProof/>
        </w:rPr>
        <w:t>11.1</w:t>
      </w:r>
      <w:r>
        <w:rPr>
          <w:rFonts w:asciiTheme="minorHAnsi" w:eastAsiaTheme="minorEastAsia" w:hAnsiTheme="minorHAnsi" w:cstheme="minorBidi"/>
          <w:noProof/>
          <w:color w:val="auto"/>
          <w:sz w:val="22"/>
          <w:szCs w:val="22"/>
        </w:rPr>
        <w:tab/>
      </w:r>
      <w:r>
        <w:rPr>
          <w:noProof/>
        </w:rPr>
        <w:t>Engagements de l’AP-HP</w:t>
      </w:r>
      <w:r>
        <w:rPr>
          <w:noProof/>
        </w:rPr>
        <w:tab/>
      </w:r>
      <w:r>
        <w:rPr>
          <w:noProof/>
        </w:rPr>
        <w:fldChar w:fldCharType="begin"/>
      </w:r>
      <w:r>
        <w:rPr>
          <w:noProof/>
        </w:rPr>
        <w:instrText xml:space="preserve"> PAGEREF _Toc180056907 \h </w:instrText>
      </w:r>
      <w:r>
        <w:rPr>
          <w:noProof/>
        </w:rPr>
      </w:r>
      <w:r>
        <w:rPr>
          <w:noProof/>
        </w:rPr>
        <w:fldChar w:fldCharType="separate"/>
      </w:r>
      <w:r>
        <w:rPr>
          <w:noProof/>
        </w:rPr>
        <w:t>23</w:t>
      </w:r>
      <w:r>
        <w:rPr>
          <w:noProof/>
        </w:rPr>
        <w:fldChar w:fldCharType="end"/>
      </w:r>
    </w:p>
    <w:p w14:paraId="5BE5C9AD" w14:textId="3840C431" w:rsidR="00285C30" w:rsidRDefault="00285C30">
      <w:pPr>
        <w:pStyle w:val="TM2"/>
        <w:rPr>
          <w:rFonts w:asciiTheme="minorHAnsi" w:eastAsiaTheme="minorEastAsia" w:hAnsiTheme="minorHAnsi" w:cstheme="minorBidi"/>
          <w:noProof/>
          <w:color w:val="auto"/>
          <w:sz w:val="22"/>
          <w:szCs w:val="22"/>
        </w:rPr>
      </w:pPr>
      <w:r w:rsidRPr="00692299">
        <w:rPr>
          <w:noProof/>
        </w:rPr>
        <w:t>11.2</w:t>
      </w:r>
      <w:r>
        <w:rPr>
          <w:rFonts w:asciiTheme="minorHAnsi" w:eastAsiaTheme="minorEastAsia" w:hAnsiTheme="minorHAnsi" w:cstheme="minorBidi"/>
          <w:noProof/>
          <w:color w:val="auto"/>
          <w:sz w:val="22"/>
          <w:szCs w:val="22"/>
        </w:rPr>
        <w:tab/>
      </w:r>
      <w:r>
        <w:rPr>
          <w:noProof/>
        </w:rPr>
        <w:t>Obligations du Titulaire</w:t>
      </w:r>
      <w:r>
        <w:rPr>
          <w:noProof/>
        </w:rPr>
        <w:tab/>
      </w:r>
      <w:r>
        <w:rPr>
          <w:noProof/>
        </w:rPr>
        <w:fldChar w:fldCharType="begin"/>
      </w:r>
      <w:r>
        <w:rPr>
          <w:noProof/>
        </w:rPr>
        <w:instrText xml:space="preserve"> PAGEREF _Toc180056908 \h </w:instrText>
      </w:r>
      <w:r>
        <w:rPr>
          <w:noProof/>
        </w:rPr>
      </w:r>
      <w:r>
        <w:rPr>
          <w:noProof/>
        </w:rPr>
        <w:fldChar w:fldCharType="separate"/>
      </w:r>
      <w:r>
        <w:rPr>
          <w:noProof/>
        </w:rPr>
        <w:t>24</w:t>
      </w:r>
      <w:r>
        <w:rPr>
          <w:noProof/>
        </w:rPr>
        <w:fldChar w:fldCharType="end"/>
      </w:r>
    </w:p>
    <w:p w14:paraId="1976DFEC" w14:textId="2660AC7F" w:rsidR="00285C30" w:rsidRDefault="00285C30">
      <w:pPr>
        <w:pStyle w:val="TM3"/>
        <w:rPr>
          <w:rFonts w:asciiTheme="minorHAnsi" w:eastAsiaTheme="minorEastAsia" w:hAnsiTheme="minorHAnsi" w:cstheme="minorBidi"/>
          <w:sz w:val="22"/>
          <w:szCs w:val="22"/>
        </w:rPr>
      </w:pPr>
      <w:r w:rsidRPr="00692299">
        <w:t>11.2.1</w:t>
      </w:r>
      <w:r>
        <w:rPr>
          <w:rFonts w:asciiTheme="minorHAnsi" w:eastAsiaTheme="minorEastAsia" w:hAnsiTheme="minorHAnsi" w:cstheme="minorBidi"/>
          <w:sz w:val="22"/>
          <w:szCs w:val="22"/>
        </w:rPr>
        <w:tab/>
      </w:r>
      <w:r>
        <w:t>Généralités</w:t>
      </w:r>
      <w:r>
        <w:tab/>
      </w:r>
      <w:r>
        <w:fldChar w:fldCharType="begin"/>
      </w:r>
      <w:r>
        <w:instrText xml:space="preserve"> PAGEREF _Toc180056909 \h </w:instrText>
      </w:r>
      <w:r>
        <w:fldChar w:fldCharType="separate"/>
      </w:r>
      <w:r>
        <w:t>24</w:t>
      </w:r>
      <w:r>
        <w:fldChar w:fldCharType="end"/>
      </w:r>
    </w:p>
    <w:p w14:paraId="00790DB2" w14:textId="02FC74EE" w:rsidR="00285C30" w:rsidRDefault="00285C30">
      <w:pPr>
        <w:pStyle w:val="TM3"/>
        <w:rPr>
          <w:rFonts w:asciiTheme="minorHAnsi" w:eastAsiaTheme="minorEastAsia" w:hAnsiTheme="minorHAnsi" w:cstheme="minorBidi"/>
          <w:sz w:val="22"/>
          <w:szCs w:val="22"/>
        </w:rPr>
      </w:pPr>
      <w:r w:rsidRPr="00692299">
        <w:t>11.2.2</w:t>
      </w:r>
      <w:r>
        <w:rPr>
          <w:rFonts w:asciiTheme="minorHAnsi" w:eastAsiaTheme="minorEastAsia" w:hAnsiTheme="minorHAnsi" w:cstheme="minorBidi"/>
          <w:sz w:val="22"/>
          <w:szCs w:val="22"/>
        </w:rPr>
        <w:tab/>
      </w:r>
      <w:r>
        <w:t>Certificats</w:t>
      </w:r>
      <w:r>
        <w:tab/>
      </w:r>
      <w:r>
        <w:fldChar w:fldCharType="begin"/>
      </w:r>
      <w:r>
        <w:instrText xml:space="preserve"> PAGEREF _Toc180056910 \h </w:instrText>
      </w:r>
      <w:r>
        <w:fldChar w:fldCharType="separate"/>
      </w:r>
      <w:r>
        <w:t>24</w:t>
      </w:r>
      <w:r>
        <w:fldChar w:fldCharType="end"/>
      </w:r>
    </w:p>
    <w:p w14:paraId="3F0F188A" w14:textId="71D889ED" w:rsidR="00285C30" w:rsidRDefault="00285C30">
      <w:pPr>
        <w:pStyle w:val="TM3"/>
        <w:rPr>
          <w:rFonts w:asciiTheme="minorHAnsi" w:eastAsiaTheme="minorEastAsia" w:hAnsiTheme="minorHAnsi" w:cstheme="minorBidi"/>
          <w:sz w:val="22"/>
          <w:szCs w:val="22"/>
        </w:rPr>
      </w:pPr>
      <w:r w:rsidRPr="00692299">
        <w:t>11.2.3</w:t>
      </w:r>
      <w:r>
        <w:rPr>
          <w:rFonts w:asciiTheme="minorHAnsi" w:eastAsiaTheme="minorEastAsia" w:hAnsiTheme="minorHAnsi" w:cstheme="minorBidi"/>
          <w:sz w:val="22"/>
          <w:szCs w:val="22"/>
        </w:rPr>
        <w:tab/>
      </w:r>
      <w:r>
        <w:t>Catalogue</w:t>
      </w:r>
      <w:r>
        <w:tab/>
      </w:r>
      <w:r>
        <w:fldChar w:fldCharType="begin"/>
      </w:r>
      <w:r>
        <w:instrText xml:space="preserve"> PAGEREF _Toc180056911 \h </w:instrText>
      </w:r>
      <w:r>
        <w:fldChar w:fldCharType="separate"/>
      </w:r>
      <w:r>
        <w:t>24</w:t>
      </w:r>
      <w:r>
        <w:fldChar w:fldCharType="end"/>
      </w:r>
    </w:p>
    <w:p w14:paraId="412D4CC9" w14:textId="22EF6962" w:rsidR="00285C30" w:rsidRDefault="00285C30">
      <w:pPr>
        <w:pStyle w:val="TM3"/>
        <w:rPr>
          <w:rFonts w:asciiTheme="minorHAnsi" w:eastAsiaTheme="minorEastAsia" w:hAnsiTheme="minorHAnsi" w:cstheme="minorBidi"/>
          <w:sz w:val="22"/>
          <w:szCs w:val="22"/>
        </w:rPr>
      </w:pPr>
      <w:r w:rsidRPr="00692299">
        <w:t>11.2.4</w:t>
      </w:r>
      <w:r>
        <w:rPr>
          <w:rFonts w:asciiTheme="minorHAnsi" w:eastAsiaTheme="minorEastAsia" w:hAnsiTheme="minorHAnsi" w:cstheme="minorBidi"/>
          <w:sz w:val="22"/>
          <w:szCs w:val="22"/>
        </w:rPr>
        <w:tab/>
      </w:r>
      <w:r>
        <w:t>Secret professionnel et confidentialité</w:t>
      </w:r>
      <w:r>
        <w:tab/>
      </w:r>
      <w:r>
        <w:fldChar w:fldCharType="begin"/>
      </w:r>
      <w:r>
        <w:instrText xml:space="preserve"> PAGEREF _Toc180056912 \h </w:instrText>
      </w:r>
      <w:r>
        <w:fldChar w:fldCharType="separate"/>
      </w:r>
      <w:r>
        <w:t>25</w:t>
      </w:r>
      <w:r>
        <w:fldChar w:fldCharType="end"/>
      </w:r>
    </w:p>
    <w:p w14:paraId="01E79A7B" w14:textId="0EF3223C" w:rsidR="00285C30" w:rsidRDefault="00285C30">
      <w:pPr>
        <w:pStyle w:val="TM3"/>
        <w:rPr>
          <w:rFonts w:asciiTheme="minorHAnsi" w:eastAsiaTheme="minorEastAsia" w:hAnsiTheme="minorHAnsi" w:cstheme="minorBidi"/>
          <w:sz w:val="22"/>
          <w:szCs w:val="22"/>
        </w:rPr>
      </w:pPr>
      <w:r w:rsidRPr="00692299">
        <w:t>11.2.5</w:t>
      </w:r>
      <w:r>
        <w:rPr>
          <w:rFonts w:asciiTheme="minorHAnsi" w:eastAsiaTheme="minorEastAsia" w:hAnsiTheme="minorHAnsi" w:cstheme="minorBidi"/>
          <w:sz w:val="22"/>
          <w:szCs w:val="22"/>
        </w:rPr>
        <w:tab/>
      </w:r>
      <w:r>
        <w:t>Information et conseil</w:t>
      </w:r>
      <w:r>
        <w:tab/>
      </w:r>
      <w:r>
        <w:fldChar w:fldCharType="begin"/>
      </w:r>
      <w:r>
        <w:instrText xml:space="preserve"> PAGEREF _Toc180056913 \h </w:instrText>
      </w:r>
      <w:r>
        <w:fldChar w:fldCharType="separate"/>
      </w:r>
      <w:r>
        <w:t>26</w:t>
      </w:r>
      <w:r>
        <w:fldChar w:fldCharType="end"/>
      </w:r>
    </w:p>
    <w:p w14:paraId="2D1E23E5" w14:textId="486609C3" w:rsidR="00285C30" w:rsidRDefault="00285C30">
      <w:pPr>
        <w:pStyle w:val="TM3"/>
        <w:rPr>
          <w:rFonts w:asciiTheme="minorHAnsi" w:eastAsiaTheme="minorEastAsia" w:hAnsiTheme="minorHAnsi" w:cstheme="minorBidi"/>
          <w:sz w:val="22"/>
          <w:szCs w:val="22"/>
        </w:rPr>
      </w:pPr>
      <w:r w:rsidRPr="00692299">
        <w:t>11.2.6</w:t>
      </w:r>
      <w:r>
        <w:rPr>
          <w:rFonts w:asciiTheme="minorHAnsi" w:eastAsiaTheme="minorEastAsia" w:hAnsiTheme="minorHAnsi" w:cstheme="minorBidi"/>
          <w:sz w:val="22"/>
          <w:szCs w:val="22"/>
        </w:rPr>
        <w:tab/>
      </w:r>
      <w:r>
        <w:t>Accès aux établissements – Identification</w:t>
      </w:r>
      <w:r>
        <w:tab/>
      </w:r>
      <w:r>
        <w:fldChar w:fldCharType="begin"/>
      </w:r>
      <w:r>
        <w:instrText xml:space="preserve"> PAGEREF _Toc180056914 \h </w:instrText>
      </w:r>
      <w:r>
        <w:fldChar w:fldCharType="separate"/>
      </w:r>
      <w:r>
        <w:t>27</w:t>
      </w:r>
      <w:r>
        <w:fldChar w:fldCharType="end"/>
      </w:r>
    </w:p>
    <w:p w14:paraId="7853DF68" w14:textId="1ABB2CF3" w:rsidR="00285C30" w:rsidRDefault="00285C30">
      <w:pPr>
        <w:pStyle w:val="TM3"/>
        <w:rPr>
          <w:rFonts w:asciiTheme="minorHAnsi" w:eastAsiaTheme="minorEastAsia" w:hAnsiTheme="minorHAnsi" w:cstheme="minorBidi"/>
          <w:sz w:val="22"/>
          <w:szCs w:val="22"/>
        </w:rPr>
      </w:pPr>
      <w:r w:rsidRPr="00692299">
        <w:t>11.2.7</w:t>
      </w:r>
      <w:r>
        <w:rPr>
          <w:rFonts w:asciiTheme="minorHAnsi" w:eastAsiaTheme="minorEastAsia" w:hAnsiTheme="minorHAnsi" w:cstheme="minorBidi"/>
          <w:sz w:val="22"/>
          <w:szCs w:val="22"/>
        </w:rPr>
        <w:tab/>
      </w:r>
      <w:r>
        <w:t>Documentation</w:t>
      </w:r>
      <w:r>
        <w:tab/>
      </w:r>
      <w:r>
        <w:fldChar w:fldCharType="begin"/>
      </w:r>
      <w:r>
        <w:instrText xml:space="preserve"> PAGEREF _Toc180056915 \h </w:instrText>
      </w:r>
      <w:r>
        <w:fldChar w:fldCharType="separate"/>
      </w:r>
      <w:r>
        <w:t>27</w:t>
      </w:r>
      <w:r>
        <w:fldChar w:fldCharType="end"/>
      </w:r>
    </w:p>
    <w:p w14:paraId="44AE9A1C" w14:textId="45D23D85" w:rsidR="00285C30" w:rsidRDefault="00285C30">
      <w:pPr>
        <w:pStyle w:val="TM3"/>
        <w:rPr>
          <w:rFonts w:asciiTheme="minorHAnsi" w:eastAsiaTheme="minorEastAsia" w:hAnsiTheme="minorHAnsi" w:cstheme="minorBidi"/>
          <w:sz w:val="22"/>
          <w:szCs w:val="22"/>
        </w:rPr>
      </w:pPr>
      <w:r w:rsidRPr="00692299">
        <w:t>11.2.8</w:t>
      </w:r>
      <w:r>
        <w:rPr>
          <w:rFonts w:asciiTheme="minorHAnsi" w:eastAsiaTheme="minorEastAsia" w:hAnsiTheme="minorHAnsi" w:cstheme="minorBidi"/>
          <w:sz w:val="22"/>
          <w:szCs w:val="22"/>
        </w:rPr>
        <w:tab/>
      </w:r>
      <w:r>
        <w:t>Grèves</w:t>
      </w:r>
      <w:r>
        <w:tab/>
      </w:r>
      <w:r>
        <w:fldChar w:fldCharType="begin"/>
      </w:r>
      <w:r>
        <w:instrText xml:space="preserve"> PAGEREF _Toc180056916 \h </w:instrText>
      </w:r>
      <w:r>
        <w:fldChar w:fldCharType="separate"/>
      </w:r>
      <w:r>
        <w:t>27</w:t>
      </w:r>
      <w:r>
        <w:fldChar w:fldCharType="end"/>
      </w:r>
    </w:p>
    <w:p w14:paraId="795AEB6D" w14:textId="5F39838A" w:rsidR="00285C30" w:rsidRDefault="00285C30">
      <w:pPr>
        <w:pStyle w:val="TM3"/>
        <w:rPr>
          <w:rFonts w:asciiTheme="minorHAnsi" w:eastAsiaTheme="minorEastAsia" w:hAnsiTheme="minorHAnsi" w:cstheme="minorBidi"/>
          <w:sz w:val="22"/>
          <w:szCs w:val="22"/>
        </w:rPr>
      </w:pPr>
      <w:r w:rsidRPr="00692299">
        <w:t>11.2.9</w:t>
      </w:r>
      <w:r>
        <w:rPr>
          <w:rFonts w:asciiTheme="minorHAnsi" w:eastAsiaTheme="minorEastAsia" w:hAnsiTheme="minorHAnsi" w:cstheme="minorBidi"/>
          <w:sz w:val="22"/>
          <w:szCs w:val="22"/>
        </w:rPr>
        <w:tab/>
      </w:r>
      <w:r>
        <w:t>Autorisation de citation</w:t>
      </w:r>
      <w:r>
        <w:tab/>
      </w:r>
      <w:r>
        <w:fldChar w:fldCharType="begin"/>
      </w:r>
      <w:r>
        <w:instrText xml:space="preserve"> PAGEREF _Toc180056917 \h </w:instrText>
      </w:r>
      <w:r>
        <w:fldChar w:fldCharType="separate"/>
      </w:r>
      <w:r>
        <w:t>27</w:t>
      </w:r>
      <w:r>
        <w:fldChar w:fldCharType="end"/>
      </w:r>
    </w:p>
    <w:p w14:paraId="3006AAD6" w14:textId="68BBD772" w:rsidR="00285C30" w:rsidRDefault="00285C30">
      <w:pPr>
        <w:pStyle w:val="TM3"/>
        <w:rPr>
          <w:rFonts w:asciiTheme="minorHAnsi" w:eastAsiaTheme="minorEastAsia" w:hAnsiTheme="minorHAnsi" w:cstheme="minorBidi"/>
          <w:sz w:val="22"/>
          <w:szCs w:val="22"/>
        </w:rPr>
      </w:pPr>
      <w:r w:rsidRPr="00692299">
        <w:t>11.2.10</w:t>
      </w:r>
      <w:r>
        <w:rPr>
          <w:rFonts w:asciiTheme="minorHAnsi" w:eastAsiaTheme="minorEastAsia" w:hAnsiTheme="minorHAnsi" w:cstheme="minorBidi"/>
          <w:sz w:val="22"/>
          <w:szCs w:val="22"/>
        </w:rPr>
        <w:tab/>
      </w:r>
      <w:r>
        <w:t>Vente à des tiers</w:t>
      </w:r>
      <w:r>
        <w:tab/>
      </w:r>
      <w:r>
        <w:fldChar w:fldCharType="begin"/>
      </w:r>
      <w:r>
        <w:instrText xml:space="preserve"> PAGEREF _Toc180056918 \h </w:instrText>
      </w:r>
      <w:r>
        <w:fldChar w:fldCharType="separate"/>
      </w:r>
      <w:r>
        <w:t>27</w:t>
      </w:r>
      <w:r>
        <w:fldChar w:fldCharType="end"/>
      </w:r>
    </w:p>
    <w:p w14:paraId="0AD49F80" w14:textId="3967C89F" w:rsidR="00285C30" w:rsidRDefault="00285C30">
      <w:pPr>
        <w:pStyle w:val="TM3"/>
        <w:rPr>
          <w:rFonts w:asciiTheme="minorHAnsi" w:eastAsiaTheme="minorEastAsia" w:hAnsiTheme="minorHAnsi" w:cstheme="minorBidi"/>
          <w:sz w:val="22"/>
          <w:szCs w:val="22"/>
        </w:rPr>
      </w:pPr>
      <w:r w:rsidRPr="00692299">
        <w:t>11.2.11</w:t>
      </w:r>
      <w:r>
        <w:rPr>
          <w:rFonts w:asciiTheme="minorHAnsi" w:eastAsiaTheme="minorEastAsia" w:hAnsiTheme="minorHAnsi" w:cstheme="minorBidi"/>
          <w:sz w:val="22"/>
          <w:szCs w:val="22"/>
        </w:rPr>
        <w:tab/>
      </w:r>
      <w:r>
        <w:t>Gestion des personnels du Titulaire</w:t>
      </w:r>
      <w:r>
        <w:tab/>
      </w:r>
      <w:r>
        <w:fldChar w:fldCharType="begin"/>
      </w:r>
      <w:r>
        <w:instrText xml:space="preserve"> PAGEREF _Toc180056919 \h </w:instrText>
      </w:r>
      <w:r>
        <w:fldChar w:fldCharType="separate"/>
      </w:r>
      <w:r>
        <w:t>28</w:t>
      </w:r>
      <w:r>
        <w:fldChar w:fldCharType="end"/>
      </w:r>
    </w:p>
    <w:p w14:paraId="19F7971E" w14:textId="51153474" w:rsidR="00285C30" w:rsidRDefault="00285C30">
      <w:pPr>
        <w:pStyle w:val="TM3"/>
        <w:rPr>
          <w:rFonts w:asciiTheme="minorHAnsi" w:eastAsiaTheme="minorEastAsia" w:hAnsiTheme="minorHAnsi" w:cstheme="minorBidi"/>
          <w:sz w:val="22"/>
          <w:szCs w:val="22"/>
        </w:rPr>
      </w:pPr>
      <w:r w:rsidRPr="00692299">
        <w:t>11.2.12</w:t>
      </w:r>
      <w:r>
        <w:rPr>
          <w:rFonts w:asciiTheme="minorHAnsi" w:eastAsiaTheme="minorEastAsia" w:hAnsiTheme="minorHAnsi" w:cstheme="minorBidi"/>
          <w:sz w:val="22"/>
          <w:szCs w:val="22"/>
        </w:rPr>
        <w:tab/>
      </w:r>
      <w:r>
        <w:t>Sous-traitance</w:t>
      </w:r>
      <w:r>
        <w:tab/>
      </w:r>
      <w:r>
        <w:fldChar w:fldCharType="begin"/>
      </w:r>
      <w:r>
        <w:instrText xml:space="preserve"> PAGEREF _Toc180056920 \h </w:instrText>
      </w:r>
      <w:r>
        <w:fldChar w:fldCharType="separate"/>
      </w:r>
      <w:r>
        <w:t>28</w:t>
      </w:r>
      <w:r>
        <w:fldChar w:fldCharType="end"/>
      </w:r>
    </w:p>
    <w:p w14:paraId="4A6D146B" w14:textId="11BFB1EA" w:rsidR="00285C30" w:rsidRDefault="00285C30">
      <w:pPr>
        <w:pStyle w:val="TM1"/>
        <w:rPr>
          <w:rFonts w:asciiTheme="minorHAnsi" w:eastAsiaTheme="minorEastAsia" w:hAnsiTheme="minorHAnsi" w:cstheme="minorBidi"/>
          <w:noProof/>
          <w:color w:val="auto"/>
        </w:rPr>
      </w:pPr>
      <w:r w:rsidRPr="00692299">
        <w:rPr>
          <w:noProof/>
        </w:rPr>
        <w:t>12</w:t>
      </w:r>
      <w:r>
        <w:rPr>
          <w:rFonts w:asciiTheme="minorHAnsi" w:eastAsiaTheme="minorEastAsia" w:hAnsiTheme="minorHAnsi" w:cstheme="minorBidi"/>
          <w:noProof/>
          <w:color w:val="auto"/>
        </w:rPr>
        <w:tab/>
      </w:r>
      <w:r>
        <w:rPr>
          <w:noProof/>
        </w:rPr>
        <w:t>MODALITES DE REGLEMENT</w:t>
      </w:r>
      <w:r>
        <w:rPr>
          <w:noProof/>
        </w:rPr>
        <w:tab/>
      </w:r>
      <w:r>
        <w:rPr>
          <w:noProof/>
        </w:rPr>
        <w:fldChar w:fldCharType="begin"/>
      </w:r>
      <w:r>
        <w:rPr>
          <w:noProof/>
        </w:rPr>
        <w:instrText xml:space="preserve"> PAGEREF _Toc180056921 \h </w:instrText>
      </w:r>
      <w:r>
        <w:rPr>
          <w:noProof/>
        </w:rPr>
      </w:r>
      <w:r>
        <w:rPr>
          <w:noProof/>
        </w:rPr>
        <w:fldChar w:fldCharType="separate"/>
      </w:r>
      <w:r>
        <w:rPr>
          <w:noProof/>
        </w:rPr>
        <w:t>29</w:t>
      </w:r>
      <w:r>
        <w:rPr>
          <w:noProof/>
        </w:rPr>
        <w:fldChar w:fldCharType="end"/>
      </w:r>
    </w:p>
    <w:p w14:paraId="55B52164" w14:textId="195E5597" w:rsidR="00285C30" w:rsidRDefault="00285C30">
      <w:pPr>
        <w:pStyle w:val="TM2"/>
        <w:rPr>
          <w:rFonts w:asciiTheme="minorHAnsi" w:eastAsiaTheme="minorEastAsia" w:hAnsiTheme="minorHAnsi" w:cstheme="minorBidi"/>
          <w:noProof/>
          <w:color w:val="auto"/>
          <w:sz w:val="22"/>
          <w:szCs w:val="22"/>
        </w:rPr>
      </w:pPr>
      <w:r w:rsidRPr="00692299">
        <w:rPr>
          <w:noProof/>
        </w:rPr>
        <w:t>12.1</w:t>
      </w:r>
      <w:r>
        <w:rPr>
          <w:rFonts w:asciiTheme="minorHAnsi" w:eastAsiaTheme="minorEastAsia" w:hAnsiTheme="minorHAnsi" w:cstheme="minorBidi"/>
          <w:noProof/>
          <w:color w:val="auto"/>
          <w:sz w:val="22"/>
          <w:szCs w:val="22"/>
        </w:rPr>
        <w:tab/>
      </w:r>
      <w:r>
        <w:rPr>
          <w:noProof/>
        </w:rPr>
        <w:t>Forme et contenu des factures</w:t>
      </w:r>
      <w:r>
        <w:rPr>
          <w:noProof/>
        </w:rPr>
        <w:tab/>
      </w:r>
      <w:r>
        <w:rPr>
          <w:noProof/>
        </w:rPr>
        <w:fldChar w:fldCharType="begin"/>
      </w:r>
      <w:r>
        <w:rPr>
          <w:noProof/>
        </w:rPr>
        <w:instrText xml:space="preserve"> PAGEREF _Toc180056922 \h </w:instrText>
      </w:r>
      <w:r>
        <w:rPr>
          <w:noProof/>
        </w:rPr>
      </w:r>
      <w:r>
        <w:rPr>
          <w:noProof/>
        </w:rPr>
        <w:fldChar w:fldCharType="separate"/>
      </w:r>
      <w:r>
        <w:rPr>
          <w:noProof/>
        </w:rPr>
        <w:t>29</w:t>
      </w:r>
      <w:r>
        <w:rPr>
          <w:noProof/>
        </w:rPr>
        <w:fldChar w:fldCharType="end"/>
      </w:r>
    </w:p>
    <w:p w14:paraId="20CECEF9" w14:textId="2FFC8945" w:rsidR="00285C30" w:rsidRDefault="00285C30">
      <w:pPr>
        <w:pStyle w:val="TM2"/>
        <w:rPr>
          <w:rFonts w:asciiTheme="minorHAnsi" w:eastAsiaTheme="minorEastAsia" w:hAnsiTheme="minorHAnsi" w:cstheme="minorBidi"/>
          <w:noProof/>
          <w:color w:val="auto"/>
          <w:sz w:val="22"/>
          <w:szCs w:val="22"/>
        </w:rPr>
      </w:pPr>
      <w:r w:rsidRPr="00692299">
        <w:rPr>
          <w:noProof/>
        </w:rPr>
        <w:t>12.2</w:t>
      </w:r>
      <w:r>
        <w:rPr>
          <w:rFonts w:asciiTheme="minorHAnsi" w:eastAsiaTheme="minorEastAsia" w:hAnsiTheme="minorHAnsi" w:cstheme="minorBidi"/>
          <w:noProof/>
          <w:color w:val="auto"/>
          <w:sz w:val="22"/>
          <w:szCs w:val="22"/>
        </w:rPr>
        <w:tab/>
      </w:r>
      <w:r>
        <w:rPr>
          <w:noProof/>
        </w:rPr>
        <w:t>Facturation</w:t>
      </w:r>
      <w:r>
        <w:rPr>
          <w:noProof/>
        </w:rPr>
        <w:tab/>
      </w:r>
      <w:r>
        <w:rPr>
          <w:noProof/>
        </w:rPr>
        <w:fldChar w:fldCharType="begin"/>
      </w:r>
      <w:r>
        <w:rPr>
          <w:noProof/>
        </w:rPr>
        <w:instrText xml:space="preserve"> PAGEREF _Toc180056923 \h </w:instrText>
      </w:r>
      <w:r>
        <w:rPr>
          <w:noProof/>
        </w:rPr>
      </w:r>
      <w:r>
        <w:rPr>
          <w:noProof/>
        </w:rPr>
        <w:fldChar w:fldCharType="separate"/>
      </w:r>
      <w:r>
        <w:rPr>
          <w:noProof/>
        </w:rPr>
        <w:t>29</w:t>
      </w:r>
      <w:r>
        <w:rPr>
          <w:noProof/>
        </w:rPr>
        <w:fldChar w:fldCharType="end"/>
      </w:r>
    </w:p>
    <w:p w14:paraId="38E6F189" w14:textId="39341670" w:rsidR="00285C30" w:rsidRDefault="00285C30">
      <w:pPr>
        <w:pStyle w:val="TM2"/>
        <w:rPr>
          <w:rFonts w:asciiTheme="minorHAnsi" w:eastAsiaTheme="minorEastAsia" w:hAnsiTheme="minorHAnsi" w:cstheme="minorBidi"/>
          <w:noProof/>
          <w:color w:val="auto"/>
          <w:sz w:val="22"/>
          <w:szCs w:val="22"/>
        </w:rPr>
      </w:pPr>
      <w:r w:rsidRPr="00692299">
        <w:rPr>
          <w:noProof/>
        </w:rPr>
        <w:t>12.3</w:t>
      </w:r>
      <w:r>
        <w:rPr>
          <w:rFonts w:asciiTheme="minorHAnsi" w:eastAsiaTheme="minorEastAsia" w:hAnsiTheme="minorHAnsi" w:cstheme="minorBidi"/>
          <w:noProof/>
          <w:color w:val="auto"/>
          <w:sz w:val="22"/>
          <w:szCs w:val="22"/>
        </w:rPr>
        <w:tab/>
      </w:r>
      <w:r>
        <w:rPr>
          <w:noProof/>
        </w:rPr>
        <w:t>Paiement</w:t>
      </w:r>
      <w:r>
        <w:rPr>
          <w:noProof/>
        </w:rPr>
        <w:tab/>
      </w:r>
      <w:r>
        <w:rPr>
          <w:noProof/>
        </w:rPr>
        <w:fldChar w:fldCharType="begin"/>
      </w:r>
      <w:r>
        <w:rPr>
          <w:noProof/>
        </w:rPr>
        <w:instrText xml:space="preserve"> PAGEREF _Toc180056924 \h </w:instrText>
      </w:r>
      <w:r>
        <w:rPr>
          <w:noProof/>
        </w:rPr>
      </w:r>
      <w:r>
        <w:rPr>
          <w:noProof/>
        </w:rPr>
        <w:fldChar w:fldCharType="separate"/>
      </w:r>
      <w:r>
        <w:rPr>
          <w:noProof/>
        </w:rPr>
        <w:t>30</w:t>
      </w:r>
      <w:r>
        <w:rPr>
          <w:noProof/>
        </w:rPr>
        <w:fldChar w:fldCharType="end"/>
      </w:r>
    </w:p>
    <w:p w14:paraId="0ECCEEC3" w14:textId="208A89F2" w:rsidR="00285C30" w:rsidRDefault="00285C30">
      <w:pPr>
        <w:pStyle w:val="TM2"/>
        <w:rPr>
          <w:rFonts w:asciiTheme="minorHAnsi" w:eastAsiaTheme="minorEastAsia" w:hAnsiTheme="minorHAnsi" w:cstheme="minorBidi"/>
          <w:noProof/>
          <w:color w:val="auto"/>
          <w:sz w:val="22"/>
          <w:szCs w:val="22"/>
        </w:rPr>
      </w:pPr>
      <w:r w:rsidRPr="00692299">
        <w:rPr>
          <w:noProof/>
        </w:rPr>
        <w:t>12.4</w:t>
      </w:r>
      <w:r>
        <w:rPr>
          <w:rFonts w:asciiTheme="minorHAnsi" w:eastAsiaTheme="minorEastAsia" w:hAnsiTheme="minorHAnsi" w:cstheme="minorBidi"/>
          <w:noProof/>
          <w:color w:val="auto"/>
          <w:sz w:val="22"/>
          <w:szCs w:val="22"/>
        </w:rPr>
        <w:tab/>
      </w:r>
      <w:r>
        <w:rPr>
          <w:noProof/>
        </w:rPr>
        <w:t>Avances</w:t>
      </w:r>
      <w:r>
        <w:rPr>
          <w:noProof/>
        </w:rPr>
        <w:tab/>
      </w:r>
      <w:r>
        <w:rPr>
          <w:noProof/>
        </w:rPr>
        <w:fldChar w:fldCharType="begin"/>
      </w:r>
      <w:r>
        <w:rPr>
          <w:noProof/>
        </w:rPr>
        <w:instrText xml:space="preserve"> PAGEREF _Toc180056925 \h </w:instrText>
      </w:r>
      <w:r>
        <w:rPr>
          <w:noProof/>
        </w:rPr>
      </w:r>
      <w:r>
        <w:rPr>
          <w:noProof/>
        </w:rPr>
        <w:fldChar w:fldCharType="separate"/>
      </w:r>
      <w:r>
        <w:rPr>
          <w:noProof/>
        </w:rPr>
        <w:t>31</w:t>
      </w:r>
      <w:r>
        <w:rPr>
          <w:noProof/>
        </w:rPr>
        <w:fldChar w:fldCharType="end"/>
      </w:r>
    </w:p>
    <w:p w14:paraId="66F06815" w14:textId="4D010869" w:rsidR="00285C30" w:rsidRDefault="00285C30">
      <w:pPr>
        <w:pStyle w:val="TM1"/>
        <w:rPr>
          <w:rFonts w:asciiTheme="minorHAnsi" w:eastAsiaTheme="minorEastAsia" w:hAnsiTheme="minorHAnsi" w:cstheme="minorBidi"/>
          <w:noProof/>
          <w:color w:val="auto"/>
        </w:rPr>
      </w:pPr>
      <w:r w:rsidRPr="00692299">
        <w:rPr>
          <w:noProof/>
        </w:rPr>
        <w:t>13</w:t>
      </w:r>
      <w:r>
        <w:rPr>
          <w:rFonts w:asciiTheme="minorHAnsi" w:eastAsiaTheme="minorEastAsia" w:hAnsiTheme="minorHAnsi" w:cstheme="minorBidi"/>
          <w:noProof/>
          <w:color w:val="auto"/>
        </w:rPr>
        <w:tab/>
      </w:r>
      <w:r>
        <w:rPr>
          <w:noProof/>
        </w:rPr>
        <w:t>ASSURANCES</w:t>
      </w:r>
      <w:r>
        <w:rPr>
          <w:noProof/>
        </w:rPr>
        <w:tab/>
      </w:r>
      <w:r>
        <w:rPr>
          <w:noProof/>
        </w:rPr>
        <w:fldChar w:fldCharType="begin"/>
      </w:r>
      <w:r>
        <w:rPr>
          <w:noProof/>
        </w:rPr>
        <w:instrText xml:space="preserve"> PAGEREF _Toc180056926 \h </w:instrText>
      </w:r>
      <w:r>
        <w:rPr>
          <w:noProof/>
        </w:rPr>
      </w:r>
      <w:r>
        <w:rPr>
          <w:noProof/>
        </w:rPr>
        <w:fldChar w:fldCharType="separate"/>
      </w:r>
      <w:r>
        <w:rPr>
          <w:noProof/>
        </w:rPr>
        <w:t>31</w:t>
      </w:r>
      <w:r>
        <w:rPr>
          <w:noProof/>
        </w:rPr>
        <w:fldChar w:fldCharType="end"/>
      </w:r>
    </w:p>
    <w:p w14:paraId="2FD5E524" w14:textId="659D64DE" w:rsidR="00285C30" w:rsidRDefault="00285C30">
      <w:pPr>
        <w:pStyle w:val="TM1"/>
        <w:rPr>
          <w:rFonts w:asciiTheme="minorHAnsi" w:eastAsiaTheme="minorEastAsia" w:hAnsiTheme="minorHAnsi" w:cstheme="minorBidi"/>
          <w:noProof/>
          <w:color w:val="auto"/>
        </w:rPr>
      </w:pPr>
      <w:r w:rsidRPr="00692299">
        <w:rPr>
          <w:noProof/>
        </w:rPr>
        <w:t>14</w:t>
      </w:r>
      <w:r>
        <w:rPr>
          <w:rFonts w:asciiTheme="minorHAnsi" w:eastAsiaTheme="minorEastAsia" w:hAnsiTheme="minorHAnsi" w:cstheme="minorBidi"/>
          <w:noProof/>
          <w:color w:val="auto"/>
        </w:rPr>
        <w:tab/>
      </w:r>
      <w:r>
        <w:rPr>
          <w:noProof/>
        </w:rPr>
        <w:t>NANTISSEMENT</w:t>
      </w:r>
      <w:r>
        <w:rPr>
          <w:noProof/>
        </w:rPr>
        <w:tab/>
      </w:r>
      <w:r>
        <w:rPr>
          <w:noProof/>
        </w:rPr>
        <w:fldChar w:fldCharType="begin"/>
      </w:r>
      <w:r>
        <w:rPr>
          <w:noProof/>
        </w:rPr>
        <w:instrText xml:space="preserve"> PAGEREF _Toc180056927 \h </w:instrText>
      </w:r>
      <w:r>
        <w:rPr>
          <w:noProof/>
        </w:rPr>
      </w:r>
      <w:r>
        <w:rPr>
          <w:noProof/>
        </w:rPr>
        <w:fldChar w:fldCharType="separate"/>
      </w:r>
      <w:r>
        <w:rPr>
          <w:noProof/>
        </w:rPr>
        <w:t>31</w:t>
      </w:r>
      <w:r>
        <w:rPr>
          <w:noProof/>
        </w:rPr>
        <w:fldChar w:fldCharType="end"/>
      </w:r>
    </w:p>
    <w:p w14:paraId="3BC4650E" w14:textId="7019F943" w:rsidR="00285C30" w:rsidRDefault="00285C30">
      <w:pPr>
        <w:pStyle w:val="TM1"/>
        <w:rPr>
          <w:rFonts w:asciiTheme="minorHAnsi" w:eastAsiaTheme="minorEastAsia" w:hAnsiTheme="minorHAnsi" w:cstheme="minorBidi"/>
          <w:noProof/>
          <w:color w:val="auto"/>
        </w:rPr>
      </w:pPr>
      <w:r w:rsidRPr="00692299">
        <w:rPr>
          <w:noProof/>
        </w:rPr>
        <w:t>15</w:t>
      </w:r>
      <w:r>
        <w:rPr>
          <w:rFonts w:asciiTheme="minorHAnsi" w:eastAsiaTheme="minorEastAsia" w:hAnsiTheme="minorHAnsi" w:cstheme="minorBidi"/>
          <w:noProof/>
          <w:color w:val="auto"/>
        </w:rPr>
        <w:tab/>
      </w:r>
      <w:r>
        <w:rPr>
          <w:noProof/>
        </w:rPr>
        <w:t>RETENUE DE GARANTIE</w:t>
      </w:r>
      <w:r>
        <w:rPr>
          <w:noProof/>
        </w:rPr>
        <w:tab/>
      </w:r>
      <w:r>
        <w:rPr>
          <w:noProof/>
        </w:rPr>
        <w:fldChar w:fldCharType="begin"/>
      </w:r>
      <w:r>
        <w:rPr>
          <w:noProof/>
        </w:rPr>
        <w:instrText xml:space="preserve"> PAGEREF _Toc180056928 \h </w:instrText>
      </w:r>
      <w:r>
        <w:rPr>
          <w:noProof/>
        </w:rPr>
      </w:r>
      <w:r>
        <w:rPr>
          <w:noProof/>
        </w:rPr>
        <w:fldChar w:fldCharType="separate"/>
      </w:r>
      <w:r>
        <w:rPr>
          <w:noProof/>
        </w:rPr>
        <w:t>31</w:t>
      </w:r>
      <w:r>
        <w:rPr>
          <w:noProof/>
        </w:rPr>
        <w:fldChar w:fldCharType="end"/>
      </w:r>
    </w:p>
    <w:p w14:paraId="78658ECB" w14:textId="5424E10A" w:rsidR="00285C30" w:rsidRDefault="00285C30">
      <w:pPr>
        <w:pStyle w:val="TM1"/>
        <w:rPr>
          <w:rFonts w:asciiTheme="minorHAnsi" w:eastAsiaTheme="minorEastAsia" w:hAnsiTheme="minorHAnsi" w:cstheme="minorBidi"/>
          <w:noProof/>
          <w:color w:val="auto"/>
        </w:rPr>
      </w:pPr>
      <w:r w:rsidRPr="00692299">
        <w:rPr>
          <w:noProof/>
        </w:rPr>
        <w:t>16</w:t>
      </w:r>
      <w:r>
        <w:rPr>
          <w:rFonts w:asciiTheme="minorHAnsi" w:eastAsiaTheme="minorEastAsia" w:hAnsiTheme="minorHAnsi" w:cstheme="minorBidi"/>
          <w:noProof/>
          <w:color w:val="auto"/>
        </w:rPr>
        <w:tab/>
      </w:r>
      <w:r>
        <w:rPr>
          <w:noProof/>
        </w:rPr>
        <w:t>LITIGES</w:t>
      </w:r>
      <w:r>
        <w:rPr>
          <w:noProof/>
        </w:rPr>
        <w:tab/>
      </w:r>
      <w:r>
        <w:rPr>
          <w:noProof/>
        </w:rPr>
        <w:fldChar w:fldCharType="begin"/>
      </w:r>
      <w:r>
        <w:rPr>
          <w:noProof/>
        </w:rPr>
        <w:instrText xml:space="preserve"> PAGEREF _Toc180056929 \h </w:instrText>
      </w:r>
      <w:r>
        <w:rPr>
          <w:noProof/>
        </w:rPr>
      </w:r>
      <w:r>
        <w:rPr>
          <w:noProof/>
        </w:rPr>
        <w:fldChar w:fldCharType="separate"/>
      </w:r>
      <w:r>
        <w:rPr>
          <w:noProof/>
        </w:rPr>
        <w:t>31</w:t>
      </w:r>
      <w:r>
        <w:rPr>
          <w:noProof/>
        </w:rPr>
        <w:fldChar w:fldCharType="end"/>
      </w:r>
    </w:p>
    <w:p w14:paraId="6B23F13D" w14:textId="3A3E15E6" w:rsidR="00285C30" w:rsidRDefault="00285C30">
      <w:pPr>
        <w:pStyle w:val="TM1"/>
        <w:rPr>
          <w:rFonts w:asciiTheme="minorHAnsi" w:eastAsiaTheme="minorEastAsia" w:hAnsiTheme="minorHAnsi" w:cstheme="minorBidi"/>
          <w:noProof/>
          <w:color w:val="auto"/>
        </w:rPr>
      </w:pPr>
      <w:r w:rsidRPr="00692299">
        <w:rPr>
          <w:noProof/>
        </w:rPr>
        <w:lastRenderedPageBreak/>
        <w:t>17</w:t>
      </w:r>
      <w:r>
        <w:rPr>
          <w:rFonts w:asciiTheme="minorHAnsi" w:eastAsiaTheme="minorEastAsia" w:hAnsiTheme="minorHAnsi" w:cstheme="minorBidi"/>
          <w:noProof/>
          <w:color w:val="auto"/>
        </w:rPr>
        <w:tab/>
      </w:r>
      <w:r>
        <w:rPr>
          <w:noProof/>
        </w:rPr>
        <w:t>DEROGATIONS</w:t>
      </w:r>
      <w:r>
        <w:rPr>
          <w:noProof/>
        </w:rPr>
        <w:tab/>
      </w:r>
      <w:r>
        <w:rPr>
          <w:noProof/>
        </w:rPr>
        <w:fldChar w:fldCharType="begin"/>
      </w:r>
      <w:r>
        <w:rPr>
          <w:noProof/>
        </w:rPr>
        <w:instrText xml:space="preserve"> PAGEREF _Toc180056930 \h </w:instrText>
      </w:r>
      <w:r>
        <w:rPr>
          <w:noProof/>
        </w:rPr>
      </w:r>
      <w:r>
        <w:rPr>
          <w:noProof/>
        </w:rPr>
        <w:fldChar w:fldCharType="separate"/>
      </w:r>
      <w:r>
        <w:rPr>
          <w:noProof/>
        </w:rPr>
        <w:t>32</w:t>
      </w:r>
      <w:r>
        <w:rPr>
          <w:noProof/>
        </w:rPr>
        <w:fldChar w:fldCharType="end"/>
      </w:r>
    </w:p>
    <w:p w14:paraId="2F75344D" w14:textId="5505C3C4" w:rsidR="002142E3" w:rsidRPr="00E61508" w:rsidRDefault="002B0F1C" w:rsidP="00D82212">
      <w:pPr>
        <w:tabs>
          <w:tab w:val="right" w:leader="dot" w:pos="9639"/>
        </w:tabs>
        <w:rPr>
          <w:rFonts w:cs="Open Sans"/>
          <w:highlight w:val="yellow"/>
        </w:rPr>
      </w:pPr>
      <w:r w:rsidRPr="00E61508">
        <w:rPr>
          <w:rFonts w:cs="Open Sans"/>
          <w:sz w:val="22"/>
          <w:szCs w:val="22"/>
          <w:highlight w:val="yellow"/>
        </w:rPr>
        <w:fldChar w:fldCharType="end"/>
      </w:r>
    </w:p>
    <w:p w14:paraId="40FF4A02" w14:textId="587B146E" w:rsidR="006E1CFB" w:rsidRPr="009C4D02" w:rsidRDefault="003515BD" w:rsidP="00504BBD">
      <w:pPr>
        <w:pStyle w:val="Titre1"/>
        <w:pageBreakBefore/>
        <w:numPr>
          <w:ilvl w:val="0"/>
          <w:numId w:val="36"/>
        </w:numPr>
      </w:pPr>
      <w:bookmarkStart w:id="3" w:name="_Toc115947396"/>
      <w:bookmarkStart w:id="4" w:name="_Toc180056837"/>
      <w:bookmarkStart w:id="5" w:name="a1"/>
      <w:r w:rsidRPr="009C4D02">
        <w:lastRenderedPageBreak/>
        <w:t>OBJET ET CARACTERISTIQUES DU MARCHE</w:t>
      </w:r>
      <w:bookmarkEnd w:id="3"/>
      <w:bookmarkEnd w:id="4"/>
    </w:p>
    <w:p w14:paraId="49C834EA" w14:textId="0310349B" w:rsidR="008851C4" w:rsidRDefault="008851C4" w:rsidP="00F84164">
      <w:pPr>
        <w:pStyle w:val="Titre2"/>
      </w:pPr>
      <w:bookmarkStart w:id="6" w:name="_Toc115947397"/>
      <w:bookmarkStart w:id="7" w:name="_Toc180056838"/>
      <w:bookmarkEnd w:id="5"/>
      <w:r w:rsidRPr="009C4D02">
        <w:t>Objet du marché</w:t>
      </w:r>
      <w:bookmarkEnd w:id="6"/>
      <w:bookmarkEnd w:id="7"/>
    </w:p>
    <w:p w14:paraId="71C2B423" w14:textId="69C10EB3" w:rsidR="009C4D02" w:rsidRDefault="009C4D02" w:rsidP="009C4D02">
      <w:pPr>
        <w:pStyle w:val="Corpsdetexte"/>
      </w:pPr>
      <w:r w:rsidRPr="00A546BF">
        <w:t>Le marché a pour objet la location maintenance de copieurs multifonctions en libre-service, fournitures d’accessoires, et</w:t>
      </w:r>
      <w:r w:rsidRPr="009C4D02">
        <w:t xml:space="preserve"> exécution de prestations associées pour l’ensemble des sites de l’Assistance Publique - Hôpitaux de Paris (AP-HP)</w:t>
      </w:r>
      <w:r>
        <w:t xml:space="preserve">. </w:t>
      </w:r>
    </w:p>
    <w:p w14:paraId="52C7457E" w14:textId="740454B1" w:rsidR="009C4D02" w:rsidRDefault="009C4D02" w:rsidP="009C4D02">
      <w:pPr>
        <w:pStyle w:val="Corpsdetexte"/>
      </w:pPr>
      <w:r w:rsidRPr="00763DE3">
        <w:t>Les prestations incluses dans le prix des configurations matérielles</w:t>
      </w:r>
      <w:r w:rsidR="00913C0B" w:rsidRPr="00763DE3">
        <w:t xml:space="preserve"> ou dans les coûts copie </w:t>
      </w:r>
      <w:r w:rsidRPr="00763DE3">
        <w:t>sont les suivantes :</w:t>
      </w:r>
    </w:p>
    <w:p w14:paraId="7E8A2CD8" w14:textId="63557526" w:rsidR="00913C0B" w:rsidRDefault="00763DE3" w:rsidP="00913C0B">
      <w:pPr>
        <w:pStyle w:val="Listepuces0"/>
      </w:pPr>
      <w:r>
        <w:t>La livraison</w:t>
      </w:r>
    </w:p>
    <w:p w14:paraId="15E7640A" w14:textId="77777777" w:rsidR="00913C0B" w:rsidRDefault="00913C0B" w:rsidP="00913C0B">
      <w:pPr>
        <w:pStyle w:val="Listepuces0"/>
      </w:pPr>
      <w:r>
        <w:t>La livraison à l’étage, le cas échéant</w:t>
      </w:r>
    </w:p>
    <w:p w14:paraId="68F599FD" w14:textId="77777777" w:rsidR="00913C0B" w:rsidRDefault="00913C0B" w:rsidP="00913C0B">
      <w:pPr>
        <w:pStyle w:val="Listepuces0"/>
      </w:pPr>
      <w:r>
        <w:t>L’emballage, et la reprise de l’emballage</w:t>
      </w:r>
    </w:p>
    <w:p w14:paraId="31216E41" w14:textId="77777777" w:rsidR="00913C0B" w:rsidRDefault="00913C0B" w:rsidP="00913C0B">
      <w:pPr>
        <w:pStyle w:val="Listepuces0"/>
      </w:pPr>
      <w:r>
        <w:t>L’installation</w:t>
      </w:r>
    </w:p>
    <w:p w14:paraId="6A8F8A4E" w14:textId="77777777" w:rsidR="00913C0B" w:rsidRDefault="00913C0B" w:rsidP="00913C0B">
      <w:pPr>
        <w:pStyle w:val="Listepuces0"/>
      </w:pPr>
      <w:r>
        <w:t>La mise en service avec séance de prise en main</w:t>
      </w:r>
    </w:p>
    <w:p w14:paraId="1FB9B23F" w14:textId="77777777" w:rsidR="00913C0B" w:rsidRPr="006C5909" w:rsidRDefault="00913C0B" w:rsidP="00913C0B">
      <w:pPr>
        <w:pStyle w:val="Listepuces0"/>
      </w:pPr>
      <w:r w:rsidRPr="006C5909">
        <w:t>La prestation d’étiquetage</w:t>
      </w:r>
    </w:p>
    <w:p w14:paraId="31F7E18C" w14:textId="77777777" w:rsidR="00913C0B" w:rsidRPr="006C5909" w:rsidRDefault="00913C0B" w:rsidP="00913C0B">
      <w:pPr>
        <w:pStyle w:val="Listepuces0"/>
      </w:pPr>
      <w:r w:rsidRPr="006C5909">
        <w:t>La garantie standard des matériels pour les matériels en acquisition (accessoires)</w:t>
      </w:r>
    </w:p>
    <w:p w14:paraId="0D94765A" w14:textId="77777777" w:rsidR="00913C0B" w:rsidRDefault="00913C0B" w:rsidP="00913C0B">
      <w:pPr>
        <w:pStyle w:val="Listepuces0"/>
      </w:pPr>
      <w:r>
        <w:t>Une garantie correspondant à la durée de la location pour les copieurs</w:t>
      </w:r>
    </w:p>
    <w:p w14:paraId="138D20E8" w14:textId="77777777" w:rsidR="00913C0B" w:rsidRDefault="00913C0B" w:rsidP="00913C0B">
      <w:pPr>
        <w:pStyle w:val="Listepuces0"/>
      </w:pPr>
      <w:r>
        <w:t>La chefferie de projet</w:t>
      </w:r>
    </w:p>
    <w:p w14:paraId="28341F54" w14:textId="77777777" w:rsidR="00913C0B" w:rsidRDefault="00913C0B" w:rsidP="00913C0B">
      <w:pPr>
        <w:pStyle w:val="Listepuces0"/>
      </w:pPr>
      <w:r>
        <w:t>La réunion de lancement du marché</w:t>
      </w:r>
    </w:p>
    <w:p w14:paraId="72A29215" w14:textId="77777777" w:rsidR="00913C0B" w:rsidRPr="006C5909" w:rsidRDefault="00913C0B" w:rsidP="00913C0B">
      <w:pPr>
        <w:pStyle w:val="Listepuces0"/>
      </w:pPr>
      <w:r w:rsidRPr="006C5909">
        <w:t>Les réunions de comité de pilotage</w:t>
      </w:r>
    </w:p>
    <w:p w14:paraId="61CB3526" w14:textId="77777777" w:rsidR="00913C0B" w:rsidRPr="006C5909" w:rsidRDefault="00913C0B" w:rsidP="00913C0B">
      <w:pPr>
        <w:pStyle w:val="Listepuces0"/>
      </w:pPr>
      <w:r w:rsidRPr="006C5909">
        <w:t>La mise en place d’un site d’expression de besoins en ligne</w:t>
      </w:r>
    </w:p>
    <w:p w14:paraId="4BC2E705" w14:textId="77777777" w:rsidR="00913C0B" w:rsidRDefault="00913C0B" w:rsidP="00913C0B">
      <w:pPr>
        <w:pStyle w:val="Listepuces0"/>
      </w:pPr>
      <w:r>
        <w:t>La configuration en usine</w:t>
      </w:r>
    </w:p>
    <w:p w14:paraId="0F257A18" w14:textId="77777777" w:rsidR="00913C0B" w:rsidRPr="00A20714" w:rsidRDefault="00913C0B" w:rsidP="00913C0B">
      <w:pPr>
        <w:pStyle w:val="Listepuces0"/>
      </w:pPr>
      <w:r w:rsidRPr="00A20714">
        <w:t>Le service avancé intégré de comptabilisation des volumes de production</w:t>
      </w:r>
    </w:p>
    <w:p w14:paraId="2BC9A4F1" w14:textId="6E209A4A" w:rsidR="00913C0B" w:rsidRPr="00A20714" w:rsidRDefault="00913C0B" w:rsidP="00913C0B">
      <w:pPr>
        <w:pStyle w:val="Listepuces0"/>
      </w:pPr>
      <w:r w:rsidRPr="00A20714">
        <w:t>L</w:t>
      </w:r>
      <w:r>
        <w:t xml:space="preserve">a prise en compte des exigences de </w:t>
      </w:r>
      <w:r w:rsidRPr="00A20714">
        <w:t>sécurité stipulées dans le CCTP</w:t>
      </w:r>
    </w:p>
    <w:p w14:paraId="71C96A32" w14:textId="78B4A7E0" w:rsidR="00913C0B" w:rsidRPr="00A20714" w:rsidRDefault="00913C0B" w:rsidP="00913C0B">
      <w:pPr>
        <w:pStyle w:val="Listepuces0"/>
      </w:pPr>
      <w:r w:rsidRPr="00A20714">
        <w:t xml:space="preserve">Les prestations intégrées stipulées dans le CCTP </w:t>
      </w:r>
    </w:p>
    <w:p w14:paraId="56FBE64A" w14:textId="77777777" w:rsidR="00913C0B" w:rsidRDefault="00913C0B" w:rsidP="00913C0B">
      <w:pPr>
        <w:pStyle w:val="Listepuces0"/>
      </w:pPr>
      <w:r>
        <w:t>Au terme de la période de location, lors de la restitution du matériel, le cas échéant, la restitution au bénéficiaire du disque dur</w:t>
      </w:r>
    </w:p>
    <w:p w14:paraId="6D997B32" w14:textId="77777777" w:rsidR="00913C0B" w:rsidRPr="00A20714" w:rsidRDefault="00913C0B" w:rsidP="00913C0B">
      <w:pPr>
        <w:pStyle w:val="Listepuces0"/>
      </w:pPr>
      <w:r w:rsidRPr="00A20714">
        <w:t>La maintenance préventive et corrective des matériels intégrée dans les « coûts page »</w:t>
      </w:r>
    </w:p>
    <w:p w14:paraId="18BE94E7" w14:textId="77777777" w:rsidR="00913C0B" w:rsidRDefault="00913C0B" w:rsidP="00913C0B">
      <w:pPr>
        <w:pStyle w:val="Listepuces0"/>
      </w:pPr>
      <w:r>
        <w:t>La ligne téléphonique SAV (appel non surtaxé)</w:t>
      </w:r>
    </w:p>
    <w:p w14:paraId="62632A99" w14:textId="77777777" w:rsidR="00913C0B" w:rsidRDefault="00913C0B" w:rsidP="00913C0B">
      <w:pPr>
        <w:pStyle w:val="Listepuces0"/>
      </w:pPr>
      <w:r>
        <w:t>La logistique de déploiement</w:t>
      </w:r>
    </w:p>
    <w:p w14:paraId="116610C4" w14:textId="77777777" w:rsidR="00913C0B" w:rsidRDefault="00913C0B" w:rsidP="00913C0B">
      <w:pPr>
        <w:pStyle w:val="Listepuces0"/>
      </w:pPr>
      <w:r>
        <w:t>La logistique de retrait</w:t>
      </w:r>
    </w:p>
    <w:p w14:paraId="0021164D" w14:textId="6C7AEB73" w:rsidR="00913C0B" w:rsidRDefault="00913C0B" w:rsidP="00913C0B">
      <w:pPr>
        <w:pStyle w:val="Corpsdetexte"/>
      </w:pPr>
      <w:r w:rsidRPr="00763DE3">
        <w:t>Les prestations non incluses dans le prix des configurations matérielles ou dans les coûts copie sont :</w:t>
      </w:r>
    </w:p>
    <w:p w14:paraId="10612C8A" w14:textId="77777777" w:rsidR="00913C0B" w:rsidRPr="00A20714" w:rsidRDefault="00913C0B" w:rsidP="00913C0B">
      <w:pPr>
        <w:pStyle w:val="Listepuces0"/>
      </w:pPr>
      <w:r>
        <w:t>Les p</w:t>
      </w:r>
      <w:r w:rsidRPr="00A20714">
        <w:t>restations en unités d’œuvre stipulées dans le CCTP, à savoir les formations, les déplacements ou déménagements, les prestations supplémentaires</w:t>
      </w:r>
    </w:p>
    <w:p w14:paraId="5C20DF4A" w14:textId="77777777" w:rsidR="00913C0B" w:rsidRPr="00A20714" w:rsidRDefault="00913C0B" w:rsidP="00913C0B">
      <w:pPr>
        <w:pStyle w:val="Listepuces0"/>
      </w:pPr>
      <w:r w:rsidRPr="00A20714">
        <w:t>Les services avancés décrits dans le CCTP hormis le service intégré de comptabilisation des volumes de production</w:t>
      </w:r>
    </w:p>
    <w:p w14:paraId="181F832F" w14:textId="77777777" w:rsidR="009C4D02" w:rsidRDefault="009C4D02" w:rsidP="009C4D02">
      <w:pPr>
        <w:pStyle w:val="Corpsdetexte"/>
      </w:pPr>
      <w:r>
        <w:t>Le cas échéant, le titulaire exécute, sans facturation supplémentaire, les prestations suivantes :</w:t>
      </w:r>
    </w:p>
    <w:p w14:paraId="5F2C6D61" w14:textId="6B275960" w:rsidR="00A546BF" w:rsidRDefault="009C4D02" w:rsidP="00A546BF">
      <w:pPr>
        <w:pStyle w:val="Listepuces0"/>
      </w:pPr>
      <w:r>
        <w:t>La solution de commande automatique des consommables et d’alertes techniques de pan</w:t>
      </w:r>
      <w:r w:rsidR="004E2E86">
        <w:t>n</w:t>
      </w:r>
      <w:r>
        <w:t>e.</w:t>
      </w:r>
    </w:p>
    <w:p w14:paraId="55C4D277" w14:textId="77777777" w:rsidR="00A546BF" w:rsidRPr="002C0034" w:rsidRDefault="00A546BF" w:rsidP="00A546BF">
      <w:pPr>
        <w:pStyle w:val="Titre2"/>
      </w:pPr>
      <w:bookmarkStart w:id="8" w:name="_Toc115947399"/>
      <w:bookmarkStart w:id="9" w:name="_Toc180056839"/>
      <w:r w:rsidRPr="002C0034">
        <w:t>Durée</w:t>
      </w:r>
      <w:bookmarkEnd w:id="8"/>
      <w:bookmarkEnd w:id="9"/>
    </w:p>
    <w:p w14:paraId="7ACAF2EC" w14:textId="77777777" w:rsidR="00A546BF" w:rsidRPr="002C0034" w:rsidRDefault="00A546BF" w:rsidP="00A546BF">
      <w:pPr>
        <w:pStyle w:val="Corpsdetexte"/>
      </w:pPr>
      <w:r w:rsidRPr="002C0034">
        <w:t>Le marché est conclu pour une période de 60 mois à compter de sa date de notification.</w:t>
      </w:r>
    </w:p>
    <w:p w14:paraId="56D643D1" w14:textId="77777777" w:rsidR="00A546BF" w:rsidRPr="002C0034" w:rsidRDefault="00A546BF" w:rsidP="00A546BF">
      <w:pPr>
        <w:pStyle w:val="Corpsdetexte"/>
      </w:pPr>
      <w:r w:rsidRPr="002C0034">
        <w:t>Il sera éventuellement résiliable sans indemnités à la seule initiative de l’AP-HP, à compter de six mois avant la date de fin d’exécution.</w:t>
      </w:r>
    </w:p>
    <w:p w14:paraId="1D60080D" w14:textId="4861954C" w:rsidR="00A546BF" w:rsidRDefault="00A546BF" w:rsidP="00A546BF">
      <w:pPr>
        <w:pStyle w:val="Corpsdetexte"/>
      </w:pPr>
      <w:r w:rsidRPr="002C0034">
        <w:t>Si l’AP-HP décide de procéder à la résiliation du marché, elle le notifiera au Titulaire par lettre de la Direction des achats de l’AGEPS en recommandé avec accusé de réception au plus tard un mois avant la date effective de résiliation.</w:t>
      </w:r>
    </w:p>
    <w:p w14:paraId="022B5DEF" w14:textId="00DC62F5" w:rsidR="003515BD" w:rsidRPr="00215DA1" w:rsidRDefault="003515BD" w:rsidP="00F84164">
      <w:pPr>
        <w:pStyle w:val="Titre2"/>
      </w:pPr>
      <w:bookmarkStart w:id="10" w:name="_Toc115947398"/>
      <w:bookmarkStart w:id="11" w:name="_Toc180056840"/>
      <w:r w:rsidRPr="00215DA1">
        <w:lastRenderedPageBreak/>
        <w:t>Forme du marché</w:t>
      </w:r>
      <w:bookmarkEnd w:id="10"/>
      <w:bookmarkEnd w:id="11"/>
    </w:p>
    <w:p w14:paraId="21CCF93E" w14:textId="341EA800" w:rsidR="00FD3DAC" w:rsidRPr="00215DA1" w:rsidRDefault="00FD3DAC" w:rsidP="00FD3DAC">
      <w:pPr>
        <w:pStyle w:val="Corpsdetexte"/>
      </w:pPr>
      <w:r w:rsidRPr="00215DA1">
        <w:t>Le marché</w:t>
      </w:r>
      <w:r w:rsidR="00733940" w:rsidRPr="00215DA1">
        <w:t xml:space="preserve"> est un accord-cadre à bons de commandes au sens des articles R2162-</w:t>
      </w:r>
      <w:r w:rsidR="001171C9" w:rsidRPr="00215DA1">
        <w:t>2 alinéa 2</w:t>
      </w:r>
      <w:r w:rsidR="00733940" w:rsidRPr="00215DA1">
        <w:t xml:space="preserve"> du code de la commande publique.</w:t>
      </w:r>
    </w:p>
    <w:p w14:paraId="2188E49A" w14:textId="2AA097A1" w:rsidR="00FD3DAC" w:rsidRPr="00215DA1" w:rsidRDefault="00FD3DAC" w:rsidP="00FD3DAC">
      <w:pPr>
        <w:pStyle w:val="Corpsdetexte"/>
      </w:pPr>
      <w:r w:rsidRPr="00215DA1">
        <w:t>L’AP-HP se réserve le droit de recours ultérieur à la procédure négociée pour des livraisons complémenta</w:t>
      </w:r>
      <w:r w:rsidR="008F0FD5" w:rsidRPr="00215DA1">
        <w:t>ires au sens de l’article R2122-</w:t>
      </w:r>
      <w:r w:rsidRPr="00215DA1">
        <w:t>4 du Code de la commande publique.</w:t>
      </w:r>
    </w:p>
    <w:p w14:paraId="3BA36F78" w14:textId="77777777" w:rsidR="004A737B" w:rsidRPr="002C0034" w:rsidRDefault="00F203E2" w:rsidP="00D35242">
      <w:pPr>
        <w:pStyle w:val="Corpsdetexte"/>
      </w:pPr>
      <w:r w:rsidRPr="002C0034">
        <w:t xml:space="preserve">Conformément à l’article </w:t>
      </w:r>
      <w:r w:rsidR="00D66722" w:rsidRPr="002C0034">
        <w:t>R. 2162-4 du Code de la commande publique</w:t>
      </w:r>
      <w:r w:rsidRPr="002C0034">
        <w:t>, l’accord-cadre est établi</w:t>
      </w:r>
      <w:r w:rsidR="004A737B" w:rsidRPr="002C0034">
        <w:t> :</w:t>
      </w:r>
    </w:p>
    <w:p w14:paraId="5275231E" w14:textId="384C130F" w:rsidR="006517F0" w:rsidRPr="002C0034" w:rsidRDefault="002C0034" w:rsidP="006C6256">
      <w:pPr>
        <w:pStyle w:val="Listepuces0"/>
      </w:pPr>
      <w:r w:rsidRPr="002C0034">
        <w:t xml:space="preserve">Sans </w:t>
      </w:r>
      <w:r w:rsidR="006C6256" w:rsidRPr="002C0034">
        <w:t>montant minimum</w:t>
      </w:r>
      <w:r w:rsidRPr="002C0034">
        <w:t>.</w:t>
      </w:r>
    </w:p>
    <w:p w14:paraId="20761027" w14:textId="1FDEB69F" w:rsidR="00045BAA" w:rsidRDefault="004A737B" w:rsidP="004A737B">
      <w:pPr>
        <w:pStyle w:val="Listepuces0"/>
      </w:pPr>
      <w:r w:rsidRPr="002C0034">
        <w:t xml:space="preserve">Avec </w:t>
      </w:r>
      <w:r w:rsidR="00F203E2" w:rsidRPr="002C0034">
        <w:t>un montant m</w:t>
      </w:r>
      <w:r w:rsidR="00F2699D" w:rsidRPr="002C0034">
        <w:t xml:space="preserve">aximum de </w:t>
      </w:r>
      <w:r w:rsidR="002C0034" w:rsidRPr="002C0034">
        <w:t>150</w:t>
      </w:r>
      <w:r w:rsidR="00F203E2" w:rsidRPr="002C0034">
        <w:t>%</w:t>
      </w:r>
      <w:r w:rsidR="00D66722" w:rsidRPr="002C0034">
        <w:t xml:space="preserve"> de l’offre valorisée du </w:t>
      </w:r>
      <w:r w:rsidR="008B5881" w:rsidRPr="002C0034">
        <w:t>Titulaire</w:t>
      </w:r>
      <w:r w:rsidRPr="002C0034">
        <w:t>.</w:t>
      </w:r>
    </w:p>
    <w:p w14:paraId="5CB6D897" w14:textId="77777777" w:rsidR="0098286C" w:rsidRPr="00394D89" w:rsidRDefault="0098286C" w:rsidP="0098286C">
      <w:pPr>
        <w:pStyle w:val="Titre2"/>
      </w:pPr>
      <w:bookmarkStart w:id="12" w:name="_Toc143191165"/>
      <w:bookmarkStart w:id="13" w:name="_Toc180056841"/>
      <w:r w:rsidRPr="00394D89">
        <w:t>Lieu d’exécution des prestations</w:t>
      </w:r>
      <w:bookmarkEnd w:id="12"/>
      <w:bookmarkEnd w:id="13"/>
    </w:p>
    <w:p w14:paraId="6DA00F9D" w14:textId="6883914F" w:rsidR="0098286C" w:rsidRPr="00394D89" w:rsidRDefault="0098286C" w:rsidP="0098286C">
      <w:pPr>
        <w:pStyle w:val="Corpsdetexte"/>
      </w:pPr>
      <w:r w:rsidRPr="00394D89">
        <w:t>Les prestations objet du marché sont exécutées par le Titulaire dans les lieux où siègent les différents établissements de l’AP-HP</w:t>
      </w:r>
      <w:r w:rsidR="008B3921">
        <w:t xml:space="preserve"> (voir les sites AP-HP en Ile-de-France et en province à l’adresse web suivante : </w:t>
      </w:r>
      <w:hyperlink r:id="rId10" w:history="1">
        <w:r w:rsidR="004C57D6">
          <w:rPr>
            <w:rStyle w:val="Lienhypertexte"/>
          </w:rPr>
          <w:t xml:space="preserve">Carte </w:t>
        </w:r>
        <w:r w:rsidR="008B3921">
          <w:rPr>
            <w:rStyle w:val="Lienhypertexte"/>
          </w:rPr>
          <w:t>AP-HP</w:t>
        </w:r>
      </w:hyperlink>
      <w:r w:rsidR="008B3921">
        <w:t>),</w:t>
      </w:r>
      <w:r w:rsidRPr="00394D89">
        <w:t xml:space="preserve"> ou à distance si des installations autorisées par l’AP-HP le permettent.</w:t>
      </w:r>
    </w:p>
    <w:p w14:paraId="359F1A48" w14:textId="7F811D4D" w:rsidR="003515BD" w:rsidRPr="002C0034" w:rsidRDefault="003515BD" w:rsidP="006F6883">
      <w:pPr>
        <w:pStyle w:val="Titre1"/>
      </w:pPr>
      <w:bookmarkStart w:id="14" w:name="_Ref17295896"/>
      <w:bookmarkStart w:id="15" w:name="_Toc115947401"/>
      <w:bookmarkStart w:id="16" w:name="_Toc180056842"/>
      <w:bookmarkStart w:id="17" w:name="a2"/>
      <w:r w:rsidRPr="002C0034">
        <w:t>DOCUMENTS CONTRACTUELS</w:t>
      </w:r>
      <w:bookmarkEnd w:id="14"/>
      <w:bookmarkEnd w:id="15"/>
      <w:bookmarkEnd w:id="16"/>
    </w:p>
    <w:p w14:paraId="6BE3001F" w14:textId="77777777" w:rsidR="00A546BF" w:rsidRDefault="00A546BF" w:rsidP="00A546BF">
      <w:pPr>
        <w:pStyle w:val="Corpsdetexte"/>
      </w:pPr>
      <w:r w:rsidRPr="002C0034">
        <w:t>En dérogation à l’article 4 du CCAG-TIC, le marché est régi par les documents mentionnés ci-après, qui, en cas de dispositions contradictoires, prévalent dans l’ordre décroissant suivant :</w:t>
      </w:r>
    </w:p>
    <w:p w14:paraId="7E888ED5" w14:textId="77777777" w:rsidR="00A546BF" w:rsidRDefault="00A546BF" w:rsidP="00A546BF">
      <w:pPr>
        <w:pStyle w:val="Listepuces0"/>
      </w:pPr>
      <w:r w:rsidRPr="004674B8">
        <w:t>L’acte d’engagement (AE)</w:t>
      </w:r>
    </w:p>
    <w:p w14:paraId="57DC7F08" w14:textId="77777777" w:rsidR="00A546BF" w:rsidRPr="0098286C" w:rsidRDefault="00A546BF" w:rsidP="00A546BF">
      <w:pPr>
        <w:pStyle w:val="Listepuces0"/>
      </w:pPr>
      <w:r w:rsidRPr="0098286C">
        <w:t>L’engagement du titulaire à l’exécution de la clause sociale d’insertion</w:t>
      </w:r>
    </w:p>
    <w:p w14:paraId="41024746" w14:textId="77777777" w:rsidR="00A546BF" w:rsidRPr="004674B8" w:rsidRDefault="00A546BF" w:rsidP="00A546BF">
      <w:pPr>
        <w:pStyle w:val="Listepuces0"/>
      </w:pPr>
      <w:r w:rsidRPr="004674B8">
        <w:t>Le présent cahier des clauses administratives particulières (CCAP)</w:t>
      </w:r>
    </w:p>
    <w:p w14:paraId="0F751B74" w14:textId="77777777" w:rsidR="00A546BF" w:rsidRDefault="00A546BF" w:rsidP="00A546BF">
      <w:pPr>
        <w:pStyle w:val="Listepuces0"/>
      </w:pPr>
      <w:r w:rsidRPr="004674B8">
        <w:t>Le cahier des clauses techniques particulières (CCTP) et ses annexes</w:t>
      </w:r>
    </w:p>
    <w:p w14:paraId="1AAAEE82" w14:textId="77777777" w:rsidR="00A546BF" w:rsidRDefault="00A546BF" w:rsidP="0098286C">
      <w:pPr>
        <w:pStyle w:val="Listepuces0"/>
        <w:numPr>
          <w:ilvl w:val="1"/>
          <w:numId w:val="38"/>
        </w:numPr>
      </w:pPr>
      <w:r>
        <w:t>Sécurité dans la relation avec les Fournisseurs</w:t>
      </w:r>
    </w:p>
    <w:p w14:paraId="2A8CC200" w14:textId="77777777" w:rsidR="00A546BF" w:rsidRDefault="00A546BF" w:rsidP="0098286C">
      <w:pPr>
        <w:pStyle w:val="Listepuces0"/>
        <w:numPr>
          <w:ilvl w:val="1"/>
          <w:numId w:val="38"/>
        </w:numPr>
      </w:pPr>
      <w:r>
        <w:t>Charte du bon usage du système d’information de l’AP-HP</w:t>
      </w:r>
    </w:p>
    <w:p w14:paraId="74FB4C7E" w14:textId="77777777" w:rsidR="00A546BF" w:rsidRDefault="00A546BF" w:rsidP="0098286C">
      <w:pPr>
        <w:pStyle w:val="Listepuces0"/>
        <w:numPr>
          <w:ilvl w:val="1"/>
          <w:numId w:val="38"/>
        </w:numPr>
      </w:pPr>
      <w:r>
        <w:t>Cadre de Cohérence Technique (CCT) du SI de l’AP-HP</w:t>
      </w:r>
    </w:p>
    <w:p w14:paraId="67B27D73" w14:textId="77777777" w:rsidR="00A546BF" w:rsidRDefault="00A546BF" w:rsidP="0098286C">
      <w:pPr>
        <w:pStyle w:val="Listepuces0"/>
        <w:numPr>
          <w:ilvl w:val="1"/>
          <w:numId w:val="38"/>
        </w:numPr>
      </w:pPr>
      <w:r>
        <w:t>Protection des données à caractère personnel</w:t>
      </w:r>
    </w:p>
    <w:p w14:paraId="639422ED" w14:textId="77777777" w:rsidR="00A546BF" w:rsidRDefault="00A546BF" w:rsidP="0098286C">
      <w:pPr>
        <w:pStyle w:val="Listepuces0"/>
        <w:numPr>
          <w:ilvl w:val="1"/>
          <w:numId w:val="38"/>
        </w:numPr>
      </w:pPr>
      <w:r>
        <w:t>GHU, sites, établissements de l’AP-HP</w:t>
      </w:r>
    </w:p>
    <w:p w14:paraId="450CD010" w14:textId="77777777" w:rsidR="00A546BF" w:rsidRDefault="00A546BF" w:rsidP="0098286C">
      <w:pPr>
        <w:pStyle w:val="Listepuces0"/>
        <w:numPr>
          <w:ilvl w:val="1"/>
          <w:numId w:val="38"/>
        </w:numPr>
      </w:pPr>
      <w:r>
        <w:t>Inventaire</w:t>
      </w:r>
    </w:p>
    <w:p w14:paraId="1796DA38" w14:textId="77777777" w:rsidR="00A546BF" w:rsidRDefault="00A546BF" w:rsidP="0098286C">
      <w:pPr>
        <w:pStyle w:val="Listepuces0"/>
        <w:numPr>
          <w:ilvl w:val="1"/>
          <w:numId w:val="38"/>
        </w:numPr>
      </w:pPr>
      <w:r>
        <w:t>Segmentation de la gamme de copieurs</w:t>
      </w:r>
    </w:p>
    <w:p w14:paraId="113E591C" w14:textId="77777777" w:rsidR="00A546BF" w:rsidRPr="004674B8" w:rsidRDefault="00A546BF" w:rsidP="00A546BF">
      <w:pPr>
        <w:pStyle w:val="Listepuces0"/>
      </w:pPr>
      <w:r w:rsidRPr="004674B8">
        <w:t>Le cadre de réponse financier (CDRF)</w:t>
      </w:r>
    </w:p>
    <w:p w14:paraId="1FED3495" w14:textId="77777777" w:rsidR="00A546BF" w:rsidRPr="006E379A" w:rsidRDefault="00A546BF" w:rsidP="00A546BF">
      <w:pPr>
        <w:pStyle w:val="Listepuces0"/>
      </w:pPr>
      <w:r w:rsidRPr="006E379A">
        <w:t>La partie admise, avant notification, du catalogue aux tarifs publics des pièces détachées, accessoires et logiciels supplémentaires pour chacune des solutions d’impression avec le(s) taux de remise(s) consentie(s)</w:t>
      </w:r>
    </w:p>
    <w:p w14:paraId="6A06EE73" w14:textId="77777777" w:rsidR="00A546BF" w:rsidRPr="004674B8" w:rsidRDefault="00A546BF" w:rsidP="00A546BF">
      <w:pPr>
        <w:pStyle w:val="Listepuces0"/>
      </w:pPr>
      <w:r w:rsidRPr="004674B8">
        <w:t>Le cahier des clauses administratives générales applicables aux marchés publics de techniques de l'information et de la communication (CCAG-TIC), en vigueur à la date de la publication de l’avis de mise en concurrence</w:t>
      </w:r>
    </w:p>
    <w:p w14:paraId="26F6A611" w14:textId="630C4711" w:rsidR="00A546BF" w:rsidRDefault="00A546BF" w:rsidP="00A546BF">
      <w:pPr>
        <w:pStyle w:val="Listepuces0"/>
      </w:pPr>
      <w:r w:rsidRPr="004674B8">
        <w:t>Le cadre de réponse</w:t>
      </w:r>
      <w:r w:rsidR="00B374A4" w:rsidRPr="00B374A4">
        <w:t xml:space="preserve"> </w:t>
      </w:r>
      <w:r w:rsidR="00B374A4">
        <w:t>environnemental et social (CDRES) :</w:t>
      </w:r>
    </w:p>
    <w:p w14:paraId="18F8D09E" w14:textId="3007A74B" w:rsidR="00B374A4" w:rsidRDefault="00B374A4" w:rsidP="00B374A4">
      <w:pPr>
        <w:pStyle w:val="Listepuces0"/>
        <w:numPr>
          <w:ilvl w:val="1"/>
          <w:numId w:val="7"/>
        </w:numPr>
      </w:pPr>
      <w:r w:rsidRPr="00B374A4">
        <w:t>CDRES-01</w:t>
      </w:r>
      <w:r>
        <w:t> : partie 01 - Récapitulatif des Configurations</w:t>
      </w:r>
    </w:p>
    <w:p w14:paraId="3706674F" w14:textId="4C18F573" w:rsidR="00B374A4" w:rsidRDefault="00B374A4" w:rsidP="00B374A4">
      <w:pPr>
        <w:pStyle w:val="Listepuces0"/>
        <w:numPr>
          <w:ilvl w:val="1"/>
          <w:numId w:val="7"/>
        </w:numPr>
      </w:pPr>
      <w:r w:rsidRPr="00B374A4">
        <w:t>CDRES-02</w:t>
      </w:r>
      <w:r>
        <w:t> :</w:t>
      </w:r>
      <w:r w:rsidRPr="00B374A4">
        <w:t xml:space="preserve"> </w:t>
      </w:r>
      <w:r>
        <w:t>partie 02 - Performance environnementale et sociale</w:t>
      </w:r>
    </w:p>
    <w:p w14:paraId="46D71C78" w14:textId="2213B8BC" w:rsidR="00B374A4" w:rsidRDefault="00B374A4" w:rsidP="00B374A4">
      <w:pPr>
        <w:pStyle w:val="Listepuces0"/>
        <w:numPr>
          <w:ilvl w:val="1"/>
          <w:numId w:val="7"/>
        </w:numPr>
      </w:pPr>
      <w:r>
        <w:t>CDRES-03 : partie 03 - P</w:t>
      </w:r>
      <w:r w:rsidRPr="00B374A4">
        <w:t>erformance de l’offre en mati</w:t>
      </w:r>
      <w:r>
        <w:t>è</w:t>
      </w:r>
      <w:r w:rsidRPr="00B374A4">
        <w:t>re d’insertion</w:t>
      </w:r>
    </w:p>
    <w:p w14:paraId="3A826697" w14:textId="49078203" w:rsidR="00B374A4" w:rsidRDefault="00B374A4" w:rsidP="00B374A4">
      <w:pPr>
        <w:pStyle w:val="Listepuces0"/>
      </w:pPr>
      <w:r w:rsidRPr="004674B8">
        <w:t>Le cadre de réponse</w:t>
      </w:r>
      <w:r w:rsidRPr="00B374A4">
        <w:t xml:space="preserve"> </w:t>
      </w:r>
      <w:r>
        <w:t>technique (CDRT) :</w:t>
      </w:r>
    </w:p>
    <w:p w14:paraId="40137924" w14:textId="4F6E0C48" w:rsidR="00B374A4" w:rsidRDefault="00B374A4" w:rsidP="00B374A4">
      <w:pPr>
        <w:pStyle w:val="Listepuces0"/>
        <w:numPr>
          <w:ilvl w:val="1"/>
          <w:numId w:val="7"/>
        </w:numPr>
      </w:pPr>
      <w:r>
        <w:t>CDRT-01 :</w:t>
      </w:r>
      <w:r w:rsidRPr="00B374A4">
        <w:t xml:space="preserve"> </w:t>
      </w:r>
      <w:r>
        <w:t>partie 01 - Technique et sécurité</w:t>
      </w:r>
    </w:p>
    <w:p w14:paraId="78DC6215" w14:textId="6524ACC1" w:rsidR="00B374A4" w:rsidRDefault="00B374A4" w:rsidP="00B374A4">
      <w:pPr>
        <w:pStyle w:val="Listepuces0"/>
        <w:numPr>
          <w:ilvl w:val="1"/>
          <w:numId w:val="7"/>
        </w:numPr>
      </w:pPr>
      <w:r>
        <w:t>CDRT-02 :</w:t>
      </w:r>
      <w:r w:rsidRPr="00B374A4">
        <w:t xml:space="preserve"> </w:t>
      </w:r>
      <w:r>
        <w:t>partie 02 - Qualité de Service</w:t>
      </w:r>
    </w:p>
    <w:p w14:paraId="1CC36C5F" w14:textId="77777777" w:rsidR="00E0362E" w:rsidRPr="00C614C8" w:rsidRDefault="00E0362E" w:rsidP="00E0362E">
      <w:pPr>
        <w:pStyle w:val="Listepuces0"/>
        <w:numPr>
          <w:ilvl w:val="1"/>
          <w:numId w:val="7"/>
        </w:numPr>
      </w:pPr>
      <w:r w:rsidRPr="00C614C8">
        <w:t>CDRT-03 : partie 03 - Questionnaire sur la reprise des consommables usagés</w:t>
      </w:r>
    </w:p>
    <w:p w14:paraId="102147B7" w14:textId="77777777" w:rsidR="00E0362E" w:rsidRPr="00C614C8" w:rsidRDefault="00E0362E" w:rsidP="00E0362E">
      <w:pPr>
        <w:pStyle w:val="Listepuces0"/>
        <w:numPr>
          <w:ilvl w:val="1"/>
          <w:numId w:val="7"/>
        </w:numPr>
      </w:pPr>
      <w:r w:rsidRPr="00C614C8">
        <w:t>CDRT-04 : partie 04 - Questionnaire sur la reprise des équipements</w:t>
      </w:r>
    </w:p>
    <w:p w14:paraId="0EB25BF1" w14:textId="77777777" w:rsidR="00A546BF" w:rsidRPr="004674B8" w:rsidRDefault="00A546BF" w:rsidP="00A546BF">
      <w:pPr>
        <w:pStyle w:val="Listepuces0"/>
      </w:pPr>
      <w:r w:rsidRPr="004674B8">
        <w:t>Les actes spéciaux de sous-traitance</w:t>
      </w:r>
    </w:p>
    <w:p w14:paraId="6B7DF48E" w14:textId="77777777" w:rsidR="00A546BF" w:rsidRPr="004674B8" w:rsidRDefault="00A546BF" w:rsidP="00A546BF">
      <w:pPr>
        <w:pStyle w:val="Listepuces0"/>
      </w:pPr>
      <w:r w:rsidRPr="004674B8">
        <w:t>Les bons de commande, et les documents associés, émis par l’AP-HP</w:t>
      </w:r>
    </w:p>
    <w:p w14:paraId="5A1BDAC7" w14:textId="65D20E80" w:rsidR="00A546BF" w:rsidRPr="004674B8" w:rsidRDefault="00A546BF" w:rsidP="00A546BF">
      <w:pPr>
        <w:pStyle w:val="Listepuces0"/>
      </w:pPr>
      <w:r w:rsidRPr="004674B8">
        <w:t>Les éléments techniques joints au</w:t>
      </w:r>
      <w:r w:rsidR="00B374A4">
        <w:t>x</w:t>
      </w:r>
      <w:r w:rsidRPr="004674B8">
        <w:t xml:space="preserve"> </w:t>
      </w:r>
      <w:r w:rsidR="00B374A4">
        <w:t>Cadres de Réponses</w:t>
      </w:r>
    </w:p>
    <w:p w14:paraId="495C73A7" w14:textId="317B8E68" w:rsidR="00F03B7F" w:rsidRPr="00F03B7F" w:rsidRDefault="00F03B7F" w:rsidP="00F03B7F">
      <w:pPr>
        <w:pStyle w:val="Corpsdetexte"/>
      </w:pPr>
      <w:r w:rsidRPr="006E379A">
        <w:lastRenderedPageBreak/>
        <w:t>Les allégations portées par le titulaire dans les cadres de réponses ont valeurs d’engagements contractuels pour toute la durée d’exécution du marché.</w:t>
      </w:r>
    </w:p>
    <w:p w14:paraId="7F4E5493" w14:textId="37C98768" w:rsidR="006A11CC" w:rsidRPr="00763DE3" w:rsidRDefault="006A11CC" w:rsidP="006A11CC">
      <w:pPr>
        <w:pStyle w:val="Corpsdetexte"/>
        <w:rPr>
          <w:b/>
        </w:rPr>
      </w:pPr>
      <w:r w:rsidRPr="00763DE3">
        <w:rPr>
          <w:b/>
        </w:rPr>
        <w:t>Documents à produire après la notification</w:t>
      </w:r>
      <w:r w:rsidR="00E0362E" w:rsidRPr="00763DE3">
        <w:rPr>
          <w:b/>
        </w:rPr>
        <w:t> :</w:t>
      </w:r>
      <w:r w:rsidR="00E0362E" w:rsidRPr="00763DE3">
        <w:t xml:space="preserve"> les documents CDRT-03 et CDRT-04, dûment renseignés, sont à remettre au plus tard un mois après la notification du marché.</w:t>
      </w:r>
    </w:p>
    <w:p w14:paraId="1AEEB200" w14:textId="77777777" w:rsidR="00E0362E" w:rsidRPr="004674B8" w:rsidRDefault="00E0362E" w:rsidP="00E0362E">
      <w:pPr>
        <w:pStyle w:val="Corpsdetexte"/>
      </w:pPr>
      <w:r w:rsidRPr="00763DE3">
        <w:t>En cas de contradiction à l’intérieur même d’un document, il sera recherché la volonté des parties.</w:t>
      </w:r>
    </w:p>
    <w:p w14:paraId="522F614C" w14:textId="77777777" w:rsidR="00E0362E" w:rsidRPr="00A546BF" w:rsidRDefault="00E0362E" w:rsidP="00E0362E">
      <w:pPr>
        <w:pStyle w:val="Corpsdetexte"/>
      </w:pPr>
      <w:r w:rsidRPr="004674B8">
        <w:t>Les dérogations au CCAG-TIC figurent à l’article « Dérogations » du présent CCAP.</w:t>
      </w:r>
    </w:p>
    <w:p w14:paraId="663E9D26" w14:textId="3214EBD0" w:rsidR="00F83AE8" w:rsidRPr="00AE0AA4" w:rsidRDefault="00387FF7" w:rsidP="006F6883">
      <w:pPr>
        <w:pStyle w:val="Titre1"/>
      </w:pPr>
      <w:bookmarkStart w:id="18" w:name="_Toc115947402"/>
      <w:bookmarkStart w:id="19" w:name="_Toc180056843"/>
      <w:bookmarkEnd w:id="17"/>
      <w:r w:rsidRPr="00AE0AA4">
        <w:t>DISPOSITIONS FINANCIERES</w:t>
      </w:r>
      <w:bookmarkEnd w:id="18"/>
      <w:bookmarkEnd w:id="19"/>
      <w:r w:rsidRPr="00AE0AA4">
        <w:t xml:space="preserve"> </w:t>
      </w:r>
    </w:p>
    <w:p w14:paraId="2E945093" w14:textId="5141CAD4" w:rsidR="00AC0DDA" w:rsidRPr="00AE0AA4" w:rsidRDefault="00AC0DDA" w:rsidP="00F84164">
      <w:pPr>
        <w:pStyle w:val="Titre2"/>
      </w:pPr>
      <w:bookmarkStart w:id="20" w:name="_Toc115947403"/>
      <w:bookmarkStart w:id="21" w:name="_Toc180056844"/>
      <w:r w:rsidRPr="00AE0AA4">
        <w:t xml:space="preserve">Forme </w:t>
      </w:r>
      <w:r w:rsidR="00E1511C" w:rsidRPr="00AE0AA4">
        <w:t xml:space="preserve">et contenu </w:t>
      </w:r>
      <w:r w:rsidRPr="00AE0AA4">
        <w:t>des prix</w:t>
      </w:r>
      <w:bookmarkEnd w:id="20"/>
      <w:bookmarkEnd w:id="21"/>
    </w:p>
    <w:p w14:paraId="77E72EE1" w14:textId="77777777" w:rsidR="005E60C3" w:rsidRPr="007C7EFB" w:rsidRDefault="006721FC" w:rsidP="00FB2706">
      <w:pPr>
        <w:pStyle w:val="Corpsdetexte"/>
      </w:pPr>
      <w:r w:rsidRPr="007C7EFB">
        <w:t>Au sens de l’article R. 2112-6 du Code de la commande publique, les prix sont unitaires</w:t>
      </w:r>
      <w:r w:rsidR="005E60C3" w:rsidRPr="007C7EFB">
        <w:t>.</w:t>
      </w:r>
    </w:p>
    <w:p w14:paraId="4AD1AFBC" w14:textId="77777777" w:rsidR="00C64C0A" w:rsidRPr="007C7EFB" w:rsidRDefault="00C64C0A" w:rsidP="00C64C0A">
      <w:pPr>
        <w:pStyle w:val="Corpsdetexte"/>
      </w:pPr>
      <w:r w:rsidRPr="007C7EFB">
        <w:t>D’une manière générale, les prix sont réputés comprendre tous les frais et dépenses nécessaires à l’initialisation du marché, à son exécution et à son suivi, à la maîtrise d'œuvre d'ensemble, à la livraison de la fourniture et au respect des obligations de résultat prises par le Titulaire au titre du présent marché.</w:t>
      </w:r>
    </w:p>
    <w:p w14:paraId="2C14B803" w14:textId="0EAF8B43" w:rsidR="00C64C0A" w:rsidRPr="007C7EFB" w:rsidRDefault="00C64C0A" w:rsidP="00C64C0A">
      <w:pPr>
        <w:pStyle w:val="Corpsdetexte"/>
      </w:pPr>
      <w:r w:rsidRPr="007C7EFB">
        <w:t>Sauf stipulation contraire, les prix comprennent notamment pour les prestations de service :</w:t>
      </w:r>
    </w:p>
    <w:p w14:paraId="31E4101A" w14:textId="31666A04" w:rsidR="00C64C0A" w:rsidRPr="007C7EFB" w:rsidRDefault="007C7EFB" w:rsidP="00C64C0A">
      <w:pPr>
        <w:pStyle w:val="Listepuces0"/>
      </w:pPr>
      <w:r w:rsidRPr="007C7EFB">
        <w:t>L’exécution</w:t>
      </w:r>
      <w:r w:rsidR="00C64C0A" w:rsidRPr="007C7EFB">
        <w:t xml:space="preserve"> de la prestation commandée par l’AP-HP dans les conditions prévues au marché et/ou au b</w:t>
      </w:r>
      <w:r w:rsidR="00763DE3">
        <w:t>on de commande émis par l’AP-HP</w:t>
      </w:r>
    </w:p>
    <w:p w14:paraId="154A7417" w14:textId="05F32FB3" w:rsidR="00C64C0A" w:rsidRPr="00763DE3" w:rsidRDefault="007C7EFB" w:rsidP="00C64C0A">
      <w:pPr>
        <w:pStyle w:val="Listepuces0"/>
      </w:pPr>
      <w:r w:rsidRPr="007C7EFB">
        <w:t>Tous</w:t>
      </w:r>
      <w:r w:rsidR="00C64C0A" w:rsidRPr="007C7EFB">
        <w:t xml:space="preserve"> les matériels</w:t>
      </w:r>
      <w:r w:rsidR="00763DE3">
        <w:t xml:space="preserve"> </w:t>
      </w:r>
      <w:r w:rsidR="00C64C0A" w:rsidRPr="007C7EFB">
        <w:t xml:space="preserve">nécessaires à la bonne exécution de la prestation selon les conditions prévues au marché, </w:t>
      </w:r>
      <w:r w:rsidR="00C64C0A" w:rsidRPr="00763DE3">
        <w:t xml:space="preserve">notamment </w:t>
      </w:r>
      <w:r w:rsidR="00DE2136" w:rsidRPr="00763DE3">
        <w:t xml:space="preserve">au regard de </w:t>
      </w:r>
      <w:r w:rsidR="00763DE3">
        <w:t>la qualité de service attendue</w:t>
      </w:r>
    </w:p>
    <w:p w14:paraId="0FC6CBE2" w14:textId="787EF969" w:rsidR="00C64C0A" w:rsidRPr="007C7EFB" w:rsidRDefault="007C7EFB" w:rsidP="00C64C0A">
      <w:pPr>
        <w:pStyle w:val="Listepuces0"/>
      </w:pPr>
      <w:r w:rsidRPr="007C7EFB">
        <w:t>Les</w:t>
      </w:r>
      <w:r w:rsidR="00C64C0A" w:rsidRPr="007C7EFB">
        <w:t xml:space="preserve"> frais éventuels de transport ou d’héberg</w:t>
      </w:r>
      <w:r w:rsidR="00763DE3">
        <w:t>ement du personnel du Titulaire</w:t>
      </w:r>
    </w:p>
    <w:p w14:paraId="0E586C36" w14:textId="357B97BE" w:rsidR="004359CE" w:rsidRDefault="004359CE" w:rsidP="004359CE">
      <w:pPr>
        <w:pStyle w:val="Listepuces0"/>
      </w:pPr>
      <w:r>
        <w:t>L</w:t>
      </w:r>
      <w:r w:rsidRPr="004359CE">
        <w:t xml:space="preserve">'ensemble des sujétions particulières inhérentes au contenu même de l'exécution des prestations, y compris les conditions d'exploitation et d'accès </w:t>
      </w:r>
      <w:r>
        <w:t>aux</w:t>
      </w:r>
      <w:r w:rsidRPr="004359CE">
        <w:t xml:space="preserve"> différents lieux d'enlèvement et de livraison. A ce titre, le titulaire ne peut prétendre à aucun supplément de prix, ni à aucune indemnité quelconque</w:t>
      </w:r>
    </w:p>
    <w:p w14:paraId="1839588D" w14:textId="11C40718" w:rsidR="00C64C0A" w:rsidRPr="007C7EFB" w:rsidRDefault="007C7EFB" w:rsidP="00C64C0A">
      <w:pPr>
        <w:pStyle w:val="Listepuces0"/>
      </w:pPr>
      <w:r w:rsidRPr="007C7EFB">
        <w:t>La</w:t>
      </w:r>
      <w:r w:rsidR="00C64C0A" w:rsidRPr="007C7EFB">
        <w:t xml:space="preserve"> réparation, par le Titulaire, des dommages éventuels qu’il aurait causés lors </w:t>
      </w:r>
      <w:r w:rsidR="00763DE3">
        <w:t>de l’exécution de la prestation</w:t>
      </w:r>
    </w:p>
    <w:p w14:paraId="318FE4E0" w14:textId="482C57F1" w:rsidR="0024686A" w:rsidRPr="00763DE3" w:rsidRDefault="00232C4F" w:rsidP="0024686A">
      <w:pPr>
        <w:pStyle w:val="Corpsdetexte"/>
      </w:pPr>
      <w:r w:rsidRPr="00763DE3">
        <w:t>L</w:t>
      </w:r>
      <w:r w:rsidR="0024686A" w:rsidRPr="00763DE3">
        <w:t>es prix de location des solutions d’impression, des accessoires et des services avancés couvrent tous les frais associés à la mise à disposition des solutions d’impression, des accessoires et des services avancés</w:t>
      </w:r>
      <w:r w:rsidRPr="00763DE3">
        <w:t>, y compris les logiciels nécessaires avec leur installation et leur éventuelle mise en compatibilité avec les solutions d’impression,</w:t>
      </w:r>
      <w:r w:rsidR="0024686A" w:rsidRPr="00763DE3">
        <w:t xml:space="preserve"> ainsi que la mise en application de toutes les dispositions prévues au titre du marché sur la durée formalisée dans les bons de commandes.</w:t>
      </w:r>
    </w:p>
    <w:p w14:paraId="784C2BCE" w14:textId="3E60B789" w:rsidR="0024686A" w:rsidRPr="00763DE3" w:rsidRDefault="0024686A" w:rsidP="0024686A">
      <w:pPr>
        <w:pStyle w:val="Corpsdetexte"/>
      </w:pPr>
      <w:r w:rsidRPr="00763DE3">
        <w:t>Dans le cas des services avancés les prix couvrent leur mise à disposition et la mise en application de toutes les dispositions prévues au marché sur sa durée d’exécution.</w:t>
      </w:r>
    </w:p>
    <w:p w14:paraId="19302B08" w14:textId="05C95012" w:rsidR="0024686A" w:rsidRPr="00763DE3" w:rsidRDefault="0024686A" w:rsidP="0024686A">
      <w:pPr>
        <w:pStyle w:val="Corpsdetexte"/>
      </w:pPr>
      <w:r w:rsidRPr="00763DE3">
        <w:t>Les « coûts copie » sont définis en page et sont identiques quel que soit le format pris en charge par la solution d’impression. Ils sont également identiques, quel que soit le taux de couverture. La seule différenciation porte sur la colorimétrie (noir et blanc, couleur).</w:t>
      </w:r>
    </w:p>
    <w:p w14:paraId="67EF90EB" w14:textId="77777777" w:rsidR="0024686A" w:rsidRPr="00763DE3" w:rsidRDefault="0024686A" w:rsidP="0024686A">
      <w:pPr>
        <w:pStyle w:val="Corpsdetexte"/>
      </w:pPr>
      <w:r w:rsidRPr="00763DE3">
        <w:t xml:space="preserve">Le cas échéant, la fonction de numérisation est gratuite, quel que soit le nombre de numérisations effectuées et ne donne pas lieu à facturation particulière pour son utilisation. </w:t>
      </w:r>
    </w:p>
    <w:p w14:paraId="02751238" w14:textId="77777777" w:rsidR="0024686A" w:rsidRPr="00763DE3" w:rsidRDefault="0024686A" w:rsidP="0024686A">
      <w:pPr>
        <w:pStyle w:val="Corpsdetexte"/>
      </w:pPr>
      <w:r w:rsidRPr="00763DE3">
        <w:t xml:space="preserve">Les prix de la maintenance comprennent la maintenance préventive et corrective, les pièces, la main d’œuvre, le déplacement d’un technicien et la fourniture des consommables hors papier, le recyclage et le reconditionnement des toners récupérés par le titulaire. </w:t>
      </w:r>
    </w:p>
    <w:p w14:paraId="525C33D3" w14:textId="7D21865B" w:rsidR="0024686A" w:rsidRDefault="0024686A" w:rsidP="0024686A">
      <w:pPr>
        <w:pStyle w:val="Corpsdetexte"/>
      </w:pPr>
      <w:r w:rsidRPr="00763DE3">
        <w:t>Concernant les prix figurant dans le catalogue les remises consenties par le titulaire sont appliquées sur ces prix publics pour toute la durée de l'accord-cadre.</w:t>
      </w:r>
    </w:p>
    <w:p w14:paraId="7F0E80C4" w14:textId="5979D753" w:rsidR="00C64C0A" w:rsidRPr="007C7EFB" w:rsidRDefault="00C64C0A" w:rsidP="00C64C0A">
      <w:pPr>
        <w:pStyle w:val="Corpsdetexte"/>
      </w:pPr>
      <w:r w:rsidRPr="007C7EFB">
        <w:t>En outre, sont également inclus dans les prix</w:t>
      </w:r>
      <w:r w:rsidR="00763DE3">
        <w:t xml:space="preserve"> </w:t>
      </w:r>
      <w:r w:rsidRPr="007C7EFB">
        <w:t>spécifiés dans le cadre de réponse financier</w:t>
      </w:r>
      <w:r w:rsidR="00DE2136">
        <w:t xml:space="preserve"> la mise en œuvre des dispositions </w:t>
      </w:r>
      <w:r w:rsidR="008F30AD">
        <w:t>de gouvernance du marché telles que définies dans le</w:t>
      </w:r>
      <w:r w:rsidR="00DE2136">
        <w:t xml:space="preserve"> CCTP</w:t>
      </w:r>
      <w:r w:rsidR="008F30AD">
        <w:t xml:space="preserve">, </w:t>
      </w:r>
      <w:r w:rsidR="00DE2136">
        <w:t>concernant</w:t>
      </w:r>
      <w:r w:rsidR="008F30AD">
        <w:t> :</w:t>
      </w:r>
    </w:p>
    <w:p w14:paraId="50BA2DFA" w14:textId="1D414D55" w:rsidR="00DE2136" w:rsidRDefault="008F30AD" w:rsidP="00C64C0A">
      <w:pPr>
        <w:pStyle w:val="Listepuces0"/>
      </w:pPr>
      <w:r>
        <w:lastRenderedPageBreak/>
        <w:t>Le Responsable Opérationnel de Compte et son équipe.</w:t>
      </w:r>
    </w:p>
    <w:p w14:paraId="594C76F1" w14:textId="11BE289F" w:rsidR="008F30AD" w:rsidRDefault="008F30AD" w:rsidP="00C64C0A">
      <w:pPr>
        <w:pStyle w:val="Listepuces0"/>
      </w:pPr>
      <w:r>
        <w:t>La prise en compte des interlocuteurs des services bénéficiaires et de leurs référents</w:t>
      </w:r>
    </w:p>
    <w:p w14:paraId="3B585774" w14:textId="2FF33CCE" w:rsidR="008F30AD" w:rsidRDefault="008F30AD" w:rsidP="00C64C0A">
      <w:pPr>
        <w:pStyle w:val="Listepuces0"/>
      </w:pPr>
      <w:r>
        <w:t>Le traitement des échanges entre le titulaire et les services bénéficiaires</w:t>
      </w:r>
    </w:p>
    <w:p w14:paraId="217075D7" w14:textId="3774D440" w:rsidR="008F30AD" w:rsidRDefault="008F30AD" w:rsidP="00C64C0A">
      <w:pPr>
        <w:pStyle w:val="Listepuces0"/>
      </w:pPr>
      <w:r>
        <w:t>La gestion des comités de pilotage</w:t>
      </w:r>
    </w:p>
    <w:p w14:paraId="0B75082A" w14:textId="0ACC65D8" w:rsidR="008F30AD" w:rsidRDefault="008F30AD" w:rsidP="008F30AD">
      <w:pPr>
        <w:pStyle w:val="Listepuces0"/>
      </w:pPr>
      <w:r>
        <w:t>La production des i</w:t>
      </w:r>
      <w:r w:rsidRPr="008F30AD">
        <w:t xml:space="preserve">ndicateurs et </w:t>
      </w:r>
      <w:r>
        <w:t xml:space="preserve">du </w:t>
      </w:r>
      <w:r w:rsidRPr="008F30AD">
        <w:t>rapport d’activité</w:t>
      </w:r>
    </w:p>
    <w:p w14:paraId="101293E3" w14:textId="77777777" w:rsidR="0024686A" w:rsidRPr="007C7EFB" w:rsidRDefault="0024686A" w:rsidP="0024686A">
      <w:pPr>
        <w:pStyle w:val="Corpsdetexte"/>
      </w:pPr>
      <w:bookmarkStart w:id="22" w:name="_Toc115947409"/>
      <w:r w:rsidRPr="007C7EFB">
        <w:t>L’euro est la monnaie de compte du marché.</w:t>
      </w:r>
    </w:p>
    <w:p w14:paraId="21175B1D" w14:textId="0A8D57B4" w:rsidR="00A71ACD" w:rsidRDefault="00A71ACD" w:rsidP="00AE0AA4">
      <w:pPr>
        <w:pStyle w:val="Titre3"/>
      </w:pPr>
      <w:bookmarkStart w:id="23" w:name="_Toc180056845"/>
      <w:r>
        <w:t>Forme</w:t>
      </w:r>
      <w:bookmarkEnd w:id="23"/>
    </w:p>
    <w:p w14:paraId="6F3993BB" w14:textId="1B5866EB" w:rsidR="00A71ACD" w:rsidRDefault="00A71ACD" w:rsidP="00A71ACD">
      <w:pPr>
        <w:pStyle w:val="Corpsdetexte"/>
      </w:pPr>
      <w:r w:rsidRPr="007C7EFB">
        <w:t>Par dérogation aux articles 10.1.3 et 10.1.4 du CCAG</w:t>
      </w:r>
      <w:r w:rsidR="000B32A5" w:rsidRPr="007C7EFB">
        <w:t>-</w:t>
      </w:r>
      <w:r w:rsidRPr="007C7EFB">
        <w:t>TIC, les prix des solutions d’impression, des accessoires, des services avancés et des prestations qui figurent dans le Bordereau de prix unitaires à l'acte d'engagement sont des prix unitaires.</w:t>
      </w:r>
    </w:p>
    <w:p w14:paraId="06EA4B22" w14:textId="4CFB91B2" w:rsidR="00AE0AA4" w:rsidRDefault="00AE0AA4" w:rsidP="00AE0AA4">
      <w:pPr>
        <w:pStyle w:val="Titre3"/>
      </w:pPr>
      <w:bookmarkStart w:id="24" w:name="_Toc180056846"/>
      <w:r>
        <w:t>Coût copie</w:t>
      </w:r>
      <w:bookmarkEnd w:id="24"/>
    </w:p>
    <w:p w14:paraId="2F5853BD" w14:textId="549DD850" w:rsidR="00AE0AA4" w:rsidRDefault="00AE0AA4" w:rsidP="00AE0AA4">
      <w:pPr>
        <w:pStyle w:val="Corpsdetexte"/>
      </w:pPr>
      <w:r>
        <w:t>Les coûts copies figurant dans le Cadre de Réponse Financier comporte</w:t>
      </w:r>
      <w:r w:rsidR="004359CE">
        <w:t>nt</w:t>
      </w:r>
      <w:r>
        <w:t> :</w:t>
      </w:r>
    </w:p>
    <w:p w14:paraId="208A6D6B" w14:textId="77777777" w:rsidR="00AE0AA4" w:rsidRDefault="00AE0AA4" w:rsidP="00AE0AA4">
      <w:pPr>
        <w:pStyle w:val="Listepuces0"/>
      </w:pPr>
      <w:r>
        <w:t>La maintenance</w:t>
      </w:r>
    </w:p>
    <w:p w14:paraId="1854A49C" w14:textId="40B9DF5C" w:rsidR="00AE0AA4" w:rsidRDefault="00AE0AA4" w:rsidP="00AE0AA4">
      <w:pPr>
        <w:pStyle w:val="Listepuces0"/>
      </w:pPr>
      <w:r>
        <w:t>Les consommables (hors papier)</w:t>
      </w:r>
    </w:p>
    <w:p w14:paraId="491502F3" w14:textId="315521AD" w:rsidR="00AE0AA4" w:rsidRDefault="00AE0AA4" w:rsidP="00AE0AA4">
      <w:pPr>
        <w:pStyle w:val="Listepuces0"/>
      </w:pPr>
      <w:r>
        <w:t>L’approvisionnement automatique des toners, ainsi que leur collecte</w:t>
      </w:r>
    </w:p>
    <w:p w14:paraId="46EB6B88" w14:textId="14C86DF5" w:rsidR="008C5557" w:rsidRDefault="00282A69" w:rsidP="00F84164">
      <w:pPr>
        <w:pStyle w:val="Titre2"/>
      </w:pPr>
      <w:bookmarkStart w:id="25" w:name="_Toc180056847"/>
      <w:r w:rsidRPr="00166BBC">
        <w:t>Révision des p</w:t>
      </w:r>
      <w:r w:rsidR="00F83AE8" w:rsidRPr="00166BBC">
        <w:t>rix</w:t>
      </w:r>
      <w:bookmarkEnd w:id="22"/>
      <w:bookmarkEnd w:id="25"/>
    </w:p>
    <w:p w14:paraId="5B3572F4" w14:textId="799E9C3B" w:rsidR="000B32A5" w:rsidRPr="00763DE3" w:rsidRDefault="000B32A5" w:rsidP="000B32A5">
      <w:pPr>
        <w:pStyle w:val="Corpsdetexte"/>
      </w:pPr>
      <w:r w:rsidRPr="00763DE3">
        <w:t>Par dérogation à l’article 10.2.2 du CCAG-TIC, les prix à payer sont ceux applicables au jour de l’émission du bon de commande, excepté pour les coûts copies.</w:t>
      </w:r>
    </w:p>
    <w:p w14:paraId="6FAE0555" w14:textId="154D3B72" w:rsidR="000B32A5" w:rsidRDefault="000B32A5" w:rsidP="000B32A5">
      <w:pPr>
        <w:pStyle w:val="Corpsdetexte"/>
      </w:pPr>
      <w:r w:rsidRPr="00763DE3">
        <w:t>Les prix sont révisables annuellement à compter de la chaque date anniversaire du marché, sur demande expresse de l’une ou l’autre des parties, excepté les loyers qui le sont tous les 6 mois.</w:t>
      </w:r>
    </w:p>
    <w:p w14:paraId="1FAB3899" w14:textId="113EFB64" w:rsidR="00C90ED5" w:rsidRDefault="000B32A5" w:rsidP="000B32A5">
      <w:pPr>
        <w:pStyle w:val="Corpsdetexte"/>
      </w:pPr>
      <w:r>
        <w:t>De plus, les</w:t>
      </w:r>
      <w:r w:rsidR="00C90ED5">
        <w:t xml:space="preserve"> révision</w:t>
      </w:r>
      <w:r>
        <w:t xml:space="preserve">s de prix </w:t>
      </w:r>
      <w:r w:rsidR="00C90ED5">
        <w:t>s</w:t>
      </w:r>
      <w:r>
        <w:t>on</w:t>
      </w:r>
      <w:r w:rsidR="00C90ED5">
        <w:t>t réglée</w:t>
      </w:r>
      <w:r>
        <w:t>s</w:t>
      </w:r>
      <w:r w:rsidR="00C90ED5">
        <w:t xml:space="preserve"> </w:t>
      </w:r>
      <w:r>
        <w:t>par les dispositions suivantes :</w:t>
      </w:r>
    </w:p>
    <w:p w14:paraId="1D50A3F6" w14:textId="579E7B91" w:rsidR="00926D19" w:rsidRPr="00926D19" w:rsidRDefault="00926D19" w:rsidP="000B32A5">
      <w:pPr>
        <w:pStyle w:val="Corpsdetexte"/>
        <w:rPr>
          <w:b/>
          <w:u w:val="single"/>
        </w:rPr>
      </w:pPr>
      <w:r w:rsidRPr="00926D19">
        <w:rPr>
          <w:b/>
          <w:u w:val="single"/>
        </w:rPr>
        <w:t>Indices de référence</w:t>
      </w:r>
    </w:p>
    <w:p w14:paraId="7CCAAB25" w14:textId="2DB9CA6C" w:rsidR="00531E8E" w:rsidRDefault="00531E8E" w:rsidP="00531E8E">
      <w:pPr>
        <w:pStyle w:val="Corpsdetexte"/>
      </w:pPr>
      <w:r>
        <w:t xml:space="preserve">Par dérogation à l’article 10.1.1 du CCAG-TIC, les prix du marché peuvent être révisés, par application des formules paramétriques définies ci-dessous, par référence aux </w:t>
      </w:r>
      <w:r w:rsidR="008C3274">
        <w:t xml:space="preserve">valeurs </w:t>
      </w:r>
      <w:r>
        <w:t>des indices suivants :</w:t>
      </w:r>
    </w:p>
    <w:p w14:paraId="6EC28BBF" w14:textId="77777777" w:rsidR="00232C4F" w:rsidRDefault="00232C4F" w:rsidP="00232C4F">
      <w:pPr>
        <w:pStyle w:val="listepuces"/>
      </w:pPr>
      <w:r>
        <w:t>Indices des prix de production des services français aux entreprises françaises (</w:t>
      </w:r>
      <w:proofErr w:type="spellStart"/>
      <w:r>
        <w:t>BtoB</w:t>
      </w:r>
      <w:proofErr w:type="spellEnd"/>
      <w:r>
        <w:t xml:space="preserve">) − </w:t>
      </w:r>
      <w:r w:rsidRPr="00775575">
        <w:rPr>
          <w:b/>
        </w:rPr>
        <w:t>A17 HZ</w:t>
      </w:r>
      <w:r>
        <w:t xml:space="preserve"> − Transports et entreposage - Prix de marché − Base 2021 − Données trimestrielles brutes</w:t>
      </w:r>
    </w:p>
    <w:p w14:paraId="387821E3" w14:textId="77777777" w:rsidR="00232C4F" w:rsidRDefault="00232C4F" w:rsidP="00232C4F">
      <w:pPr>
        <w:pStyle w:val="listepuces"/>
        <w:numPr>
          <w:ilvl w:val="1"/>
          <w:numId w:val="31"/>
        </w:numPr>
      </w:pPr>
      <w:r>
        <w:t>Identifiant INSEE 010766503</w:t>
      </w:r>
    </w:p>
    <w:p w14:paraId="73B8D2E9" w14:textId="77777777" w:rsidR="00232C4F" w:rsidRDefault="00232C4F" w:rsidP="00232C4F">
      <w:pPr>
        <w:pStyle w:val="listepuces"/>
      </w:pPr>
      <w:r>
        <w:t>Indices des prix internationaux des matières premières importées - Ensemble - En euros - Base 100 en 2010</w:t>
      </w:r>
    </w:p>
    <w:p w14:paraId="14801F7F" w14:textId="77777777" w:rsidR="00232C4F" w:rsidRDefault="00232C4F" w:rsidP="00232C4F">
      <w:pPr>
        <w:pStyle w:val="listepuces"/>
        <w:numPr>
          <w:ilvl w:val="1"/>
          <w:numId w:val="31"/>
        </w:numPr>
      </w:pPr>
      <w:r>
        <w:t>Identifiant INSEE 010002010</w:t>
      </w:r>
    </w:p>
    <w:p w14:paraId="1244FF84" w14:textId="77777777" w:rsidR="00232C4F" w:rsidRDefault="00232C4F" w:rsidP="00232C4F">
      <w:pPr>
        <w:pStyle w:val="listepuces"/>
      </w:pPr>
      <w:r>
        <w:t>Indice de prix d'importation de produits industriels − CPF 26.20 − Ordinateur et équipements périphériques – Toutes zones − Base 2021 − Données mensuelles brutes</w:t>
      </w:r>
    </w:p>
    <w:p w14:paraId="7C0B1D27" w14:textId="77777777" w:rsidR="00232C4F" w:rsidRDefault="00232C4F" w:rsidP="00232C4F">
      <w:pPr>
        <w:pStyle w:val="listepuces"/>
        <w:numPr>
          <w:ilvl w:val="1"/>
          <w:numId w:val="31"/>
        </w:numPr>
      </w:pPr>
      <w:r>
        <w:t>Identifiant INSEE 010765217</w:t>
      </w:r>
    </w:p>
    <w:p w14:paraId="516A55D5" w14:textId="77777777" w:rsidR="00232C4F" w:rsidRDefault="00232C4F" w:rsidP="00232C4F">
      <w:pPr>
        <w:pStyle w:val="listepuces"/>
      </w:pPr>
      <w:r>
        <w:t>Indices des prix de production des services français aux entreprises françaises (</w:t>
      </w:r>
      <w:proofErr w:type="spellStart"/>
      <w:r>
        <w:t>BtoB</w:t>
      </w:r>
      <w:proofErr w:type="spellEnd"/>
      <w:r>
        <w:t>) − CPF 62 − Programmation, conseil et autres activités informatiques – Prix de marché − Base 2021 − Données trimestrielles brutes</w:t>
      </w:r>
    </w:p>
    <w:p w14:paraId="776B9F2C" w14:textId="77777777" w:rsidR="00232C4F" w:rsidRDefault="00232C4F" w:rsidP="00232C4F">
      <w:pPr>
        <w:pStyle w:val="listepuces"/>
        <w:numPr>
          <w:ilvl w:val="1"/>
          <w:numId w:val="31"/>
        </w:numPr>
      </w:pPr>
      <w:r>
        <w:t>Identifiant INSEE 010766527</w:t>
      </w:r>
    </w:p>
    <w:p w14:paraId="76C6502B" w14:textId="77777777" w:rsidR="00232C4F" w:rsidRDefault="00232C4F" w:rsidP="00232C4F">
      <w:pPr>
        <w:pStyle w:val="listepuces"/>
      </w:pPr>
      <w:r w:rsidRPr="00603C4C">
        <w:t xml:space="preserve">Taux de l'Echéance Constante </w:t>
      </w:r>
      <w:r>
        <w:t>5</w:t>
      </w:r>
      <w:r w:rsidRPr="00603C4C">
        <w:t xml:space="preserve"> ans</w:t>
      </w:r>
      <w:r>
        <w:t xml:space="preserve"> - TEC5</w:t>
      </w:r>
    </w:p>
    <w:p w14:paraId="30FE851F" w14:textId="77777777" w:rsidR="00232C4F" w:rsidRDefault="00232C4F" w:rsidP="00232C4F">
      <w:pPr>
        <w:pStyle w:val="listepuces"/>
        <w:numPr>
          <w:ilvl w:val="1"/>
          <w:numId w:val="31"/>
        </w:numPr>
      </w:pPr>
      <w:r>
        <w:t xml:space="preserve">Site : </w:t>
      </w:r>
      <w:hyperlink r:id="rId11" w:history="1">
        <w:r w:rsidRPr="00623D79">
          <w:rPr>
            <w:rStyle w:val="Lienhypertexte"/>
          </w:rPr>
          <w:t>https://webstat.banque-france.fr/fr</w:t>
        </w:r>
      </w:hyperlink>
      <w:r>
        <w:t xml:space="preserve"> – code SDMX « </w:t>
      </w:r>
      <w:r w:rsidRPr="002532F1">
        <w:t>FM.D.FR.EUR.FR2.BB.FRMOYTEC5.HSTA</w:t>
      </w:r>
      <w:r>
        <w:t xml:space="preserve"> »</w:t>
      </w:r>
    </w:p>
    <w:p w14:paraId="2F45C7B6" w14:textId="77777777" w:rsidR="00232C4F" w:rsidRPr="00D35022" w:rsidRDefault="00232C4F" w:rsidP="00232C4F">
      <w:pPr>
        <w:pStyle w:val="listepuces"/>
      </w:pPr>
      <w:r w:rsidRPr="00D35022">
        <w:t xml:space="preserve">Euribor 1-year - </w:t>
      </w:r>
      <w:proofErr w:type="spellStart"/>
      <w:r w:rsidRPr="00D35022">
        <w:t>Historical</w:t>
      </w:r>
      <w:proofErr w:type="spellEnd"/>
      <w:r w:rsidRPr="00D35022">
        <w:t xml:space="preserve"> close, </w:t>
      </w:r>
      <w:proofErr w:type="spellStart"/>
      <w:r w:rsidRPr="00D35022">
        <w:t>average</w:t>
      </w:r>
      <w:proofErr w:type="spellEnd"/>
      <w:r w:rsidRPr="00D35022">
        <w:t xml:space="preserve"> of observations </w:t>
      </w:r>
      <w:proofErr w:type="spellStart"/>
      <w:r w:rsidRPr="00D35022">
        <w:t>through</w:t>
      </w:r>
      <w:proofErr w:type="spellEnd"/>
      <w:r w:rsidRPr="00D35022">
        <w:t xml:space="preserve"> </w:t>
      </w:r>
      <w:proofErr w:type="spellStart"/>
      <w:r w:rsidRPr="00D35022">
        <w:t>period</w:t>
      </w:r>
      <w:proofErr w:type="spellEnd"/>
      <w:r w:rsidRPr="00D35022">
        <w:t>, Euro area (</w:t>
      </w:r>
      <w:proofErr w:type="spellStart"/>
      <w:r w:rsidRPr="00D35022">
        <w:t>changing</w:t>
      </w:r>
      <w:proofErr w:type="spellEnd"/>
      <w:r w:rsidRPr="00D35022">
        <w:t xml:space="preserve"> composition), </w:t>
      </w:r>
      <w:proofErr w:type="spellStart"/>
      <w:r w:rsidRPr="00D35022">
        <w:t>Monthly</w:t>
      </w:r>
      <w:proofErr w:type="spellEnd"/>
      <w:r w:rsidRPr="00D35022">
        <w:t xml:space="preserve"> – EURIBOR1YD_</w:t>
      </w:r>
    </w:p>
    <w:p w14:paraId="230B559B" w14:textId="77777777" w:rsidR="00232C4F" w:rsidRPr="00D35022" w:rsidRDefault="00232C4F" w:rsidP="00232C4F">
      <w:pPr>
        <w:pStyle w:val="listepuces"/>
        <w:numPr>
          <w:ilvl w:val="1"/>
          <w:numId w:val="31"/>
        </w:numPr>
      </w:pPr>
      <w:r>
        <w:t xml:space="preserve">Site : </w:t>
      </w:r>
      <w:hyperlink r:id="rId12" w:history="1">
        <w:r w:rsidRPr="00D35022">
          <w:rPr>
            <w:rStyle w:val="Lienhypertexte"/>
          </w:rPr>
          <w:t>https://data.ecb.europa.eu/</w:t>
        </w:r>
      </w:hyperlink>
      <w:r w:rsidRPr="00D35022">
        <w:t xml:space="preserve"> </w:t>
      </w:r>
      <w:r>
        <w:t xml:space="preserve">- </w:t>
      </w:r>
      <w:proofErr w:type="spellStart"/>
      <w:r w:rsidRPr="00D35022">
        <w:t>Series</w:t>
      </w:r>
      <w:proofErr w:type="spellEnd"/>
      <w:r w:rsidRPr="00D35022">
        <w:t xml:space="preserve"> key : « FM.M.U2.EUR.RT.MM.EURIBOR1YD_.HSTA »</w:t>
      </w:r>
    </w:p>
    <w:p w14:paraId="04DFCF8A" w14:textId="77777777" w:rsidR="00232C4F" w:rsidRPr="00C90ED5" w:rsidRDefault="00232C4F" w:rsidP="00232C4F">
      <w:pPr>
        <w:pStyle w:val="Corpsdetexte"/>
      </w:pPr>
      <w:r w:rsidRPr="00763DE3">
        <w:t>En cas de cessation de publication ou de disparition d’un indice de référence, les parties conviennent d’adopter l’indice de remplacement ou, dans l’hypothèse où aucun indice de remplacement ne serait publié, de choisir un indice similaire, applicable automatiquement ou de fait sans qu’un acte de modification de marché ne soit nécessaire.</w:t>
      </w:r>
    </w:p>
    <w:p w14:paraId="19298567" w14:textId="4D2AD48C" w:rsidR="00232C4F" w:rsidRDefault="00232C4F" w:rsidP="00763DE3">
      <w:pPr>
        <w:pStyle w:val="Corpsdetexte"/>
        <w:keepNext/>
        <w:rPr>
          <w:b/>
          <w:u w:val="single"/>
        </w:rPr>
      </w:pPr>
      <w:r>
        <w:rPr>
          <w:b/>
          <w:u w:val="single"/>
        </w:rPr>
        <w:lastRenderedPageBreak/>
        <w:t xml:space="preserve">Pour les </w:t>
      </w:r>
      <w:r w:rsidR="006665E8">
        <w:rPr>
          <w:b/>
          <w:u w:val="single"/>
        </w:rPr>
        <w:t>accessoire</w:t>
      </w:r>
      <w:r>
        <w:rPr>
          <w:b/>
          <w:u w:val="single"/>
        </w:rPr>
        <w:t>s en acquisition</w:t>
      </w:r>
    </w:p>
    <w:p w14:paraId="68EF7098" w14:textId="6E7F1D07" w:rsidR="00232C4F" w:rsidRPr="00926D19" w:rsidRDefault="00232C4F" w:rsidP="00232C4F">
      <w:pPr>
        <w:pStyle w:val="Corpsdetexte"/>
        <w:ind w:firstLine="708"/>
      </w:pPr>
      <w:r w:rsidRPr="00926D19">
        <w:t>P</w:t>
      </w:r>
      <w:r w:rsidRPr="000547E0">
        <w:rPr>
          <w:vertAlign w:val="subscript"/>
        </w:rPr>
        <w:t>1</w:t>
      </w:r>
      <w:r w:rsidRPr="00926D19">
        <w:t xml:space="preserve"> = P</w:t>
      </w:r>
      <w:r w:rsidRPr="000547E0">
        <w:rPr>
          <w:vertAlign w:val="subscript"/>
        </w:rPr>
        <w:t>0</w:t>
      </w:r>
      <w:r w:rsidRPr="00926D19">
        <w:t xml:space="preserve"> x </w:t>
      </w:r>
      <w:r w:rsidR="006E379A" w:rsidRPr="00926D19">
        <w:t>[</w:t>
      </w:r>
      <w:r w:rsidR="00146439">
        <w:t xml:space="preserve">0,2 + </w:t>
      </w:r>
      <w:r w:rsidR="006E379A">
        <w:t>0</w:t>
      </w:r>
      <w:r w:rsidRPr="00926D19">
        <w:t>,</w:t>
      </w:r>
      <w:r w:rsidR="00146439">
        <w:t>15</w:t>
      </w:r>
      <w:r w:rsidRPr="00926D19">
        <w:t xml:space="preserve"> </w:t>
      </w:r>
      <w:r>
        <w:t>x A</w:t>
      </w:r>
      <w:r w:rsidRPr="000547E0">
        <w:rPr>
          <w:vertAlign w:val="subscript"/>
        </w:rPr>
        <w:t>1</w:t>
      </w:r>
      <w:r>
        <w:t>/A</w:t>
      </w:r>
      <w:r w:rsidRPr="000547E0">
        <w:rPr>
          <w:vertAlign w:val="subscript"/>
        </w:rPr>
        <w:t>0</w:t>
      </w:r>
      <w:r>
        <w:t xml:space="preserve"> </w:t>
      </w:r>
      <w:r w:rsidRPr="00926D19">
        <w:t>+ 0,</w:t>
      </w:r>
      <w:r>
        <w:t>1</w:t>
      </w:r>
      <w:r w:rsidRPr="00926D19">
        <w:t xml:space="preserve"> x </w:t>
      </w:r>
      <w:r>
        <w:t>I</w:t>
      </w:r>
      <w:r w:rsidRPr="000547E0">
        <w:rPr>
          <w:vertAlign w:val="subscript"/>
        </w:rPr>
        <w:t>1</w:t>
      </w:r>
      <w:r w:rsidRPr="00926D19">
        <w:t>/</w:t>
      </w:r>
      <w:r>
        <w:t>I</w:t>
      </w:r>
      <w:r w:rsidRPr="000547E0">
        <w:rPr>
          <w:vertAlign w:val="subscript"/>
        </w:rPr>
        <w:t>0</w:t>
      </w:r>
      <w:r>
        <w:t xml:space="preserve"> + 0,</w:t>
      </w:r>
      <w:r w:rsidR="00146439">
        <w:t>55</w:t>
      </w:r>
      <w:r>
        <w:t xml:space="preserve"> x CA</w:t>
      </w:r>
      <w:r w:rsidRPr="000547E0">
        <w:rPr>
          <w:vertAlign w:val="subscript"/>
        </w:rPr>
        <w:t>1</w:t>
      </w:r>
      <w:r>
        <w:t>/CA</w:t>
      </w:r>
      <w:r w:rsidR="006E379A" w:rsidRPr="000547E0">
        <w:rPr>
          <w:vertAlign w:val="subscript"/>
        </w:rPr>
        <w:t>0</w:t>
      </w:r>
      <w:r w:rsidR="006E379A">
        <w:t>]</w:t>
      </w:r>
    </w:p>
    <w:p w14:paraId="44BF6F8E" w14:textId="77777777" w:rsidR="00232C4F" w:rsidRPr="00926D19" w:rsidRDefault="00232C4F" w:rsidP="00232C4F">
      <w:pPr>
        <w:pStyle w:val="Corpsdetexte"/>
      </w:pPr>
      <w:r w:rsidRPr="00926D19">
        <w:t>Formule dans laquelle :</w:t>
      </w:r>
    </w:p>
    <w:p w14:paraId="7F27697B" w14:textId="77777777" w:rsidR="00232C4F" w:rsidRPr="00926D19" w:rsidRDefault="00232C4F" w:rsidP="00232C4F">
      <w:pPr>
        <w:pStyle w:val="Listepuces0"/>
      </w:pPr>
      <w:r w:rsidRPr="00926D19">
        <w:t>P</w:t>
      </w:r>
      <w:r w:rsidRPr="000547E0">
        <w:rPr>
          <w:vertAlign w:val="subscript"/>
        </w:rPr>
        <w:t>0</w:t>
      </w:r>
      <w:r w:rsidRPr="00926D19">
        <w:t xml:space="preserve"> est le prix </w:t>
      </w:r>
      <w:r>
        <w:t xml:space="preserve">en vigueur au début </w:t>
      </w:r>
      <w:r w:rsidRPr="00926D19">
        <w:t xml:space="preserve">du marché, </w:t>
      </w:r>
      <w:r>
        <w:t xml:space="preserve">puis celui </w:t>
      </w:r>
      <w:r w:rsidRPr="00926D19">
        <w:t>retenu</w:t>
      </w:r>
      <w:r>
        <w:t xml:space="preserve"> lors de la précédente révision.</w:t>
      </w:r>
    </w:p>
    <w:p w14:paraId="26069E27" w14:textId="77777777" w:rsidR="00232C4F" w:rsidRPr="00926D19" w:rsidRDefault="00232C4F" w:rsidP="00232C4F">
      <w:pPr>
        <w:pStyle w:val="Listepuces0"/>
      </w:pPr>
      <w:r w:rsidRPr="00926D19">
        <w:t>P</w:t>
      </w:r>
      <w:r w:rsidRPr="000547E0">
        <w:rPr>
          <w:vertAlign w:val="subscript"/>
        </w:rPr>
        <w:t>1</w:t>
      </w:r>
      <w:r w:rsidRPr="00926D19">
        <w:t xml:space="preserve"> est le nouveau prix en vigueur.</w:t>
      </w:r>
    </w:p>
    <w:p w14:paraId="66EE0B6B" w14:textId="77777777" w:rsidR="00232C4F" w:rsidRDefault="00232C4F" w:rsidP="00232C4F">
      <w:pPr>
        <w:pStyle w:val="Listepuces0"/>
      </w:pPr>
      <w:r>
        <w:t xml:space="preserve">Les paramètres indicés « 0 » ont pour valeurs les dernières connues en début </w:t>
      </w:r>
      <w:r w:rsidRPr="00926D19">
        <w:t xml:space="preserve">du marché, </w:t>
      </w:r>
      <w:r>
        <w:t xml:space="preserve">puis </w:t>
      </w:r>
      <w:r w:rsidRPr="00926D19">
        <w:t>retenu</w:t>
      </w:r>
      <w:r>
        <w:t>es lors de la précédente révision.</w:t>
      </w:r>
    </w:p>
    <w:p w14:paraId="5538EC20" w14:textId="77777777" w:rsidR="00232C4F" w:rsidRDefault="00232C4F" w:rsidP="00232C4F">
      <w:pPr>
        <w:pStyle w:val="Listepuces0"/>
      </w:pPr>
      <w:r>
        <w:t>Les paramètres indicés « 1 » ont pour valeurs les dernières connues lors de demande de révision.</w:t>
      </w:r>
    </w:p>
    <w:p w14:paraId="03C762D1" w14:textId="77777777" w:rsidR="00232C4F" w:rsidRDefault="00232C4F" w:rsidP="00232C4F">
      <w:pPr>
        <w:pStyle w:val="Listepuces0"/>
      </w:pPr>
      <w:r>
        <w:t>Les paramètres correspondent aux indices suivants :</w:t>
      </w:r>
    </w:p>
    <w:p w14:paraId="1326A194" w14:textId="7C90A7DC" w:rsidR="00232C4F" w:rsidRPr="00926D19" w:rsidRDefault="00232C4F" w:rsidP="00232C4F">
      <w:pPr>
        <w:pStyle w:val="Listepuces0"/>
        <w:numPr>
          <w:ilvl w:val="1"/>
          <w:numId w:val="7"/>
        </w:numPr>
      </w:pPr>
      <w:r>
        <w:t>A</w:t>
      </w:r>
      <w:r w:rsidRPr="00926D19">
        <w:t xml:space="preserve"> </w:t>
      </w:r>
      <w:r>
        <w:t xml:space="preserve">pour </w:t>
      </w:r>
      <w:r w:rsidRPr="00926D19">
        <w:t xml:space="preserve">l’indice </w:t>
      </w:r>
      <w:r>
        <w:t xml:space="preserve">INSEE </w:t>
      </w:r>
      <w:r w:rsidR="00775575">
        <w:t xml:space="preserve">- </w:t>
      </w:r>
      <w:r>
        <w:t>A17 HZ</w:t>
      </w:r>
    </w:p>
    <w:p w14:paraId="4C116057" w14:textId="77777777" w:rsidR="00232C4F" w:rsidRDefault="00232C4F" w:rsidP="00232C4F">
      <w:pPr>
        <w:pStyle w:val="Listepuces0"/>
        <w:numPr>
          <w:ilvl w:val="1"/>
          <w:numId w:val="7"/>
        </w:numPr>
      </w:pPr>
      <w:r>
        <w:t xml:space="preserve">I pour </w:t>
      </w:r>
      <w:r w:rsidRPr="00926D19">
        <w:t xml:space="preserve">l’indice </w:t>
      </w:r>
      <w:r>
        <w:t>INSEE des prix internationaux des matières premières importées</w:t>
      </w:r>
    </w:p>
    <w:p w14:paraId="51A9BE93" w14:textId="39AE24BC" w:rsidR="00232C4F" w:rsidRDefault="00232C4F" w:rsidP="00775575">
      <w:pPr>
        <w:pStyle w:val="Listepuces0"/>
        <w:numPr>
          <w:ilvl w:val="1"/>
          <w:numId w:val="7"/>
        </w:numPr>
      </w:pPr>
      <w:proofErr w:type="gramStart"/>
      <w:r>
        <w:t>CA</w:t>
      </w:r>
      <w:proofErr w:type="gramEnd"/>
      <w:r>
        <w:t xml:space="preserve"> pour </w:t>
      </w:r>
      <w:r w:rsidRPr="00926D19">
        <w:t xml:space="preserve">l’indice </w:t>
      </w:r>
      <w:r w:rsidR="00775575">
        <w:t xml:space="preserve">INSEE </w:t>
      </w:r>
      <w:r w:rsidR="00775575" w:rsidRPr="00775575">
        <w:t>de prix d'importation de produits industriels</w:t>
      </w:r>
      <w:r w:rsidR="00775575">
        <w:t xml:space="preserve"> -</w:t>
      </w:r>
      <w:r w:rsidR="00775575" w:rsidRPr="00775575">
        <w:t xml:space="preserve"> </w:t>
      </w:r>
      <w:r w:rsidR="00775575">
        <w:t>CPF 26.20</w:t>
      </w:r>
    </w:p>
    <w:p w14:paraId="7800E67D" w14:textId="77777777" w:rsidR="00232C4F" w:rsidRDefault="00232C4F" w:rsidP="00232C4F">
      <w:pPr>
        <w:pStyle w:val="Corpsdetexte"/>
        <w:rPr>
          <w:b/>
          <w:u w:val="single"/>
        </w:rPr>
      </w:pPr>
      <w:r>
        <w:rPr>
          <w:b/>
          <w:u w:val="single"/>
        </w:rPr>
        <w:t>Pour les coûts copies</w:t>
      </w:r>
    </w:p>
    <w:p w14:paraId="5597487D" w14:textId="00FD4EBD" w:rsidR="00232C4F" w:rsidRPr="00926D19" w:rsidRDefault="00232C4F" w:rsidP="00232C4F">
      <w:pPr>
        <w:pStyle w:val="Corpsdetexte"/>
        <w:ind w:firstLine="708"/>
      </w:pPr>
      <w:r w:rsidRPr="00926D19">
        <w:t>P</w:t>
      </w:r>
      <w:r w:rsidRPr="000547E0">
        <w:rPr>
          <w:vertAlign w:val="subscript"/>
        </w:rPr>
        <w:t>1</w:t>
      </w:r>
      <w:r w:rsidRPr="00926D19">
        <w:t xml:space="preserve"> = P</w:t>
      </w:r>
      <w:r w:rsidRPr="000547E0">
        <w:rPr>
          <w:vertAlign w:val="subscript"/>
        </w:rPr>
        <w:t>0</w:t>
      </w:r>
      <w:r w:rsidRPr="00926D19">
        <w:t xml:space="preserve"> x </w:t>
      </w:r>
      <w:r w:rsidR="006B7A3F" w:rsidRPr="00926D19">
        <w:t>[</w:t>
      </w:r>
      <w:r w:rsidR="00146439">
        <w:t xml:space="preserve">0,2 + </w:t>
      </w:r>
      <w:r w:rsidR="006B7A3F">
        <w:t>0</w:t>
      </w:r>
      <w:r w:rsidRPr="00926D19">
        <w:t xml:space="preserve">,2 </w:t>
      </w:r>
      <w:r>
        <w:t>x A</w:t>
      </w:r>
      <w:r w:rsidRPr="000547E0">
        <w:rPr>
          <w:vertAlign w:val="subscript"/>
        </w:rPr>
        <w:t>1</w:t>
      </w:r>
      <w:r>
        <w:t>/A</w:t>
      </w:r>
      <w:r w:rsidRPr="000547E0">
        <w:rPr>
          <w:vertAlign w:val="subscript"/>
        </w:rPr>
        <w:t>0</w:t>
      </w:r>
      <w:r>
        <w:t xml:space="preserve"> </w:t>
      </w:r>
      <w:r w:rsidRPr="00926D19">
        <w:t>+ 0,</w:t>
      </w:r>
      <w:r>
        <w:t>1</w:t>
      </w:r>
      <w:r w:rsidRPr="00926D19">
        <w:t xml:space="preserve"> x </w:t>
      </w:r>
      <w:r>
        <w:t>I</w:t>
      </w:r>
      <w:r w:rsidRPr="000547E0">
        <w:rPr>
          <w:vertAlign w:val="subscript"/>
        </w:rPr>
        <w:t>1</w:t>
      </w:r>
      <w:r w:rsidRPr="00926D19">
        <w:t>/</w:t>
      </w:r>
      <w:r>
        <w:t>I</w:t>
      </w:r>
      <w:r w:rsidRPr="000547E0">
        <w:rPr>
          <w:vertAlign w:val="subscript"/>
        </w:rPr>
        <w:t>0</w:t>
      </w:r>
      <w:r>
        <w:t xml:space="preserve"> + 0,</w:t>
      </w:r>
      <w:r w:rsidR="00146439">
        <w:t>1</w:t>
      </w:r>
      <w:r>
        <w:t xml:space="preserve"> x CA</w:t>
      </w:r>
      <w:r w:rsidRPr="000547E0">
        <w:rPr>
          <w:vertAlign w:val="subscript"/>
        </w:rPr>
        <w:t>1</w:t>
      </w:r>
      <w:r>
        <w:t>/CA</w:t>
      </w:r>
      <w:r w:rsidRPr="000547E0">
        <w:rPr>
          <w:vertAlign w:val="subscript"/>
        </w:rPr>
        <w:t>0</w:t>
      </w:r>
      <w:r>
        <w:t xml:space="preserve"> + 0,</w:t>
      </w:r>
      <w:r w:rsidR="00146439">
        <w:t>4</w:t>
      </w:r>
      <w:r>
        <w:t xml:space="preserve"> x CB</w:t>
      </w:r>
      <w:r w:rsidRPr="000547E0">
        <w:rPr>
          <w:vertAlign w:val="subscript"/>
        </w:rPr>
        <w:t>1</w:t>
      </w:r>
      <w:r>
        <w:t>/CB</w:t>
      </w:r>
      <w:r w:rsidR="006B7A3F" w:rsidRPr="000547E0">
        <w:rPr>
          <w:vertAlign w:val="subscript"/>
        </w:rPr>
        <w:t>0</w:t>
      </w:r>
      <w:r w:rsidR="006B7A3F">
        <w:t>]</w:t>
      </w:r>
    </w:p>
    <w:p w14:paraId="27C4BFA6" w14:textId="77777777" w:rsidR="00232C4F" w:rsidRPr="00926D19" w:rsidRDefault="00232C4F" w:rsidP="00232C4F">
      <w:pPr>
        <w:pStyle w:val="Corpsdetexte"/>
      </w:pPr>
      <w:r w:rsidRPr="00926D19">
        <w:t>Formule dans laquelle :</w:t>
      </w:r>
    </w:p>
    <w:p w14:paraId="41F90DC9" w14:textId="77777777" w:rsidR="00232C4F" w:rsidRPr="00926D19" w:rsidRDefault="00232C4F" w:rsidP="00232C4F">
      <w:pPr>
        <w:pStyle w:val="Listepuces0"/>
      </w:pPr>
      <w:r w:rsidRPr="00926D19">
        <w:t>P</w:t>
      </w:r>
      <w:r w:rsidRPr="000547E0">
        <w:rPr>
          <w:vertAlign w:val="subscript"/>
        </w:rPr>
        <w:t>0</w:t>
      </w:r>
      <w:r w:rsidRPr="00926D19">
        <w:t xml:space="preserve"> est le prix </w:t>
      </w:r>
      <w:r>
        <w:t xml:space="preserve">en vigueur au début </w:t>
      </w:r>
      <w:r w:rsidRPr="00926D19">
        <w:t xml:space="preserve">du marché, </w:t>
      </w:r>
      <w:r>
        <w:t xml:space="preserve">puis celui </w:t>
      </w:r>
      <w:r w:rsidRPr="00926D19">
        <w:t>retenu</w:t>
      </w:r>
      <w:r>
        <w:t xml:space="preserve"> lors de la précédente révision.</w:t>
      </w:r>
    </w:p>
    <w:p w14:paraId="0A92A0A1" w14:textId="77777777" w:rsidR="00232C4F" w:rsidRPr="00926D19" w:rsidRDefault="00232C4F" w:rsidP="00232C4F">
      <w:pPr>
        <w:pStyle w:val="Listepuces0"/>
      </w:pPr>
      <w:r w:rsidRPr="00926D19">
        <w:t>P</w:t>
      </w:r>
      <w:r w:rsidRPr="000547E0">
        <w:rPr>
          <w:vertAlign w:val="subscript"/>
        </w:rPr>
        <w:t>1</w:t>
      </w:r>
      <w:r w:rsidRPr="00926D19">
        <w:t xml:space="preserve"> est le nouveau prix en vigueur.</w:t>
      </w:r>
    </w:p>
    <w:p w14:paraId="3628F457" w14:textId="77777777" w:rsidR="00232C4F" w:rsidRDefault="00232C4F" w:rsidP="00232C4F">
      <w:pPr>
        <w:pStyle w:val="Listepuces0"/>
      </w:pPr>
      <w:r>
        <w:t xml:space="preserve">Les paramètres indicés « 0 » ont pour valeurs les dernières connues en début </w:t>
      </w:r>
      <w:r w:rsidRPr="00926D19">
        <w:t xml:space="preserve">du marché, </w:t>
      </w:r>
      <w:r>
        <w:t xml:space="preserve">puis </w:t>
      </w:r>
      <w:r w:rsidRPr="00926D19">
        <w:t>retenu</w:t>
      </w:r>
      <w:r>
        <w:t>es lors de la précédente révision.</w:t>
      </w:r>
    </w:p>
    <w:p w14:paraId="5C327BC1" w14:textId="77777777" w:rsidR="00232C4F" w:rsidRDefault="00232C4F" w:rsidP="00232C4F">
      <w:pPr>
        <w:pStyle w:val="Listepuces0"/>
      </w:pPr>
      <w:r>
        <w:t>Les paramètres indicés « 1 » ont pour valeurs les dernières connues lors de demande de révision.</w:t>
      </w:r>
    </w:p>
    <w:p w14:paraId="17C28643" w14:textId="77777777" w:rsidR="00232C4F" w:rsidRDefault="00232C4F" w:rsidP="00232C4F">
      <w:pPr>
        <w:pStyle w:val="Listepuces0"/>
      </w:pPr>
      <w:r>
        <w:t>Les paramètres correspondent aux indices suivants :</w:t>
      </w:r>
    </w:p>
    <w:p w14:paraId="1CA58871" w14:textId="58B93346" w:rsidR="00232C4F" w:rsidRPr="00926D19" w:rsidRDefault="00232C4F" w:rsidP="00775575">
      <w:pPr>
        <w:pStyle w:val="Listepuces0"/>
        <w:numPr>
          <w:ilvl w:val="1"/>
          <w:numId w:val="7"/>
        </w:numPr>
      </w:pPr>
      <w:r>
        <w:t>A</w:t>
      </w:r>
      <w:r w:rsidRPr="00926D19">
        <w:t xml:space="preserve"> </w:t>
      </w:r>
      <w:r>
        <w:t xml:space="preserve">pour </w:t>
      </w:r>
      <w:r w:rsidRPr="00926D19">
        <w:t xml:space="preserve">l’indice </w:t>
      </w:r>
      <w:r>
        <w:t xml:space="preserve">INSEE </w:t>
      </w:r>
      <w:r w:rsidR="00775575" w:rsidRPr="00775575">
        <w:t>des prix de production des services français aux entreprises françaises</w:t>
      </w:r>
    </w:p>
    <w:p w14:paraId="15701133" w14:textId="77777777" w:rsidR="00232C4F" w:rsidRDefault="00232C4F" w:rsidP="00232C4F">
      <w:pPr>
        <w:pStyle w:val="Listepuces0"/>
        <w:numPr>
          <w:ilvl w:val="1"/>
          <w:numId w:val="7"/>
        </w:numPr>
      </w:pPr>
      <w:r>
        <w:t xml:space="preserve">I pour </w:t>
      </w:r>
      <w:r w:rsidRPr="00926D19">
        <w:t xml:space="preserve">l’indice </w:t>
      </w:r>
      <w:r>
        <w:t>INSEE des prix internationaux des matières premières importées</w:t>
      </w:r>
    </w:p>
    <w:p w14:paraId="07508335" w14:textId="77777777" w:rsidR="00232C4F" w:rsidRDefault="00232C4F" w:rsidP="00232C4F">
      <w:pPr>
        <w:pStyle w:val="Listepuces0"/>
        <w:numPr>
          <w:ilvl w:val="1"/>
          <w:numId w:val="7"/>
        </w:numPr>
      </w:pPr>
      <w:proofErr w:type="gramStart"/>
      <w:r>
        <w:t>CA</w:t>
      </w:r>
      <w:proofErr w:type="gramEnd"/>
      <w:r>
        <w:t xml:space="preserve"> pour </w:t>
      </w:r>
      <w:r w:rsidRPr="00926D19">
        <w:t xml:space="preserve">l’indice </w:t>
      </w:r>
      <w:r>
        <w:t>INSEE CPF 26.20</w:t>
      </w:r>
    </w:p>
    <w:p w14:paraId="36C64C24" w14:textId="77777777" w:rsidR="00232C4F" w:rsidRDefault="00232C4F" w:rsidP="00232C4F">
      <w:pPr>
        <w:pStyle w:val="Listepuces0"/>
        <w:numPr>
          <w:ilvl w:val="1"/>
          <w:numId w:val="7"/>
        </w:numPr>
      </w:pPr>
      <w:r>
        <w:t xml:space="preserve">CB pour </w:t>
      </w:r>
      <w:r w:rsidRPr="00926D19">
        <w:t xml:space="preserve">l’indice </w:t>
      </w:r>
      <w:r>
        <w:t>INSEE CPF 62</w:t>
      </w:r>
    </w:p>
    <w:p w14:paraId="7063CA48" w14:textId="77777777" w:rsidR="00232C4F" w:rsidRDefault="00232C4F" w:rsidP="00232C4F">
      <w:pPr>
        <w:pStyle w:val="Corpsdetexte"/>
        <w:rPr>
          <w:b/>
          <w:u w:val="single"/>
        </w:rPr>
      </w:pPr>
      <w:r>
        <w:rPr>
          <w:b/>
          <w:u w:val="single"/>
        </w:rPr>
        <w:t>Pour les formations, prestations de services en unités d’œuvre et les déménagements</w:t>
      </w:r>
    </w:p>
    <w:p w14:paraId="3F5417C1" w14:textId="48F84037" w:rsidR="00232C4F" w:rsidRPr="00926D19" w:rsidRDefault="00232C4F" w:rsidP="00232C4F">
      <w:pPr>
        <w:pStyle w:val="Corpsdetexte"/>
        <w:ind w:firstLine="708"/>
      </w:pPr>
      <w:r w:rsidRPr="00926D19">
        <w:t>P</w:t>
      </w:r>
      <w:r w:rsidRPr="000547E0">
        <w:rPr>
          <w:vertAlign w:val="subscript"/>
        </w:rPr>
        <w:t>1</w:t>
      </w:r>
      <w:r w:rsidRPr="00926D19">
        <w:t xml:space="preserve"> = </w:t>
      </w:r>
      <w:r w:rsidR="00146439" w:rsidRPr="00926D19">
        <w:t>P</w:t>
      </w:r>
      <w:r w:rsidR="00146439" w:rsidRPr="000547E0">
        <w:rPr>
          <w:vertAlign w:val="subscript"/>
        </w:rPr>
        <w:t>0</w:t>
      </w:r>
      <w:r w:rsidR="00146439">
        <w:rPr>
          <w:vertAlign w:val="subscript"/>
        </w:rPr>
        <w:t xml:space="preserve"> </w:t>
      </w:r>
      <w:r w:rsidR="00146439">
        <w:t>x (</w:t>
      </w:r>
      <w:r w:rsidR="00775575">
        <w:t>0,35</w:t>
      </w:r>
      <w:r w:rsidR="00146439">
        <w:t>+</w:t>
      </w:r>
      <w:r w:rsidRPr="00926D19">
        <w:t xml:space="preserve"> </w:t>
      </w:r>
      <w:r w:rsidR="00775575">
        <w:t>0,65(</w:t>
      </w:r>
      <w:r>
        <w:t>CB</w:t>
      </w:r>
      <w:r w:rsidRPr="000547E0">
        <w:rPr>
          <w:vertAlign w:val="subscript"/>
        </w:rPr>
        <w:t>1</w:t>
      </w:r>
      <w:r>
        <w:t>/CB</w:t>
      </w:r>
      <w:r w:rsidR="00CA47F6" w:rsidRPr="000547E0">
        <w:rPr>
          <w:vertAlign w:val="subscript"/>
        </w:rPr>
        <w:t>0</w:t>
      </w:r>
      <w:r w:rsidR="00CA47F6">
        <w:rPr>
          <w:vertAlign w:val="subscript"/>
        </w:rPr>
        <w:t>)</w:t>
      </w:r>
      <w:r w:rsidR="00146439">
        <w:t>)</w:t>
      </w:r>
    </w:p>
    <w:p w14:paraId="18201AA9" w14:textId="77777777" w:rsidR="00232C4F" w:rsidRPr="00926D19" w:rsidRDefault="00232C4F" w:rsidP="00232C4F">
      <w:pPr>
        <w:pStyle w:val="Corpsdetexte"/>
      </w:pPr>
      <w:r w:rsidRPr="00926D19">
        <w:t>Formule dans laquelle :</w:t>
      </w:r>
    </w:p>
    <w:p w14:paraId="22AB8D2E" w14:textId="77777777" w:rsidR="00232C4F" w:rsidRPr="00926D19" w:rsidRDefault="00232C4F" w:rsidP="00232C4F">
      <w:pPr>
        <w:pStyle w:val="Listepuces0"/>
      </w:pPr>
      <w:r w:rsidRPr="00926D19">
        <w:t>P</w:t>
      </w:r>
      <w:r w:rsidRPr="000547E0">
        <w:rPr>
          <w:vertAlign w:val="subscript"/>
        </w:rPr>
        <w:t>0</w:t>
      </w:r>
      <w:r w:rsidRPr="00926D19">
        <w:t xml:space="preserve"> est le prix </w:t>
      </w:r>
      <w:r>
        <w:t xml:space="preserve">en vigueur au début </w:t>
      </w:r>
      <w:r w:rsidRPr="00926D19">
        <w:t xml:space="preserve">du marché, </w:t>
      </w:r>
      <w:r>
        <w:t xml:space="preserve">puis celui </w:t>
      </w:r>
      <w:r w:rsidRPr="00926D19">
        <w:t>retenu</w:t>
      </w:r>
      <w:r>
        <w:t xml:space="preserve"> lors de la précédente révision.</w:t>
      </w:r>
    </w:p>
    <w:p w14:paraId="2A53D1A3" w14:textId="77777777" w:rsidR="00232C4F" w:rsidRPr="00926D19" w:rsidRDefault="00232C4F" w:rsidP="00232C4F">
      <w:pPr>
        <w:pStyle w:val="Listepuces0"/>
      </w:pPr>
      <w:r w:rsidRPr="00926D19">
        <w:t>P</w:t>
      </w:r>
      <w:r w:rsidRPr="000547E0">
        <w:rPr>
          <w:vertAlign w:val="subscript"/>
        </w:rPr>
        <w:t>1</w:t>
      </w:r>
      <w:r w:rsidRPr="00926D19">
        <w:t xml:space="preserve"> est le nouveau prix en vigueur.</w:t>
      </w:r>
    </w:p>
    <w:p w14:paraId="6C9E2F55" w14:textId="77777777" w:rsidR="00232C4F" w:rsidRDefault="00232C4F" w:rsidP="00232C4F">
      <w:pPr>
        <w:pStyle w:val="Listepuces0"/>
      </w:pPr>
      <w:r>
        <w:t xml:space="preserve">Les paramètres indicés « 0 » ont pour valeurs les dernières connues en début </w:t>
      </w:r>
      <w:r w:rsidRPr="00926D19">
        <w:t xml:space="preserve">du marché, </w:t>
      </w:r>
      <w:r>
        <w:t xml:space="preserve">puis </w:t>
      </w:r>
      <w:r w:rsidRPr="00926D19">
        <w:t>retenu</w:t>
      </w:r>
      <w:r>
        <w:t>es lors de la précédente révision.</w:t>
      </w:r>
    </w:p>
    <w:p w14:paraId="0B8AB6E9" w14:textId="77777777" w:rsidR="00232C4F" w:rsidRDefault="00232C4F" w:rsidP="00232C4F">
      <w:pPr>
        <w:pStyle w:val="Listepuces0"/>
      </w:pPr>
      <w:r>
        <w:t>Les paramètres indicés « 1 » ont pour valeurs les dernières connues lors de demande de révision.</w:t>
      </w:r>
    </w:p>
    <w:p w14:paraId="6397B2D4" w14:textId="77777777" w:rsidR="00232C4F" w:rsidRDefault="00232C4F" w:rsidP="00232C4F">
      <w:pPr>
        <w:pStyle w:val="Listepuces0"/>
      </w:pPr>
      <w:r>
        <w:t>Les paramètres correspondent aux indices suivants :</w:t>
      </w:r>
    </w:p>
    <w:p w14:paraId="4DB452F8" w14:textId="77777777" w:rsidR="00232C4F" w:rsidRDefault="00232C4F" w:rsidP="00232C4F">
      <w:pPr>
        <w:pStyle w:val="Listepuces0"/>
        <w:numPr>
          <w:ilvl w:val="1"/>
          <w:numId w:val="7"/>
        </w:numPr>
      </w:pPr>
      <w:r>
        <w:t xml:space="preserve">CB pour </w:t>
      </w:r>
      <w:r w:rsidRPr="00926D19">
        <w:t xml:space="preserve">l’indice </w:t>
      </w:r>
      <w:r>
        <w:t>INSEE CPF 62</w:t>
      </w:r>
    </w:p>
    <w:p w14:paraId="19DFD9C6" w14:textId="20A17C1C" w:rsidR="00232C4F" w:rsidRDefault="00232C4F" w:rsidP="00232C4F">
      <w:pPr>
        <w:pStyle w:val="Corpsdetexte"/>
        <w:rPr>
          <w:b/>
          <w:u w:val="single"/>
        </w:rPr>
      </w:pPr>
      <w:bookmarkStart w:id="26" w:name="_GoBack"/>
      <w:r w:rsidRPr="00C90ED5">
        <w:rPr>
          <w:b/>
          <w:u w:val="single"/>
        </w:rPr>
        <w:t xml:space="preserve">Pour les </w:t>
      </w:r>
      <w:r>
        <w:rPr>
          <w:b/>
          <w:u w:val="single"/>
        </w:rPr>
        <w:t xml:space="preserve">équipements </w:t>
      </w:r>
      <w:r w:rsidR="007D66D6">
        <w:rPr>
          <w:b/>
          <w:u w:val="single"/>
        </w:rPr>
        <w:t xml:space="preserve">à venir </w:t>
      </w:r>
      <w:r>
        <w:rPr>
          <w:b/>
          <w:u w:val="single"/>
        </w:rPr>
        <w:t>en location</w:t>
      </w:r>
      <w:bookmarkEnd w:id="26"/>
    </w:p>
    <w:p w14:paraId="3BB24710" w14:textId="77777777" w:rsidR="00232C4F" w:rsidRPr="00926D19" w:rsidRDefault="00232C4F" w:rsidP="00232C4F">
      <w:pPr>
        <w:pStyle w:val="Corpsdetexte"/>
        <w:ind w:firstLine="708"/>
      </w:pPr>
      <w:r>
        <w:t>L</w:t>
      </w:r>
      <w:r w:rsidRPr="000547E0">
        <w:rPr>
          <w:vertAlign w:val="subscript"/>
        </w:rPr>
        <w:t>1</w:t>
      </w:r>
      <w:r w:rsidRPr="00926D19">
        <w:t xml:space="preserve"> = </w:t>
      </w:r>
      <w:r>
        <w:t>L</w:t>
      </w:r>
      <w:r w:rsidRPr="000547E0">
        <w:rPr>
          <w:vertAlign w:val="subscript"/>
        </w:rPr>
        <w:t>0</w:t>
      </w:r>
      <w:r w:rsidRPr="00926D19">
        <w:t xml:space="preserve"> </w:t>
      </w:r>
      <w:r>
        <w:t>+ (PE x (X</w:t>
      </w:r>
      <w:r w:rsidRPr="000547E0">
        <w:rPr>
          <w:vertAlign w:val="subscript"/>
        </w:rPr>
        <w:t>1</w:t>
      </w:r>
      <w:r>
        <w:t xml:space="preserve"> - X</w:t>
      </w:r>
      <w:r w:rsidRPr="000547E0">
        <w:rPr>
          <w:vertAlign w:val="subscript"/>
        </w:rPr>
        <w:t>0</w:t>
      </w:r>
      <w:r>
        <w:t xml:space="preserve">) x C) </w:t>
      </w:r>
    </w:p>
    <w:p w14:paraId="415D0B40" w14:textId="77777777" w:rsidR="00232C4F" w:rsidRPr="00926D19" w:rsidRDefault="00232C4F" w:rsidP="00232C4F">
      <w:pPr>
        <w:pStyle w:val="Corpsdetexte"/>
      </w:pPr>
      <w:r w:rsidRPr="00926D19">
        <w:t>Formule dans laquelle :</w:t>
      </w:r>
    </w:p>
    <w:p w14:paraId="2985794F" w14:textId="77777777" w:rsidR="00232C4F" w:rsidRPr="00926D19" w:rsidRDefault="00232C4F" w:rsidP="00232C4F">
      <w:pPr>
        <w:pStyle w:val="Listepuces0"/>
      </w:pPr>
      <w:r>
        <w:t>L</w:t>
      </w:r>
      <w:r w:rsidRPr="000547E0">
        <w:rPr>
          <w:vertAlign w:val="subscript"/>
        </w:rPr>
        <w:t>0</w:t>
      </w:r>
      <w:r w:rsidRPr="00926D19">
        <w:t xml:space="preserve"> est le </w:t>
      </w:r>
      <w:r>
        <w:t xml:space="preserve">loyer en vigueur au début </w:t>
      </w:r>
      <w:r w:rsidRPr="00926D19">
        <w:t>du marché</w:t>
      </w:r>
      <w:r>
        <w:t>.</w:t>
      </w:r>
    </w:p>
    <w:p w14:paraId="008B8420" w14:textId="77777777" w:rsidR="00232C4F" w:rsidRDefault="00232C4F" w:rsidP="00232C4F">
      <w:pPr>
        <w:pStyle w:val="Listepuces0"/>
      </w:pPr>
      <w:r>
        <w:t>L</w:t>
      </w:r>
      <w:r w:rsidRPr="000547E0">
        <w:rPr>
          <w:vertAlign w:val="subscript"/>
        </w:rPr>
        <w:t>1</w:t>
      </w:r>
      <w:r w:rsidRPr="00926D19">
        <w:t xml:space="preserve"> est le nouveau </w:t>
      </w:r>
      <w:r>
        <w:t xml:space="preserve">loyer </w:t>
      </w:r>
      <w:r w:rsidRPr="00926D19">
        <w:t>en vigueur.</w:t>
      </w:r>
    </w:p>
    <w:p w14:paraId="03586A7D" w14:textId="77777777" w:rsidR="00232C4F" w:rsidRDefault="00232C4F" w:rsidP="00232C4F">
      <w:pPr>
        <w:pStyle w:val="Listepuces0"/>
      </w:pPr>
      <w:r>
        <w:t>PE est le prix de l’équipement au début du marché, figurant dans le Cadre de Réponse financier du Titulaire, dans les rubriques nommées « Prix d’achat » ou « Achat »</w:t>
      </w:r>
    </w:p>
    <w:p w14:paraId="71F9ECFD" w14:textId="77777777" w:rsidR="00232C4F" w:rsidRPr="00D35022" w:rsidRDefault="00232C4F" w:rsidP="00232C4F">
      <w:pPr>
        <w:pStyle w:val="Listepuces0"/>
      </w:pPr>
      <w:r w:rsidRPr="00D35022">
        <w:t>X = (EURIBOR1YD_ + TEC5) / 2 avec :</w:t>
      </w:r>
    </w:p>
    <w:p w14:paraId="1C05985C" w14:textId="77777777" w:rsidR="00232C4F" w:rsidRDefault="00232C4F" w:rsidP="00232C4F">
      <w:pPr>
        <w:pStyle w:val="Listepuces0"/>
        <w:numPr>
          <w:ilvl w:val="1"/>
          <w:numId w:val="7"/>
        </w:numPr>
      </w:pPr>
      <w:r>
        <w:lastRenderedPageBreak/>
        <w:t>X</w:t>
      </w:r>
      <w:r w:rsidRPr="000547E0">
        <w:rPr>
          <w:vertAlign w:val="subscript"/>
        </w:rPr>
        <w:t>0</w:t>
      </w:r>
      <w:r>
        <w:t xml:space="preserve"> résultant des valeurs des derniers indices connus lors à la date de remise des offres, en pourcent.</w:t>
      </w:r>
    </w:p>
    <w:p w14:paraId="1DB2D1F9" w14:textId="77777777" w:rsidR="00232C4F" w:rsidRDefault="00232C4F" w:rsidP="00232C4F">
      <w:pPr>
        <w:pStyle w:val="Listepuces0"/>
        <w:numPr>
          <w:ilvl w:val="1"/>
          <w:numId w:val="7"/>
        </w:numPr>
      </w:pPr>
      <w:r>
        <w:t>X</w:t>
      </w:r>
      <w:r w:rsidRPr="006E32ED">
        <w:rPr>
          <w:vertAlign w:val="subscript"/>
        </w:rPr>
        <w:t>1</w:t>
      </w:r>
      <w:r>
        <w:t xml:space="preserve"> résultant des valeurs des derniers indices connus lors de demande de révision, en pourcent.</w:t>
      </w:r>
    </w:p>
    <w:p w14:paraId="702DFB0C" w14:textId="77777777" w:rsidR="00232C4F" w:rsidRDefault="00232C4F" w:rsidP="00232C4F">
      <w:pPr>
        <w:pStyle w:val="Listepuces0"/>
      </w:pPr>
      <w:r>
        <w:t>C correspond au coefficient d’ajustement lequel a été fixé à 0,12 dans la mesure où la périodicité de facturation est trimestrielle.</w:t>
      </w:r>
    </w:p>
    <w:p w14:paraId="2F04E10A" w14:textId="77777777" w:rsidR="00232C4F" w:rsidRDefault="00232C4F" w:rsidP="00232C4F">
      <w:pPr>
        <w:pStyle w:val="Corpsdetexte"/>
      </w:pPr>
      <w:r>
        <w:t>Conditions d’application : la valeur absolue de (X</w:t>
      </w:r>
      <w:r w:rsidRPr="000547E0">
        <w:rPr>
          <w:vertAlign w:val="subscript"/>
        </w:rPr>
        <w:t>1</w:t>
      </w:r>
      <w:r>
        <w:t xml:space="preserve"> - X</w:t>
      </w:r>
      <w:r w:rsidRPr="000547E0">
        <w:rPr>
          <w:vertAlign w:val="subscript"/>
        </w:rPr>
        <w:t>0</w:t>
      </w:r>
      <w:r>
        <w:t xml:space="preserve">) doit être supérieure ou égale </w:t>
      </w:r>
      <w:r w:rsidRPr="003C2540">
        <w:t>à 0,100</w:t>
      </w:r>
      <w:r>
        <w:t>%.</w:t>
      </w:r>
    </w:p>
    <w:p w14:paraId="693A02D7" w14:textId="77777777" w:rsidR="00232C4F" w:rsidRDefault="00232C4F" w:rsidP="00232C4F">
      <w:pPr>
        <w:pStyle w:val="Corpsdetexte"/>
      </w:pPr>
      <w:r>
        <w:t>Rappel : pour toute commande notifiée au Titulaire, le loyer reste fixe durant toute la durée de son exécution.</w:t>
      </w:r>
    </w:p>
    <w:p w14:paraId="572742B7" w14:textId="127738F3" w:rsidR="00C64C0A" w:rsidRPr="00166BBC" w:rsidRDefault="00C64C0A" w:rsidP="00AD3C0D">
      <w:pPr>
        <w:pStyle w:val="Corpsdetexte"/>
        <w:keepNext/>
        <w:rPr>
          <w:b/>
          <w:u w:val="single"/>
        </w:rPr>
      </w:pPr>
      <w:r w:rsidRPr="00166BBC">
        <w:rPr>
          <w:b/>
          <w:u w:val="single"/>
        </w:rPr>
        <w:t>Modalités</w:t>
      </w:r>
    </w:p>
    <w:p w14:paraId="6CAC803F" w14:textId="77777777" w:rsidR="00D3039F" w:rsidRPr="00763DE3" w:rsidRDefault="00D3039F" w:rsidP="00D3039F">
      <w:pPr>
        <w:pStyle w:val="Corpsdetexte"/>
      </w:pPr>
      <w:r w:rsidRPr="00763DE3">
        <w:t>La demande de révision doit être formulée au minimum soixante (60) jours avant la date prévue pour son entrée en vigueur, trente (30) jours pour les loyers.</w:t>
      </w:r>
    </w:p>
    <w:p w14:paraId="6F6BE4DE" w14:textId="77777777" w:rsidR="00823848" w:rsidRPr="00763DE3" w:rsidRDefault="00AD3C0D" w:rsidP="00C64C0A">
      <w:pPr>
        <w:pStyle w:val="Corpsdetexte"/>
      </w:pPr>
      <w:r w:rsidRPr="00763DE3">
        <w:t xml:space="preserve">Si la </w:t>
      </w:r>
      <w:r w:rsidR="00C64C0A" w:rsidRPr="00763DE3">
        <w:t xml:space="preserve">demande </w:t>
      </w:r>
      <w:r w:rsidRPr="00763DE3">
        <w:t xml:space="preserve">est à l’initiative </w:t>
      </w:r>
      <w:r w:rsidR="00C64C0A" w:rsidRPr="00763DE3">
        <w:t xml:space="preserve">du Titulaire </w:t>
      </w:r>
      <w:r w:rsidRPr="00763DE3">
        <w:t xml:space="preserve">elle </w:t>
      </w:r>
      <w:r w:rsidR="00C64C0A" w:rsidRPr="00763DE3">
        <w:t>doit être adressée à la Directrice d</w:t>
      </w:r>
      <w:r w:rsidR="0057104C" w:rsidRPr="00763DE3">
        <w:t>es Achats de l’AGEPS</w:t>
      </w:r>
      <w:r w:rsidR="00823848" w:rsidRPr="00763DE3">
        <w:t>.</w:t>
      </w:r>
    </w:p>
    <w:p w14:paraId="588F7B19" w14:textId="7035F7A4" w:rsidR="00C64C0A" w:rsidRPr="00763DE3" w:rsidRDefault="00823848" w:rsidP="00C64C0A">
      <w:pPr>
        <w:pStyle w:val="Corpsdetexte"/>
      </w:pPr>
      <w:r w:rsidRPr="00763DE3">
        <w:t>La demande doit être envoyée par courrier recommandé avec accusé de réception.</w:t>
      </w:r>
    </w:p>
    <w:p w14:paraId="23E76745" w14:textId="29C44B52" w:rsidR="00C64C0A" w:rsidRPr="00AD3C0D" w:rsidRDefault="00C64C0A" w:rsidP="00C64C0A">
      <w:pPr>
        <w:pStyle w:val="Corpsdetexte"/>
      </w:pPr>
      <w:r w:rsidRPr="00763DE3">
        <w:t xml:space="preserve">En cas de désaccord, la partie concernée doit le formuler, par courrier ou par </w:t>
      </w:r>
      <w:r w:rsidR="00AD3C0D" w:rsidRPr="00763DE3">
        <w:t>mail</w:t>
      </w:r>
      <w:r w:rsidRPr="00763DE3">
        <w:t xml:space="preserve">, </w:t>
      </w:r>
      <w:r w:rsidR="00AD3C0D" w:rsidRPr="00763DE3">
        <w:t xml:space="preserve">sous </w:t>
      </w:r>
      <w:r w:rsidR="00D3039F" w:rsidRPr="00763DE3">
        <w:t>3 semaines</w:t>
      </w:r>
      <w:r w:rsidR="00AD3C0D" w:rsidRPr="00763DE3">
        <w:t xml:space="preserve">, </w:t>
      </w:r>
      <w:r w:rsidRPr="00763DE3">
        <w:t xml:space="preserve">accompagné des éléments justificatifs, </w:t>
      </w:r>
      <w:r w:rsidR="00AD3C0D" w:rsidRPr="00763DE3">
        <w:t xml:space="preserve">et dans le cadre des </w:t>
      </w:r>
      <w:r w:rsidRPr="00763DE3">
        <w:t>modalités et calculs énoncés dans le présent article.</w:t>
      </w:r>
    </w:p>
    <w:p w14:paraId="3E79117E" w14:textId="3D7CB93A" w:rsidR="0096509A" w:rsidRPr="00AD3C0D" w:rsidRDefault="0096509A" w:rsidP="00C64C0A">
      <w:pPr>
        <w:pStyle w:val="Corpsdetexte"/>
      </w:pPr>
      <w:r w:rsidRPr="00AD3C0D">
        <w:t>Sans l’opposition de l’une des deux parties, les nouveaux prix sont appliqués dès lors qu’un nouveau CDRF est établi et signé par le Titulaire, puis signé par l’AP-HP. Il se substitue au précédent sans qu’il soit nécessaire de conclure un acte de modification du marché. A ce titre, une note d’information est notifiée au Titulaire.</w:t>
      </w:r>
    </w:p>
    <w:p w14:paraId="2518D338" w14:textId="39FB3078" w:rsidR="00C64C0A" w:rsidRPr="00763DE3" w:rsidRDefault="00A74DC8" w:rsidP="00A74DC8">
      <w:pPr>
        <w:pStyle w:val="Titre2"/>
        <w:rPr>
          <w:u w:val="none"/>
        </w:rPr>
      </w:pPr>
      <w:bookmarkStart w:id="27" w:name="_Toc180056848"/>
      <w:r w:rsidRPr="00763DE3">
        <w:rPr>
          <w:u w:val="none"/>
        </w:rPr>
        <w:t>Clause butoir</w:t>
      </w:r>
      <w:bookmarkEnd w:id="27"/>
    </w:p>
    <w:p w14:paraId="79AE9478" w14:textId="36F5B36F" w:rsidR="00C64C0A" w:rsidRPr="00166BBC" w:rsidRDefault="00A74DC8" w:rsidP="00C64C0A">
      <w:pPr>
        <w:pStyle w:val="Corpsdetexte"/>
      </w:pPr>
      <w:r w:rsidRPr="00763DE3">
        <w:t xml:space="preserve">Si </w:t>
      </w:r>
      <w:r w:rsidR="004E6D2F" w:rsidRPr="00763DE3">
        <w:t>une</w:t>
      </w:r>
      <w:r w:rsidR="00C64C0A" w:rsidRPr="00763DE3">
        <w:t xml:space="preserve"> variation annuelle </w:t>
      </w:r>
      <w:r w:rsidR="00166BBC" w:rsidRPr="00763DE3">
        <w:t xml:space="preserve">d’un prix </w:t>
      </w:r>
      <w:r w:rsidR="00C64C0A" w:rsidRPr="00763DE3">
        <w:t xml:space="preserve">résultant de la révision </w:t>
      </w:r>
      <w:r w:rsidRPr="00763DE3">
        <w:t xml:space="preserve">dépasse </w:t>
      </w:r>
      <w:r w:rsidR="00775575">
        <w:t>1</w:t>
      </w:r>
      <w:r w:rsidR="00285C30">
        <w:t>,0</w:t>
      </w:r>
      <w:r w:rsidR="00C64C0A" w:rsidRPr="00763DE3">
        <w:t>%</w:t>
      </w:r>
      <w:r w:rsidRPr="00763DE3">
        <w:t xml:space="preserve"> l’AP-HP se réserve le droit de la limiter au </w:t>
      </w:r>
      <w:r w:rsidR="00C64C0A" w:rsidRPr="00763DE3">
        <w:t>prix butoir prévu, sans que le Titulaire ne puisse s’y opposer.</w:t>
      </w:r>
    </w:p>
    <w:p w14:paraId="6592230C" w14:textId="38701F3D" w:rsidR="00C64C0A" w:rsidRPr="00715BD7" w:rsidRDefault="00A74DC8" w:rsidP="00A74DC8">
      <w:pPr>
        <w:pStyle w:val="Titre2"/>
      </w:pPr>
      <w:bookmarkStart w:id="28" w:name="_Toc180056849"/>
      <w:r w:rsidRPr="00715BD7">
        <w:t>Clause de prix promotionnels</w:t>
      </w:r>
      <w:bookmarkEnd w:id="28"/>
    </w:p>
    <w:p w14:paraId="60007845" w14:textId="520379D8" w:rsidR="00C64C0A" w:rsidRPr="00715BD7" w:rsidRDefault="00C64C0A" w:rsidP="00C64C0A">
      <w:pPr>
        <w:pStyle w:val="Corpsdetexte"/>
      </w:pPr>
      <w:r w:rsidRPr="00715BD7">
        <w:t>Le Titulaire qui applique une promotion sur son tarif général doit en faire bén</w:t>
      </w:r>
      <w:r w:rsidR="00A74DC8" w:rsidRPr="00715BD7">
        <w:t>éficier l’AP-HP à condition que :</w:t>
      </w:r>
    </w:p>
    <w:p w14:paraId="0D12E203" w14:textId="5616733B" w:rsidR="00C64C0A" w:rsidRPr="00715BD7" w:rsidRDefault="00C64C0A" w:rsidP="00A74DC8">
      <w:pPr>
        <w:pStyle w:val="Listepuces0"/>
      </w:pPr>
      <w:r w:rsidRPr="00715BD7">
        <w:t>Les produits faisant l’objet de la promotion soient présents sur le marché</w:t>
      </w:r>
      <w:r w:rsidR="00A74DC8" w:rsidRPr="00715BD7">
        <w:t>.</w:t>
      </w:r>
    </w:p>
    <w:p w14:paraId="287532A1" w14:textId="4B7BB766" w:rsidR="00C64C0A" w:rsidRPr="00715BD7" w:rsidRDefault="00C64C0A" w:rsidP="00A74DC8">
      <w:pPr>
        <w:pStyle w:val="Listepuces0"/>
      </w:pPr>
      <w:r w:rsidRPr="00715BD7">
        <w:t>Les prix résultant de la promotion soient inférieurs aux</w:t>
      </w:r>
      <w:r w:rsidR="00A74DC8" w:rsidRPr="00715BD7">
        <w:t xml:space="preserve"> prix applicables sur le marché.</w:t>
      </w:r>
    </w:p>
    <w:p w14:paraId="0C955C10" w14:textId="7B0EEF81" w:rsidR="00C64C0A" w:rsidRPr="00715BD7" w:rsidRDefault="00C64C0A" w:rsidP="00C64C0A">
      <w:pPr>
        <w:pStyle w:val="Corpsdetexte"/>
      </w:pPr>
      <w:r w:rsidRPr="00715BD7">
        <w:t xml:space="preserve">Dans ce cas, le Titulaire doit adresser à </w:t>
      </w:r>
      <w:r w:rsidR="00A74DC8" w:rsidRPr="00715BD7">
        <w:t xml:space="preserve">la Direction des Achats de l’AGEPS </w:t>
      </w:r>
      <w:r w:rsidRPr="00715BD7">
        <w:t>au minimum 7 jours avant la mise en œuvre, le tarif promotionnel en lui indiquant la durée de validité de la promotion et la désignation précise des produits concernés.</w:t>
      </w:r>
    </w:p>
    <w:p w14:paraId="76CBE171" w14:textId="77777777" w:rsidR="00C64C0A" w:rsidRPr="00715BD7" w:rsidRDefault="00C64C0A" w:rsidP="00C64C0A">
      <w:pPr>
        <w:pStyle w:val="Corpsdetexte"/>
      </w:pPr>
      <w:r w:rsidRPr="00715BD7">
        <w:t>Le nouveau tarif sera annexé au marché sans qu’il ne soit nécessaire d’établir une modification de marché.</w:t>
      </w:r>
    </w:p>
    <w:p w14:paraId="0DFD89AE" w14:textId="77777777" w:rsidR="00C64C0A" w:rsidRPr="00715BD7" w:rsidRDefault="00C64C0A" w:rsidP="00C64C0A">
      <w:pPr>
        <w:pStyle w:val="Corpsdetexte"/>
      </w:pPr>
      <w:r w:rsidRPr="00715BD7">
        <w:t>Les factures émises devront faire explicitement référence au tarif promotionnel.</w:t>
      </w:r>
    </w:p>
    <w:p w14:paraId="598CCD98" w14:textId="1C2CC139" w:rsidR="00C64C0A" w:rsidRPr="00715BD7" w:rsidRDefault="00C64C0A" w:rsidP="00C64C0A">
      <w:pPr>
        <w:pStyle w:val="Corpsdetexte"/>
      </w:pPr>
      <w:r w:rsidRPr="00715BD7">
        <w:t>A l'expiration de la période promotionnelle, les prix contractualisés au marché entreront de nouveau en vigueur.</w:t>
      </w:r>
    </w:p>
    <w:p w14:paraId="5050126D" w14:textId="5123C721" w:rsidR="006E1CFB" w:rsidRPr="00DE0011" w:rsidRDefault="00833BEB" w:rsidP="00F03B7F">
      <w:pPr>
        <w:pStyle w:val="Titre1"/>
      </w:pPr>
      <w:bookmarkStart w:id="29" w:name="a4"/>
      <w:bookmarkStart w:id="30" w:name="_Toc115947420"/>
      <w:bookmarkStart w:id="31" w:name="_Toc180056850"/>
      <w:r w:rsidRPr="00DE0011">
        <w:lastRenderedPageBreak/>
        <w:t>C</w:t>
      </w:r>
      <w:r w:rsidR="006E1CFB" w:rsidRPr="00DE0011">
        <w:t xml:space="preserve">OMMANDE </w:t>
      </w:r>
      <w:r w:rsidR="005E58C3" w:rsidRPr="00DE0011">
        <w:t>–</w:t>
      </w:r>
      <w:r w:rsidR="006E1CFB" w:rsidRPr="00DE0011">
        <w:t xml:space="preserve"> LIVRAISON</w:t>
      </w:r>
      <w:bookmarkEnd w:id="29"/>
      <w:bookmarkEnd w:id="30"/>
      <w:bookmarkEnd w:id="31"/>
    </w:p>
    <w:p w14:paraId="649B1687" w14:textId="0F56A269" w:rsidR="00833BEB" w:rsidRPr="00DE0011" w:rsidRDefault="00833BEB" w:rsidP="00833BEB">
      <w:pPr>
        <w:pStyle w:val="Titre2"/>
      </w:pPr>
      <w:bookmarkStart w:id="32" w:name="_Toc180056851"/>
      <w:r w:rsidRPr="00DE0011">
        <w:t>Commande</w:t>
      </w:r>
      <w:bookmarkEnd w:id="32"/>
    </w:p>
    <w:p w14:paraId="12CDEA72" w14:textId="7E2B1574" w:rsidR="00833BEB" w:rsidRPr="00053BC5" w:rsidRDefault="00833BEB" w:rsidP="00833BEB">
      <w:pPr>
        <w:pStyle w:val="Titre3"/>
      </w:pPr>
      <w:bookmarkStart w:id="33" w:name="_Toc180056852"/>
      <w:r w:rsidRPr="00053BC5">
        <w:t>Modalités</w:t>
      </w:r>
      <w:bookmarkEnd w:id="33"/>
    </w:p>
    <w:p w14:paraId="00A7CE0A" w14:textId="77777777" w:rsidR="00833BEB" w:rsidRPr="00053BC5" w:rsidRDefault="00833BEB" w:rsidP="00833BEB">
      <w:pPr>
        <w:pStyle w:val="Corpsdetexte"/>
      </w:pPr>
      <w:r w:rsidRPr="00053BC5">
        <w:t>L’AP-HP commande, en fonction de ses besoins, les prestations et fournitures prévues au présent marché. Elle peut passer des bons de commande de ces prestations durant toute la période d’exécution du marché.</w:t>
      </w:r>
    </w:p>
    <w:p w14:paraId="26068D4D" w14:textId="04690EE7" w:rsidR="00833BEB" w:rsidRPr="00053BC5" w:rsidRDefault="00833BEB" w:rsidP="00833BEB">
      <w:pPr>
        <w:pStyle w:val="Corpsdetexte"/>
      </w:pPr>
      <w:r w:rsidRPr="009C6F87">
        <w:t xml:space="preserve">Les commandes sont établies par </w:t>
      </w:r>
      <w:r w:rsidR="00232C4F" w:rsidRPr="009C6F87">
        <w:t>toute entité de l’AP-HP en charge d’un parc de copieur (</w:t>
      </w:r>
      <w:r w:rsidRPr="009C6F87">
        <w:t xml:space="preserve">groupes hospitaliers, </w:t>
      </w:r>
      <w:r w:rsidR="00232C4F" w:rsidRPr="009C6F87">
        <w:t>P</w:t>
      </w:r>
      <w:r w:rsidRPr="009C6F87">
        <w:t>ôles d’</w:t>
      </w:r>
      <w:r w:rsidR="00232C4F" w:rsidRPr="009C6F87">
        <w:t>I</w:t>
      </w:r>
      <w:r w:rsidRPr="009C6F87">
        <w:t xml:space="preserve">ntérêt </w:t>
      </w:r>
      <w:r w:rsidR="00232C4F" w:rsidRPr="009C6F87">
        <w:t>C</w:t>
      </w:r>
      <w:r w:rsidRPr="009C6F87">
        <w:t xml:space="preserve">ommun, </w:t>
      </w:r>
      <w:r w:rsidR="00232C4F" w:rsidRPr="009C6F87">
        <w:t>S</w:t>
      </w:r>
      <w:r w:rsidRPr="009C6F87">
        <w:t>iège</w:t>
      </w:r>
      <w:r w:rsidR="00232C4F" w:rsidRPr="009C6F87">
        <w:t>…)</w:t>
      </w:r>
      <w:r w:rsidRPr="009C6F87">
        <w:t xml:space="preserve"> et transmises au titulaire, soit par courrier, soit par</w:t>
      </w:r>
      <w:r w:rsidRPr="00053BC5">
        <w:t xml:space="preserve"> télécopie, soit par voie électronique.</w:t>
      </w:r>
    </w:p>
    <w:p w14:paraId="6C062434" w14:textId="53507AB2" w:rsidR="00833BEB" w:rsidRPr="00232C4F" w:rsidRDefault="00833BEB" w:rsidP="00833BEB">
      <w:pPr>
        <w:pStyle w:val="Corpsdetexte"/>
      </w:pPr>
      <w:r w:rsidRPr="00232C4F">
        <w:t xml:space="preserve">Les bons de commande peuvent être émis pendant toute la durée de validité du marché. </w:t>
      </w:r>
      <w:r w:rsidR="007276D9">
        <w:t>Hormis pour les locations, pour lesquelles les durées d’exécution sont liées aux nombres de loyers mensuels, i</w:t>
      </w:r>
      <w:r w:rsidRPr="00232C4F">
        <w:t>ls ont un délai maximum d’exécution de 12 mois à compter de leur date d’émission, sous réserve de l’indication d’un délai d’exécution plus court dans le bon de commande.</w:t>
      </w:r>
    </w:p>
    <w:p w14:paraId="3C1279E2" w14:textId="29C9EFB0" w:rsidR="00833BEB" w:rsidRPr="00232C4F" w:rsidRDefault="00833BEB" w:rsidP="00833BEB">
      <w:pPr>
        <w:pStyle w:val="Corpsdetexte"/>
      </w:pPr>
      <w:r w:rsidRPr="00232C4F">
        <w:t>L’exécution des bons de commande émis avant la date d’échéance du présent marché peut être poursuivie au-delà de cette date d’échéance.</w:t>
      </w:r>
    </w:p>
    <w:p w14:paraId="7C2FAD7E" w14:textId="2587B36E" w:rsidR="00833BEB" w:rsidRPr="00053BC5" w:rsidRDefault="00833BEB" w:rsidP="00833BEB">
      <w:pPr>
        <w:pStyle w:val="Corpsdetexte"/>
      </w:pPr>
      <w:r w:rsidRPr="00053BC5">
        <w:t>Les bons de commande sont notifiés au Titulaire avant tout début d’exécution. Les émissions de bons de commande pourront intervenir dès le premier jour d’exécution du marché.</w:t>
      </w:r>
    </w:p>
    <w:p w14:paraId="3B9185AB" w14:textId="5A42DBCE" w:rsidR="00833BEB" w:rsidRPr="00053BC5" w:rsidRDefault="00833BEB" w:rsidP="00833BEB">
      <w:pPr>
        <w:pStyle w:val="Corpsdetexte"/>
      </w:pPr>
      <w:r w:rsidRPr="00053BC5">
        <w:t xml:space="preserve">Si le titulaire du marché est situé dans un autre Etat membre de l’Union Européenne que la France, tout bon de commande adressé au titulaire du marché par les établissements de </w:t>
      </w:r>
      <w:r w:rsidR="00C852E5" w:rsidRPr="00053BC5">
        <w:t xml:space="preserve">l’AP-HP </w:t>
      </w:r>
      <w:r w:rsidRPr="00053BC5">
        <w:t>sera établi pour un montant hors taxe. Le bon de commande devra faire figurer le numéro individuel d’identification pour les opératio</w:t>
      </w:r>
      <w:r w:rsidR="001556FC" w:rsidRPr="00053BC5">
        <w:t>ns intra-communautaires de l’AP-</w:t>
      </w:r>
      <w:r w:rsidRPr="00053BC5">
        <w:t>HP : FR95267500452.</w:t>
      </w:r>
    </w:p>
    <w:p w14:paraId="46DA9983" w14:textId="77777777" w:rsidR="00580760" w:rsidRPr="00053BC5" w:rsidRDefault="00580760" w:rsidP="00542AB3">
      <w:pPr>
        <w:pStyle w:val="Corpsdetexte"/>
      </w:pPr>
      <w:r w:rsidRPr="00053BC5">
        <w:t>Les bons de commande seront transmis, en cas de désignation d’un mandataire du groupement, à ce dernier.</w:t>
      </w:r>
    </w:p>
    <w:p w14:paraId="58C1CA0F" w14:textId="287BDA7C" w:rsidR="00833BEB" w:rsidRPr="009C6F87" w:rsidRDefault="007276D9" w:rsidP="00C852E5">
      <w:pPr>
        <w:pStyle w:val="Titre3"/>
      </w:pPr>
      <w:bookmarkStart w:id="34" w:name="_Toc180056853"/>
      <w:r w:rsidRPr="009C6F87">
        <w:t>Expression de besoins en ligne</w:t>
      </w:r>
      <w:bookmarkEnd w:id="34"/>
    </w:p>
    <w:p w14:paraId="1AF2B01C" w14:textId="16AF7921" w:rsidR="007276D9" w:rsidRPr="007276D9" w:rsidRDefault="007276D9" w:rsidP="007276D9">
      <w:pPr>
        <w:pStyle w:val="Corpsdetexte"/>
      </w:pPr>
      <w:r>
        <w:t xml:space="preserve">Le Titulaire met à disposition de l’AP-HP un portail, dans les conditions prévues dans le CCTP, </w:t>
      </w:r>
      <w:r w:rsidRPr="007276D9">
        <w:t>permettant aux agents habilités de prendre connaissance des seules composantes des solutions d’impression et des prestations figurant au marché et d'en préparer un devis valant fiche d’expression de besoins (FEB) à télécharger et à joindre au bon de commande émis par l’AP HP.</w:t>
      </w:r>
    </w:p>
    <w:p w14:paraId="011236B1" w14:textId="415922B3" w:rsidR="00833BEB" w:rsidRPr="00EE792D" w:rsidRDefault="00833BEB" w:rsidP="00C852E5">
      <w:pPr>
        <w:pStyle w:val="Titre3"/>
      </w:pPr>
      <w:bookmarkStart w:id="35" w:name="_Toc180056854"/>
      <w:r w:rsidRPr="00EE792D">
        <w:t>Contenu des bons de commandes</w:t>
      </w:r>
      <w:bookmarkEnd w:id="35"/>
    </w:p>
    <w:p w14:paraId="32C8D47B" w14:textId="6E312848" w:rsidR="00833BEB" w:rsidRPr="00EE792D" w:rsidRDefault="00833BEB" w:rsidP="00833BEB">
      <w:pPr>
        <w:pStyle w:val="Corpsdetexte"/>
      </w:pPr>
      <w:r w:rsidRPr="00EE792D">
        <w:t>Les bons de commande comportent au min</w:t>
      </w:r>
      <w:r w:rsidR="00C852E5" w:rsidRPr="00EE792D">
        <w:t>imum les indications suivantes :</w:t>
      </w:r>
    </w:p>
    <w:p w14:paraId="5D8C44A8" w14:textId="6E731F0E" w:rsidR="00833BEB" w:rsidRPr="00EE792D" w:rsidRDefault="009C6F87" w:rsidP="00C852E5">
      <w:pPr>
        <w:pStyle w:val="Listepuces0"/>
      </w:pPr>
      <w:proofErr w:type="gramStart"/>
      <w:r>
        <w:t>l</w:t>
      </w:r>
      <w:r w:rsidR="00EE792D" w:rsidRPr="00EE792D">
        <w:t>e</w:t>
      </w:r>
      <w:proofErr w:type="gramEnd"/>
      <w:r w:rsidR="00833BEB" w:rsidRPr="00EE792D">
        <w:t xml:space="preserve"> numéro du bon de commande à rappeler sur la facture et le cas échéant sur le bon de livraison,</w:t>
      </w:r>
    </w:p>
    <w:p w14:paraId="6932BB6E" w14:textId="1849D0D0" w:rsidR="00833BEB" w:rsidRPr="00EE792D" w:rsidRDefault="009C6F87" w:rsidP="00C852E5">
      <w:pPr>
        <w:pStyle w:val="Listepuces0"/>
      </w:pPr>
      <w:proofErr w:type="gramStart"/>
      <w:r>
        <w:t>l</w:t>
      </w:r>
      <w:r w:rsidR="00833BEB" w:rsidRPr="00EE792D">
        <w:t>a</w:t>
      </w:r>
      <w:proofErr w:type="gramEnd"/>
      <w:r w:rsidR="00833BEB" w:rsidRPr="00EE792D">
        <w:t xml:space="preserve"> date d’émission du bon de commande,</w:t>
      </w:r>
    </w:p>
    <w:p w14:paraId="5A4D5DC0" w14:textId="6FE93F03" w:rsidR="00833BEB" w:rsidRPr="00EE792D" w:rsidRDefault="00833BEB" w:rsidP="00C852E5">
      <w:pPr>
        <w:pStyle w:val="Listepuces0"/>
      </w:pPr>
      <w:proofErr w:type="gramStart"/>
      <w:r w:rsidRPr="00EE792D">
        <w:t>le</w:t>
      </w:r>
      <w:proofErr w:type="gramEnd"/>
      <w:r w:rsidRPr="00EE792D">
        <w:t xml:space="preserve"> numéro du marché qui figure sur l’acte d’engagement,</w:t>
      </w:r>
    </w:p>
    <w:p w14:paraId="65127314" w14:textId="1C53F1C5" w:rsidR="00833BEB" w:rsidRPr="00EE792D" w:rsidRDefault="00833BEB" w:rsidP="00C852E5">
      <w:pPr>
        <w:pStyle w:val="Listepuces0"/>
      </w:pPr>
      <w:proofErr w:type="gramStart"/>
      <w:r w:rsidRPr="00EE792D">
        <w:t>la</w:t>
      </w:r>
      <w:proofErr w:type="gramEnd"/>
      <w:r w:rsidRPr="00EE792D">
        <w:t xml:space="preserve"> raison sociale et l’adresse du Titulaire,</w:t>
      </w:r>
    </w:p>
    <w:p w14:paraId="0FD5A86D" w14:textId="3F25EF11" w:rsidR="00833BEB" w:rsidRPr="00EE792D" w:rsidRDefault="00833BEB" w:rsidP="00C852E5">
      <w:pPr>
        <w:pStyle w:val="Listepuces0"/>
      </w:pPr>
      <w:proofErr w:type="gramStart"/>
      <w:r w:rsidRPr="00EE792D">
        <w:t>les</w:t>
      </w:r>
      <w:proofErr w:type="gramEnd"/>
      <w:r w:rsidRPr="00EE792D">
        <w:t xml:space="preserve"> prix (HT, TTC et TVA) avec les remises sur le prix HT,</w:t>
      </w:r>
    </w:p>
    <w:p w14:paraId="12AB0F21" w14:textId="7B46A2F1" w:rsidR="00833BEB" w:rsidRPr="00EE792D" w:rsidRDefault="00833BEB" w:rsidP="00C852E5">
      <w:pPr>
        <w:pStyle w:val="Listepuces0"/>
      </w:pPr>
      <w:proofErr w:type="gramStart"/>
      <w:r w:rsidRPr="00EE792D">
        <w:t>le</w:t>
      </w:r>
      <w:proofErr w:type="gramEnd"/>
      <w:r w:rsidRPr="00EE792D">
        <w:t xml:space="preserve"> lieu d'exécution ou de livraison de la commande,</w:t>
      </w:r>
    </w:p>
    <w:p w14:paraId="47701AF0" w14:textId="46AC40DE" w:rsidR="00833BEB" w:rsidRPr="00EE792D" w:rsidRDefault="00833BEB" w:rsidP="00C852E5">
      <w:pPr>
        <w:pStyle w:val="Listepuces0"/>
      </w:pPr>
      <w:proofErr w:type="gramStart"/>
      <w:r w:rsidRPr="00EE792D">
        <w:t>la</w:t>
      </w:r>
      <w:proofErr w:type="gramEnd"/>
      <w:r w:rsidRPr="00EE792D">
        <w:t xml:space="preserve"> référence à la proposition détaillée pour les fournitures ou prestations qui sont sujets et le planning associé,</w:t>
      </w:r>
    </w:p>
    <w:p w14:paraId="32C63AA3" w14:textId="7BF6B8B3" w:rsidR="00833BEB" w:rsidRPr="00EE792D" w:rsidRDefault="00833BEB" w:rsidP="00C852E5">
      <w:pPr>
        <w:pStyle w:val="Listepuces0"/>
      </w:pPr>
      <w:proofErr w:type="gramStart"/>
      <w:r w:rsidRPr="00EE792D">
        <w:t>pour</w:t>
      </w:r>
      <w:proofErr w:type="gramEnd"/>
      <w:r w:rsidRPr="00EE792D">
        <w:t xml:space="preserve"> les commandes de fournitures complémentaires, la date souhaitée de livraison,</w:t>
      </w:r>
    </w:p>
    <w:p w14:paraId="79C443B2" w14:textId="6030FF7B" w:rsidR="00833BEB" w:rsidRPr="00EE792D" w:rsidRDefault="00833BEB" w:rsidP="00C852E5">
      <w:pPr>
        <w:pStyle w:val="Listepuces0"/>
      </w:pPr>
      <w:proofErr w:type="gramStart"/>
      <w:r w:rsidRPr="00EE792D">
        <w:t>pour</w:t>
      </w:r>
      <w:proofErr w:type="gramEnd"/>
      <w:r w:rsidRPr="00EE792D">
        <w:t xml:space="preserve"> les commandes de prestations complémentaires hors service opérateur, la date souhaitée et le planning d’exécution,</w:t>
      </w:r>
    </w:p>
    <w:p w14:paraId="7966049D" w14:textId="005FCD68" w:rsidR="00833BEB" w:rsidRPr="00EE792D" w:rsidRDefault="00833BEB" w:rsidP="00C852E5">
      <w:pPr>
        <w:pStyle w:val="Listepuces0"/>
      </w:pPr>
      <w:proofErr w:type="gramStart"/>
      <w:r w:rsidRPr="00EE792D">
        <w:t>les</w:t>
      </w:r>
      <w:proofErr w:type="gramEnd"/>
      <w:r w:rsidRPr="00EE792D">
        <w:t xml:space="preserve"> montants totaux HT et TTC de la commande, ainsi que le taux de TVA.</w:t>
      </w:r>
    </w:p>
    <w:p w14:paraId="59CBEC1A" w14:textId="03BEF6D7" w:rsidR="00833BEB" w:rsidRPr="00DE0011" w:rsidRDefault="00833BEB" w:rsidP="00C852E5">
      <w:pPr>
        <w:pStyle w:val="Titre3"/>
      </w:pPr>
      <w:bookmarkStart w:id="36" w:name="_Toc180056855"/>
      <w:r w:rsidRPr="00DE0011">
        <w:lastRenderedPageBreak/>
        <w:t>Annulation</w:t>
      </w:r>
      <w:r w:rsidR="00DE0011">
        <w:t xml:space="preserve"> </w:t>
      </w:r>
      <w:r w:rsidRPr="00DE0011">
        <w:t>d’une commande</w:t>
      </w:r>
      <w:bookmarkEnd w:id="36"/>
    </w:p>
    <w:p w14:paraId="36C6ECB9" w14:textId="709DD907" w:rsidR="00833BEB" w:rsidRDefault="00833BEB" w:rsidP="00833BEB">
      <w:pPr>
        <w:pStyle w:val="Corpsdetexte"/>
      </w:pPr>
      <w:r w:rsidRPr="00F26D83">
        <w:t>Après l’émission du bon de commande, l’AP-HP conserve la faculté d’annuler celui-ci. A cette occasion, l’AP-HP prend à sa charge les frais que le Titulaire a pu engager du fait du commencement d’exécution du bon de commande, si et dans la mesure où le Titulaire produit les justificatifs afférents adéquats.</w:t>
      </w:r>
    </w:p>
    <w:p w14:paraId="237FFFDA" w14:textId="5E9F4EC5" w:rsidR="00DE0011" w:rsidRPr="00DE0011" w:rsidRDefault="008B2F7E" w:rsidP="00DE0011">
      <w:pPr>
        <w:pStyle w:val="Titre3"/>
      </w:pPr>
      <w:bookmarkStart w:id="37" w:name="_Toc180056856"/>
      <w:r>
        <w:t>Location évolutive</w:t>
      </w:r>
      <w:bookmarkEnd w:id="37"/>
    </w:p>
    <w:p w14:paraId="5AB342FA" w14:textId="07786463" w:rsidR="00DE0011" w:rsidRPr="00682B6E" w:rsidRDefault="00DE0011" w:rsidP="00DE0011">
      <w:pPr>
        <w:pStyle w:val="Corpsdetexte"/>
      </w:pPr>
      <w:r w:rsidRPr="009C6F87">
        <w:t>Pour répondre aux besoins d’évolutivité de parc, le service bénéficiaire peut résilier</w:t>
      </w:r>
      <w:r w:rsidR="0037541C" w:rsidRPr="009C6F87">
        <w:t xml:space="preserve"> des contrats de location, à partir du 13ème mois de location</w:t>
      </w:r>
      <w:r w:rsidRPr="009C6F87">
        <w:t xml:space="preserve">, sans indemnité, </w:t>
      </w:r>
      <w:r w:rsidR="0037541C" w:rsidRPr="009C6F87">
        <w:t xml:space="preserve">dans la limite </w:t>
      </w:r>
      <w:r w:rsidRPr="009C6F87">
        <w:t xml:space="preserve">d’un pourcentage </w:t>
      </w:r>
      <w:r w:rsidR="0037541C" w:rsidRPr="009C6F87">
        <w:t>du maximum de copieurs neufs</w:t>
      </w:r>
      <w:r w:rsidR="009C6F87" w:rsidRPr="009C6F87">
        <w:t>,</w:t>
      </w:r>
      <w:r w:rsidR="0037541C" w:rsidRPr="009C6F87">
        <w:t xml:space="preserve"> simultanément en location</w:t>
      </w:r>
      <w:r w:rsidR="009C6F87" w:rsidRPr="009C6F87">
        <w:t>,</w:t>
      </w:r>
      <w:r w:rsidR="0037541C" w:rsidRPr="009C6F87">
        <w:t xml:space="preserve"> depuis les 13 derniers mois</w:t>
      </w:r>
      <w:r w:rsidRPr="009C6F87">
        <w:t xml:space="preserve">. Ce pourcentage est fixé </w:t>
      </w:r>
      <w:r w:rsidR="009661A3" w:rsidRPr="009C6F87">
        <w:t>dans le Cadre de Réponse Financier.</w:t>
      </w:r>
    </w:p>
    <w:p w14:paraId="428C3E19" w14:textId="731F6783" w:rsidR="00DE0011" w:rsidRDefault="00DE0011" w:rsidP="00DE0011">
      <w:pPr>
        <w:pStyle w:val="Corpsdetexte"/>
      </w:pPr>
      <w:r w:rsidRPr="00682B6E">
        <w:t>La location évolutive permet au service bénéficiaire d’adapter son parc soit en supprimant purement et simplement la configuration, soit en optant pour une configuration supérieure ou inférieure neuve ou reconditionnée.</w:t>
      </w:r>
    </w:p>
    <w:p w14:paraId="729BC8F1" w14:textId="0403E941" w:rsidR="00DE0011" w:rsidRDefault="00DE0011" w:rsidP="00DE0011">
      <w:pPr>
        <w:pStyle w:val="Corpsdetexte"/>
      </w:pPr>
      <w:r w:rsidRPr="009C6F87">
        <w:t>Dans ce cadre, les services associés aux configurations résiliées, le sont également dans les mêmes conditions.</w:t>
      </w:r>
    </w:p>
    <w:p w14:paraId="53D5056E" w14:textId="77777777" w:rsidR="00D25A42" w:rsidRDefault="00D25A42" w:rsidP="00D25A42">
      <w:pPr>
        <w:pStyle w:val="Titre3"/>
      </w:pPr>
      <w:bookmarkStart w:id="38" w:name="_Toc180056857"/>
      <w:bookmarkStart w:id="39" w:name="_Toc115947432"/>
      <w:r>
        <w:t>Modalités de commande des consommables</w:t>
      </w:r>
      <w:bookmarkEnd w:id="38"/>
    </w:p>
    <w:p w14:paraId="2E3E24A1" w14:textId="77777777" w:rsidR="00D25A42" w:rsidRPr="00682B6E" w:rsidRDefault="00D25A42" w:rsidP="00D25A42">
      <w:pPr>
        <w:pStyle w:val="Corpsdetexte"/>
      </w:pPr>
      <w:r w:rsidRPr="00682B6E">
        <w:t>Pour les commandes de consommables, le Titulaire intervient dans les délais précisés dans le Cadre de réponse technique « Qualité de service » et sur demande des services, pour répondre aux besoins immédiats d'un utilisateur. Ces commandes sont déclenchées par appel téléphonique non surtaxé, par mail ou par site WEB.</w:t>
      </w:r>
    </w:p>
    <w:p w14:paraId="210FFBE6" w14:textId="618F576A" w:rsidR="00D25A42" w:rsidRPr="00682B6E" w:rsidRDefault="00D25A42" w:rsidP="00D25A42">
      <w:pPr>
        <w:pStyle w:val="Corpsdetexte"/>
      </w:pPr>
      <w:r w:rsidRPr="00682B6E">
        <w:t>Le Titulaire doit être joignable par tous moyens proposés dans sa procédure de réapprovisionnement des consommables</w:t>
      </w:r>
      <w:r w:rsidR="0037541C">
        <w:t xml:space="preserve"> indiquée dans le </w:t>
      </w:r>
      <w:r w:rsidRPr="00682B6E">
        <w:t>Cadre de réponse technique « Qualité de service ». Le délai court à compter de la prise d'appel, de l'émission d'un message électronique, ou de la saisie sur site WEB.</w:t>
      </w:r>
    </w:p>
    <w:p w14:paraId="7D3F5E00" w14:textId="2AE275F0" w:rsidR="00D25A42" w:rsidRPr="00682B6E" w:rsidRDefault="00D25A42" w:rsidP="00D25A42">
      <w:pPr>
        <w:pStyle w:val="Corpsdetexte"/>
      </w:pPr>
      <w:r w:rsidRPr="009C6F87">
        <w:t>L’approvisionnement de consommables</w:t>
      </w:r>
      <w:r w:rsidR="00FB77C5" w:rsidRPr="009C6F87">
        <w:t xml:space="preserve"> </w:t>
      </w:r>
      <w:r w:rsidR="009C6F87" w:rsidRPr="009C6F87">
        <w:t xml:space="preserve">a priori </w:t>
      </w:r>
      <w:r w:rsidRPr="009C6F87">
        <w:t>automatique</w:t>
      </w:r>
      <w:r w:rsidR="00FB77C5" w:rsidRPr="009C6F87">
        <w:t>, notamment pour les encres</w:t>
      </w:r>
      <w:r w:rsidRPr="009C6F87">
        <w:t>.</w:t>
      </w:r>
    </w:p>
    <w:p w14:paraId="1362396C" w14:textId="44B24508" w:rsidR="00C852E5" w:rsidRPr="00682B6E" w:rsidRDefault="00C852E5" w:rsidP="00C852E5">
      <w:pPr>
        <w:pStyle w:val="Titre2"/>
      </w:pPr>
      <w:bookmarkStart w:id="40" w:name="_Toc180056858"/>
      <w:r w:rsidRPr="00682B6E">
        <w:t>Livraison ou exécution d’une commande</w:t>
      </w:r>
      <w:bookmarkEnd w:id="40"/>
    </w:p>
    <w:p w14:paraId="060F2278" w14:textId="18EA703B" w:rsidR="00FB77C5" w:rsidRPr="00FB77C5" w:rsidRDefault="00FB77C5" w:rsidP="00FB77C5">
      <w:pPr>
        <w:pStyle w:val="Corpsdetexte"/>
      </w:pPr>
      <w:r w:rsidRPr="009C6F87">
        <w:t>Les délais applicables aux livraisons ou à l’exécution des commandes figurent dans le CCTP.</w:t>
      </w:r>
    </w:p>
    <w:p w14:paraId="7F8ACF31" w14:textId="4B4FDFA9" w:rsidR="00C852E5" w:rsidRPr="00682B6E" w:rsidRDefault="00C852E5" w:rsidP="00C852E5">
      <w:pPr>
        <w:pStyle w:val="Titre3"/>
      </w:pPr>
      <w:bookmarkStart w:id="41" w:name="_Toc180056859"/>
      <w:r w:rsidRPr="00682B6E">
        <w:t>Modalités</w:t>
      </w:r>
      <w:bookmarkEnd w:id="41"/>
    </w:p>
    <w:p w14:paraId="5F2F4756" w14:textId="6ED756A8" w:rsidR="0059101E" w:rsidRDefault="00C852E5" w:rsidP="00C852E5">
      <w:pPr>
        <w:pStyle w:val="Corpsdetexte"/>
      </w:pPr>
      <w:r w:rsidRPr="00682B6E">
        <w:t>Sauf conditions particulières convenues par écrit entre l’AP-HP et le Titulaire lors de réunions, d’échanges de courriers ou par tout autre moyen, l’exécution d'une commande ou la livraison sera faite selon les indications portées sur le bon de commande</w:t>
      </w:r>
      <w:r w:rsidR="0059101E">
        <w:t xml:space="preserve"> et</w:t>
      </w:r>
      <w:r w:rsidRPr="00682B6E">
        <w:t xml:space="preserve"> sous réserve du respect des </w:t>
      </w:r>
      <w:r w:rsidR="008523C5" w:rsidRPr="00682B6E">
        <w:t xml:space="preserve">dispositions financières </w:t>
      </w:r>
      <w:r w:rsidRPr="00682B6E">
        <w:t>du présent CCAP</w:t>
      </w:r>
      <w:r w:rsidR="0059101E">
        <w:t>.</w:t>
      </w:r>
    </w:p>
    <w:p w14:paraId="0B3B7773" w14:textId="2251C3D8" w:rsidR="00C852E5" w:rsidRPr="00682B6E" w:rsidRDefault="0059101E" w:rsidP="00C852E5">
      <w:pPr>
        <w:pStyle w:val="Corpsdetexte"/>
      </w:pPr>
      <w:r w:rsidRPr="009C6F87">
        <w:t xml:space="preserve">Les livraisons de copieurs sont réalisées dans les conditions stipulées dans le CCTP, en particulier le paragraphe </w:t>
      </w:r>
      <w:r w:rsidRPr="00BD336E">
        <w:t>« 6.7.4 Préparation et livraison de copieurs »</w:t>
      </w:r>
      <w:r w:rsidR="00C852E5" w:rsidRPr="00BD336E">
        <w:t>.</w:t>
      </w:r>
    </w:p>
    <w:p w14:paraId="6A2F37EF" w14:textId="42394AD4" w:rsidR="00C852E5" w:rsidRPr="00682B6E" w:rsidRDefault="00C852E5" w:rsidP="00C852E5">
      <w:pPr>
        <w:pStyle w:val="Corpsdetexte"/>
      </w:pPr>
      <w:r w:rsidRPr="00682B6E">
        <w:t>Pour toute exécution ponctuelle d’une prestation, le Titulaire prévient impérativement l’AP-HP des dates et heures de livraison ou d’exécution. Sauf indication contraire signifiée par écrit au Titulaire, l’exécution des prestations se font du lundi au vendredi de 9 heures à 12 heures, et de 14 heures à 17 heures, à l’exception des jours fériés. Des périodes horaires spécifiques de livraison des fournitures de service ou d’exécution des prestations peuvent néanmoins être spécifiées dans le bon de commande de l’AP-HP.</w:t>
      </w:r>
    </w:p>
    <w:p w14:paraId="7E1B3E9C" w14:textId="46778181" w:rsidR="00C852E5" w:rsidRPr="00682B6E" w:rsidRDefault="00C852E5" w:rsidP="00C852E5">
      <w:pPr>
        <w:pStyle w:val="Corpsdetexte"/>
      </w:pPr>
      <w:r w:rsidRPr="00682B6E">
        <w:t>Tout</w:t>
      </w:r>
      <w:r w:rsidR="009C6F87">
        <w:t>e</w:t>
      </w:r>
      <w:r w:rsidRPr="00682B6E">
        <w:t xml:space="preserve"> livraison est accompagnée d'un bordereau de livraison remis au préposé de l'AP-HP chargé de recevoir la livraison.</w:t>
      </w:r>
    </w:p>
    <w:p w14:paraId="3E68F6D0" w14:textId="3F9EF3EA" w:rsidR="00C852E5" w:rsidRPr="00F26D83" w:rsidRDefault="00C852E5" w:rsidP="008523C5">
      <w:pPr>
        <w:pStyle w:val="Titre3"/>
      </w:pPr>
      <w:bookmarkStart w:id="42" w:name="_Toc180056860"/>
      <w:r w:rsidRPr="00F26D83">
        <w:lastRenderedPageBreak/>
        <w:t>Délais de livraison ou d’exécution des commandes</w:t>
      </w:r>
      <w:bookmarkEnd w:id="42"/>
      <w:r w:rsidRPr="00F26D83">
        <w:t xml:space="preserve"> </w:t>
      </w:r>
    </w:p>
    <w:p w14:paraId="6F460406" w14:textId="508976F3" w:rsidR="00F26D83" w:rsidRPr="007E14D6" w:rsidRDefault="00F26D83" w:rsidP="00F26D83">
      <w:pPr>
        <w:pStyle w:val="Corpsdetexte"/>
      </w:pPr>
      <w:bookmarkStart w:id="43" w:name="_Toc25591034"/>
      <w:bookmarkStart w:id="44" w:name="_Toc115947433"/>
      <w:bookmarkStart w:id="45" w:name="_Ref134112333"/>
      <w:bookmarkStart w:id="46" w:name="_Ref134112337"/>
      <w:bookmarkEnd w:id="39"/>
      <w:bookmarkEnd w:id="43"/>
      <w:r w:rsidRPr="007E14D6">
        <w:t xml:space="preserve">Les prestations sont livrées ou exécutées dans les délais prévus dans les cahiers des clauses </w:t>
      </w:r>
      <w:r w:rsidR="00034FC1">
        <w:t xml:space="preserve">techniques </w:t>
      </w:r>
      <w:r w:rsidRPr="007E14D6">
        <w:t>particulières et figurant dans les bons de commande. Ces délais peuvent être éventuellement réduits si le Titulaire s’est engagé dans son offre à des délais de livraison ou d’exécution plus courts.</w:t>
      </w:r>
    </w:p>
    <w:p w14:paraId="6C155429" w14:textId="74D29411" w:rsidR="00F26D83" w:rsidRPr="007E14D6" w:rsidRDefault="00F26D83" w:rsidP="00F26D83">
      <w:pPr>
        <w:pStyle w:val="Corpsdetexte"/>
      </w:pPr>
      <w:r w:rsidRPr="007E14D6">
        <w:t xml:space="preserve">A défaut de précisions au sein des cahiers des clauses </w:t>
      </w:r>
      <w:r w:rsidR="00034FC1">
        <w:t xml:space="preserve">techniques </w:t>
      </w:r>
      <w:r w:rsidRPr="007E14D6">
        <w:t>particulières, les délais auquel le Titulaire s’est engagé dans son offre sont applicables. Le non-respect des délais contractuels d’exécution ou de livraison peut entraîner l’application de pénalités dans les conditions prévues à l’article relatif aux pénalités du présent CCAP.</w:t>
      </w:r>
    </w:p>
    <w:p w14:paraId="340950F2" w14:textId="37AA193E" w:rsidR="00BC7B5C" w:rsidRPr="00D620DE" w:rsidRDefault="00BC7B5C" w:rsidP="00F8212F">
      <w:pPr>
        <w:pStyle w:val="Titre1"/>
      </w:pPr>
      <w:bookmarkStart w:id="47" w:name="_Toc180056861"/>
      <w:r w:rsidRPr="00D620DE">
        <w:t>DEFINITION DES PRESTATIONS</w:t>
      </w:r>
      <w:bookmarkEnd w:id="47"/>
    </w:p>
    <w:p w14:paraId="4443DBDE" w14:textId="05AB0A93" w:rsidR="000D366D" w:rsidRPr="007832AC" w:rsidRDefault="000D366D" w:rsidP="000D366D">
      <w:pPr>
        <w:pStyle w:val="Titre2"/>
      </w:pPr>
      <w:bookmarkStart w:id="48" w:name="_Toc180056862"/>
      <w:r w:rsidRPr="007832AC">
        <w:t>Détail des prestations</w:t>
      </w:r>
      <w:bookmarkEnd w:id="48"/>
    </w:p>
    <w:p w14:paraId="0D64B5FF" w14:textId="02035551" w:rsidR="00EB50C4" w:rsidRPr="007832AC" w:rsidRDefault="00EB50C4" w:rsidP="00EB50C4">
      <w:pPr>
        <w:pStyle w:val="Corpsdetexte"/>
      </w:pPr>
      <w:r w:rsidRPr="007832AC">
        <w:t>Le détail des prestations, objet du marché, est précisé dans le cahier des clauses techniques particulières.</w:t>
      </w:r>
    </w:p>
    <w:p w14:paraId="05D7ED94" w14:textId="116009DC" w:rsidR="003B5D55" w:rsidRPr="007832AC" w:rsidRDefault="003B5D55" w:rsidP="003B5D55">
      <w:pPr>
        <w:pStyle w:val="Titre2"/>
      </w:pPr>
      <w:bookmarkStart w:id="49" w:name="_Toc180056863"/>
      <w:r w:rsidRPr="007832AC">
        <w:t>Disposition environnementale – matériel reconditionné</w:t>
      </w:r>
      <w:bookmarkEnd w:id="49"/>
    </w:p>
    <w:p w14:paraId="53344EAB" w14:textId="77777777" w:rsidR="00BB7351" w:rsidRDefault="00A83E9C" w:rsidP="003B5D55">
      <w:pPr>
        <w:pStyle w:val="Corpsdetexte"/>
      </w:pPr>
      <w:r w:rsidRPr="00A83E9C">
        <w:t xml:space="preserve">Dans le cadre du décret </w:t>
      </w:r>
      <w:r w:rsidRPr="00BD336E">
        <w:t>n° 2024-134 du 21 février 2024</w:t>
      </w:r>
      <w:r>
        <w:t xml:space="preserve"> </w:t>
      </w:r>
      <w:r w:rsidRPr="00A83E9C">
        <w:t xml:space="preserve">relatif à l'obligation d'acquisition par la commande publique de biens issus du réemploi ou de la réutilisation ou intégrant des matières recyclées </w:t>
      </w:r>
      <w:r w:rsidRPr="007832AC">
        <w:t xml:space="preserve">et à l'interdiction d'acquisition par l'Etat de produits en plastique à usage unique, le Titulaire propose </w:t>
      </w:r>
      <w:proofErr w:type="gramStart"/>
      <w:r w:rsidR="00AF314B" w:rsidRPr="007832AC">
        <w:t>a</w:t>
      </w:r>
      <w:proofErr w:type="gramEnd"/>
      <w:r w:rsidR="00AF314B" w:rsidRPr="007832AC">
        <w:t xml:space="preserve"> minima une configuration en référence reconditionnée</w:t>
      </w:r>
      <w:r w:rsidRPr="007832AC">
        <w:t>, en complément de l’offre neuve</w:t>
      </w:r>
      <w:r w:rsidR="00AF314B" w:rsidRPr="007832AC">
        <w:t>.</w:t>
      </w:r>
    </w:p>
    <w:p w14:paraId="4C452561" w14:textId="5294525F" w:rsidR="00A83E9C" w:rsidRDefault="00AF314B" w:rsidP="003B5D55">
      <w:pPr>
        <w:pStyle w:val="Corpsdetexte"/>
      </w:pPr>
      <w:r w:rsidRPr="007832AC">
        <w:t>Les configurations reconditionnées</w:t>
      </w:r>
      <w:r w:rsidR="00BB7351" w:rsidRPr="007832AC">
        <w:t xml:space="preserve"> proposées, telles que </w:t>
      </w:r>
      <w:r w:rsidR="00AF0BB8" w:rsidRPr="007832AC">
        <w:t xml:space="preserve">définies dans le CCTP, </w:t>
      </w:r>
      <w:r w:rsidR="00BB7351" w:rsidRPr="007832AC">
        <w:t xml:space="preserve">sont </w:t>
      </w:r>
      <w:r w:rsidR="00AF0BB8" w:rsidRPr="007832AC">
        <w:t xml:space="preserve">identifiées </w:t>
      </w:r>
      <w:r w:rsidRPr="007832AC">
        <w:t xml:space="preserve">dans le </w:t>
      </w:r>
      <w:r w:rsidR="00656E23" w:rsidRPr="007832AC">
        <w:t>C</w:t>
      </w:r>
      <w:r w:rsidRPr="007832AC">
        <w:t xml:space="preserve">adre de </w:t>
      </w:r>
      <w:r w:rsidR="00656E23" w:rsidRPr="007832AC">
        <w:t>R</w:t>
      </w:r>
      <w:r w:rsidRPr="007832AC">
        <w:t xml:space="preserve">éponse </w:t>
      </w:r>
      <w:r w:rsidR="00BD6CEA" w:rsidRPr="007832AC">
        <w:t>Technique « Technique et Sécurité »</w:t>
      </w:r>
      <w:r w:rsidR="00AF0BB8" w:rsidRPr="007832AC">
        <w:t>.</w:t>
      </w:r>
    </w:p>
    <w:p w14:paraId="1C207EBA" w14:textId="46C9B7E8" w:rsidR="00AF0BB8" w:rsidRPr="007832AC" w:rsidRDefault="00BB7351" w:rsidP="00656E23">
      <w:pPr>
        <w:pStyle w:val="Corpsdetexte"/>
      </w:pPr>
      <w:r w:rsidRPr="007832AC">
        <w:t xml:space="preserve">Elles </w:t>
      </w:r>
      <w:r w:rsidR="00AF0BB8" w:rsidRPr="007832AC">
        <w:t xml:space="preserve">sont disponibles dans les volumes minimaux indiqués dans </w:t>
      </w:r>
      <w:r w:rsidR="00AF314B" w:rsidRPr="007832AC">
        <w:t xml:space="preserve">le </w:t>
      </w:r>
      <w:r w:rsidR="00656E23" w:rsidRPr="007832AC">
        <w:t>C</w:t>
      </w:r>
      <w:r w:rsidR="00AF314B" w:rsidRPr="007832AC">
        <w:t xml:space="preserve">adre de </w:t>
      </w:r>
      <w:r w:rsidR="00656E23" w:rsidRPr="007832AC">
        <w:t>R</w:t>
      </w:r>
      <w:r w:rsidR="00AF314B" w:rsidRPr="007832AC">
        <w:t xml:space="preserve">éponse </w:t>
      </w:r>
      <w:r w:rsidR="00656E23" w:rsidRPr="007832AC">
        <w:t>Environnemental et Social « Performance environnementale et sociale » (CDRES-02)</w:t>
      </w:r>
      <w:r w:rsidR="00AF0BB8" w:rsidRPr="007832AC">
        <w:t>.</w:t>
      </w:r>
    </w:p>
    <w:p w14:paraId="54ECB9EC" w14:textId="41A27290" w:rsidR="000D366D" w:rsidRDefault="000D366D" w:rsidP="000D366D">
      <w:pPr>
        <w:pStyle w:val="Titre2"/>
      </w:pPr>
      <w:bookmarkStart w:id="50" w:name="_Toc180056864"/>
      <w:r w:rsidRPr="007832AC">
        <w:t>Clause d’insertion sociale</w:t>
      </w:r>
      <w:bookmarkEnd w:id="50"/>
    </w:p>
    <w:p w14:paraId="1795823B" w14:textId="32477347" w:rsidR="00DA4434" w:rsidRDefault="00DA4434" w:rsidP="00DA4434">
      <w:r w:rsidRPr="00C354EB">
        <w:t xml:space="preserve">En application de l’article L2122-2 du code de la commande publique ainsi que l’article 16.1 du CCAG-TIC et afin de favoriser l’insertion professionnelle des publics en difficulté, une clause obligatoire d’insertion par l’activité économique est prévue au présent accord-cadre. </w:t>
      </w:r>
    </w:p>
    <w:p w14:paraId="7A1E3E43" w14:textId="77777777" w:rsidR="00DA4434" w:rsidRPr="00C354EB" w:rsidRDefault="00DA4434" w:rsidP="00DA4434"/>
    <w:p w14:paraId="51C0E170" w14:textId="6F956179" w:rsidR="00DA4434" w:rsidRPr="00C354EB" w:rsidRDefault="00DA4434" w:rsidP="00DA4434">
      <w:r w:rsidRPr="00C354EB">
        <w:t xml:space="preserve">L’ensemble des actions mises en œuvre par le titulaire doivent intervenir entre la notification du présent marché et la livraison de la prestation. </w:t>
      </w:r>
    </w:p>
    <w:p w14:paraId="09A4FBC2" w14:textId="77777777" w:rsidR="00DA4434" w:rsidRPr="00C354EB" w:rsidRDefault="00DA4434" w:rsidP="00DA4434">
      <w:pPr>
        <w:pStyle w:val="Titre3"/>
      </w:pPr>
      <w:bookmarkStart w:id="51" w:name="_Toc180056865"/>
      <w:r w:rsidRPr="00C354EB">
        <w:t>Publics éligibles</w:t>
      </w:r>
      <w:bookmarkEnd w:id="51"/>
      <w:r w:rsidRPr="00C354EB">
        <w:t xml:space="preserve"> </w:t>
      </w:r>
    </w:p>
    <w:p w14:paraId="195AF16F" w14:textId="77777777" w:rsidR="00DA4434" w:rsidRPr="00C354EB" w:rsidRDefault="00DA4434" w:rsidP="00DA4434">
      <w:pPr>
        <w:rPr>
          <w:rFonts w:cs="Open Sans"/>
        </w:rPr>
      </w:pPr>
      <w:r w:rsidRPr="00C354EB">
        <w:rPr>
          <w:rFonts w:cs="Open Sans"/>
        </w:rPr>
        <w:t xml:space="preserve">Les publics visés par l’action d’insertion professionnelle sont prévus aux 16.1.1.1 et 16.1.1.2 du CCAG-TIC. Les bénéficiaires de l’action d’insertion doivent impérativement relever de ses catégories. </w:t>
      </w:r>
    </w:p>
    <w:p w14:paraId="5582FA07" w14:textId="0223CBFC" w:rsidR="00DA4434" w:rsidRPr="00C354EB" w:rsidRDefault="00DA4434" w:rsidP="00DA4434">
      <w:pPr>
        <w:rPr>
          <w:rFonts w:cs="Open Sans"/>
        </w:rPr>
      </w:pPr>
      <w:r w:rsidRPr="00C354EB">
        <w:rPr>
          <w:rFonts w:cs="Open Sans"/>
        </w:rPr>
        <w:t>L’éligibilité des publics doit être établie préalablement à la mise en œuvre du dispositif et à la réalisation des heures d’insertion.</w:t>
      </w:r>
    </w:p>
    <w:p w14:paraId="2C359398" w14:textId="77777777" w:rsidR="00DA4434" w:rsidRPr="00C354EB" w:rsidRDefault="00DA4434" w:rsidP="00DA4434">
      <w:pPr>
        <w:pStyle w:val="Titre3"/>
      </w:pPr>
      <w:bookmarkStart w:id="52" w:name="_Toc180056866"/>
      <w:r w:rsidRPr="00C354EB">
        <w:t>Périmètre de l’action</w:t>
      </w:r>
      <w:bookmarkEnd w:id="52"/>
    </w:p>
    <w:p w14:paraId="1E6BEAD7" w14:textId="42CC647E" w:rsidR="00DA4434" w:rsidRDefault="00DA4434" w:rsidP="00DA4434">
      <w:pPr>
        <w:rPr>
          <w:rFonts w:cs="Open Sans"/>
        </w:rPr>
      </w:pPr>
      <w:r w:rsidRPr="00C354EB">
        <w:rPr>
          <w:rFonts w:cs="Open Sans"/>
        </w:rPr>
        <w:t xml:space="preserve">Les configurations concernées sont l’ensemble des configurations </w:t>
      </w:r>
      <w:r w:rsidR="00546B85">
        <w:rPr>
          <w:rFonts w:cs="Open Sans"/>
        </w:rPr>
        <w:t xml:space="preserve">proposées par le Titulaire. </w:t>
      </w:r>
    </w:p>
    <w:p w14:paraId="2D1CEB8F" w14:textId="77777777" w:rsidR="00DA4434" w:rsidRPr="00C354EB" w:rsidRDefault="00DA4434" w:rsidP="00546B85">
      <w:pPr>
        <w:pStyle w:val="Titre3"/>
      </w:pPr>
      <w:bookmarkStart w:id="53" w:name="_Toc180056867"/>
      <w:r w:rsidRPr="00C354EB">
        <w:t>Volume horaire d’insertion à la charge du titulaire</w:t>
      </w:r>
      <w:bookmarkEnd w:id="53"/>
      <w:r w:rsidRPr="00C354EB">
        <w:t xml:space="preserve"> </w:t>
      </w:r>
    </w:p>
    <w:p w14:paraId="4985A24B" w14:textId="77777777" w:rsidR="00DA4434" w:rsidRPr="00C354EB" w:rsidRDefault="00DA4434" w:rsidP="00DA4434">
      <w:pPr>
        <w:rPr>
          <w:rFonts w:cs="Open Sans"/>
        </w:rPr>
      </w:pPr>
      <w:r w:rsidRPr="00C354EB">
        <w:rPr>
          <w:rFonts w:cs="Open Sans"/>
        </w:rPr>
        <w:t xml:space="preserve">Le volume horaire annuel de travail minimum suivant est obligatoirement réservé aux publics en insertion : </w:t>
      </w:r>
    </w:p>
    <w:p w14:paraId="26AFECD1" w14:textId="77777777" w:rsidR="00DA4434" w:rsidRPr="00C354EB" w:rsidRDefault="00DA4434" w:rsidP="00DA4434">
      <w:pPr>
        <w:pStyle w:val="Paragraphedeliste"/>
        <w:numPr>
          <w:ilvl w:val="0"/>
          <w:numId w:val="41"/>
        </w:numPr>
        <w:spacing w:after="160" w:line="259" w:lineRule="auto"/>
        <w:rPr>
          <w:rFonts w:cs="Open Sans"/>
        </w:rPr>
      </w:pPr>
      <w:r w:rsidRPr="00C354EB">
        <w:rPr>
          <w:rFonts w:cs="Open Sans"/>
        </w:rPr>
        <w:t xml:space="preserve">2,5h par unité de configuration commandée </w:t>
      </w:r>
    </w:p>
    <w:p w14:paraId="5AB28161" w14:textId="49FF4E23" w:rsidR="00DA4434" w:rsidRPr="00546B85" w:rsidRDefault="00DA4434" w:rsidP="00546B85">
      <w:pPr>
        <w:rPr>
          <w:rFonts w:cs="Open Sans"/>
        </w:rPr>
      </w:pPr>
      <w:r w:rsidRPr="00C354EB">
        <w:rPr>
          <w:rFonts w:cs="Open Sans"/>
        </w:rPr>
        <w:lastRenderedPageBreak/>
        <w:t xml:space="preserve">Le titulaire du marché s’engage à réaliser, au minimum le volume d’heures fixé ci-dessus. </w:t>
      </w:r>
    </w:p>
    <w:p w14:paraId="0D1A457A" w14:textId="77777777" w:rsidR="00DA4434" w:rsidRPr="00C354EB" w:rsidRDefault="00DA4434" w:rsidP="00DA4434">
      <w:pPr>
        <w:pStyle w:val="Titre3"/>
      </w:pPr>
      <w:bookmarkStart w:id="54" w:name="_Toc180056868"/>
      <w:r w:rsidRPr="00C354EB">
        <w:t>Suivi de la clause d’insertion</w:t>
      </w:r>
      <w:bookmarkEnd w:id="54"/>
      <w:r w:rsidRPr="00C354EB">
        <w:t xml:space="preserve"> </w:t>
      </w:r>
    </w:p>
    <w:p w14:paraId="43E807A0" w14:textId="77777777" w:rsidR="00DA4434" w:rsidRPr="00C354EB" w:rsidRDefault="00DA4434" w:rsidP="00DA4434">
      <w:pPr>
        <w:rPr>
          <w:rFonts w:cs="Open Sans"/>
        </w:rPr>
      </w:pPr>
      <w:r w:rsidRPr="00C354EB">
        <w:rPr>
          <w:rFonts w:cs="Open Sans"/>
        </w:rPr>
        <w:t xml:space="preserve">Le titulaire désigne un responsable qui est l’interlocuteur privilégié pour mettre en œuvre les actions d’insertion. </w:t>
      </w:r>
    </w:p>
    <w:p w14:paraId="47B2AA97" w14:textId="50A07F73" w:rsidR="00DA4434" w:rsidRPr="00546B85" w:rsidRDefault="00DA4434" w:rsidP="00546B85">
      <w:pPr>
        <w:pStyle w:val="Titre4"/>
      </w:pPr>
      <w:bookmarkStart w:id="55" w:name="_Toc180056869"/>
      <w:r w:rsidRPr="00C354EB">
        <w:t>Modalités de mise en œuvre de l’action</w:t>
      </w:r>
      <w:bookmarkEnd w:id="55"/>
      <w:r w:rsidRPr="00C354EB">
        <w:t xml:space="preserve"> </w:t>
      </w:r>
    </w:p>
    <w:p w14:paraId="2C473D98" w14:textId="77777777" w:rsidR="00DA4434" w:rsidRPr="00C354EB" w:rsidRDefault="00DA4434" w:rsidP="00DA4434">
      <w:pPr>
        <w:pStyle w:val="Paragraphedeliste"/>
        <w:ind w:left="0"/>
        <w:rPr>
          <w:rFonts w:cs="Open Sans"/>
        </w:rPr>
      </w:pPr>
      <w:r w:rsidRPr="00C354EB">
        <w:rPr>
          <w:rFonts w:cs="Open Sans"/>
        </w:rPr>
        <w:t>L’action d’insertion sociale peut être mise en œuvre par le titulaire, en application de l’article 16.1.3 du CCAG-TIC, selon modalités suivantes :</w:t>
      </w:r>
    </w:p>
    <w:p w14:paraId="4412C8C9" w14:textId="77777777" w:rsidR="00DA4434" w:rsidRPr="00C354EB" w:rsidRDefault="00DA4434" w:rsidP="00DA4434">
      <w:pPr>
        <w:pStyle w:val="Paragraphedeliste"/>
        <w:numPr>
          <w:ilvl w:val="0"/>
          <w:numId w:val="41"/>
        </w:numPr>
        <w:spacing w:after="160" w:line="259" w:lineRule="auto"/>
        <w:rPr>
          <w:rFonts w:cs="Open Sans"/>
        </w:rPr>
      </w:pPr>
      <w:proofErr w:type="gramStart"/>
      <w:r w:rsidRPr="00C354EB">
        <w:rPr>
          <w:rFonts w:cs="Open Sans"/>
          <w:shd w:val="clear" w:color="auto" w:fill="FFFFFF"/>
        </w:rPr>
        <w:t>par</w:t>
      </w:r>
      <w:proofErr w:type="gramEnd"/>
      <w:r w:rsidRPr="00C354EB">
        <w:rPr>
          <w:rFonts w:cs="Open Sans"/>
          <w:shd w:val="clear" w:color="auto" w:fill="FFFFFF"/>
        </w:rPr>
        <w:t xml:space="preserve"> une embauche directe en contrat à durée indéterminée (CDI), en contrat à durée déterminée (CDD) par l'entreprise titulaire, ou en contrats en alternance (contrat de professionnalisation ou contrat d'apprentissage). Les heures effectuées par les personnes en insertion via l'embauche directe sont comptabilisées durant l'exécution du marché à compter de la date d'embauche et pour une période maximale de deux ans ;</w:t>
      </w:r>
    </w:p>
    <w:p w14:paraId="1FAD9552" w14:textId="77777777" w:rsidR="00DA4434" w:rsidRPr="00C354EB" w:rsidRDefault="00DA4434" w:rsidP="00DA4434">
      <w:pPr>
        <w:pStyle w:val="Paragraphedeliste"/>
        <w:numPr>
          <w:ilvl w:val="0"/>
          <w:numId w:val="41"/>
        </w:numPr>
        <w:spacing w:after="160" w:line="259" w:lineRule="auto"/>
        <w:rPr>
          <w:rFonts w:cs="Open Sans"/>
        </w:rPr>
      </w:pPr>
      <w:proofErr w:type="gramStart"/>
      <w:r w:rsidRPr="00C354EB">
        <w:rPr>
          <w:rFonts w:cs="Open Sans"/>
          <w:shd w:val="clear" w:color="auto" w:fill="FFFFFF"/>
        </w:rPr>
        <w:t>par</w:t>
      </w:r>
      <w:proofErr w:type="gramEnd"/>
      <w:r w:rsidRPr="00C354EB">
        <w:rPr>
          <w:rFonts w:cs="Open Sans"/>
          <w:shd w:val="clear" w:color="auto" w:fill="FFFFFF"/>
        </w:rPr>
        <w:t xml:space="preserve"> la mise à disposition de salariés en insertion via le recours à une association intermédiaire (AI), ou à une entreprise de travail temporaire d'insertion (ETTI), ou à une entreprise de travail temporaire adapté (ETTA), ou à un groupement d'employeurs pour l'insertion et la qualification (GEIQ), ou à une entreprise de travail temporaire (ETT) ;</w:t>
      </w:r>
    </w:p>
    <w:p w14:paraId="5EB29272" w14:textId="441D7FE7" w:rsidR="00DA4434" w:rsidRPr="00546B85" w:rsidRDefault="00DA4434" w:rsidP="00DA4434">
      <w:pPr>
        <w:pStyle w:val="Paragraphedeliste"/>
        <w:numPr>
          <w:ilvl w:val="0"/>
          <w:numId w:val="41"/>
        </w:numPr>
        <w:spacing w:after="160" w:line="259" w:lineRule="auto"/>
        <w:rPr>
          <w:rFonts w:cs="Open Sans"/>
        </w:rPr>
      </w:pPr>
      <w:proofErr w:type="gramStart"/>
      <w:r w:rsidRPr="00C354EB">
        <w:rPr>
          <w:rFonts w:cs="Open Sans"/>
          <w:shd w:val="clear" w:color="auto" w:fill="FFFFFF"/>
        </w:rPr>
        <w:t>par</w:t>
      </w:r>
      <w:proofErr w:type="gramEnd"/>
      <w:r w:rsidRPr="00C354EB">
        <w:rPr>
          <w:rFonts w:cs="Open Sans"/>
          <w:shd w:val="clear" w:color="auto" w:fill="FFFFFF"/>
        </w:rPr>
        <w:t xml:space="preserve"> le recours à la sous-traitance ou au groupement d'opérateurs économiques avec une entreprise d'insertion (EI), un atelier chantier d'insertion (ACI) ou une entreprise adaptée (EA), un établissement et service d'aide par le travail (ESAT), une entreprise d'insertion par le travail indépendant (EITI), ou un travailleur indépendant handicapé (TIH).</w:t>
      </w:r>
    </w:p>
    <w:p w14:paraId="03A900AD" w14:textId="363814B5" w:rsidR="00DA4434" w:rsidRDefault="00DA4434" w:rsidP="00DA4434">
      <w:pPr>
        <w:rPr>
          <w:rFonts w:cs="Open Sans"/>
        </w:rPr>
      </w:pPr>
      <w:r w:rsidRPr="00C354EB">
        <w:rPr>
          <w:rFonts w:cs="Open Sans"/>
        </w:rPr>
        <w:t xml:space="preserve">De plus, si la formation fait partie des heures de travail, elle sera comptabilisée au titre des heures d’insertion. </w:t>
      </w:r>
    </w:p>
    <w:p w14:paraId="207F42EA" w14:textId="77777777" w:rsidR="00546B85" w:rsidRPr="00C354EB" w:rsidRDefault="00546B85" w:rsidP="00DA4434">
      <w:pPr>
        <w:rPr>
          <w:rFonts w:cs="Open Sans"/>
        </w:rPr>
      </w:pPr>
    </w:p>
    <w:p w14:paraId="058B977C" w14:textId="4D36D8B5" w:rsidR="00DA4434" w:rsidRDefault="00DA4434" w:rsidP="00DA4434">
      <w:pPr>
        <w:rPr>
          <w:rFonts w:cs="Open Sans"/>
        </w:rPr>
      </w:pPr>
      <w:r w:rsidRPr="00C354EB">
        <w:rPr>
          <w:rFonts w:cs="Open Sans"/>
        </w:rPr>
        <w:t>A l'issue du marché, le titulaire s'engage à étudier toutes les possibilités d'embauche ultérieure des personnes en insertion.</w:t>
      </w:r>
    </w:p>
    <w:p w14:paraId="4C247F74" w14:textId="77777777" w:rsidR="00546B85" w:rsidRDefault="00546B85" w:rsidP="00DA4434">
      <w:pPr>
        <w:rPr>
          <w:rFonts w:cs="Open Sans"/>
        </w:rPr>
      </w:pPr>
    </w:p>
    <w:p w14:paraId="2E4AE5F2" w14:textId="2D14F2DA" w:rsidR="00DA4434" w:rsidRPr="00C354EB" w:rsidRDefault="00DA4434" w:rsidP="00546B85">
      <w:pPr>
        <w:rPr>
          <w:rFonts w:cs="Open Sans"/>
        </w:rPr>
      </w:pPr>
      <w:r>
        <w:rPr>
          <w:rFonts w:cs="Open Sans"/>
        </w:rPr>
        <w:t>Toute difficulté dans la réalisation de la clause d’insertion doit être signalé</w:t>
      </w:r>
      <w:r w:rsidR="00546B85">
        <w:rPr>
          <w:rFonts w:cs="Open Sans"/>
        </w:rPr>
        <w:t>e dans les plus brefs délais</w:t>
      </w:r>
      <w:r>
        <w:rPr>
          <w:rFonts w:cs="Open Sans"/>
        </w:rPr>
        <w:t xml:space="preserve"> à l’AGEPS. </w:t>
      </w:r>
    </w:p>
    <w:p w14:paraId="429051EB" w14:textId="45BD71A8" w:rsidR="00DA4434" w:rsidRPr="00DA4434" w:rsidRDefault="00DA4434" w:rsidP="00DA4434">
      <w:pPr>
        <w:pStyle w:val="Titre4"/>
      </w:pPr>
      <w:bookmarkStart w:id="56" w:name="_Toc180056870"/>
      <w:r w:rsidRPr="00C354EB">
        <w:t>Contrôle et évaluation de l’exécution de la clause d’insertion</w:t>
      </w:r>
      <w:bookmarkEnd w:id="56"/>
      <w:r w:rsidRPr="00C354EB">
        <w:t xml:space="preserve"> </w:t>
      </w:r>
    </w:p>
    <w:p w14:paraId="7CBF4F31" w14:textId="560DDF4E" w:rsidR="00FB0B8A" w:rsidRPr="00C354EB" w:rsidRDefault="00DA4434" w:rsidP="00DA4434">
      <w:pPr>
        <w:pStyle w:val="Paragraphedeliste"/>
        <w:ind w:left="0"/>
        <w:rPr>
          <w:rFonts w:cs="Open Sans"/>
        </w:rPr>
      </w:pPr>
      <w:r w:rsidRPr="00C354EB">
        <w:rPr>
          <w:rFonts w:cs="Open Sans"/>
        </w:rPr>
        <w:t xml:space="preserve">A l’initiative de l’AGEPS, une réunion de mise au point de l’action d’insertion est organisée avec le Titulaire du marché. La mise en œuvre de la clause sera analysée lors des réunions de pilotage et de suivi de marché. </w:t>
      </w:r>
      <w:r w:rsidR="00FB0B8A">
        <w:rPr>
          <w:rFonts w:cs="Open Sans"/>
        </w:rPr>
        <w:t>Le suivi de la clause d’insertion sociale sera abordé lors des comités de pilotage (article 6.13.4 du CCTP)</w:t>
      </w:r>
    </w:p>
    <w:p w14:paraId="5C478E20" w14:textId="77777777" w:rsidR="00DA4434" w:rsidRPr="00C354EB" w:rsidRDefault="00DA4434" w:rsidP="00DA4434">
      <w:pPr>
        <w:pStyle w:val="Paragraphedeliste"/>
        <w:ind w:left="0"/>
        <w:rPr>
          <w:rFonts w:cs="Open Sans"/>
        </w:rPr>
      </w:pPr>
    </w:p>
    <w:p w14:paraId="40243C4A" w14:textId="788BAFA3" w:rsidR="00DA4434" w:rsidRDefault="00DA4434" w:rsidP="00DA4434">
      <w:pPr>
        <w:pStyle w:val="Paragraphedeliste"/>
        <w:ind w:left="0"/>
        <w:rPr>
          <w:rFonts w:cs="Open Sans"/>
        </w:rPr>
      </w:pPr>
      <w:r w:rsidRPr="00C354EB">
        <w:rPr>
          <w:rFonts w:cs="Open Sans"/>
        </w:rPr>
        <w:t xml:space="preserve">En </w:t>
      </w:r>
      <w:r>
        <w:rPr>
          <w:rFonts w:cs="Open Sans"/>
        </w:rPr>
        <w:t>complément</w:t>
      </w:r>
      <w:r w:rsidRPr="00C354EB">
        <w:rPr>
          <w:rFonts w:cs="Open Sans"/>
        </w:rPr>
        <w:t xml:space="preserve"> des bilans transmis par le titulaire en application de l’article 16.1.4.5 du CCAG-TIC (bilan annuel et bilan de fin d’exécution du marché), le titulaire transmet à l’AGEPS </w:t>
      </w:r>
      <w:r>
        <w:rPr>
          <w:rFonts w:cs="Open Sans"/>
        </w:rPr>
        <w:t xml:space="preserve">au terme de chaque </w:t>
      </w:r>
      <w:r w:rsidR="00FB0B8A">
        <w:rPr>
          <w:rFonts w:cs="Open Sans"/>
        </w:rPr>
        <w:t>trimestre</w:t>
      </w:r>
      <w:r w:rsidRPr="00C354EB">
        <w:rPr>
          <w:rFonts w:cs="Open Sans"/>
        </w:rPr>
        <w:t xml:space="preserve">, les renseignements utiles propres à permettre le contrôle de l’exécution et l’évaluation des actions réalisées au cours </w:t>
      </w:r>
      <w:r w:rsidR="00FB0B8A">
        <w:rPr>
          <w:rFonts w:cs="Open Sans"/>
        </w:rPr>
        <w:t>du dernier trimestre</w:t>
      </w:r>
      <w:r w:rsidRPr="00C354EB">
        <w:rPr>
          <w:rFonts w:cs="Open Sans"/>
        </w:rPr>
        <w:t>.</w:t>
      </w:r>
    </w:p>
    <w:p w14:paraId="4929B47B" w14:textId="77777777" w:rsidR="00DA4434" w:rsidRDefault="00DA4434" w:rsidP="00DA4434">
      <w:pPr>
        <w:pStyle w:val="Paragraphedeliste"/>
        <w:ind w:left="0"/>
        <w:rPr>
          <w:rFonts w:cs="Open Sans"/>
        </w:rPr>
      </w:pPr>
    </w:p>
    <w:p w14:paraId="5FFDA51A" w14:textId="45CA7652" w:rsidR="00DA4434" w:rsidRDefault="00DA4434" w:rsidP="00DA4434">
      <w:pPr>
        <w:pStyle w:val="Paragraphedeliste"/>
        <w:ind w:left="0"/>
        <w:rPr>
          <w:rFonts w:cs="Open Sans"/>
        </w:rPr>
      </w:pPr>
      <w:r>
        <w:rPr>
          <w:rFonts w:cs="Open Sans"/>
        </w:rPr>
        <w:t xml:space="preserve">De plus, </w:t>
      </w:r>
      <w:r w:rsidR="00546B85">
        <w:rPr>
          <w:rFonts w:cs="Open Sans"/>
        </w:rPr>
        <w:t>l’AGEPS</w:t>
      </w:r>
      <w:r w:rsidRPr="00C71CB5">
        <w:rPr>
          <w:rFonts w:cs="Open Sans"/>
        </w:rPr>
        <w:t xml:space="preserve"> peut à tout moment durant l’exécution du marché décider de faire un point d’avancement de la mise en œuvre de la clause d’insertion</w:t>
      </w:r>
      <w:r>
        <w:rPr>
          <w:rFonts w:cs="Open Sans"/>
        </w:rPr>
        <w:t xml:space="preserve">. </w:t>
      </w:r>
    </w:p>
    <w:p w14:paraId="032A0022" w14:textId="37C90F0F" w:rsidR="008E5708" w:rsidRDefault="008E5708" w:rsidP="00DA4434">
      <w:pPr>
        <w:pStyle w:val="Paragraphedeliste"/>
        <w:ind w:left="0"/>
        <w:rPr>
          <w:rFonts w:cs="Open Sans"/>
        </w:rPr>
      </w:pPr>
    </w:p>
    <w:p w14:paraId="3753755C" w14:textId="54D99740" w:rsidR="008E5708" w:rsidRPr="00C354EB" w:rsidRDefault="008E5708" w:rsidP="00DA4434">
      <w:pPr>
        <w:pStyle w:val="Paragraphedeliste"/>
        <w:ind w:left="0"/>
        <w:rPr>
          <w:rFonts w:cs="Open Sans"/>
        </w:rPr>
      </w:pPr>
      <w:r>
        <w:rPr>
          <w:rFonts w:cs="Open Sans"/>
        </w:rPr>
        <w:t xml:space="preserve">L’AGEPS se réserve la possibilité, le cas échéant, de désigner un facilitateur en cours de marché sans que cela ne donne lieu à l’établissement d’un avenant. </w:t>
      </w:r>
    </w:p>
    <w:p w14:paraId="1EDFF92B" w14:textId="1CF715A0" w:rsidR="00456A35" w:rsidRPr="00246EE8" w:rsidRDefault="00DF18BE" w:rsidP="006F6216">
      <w:pPr>
        <w:pStyle w:val="Titre1"/>
      </w:pPr>
      <w:bookmarkStart w:id="57" w:name="_Toc162717967"/>
      <w:bookmarkStart w:id="58" w:name="_Toc162718137"/>
      <w:bookmarkStart w:id="59" w:name="_Toc162718307"/>
      <w:bookmarkStart w:id="60" w:name="_Toc162757967"/>
      <w:bookmarkStart w:id="61" w:name="_Toc162773059"/>
      <w:bookmarkStart w:id="62" w:name="_Toc162773370"/>
      <w:bookmarkStart w:id="63" w:name="_Toc162773545"/>
      <w:bookmarkStart w:id="64" w:name="_Toc162782529"/>
      <w:bookmarkStart w:id="65" w:name="_Toc162717969"/>
      <w:bookmarkStart w:id="66" w:name="_Toc162718139"/>
      <w:bookmarkStart w:id="67" w:name="_Toc162718309"/>
      <w:bookmarkStart w:id="68" w:name="_Toc162757969"/>
      <w:bookmarkStart w:id="69" w:name="_Toc162773061"/>
      <w:bookmarkStart w:id="70" w:name="_Toc162773372"/>
      <w:bookmarkStart w:id="71" w:name="_Toc162773547"/>
      <w:bookmarkStart w:id="72" w:name="_Toc162782531"/>
      <w:bookmarkStart w:id="73" w:name="_Toc162717971"/>
      <w:bookmarkStart w:id="74" w:name="_Toc162718141"/>
      <w:bookmarkStart w:id="75" w:name="_Toc162718311"/>
      <w:bookmarkStart w:id="76" w:name="_Toc162757971"/>
      <w:bookmarkStart w:id="77" w:name="_Toc162773063"/>
      <w:bookmarkStart w:id="78" w:name="_Toc162773374"/>
      <w:bookmarkStart w:id="79" w:name="_Toc162773549"/>
      <w:bookmarkStart w:id="80" w:name="_Toc162782533"/>
      <w:bookmarkStart w:id="81" w:name="_Toc162717973"/>
      <w:bookmarkStart w:id="82" w:name="_Toc162718143"/>
      <w:bookmarkStart w:id="83" w:name="_Toc162718313"/>
      <w:bookmarkStart w:id="84" w:name="_Toc162757973"/>
      <w:bookmarkStart w:id="85" w:name="_Toc162773065"/>
      <w:bookmarkStart w:id="86" w:name="_Toc162773376"/>
      <w:bookmarkStart w:id="87" w:name="_Toc162773551"/>
      <w:bookmarkStart w:id="88" w:name="_Toc162782535"/>
      <w:bookmarkStart w:id="89" w:name="_Toc162717975"/>
      <w:bookmarkStart w:id="90" w:name="_Toc162718145"/>
      <w:bookmarkStart w:id="91" w:name="_Toc162718315"/>
      <w:bookmarkStart w:id="92" w:name="_Toc162757975"/>
      <w:bookmarkStart w:id="93" w:name="_Toc162773067"/>
      <w:bookmarkStart w:id="94" w:name="_Toc162773378"/>
      <w:bookmarkStart w:id="95" w:name="_Toc162773553"/>
      <w:bookmarkStart w:id="96" w:name="_Toc162782537"/>
      <w:bookmarkStart w:id="97" w:name="_Toc162717977"/>
      <w:bookmarkStart w:id="98" w:name="_Toc162718147"/>
      <w:bookmarkStart w:id="99" w:name="_Toc162718317"/>
      <w:bookmarkStart w:id="100" w:name="_Toc162757977"/>
      <w:bookmarkStart w:id="101" w:name="_Toc162773069"/>
      <w:bookmarkStart w:id="102" w:name="_Toc162773380"/>
      <w:bookmarkStart w:id="103" w:name="_Toc162773555"/>
      <w:bookmarkStart w:id="104" w:name="_Toc162782539"/>
      <w:bookmarkStart w:id="105" w:name="_Toc162717979"/>
      <w:bookmarkStart w:id="106" w:name="_Toc162718149"/>
      <w:bookmarkStart w:id="107" w:name="_Toc162718319"/>
      <w:bookmarkStart w:id="108" w:name="_Toc162757979"/>
      <w:bookmarkStart w:id="109" w:name="_Toc162773071"/>
      <w:bookmarkStart w:id="110" w:name="_Toc162773382"/>
      <w:bookmarkStart w:id="111" w:name="_Toc162773557"/>
      <w:bookmarkStart w:id="112" w:name="_Toc162782541"/>
      <w:bookmarkStart w:id="113" w:name="_Toc162717981"/>
      <w:bookmarkStart w:id="114" w:name="_Toc162718151"/>
      <w:bookmarkStart w:id="115" w:name="_Toc162718321"/>
      <w:bookmarkStart w:id="116" w:name="_Toc162757981"/>
      <w:bookmarkStart w:id="117" w:name="_Toc162773073"/>
      <w:bookmarkStart w:id="118" w:name="_Toc162773384"/>
      <w:bookmarkStart w:id="119" w:name="_Toc162773559"/>
      <w:bookmarkStart w:id="120" w:name="_Toc162782543"/>
      <w:bookmarkStart w:id="121" w:name="_Toc162717983"/>
      <w:bookmarkStart w:id="122" w:name="_Toc162718153"/>
      <w:bookmarkStart w:id="123" w:name="_Toc162718323"/>
      <w:bookmarkStart w:id="124" w:name="_Toc162757983"/>
      <w:bookmarkStart w:id="125" w:name="_Toc162773075"/>
      <w:bookmarkStart w:id="126" w:name="_Toc162773386"/>
      <w:bookmarkStart w:id="127" w:name="_Toc162773561"/>
      <w:bookmarkStart w:id="128" w:name="_Toc162782545"/>
      <w:bookmarkStart w:id="129" w:name="_Toc162717985"/>
      <w:bookmarkStart w:id="130" w:name="_Toc162718155"/>
      <w:bookmarkStart w:id="131" w:name="_Toc162718325"/>
      <w:bookmarkStart w:id="132" w:name="_Toc162757985"/>
      <w:bookmarkStart w:id="133" w:name="_Toc162773077"/>
      <w:bookmarkStart w:id="134" w:name="_Toc162773388"/>
      <w:bookmarkStart w:id="135" w:name="_Toc162773563"/>
      <w:bookmarkStart w:id="136" w:name="_Toc162782547"/>
      <w:bookmarkStart w:id="137" w:name="_Toc162717987"/>
      <w:bookmarkStart w:id="138" w:name="_Toc162718157"/>
      <w:bookmarkStart w:id="139" w:name="_Toc162718327"/>
      <w:bookmarkStart w:id="140" w:name="_Toc162757987"/>
      <w:bookmarkStart w:id="141" w:name="_Toc162773079"/>
      <w:bookmarkStart w:id="142" w:name="_Toc162773390"/>
      <w:bookmarkStart w:id="143" w:name="_Toc162773565"/>
      <w:bookmarkStart w:id="144" w:name="_Toc162782549"/>
      <w:bookmarkStart w:id="145" w:name="_Toc162717990"/>
      <w:bookmarkStart w:id="146" w:name="_Toc162718160"/>
      <w:bookmarkStart w:id="147" w:name="_Toc162718330"/>
      <w:bookmarkStart w:id="148" w:name="_Toc162757990"/>
      <w:bookmarkStart w:id="149" w:name="_Toc162773082"/>
      <w:bookmarkStart w:id="150" w:name="_Toc162773393"/>
      <w:bookmarkStart w:id="151" w:name="_Toc162773568"/>
      <w:bookmarkStart w:id="152" w:name="_Toc162782552"/>
      <w:bookmarkStart w:id="153" w:name="_Toc162717992"/>
      <w:bookmarkStart w:id="154" w:name="_Toc162718162"/>
      <w:bookmarkStart w:id="155" w:name="_Toc162718332"/>
      <w:bookmarkStart w:id="156" w:name="_Toc162757992"/>
      <w:bookmarkStart w:id="157" w:name="_Toc162773084"/>
      <w:bookmarkStart w:id="158" w:name="_Toc162773395"/>
      <w:bookmarkStart w:id="159" w:name="_Toc162773570"/>
      <w:bookmarkStart w:id="160" w:name="_Toc162782554"/>
      <w:bookmarkStart w:id="161" w:name="_Toc162717997"/>
      <w:bookmarkStart w:id="162" w:name="_Toc162718167"/>
      <w:bookmarkStart w:id="163" w:name="_Toc162718337"/>
      <w:bookmarkStart w:id="164" w:name="_Toc162757997"/>
      <w:bookmarkStart w:id="165" w:name="_Toc162773089"/>
      <w:bookmarkStart w:id="166" w:name="_Toc162773400"/>
      <w:bookmarkStart w:id="167" w:name="_Toc162773575"/>
      <w:bookmarkStart w:id="168" w:name="_Toc162782559"/>
      <w:bookmarkStart w:id="169" w:name="_Toc162718005"/>
      <w:bookmarkStart w:id="170" w:name="_Toc162718175"/>
      <w:bookmarkStart w:id="171" w:name="_Toc162718345"/>
      <w:bookmarkStart w:id="172" w:name="_Toc162758005"/>
      <w:bookmarkStart w:id="173" w:name="_Toc162773097"/>
      <w:bookmarkStart w:id="174" w:name="_Toc162773408"/>
      <w:bookmarkStart w:id="175" w:name="_Toc162773583"/>
      <w:bookmarkStart w:id="176" w:name="_Toc162782567"/>
      <w:bookmarkStart w:id="177" w:name="_Toc162718006"/>
      <w:bookmarkStart w:id="178" w:name="_Toc162718176"/>
      <w:bookmarkStart w:id="179" w:name="_Toc162718346"/>
      <w:bookmarkStart w:id="180" w:name="_Toc162758006"/>
      <w:bookmarkStart w:id="181" w:name="_Toc162773098"/>
      <w:bookmarkStart w:id="182" w:name="_Toc162773409"/>
      <w:bookmarkStart w:id="183" w:name="_Toc162773584"/>
      <w:bookmarkStart w:id="184" w:name="_Toc162782568"/>
      <w:bookmarkStart w:id="185" w:name="_Toc162718008"/>
      <w:bookmarkStart w:id="186" w:name="_Toc162718178"/>
      <w:bookmarkStart w:id="187" w:name="_Toc162718348"/>
      <w:bookmarkStart w:id="188" w:name="_Toc162758008"/>
      <w:bookmarkStart w:id="189" w:name="_Toc162773100"/>
      <w:bookmarkStart w:id="190" w:name="_Toc162773411"/>
      <w:bookmarkStart w:id="191" w:name="_Toc162773586"/>
      <w:bookmarkStart w:id="192" w:name="_Toc162782570"/>
      <w:bookmarkStart w:id="193" w:name="_Toc162718012"/>
      <w:bookmarkStart w:id="194" w:name="_Toc162718182"/>
      <w:bookmarkStart w:id="195" w:name="_Toc162718352"/>
      <w:bookmarkStart w:id="196" w:name="_Toc162758012"/>
      <w:bookmarkStart w:id="197" w:name="_Toc162773104"/>
      <w:bookmarkStart w:id="198" w:name="_Toc162773415"/>
      <w:bookmarkStart w:id="199" w:name="_Toc162773590"/>
      <w:bookmarkStart w:id="200" w:name="_Toc162782574"/>
      <w:bookmarkStart w:id="201" w:name="_Toc162718014"/>
      <w:bookmarkStart w:id="202" w:name="_Toc162718184"/>
      <w:bookmarkStart w:id="203" w:name="_Toc162718354"/>
      <w:bookmarkStart w:id="204" w:name="_Toc162758014"/>
      <w:bookmarkStart w:id="205" w:name="_Toc162773106"/>
      <w:bookmarkStart w:id="206" w:name="_Toc162773417"/>
      <w:bookmarkStart w:id="207" w:name="_Toc162773592"/>
      <w:bookmarkStart w:id="208" w:name="_Toc162782576"/>
      <w:bookmarkStart w:id="209" w:name="_Toc162718016"/>
      <w:bookmarkStart w:id="210" w:name="_Toc162718186"/>
      <w:bookmarkStart w:id="211" w:name="_Toc162718356"/>
      <w:bookmarkStart w:id="212" w:name="_Toc162758016"/>
      <w:bookmarkStart w:id="213" w:name="_Toc162773108"/>
      <w:bookmarkStart w:id="214" w:name="_Toc162773419"/>
      <w:bookmarkStart w:id="215" w:name="_Toc162773594"/>
      <w:bookmarkStart w:id="216" w:name="_Toc162782578"/>
      <w:bookmarkStart w:id="217" w:name="_Toc162718017"/>
      <w:bookmarkStart w:id="218" w:name="_Toc162718187"/>
      <w:bookmarkStart w:id="219" w:name="_Toc162718357"/>
      <w:bookmarkStart w:id="220" w:name="_Toc162758017"/>
      <w:bookmarkStart w:id="221" w:name="_Toc162773109"/>
      <w:bookmarkStart w:id="222" w:name="_Toc162773420"/>
      <w:bookmarkStart w:id="223" w:name="_Toc162773595"/>
      <w:bookmarkStart w:id="224" w:name="_Toc162782579"/>
      <w:bookmarkStart w:id="225" w:name="_Toc162718018"/>
      <w:bookmarkStart w:id="226" w:name="_Toc162718188"/>
      <w:bookmarkStart w:id="227" w:name="_Toc162718358"/>
      <w:bookmarkStart w:id="228" w:name="_Toc162758018"/>
      <w:bookmarkStart w:id="229" w:name="_Toc162773110"/>
      <w:bookmarkStart w:id="230" w:name="_Toc162773421"/>
      <w:bookmarkStart w:id="231" w:name="_Toc162773596"/>
      <w:bookmarkStart w:id="232" w:name="_Toc162782580"/>
      <w:bookmarkStart w:id="233" w:name="_Toc115947462"/>
      <w:bookmarkStart w:id="234" w:name="_Ref134112380"/>
      <w:bookmarkStart w:id="235" w:name="_Ref134112383"/>
      <w:bookmarkStart w:id="236" w:name="_Toc180056871"/>
      <w:bookmarkEnd w:id="44"/>
      <w:bookmarkEnd w:id="45"/>
      <w:bookmarkEnd w:id="4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246EE8">
        <w:lastRenderedPageBreak/>
        <w:t>OPERATIONS DE VERIFICATION</w:t>
      </w:r>
      <w:bookmarkEnd w:id="233"/>
      <w:bookmarkEnd w:id="234"/>
      <w:bookmarkEnd w:id="235"/>
      <w:bookmarkEnd w:id="236"/>
    </w:p>
    <w:p w14:paraId="354EC9FF" w14:textId="680DA80E" w:rsidR="007D6058" w:rsidRPr="00767947" w:rsidRDefault="007D6058" w:rsidP="007D6058">
      <w:pPr>
        <w:pStyle w:val="Titre2"/>
      </w:pPr>
      <w:bookmarkStart w:id="237" w:name="_Toc180056872"/>
      <w:r w:rsidRPr="00767947">
        <w:t>Généralités</w:t>
      </w:r>
      <w:bookmarkEnd w:id="237"/>
    </w:p>
    <w:p w14:paraId="2AA81600" w14:textId="77777777" w:rsidR="007D6058" w:rsidRPr="00767947" w:rsidRDefault="007D6058" w:rsidP="007D6058">
      <w:pPr>
        <w:pStyle w:val="Corpsdetexte"/>
      </w:pPr>
      <w:r w:rsidRPr="00767947">
        <w:t>Pour chacune des prestations ou fournitures objets du présent marché, des livrables associés sont décrits dans le CCAP, le CCTP et ses annexes, éventuellement complétés par le(s) bon(s) de commande et le cas échéant selon les dispositions de l’offre du titulaire.</w:t>
      </w:r>
    </w:p>
    <w:p w14:paraId="579B60E5" w14:textId="07ED1CB8" w:rsidR="007D6058" w:rsidRPr="00767947" w:rsidRDefault="007D6058" w:rsidP="007D6058">
      <w:pPr>
        <w:pStyle w:val="Corpsdetexte"/>
      </w:pPr>
      <w:r w:rsidRPr="00767947">
        <w:t xml:space="preserve">Le contrôle des livraisons et la réception des prestations ou fournitures sont réalisés par l’émetteur de la commande ou toute autre personne désignée par cet émetteur. Ce contrôle peut s’opérer par phase ou étapes quand les bons de commande le prévoient. </w:t>
      </w:r>
    </w:p>
    <w:p w14:paraId="1ED7D0E2" w14:textId="4BA9A3EA" w:rsidR="007D6058" w:rsidRPr="00767947" w:rsidRDefault="007D6058" w:rsidP="007D6058">
      <w:pPr>
        <w:pStyle w:val="Corpsdetexte"/>
      </w:pPr>
      <w:r w:rsidRPr="00767947">
        <w:t xml:space="preserve">Toute non-conformité liée au cahier des clauses techniques particulières (CCTP) ou le cas échéant à l’offre du Titulaire (initiale ou modifiée) et observée à la réception par l’AP-HP pourra entraîner un refus de livraison. </w:t>
      </w:r>
    </w:p>
    <w:p w14:paraId="25A941FC" w14:textId="77777777" w:rsidR="007D6058" w:rsidRPr="00767947" w:rsidRDefault="007D6058" w:rsidP="007D6058">
      <w:pPr>
        <w:pStyle w:val="Corpsdetexte"/>
      </w:pPr>
      <w:r w:rsidRPr="00767947">
        <w:t xml:space="preserve">Chaque validation d’une livraison donne lieu à un document formel, le procès-verbal de réception signé des deux parties. Le but du procès-verbal de réception est d’officialiser le résultat des travaux de validation et du constat de service fait. </w:t>
      </w:r>
    </w:p>
    <w:p w14:paraId="026C1F25" w14:textId="5C07A2BD" w:rsidR="007D6058" w:rsidRPr="00767947" w:rsidRDefault="007D6058" w:rsidP="007D6058">
      <w:pPr>
        <w:pStyle w:val="Corpsdetexte"/>
      </w:pPr>
      <w:r w:rsidRPr="00767947">
        <w:t xml:space="preserve">En dérogation au CCAG-TIC, les opérations de vérification se déroulent dans les conditions suivantes : </w:t>
      </w:r>
    </w:p>
    <w:p w14:paraId="08F38751" w14:textId="23135C84" w:rsidR="007D6058" w:rsidRPr="00760846" w:rsidRDefault="007D6058" w:rsidP="007D6058">
      <w:pPr>
        <w:pStyle w:val="Titre2"/>
      </w:pPr>
      <w:bookmarkStart w:id="238" w:name="_Toc180056873"/>
      <w:r w:rsidRPr="00760846">
        <w:t>Remise des livrables</w:t>
      </w:r>
      <w:bookmarkEnd w:id="238"/>
    </w:p>
    <w:p w14:paraId="019ADCBD" w14:textId="77777777" w:rsidR="007D6058" w:rsidRPr="00760846" w:rsidRDefault="007D6058" w:rsidP="007D6058">
      <w:pPr>
        <w:pStyle w:val="Corpsdetexte"/>
      </w:pPr>
      <w:r w:rsidRPr="00760846">
        <w:t xml:space="preserve">La remise des livrables est effectuée selon le calendrier contractualisé entre l’AP-HP et le titulaire. </w:t>
      </w:r>
    </w:p>
    <w:p w14:paraId="4A08081A" w14:textId="77777777" w:rsidR="007D6058" w:rsidRPr="00760846" w:rsidRDefault="007D6058" w:rsidP="007D6058">
      <w:pPr>
        <w:pStyle w:val="Corpsdetexte"/>
      </w:pPr>
      <w:r w:rsidRPr="00760846">
        <w:t>Chaque livraison fait l’objet d’un bon de livraison émis par le Titulaire et signé par l’AP-HP. La validation des livrables se fait à partir des fournitures et documents transmis par le Titulaire suivant les dispositions du CCAP, du CCTP, de ses annexes et des bons de commande, le cas échéant complétés selon les dispositions de l’offre du titulaire.</w:t>
      </w:r>
    </w:p>
    <w:p w14:paraId="702A9F8E" w14:textId="25323AC9" w:rsidR="000042BE" w:rsidRPr="00760846" w:rsidRDefault="007D6058" w:rsidP="000042BE">
      <w:pPr>
        <w:pStyle w:val="Corpsdetexte"/>
      </w:pPr>
      <w:r w:rsidRPr="00760846">
        <w:t>Ce document est émis par l’AP-HP.</w:t>
      </w:r>
    </w:p>
    <w:p w14:paraId="05279A12" w14:textId="2C01839E" w:rsidR="007D6058" w:rsidRPr="00D90DEA" w:rsidRDefault="007D6058" w:rsidP="007D6058">
      <w:pPr>
        <w:pStyle w:val="Titre2"/>
      </w:pPr>
      <w:bookmarkStart w:id="239" w:name="_Toc180056874"/>
      <w:r w:rsidRPr="00D90DEA">
        <w:t>Vérification d</w:t>
      </w:r>
      <w:r w:rsidR="00A06ED3" w:rsidRPr="00D90DEA">
        <w:t xml:space="preserve">’installations </w:t>
      </w:r>
      <w:r w:rsidRPr="00D90DEA">
        <w:t>matérielles et/ou logicielles</w:t>
      </w:r>
      <w:bookmarkEnd w:id="239"/>
    </w:p>
    <w:p w14:paraId="5B4E473B" w14:textId="7985A2A7" w:rsidR="007D6058" w:rsidRPr="00D90DEA" w:rsidRDefault="007D6058" w:rsidP="007D6058">
      <w:pPr>
        <w:pStyle w:val="Titre3"/>
      </w:pPr>
      <w:bookmarkStart w:id="240" w:name="_Toc180056875"/>
      <w:r w:rsidRPr="00D90DEA">
        <w:t>Mise en ordre de marche (MOM)</w:t>
      </w:r>
      <w:bookmarkEnd w:id="240"/>
    </w:p>
    <w:p w14:paraId="2BFDE643" w14:textId="502D4A65" w:rsidR="007D6058" w:rsidRDefault="007D6058" w:rsidP="007D6058">
      <w:pPr>
        <w:pStyle w:val="Corpsdetexte"/>
      </w:pPr>
      <w:r w:rsidRPr="00D90DEA">
        <w:t>Préalablement aux opérations de vérification, le Titulaire procède à la mise en ordre de marche des services et des matériels concernés sous le contrôle du représentant de l'AP-HP, dans le délai contractuel prévu, et par défaut dans un délai d’un mois à compter de la date d’acceptation de la livraison par l’AP</w:t>
      </w:r>
      <w:r w:rsidRPr="00D90DEA">
        <w:noBreakHyphen/>
        <w:t>HP.</w:t>
      </w:r>
    </w:p>
    <w:p w14:paraId="748BDC0E" w14:textId="11BD77D6" w:rsidR="00994831" w:rsidRPr="00D90DEA" w:rsidRDefault="00994831" w:rsidP="007D6058">
      <w:pPr>
        <w:pStyle w:val="Corpsdetexte"/>
      </w:pPr>
      <w:r w:rsidRPr="007832AC">
        <w:t>L’intégration des solutions d’impression définie dans le CCTP fait partie de la mise en ordre de marche.</w:t>
      </w:r>
    </w:p>
    <w:p w14:paraId="6AC3D5AA" w14:textId="77777777" w:rsidR="007D6058" w:rsidRPr="00D90DEA" w:rsidRDefault="007D6058" w:rsidP="007D6058">
      <w:pPr>
        <w:pStyle w:val="Corpsdetexte"/>
      </w:pPr>
      <w:r w:rsidRPr="00D90DEA">
        <w:t>Les tests de validation de la mise en ordre de marche sont effectués par le Titulaire.</w:t>
      </w:r>
    </w:p>
    <w:p w14:paraId="7CCF52F5" w14:textId="54E70280" w:rsidR="007D6058" w:rsidRPr="00D90DEA" w:rsidRDefault="007D6058" w:rsidP="007D6058">
      <w:pPr>
        <w:pStyle w:val="Corpsdetexte"/>
      </w:pPr>
      <w:r w:rsidRPr="00D90DEA">
        <w:t>Chaque test est accompagné d’une fiche descriptive du test incluant :</w:t>
      </w:r>
    </w:p>
    <w:p w14:paraId="38AE6C3A" w14:textId="245699EF" w:rsidR="007D6058" w:rsidRPr="00D90DEA" w:rsidRDefault="007D6058" w:rsidP="007D6058">
      <w:pPr>
        <w:pStyle w:val="Listepuces0"/>
      </w:pPr>
      <w:r w:rsidRPr="00D90DEA">
        <w:t>L’objectif du test ;</w:t>
      </w:r>
    </w:p>
    <w:p w14:paraId="167AC437" w14:textId="4A6AA82B" w:rsidR="007D6058" w:rsidRPr="00D90DEA" w:rsidRDefault="007D6058" w:rsidP="007D6058">
      <w:pPr>
        <w:pStyle w:val="Listepuces0"/>
      </w:pPr>
      <w:r w:rsidRPr="00D90DEA">
        <w:t>La description de la configuration du test (environnement matériel et logiciel) ;</w:t>
      </w:r>
    </w:p>
    <w:p w14:paraId="7EC62EF8" w14:textId="4DEE232E" w:rsidR="007D6058" w:rsidRPr="00D90DEA" w:rsidRDefault="007D6058" w:rsidP="007D6058">
      <w:pPr>
        <w:pStyle w:val="Listepuces0"/>
      </w:pPr>
      <w:r w:rsidRPr="00D90DEA">
        <w:t>Le contenu du test ;</w:t>
      </w:r>
    </w:p>
    <w:p w14:paraId="1404DAC1" w14:textId="0BE3C70A" w:rsidR="007D6058" w:rsidRPr="00D90DEA" w:rsidRDefault="007D6058" w:rsidP="007D6058">
      <w:pPr>
        <w:pStyle w:val="Listepuces0"/>
      </w:pPr>
      <w:r w:rsidRPr="00D90DEA">
        <w:t>Les résultats attendus.</w:t>
      </w:r>
    </w:p>
    <w:p w14:paraId="1B9D0883" w14:textId="77777777" w:rsidR="007D6058" w:rsidRPr="00D90DEA" w:rsidRDefault="007D6058" w:rsidP="007D6058">
      <w:pPr>
        <w:pStyle w:val="Corpsdetexte"/>
      </w:pPr>
      <w:r w:rsidRPr="00D90DEA">
        <w:t>Les matériels et logiciels nécessaires au bon déroulement des tests sont fournis par le Titulaire, à l’exception des équipements présents sur les sites concernés par le présent marché, notamment les serveurs informatiques, postes de travail et matériels réseau.</w:t>
      </w:r>
    </w:p>
    <w:p w14:paraId="56DC0FA4" w14:textId="77777777" w:rsidR="007D6058" w:rsidRPr="00D90DEA" w:rsidRDefault="007D6058" w:rsidP="007D6058">
      <w:pPr>
        <w:pStyle w:val="Corpsdetexte"/>
      </w:pPr>
      <w:r w:rsidRPr="00D90DEA">
        <w:t>Le Titulaire remet au représentant de l’AP-HP un procès-verbal de mise en ordre de marche accompagné des fiches descriptives de tests et résultats obtenus.</w:t>
      </w:r>
    </w:p>
    <w:p w14:paraId="627326E2" w14:textId="77777777" w:rsidR="007D6058" w:rsidRPr="00D90DEA" w:rsidRDefault="007D6058" w:rsidP="007D6058">
      <w:pPr>
        <w:pStyle w:val="Corpsdetexte"/>
      </w:pPr>
      <w:r w:rsidRPr="00D90DEA">
        <w:lastRenderedPageBreak/>
        <w:t xml:space="preserve">La mise en ordre de marche est réputée effective lorsque le représentant de l’AP-HP valide le procès-verbal de mise en ordre de marche. Ce procès-verbal signé par les deux parties est transmis par l’AP-HP par courrier, télécopie, ou courrier électronique au représentant du Titulaire. La date de réception par le titulaire du procès-verbal validé fixe ainsi le commencement des opérations de vérification d’aptitude. </w:t>
      </w:r>
    </w:p>
    <w:p w14:paraId="1795D483" w14:textId="559C3A84" w:rsidR="007D6058" w:rsidRPr="00D90DEA" w:rsidRDefault="007D6058" w:rsidP="007D6058">
      <w:pPr>
        <w:pStyle w:val="Corpsdetexte"/>
      </w:pPr>
      <w:r w:rsidRPr="00D90DEA">
        <w:t xml:space="preserve">En cas de refus de l’AP-HP de procéder aux opérations de vérification </w:t>
      </w:r>
      <w:r w:rsidR="000042BE" w:rsidRPr="00D90DEA">
        <w:t>suite à la</w:t>
      </w:r>
      <w:r w:rsidRPr="00D90DEA">
        <w:t xml:space="preserve"> mise en ordre de marche, </w:t>
      </w:r>
      <w:r w:rsidR="000042BE" w:rsidRPr="00D90DEA">
        <w:t>elle</w:t>
      </w:r>
      <w:r w:rsidRPr="00D90DEA">
        <w:t xml:space="preserve"> en avise le Titulaire par courrier recommandé en indiquant le ou les motifs de son refus. Le refus peut notamment être motivé par l’incomplétude ou la non-conformité de la livraison au regard des spécifications du marché, du bon de commande ou des pièces annexées au bon de commande.</w:t>
      </w:r>
    </w:p>
    <w:p w14:paraId="147C05D8" w14:textId="777312EA" w:rsidR="007D6058" w:rsidRPr="00D90DEA" w:rsidRDefault="007D6058" w:rsidP="007D6058">
      <w:pPr>
        <w:pStyle w:val="Corpsdetexte"/>
      </w:pPr>
      <w:r w:rsidRPr="00D90DEA">
        <w:t xml:space="preserve">Sauf décision contraire du représentant de l’AP-HP ou stipulation contraire dans les documents de la consultation, la mise en ordre de marche ne peut en principe être effective que si l’intégralité des livrables associés aux fournitures et aux prestations objets de la vérification </w:t>
      </w:r>
      <w:r w:rsidR="000042BE" w:rsidRPr="00D90DEA">
        <w:t>ont</w:t>
      </w:r>
      <w:r w:rsidRPr="00D90DEA">
        <w:t xml:space="preserve"> été fourni</w:t>
      </w:r>
      <w:r w:rsidR="000042BE" w:rsidRPr="00D90DEA">
        <w:t>s</w:t>
      </w:r>
      <w:r w:rsidRPr="00D90DEA">
        <w:t>.</w:t>
      </w:r>
    </w:p>
    <w:p w14:paraId="74F8FA2B" w14:textId="3B536E1B" w:rsidR="007D6058" w:rsidRPr="00C869C6" w:rsidRDefault="007D6058" w:rsidP="007D6058">
      <w:pPr>
        <w:pStyle w:val="Titre3"/>
      </w:pPr>
      <w:bookmarkStart w:id="241" w:name="_Toc180056876"/>
      <w:r w:rsidRPr="00C869C6">
        <w:t>Vérification d</w:t>
      </w:r>
      <w:r w:rsidR="000042BE" w:rsidRPr="00C869C6">
        <w:t>’aptitude (VA)</w:t>
      </w:r>
      <w:bookmarkEnd w:id="241"/>
    </w:p>
    <w:p w14:paraId="59001D56" w14:textId="77777777" w:rsidR="003E697F" w:rsidRPr="00B0094B" w:rsidRDefault="003E697F" w:rsidP="003E697F">
      <w:pPr>
        <w:pStyle w:val="Corpsdetexte"/>
      </w:pPr>
      <w:r w:rsidRPr="00B0094B">
        <w:t>La vérification d’aptitude intervient après la mise en ordre de marche. Elle a pour objet de constater que les services et les fournitures livrés présentent les caractéristiques techniques, fonctionnelles et de performances qui les rendent aptes à remplir les fonctions précisées dans le marché. L’AP-HP prononce une vérification d’aptitude négative ou positive, selon les conditions précisées dans le marché.</w:t>
      </w:r>
    </w:p>
    <w:p w14:paraId="74726327" w14:textId="77777777" w:rsidR="003E697F" w:rsidRPr="00B0094B" w:rsidRDefault="003E697F" w:rsidP="003E697F">
      <w:pPr>
        <w:pStyle w:val="Corpsdetexte"/>
      </w:pPr>
      <w:r w:rsidRPr="00B0094B">
        <w:t>Cette constatation résulte de l’exécution d’essais et de tests menés sous la responsabilité de l’AP-HP.</w:t>
      </w:r>
    </w:p>
    <w:p w14:paraId="76AE9216" w14:textId="77777777" w:rsidR="003E697F" w:rsidRPr="00B0094B" w:rsidRDefault="003E697F" w:rsidP="003E697F">
      <w:pPr>
        <w:pStyle w:val="Corpsdetexte"/>
      </w:pPr>
      <w:r w:rsidRPr="00B0094B">
        <w:t>Cette opération est faite en une seule fois mais éventuellement sur plusieurs jours et porte sur :</w:t>
      </w:r>
    </w:p>
    <w:p w14:paraId="2227506D" w14:textId="3E00D818" w:rsidR="003E697F" w:rsidRPr="00B0094B" w:rsidRDefault="00B0094B" w:rsidP="003E697F">
      <w:pPr>
        <w:pStyle w:val="Listepuces0"/>
      </w:pPr>
      <w:r w:rsidRPr="00B0094B">
        <w:t>Un</w:t>
      </w:r>
      <w:r w:rsidR="003E697F" w:rsidRPr="00B0094B">
        <w:t xml:space="preserve"> contrôle visuel,</w:t>
      </w:r>
    </w:p>
    <w:p w14:paraId="594537F1" w14:textId="588511F9" w:rsidR="003E697F" w:rsidRPr="00B0094B" w:rsidRDefault="00B0094B" w:rsidP="003E697F">
      <w:pPr>
        <w:pStyle w:val="Listepuces0"/>
      </w:pPr>
      <w:r w:rsidRPr="00B0094B">
        <w:t>Le</w:t>
      </w:r>
      <w:r w:rsidR="003E697F" w:rsidRPr="00B0094B">
        <w:t xml:space="preserve"> contrôle de la conformité aux spécifications techniques quantitatives et qualitatives du bon de commande, et de façon générale du marché,</w:t>
      </w:r>
    </w:p>
    <w:p w14:paraId="4F800A4B" w14:textId="5B8670ED" w:rsidR="003E697F" w:rsidRPr="00B0094B" w:rsidRDefault="00B0094B" w:rsidP="003E697F">
      <w:pPr>
        <w:pStyle w:val="Listepuces0"/>
      </w:pPr>
      <w:r w:rsidRPr="00B0094B">
        <w:t>Le</w:t>
      </w:r>
      <w:r w:rsidR="003E697F" w:rsidRPr="00B0094B">
        <w:t xml:space="preserve"> contrôle de la documentation,</w:t>
      </w:r>
    </w:p>
    <w:p w14:paraId="7E17AEBE" w14:textId="59D3BF12" w:rsidR="003E697F" w:rsidRPr="00B0094B" w:rsidRDefault="00B0094B" w:rsidP="003E697F">
      <w:pPr>
        <w:pStyle w:val="Listepuces0"/>
      </w:pPr>
      <w:r w:rsidRPr="00B0094B">
        <w:t>Le</w:t>
      </w:r>
      <w:r w:rsidR="003E697F" w:rsidRPr="00B0094B">
        <w:t xml:space="preserve"> contrôle des fournitures ou prestations concernées,</w:t>
      </w:r>
    </w:p>
    <w:p w14:paraId="44DCAD8A" w14:textId="1B5447D6" w:rsidR="003E697F" w:rsidRPr="00B0094B" w:rsidRDefault="00B0094B" w:rsidP="003E697F">
      <w:pPr>
        <w:pStyle w:val="Listepuces0"/>
      </w:pPr>
      <w:r w:rsidRPr="00B0094B">
        <w:t>Le</w:t>
      </w:r>
      <w:r w:rsidR="003E697F" w:rsidRPr="00B0094B">
        <w:t xml:space="preserve"> contrôle du ou des services concernés, des niveaux d’engagement sur les services demandés, des fonctionnalités spécifiques,</w:t>
      </w:r>
    </w:p>
    <w:p w14:paraId="4D3B5EA1" w14:textId="30CD43C4" w:rsidR="00B0094B" w:rsidRPr="00AF68C6" w:rsidRDefault="00B0094B" w:rsidP="001127B9">
      <w:pPr>
        <w:pStyle w:val="Listepuces0"/>
      </w:pPr>
      <w:r w:rsidRPr="00B0094B">
        <w:t>Le</w:t>
      </w:r>
      <w:r w:rsidR="00735E73" w:rsidRPr="00B0094B">
        <w:t xml:space="preserve"> cas échéant, </w:t>
      </w:r>
      <w:r w:rsidR="003E697F" w:rsidRPr="00B0094B">
        <w:t>le bon fonctionnement du logiciel d’application dans son environnement technique,</w:t>
      </w:r>
      <w:r w:rsidR="00735E73" w:rsidRPr="00B0094B">
        <w:t xml:space="preserve"> </w:t>
      </w:r>
      <w:r w:rsidR="003E697F" w:rsidRPr="00B0094B">
        <w:t xml:space="preserve">que les normes de production ont bien été appliquées au logiciel d’application et aux </w:t>
      </w:r>
      <w:r w:rsidR="003E697F" w:rsidRPr="00AF68C6">
        <w:t>dossiers d’exploitation, la conformité des résultats obtenus à ceux attendus, aucune régression.</w:t>
      </w:r>
    </w:p>
    <w:p w14:paraId="48390AAF" w14:textId="22000E04" w:rsidR="003E697F" w:rsidRPr="00AF68C6" w:rsidRDefault="000203D9" w:rsidP="003E697F">
      <w:pPr>
        <w:pStyle w:val="Corpsdetexte"/>
      </w:pPr>
      <w:r w:rsidRPr="000203D9">
        <w:t xml:space="preserve">Un </w:t>
      </w:r>
      <w:r w:rsidR="003E697F" w:rsidRPr="00AF68C6">
        <w:t xml:space="preserve">cahier d'essais, qui n'engage pas le Titulaire sur ses propres tests de qualification, </w:t>
      </w:r>
      <w:r w:rsidRPr="000203D9">
        <w:t xml:space="preserve">peut servir </w:t>
      </w:r>
      <w:r w:rsidR="003E697F" w:rsidRPr="00AF68C6">
        <w:t>de base à l’AP</w:t>
      </w:r>
      <w:r w:rsidR="00735E73" w:rsidRPr="00AF68C6">
        <w:noBreakHyphen/>
      </w:r>
      <w:r w:rsidR="003E697F" w:rsidRPr="00AF68C6">
        <w:t xml:space="preserve">HP pour la VA </w:t>
      </w:r>
      <w:r w:rsidR="00735E73" w:rsidRPr="00AF68C6">
        <w:t xml:space="preserve">si </w:t>
      </w:r>
      <w:r w:rsidR="003E697F" w:rsidRPr="00AF68C6">
        <w:t>elle le juge en conformité avec les objectifs de la VA.</w:t>
      </w:r>
      <w:r w:rsidR="00C25606">
        <w:t xml:space="preserve"> </w:t>
      </w:r>
      <w:r w:rsidRPr="000203D9">
        <w:t xml:space="preserve">Des </w:t>
      </w:r>
      <w:r w:rsidR="003E697F" w:rsidRPr="00AF68C6">
        <w:t xml:space="preserve">fiches d'essais et fiches de test </w:t>
      </w:r>
      <w:r w:rsidRPr="000203D9">
        <w:t xml:space="preserve">y </w:t>
      </w:r>
      <w:r w:rsidR="003E697F" w:rsidRPr="00AF68C6">
        <w:t>sont répertoriées selon une nomenclature laissée au libre choix du Titulaire.</w:t>
      </w:r>
    </w:p>
    <w:p w14:paraId="0B57202D" w14:textId="63756532" w:rsidR="003E697F" w:rsidRPr="00AF68C6" w:rsidRDefault="003E697F" w:rsidP="003E697F">
      <w:pPr>
        <w:pStyle w:val="Corpsdetexte"/>
      </w:pPr>
      <w:r w:rsidRPr="00AF68C6">
        <w:t>L'AP-HP choisit et réalise les essais qu'elle juge pertinents parmi ceux proposés par le Titulaire, et amende la VA d'autres essais qu'elle juge nécessaires.</w:t>
      </w:r>
      <w:r w:rsidR="00C25606">
        <w:t xml:space="preserve"> </w:t>
      </w:r>
      <w:r w:rsidRPr="00AF68C6">
        <w:t>Il n'est pas demandé au Titulaire de mise à jour du cahier d'essais consécutivement à l'amendement éventuel du cont</w:t>
      </w:r>
      <w:r w:rsidR="001556FC" w:rsidRPr="00AF68C6">
        <w:t>enu du cahier d'essais par l’AP-</w:t>
      </w:r>
      <w:r w:rsidRPr="00AF68C6">
        <w:t>HP.</w:t>
      </w:r>
    </w:p>
    <w:p w14:paraId="114F76F4" w14:textId="77777777" w:rsidR="00030AC4" w:rsidRDefault="00030AC4" w:rsidP="000203D9">
      <w:pPr>
        <w:pStyle w:val="Corpsdetexte"/>
      </w:pPr>
      <w:r w:rsidRPr="00030AC4">
        <w:t>Le cas échéant, le Titulaire et l’AP-HP se rapprochent pour qualifier les anomalies.</w:t>
      </w:r>
    </w:p>
    <w:p w14:paraId="03A8C012" w14:textId="6CB25ABA" w:rsidR="000203D9" w:rsidRPr="00AF68C6" w:rsidRDefault="000203D9" w:rsidP="000203D9">
      <w:pPr>
        <w:pStyle w:val="Corpsdetexte"/>
      </w:pPr>
      <w:r w:rsidRPr="00AF68C6">
        <w:t>En cas de panne partielle, la vérification d’aptitude continue, l’anomalie est corrigée dans le cadre de la gestion des incidents.</w:t>
      </w:r>
    </w:p>
    <w:p w14:paraId="449A3EDE" w14:textId="30626957" w:rsidR="000203D9" w:rsidRPr="00030AC4" w:rsidRDefault="000203D9" w:rsidP="000203D9">
      <w:pPr>
        <w:pStyle w:val="Corpsdetexte"/>
      </w:pPr>
      <w:r w:rsidRPr="00030AC4">
        <w:t>En cas de blocage, la vérification d’aptitude est ajournée, le Titulaire dispose de 2 semaines pour une nouvelle livraison corrigeant l’anomalie.</w:t>
      </w:r>
    </w:p>
    <w:p w14:paraId="3DEE6E39" w14:textId="6DF36446" w:rsidR="00954631" w:rsidRPr="00030AC4" w:rsidRDefault="000203D9" w:rsidP="00030AC4">
      <w:pPr>
        <w:pStyle w:val="Corpsdetexte"/>
      </w:pPr>
      <w:r w:rsidRPr="007832AC">
        <w:t>L</w:t>
      </w:r>
      <w:r w:rsidR="00030AC4" w:rsidRPr="007832AC">
        <w:t xml:space="preserve">a durée </w:t>
      </w:r>
      <w:r w:rsidRPr="007832AC">
        <w:t xml:space="preserve">de la VA </w:t>
      </w:r>
      <w:r w:rsidR="00954631" w:rsidRPr="007832AC">
        <w:t xml:space="preserve">est </w:t>
      </w:r>
      <w:r w:rsidR="00030AC4" w:rsidRPr="007832AC">
        <w:t xml:space="preserve">de </w:t>
      </w:r>
      <w:r w:rsidRPr="007832AC">
        <w:t>3 jours ouvrés pour un copieur et 1 semaine pour un service avancé</w:t>
      </w:r>
      <w:r w:rsidR="00954631" w:rsidRPr="007832AC">
        <w:t>.</w:t>
      </w:r>
    </w:p>
    <w:p w14:paraId="188E6AEE" w14:textId="6683A439" w:rsidR="00954631" w:rsidRPr="00AF68C6" w:rsidRDefault="00954631" w:rsidP="00954631">
      <w:pPr>
        <w:pStyle w:val="Corpsdetexte"/>
      </w:pPr>
      <w:r w:rsidRPr="00AF68C6">
        <w:t>L’AP-HP se réserve le droit d’interrompre à tout moment sa procédure de vérification et de pron</w:t>
      </w:r>
      <w:r w:rsidR="0014777D">
        <w:t>oncer au titulaire sa décision.</w:t>
      </w:r>
    </w:p>
    <w:p w14:paraId="6172F83A" w14:textId="585DC4CC" w:rsidR="00954631" w:rsidRPr="00AF68C6" w:rsidRDefault="00954631" w:rsidP="00954631">
      <w:pPr>
        <w:pStyle w:val="Corpsdetexte"/>
      </w:pPr>
      <w:r w:rsidRPr="00AF68C6">
        <w:lastRenderedPageBreak/>
        <w:t>La vérification d’aptitude fait l’objet d’un procès-verbal d’admission positive, d’ajournement, de rejet, ou d’admission recensant d’éventuelles réserves en fonction du niveau de gravité des anomalies rencontrées par l’AP-HP (quantitatif ou qualitatif).</w:t>
      </w:r>
    </w:p>
    <w:p w14:paraId="054D6E71" w14:textId="77777777" w:rsidR="00954631" w:rsidRPr="00AF68C6" w:rsidRDefault="00954631" w:rsidP="00954631">
      <w:pPr>
        <w:pStyle w:val="Corpsdetexte"/>
      </w:pPr>
      <w:r w:rsidRPr="00AF68C6">
        <w:t>En cas d’ajournement ou de réserves une nouvelle vérification d’aptitude a lieu.</w:t>
      </w:r>
    </w:p>
    <w:p w14:paraId="0692A56B" w14:textId="26F42F56" w:rsidR="00954631" w:rsidRPr="00AF68C6" w:rsidRDefault="00954631" w:rsidP="00954631">
      <w:pPr>
        <w:pStyle w:val="Corpsdetexte"/>
      </w:pPr>
      <w:r w:rsidRPr="007832AC">
        <w:t xml:space="preserve">En l’absence de procès-verbal </w:t>
      </w:r>
      <w:r w:rsidR="00030AC4" w:rsidRPr="007832AC">
        <w:t>au-delà de la durée de la VA</w:t>
      </w:r>
      <w:r w:rsidRPr="007832AC">
        <w:t>, la vérification d’aptitude est tacitement positive.</w:t>
      </w:r>
    </w:p>
    <w:p w14:paraId="2159D2A1" w14:textId="77777777" w:rsidR="007D6058" w:rsidRPr="00AF68C6" w:rsidRDefault="007D6058" w:rsidP="007D6058">
      <w:pPr>
        <w:pStyle w:val="Corpsdetexte"/>
      </w:pPr>
      <w:r w:rsidRPr="00AF68C6">
        <w:t>Aucune réfaction ne peut avoir lieu.</w:t>
      </w:r>
    </w:p>
    <w:p w14:paraId="53154DD0" w14:textId="0464F750" w:rsidR="007D6058" w:rsidRPr="007B3366" w:rsidRDefault="007D6058" w:rsidP="007D6058">
      <w:pPr>
        <w:pStyle w:val="Titre3"/>
      </w:pPr>
      <w:bookmarkStart w:id="242" w:name="_Toc180056877"/>
      <w:r w:rsidRPr="007B3366">
        <w:t>Vérification de service régulier (VSR)</w:t>
      </w:r>
      <w:bookmarkEnd w:id="242"/>
    </w:p>
    <w:p w14:paraId="33A09FCC" w14:textId="598B8AFE" w:rsidR="00AF2FA7" w:rsidRPr="007B3366" w:rsidRDefault="00AF2FA7" w:rsidP="00AF2FA7">
      <w:pPr>
        <w:pStyle w:val="Corpsdetexte"/>
      </w:pPr>
      <w:r w:rsidRPr="007B3366">
        <w:t>La VSR</w:t>
      </w:r>
      <w:r w:rsidR="00030AC4">
        <w:t>, qui fait suite à la VA,</w:t>
      </w:r>
      <w:r w:rsidRPr="007B3366">
        <w:t xml:space="preserve"> a pour but de constater que les fournitures, prestations ou services fournis sont capables d’assurer un service régulier, notamment sans anomalies et selon les niveaux de performance et de disponibilité attendus, dans les conditions normales d’exploitation, dans un contexte conforme aux consignes d’utilisation et à un usage normal, en conditions réelles.</w:t>
      </w:r>
    </w:p>
    <w:p w14:paraId="0A79088B" w14:textId="13D8CB61" w:rsidR="00AF2FA7" w:rsidRPr="007F664D" w:rsidRDefault="00AF2FA7" w:rsidP="00AF2FA7">
      <w:pPr>
        <w:pStyle w:val="Corpsdetexte"/>
      </w:pPr>
      <w:r w:rsidRPr="007832AC">
        <w:t>A l’issue de cette période</w:t>
      </w:r>
      <w:r w:rsidR="00994831" w:rsidRPr="007832AC">
        <w:t xml:space="preserve">, </w:t>
      </w:r>
      <w:r w:rsidR="00030AC4" w:rsidRPr="007832AC">
        <w:t>qui dure 1 mois</w:t>
      </w:r>
      <w:r w:rsidRPr="007832AC">
        <w:t>, et selon les conditions précisées au marché, la VSR fait l’objet d’un procès-verbal.</w:t>
      </w:r>
    </w:p>
    <w:p w14:paraId="60496FBF" w14:textId="77777777" w:rsidR="00AF2FA7" w:rsidRPr="007F664D" w:rsidRDefault="00AF2FA7" w:rsidP="00AF2FA7">
      <w:pPr>
        <w:pStyle w:val="Corpsdetexte"/>
      </w:pPr>
      <w:r w:rsidRPr="007F664D">
        <w:t>Le procès-verbal recense d’éventuelles anomalies classées selon leur niveau de gravité, tel que défini dans le CCTP. Le Titulaire et l’AP-HP se rapprochent pour qualifier les anomalies.</w:t>
      </w:r>
    </w:p>
    <w:p w14:paraId="0819219F" w14:textId="604DCB7F" w:rsidR="00AF2FA7" w:rsidRPr="007F664D" w:rsidRDefault="00AF2FA7" w:rsidP="00AF2FA7">
      <w:pPr>
        <w:pStyle w:val="Corpsdetexte"/>
      </w:pPr>
      <w:r w:rsidRPr="007F664D">
        <w:t>Le procès-verbal prononce le résultat de la vérification de service régulier : soit l’ajournement avec vérification de la régularité de service pendant une période supplémentaire maximale d’un mois, soit la réception, soit, le rejet.</w:t>
      </w:r>
    </w:p>
    <w:p w14:paraId="472B8596" w14:textId="1CE99744" w:rsidR="00AF2FA7" w:rsidRPr="007F664D" w:rsidRDefault="00AF2FA7" w:rsidP="00AF2FA7">
      <w:pPr>
        <w:pStyle w:val="Corpsdetexte"/>
      </w:pPr>
      <w:r w:rsidRPr="007832AC">
        <w:t xml:space="preserve">En cas d'ajournement, le Titulaire a un délai maximum de </w:t>
      </w:r>
      <w:r w:rsidR="00994831" w:rsidRPr="007832AC">
        <w:t xml:space="preserve">2 semaines </w:t>
      </w:r>
      <w:r w:rsidRPr="007832AC">
        <w:t>à compter de la réception du PV d’ajournement pour remédier aux dysfonctionnements constatés.</w:t>
      </w:r>
    </w:p>
    <w:p w14:paraId="30705A02" w14:textId="4E403F78" w:rsidR="00AF2FA7" w:rsidRPr="007F664D" w:rsidRDefault="00994831" w:rsidP="00AF2FA7">
      <w:pPr>
        <w:pStyle w:val="Corpsdetexte"/>
      </w:pPr>
      <w:r w:rsidRPr="007832AC">
        <w:t>En l’absence de procès-verbal au-delà de la durée de la VSR, la VSR est tacitement positive.</w:t>
      </w:r>
    </w:p>
    <w:p w14:paraId="02138CD3" w14:textId="0CBF5654" w:rsidR="00AF2FA7" w:rsidRPr="007F664D" w:rsidRDefault="00AF2FA7" w:rsidP="00AF2FA7">
      <w:pPr>
        <w:pStyle w:val="Corpsdetexte"/>
      </w:pPr>
      <w:r w:rsidRPr="007F664D">
        <w:t>Aucune réfaction ne peut avoir lieu.</w:t>
      </w:r>
    </w:p>
    <w:p w14:paraId="0479AC6E" w14:textId="77777777" w:rsidR="00544D7E" w:rsidRPr="007F664D" w:rsidRDefault="00544D7E" w:rsidP="00544D7E">
      <w:pPr>
        <w:pStyle w:val="Titre2"/>
      </w:pPr>
      <w:bookmarkStart w:id="243" w:name="_Toc180056878"/>
      <w:bookmarkStart w:id="244" w:name="_Toc163452239"/>
      <w:bookmarkStart w:id="245" w:name="_Toc196727832"/>
      <w:bookmarkStart w:id="246" w:name="_Toc528083417"/>
      <w:bookmarkStart w:id="247" w:name="_Toc115947468"/>
      <w:r w:rsidRPr="007F664D">
        <w:t>Garantie</w:t>
      </w:r>
      <w:bookmarkEnd w:id="243"/>
    </w:p>
    <w:p w14:paraId="6BA962A0" w14:textId="5247C919" w:rsidR="00F564E5" w:rsidRPr="007832AC" w:rsidRDefault="00F564E5" w:rsidP="00544D7E">
      <w:pPr>
        <w:pStyle w:val="Corpsdetexte"/>
      </w:pPr>
      <w:r w:rsidRPr="007832AC">
        <w:t xml:space="preserve">Les </w:t>
      </w:r>
      <w:r w:rsidR="00246EE8" w:rsidRPr="007832AC">
        <w:t xml:space="preserve">matériels et logiciels </w:t>
      </w:r>
      <w:r w:rsidRPr="007832AC">
        <w:t>objet</w:t>
      </w:r>
      <w:r w:rsidR="00246EE8" w:rsidRPr="007832AC">
        <w:t>s</w:t>
      </w:r>
      <w:r w:rsidRPr="007832AC">
        <w:t xml:space="preserve"> du présent marché doivent être garantis pendant </w:t>
      </w:r>
      <w:r w:rsidR="00246EE8" w:rsidRPr="007832AC">
        <w:t xml:space="preserve">toute </w:t>
      </w:r>
      <w:r w:rsidRPr="007832AC">
        <w:t>l</w:t>
      </w:r>
      <w:r w:rsidR="00246EE8" w:rsidRPr="007832AC">
        <w:t>eur</w:t>
      </w:r>
      <w:r w:rsidRPr="007832AC">
        <w:t xml:space="preserve"> durée de location</w:t>
      </w:r>
      <w:r w:rsidR="00246EE8" w:rsidRPr="007832AC">
        <w:t>, ou pendant la durée légale en cas d’acquisition</w:t>
      </w:r>
      <w:r w:rsidRPr="007832AC">
        <w:t>.</w:t>
      </w:r>
    </w:p>
    <w:p w14:paraId="760C448D" w14:textId="6C4A388D" w:rsidR="007A3A02" w:rsidRPr="00095E32" w:rsidRDefault="007A3A02" w:rsidP="00E734D1">
      <w:pPr>
        <w:pStyle w:val="Titre1"/>
      </w:pPr>
      <w:bookmarkStart w:id="248" w:name="_Toc180056879"/>
      <w:r w:rsidRPr="00095E32">
        <w:t>QUALITE</w:t>
      </w:r>
      <w:bookmarkEnd w:id="244"/>
      <w:bookmarkEnd w:id="245"/>
      <w:bookmarkEnd w:id="246"/>
      <w:bookmarkEnd w:id="247"/>
      <w:r w:rsidR="00306A96" w:rsidRPr="00095E32">
        <w:t xml:space="preserve"> DE SERVICE</w:t>
      </w:r>
      <w:bookmarkEnd w:id="248"/>
    </w:p>
    <w:p w14:paraId="20D2C01D" w14:textId="77777777" w:rsidR="001A7461" w:rsidRPr="007F664D" w:rsidRDefault="001A7461" w:rsidP="001A7461">
      <w:pPr>
        <w:pStyle w:val="Corpsdetexte"/>
      </w:pPr>
      <w:r w:rsidRPr="007F664D">
        <w:t>Le Titulaire s’engage à garantir la qualité et la conformité des fournitures, des prestations ou services qu’il assure dans le cadre du marché.</w:t>
      </w:r>
    </w:p>
    <w:p w14:paraId="15172293" w14:textId="654EC215" w:rsidR="001A7461" w:rsidRPr="007F664D" w:rsidRDefault="001A7461" w:rsidP="001A7461">
      <w:pPr>
        <w:pStyle w:val="Corpsdetexte"/>
      </w:pPr>
      <w:r w:rsidRPr="007F664D">
        <w:t>Cette qualité et la conformité résultent notamment :</w:t>
      </w:r>
    </w:p>
    <w:p w14:paraId="339627C3" w14:textId="73A59FA8" w:rsidR="001A7461" w:rsidRPr="007F664D" w:rsidRDefault="001A7461" w:rsidP="001A7461">
      <w:pPr>
        <w:pStyle w:val="Listepuces0"/>
      </w:pPr>
      <w:proofErr w:type="gramStart"/>
      <w:r w:rsidRPr="007F664D">
        <w:t>du</w:t>
      </w:r>
      <w:proofErr w:type="gramEnd"/>
      <w:r w:rsidRPr="007F664D">
        <w:t xml:space="preserve"> respect des stipulations du CCAP,</w:t>
      </w:r>
    </w:p>
    <w:p w14:paraId="22802CD2" w14:textId="5BC1ACDC" w:rsidR="001A7461" w:rsidRPr="007F664D" w:rsidRDefault="001A7461" w:rsidP="001A7461">
      <w:pPr>
        <w:pStyle w:val="Listepuces0"/>
      </w:pPr>
      <w:proofErr w:type="gramStart"/>
      <w:r w:rsidRPr="007F664D">
        <w:t>du</w:t>
      </w:r>
      <w:proofErr w:type="gramEnd"/>
      <w:r w:rsidRPr="007F664D">
        <w:t xml:space="preserve"> respect des standards de qualité et des exigences de performance définies dans le CCTP et ses annexes,</w:t>
      </w:r>
    </w:p>
    <w:p w14:paraId="2A444AFC" w14:textId="656D7681" w:rsidR="001A7461" w:rsidRPr="007F664D" w:rsidRDefault="001A7461" w:rsidP="001A7461">
      <w:pPr>
        <w:pStyle w:val="Listepuces0"/>
      </w:pPr>
      <w:proofErr w:type="gramStart"/>
      <w:r w:rsidRPr="007F664D">
        <w:t>du</w:t>
      </w:r>
      <w:proofErr w:type="gramEnd"/>
      <w:r w:rsidRPr="007F664D">
        <w:t xml:space="preserve"> respect des délais indiqués dans le CCTP et/ou dans les bons de commandes,</w:t>
      </w:r>
    </w:p>
    <w:p w14:paraId="18FD5F18" w14:textId="2C558530" w:rsidR="001A7461" w:rsidRPr="007F664D" w:rsidRDefault="001A7461" w:rsidP="001A7461">
      <w:pPr>
        <w:pStyle w:val="Listepuces0"/>
      </w:pPr>
      <w:proofErr w:type="gramStart"/>
      <w:r w:rsidRPr="007F664D">
        <w:t>du</w:t>
      </w:r>
      <w:proofErr w:type="gramEnd"/>
      <w:r w:rsidRPr="007F664D">
        <w:t xml:space="preserve"> respect des spécifications définies dans le cadre de réponse technique du Titulaire,</w:t>
      </w:r>
    </w:p>
    <w:p w14:paraId="4B35E260" w14:textId="7231E748" w:rsidR="001A7461" w:rsidRPr="007F664D" w:rsidRDefault="001A7461" w:rsidP="001A7461">
      <w:pPr>
        <w:pStyle w:val="Listepuces0"/>
      </w:pPr>
      <w:proofErr w:type="gramStart"/>
      <w:r w:rsidRPr="007F664D">
        <w:t>du</w:t>
      </w:r>
      <w:proofErr w:type="gramEnd"/>
      <w:r w:rsidRPr="007F664D">
        <w:t xml:space="preserve"> caractère permanent de la disponibilité de la fourniture, de la prestation ou du service et en conséquence, de l'absence de défaillance des moyens de toute nature mis en œuvre par le Titulaire,</w:t>
      </w:r>
    </w:p>
    <w:p w14:paraId="6D3A61BA" w14:textId="30AD5D4E" w:rsidR="001A7461" w:rsidRPr="007F664D" w:rsidRDefault="001A7461" w:rsidP="001A7461">
      <w:pPr>
        <w:pStyle w:val="Listepuces0"/>
      </w:pPr>
      <w:proofErr w:type="gramStart"/>
      <w:r w:rsidRPr="007F664D">
        <w:t>de</w:t>
      </w:r>
      <w:proofErr w:type="gramEnd"/>
      <w:r w:rsidRPr="007F664D">
        <w:t xml:space="preserve"> l'application des normes en vigueur dans le domaine d’activité considéré,</w:t>
      </w:r>
    </w:p>
    <w:p w14:paraId="73C40923" w14:textId="51A05434" w:rsidR="001A7461" w:rsidRPr="007F664D" w:rsidRDefault="001A7461" w:rsidP="00867F6F">
      <w:pPr>
        <w:pStyle w:val="Listepuces0"/>
      </w:pPr>
      <w:proofErr w:type="gramStart"/>
      <w:r w:rsidRPr="007F664D">
        <w:t>d</w:t>
      </w:r>
      <w:r w:rsidR="00095E32">
        <w:t>e</w:t>
      </w:r>
      <w:proofErr w:type="gramEnd"/>
      <w:r w:rsidR="00095E32">
        <w:t xml:space="preserve"> la bonne gouvernance du marché</w:t>
      </w:r>
      <w:r w:rsidRPr="007F664D">
        <w:t>.</w:t>
      </w:r>
    </w:p>
    <w:p w14:paraId="0D36D0E8" w14:textId="182AD812" w:rsidR="001A7461" w:rsidRPr="007F664D" w:rsidRDefault="001A7461" w:rsidP="001A7461">
      <w:pPr>
        <w:pStyle w:val="Corpsdetexte"/>
      </w:pPr>
      <w:r w:rsidRPr="007F664D">
        <w:lastRenderedPageBreak/>
        <w:t>Le Titulaire s'engage à garantir la qualité des fournitures, des prestations ou services au niveau le plus élevé des usages professionnels et des règles de l'art relatifs aux fournitures, prestations ou services du présent marché.</w:t>
      </w:r>
    </w:p>
    <w:p w14:paraId="0490405A" w14:textId="023F492A" w:rsidR="005B31B4" w:rsidRPr="009F0EDE" w:rsidRDefault="005B31B4" w:rsidP="00E734D1">
      <w:pPr>
        <w:pStyle w:val="Titre1"/>
      </w:pPr>
      <w:bookmarkStart w:id="249" w:name="_Toc115947469"/>
      <w:bookmarkStart w:id="250" w:name="_Toc180056880"/>
      <w:r w:rsidRPr="009F0EDE">
        <w:t>CONTROLE – SUIVI DU MARCHE</w:t>
      </w:r>
      <w:bookmarkEnd w:id="249"/>
      <w:bookmarkEnd w:id="250"/>
    </w:p>
    <w:p w14:paraId="1AC3044A" w14:textId="516A9FC5" w:rsidR="00842179" w:rsidRPr="00842179" w:rsidRDefault="00842179" w:rsidP="00842179">
      <w:pPr>
        <w:pStyle w:val="Titre2"/>
      </w:pPr>
      <w:bookmarkStart w:id="251" w:name="_Toc180056881"/>
      <w:bookmarkStart w:id="252" w:name="_Hlk175736297"/>
      <w:r w:rsidRPr="00842179">
        <w:t>Contrôle</w:t>
      </w:r>
      <w:bookmarkEnd w:id="251"/>
      <w:r w:rsidRPr="00842179">
        <w:t xml:space="preserve"> </w:t>
      </w:r>
    </w:p>
    <w:bookmarkEnd w:id="252"/>
    <w:p w14:paraId="0BEF24BE" w14:textId="58AAF126" w:rsidR="001A7461" w:rsidRPr="00842179" w:rsidRDefault="001556FC" w:rsidP="001A7461">
      <w:pPr>
        <w:pStyle w:val="Corpsdetexte"/>
      </w:pPr>
      <w:r w:rsidRPr="00842179">
        <w:t>L’AP-</w:t>
      </w:r>
      <w:r w:rsidR="001A7461" w:rsidRPr="00842179">
        <w:t>HP se réserve le droit de contrôler à tout moment, par un de ses représentants ou une personne dûment mandatée, la bonne exécution des prestations du Titulaire.</w:t>
      </w:r>
    </w:p>
    <w:p w14:paraId="5C1715A3" w14:textId="77777777" w:rsidR="001A7461" w:rsidRPr="00842179" w:rsidRDefault="001A7461" w:rsidP="001A7461">
      <w:pPr>
        <w:pStyle w:val="Corpsdetexte"/>
      </w:pPr>
      <w:r w:rsidRPr="00842179">
        <w:t>Les différents contrôles et mesures, matérialisés par des constats ou des rapports effectués par l’AP-HP ou par un tiers à sa demande, sont opposables au Titulaire.</w:t>
      </w:r>
    </w:p>
    <w:p w14:paraId="08D04DDE" w14:textId="028026DE" w:rsidR="001A7461" w:rsidRDefault="001A7461" w:rsidP="001A7461">
      <w:pPr>
        <w:pStyle w:val="Corpsdetexte"/>
      </w:pPr>
      <w:r w:rsidRPr="00842179">
        <w:t>L’AP-HP se réserve le droit de demander au Titulaire le remplacement du personnel affecté au projet pour des raisons dûment justifiées. Le Titulaire s’engage dans ce cas à remplacer la(es) personne(s) récusée(s) par un profil compétent, le cas échéant à la ou les former à ses frais et à faire effectuer un transfert de connaissances sur ce qui concerne le marché.</w:t>
      </w:r>
    </w:p>
    <w:p w14:paraId="71031B30" w14:textId="30770CFE" w:rsidR="00842179" w:rsidRDefault="00842179" w:rsidP="00842179">
      <w:pPr>
        <w:pStyle w:val="Titre2"/>
      </w:pPr>
      <w:bookmarkStart w:id="253" w:name="_Toc180056882"/>
      <w:r>
        <w:t>Non-conformité</w:t>
      </w:r>
      <w:bookmarkEnd w:id="253"/>
      <w:r>
        <w:t xml:space="preserve"> </w:t>
      </w:r>
    </w:p>
    <w:p w14:paraId="3F42FB1E" w14:textId="77777777" w:rsidR="00842179" w:rsidRDefault="00842179" w:rsidP="00842179">
      <w:pPr>
        <w:pStyle w:val="Corpsdetexte"/>
      </w:pPr>
      <w:r>
        <w:t>Toute non-conformité observée dans la prestation ou par le réceptionnaire ou autre utilisateur du produit donnera lieu à l’émission d’une fiche ou lettre de non-conformité éditée par l’AP-HP et communiquée au titulaire.</w:t>
      </w:r>
    </w:p>
    <w:p w14:paraId="07A89527" w14:textId="77777777" w:rsidR="00842179" w:rsidRDefault="00842179" w:rsidP="00842179">
      <w:pPr>
        <w:pStyle w:val="Corpsdetexte"/>
      </w:pPr>
      <w:r>
        <w:t>La fiche comprend une partie réservée au titulaire. Celui-ci est tenu, pendant toute la durée du marché, d’y répondre sous quinzaine, en précisant les mesures correctives qu’il aura prises afin que la non- conformité ne se renouvelle plus. La réponse doit être adressée à AGEPS, Service des Achats IT (SACIT).</w:t>
      </w:r>
    </w:p>
    <w:p w14:paraId="696EB82E" w14:textId="77777777" w:rsidR="00842179" w:rsidRDefault="00842179" w:rsidP="00842179">
      <w:pPr>
        <w:pStyle w:val="Corpsdetexte"/>
      </w:pPr>
      <w:r>
        <w:t>Au regard du dysfonctionnement lié à la non-conformité observée, de non-réponse aux fiches ou de non amélioration de la prestation, une mise en demeure assortie d’un délai d’exécution sera envoyée au titulaire. Le Titulaire est tenu de présenter ses observations dans un délai de 5 jours à compter de la réception de la mise en demeure.</w:t>
      </w:r>
    </w:p>
    <w:p w14:paraId="579CB3B2" w14:textId="77777777" w:rsidR="00842179" w:rsidRDefault="00842179" w:rsidP="00842179">
      <w:pPr>
        <w:pStyle w:val="Corpsdetexte"/>
      </w:pPr>
      <w:r>
        <w:t>Le représentant du pouvoir adjudicateur est saisi de ces difficultés et il peut en tirer toute conséquence sur les éventuelles candidatures du Titulaire à toute mise en concurrence lancée par l’AP-HP. Après une seconde mise en demeure, le marché peut être résilié aux torts du titulaire, sans que celui-ci puisse prétendre à indemnités.</w:t>
      </w:r>
    </w:p>
    <w:p w14:paraId="095FC9CD" w14:textId="75D3DCD2" w:rsidR="00842179" w:rsidRPr="00842179" w:rsidRDefault="00095E32" w:rsidP="001A7461">
      <w:pPr>
        <w:pStyle w:val="Corpsdetexte"/>
      </w:pPr>
      <w:r>
        <w:t>L’</w:t>
      </w:r>
      <w:r w:rsidR="00842179">
        <w:t>AGEPS se réserve le droit de résilier le marché aux torts du titulaire après émission d’une seule mise en demeure, dans les conditions prévues aux articles 42 et 46 du CCAG-TIC.</w:t>
      </w:r>
    </w:p>
    <w:p w14:paraId="0340E0AC" w14:textId="76B0BD65" w:rsidR="00AA1F8E" w:rsidRPr="007F664D" w:rsidRDefault="00AA1F8E" w:rsidP="00F36E0F">
      <w:pPr>
        <w:pStyle w:val="Titre2"/>
      </w:pPr>
      <w:bookmarkStart w:id="254" w:name="_Toc180056883"/>
      <w:r w:rsidRPr="007F664D">
        <w:t>Suivi des commandes</w:t>
      </w:r>
      <w:bookmarkEnd w:id="254"/>
    </w:p>
    <w:p w14:paraId="7B167C11" w14:textId="7A84766E" w:rsidR="00AA1F8E" w:rsidRPr="007F664D" w:rsidRDefault="00150CCD" w:rsidP="00AA1F8E">
      <w:pPr>
        <w:pStyle w:val="Corpsdetexte"/>
      </w:pPr>
      <w:r w:rsidRPr="00150CCD">
        <w:t>L’AP-HP désigne un responsable global pour le suivi du marché</w:t>
      </w:r>
      <w:r>
        <w:t xml:space="preserve">, et le </w:t>
      </w:r>
      <w:r w:rsidRPr="00150CCD">
        <w:t>suivi de l’exécution des commandes est effectué par le responsable désigné de chaque service bénéficiaire</w:t>
      </w:r>
      <w:r>
        <w:t>, dans les conditions</w:t>
      </w:r>
      <w:r w:rsidRPr="00150CCD">
        <w:t xml:space="preserve"> défini</w:t>
      </w:r>
      <w:r>
        <w:t>es</w:t>
      </w:r>
      <w:r w:rsidRPr="00150CCD">
        <w:t xml:space="preserve"> </w:t>
      </w:r>
      <w:r>
        <w:t xml:space="preserve">au </w:t>
      </w:r>
      <w:r w:rsidRPr="00150CCD">
        <w:t>paragraphe « Interlocuteurs AP-HP de chaque service bénéficiaire » du CCTP.</w:t>
      </w:r>
    </w:p>
    <w:p w14:paraId="2BFAF727" w14:textId="6909F360" w:rsidR="00926AAC" w:rsidRPr="007F664D" w:rsidRDefault="00926AAC" w:rsidP="00926AAC">
      <w:pPr>
        <w:pStyle w:val="Corpsdetexte"/>
      </w:pPr>
      <w:r w:rsidRPr="007F664D">
        <w:t xml:space="preserve">Le Titulaire alerte </w:t>
      </w:r>
      <w:r w:rsidR="00150CCD" w:rsidRPr="007F664D">
        <w:t xml:space="preserve">par courriel </w:t>
      </w:r>
      <w:r w:rsidRPr="007F664D">
        <w:t xml:space="preserve">le </w:t>
      </w:r>
      <w:r w:rsidR="00150CCD">
        <w:t xml:space="preserve">responsable global et les responsables des commandes des services bénéficiaires </w:t>
      </w:r>
      <w:r w:rsidRPr="007F664D">
        <w:t>dès que le montant total des commandes passées atteint 75% du montant maximum HT du maximum du marché.</w:t>
      </w:r>
    </w:p>
    <w:p w14:paraId="1F6E8D10" w14:textId="30E88B4E" w:rsidR="00AA1F8E" w:rsidRPr="00385F93" w:rsidRDefault="00AA1F8E" w:rsidP="00AA1F8E">
      <w:pPr>
        <w:pStyle w:val="Corpsdetexte"/>
      </w:pPr>
      <w:r w:rsidRPr="00385F93">
        <w:t>Une fois par an</w:t>
      </w:r>
      <w:r w:rsidR="00F36E0F" w:rsidRPr="00385F93">
        <w:t xml:space="preserve"> et en fin de marché</w:t>
      </w:r>
      <w:r w:rsidRPr="00385F93">
        <w:t xml:space="preserve"> le Titulaire adresse </w:t>
      </w:r>
      <w:r w:rsidR="007F664D" w:rsidRPr="00385F93">
        <w:t>au SACIT</w:t>
      </w:r>
      <w:r w:rsidR="00F36E0F" w:rsidRPr="00385F93">
        <w:t xml:space="preserve"> </w:t>
      </w:r>
      <w:r w:rsidRPr="00385F93">
        <w:t xml:space="preserve">un récapitulatif des commandes reçues. Cet état </w:t>
      </w:r>
      <w:r w:rsidR="00F36E0F" w:rsidRPr="00385F93">
        <w:t>comporte pour chaque commande :</w:t>
      </w:r>
    </w:p>
    <w:p w14:paraId="15F5C1E7" w14:textId="77777777" w:rsidR="00542AE5" w:rsidRPr="00385F93" w:rsidRDefault="00542AE5" w:rsidP="00542AE5">
      <w:pPr>
        <w:pStyle w:val="Listepuces0"/>
      </w:pPr>
      <w:r w:rsidRPr="00385F93">
        <w:t>Numéro du marché</w:t>
      </w:r>
    </w:p>
    <w:p w14:paraId="6F26544F" w14:textId="62494527" w:rsidR="00AA1F8E" w:rsidRPr="00385F93" w:rsidRDefault="00926AAC" w:rsidP="00926AAC">
      <w:pPr>
        <w:pStyle w:val="Listepuces0"/>
      </w:pPr>
      <w:r w:rsidRPr="00385F93">
        <w:t>N</w:t>
      </w:r>
      <w:r w:rsidR="00AA1F8E" w:rsidRPr="00385F93">
        <w:t xml:space="preserve">uméro du </w:t>
      </w:r>
      <w:r w:rsidRPr="00385F93">
        <w:t>bon de commande</w:t>
      </w:r>
    </w:p>
    <w:p w14:paraId="2C7D4F10" w14:textId="02CB6AF7" w:rsidR="00AA1F8E" w:rsidRPr="00385F93" w:rsidRDefault="00926AAC" w:rsidP="00926AAC">
      <w:pPr>
        <w:pStyle w:val="Listepuces0"/>
      </w:pPr>
      <w:r w:rsidRPr="00385F93">
        <w:lastRenderedPageBreak/>
        <w:t>D</w:t>
      </w:r>
      <w:r w:rsidR="00AA1F8E" w:rsidRPr="00385F93">
        <w:t xml:space="preserve">ate </w:t>
      </w:r>
      <w:r w:rsidRPr="00385F93">
        <w:t>d’émission du bon de commande</w:t>
      </w:r>
    </w:p>
    <w:p w14:paraId="2281B5F3" w14:textId="411BF1D1" w:rsidR="00542AE5" w:rsidRPr="00385F93" w:rsidRDefault="00542AE5" w:rsidP="00926AAC">
      <w:pPr>
        <w:pStyle w:val="Listepuces0"/>
      </w:pPr>
      <w:r w:rsidRPr="00385F93">
        <w:t>Objet</w:t>
      </w:r>
    </w:p>
    <w:p w14:paraId="492DF1A9" w14:textId="65D5FA6D" w:rsidR="00AA1F8E" w:rsidRPr="007F664D" w:rsidRDefault="00926AAC" w:rsidP="00926AAC">
      <w:pPr>
        <w:pStyle w:val="Listepuces0"/>
      </w:pPr>
      <w:r w:rsidRPr="007F664D">
        <w:t>L</w:t>
      </w:r>
      <w:r w:rsidR="00AA1F8E" w:rsidRPr="007F664D">
        <w:t xml:space="preserve">es montants HT </w:t>
      </w:r>
      <w:r w:rsidR="00F36E0F" w:rsidRPr="007F664D">
        <w:t>et TTC</w:t>
      </w:r>
      <w:r w:rsidR="00542AE5">
        <w:t xml:space="preserve"> de la commande</w:t>
      </w:r>
      <w:r w:rsidR="00F36E0F" w:rsidRPr="007F664D">
        <w:t>.</w:t>
      </w:r>
    </w:p>
    <w:p w14:paraId="13F01FFC" w14:textId="55D8B0A0" w:rsidR="00AA1F8E" w:rsidRPr="007F664D" w:rsidRDefault="00926AAC" w:rsidP="00926AAC">
      <w:pPr>
        <w:pStyle w:val="Listepuces0"/>
      </w:pPr>
      <w:r w:rsidRPr="007F664D">
        <w:t>L</w:t>
      </w:r>
      <w:r w:rsidR="00AA1F8E" w:rsidRPr="007F664D">
        <w:t xml:space="preserve">es numéros </w:t>
      </w:r>
      <w:r w:rsidR="00DD31F5">
        <w:t xml:space="preserve">et dates </w:t>
      </w:r>
      <w:r w:rsidR="00AA1F8E" w:rsidRPr="007F664D">
        <w:t xml:space="preserve">des factures afférentes à la commande, </w:t>
      </w:r>
      <w:r w:rsidR="00DD31F5">
        <w:t xml:space="preserve">avec </w:t>
      </w:r>
      <w:r w:rsidR="00AA1F8E" w:rsidRPr="007F664D">
        <w:t>leurs montants HT</w:t>
      </w:r>
      <w:r w:rsidR="00DD31F5">
        <w:t xml:space="preserve"> </w:t>
      </w:r>
      <w:r w:rsidR="00AA1F8E" w:rsidRPr="007F664D">
        <w:t>et TTC</w:t>
      </w:r>
      <w:r w:rsidRPr="007F664D">
        <w:t>.</w:t>
      </w:r>
    </w:p>
    <w:p w14:paraId="09BD46C0" w14:textId="6D40B902" w:rsidR="00AA1F8E" w:rsidRPr="007F664D" w:rsidRDefault="00926AAC" w:rsidP="00926AAC">
      <w:pPr>
        <w:pStyle w:val="Listepuces0"/>
      </w:pPr>
      <w:r w:rsidRPr="007F664D">
        <w:t>L</w:t>
      </w:r>
      <w:r w:rsidR="00AA1F8E" w:rsidRPr="007F664D">
        <w:t>es rabais, remises et prix promotionnels éventuels</w:t>
      </w:r>
      <w:r w:rsidRPr="007F664D">
        <w:t>.</w:t>
      </w:r>
    </w:p>
    <w:p w14:paraId="16565D86" w14:textId="77777777" w:rsidR="00F36E0F" w:rsidRPr="00385F93" w:rsidRDefault="00F36E0F" w:rsidP="00F36E0F">
      <w:pPr>
        <w:pStyle w:val="Titre2"/>
      </w:pPr>
      <w:bookmarkStart w:id="255" w:name="_Toc115947471"/>
      <w:bookmarkStart w:id="256" w:name="_Toc180056884"/>
      <w:r w:rsidRPr="00385F93">
        <w:t>Suivi du marché</w:t>
      </w:r>
      <w:bookmarkEnd w:id="255"/>
      <w:bookmarkEnd w:id="256"/>
    </w:p>
    <w:p w14:paraId="720737EA" w14:textId="29DCADDD" w:rsidR="00B86F49" w:rsidRPr="00385F93" w:rsidRDefault="009F0EDE" w:rsidP="009F0EDE">
      <w:pPr>
        <w:pStyle w:val="Corpsdetexte"/>
      </w:pPr>
      <w:r w:rsidRPr="00385F93">
        <w:t>Le suivi du marché</w:t>
      </w:r>
      <w:r w:rsidR="00B86F49" w:rsidRPr="00385F93">
        <w:t xml:space="preserve"> </w:t>
      </w:r>
      <w:r w:rsidRPr="00385F93">
        <w:t>se fait par compte client</w:t>
      </w:r>
      <w:r w:rsidR="00DD31F5" w:rsidRPr="00385F93">
        <w:t xml:space="preserve"> tel que précisé dans le CCTP.</w:t>
      </w:r>
      <w:r w:rsidR="00B86F49" w:rsidRPr="00385F93">
        <w:t xml:space="preserve"> Un compte client</w:t>
      </w:r>
      <w:r w:rsidRPr="00385F93">
        <w:t xml:space="preserve"> correspondant </w:t>
      </w:r>
      <w:r w:rsidR="00B86F49" w:rsidRPr="00385F93">
        <w:t>en général à un service bénéficiaire : service, ou entité de l’AP-HP regroupant plusieurs services (GHU, PIC…), amené à passer des commandes.</w:t>
      </w:r>
    </w:p>
    <w:p w14:paraId="49449654" w14:textId="1B31895E" w:rsidR="00F36E0F" w:rsidRPr="00385F93" w:rsidRDefault="00F36E0F" w:rsidP="001A7461">
      <w:pPr>
        <w:pStyle w:val="Corpsdetexte"/>
      </w:pPr>
      <w:r w:rsidRPr="00385F93">
        <w:t>Les dispositions relatives au suivi du marché sont précisées dans le cahier des clauses techniques particulières du marché</w:t>
      </w:r>
      <w:r w:rsidR="00DD31F5" w:rsidRPr="00385F93">
        <w:t xml:space="preserve"> dans les paragraphes « Gouvernance du marché » et « Indicateurs et rapport d’activité »</w:t>
      </w:r>
      <w:r w:rsidRPr="00385F93">
        <w:t>.</w:t>
      </w:r>
    </w:p>
    <w:p w14:paraId="13E94D90" w14:textId="77777777" w:rsidR="00842179" w:rsidRPr="007747BE" w:rsidRDefault="00842179" w:rsidP="00842179">
      <w:pPr>
        <w:pStyle w:val="Titre1"/>
      </w:pPr>
      <w:bookmarkStart w:id="257" w:name="_Toc58317772"/>
      <w:bookmarkStart w:id="258" w:name="_Toc115947480"/>
      <w:bookmarkStart w:id="259" w:name="_Toc180056885"/>
      <w:r w:rsidRPr="007747BE">
        <w:t>MODIFICATION DU MARCHE PUBLIC</w:t>
      </w:r>
      <w:bookmarkEnd w:id="257"/>
      <w:bookmarkEnd w:id="258"/>
      <w:bookmarkEnd w:id="259"/>
    </w:p>
    <w:p w14:paraId="785156E4" w14:textId="77777777" w:rsidR="00842179" w:rsidRPr="006C3729" w:rsidRDefault="00842179" w:rsidP="00842179">
      <w:pPr>
        <w:pStyle w:val="Titre2"/>
      </w:pPr>
      <w:bookmarkStart w:id="260" w:name="_Toc180056886"/>
      <w:r w:rsidRPr="006C3729">
        <w:t>Clause de réexamen</w:t>
      </w:r>
      <w:bookmarkEnd w:id="260"/>
      <w:r w:rsidRPr="006C3729">
        <w:t xml:space="preserve"> </w:t>
      </w:r>
    </w:p>
    <w:p w14:paraId="23E1145A" w14:textId="6A6C8BAE" w:rsidR="007747BE" w:rsidRPr="00385F93" w:rsidRDefault="007747BE" w:rsidP="007747BE">
      <w:pPr>
        <w:pStyle w:val="Corpsdetexte"/>
      </w:pPr>
      <w:r w:rsidRPr="00385F93">
        <w:t xml:space="preserve">En application du 1° de l’article L2194-1 du Code de la commande publique, le Représentant du Pouvoir Adjudicateur se réserve la possibilité de modifier le </w:t>
      </w:r>
      <w:r w:rsidR="009D257A" w:rsidRPr="00385F93">
        <w:t>marché</w:t>
      </w:r>
      <w:r w:rsidRPr="00385F93">
        <w:t xml:space="preserve"> dans les cas suivants :</w:t>
      </w:r>
    </w:p>
    <w:p w14:paraId="1DB7452E" w14:textId="27074203" w:rsidR="007747BE" w:rsidRPr="00385F93" w:rsidRDefault="007747BE" w:rsidP="007747BE">
      <w:pPr>
        <w:pStyle w:val="Listepuces0"/>
      </w:pPr>
      <w:r w:rsidRPr="00385F93">
        <w:t>Evolution technique ou réglementaire nécessitant l’adjonction de nouvelles références au marché</w:t>
      </w:r>
      <w:r w:rsidR="00256BF4" w:rsidRPr="00385F93">
        <w:t>.</w:t>
      </w:r>
    </w:p>
    <w:p w14:paraId="1AE5B733" w14:textId="1808013D" w:rsidR="007747BE" w:rsidRPr="00385F93" w:rsidRDefault="007747BE" w:rsidP="007747BE">
      <w:pPr>
        <w:pStyle w:val="Corpsdetexte"/>
      </w:pPr>
      <w:r w:rsidRPr="00385F93">
        <w:t xml:space="preserve">En tout état de cause, ces nouveaux éléments ne peuvent ni modifier les caractéristiques principales </w:t>
      </w:r>
      <w:r w:rsidR="00256BF4" w:rsidRPr="00385F93">
        <w:t>du marché</w:t>
      </w:r>
      <w:r w:rsidRPr="00385F93">
        <w:t>, ni avoir pour conséquence de réduire le niveau de qualité́ de service sur lequel le titulaire s’est engagé́ ou d’augmenter le prix des prestati</w:t>
      </w:r>
      <w:r w:rsidR="00256BF4" w:rsidRPr="00385F93">
        <w:t>ons pour un service équivalent.</w:t>
      </w:r>
    </w:p>
    <w:p w14:paraId="79B1EFEC" w14:textId="6C69B542" w:rsidR="007747BE" w:rsidRDefault="007747BE" w:rsidP="007747BE">
      <w:pPr>
        <w:pStyle w:val="Corpsdetexte"/>
      </w:pPr>
      <w:r w:rsidRPr="00385F93">
        <w:t>La mise en œuvre de cette clause de réexamen pourra être initiée à l’initiative d</w:t>
      </w:r>
      <w:r w:rsidR="00256BF4" w:rsidRPr="00385F93">
        <w:t>e l’AP-HP</w:t>
      </w:r>
      <w:r w:rsidRPr="00385F93">
        <w:t xml:space="preserve"> ou sur demande justifiée du Titulaire du marché. </w:t>
      </w:r>
      <w:r w:rsidR="00256BF4" w:rsidRPr="00385F93">
        <w:t>Dans ce dernier cas l</w:t>
      </w:r>
      <w:r w:rsidRPr="00385F93">
        <w:t>a demande devra parvenir par LRAR</w:t>
      </w:r>
      <w:r w:rsidR="00256BF4" w:rsidRPr="00385F93">
        <w:t xml:space="preserve"> à la Direction des Achats de l’AGEPS</w:t>
      </w:r>
      <w:r w:rsidRPr="00385F93">
        <w:t>.</w:t>
      </w:r>
    </w:p>
    <w:p w14:paraId="78EF124B" w14:textId="77777777" w:rsidR="00842179" w:rsidRPr="00385F93" w:rsidRDefault="00842179" w:rsidP="00842179">
      <w:pPr>
        <w:pStyle w:val="Titre2"/>
      </w:pPr>
      <w:bookmarkStart w:id="261" w:name="_Toc180056887"/>
      <w:r w:rsidRPr="00385F93">
        <w:t>Modification de références en cours de marché</w:t>
      </w:r>
      <w:bookmarkEnd w:id="261"/>
    </w:p>
    <w:p w14:paraId="47633EE3" w14:textId="06AB0528" w:rsidR="007747BE" w:rsidRPr="009325F9" w:rsidRDefault="007747BE" w:rsidP="007747BE">
      <w:pPr>
        <w:pStyle w:val="Corpsdetexte"/>
      </w:pPr>
      <w:r w:rsidRPr="009325F9">
        <w:t>Des modifications de références pourront avoir lieu en cours de marché sous réserve</w:t>
      </w:r>
      <w:r w:rsidR="000D4990">
        <w:t xml:space="preserve"> que</w:t>
      </w:r>
      <w:r w:rsidRPr="009325F9">
        <w:t> :</w:t>
      </w:r>
    </w:p>
    <w:p w14:paraId="457066C7" w14:textId="2996120E" w:rsidR="007747BE" w:rsidRPr="009325F9" w:rsidRDefault="000D4990" w:rsidP="000D4990">
      <w:pPr>
        <w:pStyle w:val="Listepuces0"/>
      </w:pPr>
      <w:r>
        <w:t>L</w:t>
      </w:r>
      <w:r w:rsidR="007747BE" w:rsidRPr="009325F9">
        <w:t xml:space="preserve">es nouvelles références respectent le cahier des clauses </w:t>
      </w:r>
      <w:r>
        <w:t>techniques particulières (CCTP).</w:t>
      </w:r>
    </w:p>
    <w:p w14:paraId="0423B1BE" w14:textId="4E1BFE93" w:rsidR="007747BE" w:rsidRPr="009325F9" w:rsidRDefault="000D4990" w:rsidP="000D4990">
      <w:pPr>
        <w:pStyle w:val="Listepuces0"/>
      </w:pPr>
      <w:r>
        <w:t>L</w:t>
      </w:r>
      <w:r w:rsidR="007747BE" w:rsidRPr="009325F9">
        <w:t>es nouvelles références ne soient pas de nature à diminuer la qualité technique d</w:t>
      </w:r>
      <w:r>
        <w:t>e l’offre initiale du Titulaire.</w:t>
      </w:r>
    </w:p>
    <w:p w14:paraId="68668A81" w14:textId="7B1E691A" w:rsidR="007747BE" w:rsidRPr="009325F9" w:rsidRDefault="000D4990" w:rsidP="000D4990">
      <w:pPr>
        <w:pStyle w:val="Listepuces0"/>
      </w:pPr>
      <w:r>
        <w:t>L</w:t>
      </w:r>
      <w:r w:rsidR="007747BE" w:rsidRPr="009325F9">
        <w:t>es nouveaux tarifs n’excèdent pas les anciens.</w:t>
      </w:r>
    </w:p>
    <w:p w14:paraId="64ED578D" w14:textId="102C9191" w:rsidR="007747BE" w:rsidRPr="00150893" w:rsidRDefault="007747BE" w:rsidP="007747BE">
      <w:pPr>
        <w:pStyle w:val="Corpsdetexte"/>
      </w:pPr>
      <w:r>
        <w:t>Lors d’un changement de référence, la demande doit être formulée à l’AGEPS</w:t>
      </w:r>
      <w:r w:rsidR="00385F93">
        <w:t>, Direction des Achats</w:t>
      </w:r>
      <w:r>
        <w:t xml:space="preserve">. </w:t>
      </w:r>
    </w:p>
    <w:p w14:paraId="6BE39986" w14:textId="77777777" w:rsidR="00842179" w:rsidRPr="005D5F25" w:rsidRDefault="00842179" w:rsidP="00842179">
      <w:pPr>
        <w:pStyle w:val="Corpsdetexte"/>
      </w:pPr>
      <w:r w:rsidRPr="005D5F25">
        <w:t xml:space="preserve">En cours d'exécution du marché, le Titulaire peut remplacer une configuration ou un service avancé figurant au marché. </w:t>
      </w:r>
    </w:p>
    <w:p w14:paraId="15858FF6" w14:textId="77777777" w:rsidR="00842179" w:rsidRPr="005D5F25" w:rsidRDefault="00842179" w:rsidP="00842179">
      <w:pPr>
        <w:pStyle w:val="Corpsdetexte"/>
      </w:pPr>
      <w:r w:rsidRPr="005D5F25">
        <w:t xml:space="preserve">Toute modification d’une composante, optionnelle ou non, d’une solution d’impression vaut modification de la solution et conduit à l’application du présent dispositif de substitution. </w:t>
      </w:r>
    </w:p>
    <w:p w14:paraId="3FF08198" w14:textId="77777777" w:rsidR="00842179" w:rsidRPr="005D5F25" w:rsidRDefault="00842179" w:rsidP="00842179">
      <w:pPr>
        <w:pStyle w:val="Corpsdetexte"/>
      </w:pPr>
      <w:r w:rsidRPr="005D5F25">
        <w:t>Le Titulaire saisit l’AP-HP par courrier adressé à la Direction des achats de l’AGEPS d'une demande en ce sens par tout moyen permettant de lui donner une date certaine.</w:t>
      </w:r>
    </w:p>
    <w:p w14:paraId="08A88B06" w14:textId="2B8D8053" w:rsidR="00842179" w:rsidRPr="005D5F25" w:rsidRDefault="00842179" w:rsidP="00842179">
      <w:pPr>
        <w:pStyle w:val="Corpsdetexte"/>
      </w:pPr>
      <w:r w:rsidRPr="005D5F25">
        <w:t xml:space="preserve">La demande doit être motivée et doit être transmise au plus tard </w:t>
      </w:r>
      <w:r w:rsidR="00385F93" w:rsidRPr="005D5F25">
        <w:t>un</w:t>
      </w:r>
      <w:r w:rsidRPr="005D5F25">
        <w:t xml:space="preserve"> mois avant la date souhaitée d'ajout ou de modification de la fourniture de la configuration ou du service avancé</w:t>
      </w:r>
      <w:r w:rsidR="00385F93" w:rsidRPr="005D5F25">
        <w:t>,</w:t>
      </w:r>
      <w:r w:rsidRPr="005D5F25">
        <w:t xml:space="preserve"> conforme</w:t>
      </w:r>
      <w:r w:rsidR="00385F93" w:rsidRPr="005D5F25">
        <w:t xml:space="preserve"> </w:t>
      </w:r>
      <w:r w:rsidRPr="005D5F25">
        <w:t xml:space="preserve">à l'objet du marché. Elle indique les caractéristiques techniques de la nouvelle configuration ou du nouveau service avancé proposés et contient une analyse comparative permettant de vérifier que toutes ces </w:t>
      </w:r>
      <w:r w:rsidRPr="005D5F25">
        <w:lastRenderedPageBreak/>
        <w:t xml:space="preserve">caractéristiques correspondent à des performances au moins équivalentes ou supérieures à celles de la solution ou du service avancé précédents. </w:t>
      </w:r>
    </w:p>
    <w:p w14:paraId="64F728BC" w14:textId="77777777" w:rsidR="00842179" w:rsidRPr="005D5F25" w:rsidRDefault="00842179" w:rsidP="00842179">
      <w:pPr>
        <w:pStyle w:val="Corpsdetexte"/>
      </w:pPr>
      <w:r w:rsidRPr="005D5F25">
        <w:t>En cas d’accord, le Titulaire met à jour les pièces de marché modifiées, le cas échéant.</w:t>
      </w:r>
    </w:p>
    <w:p w14:paraId="78E29CF8" w14:textId="77777777" w:rsidR="00842179" w:rsidRPr="005D5F25" w:rsidRDefault="00842179" w:rsidP="00842179">
      <w:pPr>
        <w:pStyle w:val="Corpsdetexte"/>
      </w:pPr>
      <w:r w:rsidRPr="005D5F25">
        <w:t>Le prix HT d'une nouvelle configuration ou d’un nouveau service avancé ne peut, en tout état de cause, être supérieur au prix HT de la configuration ou du service avancé remplacé(e).</w:t>
      </w:r>
    </w:p>
    <w:p w14:paraId="28ACCCC8" w14:textId="77777777" w:rsidR="00842179" w:rsidRPr="005D5F25" w:rsidRDefault="00842179" w:rsidP="00842179">
      <w:pPr>
        <w:pStyle w:val="Corpsdetexte"/>
      </w:pPr>
      <w:r w:rsidRPr="005D5F25">
        <w:t>Cette substitution doit impérativement respecter l’approche en marque unique du marché.</w:t>
      </w:r>
    </w:p>
    <w:p w14:paraId="0838E3B6" w14:textId="77777777" w:rsidR="00842179" w:rsidRPr="00842179" w:rsidRDefault="00842179" w:rsidP="00842179">
      <w:pPr>
        <w:pStyle w:val="Titre2"/>
      </w:pPr>
      <w:bookmarkStart w:id="262" w:name="_Toc115947481"/>
      <w:bookmarkStart w:id="263" w:name="_Toc180056888"/>
      <w:r w:rsidRPr="00842179">
        <w:t>Changement de dénomination sociale du Titulaire</w:t>
      </w:r>
      <w:bookmarkEnd w:id="262"/>
      <w:bookmarkEnd w:id="263"/>
      <w:r w:rsidRPr="00842179">
        <w:t xml:space="preserve"> </w:t>
      </w:r>
    </w:p>
    <w:p w14:paraId="0984626F" w14:textId="77777777" w:rsidR="00842179" w:rsidRPr="00842179" w:rsidRDefault="00842179" w:rsidP="00842179">
      <w:pPr>
        <w:pStyle w:val="Corpsdetexte"/>
      </w:pPr>
      <w:r w:rsidRPr="00842179">
        <w:t xml:space="preserve">En cas de changement lié au statut du Titulaire celui-ci doit adresser à l’AGEPS, dans les plus brefs délais, une lettre recommandée avec accusé de réception en communicant un extrait du </w:t>
      </w:r>
      <w:proofErr w:type="spellStart"/>
      <w:r w:rsidRPr="00842179">
        <w:t>Kbis</w:t>
      </w:r>
      <w:proofErr w:type="spellEnd"/>
      <w:r w:rsidRPr="00842179">
        <w:t xml:space="preserve"> mentionnant ce changement à l’adresse suivante : </w:t>
      </w:r>
    </w:p>
    <w:p w14:paraId="36C10156" w14:textId="77777777" w:rsidR="00842179" w:rsidRPr="00842179" w:rsidRDefault="00842179" w:rsidP="00842179">
      <w:pPr>
        <w:jc w:val="center"/>
        <w:rPr>
          <w:rFonts w:cs="Arial"/>
          <w:i/>
        </w:rPr>
      </w:pPr>
      <w:r w:rsidRPr="00842179">
        <w:rPr>
          <w:rFonts w:cs="Arial"/>
          <w:i/>
        </w:rPr>
        <w:t>AGEPS, Direction des ACHATS</w:t>
      </w:r>
    </w:p>
    <w:p w14:paraId="255CFEE2" w14:textId="6311D80E" w:rsidR="00842179" w:rsidRPr="00842179" w:rsidRDefault="00842179" w:rsidP="00842179">
      <w:pPr>
        <w:jc w:val="center"/>
        <w:rPr>
          <w:rFonts w:cs="Arial"/>
          <w:i/>
        </w:rPr>
      </w:pPr>
      <w:r w:rsidRPr="005D5F25">
        <w:rPr>
          <w:rFonts w:cs="Arial"/>
          <w:i/>
        </w:rPr>
        <w:t xml:space="preserve">Madame la Directrice (à l’attention du </w:t>
      </w:r>
      <w:r w:rsidR="000D4990" w:rsidRPr="005D5F25">
        <w:rPr>
          <w:rFonts w:cs="Arial"/>
          <w:i/>
        </w:rPr>
        <w:t>SACIT</w:t>
      </w:r>
      <w:r w:rsidRPr="005D5F25">
        <w:rPr>
          <w:rFonts w:cs="Arial"/>
          <w:i/>
        </w:rPr>
        <w:t>)</w:t>
      </w:r>
      <w:r w:rsidRPr="00842179">
        <w:rPr>
          <w:rFonts w:cs="Arial"/>
          <w:i/>
        </w:rPr>
        <w:t xml:space="preserve"> </w:t>
      </w:r>
    </w:p>
    <w:p w14:paraId="7BAAF83E" w14:textId="77777777" w:rsidR="00842179" w:rsidRPr="00842179" w:rsidRDefault="00842179" w:rsidP="00842179">
      <w:pPr>
        <w:jc w:val="center"/>
        <w:rPr>
          <w:rFonts w:cs="Arial"/>
          <w:i/>
        </w:rPr>
      </w:pPr>
      <w:r w:rsidRPr="00842179">
        <w:rPr>
          <w:rFonts w:cs="Arial"/>
          <w:i/>
        </w:rPr>
        <w:t>7, rue du Fer à Moulin, 75005 PARIS</w:t>
      </w:r>
    </w:p>
    <w:p w14:paraId="6902620D" w14:textId="77777777" w:rsidR="00842179" w:rsidRPr="00842179" w:rsidRDefault="00842179" w:rsidP="00842179">
      <w:pPr>
        <w:pStyle w:val="Corpsdetexte"/>
        <w:keepNext/>
      </w:pPr>
      <w:r w:rsidRPr="00842179">
        <w:t>Les changements concernés par la présente clause sont les suivants :</w:t>
      </w:r>
    </w:p>
    <w:p w14:paraId="1B786C8F" w14:textId="2CBBFF6C" w:rsidR="00842179" w:rsidRPr="00842179" w:rsidRDefault="00842179" w:rsidP="00842179">
      <w:pPr>
        <w:pStyle w:val="Listepuces0"/>
      </w:pPr>
      <w:r w:rsidRPr="00842179">
        <w:t>Changement de dénomination sociale sans création d’une personne morale nouvelle, ni transfert du marc</w:t>
      </w:r>
      <w:r w:rsidR="000D4990">
        <w:t>hé à une autre personne morale</w:t>
      </w:r>
    </w:p>
    <w:p w14:paraId="75E969A3" w14:textId="202A2EC7" w:rsidR="00842179" w:rsidRPr="00842179" w:rsidRDefault="000D4990" w:rsidP="00842179">
      <w:pPr>
        <w:pStyle w:val="Listepuces0"/>
      </w:pPr>
      <w:r>
        <w:t>Changement de statut juridique</w:t>
      </w:r>
    </w:p>
    <w:p w14:paraId="16867B31" w14:textId="4EBAC15A" w:rsidR="00842179" w:rsidRPr="00842179" w:rsidRDefault="00842179" w:rsidP="00842179">
      <w:pPr>
        <w:pStyle w:val="Listepuces0"/>
      </w:pPr>
      <w:r w:rsidRPr="00842179">
        <w:t>Chan</w:t>
      </w:r>
      <w:r w:rsidR="000D4990">
        <w:t>gement de références bancaires</w:t>
      </w:r>
    </w:p>
    <w:p w14:paraId="4030CCB6" w14:textId="7E0EFB40" w:rsidR="00842179" w:rsidRPr="00842179" w:rsidRDefault="000D4990" w:rsidP="00842179">
      <w:pPr>
        <w:pStyle w:val="Listepuces0"/>
      </w:pPr>
      <w:r>
        <w:t>Changement d’adresse</w:t>
      </w:r>
    </w:p>
    <w:p w14:paraId="2B2A27A7" w14:textId="77777777" w:rsidR="00842179" w:rsidRPr="00842179" w:rsidRDefault="00842179" w:rsidP="00842179">
      <w:pPr>
        <w:pStyle w:val="Corpsdetexte"/>
      </w:pPr>
      <w:r w:rsidRPr="00842179">
        <w:t>Un certificat administratif est alors établi par l’AGEPS.</w:t>
      </w:r>
    </w:p>
    <w:p w14:paraId="0B3FFABA" w14:textId="77777777" w:rsidR="00842179" w:rsidRPr="007747BE" w:rsidRDefault="00842179" w:rsidP="00842179">
      <w:pPr>
        <w:pStyle w:val="Titre2"/>
      </w:pPr>
      <w:bookmarkStart w:id="264" w:name="_Toc115947482"/>
      <w:bookmarkStart w:id="265" w:name="_Toc180056889"/>
      <w:r w:rsidRPr="007747BE">
        <w:t>Changement de personnalité morale du Titulaire en cours d’exécution</w:t>
      </w:r>
      <w:bookmarkEnd w:id="264"/>
      <w:bookmarkEnd w:id="265"/>
    </w:p>
    <w:p w14:paraId="1C5E4499" w14:textId="77777777" w:rsidR="007747BE" w:rsidRPr="000D4990" w:rsidRDefault="007747BE" w:rsidP="000D4990">
      <w:pPr>
        <w:pStyle w:val="Corpsdetexte"/>
      </w:pPr>
      <w:r w:rsidRPr="000D4990">
        <w:t>En cas de changement de personnalité morale du Titulaire, et avant tout transfert, celui-ci doit en avertir le représentant du pouvoir adjudicateur, via courrier recommandé dans les plus brefs délais.</w:t>
      </w:r>
    </w:p>
    <w:p w14:paraId="5F486224" w14:textId="77777777" w:rsidR="007747BE" w:rsidRPr="000D4990" w:rsidRDefault="007747BE" w:rsidP="000D4990">
      <w:pPr>
        <w:pStyle w:val="Corpsdetexte"/>
      </w:pPr>
      <w:r w:rsidRPr="000D4990">
        <w:t>Le représentant du pouvoir adjudicateur vérifie que le futur Titulaire dispose des capacités techniques, professionnelles et financières nécessaires à l’exécution des prestations et, le cas échéant s’il est en règle avec ses obligations fiscales et sociales. Pour ce faire, le Titulaire doit, au regard des articles R2143-6 à R 2143-10 du Code de la commande publique, produire l’ensemble des pièces justifiants de ces capacités.</w:t>
      </w:r>
    </w:p>
    <w:p w14:paraId="20D70059" w14:textId="04F9D820" w:rsidR="00842179" w:rsidRPr="000D4990" w:rsidRDefault="007747BE" w:rsidP="000D4990">
      <w:pPr>
        <w:pStyle w:val="Corpsdetexte"/>
        <w:rPr>
          <w:highlight w:val="cyan"/>
        </w:rPr>
      </w:pPr>
      <w:r w:rsidRPr="000D4990">
        <w:t>Dans le cas où le cessionnaire présente les capacités suffisantes, un avenant de transfert établi par le RPA est alors adressé au Titulaire. Dans le cas contraire, l’APHP peut prononcer la résiliation du marché sans que le Titulaire ne puisse prétendre à aucune indemnité.</w:t>
      </w:r>
    </w:p>
    <w:p w14:paraId="4328FC49" w14:textId="085F9F4B" w:rsidR="008463C1" w:rsidRPr="00B723EF" w:rsidRDefault="008463C1" w:rsidP="00E734D1">
      <w:pPr>
        <w:pStyle w:val="Titre1"/>
      </w:pPr>
      <w:bookmarkStart w:id="266" w:name="_Ref111571636"/>
      <w:bookmarkStart w:id="267" w:name="_Ref111571641"/>
      <w:bookmarkStart w:id="268" w:name="_Toc115947472"/>
      <w:bookmarkStart w:id="269" w:name="_Toc180056890"/>
      <w:r w:rsidRPr="00B723EF">
        <w:t xml:space="preserve">PENALITES </w:t>
      </w:r>
      <w:r w:rsidR="008E4E4F" w:rsidRPr="00B723EF">
        <w:t>–</w:t>
      </w:r>
      <w:r w:rsidRPr="00B723EF">
        <w:t xml:space="preserve"> RESILIATIO</w:t>
      </w:r>
      <w:r w:rsidR="00A15737" w:rsidRPr="00B723EF">
        <w:t>N</w:t>
      </w:r>
      <w:bookmarkEnd w:id="266"/>
      <w:bookmarkEnd w:id="267"/>
      <w:bookmarkEnd w:id="268"/>
      <w:bookmarkEnd w:id="269"/>
    </w:p>
    <w:p w14:paraId="61AC28C8" w14:textId="74134D96" w:rsidR="008E4E4F" w:rsidRDefault="008E4E4F" w:rsidP="008E4E4F">
      <w:pPr>
        <w:pStyle w:val="Titre2"/>
      </w:pPr>
      <w:bookmarkStart w:id="270" w:name="_Toc180056891"/>
      <w:r w:rsidRPr="00B723EF">
        <w:t>Pénalités</w:t>
      </w:r>
      <w:bookmarkEnd w:id="270"/>
    </w:p>
    <w:p w14:paraId="2D937221" w14:textId="19FBBB1C" w:rsidR="00F164E0" w:rsidRPr="009D257A" w:rsidRDefault="00F164E0" w:rsidP="00D9694F">
      <w:pPr>
        <w:pStyle w:val="Titre3"/>
      </w:pPr>
      <w:bookmarkStart w:id="271" w:name="_Toc180056892"/>
      <w:r w:rsidRPr="009D257A">
        <w:t>Généralités</w:t>
      </w:r>
      <w:bookmarkEnd w:id="271"/>
    </w:p>
    <w:p w14:paraId="1303000E" w14:textId="67274898" w:rsidR="00084488" w:rsidRPr="006F4414" w:rsidRDefault="00084488" w:rsidP="00084488">
      <w:pPr>
        <w:pStyle w:val="Corpsdetexte"/>
      </w:pPr>
      <w:r w:rsidRPr="006F4414">
        <w:t>En dérogation à l’article 14 du CCAG</w:t>
      </w:r>
      <w:r w:rsidR="0067733D" w:rsidRPr="006F4414">
        <w:t>-</w:t>
      </w:r>
      <w:r w:rsidRPr="006F4414">
        <w:t>TIC, les pénalités et leur taux sont ceux fixés ci-dessous.</w:t>
      </w:r>
    </w:p>
    <w:p w14:paraId="49A379C4" w14:textId="77777777" w:rsidR="00084488" w:rsidRPr="006F4414" w:rsidRDefault="00084488" w:rsidP="00084488">
      <w:pPr>
        <w:pStyle w:val="Corpsdetexte"/>
      </w:pPr>
      <w:r w:rsidRPr="006F4414">
        <w:t>En cas de retard ou de défaut de qualité imputable à l’AP-HP ou à un cas de force majeure, le délai global d'exécution est automatiquement prolongé d'une durée égale à ce retard.</w:t>
      </w:r>
    </w:p>
    <w:p w14:paraId="04230959" w14:textId="621D10C1" w:rsidR="00084488" w:rsidRPr="006F4414" w:rsidRDefault="00084488" w:rsidP="00084488">
      <w:pPr>
        <w:pStyle w:val="Corpsdetexte"/>
      </w:pPr>
      <w:r w:rsidRPr="006F4414">
        <w:t>Le Titulaire reste intégralement redevable de la prestation dont la non réalisation a donné lieu à l’application de ladite pénalité, et ne peut se considérer comme libéré de son obligation du fait du paiement de ladite pénalité.</w:t>
      </w:r>
    </w:p>
    <w:p w14:paraId="7556DBCF" w14:textId="77777777" w:rsidR="009D257A" w:rsidRPr="005D5F25" w:rsidRDefault="009D257A" w:rsidP="009D257A">
      <w:pPr>
        <w:pStyle w:val="Corpsdetexte"/>
      </w:pPr>
      <w:r w:rsidRPr="005D5F25">
        <w:lastRenderedPageBreak/>
        <w:t>L'application de pénalités est effectuée sans préjudice de la faculté de l’AP-HP de prononcer toute autre sanction contractuelle et notamment de faire réaliser tout ou partie du marché aux frais et risques du Titulaire.</w:t>
      </w:r>
    </w:p>
    <w:p w14:paraId="709BBB35" w14:textId="77777777" w:rsidR="00084488" w:rsidRPr="006F4414" w:rsidRDefault="00084488" w:rsidP="00084488">
      <w:pPr>
        <w:pStyle w:val="Corpsdetexte"/>
      </w:pPr>
      <w:r w:rsidRPr="005D5F25">
        <w:t>Les pénalités ne sont pas assujetties à la taxe sur la valeur ajoutée, et peuvent être appliquées à tout</w:t>
      </w:r>
      <w:r w:rsidRPr="006F4414">
        <w:t xml:space="preserve"> moment par l’AP-HP dès qu’un manquement est avéré.</w:t>
      </w:r>
    </w:p>
    <w:p w14:paraId="744DCBD6" w14:textId="63E27C1A" w:rsidR="00084488" w:rsidRPr="006F4414" w:rsidRDefault="00084488" w:rsidP="00084488">
      <w:pPr>
        <w:pStyle w:val="Corpsdetexte"/>
      </w:pPr>
      <w:r w:rsidRPr="006F4414">
        <w:t xml:space="preserve">Le montant total cumulé de l’ensemble des pénalités perçues par l’AP-HP, toutes causes confondues, est </w:t>
      </w:r>
      <w:r w:rsidRPr="00D20BB3">
        <w:t xml:space="preserve">plafonné </w:t>
      </w:r>
      <w:r w:rsidR="009D257A" w:rsidRPr="00D20BB3">
        <w:t xml:space="preserve">à </w:t>
      </w:r>
      <w:r w:rsidR="00285C30">
        <w:t>10</w:t>
      </w:r>
      <w:r w:rsidR="009D257A" w:rsidRPr="00D20BB3">
        <w:t xml:space="preserve"> % du montant total des factures émises par le Titulaire</w:t>
      </w:r>
      <w:r w:rsidRPr="00D20BB3">
        <w:t>.</w:t>
      </w:r>
    </w:p>
    <w:p w14:paraId="6945E9ED" w14:textId="073F697C" w:rsidR="00084488" w:rsidRPr="006F4414" w:rsidRDefault="00084488" w:rsidP="00084488">
      <w:pPr>
        <w:pStyle w:val="Corpsdetexte"/>
      </w:pPr>
      <w:r w:rsidRPr="006F4414">
        <w:t xml:space="preserve">En dérogation de l’article 14.1.3 du CCAG-TIC le Titulaire ne sera pas exonéré des montants de pénalités inférieurs à </w:t>
      </w:r>
      <w:r w:rsidR="00514AFB" w:rsidRPr="006F4414">
        <w:t>10</w:t>
      </w:r>
      <w:r w:rsidRPr="006F4414">
        <w:t>00 Euros</w:t>
      </w:r>
      <w:r w:rsidR="00514AFB" w:rsidRPr="006F4414">
        <w:t xml:space="preserve"> pour l'ensemble du marché</w:t>
      </w:r>
      <w:r w:rsidRPr="006F4414">
        <w:t>.</w:t>
      </w:r>
    </w:p>
    <w:p w14:paraId="539B2561" w14:textId="1FC53304" w:rsidR="00084488" w:rsidRDefault="00084488" w:rsidP="007118C5">
      <w:pPr>
        <w:pStyle w:val="Corpsdetexte"/>
      </w:pPr>
      <w:r w:rsidRPr="006F4414">
        <w:t>Le recouvrement des montants cumulés des pénalités s’opère par un décompte fait sur tout montant dû au Titulaire au titre du présent marché. Ce recouvrement se matérialise par une diminution de facture(s) à payer ou par l’émission d’un titre de recette.</w:t>
      </w:r>
    </w:p>
    <w:p w14:paraId="46C9A434" w14:textId="7DE09F7A" w:rsidR="009D257A" w:rsidRDefault="00137333" w:rsidP="00137333">
      <w:pPr>
        <w:pStyle w:val="Titre3"/>
      </w:pPr>
      <w:bookmarkStart w:id="272" w:name="_Toc180056893"/>
      <w:r>
        <w:t>Pénalités de retard</w:t>
      </w:r>
      <w:bookmarkEnd w:id="272"/>
    </w:p>
    <w:p w14:paraId="40AD44A5" w14:textId="77777777" w:rsidR="009D257A" w:rsidRDefault="009D257A" w:rsidP="00EB11DD">
      <w:pPr>
        <w:pStyle w:val="Corpsdetexte"/>
        <w:keepNext/>
      </w:pPr>
      <w:r>
        <w:t>Par dérogation à l’article n° 14.1.1 du CCAG-TIC et en cas de dépassement du délai contractuel d'exécution des prestations, le Titulaire encourt sans mise en demeure préalable, les pénalités suivantes :</w:t>
      </w:r>
    </w:p>
    <w:tbl>
      <w:tblPr>
        <w:tblStyle w:val="TableGrid"/>
        <w:tblW w:w="9207" w:type="dxa"/>
        <w:tblInd w:w="286" w:type="dxa"/>
        <w:tblCellMar>
          <w:top w:w="28" w:type="dxa"/>
          <w:left w:w="57" w:type="dxa"/>
          <w:bottom w:w="28" w:type="dxa"/>
          <w:right w:w="57" w:type="dxa"/>
        </w:tblCellMar>
        <w:tblLook w:val="04A0" w:firstRow="1" w:lastRow="0" w:firstColumn="1" w:lastColumn="0" w:noHBand="0" w:noVBand="1"/>
      </w:tblPr>
      <w:tblGrid>
        <w:gridCol w:w="6230"/>
        <w:gridCol w:w="1276"/>
        <w:gridCol w:w="1701"/>
      </w:tblGrid>
      <w:tr w:rsidR="009D257A" w:rsidRPr="00EB11DD" w14:paraId="75033C1E" w14:textId="77777777" w:rsidTr="00EB11DD">
        <w:trPr>
          <w:cantSplit/>
          <w:trHeight w:val="340"/>
          <w:tblHeader/>
        </w:trPr>
        <w:tc>
          <w:tcPr>
            <w:tcW w:w="62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bottom w:w="57" w:type="dxa"/>
            </w:tcMar>
            <w:vAlign w:val="center"/>
          </w:tcPr>
          <w:p w14:paraId="78F8EB4F" w14:textId="77777777" w:rsidR="009D257A" w:rsidRPr="00EB11DD" w:rsidRDefault="009D257A" w:rsidP="00DC5B52">
            <w:pPr>
              <w:pStyle w:val="Corpsdetexte"/>
              <w:spacing w:before="0" w:after="0" w:line="240" w:lineRule="auto"/>
              <w:jc w:val="center"/>
              <w:rPr>
                <w:rFonts w:cs="Open Sans"/>
                <w:b/>
                <w:sz w:val="20"/>
                <w:szCs w:val="20"/>
              </w:rPr>
            </w:pPr>
            <w:r w:rsidRPr="00EB11DD">
              <w:rPr>
                <w:rFonts w:cs="Open Sans"/>
                <w:b/>
                <w:sz w:val="20"/>
                <w:szCs w:val="20"/>
              </w:rPr>
              <w:t>Nature du retard</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bottom w:w="57" w:type="dxa"/>
            </w:tcMar>
            <w:vAlign w:val="center"/>
          </w:tcPr>
          <w:p w14:paraId="00683F7F" w14:textId="77777777" w:rsidR="009D257A" w:rsidRPr="00EB11DD" w:rsidRDefault="009D257A" w:rsidP="00DC5B52">
            <w:pPr>
              <w:pStyle w:val="Corpsdetexte"/>
              <w:spacing w:before="0" w:after="0" w:line="240" w:lineRule="auto"/>
              <w:jc w:val="center"/>
              <w:rPr>
                <w:rFonts w:cs="Open Sans"/>
                <w:b/>
                <w:sz w:val="20"/>
                <w:szCs w:val="20"/>
              </w:rPr>
            </w:pPr>
            <w:r w:rsidRPr="00EB11DD">
              <w:rPr>
                <w:rFonts w:cs="Open Sans"/>
                <w:b/>
                <w:sz w:val="20"/>
                <w:szCs w:val="20"/>
              </w:rPr>
              <w:t>Pénalité en € HT</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bottom w:w="57" w:type="dxa"/>
            </w:tcMar>
            <w:vAlign w:val="center"/>
          </w:tcPr>
          <w:p w14:paraId="3A58A01D" w14:textId="77777777" w:rsidR="009D257A" w:rsidRPr="00EB11DD" w:rsidRDefault="009D257A" w:rsidP="00DC5B52">
            <w:pPr>
              <w:pStyle w:val="Corpsdetexte"/>
              <w:spacing w:before="0" w:after="0" w:line="240" w:lineRule="auto"/>
              <w:jc w:val="center"/>
              <w:rPr>
                <w:rFonts w:cs="Open Sans"/>
                <w:b/>
                <w:sz w:val="20"/>
                <w:szCs w:val="20"/>
              </w:rPr>
            </w:pPr>
            <w:r w:rsidRPr="00EB11DD">
              <w:rPr>
                <w:rFonts w:cs="Open Sans"/>
                <w:b/>
                <w:sz w:val="20"/>
                <w:szCs w:val="20"/>
              </w:rPr>
              <w:t>Unité</w:t>
            </w:r>
          </w:p>
        </w:tc>
      </w:tr>
      <w:tr w:rsidR="009D257A" w:rsidRPr="00EB11DD" w14:paraId="3117E34E" w14:textId="77777777" w:rsidTr="00EB11DD">
        <w:trPr>
          <w:cantSplit/>
          <w:trHeight w:val="340"/>
        </w:trPr>
        <w:tc>
          <w:tcPr>
            <w:tcW w:w="6230" w:type="dxa"/>
            <w:tcBorders>
              <w:top w:val="single" w:sz="4" w:space="0" w:color="000000"/>
              <w:left w:val="single" w:sz="4" w:space="0" w:color="000000"/>
              <w:bottom w:val="single" w:sz="4" w:space="0" w:color="000000"/>
              <w:right w:val="single" w:sz="4" w:space="0" w:color="000000"/>
            </w:tcBorders>
            <w:tcMar>
              <w:bottom w:w="57" w:type="dxa"/>
            </w:tcMar>
            <w:vAlign w:val="center"/>
          </w:tcPr>
          <w:p w14:paraId="18265358" w14:textId="15F26BFC" w:rsidR="009D257A" w:rsidRPr="00EB11DD" w:rsidRDefault="009D257A" w:rsidP="00EB11DD">
            <w:pPr>
              <w:pStyle w:val="Corpsdetexte"/>
              <w:spacing w:before="0" w:after="0" w:line="240" w:lineRule="auto"/>
              <w:jc w:val="left"/>
              <w:rPr>
                <w:rFonts w:cs="Open Sans"/>
                <w:sz w:val="20"/>
                <w:szCs w:val="20"/>
              </w:rPr>
            </w:pPr>
            <w:r w:rsidRPr="00EB11DD">
              <w:rPr>
                <w:rFonts w:cs="Open Sans"/>
                <w:sz w:val="20"/>
                <w:szCs w:val="20"/>
              </w:rPr>
              <w:t>Non-respect du délai de livraison d</w:t>
            </w:r>
            <w:r w:rsidR="00EB11DD" w:rsidRPr="00EB11DD">
              <w:rPr>
                <w:rFonts w:cs="Open Sans"/>
                <w:sz w:val="20"/>
                <w:szCs w:val="20"/>
              </w:rPr>
              <w:t>es matériels</w:t>
            </w:r>
            <w:r w:rsidRPr="00EB11DD">
              <w:rPr>
                <w:rFonts w:cs="Open Sans"/>
                <w:sz w:val="20"/>
                <w:szCs w:val="20"/>
              </w:rPr>
              <w:t xml:space="preserve"> </w:t>
            </w:r>
          </w:p>
        </w:tc>
        <w:tc>
          <w:tcPr>
            <w:tcW w:w="1276" w:type="dxa"/>
            <w:tcBorders>
              <w:top w:val="single" w:sz="4" w:space="0" w:color="000000"/>
              <w:left w:val="single" w:sz="4" w:space="0" w:color="000000"/>
              <w:bottom w:val="single" w:sz="4" w:space="0" w:color="000000"/>
              <w:right w:val="single" w:sz="4" w:space="0" w:color="000000"/>
            </w:tcBorders>
            <w:tcMar>
              <w:bottom w:w="57" w:type="dxa"/>
            </w:tcMar>
            <w:vAlign w:val="center"/>
          </w:tcPr>
          <w:p w14:paraId="115827F8" w14:textId="0922D9EA" w:rsidR="009D257A" w:rsidRPr="00EB11DD" w:rsidRDefault="00EB11DD" w:rsidP="00DC5B52">
            <w:pPr>
              <w:pStyle w:val="Corpsdetexte"/>
              <w:spacing w:before="0" w:after="0" w:line="240" w:lineRule="auto"/>
              <w:jc w:val="right"/>
              <w:rPr>
                <w:rFonts w:cs="Open Sans"/>
                <w:sz w:val="20"/>
                <w:szCs w:val="20"/>
              </w:rPr>
            </w:pPr>
            <w:r w:rsidRPr="00EB11DD">
              <w:rPr>
                <w:rFonts w:cs="Open Sans"/>
                <w:sz w:val="20"/>
                <w:szCs w:val="20"/>
              </w:rPr>
              <w:t>30</w:t>
            </w:r>
            <w:r w:rsidR="009D257A" w:rsidRPr="00EB11DD">
              <w:rPr>
                <w:rFonts w:cs="Open Sans"/>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tcMar>
              <w:bottom w:w="57" w:type="dxa"/>
            </w:tcMar>
            <w:vAlign w:val="center"/>
          </w:tcPr>
          <w:p w14:paraId="7E021621" w14:textId="61768192" w:rsidR="009D257A" w:rsidRPr="00EB11DD" w:rsidRDefault="009D257A" w:rsidP="00EB11DD">
            <w:pPr>
              <w:pStyle w:val="Corpsdetexte"/>
              <w:spacing w:before="0" w:after="0" w:line="240" w:lineRule="auto"/>
              <w:jc w:val="right"/>
              <w:rPr>
                <w:rFonts w:cs="Open Sans"/>
                <w:sz w:val="20"/>
                <w:szCs w:val="20"/>
              </w:rPr>
            </w:pPr>
            <w:r w:rsidRPr="00EB11DD">
              <w:rPr>
                <w:rFonts w:cs="Open Sans"/>
                <w:sz w:val="20"/>
                <w:szCs w:val="20"/>
              </w:rPr>
              <w:t xml:space="preserve">Jour </w:t>
            </w:r>
            <w:r w:rsidR="00EB11DD">
              <w:rPr>
                <w:rFonts w:cs="Open Sans"/>
                <w:sz w:val="20"/>
                <w:szCs w:val="20"/>
              </w:rPr>
              <w:t>calendaire</w:t>
            </w:r>
            <w:r w:rsidRPr="00EB11DD">
              <w:rPr>
                <w:rFonts w:cs="Open Sans"/>
                <w:sz w:val="20"/>
                <w:szCs w:val="20"/>
              </w:rPr>
              <w:t xml:space="preserve"> </w:t>
            </w:r>
          </w:p>
        </w:tc>
      </w:tr>
      <w:tr w:rsidR="00EB11DD" w:rsidRPr="00EB11DD" w14:paraId="37A46EC3" w14:textId="77777777" w:rsidTr="00EB11DD">
        <w:trPr>
          <w:cantSplit/>
          <w:trHeight w:val="340"/>
        </w:trPr>
        <w:tc>
          <w:tcPr>
            <w:tcW w:w="6230" w:type="dxa"/>
            <w:tcBorders>
              <w:top w:val="single" w:sz="4" w:space="0" w:color="000000"/>
              <w:left w:val="single" w:sz="4" w:space="0" w:color="000000"/>
              <w:bottom w:val="single" w:sz="4" w:space="0" w:color="000000"/>
              <w:right w:val="single" w:sz="4" w:space="0" w:color="000000"/>
            </w:tcBorders>
            <w:tcMar>
              <w:bottom w:w="57" w:type="dxa"/>
            </w:tcMar>
            <w:vAlign w:val="center"/>
          </w:tcPr>
          <w:p w14:paraId="18BF4EAA" w14:textId="0F7314A7" w:rsidR="00EB11DD" w:rsidRPr="00EB11DD" w:rsidRDefault="00EB11DD" w:rsidP="00EB11DD">
            <w:pPr>
              <w:pStyle w:val="Corpsdetexte"/>
              <w:spacing w:before="0" w:after="0" w:line="240" w:lineRule="auto"/>
              <w:jc w:val="left"/>
              <w:rPr>
                <w:rFonts w:cs="Open Sans"/>
                <w:sz w:val="20"/>
                <w:szCs w:val="20"/>
              </w:rPr>
            </w:pPr>
            <w:r>
              <w:rPr>
                <w:rFonts w:cs="Open Sans"/>
                <w:sz w:val="20"/>
                <w:szCs w:val="20"/>
              </w:rPr>
              <w:t>Non-</w:t>
            </w:r>
            <w:r w:rsidRPr="00EB11DD">
              <w:rPr>
                <w:rFonts w:cs="Open Sans"/>
                <w:sz w:val="20"/>
                <w:szCs w:val="20"/>
              </w:rPr>
              <w:t xml:space="preserve">respect du délai d’exécution </w:t>
            </w:r>
            <w:r>
              <w:rPr>
                <w:rFonts w:cs="Open Sans"/>
                <w:sz w:val="20"/>
                <w:szCs w:val="20"/>
              </w:rPr>
              <w:t>de déplacement ou déménagement</w:t>
            </w:r>
          </w:p>
        </w:tc>
        <w:tc>
          <w:tcPr>
            <w:tcW w:w="1276" w:type="dxa"/>
            <w:tcBorders>
              <w:top w:val="single" w:sz="4" w:space="0" w:color="000000"/>
              <w:left w:val="single" w:sz="4" w:space="0" w:color="000000"/>
              <w:bottom w:val="single" w:sz="4" w:space="0" w:color="000000"/>
              <w:right w:val="single" w:sz="4" w:space="0" w:color="000000"/>
            </w:tcBorders>
            <w:tcMar>
              <w:bottom w:w="57" w:type="dxa"/>
            </w:tcMar>
            <w:vAlign w:val="center"/>
          </w:tcPr>
          <w:p w14:paraId="7E39863A" w14:textId="426F8CCB" w:rsidR="00EB11DD" w:rsidRPr="00EB11DD" w:rsidRDefault="00EB11DD" w:rsidP="00DC5B52">
            <w:pPr>
              <w:pStyle w:val="Corpsdetexte"/>
              <w:spacing w:before="0" w:after="0" w:line="240" w:lineRule="auto"/>
              <w:jc w:val="right"/>
              <w:rPr>
                <w:rFonts w:cs="Open Sans"/>
                <w:sz w:val="20"/>
                <w:szCs w:val="20"/>
              </w:rPr>
            </w:pPr>
            <w:r>
              <w:rPr>
                <w:rFonts w:cs="Open Sans"/>
                <w:sz w:val="20"/>
                <w:szCs w:val="20"/>
              </w:rPr>
              <w:t>25</w:t>
            </w:r>
          </w:p>
        </w:tc>
        <w:tc>
          <w:tcPr>
            <w:tcW w:w="1701" w:type="dxa"/>
            <w:tcBorders>
              <w:top w:val="single" w:sz="4" w:space="0" w:color="000000"/>
              <w:left w:val="single" w:sz="4" w:space="0" w:color="000000"/>
              <w:bottom w:val="single" w:sz="4" w:space="0" w:color="000000"/>
              <w:right w:val="single" w:sz="4" w:space="0" w:color="000000"/>
            </w:tcBorders>
            <w:tcMar>
              <w:bottom w:w="57" w:type="dxa"/>
            </w:tcMar>
            <w:vAlign w:val="center"/>
          </w:tcPr>
          <w:p w14:paraId="7FDF614B" w14:textId="0110F209" w:rsidR="00EB11DD" w:rsidRPr="00EB11DD" w:rsidRDefault="00EB11DD" w:rsidP="00DC5B52">
            <w:pPr>
              <w:pStyle w:val="Corpsdetexte"/>
              <w:spacing w:before="0" w:after="0" w:line="240" w:lineRule="auto"/>
              <w:jc w:val="right"/>
              <w:rPr>
                <w:rFonts w:cs="Open Sans"/>
                <w:sz w:val="20"/>
                <w:szCs w:val="20"/>
              </w:rPr>
            </w:pPr>
            <w:r w:rsidRPr="00EB11DD">
              <w:rPr>
                <w:rFonts w:cs="Open Sans"/>
                <w:sz w:val="20"/>
                <w:szCs w:val="20"/>
              </w:rPr>
              <w:t xml:space="preserve">Jour </w:t>
            </w:r>
            <w:r>
              <w:rPr>
                <w:rFonts w:cs="Open Sans"/>
                <w:sz w:val="20"/>
                <w:szCs w:val="20"/>
              </w:rPr>
              <w:t>calendaire</w:t>
            </w:r>
          </w:p>
        </w:tc>
      </w:tr>
      <w:tr w:rsidR="0024199F" w:rsidRPr="00EB11DD" w14:paraId="339FFDA0" w14:textId="77777777" w:rsidTr="00763DE3">
        <w:trPr>
          <w:cantSplit/>
          <w:trHeight w:val="340"/>
        </w:trPr>
        <w:tc>
          <w:tcPr>
            <w:tcW w:w="6230" w:type="dxa"/>
            <w:tcBorders>
              <w:top w:val="single" w:sz="4" w:space="0" w:color="000000"/>
              <w:left w:val="single" w:sz="4" w:space="0" w:color="000000"/>
              <w:bottom w:val="single" w:sz="4" w:space="0" w:color="000000"/>
              <w:right w:val="single" w:sz="4" w:space="0" w:color="000000"/>
            </w:tcBorders>
            <w:tcMar>
              <w:bottom w:w="57" w:type="dxa"/>
            </w:tcMar>
            <w:vAlign w:val="center"/>
          </w:tcPr>
          <w:p w14:paraId="32A6C978" w14:textId="66F3FE93" w:rsidR="0024199F" w:rsidRPr="00EB11DD" w:rsidRDefault="0024199F" w:rsidP="0024199F">
            <w:pPr>
              <w:pStyle w:val="Corpsdetexte"/>
              <w:spacing w:before="0" w:after="0" w:line="240" w:lineRule="auto"/>
              <w:jc w:val="left"/>
              <w:rPr>
                <w:rFonts w:cs="Open Sans"/>
                <w:sz w:val="20"/>
                <w:szCs w:val="20"/>
              </w:rPr>
            </w:pPr>
            <w:r>
              <w:rPr>
                <w:rFonts w:cs="Open Sans"/>
                <w:sz w:val="20"/>
                <w:szCs w:val="20"/>
              </w:rPr>
              <w:t>Non-</w:t>
            </w:r>
            <w:r w:rsidRPr="00EB11DD">
              <w:rPr>
                <w:rFonts w:cs="Open Sans"/>
                <w:sz w:val="20"/>
                <w:szCs w:val="20"/>
              </w:rPr>
              <w:t xml:space="preserve">respect du délai d’exécution </w:t>
            </w:r>
            <w:r>
              <w:rPr>
                <w:rFonts w:cs="Open Sans"/>
                <w:sz w:val="20"/>
                <w:szCs w:val="20"/>
              </w:rPr>
              <w:t>d’une prestation en unités d’œuvre</w:t>
            </w:r>
          </w:p>
        </w:tc>
        <w:tc>
          <w:tcPr>
            <w:tcW w:w="1276" w:type="dxa"/>
            <w:tcBorders>
              <w:top w:val="single" w:sz="4" w:space="0" w:color="000000"/>
              <w:left w:val="single" w:sz="4" w:space="0" w:color="000000"/>
              <w:bottom w:val="single" w:sz="4" w:space="0" w:color="000000"/>
              <w:right w:val="single" w:sz="4" w:space="0" w:color="000000"/>
            </w:tcBorders>
            <w:tcMar>
              <w:bottom w:w="57" w:type="dxa"/>
            </w:tcMar>
            <w:vAlign w:val="center"/>
          </w:tcPr>
          <w:p w14:paraId="438BBFFC" w14:textId="77777777" w:rsidR="0024199F" w:rsidRPr="00EB11DD" w:rsidRDefault="0024199F" w:rsidP="00763DE3">
            <w:pPr>
              <w:pStyle w:val="Corpsdetexte"/>
              <w:spacing w:before="0" w:after="0" w:line="240" w:lineRule="auto"/>
              <w:jc w:val="right"/>
              <w:rPr>
                <w:rFonts w:cs="Open Sans"/>
                <w:sz w:val="20"/>
                <w:szCs w:val="20"/>
              </w:rPr>
            </w:pPr>
            <w:r>
              <w:rPr>
                <w:rFonts w:cs="Open Sans"/>
                <w:sz w:val="20"/>
                <w:szCs w:val="20"/>
              </w:rPr>
              <w:t>25</w:t>
            </w:r>
          </w:p>
        </w:tc>
        <w:tc>
          <w:tcPr>
            <w:tcW w:w="1701" w:type="dxa"/>
            <w:tcBorders>
              <w:top w:val="single" w:sz="4" w:space="0" w:color="000000"/>
              <w:left w:val="single" w:sz="4" w:space="0" w:color="000000"/>
              <w:bottom w:val="single" w:sz="4" w:space="0" w:color="000000"/>
              <w:right w:val="single" w:sz="4" w:space="0" w:color="000000"/>
            </w:tcBorders>
            <w:tcMar>
              <w:bottom w:w="57" w:type="dxa"/>
            </w:tcMar>
            <w:vAlign w:val="center"/>
          </w:tcPr>
          <w:p w14:paraId="6350F3A5" w14:textId="77777777" w:rsidR="0024199F" w:rsidRPr="00EB11DD" w:rsidRDefault="0024199F" w:rsidP="00763DE3">
            <w:pPr>
              <w:pStyle w:val="Corpsdetexte"/>
              <w:spacing w:before="0" w:after="0" w:line="240" w:lineRule="auto"/>
              <w:jc w:val="right"/>
              <w:rPr>
                <w:rFonts w:cs="Open Sans"/>
                <w:sz w:val="20"/>
                <w:szCs w:val="20"/>
              </w:rPr>
            </w:pPr>
            <w:r w:rsidRPr="00EB11DD">
              <w:rPr>
                <w:rFonts w:cs="Open Sans"/>
                <w:sz w:val="20"/>
                <w:szCs w:val="20"/>
              </w:rPr>
              <w:t xml:space="preserve">Jour </w:t>
            </w:r>
            <w:r>
              <w:rPr>
                <w:rFonts w:cs="Open Sans"/>
                <w:sz w:val="20"/>
                <w:szCs w:val="20"/>
              </w:rPr>
              <w:t>calendaire</w:t>
            </w:r>
          </w:p>
        </w:tc>
      </w:tr>
      <w:tr w:rsidR="0024199F" w:rsidRPr="00EB11DD" w14:paraId="0CB80077" w14:textId="77777777" w:rsidTr="00763DE3">
        <w:trPr>
          <w:cantSplit/>
          <w:trHeight w:val="340"/>
        </w:trPr>
        <w:tc>
          <w:tcPr>
            <w:tcW w:w="6230" w:type="dxa"/>
            <w:tcBorders>
              <w:top w:val="single" w:sz="4" w:space="0" w:color="000000"/>
              <w:left w:val="single" w:sz="4" w:space="0" w:color="000000"/>
              <w:bottom w:val="single" w:sz="4" w:space="0" w:color="000000"/>
              <w:right w:val="single" w:sz="4" w:space="0" w:color="000000"/>
            </w:tcBorders>
            <w:tcMar>
              <w:bottom w:w="57" w:type="dxa"/>
            </w:tcMar>
            <w:vAlign w:val="center"/>
          </w:tcPr>
          <w:p w14:paraId="55EE0FFC" w14:textId="26DFE11E" w:rsidR="0024199F" w:rsidRPr="00EB11DD" w:rsidRDefault="0024199F" w:rsidP="0024199F">
            <w:pPr>
              <w:pStyle w:val="Corpsdetexte"/>
              <w:spacing w:before="0" w:after="0" w:line="240" w:lineRule="auto"/>
              <w:jc w:val="left"/>
              <w:rPr>
                <w:rFonts w:cs="Open Sans"/>
                <w:sz w:val="20"/>
                <w:szCs w:val="20"/>
              </w:rPr>
            </w:pPr>
            <w:r>
              <w:rPr>
                <w:rFonts w:cs="Open Sans"/>
                <w:sz w:val="20"/>
                <w:szCs w:val="20"/>
              </w:rPr>
              <w:t>Non-</w:t>
            </w:r>
            <w:r w:rsidRPr="00EB11DD">
              <w:rPr>
                <w:rFonts w:cs="Open Sans"/>
                <w:sz w:val="20"/>
                <w:szCs w:val="20"/>
              </w:rPr>
              <w:t>respect du délai d</w:t>
            </w:r>
            <w:r>
              <w:rPr>
                <w:rFonts w:cs="Open Sans"/>
                <w:sz w:val="20"/>
                <w:szCs w:val="20"/>
              </w:rPr>
              <w:t>e remise d’u support pédagogique de formation, en début de marché ou en mise à jour</w:t>
            </w:r>
          </w:p>
        </w:tc>
        <w:tc>
          <w:tcPr>
            <w:tcW w:w="1276" w:type="dxa"/>
            <w:tcBorders>
              <w:top w:val="single" w:sz="4" w:space="0" w:color="000000"/>
              <w:left w:val="single" w:sz="4" w:space="0" w:color="000000"/>
              <w:bottom w:val="single" w:sz="4" w:space="0" w:color="000000"/>
              <w:right w:val="single" w:sz="4" w:space="0" w:color="000000"/>
            </w:tcBorders>
            <w:tcMar>
              <w:bottom w:w="57" w:type="dxa"/>
            </w:tcMar>
            <w:vAlign w:val="center"/>
          </w:tcPr>
          <w:p w14:paraId="28E80A52" w14:textId="77777777" w:rsidR="0024199F" w:rsidRPr="00EB11DD" w:rsidRDefault="0024199F" w:rsidP="00763DE3">
            <w:pPr>
              <w:pStyle w:val="Corpsdetexte"/>
              <w:spacing w:before="0" w:after="0" w:line="240" w:lineRule="auto"/>
              <w:jc w:val="right"/>
              <w:rPr>
                <w:rFonts w:cs="Open Sans"/>
                <w:sz w:val="20"/>
                <w:szCs w:val="20"/>
              </w:rPr>
            </w:pPr>
            <w:r>
              <w:rPr>
                <w:rFonts w:cs="Open Sans"/>
                <w:sz w:val="20"/>
                <w:szCs w:val="20"/>
              </w:rPr>
              <w:t>25</w:t>
            </w:r>
          </w:p>
        </w:tc>
        <w:tc>
          <w:tcPr>
            <w:tcW w:w="1701" w:type="dxa"/>
            <w:tcBorders>
              <w:top w:val="single" w:sz="4" w:space="0" w:color="000000"/>
              <w:left w:val="single" w:sz="4" w:space="0" w:color="000000"/>
              <w:bottom w:val="single" w:sz="4" w:space="0" w:color="000000"/>
              <w:right w:val="single" w:sz="4" w:space="0" w:color="000000"/>
            </w:tcBorders>
            <w:tcMar>
              <w:bottom w:w="57" w:type="dxa"/>
            </w:tcMar>
            <w:vAlign w:val="center"/>
          </w:tcPr>
          <w:p w14:paraId="68E0A21C" w14:textId="65160850" w:rsidR="0024199F" w:rsidRPr="00EB11DD" w:rsidRDefault="0024199F" w:rsidP="00763DE3">
            <w:pPr>
              <w:pStyle w:val="Corpsdetexte"/>
              <w:spacing w:before="0" w:after="0" w:line="240" w:lineRule="auto"/>
              <w:jc w:val="right"/>
              <w:rPr>
                <w:rFonts w:cs="Open Sans"/>
                <w:sz w:val="20"/>
                <w:szCs w:val="20"/>
              </w:rPr>
            </w:pPr>
            <w:r w:rsidRPr="00EB11DD">
              <w:rPr>
                <w:rFonts w:cs="Open Sans"/>
                <w:sz w:val="20"/>
                <w:szCs w:val="20"/>
              </w:rPr>
              <w:t>Jour ouvré</w:t>
            </w:r>
          </w:p>
        </w:tc>
      </w:tr>
      <w:tr w:rsidR="0024199F" w:rsidRPr="00EB11DD" w14:paraId="538352D3" w14:textId="77777777" w:rsidTr="00763DE3">
        <w:trPr>
          <w:cantSplit/>
          <w:trHeight w:val="340"/>
        </w:trPr>
        <w:tc>
          <w:tcPr>
            <w:tcW w:w="6230" w:type="dxa"/>
            <w:tcBorders>
              <w:top w:val="single" w:sz="4" w:space="0" w:color="000000"/>
              <w:left w:val="single" w:sz="4" w:space="0" w:color="000000"/>
              <w:bottom w:val="single" w:sz="4" w:space="0" w:color="000000"/>
              <w:right w:val="single" w:sz="4" w:space="0" w:color="000000"/>
            </w:tcBorders>
            <w:tcMar>
              <w:bottom w:w="57" w:type="dxa"/>
            </w:tcMar>
            <w:vAlign w:val="center"/>
          </w:tcPr>
          <w:p w14:paraId="12377BF7" w14:textId="578EA360" w:rsidR="0024199F" w:rsidRPr="00EB11DD" w:rsidRDefault="0024199F" w:rsidP="0024199F">
            <w:pPr>
              <w:pStyle w:val="Corpsdetexte"/>
              <w:spacing w:before="0" w:after="0" w:line="240" w:lineRule="auto"/>
              <w:jc w:val="left"/>
              <w:rPr>
                <w:rFonts w:cs="Open Sans"/>
                <w:sz w:val="20"/>
                <w:szCs w:val="20"/>
              </w:rPr>
            </w:pPr>
            <w:r>
              <w:rPr>
                <w:rFonts w:cs="Open Sans"/>
                <w:sz w:val="20"/>
                <w:szCs w:val="20"/>
              </w:rPr>
              <w:t>Non-</w:t>
            </w:r>
            <w:r w:rsidRPr="00EB11DD">
              <w:rPr>
                <w:rFonts w:cs="Open Sans"/>
                <w:sz w:val="20"/>
                <w:szCs w:val="20"/>
              </w:rPr>
              <w:t xml:space="preserve">respect du délai </w:t>
            </w:r>
            <w:r>
              <w:rPr>
                <w:rFonts w:cs="Open Sans"/>
                <w:sz w:val="20"/>
                <w:szCs w:val="20"/>
              </w:rPr>
              <w:t>garanti d’intervention en maintenance  (GTI)</w:t>
            </w:r>
          </w:p>
        </w:tc>
        <w:tc>
          <w:tcPr>
            <w:tcW w:w="1276" w:type="dxa"/>
            <w:tcBorders>
              <w:top w:val="single" w:sz="4" w:space="0" w:color="000000"/>
              <w:left w:val="single" w:sz="4" w:space="0" w:color="000000"/>
              <w:bottom w:val="single" w:sz="4" w:space="0" w:color="000000"/>
              <w:right w:val="single" w:sz="4" w:space="0" w:color="000000"/>
            </w:tcBorders>
            <w:tcMar>
              <w:bottom w:w="57" w:type="dxa"/>
            </w:tcMar>
            <w:vAlign w:val="center"/>
          </w:tcPr>
          <w:p w14:paraId="759B5E7C" w14:textId="77777777" w:rsidR="0024199F" w:rsidRPr="00EB11DD" w:rsidRDefault="0024199F" w:rsidP="00763DE3">
            <w:pPr>
              <w:pStyle w:val="Corpsdetexte"/>
              <w:spacing w:before="0" w:after="0" w:line="240" w:lineRule="auto"/>
              <w:jc w:val="right"/>
              <w:rPr>
                <w:rFonts w:cs="Open Sans"/>
                <w:sz w:val="20"/>
                <w:szCs w:val="20"/>
              </w:rPr>
            </w:pPr>
            <w:r>
              <w:rPr>
                <w:rFonts w:cs="Open Sans"/>
                <w:sz w:val="20"/>
                <w:szCs w:val="20"/>
              </w:rPr>
              <w:t>25</w:t>
            </w:r>
          </w:p>
        </w:tc>
        <w:tc>
          <w:tcPr>
            <w:tcW w:w="1701" w:type="dxa"/>
            <w:tcBorders>
              <w:top w:val="single" w:sz="4" w:space="0" w:color="000000"/>
              <w:left w:val="single" w:sz="4" w:space="0" w:color="000000"/>
              <w:bottom w:val="single" w:sz="4" w:space="0" w:color="000000"/>
              <w:right w:val="single" w:sz="4" w:space="0" w:color="000000"/>
            </w:tcBorders>
            <w:tcMar>
              <w:bottom w:w="57" w:type="dxa"/>
            </w:tcMar>
            <w:vAlign w:val="center"/>
          </w:tcPr>
          <w:p w14:paraId="6484BE3F" w14:textId="6B5D71FF" w:rsidR="0024199F" w:rsidRPr="00EB11DD" w:rsidRDefault="0024199F" w:rsidP="0024199F">
            <w:pPr>
              <w:pStyle w:val="Corpsdetexte"/>
              <w:spacing w:before="0" w:after="0" w:line="240" w:lineRule="auto"/>
              <w:jc w:val="right"/>
              <w:rPr>
                <w:rFonts w:cs="Open Sans"/>
                <w:sz w:val="20"/>
                <w:szCs w:val="20"/>
              </w:rPr>
            </w:pPr>
            <w:r>
              <w:rPr>
                <w:rFonts w:cs="Open Sans"/>
                <w:sz w:val="20"/>
                <w:szCs w:val="20"/>
              </w:rPr>
              <w:t>Heure</w:t>
            </w:r>
            <w:r w:rsidRPr="00EB11DD">
              <w:rPr>
                <w:rFonts w:cs="Open Sans"/>
                <w:sz w:val="20"/>
                <w:szCs w:val="20"/>
              </w:rPr>
              <w:t xml:space="preserve"> ouvré</w:t>
            </w:r>
            <w:r>
              <w:rPr>
                <w:rFonts w:cs="Open Sans"/>
                <w:sz w:val="20"/>
                <w:szCs w:val="20"/>
              </w:rPr>
              <w:t>e</w:t>
            </w:r>
          </w:p>
        </w:tc>
      </w:tr>
      <w:tr w:rsidR="0024199F" w:rsidRPr="00EB11DD" w14:paraId="53848DCD" w14:textId="77777777" w:rsidTr="00763DE3">
        <w:trPr>
          <w:cantSplit/>
          <w:trHeight w:val="340"/>
        </w:trPr>
        <w:tc>
          <w:tcPr>
            <w:tcW w:w="6230" w:type="dxa"/>
            <w:tcBorders>
              <w:top w:val="single" w:sz="4" w:space="0" w:color="000000"/>
              <w:left w:val="single" w:sz="4" w:space="0" w:color="000000"/>
              <w:bottom w:val="single" w:sz="4" w:space="0" w:color="000000"/>
              <w:right w:val="single" w:sz="4" w:space="0" w:color="000000"/>
            </w:tcBorders>
            <w:tcMar>
              <w:bottom w:w="57" w:type="dxa"/>
            </w:tcMar>
            <w:vAlign w:val="center"/>
          </w:tcPr>
          <w:p w14:paraId="2C6A7931" w14:textId="768474D6" w:rsidR="0024199F" w:rsidRPr="00EB11DD" w:rsidRDefault="0024199F" w:rsidP="0024199F">
            <w:pPr>
              <w:pStyle w:val="Corpsdetexte"/>
              <w:spacing w:before="0" w:after="0" w:line="240" w:lineRule="auto"/>
              <w:jc w:val="left"/>
              <w:rPr>
                <w:rFonts w:cs="Open Sans"/>
                <w:sz w:val="20"/>
                <w:szCs w:val="20"/>
              </w:rPr>
            </w:pPr>
            <w:r>
              <w:rPr>
                <w:rFonts w:cs="Open Sans"/>
                <w:sz w:val="20"/>
                <w:szCs w:val="20"/>
              </w:rPr>
              <w:t>Non-</w:t>
            </w:r>
            <w:r w:rsidRPr="00EB11DD">
              <w:rPr>
                <w:rFonts w:cs="Open Sans"/>
                <w:sz w:val="20"/>
                <w:szCs w:val="20"/>
              </w:rPr>
              <w:t xml:space="preserve">respect du délai </w:t>
            </w:r>
            <w:r>
              <w:rPr>
                <w:rFonts w:cs="Open Sans"/>
                <w:sz w:val="20"/>
                <w:szCs w:val="20"/>
              </w:rPr>
              <w:t>garanti de résolution en maintenance  (GTR)</w:t>
            </w:r>
          </w:p>
        </w:tc>
        <w:tc>
          <w:tcPr>
            <w:tcW w:w="1276" w:type="dxa"/>
            <w:tcBorders>
              <w:top w:val="single" w:sz="4" w:space="0" w:color="000000"/>
              <w:left w:val="single" w:sz="4" w:space="0" w:color="000000"/>
              <w:bottom w:val="single" w:sz="4" w:space="0" w:color="000000"/>
              <w:right w:val="single" w:sz="4" w:space="0" w:color="000000"/>
            </w:tcBorders>
            <w:tcMar>
              <w:bottom w:w="57" w:type="dxa"/>
            </w:tcMar>
            <w:vAlign w:val="center"/>
          </w:tcPr>
          <w:p w14:paraId="0BB81616" w14:textId="77777777" w:rsidR="0024199F" w:rsidRPr="00EB11DD" w:rsidRDefault="0024199F" w:rsidP="00763DE3">
            <w:pPr>
              <w:pStyle w:val="Corpsdetexte"/>
              <w:spacing w:before="0" w:after="0" w:line="240" w:lineRule="auto"/>
              <w:jc w:val="right"/>
              <w:rPr>
                <w:rFonts w:cs="Open Sans"/>
                <w:sz w:val="20"/>
                <w:szCs w:val="20"/>
              </w:rPr>
            </w:pPr>
            <w:r>
              <w:rPr>
                <w:rFonts w:cs="Open Sans"/>
                <w:sz w:val="20"/>
                <w:szCs w:val="20"/>
              </w:rPr>
              <w:t>25</w:t>
            </w:r>
          </w:p>
        </w:tc>
        <w:tc>
          <w:tcPr>
            <w:tcW w:w="1701" w:type="dxa"/>
            <w:tcBorders>
              <w:top w:val="single" w:sz="4" w:space="0" w:color="000000"/>
              <w:left w:val="single" w:sz="4" w:space="0" w:color="000000"/>
              <w:bottom w:val="single" w:sz="4" w:space="0" w:color="000000"/>
              <w:right w:val="single" w:sz="4" w:space="0" w:color="000000"/>
            </w:tcBorders>
            <w:tcMar>
              <w:bottom w:w="57" w:type="dxa"/>
            </w:tcMar>
            <w:vAlign w:val="center"/>
          </w:tcPr>
          <w:p w14:paraId="3033EFD5" w14:textId="3CC44526" w:rsidR="0024199F" w:rsidRPr="00EB11DD" w:rsidRDefault="0024199F" w:rsidP="00763DE3">
            <w:pPr>
              <w:pStyle w:val="Corpsdetexte"/>
              <w:spacing w:before="0" w:after="0" w:line="240" w:lineRule="auto"/>
              <w:jc w:val="right"/>
              <w:rPr>
                <w:rFonts w:cs="Open Sans"/>
                <w:sz w:val="20"/>
                <w:szCs w:val="20"/>
              </w:rPr>
            </w:pPr>
            <w:r>
              <w:rPr>
                <w:rFonts w:cs="Open Sans"/>
                <w:sz w:val="20"/>
                <w:szCs w:val="20"/>
              </w:rPr>
              <w:t>Heure</w:t>
            </w:r>
            <w:r w:rsidRPr="00EB11DD">
              <w:rPr>
                <w:rFonts w:cs="Open Sans"/>
                <w:sz w:val="20"/>
                <w:szCs w:val="20"/>
              </w:rPr>
              <w:t xml:space="preserve"> ouvré</w:t>
            </w:r>
            <w:r>
              <w:rPr>
                <w:rFonts w:cs="Open Sans"/>
                <w:sz w:val="20"/>
                <w:szCs w:val="20"/>
              </w:rPr>
              <w:t>e</w:t>
            </w:r>
          </w:p>
        </w:tc>
      </w:tr>
      <w:tr w:rsidR="0024199F" w:rsidRPr="00EB11DD" w14:paraId="6564771E" w14:textId="77777777" w:rsidTr="00763DE3">
        <w:trPr>
          <w:cantSplit/>
          <w:trHeight w:val="340"/>
        </w:trPr>
        <w:tc>
          <w:tcPr>
            <w:tcW w:w="6230" w:type="dxa"/>
            <w:tcBorders>
              <w:top w:val="single" w:sz="4" w:space="0" w:color="000000"/>
              <w:left w:val="single" w:sz="4" w:space="0" w:color="000000"/>
              <w:bottom w:val="single" w:sz="4" w:space="0" w:color="000000"/>
              <w:right w:val="single" w:sz="4" w:space="0" w:color="000000"/>
            </w:tcBorders>
            <w:tcMar>
              <w:bottom w:w="57" w:type="dxa"/>
            </w:tcMar>
            <w:vAlign w:val="center"/>
          </w:tcPr>
          <w:p w14:paraId="3134B767" w14:textId="6D45260D" w:rsidR="0024199F" w:rsidRPr="00EB11DD" w:rsidRDefault="0024199F" w:rsidP="0024199F">
            <w:pPr>
              <w:pStyle w:val="Corpsdetexte"/>
              <w:spacing w:before="0" w:after="0" w:line="240" w:lineRule="auto"/>
              <w:jc w:val="left"/>
              <w:rPr>
                <w:rFonts w:cs="Open Sans"/>
                <w:sz w:val="20"/>
                <w:szCs w:val="20"/>
              </w:rPr>
            </w:pPr>
            <w:r>
              <w:rPr>
                <w:rFonts w:cs="Open Sans"/>
                <w:sz w:val="20"/>
                <w:szCs w:val="20"/>
              </w:rPr>
              <w:t>Non-</w:t>
            </w:r>
            <w:r w:rsidRPr="00EB11DD">
              <w:rPr>
                <w:rFonts w:cs="Open Sans"/>
                <w:sz w:val="20"/>
                <w:szCs w:val="20"/>
              </w:rPr>
              <w:t>respect du délai d</w:t>
            </w:r>
            <w:r>
              <w:rPr>
                <w:rFonts w:cs="Open Sans"/>
                <w:sz w:val="20"/>
                <w:szCs w:val="20"/>
              </w:rPr>
              <w:t>e livraison des consommables</w:t>
            </w:r>
          </w:p>
        </w:tc>
        <w:tc>
          <w:tcPr>
            <w:tcW w:w="1276" w:type="dxa"/>
            <w:tcBorders>
              <w:top w:val="single" w:sz="4" w:space="0" w:color="000000"/>
              <w:left w:val="single" w:sz="4" w:space="0" w:color="000000"/>
              <w:bottom w:val="single" w:sz="4" w:space="0" w:color="000000"/>
              <w:right w:val="single" w:sz="4" w:space="0" w:color="000000"/>
            </w:tcBorders>
            <w:tcMar>
              <w:bottom w:w="57" w:type="dxa"/>
            </w:tcMar>
            <w:vAlign w:val="center"/>
          </w:tcPr>
          <w:p w14:paraId="4E6CC814" w14:textId="77777777" w:rsidR="0024199F" w:rsidRPr="00EB11DD" w:rsidRDefault="0024199F" w:rsidP="00763DE3">
            <w:pPr>
              <w:pStyle w:val="Corpsdetexte"/>
              <w:spacing w:before="0" w:after="0" w:line="240" w:lineRule="auto"/>
              <w:jc w:val="right"/>
              <w:rPr>
                <w:rFonts w:cs="Open Sans"/>
                <w:sz w:val="20"/>
                <w:szCs w:val="20"/>
              </w:rPr>
            </w:pPr>
            <w:r>
              <w:rPr>
                <w:rFonts w:cs="Open Sans"/>
                <w:sz w:val="20"/>
                <w:szCs w:val="20"/>
              </w:rPr>
              <w:t>25</w:t>
            </w:r>
          </w:p>
        </w:tc>
        <w:tc>
          <w:tcPr>
            <w:tcW w:w="1701" w:type="dxa"/>
            <w:tcBorders>
              <w:top w:val="single" w:sz="4" w:space="0" w:color="000000"/>
              <w:left w:val="single" w:sz="4" w:space="0" w:color="000000"/>
              <w:bottom w:val="single" w:sz="4" w:space="0" w:color="000000"/>
              <w:right w:val="single" w:sz="4" w:space="0" w:color="000000"/>
            </w:tcBorders>
            <w:tcMar>
              <w:bottom w:w="57" w:type="dxa"/>
            </w:tcMar>
            <w:vAlign w:val="center"/>
          </w:tcPr>
          <w:p w14:paraId="3E44830E" w14:textId="77777777" w:rsidR="0024199F" w:rsidRPr="00EB11DD" w:rsidRDefault="0024199F" w:rsidP="00763DE3">
            <w:pPr>
              <w:pStyle w:val="Corpsdetexte"/>
              <w:spacing w:before="0" w:after="0" w:line="240" w:lineRule="auto"/>
              <w:jc w:val="right"/>
              <w:rPr>
                <w:rFonts w:cs="Open Sans"/>
                <w:sz w:val="20"/>
                <w:szCs w:val="20"/>
              </w:rPr>
            </w:pPr>
            <w:r w:rsidRPr="00EB11DD">
              <w:rPr>
                <w:rFonts w:cs="Open Sans"/>
                <w:sz w:val="20"/>
                <w:szCs w:val="20"/>
              </w:rPr>
              <w:t>Jour ouvré</w:t>
            </w:r>
          </w:p>
        </w:tc>
      </w:tr>
      <w:tr w:rsidR="0024199F" w:rsidRPr="00EB11DD" w14:paraId="67EFBFB7" w14:textId="77777777" w:rsidTr="00763DE3">
        <w:trPr>
          <w:cantSplit/>
          <w:trHeight w:val="340"/>
        </w:trPr>
        <w:tc>
          <w:tcPr>
            <w:tcW w:w="6230" w:type="dxa"/>
            <w:tcBorders>
              <w:top w:val="single" w:sz="4" w:space="0" w:color="000000"/>
              <w:left w:val="single" w:sz="4" w:space="0" w:color="000000"/>
              <w:bottom w:val="single" w:sz="4" w:space="0" w:color="000000"/>
              <w:right w:val="single" w:sz="4" w:space="0" w:color="000000"/>
            </w:tcBorders>
            <w:tcMar>
              <w:bottom w:w="57" w:type="dxa"/>
            </w:tcMar>
            <w:vAlign w:val="center"/>
          </w:tcPr>
          <w:p w14:paraId="7D046FEA" w14:textId="46B35849" w:rsidR="0024199F" w:rsidRPr="00EB11DD" w:rsidRDefault="0024199F" w:rsidP="0024199F">
            <w:pPr>
              <w:pStyle w:val="Corpsdetexte"/>
              <w:spacing w:before="0" w:after="0" w:line="240" w:lineRule="auto"/>
              <w:jc w:val="left"/>
              <w:rPr>
                <w:rFonts w:cs="Open Sans"/>
                <w:sz w:val="20"/>
                <w:szCs w:val="20"/>
              </w:rPr>
            </w:pPr>
            <w:r>
              <w:rPr>
                <w:rFonts w:cs="Open Sans"/>
                <w:sz w:val="20"/>
                <w:szCs w:val="20"/>
              </w:rPr>
              <w:t>Non-</w:t>
            </w:r>
            <w:r w:rsidRPr="00EB11DD">
              <w:rPr>
                <w:rFonts w:cs="Open Sans"/>
                <w:sz w:val="20"/>
                <w:szCs w:val="20"/>
              </w:rPr>
              <w:t>respect du délai d</w:t>
            </w:r>
            <w:r>
              <w:rPr>
                <w:rFonts w:cs="Open Sans"/>
                <w:sz w:val="20"/>
                <w:szCs w:val="20"/>
              </w:rPr>
              <w:t>e remise des indicateurs et du rapport d’activité trimestriel</w:t>
            </w:r>
          </w:p>
        </w:tc>
        <w:tc>
          <w:tcPr>
            <w:tcW w:w="1276" w:type="dxa"/>
            <w:tcBorders>
              <w:top w:val="single" w:sz="4" w:space="0" w:color="000000"/>
              <w:left w:val="single" w:sz="4" w:space="0" w:color="000000"/>
              <w:bottom w:val="single" w:sz="4" w:space="0" w:color="000000"/>
              <w:right w:val="single" w:sz="4" w:space="0" w:color="000000"/>
            </w:tcBorders>
            <w:tcMar>
              <w:bottom w:w="57" w:type="dxa"/>
            </w:tcMar>
            <w:vAlign w:val="center"/>
          </w:tcPr>
          <w:p w14:paraId="2E465633" w14:textId="63B3A77B" w:rsidR="0024199F" w:rsidRPr="00EB11DD" w:rsidRDefault="00775575" w:rsidP="00763DE3">
            <w:pPr>
              <w:pStyle w:val="Corpsdetexte"/>
              <w:spacing w:before="0" w:after="0" w:line="240" w:lineRule="auto"/>
              <w:jc w:val="right"/>
              <w:rPr>
                <w:rFonts w:cs="Open Sans"/>
                <w:sz w:val="20"/>
                <w:szCs w:val="20"/>
              </w:rPr>
            </w:pPr>
            <w:r>
              <w:rPr>
                <w:rFonts w:cs="Open Sans"/>
                <w:sz w:val="20"/>
                <w:szCs w:val="20"/>
              </w:rPr>
              <w:t>100</w:t>
            </w:r>
          </w:p>
        </w:tc>
        <w:tc>
          <w:tcPr>
            <w:tcW w:w="1701" w:type="dxa"/>
            <w:tcBorders>
              <w:top w:val="single" w:sz="4" w:space="0" w:color="000000"/>
              <w:left w:val="single" w:sz="4" w:space="0" w:color="000000"/>
              <w:bottom w:val="single" w:sz="4" w:space="0" w:color="000000"/>
              <w:right w:val="single" w:sz="4" w:space="0" w:color="000000"/>
            </w:tcBorders>
            <w:tcMar>
              <w:bottom w:w="57" w:type="dxa"/>
            </w:tcMar>
            <w:vAlign w:val="center"/>
          </w:tcPr>
          <w:p w14:paraId="5B65B579" w14:textId="77777777" w:rsidR="0024199F" w:rsidRPr="00EB11DD" w:rsidRDefault="0024199F" w:rsidP="00763DE3">
            <w:pPr>
              <w:pStyle w:val="Corpsdetexte"/>
              <w:spacing w:before="0" w:after="0" w:line="240" w:lineRule="auto"/>
              <w:jc w:val="right"/>
              <w:rPr>
                <w:rFonts w:cs="Open Sans"/>
                <w:sz w:val="20"/>
                <w:szCs w:val="20"/>
              </w:rPr>
            </w:pPr>
            <w:r w:rsidRPr="00EB11DD">
              <w:rPr>
                <w:rFonts w:cs="Open Sans"/>
                <w:sz w:val="20"/>
                <w:szCs w:val="20"/>
              </w:rPr>
              <w:t>Jour ouvré</w:t>
            </w:r>
          </w:p>
        </w:tc>
      </w:tr>
      <w:tr w:rsidR="0024199F" w:rsidRPr="00EB11DD" w14:paraId="77222DDA" w14:textId="77777777" w:rsidTr="00763DE3">
        <w:trPr>
          <w:cantSplit/>
          <w:trHeight w:val="340"/>
        </w:trPr>
        <w:tc>
          <w:tcPr>
            <w:tcW w:w="6230" w:type="dxa"/>
            <w:tcBorders>
              <w:top w:val="single" w:sz="4" w:space="0" w:color="000000"/>
              <w:left w:val="single" w:sz="4" w:space="0" w:color="000000"/>
              <w:bottom w:val="single" w:sz="4" w:space="0" w:color="000000"/>
              <w:right w:val="single" w:sz="4" w:space="0" w:color="000000"/>
            </w:tcBorders>
            <w:tcMar>
              <w:bottom w:w="57" w:type="dxa"/>
            </w:tcMar>
            <w:vAlign w:val="center"/>
          </w:tcPr>
          <w:p w14:paraId="3DF7B169" w14:textId="50A48BF0" w:rsidR="0024199F" w:rsidRPr="00EB11DD" w:rsidRDefault="0024199F" w:rsidP="0024199F">
            <w:pPr>
              <w:pStyle w:val="Corpsdetexte"/>
              <w:spacing w:before="0" w:after="0" w:line="240" w:lineRule="auto"/>
              <w:jc w:val="left"/>
              <w:rPr>
                <w:rFonts w:cs="Open Sans"/>
                <w:sz w:val="20"/>
                <w:szCs w:val="20"/>
              </w:rPr>
            </w:pPr>
            <w:r w:rsidRPr="00EB11DD">
              <w:rPr>
                <w:rFonts w:cs="Open Sans"/>
                <w:sz w:val="20"/>
                <w:szCs w:val="20"/>
              </w:rPr>
              <w:t xml:space="preserve">Non-respect du délai de </w:t>
            </w:r>
            <w:r>
              <w:rPr>
                <w:rFonts w:cs="Open Sans"/>
                <w:sz w:val="20"/>
                <w:szCs w:val="20"/>
              </w:rPr>
              <w:t>mise à jour de l’état du parc</w:t>
            </w:r>
          </w:p>
        </w:tc>
        <w:tc>
          <w:tcPr>
            <w:tcW w:w="1276" w:type="dxa"/>
            <w:tcBorders>
              <w:top w:val="single" w:sz="4" w:space="0" w:color="000000"/>
              <w:left w:val="single" w:sz="4" w:space="0" w:color="000000"/>
              <w:bottom w:val="single" w:sz="4" w:space="0" w:color="000000"/>
              <w:right w:val="single" w:sz="4" w:space="0" w:color="000000"/>
            </w:tcBorders>
            <w:tcMar>
              <w:bottom w:w="57" w:type="dxa"/>
            </w:tcMar>
            <w:vAlign w:val="center"/>
          </w:tcPr>
          <w:p w14:paraId="625DD9FE" w14:textId="47F1E3B2" w:rsidR="0024199F" w:rsidRPr="00EB11DD" w:rsidRDefault="0024199F" w:rsidP="00763DE3">
            <w:pPr>
              <w:pStyle w:val="Corpsdetexte"/>
              <w:spacing w:before="0" w:after="0" w:line="240" w:lineRule="auto"/>
              <w:jc w:val="right"/>
              <w:rPr>
                <w:rFonts w:cs="Open Sans"/>
                <w:sz w:val="20"/>
                <w:szCs w:val="20"/>
              </w:rPr>
            </w:pPr>
            <w:r>
              <w:rPr>
                <w:rFonts w:cs="Open Sans"/>
                <w:sz w:val="20"/>
                <w:szCs w:val="20"/>
              </w:rPr>
              <w:t>20</w:t>
            </w:r>
            <w:r w:rsidRPr="00EB11DD">
              <w:rPr>
                <w:rFonts w:cs="Open Sans"/>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tcMar>
              <w:bottom w:w="57" w:type="dxa"/>
            </w:tcMar>
            <w:vAlign w:val="center"/>
          </w:tcPr>
          <w:p w14:paraId="4580BEBD" w14:textId="77777777" w:rsidR="0024199F" w:rsidRPr="00EB11DD" w:rsidRDefault="0024199F" w:rsidP="00763DE3">
            <w:pPr>
              <w:pStyle w:val="Corpsdetexte"/>
              <w:spacing w:before="0" w:after="0" w:line="240" w:lineRule="auto"/>
              <w:jc w:val="right"/>
              <w:rPr>
                <w:rFonts w:cs="Open Sans"/>
                <w:sz w:val="20"/>
                <w:szCs w:val="20"/>
              </w:rPr>
            </w:pPr>
            <w:r w:rsidRPr="00EB11DD">
              <w:rPr>
                <w:rFonts w:cs="Open Sans"/>
                <w:sz w:val="20"/>
                <w:szCs w:val="20"/>
              </w:rPr>
              <w:t>Jour ouvré</w:t>
            </w:r>
          </w:p>
        </w:tc>
      </w:tr>
      <w:tr w:rsidR="0024199F" w:rsidRPr="00EB11DD" w14:paraId="0BCDECD6" w14:textId="77777777" w:rsidTr="00763DE3">
        <w:trPr>
          <w:cantSplit/>
          <w:trHeight w:val="340"/>
        </w:trPr>
        <w:tc>
          <w:tcPr>
            <w:tcW w:w="6230" w:type="dxa"/>
            <w:tcBorders>
              <w:top w:val="single" w:sz="4" w:space="0" w:color="000000"/>
              <w:left w:val="single" w:sz="4" w:space="0" w:color="000000"/>
              <w:bottom w:val="single" w:sz="4" w:space="0" w:color="000000"/>
              <w:right w:val="single" w:sz="4" w:space="0" w:color="000000"/>
            </w:tcBorders>
            <w:tcMar>
              <w:bottom w:w="57" w:type="dxa"/>
            </w:tcMar>
            <w:vAlign w:val="center"/>
          </w:tcPr>
          <w:p w14:paraId="556F61E2" w14:textId="776FDF39" w:rsidR="0024199F" w:rsidRPr="00EB11DD" w:rsidRDefault="0024199F" w:rsidP="0024199F">
            <w:pPr>
              <w:pStyle w:val="Corpsdetexte"/>
              <w:spacing w:before="0" w:after="0" w:line="240" w:lineRule="auto"/>
              <w:jc w:val="left"/>
              <w:rPr>
                <w:rFonts w:cs="Open Sans"/>
                <w:sz w:val="20"/>
                <w:szCs w:val="20"/>
              </w:rPr>
            </w:pPr>
            <w:r w:rsidRPr="00EB11DD">
              <w:rPr>
                <w:rFonts w:cs="Open Sans"/>
                <w:sz w:val="20"/>
                <w:szCs w:val="20"/>
              </w:rPr>
              <w:t xml:space="preserve">Non-respect du délai de </w:t>
            </w:r>
            <w:r>
              <w:rPr>
                <w:rFonts w:cs="Open Sans"/>
                <w:sz w:val="20"/>
                <w:szCs w:val="20"/>
              </w:rPr>
              <w:t>remplacement d’une solution d’impression immobilisée</w:t>
            </w:r>
          </w:p>
        </w:tc>
        <w:tc>
          <w:tcPr>
            <w:tcW w:w="1276" w:type="dxa"/>
            <w:tcBorders>
              <w:top w:val="single" w:sz="4" w:space="0" w:color="000000"/>
              <w:left w:val="single" w:sz="4" w:space="0" w:color="000000"/>
              <w:bottom w:val="single" w:sz="4" w:space="0" w:color="000000"/>
              <w:right w:val="single" w:sz="4" w:space="0" w:color="000000"/>
            </w:tcBorders>
            <w:tcMar>
              <w:bottom w:w="57" w:type="dxa"/>
            </w:tcMar>
            <w:vAlign w:val="center"/>
          </w:tcPr>
          <w:p w14:paraId="2D0AF7DD" w14:textId="77777777" w:rsidR="0024199F" w:rsidRPr="00EB11DD" w:rsidRDefault="0024199F" w:rsidP="00763DE3">
            <w:pPr>
              <w:pStyle w:val="Corpsdetexte"/>
              <w:spacing w:before="0" w:after="0" w:line="240" w:lineRule="auto"/>
              <w:jc w:val="right"/>
              <w:rPr>
                <w:rFonts w:cs="Open Sans"/>
                <w:sz w:val="20"/>
                <w:szCs w:val="20"/>
              </w:rPr>
            </w:pPr>
            <w:r w:rsidRPr="00EB11DD">
              <w:rPr>
                <w:rFonts w:cs="Open Sans"/>
                <w:sz w:val="20"/>
                <w:szCs w:val="20"/>
              </w:rPr>
              <w:t xml:space="preserve">30 </w:t>
            </w:r>
          </w:p>
        </w:tc>
        <w:tc>
          <w:tcPr>
            <w:tcW w:w="1701" w:type="dxa"/>
            <w:tcBorders>
              <w:top w:val="single" w:sz="4" w:space="0" w:color="000000"/>
              <w:left w:val="single" w:sz="4" w:space="0" w:color="000000"/>
              <w:bottom w:val="single" w:sz="4" w:space="0" w:color="000000"/>
              <w:right w:val="single" w:sz="4" w:space="0" w:color="000000"/>
            </w:tcBorders>
            <w:tcMar>
              <w:bottom w:w="57" w:type="dxa"/>
            </w:tcMar>
            <w:vAlign w:val="center"/>
          </w:tcPr>
          <w:p w14:paraId="18D3AE2E" w14:textId="0E8F8864" w:rsidR="0024199F" w:rsidRPr="00EB11DD" w:rsidRDefault="0024199F" w:rsidP="00763DE3">
            <w:pPr>
              <w:pStyle w:val="Corpsdetexte"/>
              <w:spacing w:before="0" w:after="0" w:line="240" w:lineRule="auto"/>
              <w:jc w:val="right"/>
              <w:rPr>
                <w:rFonts w:cs="Open Sans"/>
                <w:sz w:val="20"/>
                <w:szCs w:val="20"/>
              </w:rPr>
            </w:pPr>
            <w:r w:rsidRPr="00EB11DD">
              <w:rPr>
                <w:rFonts w:cs="Open Sans"/>
                <w:sz w:val="20"/>
                <w:szCs w:val="20"/>
              </w:rPr>
              <w:t>Jour ouvré</w:t>
            </w:r>
          </w:p>
        </w:tc>
      </w:tr>
    </w:tbl>
    <w:p w14:paraId="05B7FE1B" w14:textId="07697928" w:rsidR="009D257A" w:rsidRDefault="00DC5B52" w:rsidP="00DC5B52">
      <w:pPr>
        <w:pStyle w:val="Titre3"/>
      </w:pPr>
      <w:bookmarkStart w:id="273" w:name="_Toc180056894"/>
      <w:r>
        <w:t xml:space="preserve">Pénalités </w:t>
      </w:r>
      <w:r w:rsidR="00DE1AB1">
        <w:t xml:space="preserve">relatives aux </w:t>
      </w:r>
      <w:r>
        <w:t>dispositions sociales</w:t>
      </w:r>
      <w:bookmarkEnd w:id="273"/>
    </w:p>
    <w:p w14:paraId="7C08A5DA" w14:textId="03282C6D" w:rsidR="00DC5B52" w:rsidRDefault="00DC5B52" w:rsidP="00E466E0">
      <w:pPr>
        <w:pStyle w:val="Titre4"/>
      </w:pPr>
      <w:bookmarkStart w:id="274" w:name="_Toc180056895"/>
      <w:r>
        <w:t>Dé</w:t>
      </w:r>
      <w:r w:rsidRPr="00DC5B52">
        <w:t>faut</w:t>
      </w:r>
      <w:r w:rsidR="00BC1461">
        <w:t>s</w:t>
      </w:r>
      <w:r w:rsidRPr="00DC5B52">
        <w:t xml:space="preserve"> de mise en œuvre de la clause sociale d’insertion</w:t>
      </w:r>
      <w:bookmarkEnd w:id="274"/>
    </w:p>
    <w:p w14:paraId="42587522" w14:textId="077E2F20" w:rsidR="009D257A" w:rsidRDefault="00DC5B52" w:rsidP="009D257A">
      <w:pPr>
        <w:pStyle w:val="Corpsdetexte"/>
      </w:pPr>
      <w:r>
        <w:t>E</w:t>
      </w:r>
      <w:r w:rsidR="009D257A">
        <w:t>n cas de non-respect des obligations relatives au nombre d’heures d’insertion à réaliser, imputable au titulaire, il peut être appliqué une pénalité de 80 euros HT par heure d’insertion non réalisée.</w:t>
      </w:r>
    </w:p>
    <w:p w14:paraId="569263E7" w14:textId="2DAD0B13" w:rsidR="009D257A" w:rsidRDefault="00DC5B52" w:rsidP="009D257A">
      <w:pPr>
        <w:pStyle w:val="Corpsdetexte"/>
      </w:pPr>
      <w:r>
        <w:t>En</w:t>
      </w:r>
      <w:r w:rsidR="009D257A">
        <w:t xml:space="preserve"> cas de non-respect de l’engagement du titulaire pris au titre du critère relatif à la qualité de l’action d’insertion, il sera appliqué une pénalité de 80 euros par heure d’insertion non-réalisée con</w:t>
      </w:r>
      <w:r w:rsidR="00BC1461">
        <w:t>formément aux dits engagements.</w:t>
      </w:r>
    </w:p>
    <w:p w14:paraId="490F8ADB" w14:textId="33AD67D0" w:rsidR="009D257A" w:rsidRDefault="00DC5B52" w:rsidP="009D257A">
      <w:pPr>
        <w:pStyle w:val="Corpsdetexte"/>
      </w:pPr>
      <w:r>
        <w:lastRenderedPageBreak/>
        <w:t>E</w:t>
      </w:r>
      <w:r w:rsidR="009D257A">
        <w:t xml:space="preserve">n cas de non </w:t>
      </w:r>
      <w:r w:rsidR="00861732">
        <w:t>justification propre</w:t>
      </w:r>
      <w:r w:rsidR="009D257A">
        <w:t xml:space="preserve"> à permettre le contrôle de l’exécution des actions d’insertion, le titulaire peut subir une pénalité égale à 75 euros par jour de retard à compter de la mise en demeure par le pouvoir adjudicateur.</w:t>
      </w:r>
    </w:p>
    <w:p w14:paraId="11391FB0" w14:textId="1597A7DB" w:rsidR="009D257A" w:rsidRDefault="00B752DA" w:rsidP="00E466E0">
      <w:pPr>
        <w:pStyle w:val="Titre4"/>
      </w:pPr>
      <w:bookmarkStart w:id="275" w:name="_Toc180056896"/>
      <w:r>
        <w:t>Non mise en œuvre des dispositifs mal/non-voyants proposés par le titulaire dans son offre</w:t>
      </w:r>
      <w:bookmarkEnd w:id="275"/>
    </w:p>
    <w:p w14:paraId="4B5D4FAA" w14:textId="1ED74D42" w:rsidR="009D257A" w:rsidRDefault="00B752DA" w:rsidP="009D257A">
      <w:pPr>
        <w:pStyle w:val="Corpsdetexte"/>
      </w:pPr>
      <w:r>
        <w:t>E</w:t>
      </w:r>
      <w:r w:rsidR="009D257A">
        <w:t>n cas de non-respect des exigences du marché et/ou des engagements pris par le Titulaire dans son offre au titre du sous-critère d’attribution du marché</w:t>
      </w:r>
      <w:r w:rsidR="00A85DA7">
        <w:t>,</w:t>
      </w:r>
      <w:r w:rsidR="009D257A">
        <w:t xml:space="preserve"> portant sur l’équipement des matériels de dispositifs spécifiques à l’usage par les personnes mal et non voyantes, le titulaire encoure une pénalité de 25</w:t>
      </w:r>
      <w:r>
        <w:t>0</w:t>
      </w:r>
      <w:r w:rsidR="009D257A">
        <w:t xml:space="preserve"> </w:t>
      </w:r>
      <w:r>
        <w:t>euros</w:t>
      </w:r>
      <w:r w:rsidR="009D257A">
        <w:t xml:space="preserve"> par </w:t>
      </w:r>
      <w:r>
        <w:t xml:space="preserve">dispositif constaté manquant ou non </w:t>
      </w:r>
      <w:r w:rsidR="009D257A">
        <w:t>conform</w:t>
      </w:r>
      <w:r>
        <w:t xml:space="preserve">e pendant plus de 3 semaines </w:t>
      </w:r>
      <w:r w:rsidR="009D257A">
        <w:t xml:space="preserve">à partir de la </w:t>
      </w:r>
      <w:r>
        <w:t xml:space="preserve">première </w:t>
      </w:r>
      <w:r w:rsidR="009D257A">
        <w:t>constatation</w:t>
      </w:r>
      <w:r>
        <w:t>.</w:t>
      </w:r>
    </w:p>
    <w:p w14:paraId="2333D8C4" w14:textId="5D693A63" w:rsidR="009D257A" w:rsidRDefault="00DC5B52" w:rsidP="00DC5B52">
      <w:pPr>
        <w:pStyle w:val="Titre3"/>
      </w:pPr>
      <w:bookmarkStart w:id="276" w:name="_Toc180056897"/>
      <w:r>
        <w:t xml:space="preserve">Pénalités </w:t>
      </w:r>
      <w:r w:rsidR="00DE1AB1">
        <w:t xml:space="preserve">relatives aux </w:t>
      </w:r>
      <w:r>
        <w:t>dispositions environnementales</w:t>
      </w:r>
      <w:bookmarkEnd w:id="276"/>
    </w:p>
    <w:p w14:paraId="2BD1ECFC" w14:textId="2EC6794A" w:rsidR="005478C0" w:rsidRDefault="005478C0" w:rsidP="00E466E0">
      <w:pPr>
        <w:pStyle w:val="Titre4"/>
      </w:pPr>
      <w:bookmarkStart w:id="277" w:name="_Toc180056898"/>
      <w:r w:rsidRPr="00E466E0">
        <w:t>Reprise</w:t>
      </w:r>
      <w:r>
        <w:t xml:space="preserve"> des équipements et consommables usagés</w:t>
      </w:r>
      <w:bookmarkEnd w:id="277"/>
    </w:p>
    <w:p w14:paraId="4C75ADCB" w14:textId="786DEAB4" w:rsidR="009D257A" w:rsidRDefault="00A85DA7" w:rsidP="009D257A">
      <w:pPr>
        <w:pStyle w:val="Corpsdetexte"/>
      </w:pPr>
      <w:r>
        <w:t>E</w:t>
      </w:r>
      <w:r w:rsidR="009D257A">
        <w:t>n cas de défaut de transmission du questionnaire concernant les modalités de reprise des équipements ou du questionnaire concernant les modalités de reprise des consommables d’impression usagés, dans le délai d’un (1) mois après la notification du marché, le Titulaire encoure une pénalité de 2</w:t>
      </w:r>
      <w:r>
        <w:t>5€ par jour de retard constaté.</w:t>
      </w:r>
    </w:p>
    <w:p w14:paraId="20B6301E" w14:textId="36FF4466" w:rsidR="005478C0" w:rsidRDefault="005478C0" w:rsidP="00E466E0">
      <w:pPr>
        <w:pStyle w:val="Titre4"/>
      </w:pPr>
      <w:bookmarkStart w:id="278" w:name="_Toc180056899"/>
      <w:r>
        <w:t>Prescriptions et engagements à caractère environnemental</w:t>
      </w:r>
      <w:bookmarkEnd w:id="278"/>
    </w:p>
    <w:p w14:paraId="59992447" w14:textId="5C653D90" w:rsidR="009D257A" w:rsidRDefault="00A85DA7" w:rsidP="009D257A">
      <w:pPr>
        <w:pStyle w:val="Corpsdetexte"/>
      </w:pPr>
      <w:r>
        <w:t>E</w:t>
      </w:r>
      <w:r w:rsidR="009D257A">
        <w:t>n cas de non-respect des</w:t>
      </w:r>
      <w:r w:rsidR="00947CC7">
        <w:t xml:space="preserve"> « </w:t>
      </w:r>
      <w:r w:rsidR="00947CC7" w:rsidRPr="00947CC7">
        <w:t>Prescriptions techniques à caractère environnemental</w:t>
      </w:r>
      <w:r w:rsidR="00947CC7">
        <w:t> »</w:t>
      </w:r>
      <w:r w:rsidR="009D257A">
        <w:t xml:space="preserve"> inscrites au CCTP ou de non mise en œuvre des engagements pris par le titulaire dans son offre au titre d</w:t>
      </w:r>
      <w:r w:rsidR="00947CC7">
        <w:t>u critère d’attribution relatif à la performance environnementale</w:t>
      </w:r>
      <w:r w:rsidR="009D257A">
        <w:t>, le Titulaire encoure une pénalité de 25 € par jour et par non-conformité constatée, à partir de la constatation de la non-conformité et</w:t>
      </w:r>
      <w:r>
        <w:t xml:space="preserve"> jusqu’à la levée de celle-ci.</w:t>
      </w:r>
    </w:p>
    <w:p w14:paraId="4E575002" w14:textId="0868662D" w:rsidR="005478C0" w:rsidRDefault="005478C0" w:rsidP="00E466E0">
      <w:pPr>
        <w:pStyle w:val="Titre4"/>
      </w:pPr>
      <w:bookmarkStart w:id="279" w:name="_Toc180056900"/>
      <w:r>
        <w:t>Solutions d’impression reconditionnées</w:t>
      </w:r>
      <w:bookmarkEnd w:id="279"/>
    </w:p>
    <w:p w14:paraId="6E59D3F0" w14:textId="4F50158B" w:rsidR="009D257A" w:rsidRDefault="00947CC7" w:rsidP="009D257A">
      <w:pPr>
        <w:pStyle w:val="Corpsdetexte"/>
      </w:pPr>
      <w:r>
        <w:t>E</w:t>
      </w:r>
      <w:r w:rsidR="009D257A">
        <w:t xml:space="preserve">n cas de non fourniture de solutions d’impression reconditionnées dans les volumes correspondant à l’engagement que le titulaire a pris dans son offre, il sera appliqué une pénalité équivalente à un loyer mensuel pour une durée de location de </w:t>
      </w:r>
      <w:r>
        <w:t>24</w:t>
      </w:r>
      <w:r w:rsidR="009D257A">
        <w:t xml:space="preserve"> mois de la configuration à laquelle appartient la solution d’impression concernée, par unité reconditionnée commandée dans le respect des volumes annoncés par le titulaire m</w:t>
      </w:r>
      <w:r>
        <w:t>ais non fournie par ce dernier.</w:t>
      </w:r>
      <w:r w:rsidR="00EA78F5">
        <w:t xml:space="preserve"> </w:t>
      </w:r>
      <w:r w:rsidR="009D257A">
        <w:t xml:space="preserve">En cas de manquements répétés de la part du Titulaire, la sanction peut aller jusqu’à la résiliation du marché dans les conditions prévues </w:t>
      </w:r>
      <w:r w:rsidR="009D257A" w:rsidRPr="005A3AD1">
        <w:t>à l’article 1</w:t>
      </w:r>
      <w:r w:rsidRPr="005A3AD1">
        <w:t>0.2</w:t>
      </w:r>
      <w:r w:rsidR="009D257A">
        <w:t xml:space="preserve"> du présent CCAP. </w:t>
      </w:r>
    </w:p>
    <w:p w14:paraId="43A738E8" w14:textId="72AF20D7" w:rsidR="005478C0" w:rsidRDefault="005478C0" w:rsidP="00E466E0">
      <w:pPr>
        <w:pStyle w:val="Titre4"/>
      </w:pPr>
      <w:bookmarkStart w:id="280" w:name="_Toc180056901"/>
      <w:r>
        <w:t>Papier recyclé</w:t>
      </w:r>
      <w:bookmarkEnd w:id="280"/>
    </w:p>
    <w:p w14:paraId="5CB8A87E" w14:textId="3BAF0031" w:rsidR="00C93B1D" w:rsidRPr="009D257A" w:rsidRDefault="00EA78F5" w:rsidP="00C93B1D">
      <w:pPr>
        <w:pStyle w:val="Corpsdetexte"/>
      </w:pPr>
      <w:r>
        <w:t xml:space="preserve">En cas de non-respect du support du pourcentage </w:t>
      </w:r>
      <w:r w:rsidR="00C93B1D" w:rsidRPr="009D257A">
        <w:t>de fibres recyclé</w:t>
      </w:r>
      <w:r>
        <w:t>es</w:t>
      </w:r>
      <w:r w:rsidR="00C93B1D" w:rsidRPr="009D257A">
        <w:t xml:space="preserve"> dans le papier</w:t>
      </w:r>
      <w:r w:rsidR="005478C0">
        <w:t xml:space="preserve"> correspondant à l’engagement que le titulaire a pris dans son offre</w:t>
      </w:r>
      <w:r>
        <w:t xml:space="preserve">, le </w:t>
      </w:r>
      <w:r w:rsidR="005478C0">
        <w:t>t</w:t>
      </w:r>
      <w:r>
        <w:t>itulaire encour</w:t>
      </w:r>
      <w:r w:rsidR="005478C0">
        <w:t>e</w:t>
      </w:r>
      <w:r>
        <w:t xml:space="preserve"> une pénalité de </w:t>
      </w:r>
      <w:r w:rsidR="005478C0">
        <w:t>2</w:t>
      </w:r>
      <w:r>
        <w:t>5€ par unité commandée et par pourcentage en moins</w:t>
      </w:r>
      <w:r w:rsidR="00C93B1D" w:rsidRPr="009D257A">
        <w:t>.</w:t>
      </w:r>
    </w:p>
    <w:p w14:paraId="688F27E9" w14:textId="77777777" w:rsidR="005478C0" w:rsidRDefault="005478C0" w:rsidP="00E466E0">
      <w:pPr>
        <w:pStyle w:val="Titre4"/>
      </w:pPr>
      <w:bookmarkStart w:id="281" w:name="_Toc180056902"/>
      <w:r>
        <w:t>Emballages des consommables</w:t>
      </w:r>
      <w:bookmarkEnd w:id="281"/>
    </w:p>
    <w:p w14:paraId="0390A889" w14:textId="3EA55A8A" w:rsidR="00137333" w:rsidRDefault="005478C0" w:rsidP="00137333">
      <w:pPr>
        <w:pStyle w:val="Corpsdetexte"/>
      </w:pPr>
      <w:r>
        <w:t xml:space="preserve">En cas de défaut de transmission </w:t>
      </w:r>
      <w:r w:rsidR="00137333" w:rsidRPr="009D257A">
        <w:t xml:space="preserve">de justificatifs sur les qualités environnementales des emballages des consommables, </w:t>
      </w:r>
      <w:r>
        <w:t>lors d’une demande de l’AP-HP, le Titulaire encoure une pénalité de 25€ par jour de retard constaté</w:t>
      </w:r>
      <w:r w:rsidR="00137333" w:rsidRPr="009D257A">
        <w:t>.</w:t>
      </w:r>
    </w:p>
    <w:p w14:paraId="349068F2" w14:textId="111D3E29" w:rsidR="00137333" w:rsidRDefault="00137333" w:rsidP="005478C0">
      <w:pPr>
        <w:pStyle w:val="Titre3"/>
      </w:pPr>
      <w:bookmarkStart w:id="282" w:name="_Toc180056903"/>
      <w:r>
        <w:lastRenderedPageBreak/>
        <w:t xml:space="preserve">Délai de préavis </w:t>
      </w:r>
      <w:r w:rsidR="00F85E76">
        <w:t xml:space="preserve">de </w:t>
      </w:r>
      <w:r>
        <w:t>substitution d’article</w:t>
      </w:r>
      <w:bookmarkEnd w:id="282"/>
    </w:p>
    <w:p w14:paraId="2316CD41" w14:textId="0069642D" w:rsidR="00137333" w:rsidRDefault="00F85E76" w:rsidP="00137333">
      <w:pPr>
        <w:pStyle w:val="Corpsdetexte"/>
      </w:pPr>
      <w:r>
        <w:t xml:space="preserve">En cas de non-respect du </w:t>
      </w:r>
      <w:r w:rsidR="00137333">
        <w:t xml:space="preserve">délai de préavis </w:t>
      </w:r>
      <w:r>
        <w:t xml:space="preserve">pour une </w:t>
      </w:r>
      <w:r w:rsidR="00137333">
        <w:t>substitution d’article</w:t>
      </w:r>
      <w:r>
        <w:t>, le Titulaire encoure une pénalité de 25€ par jour ouvré de délai non respecté</w:t>
      </w:r>
      <w:r w:rsidRPr="009D257A">
        <w:t>.</w:t>
      </w:r>
    </w:p>
    <w:p w14:paraId="75B772FD" w14:textId="1EAB77BA" w:rsidR="00C93B1D" w:rsidRDefault="00F85E76" w:rsidP="00CA614B">
      <w:pPr>
        <w:pStyle w:val="Titre3"/>
      </w:pPr>
      <w:bookmarkStart w:id="283" w:name="_Toc180056904"/>
      <w:r>
        <w:t>Absence de comité de pilotage</w:t>
      </w:r>
      <w:bookmarkEnd w:id="283"/>
    </w:p>
    <w:p w14:paraId="2282A8B3" w14:textId="4C6F3942" w:rsidR="00F85E76" w:rsidRDefault="00F85E76" w:rsidP="009D257A">
      <w:pPr>
        <w:pStyle w:val="Corpsdetexte"/>
      </w:pPr>
      <w:r>
        <w:t>E</w:t>
      </w:r>
      <w:r w:rsidRPr="00F85E76">
        <w:t xml:space="preserve">n cas d’absence de </w:t>
      </w:r>
      <w:r>
        <w:t xml:space="preserve">comité de </w:t>
      </w:r>
      <w:r w:rsidR="00CA614B">
        <w:t>pilotage tel que prévu dans le CCTP</w:t>
      </w:r>
      <w:r w:rsidRPr="00F85E76">
        <w:t xml:space="preserve">, il sera appliqué une </w:t>
      </w:r>
      <w:r w:rsidR="00CA614B">
        <w:t xml:space="preserve">pénalité de 200€ </w:t>
      </w:r>
      <w:r w:rsidRPr="00F85E76">
        <w:t xml:space="preserve">par </w:t>
      </w:r>
      <w:r w:rsidR="00CA614B">
        <w:t>comité non tenu.</w:t>
      </w:r>
    </w:p>
    <w:p w14:paraId="306B5E42" w14:textId="50F84B62" w:rsidR="008E4E4F" w:rsidRPr="00B723EF" w:rsidRDefault="008E4E4F" w:rsidP="008E4E4F">
      <w:pPr>
        <w:pStyle w:val="Titre2"/>
      </w:pPr>
      <w:bookmarkStart w:id="284" w:name="_Toc180056905"/>
      <w:r w:rsidRPr="00B723EF">
        <w:t>Résiliation</w:t>
      </w:r>
      <w:bookmarkEnd w:id="284"/>
    </w:p>
    <w:p w14:paraId="52179F65" w14:textId="7C8095D6" w:rsidR="00504BBD" w:rsidRPr="00504BBD" w:rsidRDefault="00504BBD" w:rsidP="00EF20B3">
      <w:pPr>
        <w:pStyle w:val="Corpsdetexte"/>
      </w:pPr>
      <w:r w:rsidRPr="00504BBD">
        <w:t>L’Assistance Publique – Hôpitaux de Paris (AP-HP) peut résilier le marché sans mise en demeure préalable pour motif d’intérêt général. La résiliation du marché pour ce motif n’ouvre droit pour le Titulaire ou ses ayants droits à aucune indemnité.</w:t>
      </w:r>
    </w:p>
    <w:p w14:paraId="7C9212C8" w14:textId="2579F0CD" w:rsidR="001556FC" w:rsidRPr="00504BBD" w:rsidRDefault="00EF20B3" w:rsidP="00EF20B3">
      <w:pPr>
        <w:pStyle w:val="Corpsdetexte"/>
      </w:pPr>
      <w:r w:rsidRPr="00504BBD">
        <w:t xml:space="preserve">L’AP-HP peut, si le prestataire ne remplit pas les obligations que lui impose le présent CCAP, ou le CCAG-TIC, ou s’il les remplit de façon inexacte ou incomplète, prononcer la résiliation du marché après deux mises en demeure, ou une seule mise en demeure en cas de manquement particulièrement important, dans les conditions prévues </w:t>
      </w:r>
      <w:r w:rsidR="001556FC" w:rsidRPr="00504BBD">
        <w:t xml:space="preserve">au chapitre 8 </w:t>
      </w:r>
      <w:r w:rsidRPr="00504BBD">
        <w:t xml:space="preserve">du CCAG-TIC. </w:t>
      </w:r>
    </w:p>
    <w:p w14:paraId="0243E076" w14:textId="6D7F372F" w:rsidR="00A24728" w:rsidRDefault="00A24728" w:rsidP="00EF20B3">
      <w:pPr>
        <w:pStyle w:val="Corpsdetexte"/>
      </w:pPr>
      <w:r w:rsidRPr="00861732">
        <w:t>L’AP-HP peut, en cas de livraison de consommables contrefaits ou de clones, prononcer la résiliation du marché, après une mise en demeure, pour faute du titulaire.</w:t>
      </w:r>
    </w:p>
    <w:p w14:paraId="260FC714" w14:textId="1F2C519E" w:rsidR="00EF20B3" w:rsidRPr="00504BBD" w:rsidRDefault="00EF20B3" w:rsidP="00EF20B3">
      <w:pPr>
        <w:pStyle w:val="Corpsdetexte"/>
      </w:pPr>
      <w:r w:rsidRPr="00504BBD">
        <w:t>Le Titulaire est tenu de présenter ses observations dans un délai de quinze jours.</w:t>
      </w:r>
    </w:p>
    <w:p w14:paraId="47C7BA7A" w14:textId="69F05B72" w:rsidR="00EF20B3" w:rsidRPr="00504BBD" w:rsidRDefault="00EF20B3" w:rsidP="00EF20B3">
      <w:pPr>
        <w:pStyle w:val="Corpsdetexte"/>
      </w:pPr>
      <w:r w:rsidRPr="00504BBD">
        <w:t xml:space="preserve">Sans réponse satisfaisante du Titulaire à la mise en demeure, </w:t>
      </w:r>
      <w:r w:rsidR="00B63EF3" w:rsidRPr="00504BBD">
        <w:t xml:space="preserve">l’AP-HP </w:t>
      </w:r>
      <w:r w:rsidRPr="00504BBD">
        <w:t xml:space="preserve">peut alors passer un marché de substitution avec d’autres fournisseurs, aux frais et risques du fournisseur déchu, après notification à ce dernier, et ce conformément aux dispositions du chapitre </w:t>
      </w:r>
      <w:r w:rsidR="001556FC" w:rsidRPr="00504BBD">
        <w:t>8</w:t>
      </w:r>
      <w:r w:rsidR="00B63EF3" w:rsidRPr="00504BBD">
        <w:t xml:space="preserve"> du CCAG-TIC</w:t>
      </w:r>
      <w:r w:rsidRPr="00504BBD">
        <w:t>.</w:t>
      </w:r>
    </w:p>
    <w:p w14:paraId="2ACDB7DA" w14:textId="11257E89" w:rsidR="00EF20B3" w:rsidRDefault="00EF20B3" w:rsidP="00EF20B3">
      <w:pPr>
        <w:pStyle w:val="Corpsdetexte"/>
      </w:pPr>
      <w:r w:rsidRPr="00504BBD">
        <w:t xml:space="preserve">Conformément à l’article </w:t>
      </w:r>
      <w:r w:rsidR="00B63EF3" w:rsidRPr="00504BBD">
        <w:t>50</w:t>
      </w:r>
      <w:r w:rsidRPr="00504BBD">
        <w:t xml:space="preserve"> du CCAG</w:t>
      </w:r>
      <w:r w:rsidR="00B63EF3" w:rsidRPr="00504BBD">
        <w:t>-</w:t>
      </w:r>
      <w:r w:rsidRPr="00504BBD">
        <w:t xml:space="preserve">TIC, en cas de faute du Titulaire </w:t>
      </w:r>
      <w:r w:rsidR="00B63EF3" w:rsidRPr="00504BBD">
        <w:t xml:space="preserve">l’AP-HP </w:t>
      </w:r>
      <w:r w:rsidRPr="00504BBD">
        <w:t>peut prononcer la résiliation du marché après une mise en demeure dans laquelle le Titulaire sera informé de la sanction envisagée.</w:t>
      </w:r>
    </w:p>
    <w:p w14:paraId="08F44FD8" w14:textId="0CA918B3" w:rsidR="006A0FFD" w:rsidRPr="007747BE" w:rsidRDefault="006E1CFB" w:rsidP="00E734D1">
      <w:pPr>
        <w:pStyle w:val="Titre1"/>
      </w:pPr>
      <w:bookmarkStart w:id="285" w:name="_Toc180056906"/>
      <w:bookmarkStart w:id="286" w:name="a6"/>
      <w:bookmarkStart w:id="287" w:name="_Toc115947483"/>
      <w:r w:rsidRPr="007747BE">
        <w:t>OBLIGATION</w:t>
      </w:r>
      <w:r w:rsidR="006A3E36" w:rsidRPr="007747BE">
        <w:t>S</w:t>
      </w:r>
      <w:r w:rsidR="00306A96" w:rsidRPr="007747BE">
        <w:t xml:space="preserve"> DES PARTIES</w:t>
      </w:r>
      <w:bookmarkEnd w:id="285"/>
    </w:p>
    <w:p w14:paraId="26C6223C" w14:textId="0220974C" w:rsidR="00306A96" w:rsidRPr="007747BE" w:rsidRDefault="00306A96" w:rsidP="00306A96">
      <w:pPr>
        <w:pStyle w:val="Titre2"/>
      </w:pPr>
      <w:bookmarkStart w:id="288" w:name="_Toc180056907"/>
      <w:r w:rsidRPr="007747BE">
        <w:t>Engagements de l’AP-HP</w:t>
      </w:r>
      <w:bookmarkEnd w:id="288"/>
    </w:p>
    <w:p w14:paraId="1A1C1B4F" w14:textId="77777777" w:rsidR="00306A96" w:rsidRPr="007747BE" w:rsidRDefault="00306A96" w:rsidP="00306A96">
      <w:pPr>
        <w:pStyle w:val="Corpsdetexte"/>
      </w:pPr>
      <w:r w:rsidRPr="007747BE">
        <w:t xml:space="preserve">L’AP-HP s’engage à assurer au personnel du Titulaire appelé à intervenir dans ses locaux des conditions d’environnement conformes aux normes d’hygiène et de sécurité. </w:t>
      </w:r>
    </w:p>
    <w:p w14:paraId="4350726D" w14:textId="5FC406CB" w:rsidR="00306A96" w:rsidRPr="007747BE" w:rsidRDefault="00306A96" w:rsidP="00306A96">
      <w:pPr>
        <w:pStyle w:val="Corpsdetexte"/>
      </w:pPr>
      <w:r w:rsidRPr="007747BE">
        <w:t>L’AP-HP informe le personnel du Titulaire des consignes de sécurité des</w:t>
      </w:r>
      <w:r w:rsidR="004F2773" w:rsidRPr="007747BE">
        <w:t xml:space="preserve">dits </w:t>
      </w:r>
      <w:r w:rsidRPr="007747BE">
        <w:t>locaux, et veille à la présence effective d’un préposé qualifié pendant la durée de l’intervention dudit personnel, de telle sorte que toutes mesures utiles puissent être immédiatement prises en cas d’accident.</w:t>
      </w:r>
    </w:p>
    <w:p w14:paraId="00429971" w14:textId="77777777" w:rsidR="00306A96" w:rsidRPr="007747BE" w:rsidRDefault="00306A96" w:rsidP="00306A96">
      <w:pPr>
        <w:pStyle w:val="Corpsdetexte"/>
      </w:pPr>
      <w:r w:rsidRPr="007747BE">
        <w:t>L’AP-HP s’engage, dans le cadre de la maintenance, à effectuer dans la mesure des moyens dont elle dispose toutes les actions propres à faciliter l’intervention du Titulaire, et à communiquer à celui-ci toutes les informations dont elle dispose qui seraient propres à accélérer la résolution du problème.</w:t>
      </w:r>
    </w:p>
    <w:p w14:paraId="16052F5D" w14:textId="283700FB" w:rsidR="00306A96" w:rsidRPr="00DF0301" w:rsidRDefault="00306A96" w:rsidP="00306A96">
      <w:pPr>
        <w:pStyle w:val="Corpsdetexte"/>
      </w:pPr>
      <w:r w:rsidRPr="00DF0301">
        <w:t>Dans le cadre du présent marché, l’AP-HP s’engage à :</w:t>
      </w:r>
    </w:p>
    <w:p w14:paraId="5FF6B5D0" w14:textId="391B1575" w:rsidR="00306A96" w:rsidRPr="00DF0301" w:rsidRDefault="00306A96" w:rsidP="00306A96">
      <w:pPr>
        <w:pStyle w:val="Listepuces0"/>
      </w:pPr>
      <w:proofErr w:type="gramStart"/>
      <w:r w:rsidRPr="00DF0301">
        <w:t>désigner</w:t>
      </w:r>
      <w:proofErr w:type="gramEnd"/>
      <w:r w:rsidRPr="00DF0301">
        <w:t xml:space="preserve"> un </w:t>
      </w:r>
      <w:r w:rsidR="00A24728" w:rsidRPr="00DF0301">
        <w:t xml:space="preserve">référent par compte client, tel que défini dans le CCTP, et un </w:t>
      </w:r>
      <w:r w:rsidRPr="00DF0301">
        <w:t xml:space="preserve">interlocuteur privilégié pour le suivi </w:t>
      </w:r>
      <w:r w:rsidR="00A24728" w:rsidRPr="00DF0301">
        <w:t xml:space="preserve">global </w:t>
      </w:r>
      <w:r w:rsidRPr="00DF0301">
        <w:t>du marché,</w:t>
      </w:r>
    </w:p>
    <w:p w14:paraId="16A9C928" w14:textId="14288D39" w:rsidR="00306A96" w:rsidRPr="00DF0301" w:rsidRDefault="00306A96" w:rsidP="00306A96">
      <w:pPr>
        <w:pStyle w:val="Listepuces0"/>
      </w:pPr>
      <w:proofErr w:type="gramStart"/>
      <w:r w:rsidRPr="00DF0301">
        <w:t>informer</w:t>
      </w:r>
      <w:proofErr w:type="gramEnd"/>
      <w:r w:rsidRPr="00DF0301">
        <w:t xml:space="preserve"> le Titulaire des circonstances exactes de chaque incident signalé,</w:t>
      </w:r>
    </w:p>
    <w:p w14:paraId="0A96D25C" w14:textId="7472B95E" w:rsidR="00306A96" w:rsidRPr="00DF0301" w:rsidRDefault="00306A96" w:rsidP="00306A96">
      <w:pPr>
        <w:pStyle w:val="Listepuces0"/>
      </w:pPr>
      <w:proofErr w:type="gramStart"/>
      <w:r w:rsidRPr="00DF0301">
        <w:t>exprimer</w:t>
      </w:r>
      <w:proofErr w:type="gramEnd"/>
      <w:r w:rsidRPr="00DF0301">
        <w:t xml:space="preserve"> ses besoins de manière précise et exhaustive,</w:t>
      </w:r>
    </w:p>
    <w:p w14:paraId="5710CA32" w14:textId="6493AFE5" w:rsidR="00306A96" w:rsidRPr="00DF0301" w:rsidRDefault="00306A96" w:rsidP="00306A96">
      <w:pPr>
        <w:pStyle w:val="Listepuces0"/>
      </w:pPr>
      <w:proofErr w:type="gramStart"/>
      <w:r w:rsidRPr="00DF0301">
        <w:t>utiliser</w:t>
      </w:r>
      <w:proofErr w:type="gramEnd"/>
      <w:r w:rsidRPr="00DF0301">
        <w:t xml:space="preserve"> la solution de service conformément à la documentation associée,</w:t>
      </w:r>
    </w:p>
    <w:p w14:paraId="6C8CB8A6" w14:textId="0749CD7E" w:rsidR="00306A96" w:rsidRPr="00DF0301" w:rsidRDefault="00306A96" w:rsidP="00306A96">
      <w:pPr>
        <w:pStyle w:val="Listepuces0"/>
      </w:pPr>
      <w:proofErr w:type="gramStart"/>
      <w:r w:rsidRPr="00DF0301">
        <w:t>collaborer</w:t>
      </w:r>
      <w:proofErr w:type="gramEnd"/>
      <w:r w:rsidRPr="00DF0301">
        <w:t xml:space="preserve"> avec le Titulaire et notamment à répondre de manière diligente à toute demande ou question du Titulaire,</w:t>
      </w:r>
    </w:p>
    <w:p w14:paraId="6D949703" w14:textId="11E48402" w:rsidR="00306A96" w:rsidRPr="00DF0301" w:rsidRDefault="00306A96" w:rsidP="00306A96">
      <w:pPr>
        <w:pStyle w:val="Listepuces0"/>
      </w:pPr>
      <w:proofErr w:type="gramStart"/>
      <w:r w:rsidRPr="00DF0301">
        <w:lastRenderedPageBreak/>
        <w:t>informer</w:t>
      </w:r>
      <w:proofErr w:type="gramEnd"/>
      <w:r w:rsidRPr="00DF0301">
        <w:t xml:space="preserve"> le Titulaire de tout évènement ou difficulté de nature à empêcher, retarder ou modifier les obligations à la charge du Titulaire,</w:t>
      </w:r>
    </w:p>
    <w:p w14:paraId="691AB5EC" w14:textId="20F3E94C" w:rsidR="00306A96" w:rsidRPr="00DF0301" w:rsidRDefault="00306A96" w:rsidP="00306A96">
      <w:pPr>
        <w:pStyle w:val="Listepuces0"/>
      </w:pPr>
      <w:proofErr w:type="gramStart"/>
      <w:r w:rsidRPr="00DF0301">
        <w:t>démarrer</w:t>
      </w:r>
      <w:proofErr w:type="gramEnd"/>
      <w:r w:rsidRPr="00DF0301">
        <w:t xml:space="preserve"> et réaliser les vérifications et prononcer les admissions dans les délais qui lui sont impartis.</w:t>
      </w:r>
    </w:p>
    <w:p w14:paraId="7E46E10C" w14:textId="1E1C5CE0" w:rsidR="006E1CFB" w:rsidRPr="007747BE" w:rsidRDefault="006A0FFD" w:rsidP="006A0FFD">
      <w:pPr>
        <w:pStyle w:val="Titre2"/>
      </w:pPr>
      <w:bookmarkStart w:id="289" w:name="_Toc180056908"/>
      <w:r w:rsidRPr="007747BE">
        <w:t>Obligations du Titulaire</w:t>
      </w:r>
      <w:bookmarkEnd w:id="286"/>
      <w:bookmarkEnd w:id="287"/>
      <w:bookmarkEnd w:id="289"/>
    </w:p>
    <w:p w14:paraId="2C7F3A4E" w14:textId="2CEAC952" w:rsidR="00B33B9F" w:rsidRPr="007747BE" w:rsidRDefault="00B33B9F" w:rsidP="006A0FFD">
      <w:pPr>
        <w:pStyle w:val="Titre3"/>
      </w:pPr>
      <w:bookmarkStart w:id="290" w:name="_Toc180056909"/>
      <w:r w:rsidRPr="007747BE">
        <w:t>Généralités</w:t>
      </w:r>
      <w:bookmarkEnd w:id="290"/>
    </w:p>
    <w:p w14:paraId="3910F476" w14:textId="3FF14C01" w:rsidR="00B33B9F" w:rsidRPr="007747BE" w:rsidRDefault="00B33B9F" w:rsidP="006A0FFD">
      <w:pPr>
        <w:pStyle w:val="Corpsdetexte"/>
      </w:pPr>
      <w:r w:rsidRPr="007747BE">
        <w:t xml:space="preserve">Le Titulaire s’engage à exécuter le marché conformément </w:t>
      </w:r>
      <w:r w:rsidR="00DF0301">
        <w:t xml:space="preserve">aux </w:t>
      </w:r>
      <w:r w:rsidRPr="007747BE">
        <w:t>dispositions</w:t>
      </w:r>
      <w:r w:rsidR="00DF0301">
        <w:t xml:space="preserve"> ci-après</w:t>
      </w:r>
      <w:r w:rsidRPr="007747BE">
        <w:t>.</w:t>
      </w:r>
    </w:p>
    <w:p w14:paraId="5D8F3A28" w14:textId="2F91BCEF" w:rsidR="00B33B9F" w:rsidRPr="007747BE" w:rsidRDefault="00B33B9F" w:rsidP="006A0FFD">
      <w:pPr>
        <w:pStyle w:val="Corpsdetexte"/>
      </w:pPr>
      <w:r w:rsidRPr="007747BE">
        <w:t xml:space="preserve">Le Titulaire s’engage d’une manière générale à garantir la qualité </w:t>
      </w:r>
      <w:r w:rsidR="00306A96" w:rsidRPr="007747BE">
        <w:t>de service telle que définie dans le présent CCAP</w:t>
      </w:r>
      <w:r w:rsidRPr="007747BE">
        <w:t>.</w:t>
      </w:r>
    </w:p>
    <w:p w14:paraId="36303159" w14:textId="77777777" w:rsidR="00B33B9F" w:rsidRPr="007747BE" w:rsidRDefault="00B33B9F" w:rsidP="006A0FFD">
      <w:pPr>
        <w:pStyle w:val="Corpsdetexte"/>
      </w:pPr>
      <w:r w:rsidRPr="007747BE">
        <w:t>Les obligations du Titulaire relatives à l’exécution du marché sont des obligations de résultat, sauf stipulations contraires. Les obligations d’information et de conseil à l’AP-HP sont des obligations de moyen.</w:t>
      </w:r>
    </w:p>
    <w:p w14:paraId="057835A2" w14:textId="77777777" w:rsidR="00B33B9F" w:rsidRPr="007747BE" w:rsidRDefault="00B33B9F" w:rsidP="006A0FFD">
      <w:pPr>
        <w:pStyle w:val="Corpsdetexte"/>
      </w:pPr>
      <w:r w:rsidRPr="007747BE">
        <w:t>Dans le cadre des prestations qui lui sont confiées, le Titulaire a la responsabilité du personnel et des moyens à mettre en œuvre pour une exécution des prestations conforme aux stipulations du présent CCAP.</w:t>
      </w:r>
    </w:p>
    <w:p w14:paraId="0CCD38AC" w14:textId="6BDF1A14" w:rsidR="00B33B9F" w:rsidRPr="007747BE" w:rsidRDefault="00B33B9F" w:rsidP="006A0FFD">
      <w:pPr>
        <w:pStyle w:val="Corpsdetexte"/>
      </w:pPr>
      <w:r w:rsidRPr="007747BE">
        <w:t>Le Titulaire s’engage, à ce titre, à :</w:t>
      </w:r>
    </w:p>
    <w:p w14:paraId="3803C42D" w14:textId="2922278C" w:rsidR="00B33B9F" w:rsidRPr="007747BE" w:rsidRDefault="00B33B9F" w:rsidP="006A0FFD">
      <w:pPr>
        <w:pStyle w:val="Listepuces0"/>
      </w:pPr>
      <w:proofErr w:type="gramStart"/>
      <w:r w:rsidRPr="007747BE">
        <w:t>ne</w:t>
      </w:r>
      <w:proofErr w:type="gramEnd"/>
      <w:r w:rsidRPr="007747BE">
        <w:t xml:space="preserve"> pas tenter de débaucher directement ou indirectement, tout salarié de l’AP-HP, pendant la durée du présent marché et pendant un an à compter de sa résiliation ou de son expiration,</w:t>
      </w:r>
    </w:p>
    <w:p w14:paraId="0389B3D7" w14:textId="68EFC0D6" w:rsidR="00B33B9F" w:rsidRPr="007747BE" w:rsidRDefault="00B33B9F" w:rsidP="006A0FFD">
      <w:pPr>
        <w:pStyle w:val="Listepuces0"/>
      </w:pPr>
      <w:proofErr w:type="gramStart"/>
      <w:r w:rsidRPr="007747BE">
        <w:t>vérifier</w:t>
      </w:r>
      <w:proofErr w:type="gramEnd"/>
      <w:r w:rsidRPr="007747BE">
        <w:t xml:space="preserve"> la teneur de tous les documents, informations qui lui sont communiqués pour l’exécution de prestations, et, à ce titre, à informer l’AP-HP des éventuelles incohérences et erreurs décelées,</w:t>
      </w:r>
    </w:p>
    <w:p w14:paraId="54C4E924" w14:textId="77B17EB6" w:rsidR="00B33B9F" w:rsidRPr="00DF0301" w:rsidRDefault="00B33B9F" w:rsidP="006A0FFD">
      <w:pPr>
        <w:pStyle w:val="Listepuces0"/>
      </w:pPr>
      <w:proofErr w:type="gramStart"/>
      <w:r w:rsidRPr="00DF0301">
        <w:t>désigner</w:t>
      </w:r>
      <w:proofErr w:type="gramEnd"/>
      <w:r w:rsidRPr="00DF0301">
        <w:t xml:space="preserve"> </w:t>
      </w:r>
      <w:r w:rsidR="00597BE7" w:rsidRPr="00DF0301">
        <w:t>dès le début du marché un responsable opérationnel de compte (ROC), en charge de la relation contractuelle et commerciale, et de piloter la production des informations techniques et contractuelles destinées à l’AP-HP</w:t>
      </w:r>
      <w:r w:rsidRPr="00DF0301">
        <w:t>.</w:t>
      </w:r>
    </w:p>
    <w:p w14:paraId="7C3DC4AC" w14:textId="77777777" w:rsidR="00B33B9F" w:rsidRPr="0051654D" w:rsidRDefault="00B33B9F" w:rsidP="006A0FFD">
      <w:pPr>
        <w:pStyle w:val="Titre3"/>
      </w:pPr>
      <w:bookmarkStart w:id="291" w:name="_Toc180056910"/>
      <w:r w:rsidRPr="0051654D">
        <w:t>Certificats</w:t>
      </w:r>
      <w:bookmarkEnd w:id="291"/>
    </w:p>
    <w:p w14:paraId="152E7C8E" w14:textId="789EB975" w:rsidR="00B33B9F" w:rsidRPr="0051654D" w:rsidRDefault="00B33B9F" w:rsidP="006A0FFD">
      <w:pPr>
        <w:pStyle w:val="Corpsdetexte"/>
      </w:pPr>
      <w:r w:rsidRPr="0051654D">
        <w:t>Le Titulaire est tenu de transmettre à compter de la date d’attribution du marché, de les actualiser tous les six mois, selon la date de validité des documents, et sans que l’AP-HP n’en fasse la demande expresse, les pièces prévues aux articles D8222-5 et D8222-7 du Code du travail, et ce jusqu’à la fin de l’exécution du marché. En cas de non présentation de ces documents dans les délais impartis, une mise en demeure est envoyée au Titulaire. Le Titulaire est tenu de présenter les documents dans un délai de 15 jours à compter de la mise en demeure.</w:t>
      </w:r>
    </w:p>
    <w:p w14:paraId="180ED064" w14:textId="49C332E0" w:rsidR="00B33B9F" w:rsidRPr="0051654D" w:rsidRDefault="00B33B9F" w:rsidP="006A0FFD">
      <w:pPr>
        <w:pStyle w:val="Corpsdetexte"/>
      </w:pPr>
      <w:r w:rsidRPr="0051654D">
        <w:t>Pour ce faire, l’AP-HP recourt à une plateforme sur laquelle les Titulaires du marché devront obligatoirement se créer un compte dès l’attribution du marché, puis mettre en ligne et actualiser les documents demandés à la périodicité requise. Les modalités d’accès à la plateforme seront communiquées à l’attribution.</w:t>
      </w:r>
    </w:p>
    <w:p w14:paraId="080962CE" w14:textId="7667A8DD" w:rsidR="00DB6A52" w:rsidRPr="00DF0301" w:rsidRDefault="002A077A" w:rsidP="005808FC">
      <w:pPr>
        <w:pStyle w:val="Titre3"/>
      </w:pPr>
      <w:bookmarkStart w:id="292" w:name="_Toc180056911"/>
      <w:r w:rsidRPr="00DF0301">
        <w:t>Ca</w:t>
      </w:r>
      <w:r w:rsidR="00DB6A52" w:rsidRPr="00DF0301">
        <w:t>talogue</w:t>
      </w:r>
      <w:bookmarkEnd w:id="292"/>
    </w:p>
    <w:p w14:paraId="36C1B597" w14:textId="30B61EA6" w:rsidR="00C73F83" w:rsidRPr="00DF0301" w:rsidRDefault="00BA1188" w:rsidP="00C73F83">
      <w:pPr>
        <w:pStyle w:val="Corpsdetexte"/>
      </w:pPr>
      <w:r w:rsidRPr="00DF0301">
        <w:t xml:space="preserve">Durant l’exécution du marché le titulaire </w:t>
      </w:r>
      <w:r w:rsidR="00C73F83" w:rsidRPr="00DF0301">
        <w:t>met à jour son catalogue des prix publics mis au point lors de l’attribution du marché (prestations et pièces détachées)</w:t>
      </w:r>
      <w:r w:rsidRPr="00DF0301">
        <w:t xml:space="preserve">. </w:t>
      </w:r>
      <w:r w:rsidR="00C73F83" w:rsidRPr="00DF0301">
        <w:t>Il doit parvenir à l’AGEPS, Direction des Achats, Service des Achats IT (SACIT).</w:t>
      </w:r>
    </w:p>
    <w:p w14:paraId="38302D1E" w14:textId="4EC87755" w:rsidR="00C73F83" w:rsidRPr="00DF0301" w:rsidRDefault="00C73F83" w:rsidP="00C73F83">
      <w:pPr>
        <w:pStyle w:val="Corpsdetexte"/>
      </w:pPr>
      <w:r w:rsidRPr="00DF0301">
        <w:t xml:space="preserve">S’ensuit </w:t>
      </w:r>
      <w:r w:rsidR="00BA1188" w:rsidRPr="00DF0301">
        <w:t xml:space="preserve">à réception </w:t>
      </w:r>
      <w:r w:rsidRPr="00DF0301">
        <w:t xml:space="preserve">une </w:t>
      </w:r>
      <w:r w:rsidR="00BA1188" w:rsidRPr="00DF0301">
        <w:t xml:space="preserve">éventuelle </w:t>
      </w:r>
      <w:r w:rsidRPr="00DF0301">
        <w:t xml:space="preserve">mise au point </w:t>
      </w:r>
      <w:r w:rsidR="00BA1188" w:rsidRPr="00DF0301">
        <w:t>p</w:t>
      </w:r>
      <w:r w:rsidRPr="00DF0301">
        <w:t>our les même</w:t>
      </w:r>
      <w:r w:rsidR="00BA1188" w:rsidRPr="00DF0301">
        <w:t>s</w:t>
      </w:r>
      <w:r w:rsidRPr="00DF0301">
        <w:t xml:space="preserve"> motifs </w:t>
      </w:r>
      <w:r w:rsidR="00BA1188" w:rsidRPr="00DF0301">
        <w:t xml:space="preserve">et dans les mêmes conditions </w:t>
      </w:r>
      <w:r w:rsidRPr="00DF0301">
        <w:t>que lors de sa mise au point initiale</w:t>
      </w:r>
      <w:r w:rsidR="00BA1188" w:rsidRPr="00DF0301">
        <w:t xml:space="preserve"> : échange de fichiers numériques pour </w:t>
      </w:r>
      <w:r w:rsidRPr="00DF0301">
        <w:t>exclusion des prestations ou services présents dans un autre marché de l’AP-HP ou hors du périmètre des besoins faisant l’objet du présent marché.</w:t>
      </w:r>
    </w:p>
    <w:p w14:paraId="1E5BA654" w14:textId="77777777" w:rsidR="004874A7" w:rsidRPr="00DF0301" w:rsidRDefault="004874A7" w:rsidP="004874A7">
      <w:pPr>
        <w:pStyle w:val="Corpsdetexte"/>
      </w:pPr>
      <w:r w:rsidRPr="00DF0301">
        <w:lastRenderedPageBreak/>
        <w:t xml:space="preserve">Les logiciels sont admis dans la mesure du possible seulement en version On </w:t>
      </w:r>
      <w:proofErr w:type="spellStart"/>
      <w:r w:rsidRPr="00DF0301">
        <w:t>Premise</w:t>
      </w:r>
      <w:proofErr w:type="spellEnd"/>
      <w:r w:rsidRPr="00DF0301">
        <w:t>.</w:t>
      </w:r>
    </w:p>
    <w:p w14:paraId="7B96D2EA" w14:textId="3D08B091" w:rsidR="004874A7" w:rsidRPr="00BA1188" w:rsidRDefault="004874A7" w:rsidP="004874A7">
      <w:pPr>
        <w:pStyle w:val="Corpsdetexte"/>
      </w:pPr>
      <w:r w:rsidRPr="00DF0301">
        <w:t>Les logiciels tiers indépendants et commercialisés par ailleurs sont exclus du périmètre de la consultation.</w:t>
      </w:r>
    </w:p>
    <w:p w14:paraId="1C5F1429" w14:textId="265F6664" w:rsidR="00DB6A52" w:rsidRPr="00BA1188" w:rsidRDefault="00DB6A52" w:rsidP="006A0FFD">
      <w:pPr>
        <w:pStyle w:val="Titre3"/>
      </w:pPr>
      <w:bookmarkStart w:id="293" w:name="_Toc180056912"/>
      <w:r w:rsidRPr="00BA1188">
        <w:t>Secret professionnel et confidentialité</w:t>
      </w:r>
      <w:bookmarkEnd w:id="293"/>
    </w:p>
    <w:p w14:paraId="2539CE79" w14:textId="55DA8EB4" w:rsidR="00DB6A52" w:rsidRPr="0051654D" w:rsidRDefault="00DB6A52" w:rsidP="006A0FFD">
      <w:pPr>
        <w:pStyle w:val="Corpsdetexte"/>
      </w:pPr>
      <w:r w:rsidRPr="0051654D">
        <w:t>Le Titulaire est tenu contractuellement au secret professionnel sur toutes les informations (techniques, financières ou organisationnelles) auxquelles il aurait accès dans le cadre de l’exécution du présent marché.</w:t>
      </w:r>
    </w:p>
    <w:p w14:paraId="3CA16F73" w14:textId="49C98761" w:rsidR="006A25BD" w:rsidRPr="0051654D" w:rsidRDefault="006A25BD" w:rsidP="006A0FFD">
      <w:pPr>
        <w:pStyle w:val="Corpsdetexte"/>
      </w:pPr>
      <w:r w:rsidRPr="0051654D">
        <w:t>Le titulaire s’engage à faire respecter ces dispositions par ses personnels, préposés et éventuels sous-traitants.</w:t>
      </w:r>
    </w:p>
    <w:p w14:paraId="264FE5FE" w14:textId="727F9879" w:rsidR="00DB6A52" w:rsidRPr="0051654D" w:rsidRDefault="00DB6A52" w:rsidP="006A0FFD">
      <w:pPr>
        <w:pStyle w:val="Corpsdetexte"/>
      </w:pPr>
      <w:r w:rsidRPr="0051654D">
        <w:t>Le Titulaire s’engage à restituer sans délai à l’issue du présent marché, quelle qu’en soit la cause, l’ensemble des documents, éléments et outils que lui aurait confié l</w:t>
      </w:r>
      <w:r w:rsidR="006A25BD" w:rsidRPr="0051654D">
        <w:t>’AP-HP</w:t>
      </w:r>
      <w:r w:rsidRPr="0051654D">
        <w:t xml:space="preserve">. </w:t>
      </w:r>
    </w:p>
    <w:p w14:paraId="62370BFA" w14:textId="77777777" w:rsidR="00DB6A52" w:rsidRPr="0051654D" w:rsidRDefault="00DB6A52" w:rsidP="006A0FFD">
      <w:pPr>
        <w:pStyle w:val="Corpsdetexte"/>
      </w:pPr>
      <w:r w:rsidRPr="0051654D">
        <w:t xml:space="preserve">Le Titulaire, reconnaissant par avance que toute divulgation léserait gravement les intérêts de l’AP-HP, s’engage à ce que les informations, documents et savoir-faire, transmis, ne puissent être utilisés, ni publiés, ni communiqués, par quelque moyen, sous quelque forme et quelque manière que ce soit, sans l’accord préalable et écrit du RPA. </w:t>
      </w:r>
    </w:p>
    <w:p w14:paraId="6A30B1BA" w14:textId="77777777" w:rsidR="00DB6A52" w:rsidRPr="0051654D" w:rsidRDefault="00DB6A52" w:rsidP="006A0FFD">
      <w:pPr>
        <w:pStyle w:val="Corpsdetexte"/>
      </w:pPr>
      <w:r w:rsidRPr="0051654D">
        <w:t>La méconnaissance de cette prescription obligerait le Titulaire à en couvrir les entières conséquences.</w:t>
      </w:r>
    </w:p>
    <w:p w14:paraId="6A730BB4" w14:textId="0F83C9D5" w:rsidR="00DB6A52" w:rsidRPr="007747BE" w:rsidRDefault="00DB6A52" w:rsidP="006A0FFD">
      <w:pPr>
        <w:pStyle w:val="Corpsdetexte"/>
      </w:pPr>
      <w:r w:rsidRPr="007747BE">
        <w:t>En outre, le Titulaire veille à ce qu’au cours de l’exécution du présent marché, soient respectées la sécurité et la confidentialité des données et des accès informatiques de l’AP</w:t>
      </w:r>
      <w:r w:rsidR="006A25BD" w:rsidRPr="007747BE">
        <w:t>-</w:t>
      </w:r>
      <w:r w:rsidRPr="007747BE">
        <w:t xml:space="preserve">HP conformément aux lois et régimes applicables, et notamment conformément à la loi n° 78-17 du 6 janvier 1978 modifiée par la Loi n°2018-493 du 20 juin 2018 relative à la protection des données personnelles (article 29) et aux dispositions du </w:t>
      </w:r>
      <w:r w:rsidR="0051654D" w:rsidRPr="007747BE">
        <w:t>C</w:t>
      </w:r>
      <w:r w:rsidRPr="007747BE">
        <w:t>ode pénal en vigueur.</w:t>
      </w:r>
    </w:p>
    <w:p w14:paraId="2039EF15" w14:textId="3150ED9C" w:rsidR="00DB6A52" w:rsidRPr="007747BE" w:rsidRDefault="00DB6A52" w:rsidP="006A0FFD">
      <w:pPr>
        <w:pStyle w:val="Corpsdetexte"/>
      </w:pPr>
      <w:r w:rsidRPr="007747BE">
        <w:t>À ce titre, le Titulaire s’engage :</w:t>
      </w:r>
    </w:p>
    <w:p w14:paraId="30C13969" w14:textId="5B207F7E" w:rsidR="00DB6A52" w:rsidRPr="007747BE" w:rsidRDefault="00DB6A52" w:rsidP="006A0FFD">
      <w:pPr>
        <w:pStyle w:val="Listepuces0"/>
      </w:pPr>
      <w:r w:rsidRPr="007747BE">
        <w:t>À ne rendre publique aucune information de l’AP-HP, sans l’accord de l’AP-HP, quelle que soit la source ou l’origine de cette information.</w:t>
      </w:r>
    </w:p>
    <w:p w14:paraId="24BD626A" w14:textId="2C616898" w:rsidR="00DB6A52" w:rsidRPr="007747BE" w:rsidRDefault="00DB6A52" w:rsidP="006A0FFD">
      <w:pPr>
        <w:pStyle w:val="Listepuces0"/>
      </w:pPr>
      <w:r w:rsidRPr="007747BE">
        <w:t>À n’utiliser les informations et documents délivrées par l’AP</w:t>
      </w:r>
      <w:r w:rsidR="006A25BD" w:rsidRPr="007747BE">
        <w:t>-</w:t>
      </w:r>
      <w:r w:rsidRPr="007747BE">
        <w:t>HP qu’à sa demande exclusive et pour la finalité définie dans le présent marché ;</w:t>
      </w:r>
    </w:p>
    <w:p w14:paraId="7FBAEECB" w14:textId="199AB588" w:rsidR="00DB6A52" w:rsidRPr="007747BE" w:rsidRDefault="00DB6A52" w:rsidP="006A0FFD">
      <w:pPr>
        <w:pStyle w:val="Listepuces0"/>
      </w:pPr>
      <w:r w:rsidRPr="007747BE">
        <w:t>À ne pas divulguer à des tiers, à titre gratuit ou onéreux, et sous quelque forme que ce soit, les informations et documents communiqués par l’AP</w:t>
      </w:r>
      <w:r w:rsidR="006A25BD" w:rsidRPr="007747BE">
        <w:t>-</w:t>
      </w:r>
      <w:r w:rsidRPr="007747BE">
        <w:t xml:space="preserve">HP à l’occasion de l’exécution du présent </w:t>
      </w:r>
      <w:r w:rsidR="005A3AD1" w:rsidRPr="007747BE">
        <w:t>marché ;</w:t>
      </w:r>
      <w:r w:rsidRPr="007747BE">
        <w:t xml:space="preserve"> </w:t>
      </w:r>
    </w:p>
    <w:p w14:paraId="4B0325A0" w14:textId="2171CDE7" w:rsidR="00DB6A52" w:rsidRPr="007747BE" w:rsidRDefault="00DB6A52" w:rsidP="006A0FFD">
      <w:pPr>
        <w:pStyle w:val="Listepuces0"/>
      </w:pPr>
      <w:r w:rsidRPr="007747BE">
        <w:t xml:space="preserve">À prendre toutes les mesures pour que lesdites données ne puissent être accessibles à d’autres personnes que les personnels attachés à leur traitement et à leur analyse. Ces derniers seront sensibilisés au caractère stratégique des informations et documents confiés et liés au Titulaire par un engagement de confidentialité ; </w:t>
      </w:r>
    </w:p>
    <w:p w14:paraId="4200E5A7" w14:textId="40042594" w:rsidR="00DB6A52" w:rsidRPr="007747BE" w:rsidRDefault="00DB6A52" w:rsidP="006A0FFD">
      <w:pPr>
        <w:pStyle w:val="Listepuces0"/>
      </w:pPr>
      <w:r w:rsidRPr="007747BE">
        <w:t xml:space="preserve">À ne pas procéder à des copies, utilisations ou diffusion de partie ou totalité d’un fichier et/ou </w:t>
      </w:r>
      <w:r w:rsidR="005A3AD1" w:rsidRPr="007747BE">
        <w:t>d’une donnée détenue</w:t>
      </w:r>
      <w:r w:rsidRPr="007747BE">
        <w:t xml:space="preserve"> par l’AP-HP ou installés sur une configuration, sur un support, sur un élément ou sur un sous-ensemble d’une configuration détenus par celle-ci, à l’exception des copies, utilisations ou diffusion nécessaires à l’exécution d’une prestation prévue au présent marché, auquel cas l’accord de l’AP</w:t>
      </w:r>
      <w:r w:rsidR="001556FC" w:rsidRPr="007747BE">
        <w:t>-</w:t>
      </w:r>
      <w:r w:rsidRPr="007747BE">
        <w:t xml:space="preserve">HP est nécessaire ; </w:t>
      </w:r>
    </w:p>
    <w:p w14:paraId="6D2CA24D" w14:textId="48325C22" w:rsidR="00DB6A52" w:rsidRPr="007747BE" w:rsidRDefault="00DB6A52" w:rsidP="006A0FFD">
      <w:pPr>
        <w:pStyle w:val="Listepuces0"/>
      </w:pPr>
      <w:r w:rsidRPr="007747BE">
        <w:t>À ne pas sortir du lieu d’hébergement des configurations, des supports numériques ou d’autres, d’éléments ou sous-ensembles d’une configuration, d’un matériel, ou d’une documentation détenue par l’AP</w:t>
      </w:r>
      <w:r w:rsidR="006A25BD" w:rsidRPr="007747BE">
        <w:t>-</w:t>
      </w:r>
      <w:r w:rsidRPr="007747BE">
        <w:t>HP sans l’autorisation préalable et écrite de celle-ci.</w:t>
      </w:r>
    </w:p>
    <w:p w14:paraId="20F3C5F6" w14:textId="12B97803" w:rsidR="00DB6A52" w:rsidRPr="007747BE" w:rsidRDefault="00DB6A52" w:rsidP="006A0FFD">
      <w:pPr>
        <w:pStyle w:val="Corpsdetexte"/>
      </w:pPr>
      <w:r w:rsidRPr="007747BE">
        <w:t>Le Titulaire sera tenu de conserver un caractère confidentiel à toute idée, tout concept, tout savoir-faire, ou toute technique, relatifs à l’activité de l’AP-HP, qui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2DD7A570" w14:textId="4326EBDE" w:rsidR="00DB6A52" w:rsidRPr="007747BE" w:rsidRDefault="00DB6A52" w:rsidP="006A0FFD">
      <w:pPr>
        <w:pStyle w:val="Corpsdetexte"/>
      </w:pPr>
      <w:r w:rsidRPr="007747BE">
        <w:lastRenderedPageBreak/>
        <w:t>Le Titulaire sera responsable vis-à-vis de l’AP</w:t>
      </w:r>
      <w:r w:rsidR="001556FC" w:rsidRPr="007747BE">
        <w:t>-</w:t>
      </w:r>
      <w:r w:rsidRPr="007747BE">
        <w:t>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2920D312" w14:textId="77777777" w:rsidR="00DB6A52" w:rsidRPr="007747BE" w:rsidRDefault="00DB6A52" w:rsidP="006A0FFD">
      <w:pPr>
        <w:pStyle w:val="Corpsdetexte"/>
      </w:pPr>
      <w:r w:rsidRPr="007747BE">
        <w:t>Le Titulaire doit procéder à la destruction ou à la restitution de tous les fichiers manuels ou informatisés stockant les informations saisies, à l’échéance du présent marché, ou préalablement sur ordre de l’AP-HP.</w:t>
      </w:r>
    </w:p>
    <w:p w14:paraId="2EEE2641" w14:textId="77777777" w:rsidR="00DB6A52" w:rsidRPr="007747BE" w:rsidRDefault="00DB6A52" w:rsidP="006A0FFD">
      <w:pPr>
        <w:pStyle w:val="Corpsdetexte"/>
      </w:pPr>
      <w:r w:rsidRPr="007747BE">
        <w:t>Le Titulaire s’engage à faire respecter ces dispositions par ses personnels, préposés, mais également à tout opérateur économique intervenant pour le compte ou en partenariat avec le Titulaire (cotraitants et sous-traitants notamment).</w:t>
      </w:r>
    </w:p>
    <w:p w14:paraId="4D09DB63" w14:textId="360BD7A4" w:rsidR="00DB6A52" w:rsidRPr="007747BE" w:rsidRDefault="00DB6A52" w:rsidP="006A0FFD">
      <w:pPr>
        <w:pStyle w:val="Corpsdetexte"/>
      </w:pPr>
      <w:r w:rsidRPr="007747BE">
        <w:t xml:space="preserve">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 </w:t>
      </w:r>
    </w:p>
    <w:p w14:paraId="3A77ACC3" w14:textId="77777777" w:rsidR="00DB6A52" w:rsidRPr="007747BE" w:rsidRDefault="00DB6A52" w:rsidP="006A0FFD">
      <w:pPr>
        <w:pStyle w:val="Corpsdetexte"/>
      </w:pPr>
      <w:r w:rsidRPr="007747BE">
        <w:t>L’AP-HP se réserve le droit d’exiger du Titulaire du marché, sans versement d’aucune indemnité, le remplacement immédiat de tout agent salarié de l’entreprise qui aurait contrevenu aux règles précédemment édictées.</w:t>
      </w:r>
    </w:p>
    <w:p w14:paraId="4EFC1026" w14:textId="6F8B4051" w:rsidR="00DB6A52" w:rsidRPr="007747BE" w:rsidRDefault="00DB6A52" w:rsidP="006A0FFD">
      <w:pPr>
        <w:pStyle w:val="Corpsdetexte"/>
      </w:pPr>
      <w:r w:rsidRPr="007747BE">
        <w:t>L’AP-HP pourra prononcer la résiliation immédiate du marché</w:t>
      </w:r>
      <w:r w:rsidR="006A25BD" w:rsidRPr="007747BE">
        <w:t>, en application de l’article 50.1.j du CCAG</w:t>
      </w:r>
      <w:r w:rsidR="0067733D" w:rsidRPr="007747BE">
        <w:t>-</w:t>
      </w:r>
      <w:r w:rsidR="006A25BD" w:rsidRPr="007747BE">
        <w:t>TIC</w:t>
      </w:r>
      <w:r w:rsidRPr="007747BE">
        <w:t>, sans indemnité en faveur du Titulaire, en cas de violation du secret professionnel ou de non-respect des dispositions précitées</w:t>
      </w:r>
    </w:p>
    <w:p w14:paraId="3DA6F5D4" w14:textId="7DA70436" w:rsidR="00DB6A52" w:rsidRPr="007747BE" w:rsidRDefault="00DB6A52" w:rsidP="006A0FFD">
      <w:pPr>
        <w:pStyle w:val="Titre3"/>
      </w:pPr>
      <w:bookmarkStart w:id="294" w:name="_Toc180056913"/>
      <w:r w:rsidRPr="007747BE">
        <w:t>Information et conseil</w:t>
      </w:r>
      <w:bookmarkEnd w:id="294"/>
    </w:p>
    <w:p w14:paraId="64924060" w14:textId="43364553" w:rsidR="007747BE" w:rsidRDefault="007747BE" w:rsidP="007747BE">
      <w:pPr>
        <w:pStyle w:val="Corpsdetexte"/>
      </w:pPr>
      <w:bookmarkStart w:id="295" w:name="_Toc25585094"/>
      <w:bookmarkStart w:id="296" w:name="_Toc25585095"/>
      <w:bookmarkStart w:id="297" w:name="_Toc25585096"/>
      <w:bookmarkStart w:id="298" w:name="_Toc25585097"/>
      <w:bookmarkStart w:id="299" w:name="_Toc25585098"/>
      <w:bookmarkStart w:id="300" w:name="_Toc25585099"/>
      <w:bookmarkStart w:id="301" w:name="_Toc25585100"/>
      <w:bookmarkStart w:id="302" w:name="_Toc25585101"/>
      <w:bookmarkStart w:id="303" w:name="_Toc25585102"/>
      <w:bookmarkStart w:id="304" w:name="_Toc25585103"/>
      <w:bookmarkStart w:id="305" w:name="_Toc25585104"/>
      <w:bookmarkStart w:id="306" w:name="_Toc25585105"/>
      <w:bookmarkStart w:id="307" w:name="_Toc25585106"/>
      <w:bookmarkStart w:id="308" w:name="_Toc25585107"/>
      <w:bookmarkStart w:id="309" w:name="_Toc25585108"/>
      <w:bookmarkStart w:id="310" w:name="_Toc25585109"/>
      <w:bookmarkStart w:id="311" w:name="_Toc25585110"/>
      <w:bookmarkStart w:id="312" w:name="_Toc25585111"/>
      <w:bookmarkStart w:id="313" w:name="_Toc25585112"/>
      <w:bookmarkStart w:id="314" w:name="_Toc25585113"/>
      <w:bookmarkStart w:id="315" w:name="_Toc25585114"/>
      <w:bookmarkStart w:id="316" w:name="_Toc25585115"/>
      <w:bookmarkStart w:id="317" w:name="_Toc25585116"/>
      <w:bookmarkStart w:id="318" w:name="_Toc25585117"/>
      <w:bookmarkStart w:id="319" w:name="_Toc25585118"/>
      <w:bookmarkStart w:id="320" w:name="_Toc25585119"/>
      <w:bookmarkStart w:id="321" w:name="_Toc25585120"/>
      <w:bookmarkStart w:id="322" w:name="_Toc25585121"/>
      <w:bookmarkStart w:id="323" w:name="_Toc25585122"/>
      <w:bookmarkStart w:id="324" w:name="_Toc25585123"/>
      <w:bookmarkStart w:id="325" w:name="_Toc25585124"/>
      <w:bookmarkStart w:id="326" w:name="_Toc25585125"/>
      <w:bookmarkStart w:id="327" w:name="_Toc25585126"/>
      <w:bookmarkStart w:id="328" w:name="_Toc25585127"/>
      <w:bookmarkStart w:id="329" w:name="_Toc25585128"/>
      <w:bookmarkStart w:id="330" w:name="_Toc25585129"/>
      <w:bookmarkStart w:id="331" w:name="_Toc25585130"/>
      <w:bookmarkStart w:id="332" w:name="_Toc25585131"/>
      <w:bookmarkStart w:id="333" w:name="_Toc25585132"/>
      <w:bookmarkStart w:id="334" w:name="_Toc25585133"/>
      <w:bookmarkStart w:id="335" w:name="_Toc25585134"/>
      <w:bookmarkStart w:id="336" w:name="_Toc25585135"/>
      <w:bookmarkStart w:id="337" w:name="_Toc25585136"/>
      <w:bookmarkStart w:id="338" w:name="_Toc25585137"/>
      <w:bookmarkStart w:id="339" w:name="_Toc25585138"/>
      <w:bookmarkStart w:id="340" w:name="_Toc25585139"/>
      <w:bookmarkStart w:id="341" w:name="_Toc25585140"/>
      <w:bookmarkStart w:id="342" w:name="_Toc25585141"/>
      <w:bookmarkStart w:id="343" w:name="_Toc25585142"/>
      <w:bookmarkStart w:id="344" w:name="_Toc25585143"/>
      <w:bookmarkStart w:id="345" w:name="_Toc25585144"/>
      <w:bookmarkStart w:id="346" w:name="_Toc25585145"/>
      <w:bookmarkStart w:id="347" w:name="_Toc25585146"/>
      <w:bookmarkStart w:id="348" w:name="_Toc25585147"/>
      <w:bookmarkStart w:id="349" w:name="_Ref134112438"/>
      <w:bookmarkStart w:id="350" w:name="_Ref134112441"/>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t xml:space="preserve">Le Titulaire est tenu à une obligation permanente de conseil vis-à-vis de l’AP-HP dans le cadre de l’exécution du présent marché. Il s’engage à informer, sans délai, l’AP-HP ou son représentant, </w:t>
      </w:r>
      <w:r w:rsidRPr="00DF0301">
        <w:t>notamment le</w:t>
      </w:r>
      <w:r w:rsidR="00C548AC" w:rsidRPr="00DF0301">
        <w:t>s services bénéficiaires et l’</w:t>
      </w:r>
      <w:r w:rsidRPr="00DF0301">
        <w:t>AGEPS de tout événement</w:t>
      </w:r>
      <w:r>
        <w:t xml:space="preserve"> ou toute difficulté, de nature à compromettre la qualité, le suivi ou la garantie des prestations objets du présent marché, tels qu’ils ont été définis dans le présent CCAP et le CCTP.</w:t>
      </w:r>
    </w:p>
    <w:p w14:paraId="59BC7FB6" w14:textId="77777777" w:rsidR="007747BE" w:rsidRDefault="007747BE" w:rsidP="007747BE">
      <w:pPr>
        <w:pStyle w:val="Corpsdetexte"/>
      </w:pPr>
      <w:r>
        <w:t>En outre, le Titulaire est tenu de notifier sans délai au représentant du pouvoir adjudicateur les modifications survenant au cours de l'exécution du marché et qui se rapportent notamment :</w:t>
      </w:r>
    </w:p>
    <w:p w14:paraId="11B674D3" w14:textId="77777777" w:rsidR="007747BE" w:rsidRDefault="007747BE" w:rsidP="007747BE">
      <w:pPr>
        <w:pStyle w:val="Listepuces0"/>
      </w:pPr>
      <w:proofErr w:type="gramStart"/>
      <w:r>
        <w:t>à</w:t>
      </w:r>
      <w:proofErr w:type="gramEnd"/>
      <w:r>
        <w:t xml:space="preserve"> tout transfert d’activité (cession de branche commerciale, fusion, absorption, etc..) de nature à affecter l’exécution du présent marché,</w:t>
      </w:r>
    </w:p>
    <w:p w14:paraId="7839C481" w14:textId="77777777" w:rsidR="007747BE" w:rsidRDefault="007747BE" w:rsidP="007747BE">
      <w:pPr>
        <w:pStyle w:val="Listepuces0"/>
      </w:pPr>
      <w:proofErr w:type="gramStart"/>
      <w:r>
        <w:t>aux</w:t>
      </w:r>
      <w:proofErr w:type="gramEnd"/>
      <w:r>
        <w:t xml:space="preserve"> personnes ayant le pouvoir d'engager le Titulaire,</w:t>
      </w:r>
    </w:p>
    <w:p w14:paraId="7473B11A" w14:textId="77777777" w:rsidR="007747BE" w:rsidRDefault="007747BE" w:rsidP="007747BE">
      <w:pPr>
        <w:pStyle w:val="Listepuces0"/>
      </w:pPr>
      <w:proofErr w:type="gramStart"/>
      <w:r>
        <w:t>à</w:t>
      </w:r>
      <w:proofErr w:type="gramEnd"/>
      <w:r>
        <w:t xml:space="preserve"> la forme juridique sous laquelle il exerce son activité,</w:t>
      </w:r>
    </w:p>
    <w:p w14:paraId="388EEC67" w14:textId="77777777" w:rsidR="007747BE" w:rsidRDefault="007747BE" w:rsidP="007747BE">
      <w:pPr>
        <w:pStyle w:val="Listepuces0"/>
      </w:pPr>
      <w:proofErr w:type="gramStart"/>
      <w:r>
        <w:t>à</w:t>
      </w:r>
      <w:proofErr w:type="gramEnd"/>
      <w:r>
        <w:t xml:space="preserve"> sa raison sociale ou à sa dénomination,</w:t>
      </w:r>
    </w:p>
    <w:p w14:paraId="32C59EBE" w14:textId="77777777" w:rsidR="007747BE" w:rsidRDefault="007747BE" w:rsidP="007747BE">
      <w:pPr>
        <w:pStyle w:val="Listepuces0"/>
      </w:pPr>
      <w:proofErr w:type="gramStart"/>
      <w:r>
        <w:t>à</w:t>
      </w:r>
      <w:proofErr w:type="gramEnd"/>
      <w:r>
        <w:t xml:space="preserve"> son adresse ou à son siège social,</w:t>
      </w:r>
    </w:p>
    <w:p w14:paraId="6EE0EC4B" w14:textId="6D8C19C5" w:rsidR="007747BE" w:rsidRDefault="007747BE" w:rsidP="007747BE">
      <w:pPr>
        <w:pStyle w:val="Listepuces0"/>
      </w:pPr>
      <w:proofErr w:type="gramStart"/>
      <w:r>
        <w:t>aux</w:t>
      </w:r>
      <w:proofErr w:type="gramEnd"/>
      <w:r>
        <w:t xml:space="preserve"> renseignements qu'il a fournis pour l'acceptation d'un sous-traitant et l'agrément  de  ses conditions de paiement et de façon générale, à toutes les modifications importantes  de fonctionnement du Titulaire pouvant influer sur le déroulement du marché.</w:t>
      </w:r>
    </w:p>
    <w:p w14:paraId="45D5E657" w14:textId="77777777" w:rsidR="007747BE" w:rsidRDefault="007747BE" w:rsidP="007747BE">
      <w:pPr>
        <w:pStyle w:val="Corpsdetexte"/>
      </w:pPr>
      <w:r>
        <w:t>Dans ce cas, le Titulaire communique dans les plus brefs délais un courrier au représentant du pouvoir adjudicateur l’informant des modifications survenues.</w:t>
      </w:r>
    </w:p>
    <w:p w14:paraId="39F2836E" w14:textId="77777777" w:rsidR="007747BE" w:rsidRDefault="007747BE" w:rsidP="007747BE">
      <w:pPr>
        <w:pStyle w:val="Corpsdetexte"/>
      </w:pPr>
      <w:r>
        <w:t>Au titre de son obligation d’information et de conseil, le Titulaire s’oblige à informer, quand il en a connaissance, l’AP-HP de toute difficulté rencontrée dans l’exécution du présent marché.</w:t>
      </w:r>
    </w:p>
    <w:p w14:paraId="27A8D50D" w14:textId="77777777" w:rsidR="007747BE" w:rsidRDefault="007747BE" w:rsidP="007747BE">
      <w:pPr>
        <w:pStyle w:val="Corpsdetexte"/>
      </w:pPr>
      <w:r>
        <w:t>En cas de difficultés dans l’exécution des prestations, le Titulaire informe l’AP-HP de ses difficultés et de leur origine à compter du moment où elles sont apparues. Dans ce cas, le Titulaire met en place les moyens nécessaires à la bonne exécution des prestations conformément aux stipulations du présent CCAP afin que :</w:t>
      </w:r>
    </w:p>
    <w:p w14:paraId="1AEE910F" w14:textId="77777777" w:rsidR="007747BE" w:rsidRDefault="007747BE" w:rsidP="007747BE">
      <w:pPr>
        <w:pStyle w:val="Listepuces0"/>
      </w:pPr>
      <w:proofErr w:type="gramStart"/>
      <w:r>
        <w:lastRenderedPageBreak/>
        <w:t>la</w:t>
      </w:r>
      <w:proofErr w:type="gramEnd"/>
      <w:r>
        <w:t xml:space="preserve"> qualité du service rendu reste de même niveau tout au long de l’exécution du marché,</w:t>
      </w:r>
    </w:p>
    <w:p w14:paraId="1021FB29" w14:textId="6CD4A912" w:rsidR="007747BE" w:rsidRDefault="007747BE" w:rsidP="007747BE">
      <w:pPr>
        <w:pStyle w:val="Listepuces0"/>
      </w:pPr>
      <w:proofErr w:type="gramStart"/>
      <w:r>
        <w:t>le</w:t>
      </w:r>
      <w:proofErr w:type="gramEnd"/>
      <w:r>
        <w:t xml:space="preserve"> bon </w:t>
      </w:r>
      <w:r w:rsidRPr="00DF0301">
        <w:t xml:space="preserve">fonctionnement des </w:t>
      </w:r>
      <w:r w:rsidR="00C548AC" w:rsidRPr="00DF0301">
        <w:t xml:space="preserve">équipements </w:t>
      </w:r>
      <w:r w:rsidRPr="00DF0301">
        <w:t>installés à l’AP</w:t>
      </w:r>
      <w:r>
        <w:t>-HP soit assuré,</w:t>
      </w:r>
    </w:p>
    <w:p w14:paraId="48F1B354" w14:textId="6F3645D5" w:rsidR="007747BE" w:rsidRDefault="007747BE" w:rsidP="007747BE">
      <w:pPr>
        <w:pStyle w:val="Listepuces0"/>
      </w:pPr>
      <w:proofErr w:type="gramStart"/>
      <w:r>
        <w:t>les</w:t>
      </w:r>
      <w:proofErr w:type="gramEnd"/>
      <w:r>
        <w:t xml:space="preserve"> anomalies soient résolues dans les délais maximums fixés dans le CCTP.</w:t>
      </w:r>
    </w:p>
    <w:p w14:paraId="328CF6DE" w14:textId="7B796D16" w:rsidR="001B54D4" w:rsidRPr="007747BE" w:rsidRDefault="001B54D4" w:rsidP="007747BE">
      <w:pPr>
        <w:pStyle w:val="Titre3"/>
      </w:pPr>
      <w:bookmarkStart w:id="351" w:name="_Toc180056914"/>
      <w:r w:rsidRPr="007747BE">
        <w:t>Accès aux établissements – Identification</w:t>
      </w:r>
      <w:bookmarkEnd w:id="351"/>
    </w:p>
    <w:p w14:paraId="1F187F2A" w14:textId="0319ADFE" w:rsidR="001B54D4" w:rsidRPr="007747BE" w:rsidRDefault="001B54D4" w:rsidP="006A0FFD">
      <w:pPr>
        <w:pStyle w:val="Corpsdetexte"/>
      </w:pPr>
      <w:r w:rsidRPr="007747BE">
        <w:t>Les personnels du Titulaire ou ses préposés et sous-traitants ont accès aux locaux des établissements de l’AP-HP sous réserve du respect des consignes d'hygiène et de sécurité, et du règlement intérieur en vigueur.</w:t>
      </w:r>
    </w:p>
    <w:p w14:paraId="33A6F2BF" w14:textId="7A43D586" w:rsidR="001B54D4" w:rsidRPr="007747BE" w:rsidRDefault="001B54D4" w:rsidP="006A0FFD">
      <w:pPr>
        <w:pStyle w:val="Corpsdetexte"/>
      </w:pPr>
      <w:r w:rsidRPr="007747BE">
        <w:t>Ils doivent être identifiés par tout moyen à disposition du Titulaire, et pouvoir justifier de leur appartenance à l'entreprise Titulaire du marché, ou être mandatés par elle.</w:t>
      </w:r>
    </w:p>
    <w:p w14:paraId="1FE92DE0" w14:textId="437C04BD" w:rsidR="00251D43" w:rsidRPr="007747BE" w:rsidRDefault="00251D43" w:rsidP="00251D43">
      <w:pPr>
        <w:pStyle w:val="Titre3"/>
      </w:pPr>
      <w:bookmarkStart w:id="352" w:name="_Toc180056915"/>
      <w:r w:rsidRPr="007747BE">
        <w:t>Documentation</w:t>
      </w:r>
      <w:bookmarkEnd w:id="352"/>
      <w:r w:rsidRPr="007747BE">
        <w:t xml:space="preserve"> </w:t>
      </w:r>
    </w:p>
    <w:p w14:paraId="4F91BF58" w14:textId="77777777" w:rsidR="00251D43" w:rsidRPr="007747BE" w:rsidRDefault="00251D43" w:rsidP="00251D43">
      <w:pPr>
        <w:pStyle w:val="Corpsdetexte"/>
      </w:pPr>
      <w:r w:rsidRPr="007747BE">
        <w:t>Le Titulaire doit remettre à l’AP-HP les documentations relatives aux fournitures, prestations ou services, selon les modalités prévues dans le CCTP, ses annexes et les bons de commandes.</w:t>
      </w:r>
    </w:p>
    <w:p w14:paraId="25666C0F" w14:textId="653D893B" w:rsidR="00251D43" w:rsidRPr="007747BE" w:rsidRDefault="00251D43" w:rsidP="00251D43">
      <w:pPr>
        <w:pStyle w:val="Corpsdetexte"/>
      </w:pPr>
      <w:r w:rsidRPr="007747BE">
        <w:t>Les documentations produites par le Titulaire devront :</w:t>
      </w:r>
    </w:p>
    <w:p w14:paraId="654C542A" w14:textId="38B52BE5" w:rsidR="00251D43" w:rsidRPr="007747BE" w:rsidRDefault="00251D43" w:rsidP="00251D43">
      <w:pPr>
        <w:pStyle w:val="Listepuces0"/>
      </w:pPr>
      <w:proofErr w:type="gramStart"/>
      <w:r w:rsidRPr="007747BE">
        <w:t>être</w:t>
      </w:r>
      <w:proofErr w:type="gramEnd"/>
      <w:r w:rsidRPr="007747BE">
        <w:t xml:space="preserve"> impérativement en français,</w:t>
      </w:r>
    </w:p>
    <w:p w14:paraId="3C45AB7F" w14:textId="25842541" w:rsidR="00251D43" w:rsidRPr="007747BE" w:rsidRDefault="00251D43" w:rsidP="00251D43">
      <w:pPr>
        <w:pStyle w:val="Listepuces0"/>
      </w:pPr>
      <w:proofErr w:type="gramStart"/>
      <w:r w:rsidRPr="007747BE">
        <w:t>être</w:t>
      </w:r>
      <w:proofErr w:type="gramEnd"/>
      <w:r w:rsidRPr="007747BE">
        <w:t xml:space="preserve"> remises sous format numérique,</w:t>
      </w:r>
    </w:p>
    <w:p w14:paraId="57D0F19D" w14:textId="14E33189" w:rsidR="00251D43" w:rsidRPr="007747BE" w:rsidRDefault="00251D43" w:rsidP="00251D43">
      <w:pPr>
        <w:pStyle w:val="Listepuces0"/>
      </w:pPr>
      <w:proofErr w:type="gramStart"/>
      <w:r w:rsidRPr="007747BE">
        <w:t>comporter</w:t>
      </w:r>
      <w:proofErr w:type="gramEnd"/>
      <w:r w:rsidRPr="007747BE">
        <w:t xml:space="preserve"> des numéros de page,</w:t>
      </w:r>
    </w:p>
    <w:p w14:paraId="05D20302" w14:textId="03EC785D" w:rsidR="00251D43" w:rsidRPr="007747BE" w:rsidRDefault="00251D43" w:rsidP="00251D43">
      <w:pPr>
        <w:pStyle w:val="Listepuces0"/>
      </w:pPr>
      <w:proofErr w:type="gramStart"/>
      <w:r w:rsidRPr="007747BE">
        <w:t>comporter</w:t>
      </w:r>
      <w:proofErr w:type="gramEnd"/>
      <w:r w:rsidRPr="007747BE">
        <w:t xml:space="preserve"> une table des matières.</w:t>
      </w:r>
    </w:p>
    <w:p w14:paraId="17635F7B" w14:textId="64CA1793" w:rsidR="00251D43" w:rsidRPr="007747BE" w:rsidRDefault="00251D43" w:rsidP="00251D43">
      <w:pPr>
        <w:pStyle w:val="Corpsdetexte"/>
      </w:pPr>
      <w:r w:rsidRPr="007747BE">
        <w:t>Le Titulaire concède à l’AP-HP le droit de reproduire les documentations fournies, sous la condition expresse que les copies faites par l’AP-HP sont exclusivement réservées à son usage interne.</w:t>
      </w:r>
    </w:p>
    <w:p w14:paraId="21A92065" w14:textId="122E88CA" w:rsidR="001B54D4" w:rsidRPr="007747BE" w:rsidRDefault="001B54D4" w:rsidP="006A0FFD">
      <w:pPr>
        <w:pStyle w:val="Titre3"/>
      </w:pPr>
      <w:bookmarkStart w:id="353" w:name="_Toc180056916"/>
      <w:r w:rsidRPr="007747BE">
        <w:t>Grèves</w:t>
      </w:r>
      <w:bookmarkEnd w:id="353"/>
      <w:r w:rsidRPr="007747BE">
        <w:t xml:space="preserve"> </w:t>
      </w:r>
    </w:p>
    <w:p w14:paraId="4446744A" w14:textId="05A1E0AC" w:rsidR="001B54D4" w:rsidRPr="007747BE" w:rsidRDefault="001B54D4" w:rsidP="006A0FFD">
      <w:pPr>
        <w:pStyle w:val="Corpsdetexte"/>
        <w:rPr>
          <w:b/>
        </w:rPr>
      </w:pPr>
      <w:r w:rsidRPr="00DF0301">
        <w:rPr>
          <w:b/>
        </w:rPr>
        <w:t>En cas d’arrêt de travail imputable au Titulaire, ce dernier devra assurer les prestations considérées comme indispensables en accord avec l</w:t>
      </w:r>
      <w:r w:rsidR="00C548AC" w:rsidRPr="00DF0301">
        <w:rPr>
          <w:b/>
        </w:rPr>
        <w:t>’AP-HP</w:t>
      </w:r>
      <w:r w:rsidRPr="00DF0301">
        <w:rPr>
          <w:b/>
        </w:rPr>
        <w:t>.</w:t>
      </w:r>
    </w:p>
    <w:p w14:paraId="2930E8BF" w14:textId="77777777" w:rsidR="001B54D4" w:rsidRPr="007747BE" w:rsidRDefault="001B54D4" w:rsidP="006A0FFD">
      <w:pPr>
        <w:pStyle w:val="Corpsdetexte"/>
      </w:pPr>
      <w:r w:rsidRPr="007747BE">
        <w:t xml:space="preserve">En cas d’impossibilité pour le Titulaire du marché d’exécuter intégralement les prestations dues au titre du contrat dès le premier jour de grève, </w:t>
      </w:r>
      <w:r w:rsidRPr="007747BE">
        <w:rPr>
          <w:b/>
        </w:rPr>
        <w:t>l’AP-HP y pourvoira par tous les moyens qu’elle jugera utiles aux frais, risques et périls du Titulaire afin d’assurer elle-même le service minimum</w:t>
      </w:r>
      <w:r w:rsidRPr="007747BE">
        <w:t>.</w:t>
      </w:r>
    </w:p>
    <w:p w14:paraId="28C282A9" w14:textId="77777777" w:rsidR="001B54D4" w:rsidRPr="007747BE" w:rsidRDefault="001B54D4" w:rsidP="006A0FFD">
      <w:pPr>
        <w:pStyle w:val="Corpsdetexte"/>
      </w:pPr>
      <w:r w:rsidRPr="007747BE">
        <w:t>Les mesures, qui seront prises dans ce cas, seront limitées à la durée de l’absence d’organisation de service minimum, validée par l’AP-HP.</w:t>
      </w:r>
    </w:p>
    <w:p w14:paraId="0924B9F8" w14:textId="7B08ADD4" w:rsidR="001B54D4" w:rsidRPr="007747BE" w:rsidRDefault="001B54D4" w:rsidP="006A0FFD">
      <w:pPr>
        <w:pStyle w:val="Corpsdetexte"/>
      </w:pPr>
      <w:r w:rsidRPr="007747BE">
        <w:t>Les sommes dues à ce titre seront recouvrées par l’Administration par tous moyens de droit sauf lorsque leur montant pourra être retenu sur les factures mensuelles restant dues.</w:t>
      </w:r>
    </w:p>
    <w:p w14:paraId="48F98A6E" w14:textId="43DB94D2" w:rsidR="00251D43" w:rsidRPr="006F4414" w:rsidRDefault="00251D43" w:rsidP="00251D43">
      <w:pPr>
        <w:pStyle w:val="Titre3"/>
      </w:pPr>
      <w:bookmarkStart w:id="354" w:name="_Toc180056917"/>
      <w:r w:rsidRPr="006F4414">
        <w:t>Autorisation de citation</w:t>
      </w:r>
      <w:bookmarkEnd w:id="354"/>
    </w:p>
    <w:p w14:paraId="2840794D" w14:textId="77777777" w:rsidR="00251D43" w:rsidRPr="006F4414" w:rsidRDefault="00251D43" w:rsidP="00251D43">
      <w:pPr>
        <w:pStyle w:val="Corpsdetexte"/>
      </w:pPr>
      <w:r w:rsidRPr="006F4414">
        <w:t>L’utilisation par le Titulaire du nom de l’AP-HP, à quelque fin que ce soit, et la référence au présent marché, sont subordonnées à l’accord écrit et préalable de l’AP-HP.</w:t>
      </w:r>
    </w:p>
    <w:p w14:paraId="4C7A428F" w14:textId="0322E4F6" w:rsidR="00251D43" w:rsidRPr="00D34DA8" w:rsidRDefault="00251D43" w:rsidP="00251D43">
      <w:pPr>
        <w:pStyle w:val="Titre3"/>
      </w:pPr>
      <w:bookmarkStart w:id="355" w:name="_Toc180056918"/>
      <w:r w:rsidRPr="00D34DA8">
        <w:t>Vente à des tiers</w:t>
      </w:r>
      <w:bookmarkEnd w:id="355"/>
    </w:p>
    <w:p w14:paraId="09583BA6" w14:textId="6A284453" w:rsidR="00251D43" w:rsidRPr="00D34DA8" w:rsidRDefault="00251D43" w:rsidP="00251D43">
      <w:pPr>
        <w:pStyle w:val="Corpsdetexte"/>
      </w:pPr>
      <w:r w:rsidRPr="00D34DA8">
        <w:t>Le titulaire s’interdit toute vente à des tiers au présent marché de produits portant le logo AP-HP, y compris en cas de résiliation ou de non-reconduction du marché.</w:t>
      </w:r>
    </w:p>
    <w:p w14:paraId="2CE8532E" w14:textId="18F4FEA9" w:rsidR="00251D43" w:rsidRPr="00D34DA8" w:rsidRDefault="00251D43" w:rsidP="00251D43">
      <w:pPr>
        <w:pStyle w:val="Corpsdetexte"/>
      </w:pPr>
      <w:r w:rsidRPr="00D34DA8">
        <w:t>En cas de non-respect de cette clause, l’AP-HP se réserve le droit d’engager les poursuites judiciaires appropriées.</w:t>
      </w:r>
    </w:p>
    <w:p w14:paraId="2CC40B0D" w14:textId="06293C31" w:rsidR="00FD0E3B" w:rsidRPr="00527E42" w:rsidRDefault="00FD0E3B" w:rsidP="006A0FFD">
      <w:pPr>
        <w:pStyle w:val="Titre3"/>
      </w:pPr>
      <w:bookmarkStart w:id="356" w:name="_Toc180056919"/>
      <w:r w:rsidRPr="00527E42">
        <w:lastRenderedPageBreak/>
        <w:t>Gestion des personnels du Titulaire</w:t>
      </w:r>
      <w:bookmarkEnd w:id="356"/>
    </w:p>
    <w:p w14:paraId="3560CCD1" w14:textId="77777777" w:rsidR="00FD0E3B" w:rsidRPr="00527E42" w:rsidRDefault="00FD0E3B" w:rsidP="006A0FFD">
      <w:pPr>
        <w:pStyle w:val="Corpsdetexte"/>
      </w:pPr>
      <w:r w:rsidRPr="00527E42">
        <w:t>Il est expressément entendu que les personnels du Titulaire demeurent, à tous les égards, les salariés de ce dernier. A ce titre, le Titulaire exerce le contrôle du travail de son personnel et assure l’ensemble des obligations qui lui incombent en sa qualité d’employeur.</w:t>
      </w:r>
    </w:p>
    <w:p w14:paraId="1CA6F6B4" w14:textId="77777777" w:rsidR="00FD0E3B" w:rsidRPr="00527E42" w:rsidRDefault="00FD0E3B" w:rsidP="006A0FFD">
      <w:pPr>
        <w:pStyle w:val="Corpsdetexte"/>
      </w:pPr>
      <w:r w:rsidRPr="00527E42">
        <w:t>Afin de vérifier que les salariés désignés par le Titulaire présentent les compétences professionnelles conformes à celles présentées dans son offre, le Titulaire devra produire, avant tout début d’exécution d’un bon de commande, le profil des intervenants. L’AP-HP dispose, sur décision motivée, de la faculté de récuser ces intervenants.</w:t>
      </w:r>
    </w:p>
    <w:p w14:paraId="2CCE4A8A" w14:textId="77777777" w:rsidR="00FD0E3B" w:rsidRPr="007747BE" w:rsidRDefault="00FD0E3B" w:rsidP="006A0FFD">
      <w:pPr>
        <w:pStyle w:val="Corpsdetexte"/>
      </w:pPr>
      <w:r w:rsidRPr="007747BE">
        <w:t>En cas d’absence ou de départ d’un de ses préposés, le Titulaire doit en aviser immédiatement le représentant du pouvoir adjudicateur, le chef de projet AP-HP et désigner un remplaçant vers lequel il doit assurer le transfert des connaissances dans un souci de continuité du service rendu et de sa qualité associée.</w:t>
      </w:r>
    </w:p>
    <w:p w14:paraId="010E687A" w14:textId="77777777" w:rsidR="00FD0E3B" w:rsidRPr="007747BE" w:rsidRDefault="00FD0E3B" w:rsidP="006A0FFD">
      <w:pPr>
        <w:pStyle w:val="Corpsdetexte"/>
      </w:pPr>
      <w:r w:rsidRPr="007747BE">
        <w:t>En outre, l’AP-HP peut demander à tout moment, sur décision motivée, le remplacement de toute personne affectée à l’exécution des prestations objet du marché. Le Titulaire doit alors procéder à son remplacement.</w:t>
      </w:r>
    </w:p>
    <w:p w14:paraId="1EA95091" w14:textId="3EC1F5F1" w:rsidR="00FD0E3B" w:rsidRPr="007747BE" w:rsidRDefault="00FD0E3B" w:rsidP="006A0FFD">
      <w:pPr>
        <w:pStyle w:val="Corpsdetexte"/>
      </w:pPr>
      <w:r w:rsidRPr="007747BE">
        <w:t>Pour tout remplacement de personnel, le Titulaire assure à ses frais la formation du remplaçant. La formation consiste en la transmission des connaissances nécessaires à l’exécution des prestations. Tout remplacement s’effectue à grade et compétence équivalents ou supérieurs. La notion d’équivalence inclut l’ancienneté dans le grade ainsi que l’expérience dans le domaine.</w:t>
      </w:r>
    </w:p>
    <w:p w14:paraId="5A846AC0" w14:textId="77777777" w:rsidR="00FD0E3B" w:rsidRPr="007747BE" w:rsidRDefault="00FD0E3B" w:rsidP="006A0FFD">
      <w:pPr>
        <w:pStyle w:val="Corpsdetexte"/>
      </w:pPr>
      <w:r w:rsidRPr="007747BE">
        <w:t>En aucun cas le remplacement de personnel du Titulaire ne peut entraîner une modification des conditions d’exécution du marché et notamment du prix ou des délais d’exécution.</w:t>
      </w:r>
    </w:p>
    <w:p w14:paraId="13573589" w14:textId="7F27C39F" w:rsidR="00FD0E3B" w:rsidRPr="007747BE" w:rsidRDefault="00FD0E3B" w:rsidP="006A0FFD">
      <w:pPr>
        <w:pStyle w:val="Corpsdetexte"/>
      </w:pPr>
      <w:r w:rsidRPr="007747BE">
        <w:t xml:space="preserve">En cas de deux refus successifs par l’AP-HP d’un remplaçant proposé par le Titulaire, l’AP-HP se réserve le droit de résilier le marché aux torts du Titulaire et de procéder à l’exécution des prestations aux frais et risques du titulaire dans les conditions prévues aux articles </w:t>
      </w:r>
      <w:r w:rsidR="00251D43" w:rsidRPr="007747BE">
        <w:t>50</w:t>
      </w:r>
      <w:r w:rsidRPr="007747BE">
        <w:t xml:space="preserve"> à </w:t>
      </w:r>
      <w:r w:rsidR="00251D43" w:rsidRPr="007747BE">
        <w:t>54</w:t>
      </w:r>
      <w:r w:rsidRPr="007747BE">
        <w:t xml:space="preserve"> du CCAG</w:t>
      </w:r>
      <w:r w:rsidR="00251D43" w:rsidRPr="007747BE">
        <w:t>-</w:t>
      </w:r>
      <w:r w:rsidRPr="007747BE">
        <w:t>TIC.</w:t>
      </w:r>
    </w:p>
    <w:p w14:paraId="4CBDE809" w14:textId="0CA31284" w:rsidR="000E6413" w:rsidRPr="006F4414" w:rsidRDefault="000E6413" w:rsidP="006A0FFD">
      <w:pPr>
        <w:pStyle w:val="Titre3"/>
      </w:pPr>
      <w:bookmarkStart w:id="357" w:name="_Toc180056920"/>
      <w:bookmarkEnd w:id="349"/>
      <w:bookmarkEnd w:id="350"/>
      <w:r w:rsidRPr="006F4414">
        <w:t>Sous-traitance</w:t>
      </w:r>
      <w:bookmarkEnd w:id="357"/>
    </w:p>
    <w:p w14:paraId="20CC6B63" w14:textId="69CD73E9" w:rsidR="00CF6064" w:rsidRPr="00293E26" w:rsidRDefault="00CF6064" w:rsidP="00C852E5">
      <w:pPr>
        <w:pStyle w:val="Corpsdetexte"/>
      </w:pPr>
      <w:r w:rsidRPr="00293E26">
        <w:t>Le Titulaire peut sous-traiter l’exécution de certaines parties du marché pour les prestations décrites dans le CCTP</w:t>
      </w:r>
      <w:r w:rsidR="00514AFB" w:rsidRPr="00293E26">
        <w:t>, dans les conditions prévues à l’article 3.6 du CCAG-TIC</w:t>
      </w:r>
      <w:r w:rsidRPr="00293E26">
        <w:t xml:space="preserve">. La sous-traitance de la totalité du marché est interdite. Si le Titulaire transgresse </w:t>
      </w:r>
      <w:r w:rsidR="00514AFB" w:rsidRPr="00293E26">
        <w:t>s</w:t>
      </w:r>
      <w:r w:rsidRPr="00293E26">
        <w:t>es obligations, il s’expose à l’application des mesures prévues à l’article « Résiliation » du présent CCAP.</w:t>
      </w:r>
    </w:p>
    <w:p w14:paraId="7D83BDC8" w14:textId="47DA2DC7" w:rsidR="00CF6064" w:rsidRPr="0079487B" w:rsidRDefault="007E541E" w:rsidP="00CF6064">
      <w:pPr>
        <w:pStyle w:val="Corpsdetexte"/>
      </w:pPr>
      <w:r w:rsidRPr="0079487B">
        <w:t xml:space="preserve">En cas de sous-traitance, le Titulaire demeure personnellement responsable de l’exécution de la totalité du marché. </w:t>
      </w:r>
      <w:r w:rsidR="00EA4307" w:rsidRPr="0079487B">
        <w:t>Tout sous-traitant doit être agréé</w:t>
      </w:r>
      <w:r w:rsidR="00CF6064" w:rsidRPr="0079487B">
        <w:t xml:space="preserve"> par le Représentant du Pouvoir Adjudicateur (RPA).</w:t>
      </w:r>
    </w:p>
    <w:p w14:paraId="24182CEB" w14:textId="6E6D8148" w:rsidR="00363A39" w:rsidRPr="0079487B" w:rsidRDefault="00363A39" w:rsidP="00363A39">
      <w:pPr>
        <w:pStyle w:val="Corpsdetexte"/>
      </w:pPr>
      <w:r w:rsidRPr="0079487B">
        <w:t>Dans le cas où la déclaration de sous-traitance intervient après la notification du marché public, le titulaire remet à l'acheteur contre récépissé ou lui adresse par lettre recommandée avec demande d'avis de réception,</w:t>
      </w:r>
      <w:r w:rsidR="005B285A" w:rsidRPr="0079487B">
        <w:t xml:space="preserve"> ou par courriel,</w:t>
      </w:r>
      <w:r w:rsidRPr="0079487B">
        <w:t xml:space="preserve"> un acte spécial de sous-traitance contenant les renseignements mentionnés à l'article R. 2193-1 du Code de la commande publique.</w:t>
      </w:r>
    </w:p>
    <w:p w14:paraId="1D6E717F" w14:textId="77777777" w:rsidR="00363A39" w:rsidRPr="0079487B" w:rsidRDefault="00363A39" w:rsidP="00363A39">
      <w:pPr>
        <w:pStyle w:val="Corpsdetexte"/>
      </w:pPr>
      <w:r w:rsidRPr="0079487B">
        <w:t>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2076B057" w14:textId="5C7B529D" w:rsidR="00363A39" w:rsidRPr="0079487B" w:rsidRDefault="00363A39" w:rsidP="00363A39">
      <w:pPr>
        <w:pStyle w:val="Corpsdetexte"/>
      </w:pPr>
      <w:r w:rsidRPr="0079487B">
        <w:t>L'acceptation du sous-traitant et l'agrément des conditions de paiement sont constatés par la signature de l'acte spécial de sous-traitance. Le silence de l'acheteur gardé pendant vingt-et-un jours à compter de la réception des documents mentionnés à l'article R. 2193-3 du Code de la commande publique vaut également acceptation du sous-traitant et agrément des conditions de paiement.</w:t>
      </w:r>
    </w:p>
    <w:p w14:paraId="021D2615" w14:textId="3B1C8A3C" w:rsidR="00EA4307" w:rsidRPr="0079487B" w:rsidRDefault="00514AFB" w:rsidP="00EA4307">
      <w:pPr>
        <w:pStyle w:val="Corpsdetexte"/>
      </w:pPr>
      <w:r w:rsidRPr="0079487B">
        <w:lastRenderedPageBreak/>
        <w:t>L</w:t>
      </w:r>
      <w:r w:rsidR="00EA4307" w:rsidRPr="0079487B">
        <w:t xml:space="preserve">e Titulaire est tenu de communiquer le ou les contrats de sous-traitance et leurs avenants éventuels à l’AP-HP, lorsque celle-ci en fait la demande. </w:t>
      </w:r>
      <w:r w:rsidRPr="0079487B">
        <w:t>A défaut le Titulaire encourt les pénalités prévues à l’article 3.6.3 du CCAG-TIC</w:t>
      </w:r>
      <w:r w:rsidR="00EA4307" w:rsidRPr="0079487B">
        <w:t>.</w:t>
      </w:r>
    </w:p>
    <w:p w14:paraId="6F313D69" w14:textId="39F0CF1E" w:rsidR="006E1CFB" w:rsidRPr="002F335F" w:rsidRDefault="0079487B" w:rsidP="003B43F5">
      <w:pPr>
        <w:pStyle w:val="Titre1"/>
      </w:pPr>
      <w:bookmarkStart w:id="358" w:name="_Toc25591071"/>
      <w:bookmarkStart w:id="359" w:name="_Toc25591072"/>
      <w:bookmarkStart w:id="360" w:name="_Toc180056921"/>
      <w:bookmarkEnd w:id="358"/>
      <w:bookmarkEnd w:id="359"/>
      <w:r w:rsidRPr="002F335F">
        <w:t>MODALITES DE REGLEMENT</w:t>
      </w:r>
      <w:bookmarkEnd w:id="360"/>
    </w:p>
    <w:p w14:paraId="57C5BF9A" w14:textId="585FC98F" w:rsidR="009C2702" w:rsidRPr="002F335F" w:rsidRDefault="009C2702" w:rsidP="00393142">
      <w:pPr>
        <w:pStyle w:val="Titre2"/>
      </w:pPr>
      <w:bookmarkStart w:id="361" w:name="_Toc180056922"/>
      <w:r w:rsidRPr="002F335F">
        <w:t>Forme et contenu des factures</w:t>
      </w:r>
      <w:bookmarkEnd w:id="361"/>
    </w:p>
    <w:p w14:paraId="2D29F1D6" w14:textId="77777777" w:rsidR="002F335F" w:rsidRDefault="002F335F" w:rsidP="009C2702">
      <w:pPr>
        <w:pStyle w:val="Corpsdetexte"/>
      </w:pPr>
      <w:r w:rsidRPr="002F335F">
        <w:t>Les factures ne doivent comporter aucune condition générale de vente.</w:t>
      </w:r>
    </w:p>
    <w:p w14:paraId="39524DAA" w14:textId="4CA69188" w:rsidR="009C2702" w:rsidRPr="0079487B" w:rsidRDefault="004D5756" w:rsidP="009C2702">
      <w:pPr>
        <w:pStyle w:val="Corpsdetexte"/>
      </w:pPr>
      <w:r w:rsidRPr="0079487B">
        <w:t xml:space="preserve">Chaque facture </w:t>
      </w:r>
      <w:r w:rsidR="00875763" w:rsidRPr="0079487B">
        <w:t>doit indiquer :</w:t>
      </w:r>
    </w:p>
    <w:p w14:paraId="5EEDA5DB" w14:textId="6AC2A4A2" w:rsidR="009C2702" w:rsidRPr="0079487B" w:rsidRDefault="009C2702" w:rsidP="00875763">
      <w:pPr>
        <w:pStyle w:val="Listepuces0"/>
      </w:pPr>
      <w:r w:rsidRPr="0079487B">
        <w:t>La mention « Facture »</w:t>
      </w:r>
    </w:p>
    <w:p w14:paraId="5E00BAF8" w14:textId="5D36DE16" w:rsidR="009C2702" w:rsidRPr="0079487B" w:rsidRDefault="009C2702" w:rsidP="00875763">
      <w:pPr>
        <w:pStyle w:val="Listepuces0"/>
      </w:pPr>
      <w:r w:rsidRPr="0079487B">
        <w:t>L</w:t>
      </w:r>
      <w:r w:rsidR="00875763" w:rsidRPr="0079487B">
        <w:t>e numéro d’ordre de la facture</w:t>
      </w:r>
    </w:p>
    <w:p w14:paraId="5D1191F6" w14:textId="22218D4F" w:rsidR="009C2702" w:rsidRPr="0079487B" w:rsidRDefault="00875763" w:rsidP="00875763">
      <w:pPr>
        <w:pStyle w:val="Listepuces0"/>
      </w:pPr>
      <w:r w:rsidRPr="0079487B">
        <w:t>Nom et adresse du créancier</w:t>
      </w:r>
    </w:p>
    <w:p w14:paraId="06196A5B" w14:textId="43E0AAEF" w:rsidR="009C2702" w:rsidRPr="0079487B" w:rsidRDefault="00875763" w:rsidP="00875763">
      <w:pPr>
        <w:pStyle w:val="Listepuces0"/>
      </w:pPr>
      <w:r w:rsidRPr="0079487B">
        <w:t>C</w:t>
      </w:r>
      <w:r w:rsidR="009C2702" w:rsidRPr="0079487B">
        <w:t>oordonnées complètes de son compte bancaire telles que pr</w:t>
      </w:r>
      <w:r w:rsidRPr="0079487B">
        <w:t>écisées sur l’acte d’engagement</w:t>
      </w:r>
    </w:p>
    <w:p w14:paraId="1811CC53" w14:textId="18472240" w:rsidR="009C2702" w:rsidRPr="0079487B" w:rsidRDefault="00875763" w:rsidP="00875763">
      <w:pPr>
        <w:pStyle w:val="Listepuces0"/>
      </w:pPr>
      <w:r w:rsidRPr="0079487B">
        <w:t>N</w:t>
      </w:r>
      <w:r w:rsidR="009C2702" w:rsidRPr="0079487B">
        <w:t>° de SIRET ou SI</w:t>
      </w:r>
      <w:r w:rsidR="00EF464B" w:rsidRPr="0079487B">
        <w:t>REN et du registre du commerce</w:t>
      </w:r>
    </w:p>
    <w:p w14:paraId="7DD84685" w14:textId="6A9512C5" w:rsidR="009C2702" w:rsidRPr="0079487B" w:rsidRDefault="00875763" w:rsidP="00875763">
      <w:pPr>
        <w:pStyle w:val="Listepuces0"/>
      </w:pPr>
      <w:r w:rsidRPr="0079487B">
        <w:t>C</w:t>
      </w:r>
      <w:r w:rsidR="00EF464B" w:rsidRPr="0079487B">
        <w:t>ode APE</w:t>
      </w:r>
    </w:p>
    <w:p w14:paraId="6D164942" w14:textId="65FC3B98" w:rsidR="009C2702" w:rsidRPr="0079487B" w:rsidRDefault="00875763" w:rsidP="00875763">
      <w:pPr>
        <w:pStyle w:val="Listepuces0"/>
      </w:pPr>
      <w:r w:rsidRPr="0079487B">
        <w:t>D</w:t>
      </w:r>
      <w:r w:rsidR="009C2702" w:rsidRPr="0079487B">
        <w:t>ésignation de chaque article livré (marque,</w:t>
      </w:r>
      <w:r w:rsidRPr="0079487B">
        <w:t xml:space="preserve"> quantité) ou de </w:t>
      </w:r>
      <w:r w:rsidR="00C20850" w:rsidRPr="0079487B">
        <w:t>chaque</w:t>
      </w:r>
      <w:r w:rsidRPr="0079487B">
        <w:t xml:space="preserve"> prestation</w:t>
      </w:r>
    </w:p>
    <w:p w14:paraId="0B056D61" w14:textId="62B7CAAD" w:rsidR="009C2702" w:rsidRPr="0079487B" w:rsidRDefault="00875763" w:rsidP="00875763">
      <w:pPr>
        <w:pStyle w:val="Listepuces0"/>
      </w:pPr>
      <w:r w:rsidRPr="0079487B">
        <w:t>M</w:t>
      </w:r>
      <w:r w:rsidR="009C2702" w:rsidRPr="0079487B">
        <w:t>ontant</w:t>
      </w:r>
      <w:r w:rsidR="00EF464B" w:rsidRPr="0079487B">
        <w:t>s</w:t>
      </w:r>
      <w:r w:rsidR="009C2702" w:rsidRPr="0079487B">
        <w:t xml:space="preserve"> hors taxes par article et hors taxes avec remise (si rem</w:t>
      </w:r>
      <w:r w:rsidRPr="0079487B">
        <w:t>ise proposée)</w:t>
      </w:r>
    </w:p>
    <w:p w14:paraId="6A41D437" w14:textId="0B6DC163" w:rsidR="009C2702" w:rsidRPr="0079487B" w:rsidRDefault="00875763" w:rsidP="00875763">
      <w:pPr>
        <w:pStyle w:val="Listepuces0"/>
      </w:pPr>
      <w:r w:rsidRPr="0079487B">
        <w:t>T</w:t>
      </w:r>
      <w:r w:rsidR="009C2702" w:rsidRPr="0079487B">
        <w:t>aux et le</w:t>
      </w:r>
      <w:r w:rsidRPr="0079487B">
        <w:t xml:space="preserve"> montant des taxes</w:t>
      </w:r>
    </w:p>
    <w:p w14:paraId="7A7721BC" w14:textId="0B1F21E5" w:rsidR="009C2702" w:rsidRPr="0079487B" w:rsidRDefault="00875763" w:rsidP="00875763">
      <w:pPr>
        <w:pStyle w:val="Listepuces0"/>
      </w:pPr>
      <w:r w:rsidRPr="0079487B">
        <w:t>M</w:t>
      </w:r>
      <w:r w:rsidR="009C2702" w:rsidRPr="0079487B">
        <w:t>ontant total</w:t>
      </w:r>
      <w:r w:rsidR="00EF464B" w:rsidRPr="0079487B">
        <w:t xml:space="preserve">, hors taxes et </w:t>
      </w:r>
      <w:r w:rsidRPr="0079487B">
        <w:t>TTC.</w:t>
      </w:r>
    </w:p>
    <w:p w14:paraId="47562EBE" w14:textId="2DC885FF" w:rsidR="009C2702" w:rsidRPr="0079487B" w:rsidRDefault="00875763" w:rsidP="00875763">
      <w:pPr>
        <w:pStyle w:val="Listepuces0"/>
      </w:pPr>
      <w:r w:rsidRPr="0079487B">
        <w:t>N</w:t>
      </w:r>
      <w:r w:rsidR="009C2702" w:rsidRPr="0079487B">
        <w:t>° d</w:t>
      </w:r>
      <w:r w:rsidR="00EF464B" w:rsidRPr="0079487B">
        <w:t>u</w:t>
      </w:r>
      <w:r w:rsidR="009C2702" w:rsidRPr="0079487B">
        <w:t xml:space="preserve"> bon de commande (référence à 10 chiffres commença</w:t>
      </w:r>
      <w:r w:rsidRPr="0079487B">
        <w:t>nt par 45) ou ordre de service</w:t>
      </w:r>
    </w:p>
    <w:p w14:paraId="340A6E95" w14:textId="0F468060" w:rsidR="00875763" w:rsidRPr="0079487B" w:rsidRDefault="00875763" w:rsidP="00875763">
      <w:pPr>
        <w:pStyle w:val="Listepuces0"/>
      </w:pPr>
      <w:r w:rsidRPr="0079487B">
        <w:t>N° de SIRET de l’AP-HP : 267 500 452 01928</w:t>
      </w:r>
    </w:p>
    <w:p w14:paraId="504C1C31" w14:textId="220B14C1" w:rsidR="009C2702" w:rsidRPr="0079487B" w:rsidRDefault="00875763" w:rsidP="00875763">
      <w:pPr>
        <w:pStyle w:val="Listepuces0"/>
      </w:pPr>
      <w:r w:rsidRPr="0079487B">
        <w:t>C</w:t>
      </w:r>
      <w:r w:rsidR="009C2702" w:rsidRPr="0079487B">
        <w:t>ode service de l’établissement ayant passé commande (p</w:t>
      </w:r>
      <w:r w:rsidRPr="0079487B">
        <w:t>résent sur le bon de commande)</w:t>
      </w:r>
    </w:p>
    <w:p w14:paraId="12E27698" w14:textId="3336CC95" w:rsidR="009C2702" w:rsidRPr="0079487B" w:rsidRDefault="00875763" w:rsidP="00875763">
      <w:pPr>
        <w:pStyle w:val="Listepuces0"/>
      </w:pPr>
      <w:r w:rsidRPr="0079487B">
        <w:t>Numéro de marché</w:t>
      </w:r>
    </w:p>
    <w:p w14:paraId="14EC6330" w14:textId="0C92C6DA" w:rsidR="009C2702" w:rsidRPr="0079487B" w:rsidRDefault="00875763" w:rsidP="00875763">
      <w:pPr>
        <w:pStyle w:val="Listepuces0"/>
      </w:pPr>
      <w:r w:rsidRPr="0079487B">
        <w:t>N</w:t>
      </w:r>
      <w:r w:rsidR="009C2702" w:rsidRPr="0079487B">
        <w:t xml:space="preserve">° des bons de livraison des fournitures et leur date ou la date </w:t>
      </w:r>
      <w:r w:rsidRPr="0079487B">
        <w:t>de réalisation de la prestation</w:t>
      </w:r>
    </w:p>
    <w:p w14:paraId="36318353" w14:textId="77777777" w:rsidR="009C2702" w:rsidRPr="002F335F" w:rsidRDefault="009C2702" w:rsidP="009C2702">
      <w:pPr>
        <w:pStyle w:val="Corpsdetexte"/>
      </w:pPr>
      <w:r w:rsidRPr="002F335F">
        <w:t>L’absence d’une des mentions listées ci-dessus entraînera un rejet de la facture.</w:t>
      </w:r>
    </w:p>
    <w:p w14:paraId="0C2E1DAE" w14:textId="77777777" w:rsidR="009C2702" w:rsidRPr="002F335F" w:rsidRDefault="009C2702" w:rsidP="009C2702">
      <w:pPr>
        <w:pStyle w:val="Corpsdetexte"/>
      </w:pPr>
      <w:r w:rsidRPr="002F335F">
        <w:t>Les produits ou prestations hors marché devront faire l’objet d’une facturation différente.</w:t>
      </w:r>
    </w:p>
    <w:p w14:paraId="7ACB6740" w14:textId="09D0B611" w:rsidR="009C2702" w:rsidRPr="002F335F" w:rsidRDefault="004D5756" w:rsidP="009C2702">
      <w:pPr>
        <w:pStyle w:val="Corpsdetexte"/>
      </w:pPr>
      <w:r w:rsidRPr="002F335F">
        <w:t>Le cas échéant, c</w:t>
      </w:r>
      <w:r w:rsidR="009C2702" w:rsidRPr="002F335F">
        <w:t>haque facture d</w:t>
      </w:r>
      <w:r w:rsidRPr="002F335F">
        <w:t xml:space="preserve">oit </w:t>
      </w:r>
      <w:r w:rsidR="009C2702" w:rsidRPr="002F335F">
        <w:t>être accompagnée d’une copie des procès-v</w:t>
      </w:r>
      <w:r w:rsidRPr="002F335F">
        <w:t xml:space="preserve">erbaux des opérations de vérification </w:t>
      </w:r>
      <w:r w:rsidR="009C2702" w:rsidRPr="002F335F">
        <w:t>positive ou de service fait, ainsi que d’un état récapitulatif des précédents acomptes.</w:t>
      </w:r>
    </w:p>
    <w:p w14:paraId="26E55F9A" w14:textId="586D0F4B" w:rsidR="004D5756" w:rsidRPr="002F335F" w:rsidRDefault="004D5756" w:rsidP="009C2702">
      <w:pPr>
        <w:pStyle w:val="Corpsdetexte"/>
      </w:pPr>
      <w:r w:rsidRPr="00DF0301">
        <w:t>Le prix de facturation hors taxes est celui en vigueur à la date de la commande</w:t>
      </w:r>
      <w:r w:rsidR="00C548AC" w:rsidRPr="00DF0301">
        <w:t>, excepté pour les coûts copies,</w:t>
      </w:r>
      <w:r w:rsidRPr="00DF0301">
        <w:t xml:space="preserve"> avec application des taxes au taux en vigueur à la date de facturation.</w:t>
      </w:r>
    </w:p>
    <w:p w14:paraId="2C2A38DE" w14:textId="1584009E" w:rsidR="00943BB6" w:rsidRPr="002F335F" w:rsidRDefault="00943BB6" w:rsidP="00943BB6">
      <w:pPr>
        <w:pStyle w:val="Corpsdetexte"/>
      </w:pPr>
      <w:r w:rsidRPr="002F335F">
        <w:t>Le Titulaire s’engage sur l’exactitude du montant facturé ainsi que sur la lisibilité des factures. Toute facture présente le montant à payer sans aucun report du montant impayé, le cas échéant, de la facture précédente.</w:t>
      </w:r>
    </w:p>
    <w:p w14:paraId="6AD46481" w14:textId="5A311940" w:rsidR="00943BB6" w:rsidRPr="002F335F" w:rsidRDefault="00943BB6" w:rsidP="00943BB6">
      <w:pPr>
        <w:pStyle w:val="Corpsdetexte"/>
      </w:pPr>
      <w:r w:rsidRPr="002F335F">
        <w:t>Les prix sont spécifiés dans le cadre de réponse financier (incluant le bordereau des prix) en vigueur.</w:t>
      </w:r>
    </w:p>
    <w:p w14:paraId="71208A1E" w14:textId="77777777" w:rsidR="00943BB6" w:rsidRPr="002F335F" w:rsidRDefault="00943BB6" w:rsidP="00943BB6">
      <w:pPr>
        <w:pStyle w:val="Corpsdetexte"/>
      </w:pPr>
      <w:r w:rsidRPr="002F335F">
        <w:t>Toute facture présentant des fournitures, prestations ou services ne figurant pas dans le cadre de réponse financier ne pourra être payée.</w:t>
      </w:r>
    </w:p>
    <w:p w14:paraId="3DE05E07" w14:textId="77777777" w:rsidR="00393142" w:rsidRPr="002F335F" w:rsidRDefault="00393142" w:rsidP="00393142">
      <w:pPr>
        <w:pStyle w:val="Titre2"/>
      </w:pPr>
      <w:bookmarkStart w:id="362" w:name="_Toc115947497"/>
      <w:bookmarkStart w:id="363" w:name="_Toc180056923"/>
      <w:r w:rsidRPr="002F335F">
        <w:t>Facturation</w:t>
      </w:r>
      <w:bookmarkEnd w:id="362"/>
      <w:bookmarkEnd w:id="363"/>
    </w:p>
    <w:p w14:paraId="5D2C2E24" w14:textId="77777777" w:rsidR="00393142" w:rsidRPr="002F335F" w:rsidRDefault="00393142" w:rsidP="00393142">
      <w:pPr>
        <w:pStyle w:val="Corpsdetexte"/>
      </w:pPr>
      <w:r w:rsidRPr="002F335F">
        <w:t xml:space="preserve">Conformément à l’ordonnance n° 2014-697 du 26 juin 2014 relative au développement de la facturation électronique, le Titulaire du marché adressera ses factures sous format dématérialisé par l’intermédiaire de la solution Chorus Pro, à l’adresse https://chorus-pro.gouv.fr. </w:t>
      </w:r>
    </w:p>
    <w:p w14:paraId="02F30508" w14:textId="77777777" w:rsidR="00393142" w:rsidRPr="002F335F" w:rsidRDefault="00393142" w:rsidP="00393142">
      <w:pPr>
        <w:pStyle w:val="Corpsdetexte"/>
      </w:pPr>
      <w:r w:rsidRPr="002F335F">
        <w:t>Les factures électroniques sont transmises sur ce portail en utilisant le mode EDI, ou en déposant des fichiers PDF (signés ou non signés).</w:t>
      </w:r>
    </w:p>
    <w:p w14:paraId="4014B13D" w14:textId="0DC7D431" w:rsidR="00393142" w:rsidRPr="002F335F" w:rsidRDefault="00393142" w:rsidP="00393142">
      <w:pPr>
        <w:pStyle w:val="Corpsdetexte"/>
      </w:pPr>
      <w:r w:rsidRPr="002F335F">
        <w:t>Les prix facturés sont obligatoirement rendus franco de port quelle que soit la quantité commandée.</w:t>
      </w:r>
    </w:p>
    <w:p w14:paraId="72F429CD" w14:textId="0CA8049D" w:rsidR="00C20850" w:rsidRPr="00FA3E30" w:rsidRDefault="00C20850" w:rsidP="00C20850">
      <w:pPr>
        <w:pStyle w:val="Corpsdetexte"/>
      </w:pPr>
      <w:r w:rsidRPr="00FA3E30">
        <w:lastRenderedPageBreak/>
        <w:t>Les demandes de paiement pour l</w:t>
      </w:r>
      <w:r w:rsidR="001844C1" w:rsidRPr="00FA3E30">
        <w:t>es</w:t>
      </w:r>
      <w:r w:rsidRPr="00FA3E30">
        <w:t xml:space="preserve"> location</w:t>
      </w:r>
      <w:r w:rsidR="001844C1" w:rsidRPr="00FA3E30">
        <w:t>s</w:t>
      </w:r>
      <w:r w:rsidRPr="00FA3E30">
        <w:t xml:space="preserve"> et les prestations récurrentes (coûts copies) sont émises à terme échu chaque fin de trimestre civil et pour chaque bon de commande séparément.</w:t>
      </w:r>
    </w:p>
    <w:p w14:paraId="63EA2B2A" w14:textId="295C4FC8" w:rsidR="00652E00" w:rsidRPr="00FA3E30" w:rsidRDefault="00652E00" w:rsidP="00652E00">
      <w:pPr>
        <w:pStyle w:val="Corpsdetexte"/>
      </w:pPr>
      <w:r w:rsidRPr="00FA3E30">
        <w:t>Pour les loyers, les factures rappellent systématiquement la date de mise en service du copieur.</w:t>
      </w:r>
    </w:p>
    <w:p w14:paraId="24C5A094" w14:textId="364B6493" w:rsidR="00652E00" w:rsidRDefault="00652E00" w:rsidP="00652E00">
      <w:pPr>
        <w:pStyle w:val="Corpsdetexte"/>
      </w:pPr>
      <w:r w:rsidRPr="00FA3E30">
        <w:t>Pour les coûts copies, sont indiqués : les quantités de pages facturées (n</w:t>
      </w:r>
      <w:r w:rsidR="00DF0301">
        <w:t>oir et blanc</w:t>
      </w:r>
      <w:r w:rsidRPr="00FA3E30">
        <w:t>, couleur), les valeurs des compteurs et leur date de relevé.</w:t>
      </w:r>
    </w:p>
    <w:p w14:paraId="6FCB3656" w14:textId="77777777" w:rsidR="00C20850" w:rsidRDefault="00C20850" w:rsidP="00C20850">
      <w:pPr>
        <w:pStyle w:val="Corpsdetexte"/>
      </w:pPr>
      <w:r>
        <w:t xml:space="preserve">Le mois de livraison ne donne pas lieu à la facturation de la location alors que le mois de retrait donne lieu à facturation de manière à toujours obtenir 60, 48, 36, 24 ou 12 mois de mensualités facturées et payées. </w:t>
      </w:r>
    </w:p>
    <w:p w14:paraId="3EB1A710" w14:textId="37436F12" w:rsidR="00C20850" w:rsidRDefault="00C20850" w:rsidP="00C20850">
      <w:pPr>
        <w:pStyle w:val="Corpsdetexte"/>
      </w:pPr>
      <w:r>
        <w:t xml:space="preserve">Les demandes de paiement pour les autres prestations sont émises après leur admission/réception pour chaque bon de commande séparément. </w:t>
      </w:r>
    </w:p>
    <w:p w14:paraId="16323075" w14:textId="77777777" w:rsidR="00C20850" w:rsidRDefault="00C20850" w:rsidP="00C20850">
      <w:pPr>
        <w:pStyle w:val="Corpsdetexte"/>
      </w:pPr>
      <w:r>
        <w:t xml:space="preserve">La dernière facture ne sera émise qu’après réception des prestations d’enlèvement du système. La copie du/des bons de reprise comportant le relevé des compteurs doit être annexée à celle-ci. </w:t>
      </w:r>
    </w:p>
    <w:p w14:paraId="5E01A0D2" w14:textId="0F78E628" w:rsidR="007B3839" w:rsidRDefault="007B3839" w:rsidP="007B3839">
      <w:pPr>
        <w:pStyle w:val="Corpsdetexte"/>
        <w:rPr>
          <w:b/>
        </w:rPr>
      </w:pPr>
      <w:r w:rsidRPr="00C20850">
        <w:rPr>
          <w:b/>
        </w:rPr>
        <w:t>Concernant plus particulièrement l</w:t>
      </w:r>
      <w:r>
        <w:rPr>
          <w:b/>
        </w:rPr>
        <w:t>es loyers</w:t>
      </w:r>
    </w:p>
    <w:p w14:paraId="02C85AA1" w14:textId="349EC893" w:rsidR="007B3839" w:rsidRDefault="007B3839" w:rsidP="007B3839">
      <w:pPr>
        <w:pStyle w:val="Corpsdetexte"/>
      </w:pPr>
      <w:r w:rsidRPr="00FA3E30">
        <w:t xml:space="preserve">Les loyers sont </w:t>
      </w:r>
      <w:r w:rsidRPr="00FA3E30">
        <w:rPr>
          <w:b/>
        </w:rPr>
        <w:t>facturés</w:t>
      </w:r>
      <w:r w:rsidRPr="00FA3E30">
        <w:t xml:space="preserve"> </w:t>
      </w:r>
      <w:r w:rsidRPr="00FA3E30">
        <w:rPr>
          <w:b/>
        </w:rPr>
        <w:t>trimestriellement</w:t>
      </w:r>
      <w:r w:rsidRPr="00FA3E30">
        <w:t>.</w:t>
      </w:r>
    </w:p>
    <w:p w14:paraId="2973A917" w14:textId="421B5898" w:rsidR="00C20850" w:rsidRPr="00C20850" w:rsidRDefault="00C20850" w:rsidP="00C20850">
      <w:pPr>
        <w:pStyle w:val="Corpsdetexte"/>
        <w:rPr>
          <w:b/>
        </w:rPr>
      </w:pPr>
      <w:r w:rsidRPr="00C20850">
        <w:rPr>
          <w:b/>
        </w:rPr>
        <w:t>Concernant plus particulièrem</w:t>
      </w:r>
      <w:r w:rsidR="007B3839">
        <w:rPr>
          <w:b/>
        </w:rPr>
        <w:t>ent la maintenance (coût copie)</w:t>
      </w:r>
    </w:p>
    <w:p w14:paraId="5F58B9CE" w14:textId="72143EAF" w:rsidR="00C20850" w:rsidRDefault="00C20850" w:rsidP="00C20850">
      <w:pPr>
        <w:pStyle w:val="Corpsdetexte"/>
      </w:pPr>
      <w:r>
        <w:t xml:space="preserve">La maintenance est facturée sur la base des coûts copie fixés dans le </w:t>
      </w:r>
      <w:r w:rsidR="00D04ABB">
        <w:t>Cadre de Réponse Financier</w:t>
      </w:r>
      <w:r>
        <w:t xml:space="preserve"> et de la</w:t>
      </w:r>
      <w:r w:rsidR="00D04ABB">
        <w:t xml:space="preserve"> consommation réelle constatée.</w:t>
      </w:r>
    </w:p>
    <w:p w14:paraId="5BE19428" w14:textId="7EF7B900" w:rsidR="00C20850" w:rsidRPr="00FA3E30" w:rsidRDefault="00C20850" w:rsidP="00C20850">
      <w:pPr>
        <w:pStyle w:val="Corpsdetexte"/>
      </w:pPr>
      <w:r w:rsidRPr="00FA3E30">
        <w:t>Le titulaire indique dans la facture, le relevé des consommations réelles constatées ayant permis d'établir la facture. Ce relevé de consommation résulte de la remontée, par le service bénéficiaire, des compteurs présents sur les différents équipements.</w:t>
      </w:r>
    </w:p>
    <w:p w14:paraId="22986C37" w14:textId="00A9AF6F" w:rsidR="00B122D6" w:rsidRPr="00843BC7" w:rsidRDefault="00C20850" w:rsidP="00B122D6">
      <w:pPr>
        <w:pStyle w:val="Corpsdetexte"/>
      </w:pPr>
      <w:r w:rsidRPr="00FA3E30">
        <w:t xml:space="preserve">Si le service bénéficiaire ne transmet pas ses volumes de production (remontée de compteurs) : </w:t>
      </w:r>
      <w:r w:rsidR="009661A3" w:rsidRPr="00FA3E30">
        <w:t>pour chaque copieur</w:t>
      </w:r>
      <w:r w:rsidR="00B8195F" w:rsidRPr="00FA3E30">
        <w:t>,</w:t>
      </w:r>
      <w:r w:rsidR="009661A3" w:rsidRPr="00FA3E30">
        <w:t xml:space="preserve"> </w:t>
      </w:r>
      <w:r w:rsidRPr="00FA3E30">
        <w:t xml:space="preserve">il est facturé de manière forfaitaire sur la base d’un volume </w:t>
      </w:r>
      <w:r w:rsidR="009661A3" w:rsidRPr="00FA3E30">
        <w:t xml:space="preserve">(pages par mois) </w:t>
      </w:r>
      <w:r w:rsidRPr="00FA3E30">
        <w:t xml:space="preserve">équivalent à </w:t>
      </w:r>
      <w:r w:rsidR="009661A3" w:rsidRPr="00FA3E30">
        <w:t>2</w:t>
      </w:r>
      <w:r w:rsidRPr="00FA3E30">
        <w:t xml:space="preserve">0% du volume </w:t>
      </w:r>
      <w:r w:rsidR="009661A3" w:rsidRPr="00FA3E30">
        <w:t>correspondant à sa configuration de référence dans la gamme définie dans le présent CCTP</w:t>
      </w:r>
      <w:r w:rsidRPr="00FA3E30">
        <w:t xml:space="preserve">. Si les volumes ne sont toujours pas transmis, le deuxième trimestre consécutif, la facturation passe à </w:t>
      </w:r>
      <w:r w:rsidR="009661A3" w:rsidRPr="00FA3E30">
        <w:t>4</w:t>
      </w:r>
      <w:r w:rsidRPr="00FA3E30">
        <w:t>0% du volume indiqué dans le cahier des charges. Cette disposition est alors maintenue jusqu’à ce que la remontée des compteurs soit à nouveau opérée par le service bénéficiaire.</w:t>
      </w:r>
    </w:p>
    <w:p w14:paraId="6BA15825" w14:textId="0923FB6A" w:rsidR="006E1CFB" w:rsidRPr="00624E25" w:rsidRDefault="006E1CFB" w:rsidP="00393142">
      <w:pPr>
        <w:pStyle w:val="Titre2"/>
      </w:pPr>
      <w:bookmarkStart w:id="364" w:name="_Toc162712711"/>
      <w:bookmarkStart w:id="365" w:name="_Toc162715043"/>
      <w:bookmarkStart w:id="366" w:name="_Toc162715138"/>
      <w:bookmarkStart w:id="367" w:name="_Toc162717226"/>
      <w:bookmarkStart w:id="368" w:name="_Toc162717926"/>
      <w:bookmarkStart w:id="369" w:name="_Toc162718096"/>
      <w:bookmarkStart w:id="370" w:name="_Toc162718266"/>
      <w:bookmarkStart w:id="371" w:name="_Toc162757926"/>
      <w:bookmarkStart w:id="372" w:name="_Toc162773018"/>
      <w:bookmarkStart w:id="373" w:name="_Toc162773329"/>
      <w:bookmarkStart w:id="374" w:name="_Toc162773504"/>
      <w:bookmarkStart w:id="375" w:name="_Toc162782487"/>
      <w:bookmarkStart w:id="376" w:name="_Toc115947498"/>
      <w:bookmarkStart w:id="377" w:name="_Toc180056924"/>
      <w:bookmarkEnd w:id="364"/>
      <w:bookmarkEnd w:id="365"/>
      <w:bookmarkEnd w:id="366"/>
      <w:bookmarkEnd w:id="367"/>
      <w:bookmarkEnd w:id="368"/>
      <w:bookmarkEnd w:id="369"/>
      <w:bookmarkEnd w:id="370"/>
      <w:bookmarkEnd w:id="371"/>
      <w:bookmarkEnd w:id="372"/>
      <w:bookmarkEnd w:id="373"/>
      <w:bookmarkEnd w:id="374"/>
      <w:bookmarkEnd w:id="375"/>
      <w:r w:rsidRPr="00624E25">
        <w:t>Paiement</w:t>
      </w:r>
      <w:bookmarkEnd w:id="376"/>
      <w:bookmarkEnd w:id="377"/>
    </w:p>
    <w:p w14:paraId="478174AE" w14:textId="7A0C4E51" w:rsidR="00C20850" w:rsidRPr="006F4414" w:rsidRDefault="00C20850" w:rsidP="00EE4F34">
      <w:pPr>
        <w:pStyle w:val="Corpsdetexte"/>
      </w:pPr>
      <w:r w:rsidRPr="006F4414">
        <w:t>Le paiement est effectué sur facture émise par le Titulaire.</w:t>
      </w:r>
    </w:p>
    <w:p w14:paraId="58866D6A" w14:textId="77777777" w:rsidR="009660D3" w:rsidRDefault="006E1CFB" w:rsidP="00EE4F34">
      <w:pPr>
        <w:pStyle w:val="Corpsdetexte"/>
      </w:pPr>
      <w:r w:rsidRPr="009660D3">
        <w:t xml:space="preserve">Le paiement s’effectue selon les règles de la </w:t>
      </w:r>
      <w:r w:rsidR="002E35B4" w:rsidRPr="009660D3">
        <w:t>c</w:t>
      </w:r>
      <w:r w:rsidRPr="009660D3">
        <w:t xml:space="preserve">omptabilité </w:t>
      </w:r>
      <w:r w:rsidR="002E35B4" w:rsidRPr="009660D3">
        <w:t>p</w:t>
      </w:r>
      <w:r w:rsidRPr="009660D3">
        <w:t xml:space="preserve">ublique, dans les conditions prévues </w:t>
      </w:r>
      <w:r w:rsidR="00BF668F" w:rsidRPr="009660D3">
        <w:t>au chapitre</w:t>
      </w:r>
      <w:r w:rsidR="009660D3" w:rsidRPr="009660D3">
        <w:t xml:space="preserve"> 2</w:t>
      </w:r>
      <w:r w:rsidR="00BF668F" w:rsidRPr="009660D3">
        <w:t xml:space="preserve"> « </w:t>
      </w:r>
      <w:r w:rsidR="009660D3" w:rsidRPr="009660D3">
        <w:t>PRIX ET REGLEMENT</w:t>
      </w:r>
      <w:r w:rsidR="00BF668F" w:rsidRPr="009660D3">
        <w:t> » d</w:t>
      </w:r>
      <w:r w:rsidRPr="009660D3">
        <w:t xml:space="preserve">u </w:t>
      </w:r>
      <w:r w:rsidR="003B2FA6" w:rsidRPr="009660D3">
        <w:t>CCA</w:t>
      </w:r>
      <w:r w:rsidR="00534DE0" w:rsidRPr="009660D3">
        <w:t>G</w:t>
      </w:r>
      <w:r w:rsidR="00605AAC" w:rsidRPr="009660D3">
        <w:t>-</w:t>
      </w:r>
      <w:r w:rsidR="00313BB0" w:rsidRPr="009660D3">
        <w:t>TIC</w:t>
      </w:r>
      <w:r w:rsidRPr="009660D3">
        <w:t>.</w:t>
      </w:r>
    </w:p>
    <w:p w14:paraId="76BA5ED3" w14:textId="62F7D3D5" w:rsidR="006E1CFB" w:rsidRPr="009660D3" w:rsidRDefault="009660D3" w:rsidP="00EE4F34">
      <w:pPr>
        <w:pStyle w:val="Corpsdetexte"/>
      </w:pPr>
      <w:r w:rsidRPr="009660D3">
        <w:t>En application de l’article R.2192-11 du code de la commande publique, le délai maximum de paiement est de 50 jours à compter de la présentation de la demande de paiement.</w:t>
      </w:r>
    </w:p>
    <w:p w14:paraId="389BCC95" w14:textId="0D73699F" w:rsidR="00BD28AF" w:rsidRPr="009660D3" w:rsidRDefault="006E1CFB" w:rsidP="00EE4F34">
      <w:pPr>
        <w:pStyle w:val="Corpsdetexte"/>
      </w:pPr>
      <w:r w:rsidRPr="009660D3">
        <w:t xml:space="preserve">Le défaut de paiement dans ce délai fait courir de plein droit, et sans autre formalité, des intérêts moratoires au bénéfice du </w:t>
      </w:r>
      <w:r w:rsidR="008B5881" w:rsidRPr="009660D3">
        <w:t>Titulaire</w:t>
      </w:r>
      <w:r w:rsidRPr="009660D3">
        <w:t xml:space="preserve"> ou du sous-traitant payé directement</w:t>
      </w:r>
      <w:r w:rsidR="00867FC1" w:rsidRPr="009660D3">
        <w:t>,</w:t>
      </w:r>
      <w:r w:rsidR="007E6731" w:rsidRPr="009660D3">
        <w:t xml:space="preserve"> conformément à la réglementation en vigueur</w:t>
      </w:r>
      <w:r w:rsidR="00313BB0" w:rsidRPr="009660D3">
        <w:t xml:space="preserve"> notamment aux</w:t>
      </w:r>
      <w:r w:rsidR="009416A2" w:rsidRPr="009660D3">
        <w:t xml:space="preserve"> </w:t>
      </w:r>
      <w:r w:rsidR="00313BB0" w:rsidRPr="009660D3">
        <w:t xml:space="preserve">dispositions des articles </w:t>
      </w:r>
      <w:r w:rsidR="00F30B1F" w:rsidRPr="009660D3">
        <w:t xml:space="preserve">R. 2192-31 à R. 2192-36 du </w:t>
      </w:r>
      <w:r w:rsidR="00D753AC" w:rsidRPr="009660D3">
        <w:t xml:space="preserve">Code </w:t>
      </w:r>
      <w:r w:rsidR="00F30B1F" w:rsidRPr="009660D3">
        <w:t>de la commande publique</w:t>
      </w:r>
      <w:r w:rsidR="00313BB0" w:rsidRPr="009660D3">
        <w:rPr>
          <w:bCs/>
        </w:rPr>
        <w:t>.</w:t>
      </w:r>
    </w:p>
    <w:p w14:paraId="58E77FAC" w14:textId="329C8C0E" w:rsidR="009872A8" w:rsidRPr="00AA55BA" w:rsidRDefault="009872A8" w:rsidP="00EE4F34">
      <w:pPr>
        <w:pStyle w:val="Corpsdetexte"/>
      </w:pPr>
      <w:r w:rsidRPr="00AA55BA">
        <w:t>Ce délai est néanmoins suspendu en cas de rejet de la demande de paiement par le pouvoir adjudicateur à des fins de correction jusqu’à la remise d’une nouvelle facture en bonne et due forme.</w:t>
      </w:r>
    </w:p>
    <w:p w14:paraId="5CE37467" w14:textId="6ADE950A" w:rsidR="009C2702" w:rsidRPr="006F4414" w:rsidRDefault="009C2702" w:rsidP="009C2702">
      <w:pPr>
        <w:pStyle w:val="Corpsdetexte"/>
      </w:pPr>
      <w:r w:rsidRPr="006F4414">
        <w:t xml:space="preserve">En </w:t>
      </w:r>
      <w:r w:rsidR="00402658" w:rsidRPr="006F4414">
        <w:t>général</w:t>
      </w:r>
      <w:r w:rsidRPr="006F4414">
        <w:t>, le paiement définitif des prestations et fournitures commandées dans le cadre du marché ne peut intervenir qu’après constat de service fait, et levée complète des conditions auxquelles ce constat a, éventuellement, été subordonné.</w:t>
      </w:r>
    </w:p>
    <w:p w14:paraId="1F49DE85" w14:textId="063C75BF" w:rsidR="00363A39" w:rsidRPr="009660D3" w:rsidRDefault="00363A39" w:rsidP="00363A39">
      <w:pPr>
        <w:pStyle w:val="Corpsdetexte"/>
      </w:pPr>
      <w:r w:rsidRPr="009660D3">
        <w:lastRenderedPageBreak/>
        <w:t>Le paiement des factures est conditionné par leur conformité aux spécifications du présent cahier des charges et à la validation du service fait</w:t>
      </w:r>
      <w:r w:rsidR="00624E25" w:rsidRPr="009660D3">
        <w:t>,</w:t>
      </w:r>
      <w:r w:rsidRPr="009660D3">
        <w:t xml:space="preserve"> et/ou validation de la réception des matériels.</w:t>
      </w:r>
    </w:p>
    <w:p w14:paraId="346E68FA" w14:textId="541AEDDE" w:rsidR="006E1CFB" w:rsidRPr="009660D3" w:rsidRDefault="006E1CFB" w:rsidP="00F84164">
      <w:pPr>
        <w:pStyle w:val="Titre2"/>
      </w:pPr>
      <w:bookmarkStart w:id="378" w:name="_Toc115947499"/>
      <w:bookmarkStart w:id="379" w:name="_Toc180056925"/>
      <w:r w:rsidRPr="009660D3">
        <w:t>Avances</w:t>
      </w:r>
      <w:bookmarkEnd w:id="378"/>
      <w:bookmarkEnd w:id="379"/>
    </w:p>
    <w:p w14:paraId="25F5FA01" w14:textId="77777777" w:rsidR="009660D3" w:rsidRPr="009660D3" w:rsidRDefault="007478BF" w:rsidP="00EE4F34">
      <w:pPr>
        <w:pStyle w:val="Corpsdetexte"/>
      </w:pPr>
      <w:r w:rsidRPr="009660D3">
        <w:t>L</w:t>
      </w:r>
      <w:r w:rsidR="006E1CFB" w:rsidRPr="009660D3">
        <w:t xml:space="preserve">e </w:t>
      </w:r>
      <w:r w:rsidR="008B5881" w:rsidRPr="009660D3">
        <w:t>Titulaire</w:t>
      </w:r>
      <w:r w:rsidR="006E1CFB" w:rsidRPr="009660D3">
        <w:t xml:space="preserve"> </w:t>
      </w:r>
      <w:r w:rsidR="00283AE5" w:rsidRPr="009660D3">
        <w:t>bénéfic</w:t>
      </w:r>
      <w:r w:rsidR="00450D91" w:rsidRPr="009660D3">
        <w:t>i</w:t>
      </w:r>
      <w:r w:rsidR="00283AE5" w:rsidRPr="009660D3">
        <w:t>e de</w:t>
      </w:r>
      <w:r w:rsidR="006E1CFB" w:rsidRPr="009660D3">
        <w:t xml:space="preserve"> l’avance, </w:t>
      </w:r>
      <w:r w:rsidRPr="009660D3">
        <w:t>sous réserve des conditions visées aux</w:t>
      </w:r>
      <w:r w:rsidR="0018425C" w:rsidRPr="009660D3">
        <w:t xml:space="preserve"> articles</w:t>
      </w:r>
      <w:r w:rsidRPr="009660D3">
        <w:t xml:space="preserve"> </w:t>
      </w:r>
      <w:r w:rsidR="00471FC3" w:rsidRPr="009660D3">
        <w:t>R.2191-7</w:t>
      </w:r>
      <w:r w:rsidR="00594F40" w:rsidRPr="009660D3">
        <w:t xml:space="preserve"> du </w:t>
      </w:r>
      <w:r w:rsidR="00D753AC" w:rsidRPr="009660D3">
        <w:t xml:space="preserve">Code </w:t>
      </w:r>
      <w:r w:rsidR="00594F40" w:rsidRPr="009660D3">
        <w:t xml:space="preserve">de la commande publique. </w:t>
      </w:r>
      <w:r w:rsidR="00295074" w:rsidRPr="009660D3">
        <w:t>Il peut y renoncer en le mentionnant expressément sur l’acte d’engagement.</w:t>
      </w:r>
    </w:p>
    <w:p w14:paraId="39D05C8D" w14:textId="355556F6" w:rsidR="006E1CFB" w:rsidRPr="009660D3" w:rsidRDefault="00471FC3" w:rsidP="00EE4F34">
      <w:pPr>
        <w:pStyle w:val="Corpsdetexte"/>
      </w:pPr>
      <w:r w:rsidRPr="009660D3">
        <w:t xml:space="preserve">Par défaut le taux applicable est de </w:t>
      </w:r>
      <w:r w:rsidR="006B4400" w:rsidRPr="009660D3">
        <w:t>20</w:t>
      </w:r>
      <w:r w:rsidRPr="009660D3">
        <w:t>%.</w:t>
      </w:r>
    </w:p>
    <w:p w14:paraId="430B627B" w14:textId="217FEFBA" w:rsidR="008237E4" w:rsidRPr="00BD2628" w:rsidRDefault="006E1CFB" w:rsidP="00E87B52">
      <w:pPr>
        <w:pStyle w:val="Titre1"/>
      </w:pPr>
      <w:bookmarkStart w:id="380" w:name="a8"/>
      <w:bookmarkStart w:id="381" w:name="_Toc115947500"/>
      <w:bookmarkStart w:id="382" w:name="_Toc180056926"/>
      <w:r w:rsidRPr="00BD2628">
        <w:t>ASSURANCES</w:t>
      </w:r>
      <w:bookmarkEnd w:id="380"/>
      <w:bookmarkEnd w:id="381"/>
      <w:bookmarkEnd w:id="382"/>
    </w:p>
    <w:p w14:paraId="26CDDABB" w14:textId="77777777" w:rsidR="008237E4" w:rsidRPr="002E2252" w:rsidRDefault="008237E4" w:rsidP="008237E4">
      <w:pPr>
        <w:pStyle w:val="Corpsdetexte"/>
      </w:pPr>
      <w:r w:rsidRPr="002E2252">
        <w:t>Conformément à l’article 9 du CCAG-TIC, le Titulaire garantit le pouvoir adjudicateur contre les sinistres ayant leurs origines dans les matériels et prestations qu’il fournit ou dans les agissements de ses préposés.</w:t>
      </w:r>
    </w:p>
    <w:p w14:paraId="64FA7807" w14:textId="76840D9E" w:rsidR="00E87B52" w:rsidRPr="008237E4" w:rsidRDefault="00E87B52" w:rsidP="00E87B52">
      <w:pPr>
        <w:pStyle w:val="Corpsdetexte"/>
      </w:pPr>
      <w:r w:rsidRPr="008237E4">
        <w:t>Le Titulaire doit justifier d’une assurance contractée auprès d’une compagnie agréée, garantissant sa responsabilité civile :</w:t>
      </w:r>
    </w:p>
    <w:p w14:paraId="77DB9C80" w14:textId="300D19B9" w:rsidR="00E87B52" w:rsidRPr="008237E4" w:rsidRDefault="008237E4" w:rsidP="00E87B52">
      <w:pPr>
        <w:pStyle w:val="Listepuces0"/>
      </w:pPr>
      <w:r w:rsidRPr="008237E4">
        <w:t>Pour</w:t>
      </w:r>
      <w:r w:rsidR="00E87B52" w:rsidRPr="008237E4">
        <w:t xml:space="preserve"> les pertes et dommages causés aux biens par des personnes dont l’assuré est civilement responsable, en vertu de l’article 1242 du Code Civil, quelles que soient la nature et la gravité des fautes de ces personnes,</w:t>
      </w:r>
    </w:p>
    <w:p w14:paraId="3F0FD349" w14:textId="0A5331EF" w:rsidR="00E87B52" w:rsidRPr="008237E4" w:rsidRDefault="008237E4" w:rsidP="00E87B52">
      <w:pPr>
        <w:pStyle w:val="Listepuces0"/>
      </w:pPr>
      <w:r w:rsidRPr="008237E4">
        <w:t>Pour</w:t>
      </w:r>
      <w:r w:rsidR="00E87B52" w:rsidRPr="008237E4">
        <w:t xml:space="preserve"> les pertes et dommages causés aux tiers du fait d’accidents ou d’incendies par ses matériels d’industrie, de commerce ou d’exploitation,</w:t>
      </w:r>
    </w:p>
    <w:p w14:paraId="5D2969DD" w14:textId="44111CAE" w:rsidR="00E87B52" w:rsidRPr="008237E4" w:rsidRDefault="008237E4" w:rsidP="00E87B52">
      <w:pPr>
        <w:pStyle w:val="Listepuces0"/>
      </w:pPr>
      <w:r w:rsidRPr="008237E4">
        <w:t>Pour</w:t>
      </w:r>
      <w:r w:rsidR="00E87B52" w:rsidRPr="008237E4">
        <w:t xml:space="preserve"> le vol et la détérioration du matériel de l’AP-HP dont il effectuera le remplacement sur la base de la valeur à neuf desdits matériels.</w:t>
      </w:r>
    </w:p>
    <w:p w14:paraId="54D85AE0" w14:textId="381FAA31" w:rsidR="00EB77D0" w:rsidRPr="00BD2628" w:rsidRDefault="00EB77D0" w:rsidP="00EB77D0">
      <w:pPr>
        <w:pStyle w:val="Corpsdetexte"/>
      </w:pPr>
      <w:r w:rsidRPr="00BD2628">
        <w:t>En cas d'existence d'une franchise, dans le contrat souscrit par le titulaire, le titulaire est réputé la prendre intégralement à sa charge.</w:t>
      </w:r>
    </w:p>
    <w:p w14:paraId="078F0661" w14:textId="77777777" w:rsidR="008237E4" w:rsidRDefault="008237E4" w:rsidP="008237E4">
      <w:pPr>
        <w:pStyle w:val="Corpsdetexte"/>
      </w:pPr>
      <w:r>
        <w:t>Le titulaire justifie dans un délai de quinze (15) jours à compter de la notification du marché et avant tout début d’exécution de celui-ci qu’il est titulaire de ces contrats d’assurance, au moyen d’une attestation établissant l’étendue des responsabilités garanties.</w:t>
      </w:r>
    </w:p>
    <w:p w14:paraId="14F47B47" w14:textId="77777777" w:rsidR="008237E4" w:rsidRDefault="008237E4" w:rsidP="008237E4">
      <w:pPr>
        <w:pStyle w:val="Corpsdetexte"/>
      </w:pPr>
      <w:r>
        <w:t>Le titulaire s'engage à informer expressément l'Acheteur de toute modification de son contrat d'assurance.</w:t>
      </w:r>
    </w:p>
    <w:p w14:paraId="3E05B973" w14:textId="03729285" w:rsidR="008237E4" w:rsidRPr="00B01C71" w:rsidRDefault="008237E4" w:rsidP="00EB77D0">
      <w:pPr>
        <w:pStyle w:val="Corpsdetexte"/>
        <w:rPr>
          <w:highlight w:val="lightGray"/>
        </w:rPr>
      </w:pPr>
      <w:r>
        <w:t xml:space="preserve"> Les sous-traitants doivent fournir les mêmes documents que le titulaire</w:t>
      </w:r>
    </w:p>
    <w:p w14:paraId="4DE5336F" w14:textId="0812ADFD" w:rsidR="006E1CFB" w:rsidRPr="008237E4" w:rsidRDefault="006E1CFB" w:rsidP="006F6883">
      <w:pPr>
        <w:pStyle w:val="Titre1"/>
      </w:pPr>
      <w:bookmarkStart w:id="383" w:name="a9"/>
      <w:bookmarkStart w:id="384" w:name="_Toc115947501"/>
      <w:bookmarkStart w:id="385" w:name="_Toc180056927"/>
      <w:r w:rsidRPr="008237E4">
        <w:t>NANTISSEMENT</w:t>
      </w:r>
      <w:bookmarkEnd w:id="383"/>
      <w:bookmarkEnd w:id="384"/>
      <w:bookmarkEnd w:id="385"/>
    </w:p>
    <w:p w14:paraId="1757DD7C" w14:textId="4A7241B3" w:rsidR="006E1CFB" w:rsidRPr="008237E4" w:rsidRDefault="006E1CFB" w:rsidP="00EE4F34">
      <w:pPr>
        <w:pStyle w:val="Corpsdetexte"/>
      </w:pPr>
      <w:r w:rsidRPr="008237E4">
        <w:t>Le marché peut faire l’o</w:t>
      </w:r>
      <w:r w:rsidR="004A6DA5" w:rsidRPr="008237E4">
        <w:t>bjet d’un nantissement prévu</w:t>
      </w:r>
      <w:r w:rsidR="00476293" w:rsidRPr="008237E4">
        <w:t xml:space="preserve"> </w:t>
      </w:r>
      <w:r w:rsidR="00594F40" w:rsidRPr="008237E4">
        <w:t>à l’article L</w:t>
      </w:r>
      <w:r w:rsidR="004164D0" w:rsidRPr="008237E4">
        <w:t>.</w:t>
      </w:r>
      <w:r w:rsidR="00594F40" w:rsidRPr="008237E4">
        <w:t xml:space="preserve">2191-8 du </w:t>
      </w:r>
      <w:r w:rsidR="00D753AC" w:rsidRPr="008237E4">
        <w:t xml:space="preserve">Code </w:t>
      </w:r>
      <w:r w:rsidR="00594F40" w:rsidRPr="008237E4">
        <w:t>de la commande publique.</w:t>
      </w:r>
    </w:p>
    <w:p w14:paraId="31395D7F" w14:textId="75D74077" w:rsidR="006E1CFB" w:rsidRPr="008237E4" w:rsidRDefault="006E1CFB" w:rsidP="006D6184">
      <w:pPr>
        <w:pStyle w:val="Titre1"/>
      </w:pPr>
      <w:bookmarkStart w:id="386" w:name="a10"/>
      <w:bookmarkStart w:id="387" w:name="_Toc115947502"/>
      <w:bookmarkStart w:id="388" w:name="_Toc180056928"/>
      <w:r w:rsidRPr="008237E4">
        <w:t>RETENUE DE GARANTIE</w:t>
      </w:r>
      <w:bookmarkEnd w:id="386"/>
      <w:bookmarkEnd w:id="387"/>
      <w:bookmarkEnd w:id="388"/>
    </w:p>
    <w:p w14:paraId="6BD67014" w14:textId="50ED3076" w:rsidR="0028162B" w:rsidRPr="00B01C71" w:rsidRDefault="008237E4" w:rsidP="00EE4F34">
      <w:pPr>
        <w:pStyle w:val="Corpsdetexte"/>
        <w:rPr>
          <w:highlight w:val="lightGray"/>
        </w:rPr>
      </w:pPr>
      <w:r w:rsidRPr="008237E4">
        <w:t>Le ou les fournisseurs sont dispensés du versement de la retenue de garantie. Toutefois, le marché peut faire l’objet d’une garantie prévue à l’article L2191-7 du Code de la commande publique.</w:t>
      </w:r>
    </w:p>
    <w:p w14:paraId="304E1710" w14:textId="1A546CBF" w:rsidR="006E1CFB" w:rsidRPr="0051654D" w:rsidRDefault="006E1CFB" w:rsidP="006D6184">
      <w:pPr>
        <w:pStyle w:val="Titre1"/>
      </w:pPr>
      <w:bookmarkStart w:id="389" w:name="_Toc25591080"/>
      <w:bookmarkStart w:id="390" w:name="_Toc25591081"/>
      <w:bookmarkStart w:id="391" w:name="_Toc25591082"/>
      <w:bookmarkStart w:id="392" w:name="_Toc25591083"/>
      <w:bookmarkStart w:id="393" w:name="_Toc25591084"/>
      <w:bookmarkStart w:id="394" w:name="_Toc25591085"/>
      <w:bookmarkStart w:id="395" w:name="_Toc25591086"/>
      <w:bookmarkStart w:id="396" w:name="_Toc25591087"/>
      <w:bookmarkStart w:id="397" w:name="_Toc25591088"/>
      <w:bookmarkStart w:id="398" w:name="_Toc25591089"/>
      <w:bookmarkStart w:id="399" w:name="_Toc25591090"/>
      <w:bookmarkStart w:id="400" w:name="_Toc25591091"/>
      <w:bookmarkStart w:id="401" w:name="_Toc25591092"/>
      <w:bookmarkStart w:id="402" w:name="_Toc25591093"/>
      <w:bookmarkStart w:id="403" w:name="_Toc25591094"/>
      <w:bookmarkStart w:id="404" w:name="_Toc25591095"/>
      <w:bookmarkStart w:id="405" w:name="_Toc25591096"/>
      <w:bookmarkStart w:id="406" w:name="_Toc25591097"/>
      <w:bookmarkStart w:id="407" w:name="_Toc25591098"/>
      <w:bookmarkStart w:id="408" w:name="_Toc25591099"/>
      <w:bookmarkStart w:id="409" w:name="_Toc25591100"/>
      <w:bookmarkStart w:id="410" w:name="_Toc25591101"/>
      <w:bookmarkStart w:id="411" w:name="_Toc25591102"/>
      <w:bookmarkStart w:id="412" w:name="_Toc25591103"/>
      <w:bookmarkStart w:id="413" w:name="_Toc25591104"/>
      <w:bookmarkStart w:id="414" w:name="_Toc25591105"/>
      <w:bookmarkStart w:id="415" w:name="_Toc25591106"/>
      <w:bookmarkStart w:id="416" w:name="_Toc25591107"/>
      <w:bookmarkStart w:id="417" w:name="_Toc25591108"/>
      <w:bookmarkStart w:id="418" w:name="_Toc25591109"/>
      <w:bookmarkStart w:id="419" w:name="_Toc25591110"/>
      <w:bookmarkStart w:id="420" w:name="_Toc25591111"/>
      <w:bookmarkStart w:id="421" w:name="_Toc25591112"/>
      <w:bookmarkStart w:id="422" w:name="_Toc25591113"/>
      <w:bookmarkStart w:id="423" w:name="_Toc25591114"/>
      <w:bookmarkStart w:id="424" w:name="_Toc25591115"/>
      <w:bookmarkStart w:id="425" w:name="_Toc25591116"/>
      <w:bookmarkStart w:id="426" w:name="_Toc25591117"/>
      <w:bookmarkStart w:id="427" w:name="_Toc25591118"/>
      <w:bookmarkStart w:id="428" w:name="_Toc25591119"/>
      <w:bookmarkStart w:id="429" w:name="_Toc25591120"/>
      <w:bookmarkStart w:id="430" w:name="_Toc25591121"/>
      <w:bookmarkStart w:id="431" w:name="_Toc25591122"/>
      <w:bookmarkStart w:id="432" w:name="_Toc25591123"/>
      <w:bookmarkStart w:id="433" w:name="_Toc25591124"/>
      <w:bookmarkStart w:id="434" w:name="_Toc25591125"/>
      <w:bookmarkStart w:id="435" w:name="_Toc25591126"/>
      <w:bookmarkStart w:id="436" w:name="_Toc25591127"/>
      <w:bookmarkStart w:id="437" w:name="_Toc25591128"/>
      <w:bookmarkStart w:id="438" w:name="_Toc25591129"/>
      <w:bookmarkStart w:id="439" w:name="_Toc25591130"/>
      <w:bookmarkStart w:id="440" w:name="_Toc25591131"/>
      <w:bookmarkStart w:id="441" w:name="_Toc25591132"/>
      <w:bookmarkStart w:id="442" w:name="_Toc25591133"/>
      <w:bookmarkStart w:id="443" w:name="_Toc25591134"/>
      <w:bookmarkStart w:id="444" w:name="_Toc25591135"/>
      <w:bookmarkStart w:id="445" w:name="_Toc25591136"/>
      <w:bookmarkStart w:id="446" w:name="_Toc25591137"/>
      <w:bookmarkStart w:id="447" w:name="_Toc25591138"/>
      <w:bookmarkStart w:id="448" w:name="_Toc25591139"/>
      <w:bookmarkStart w:id="449" w:name="_Toc25591140"/>
      <w:bookmarkStart w:id="450" w:name="_Toc25591141"/>
      <w:bookmarkStart w:id="451" w:name="_Toc25591142"/>
      <w:bookmarkStart w:id="452" w:name="_Toc25591143"/>
      <w:bookmarkStart w:id="453" w:name="_Toc25591144"/>
      <w:bookmarkStart w:id="454" w:name="_Toc25591145"/>
      <w:bookmarkStart w:id="455" w:name="_Toc25591146"/>
      <w:bookmarkStart w:id="456" w:name="_Toc25591147"/>
      <w:bookmarkStart w:id="457" w:name="_Toc25591148"/>
      <w:bookmarkStart w:id="458" w:name="_Toc25591149"/>
      <w:bookmarkStart w:id="459" w:name="_Toc25591150"/>
      <w:bookmarkStart w:id="460" w:name="_Toc25591151"/>
      <w:bookmarkStart w:id="461" w:name="_Toc25591152"/>
      <w:bookmarkStart w:id="462" w:name="_Toc25591153"/>
      <w:bookmarkStart w:id="463" w:name="_Toc25591154"/>
      <w:bookmarkStart w:id="464" w:name="_Toc25591155"/>
      <w:bookmarkStart w:id="465" w:name="_Toc25591156"/>
      <w:bookmarkStart w:id="466" w:name="_Toc25591157"/>
      <w:bookmarkStart w:id="467" w:name="_Toc25591158"/>
      <w:bookmarkStart w:id="468" w:name="_Toc25591159"/>
      <w:bookmarkStart w:id="469" w:name="_Toc25591160"/>
      <w:bookmarkStart w:id="470" w:name="_Toc25591161"/>
      <w:bookmarkStart w:id="471" w:name="_Toc25591162"/>
      <w:bookmarkStart w:id="472" w:name="_Toc25591163"/>
      <w:bookmarkStart w:id="473" w:name="_Toc25591164"/>
      <w:bookmarkStart w:id="474" w:name="_Toc25591165"/>
      <w:bookmarkStart w:id="475" w:name="_Toc25591166"/>
      <w:bookmarkStart w:id="476" w:name="_Toc25591167"/>
      <w:bookmarkStart w:id="477" w:name="_Toc25591168"/>
      <w:bookmarkStart w:id="478" w:name="_Toc25591169"/>
      <w:bookmarkStart w:id="479" w:name="_Toc25591170"/>
      <w:bookmarkStart w:id="480" w:name="_Toc25591171"/>
      <w:bookmarkStart w:id="481" w:name="_Toc25591172"/>
      <w:bookmarkStart w:id="482" w:name="_Toc25591173"/>
      <w:bookmarkStart w:id="483" w:name="_Toc25591174"/>
      <w:bookmarkStart w:id="484" w:name="_Toc25591175"/>
      <w:bookmarkStart w:id="485" w:name="_Toc25591176"/>
      <w:bookmarkStart w:id="486" w:name="_Toc25591177"/>
      <w:bookmarkStart w:id="487" w:name="_Toc25591178"/>
      <w:bookmarkStart w:id="488" w:name="_Toc25591179"/>
      <w:bookmarkStart w:id="489" w:name="_Toc25591180"/>
      <w:bookmarkStart w:id="490" w:name="_Toc25591181"/>
      <w:bookmarkStart w:id="491" w:name="_Toc25591182"/>
      <w:bookmarkStart w:id="492" w:name="_Toc25591183"/>
      <w:bookmarkStart w:id="493" w:name="_Toc25591184"/>
      <w:bookmarkStart w:id="494" w:name="_Toc25591185"/>
      <w:bookmarkStart w:id="495" w:name="_Toc25591186"/>
      <w:bookmarkStart w:id="496" w:name="_Toc25591187"/>
      <w:bookmarkStart w:id="497" w:name="_Toc25591188"/>
      <w:bookmarkStart w:id="498" w:name="_Toc25591189"/>
      <w:bookmarkStart w:id="499" w:name="_Toc25591190"/>
      <w:bookmarkStart w:id="500" w:name="_Toc25591191"/>
      <w:bookmarkStart w:id="501" w:name="_Toc25591192"/>
      <w:bookmarkStart w:id="502" w:name="_Toc25591193"/>
      <w:bookmarkStart w:id="503" w:name="_Toc25591194"/>
      <w:bookmarkStart w:id="504" w:name="_Toc25591195"/>
      <w:bookmarkStart w:id="505" w:name="_Toc25591196"/>
      <w:bookmarkStart w:id="506" w:name="_Toc25591197"/>
      <w:bookmarkStart w:id="507" w:name="_Toc25591198"/>
      <w:bookmarkStart w:id="508" w:name="_Toc25591199"/>
      <w:bookmarkStart w:id="509" w:name="_Toc25591200"/>
      <w:bookmarkStart w:id="510" w:name="_Toc162758039"/>
      <w:bookmarkStart w:id="511" w:name="_Toc162773131"/>
      <w:bookmarkStart w:id="512" w:name="_Toc162773442"/>
      <w:bookmarkStart w:id="513" w:name="_Toc162773617"/>
      <w:bookmarkStart w:id="514" w:name="_Toc162782601"/>
      <w:bookmarkStart w:id="515" w:name="_Toc162758040"/>
      <w:bookmarkStart w:id="516" w:name="_Toc162773132"/>
      <w:bookmarkStart w:id="517" w:name="_Toc162773443"/>
      <w:bookmarkStart w:id="518" w:name="_Toc162773618"/>
      <w:bookmarkStart w:id="519" w:name="_Toc162782602"/>
      <w:bookmarkStart w:id="520" w:name="_Toc162758041"/>
      <w:bookmarkStart w:id="521" w:name="_Toc162773133"/>
      <w:bookmarkStart w:id="522" w:name="_Toc162773444"/>
      <w:bookmarkStart w:id="523" w:name="_Toc162773619"/>
      <w:bookmarkStart w:id="524" w:name="_Toc162782603"/>
      <w:bookmarkStart w:id="525" w:name="_Toc162758042"/>
      <w:bookmarkStart w:id="526" w:name="_Toc162773134"/>
      <w:bookmarkStart w:id="527" w:name="_Toc162773445"/>
      <w:bookmarkStart w:id="528" w:name="_Toc162773620"/>
      <w:bookmarkStart w:id="529" w:name="_Toc162782604"/>
      <w:bookmarkStart w:id="530" w:name="a12"/>
      <w:bookmarkStart w:id="531" w:name="_Toc115947508"/>
      <w:bookmarkStart w:id="532" w:name="_Toc180056929"/>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r w:rsidRPr="0051654D">
        <w:t>LITIGES</w:t>
      </w:r>
      <w:bookmarkEnd w:id="530"/>
      <w:bookmarkEnd w:id="531"/>
      <w:bookmarkEnd w:id="532"/>
    </w:p>
    <w:p w14:paraId="3F973C46" w14:textId="77777777" w:rsidR="008237E4" w:rsidRPr="008237E4" w:rsidRDefault="008237E4" w:rsidP="00EE4F34">
      <w:pPr>
        <w:pStyle w:val="Corpsdetexte"/>
      </w:pPr>
      <w:r w:rsidRPr="008237E4">
        <w:t>Le présent marché est régi par le droit français.</w:t>
      </w:r>
    </w:p>
    <w:p w14:paraId="47844C13" w14:textId="3948F978" w:rsidR="006E1CFB" w:rsidRPr="008237E4" w:rsidRDefault="006E1CFB" w:rsidP="00EE4F34">
      <w:pPr>
        <w:pStyle w:val="Corpsdetexte"/>
      </w:pPr>
      <w:r w:rsidRPr="008237E4">
        <w:t>Il est formellement spécifié qu’en aucun</w:t>
      </w:r>
      <w:r w:rsidR="000D5D5D" w:rsidRPr="008237E4">
        <w:t xml:space="preserve"> cas ou pour quelque motif que c</w:t>
      </w:r>
      <w:r w:rsidRPr="008237E4">
        <w:t xml:space="preserve">e soit, les </w:t>
      </w:r>
      <w:r w:rsidR="0089656B" w:rsidRPr="008237E4">
        <w:t>contestations qui pourraient sur</w:t>
      </w:r>
      <w:r w:rsidRPr="008237E4">
        <w:t>venir entre l</w:t>
      </w:r>
      <w:r w:rsidR="00905353" w:rsidRPr="008237E4">
        <w:t xml:space="preserve">’AP-HP </w:t>
      </w:r>
      <w:r w:rsidRPr="008237E4">
        <w:t xml:space="preserve">et le </w:t>
      </w:r>
      <w:r w:rsidR="008B5881" w:rsidRPr="008237E4">
        <w:t>Titulaire</w:t>
      </w:r>
      <w:r w:rsidRPr="008237E4">
        <w:t xml:space="preserve"> du marché ne </w:t>
      </w:r>
      <w:r w:rsidRPr="008237E4">
        <w:rPr>
          <w:color w:val="auto"/>
        </w:rPr>
        <w:t>peuvent être invoquées par ce dernier comme cause d’arrêt ou de suspension</w:t>
      </w:r>
      <w:r w:rsidR="00905353" w:rsidRPr="008237E4">
        <w:rPr>
          <w:color w:val="auto"/>
        </w:rPr>
        <w:t>,</w:t>
      </w:r>
      <w:r w:rsidRPr="008237E4">
        <w:rPr>
          <w:color w:val="auto"/>
        </w:rPr>
        <w:t xml:space="preserve"> même momentanée</w:t>
      </w:r>
      <w:r w:rsidR="00905353" w:rsidRPr="008237E4">
        <w:rPr>
          <w:color w:val="auto"/>
        </w:rPr>
        <w:t>,</w:t>
      </w:r>
      <w:r w:rsidRPr="008237E4">
        <w:t xml:space="preserve"> des prestations à effectuer.</w:t>
      </w:r>
    </w:p>
    <w:p w14:paraId="74B59BED" w14:textId="312066CB" w:rsidR="00536A57" w:rsidRPr="008237E4" w:rsidRDefault="00536A57" w:rsidP="00EE4F34">
      <w:pPr>
        <w:pStyle w:val="Corpsdetexte"/>
      </w:pPr>
      <w:r w:rsidRPr="008237E4">
        <w:lastRenderedPageBreak/>
        <w:t>Les parties s’efforcent de régler par voie amiable les différends qui pourraient survenir</w:t>
      </w:r>
      <w:r w:rsidR="008237E4" w:rsidRPr="008237E4">
        <w:t xml:space="preserve"> relativement à l’interprétation de stipulations de l’accord-cadre ou</w:t>
      </w:r>
      <w:r w:rsidRPr="008237E4">
        <w:t xml:space="preserve"> lors de l’exécution du présent accord-cadre public dans les conditions du chapitre 9 « </w:t>
      </w:r>
      <w:r w:rsidR="00B63EF3" w:rsidRPr="008237E4">
        <w:t>DIFFERENDS </w:t>
      </w:r>
      <w:r w:rsidRPr="008237E4">
        <w:t>» du CCAG-TIC.</w:t>
      </w:r>
    </w:p>
    <w:p w14:paraId="4A6A2A86" w14:textId="5645FE55" w:rsidR="006E1CFB" w:rsidRPr="008237E4" w:rsidRDefault="006E1CFB" w:rsidP="00EE4F34">
      <w:pPr>
        <w:pStyle w:val="Corpsdetexte"/>
      </w:pPr>
      <w:r w:rsidRPr="008237E4">
        <w:t xml:space="preserve">Les parties conviennent que le Tribunal Administratif </w:t>
      </w:r>
      <w:r w:rsidRPr="008237E4">
        <w:rPr>
          <w:color w:val="auto"/>
        </w:rPr>
        <w:t xml:space="preserve">de </w:t>
      </w:r>
      <w:r w:rsidR="00482BC2" w:rsidRPr="008237E4">
        <w:rPr>
          <w:color w:val="auto"/>
        </w:rPr>
        <w:t>Paris</w:t>
      </w:r>
      <w:r w:rsidRPr="008237E4">
        <w:t xml:space="preserve"> est seul compétent en cas de litige, conformément à l’article R</w:t>
      </w:r>
      <w:r w:rsidR="00BF1ACC" w:rsidRPr="008237E4">
        <w:t xml:space="preserve">. </w:t>
      </w:r>
      <w:r w:rsidRPr="008237E4">
        <w:t xml:space="preserve">312-11 du </w:t>
      </w:r>
      <w:r w:rsidR="00D753AC" w:rsidRPr="008237E4">
        <w:t xml:space="preserve">Code </w:t>
      </w:r>
      <w:r w:rsidRPr="008237E4">
        <w:t>de Justice Administrative.</w:t>
      </w:r>
    </w:p>
    <w:p w14:paraId="2A37DC57" w14:textId="5D6B9CE1" w:rsidR="008237E4" w:rsidRPr="006F4414" w:rsidRDefault="008237E4" w:rsidP="00EE4F34">
      <w:pPr>
        <w:pStyle w:val="Corpsdetexte"/>
      </w:pPr>
      <w:r w:rsidRPr="002E2252">
        <w:t>En cas de différend, les acheteurs et le titulaire peuvent recourir au comité consultatif de règlement à l’amiable compétent ou au médiateur des entreprises relatives aux marchés publics conformément aux dispositions des articles R.2197-1 à R.2197-4 du code la commande publique.</w:t>
      </w:r>
    </w:p>
    <w:p w14:paraId="18434132" w14:textId="5F1CAFD9" w:rsidR="00A05402" w:rsidRDefault="006E1CFB" w:rsidP="006D6184">
      <w:pPr>
        <w:pStyle w:val="Titre1"/>
      </w:pPr>
      <w:bookmarkStart w:id="533" w:name="a13"/>
      <w:bookmarkStart w:id="534" w:name="_Toc115947509"/>
      <w:bookmarkStart w:id="535" w:name="_Toc180056930"/>
      <w:r w:rsidRPr="00DF0301">
        <w:t>DEROGATION</w:t>
      </w:r>
      <w:bookmarkEnd w:id="533"/>
      <w:r w:rsidR="004453EA" w:rsidRPr="00DF0301">
        <w:t>S</w:t>
      </w:r>
      <w:bookmarkEnd w:id="534"/>
      <w:bookmarkEnd w:id="535"/>
    </w:p>
    <w:p w14:paraId="6A92FEC8" w14:textId="154EF356" w:rsidR="00EE3AAA" w:rsidRDefault="00EE3AAA" w:rsidP="00EE3AAA">
      <w:pPr>
        <w:pStyle w:val="Corpsdetexte"/>
      </w:pPr>
      <w:r>
        <w:t>Tableau des dérogations au CCAG-TIC :</w:t>
      </w:r>
    </w:p>
    <w:tbl>
      <w:tblPr>
        <w:tblStyle w:val="Grilledutableau"/>
        <w:tblW w:w="10043" w:type="dxa"/>
        <w:jc w:val="center"/>
        <w:tblLook w:val="04A0" w:firstRow="1" w:lastRow="0" w:firstColumn="1" w:lastColumn="0" w:noHBand="0" w:noVBand="1"/>
      </w:tblPr>
      <w:tblGrid>
        <w:gridCol w:w="3347"/>
        <w:gridCol w:w="3348"/>
        <w:gridCol w:w="3348"/>
      </w:tblGrid>
      <w:tr w:rsidR="00EE3AAA" w:rsidRPr="002E2252" w14:paraId="3A57161A" w14:textId="77777777" w:rsidTr="00034FC1">
        <w:trPr>
          <w:trHeight w:val="555"/>
          <w:jc w:val="center"/>
        </w:trPr>
        <w:tc>
          <w:tcPr>
            <w:tcW w:w="3347" w:type="dxa"/>
            <w:vAlign w:val="center"/>
          </w:tcPr>
          <w:p w14:paraId="14BC23BF" w14:textId="77777777" w:rsidR="00EE3AAA" w:rsidRPr="002E2252" w:rsidRDefault="00EE3AAA" w:rsidP="00034FC1">
            <w:pPr>
              <w:jc w:val="center"/>
              <w:rPr>
                <w:rFonts w:asciiTheme="minorHAnsi" w:hAnsiTheme="minorHAnsi" w:cstheme="minorHAnsi"/>
                <w:b/>
              </w:rPr>
            </w:pPr>
            <w:r w:rsidRPr="002E2252">
              <w:rPr>
                <w:rFonts w:asciiTheme="minorHAnsi" w:hAnsiTheme="minorHAnsi" w:cstheme="minorHAnsi"/>
                <w:b/>
              </w:rPr>
              <w:t>Article du présent CCAP</w:t>
            </w:r>
          </w:p>
        </w:tc>
        <w:tc>
          <w:tcPr>
            <w:tcW w:w="3348" w:type="dxa"/>
            <w:vAlign w:val="center"/>
          </w:tcPr>
          <w:p w14:paraId="10B41508" w14:textId="77777777" w:rsidR="00EE3AAA" w:rsidRPr="002E2252" w:rsidRDefault="00EE3AAA" w:rsidP="00034FC1">
            <w:pPr>
              <w:jc w:val="center"/>
              <w:rPr>
                <w:rFonts w:asciiTheme="minorHAnsi" w:hAnsiTheme="minorHAnsi" w:cstheme="minorHAnsi"/>
                <w:b/>
              </w:rPr>
            </w:pPr>
            <w:r w:rsidRPr="002E2252">
              <w:rPr>
                <w:rFonts w:asciiTheme="minorHAnsi" w:hAnsiTheme="minorHAnsi" w:cstheme="minorHAnsi"/>
                <w:b/>
              </w:rPr>
              <w:t>Article du CCAG-TIC auquel il est fait dérogation</w:t>
            </w:r>
          </w:p>
        </w:tc>
        <w:tc>
          <w:tcPr>
            <w:tcW w:w="3348" w:type="dxa"/>
            <w:vAlign w:val="center"/>
          </w:tcPr>
          <w:p w14:paraId="679781AF" w14:textId="77777777" w:rsidR="00EE3AAA" w:rsidRPr="002E2252" w:rsidRDefault="00EE3AAA" w:rsidP="00034FC1">
            <w:pPr>
              <w:jc w:val="center"/>
              <w:rPr>
                <w:rFonts w:asciiTheme="minorHAnsi" w:hAnsiTheme="minorHAnsi" w:cstheme="minorHAnsi"/>
                <w:b/>
              </w:rPr>
            </w:pPr>
            <w:r w:rsidRPr="002E2252">
              <w:rPr>
                <w:rFonts w:asciiTheme="minorHAnsi" w:hAnsiTheme="minorHAnsi" w:cstheme="minorHAnsi"/>
                <w:b/>
              </w:rPr>
              <w:t>Commentaire / objet de la dérogation</w:t>
            </w:r>
          </w:p>
        </w:tc>
      </w:tr>
      <w:tr w:rsidR="001A0BB2" w:rsidRPr="002E2252" w14:paraId="7386C64D" w14:textId="77777777" w:rsidTr="00034FC1">
        <w:trPr>
          <w:trHeight w:val="555"/>
          <w:jc w:val="center"/>
        </w:trPr>
        <w:tc>
          <w:tcPr>
            <w:tcW w:w="3347" w:type="dxa"/>
            <w:vAlign w:val="center"/>
          </w:tcPr>
          <w:p w14:paraId="4F4652F1" w14:textId="5AACF97B" w:rsidR="001A0BB2" w:rsidRPr="002E2252" w:rsidRDefault="001A0BB2" w:rsidP="001A0BB2">
            <w:pPr>
              <w:jc w:val="center"/>
              <w:rPr>
                <w:rFonts w:asciiTheme="minorHAnsi" w:hAnsiTheme="minorHAnsi" w:cstheme="minorHAnsi"/>
                <w:b/>
              </w:rPr>
            </w:pPr>
            <w:r w:rsidRPr="002E2252">
              <w:rPr>
                <w:rFonts w:asciiTheme="minorHAnsi" w:hAnsiTheme="minorHAnsi" w:cstheme="minorHAnsi"/>
                <w:b/>
              </w:rPr>
              <w:t>Article 1.2</w:t>
            </w:r>
          </w:p>
        </w:tc>
        <w:tc>
          <w:tcPr>
            <w:tcW w:w="3348" w:type="dxa"/>
            <w:vAlign w:val="center"/>
          </w:tcPr>
          <w:p w14:paraId="57E8D086" w14:textId="38EBC638" w:rsidR="001A0BB2" w:rsidRPr="002E2252" w:rsidRDefault="001A0BB2" w:rsidP="001A0BB2">
            <w:pPr>
              <w:jc w:val="center"/>
              <w:rPr>
                <w:rFonts w:asciiTheme="minorHAnsi" w:hAnsiTheme="minorHAnsi" w:cstheme="minorHAnsi"/>
                <w:b/>
              </w:rPr>
            </w:pPr>
            <w:r w:rsidRPr="002E2252">
              <w:rPr>
                <w:rFonts w:asciiTheme="minorHAnsi" w:hAnsiTheme="minorHAnsi" w:cstheme="minorHAnsi"/>
                <w:b/>
              </w:rPr>
              <w:t>Articles 47 et 48</w:t>
            </w:r>
          </w:p>
        </w:tc>
        <w:tc>
          <w:tcPr>
            <w:tcW w:w="3348" w:type="dxa"/>
            <w:vAlign w:val="center"/>
          </w:tcPr>
          <w:p w14:paraId="199490E1" w14:textId="4820175A" w:rsidR="001A0BB2" w:rsidRPr="002E2252" w:rsidRDefault="001A0BB2" w:rsidP="001A0BB2">
            <w:pPr>
              <w:jc w:val="center"/>
              <w:rPr>
                <w:rFonts w:asciiTheme="minorHAnsi" w:hAnsiTheme="minorHAnsi" w:cstheme="minorHAnsi"/>
                <w:b/>
              </w:rPr>
            </w:pPr>
            <w:r w:rsidRPr="002E2252">
              <w:rPr>
                <w:rFonts w:asciiTheme="minorHAnsi" w:hAnsiTheme="minorHAnsi" w:cstheme="minorHAnsi"/>
              </w:rPr>
              <w:t>Résiliation pour évènements extérieurs au marché</w:t>
            </w:r>
          </w:p>
        </w:tc>
      </w:tr>
      <w:tr w:rsidR="00EE3AAA" w:rsidRPr="002E2252" w14:paraId="745065EA" w14:textId="77777777" w:rsidTr="00034FC1">
        <w:trPr>
          <w:trHeight w:val="555"/>
          <w:jc w:val="center"/>
        </w:trPr>
        <w:tc>
          <w:tcPr>
            <w:tcW w:w="3347" w:type="dxa"/>
            <w:vAlign w:val="center"/>
          </w:tcPr>
          <w:p w14:paraId="39F7C321" w14:textId="66162170" w:rsidR="00EE3AAA" w:rsidRPr="002E2252" w:rsidRDefault="00EE3AAA" w:rsidP="00034FC1">
            <w:pPr>
              <w:jc w:val="center"/>
              <w:rPr>
                <w:rFonts w:asciiTheme="minorHAnsi" w:hAnsiTheme="minorHAnsi" w:cstheme="minorHAnsi"/>
                <w:b/>
              </w:rPr>
            </w:pPr>
            <w:r w:rsidRPr="002E2252">
              <w:rPr>
                <w:rFonts w:asciiTheme="minorHAnsi" w:hAnsiTheme="minorHAnsi" w:cstheme="minorHAnsi"/>
                <w:b/>
              </w:rPr>
              <w:t xml:space="preserve">Article </w:t>
            </w:r>
            <w:r w:rsidR="00D15B49">
              <w:rPr>
                <w:rFonts w:asciiTheme="minorHAnsi" w:hAnsiTheme="minorHAnsi" w:cstheme="minorHAnsi"/>
                <w:b/>
              </w:rPr>
              <w:t>2</w:t>
            </w:r>
          </w:p>
        </w:tc>
        <w:tc>
          <w:tcPr>
            <w:tcW w:w="3348" w:type="dxa"/>
            <w:vAlign w:val="center"/>
          </w:tcPr>
          <w:p w14:paraId="7105A11A" w14:textId="77777777" w:rsidR="00EE3AAA" w:rsidRPr="002E2252" w:rsidRDefault="00EE3AAA" w:rsidP="00034FC1">
            <w:pPr>
              <w:jc w:val="center"/>
              <w:rPr>
                <w:rFonts w:asciiTheme="minorHAnsi" w:hAnsiTheme="minorHAnsi" w:cstheme="minorHAnsi"/>
                <w:b/>
              </w:rPr>
            </w:pPr>
            <w:r w:rsidRPr="002E2252">
              <w:rPr>
                <w:rFonts w:asciiTheme="minorHAnsi" w:hAnsiTheme="minorHAnsi" w:cstheme="minorHAnsi"/>
                <w:b/>
              </w:rPr>
              <w:t>Article 4</w:t>
            </w:r>
          </w:p>
        </w:tc>
        <w:tc>
          <w:tcPr>
            <w:tcW w:w="3348" w:type="dxa"/>
            <w:vAlign w:val="center"/>
          </w:tcPr>
          <w:p w14:paraId="000253AB" w14:textId="77777777" w:rsidR="00EE3AAA" w:rsidRPr="002E2252" w:rsidRDefault="00EE3AAA" w:rsidP="00034FC1">
            <w:pPr>
              <w:jc w:val="center"/>
              <w:rPr>
                <w:rFonts w:asciiTheme="minorHAnsi" w:hAnsiTheme="minorHAnsi" w:cstheme="minorHAnsi"/>
              </w:rPr>
            </w:pPr>
            <w:r w:rsidRPr="002E2252">
              <w:rPr>
                <w:rFonts w:asciiTheme="minorHAnsi" w:hAnsiTheme="minorHAnsi" w:cstheme="minorHAnsi"/>
              </w:rPr>
              <w:t>Modification de l’ordre des pièces contractuelles</w:t>
            </w:r>
          </w:p>
        </w:tc>
      </w:tr>
      <w:tr w:rsidR="00EE3AAA" w:rsidRPr="002E2252" w14:paraId="4B35D32D" w14:textId="77777777" w:rsidTr="00034FC1">
        <w:trPr>
          <w:trHeight w:val="277"/>
          <w:jc w:val="center"/>
        </w:trPr>
        <w:tc>
          <w:tcPr>
            <w:tcW w:w="3347" w:type="dxa"/>
            <w:vAlign w:val="center"/>
          </w:tcPr>
          <w:p w14:paraId="2A15F430" w14:textId="6B37ED95" w:rsidR="00EE3AAA" w:rsidRPr="002E2252" w:rsidRDefault="00EE3AAA" w:rsidP="00034FC1">
            <w:pPr>
              <w:jc w:val="center"/>
              <w:rPr>
                <w:rFonts w:asciiTheme="minorHAnsi" w:hAnsiTheme="minorHAnsi" w:cstheme="minorHAnsi"/>
                <w:b/>
              </w:rPr>
            </w:pPr>
            <w:r w:rsidRPr="002E2252">
              <w:rPr>
                <w:rFonts w:asciiTheme="minorHAnsi" w:hAnsiTheme="minorHAnsi" w:cstheme="minorHAnsi"/>
                <w:b/>
              </w:rPr>
              <w:t xml:space="preserve">Article </w:t>
            </w:r>
            <w:r w:rsidR="00D15B49">
              <w:rPr>
                <w:rFonts w:asciiTheme="minorHAnsi" w:hAnsiTheme="minorHAnsi" w:cstheme="minorHAnsi"/>
                <w:b/>
              </w:rPr>
              <w:t>3</w:t>
            </w:r>
          </w:p>
        </w:tc>
        <w:tc>
          <w:tcPr>
            <w:tcW w:w="3348" w:type="dxa"/>
            <w:vAlign w:val="center"/>
          </w:tcPr>
          <w:p w14:paraId="2745A131" w14:textId="0DCBE592" w:rsidR="00EE3AAA" w:rsidRPr="002E2252" w:rsidRDefault="00EE3AAA" w:rsidP="00034FC1">
            <w:pPr>
              <w:jc w:val="center"/>
              <w:rPr>
                <w:rFonts w:asciiTheme="minorHAnsi" w:hAnsiTheme="minorHAnsi" w:cstheme="minorHAnsi"/>
                <w:b/>
              </w:rPr>
            </w:pPr>
            <w:r w:rsidRPr="002E2252">
              <w:rPr>
                <w:rFonts w:asciiTheme="minorHAnsi" w:hAnsiTheme="minorHAnsi" w:cstheme="minorHAnsi"/>
                <w:b/>
              </w:rPr>
              <w:t>Article 10</w:t>
            </w:r>
            <w:r w:rsidR="00D15B49">
              <w:rPr>
                <w:rFonts w:asciiTheme="minorHAnsi" w:hAnsiTheme="minorHAnsi" w:cstheme="minorHAnsi"/>
                <w:b/>
              </w:rPr>
              <w:t>.1</w:t>
            </w:r>
          </w:p>
        </w:tc>
        <w:tc>
          <w:tcPr>
            <w:tcW w:w="3348" w:type="dxa"/>
            <w:vAlign w:val="center"/>
          </w:tcPr>
          <w:p w14:paraId="3545A0C7" w14:textId="77777777" w:rsidR="00EE3AAA" w:rsidRPr="002E2252" w:rsidRDefault="00EE3AAA" w:rsidP="00034FC1">
            <w:pPr>
              <w:jc w:val="center"/>
              <w:rPr>
                <w:rFonts w:asciiTheme="minorHAnsi" w:hAnsiTheme="minorHAnsi" w:cstheme="minorHAnsi"/>
              </w:rPr>
            </w:pPr>
            <w:r w:rsidRPr="002E2252">
              <w:rPr>
                <w:rFonts w:asciiTheme="minorHAnsi" w:hAnsiTheme="minorHAnsi" w:cstheme="minorHAnsi"/>
              </w:rPr>
              <w:t>Prix</w:t>
            </w:r>
          </w:p>
        </w:tc>
      </w:tr>
      <w:tr w:rsidR="00D15B49" w:rsidRPr="002E2252" w14:paraId="51091C41" w14:textId="77777777" w:rsidTr="00034FC1">
        <w:trPr>
          <w:trHeight w:val="277"/>
          <w:jc w:val="center"/>
        </w:trPr>
        <w:tc>
          <w:tcPr>
            <w:tcW w:w="3347" w:type="dxa"/>
            <w:vAlign w:val="center"/>
          </w:tcPr>
          <w:p w14:paraId="7362A4EC" w14:textId="7289A422" w:rsidR="00D15B49" w:rsidRPr="002E2252" w:rsidRDefault="00D15B49" w:rsidP="00034FC1">
            <w:pPr>
              <w:jc w:val="center"/>
              <w:rPr>
                <w:rFonts w:asciiTheme="minorHAnsi" w:hAnsiTheme="minorHAnsi" w:cstheme="minorHAnsi"/>
                <w:b/>
              </w:rPr>
            </w:pPr>
            <w:r>
              <w:rPr>
                <w:rFonts w:asciiTheme="minorHAnsi" w:hAnsiTheme="minorHAnsi" w:cstheme="minorHAnsi"/>
                <w:b/>
              </w:rPr>
              <w:t>Article 3.2</w:t>
            </w:r>
          </w:p>
        </w:tc>
        <w:tc>
          <w:tcPr>
            <w:tcW w:w="3348" w:type="dxa"/>
            <w:vAlign w:val="center"/>
          </w:tcPr>
          <w:p w14:paraId="2A5DE187" w14:textId="580BAB7D" w:rsidR="00D15B49" w:rsidRPr="002E2252" w:rsidRDefault="00D15B49" w:rsidP="00034FC1">
            <w:pPr>
              <w:jc w:val="center"/>
              <w:rPr>
                <w:rFonts w:asciiTheme="minorHAnsi" w:hAnsiTheme="minorHAnsi" w:cstheme="minorHAnsi"/>
                <w:b/>
              </w:rPr>
            </w:pPr>
            <w:r>
              <w:rPr>
                <w:rFonts w:asciiTheme="minorHAnsi" w:hAnsiTheme="minorHAnsi" w:cstheme="minorHAnsi"/>
                <w:b/>
              </w:rPr>
              <w:t>Article 10.1.1</w:t>
            </w:r>
          </w:p>
        </w:tc>
        <w:tc>
          <w:tcPr>
            <w:tcW w:w="3348" w:type="dxa"/>
            <w:vAlign w:val="center"/>
          </w:tcPr>
          <w:p w14:paraId="6EA1D22E" w14:textId="32D90494" w:rsidR="00D15B49" w:rsidRPr="002E2252" w:rsidRDefault="00D15B49" w:rsidP="00034FC1">
            <w:pPr>
              <w:jc w:val="center"/>
              <w:rPr>
                <w:rFonts w:asciiTheme="minorHAnsi" w:hAnsiTheme="minorHAnsi" w:cstheme="minorHAnsi"/>
              </w:rPr>
            </w:pPr>
            <w:r>
              <w:rPr>
                <w:rFonts w:asciiTheme="minorHAnsi" w:hAnsiTheme="minorHAnsi" w:cstheme="minorHAnsi"/>
              </w:rPr>
              <w:t>Prix réputés fermes</w:t>
            </w:r>
          </w:p>
        </w:tc>
      </w:tr>
      <w:tr w:rsidR="00D15B49" w:rsidRPr="002E2252" w14:paraId="31F74B1F" w14:textId="77777777" w:rsidTr="00034FC1">
        <w:trPr>
          <w:trHeight w:val="277"/>
          <w:jc w:val="center"/>
        </w:trPr>
        <w:tc>
          <w:tcPr>
            <w:tcW w:w="3347" w:type="dxa"/>
            <w:vAlign w:val="center"/>
          </w:tcPr>
          <w:p w14:paraId="1A02A9B9" w14:textId="61F98794" w:rsidR="00D15B49" w:rsidRDefault="00D15B49" w:rsidP="00034FC1">
            <w:pPr>
              <w:jc w:val="center"/>
              <w:rPr>
                <w:rFonts w:asciiTheme="minorHAnsi" w:hAnsiTheme="minorHAnsi" w:cstheme="minorHAnsi"/>
                <w:b/>
              </w:rPr>
            </w:pPr>
            <w:r>
              <w:rPr>
                <w:rFonts w:asciiTheme="minorHAnsi" w:hAnsiTheme="minorHAnsi" w:cstheme="minorHAnsi"/>
                <w:b/>
              </w:rPr>
              <w:t>Article 3.2</w:t>
            </w:r>
          </w:p>
        </w:tc>
        <w:tc>
          <w:tcPr>
            <w:tcW w:w="3348" w:type="dxa"/>
            <w:vAlign w:val="center"/>
          </w:tcPr>
          <w:p w14:paraId="7335DC2C" w14:textId="5BC9EC88" w:rsidR="00D15B49" w:rsidRDefault="00D15B49" w:rsidP="00034FC1">
            <w:pPr>
              <w:jc w:val="center"/>
              <w:rPr>
                <w:rFonts w:asciiTheme="minorHAnsi" w:hAnsiTheme="minorHAnsi" w:cstheme="minorHAnsi"/>
                <w:b/>
              </w:rPr>
            </w:pPr>
            <w:r>
              <w:rPr>
                <w:rFonts w:asciiTheme="minorHAnsi" w:hAnsiTheme="minorHAnsi" w:cstheme="minorHAnsi"/>
                <w:b/>
              </w:rPr>
              <w:t>Article 10.2.2</w:t>
            </w:r>
          </w:p>
        </w:tc>
        <w:tc>
          <w:tcPr>
            <w:tcW w:w="3348" w:type="dxa"/>
            <w:vAlign w:val="center"/>
          </w:tcPr>
          <w:p w14:paraId="744C6623" w14:textId="5D18948F" w:rsidR="00D15B49" w:rsidRDefault="00D15B49" w:rsidP="00034FC1">
            <w:pPr>
              <w:jc w:val="center"/>
              <w:rPr>
                <w:rFonts w:asciiTheme="minorHAnsi" w:hAnsiTheme="minorHAnsi" w:cstheme="minorHAnsi"/>
              </w:rPr>
            </w:pPr>
            <w:r>
              <w:rPr>
                <w:rFonts w:asciiTheme="minorHAnsi" w:hAnsiTheme="minorHAnsi" w:cstheme="minorHAnsi"/>
              </w:rPr>
              <w:t>Prix</w:t>
            </w:r>
          </w:p>
        </w:tc>
      </w:tr>
      <w:tr w:rsidR="00D15B49" w:rsidRPr="002E2252" w14:paraId="0A104133" w14:textId="77777777" w:rsidTr="00034FC1">
        <w:trPr>
          <w:trHeight w:val="277"/>
          <w:jc w:val="center"/>
        </w:trPr>
        <w:tc>
          <w:tcPr>
            <w:tcW w:w="3347" w:type="dxa"/>
            <w:vAlign w:val="center"/>
          </w:tcPr>
          <w:p w14:paraId="28D5DF4E" w14:textId="47287DC7" w:rsidR="00D15B49" w:rsidRDefault="00D15B49" w:rsidP="00D15B49">
            <w:pPr>
              <w:jc w:val="center"/>
              <w:rPr>
                <w:rFonts w:asciiTheme="minorHAnsi" w:hAnsiTheme="minorHAnsi" w:cstheme="minorHAnsi"/>
                <w:b/>
              </w:rPr>
            </w:pPr>
            <w:r w:rsidRPr="002E2252">
              <w:rPr>
                <w:rFonts w:asciiTheme="minorHAnsi" w:hAnsiTheme="minorHAnsi" w:cstheme="minorHAnsi"/>
                <w:b/>
              </w:rPr>
              <w:t xml:space="preserve">Article </w:t>
            </w:r>
            <w:r>
              <w:rPr>
                <w:rFonts w:asciiTheme="minorHAnsi" w:hAnsiTheme="minorHAnsi" w:cstheme="minorHAnsi"/>
                <w:b/>
              </w:rPr>
              <w:t>6</w:t>
            </w:r>
          </w:p>
        </w:tc>
        <w:tc>
          <w:tcPr>
            <w:tcW w:w="3348" w:type="dxa"/>
            <w:vAlign w:val="center"/>
          </w:tcPr>
          <w:p w14:paraId="2FE47533" w14:textId="776E264A" w:rsidR="00D15B49" w:rsidRDefault="00D15B49" w:rsidP="00D15B49">
            <w:pPr>
              <w:jc w:val="center"/>
              <w:rPr>
                <w:rFonts w:asciiTheme="minorHAnsi" w:hAnsiTheme="minorHAnsi" w:cstheme="minorHAnsi"/>
                <w:b/>
              </w:rPr>
            </w:pPr>
            <w:r w:rsidRPr="002E2252">
              <w:rPr>
                <w:rFonts w:asciiTheme="minorHAnsi" w:hAnsiTheme="minorHAnsi" w:cstheme="minorHAnsi"/>
                <w:b/>
              </w:rPr>
              <w:t>Articles 29 à 34</w:t>
            </w:r>
          </w:p>
        </w:tc>
        <w:tc>
          <w:tcPr>
            <w:tcW w:w="3348" w:type="dxa"/>
            <w:vAlign w:val="center"/>
          </w:tcPr>
          <w:p w14:paraId="6A70F267" w14:textId="57BFCD68" w:rsidR="00D15B49" w:rsidRDefault="00D15B49" w:rsidP="00D15B49">
            <w:pPr>
              <w:jc w:val="center"/>
              <w:rPr>
                <w:rFonts w:asciiTheme="minorHAnsi" w:hAnsiTheme="minorHAnsi" w:cstheme="minorHAnsi"/>
              </w:rPr>
            </w:pPr>
            <w:r w:rsidRPr="002E2252">
              <w:rPr>
                <w:rFonts w:asciiTheme="minorHAnsi" w:hAnsiTheme="minorHAnsi" w:cstheme="minorHAnsi"/>
              </w:rPr>
              <w:t>Opérations de vérification, vérification quantitative, vérification qualitative, décisions après vérifications, réception, ajournement, réfaction et rejet</w:t>
            </w:r>
          </w:p>
        </w:tc>
      </w:tr>
      <w:tr w:rsidR="00D15B49" w:rsidRPr="002E2252" w14:paraId="60B39903" w14:textId="77777777" w:rsidTr="00034FC1">
        <w:trPr>
          <w:trHeight w:val="851"/>
          <w:jc w:val="center"/>
        </w:trPr>
        <w:tc>
          <w:tcPr>
            <w:tcW w:w="3347" w:type="dxa"/>
            <w:vAlign w:val="center"/>
          </w:tcPr>
          <w:p w14:paraId="6AF339DD" w14:textId="68458CDD" w:rsidR="00D15B49" w:rsidRPr="002E2252" w:rsidRDefault="00D15B49" w:rsidP="00D15B49">
            <w:pPr>
              <w:jc w:val="center"/>
              <w:rPr>
                <w:rFonts w:asciiTheme="minorHAnsi" w:hAnsiTheme="minorHAnsi" w:cstheme="minorHAnsi"/>
                <w:b/>
              </w:rPr>
            </w:pPr>
            <w:r w:rsidRPr="002E2252">
              <w:rPr>
                <w:rFonts w:asciiTheme="minorHAnsi" w:hAnsiTheme="minorHAnsi" w:cstheme="minorHAnsi"/>
                <w:b/>
              </w:rPr>
              <w:t xml:space="preserve">Article </w:t>
            </w:r>
            <w:r w:rsidR="001A0BB2">
              <w:rPr>
                <w:rFonts w:asciiTheme="minorHAnsi" w:hAnsiTheme="minorHAnsi" w:cstheme="minorHAnsi"/>
                <w:b/>
              </w:rPr>
              <w:t>10.1</w:t>
            </w:r>
          </w:p>
        </w:tc>
        <w:tc>
          <w:tcPr>
            <w:tcW w:w="3348" w:type="dxa"/>
            <w:vAlign w:val="center"/>
          </w:tcPr>
          <w:p w14:paraId="0FFFCF4B" w14:textId="77777777" w:rsidR="00D15B49" w:rsidRPr="002E2252" w:rsidRDefault="00D15B49" w:rsidP="00D15B49">
            <w:pPr>
              <w:jc w:val="center"/>
              <w:rPr>
                <w:rFonts w:asciiTheme="minorHAnsi" w:hAnsiTheme="minorHAnsi" w:cstheme="minorHAnsi"/>
                <w:b/>
              </w:rPr>
            </w:pPr>
            <w:r w:rsidRPr="002E2252">
              <w:rPr>
                <w:rFonts w:asciiTheme="minorHAnsi" w:hAnsiTheme="minorHAnsi" w:cstheme="minorHAnsi"/>
                <w:b/>
              </w:rPr>
              <w:t>Article 14</w:t>
            </w:r>
          </w:p>
        </w:tc>
        <w:tc>
          <w:tcPr>
            <w:tcW w:w="3348" w:type="dxa"/>
            <w:vAlign w:val="center"/>
          </w:tcPr>
          <w:p w14:paraId="63C03B66" w14:textId="38F1498B" w:rsidR="00D15B49" w:rsidRPr="002E2252" w:rsidRDefault="00D15B49" w:rsidP="00D15B49">
            <w:pPr>
              <w:jc w:val="center"/>
              <w:rPr>
                <w:rFonts w:asciiTheme="minorHAnsi" w:hAnsiTheme="minorHAnsi" w:cstheme="minorHAnsi"/>
              </w:rPr>
            </w:pPr>
            <w:r w:rsidRPr="002E2252">
              <w:rPr>
                <w:rFonts w:asciiTheme="minorHAnsi" w:hAnsiTheme="minorHAnsi" w:cstheme="minorHAnsi"/>
              </w:rPr>
              <w:t>Pénalités</w:t>
            </w:r>
          </w:p>
        </w:tc>
      </w:tr>
      <w:tr w:rsidR="00D15B49" w:rsidRPr="002E2252" w14:paraId="6F7179B5" w14:textId="77777777" w:rsidTr="00034FC1">
        <w:trPr>
          <w:trHeight w:val="833"/>
          <w:jc w:val="center"/>
        </w:trPr>
        <w:tc>
          <w:tcPr>
            <w:tcW w:w="3347" w:type="dxa"/>
            <w:vAlign w:val="center"/>
          </w:tcPr>
          <w:p w14:paraId="6501E393" w14:textId="04C300AA" w:rsidR="00D15B49" w:rsidRPr="002E2252" w:rsidRDefault="00D15B49" w:rsidP="00D15B49">
            <w:pPr>
              <w:jc w:val="center"/>
              <w:rPr>
                <w:rFonts w:asciiTheme="minorHAnsi" w:hAnsiTheme="minorHAnsi" w:cstheme="minorHAnsi"/>
                <w:b/>
              </w:rPr>
            </w:pPr>
            <w:r w:rsidRPr="002E2252">
              <w:rPr>
                <w:rFonts w:asciiTheme="minorHAnsi" w:hAnsiTheme="minorHAnsi" w:cstheme="minorHAnsi"/>
                <w:b/>
              </w:rPr>
              <w:t>Article 1</w:t>
            </w:r>
            <w:r w:rsidR="001A0BB2">
              <w:rPr>
                <w:rFonts w:asciiTheme="minorHAnsi" w:hAnsiTheme="minorHAnsi" w:cstheme="minorHAnsi"/>
                <w:b/>
              </w:rPr>
              <w:t>0.1.1</w:t>
            </w:r>
          </w:p>
        </w:tc>
        <w:tc>
          <w:tcPr>
            <w:tcW w:w="3348" w:type="dxa"/>
            <w:vAlign w:val="center"/>
          </w:tcPr>
          <w:p w14:paraId="1484764A" w14:textId="77777777" w:rsidR="00D15B49" w:rsidRPr="002E2252" w:rsidRDefault="00D15B49" w:rsidP="00D15B49">
            <w:pPr>
              <w:jc w:val="center"/>
              <w:rPr>
                <w:rFonts w:asciiTheme="minorHAnsi" w:hAnsiTheme="minorHAnsi" w:cstheme="minorHAnsi"/>
                <w:b/>
              </w:rPr>
            </w:pPr>
            <w:r w:rsidRPr="002E2252">
              <w:rPr>
                <w:rFonts w:asciiTheme="minorHAnsi" w:hAnsiTheme="minorHAnsi" w:cstheme="minorHAnsi"/>
                <w:b/>
              </w:rPr>
              <w:t>Article 14.1.3</w:t>
            </w:r>
          </w:p>
        </w:tc>
        <w:tc>
          <w:tcPr>
            <w:tcW w:w="3348" w:type="dxa"/>
            <w:vAlign w:val="center"/>
          </w:tcPr>
          <w:p w14:paraId="38BAC056" w14:textId="77777777" w:rsidR="00D15B49" w:rsidRPr="002E2252" w:rsidRDefault="00D15B49" w:rsidP="00D15B49">
            <w:pPr>
              <w:jc w:val="center"/>
              <w:rPr>
                <w:rFonts w:asciiTheme="minorHAnsi" w:hAnsiTheme="minorHAnsi" w:cstheme="minorHAnsi"/>
              </w:rPr>
            </w:pPr>
            <w:r w:rsidRPr="002E2252">
              <w:rPr>
                <w:rFonts w:asciiTheme="minorHAnsi" w:hAnsiTheme="minorHAnsi" w:cstheme="minorHAnsi"/>
              </w:rPr>
              <w:t>Pénalités, uniquement concernant l’exonération de montants de pénalités inférieur à 1000€</w:t>
            </w:r>
          </w:p>
        </w:tc>
      </w:tr>
      <w:tr w:rsidR="001A0BB2" w:rsidRPr="002E2252" w14:paraId="037D4EF4" w14:textId="77777777" w:rsidTr="00034FC1">
        <w:trPr>
          <w:trHeight w:val="833"/>
          <w:jc w:val="center"/>
        </w:trPr>
        <w:tc>
          <w:tcPr>
            <w:tcW w:w="3347" w:type="dxa"/>
            <w:vAlign w:val="center"/>
          </w:tcPr>
          <w:p w14:paraId="27AFCB06" w14:textId="22274C00" w:rsidR="001A0BB2" w:rsidRPr="002E2252" w:rsidRDefault="001A0BB2" w:rsidP="00D15B49">
            <w:pPr>
              <w:jc w:val="center"/>
              <w:rPr>
                <w:rFonts w:asciiTheme="minorHAnsi" w:hAnsiTheme="minorHAnsi" w:cstheme="minorHAnsi"/>
                <w:b/>
              </w:rPr>
            </w:pPr>
            <w:r>
              <w:rPr>
                <w:rFonts w:asciiTheme="minorHAnsi" w:hAnsiTheme="minorHAnsi" w:cstheme="minorHAnsi"/>
                <w:b/>
              </w:rPr>
              <w:t>Article 10.1.2</w:t>
            </w:r>
          </w:p>
        </w:tc>
        <w:tc>
          <w:tcPr>
            <w:tcW w:w="3348" w:type="dxa"/>
            <w:vAlign w:val="center"/>
          </w:tcPr>
          <w:p w14:paraId="1E0C7295" w14:textId="6D448A73" w:rsidR="001A0BB2" w:rsidRPr="002E2252" w:rsidRDefault="001A0BB2" w:rsidP="00D15B49">
            <w:pPr>
              <w:jc w:val="center"/>
              <w:rPr>
                <w:rFonts w:asciiTheme="minorHAnsi" w:hAnsiTheme="minorHAnsi" w:cstheme="minorHAnsi"/>
                <w:b/>
              </w:rPr>
            </w:pPr>
            <w:r>
              <w:rPr>
                <w:rFonts w:asciiTheme="minorHAnsi" w:hAnsiTheme="minorHAnsi" w:cstheme="minorHAnsi"/>
                <w:b/>
              </w:rPr>
              <w:t>Article 14.1.1</w:t>
            </w:r>
          </w:p>
        </w:tc>
        <w:tc>
          <w:tcPr>
            <w:tcW w:w="3348" w:type="dxa"/>
            <w:vAlign w:val="center"/>
          </w:tcPr>
          <w:p w14:paraId="5E9489F4" w14:textId="1963380E" w:rsidR="001A0BB2" w:rsidRPr="002E2252" w:rsidRDefault="001A0BB2" w:rsidP="00D15B49">
            <w:pPr>
              <w:jc w:val="center"/>
              <w:rPr>
                <w:rFonts w:asciiTheme="minorHAnsi" w:hAnsiTheme="minorHAnsi" w:cstheme="minorHAnsi"/>
              </w:rPr>
            </w:pPr>
            <w:r>
              <w:rPr>
                <w:rFonts w:asciiTheme="minorHAnsi" w:hAnsiTheme="minorHAnsi" w:cstheme="minorHAnsi"/>
              </w:rPr>
              <w:t>Pénalités de retard</w:t>
            </w:r>
          </w:p>
        </w:tc>
      </w:tr>
    </w:tbl>
    <w:p w14:paraId="10D9F5EC" w14:textId="77777777" w:rsidR="00EE3AAA" w:rsidRPr="00EE3AAA" w:rsidRDefault="00EE3AAA" w:rsidP="00EE3AAA">
      <w:pPr>
        <w:pStyle w:val="Corpsdetexte"/>
      </w:pPr>
    </w:p>
    <w:p w14:paraId="70EFFAEB" w14:textId="77777777" w:rsidR="00306A96" w:rsidRDefault="00306A96">
      <w:pPr>
        <w:pStyle w:val="Corpsdetexte"/>
      </w:pPr>
    </w:p>
    <w:sectPr w:rsidR="00306A96" w:rsidSect="00E43254">
      <w:footerReference w:type="default" r:id="rId13"/>
      <w:pgSz w:w="11907" w:h="16840" w:code="9"/>
      <w:pgMar w:top="1134" w:right="1134" w:bottom="851" w:left="1134" w:header="397" w:footer="3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79CB7" w14:textId="77777777" w:rsidR="00775575" w:rsidRDefault="00775575">
      <w:r>
        <w:separator/>
      </w:r>
    </w:p>
  </w:endnote>
  <w:endnote w:type="continuationSeparator" w:id="0">
    <w:p w14:paraId="50E38F3C" w14:textId="77777777" w:rsidR="00775575" w:rsidRDefault="00775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775575" w:rsidRPr="0066536E" w14:paraId="699FDF82" w14:textId="77777777" w:rsidTr="00775A78">
      <w:tc>
        <w:tcPr>
          <w:tcW w:w="1486" w:type="dxa"/>
          <w:shd w:val="clear" w:color="auto" w:fill="auto"/>
          <w:vAlign w:val="center"/>
        </w:tcPr>
        <w:p w14:paraId="0DDB07D7" w14:textId="30ECF4AA" w:rsidR="00775575" w:rsidRPr="0066536E" w:rsidRDefault="00775575" w:rsidP="00775A78">
          <w:pPr>
            <w:jc w:val="center"/>
            <w:rPr>
              <w:rFonts w:eastAsia="Calibri" w:cs="Open Sans"/>
              <w:sz w:val="18"/>
              <w:szCs w:val="18"/>
              <w:lang w:eastAsia="en-US"/>
            </w:rPr>
          </w:pPr>
          <w:r>
            <w:rPr>
              <w:rFonts w:eastAsia="Calibri" w:cs="Open Sans"/>
              <w:sz w:val="18"/>
              <w:szCs w:val="18"/>
              <w:lang w:val="en-GB" w:eastAsia="en-US"/>
            </w:rPr>
            <w:t>AP</w:t>
          </w:r>
          <w:r w:rsidRPr="0066536E">
            <w:rPr>
              <w:rFonts w:eastAsia="Calibri" w:cs="Open Sans"/>
              <w:sz w:val="18"/>
              <w:szCs w:val="18"/>
              <w:lang w:val="en-GB" w:eastAsia="en-US"/>
            </w:rPr>
            <w:t>-HP</w:t>
          </w:r>
        </w:p>
      </w:tc>
      <w:tc>
        <w:tcPr>
          <w:tcW w:w="5670" w:type="dxa"/>
          <w:shd w:val="clear" w:color="auto" w:fill="auto"/>
          <w:vAlign w:val="center"/>
        </w:tcPr>
        <w:p w14:paraId="26C883D8" w14:textId="22EDB602" w:rsidR="00775575" w:rsidRPr="0066536E" w:rsidRDefault="00775575" w:rsidP="00E61508">
          <w:pPr>
            <w:pStyle w:val="Pieddepage"/>
            <w:rPr>
              <w:rFonts w:eastAsia="Calibri" w:cs="Open Sans"/>
              <w:sz w:val="18"/>
              <w:szCs w:val="18"/>
              <w:lang w:eastAsia="en-US"/>
            </w:rPr>
          </w:pPr>
          <w:r w:rsidRPr="0066536E">
            <w:rPr>
              <w:rFonts w:eastAsia="Calibri" w:cs="Open Sans"/>
              <w:sz w:val="18"/>
              <w:szCs w:val="18"/>
              <w:lang w:eastAsia="en-US"/>
            </w:rPr>
            <w:t xml:space="preserve">Consultation n° </w:t>
          </w:r>
          <w:r>
            <w:rPr>
              <w:rFonts w:eastAsia="Calibri" w:cs="Open Sans"/>
              <w:sz w:val="18"/>
              <w:szCs w:val="18"/>
              <w:lang w:eastAsia="en-US"/>
            </w:rPr>
            <w:t>23-026-IT</w:t>
          </w:r>
        </w:p>
      </w:tc>
      <w:tc>
        <w:tcPr>
          <w:tcW w:w="2075" w:type="dxa"/>
          <w:shd w:val="clear" w:color="auto" w:fill="auto"/>
          <w:vAlign w:val="center"/>
        </w:tcPr>
        <w:p w14:paraId="7576CCE8" w14:textId="3E16AF7A" w:rsidR="00775575" w:rsidRPr="0066536E" w:rsidRDefault="00775575" w:rsidP="00775A78">
          <w:pPr>
            <w:pStyle w:val="Pieddepage"/>
            <w:rPr>
              <w:rFonts w:eastAsia="Calibri" w:cs="Open Sans"/>
              <w:color w:val="auto"/>
              <w:sz w:val="18"/>
              <w:szCs w:val="18"/>
              <w:lang w:val="en-GB" w:eastAsia="en-US"/>
            </w:rPr>
          </w:pPr>
          <w:r>
            <w:rPr>
              <w:rFonts w:eastAsia="Calibri" w:cs="Open Sans"/>
              <w:color w:val="auto"/>
              <w:sz w:val="18"/>
              <w:szCs w:val="18"/>
              <w:lang w:val="en-GB" w:eastAsia="en-US"/>
            </w:rPr>
            <w:t>AGEPS</w:t>
          </w:r>
        </w:p>
      </w:tc>
    </w:tr>
    <w:tr w:rsidR="00775575" w:rsidRPr="0066536E" w14:paraId="7F9220C1" w14:textId="77777777" w:rsidTr="00775A78">
      <w:tc>
        <w:tcPr>
          <w:tcW w:w="1486" w:type="dxa"/>
          <w:shd w:val="clear" w:color="auto" w:fill="auto"/>
          <w:vAlign w:val="center"/>
        </w:tcPr>
        <w:p w14:paraId="1C0DB966" w14:textId="3003BF9B" w:rsidR="00775575" w:rsidRPr="0066536E" w:rsidRDefault="00775575" w:rsidP="00775A78">
          <w:pPr>
            <w:jc w:val="center"/>
            <w:rPr>
              <w:rFonts w:eastAsia="Calibri" w:cs="Open Sans"/>
              <w:sz w:val="18"/>
              <w:szCs w:val="18"/>
              <w:lang w:eastAsia="en-US"/>
            </w:rPr>
          </w:pPr>
          <w:r>
            <w:rPr>
              <w:rFonts w:eastAsia="Calibri" w:cs="Open Sans"/>
              <w:sz w:val="18"/>
              <w:szCs w:val="18"/>
              <w:lang w:eastAsia="en-US"/>
            </w:rPr>
            <w:t>CCAP</w:t>
          </w:r>
        </w:p>
      </w:tc>
      <w:tc>
        <w:tcPr>
          <w:tcW w:w="5670" w:type="dxa"/>
          <w:shd w:val="clear" w:color="auto" w:fill="auto"/>
          <w:vAlign w:val="center"/>
        </w:tcPr>
        <w:p w14:paraId="558E3F2B" w14:textId="01944AFC" w:rsidR="00775575" w:rsidRPr="0066536E" w:rsidRDefault="00775575" w:rsidP="00171F62">
          <w:pPr>
            <w:jc w:val="center"/>
            <w:rPr>
              <w:rFonts w:eastAsia="Calibri" w:cs="Open Sans"/>
              <w:sz w:val="18"/>
              <w:szCs w:val="18"/>
              <w:lang w:eastAsia="en-US"/>
            </w:rPr>
          </w:pPr>
          <w:r>
            <w:rPr>
              <w:rFonts w:eastAsia="Calibri" w:cs="Open Sans"/>
              <w:sz w:val="18"/>
              <w:szCs w:val="18"/>
              <w:lang w:eastAsia="en-US"/>
            </w:rPr>
            <w:t xml:space="preserve">Dernière mise à jour du </w:t>
          </w:r>
          <w:r>
            <w:rPr>
              <w:rFonts w:eastAsia="Calibri" w:cs="Open Sans"/>
              <w:sz w:val="18"/>
              <w:szCs w:val="18"/>
              <w:lang w:eastAsia="en-US"/>
            </w:rPr>
            <w:fldChar w:fldCharType="begin"/>
          </w:r>
          <w:r>
            <w:rPr>
              <w:rFonts w:eastAsia="Calibri" w:cs="Open Sans"/>
              <w:sz w:val="18"/>
              <w:szCs w:val="18"/>
              <w:lang w:eastAsia="en-US"/>
            </w:rPr>
            <w:instrText xml:space="preserve"> SAVEDATE  \@ "dd/MM/yyyy"  \* MERGEFORMAT </w:instrText>
          </w:r>
          <w:r>
            <w:rPr>
              <w:rFonts w:eastAsia="Calibri" w:cs="Open Sans"/>
              <w:sz w:val="18"/>
              <w:szCs w:val="18"/>
              <w:lang w:eastAsia="en-US"/>
            </w:rPr>
            <w:fldChar w:fldCharType="separate"/>
          </w:r>
          <w:r w:rsidR="007D66D6">
            <w:rPr>
              <w:rFonts w:eastAsia="Calibri" w:cs="Open Sans"/>
              <w:noProof/>
              <w:sz w:val="18"/>
              <w:szCs w:val="18"/>
              <w:lang w:eastAsia="en-US"/>
            </w:rPr>
            <w:t>17/10/2024</w:t>
          </w:r>
          <w:r>
            <w:rPr>
              <w:rFonts w:eastAsia="Calibri" w:cs="Open Sans"/>
              <w:sz w:val="18"/>
              <w:szCs w:val="18"/>
              <w:lang w:eastAsia="en-US"/>
            </w:rPr>
            <w:fldChar w:fldCharType="end"/>
          </w:r>
        </w:p>
      </w:tc>
      <w:tc>
        <w:tcPr>
          <w:tcW w:w="2075" w:type="dxa"/>
          <w:shd w:val="clear" w:color="auto" w:fill="auto"/>
          <w:vAlign w:val="center"/>
        </w:tcPr>
        <w:p w14:paraId="4D1A288A" w14:textId="71FD9F30" w:rsidR="00775575" w:rsidRPr="0066536E" w:rsidRDefault="00775575" w:rsidP="00775A78">
          <w:pPr>
            <w:jc w:val="center"/>
            <w:rPr>
              <w:rFonts w:eastAsia="Calibri" w:cs="Open Sans"/>
              <w:sz w:val="18"/>
              <w:szCs w:val="18"/>
              <w:lang w:eastAsia="en-US"/>
            </w:rPr>
          </w:pPr>
          <w:r w:rsidRPr="0066536E">
            <w:rPr>
              <w:rFonts w:eastAsia="Calibri" w:cs="Open Sans"/>
              <w:sz w:val="18"/>
              <w:szCs w:val="18"/>
              <w:lang w:eastAsia="en-US"/>
            </w:rPr>
            <w:fldChar w:fldCharType="begin"/>
          </w:r>
          <w:r w:rsidRPr="0066536E">
            <w:rPr>
              <w:rFonts w:eastAsia="Calibri" w:cs="Open Sans"/>
              <w:sz w:val="18"/>
              <w:szCs w:val="18"/>
              <w:lang w:eastAsia="en-US"/>
            </w:rPr>
            <w:instrText xml:space="preserve"> PAGE </w:instrText>
          </w:r>
          <w:r w:rsidRPr="0066536E">
            <w:rPr>
              <w:rFonts w:eastAsia="Calibri" w:cs="Open Sans"/>
              <w:sz w:val="18"/>
              <w:szCs w:val="18"/>
              <w:lang w:eastAsia="en-US"/>
            </w:rPr>
            <w:fldChar w:fldCharType="separate"/>
          </w:r>
          <w:r w:rsidR="007D66D6">
            <w:rPr>
              <w:rFonts w:eastAsia="Calibri" w:cs="Open Sans"/>
              <w:noProof/>
              <w:sz w:val="18"/>
              <w:szCs w:val="18"/>
              <w:lang w:eastAsia="en-US"/>
            </w:rPr>
            <w:t>22</w:t>
          </w:r>
          <w:r w:rsidRPr="0066536E">
            <w:rPr>
              <w:rFonts w:eastAsia="Calibri" w:cs="Open Sans"/>
              <w:sz w:val="18"/>
              <w:szCs w:val="18"/>
              <w:lang w:eastAsia="en-US"/>
            </w:rPr>
            <w:fldChar w:fldCharType="end"/>
          </w:r>
          <w:r w:rsidRPr="0066536E">
            <w:rPr>
              <w:rFonts w:eastAsia="Calibri" w:cs="Open Sans"/>
              <w:sz w:val="18"/>
              <w:szCs w:val="18"/>
              <w:lang w:eastAsia="en-US"/>
            </w:rPr>
            <w:t xml:space="preserve"> / </w:t>
          </w:r>
          <w:r w:rsidRPr="0066536E">
            <w:rPr>
              <w:rStyle w:val="Numrodepage"/>
              <w:rFonts w:eastAsia="Calibri" w:cs="Open Sans"/>
              <w:sz w:val="18"/>
              <w:szCs w:val="18"/>
              <w:lang w:eastAsia="en-US"/>
            </w:rPr>
            <w:fldChar w:fldCharType="begin"/>
          </w:r>
          <w:r w:rsidRPr="0066536E">
            <w:rPr>
              <w:rStyle w:val="Numrodepage"/>
              <w:rFonts w:eastAsia="Calibri" w:cs="Open Sans"/>
              <w:sz w:val="18"/>
              <w:szCs w:val="18"/>
              <w:lang w:eastAsia="en-US"/>
            </w:rPr>
            <w:instrText xml:space="preserve"> NUMPAGES </w:instrText>
          </w:r>
          <w:r w:rsidRPr="0066536E">
            <w:rPr>
              <w:rStyle w:val="Numrodepage"/>
              <w:rFonts w:eastAsia="Calibri" w:cs="Open Sans"/>
              <w:sz w:val="18"/>
              <w:szCs w:val="18"/>
              <w:lang w:eastAsia="en-US"/>
            </w:rPr>
            <w:fldChar w:fldCharType="separate"/>
          </w:r>
          <w:r w:rsidR="007D66D6">
            <w:rPr>
              <w:rStyle w:val="Numrodepage"/>
              <w:rFonts w:eastAsia="Calibri" w:cs="Open Sans"/>
              <w:noProof/>
              <w:sz w:val="18"/>
              <w:szCs w:val="18"/>
              <w:lang w:eastAsia="en-US"/>
            </w:rPr>
            <w:t>32</w:t>
          </w:r>
          <w:r w:rsidRPr="0066536E">
            <w:rPr>
              <w:rStyle w:val="Numrodepage"/>
              <w:rFonts w:eastAsia="Calibri" w:cs="Open Sans"/>
              <w:sz w:val="18"/>
              <w:szCs w:val="18"/>
              <w:lang w:eastAsia="en-US"/>
            </w:rPr>
            <w:fldChar w:fldCharType="end"/>
          </w:r>
        </w:p>
      </w:tc>
    </w:tr>
  </w:tbl>
  <w:p w14:paraId="0A202C47" w14:textId="4D9E4641" w:rsidR="00775575" w:rsidRPr="00775A78" w:rsidRDefault="00775575" w:rsidP="00775A78">
    <w:pPr>
      <w:pStyle w:val="Pieddepage"/>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74DE2" w14:textId="77777777" w:rsidR="00775575" w:rsidRDefault="00775575">
      <w:r>
        <w:separator/>
      </w:r>
    </w:p>
  </w:footnote>
  <w:footnote w:type="continuationSeparator" w:id="0">
    <w:p w14:paraId="157DDB08" w14:textId="77777777" w:rsidR="00775575" w:rsidRDefault="007755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74C3F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C"/>
    <w:multiLevelType w:val="singleLevel"/>
    <w:tmpl w:val="0000000C"/>
    <w:name w:val="WW8Num11"/>
    <w:lvl w:ilvl="0">
      <w:start w:val="101"/>
      <w:numFmt w:val="bullet"/>
      <w:lvlText w:val="-"/>
      <w:lvlJc w:val="left"/>
      <w:pPr>
        <w:tabs>
          <w:tab w:val="num" w:pos="360"/>
        </w:tabs>
        <w:ind w:left="360" w:hanging="360"/>
      </w:pPr>
      <w:rPr>
        <w:rFonts w:ascii="Times New Roman" w:hAnsi="Times New Roman"/>
      </w:rPr>
    </w:lvl>
  </w:abstractNum>
  <w:abstractNum w:abstractNumId="2" w15:restartNumberingAfterBreak="0">
    <w:nsid w:val="0000000F"/>
    <w:multiLevelType w:val="singleLevel"/>
    <w:tmpl w:val="0000000F"/>
    <w:name w:val="WW8Num21"/>
    <w:lvl w:ilvl="0">
      <w:numFmt w:val="bullet"/>
      <w:lvlText w:val="-"/>
      <w:lvlJc w:val="left"/>
      <w:pPr>
        <w:tabs>
          <w:tab w:val="num" w:pos="720"/>
        </w:tabs>
        <w:ind w:left="720" w:hanging="360"/>
      </w:pPr>
      <w:rPr>
        <w:rFonts w:ascii="Times New Roman" w:hAnsi="Times New Roman" w:cs="Symbol"/>
        <w:color w:val="000000"/>
        <w:sz w:val="20"/>
        <w:szCs w:val="24"/>
        <w:lang w:val="fr-FR"/>
      </w:rPr>
    </w:lvl>
  </w:abstractNum>
  <w:abstractNum w:abstractNumId="3" w15:restartNumberingAfterBreak="0">
    <w:nsid w:val="00000013"/>
    <w:multiLevelType w:val="singleLevel"/>
    <w:tmpl w:val="00000013"/>
    <w:name w:val="WW8Num19"/>
    <w:lvl w:ilvl="0">
      <w:start w:val="1"/>
      <w:numFmt w:val="bullet"/>
      <w:lvlText w:val=""/>
      <w:lvlJc w:val="left"/>
      <w:pPr>
        <w:tabs>
          <w:tab w:val="num" w:pos="417"/>
        </w:tabs>
        <w:ind w:left="57"/>
      </w:pPr>
      <w:rPr>
        <w:rFonts w:ascii="Symbol" w:hAnsi="Symbol"/>
      </w:rPr>
    </w:lvl>
  </w:abstractNum>
  <w:abstractNum w:abstractNumId="4" w15:restartNumberingAfterBreak="0">
    <w:nsid w:val="00000016"/>
    <w:multiLevelType w:val="multilevel"/>
    <w:tmpl w:val="00000016"/>
    <w:name w:val="WW8Num24"/>
    <w:lvl w:ilvl="0">
      <w:start w:val="1"/>
      <w:numFmt w:val="bullet"/>
      <w:lvlText w:val=""/>
      <w:lvlJc w:val="left"/>
      <w:pPr>
        <w:tabs>
          <w:tab w:val="num" w:pos="360"/>
        </w:tabs>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19"/>
    <w:multiLevelType w:val="singleLevel"/>
    <w:tmpl w:val="00000019"/>
    <w:name w:val="WW8Num27"/>
    <w:lvl w:ilvl="0">
      <w:start w:val="1"/>
      <w:numFmt w:val="bullet"/>
      <w:lvlText w:val=""/>
      <w:lvlJc w:val="left"/>
      <w:pPr>
        <w:tabs>
          <w:tab w:val="num" w:pos="360"/>
        </w:tabs>
        <w:ind w:left="360" w:hanging="360"/>
      </w:pPr>
      <w:rPr>
        <w:rFonts w:ascii="Wingdings" w:hAnsi="Wingdings"/>
      </w:rPr>
    </w:lvl>
  </w:abstractNum>
  <w:abstractNum w:abstractNumId="6" w15:restartNumberingAfterBreak="0">
    <w:nsid w:val="0000001A"/>
    <w:multiLevelType w:val="singleLevel"/>
    <w:tmpl w:val="0000001A"/>
    <w:name w:val="WW8Num28"/>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1B"/>
    <w:multiLevelType w:val="singleLevel"/>
    <w:tmpl w:val="0000001B"/>
    <w:name w:val="WW8Num29"/>
    <w:lvl w:ilvl="0">
      <w:start w:val="1"/>
      <w:numFmt w:val="bullet"/>
      <w:lvlText w:val=""/>
      <w:lvlJc w:val="left"/>
      <w:pPr>
        <w:tabs>
          <w:tab w:val="num" w:pos="1263"/>
        </w:tabs>
        <w:ind w:left="1263" w:hanging="360"/>
      </w:pPr>
      <w:rPr>
        <w:rFonts w:ascii="Wingdings" w:hAnsi="Wingdings"/>
      </w:rPr>
    </w:lvl>
  </w:abstractNum>
  <w:abstractNum w:abstractNumId="8" w15:restartNumberingAfterBreak="0">
    <w:nsid w:val="0000001D"/>
    <w:multiLevelType w:val="singleLevel"/>
    <w:tmpl w:val="0000001D"/>
    <w:name w:val="WW8Num31"/>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22"/>
    <w:multiLevelType w:val="multilevel"/>
    <w:tmpl w:val="00000022"/>
    <w:name w:val="WW8Num36"/>
    <w:lvl w:ilvl="0">
      <w:start w:val="1"/>
      <w:numFmt w:val="bullet"/>
      <w:lvlText w:val=""/>
      <w:lvlJc w:val="left"/>
      <w:pPr>
        <w:tabs>
          <w:tab w:val="num" w:pos="417"/>
        </w:tabs>
        <w:ind w:left="57"/>
      </w:pPr>
      <w:rPr>
        <w:rFonts w:ascii="Symbol" w:hAnsi="Symbol"/>
      </w:rPr>
    </w:lvl>
    <w:lvl w:ilvl="1">
      <w:start w:val="1"/>
      <w:numFmt w:val="bullet"/>
      <w:lvlText w:val="o"/>
      <w:lvlJc w:val="left"/>
      <w:pPr>
        <w:tabs>
          <w:tab w:val="num" w:pos="1497"/>
        </w:tabs>
        <w:ind w:left="1497" w:hanging="360"/>
      </w:pPr>
      <w:rPr>
        <w:rFonts w:ascii="Courier New" w:hAnsi="Courier New"/>
      </w:rPr>
    </w:lvl>
    <w:lvl w:ilvl="2">
      <w:start w:val="1"/>
      <w:numFmt w:val="bullet"/>
      <w:lvlText w:val=""/>
      <w:lvlJc w:val="left"/>
      <w:pPr>
        <w:tabs>
          <w:tab w:val="num" w:pos="2217"/>
        </w:tabs>
        <w:ind w:left="2217" w:hanging="360"/>
      </w:pPr>
      <w:rPr>
        <w:rFonts w:ascii="Wingdings" w:hAnsi="Wingdings"/>
      </w:rPr>
    </w:lvl>
    <w:lvl w:ilvl="3">
      <w:start w:val="1"/>
      <w:numFmt w:val="bullet"/>
      <w:lvlText w:val=""/>
      <w:lvlJc w:val="left"/>
      <w:pPr>
        <w:tabs>
          <w:tab w:val="num" w:pos="2937"/>
        </w:tabs>
        <w:ind w:left="2937" w:hanging="360"/>
      </w:pPr>
      <w:rPr>
        <w:rFonts w:ascii="Wingdings" w:hAnsi="Wingdings"/>
      </w:rPr>
    </w:lvl>
    <w:lvl w:ilvl="4">
      <w:start w:val="1"/>
      <w:numFmt w:val="bullet"/>
      <w:lvlText w:val="o"/>
      <w:lvlJc w:val="left"/>
      <w:pPr>
        <w:tabs>
          <w:tab w:val="num" w:pos="3657"/>
        </w:tabs>
        <w:ind w:left="3657" w:hanging="360"/>
      </w:pPr>
      <w:rPr>
        <w:rFonts w:ascii="Courier New" w:hAnsi="Courier New"/>
      </w:rPr>
    </w:lvl>
    <w:lvl w:ilvl="5">
      <w:start w:val="1"/>
      <w:numFmt w:val="bullet"/>
      <w:lvlText w:val=""/>
      <w:lvlJc w:val="left"/>
      <w:pPr>
        <w:tabs>
          <w:tab w:val="num" w:pos="4377"/>
        </w:tabs>
        <w:ind w:left="4377" w:hanging="360"/>
      </w:pPr>
      <w:rPr>
        <w:rFonts w:ascii="Wingdings" w:hAnsi="Wingdings"/>
      </w:rPr>
    </w:lvl>
    <w:lvl w:ilvl="6">
      <w:start w:val="1"/>
      <w:numFmt w:val="bullet"/>
      <w:lvlText w:val=""/>
      <w:lvlJc w:val="left"/>
      <w:pPr>
        <w:tabs>
          <w:tab w:val="num" w:pos="5097"/>
        </w:tabs>
        <w:ind w:left="5097" w:hanging="360"/>
      </w:pPr>
      <w:rPr>
        <w:rFonts w:ascii="Symbol" w:hAnsi="Symbol"/>
      </w:rPr>
    </w:lvl>
    <w:lvl w:ilvl="7">
      <w:start w:val="1"/>
      <w:numFmt w:val="bullet"/>
      <w:lvlText w:val="o"/>
      <w:lvlJc w:val="left"/>
      <w:pPr>
        <w:tabs>
          <w:tab w:val="num" w:pos="5817"/>
        </w:tabs>
        <w:ind w:left="5817" w:hanging="360"/>
      </w:pPr>
      <w:rPr>
        <w:rFonts w:ascii="Courier New" w:hAnsi="Courier New"/>
      </w:rPr>
    </w:lvl>
    <w:lvl w:ilvl="8">
      <w:start w:val="1"/>
      <w:numFmt w:val="bullet"/>
      <w:lvlText w:val=""/>
      <w:lvlJc w:val="left"/>
      <w:pPr>
        <w:tabs>
          <w:tab w:val="num" w:pos="6537"/>
        </w:tabs>
        <w:ind w:left="6537" w:hanging="360"/>
      </w:pPr>
      <w:rPr>
        <w:rFonts w:ascii="Wingdings" w:hAnsi="Wingdings"/>
      </w:rPr>
    </w:lvl>
  </w:abstractNum>
  <w:abstractNum w:abstractNumId="10" w15:restartNumberingAfterBreak="0">
    <w:nsid w:val="00000024"/>
    <w:multiLevelType w:val="singleLevel"/>
    <w:tmpl w:val="00000024"/>
    <w:name w:val="WW8Num38"/>
    <w:lvl w:ilvl="0">
      <w:start w:val="1"/>
      <w:numFmt w:val="bullet"/>
      <w:lvlText w:val=""/>
      <w:lvlJc w:val="left"/>
      <w:pPr>
        <w:tabs>
          <w:tab w:val="num" w:pos="1800"/>
        </w:tabs>
        <w:ind w:left="1440"/>
      </w:pPr>
      <w:rPr>
        <w:rFonts w:ascii="Symbol" w:hAnsi="Symbol"/>
      </w:rPr>
    </w:lvl>
  </w:abstractNum>
  <w:abstractNum w:abstractNumId="11" w15:restartNumberingAfterBreak="0">
    <w:nsid w:val="00BC60BE"/>
    <w:multiLevelType w:val="hybridMultilevel"/>
    <w:tmpl w:val="4B7C64E0"/>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D3569E6"/>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0D565417"/>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FF42EDA"/>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38B6B9B"/>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630613B"/>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6F7467A"/>
    <w:multiLevelType w:val="singleLevel"/>
    <w:tmpl w:val="BA1C60E4"/>
    <w:lvl w:ilvl="0">
      <w:start w:val="1"/>
      <w:numFmt w:val="bullet"/>
      <w:pStyle w:val="retrait1"/>
      <w:lvlText w:val=""/>
      <w:lvlJc w:val="left"/>
      <w:pPr>
        <w:tabs>
          <w:tab w:val="num" w:pos="360"/>
        </w:tabs>
        <w:ind w:left="360" w:hanging="360"/>
      </w:pPr>
      <w:rPr>
        <w:rFonts w:ascii="Wingdings" w:hAnsi="Wingdings" w:hint="default"/>
        <w:sz w:val="16"/>
      </w:rPr>
    </w:lvl>
  </w:abstractNum>
  <w:abstractNum w:abstractNumId="18" w15:restartNumberingAfterBreak="0">
    <w:nsid w:val="17C17CB8"/>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8BA481B"/>
    <w:multiLevelType w:val="multilevel"/>
    <w:tmpl w:val="F96A1016"/>
    <w:lvl w:ilvl="0">
      <w:start w:val="6"/>
      <w:numFmt w:val="decimal"/>
      <w:pStyle w:val="Enum1"/>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ACD6D8A"/>
    <w:multiLevelType w:val="hybridMultilevel"/>
    <w:tmpl w:val="159677BA"/>
    <w:lvl w:ilvl="0" w:tplc="71207606">
      <w:numFmt w:val="bullet"/>
      <w:pStyle w:val="Listepuces1CCTP"/>
      <w:lvlText w:val=""/>
      <w:lvlJc w:val="left"/>
      <w:pPr>
        <w:tabs>
          <w:tab w:val="num" w:pos="360"/>
        </w:tabs>
        <w:ind w:left="340" w:hanging="340"/>
      </w:pPr>
      <w:rPr>
        <w:rFonts w:ascii="Symbol" w:eastAsia="Times New Roman" w:hAnsi="Symbol" w:cs="Helvetic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01E58FE"/>
    <w:multiLevelType w:val="multilevel"/>
    <w:tmpl w:val="A3C8DB5A"/>
    <w:lvl w:ilvl="0">
      <w:start w:val="4"/>
      <w:numFmt w:val="decimal"/>
      <w:pStyle w:val="Enum10"/>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23105906"/>
    <w:multiLevelType w:val="hybridMultilevel"/>
    <w:tmpl w:val="3C5885F4"/>
    <w:lvl w:ilvl="0" w:tplc="D682F5B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CE30CE"/>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9C10061"/>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2AA82A46"/>
    <w:multiLevelType w:val="multilevel"/>
    <w:tmpl w:val="F9A8455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6" w15:restartNumberingAfterBreak="0">
    <w:nsid w:val="31EA29ED"/>
    <w:multiLevelType w:val="singleLevel"/>
    <w:tmpl w:val="A2CABB90"/>
    <w:lvl w:ilvl="0">
      <w:start w:val="1"/>
      <w:numFmt w:val="bullet"/>
      <w:pStyle w:val="TIndent2Alt2"/>
      <w:lvlText w:val=""/>
      <w:lvlJc w:val="left"/>
      <w:pPr>
        <w:tabs>
          <w:tab w:val="num" w:pos="2157"/>
        </w:tabs>
        <w:ind w:left="2157" w:hanging="360"/>
      </w:pPr>
      <w:rPr>
        <w:rFonts w:ascii="Symbol" w:hAnsi="Symbol" w:hint="default"/>
        <w:sz w:val="16"/>
        <w:szCs w:val="16"/>
      </w:rPr>
    </w:lvl>
  </w:abstractNum>
  <w:abstractNum w:abstractNumId="27" w15:restartNumberingAfterBreak="0">
    <w:nsid w:val="36E06F46"/>
    <w:multiLevelType w:val="hybridMultilevel"/>
    <w:tmpl w:val="0734AE34"/>
    <w:lvl w:ilvl="0" w:tplc="AAD066B4">
      <w:numFmt w:val="bullet"/>
      <w:pStyle w:val="listepuces"/>
      <w:lvlText w:val="-"/>
      <w:lvlJc w:val="left"/>
      <w:pPr>
        <w:ind w:left="720" w:hanging="360"/>
      </w:pPr>
      <w:rPr>
        <w:rFonts w:ascii="Trebuchet MS" w:eastAsia="Calibri" w:hAnsi="Trebuchet M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3224C3"/>
    <w:multiLevelType w:val="hybridMultilevel"/>
    <w:tmpl w:val="11A68156"/>
    <w:lvl w:ilvl="0" w:tplc="549076F4">
      <w:numFmt w:val="bullet"/>
      <w:lvlText w:val="-"/>
      <w:lvlJc w:val="left"/>
      <w:pPr>
        <w:ind w:left="411" w:hanging="284"/>
      </w:pPr>
      <w:rPr>
        <w:rFonts w:ascii="Verdana" w:eastAsia="Verdana" w:hAnsi="Verdana" w:cs="Verdana"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29" w15:restartNumberingAfterBreak="0">
    <w:nsid w:val="402931B5"/>
    <w:multiLevelType w:val="multilevel"/>
    <w:tmpl w:val="915C1186"/>
    <w:lvl w:ilvl="0">
      <w:start w:val="1"/>
      <w:numFmt w:val="lowerLetter"/>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2EE6F14"/>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33A2296"/>
    <w:multiLevelType w:val="hybridMultilevel"/>
    <w:tmpl w:val="FBA6AD12"/>
    <w:lvl w:ilvl="0" w:tplc="040C0001">
      <w:start w:val="1"/>
      <w:numFmt w:val="bullet"/>
      <w:pStyle w:val="TIndent1Alt1CharChar1Char"/>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55"/>
        </w:tabs>
        <w:ind w:left="-55" w:hanging="360"/>
      </w:pPr>
      <w:rPr>
        <w:rFonts w:ascii="Courier New" w:hAnsi="Courier New" w:hint="default"/>
      </w:rPr>
    </w:lvl>
    <w:lvl w:ilvl="2" w:tplc="FFFFFFFF" w:tentative="1">
      <w:start w:val="1"/>
      <w:numFmt w:val="bullet"/>
      <w:lvlText w:val=""/>
      <w:lvlJc w:val="left"/>
      <w:pPr>
        <w:tabs>
          <w:tab w:val="num" w:pos="665"/>
        </w:tabs>
        <w:ind w:left="665" w:hanging="360"/>
      </w:pPr>
      <w:rPr>
        <w:rFonts w:ascii="Wingdings" w:hAnsi="Wingdings" w:hint="default"/>
      </w:rPr>
    </w:lvl>
    <w:lvl w:ilvl="3" w:tplc="FFFFFFFF" w:tentative="1">
      <w:start w:val="1"/>
      <w:numFmt w:val="bullet"/>
      <w:lvlText w:val=""/>
      <w:lvlJc w:val="left"/>
      <w:pPr>
        <w:tabs>
          <w:tab w:val="num" w:pos="1385"/>
        </w:tabs>
        <w:ind w:left="1385" w:hanging="360"/>
      </w:pPr>
      <w:rPr>
        <w:rFonts w:ascii="Symbol" w:hAnsi="Symbol" w:hint="default"/>
      </w:rPr>
    </w:lvl>
    <w:lvl w:ilvl="4" w:tplc="FFFFFFFF" w:tentative="1">
      <w:start w:val="1"/>
      <w:numFmt w:val="bullet"/>
      <w:lvlText w:val="o"/>
      <w:lvlJc w:val="left"/>
      <w:pPr>
        <w:tabs>
          <w:tab w:val="num" w:pos="2105"/>
        </w:tabs>
        <w:ind w:left="2105" w:hanging="360"/>
      </w:pPr>
      <w:rPr>
        <w:rFonts w:ascii="Courier New" w:hAnsi="Courier New" w:hint="default"/>
      </w:rPr>
    </w:lvl>
    <w:lvl w:ilvl="5" w:tplc="FFFFFFFF" w:tentative="1">
      <w:start w:val="1"/>
      <w:numFmt w:val="bullet"/>
      <w:lvlText w:val=""/>
      <w:lvlJc w:val="left"/>
      <w:pPr>
        <w:tabs>
          <w:tab w:val="num" w:pos="2825"/>
        </w:tabs>
        <w:ind w:left="2825" w:hanging="360"/>
      </w:pPr>
      <w:rPr>
        <w:rFonts w:ascii="Wingdings" w:hAnsi="Wingdings" w:hint="default"/>
      </w:rPr>
    </w:lvl>
    <w:lvl w:ilvl="6" w:tplc="FFFFFFFF" w:tentative="1">
      <w:start w:val="1"/>
      <w:numFmt w:val="bullet"/>
      <w:lvlText w:val=""/>
      <w:lvlJc w:val="left"/>
      <w:pPr>
        <w:tabs>
          <w:tab w:val="num" w:pos="3545"/>
        </w:tabs>
        <w:ind w:left="3545" w:hanging="360"/>
      </w:pPr>
      <w:rPr>
        <w:rFonts w:ascii="Symbol" w:hAnsi="Symbol" w:hint="default"/>
      </w:rPr>
    </w:lvl>
    <w:lvl w:ilvl="7" w:tplc="FFFFFFFF" w:tentative="1">
      <w:start w:val="1"/>
      <w:numFmt w:val="bullet"/>
      <w:lvlText w:val="o"/>
      <w:lvlJc w:val="left"/>
      <w:pPr>
        <w:tabs>
          <w:tab w:val="num" w:pos="4265"/>
        </w:tabs>
        <w:ind w:left="4265" w:hanging="360"/>
      </w:pPr>
      <w:rPr>
        <w:rFonts w:ascii="Courier New" w:hAnsi="Courier New" w:hint="default"/>
      </w:rPr>
    </w:lvl>
    <w:lvl w:ilvl="8" w:tplc="FFFFFFFF" w:tentative="1">
      <w:start w:val="1"/>
      <w:numFmt w:val="bullet"/>
      <w:lvlText w:val=""/>
      <w:lvlJc w:val="left"/>
      <w:pPr>
        <w:tabs>
          <w:tab w:val="num" w:pos="4985"/>
        </w:tabs>
        <w:ind w:left="4985" w:hanging="360"/>
      </w:pPr>
      <w:rPr>
        <w:rFonts w:ascii="Wingdings" w:hAnsi="Wingdings" w:hint="default"/>
      </w:rPr>
    </w:lvl>
  </w:abstractNum>
  <w:abstractNum w:abstractNumId="32" w15:restartNumberingAfterBreak="0">
    <w:nsid w:val="5D5021FC"/>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9A1417"/>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8031954"/>
    <w:multiLevelType w:val="hybridMultilevel"/>
    <w:tmpl w:val="411665E0"/>
    <w:lvl w:ilvl="0" w:tplc="A6C20E5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92E626A"/>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01010B"/>
    <w:multiLevelType w:val="hybridMultilevel"/>
    <w:tmpl w:val="29ACF9BC"/>
    <w:lvl w:ilvl="0" w:tplc="16F630D0">
      <w:start w:val="23"/>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441E0F"/>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42B6E15"/>
    <w:multiLevelType w:val="hybridMultilevel"/>
    <w:tmpl w:val="5734D60C"/>
    <w:lvl w:ilvl="0" w:tplc="14FAF7DA">
      <w:start w:val="1"/>
      <w:numFmt w:val="bullet"/>
      <w:pStyle w:val="Listepuces0"/>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DE70E0"/>
    <w:multiLevelType w:val="hybridMultilevel"/>
    <w:tmpl w:val="11960BCE"/>
    <w:lvl w:ilvl="0" w:tplc="14FAF7DA">
      <w:start w:val="1"/>
      <w:numFmt w:val="bullet"/>
      <w:lvlText w:val="-"/>
      <w:lvlJc w:val="left"/>
      <w:pPr>
        <w:ind w:left="720" w:hanging="360"/>
      </w:pPr>
      <w:rPr>
        <w:rFonts w:ascii="Open Sans" w:eastAsia="Times New Roman" w:hAnsi="Open Sans" w:cs="Open Sans" w:hint="default"/>
      </w:rPr>
    </w:lvl>
    <w:lvl w:ilvl="1" w:tplc="040C000F">
      <w:start w:val="1"/>
      <w:numFmt w:val="decimal"/>
      <w:lvlText w:val="%2."/>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B42737B"/>
    <w:multiLevelType w:val="hybridMultilevel"/>
    <w:tmpl w:val="DED07A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1"/>
  </w:num>
  <w:num w:numId="2">
    <w:abstractNumId w:val="21"/>
  </w:num>
  <w:num w:numId="3">
    <w:abstractNumId w:val="19"/>
  </w:num>
  <w:num w:numId="4">
    <w:abstractNumId w:val="17"/>
  </w:num>
  <w:num w:numId="5">
    <w:abstractNumId w:val="20"/>
  </w:num>
  <w:num w:numId="6">
    <w:abstractNumId w:val="26"/>
  </w:num>
  <w:num w:numId="7">
    <w:abstractNumId w:val="38"/>
  </w:num>
  <w:num w:numId="8">
    <w:abstractNumId w:val="25"/>
  </w:num>
  <w:num w:numId="9">
    <w:abstractNumId w:val="15"/>
  </w:num>
  <w:num w:numId="10">
    <w:abstractNumId w:val="16"/>
  </w:num>
  <w:num w:numId="11">
    <w:abstractNumId w:val="35"/>
  </w:num>
  <w:num w:numId="12">
    <w:abstractNumId w:val="37"/>
  </w:num>
  <w:num w:numId="13">
    <w:abstractNumId w:val="30"/>
  </w:num>
  <w:num w:numId="14">
    <w:abstractNumId w:val="13"/>
  </w:num>
  <w:num w:numId="15">
    <w:abstractNumId w:val="29"/>
  </w:num>
  <w:num w:numId="16">
    <w:abstractNumId w:val="23"/>
  </w:num>
  <w:num w:numId="17">
    <w:abstractNumId w:val="32"/>
  </w:num>
  <w:num w:numId="18">
    <w:abstractNumId w:val="33"/>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2"/>
  </w:num>
  <w:num w:numId="24">
    <w:abstractNumId w:val="18"/>
  </w:num>
  <w:num w:numId="25">
    <w:abstractNumId w:val="14"/>
  </w:num>
  <w:num w:numId="26">
    <w:abstractNumId w:val="24"/>
  </w:num>
  <w:num w:numId="27">
    <w:abstractNumId w:val="38"/>
  </w:num>
  <w:num w:numId="28">
    <w:abstractNumId w:val="40"/>
  </w:num>
  <w:num w:numId="29">
    <w:abstractNumId w:val="38"/>
  </w:num>
  <w:num w:numId="30">
    <w:abstractNumId w:val="36"/>
  </w:num>
  <w:num w:numId="31">
    <w:abstractNumId w:val="27"/>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9"/>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6F1"/>
    <w:rsid w:val="0000052B"/>
    <w:rsid w:val="000007CA"/>
    <w:rsid w:val="000009DE"/>
    <w:rsid w:val="0000169E"/>
    <w:rsid w:val="000034C1"/>
    <w:rsid w:val="000042BE"/>
    <w:rsid w:val="000043D2"/>
    <w:rsid w:val="00004A5E"/>
    <w:rsid w:val="0000560E"/>
    <w:rsid w:val="00005691"/>
    <w:rsid w:val="00005829"/>
    <w:rsid w:val="0000686E"/>
    <w:rsid w:val="000077BF"/>
    <w:rsid w:val="00007D8A"/>
    <w:rsid w:val="00007EC5"/>
    <w:rsid w:val="00010B87"/>
    <w:rsid w:val="000113C4"/>
    <w:rsid w:val="00011768"/>
    <w:rsid w:val="00011B13"/>
    <w:rsid w:val="00012696"/>
    <w:rsid w:val="00012F17"/>
    <w:rsid w:val="000131E5"/>
    <w:rsid w:val="00013860"/>
    <w:rsid w:val="00014728"/>
    <w:rsid w:val="000147F8"/>
    <w:rsid w:val="0001536E"/>
    <w:rsid w:val="00015549"/>
    <w:rsid w:val="00015562"/>
    <w:rsid w:val="00017368"/>
    <w:rsid w:val="00017A50"/>
    <w:rsid w:val="0002016E"/>
    <w:rsid w:val="000203D9"/>
    <w:rsid w:val="00021CD8"/>
    <w:rsid w:val="0002260C"/>
    <w:rsid w:val="00022903"/>
    <w:rsid w:val="000233A3"/>
    <w:rsid w:val="00023CD9"/>
    <w:rsid w:val="00024029"/>
    <w:rsid w:val="000241EC"/>
    <w:rsid w:val="000246CF"/>
    <w:rsid w:val="0002521C"/>
    <w:rsid w:val="00025E30"/>
    <w:rsid w:val="00027B1F"/>
    <w:rsid w:val="0003086A"/>
    <w:rsid w:val="000308A8"/>
    <w:rsid w:val="00030AC4"/>
    <w:rsid w:val="0003189B"/>
    <w:rsid w:val="00031C19"/>
    <w:rsid w:val="0003203F"/>
    <w:rsid w:val="00033503"/>
    <w:rsid w:val="00033612"/>
    <w:rsid w:val="00033EAA"/>
    <w:rsid w:val="00034FC1"/>
    <w:rsid w:val="0003510B"/>
    <w:rsid w:val="0003571D"/>
    <w:rsid w:val="0003619F"/>
    <w:rsid w:val="00036D38"/>
    <w:rsid w:val="00037734"/>
    <w:rsid w:val="00037FF2"/>
    <w:rsid w:val="00040782"/>
    <w:rsid w:val="00041C3A"/>
    <w:rsid w:val="00042E57"/>
    <w:rsid w:val="0004358E"/>
    <w:rsid w:val="000436CD"/>
    <w:rsid w:val="000436D7"/>
    <w:rsid w:val="00043E81"/>
    <w:rsid w:val="000446F1"/>
    <w:rsid w:val="00044AA7"/>
    <w:rsid w:val="00044CA2"/>
    <w:rsid w:val="00045BAA"/>
    <w:rsid w:val="00046301"/>
    <w:rsid w:val="0004659C"/>
    <w:rsid w:val="000465E9"/>
    <w:rsid w:val="00046789"/>
    <w:rsid w:val="000476AB"/>
    <w:rsid w:val="000500B2"/>
    <w:rsid w:val="0005016F"/>
    <w:rsid w:val="00051227"/>
    <w:rsid w:val="00051DA5"/>
    <w:rsid w:val="000524BC"/>
    <w:rsid w:val="0005290F"/>
    <w:rsid w:val="000529BD"/>
    <w:rsid w:val="00052CEF"/>
    <w:rsid w:val="00053027"/>
    <w:rsid w:val="0005337D"/>
    <w:rsid w:val="00053A1C"/>
    <w:rsid w:val="00053BC5"/>
    <w:rsid w:val="00053DBE"/>
    <w:rsid w:val="00053E0A"/>
    <w:rsid w:val="000543AD"/>
    <w:rsid w:val="000545CA"/>
    <w:rsid w:val="000547E0"/>
    <w:rsid w:val="00054A3F"/>
    <w:rsid w:val="00054DAF"/>
    <w:rsid w:val="00055717"/>
    <w:rsid w:val="00055A5E"/>
    <w:rsid w:val="000567CA"/>
    <w:rsid w:val="00057AE1"/>
    <w:rsid w:val="00060C25"/>
    <w:rsid w:val="00060D45"/>
    <w:rsid w:val="00061199"/>
    <w:rsid w:val="00062C1A"/>
    <w:rsid w:val="0006329D"/>
    <w:rsid w:val="000634B2"/>
    <w:rsid w:val="00063CB5"/>
    <w:rsid w:val="00063D09"/>
    <w:rsid w:val="00064CE2"/>
    <w:rsid w:val="00065BBF"/>
    <w:rsid w:val="000665D8"/>
    <w:rsid w:val="00066958"/>
    <w:rsid w:val="00067413"/>
    <w:rsid w:val="00067E10"/>
    <w:rsid w:val="000706AE"/>
    <w:rsid w:val="00070BD9"/>
    <w:rsid w:val="00070CE6"/>
    <w:rsid w:val="0007119D"/>
    <w:rsid w:val="000714B1"/>
    <w:rsid w:val="0007174D"/>
    <w:rsid w:val="00072A39"/>
    <w:rsid w:val="00072C42"/>
    <w:rsid w:val="000731E8"/>
    <w:rsid w:val="00073404"/>
    <w:rsid w:val="000734B4"/>
    <w:rsid w:val="0007397F"/>
    <w:rsid w:val="00073E7C"/>
    <w:rsid w:val="000749A5"/>
    <w:rsid w:val="00074D44"/>
    <w:rsid w:val="000752F5"/>
    <w:rsid w:val="0007534D"/>
    <w:rsid w:val="0007539A"/>
    <w:rsid w:val="00075870"/>
    <w:rsid w:val="000767B9"/>
    <w:rsid w:val="00076FDB"/>
    <w:rsid w:val="00077D43"/>
    <w:rsid w:val="00077D4E"/>
    <w:rsid w:val="00077F9D"/>
    <w:rsid w:val="0008013D"/>
    <w:rsid w:val="00080D67"/>
    <w:rsid w:val="000812C4"/>
    <w:rsid w:val="00082277"/>
    <w:rsid w:val="00083764"/>
    <w:rsid w:val="00084488"/>
    <w:rsid w:val="000857FF"/>
    <w:rsid w:val="0008677B"/>
    <w:rsid w:val="0008712C"/>
    <w:rsid w:val="00087511"/>
    <w:rsid w:val="0009112C"/>
    <w:rsid w:val="00091636"/>
    <w:rsid w:val="00091FFA"/>
    <w:rsid w:val="0009206A"/>
    <w:rsid w:val="000922E0"/>
    <w:rsid w:val="000934E6"/>
    <w:rsid w:val="00093A24"/>
    <w:rsid w:val="00093C39"/>
    <w:rsid w:val="00093F83"/>
    <w:rsid w:val="00094CAF"/>
    <w:rsid w:val="0009556F"/>
    <w:rsid w:val="00095C7D"/>
    <w:rsid w:val="00095DCE"/>
    <w:rsid w:val="00095E32"/>
    <w:rsid w:val="00096644"/>
    <w:rsid w:val="0009740E"/>
    <w:rsid w:val="0009772B"/>
    <w:rsid w:val="00097AE4"/>
    <w:rsid w:val="000A16CE"/>
    <w:rsid w:val="000A1C7A"/>
    <w:rsid w:val="000A1D6F"/>
    <w:rsid w:val="000A1ECA"/>
    <w:rsid w:val="000A2328"/>
    <w:rsid w:val="000A30F6"/>
    <w:rsid w:val="000A4307"/>
    <w:rsid w:val="000A46D9"/>
    <w:rsid w:val="000A4F78"/>
    <w:rsid w:val="000A519E"/>
    <w:rsid w:val="000A5D2A"/>
    <w:rsid w:val="000A644A"/>
    <w:rsid w:val="000A6D37"/>
    <w:rsid w:val="000A758C"/>
    <w:rsid w:val="000B10C4"/>
    <w:rsid w:val="000B14E7"/>
    <w:rsid w:val="000B32A5"/>
    <w:rsid w:val="000B37A2"/>
    <w:rsid w:val="000B37AF"/>
    <w:rsid w:val="000B3D31"/>
    <w:rsid w:val="000B4C4B"/>
    <w:rsid w:val="000B4EC0"/>
    <w:rsid w:val="000B54FD"/>
    <w:rsid w:val="000B5EB5"/>
    <w:rsid w:val="000B7299"/>
    <w:rsid w:val="000B7E7F"/>
    <w:rsid w:val="000C0B89"/>
    <w:rsid w:val="000C3BD9"/>
    <w:rsid w:val="000C3D56"/>
    <w:rsid w:val="000C4330"/>
    <w:rsid w:val="000C4B05"/>
    <w:rsid w:val="000C5561"/>
    <w:rsid w:val="000C5800"/>
    <w:rsid w:val="000C690A"/>
    <w:rsid w:val="000C7005"/>
    <w:rsid w:val="000C7582"/>
    <w:rsid w:val="000D08FC"/>
    <w:rsid w:val="000D0A1C"/>
    <w:rsid w:val="000D123B"/>
    <w:rsid w:val="000D17C1"/>
    <w:rsid w:val="000D1F8E"/>
    <w:rsid w:val="000D307B"/>
    <w:rsid w:val="000D3457"/>
    <w:rsid w:val="000D366D"/>
    <w:rsid w:val="000D3852"/>
    <w:rsid w:val="000D409C"/>
    <w:rsid w:val="000D44D3"/>
    <w:rsid w:val="000D4990"/>
    <w:rsid w:val="000D5245"/>
    <w:rsid w:val="000D53B2"/>
    <w:rsid w:val="000D5C36"/>
    <w:rsid w:val="000D5D5D"/>
    <w:rsid w:val="000D7356"/>
    <w:rsid w:val="000E019A"/>
    <w:rsid w:val="000E02F2"/>
    <w:rsid w:val="000E1FE7"/>
    <w:rsid w:val="000E24EC"/>
    <w:rsid w:val="000E387E"/>
    <w:rsid w:val="000E5549"/>
    <w:rsid w:val="000E6413"/>
    <w:rsid w:val="000E719B"/>
    <w:rsid w:val="000E71BD"/>
    <w:rsid w:val="000F0182"/>
    <w:rsid w:val="000F03CD"/>
    <w:rsid w:val="000F21D6"/>
    <w:rsid w:val="000F226E"/>
    <w:rsid w:val="000F228A"/>
    <w:rsid w:val="000F2BC0"/>
    <w:rsid w:val="000F43EF"/>
    <w:rsid w:val="000F44E2"/>
    <w:rsid w:val="000F484E"/>
    <w:rsid w:val="000F544B"/>
    <w:rsid w:val="000F5ADB"/>
    <w:rsid w:val="000F5AF6"/>
    <w:rsid w:val="000F6068"/>
    <w:rsid w:val="000F6BCF"/>
    <w:rsid w:val="000F730E"/>
    <w:rsid w:val="000F7F3E"/>
    <w:rsid w:val="001000FE"/>
    <w:rsid w:val="001006FA"/>
    <w:rsid w:val="0010153A"/>
    <w:rsid w:val="001015F7"/>
    <w:rsid w:val="0010174E"/>
    <w:rsid w:val="001018FA"/>
    <w:rsid w:val="00101AE4"/>
    <w:rsid w:val="0010256D"/>
    <w:rsid w:val="001027EA"/>
    <w:rsid w:val="00103870"/>
    <w:rsid w:val="00103A82"/>
    <w:rsid w:val="00103E93"/>
    <w:rsid w:val="00103FD2"/>
    <w:rsid w:val="00104451"/>
    <w:rsid w:val="001045C8"/>
    <w:rsid w:val="00104D09"/>
    <w:rsid w:val="001053CA"/>
    <w:rsid w:val="001054E0"/>
    <w:rsid w:val="001055B1"/>
    <w:rsid w:val="00105B64"/>
    <w:rsid w:val="00105C6F"/>
    <w:rsid w:val="00105CA4"/>
    <w:rsid w:val="00107295"/>
    <w:rsid w:val="00107330"/>
    <w:rsid w:val="001077A3"/>
    <w:rsid w:val="001078B0"/>
    <w:rsid w:val="00107AF3"/>
    <w:rsid w:val="00111DD6"/>
    <w:rsid w:val="001127B9"/>
    <w:rsid w:val="00112B25"/>
    <w:rsid w:val="001132F0"/>
    <w:rsid w:val="00113C39"/>
    <w:rsid w:val="00114560"/>
    <w:rsid w:val="00114FC5"/>
    <w:rsid w:val="00116CF1"/>
    <w:rsid w:val="001171C9"/>
    <w:rsid w:val="00117349"/>
    <w:rsid w:val="00117732"/>
    <w:rsid w:val="0012069E"/>
    <w:rsid w:val="0012103B"/>
    <w:rsid w:val="00121770"/>
    <w:rsid w:val="001235B1"/>
    <w:rsid w:val="001239A3"/>
    <w:rsid w:val="00123E74"/>
    <w:rsid w:val="00123EE9"/>
    <w:rsid w:val="0012416C"/>
    <w:rsid w:val="00124630"/>
    <w:rsid w:val="00124E83"/>
    <w:rsid w:val="00125128"/>
    <w:rsid w:val="001251A4"/>
    <w:rsid w:val="001252BD"/>
    <w:rsid w:val="0012533A"/>
    <w:rsid w:val="00126305"/>
    <w:rsid w:val="00127202"/>
    <w:rsid w:val="001273FE"/>
    <w:rsid w:val="00127536"/>
    <w:rsid w:val="001278E1"/>
    <w:rsid w:val="00127BF9"/>
    <w:rsid w:val="0013050C"/>
    <w:rsid w:val="001305FB"/>
    <w:rsid w:val="001308AF"/>
    <w:rsid w:val="00132BF7"/>
    <w:rsid w:val="00133506"/>
    <w:rsid w:val="00133912"/>
    <w:rsid w:val="00133D25"/>
    <w:rsid w:val="00134284"/>
    <w:rsid w:val="00134F6E"/>
    <w:rsid w:val="00135951"/>
    <w:rsid w:val="00135A87"/>
    <w:rsid w:val="00135B08"/>
    <w:rsid w:val="00136AE0"/>
    <w:rsid w:val="0013706F"/>
    <w:rsid w:val="00137205"/>
    <w:rsid w:val="00137333"/>
    <w:rsid w:val="001376E4"/>
    <w:rsid w:val="00137B97"/>
    <w:rsid w:val="001407E5"/>
    <w:rsid w:val="00141AAD"/>
    <w:rsid w:val="00141E8F"/>
    <w:rsid w:val="00141F54"/>
    <w:rsid w:val="0014280F"/>
    <w:rsid w:val="001438BD"/>
    <w:rsid w:val="00143A67"/>
    <w:rsid w:val="00144E0C"/>
    <w:rsid w:val="00145515"/>
    <w:rsid w:val="00146439"/>
    <w:rsid w:val="0014752A"/>
    <w:rsid w:val="0014777D"/>
    <w:rsid w:val="00147C7B"/>
    <w:rsid w:val="00150CCD"/>
    <w:rsid w:val="00150DB6"/>
    <w:rsid w:val="00151515"/>
    <w:rsid w:val="0015309C"/>
    <w:rsid w:val="001530AA"/>
    <w:rsid w:val="00153440"/>
    <w:rsid w:val="00153657"/>
    <w:rsid w:val="001536A1"/>
    <w:rsid w:val="001543B6"/>
    <w:rsid w:val="001555C3"/>
    <w:rsid w:val="001556FC"/>
    <w:rsid w:val="00156E85"/>
    <w:rsid w:val="00156EAC"/>
    <w:rsid w:val="001571C8"/>
    <w:rsid w:val="00160026"/>
    <w:rsid w:val="00160B94"/>
    <w:rsid w:val="001630DB"/>
    <w:rsid w:val="00165440"/>
    <w:rsid w:val="00165662"/>
    <w:rsid w:val="00165698"/>
    <w:rsid w:val="001659F9"/>
    <w:rsid w:val="00166BBC"/>
    <w:rsid w:val="00167355"/>
    <w:rsid w:val="00167A7B"/>
    <w:rsid w:val="00170C1D"/>
    <w:rsid w:val="00170DCE"/>
    <w:rsid w:val="00171211"/>
    <w:rsid w:val="001716DE"/>
    <w:rsid w:val="00171F62"/>
    <w:rsid w:val="00172784"/>
    <w:rsid w:val="001728CB"/>
    <w:rsid w:val="00172F9E"/>
    <w:rsid w:val="00173757"/>
    <w:rsid w:val="001739A5"/>
    <w:rsid w:val="00173BB6"/>
    <w:rsid w:val="00177A1B"/>
    <w:rsid w:val="0018074C"/>
    <w:rsid w:val="001816A5"/>
    <w:rsid w:val="001823C9"/>
    <w:rsid w:val="001825D2"/>
    <w:rsid w:val="0018407E"/>
    <w:rsid w:val="0018425C"/>
    <w:rsid w:val="001844C1"/>
    <w:rsid w:val="00184B7B"/>
    <w:rsid w:val="00185182"/>
    <w:rsid w:val="00185304"/>
    <w:rsid w:val="00186043"/>
    <w:rsid w:val="00187E8D"/>
    <w:rsid w:val="001907DD"/>
    <w:rsid w:val="0019097F"/>
    <w:rsid w:val="00192F46"/>
    <w:rsid w:val="00194802"/>
    <w:rsid w:val="0019493B"/>
    <w:rsid w:val="00195D97"/>
    <w:rsid w:val="00196114"/>
    <w:rsid w:val="001962FF"/>
    <w:rsid w:val="00196CF6"/>
    <w:rsid w:val="00196FEB"/>
    <w:rsid w:val="001973FA"/>
    <w:rsid w:val="0019764E"/>
    <w:rsid w:val="00197E48"/>
    <w:rsid w:val="001A035F"/>
    <w:rsid w:val="001A0BB2"/>
    <w:rsid w:val="001A122A"/>
    <w:rsid w:val="001A14BF"/>
    <w:rsid w:val="001A17D9"/>
    <w:rsid w:val="001A411C"/>
    <w:rsid w:val="001A5266"/>
    <w:rsid w:val="001A5441"/>
    <w:rsid w:val="001A5881"/>
    <w:rsid w:val="001A5AC4"/>
    <w:rsid w:val="001A6AE0"/>
    <w:rsid w:val="001A71C2"/>
    <w:rsid w:val="001A7461"/>
    <w:rsid w:val="001A7DCF"/>
    <w:rsid w:val="001B0069"/>
    <w:rsid w:val="001B0D5B"/>
    <w:rsid w:val="001B1C83"/>
    <w:rsid w:val="001B23CF"/>
    <w:rsid w:val="001B2ABA"/>
    <w:rsid w:val="001B4ADA"/>
    <w:rsid w:val="001B54D4"/>
    <w:rsid w:val="001B76EC"/>
    <w:rsid w:val="001B78B4"/>
    <w:rsid w:val="001C17A3"/>
    <w:rsid w:val="001C196F"/>
    <w:rsid w:val="001C2B9A"/>
    <w:rsid w:val="001C46B5"/>
    <w:rsid w:val="001C49BA"/>
    <w:rsid w:val="001C4BD6"/>
    <w:rsid w:val="001C5083"/>
    <w:rsid w:val="001C50F8"/>
    <w:rsid w:val="001C5837"/>
    <w:rsid w:val="001C67FE"/>
    <w:rsid w:val="001C6D38"/>
    <w:rsid w:val="001C7996"/>
    <w:rsid w:val="001C7D59"/>
    <w:rsid w:val="001C7D84"/>
    <w:rsid w:val="001D02C4"/>
    <w:rsid w:val="001D1339"/>
    <w:rsid w:val="001D151F"/>
    <w:rsid w:val="001D2C2E"/>
    <w:rsid w:val="001D48B6"/>
    <w:rsid w:val="001D63EF"/>
    <w:rsid w:val="001D6CB4"/>
    <w:rsid w:val="001D7ACA"/>
    <w:rsid w:val="001D7E61"/>
    <w:rsid w:val="001E007C"/>
    <w:rsid w:val="001E0B0A"/>
    <w:rsid w:val="001E11C5"/>
    <w:rsid w:val="001E11ED"/>
    <w:rsid w:val="001E1829"/>
    <w:rsid w:val="001E1A7A"/>
    <w:rsid w:val="001E1AA5"/>
    <w:rsid w:val="001E2BB1"/>
    <w:rsid w:val="001E351F"/>
    <w:rsid w:val="001E36C7"/>
    <w:rsid w:val="001E4724"/>
    <w:rsid w:val="001E490A"/>
    <w:rsid w:val="001E6554"/>
    <w:rsid w:val="001E69E1"/>
    <w:rsid w:val="001E73DA"/>
    <w:rsid w:val="001E7A17"/>
    <w:rsid w:val="001E7ABA"/>
    <w:rsid w:val="001E7F62"/>
    <w:rsid w:val="001F0138"/>
    <w:rsid w:val="001F023D"/>
    <w:rsid w:val="001F02E0"/>
    <w:rsid w:val="001F0422"/>
    <w:rsid w:val="001F104D"/>
    <w:rsid w:val="001F127F"/>
    <w:rsid w:val="001F1625"/>
    <w:rsid w:val="001F2E35"/>
    <w:rsid w:val="001F4481"/>
    <w:rsid w:val="001F4789"/>
    <w:rsid w:val="001F5D84"/>
    <w:rsid w:val="00200427"/>
    <w:rsid w:val="00200678"/>
    <w:rsid w:val="00200AE7"/>
    <w:rsid w:val="00200F54"/>
    <w:rsid w:val="002016AF"/>
    <w:rsid w:val="00201732"/>
    <w:rsid w:val="002029AA"/>
    <w:rsid w:val="00202EFC"/>
    <w:rsid w:val="002041F7"/>
    <w:rsid w:val="0020425C"/>
    <w:rsid w:val="00205FC2"/>
    <w:rsid w:val="00207BB1"/>
    <w:rsid w:val="00207CA9"/>
    <w:rsid w:val="0021018B"/>
    <w:rsid w:val="00211162"/>
    <w:rsid w:val="002121BD"/>
    <w:rsid w:val="00212551"/>
    <w:rsid w:val="00212730"/>
    <w:rsid w:val="00212888"/>
    <w:rsid w:val="00212BAF"/>
    <w:rsid w:val="002142E3"/>
    <w:rsid w:val="00214383"/>
    <w:rsid w:val="00214696"/>
    <w:rsid w:val="002152C2"/>
    <w:rsid w:val="002153D6"/>
    <w:rsid w:val="0021573E"/>
    <w:rsid w:val="002159AB"/>
    <w:rsid w:val="00215DA1"/>
    <w:rsid w:val="00216138"/>
    <w:rsid w:val="00216BAF"/>
    <w:rsid w:val="00217279"/>
    <w:rsid w:val="0022026E"/>
    <w:rsid w:val="00220556"/>
    <w:rsid w:val="00220905"/>
    <w:rsid w:val="00220C76"/>
    <w:rsid w:val="00221068"/>
    <w:rsid w:val="00222382"/>
    <w:rsid w:val="002241F4"/>
    <w:rsid w:val="0022442B"/>
    <w:rsid w:val="00224623"/>
    <w:rsid w:val="00225140"/>
    <w:rsid w:val="00225E44"/>
    <w:rsid w:val="00226395"/>
    <w:rsid w:val="00226617"/>
    <w:rsid w:val="002268EC"/>
    <w:rsid w:val="0022714A"/>
    <w:rsid w:val="002273FB"/>
    <w:rsid w:val="00227C69"/>
    <w:rsid w:val="002303D2"/>
    <w:rsid w:val="00230ABB"/>
    <w:rsid w:val="00230B6E"/>
    <w:rsid w:val="002315DB"/>
    <w:rsid w:val="00231ABA"/>
    <w:rsid w:val="00231ADE"/>
    <w:rsid w:val="00231B12"/>
    <w:rsid w:val="00232C4F"/>
    <w:rsid w:val="00233C86"/>
    <w:rsid w:val="00235404"/>
    <w:rsid w:val="00235A22"/>
    <w:rsid w:val="00236D42"/>
    <w:rsid w:val="002376AB"/>
    <w:rsid w:val="00237713"/>
    <w:rsid w:val="00237F99"/>
    <w:rsid w:val="002408C8"/>
    <w:rsid w:val="00240F5C"/>
    <w:rsid w:val="002410DE"/>
    <w:rsid w:val="002412C9"/>
    <w:rsid w:val="0024199F"/>
    <w:rsid w:val="00242440"/>
    <w:rsid w:val="00242B1C"/>
    <w:rsid w:val="00242C99"/>
    <w:rsid w:val="00243CDE"/>
    <w:rsid w:val="002455E6"/>
    <w:rsid w:val="00245C3F"/>
    <w:rsid w:val="0024686A"/>
    <w:rsid w:val="00246EE8"/>
    <w:rsid w:val="0024703D"/>
    <w:rsid w:val="002470E5"/>
    <w:rsid w:val="00247FC5"/>
    <w:rsid w:val="002508EA"/>
    <w:rsid w:val="00251BF2"/>
    <w:rsid w:val="00251D43"/>
    <w:rsid w:val="00251D7A"/>
    <w:rsid w:val="002525EB"/>
    <w:rsid w:val="002532F1"/>
    <w:rsid w:val="00253C19"/>
    <w:rsid w:val="00254100"/>
    <w:rsid w:val="002545EE"/>
    <w:rsid w:val="002568AE"/>
    <w:rsid w:val="00256BF4"/>
    <w:rsid w:val="00257302"/>
    <w:rsid w:val="00257423"/>
    <w:rsid w:val="00260609"/>
    <w:rsid w:val="00260C9F"/>
    <w:rsid w:val="00261C10"/>
    <w:rsid w:val="00262E27"/>
    <w:rsid w:val="00262F4A"/>
    <w:rsid w:val="00263DDF"/>
    <w:rsid w:val="00263FD1"/>
    <w:rsid w:val="002646B0"/>
    <w:rsid w:val="00264D77"/>
    <w:rsid w:val="00265ED5"/>
    <w:rsid w:val="00266C8C"/>
    <w:rsid w:val="00267090"/>
    <w:rsid w:val="00267964"/>
    <w:rsid w:val="00270E9D"/>
    <w:rsid w:val="00271493"/>
    <w:rsid w:val="00271648"/>
    <w:rsid w:val="002717C1"/>
    <w:rsid w:val="00272451"/>
    <w:rsid w:val="002729F1"/>
    <w:rsid w:val="00272B9F"/>
    <w:rsid w:val="00272C54"/>
    <w:rsid w:val="00272D2F"/>
    <w:rsid w:val="00273BA4"/>
    <w:rsid w:val="00273CE0"/>
    <w:rsid w:val="0027487A"/>
    <w:rsid w:val="0027527E"/>
    <w:rsid w:val="0027590A"/>
    <w:rsid w:val="0027714F"/>
    <w:rsid w:val="00277B63"/>
    <w:rsid w:val="00277DA8"/>
    <w:rsid w:val="002801C9"/>
    <w:rsid w:val="0028162B"/>
    <w:rsid w:val="00281672"/>
    <w:rsid w:val="00282A69"/>
    <w:rsid w:val="00282F1A"/>
    <w:rsid w:val="00283AE5"/>
    <w:rsid w:val="00283B11"/>
    <w:rsid w:val="00284998"/>
    <w:rsid w:val="00284FB7"/>
    <w:rsid w:val="0028506F"/>
    <w:rsid w:val="0028563D"/>
    <w:rsid w:val="0028592D"/>
    <w:rsid w:val="00285C30"/>
    <w:rsid w:val="00285ECC"/>
    <w:rsid w:val="002860B5"/>
    <w:rsid w:val="00286BD1"/>
    <w:rsid w:val="00287465"/>
    <w:rsid w:val="002901F8"/>
    <w:rsid w:val="00293D30"/>
    <w:rsid w:val="00293E26"/>
    <w:rsid w:val="00295074"/>
    <w:rsid w:val="00295981"/>
    <w:rsid w:val="002968FF"/>
    <w:rsid w:val="00297527"/>
    <w:rsid w:val="00297B4B"/>
    <w:rsid w:val="002A077A"/>
    <w:rsid w:val="002A0965"/>
    <w:rsid w:val="002A22AF"/>
    <w:rsid w:val="002A43AB"/>
    <w:rsid w:val="002A46D8"/>
    <w:rsid w:val="002A4D2A"/>
    <w:rsid w:val="002A4E3B"/>
    <w:rsid w:val="002A5C59"/>
    <w:rsid w:val="002A5C5E"/>
    <w:rsid w:val="002A5D97"/>
    <w:rsid w:val="002A6E33"/>
    <w:rsid w:val="002B01D8"/>
    <w:rsid w:val="002B0F1C"/>
    <w:rsid w:val="002B1950"/>
    <w:rsid w:val="002B2440"/>
    <w:rsid w:val="002B24B4"/>
    <w:rsid w:val="002B3E9C"/>
    <w:rsid w:val="002B47C8"/>
    <w:rsid w:val="002B50FB"/>
    <w:rsid w:val="002B534A"/>
    <w:rsid w:val="002B6ECC"/>
    <w:rsid w:val="002B7ADE"/>
    <w:rsid w:val="002C0034"/>
    <w:rsid w:val="002C07FF"/>
    <w:rsid w:val="002C0ABE"/>
    <w:rsid w:val="002C1132"/>
    <w:rsid w:val="002C119C"/>
    <w:rsid w:val="002C18CD"/>
    <w:rsid w:val="002C1B56"/>
    <w:rsid w:val="002C1E50"/>
    <w:rsid w:val="002C2E88"/>
    <w:rsid w:val="002C4390"/>
    <w:rsid w:val="002C647A"/>
    <w:rsid w:val="002C6797"/>
    <w:rsid w:val="002C6879"/>
    <w:rsid w:val="002C7E52"/>
    <w:rsid w:val="002D03FD"/>
    <w:rsid w:val="002D043E"/>
    <w:rsid w:val="002D09A9"/>
    <w:rsid w:val="002D111D"/>
    <w:rsid w:val="002D15D3"/>
    <w:rsid w:val="002D2B30"/>
    <w:rsid w:val="002D2D5D"/>
    <w:rsid w:val="002D4BEE"/>
    <w:rsid w:val="002D5C80"/>
    <w:rsid w:val="002D6AE7"/>
    <w:rsid w:val="002D6CC5"/>
    <w:rsid w:val="002D72BF"/>
    <w:rsid w:val="002D72D8"/>
    <w:rsid w:val="002D77BA"/>
    <w:rsid w:val="002E1466"/>
    <w:rsid w:val="002E2432"/>
    <w:rsid w:val="002E24B7"/>
    <w:rsid w:val="002E3103"/>
    <w:rsid w:val="002E35B4"/>
    <w:rsid w:val="002E51B6"/>
    <w:rsid w:val="002E5796"/>
    <w:rsid w:val="002E5E7B"/>
    <w:rsid w:val="002E6286"/>
    <w:rsid w:val="002E6DA2"/>
    <w:rsid w:val="002E7EB3"/>
    <w:rsid w:val="002F06A4"/>
    <w:rsid w:val="002F180C"/>
    <w:rsid w:val="002F2399"/>
    <w:rsid w:val="002F26DE"/>
    <w:rsid w:val="002F318C"/>
    <w:rsid w:val="002F335F"/>
    <w:rsid w:val="002F4297"/>
    <w:rsid w:val="002F49E2"/>
    <w:rsid w:val="002F51EB"/>
    <w:rsid w:val="002F5630"/>
    <w:rsid w:val="002F5C12"/>
    <w:rsid w:val="002F7C75"/>
    <w:rsid w:val="003000EF"/>
    <w:rsid w:val="0030082D"/>
    <w:rsid w:val="00300D36"/>
    <w:rsid w:val="00300ED3"/>
    <w:rsid w:val="0030169F"/>
    <w:rsid w:val="00301F06"/>
    <w:rsid w:val="00302AB0"/>
    <w:rsid w:val="00304762"/>
    <w:rsid w:val="00304ABB"/>
    <w:rsid w:val="003064CD"/>
    <w:rsid w:val="003068B8"/>
    <w:rsid w:val="00306A96"/>
    <w:rsid w:val="00310416"/>
    <w:rsid w:val="00310D79"/>
    <w:rsid w:val="00311B1A"/>
    <w:rsid w:val="003127FB"/>
    <w:rsid w:val="003137A3"/>
    <w:rsid w:val="0031386D"/>
    <w:rsid w:val="00313BB0"/>
    <w:rsid w:val="00314B8F"/>
    <w:rsid w:val="0031541A"/>
    <w:rsid w:val="00315A2C"/>
    <w:rsid w:val="00315B22"/>
    <w:rsid w:val="00316C5F"/>
    <w:rsid w:val="0031700B"/>
    <w:rsid w:val="00320C01"/>
    <w:rsid w:val="00320FBF"/>
    <w:rsid w:val="00322078"/>
    <w:rsid w:val="003239A0"/>
    <w:rsid w:val="00324A6A"/>
    <w:rsid w:val="0032531C"/>
    <w:rsid w:val="00325785"/>
    <w:rsid w:val="00325A34"/>
    <w:rsid w:val="003260DF"/>
    <w:rsid w:val="0032612D"/>
    <w:rsid w:val="003267CA"/>
    <w:rsid w:val="00327EEA"/>
    <w:rsid w:val="00330FAB"/>
    <w:rsid w:val="00333F2B"/>
    <w:rsid w:val="00335102"/>
    <w:rsid w:val="00335697"/>
    <w:rsid w:val="00335EF2"/>
    <w:rsid w:val="00340E0B"/>
    <w:rsid w:val="00340FA3"/>
    <w:rsid w:val="003410E5"/>
    <w:rsid w:val="00341800"/>
    <w:rsid w:val="00341BDC"/>
    <w:rsid w:val="00342104"/>
    <w:rsid w:val="00343C61"/>
    <w:rsid w:val="0034469A"/>
    <w:rsid w:val="00345135"/>
    <w:rsid w:val="00345FFE"/>
    <w:rsid w:val="00346BCE"/>
    <w:rsid w:val="00346CB5"/>
    <w:rsid w:val="00347691"/>
    <w:rsid w:val="00347D84"/>
    <w:rsid w:val="003515BD"/>
    <w:rsid w:val="0035222F"/>
    <w:rsid w:val="00352C47"/>
    <w:rsid w:val="003531B8"/>
    <w:rsid w:val="0035324A"/>
    <w:rsid w:val="00353C9F"/>
    <w:rsid w:val="0035410C"/>
    <w:rsid w:val="00354FE7"/>
    <w:rsid w:val="003559F5"/>
    <w:rsid w:val="00355EF9"/>
    <w:rsid w:val="00356A7D"/>
    <w:rsid w:val="00357F58"/>
    <w:rsid w:val="00360C84"/>
    <w:rsid w:val="00360FB1"/>
    <w:rsid w:val="003614D1"/>
    <w:rsid w:val="003615E2"/>
    <w:rsid w:val="00362478"/>
    <w:rsid w:val="003629F9"/>
    <w:rsid w:val="00362DF2"/>
    <w:rsid w:val="0036332D"/>
    <w:rsid w:val="00363A39"/>
    <w:rsid w:val="00363E11"/>
    <w:rsid w:val="00364796"/>
    <w:rsid w:val="00364D47"/>
    <w:rsid w:val="003667B1"/>
    <w:rsid w:val="00366830"/>
    <w:rsid w:val="00366D74"/>
    <w:rsid w:val="0036772E"/>
    <w:rsid w:val="0037032E"/>
    <w:rsid w:val="00370E00"/>
    <w:rsid w:val="00372C55"/>
    <w:rsid w:val="00372D1C"/>
    <w:rsid w:val="00373FA7"/>
    <w:rsid w:val="00374277"/>
    <w:rsid w:val="003746A7"/>
    <w:rsid w:val="00374F6C"/>
    <w:rsid w:val="0037541C"/>
    <w:rsid w:val="00375FD8"/>
    <w:rsid w:val="0037681C"/>
    <w:rsid w:val="00376ABA"/>
    <w:rsid w:val="00377222"/>
    <w:rsid w:val="0037746E"/>
    <w:rsid w:val="00377D45"/>
    <w:rsid w:val="0038090E"/>
    <w:rsid w:val="00381477"/>
    <w:rsid w:val="00381E4B"/>
    <w:rsid w:val="0038207F"/>
    <w:rsid w:val="003824F9"/>
    <w:rsid w:val="003825AC"/>
    <w:rsid w:val="00382CC7"/>
    <w:rsid w:val="00383F68"/>
    <w:rsid w:val="0038505A"/>
    <w:rsid w:val="00385AA0"/>
    <w:rsid w:val="00385D29"/>
    <w:rsid w:val="00385F93"/>
    <w:rsid w:val="0038623F"/>
    <w:rsid w:val="003866F7"/>
    <w:rsid w:val="00387373"/>
    <w:rsid w:val="00387FF7"/>
    <w:rsid w:val="003900A0"/>
    <w:rsid w:val="003904AC"/>
    <w:rsid w:val="00390547"/>
    <w:rsid w:val="00390B47"/>
    <w:rsid w:val="003914FF"/>
    <w:rsid w:val="003916A9"/>
    <w:rsid w:val="003922C4"/>
    <w:rsid w:val="003925D7"/>
    <w:rsid w:val="00393142"/>
    <w:rsid w:val="003943B1"/>
    <w:rsid w:val="00394566"/>
    <w:rsid w:val="003956A2"/>
    <w:rsid w:val="003959DE"/>
    <w:rsid w:val="00395D85"/>
    <w:rsid w:val="0039659A"/>
    <w:rsid w:val="0039688C"/>
    <w:rsid w:val="00396EEF"/>
    <w:rsid w:val="00397C49"/>
    <w:rsid w:val="003A0D84"/>
    <w:rsid w:val="003A1856"/>
    <w:rsid w:val="003A23B8"/>
    <w:rsid w:val="003A29F8"/>
    <w:rsid w:val="003A3269"/>
    <w:rsid w:val="003A52ED"/>
    <w:rsid w:val="003A554A"/>
    <w:rsid w:val="003A6508"/>
    <w:rsid w:val="003A6FD2"/>
    <w:rsid w:val="003B16A0"/>
    <w:rsid w:val="003B2FA6"/>
    <w:rsid w:val="003B43F5"/>
    <w:rsid w:val="003B4477"/>
    <w:rsid w:val="003B4A26"/>
    <w:rsid w:val="003B4B78"/>
    <w:rsid w:val="003B5369"/>
    <w:rsid w:val="003B5D55"/>
    <w:rsid w:val="003B78C7"/>
    <w:rsid w:val="003B7F25"/>
    <w:rsid w:val="003C0A99"/>
    <w:rsid w:val="003C0C01"/>
    <w:rsid w:val="003C11CB"/>
    <w:rsid w:val="003C1C1B"/>
    <w:rsid w:val="003C1C77"/>
    <w:rsid w:val="003C2540"/>
    <w:rsid w:val="003C4050"/>
    <w:rsid w:val="003C44BA"/>
    <w:rsid w:val="003C4571"/>
    <w:rsid w:val="003C4F4C"/>
    <w:rsid w:val="003D07E0"/>
    <w:rsid w:val="003D11D0"/>
    <w:rsid w:val="003D11FF"/>
    <w:rsid w:val="003D1A92"/>
    <w:rsid w:val="003D345B"/>
    <w:rsid w:val="003D3793"/>
    <w:rsid w:val="003D41AD"/>
    <w:rsid w:val="003D497E"/>
    <w:rsid w:val="003D4AF1"/>
    <w:rsid w:val="003D4DF9"/>
    <w:rsid w:val="003D4E67"/>
    <w:rsid w:val="003D58D0"/>
    <w:rsid w:val="003D6B92"/>
    <w:rsid w:val="003D7CF8"/>
    <w:rsid w:val="003E0215"/>
    <w:rsid w:val="003E14D3"/>
    <w:rsid w:val="003E1CDE"/>
    <w:rsid w:val="003E2828"/>
    <w:rsid w:val="003E2B99"/>
    <w:rsid w:val="003E3CD8"/>
    <w:rsid w:val="003E4189"/>
    <w:rsid w:val="003E4628"/>
    <w:rsid w:val="003E5AE9"/>
    <w:rsid w:val="003E697F"/>
    <w:rsid w:val="003E78B4"/>
    <w:rsid w:val="003F0B44"/>
    <w:rsid w:val="003F0D99"/>
    <w:rsid w:val="003F27CB"/>
    <w:rsid w:val="003F2EEA"/>
    <w:rsid w:val="003F2F40"/>
    <w:rsid w:val="003F4089"/>
    <w:rsid w:val="003F4112"/>
    <w:rsid w:val="003F53F2"/>
    <w:rsid w:val="003F55D2"/>
    <w:rsid w:val="003F5E45"/>
    <w:rsid w:val="003F6EF2"/>
    <w:rsid w:val="003F72FF"/>
    <w:rsid w:val="00400343"/>
    <w:rsid w:val="004005D6"/>
    <w:rsid w:val="00401A70"/>
    <w:rsid w:val="00402658"/>
    <w:rsid w:val="0040388D"/>
    <w:rsid w:val="00403B99"/>
    <w:rsid w:val="00405B7E"/>
    <w:rsid w:val="004061B9"/>
    <w:rsid w:val="00410485"/>
    <w:rsid w:val="00410517"/>
    <w:rsid w:val="004105C1"/>
    <w:rsid w:val="004113FF"/>
    <w:rsid w:val="0041199F"/>
    <w:rsid w:val="00411D2C"/>
    <w:rsid w:val="004124FC"/>
    <w:rsid w:val="00412B56"/>
    <w:rsid w:val="00412C69"/>
    <w:rsid w:val="00414182"/>
    <w:rsid w:val="0041541E"/>
    <w:rsid w:val="004164D0"/>
    <w:rsid w:val="00417588"/>
    <w:rsid w:val="00420DA7"/>
    <w:rsid w:val="00422B58"/>
    <w:rsid w:val="00423042"/>
    <w:rsid w:val="00423CA7"/>
    <w:rsid w:val="00423CAF"/>
    <w:rsid w:val="00424775"/>
    <w:rsid w:val="00424E3C"/>
    <w:rsid w:val="00426446"/>
    <w:rsid w:val="0042663E"/>
    <w:rsid w:val="00426B75"/>
    <w:rsid w:val="0042785E"/>
    <w:rsid w:val="00427A58"/>
    <w:rsid w:val="00427D55"/>
    <w:rsid w:val="00431AB8"/>
    <w:rsid w:val="0043230A"/>
    <w:rsid w:val="0043242A"/>
    <w:rsid w:val="004342F3"/>
    <w:rsid w:val="004354C2"/>
    <w:rsid w:val="004359CE"/>
    <w:rsid w:val="0043607D"/>
    <w:rsid w:val="004363C8"/>
    <w:rsid w:val="00436BEC"/>
    <w:rsid w:val="00437183"/>
    <w:rsid w:val="004377D1"/>
    <w:rsid w:val="00437E5B"/>
    <w:rsid w:val="00440BCC"/>
    <w:rsid w:val="00441C44"/>
    <w:rsid w:val="004423B7"/>
    <w:rsid w:val="00442951"/>
    <w:rsid w:val="0044467A"/>
    <w:rsid w:val="0044480C"/>
    <w:rsid w:val="004453EA"/>
    <w:rsid w:val="00445983"/>
    <w:rsid w:val="00446696"/>
    <w:rsid w:val="00446EA7"/>
    <w:rsid w:val="00446F48"/>
    <w:rsid w:val="00447244"/>
    <w:rsid w:val="00447264"/>
    <w:rsid w:val="00447779"/>
    <w:rsid w:val="00450D91"/>
    <w:rsid w:val="00452CB8"/>
    <w:rsid w:val="00452D61"/>
    <w:rsid w:val="00453DD1"/>
    <w:rsid w:val="00453FA4"/>
    <w:rsid w:val="0045426A"/>
    <w:rsid w:val="004543D6"/>
    <w:rsid w:val="00454942"/>
    <w:rsid w:val="00454A13"/>
    <w:rsid w:val="004554CD"/>
    <w:rsid w:val="00455DAC"/>
    <w:rsid w:val="00455F3C"/>
    <w:rsid w:val="0045600E"/>
    <w:rsid w:val="00456A35"/>
    <w:rsid w:val="004571F1"/>
    <w:rsid w:val="00460384"/>
    <w:rsid w:val="0046096D"/>
    <w:rsid w:val="0046118D"/>
    <w:rsid w:val="0046135B"/>
    <w:rsid w:val="00462658"/>
    <w:rsid w:val="004628AE"/>
    <w:rsid w:val="00462CBD"/>
    <w:rsid w:val="00462CF9"/>
    <w:rsid w:val="004630B0"/>
    <w:rsid w:val="00463652"/>
    <w:rsid w:val="0046417B"/>
    <w:rsid w:val="0046436A"/>
    <w:rsid w:val="004644CF"/>
    <w:rsid w:val="00464EEB"/>
    <w:rsid w:val="004666E4"/>
    <w:rsid w:val="0046673D"/>
    <w:rsid w:val="00466759"/>
    <w:rsid w:val="00466D2D"/>
    <w:rsid w:val="00466EF5"/>
    <w:rsid w:val="0046726F"/>
    <w:rsid w:val="004674B8"/>
    <w:rsid w:val="00467CA2"/>
    <w:rsid w:val="00470360"/>
    <w:rsid w:val="00471B55"/>
    <w:rsid w:val="00471FC3"/>
    <w:rsid w:val="00472D89"/>
    <w:rsid w:val="00472E4C"/>
    <w:rsid w:val="00472F8A"/>
    <w:rsid w:val="0047337F"/>
    <w:rsid w:val="00473939"/>
    <w:rsid w:val="004740C5"/>
    <w:rsid w:val="004751EB"/>
    <w:rsid w:val="00475962"/>
    <w:rsid w:val="00476293"/>
    <w:rsid w:val="0047671D"/>
    <w:rsid w:val="004773E0"/>
    <w:rsid w:val="00477D93"/>
    <w:rsid w:val="00480842"/>
    <w:rsid w:val="00482727"/>
    <w:rsid w:val="00482AEF"/>
    <w:rsid w:val="00482BC2"/>
    <w:rsid w:val="0048346E"/>
    <w:rsid w:val="004853C6"/>
    <w:rsid w:val="00486451"/>
    <w:rsid w:val="00486787"/>
    <w:rsid w:val="004874A7"/>
    <w:rsid w:val="00490187"/>
    <w:rsid w:val="00490E28"/>
    <w:rsid w:val="00491C79"/>
    <w:rsid w:val="0049293F"/>
    <w:rsid w:val="00492B4C"/>
    <w:rsid w:val="004934AD"/>
    <w:rsid w:val="004939FC"/>
    <w:rsid w:val="00493BED"/>
    <w:rsid w:val="00494110"/>
    <w:rsid w:val="004948C3"/>
    <w:rsid w:val="00494A0F"/>
    <w:rsid w:val="00497400"/>
    <w:rsid w:val="00497E1C"/>
    <w:rsid w:val="004A123E"/>
    <w:rsid w:val="004A19BD"/>
    <w:rsid w:val="004A1D50"/>
    <w:rsid w:val="004A2D6C"/>
    <w:rsid w:val="004A33B3"/>
    <w:rsid w:val="004A3A22"/>
    <w:rsid w:val="004A6DA5"/>
    <w:rsid w:val="004A737B"/>
    <w:rsid w:val="004A7A81"/>
    <w:rsid w:val="004B0851"/>
    <w:rsid w:val="004B1D33"/>
    <w:rsid w:val="004B205F"/>
    <w:rsid w:val="004B27FF"/>
    <w:rsid w:val="004B2E3C"/>
    <w:rsid w:val="004B4061"/>
    <w:rsid w:val="004B5198"/>
    <w:rsid w:val="004B534D"/>
    <w:rsid w:val="004B5F06"/>
    <w:rsid w:val="004B68B3"/>
    <w:rsid w:val="004B7A4C"/>
    <w:rsid w:val="004C0272"/>
    <w:rsid w:val="004C0376"/>
    <w:rsid w:val="004C1166"/>
    <w:rsid w:val="004C2E45"/>
    <w:rsid w:val="004C33AF"/>
    <w:rsid w:val="004C4812"/>
    <w:rsid w:val="004C57D6"/>
    <w:rsid w:val="004C5D9B"/>
    <w:rsid w:val="004C623D"/>
    <w:rsid w:val="004C6500"/>
    <w:rsid w:val="004C6CD1"/>
    <w:rsid w:val="004C6DBF"/>
    <w:rsid w:val="004C7297"/>
    <w:rsid w:val="004C79E7"/>
    <w:rsid w:val="004D0A36"/>
    <w:rsid w:val="004D1093"/>
    <w:rsid w:val="004D2201"/>
    <w:rsid w:val="004D240C"/>
    <w:rsid w:val="004D3383"/>
    <w:rsid w:val="004D5756"/>
    <w:rsid w:val="004D60E6"/>
    <w:rsid w:val="004D63DF"/>
    <w:rsid w:val="004D6C83"/>
    <w:rsid w:val="004D7FE5"/>
    <w:rsid w:val="004E0F53"/>
    <w:rsid w:val="004E1DE0"/>
    <w:rsid w:val="004E1E4E"/>
    <w:rsid w:val="004E27E7"/>
    <w:rsid w:val="004E2C8F"/>
    <w:rsid w:val="004E2D71"/>
    <w:rsid w:val="004E2E86"/>
    <w:rsid w:val="004E331F"/>
    <w:rsid w:val="004E3695"/>
    <w:rsid w:val="004E36CB"/>
    <w:rsid w:val="004E3EDE"/>
    <w:rsid w:val="004E488D"/>
    <w:rsid w:val="004E51A7"/>
    <w:rsid w:val="004E5B35"/>
    <w:rsid w:val="004E62F5"/>
    <w:rsid w:val="004E6D2F"/>
    <w:rsid w:val="004F0392"/>
    <w:rsid w:val="004F184D"/>
    <w:rsid w:val="004F2514"/>
    <w:rsid w:val="004F2773"/>
    <w:rsid w:val="004F3611"/>
    <w:rsid w:val="004F49AC"/>
    <w:rsid w:val="004F778F"/>
    <w:rsid w:val="004F7D59"/>
    <w:rsid w:val="005019CC"/>
    <w:rsid w:val="005020C4"/>
    <w:rsid w:val="00502933"/>
    <w:rsid w:val="00503974"/>
    <w:rsid w:val="00503A08"/>
    <w:rsid w:val="00504672"/>
    <w:rsid w:val="00504BBD"/>
    <w:rsid w:val="00505041"/>
    <w:rsid w:val="00510386"/>
    <w:rsid w:val="00511F20"/>
    <w:rsid w:val="00512E7B"/>
    <w:rsid w:val="005138F5"/>
    <w:rsid w:val="00514544"/>
    <w:rsid w:val="00514AFB"/>
    <w:rsid w:val="00514C2B"/>
    <w:rsid w:val="0051524F"/>
    <w:rsid w:val="00515300"/>
    <w:rsid w:val="0051654D"/>
    <w:rsid w:val="0051717D"/>
    <w:rsid w:val="005174C1"/>
    <w:rsid w:val="005204ED"/>
    <w:rsid w:val="00520F71"/>
    <w:rsid w:val="00521312"/>
    <w:rsid w:val="005218E7"/>
    <w:rsid w:val="005219F7"/>
    <w:rsid w:val="00521B55"/>
    <w:rsid w:val="00521E4A"/>
    <w:rsid w:val="0052230C"/>
    <w:rsid w:val="0052285E"/>
    <w:rsid w:val="005252AB"/>
    <w:rsid w:val="00526152"/>
    <w:rsid w:val="00526237"/>
    <w:rsid w:val="005269AA"/>
    <w:rsid w:val="00526EA5"/>
    <w:rsid w:val="00527CA2"/>
    <w:rsid w:val="00527E42"/>
    <w:rsid w:val="0053014F"/>
    <w:rsid w:val="00531E8E"/>
    <w:rsid w:val="00532418"/>
    <w:rsid w:val="00532B0D"/>
    <w:rsid w:val="00533469"/>
    <w:rsid w:val="0053397A"/>
    <w:rsid w:val="00534B1A"/>
    <w:rsid w:val="00534DE0"/>
    <w:rsid w:val="0053563E"/>
    <w:rsid w:val="0053617F"/>
    <w:rsid w:val="005362C9"/>
    <w:rsid w:val="005364E4"/>
    <w:rsid w:val="0053689F"/>
    <w:rsid w:val="00536A57"/>
    <w:rsid w:val="00536DE1"/>
    <w:rsid w:val="005376F3"/>
    <w:rsid w:val="005407CF"/>
    <w:rsid w:val="005417DE"/>
    <w:rsid w:val="00541DFF"/>
    <w:rsid w:val="00542AB3"/>
    <w:rsid w:val="00542AE5"/>
    <w:rsid w:val="005438AE"/>
    <w:rsid w:val="00544865"/>
    <w:rsid w:val="00544C76"/>
    <w:rsid w:val="00544D7E"/>
    <w:rsid w:val="0054540B"/>
    <w:rsid w:val="00545898"/>
    <w:rsid w:val="00546311"/>
    <w:rsid w:val="0054671B"/>
    <w:rsid w:val="0054699F"/>
    <w:rsid w:val="00546B85"/>
    <w:rsid w:val="00546E04"/>
    <w:rsid w:val="005478C0"/>
    <w:rsid w:val="00547BEC"/>
    <w:rsid w:val="005507A2"/>
    <w:rsid w:val="0055089F"/>
    <w:rsid w:val="00550BF4"/>
    <w:rsid w:val="00553826"/>
    <w:rsid w:val="00554324"/>
    <w:rsid w:val="0055479D"/>
    <w:rsid w:val="00554C97"/>
    <w:rsid w:val="005557BF"/>
    <w:rsid w:val="005557EB"/>
    <w:rsid w:val="00556E79"/>
    <w:rsid w:val="00557356"/>
    <w:rsid w:val="00557794"/>
    <w:rsid w:val="00557856"/>
    <w:rsid w:val="00557976"/>
    <w:rsid w:val="005605F3"/>
    <w:rsid w:val="005608E6"/>
    <w:rsid w:val="005610B2"/>
    <w:rsid w:val="0056120E"/>
    <w:rsid w:val="00561342"/>
    <w:rsid w:val="0056483B"/>
    <w:rsid w:val="005651C4"/>
    <w:rsid w:val="00565525"/>
    <w:rsid w:val="00565767"/>
    <w:rsid w:val="00565C1F"/>
    <w:rsid w:val="005661CA"/>
    <w:rsid w:val="005666EB"/>
    <w:rsid w:val="0056678C"/>
    <w:rsid w:val="00566A07"/>
    <w:rsid w:val="0056773C"/>
    <w:rsid w:val="00570316"/>
    <w:rsid w:val="00570B72"/>
    <w:rsid w:val="0057104C"/>
    <w:rsid w:val="005710A1"/>
    <w:rsid w:val="005720A6"/>
    <w:rsid w:val="00573C47"/>
    <w:rsid w:val="005740FD"/>
    <w:rsid w:val="00574119"/>
    <w:rsid w:val="0057635E"/>
    <w:rsid w:val="005765B1"/>
    <w:rsid w:val="0057702B"/>
    <w:rsid w:val="0057762F"/>
    <w:rsid w:val="00577883"/>
    <w:rsid w:val="00580760"/>
    <w:rsid w:val="005808FC"/>
    <w:rsid w:val="00580C8E"/>
    <w:rsid w:val="00581B77"/>
    <w:rsid w:val="00582A4C"/>
    <w:rsid w:val="00582F69"/>
    <w:rsid w:val="005839D8"/>
    <w:rsid w:val="00583C7A"/>
    <w:rsid w:val="005844C1"/>
    <w:rsid w:val="005850A5"/>
    <w:rsid w:val="00585FD2"/>
    <w:rsid w:val="00586235"/>
    <w:rsid w:val="00587658"/>
    <w:rsid w:val="00587776"/>
    <w:rsid w:val="00587AA6"/>
    <w:rsid w:val="0059101E"/>
    <w:rsid w:val="00591661"/>
    <w:rsid w:val="00591F1B"/>
    <w:rsid w:val="00591FD0"/>
    <w:rsid w:val="00593C93"/>
    <w:rsid w:val="00594C6F"/>
    <w:rsid w:val="00594F40"/>
    <w:rsid w:val="00595300"/>
    <w:rsid w:val="00595743"/>
    <w:rsid w:val="00595B9B"/>
    <w:rsid w:val="00595E95"/>
    <w:rsid w:val="0059662C"/>
    <w:rsid w:val="00596A5B"/>
    <w:rsid w:val="0059717E"/>
    <w:rsid w:val="00597BE7"/>
    <w:rsid w:val="005A067E"/>
    <w:rsid w:val="005A09F4"/>
    <w:rsid w:val="005A35CA"/>
    <w:rsid w:val="005A3989"/>
    <w:rsid w:val="005A3AD1"/>
    <w:rsid w:val="005A41D7"/>
    <w:rsid w:val="005A45F1"/>
    <w:rsid w:val="005A489A"/>
    <w:rsid w:val="005A5C35"/>
    <w:rsid w:val="005A637E"/>
    <w:rsid w:val="005A6DC4"/>
    <w:rsid w:val="005A7171"/>
    <w:rsid w:val="005A726B"/>
    <w:rsid w:val="005A7DA4"/>
    <w:rsid w:val="005B07F7"/>
    <w:rsid w:val="005B099D"/>
    <w:rsid w:val="005B185E"/>
    <w:rsid w:val="005B1DA5"/>
    <w:rsid w:val="005B234B"/>
    <w:rsid w:val="005B285A"/>
    <w:rsid w:val="005B2B56"/>
    <w:rsid w:val="005B31B4"/>
    <w:rsid w:val="005B3299"/>
    <w:rsid w:val="005B33B4"/>
    <w:rsid w:val="005B346D"/>
    <w:rsid w:val="005B4CCE"/>
    <w:rsid w:val="005B5314"/>
    <w:rsid w:val="005B6381"/>
    <w:rsid w:val="005B63D4"/>
    <w:rsid w:val="005B7FDD"/>
    <w:rsid w:val="005C086B"/>
    <w:rsid w:val="005C19C5"/>
    <w:rsid w:val="005C283C"/>
    <w:rsid w:val="005C2D92"/>
    <w:rsid w:val="005C4215"/>
    <w:rsid w:val="005C45DC"/>
    <w:rsid w:val="005C48C7"/>
    <w:rsid w:val="005C5818"/>
    <w:rsid w:val="005C6442"/>
    <w:rsid w:val="005C7957"/>
    <w:rsid w:val="005D053E"/>
    <w:rsid w:val="005D1829"/>
    <w:rsid w:val="005D235C"/>
    <w:rsid w:val="005D2972"/>
    <w:rsid w:val="005D4187"/>
    <w:rsid w:val="005D423F"/>
    <w:rsid w:val="005D4358"/>
    <w:rsid w:val="005D5E75"/>
    <w:rsid w:val="005D5F25"/>
    <w:rsid w:val="005D64AA"/>
    <w:rsid w:val="005D6E71"/>
    <w:rsid w:val="005D763D"/>
    <w:rsid w:val="005D77BE"/>
    <w:rsid w:val="005E0612"/>
    <w:rsid w:val="005E0EA7"/>
    <w:rsid w:val="005E2860"/>
    <w:rsid w:val="005E304A"/>
    <w:rsid w:val="005E30CF"/>
    <w:rsid w:val="005E3203"/>
    <w:rsid w:val="005E3374"/>
    <w:rsid w:val="005E33CF"/>
    <w:rsid w:val="005E4265"/>
    <w:rsid w:val="005E58C3"/>
    <w:rsid w:val="005E60C3"/>
    <w:rsid w:val="005E6900"/>
    <w:rsid w:val="005E7108"/>
    <w:rsid w:val="005E7C08"/>
    <w:rsid w:val="005F010F"/>
    <w:rsid w:val="005F02AC"/>
    <w:rsid w:val="005F1600"/>
    <w:rsid w:val="005F2B85"/>
    <w:rsid w:val="005F3AE4"/>
    <w:rsid w:val="005F4027"/>
    <w:rsid w:val="005F4FD7"/>
    <w:rsid w:val="005F50CC"/>
    <w:rsid w:val="005F5846"/>
    <w:rsid w:val="005F5C65"/>
    <w:rsid w:val="005F5CE1"/>
    <w:rsid w:val="005F68A6"/>
    <w:rsid w:val="005F6986"/>
    <w:rsid w:val="005F71C2"/>
    <w:rsid w:val="005F75AA"/>
    <w:rsid w:val="005F7928"/>
    <w:rsid w:val="005F7B61"/>
    <w:rsid w:val="005F7D00"/>
    <w:rsid w:val="006007FF"/>
    <w:rsid w:val="0060093F"/>
    <w:rsid w:val="00600A63"/>
    <w:rsid w:val="00600FE3"/>
    <w:rsid w:val="00601372"/>
    <w:rsid w:val="00601892"/>
    <w:rsid w:val="00603133"/>
    <w:rsid w:val="00603C4C"/>
    <w:rsid w:val="00604CC4"/>
    <w:rsid w:val="00604FCC"/>
    <w:rsid w:val="00605AAC"/>
    <w:rsid w:val="00606978"/>
    <w:rsid w:val="00606AD8"/>
    <w:rsid w:val="00606AFF"/>
    <w:rsid w:val="006074E0"/>
    <w:rsid w:val="006101A3"/>
    <w:rsid w:val="0061138E"/>
    <w:rsid w:val="006114F1"/>
    <w:rsid w:val="00611FB2"/>
    <w:rsid w:val="00613D54"/>
    <w:rsid w:val="00614377"/>
    <w:rsid w:val="00617107"/>
    <w:rsid w:val="00617922"/>
    <w:rsid w:val="00621C17"/>
    <w:rsid w:val="00622004"/>
    <w:rsid w:val="006225AE"/>
    <w:rsid w:val="00622EE8"/>
    <w:rsid w:val="0062391D"/>
    <w:rsid w:val="00623A09"/>
    <w:rsid w:val="00623C8A"/>
    <w:rsid w:val="00623F8E"/>
    <w:rsid w:val="00624E25"/>
    <w:rsid w:val="006251D8"/>
    <w:rsid w:val="00625AFA"/>
    <w:rsid w:val="00625D43"/>
    <w:rsid w:val="00625F98"/>
    <w:rsid w:val="00626DF7"/>
    <w:rsid w:val="00627493"/>
    <w:rsid w:val="0062786C"/>
    <w:rsid w:val="006308F8"/>
    <w:rsid w:val="00630B52"/>
    <w:rsid w:val="00632655"/>
    <w:rsid w:val="006332B9"/>
    <w:rsid w:val="00635059"/>
    <w:rsid w:val="00635BD8"/>
    <w:rsid w:val="00635EB5"/>
    <w:rsid w:val="00636B1C"/>
    <w:rsid w:val="00636C44"/>
    <w:rsid w:val="00636FA6"/>
    <w:rsid w:val="006409D8"/>
    <w:rsid w:val="00640B84"/>
    <w:rsid w:val="006410A7"/>
    <w:rsid w:val="0064126D"/>
    <w:rsid w:val="00641D36"/>
    <w:rsid w:val="00642F21"/>
    <w:rsid w:val="00643ACB"/>
    <w:rsid w:val="00644C79"/>
    <w:rsid w:val="00644FB0"/>
    <w:rsid w:val="006465B3"/>
    <w:rsid w:val="00646CCA"/>
    <w:rsid w:val="0064708A"/>
    <w:rsid w:val="00647437"/>
    <w:rsid w:val="006474B4"/>
    <w:rsid w:val="00650449"/>
    <w:rsid w:val="00650660"/>
    <w:rsid w:val="00650DD8"/>
    <w:rsid w:val="006517F0"/>
    <w:rsid w:val="00651DAD"/>
    <w:rsid w:val="00652C81"/>
    <w:rsid w:val="00652E00"/>
    <w:rsid w:val="00652F6A"/>
    <w:rsid w:val="00652F9F"/>
    <w:rsid w:val="00655E26"/>
    <w:rsid w:val="0065600E"/>
    <w:rsid w:val="0065672D"/>
    <w:rsid w:val="00656E23"/>
    <w:rsid w:val="00657596"/>
    <w:rsid w:val="00660687"/>
    <w:rsid w:val="006606C7"/>
    <w:rsid w:val="00661207"/>
    <w:rsid w:val="006614A8"/>
    <w:rsid w:val="00661946"/>
    <w:rsid w:val="00661958"/>
    <w:rsid w:val="00662C5B"/>
    <w:rsid w:val="006630C9"/>
    <w:rsid w:val="00663409"/>
    <w:rsid w:val="00663791"/>
    <w:rsid w:val="00663FB0"/>
    <w:rsid w:val="006640B0"/>
    <w:rsid w:val="00664C4B"/>
    <w:rsid w:val="0066536E"/>
    <w:rsid w:val="00666484"/>
    <w:rsid w:val="006665E8"/>
    <w:rsid w:val="00666611"/>
    <w:rsid w:val="006668BD"/>
    <w:rsid w:val="00666B58"/>
    <w:rsid w:val="0066751D"/>
    <w:rsid w:val="00667CDC"/>
    <w:rsid w:val="00670B8D"/>
    <w:rsid w:val="006710F0"/>
    <w:rsid w:val="0067118F"/>
    <w:rsid w:val="0067173E"/>
    <w:rsid w:val="00671857"/>
    <w:rsid w:val="00671E63"/>
    <w:rsid w:val="006721FC"/>
    <w:rsid w:val="00672EB8"/>
    <w:rsid w:val="00672EE9"/>
    <w:rsid w:val="00673114"/>
    <w:rsid w:val="00673512"/>
    <w:rsid w:val="00673576"/>
    <w:rsid w:val="006736F2"/>
    <w:rsid w:val="00673BF4"/>
    <w:rsid w:val="00675204"/>
    <w:rsid w:val="0067573D"/>
    <w:rsid w:val="006769BD"/>
    <w:rsid w:val="00676CA3"/>
    <w:rsid w:val="00676F2A"/>
    <w:rsid w:val="0067733D"/>
    <w:rsid w:val="00680918"/>
    <w:rsid w:val="00680CB8"/>
    <w:rsid w:val="00682B6E"/>
    <w:rsid w:val="006837A1"/>
    <w:rsid w:val="006846A5"/>
    <w:rsid w:val="006847A4"/>
    <w:rsid w:val="0068499A"/>
    <w:rsid w:val="006856F2"/>
    <w:rsid w:val="00685B67"/>
    <w:rsid w:val="00685B7E"/>
    <w:rsid w:val="00686707"/>
    <w:rsid w:val="00686D5E"/>
    <w:rsid w:val="00687B0A"/>
    <w:rsid w:val="0069030C"/>
    <w:rsid w:val="00690494"/>
    <w:rsid w:val="00690CFF"/>
    <w:rsid w:val="00691046"/>
    <w:rsid w:val="0069128D"/>
    <w:rsid w:val="006919AD"/>
    <w:rsid w:val="00691DE1"/>
    <w:rsid w:val="00691F35"/>
    <w:rsid w:val="0069229F"/>
    <w:rsid w:val="00692309"/>
    <w:rsid w:val="00693733"/>
    <w:rsid w:val="00693C4A"/>
    <w:rsid w:val="00693E69"/>
    <w:rsid w:val="006949AE"/>
    <w:rsid w:val="006953A7"/>
    <w:rsid w:val="006957B0"/>
    <w:rsid w:val="00697534"/>
    <w:rsid w:val="00697749"/>
    <w:rsid w:val="006A0FFD"/>
    <w:rsid w:val="006A11CC"/>
    <w:rsid w:val="006A15A0"/>
    <w:rsid w:val="006A1DDF"/>
    <w:rsid w:val="006A2405"/>
    <w:rsid w:val="006A2416"/>
    <w:rsid w:val="006A25BD"/>
    <w:rsid w:val="006A2BF1"/>
    <w:rsid w:val="006A32D2"/>
    <w:rsid w:val="006A3398"/>
    <w:rsid w:val="006A39CD"/>
    <w:rsid w:val="006A3E36"/>
    <w:rsid w:val="006A48A6"/>
    <w:rsid w:val="006A4ABF"/>
    <w:rsid w:val="006A4D18"/>
    <w:rsid w:val="006A5053"/>
    <w:rsid w:val="006A5955"/>
    <w:rsid w:val="006A619D"/>
    <w:rsid w:val="006A631A"/>
    <w:rsid w:val="006A6518"/>
    <w:rsid w:val="006A67D1"/>
    <w:rsid w:val="006A6826"/>
    <w:rsid w:val="006A6A77"/>
    <w:rsid w:val="006A7336"/>
    <w:rsid w:val="006A7442"/>
    <w:rsid w:val="006A7997"/>
    <w:rsid w:val="006B0726"/>
    <w:rsid w:val="006B0A26"/>
    <w:rsid w:val="006B0F59"/>
    <w:rsid w:val="006B1076"/>
    <w:rsid w:val="006B2080"/>
    <w:rsid w:val="006B24F4"/>
    <w:rsid w:val="006B38DC"/>
    <w:rsid w:val="006B43D0"/>
    <w:rsid w:val="006B4400"/>
    <w:rsid w:val="006B50E8"/>
    <w:rsid w:val="006B7A3F"/>
    <w:rsid w:val="006C07CC"/>
    <w:rsid w:val="006C1EAC"/>
    <w:rsid w:val="006C2011"/>
    <w:rsid w:val="006C3016"/>
    <w:rsid w:val="006C3729"/>
    <w:rsid w:val="006C38B5"/>
    <w:rsid w:val="006C4050"/>
    <w:rsid w:val="006C4966"/>
    <w:rsid w:val="006C4E7C"/>
    <w:rsid w:val="006C6256"/>
    <w:rsid w:val="006C6921"/>
    <w:rsid w:val="006C7DA5"/>
    <w:rsid w:val="006C7F9E"/>
    <w:rsid w:val="006D089E"/>
    <w:rsid w:val="006D0F21"/>
    <w:rsid w:val="006D1853"/>
    <w:rsid w:val="006D1EC9"/>
    <w:rsid w:val="006D429E"/>
    <w:rsid w:val="006D43C2"/>
    <w:rsid w:val="006D47B9"/>
    <w:rsid w:val="006D4C6A"/>
    <w:rsid w:val="006D4F28"/>
    <w:rsid w:val="006D5A3A"/>
    <w:rsid w:val="006D6061"/>
    <w:rsid w:val="006D6184"/>
    <w:rsid w:val="006D6E8D"/>
    <w:rsid w:val="006D6F87"/>
    <w:rsid w:val="006D71B9"/>
    <w:rsid w:val="006D7858"/>
    <w:rsid w:val="006D7CE7"/>
    <w:rsid w:val="006E017F"/>
    <w:rsid w:val="006E0357"/>
    <w:rsid w:val="006E0BF1"/>
    <w:rsid w:val="006E1CFB"/>
    <w:rsid w:val="006E32ED"/>
    <w:rsid w:val="006E3665"/>
    <w:rsid w:val="006E379A"/>
    <w:rsid w:val="006E4517"/>
    <w:rsid w:val="006E5479"/>
    <w:rsid w:val="006E55B2"/>
    <w:rsid w:val="006E5982"/>
    <w:rsid w:val="006E5AF4"/>
    <w:rsid w:val="006E6F2E"/>
    <w:rsid w:val="006F014F"/>
    <w:rsid w:val="006F0B62"/>
    <w:rsid w:val="006F10ED"/>
    <w:rsid w:val="006F158B"/>
    <w:rsid w:val="006F21F6"/>
    <w:rsid w:val="006F22A5"/>
    <w:rsid w:val="006F26AC"/>
    <w:rsid w:val="006F3142"/>
    <w:rsid w:val="006F3392"/>
    <w:rsid w:val="006F3A70"/>
    <w:rsid w:val="006F3DA2"/>
    <w:rsid w:val="006F4414"/>
    <w:rsid w:val="006F4A48"/>
    <w:rsid w:val="006F5BB9"/>
    <w:rsid w:val="006F5C63"/>
    <w:rsid w:val="006F6216"/>
    <w:rsid w:val="006F6883"/>
    <w:rsid w:val="006F79EE"/>
    <w:rsid w:val="006F7C80"/>
    <w:rsid w:val="006F7D68"/>
    <w:rsid w:val="00700634"/>
    <w:rsid w:val="00700C1B"/>
    <w:rsid w:val="00702C0A"/>
    <w:rsid w:val="007033B9"/>
    <w:rsid w:val="00703903"/>
    <w:rsid w:val="00703959"/>
    <w:rsid w:val="00704260"/>
    <w:rsid w:val="00704385"/>
    <w:rsid w:val="007049BE"/>
    <w:rsid w:val="007049D8"/>
    <w:rsid w:val="00706BDF"/>
    <w:rsid w:val="00706DD4"/>
    <w:rsid w:val="00707529"/>
    <w:rsid w:val="00707AF3"/>
    <w:rsid w:val="00707D81"/>
    <w:rsid w:val="00707F08"/>
    <w:rsid w:val="007105A0"/>
    <w:rsid w:val="00710877"/>
    <w:rsid w:val="007113DF"/>
    <w:rsid w:val="007118C5"/>
    <w:rsid w:val="00711D41"/>
    <w:rsid w:val="0071268E"/>
    <w:rsid w:val="0071286C"/>
    <w:rsid w:val="00713958"/>
    <w:rsid w:val="00713D18"/>
    <w:rsid w:val="00714DC5"/>
    <w:rsid w:val="00714E09"/>
    <w:rsid w:val="00715549"/>
    <w:rsid w:val="00715670"/>
    <w:rsid w:val="00715818"/>
    <w:rsid w:val="00715BD7"/>
    <w:rsid w:val="007160CC"/>
    <w:rsid w:val="0071615F"/>
    <w:rsid w:val="007169DB"/>
    <w:rsid w:val="00716A55"/>
    <w:rsid w:val="00717AFF"/>
    <w:rsid w:val="00720255"/>
    <w:rsid w:val="007225E7"/>
    <w:rsid w:val="00722A36"/>
    <w:rsid w:val="00723A9E"/>
    <w:rsid w:val="00723E11"/>
    <w:rsid w:val="00724BED"/>
    <w:rsid w:val="0072569E"/>
    <w:rsid w:val="00726FA1"/>
    <w:rsid w:val="007276D9"/>
    <w:rsid w:val="00727828"/>
    <w:rsid w:val="007304B0"/>
    <w:rsid w:val="00730C49"/>
    <w:rsid w:val="00730FF9"/>
    <w:rsid w:val="00731263"/>
    <w:rsid w:val="00731C33"/>
    <w:rsid w:val="00732293"/>
    <w:rsid w:val="0073287A"/>
    <w:rsid w:val="00732E3F"/>
    <w:rsid w:val="007330F0"/>
    <w:rsid w:val="00733940"/>
    <w:rsid w:val="00733DDA"/>
    <w:rsid w:val="007342CF"/>
    <w:rsid w:val="00734662"/>
    <w:rsid w:val="0073480A"/>
    <w:rsid w:val="007358E9"/>
    <w:rsid w:val="00735E73"/>
    <w:rsid w:val="00735F48"/>
    <w:rsid w:val="00736C29"/>
    <w:rsid w:val="00737B90"/>
    <w:rsid w:val="0074078F"/>
    <w:rsid w:val="007418F1"/>
    <w:rsid w:val="00741911"/>
    <w:rsid w:val="00741E54"/>
    <w:rsid w:val="00742BE5"/>
    <w:rsid w:val="007439F6"/>
    <w:rsid w:val="00743FA7"/>
    <w:rsid w:val="0074528B"/>
    <w:rsid w:val="00745DB5"/>
    <w:rsid w:val="00746048"/>
    <w:rsid w:val="00746C5D"/>
    <w:rsid w:val="00746DBD"/>
    <w:rsid w:val="00747382"/>
    <w:rsid w:val="007478BF"/>
    <w:rsid w:val="00747FE4"/>
    <w:rsid w:val="007509A9"/>
    <w:rsid w:val="00750ED3"/>
    <w:rsid w:val="007512F9"/>
    <w:rsid w:val="00751E4B"/>
    <w:rsid w:val="007524B2"/>
    <w:rsid w:val="00752730"/>
    <w:rsid w:val="007528AC"/>
    <w:rsid w:val="007540E2"/>
    <w:rsid w:val="00754A85"/>
    <w:rsid w:val="00754E8F"/>
    <w:rsid w:val="0075511C"/>
    <w:rsid w:val="00755754"/>
    <w:rsid w:val="00755C5B"/>
    <w:rsid w:val="00760846"/>
    <w:rsid w:val="00761823"/>
    <w:rsid w:val="00761A9A"/>
    <w:rsid w:val="007622DB"/>
    <w:rsid w:val="00762A53"/>
    <w:rsid w:val="00763138"/>
    <w:rsid w:val="00763B11"/>
    <w:rsid w:val="00763CED"/>
    <w:rsid w:val="00763DE3"/>
    <w:rsid w:val="00763F38"/>
    <w:rsid w:val="00763F3C"/>
    <w:rsid w:val="0076416A"/>
    <w:rsid w:val="00765739"/>
    <w:rsid w:val="0076577F"/>
    <w:rsid w:val="00765894"/>
    <w:rsid w:val="00765A38"/>
    <w:rsid w:val="007672B2"/>
    <w:rsid w:val="00767947"/>
    <w:rsid w:val="00767D51"/>
    <w:rsid w:val="00770937"/>
    <w:rsid w:val="00770A73"/>
    <w:rsid w:val="00770DDA"/>
    <w:rsid w:val="00771176"/>
    <w:rsid w:val="00772498"/>
    <w:rsid w:val="00772FF9"/>
    <w:rsid w:val="0077470A"/>
    <w:rsid w:val="007747BE"/>
    <w:rsid w:val="00775364"/>
    <w:rsid w:val="0077556A"/>
    <w:rsid w:val="00775575"/>
    <w:rsid w:val="00775A78"/>
    <w:rsid w:val="00776B8B"/>
    <w:rsid w:val="00776FCD"/>
    <w:rsid w:val="00777748"/>
    <w:rsid w:val="007804F2"/>
    <w:rsid w:val="0078086F"/>
    <w:rsid w:val="00781E9B"/>
    <w:rsid w:val="00782DDC"/>
    <w:rsid w:val="007832AC"/>
    <w:rsid w:val="00783407"/>
    <w:rsid w:val="007839C2"/>
    <w:rsid w:val="00783C45"/>
    <w:rsid w:val="00784F26"/>
    <w:rsid w:val="00786309"/>
    <w:rsid w:val="00786810"/>
    <w:rsid w:val="00792A7A"/>
    <w:rsid w:val="00792DC1"/>
    <w:rsid w:val="007939FC"/>
    <w:rsid w:val="00793A97"/>
    <w:rsid w:val="00794433"/>
    <w:rsid w:val="0079477C"/>
    <w:rsid w:val="0079487B"/>
    <w:rsid w:val="0079494E"/>
    <w:rsid w:val="007957E6"/>
    <w:rsid w:val="00795FFA"/>
    <w:rsid w:val="00796D64"/>
    <w:rsid w:val="00797621"/>
    <w:rsid w:val="007A1A16"/>
    <w:rsid w:val="007A3221"/>
    <w:rsid w:val="007A3A02"/>
    <w:rsid w:val="007A3C59"/>
    <w:rsid w:val="007A4540"/>
    <w:rsid w:val="007A4A2B"/>
    <w:rsid w:val="007A51E8"/>
    <w:rsid w:val="007A5AD7"/>
    <w:rsid w:val="007A722B"/>
    <w:rsid w:val="007B152D"/>
    <w:rsid w:val="007B2153"/>
    <w:rsid w:val="007B231D"/>
    <w:rsid w:val="007B3366"/>
    <w:rsid w:val="007B3839"/>
    <w:rsid w:val="007B4460"/>
    <w:rsid w:val="007B4C65"/>
    <w:rsid w:val="007B4CA3"/>
    <w:rsid w:val="007B4EDC"/>
    <w:rsid w:val="007B56D6"/>
    <w:rsid w:val="007B5767"/>
    <w:rsid w:val="007B589C"/>
    <w:rsid w:val="007B61C4"/>
    <w:rsid w:val="007B6D5D"/>
    <w:rsid w:val="007B70F8"/>
    <w:rsid w:val="007B7EC8"/>
    <w:rsid w:val="007C0E93"/>
    <w:rsid w:val="007C2B0C"/>
    <w:rsid w:val="007C2DD5"/>
    <w:rsid w:val="007C3028"/>
    <w:rsid w:val="007C3320"/>
    <w:rsid w:val="007C3B77"/>
    <w:rsid w:val="007C53CE"/>
    <w:rsid w:val="007C5B75"/>
    <w:rsid w:val="007C7EFB"/>
    <w:rsid w:val="007D0816"/>
    <w:rsid w:val="007D141A"/>
    <w:rsid w:val="007D146A"/>
    <w:rsid w:val="007D20B0"/>
    <w:rsid w:val="007D2234"/>
    <w:rsid w:val="007D23A1"/>
    <w:rsid w:val="007D378B"/>
    <w:rsid w:val="007D47D7"/>
    <w:rsid w:val="007D5597"/>
    <w:rsid w:val="007D57AA"/>
    <w:rsid w:val="007D57C7"/>
    <w:rsid w:val="007D5D87"/>
    <w:rsid w:val="007D6058"/>
    <w:rsid w:val="007D66D6"/>
    <w:rsid w:val="007D681E"/>
    <w:rsid w:val="007D68EE"/>
    <w:rsid w:val="007D77D1"/>
    <w:rsid w:val="007D7DAD"/>
    <w:rsid w:val="007E17F4"/>
    <w:rsid w:val="007E1FAF"/>
    <w:rsid w:val="007E26A4"/>
    <w:rsid w:val="007E30DF"/>
    <w:rsid w:val="007E32A8"/>
    <w:rsid w:val="007E541E"/>
    <w:rsid w:val="007E5A58"/>
    <w:rsid w:val="007E5B9D"/>
    <w:rsid w:val="007E62CE"/>
    <w:rsid w:val="007E6731"/>
    <w:rsid w:val="007E6FE3"/>
    <w:rsid w:val="007E7195"/>
    <w:rsid w:val="007E7AAF"/>
    <w:rsid w:val="007F041F"/>
    <w:rsid w:val="007F054B"/>
    <w:rsid w:val="007F09F5"/>
    <w:rsid w:val="007F0E0C"/>
    <w:rsid w:val="007F1E46"/>
    <w:rsid w:val="007F2D0D"/>
    <w:rsid w:val="007F2D7A"/>
    <w:rsid w:val="007F3636"/>
    <w:rsid w:val="007F46B0"/>
    <w:rsid w:val="007F4E3E"/>
    <w:rsid w:val="007F664D"/>
    <w:rsid w:val="007F6783"/>
    <w:rsid w:val="007F698A"/>
    <w:rsid w:val="007F6BF0"/>
    <w:rsid w:val="007F72C1"/>
    <w:rsid w:val="007F7316"/>
    <w:rsid w:val="008001E3"/>
    <w:rsid w:val="00800A75"/>
    <w:rsid w:val="008013CC"/>
    <w:rsid w:val="00801DCA"/>
    <w:rsid w:val="00802F6A"/>
    <w:rsid w:val="008041FA"/>
    <w:rsid w:val="00804489"/>
    <w:rsid w:val="00805734"/>
    <w:rsid w:val="00805AF5"/>
    <w:rsid w:val="00806118"/>
    <w:rsid w:val="008065E4"/>
    <w:rsid w:val="00806EF6"/>
    <w:rsid w:val="00807C10"/>
    <w:rsid w:val="00810BC3"/>
    <w:rsid w:val="008113BF"/>
    <w:rsid w:val="00813A99"/>
    <w:rsid w:val="00813BB4"/>
    <w:rsid w:val="0081439E"/>
    <w:rsid w:val="00814A4C"/>
    <w:rsid w:val="00814CEC"/>
    <w:rsid w:val="00814FF1"/>
    <w:rsid w:val="008166F8"/>
    <w:rsid w:val="00817A06"/>
    <w:rsid w:val="00817C88"/>
    <w:rsid w:val="00820865"/>
    <w:rsid w:val="00821387"/>
    <w:rsid w:val="00821706"/>
    <w:rsid w:val="00821BE2"/>
    <w:rsid w:val="00822938"/>
    <w:rsid w:val="00822A13"/>
    <w:rsid w:val="008231D3"/>
    <w:rsid w:val="008232F6"/>
    <w:rsid w:val="008237E4"/>
    <w:rsid w:val="00823848"/>
    <w:rsid w:val="00824610"/>
    <w:rsid w:val="0082467D"/>
    <w:rsid w:val="00824B88"/>
    <w:rsid w:val="00824BD0"/>
    <w:rsid w:val="0082530F"/>
    <w:rsid w:val="00825F3B"/>
    <w:rsid w:val="00826280"/>
    <w:rsid w:val="00826BFA"/>
    <w:rsid w:val="00827A3D"/>
    <w:rsid w:val="00827D06"/>
    <w:rsid w:val="00827F57"/>
    <w:rsid w:val="00830E4C"/>
    <w:rsid w:val="00831BFF"/>
    <w:rsid w:val="00831FEF"/>
    <w:rsid w:val="008320BC"/>
    <w:rsid w:val="00832355"/>
    <w:rsid w:val="00832DAF"/>
    <w:rsid w:val="00833189"/>
    <w:rsid w:val="00833BEB"/>
    <w:rsid w:val="00834A19"/>
    <w:rsid w:val="00836125"/>
    <w:rsid w:val="00836654"/>
    <w:rsid w:val="00837840"/>
    <w:rsid w:val="00837A6D"/>
    <w:rsid w:val="00840949"/>
    <w:rsid w:val="00841406"/>
    <w:rsid w:val="00841697"/>
    <w:rsid w:val="00842179"/>
    <w:rsid w:val="00842B98"/>
    <w:rsid w:val="00843AEC"/>
    <w:rsid w:val="00843BC7"/>
    <w:rsid w:val="0084446E"/>
    <w:rsid w:val="00844655"/>
    <w:rsid w:val="00845702"/>
    <w:rsid w:val="00845892"/>
    <w:rsid w:val="008463C1"/>
    <w:rsid w:val="008467BB"/>
    <w:rsid w:val="008470BC"/>
    <w:rsid w:val="00850E98"/>
    <w:rsid w:val="008516B6"/>
    <w:rsid w:val="00851D94"/>
    <w:rsid w:val="00851E70"/>
    <w:rsid w:val="008523C5"/>
    <w:rsid w:val="008533E3"/>
    <w:rsid w:val="00853BE2"/>
    <w:rsid w:val="00853E68"/>
    <w:rsid w:val="008543EB"/>
    <w:rsid w:val="00854967"/>
    <w:rsid w:val="00854C66"/>
    <w:rsid w:val="00854D4B"/>
    <w:rsid w:val="00854F6B"/>
    <w:rsid w:val="0085618C"/>
    <w:rsid w:val="00856B41"/>
    <w:rsid w:val="00856BE9"/>
    <w:rsid w:val="008571EC"/>
    <w:rsid w:val="0085732F"/>
    <w:rsid w:val="00857C41"/>
    <w:rsid w:val="00860A48"/>
    <w:rsid w:val="0086132B"/>
    <w:rsid w:val="00861732"/>
    <w:rsid w:val="00861D64"/>
    <w:rsid w:val="00861FEA"/>
    <w:rsid w:val="00863184"/>
    <w:rsid w:val="00863879"/>
    <w:rsid w:val="008640A2"/>
    <w:rsid w:val="00864868"/>
    <w:rsid w:val="008660BB"/>
    <w:rsid w:val="008663FF"/>
    <w:rsid w:val="008674EF"/>
    <w:rsid w:val="00867C12"/>
    <w:rsid w:val="00867F6F"/>
    <w:rsid w:val="00867FC1"/>
    <w:rsid w:val="0087096C"/>
    <w:rsid w:val="00871B1F"/>
    <w:rsid w:val="00871E75"/>
    <w:rsid w:val="00872393"/>
    <w:rsid w:val="00872B69"/>
    <w:rsid w:val="008735AB"/>
    <w:rsid w:val="00873EE4"/>
    <w:rsid w:val="00874C9F"/>
    <w:rsid w:val="00874DD0"/>
    <w:rsid w:val="00874F08"/>
    <w:rsid w:val="00875499"/>
    <w:rsid w:val="00875763"/>
    <w:rsid w:val="00875B72"/>
    <w:rsid w:val="00876509"/>
    <w:rsid w:val="0087661A"/>
    <w:rsid w:val="008777F2"/>
    <w:rsid w:val="0088138C"/>
    <w:rsid w:val="00881BE0"/>
    <w:rsid w:val="00881C3B"/>
    <w:rsid w:val="00881D64"/>
    <w:rsid w:val="00882613"/>
    <w:rsid w:val="00882DE6"/>
    <w:rsid w:val="00883941"/>
    <w:rsid w:val="00883B30"/>
    <w:rsid w:val="00883C58"/>
    <w:rsid w:val="008846FB"/>
    <w:rsid w:val="00884E66"/>
    <w:rsid w:val="00885186"/>
    <w:rsid w:val="008851C4"/>
    <w:rsid w:val="00885D0B"/>
    <w:rsid w:val="00885F29"/>
    <w:rsid w:val="00890533"/>
    <w:rsid w:val="00890BEB"/>
    <w:rsid w:val="00891033"/>
    <w:rsid w:val="00891441"/>
    <w:rsid w:val="0089173C"/>
    <w:rsid w:val="00891799"/>
    <w:rsid w:val="00892C7C"/>
    <w:rsid w:val="00892D08"/>
    <w:rsid w:val="00893267"/>
    <w:rsid w:val="00893B11"/>
    <w:rsid w:val="00893B13"/>
    <w:rsid w:val="008943AA"/>
    <w:rsid w:val="0089532E"/>
    <w:rsid w:val="0089656B"/>
    <w:rsid w:val="00896744"/>
    <w:rsid w:val="008974F1"/>
    <w:rsid w:val="008978FE"/>
    <w:rsid w:val="008A0683"/>
    <w:rsid w:val="008A0ABE"/>
    <w:rsid w:val="008A14D1"/>
    <w:rsid w:val="008A380B"/>
    <w:rsid w:val="008A5026"/>
    <w:rsid w:val="008A5AAD"/>
    <w:rsid w:val="008A6CF2"/>
    <w:rsid w:val="008A6EB8"/>
    <w:rsid w:val="008A71E0"/>
    <w:rsid w:val="008A7F0F"/>
    <w:rsid w:val="008B00C2"/>
    <w:rsid w:val="008B0D60"/>
    <w:rsid w:val="008B1342"/>
    <w:rsid w:val="008B1EC6"/>
    <w:rsid w:val="008B1FE4"/>
    <w:rsid w:val="008B23CA"/>
    <w:rsid w:val="008B23F5"/>
    <w:rsid w:val="008B24AA"/>
    <w:rsid w:val="008B2912"/>
    <w:rsid w:val="008B2F7E"/>
    <w:rsid w:val="008B3666"/>
    <w:rsid w:val="008B3750"/>
    <w:rsid w:val="008B3921"/>
    <w:rsid w:val="008B3B89"/>
    <w:rsid w:val="008B3BB9"/>
    <w:rsid w:val="008B4747"/>
    <w:rsid w:val="008B4D16"/>
    <w:rsid w:val="008B50EC"/>
    <w:rsid w:val="008B52C7"/>
    <w:rsid w:val="008B54A8"/>
    <w:rsid w:val="008B5881"/>
    <w:rsid w:val="008B6891"/>
    <w:rsid w:val="008B736C"/>
    <w:rsid w:val="008B7556"/>
    <w:rsid w:val="008B7BF4"/>
    <w:rsid w:val="008B7C03"/>
    <w:rsid w:val="008B7DBF"/>
    <w:rsid w:val="008C05EC"/>
    <w:rsid w:val="008C0CC6"/>
    <w:rsid w:val="008C0FD6"/>
    <w:rsid w:val="008C1269"/>
    <w:rsid w:val="008C17EC"/>
    <w:rsid w:val="008C213F"/>
    <w:rsid w:val="008C2923"/>
    <w:rsid w:val="008C2CB6"/>
    <w:rsid w:val="008C2D51"/>
    <w:rsid w:val="008C3193"/>
    <w:rsid w:val="008C3274"/>
    <w:rsid w:val="008C3C8A"/>
    <w:rsid w:val="008C40E0"/>
    <w:rsid w:val="008C44B0"/>
    <w:rsid w:val="008C5557"/>
    <w:rsid w:val="008C5656"/>
    <w:rsid w:val="008C576F"/>
    <w:rsid w:val="008C658D"/>
    <w:rsid w:val="008C6995"/>
    <w:rsid w:val="008C7A4E"/>
    <w:rsid w:val="008D0828"/>
    <w:rsid w:val="008D1E36"/>
    <w:rsid w:val="008D1F77"/>
    <w:rsid w:val="008D213A"/>
    <w:rsid w:val="008D590A"/>
    <w:rsid w:val="008D6056"/>
    <w:rsid w:val="008D74FD"/>
    <w:rsid w:val="008D7E40"/>
    <w:rsid w:val="008D7E72"/>
    <w:rsid w:val="008E050E"/>
    <w:rsid w:val="008E08AC"/>
    <w:rsid w:val="008E0AEC"/>
    <w:rsid w:val="008E185D"/>
    <w:rsid w:val="008E2765"/>
    <w:rsid w:val="008E2A57"/>
    <w:rsid w:val="008E399A"/>
    <w:rsid w:val="008E4E4F"/>
    <w:rsid w:val="008E4E54"/>
    <w:rsid w:val="008E5708"/>
    <w:rsid w:val="008E6785"/>
    <w:rsid w:val="008E7056"/>
    <w:rsid w:val="008E7314"/>
    <w:rsid w:val="008E7920"/>
    <w:rsid w:val="008F08A9"/>
    <w:rsid w:val="008F0FD5"/>
    <w:rsid w:val="008F1327"/>
    <w:rsid w:val="008F2105"/>
    <w:rsid w:val="008F26A1"/>
    <w:rsid w:val="008F30AD"/>
    <w:rsid w:val="008F35DC"/>
    <w:rsid w:val="008F39EC"/>
    <w:rsid w:val="008F3AAA"/>
    <w:rsid w:val="008F4601"/>
    <w:rsid w:val="008F46CD"/>
    <w:rsid w:val="008F4724"/>
    <w:rsid w:val="008F4AEE"/>
    <w:rsid w:val="008F6411"/>
    <w:rsid w:val="008F6C15"/>
    <w:rsid w:val="008F70D4"/>
    <w:rsid w:val="008F7323"/>
    <w:rsid w:val="008F738D"/>
    <w:rsid w:val="008F75AC"/>
    <w:rsid w:val="008F7C22"/>
    <w:rsid w:val="00900517"/>
    <w:rsid w:val="0090080C"/>
    <w:rsid w:val="00900B11"/>
    <w:rsid w:val="009017E6"/>
    <w:rsid w:val="00901B53"/>
    <w:rsid w:val="0090320A"/>
    <w:rsid w:val="009038E2"/>
    <w:rsid w:val="00904039"/>
    <w:rsid w:val="00904F09"/>
    <w:rsid w:val="00905353"/>
    <w:rsid w:val="009058A7"/>
    <w:rsid w:val="0090685B"/>
    <w:rsid w:val="00907033"/>
    <w:rsid w:val="00907832"/>
    <w:rsid w:val="00907985"/>
    <w:rsid w:val="009116BF"/>
    <w:rsid w:val="0091240C"/>
    <w:rsid w:val="0091257E"/>
    <w:rsid w:val="009129C8"/>
    <w:rsid w:val="00912E04"/>
    <w:rsid w:val="0091320B"/>
    <w:rsid w:val="00913C0B"/>
    <w:rsid w:val="009144FF"/>
    <w:rsid w:val="00914E16"/>
    <w:rsid w:val="00915C3A"/>
    <w:rsid w:val="0091721E"/>
    <w:rsid w:val="00917333"/>
    <w:rsid w:val="009173F1"/>
    <w:rsid w:val="009176A8"/>
    <w:rsid w:val="00920078"/>
    <w:rsid w:val="00920396"/>
    <w:rsid w:val="0092045A"/>
    <w:rsid w:val="00920933"/>
    <w:rsid w:val="00920F33"/>
    <w:rsid w:val="00923921"/>
    <w:rsid w:val="00923E89"/>
    <w:rsid w:val="00923F2A"/>
    <w:rsid w:val="009241A6"/>
    <w:rsid w:val="009265C3"/>
    <w:rsid w:val="00926AAC"/>
    <w:rsid w:val="00926D19"/>
    <w:rsid w:val="00926E9B"/>
    <w:rsid w:val="00927ABF"/>
    <w:rsid w:val="009308FE"/>
    <w:rsid w:val="00930D93"/>
    <w:rsid w:val="00931377"/>
    <w:rsid w:val="0093208F"/>
    <w:rsid w:val="009323B7"/>
    <w:rsid w:val="00932AD8"/>
    <w:rsid w:val="00932C5E"/>
    <w:rsid w:val="00932F28"/>
    <w:rsid w:val="0093529D"/>
    <w:rsid w:val="009356E5"/>
    <w:rsid w:val="00935993"/>
    <w:rsid w:val="00936D2E"/>
    <w:rsid w:val="0094037D"/>
    <w:rsid w:val="00940957"/>
    <w:rsid w:val="009416A2"/>
    <w:rsid w:val="009422E0"/>
    <w:rsid w:val="009424F7"/>
    <w:rsid w:val="0094316D"/>
    <w:rsid w:val="00943314"/>
    <w:rsid w:val="00943BB6"/>
    <w:rsid w:val="009453C5"/>
    <w:rsid w:val="00945D13"/>
    <w:rsid w:val="009461A9"/>
    <w:rsid w:val="00946853"/>
    <w:rsid w:val="00946874"/>
    <w:rsid w:val="00946D31"/>
    <w:rsid w:val="00947268"/>
    <w:rsid w:val="00947CC7"/>
    <w:rsid w:val="00947DD8"/>
    <w:rsid w:val="00950308"/>
    <w:rsid w:val="00950AAF"/>
    <w:rsid w:val="00950DBD"/>
    <w:rsid w:val="00951F87"/>
    <w:rsid w:val="009524AA"/>
    <w:rsid w:val="00952967"/>
    <w:rsid w:val="00952B07"/>
    <w:rsid w:val="00952C0B"/>
    <w:rsid w:val="00952CB1"/>
    <w:rsid w:val="00952DCA"/>
    <w:rsid w:val="009537EF"/>
    <w:rsid w:val="00953A62"/>
    <w:rsid w:val="0095436F"/>
    <w:rsid w:val="00954631"/>
    <w:rsid w:val="0095560C"/>
    <w:rsid w:val="00955720"/>
    <w:rsid w:val="00956263"/>
    <w:rsid w:val="00956D04"/>
    <w:rsid w:val="00957C13"/>
    <w:rsid w:val="009604B7"/>
    <w:rsid w:val="0096050B"/>
    <w:rsid w:val="00960CEB"/>
    <w:rsid w:val="00961311"/>
    <w:rsid w:val="00962635"/>
    <w:rsid w:val="00962865"/>
    <w:rsid w:val="00962A43"/>
    <w:rsid w:val="00963543"/>
    <w:rsid w:val="009646E8"/>
    <w:rsid w:val="00964D72"/>
    <w:rsid w:val="0096509A"/>
    <w:rsid w:val="00965190"/>
    <w:rsid w:val="009654C2"/>
    <w:rsid w:val="009660D3"/>
    <w:rsid w:val="009661A3"/>
    <w:rsid w:val="00967CB3"/>
    <w:rsid w:val="00967EB6"/>
    <w:rsid w:val="009703C3"/>
    <w:rsid w:val="00971178"/>
    <w:rsid w:val="009711A4"/>
    <w:rsid w:val="00971516"/>
    <w:rsid w:val="0097177C"/>
    <w:rsid w:val="00971A82"/>
    <w:rsid w:val="009724A2"/>
    <w:rsid w:val="00973B04"/>
    <w:rsid w:val="009753A4"/>
    <w:rsid w:val="0097562E"/>
    <w:rsid w:val="00975645"/>
    <w:rsid w:val="00975995"/>
    <w:rsid w:val="00975A36"/>
    <w:rsid w:val="0097698F"/>
    <w:rsid w:val="00976ADB"/>
    <w:rsid w:val="00976BA1"/>
    <w:rsid w:val="0097727C"/>
    <w:rsid w:val="00977CDA"/>
    <w:rsid w:val="00980571"/>
    <w:rsid w:val="0098094F"/>
    <w:rsid w:val="00980D88"/>
    <w:rsid w:val="009823E2"/>
    <w:rsid w:val="0098281A"/>
    <w:rsid w:val="0098286C"/>
    <w:rsid w:val="00982B1B"/>
    <w:rsid w:val="00982D27"/>
    <w:rsid w:val="009834FC"/>
    <w:rsid w:val="009839C6"/>
    <w:rsid w:val="009841F1"/>
    <w:rsid w:val="00984643"/>
    <w:rsid w:val="00984AF9"/>
    <w:rsid w:val="009852AC"/>
    <w:rsid w:val="0098648B"/>
    <w:rsid w:val="00986B46"/>
    <w:rsid w:val="00986C6C"/>
    <w:rsid w:val="009872A8"/>
    <w:rsid w:val="009872AF"/>
    <w:rsid w:val="00990D82"/>
    <w:rsid w:val="00991554"/>
    <w:rsid w:val="00992677"/>
    <w:rsid w:val="00992B28"/>
    <w:rsid w:val="00992D96"/>
    <w:rsid w:val="00992E08"/>
    <w:rsid w:val="00992F62"/>
    <w:rsid w:val="0099300B"/>
    <w:rsid w:val="009933B2"/>
    <w:rsid w:val="00994831"/>
    <w:rsid w:val="009948F9"/>
    <w:rsid w:val="00996051"/>
    <w:rsid w:val="009962F2"/>
    <w:rsid w:val="00996A34"/>
    <w:rsid w:val="00997B7E"/>
    <w:rsid w:val="009A0143"/>
    <w:rsid w:val="009A0836"/>
    <w:rsid w:val="009A0B2A"/>
    <w:rsid w:val="009A1CB6"/>
    <w:rsid w:val="009A2A22"/>
    <w:rsid w:val="009A3287"/>
    <w:rsid w:val="009A363A"/>
    <w:rsid w:val="009A428D"/>
    <w:rsid w:val="009A4C10"/>
    <w:rsid w:val="009A4F6A"/>
    <w:rsid w:val="009A5150"/>
    <w:rsid w:val="009A5ADD"/>
    <w:rsid w:val="009A5F3A"/>
    <w:rsid w:val="009A7CEA"/>
    <w:rsid w:val="009B34C5"/>
    <w:rsid w:val="009B45C1"/>
    <w:rsid w:val="009B4601"/>
    <w:rsid w:val="009B47B8"/>
    <w:rsid w:val="009B5671"/>
    <w:rsid w:val="009B629A"/>
    <w:rsid w:val="009B668E"/>
    <w:rsid w:val="009B78DE"/>
    <w:rsid w:val="009B79CA"/>
    <w:rsid w:val="009B7D6B"/>
    <w:rsid w:val="009B7E70"/>
    <w:rsid w:val="009C13E5"/>
    <w:rsid w:val="009C2702"/>
    <w:rsid w:val="009C3225"/>
    <w:rsid w:val="009C3C7F"/>
    <w:rsid w:val="009C438F"/>
    <w:rsid w:val="009C4CDE"/>
    <w:rsid w:val="009C4D02"/>
    <w:rsid w:val="009C4E84"/>
    <w:rsid w:val="009C4F34"/>
    <w:rsid w:val="009C5626"/>
    <w:rsid w:val="009C56B3"/>
    <w:rsid w:val="009C5AE1"/>
    <w:rsid w:val="009C5B51"/>
    <w:rsid w:val="009C6373"/>
    <w:rsid w:val="009C6802"/>
    <w:rsid w:val="009C6F87"/>
    <w:rsid w:val="009C7387"/>
    <w:rsid w:val="009C7631"/>
    <w:rsid w:val="009D0367"/>
    <w:rsid w:val="009D05C2"/>
    <w:rsid w:val="009D21CA"/>
    <w:rsid w:val="009D257A"/>
    <w:rsid w:val="009D2E1B"/>
    <w:rsid w:val="009D2ECB"/>
    <w:rsid w:val="009D340D"/>
    <w:rsid w:val="009D37A3"/>
    <w:rsid w:val="009D4D71"/>
    <w:rsid w:val="009D62EC"/>
    <w:rsid w:val="009D6AB4"/>
    <w:rsid w:val="009D6EA2"/>
    <w:rsid w:val="009D7DEF"/>
    <w:rsid w:val="009E151A"/>
    <w:rsid w:val="009E1A33"/>
    <w:rsid w:val="009E1F2F"/>
    <w:rsid w:val="009E2092"/>
    <w:rsid w:val="009E219B"/>
    <w:rsid w:val="009E247E"/>
    <w:rsid w:val="009E2BA4"/>
    <w:rsid w:val="009E319B"/>
    <w:rsid w:val="009E327A"/>
    <w:rsid w:val="009E3534"/>
    <w:rsid w:val="009E3B58"/>
    <w:rsid w:val="009E460D"/>
    <w:rsid w:val="009E5017"/>
    <w:rsid w:val="009E64C5"/>
    <w:rsid w:val="009F05CC"/>
    <w:rsid w:val="009F0C84"/>
    <w:rsid w:val="009F0EDE"/>
    <w:rsid w:val="009F0FD0"/>
    <w:rsid w:val="009F1CCC"/>
    <w:rsid w:val="009F2634"/>
    <w:rsid w:val="009F4058"/>
    <w:rsid w:val="009F587E"/>
    <w:rsid w:val="009F706F"/>
    <w:rsid w:val="009F73CA"/>
    <w:rsid w:val="00A0105B"/>
    <w:rsid w:val="00A01B60"/>
    <w:rsid w:val="00A03081"/>
    <w:rsid w:val="00A03309"/>
    <w:rsid w:val="00A034B7"/>
    <w:rsid w:val="00A03F51"/>
    <w:rsid w:val="00A05402"/>
    <w:rsid w:val="00A05AA1"/>
    <w:rsid w:val="00A06510"/>
    <w:rsid w:val="00A0668D"/>
    <w:rsid w:val="00A06ED3"/>
    <w:rsid w:val="00A072AC"/>
    <w:rsid w:val="00A072F2"/>
    <w:rsid w:val="00A10CE4"/>
    <w:rsid w:val="00A10EE9"/>
    <w:rsid w:val="00A11D16"/>
    <w:rsid w:val="00A12E98"/>
    <w:rsid w:val="00A13E16"/>
    <w:rsid w:val="00A15737"/>
    <w:rsid w:val="00A160C3"/>
    <w:rsid w:val="00A167F6"/>
    <w:rsid w:val="00A16D0A"/>
    <w:rsid w:val="00A175DF"/>
    <w:rsid w:val="00A1788F"/>
    <w:rsid w:val="00A20479"/>
    <w:rsid w:val="00A215EB"/>
    <w:rsid w:val="00A21A1B"/>
    <w:rsid w:val="00A21FFA"/>
    <w:rsid w:val="00A2224B"/>
    <w:rsid w:val="00A222D9"/>
    <w:rsid w:val="00A2243D"/>
    <w:rsid w:val="00A2283D"/>
    <w:rsid w:val="00A22A20"/>
    <w:rsid w:val="00A2370A"/>
    <w:rsid w:val="00A24728"/>
    <w:rsid w:val="00A24E93"/>
    <w:rsid w:val="00A269FB"/>
    <w:rsid w:val="00A2702A"/>
    <w:rsid w:val="00A278D1"/>
    <w:rsid w:val="00A30117"/>
    <w:rsid w:val="00A31CDB"/>
    <w:rsid w:val="00A31DAB"/>
    <w:rsid w:val="00A320E5"/>
    <w:rsid w:val="00A322CF"/>
    <w:rsid w:val="00A32DFF"/>
    <w:rsid w:val="00A332C7"/>
    <w:rsid w:val="00A3376E"/>
    <w:rsid w:val="00A345F4"/>
    <w:rsid w:val="00A35237"/>
    <w:rsid w:val="00A35889"/>
    <w:rsid w:val="00A3596A"/>
    <w:rsid w:val="00A35DBE"/>
    <w:rsid w:val="00A361BF"/>
    <w:rsid w:val="00A367AF"/>
    <w:rsid w:val="00A367B9"/>
    <w:rsid w:val="00A367CF"/>
    <w:rsid w:val="00A36A53"/>
    <w:rsid w:val="00A36D30"/>
    <w:rsid w:val="00A376C9"/>
    <w:rsid w:val="00A3784C"/>
    <w:rsid w:val="00A403BF"/>
    <w:rsid w:val="00A41CDE"/>
    <w:rsid w:val="00A424DC"/>
    <w:rsid w:val="00A42D47"/>
    <w:rsid w:val="00A43866"/>
    <w:rsid w:val="00A43BBE"/>
    <w:rsid w:val="00A43E5C"/>
    <w:rsid w:val="00A441A5"/>
    <w:rsid w:val="00A442BE"/>
    <w:rsid w:val="00A444A5"/>
    <w:rsid w:val="00A44D27"/>
    <w:rsid w:val="00A45F60"/>
    <w:rsid w:val="00A46199"/>
    <w:rsid w:val="00A469D5"/>
    <w:rsid w:val="00A470F3"/>
    <w:rsid w:val="00A47BBB"/>
    <w:rsid w:val="00A47C57"/>
    <w:rsid w:val="00A50C91"/>
    <w:rsid w:val="00A5104E"/>
    <w:rsid w:val="00A51C4F"/>
    <w:rsid w:val="00A51ECE"/>
    <w:rsid w:val="00A5225F"/>
    <w:rsid w:val="00A52842"/>
    <w:rsid w:val="00A52A69"/>
    <w:rsid w:val="00A532B9"/>
    <w:rsid w:val="00A53F84"/>
    <w:rsid w:val="00A54509"/>
    <w:rsid w:val="00A546BF"/>
    <w:rsid w:val="00A55127"/>
    <w:rsid w:val="00A553FD"/>
    <w:rsid w:val="00A55EB4"/>
    <w:rsid w:val="00A5611D"/>
    <w:rsid w:val="00A5686C"/>
    <w:rsid w:val="00A5699A"/>
    <w:rsid w:val="00A569F0"/>
    <w:rsid w:val="00A56FAB"/>
    <w:rsid w:val="00A57465"/>
    <w:rsid w:val="00A576FF"/>
    <w:rsid w:val="00A57927"/>
    <w:rsid w:val="00A57AB2"/>
    <w:rsid w:val="00A600CF"/>
    <w:rsid w:val="00A6032E"/>
    <w:rsid w:val="00A60353"/>
    <w:rsid w:val="00A60468"/>
    <w:rsid w:val="00A610D1"/>
    <w:rsid w:val="00A61171"/>
    <w:rsid w:val="00A61E08"/>
    <w:rsid w:val="00A62B65"/>
    <w:rsid w:val="00A63A81"/>
    <w:rsid w:val="00A6437B"/>
    <w:rsid w:val="00A64CF1"/>
    <w:rsid w:val="00A65850"/>
    <w:rsid w:val="00A6683B"/>
    <w:rsid w:val="00A669D2"/>
    <w:rsid w:val="00A66E80"/>
    <w:rsid w:val="00A67334"/>
    <w:rsid w:val="00A6762E"/>
    <w:rsid w:val="00A67C96"/>
    <w:rsid w:val="00A67E84"/>
    <w:rsid w:val="00A707DD"/>
    <w:rsid w:val="00A70C86"/>
    <w:rsid w:val="00A71ACD"/>
    <w:rsid w:val="00A73D8C"/>
    <w:rsid w:val="00A74DC8"/>
    <w:rsid w:val="00A752AB"/>
    <w:rsid w:val="00A75EAB"/>
    <w:rsid w:val="00A7665B"/>
    <w:rsid w:val="00A771B5"/>
    <w:rsid w:val="00A77A9B"/>
    <w:rsid w:val="00A77BB1"/>
    <w:rsid w:val="00A77C42"/>
    <w:rsid w:val="00A77D7B"/>
    <w:rsid w:val="00A802CF"/>
    <w:rsid w:val="00A8089D"/>
    <w:rsid w:val="00A83E9C"/>
    <w:rsid w:val="00A83FEA"/>
    <w:rsid w:val="00A85666"/>
    <w:rsid w:val="00A85909"/>
    <w:rsid w:val="00A85A5E"/>
    <w:rsid w:val="00A85C10"/>
    <w:rsid w:val="00A85DA7"/>
    <w:rsid w:val="00A86D5F"/>
    <w:rsid w:val="00A873FC"/>
    <w:rsid w:val="00A9172D"/>
    <w:rsid w:val="00A9209B"/>
    <w:rsid w:val="00A931E5"/>
    <w:rsid w:val="00A933FB"/>
    <w:rsid w:val="00A93495"/>
    <w:rsid w:val="00A93AE2"/>
    <w:rsid w:val="00A94236"/>
    <w:rsid w:val="00A95349"/>
    <w:rsid w:val="00A95C4D"/>
    <w:rsid w:val="00A96172"/>
    <w:rsid w:val="00A9623C"/>
    <w:rsid w:val="00A96B8C"/>
    <w:rsid w:val="00A96D6E"/>
    <w:rsid w:val="00A96F47"/>
    <w:rsid w:val="00A97EAD"/>
    <w:rsid w:val="00AA06F2"/>
    <w:rsid w:val="00AA0962"/>
    <w:rsid w:val="00AA097E"/>
    <w:rsid w:val="00AA0AE7"/>
    <w:rsid w:val="00AA1487"/>
    <w:rsid w:val="00AA1F8E"/>
    <w:rsid w:val="00AA233F"/>
    <w:rsid w:val="00AA32B9"/>
    <w:rsid w:val="00AA331A"/>
    <w:rsid w:val="00AA34BB"/>
    <w:rsid w:val="00AA3E02"/>
    <w:rsid w:val="00AA4CEF"/>
    <w:rsid w:val="00AA4D03"/>
    <w:rsid w:val="00AA4D9A"/>
    <w:rsid w:val="00AA55BA"/>
    <w:rsid w:val="00AA6083"/>
    <w:rsid w:val="00AA61D4"/>
    <w:rsid w:val="00AA6962"/>
    <w:rsid w:val="00AA6ECB"/>
    <w:rsid w:val="00AB0B18"/>
    <w:rsid w:val="00AB36C4"/>
    <w:rsid w:val="00AB4048"/>
    <w:rsid w:val="00AB4E98"/>
    <w:rsid w:val="00AB6B67"/>
    <w:rsid w:val="00AB764F"/>
    <w:rsid w:val="00AC09F5"/>
    <w:rsid w:val="00AC0DDA"/>
    <w:rsid w:val="00AC0FD2"/>
    <w:rsid w:val="00AC1142"/>
    <w:rsid w:val="00AC173E"/>
    <w:rsid w:val="00AC3522"/>
    <w:rsid w:val="00AC3AAD"/>
    <w:rsid w:val="00AC3BE5"/>
    <w:rsid w:val="00AC4266"/>
    <w:rsid w:val="00AC5135"/>
    <w:rsid w:val="00AC6213"/>
    <w:rsid w:val="00AC666B"/>
    <w:rsid w:val="00AC6FC4"/>
    <w:rsid w:val="00AC7061"/>
    <w:rsid w:val="00AC78F4"/>
    <w:rsid w:val="00AC7B58"/>
    <w:rsid w:val="00AD00B4"/>
    <w:rsid w:val="00AD023F"/>
    <w:rsid w:val="00AD0D24"/>
    <w:rsid w:val="00AD113B"/>
    <w:rsid w:val="00AD2612"/>
    <w:rsid w:val="00AD3526"/>
    <w:rsid w:val="00AD3898"/>
    <w:rsid w:val="00AD3AEF"/>
    <w:rsid w:val="00AD3C0D"/>
    <w:rsid w:val="00AD3D2D"/>
    <w:rsid w:val="00AD3D75"/>
    <w:rsid w:val="00AD41B3"/>
    <w:rsid w:val="00AD5042"/>
    <w:rsid w:val="00AD5EC3"/>
    <w:rsid w:val="00AD62B5"/>
    <w:rsid w:val="00AD6401"/>
    <w:rsid w:val="00AD6D2C"/>
    <w:rsid w:val="00AE056E"/>
    <w:rsid w:val="00AE0AA4"/>
    <w:rsid w:val="00AE0B17"/>
    <w:rsid w:val="00AE0F2A"/>
    <w:rsid w:val="00AE1507"/>
    <w:rsid w:val="00AE1C7B"/>
    <w:rsid w:val="00AE22F5"/>
    <w:rsid w:val="00AE283E"/>
    <w:rsid w:val="00AE2977"/>
    <w:rsid w:val="00AE2D52"/>
    <w:rsid w:val="00AE3B62"/>
    <w:rsid w:val="00AE3DD7"/>
    <w:rsid w:val="00AE4721"/>
    <w:rsid w:val="00AE560E"/>
    <w:rsid w:val="00AE61F8"/>
    <w:rsid w:val="00AE6E06"/>
    <w:rsid w:val="00AE73F0"/>
    <w:rsid w:val="00AE773A"/>
    <w:rsid w:val="00AE794A"/>
    <w:rsid w:val="00AF0BB8"/>
    <w:rsid w:val="00AF0FE0"/>
    <w:rsid w:val="00AF1164"/>
    <w:rsid w:val="00AF1E92"/>
    <w:rsid w:val="00AF228F"/>
    <w:rsid w:val="00AF291C"/>
    <w:rsid w:val="00AF29A5"/>
    <w:rsid w:val="00AF2FA7"/>
    <w:rsid w:val="00AF314B"/>
    <w:rsid w:val="00AF3442"/>
    <w:rsid w:val="00AF3D3A"/>
    <w:rsid w:val="00AF4286"/>
    <w:rsid w:val="00AF43B4"/>
    <w:rsid w:val="00AF55CB"/>
    <w:rsid w:val="00AF5604"/>
    <w:rsid w:val="00AF68C6"/>
    <w:rsid w:val="00AF748E"/>
    <w:rsid w:val="00AF7577"/>
    <w:rsid w:val="00AF7CD4"/>
    <w:rsid w:val="00AF7EE6"/>
    <w:rsid w:val="00B00525"/>
    <w:rsid w:val="00B007DD"/>
    <w:rsid w:val="00B00808"/>
    <w:rsid w:val="00B0094B"/>
    <w:rsid w:val="00B00C22"/>
    <w:rsid w:val="00B00DAA"/>
    <w:rsid w:val="00B01807"/>
    <w:rsid w:val="00B01C19"/>
    <w:rsid w:val="00B01C71"/>
    <w:rsid w:val="00B02C0D"/>
    <w:rsid w:val="00B02E87"/>
    <w:rsid w:val="00B03A6F"/>
    <w:rsid w:val="00B0404B"/>
    <w:rsid w:val="00B0410A"/>
    <w:rsid w:val="00B04D29"/>
    <w:rsid w:val="00B053B3"/>
    <w:rsid w:val="00B058AB"/>
    <w:rsid w:val="00B060C6"/>
    <w:rsid w:val="00B0757B"/>
    <w:rsid w:val="00B10C91"/>
    <w:rsid w:val="00B112D8"/>
    <w:rsid w:val="00B11431"/>
    <w:rsid w:val="00B122D6"/>
    <w:rsid w:val="00B12355"/>
    <w:rsid w:val="00B12614"/>
    <w:rsid w:val="00B12CFC"/>
    <w:rsid w:val="00B137E8"/>
    <w:rsid w:val="00B14F1D"/>
    <w:rsid w:val="00B158CB"/>
    <w:rsid w:val="00B169BF"/>
    <w:rsid w:val="00B16BDB"/>
    <w:rsid w:val="00B17BE4"/>
    <w:rsid w:val="00B20032"/>
    <w:rsid w:val="00B22D73"/>
    <w:rsid w:val="00B23362"/>
    <w:rsid w:val="00B23FDD"/>
    <w:rsid w:val="00B2516B"/>
    <w:rsid w:val="00B25E94"/>
    <w:rsid w:val="00B26082"/>
    <w:rsid w:val="00B2728C"/>
    <w:rsid w:val="00B310D4"/>
    <w:rsid w:val="00B31B73"/>
    <w:rsid w:val="00B32641"/>
    <w:rsid w:val="00B337B0"/>
    <w:rsid w:val="00B33AF7"/>
    <w:rsid w:val="00B33B9F"/>
    <w:rsid w:val="00B344D2"/>
    <w:rsid w:val="00B355FB"/>
    <w:rsid w:val="00B36ECB"/>
    <w:rsid w:val="00B374A4"/>
    <w:rsid w:val="00B40464"/>
    <w:rsid w:val="00B40D29"/>
    <w:rsid w:val="00B41171"/>
    <w:rsid w:val="00B41758"/>
    <w:rsid w:val="00B4257C"/>
    <w:rsid w:val="00B4265B"/>
    <w:rsid w:val="00B42A9D"/>
    <w:rsid w:val="00B43202"/>
    <w:rsid w:val="00B4376A"/>
    <w:rsid w:val="00B43E26"/>
    <w:rsid w:val="00B4405D"/>
    <w:rsid w:val="00B4551E"/>
    <w:rsid w:val="00B456EB"/>
    <w:rsid w:val="00B457D5"/>
    <w:rsid w:val="00B459CC"/>
    <w:rsid w:val="00B4686B"/>
    <w:rsid w:val="00B476F5"/>
    <w:rsid w:val="00B4798D"/>
    <w:rsid w:val="00B50E25"/>
    <w:rsid w:val="00B50ED2"/>
    <w:rsid w:val="00B50F51"/>
    <w:rsid w:val="00B514DD"/>
    <w:rsid w:val="00B51657"/>
    <w:rsid w:val="00B52183"/>
    <w:rsid w:val="00B52336"/>
    <w:rsid w:val="00B52392"/>
    <w:rsid w:val="00B52FD6"/>
    <w:rsid w:val="00B5384A"/>
    <w:rsid w:val="00B53AFD"/>
    <w:rsid w:val="00B55CBA"/>
    <w:rsid w:val="00B55E68"/>
    <w:rsid w:val="00B56609"/>
    <w:rsid w:val="00B56831"/>
    <w:rsid w:val="00B56B14"/>
    <w:rsid w:val="00B5707A"/>
    <w:rsid w:val="00B57B9E"/>
    <w:rsid w:val="00B604D6"/>
    <w:rsid w:val="00B60F1E"/>
    <w:rsid w:val="00B60FA7"/>
    <w:rsid w:val="00B61086"/>
    <w:rsid w:val="00B61BA4"/>
    <w:rsid w:val="00B61DB6"/>
    <w:rsid w:val="00B621E2"/>
    <w:rsid w:val="00B63EF3"/>
    <w:rsid w:val="00B64B8B"/>
    <w:rsid w:val="00B6526A"/>
    <w:rsid w:val="00B6541C"/>
    <w:rsid w:val="00B656B7"/>
    <w:rsid w:val="00B65DF0"/>
    <w:rsid w:val="00B65E1C"/>
    <w:rsid w:val="00B6662E"/>
    <w:rsid w:val="00B66C95"/>
    <w:rsid w:val="00B671C2"/>
    <w:rsid w:val="00B67720"/>
    <w:rsid w:val="00B67830"/>
    <w:rsid w:val="00B678C0"/>
    <w:rsid w:val="00B70EF2"/>
    <w:rsid w:val="00B723EF"/>
    <w:rsid w:val="00B7243B"/>
    <w:rsid w:val="00B7284C"/>
    <w:rsid w:val="00B728AD"/>
    <w:rsid w:val="00B729CA"/>
    <w:rsid w:val="00B72A51"/>
    <w:rsid w:val="00B74169"/>
    <w:rsid w:val="00B752DA"/>
    <w:rsid w:val="00B75896"/>
    <w:rsid w:val="00B77357"/>
    <w:rsid w:val="00B77428"/>
    <w:rsid w:val="00B77AB1"/>
    <w:rsid w:val="00B810AC"/>
    <w:rsid w:val="00B81582"/>
    <w:rsid w:val="00B8195F"/>
    <w:rsid w:val="00B8340C"/>
    <w:rsid w:val="00B867D6"/>
    <w:rsid w:val="00B86893"/>
    <w:rsid w:val="00B86B58"/>
    <w:rsid w:val="00B86F49"/>
    <w:rsid w:val="00B86F82"/>
    <w:rsid w:val="00B876C0"/>
    <w:rsid w:val="00B87D6F"/>
    <w:rsid w:val="00B90954"/>
    <w:rsid w:val="00B91A57"/>
    <w:rsid w:val="00B92372"/>
    <w:rsid w:val="00B924CC"/>
    <w:rsid w:val="00B92937"/>
    <w:rsid w:val="00B92FC7"/>
    <w:rsid w:val="00B9350F"/>
    <w:rsid w:val="00B94AE4"/>
    <w:rsid w:val="00B95083"/>
    <w:rsid w:val="00B95BCC"/>
    <w:rsid w:val="00B95C75"/>
    <w:rsid w:val="00B96D8B"/>
    <w:rsid w:val="00B97FA5"/>
    <w:rsid w:val="00BA1188"/>
    <w:rsid w:val="00BA1C70"/>
    <w:rsid w:val="00BA2548"/>
    <w:rsid w:val="00BA4230"/>
    <w:rsid w:val="00BA4358"/>
    <w:rsid w:val="00BA49FB"/>
    <w:rsid w:val="00BA5F9B"/>
    <w:rsid w:val="00BA61DF"/>
    <w:rsid w:val="00BA62D4"/>
    <w:rsid w:val="00BA7376"/>
    <w:rsid w:val="00BA7724"/>
    <w:rsid w:val="00BA7993"/>
    <w:rsid w:val="00BB176F"/>
    <w:rsid w:val="00BB1A95"/>
    <w:rsid w:val="00BB1F8F"/>
    <w:rsid w:val="00BB2856"/>
    <w:rsid w:val="00BB28E6"/>
    <w:rsid w:val="00BB2CD2"/>
    <w:rsid w:val="00BB3413"/>
    <w:rsid w:val="00BB3CDB"/>
    <w:rsid w:val="00BB3F38"/>
    <w:rsid w:val="00BB547E"/>
    <w:rsid w:val="00BB5EA2"/>
    <w:rsid w:val="00BB6C07"/>
    <w:rsid w:val="00BB715B"/>
    <w:rsid w:val="00BB7351"/>
    <w:rsid w:val="00BB7D1F"/>
    <w:rsid w:val="00BB7DDA"/>
    <w:rsid w:val="00BC112F"/>
    <w:rsid w:val="00BC1461"/>
    <w:rsid w:val="00BC37F9"/>
    <w:rsid w:val="00BC39F0"/>
    <w:rsid w:val="00BC4702"/>
    <w:rsid w:val="00BC4E37"/>
    <w:rsid w:val="00BC50BF"/>
    <w:rsid w:val="00BC62DA"/>
    <w:rsid w:val="00BC65F5"/>
    <w:rsid w:val="00BC7234"/>
    <w:rsid w:val="00BC7B5C"/>
    <w:rsid w:val="00BD012D"/>
    <w:rsid w:val="00BD1DC0"/>
    <w:rsid w:val="00BD2129"/>
    <w:rsid w:val="00BD2628"/>
    <w:rsid w:val="00BD28AF"/>
    <w:rsid w:val="00BD2A35"/>
    <w:rsid w:val="00BD336E"/>
    <w:rsid w:val="00BD35DF"/>
    <w:rsid w:val="00BD3D5F"/>
    <w:rsid w:val="00BD4973"/>
    <w:rsid w:val="00BD5595"/>
    <w:rsid w:val="00BD5979"/>
    <w:rsid w:val="00BD5DAD"/>
    <w:rsid w:val="00BD5FCE"/>
    <w:rsid w:val="00BD6CEA"/>
    <w:rsid w:val="00BE0282"/>
    <w:rsid w:val="00BE0E92"/>
    <w:rsid w:val="00BE1039"/>
    <w:rsid w:val="00BE113B"/>
    <w:rsid w:val="00BE14FB"/>
    <w:rsid w:val="00BE1BB0"/>
    <w:rsid w:val="00BE1D7B"/>
    <w:rsid w:val="00BE366C"/>
    <w:rsid w:val="00BE5294"/>
    <w:rsid w:val="00BE6E35"/>
    <w:rsid w:val="00BE7D18"/>
    <w:rsid w:val="00BF01AD"/>
    <w:rsid w:val="00BF073C"/>
    <w:rsid w:val="00BF1ACC"/>
    <w:rsid w:val="00BF277F"/>
    <w:rsid w:val="00BF280E"/>
    <w:rsid w:val="00BF2E75"/>
    <w:rsid w:val="00BF2FB4"/>
    <w:rsid w:val="00BF33B0"/>
    <w:rsid w:val="00BF378F"/>
    <w:rsid w:val="00BF3DB0"/>
    <w:rsid w:val="00BF3F0E"/>
    <w:rsid w:val="00BF4834"/>
    <w:rsid w:val="00BF5D02"/>
    <w:rsid w:val="00BF5FFC"/>
    <w:rsid w:val="00BF65E6"/>
    <w:rsid w:val="00BF668F"/>
    <w:rsid w:val="00BF7325"/>
    <w:rsid w:val="00BF74B6"/>
    <w:rsid w:val="00BF7A13"/>
    <w:rsid w:val="00C00509"/>
    <w:rsid w:val="00C03A64"/>
    <w:rsid w:val="00C0506C"/>
    <w:rsid w:val="00C057FE"/>
    <w:rsid w:val="00C058DA"/>
    <w:rsid w:val="00C06C3E"/>
    <w:rsid w:val="00C06F1F"/>
    <w:rsid w:val="00C07457"/>
    <w:rsid w:val="00C10359"/>
    <w:rsid w:val="00C103B2"/>
    <w:rsid w:val="00C105FE"/>
    <w:rsid w:val="00C10DEB"/>
    <w:rsid w:val="00C1172E"/>
    <w:rsid w:val="00C123DC"/>
    <w:rsid w:val="00C13886"/>
    <w:rsid w:val="00C13D40"/>
    <w:rsid w:val="00C13F9A"/>
    <w:rsid w:val="00C14C39"/>
    <w:rsid w:val="00C15C3E"/>
    <w:rsid w:val="00C15D30"/>
    <w:rsid w:val="00C15F11"/>
    <w:rsid w:val="00C16B7A"/>
    <w:rsid w:val="00C176BA"/>
    <w:rsid w:val="00C17D57"/>
    <w:rsid w:val="00C17DE4"/>
    <w:rsid w:val="00C17F2F"/>
    <w:rsid w:val="00C200E8"/>
    <w:rsid w:val="00C203A1"/>
    <w:rsid w:val="00C20850"/>
    <w:rsid w:val="00C20C52"/>
    <w:rsid w:val="00C20CD4"/>
    <w:rsid w:val="00C20E24"/>
    <w:rsid w:val="00C21138"/>
    <w:rsid w:val="00C2140B"/>
    <w:rsid w:val="00C240B3"/>
    <w:rsid w:val="00C25606"/>
    <w:rsid w:val="00C26630"/>
    <w:rsid w:val="00C277CE"/>
    <w:rsid w:val="00C27FAB"/>
    <w:rsid w:val="00C30C0E"/>
    <w:rsid w:val="00C30EC9"/>
    <w:rsid w:val="00C30F0C"/>
    <w:rsid w:val="00C32BFA"/>
    <w:rsid w:val="00C33123"/>
    <w:rsid w:val="00C33875"/>
    <w:rsid w:val="00C34096"/>
    <w:rsid w:val="00C34750"/>
    <w:rsid w:val="00C368FB"/>
    <w:rsid w:val="00C36CCD"/>
    <w:rsid w:val="00C376D1"/>
    <w:rsid w:val="00C37B98"/>
    <w:rsid w:val="00C37F34"/>
    <w:rsid w:val="00C41A91"/>
    <w:rsid w:val="00C41DC2"/>
    <w:rsid w:val="00C42986"/>
    <w:rsid w:val="00C42F3F"/>
    <w:rsid w:val="00C43924"/>
    <w:rsid w:val="00C4402C"/>
    <w:rsid w:val="00C44625"/>
    <w:rsid w:val="00C45AF9"/>
    <w:rsid w:val="00C45E2E"/>
    <w:rsid w:val="00C46160"/>
    <w:rsid w:val="00C46B9D"/>
    <w:rsid w:val="00C46F9D"/>
    <w:rsid w:val="00C475A9"/>
    <w:rsid w:val="00C47A3F"/>
    <w:rsid w:val="00C503F2"/>
    <w:rsid w:val="00C51B41"/>
    <w:rsid w:val="00C51D2D"/>
    <w:rsid w:val="00C522E0"/>
    <w:rsid w:val="00C52707"/>
    <w:rsid w:val="00C5360B"/>
    <w:rsid w:val="00C53DFE"/>
    <w:rsid w:val="00C548AC"/>
    <w:rsid w:val="00C548F6"/>
    <w:rsid w:val="00C549FA"/>
    <w:rsid w:val="00C55AB3"/>
    <w:rsid w:val="00C55AFD"/>
    <w:rsid w:val="00C55DBE"/>
    <w:rsid w:val="00C56588"/>
    <w:rsid w:val="00C56AB5"/>
    <w:rsid w:val="00C574B5"/>
    <w:rsid w:val="00C60AC9"/>
    <w:rsid w:val="00C60BF1"/>
    <w:rsid w:val="00C60EA3"/>
    <w:rsid w:val="00C614C8"/>
    <w:rsid w:val="00C615F5"/>
    <w:rsid w:val="00C617AF"/>
    <w:rsid w:val="00C62084"/>
    <w:rsid w:val="00C6357B"/>
    <w:rsid w:val="00C63F50"/>
    <w:rsid w:val="00C64C0A"/>
    <w:rsid w:val="00C64EB0"/>
    <w:rsid w:val="00C66BC6"/>
    <w:rsid w:val="00C67D1D"/>
    <w:rsid w:val="00C67DAF"/>
    <w:rsid w:val="00C67EFE"/>
    <w:rsid w:val="00C70AB0"/>
    <w:rsid w:val="00C71E9D"/>
    <w:rsid w:val="00C72342"/>
    <w:rsid w:val="00C7246B"/>
    <w:rsid w:val="00C72914"/>
    <w:rsid w:val="00C72F7B"/>
    <w:rsid w:val="00C73419"/>
    <w:rsid w:val="00C73F83"/>
    <w:rsid w:val="00C740A7"/>
    <w:rsid w:val="00C7423E"/>
    <w:rsid w:val="00C74CD0"/>
    <w:rsid w:val="00C75864"/>
    <w:rsid w:val="00C76554"/>
    <w:rsid w:val="00C76C7F"/>
    <w:rsid w:val="00C7700A"/>
    <w:rsid w:val="00C77332"/>
    <w:rsid w:val="00C77522"/>
    <w:rsid w:val="00C81550"/>
    <w:rsid w:val="00C81596"/>
    <w:rsid w:val="00C81CC2"/>
    <w:rsid w:val="00C82608"/>
    <w:rsid w:val="00C82F36"/>
    <w:rsid w:val="00C8460B"/>
    <w:rsid w:val="00C852E5"/>
    <w:rsid w:val="00C859FD"/>
    <w:rsid w:val="00C869C6"/>
    <w:rsid w:val="00C87549"/>
    <w:rsid w:val="00C87B2A"/>
    <w:rsid w:val="00C87BBC"/>
    <w:rsid w:val="00C87DE9"/>
    <w:rsid w:val="00C909E0"/>
    <w:rsid w:val="00C90ED5"/>
    <w:rsid w:val="00C90F02"/>
    <w:rsid w:val="00C91353"/>
    <w:rsid w:val="00C921CE"/>
    <w:rsid w:val="00C92786"/>
    <w:rsid w:val="00C9281E"/>
    <w:rsid w:val="00C9362B"/>
    <w:rsid w:val="00C93B1D"/>
    <w:rsid w:val="00C93FD0"/>
    <w:rsid w:val="00C94C27"/>
    <w:rsid w:val="00C95353"/>
    <w:rsid w:val="00C95504"/>
    <w:rsid w:val="00C95616"/>
    <w:rsid w:val="00C95A2B"/>
    <w:rsid w:val="00C968C2"/>
    <w:rsid w:val="00C96D82"/>
    <w:rsid w:val="00C97852"/>
    <w:rsid w:val="00CA0961"/>
    <w:rsid w:val="00CA121C"/>
    <w:rsid w:val="00CA12B9"/>
    <w:rsid w:val="00CA1669"/>
    <w:rsid w:val="00CA1949"/>
    <w:rsid w:val="00CA21CC"/>
    <w:rsid w:val="00CA30E7"/>
    <w:rsid w:val="00CA37D7"/>
    <w:rsid w:val="00CA3886"/>
    <w:rsid w:val="00CA47F6"/>
    <w:rsid w:val="00CA4B53"/>
    <w:rsid w:val="00CA4BDD"/>
    <w:rsid w:val="00CA5612"/>
    <w:rsid w:val="00CA561C"/>
    <w:rsid w:val="00CA57D1"/>
    <w:rsid w:val="00CA5F25"/>
    <w:rsid w:val="00CA5F6A"/>
    <w:rsid w:val="00CA614B"/>
    <w:rsid w:val="00CA6175"/>
    <w:rsid w:val="00CA717C"/>
    <w:rsid w:val="00CA7FB6"/>
    <w:rsid w:val="00CB13B0"/>
    <w:rsid w:val="00CB17C8"/>
    <w:rsid w:val="00CB1DA9"/>
    <w:rsid w:val="00CB2213"/>
    <w:rsid w:val="00CB2FE8"/>
    <w:rsid w:val="00CB40EF"/>
    <w:rsid w:val="00CB46DF"/>
    <w:rsid w:val="00CB4B4E"/>
    <w:rsid w:val="00CB4BFB"/>
    <w:rsid w:val="00CB5758"/>
    <w:rsid w:val="00CB5AAF"/>
    <w:rsid w:val="00CB68BE"/>
    <w:rsid w:val="00CB731A"/>
    <w:rsid w:val="00CC0AEE"/>
    <w:rsid w:val="00CC0B14"/>
    <w:rsid w:val="00CC0BA1"/>
    <w:rsid w:val="00CC0D61"/>
    <w:rsid w:val="00CC0FAC"/>
    <w:rsid w:val="00CC179E"/>
    <w:rsid w:val="00CC2BAB"/>
    <w:rsid w:val="00CC2E52"/>
    <w:rsid w:val="00CC31E8"/>
    <w:rsid w:val="00CC33D9"/>
    <w:rsid w:val="00CC343D"/>
    <w:rsid w:val="00CC3E0B"/>
    <w:rsid w:val="00CC472D"/>
    <w:rsid w:val="00CC4869"/>
    <w:rsid w:val="00CC4B46"/>
    <w:rsid w:val="00CC4CBF"/>
    <w:rsid w:val="00CC59E2"/>
    <w:rsid w:val="00CC720F"/>
    <w:rsid w:val="00CC7695"/>
    <w:rsid w:val="00CC76BD"/>
    <w:rsid w:val="00CD048E"/>
    <w:rsid w:val="00CD0ABE"/>
    <w:rsid w:val="00CD0AE8"/>
    <w:rsid w:val="00CD1039"/>
    <w:rsid w:val="00CD1432"/>
    <w:rsid w:val="00CD1481"/>
    <w:rsid w:val="00CD2056"/>
    <w:rsid w:val="00CD22F3"/>
    <w:rsid w:val="00CD2851"/>
    <w:rsid w:val="00CD2D5A"/>
    <w:rsid w:val="00CD311F"/>
    <w:rsid w:val="00CD33FE"/>
    <w:rsid w:val="00CD3691"/>
    <w:rsid w:val="00CD388F"/>
    <w:rsid w:val="00CD4294"/>
    <w:rsid w:val="00CD59B9"/>
    <w:rsid w:val="00CE2556"/>
    <w:rsid w:val="00CE394E"/>
    <w:rsid w:val="00CE428A"/>
    <w:rsid w:val="00CE46D4"/>
    <w:rsid w:val="00CE50E2"/>
    <w:rsid w:val="00CE57FC"/>
    <w:rsid w:val="00CE59B8"/>
    <w:rsid w:val="00CE5C5F"/>
    <w:rsid w:val="00CE7FA6"/>
    <w:rsid w:val="00CF026D"/>
    <w:rsid w:val="00CF101B"/>
    <w:rsid w:val="00CF3095"/>
    <w:rsid w:val="00CF3230"/>
    <w:rsid w:val="00CF3832"/>
    <w:rsid w:val="00CF38A4"/>
    <w:rsid w:val="00CF3F40"/>
    <w:rsid w:val="00CF4181"/>
    <w:rsid w:val="00CF499F"/>
    <w:rsid w:val="00CF4FAF"/>
    <w:rsid w:val="00CF580F"/>
    <w:rsid w:val="00CF6064"/>
    <w:rsid w:val="00CF63E2"/>
    <w:rsid w:val="00CF7F34"/>
    <w:rsid w:val="00D0051E"/>
    <w:rsid w:val="00D01B40"/>
    <w:rsid w:val="00D02589"/>
    <w:rsid w:val="00D047F0"/>
    <w:rsid w:val="00D04ABB"/>
    <w:rsid w:val="00D0538A"/>
    <w:rsid w:val="00D05C87"/>
    <w:rsid w:val="00D05F04"/>
    <w:rsid w:val="00D07276"/>
    <w:rsid w:val="00D0731B"/>
    <w:rsid w:val="00D1029A"/>
    <w:rsid w:val="00D116CA"/>
    <w:rsid w:val="00D116F4"/>
    <w:rsid w:val="00D11A75"/>
    <w:rsid w:val="00D11DA5"/>
    <w:rsid w:val="00D13B75"/>
    <w:rsid w:val="00D13E83"/>
    <w:rsid w:val="00D140CB"/>
    <w:rsid w:val="00D15973"/>
    <w:rsid w:val="00D15AD5"/>
    <w:rsid w:val="00D15B49"/>
    <w:rsid w:val="00D160BC"/>
    <w:rsid w:val="00D1734D"/>
    <w:rsid w:val="00D178B9"/>
    <w:rsid w:val="00D20447"/>
    <w:rsid w:val="00D20BB3"/>
    <w:rsid w:val="00D21D41"/>
    <w:rsid w:val="00D22946"/>
    <w:rsid w:val="00D24455"/>
    <w:rsid w:val="00D2485B"/>
    <w:rsid w:val="00D24CE7"/>
    <w:rsid w:val="00D24D18"/>
    <w:rsid w:val="00D24ED3"/>
    <w:rsid w:val="00D254E7"/>
    <w:rsid w:val="00D25A42"/>
    <w:rsid w:val="00D2699E"/>
    <w:rsid w:val="00D269F8"/>
    <w:rsid w:val="00D26B0D"/>
    <w:rsid w:val="00D27381"/>
    <w:rsid w:val="00D279C5"/>
    <w:rsid w:val="00D3039F"/>
    <w:rsid w:val="00D31874"/>
    <w:rsid w:val="00D31C05"/>
    <w:rsid w:val="00D31CE2"/>
    <w:rsid w:val="00D32851"/>
    <w:rsid w:val="00D3323A"/>
    <w:rsid w:val="00D33918"/>
    <w:rsid w:val="00D343A0"/>
    <w:rsid w:val="00D3486C"/>
    <w:rsid w:val="00D3493D"/>
    <w:rsid w:val="00D34BCE"/>
    <w:rsid w:val="00D34CD3"/>
    <w:rsid w:val="00D34DA8"/>
    <w:rsid w:val="00D35242"/>
    <w:rsid w:val="00D356B4"/>
    <w:rsid w:val="00D35CED"/>
    <w:rsid w:val="00D40364"/>
    <w:rsid w:val="00D409FA"/>
    <w:rsid w:val="00D40B7B"/>
    <w:rsid w:val="00D40FFE"/>
    <w:rsid w:val="00D42865"/>
    <w:rsid w:val="00D430B3"/>
    <w:rsid w:val="00D4348A"/>
    <w:rsid w:val="00D43E7D"/>
    <w:rsid w:val="00D47A3E"/>
    <w:rsid w:val="00D5007E"/>
    <w:rsid w:val="00D50D61"/>
    <w:rsid w:val="00D50E09"/>
    <w:rsid w:val="00D50F38"/>
    <w:rsid w:val="00D522E9"/>
    <w:rsid w:val="00D52BB9"/>
    <w:rsid w:val="00D53435"/>
    <w:rsid w:val="00D535D5"/>
    <w:rsid w:val="00D549FA"/>
    <w:rsid w:val="00D54E28"/>
    <w:rsid w:val="00D556DF"/>
    <w:rsid w:val="00D55C28"/>
    <w:rsid w:val="00D56379"/>
    <w:rsid w:val="00D56430"/>
    <w:rsid w:val="00D569EE"/>
    <w:rsid w:val="00D56BC3"/>
    <w:rsid w:val="00D6071B"/>
    <w:rsid w:val="00D61777"/>
    <w:rsid w:val="00D61FBF"/>
    <w:rsid w:val="00D620DE"/>
    <w:rsid w:val="00D62A65"/>
    <w:rsid w:val="00D6306A"/>
    <w:rsid w:val="00D64302"/>
    <w:rsid w:val="00D64F29"/>
    <w:rsid w:val="00D65E96"/>
    <w:rsid w:val="00D66722"/>
    <w:rsid w:val="00D67754"/>
    <w:rsid w:val="00D678A8"/>
    <w:rsid w:val="00D700F5"/>
    <w:rsid w:val="00D704E5"/>
    <w:rsid w:val="00D705C6"/>
    <w:rsid w:val="00D705F5"/>
    <w:rsid w:val="00D70791"/>
    <w:rsid w:val="00D70D78"/>
    <w:rsid w:val="00D710DC"/>
    <w:rsid w:val="00D722D2"/>
    <w:rsid w:val="00D72F59"/>
    <w:rsid w:val="00D73D29"/>
    <w:rsid w:val="00D742A3"/>
    <w:rsid w:val="00D753AC"/>
    <w:rsid w:val="00D755E1"/>
    <w:rsid w:val="00D75EF2"/>
    <w:rsid w:val="00D76714"/>
    <w:rsid w:val="00D77630"/>
    <w:rsid w:val="00D805BA"/>
    <w:rsid w:val="00D80BDC"/>
    <w:rsid w:val="00D81444"/>
    <w:rsid w:val="00D81C87"/>
    <w:rsid w:val="00D81D3A"/>
    <w:rsid w:val="00D82212"/>
    <w:rsid w:val="00D82B09"/>
    <w:rsid w:val="00D83C76"/>
    <w:rsid w:val="00D843E4"/>
    <w:rsid w:val="00D84A93"/>
    <w:rsid w:val="00D8670C"/>
    <w:rsid w:val="00D86862"/>
    <w:rsid w:val="00D8703C"/>
    <w:rsid w:val="00D87E6F"/>
    <w:rsid w:val="00D90DEA"/>
    <w:rsid w:val="00D92AE8"/>
    <w:rsid w:val="00D9398A"/>
    <w:rsid w:val="00D93BEC"/>
    <w:rsid w:val="00D93E08"/>
    <w:rsid w:val="00D94493"/>
    <w:rsid w:val="00D94C37"/>
    <w:rsid w:val="00D94D8E"/>
    <w:rsid w:val="00D956DB"/>
    <w:rsid w:val="00D9586A"/>
    <w:rsid w:val="00D960DA"/>
    <w:rsid w:val="00D9694F"/>
    <w:rsid w:val="00DA06AB"/>
    <w:rsid w:val="00DA1685"/>
    <w:rsid w:val="00DA1B5C"/>
    <w:rsid w:val="00DA2771"/>
    <w:rsid w:val="00DA29F3"/>
    <w:rsid w:val="00DA332A"/>
    <w:rsid w:val="00DA4434"/>
    <w:rsid w:val="00DA52A5"/>
    <w:rsid w:val="00DA52B0"/>
    <w:rsid w:val="00DA5540"/>
    <w:rsid w:val="00DA681F"/>
    <w:rsid w:val="00DA69A8"/>
    <w:rsid w:val="00DA7424"/>
    <w:rsid w:val="00DA754F"/>
    <w:rsid w:val="00DA7B04"/>
    <w:rsid w:val="00DB119E"/>
    <w:rsid w:val="00DB1388"/>
    <w:rsid w:val="00DB20C5"/>
    <w:rsid w:val="00DB2BEB"/>
    <w:rsid w:val="00DB2E21"/>
    <w:rsid w:val="00DB339D"/>
    <w:rsid w:val="00DB3843"/>
    <w:rsid w:val="00DB3FAB"/>
    <w:rsid w:val="00DB4908"/>
    <w:rsid w:val="00DB52E4"/>
    <w:rsid w:val="00DB555B"/>
    <w:rsid w:val="00DB5717"/>
    <w:rsid w:val="00DB60A8"/>
    <w:rsid w:val="00DB665A"/>
    <w:rsid w:val="00DB6A52"/>
    <w:rsid w:val="00DB763F"/>
    <w:rsid w:val="00DB7D00"/>
    <w:rsid w:val="00DC0C15"/>
    <w:rsid w:val="00DC1347"/>
    <w:rsid w:val="00DC2142"/>
    <w:rsid w:val="00DC2777"/>
    <w:rsid w:val="00DC27F9"/>
    <w:rsid w:val="00DC3789"/>
    <w:rsid w:val="00DC3B3A"/>
    <w:rsid w:val="00DC5B52"/>
    <w:rsid w:val="00DC5CCA"/>
    <w:rsid w:val="00DC5D82"/>
    <w:rsid w:val="00DC62CA"/>
    <w:rsid w:val="00DC650C"/>
    <w:rsid w:val="00DC66EB"/>
    <w:rsid w:val="00DC716C"/>
    <w:rsid w:val="00DC7867"/>
    <w:rsid w:val="00DC7B2A"/>
    <w:rsid w:val="00DD01B6"/>
    <w:rsid w:val="00DD0201"/>
    <w:rsid w:val="00DD085E"/>
    <w:rsid w:val="00DD0943"/>
    <w:rsid w:val="00DD0BC9"/>
    <w:rsid w:val="00DD0EBE"/>
    <w:rsid w:val="00DD1E16"/>
    <w:rsid w:val="00DD268C"/>
    <w:rsid w:val="00DD2B40"/>
    <w:rsid w:val="00DD3150"/>
    <w:rsid w:val="00DD31F5"/>
    <w:rsid w:val="00DD464A"/>
    <w:rsid w:val="00DD4680"/>
    <w:rsid w:val="00DD5205"/>
    <w:rsid w:val="00DD52AD"/>
    <w:rsid w:val="00DD53EB"/>
    <w:rsid w:val="00DD54AD"/>
    <w:rsid w:val="00DD5DA4"/>
    <w:rsid w:val="00DD6441"/>
    <w:rsid w:val="00DD71E3"/>
    <w:rsid w:val="00DD7376"/>
    <w:rsid w:val="00DD7AAC"/>
    <w:rsid w:val="00DE0011"/>
    <w:rsid w:val="00DE1AB1"/>
    <w:rsid w:val="00DE2136"/>
    <w:rsid w:val="00DE2F44"/>
    <w:rsid w:val="00DE34A1"/>
    <w:rsid w:val="00DE3D8A"/>
    <w:rsid w:val="00DE52A8"/>
    <w:rsid w:val="00DE57E2"/>
    <w:rsid w:val="00DE58B0"/>
    <w:rsid w:val="00DE5D2B"/>
    <w:rsid w:val="00DE6006"/>
    <w:rsid w:val="00DE634C"/>
    <w:rsid w:val="00DE6470"/>
    <w:rsid w:val="00DF0301"/>
    <w:rsid w:val="00DF0609"/>
    <w:rsid w:val="00DF0692"/>
    <w:rsid w:val="00DF0D3A"/>
    <w:rsid w:val="00DF1529"/>
    <w:rsid w:val="00DF18BE"/>
    <w:rsid w:val="00DF1E9A"/>
    <w:rsid w:val="00DF1FC8"/>
    <w:rsid w:val="00DF2236"/>
    <w:rsid w:val="00DF2654"/>
    <w:rsid w:val="00DF31FD"/>
    <w:rsid w:val="00DF44CC"/>
    <w:rsid w:val="00DF45F8"/>
    <w:rsid w:val="00DF5184"/>
    <w:rsid w:val="00DF61C5"/>
    <w:rsid w:val="00DF6BE9"/>
    <w:rsid w:val="00DF6BFE"/>
    <w:rsid w:val="00DF70DA"/>
    <w:rsid w:val="00E00DF1"/>
    <w:rsid w:val="00E01046"/>
    <w:rsid w:val="00E02AD8"/>
    <w:rsid w:val="00E03438"/>
    <w:rsid w:val="00E0362E"/>
    <w:rsid w:val="00E04201"/>
    <w:rsid w:val="00E04A13"/>
    <w:rsid w:val="00E04B0B"/>
    <w:rsid w:val="00E06201"/>
    <w:rsid w:val="00E0656B"/>
    <w:rsid w:val="00E0667A"/>
    <w:rsid w:val="00E070D7"/>
    <w:rsid w:val="00E0756E"/>
    <w:rsid w:val="00E076F6"/>
    <w:rsid w:val="00E11089"/>
    <w:rsid w:val="00E113FF"/>
    <w:rsid w:val="00E1186A"/>
    <w:rsid w:val="00E1348D"/>
    <w:rsid w:val="00E13520"/>
    <w:rsid w:val="00E14062"/>
    <w:rsid w:val="00E14663"/>
    <w:rsid w:val="00E14CCA"/>
    <w:rsid w:val="00E14D6F"/>
    <w:rsid w:val="00E1511C"/>
    <w:rsid w:val="00E15479"/>
    <w:rsid w:val="00E156EE"/>
    <w:rsid w:val="00E16157"/>
    <w:rsid w:val="00E16A95"/>
    <w:rsid w:val="00E173AD"/>
    <w:rsid w:val="00E1788C"/>
    <w:rsid w:val="00E20C87"/>
    <w:rsid w:val="00E210AB"/>
    <w:rsid w:val="00E216D3"/>
    <w:rsid w:val="00E22DC9"/>
    <w:rsid w:val="00E22EEF"/>
    <w:rsid w:val="00E23CC3"/>
    <w:rsid w:val="00E2444D"/>
    <w:rsid w:val="00E2577D"/>
    <w:rsid w:val="00E25D80"/>
    <w:rsid w:val="00E26372"/>
    <w:rsid w:val="00E26A4F"/>
    <w:rsid w:val="00E2719C"/>
    <w:rsid w:val="00E277FD"/>
    <w:rsid w:val="00E31443"/>
    <w:rsid w:val="00E31B0F"/>
    <w:rsid w:val="00E321B3"/>
    <w:rsid w:val="00E3232D"/>
    <w:rsid w:val="00E3251F"/>
    <w:rsid w:val="00E32608"/>
    <w:rsid w:val="00E327D0"/>
    <w:rsid w:val="00E32FDD"/>
    <w:rsid w:val="00E33139"/>
    <w:rsid w:val="00E337EB"/>
    <w:rsid w:val="00E3381F"/>
    <w:rsid w:val="00E339FE"/>
    <w:rsid w:val="00E34D48"/>
    <w:rsid w:val="00E34EDD"/>
    <w:rsid w:val="00E3513F"/>
    <w:rsid w:val="00E36B48"/>
    <w:rsid w:val="00E37295"/>
    <w:rsid w:val="00E373F7"/>
    <w:rsid w:val="00E37F39"/>
    <w:rsid w:val="00E40F06"/>
    <w:rsid w:val="00E417D3"/>
    <w:rsid w:val="00E41F9F"/>
    <w:rsid w:val="00E420C9"/>
    <w:rsid w:val="00E42930"/>
    <w:rsid w:val="00E43254"/>
    <w:rsid w:val="00E43688"/>
    <w:rsid w:val="00E447CC"/>
    <w:rsid w:val="00E44C55"/>
    <w:rsid w:val="00E4551F"/>
    <w:rsid w:val="00E4561D"/>
    <w:rsid w:val="00E466E0"/>
    <w:rsid w:val="00E46A22"/>
    <w:rsid w:val="00E47CA8"/>
    <w:rsid w:val="00E50AC3"/>
    <w:rsid w:val="00E511A6"/>
    <w:rsid w:val="00E51A8D"/>
    <w:rsid w:val="00E55A6C"/>
    <w:rsid w:val="00E55D82"/>
    <w:rsid w:val="00E561FB"/>
    <w:rsid w:val="00E569F5"/>
    <w:rsid w:val="00E5737D"/>
    <w:rsid w:val="00E60669"/>
    <w:rsid w:val="00E60839"/>
    <w:rsid w:val="00E608D5"/>
    <w:rsid w:val="00E60BFB"/>
    <w:rsid w:val="00E60E73"/>
    <w:rsid w:val="00E612DE"/>
    <w:rsid w:val="00E613EC"/>
    <w:rsid w:val="00E61508"/>
    <w:rsid w:val="00E61C74"/>
    <w:rsid w:val="00E63EE0"/>
    <w:rsid w:val="00E63F40"/>
    <w:rsid w:val="00E64A8B"/>
    <w:rsid w:val="00E657EB"/>
    <w:rsid w:val="00E65E93"/>
    <w:rsid w:val="00E660D1"/>
    <w:rsid w:val="00E67244"/>
    <w:rsid w:val="00E7085B"/>
    <w:rsid w:val="00E70B62"/>
    <w:rsid w:val="00E70C83"/>
    <w:rsid w:val="00E71C83"/>
    <w:rsid w:val="00E734D1"/>
    <w:rsid w:val="00E73D4C"/>
    <w:rsid w:val="00E73EF5"/>
    <w:rsid w:val="00E74151"/>
    <w:rsid w:val="00E742D0"/>
    <w:rsid w:val="00E7785F"/>
    <w:rsid w:val="00E8026C"/>
    <w:rsid w:val="00E80740"/>
    <w:rsid w:val="00E810D7"/>
    <w:rsid w:val="00E817D1"/>
    <w:rsid w:val="00E81C41"/>
    <w:rsid w:val="00E81DFE"/>
    <w:rsid w:val="00E8339C"/>
    <w:rsid w:val="00E84B0E"/>
    <w:rsid w:val="00E85253"/>
    <w:rsid w:val="00E85779"/>
    <w:rsid w:val="00E858FB"/>
    <w:rsid w:val="00E86805"/>
    <w:rsid w:val="00E86FE2"/>
    <w:rsid w:val="00E870B2"/>
    <w:rsid w:val="00E87B52"/>
    <w:rsid w:val="00E90991"/>
    <w:rsid w:val="00E90F19"/>
    <w:rsid w:val="00E94359"/>
    <w:rsid w:val="00E94C79"/>
    <w:rsid w:val="00E9674B"/>
    <w:rsid w:val="00E9722F"/>
    <w:rsid w:val="00E973CB"/>
    <w:rsid w:val="00E97AB5"/>
    <w:rsid w:val="00E97DC5"/>
    <w:rsid w:val="00EA10B8"/>
    <w:rsid w:val="00EA1DF3"/>
    <w:rsid w:val="00EA2188"/>
    <w:rsid w:val="00EA233D"/>
    <w:rsid w:val="00EA2CE5"/>
    <w:rsid w:val="00EA2EC3"/>
    <w:rsid w:val="00EA37C6"/>
    <w:rsid w:val="00EA411C"/>
    <w:rsid w:val="00EA4307"/>
    <w:rsid w:val="00EA6093"/>
    <w:rsid w:val="00EA63CA"/>
    <w:rsid w:val="00EA7380"/>
    <w:rsid w:val="00EA78F5"/>
    <w:rsid w:val="00EA7BEA"/>
    <w:rsid w:val="00EB0844"/>
    <w:rsid w:val="00EB0AA8"/>
    <w:rsid w:val="00EB0B49"/>
    <w:rsid w:val="00EB0EED"/>
    <w:rsid w:val="00EB11DD"/>
    <w:rsid w:val="00EB1628"/>
    <w:rsid w:val="00EB4764"/>
    <w:rsid w:val="00EB4957"/>
    <w:rsid w:val="00EB50C4"/>
    <w:rsid w:val="00EB5E52"/>
    <w:rsid w:val="00EB6147"/>
    <w:rsid w:val="00EB6C68"/>
    <w:rsid w:val="00EB77D0"/>
    <w:rsid w:val="00EB7858"/>
    <w:rsid w:val="00EC1AC0"/>
    <w:rsid w:val="00EC263A"/>
    <w:rsid w:val="00EC2F9E"/>
    <w:rsid w:val="00EC36B6"/>
    <w:rsid w:val="00EC387A"/>
    <w:rsid w:val="00EC3A97"/>
    <w:rsid w:val="00EC4348"/>
    <w:rsid w:val="00EC5062"/>
    <w:rsid w:val="00EC5F23"/>
    <w:rsid w:val="00EC6677"/>
    <w:rsid w:val="00EC6F66"/>
    <w:rsid w:val="00EC70EA"/>
    <w:rsid w:val="00ED2C08"/>
    <w:rsid w:val="00ED35E3"/>
    <w:rsid w:val="00ED3811"/>
    <w:rsid w:val="00ED4247"/>
    <w:rsid w:val="00ED506B"/>
    <w:rsid w:val="00ED55E0"/>
    <w:rsid w:val="00ED71DA"/>
    <w:rsid w:val="00ED7465"/>
    <w:rsid w:val="00ED79DC"/>
    <w:rsid w:val="00EE03EB"/>
    <w:rsid w:val="00EE1314"/>
    <w:rsid w:val="00EE2CD2"/>
    <w:rsid w:val="00EE32EB"/>
    <w:rsid w:val="00EE3936"/>
    <w:rsid w:val="00EE3955"/>
    <w:rsid w:val="00EE3AAA"/>
    <w:rsid w:val="00EE402B"/>
    <w:rsid w:val="00EE4A43"/>
    <w:rsid w:val="00EE4D2A"/>
    <w:rsid w:val="00EE4F34"/>
    <w:rsid w:val="00EE5D3D"/>
    <w:rsid w:val="00EE6257"/>
    <w:rsid w:val="00EE6678"/>
    <w:rsid w:val="00EE6B6A"/>
    <w:rsid w:val="00EE7657"/>
    <w:rsid w:val="00EE792D"/>
    <w:rsid w:val="00EF0129"/>
    <w:rsid w:val="00EF0401"/>
    <w:rsid w:val="00EF1925"/>
    <w:rsid w:val="00EF1B0E"/>
    <w:rsid w:val="00EF20B3"/>
    <w:rsid w:val="00EF2320"/>
    <w:rsid w:val="00EF2898"/>
    <w:rsid w:val="00EF39B1"/>
    <w:rsid w:val="00EF447D"/>
    <w:rsid w:val="00EF464B"/>
    <w:rsid w:val="00EF4816"/>
    <w:rsid w:val="00EF4848"/>
    <w:rsid w:val="00EF4A34"/>
    <w:rsid w:val="00EF4D83"/>
    <w:rsid w:val="00EF4F4C"/>
    <w:rsid w:val="00EF5034"/>
    <w:rsid w:val="00EF60DA"/>
    <w:rsid w:val="00EF63C9"/>
    <w:rsid w:val="00EF6AA1"/>
    <w:rsid w:val="00EF741F"/>
    <w:rsid w:val="00EF75A9"/>
    <w:rsid w:val="00F0038B"/>
    <w:rsid w:val="00F0091D"/>
    <w:rsid w:val="00F00FB8"/>
    <w:rsid w:val="00F028BA"/>
    <w:rsid w:val="00F02C0C"/>
    <w:rsid w:val="00F02E60"/>
    <w:rsid w:val="00F02FD9"/>
    <w:rsid w:val="00F03841"/>
    <w:rsid w:val="00F03B7F"/>
    <w:rsid w:val="00F042CC"/>
    <w:rsid w:val="00F0432B"/>
    <w:rsid w:val="00F05264"/>
    <w:rsid w:val="00F05706"/>
    <w:rsid w:val="00F0582C"/>
    <w:rsid w:val="00F05AD8"/>
    <w:rsid w:val="00F06EC6"/>
    <w:rsid w:val="00F07DF4"/>
    <w:rsid w:val="00F1058A"/>
    <w:rsid w:val="00F108CB"/>
    <w:rsid w:val="00F11436"/>
    <w:rsid w:val="00F11751"/>
    <w:rsid w:val="00F121D1"/>
    <w:rsid w:val="00F1238A"/>
    <w:rsid w:val="00F125B1"/>
    <w:rsid w:val="00F1298C"/>
    <w:rsid w:val="00F13413"/>
    <w:rsid w:val="00F1367E"/>
    <w:rsid w:val="00F13E02"/>
    <w:rsid w:val="00F13E50"/>
    <w:rsid w:val="00F14410"/>
    <w:rsid w:val="00F15010"/>
    <w:rsid w:val="00F1518A"/>
    <w:rsid w:val="00F16195"/>
    <w:rsid w:val="00F164E0"/>
    <w:rsid w:val="00F16887"/>
    <w:rsid w:val="00F16A9E"/>
    <w:rsid w:val="00F16ADD"/>
    <w:rsid w:val="00F16EEB"/>
    <w:rsid w:val="00F20294"/>
    <w:rsid w:val="00F203E2"/>
    <w:rsid w:val="00F206D5"/>
    <w:rsid w:val="00F20A2D"/>
    <w:rsid w:val="00F20AF0"/>
    <w:rsid w:val="00F21DF7"/>
    <w:rsid w:val="00F2327E"/>
    <w:rsid w:val="00F2341B"/>
    <w:rsid w:val="00F2399D"/>
    <w:rsid w:val="00F239F8"/>
    <w:rsid w:val="00F23F95"/>
    <w:rsid w:val="00F24401"/>
    <w:rsid w:val="00F249B7"/>
    <w:rsid w:val="00F24C6A"/>
    <w:rsid w:val="00F253D4"/>
    <w:rsid w:val="00F2609E"/>
    <w:rsid w:val="00F2699D"/>
    <w:rsid w:val="00F26D83"/>
    <w:rsid w:val="00F27159"/>
    <w:rsid w:val="00F277F0"/>
    <w:rsid w:val="00F27B1F"/>
    <w:rsid w:val="00F27E22"/>
    <w:rsid w:val="00F30B1F"/>
    <w:rsid w:val="00F31030"/>
    <w:rsid w:val="00F31101"/>
    <w:rsid w:val="00F31DD1"/>
    <w:rsid w:val="00F33A1D"/>
    <w:rsid w:val="00F3475C"/>
    <w:rsid w:val="00F34B1D"/>
    <w:rsid w:val="00F354B6"/>
    <w:rsid w:val="00F36215"/>
    <w:rsid w:val="00F36A1C"/>
    <w:rsid w:val="00F36D1F"/>
    <w:rsid w:val="00F36E0F"/>
    <w:rsid w:val="00F3750D"/>
    <w:rsid w:val="00F37826"/>
    <w:rsid w:val="00F37ED6"/>
    <w:rsid w:val="00F40A64"/>
    <w:rsid w:val="00F44580"/>
    <w:rsid w:val="00F454D3"/>
    <w:rsid w:val="00F45B8C"/>
    <w:rsid w:val="00F4683D"/>
    <w:rsid w:val="00F46DFA"/>
    <w:rsid w:val="00F476A0"/>
    <w:rsid w:val="00F47D0E"/>
    <w:rsid w:val="00F50791"/>
    <w:rsid w:val="00F50FC2"/>
    <w:rsid w:val="00F51299"/>
    <w:rsid w:val="00F5193D"/>
    <w:rsid w:val="00F51958"/>
    <w:rsid w:val="00F51A3C"/>
    <w:rsid w:val="00F51C1E"/>
    <w:rsid w:val="00F52CB1"/>
    <w:rsid w:val="00F52CEF"/>
    <w:rsid w:val="00F52E63"/>
    <w:rsid w:val="00F549F3"/>
    <w:rsid w:val="00F5523C"/>
    <w:rsid w:val="00F55400"/>
    <w:rsid w:val="00F554C4"/>
    <w:rsid w:val="00F5599F"/>
    <w:rsid w:val="00F564E5"/>
    <w:rsid w:val="00F5672C"/>
    <w:rsid w:val="00F57988"/>
    <w:rsid w:val="00F6024E"/>
    <w:rsid w:val="00F60942"/>
    <w:rsid w:val="00F61661"/>
    <w:rsid w:val="00F62203"/>
    <w:rsid w:val="00F62E62"/>
    <w:rsid w:val="00F63A9F"/>
    <w:rsid w:val="00F64669"/>
    <w:rsid w:val="00F64A54"/>
    <w:rsid w:val="00F65821"/>
    <w:rsid w:val="00F658F3"/>
    <w:rsid w:val="00F660D2"/>
    <w:rsid w:val="00F66130"/>
    <w:rsid w:val="00F67F3E"/>
    <w:rsid w:val="00F700C0"/>
    <w:rsid w:val="00F7084A"/>
    <w:rsid w:val="00F721C7"/>
    <w:rsid w:val="00F72D1A"/>
    <w:rsid w:val="00F73023"/>
    <w:rsid w:val="00F7360B"/>
    <w:rsid w:val="00F741B2"/>
    <w:rsid w:val="00F76F1A"/>
    <w:rsid w:val="00F77400"/>
    <w:rsid w:val="00F77725"/>
    <w:rsid w:val="00F7791F"/>
    <w:rsid w:val="00F77B6E"/>
    <w:rsid w:val="00F80FBF"/>
    <w:rsid w:val="00F8212F"/>
    <w:rsid w:val="00F8278C"/>
    <w:rsid w:val="00F8283D"/>
    <w:rsid w:val="00F8301F"/>
    <w:rsid w:val="00F83AE8"/>
    <w:rsid w:val="00F83FCA"/>
    <w:rsid w:val="00F84164"/>
    <w:rsid w:val="00F852A1"/>
    <w:rsid w:val="00F85E76"/>
    <w:rsid w:val="00F85E82"/>
    <w:rsid w:val="00F8621C"/>
    <w:rsid w:val="00F865E3"/>
    <w:rsid w:val="00F87FE5"/>
    <w:rsid w:val="00F904F6"/>
    <w:rsid w:val="00F90583"/>
    <w:rsid w:val="00F905EB"/>
    <w:rsid w:val="00F91003"/>
    <w:rsid w:val="00F9209A"/>
    <w:rsid w:val="00F92605"/>
    <w:rsid w:val="00F92CE7"/>
    <w:rsid w:val="00F945D9"/>
    <w:rsid w:val="00F94A05"/>
    <w:rsid w:val="00F94B89"/>
    <w:rsid w:val="00F95D84"/>
    <w:rsid w:val="00F95F7B"/>
    <w:rsid w:val="00F973E1"/>
    <w:rsid w:val="00F97C75"/>
    <w:rsid w:val="00FA0876"/>
    <w:rsid w:val="00FA11F9"/>
    <w:rsid w:val="00FA1250"/>
    <w:rsid w:val="00FA143C"/>
    <w:rsid w:val="00FA1455"/>
    <w:rsid w:val="00FA1770"/>
    <w:rsid w:val="00FA3E30"/>
    <w:rsid w:val="00FA5AA0"/>
    <w:rsid w:val="00FA5D69"/>
    <w:rsid w:val="00FA6147"/>
    <w:rsid w:val="00FA748C"/>
    <w:rsid w:val="00FA7FEE"/>
    <w:rsid w:val="00FB0008"/>
    <w:rsid w:val="00FB095D"/>
    <w:rsid w:val="00FB0B8A"/>
    <w:rsid w:val="00FB0E40"/>
    <w:rsid w:val="00FB11C6"/>
    <w:rsid w:val="00FB132A"/>
    <w:rsid w:val="00FB192C"/>
    <w:rsid w:val="00FB2438"/>
    <w:rsid w:val="00FB2706"/>
    <w:rsid w:val="00FB31D7"/>
    <w:rsid w:val="00FB3E2A"/>
    <w:rsid w:val="00FB49D8"/>
    <w:rsid w:val="00FB4D23"/>
    <w:rsid w:val="00FB5A84"/>
    <w:rsid w:val="00FB77C5"/>
    <w:rsid w:val="00FB7CA6"/>
    <w:rsid w:val="00FC16F9"/>
    <w:rsid w:val="00FC1BD7"/>
    <w:rsid w:val="00FC1CFF"/>
    <w:rsid w:val="00FC2320"/>
    <w:rsid w:val="00FC271A"/>
    <w:rsid w:val="00FC3214"/>
    <w:rsid w:val="00FC4043"/>
    <w:rsid w:val="00FC410F"/>
    <w:rsid w:val="00FC42A4"/>
    <w:rsid w:val="00FC42B4"/>
    <w:rsid w:val="00FC52AE"/>
    <w:rsid w:val="00FC5ADD"/>
    <w:rsid w:val="00FC60BA"/>
    <w:rsid w:val="00FC61DF"/>
    <w:rsid w:val="00FC6A02"/>
    <w:rsid w:val="00FC73F6"/>
    <w:rsid w:val="00FC77A7"/>
    <w:rsid w:val="00FC78F2"/>
    <w:rsid w:val="00FC7AD5"/>
    <w:rsid w:val="00FC7DEF"/>
    <w:rsid w:val="00FD07C6"/>
    <w:rsid w:val="00FD08CF"/>
    <w:rsid w:val="00FD0E3B"/>
    <w:rsid w:val="00FD13EA"/>
    <w:rsid w:val="00FD192F"/>
    <w:rsid w:val="00FD2159"/>
    <w:rsid w:val="00FD26E5"/>
    <w:rsid w:val="00FD2AC9"/>
    <w:rsid w:val="00FD2E59"/>
    <w:rsid w:val="00FD2FEA"/>
    <w:rsid w:val="00FD3703"/>
    <w:rsid w:val="00FD376A"/>
    <w:rsid w:val="00FD3DAC"/>
    <w:rsid w:val="00FD4596"/>
    <w:rsid w:val="00FD4978"/>
    <w:rsid w:val="00FD6535"/>
    <w:rsid w:val="00FD7645"/>
    <w:rsid w:val="00FE0C8D"/>
    <w:rsid w:val="00FE1F4F"/>
    <w:rsid w:val="00FE3B5D"/>
    <w:rsid w:val="00FE4497"/>
    <w:rsid w:val="00FE7918"/>
    <w:rsid w:val="00FF10F6"/>
    <w:rsid w:val="00FF1791"/>
    <w:rsid w:val="00FF1B20"/>
    <w:rsid w:val="00FF2B82"/>
    <w:rsid w:val="00FF2C3B"/>
    <w:rsid w:val="00FF3277"/>
    <w:rsid w:val="00FF3E4A"/>
    <w:rsid w:val="00FF3E9B"/>
    <w:rsid w:val="00FF40AE"/>
    <w:rsid w:val="00FF4584"/>
    <w:rsid w:val="00FF47A4"/>
    <w:rsid w:val="00FF55FC"/>
    <w:rsid w:val="00FF5F29"/>
    <w:rsid w:val="00FF74BB"/>
    <w:rsid w:val="00FF7E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703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0DDA"/>
    <w:pPr>
      <w:jc w:val="both"/>
    </w:pPr>
    <w:rPr>
      <w:rFonts w:ascii="Open Sans" w:hAnsi="Open Sans"/>
      <w:color w:val="000000"/>
    </w:rPr>
  </w:style>
  <w:style w:type="paragraph" w:styleId="Titre1">
    <w:name w:val="heading 1"/>
    <w:basedOn w:val="Normal"/>
    <w:next w:val="Corpsdetexte"/>
    <w:qFormat/>
    <w:rsid w:val="00582A4C"/>
    <w:pPr>
      <w:keepNext/>
      <w:numPr>
        <w:numId w:val="8"/>
      </w:numPr>
      <w:tabs>
        <w:tab w:val="left" w:pos="567"/>
      </w:tabs>
      <w:spacing w:before="240" w:after="240"/>
      <w:outlineLvl w:val="0"/>
    </w:pPr>
    <w:rPr>
      <w:rFonts w:cs="Arial"/>
      <w:b/>
      <w:bCs/>
      <w:color w:val="auto"/>
      <w:sz w:val="22"/>
      <w:szCs w:val="22"/>
      <w:u w:val="single"/>
    </w:rPr>
  </w:style>
  <w:style w:type="paragraph" w:styleId="Titre2">
    <w:name w:val="heading 2"/>
    <w:basedOn w:val="Titre1"/>
    <w:next w:val="Corpsdetexte"/>
    <w:link w:val="Titre2Car"/>
    <w:uiPriority w:val="9"/>
    <w:qFormat/>
    <w:rsid w:val="00F84164"/>
    <w:pPr>
      <w:numPr>
        <w:ilvl w:val="1"/>
      </w:numPr>
      <w:tabs>
        <w:tab w:val="clear" w:pos="567"/>
        <w:tab w:val="left" w:pos="851"/>
      </w:tabs>
      <w:ind w:left="851"/>
      <w:outlineLvl w:val="1"/>
    </w:pPr>
  </w:style>
  <w:style w:type="paragraph" w:styleId="Titre3">
    <w:name w:val="heading 3"/>
    <w:basedOn w:val="Titre2"/>
    <w:next w:val="Corpsdetexte"/>
    <w:link w:val="Titre3Car"/>
    <w:qFormat/>
    <w:rsid w:val="00F84164"/>
    <w:pPr>
      <w:numPr>
        <w:ilvl w:val="2"/>
      </w:numPr>
      <w:tabs>
        <w:tab w:val="clear" w:pos="851"/>
        <w:tab w:val="left" w:pos="1560"/>
      </w:tabs>
      <w:ind w:left="1560" w:hanging="709"/>
      <w:jc w:val="left"/>
      <w:outlineLvl w:val="2"/>
    </w:pPr>
    <w:rPr>
      <w:sz w:val="20"/>
    </w:rPr>
  </w:style>
  <w:style w:type="paragraph" w:styleId="Titre4">
    <w:name w:val="heading 4"/>
    <w:basedOn w:val="Titre3"/>
    <w:next w:val="Corpsdetexte"/>
    <w:qFormat/>
    <w:rsid w:val="00E466E0"/>
    <w:pPr>
      <w:numPr>
        <w:ilvl w:val="3"/>
      </w:numPr>
      <w:tabs>
        <w:tab w:val="clear" w:pos="1560"/>
        <w:tab w:val="left" w:pos="2268"/>
      </w:tabs>
      <w:ind w:left="2268" w:hanging="851"/>
      <w:outlineLvl w:val="3"/>
    </w:pPr>
  </w:style>
  <w:style w:type="paragraph" w:styleId="Titre5">
    <w:name w:val="heading 5"/>
    <w:basedOn w:val="Titre4"/>
    <w:next w:val="Corpsdetexte"/>
    <w:link w:val="Titre5Car"/>
    <w:qFormat/>
    <w:rsid w:val="00F84164"/>
    <w:pPr>
      <w:numPr>
        <w:ilvl w:val="4"/>
      </w:numPr>
      <w:tabs>
        <w:tab w:val="left" w:pos="2410"/>
      </w:tabs>
      <w:ind w:left="2410"/>
      <w:outlineLvl w:val="4"/>
    </w:pPr>
    <w:rPr>
      <w:rFonts w:eastAsia="Times"/>
      <w:szCs w:val="20"/>
      <w:u w:val="none"/>
    </w:rPr>
  </w:style>
  <w:style w:type="paragraph" w:styleId="Titre6">
    <w:name w:val="heading 6"/>
    <w:basedOn w:val="Titre5"/>
    <w:next w:val="Corpsdetexte"/>
    <w:qFormat/>
    <w:rsid w:val="0075511C"/>
    <w:pPr>
      <w:numPr>
        <w:ilvl w:val="5"/>
      </w:numPr>
      <w:tabs>
        <w:tab w:val="clear" w:pos="2410"/>
        <w:tab w:val="left" w:pos="2835"/>
      </w:tabs>
      <w:ind w:left="2835"/>
      <w:outlineLvl w:val="5"/>
    </w:pPr>
    <w:rPr>
      <w:i/>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pPr>
      <w:keepNext/>
      <w:numPr>
        <w:ilvl w:val="6"/>
        <w:numId w:val="8"/>
      </w:numPr>
      <w:outlineLvl w:val="6"/>
    </w:pPr>
    <w:rPr>
      <w:sz w:val="24"/>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t1"/>
    <w:basedOn w:val="Normal"/>
    <w:next w:val="Normal"/>
    <w:pPr>
      <w:keepNext/>
      <w:numPr>
        <w:ilvl w:val="7"/>
        <w:numId w:val="8"/>
      </w:numPr>
      <w:pBdr>
        <w:left w:val="single" w:sz="4" w:space="4" w:color="auto"/>
      </w:pBdr>
      <w:outlineLvl w:val="7"/>
    </w:pPr>
    <w:rPr>
      <w:i/>
      <w:color w:val="FF0000"/>
      <w:sz w:val="24"/>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pPr>
      <w:keepNext/>
      <w:numPr>
        <w:ilvl w:val="8"/>
        <w:numId w:val="8"/>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582A4C"/>
    <w:pPr>
      <w:spacing w:before="120" w:after="120" w:line="280" w:lineRule="atLeast"/>
    </w:pPr>
  </w:style>
  <w:style w:type="character" w:customStyle="1" w:styleId="Titre2Car">
    <w:name w:val="Titre 2 Car"/>
    <w:basedOn w:val="Policepardfaut"/>
    <w:link w:val="Titre2"/>
    <w:uiPriority w:val="9"/>
    <w:rsid w:val="00F84164"/>
    <w:rPr>
      <w:rFonts w:ascii="Open Sans" w:hAnsi="Open Sans" w:cs="Arial"/>
      <w:b/>
      <w:bCs/>
      <w:sz w:val="22"/>
      <w:szCs w:val="22"/>
      <w:u w:val="single"/>
    </w:rPr>
  </w:style>
  <w:style w:type="character" w:customStyle="1" w:styleId="Titre3Car">
    <w:name w:val="Titre 3 Car"/>
    <w:link w:val="Titre3"/>
    <w:rsid w:val="00F84164"/>
    <w:rPr>
      <w:rFonts w:ascii="Open Sans" w:hAnsi="Open Sans" w:cs="Arial"/>
      <w:b/>
      <w:bCs/>
      <w:szCs w:val="22"/>
      <w:u w:val="single"/>
    </w:rPr>
  </w:style>
  <w:style w:type="character" w:customStyle="1" w:styleId="Titre5Car">
    <w:name w:val="Titre 5 Car"/>
    <w:basedOn w:val="Policepardfaut"/>
    <w:link w:val="Titre5"/>
    <w:rsid w:val="00F84164"/>
    <w:rPr>
      <w:rFonts w:ascii="Open Sans" w:eastAsia="Times" w:hAnsi="Open Sans" w:cs="Arial"/>
      <w:b/>
      <w:bCs/>
    </w:rPr>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character" w:customStyle="1" w:styleId="PieddepageCar">
    <w:name w:val="Pied de page Car"/>
    <w:link w:val="Pieddepage"/>
    <w:rsid w:val="00B31B73"/>
    <w:rPr>
      <w:rFonts w:ascii="Arial" w:hAnsi="Arial"/>
      <w:color w:val="000000"/>
    </w:rPr>
  </w:style>
  <w:style w:type="paragraph" w:styleId="TM1">
    <w:name w:val="toc 1"/>
    <w:basedOn w:val="Normal"/>
    <w:next w:val="Normal"/>
    <w:autoRedefine/>
    <w:uiPriority w:val="39"/>
    <w:rsid w:val="00054DAF"/>
    <w:pPr>
      <w:tabs>
        <w:tab w:val="left" w:pos="400"/>
        <w:tab w:val="right" w:leader="dot" w:pos="9356"/>
      </w:tabs>
      <w:ind w:right="283"/>
    </w:pPr>
    <w:rPr>
      <w:rFonts w:cs="Open Sans"/>
      <w:sz w:val="22"/>
      <w:szCs w:val="22"/>
    </w:rPr>
  </w:style>
  <w:style w:type="paragraph" w:styleId="TM2">
    <w:name w:val="toc 2"/>
    <w:basedOn w:val="Normal"/>
    <w:next w:val="Normal"/>
    <w:autoRedefine/>
    <w:uiPriority w:val="39"/>
    <w:rsid w:val="00054DAF"/>
    <w:pPr>
      <w:tabs>
        <w:tab w:val="left" w:pos="660"/>
        <w:tab w:val="right" w:leader="dot" w:pos="9356"/>
      </w:tabs>
      <w:spacing w:before="60" w:after="60"/>
      <w:ind w:left="198" w:right="283"/>
    </w:pPr>
  </w:style>
  <w:style w:type="paragraph" w:styleId="TM3">
    <w:name w:val="toc 3"/>
    <w:basedOn w:val="Normal"/>
    <w:next w:val="Normal"/>
    <w:autoRedefine/>
    <w:uiPriority w:val="39"/>
    <w:rsid w:val="00054DAF"/>
    <w:pPr>
      <w:tabs>
        <w:tab w:val="left" w:pos="1134"/>
        <w:tab w:val="right" w:leader="dot" w:pos="9356"/>
      </w:tabs>
      <w:ind w:left="400" w:right="283"/>
    </w:pPr>
    <w:rPr>
      <w:rFonts w:ascii="Century Gothic" w:hAnsi="Century Gothic"/>
      <w:noProof/>
      <w:color w:val="auto"/>
    </w:rPr>
  </w:style>
  <w:style w:type="paragraph" w:customStyle="1" w:styleId="Style1">
    <w:name w:val="Style1"/>
    <w:basedOn w:val="Normal"/>
    <w:autoRedefine/>
    <w:rsid w:val="00D40364"/>
    <w:pPr>
      <w:pageBreakBefore/>
      <w:jc w:val="center"/>
    </w:pPr>
    <w:rPr>
      <w:rFonts w:cs="Open Sans"/>
      <w:b/>
      <w:sz w:val="28"/>
      <w:szCs w:val="28"/>
      <w:u w:val="single"/>
    </w:rPr>
  </w:style>
  <w:style w:type="paragraph" w:customStyle="1" w:styleId="Normal2">
    <w:name w:val="Normal2"/>
    <w:basedOn w:val="Normal"/>
    <w:link w:val="Normal2Car"/>
    <w:pPr>
      <w:ind w:left="142"/>
    </w:pPr>
    <w:rPr>
      <w:i/>
    </w:rPr>
  </w:style>
  <w:style w:type="character" w:customStyle="1" w:styleId="Normal2Car">
    <w:name w:val="Normal2 Car"/>
    <w:link w:val="Normal2"/>
    <w:rsid w:val="00AE2977"/>
    <w:rPr>
      <w:rFonts w:ascii="Arial" w:hAnsi="Arial"/>
      <w:i/>
      <w:color w:val="000000"/>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character" w:styleId="Accentuation">
    <w:name w:val="Emphasis"/>
    <w:uiPriority w:val="99"/>
    <w:rPr>
      <w:i/>
      <w:iCs/>
    </w:rPr>
  </w:style>
  <w:style w:type="character" w:styleId="lev">
    <w:name w:val="Strong"/>
    <w:uiPriority w:val="22"/>
    <w:rPr>
      <w:b/>
      <w:bC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link w:val="TextedebullesCar"/>
    <w:rsid w:val="00D50F38"/>
    <w:rPr>
      <w:rFonts w:ascii="Tahoma" w:hAnsi="Tahoma" w:cs="Tahoma"/>
      <w:sz w:val="16"/>
      <w:szCs w:val="16"/>
    </w:rPr>
  </w:style>
  <w:style w:type="character" w:customStyle="1" w:styleId="TextedebullesCar">
    <w:name w:val="Texte de bulles Car"/>
    <w:link w:val="Textedebulles"/>
    <w:rsid w:val="00D50F38"/>
    <w:rPr>
      <w:rFonts w:ascii="Tahoma" w:hAnsi="Tahoma" w:cs="Tahoma"/>
      <w:color w:val="000000"/>
      <w:sz w:val="16"/>
      <w:szCs w:val="16"/>
    </w:rPr>
  </w:style>
  <w:style w:type="character" w:styleId="Marquedecommentaire">
    <w:name w:val="annotation reference"/>
    <w:rsid w:val="00B41758"/>
    <w:rPr>
      <w:sz w:val="16"/>
      <w:szCs w:val="16"/>
    </w:rPr>
  </w:style>
  <w:style w:type="paragraph" w:styleId="Commentaire">
    <w:name w:val="annotation text"/>
    <w:basedOn w:val="Normal"/>
    <w:link w:val="CommentaireCar"/>
    <w:rsid w:val="00B41758"/>
  </w:style>
  <w:style w:type="character" w:customStyle="1" w:styleId="CommentaireCar">
    <w:name w:val="Commentaire Car"/>
    <w:link w:val="Commentaire"/>
    <w:rsid w:val="00B41758"/>
    <w:rPr>
      <w:rFonts w:ascii="Arial" w:hAnsi="Arial"/>
      <w:color w:val="000000"/>
    </w:rPr>
  </w:style>
  <w:style w:type="paragraph" w:styleId="Objetducommentaire">
    <w:name w:val="annotation subject"/>
    <w:basedOn w:val="Commentaire"/>
    <w:next w:val="Commentaire"/>
    <w:link w:val="ObjetducommentaireCar"/>
    <w:rsid w:val="00B41758"/>
    <w:rPr>
      <w:b/>
      <w:bCs/>
    </w:rPr>
  </w:style>
  <w:style w:type="character" w:customStyle="1" w:styleId="ObjetducommentaireCar">
    <w:name w:val="Objet du commentaire Car"/>
    <w:link w:val="Objetducommentaire"/>
    <w:rsid w:val="00B41758"/>
    <w:rPr>
      <w:rFonts w:ascii="Arial" w:hAnsi="Arial"/>
      <w:b/>
      <w:bCs/>
      <w:color w:val="000000"/>
    </w:rPr>
  </w:style>
  <w:style w:type="table" w:styleId="Grilledutableau">
    <w:name w:val="Table Grid"/>
    <w:basedOn w:val="TableauNormal"/>
    <w:uiPriority w:val="39"/>
    <w:rsid w:val="009C5A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71268E"/>
    <w:pPr>
      <w:widowControl w:val="0"/>
      <w:overflowPunct w:val="0"/>
      <w:autoSpaceDE w:val="0"/>
      <w:autoSpaceDN w:val="0"/>
      <w:adjustRightInd w:val="0"/>
      <w:spacing w:before="100" w:beforeAutospacing="1" w:after="100" w:afterAutospacing="1" w:line="240" w:lineRule="exact"/>
    </w:pPr>
    <w:rPr>
      <w:rFonts w:ascii="Tahoma" w:hAnsi="Tahoma" w:cs="Tahoma"/>
      <w:color w:val="auto"/>
      <w:lang w:val="en-US" w:eastAsia="en-US"/>
    </w:r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rsid w:val="0071268E"/>
    <w:pPr>
      <w:ind w:left="720"/>
      <w:contextualSpacing/>
    </w:p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CE59B8"/>
    <w:rPr>
      <w:rFonts w:ascii="Open Sans" w:hAnsi="Open Sans"/>
      <w:color w:val="000000"/>
    </w:rPr>
  </w:style>
  <w:style w:type="paragraph" w:customStyle="1" w:styleId="RedTxt">
    <w:name w:val="RedTxt"/>
    <w:basedOn w:val="Normal"/>
    <w:rsid w:val="00403B99"/>
    <w:pPr>
      <w:keepLines/>
      <w:widowControl w:val="0"/>
      <w:autoSpaceDE w:val="0"/>
      <w:autoSpaceDN w:val="0"/>
      <w:adjustRightInd w:val="0"/>
      <w:jc w:val="left"/>
    </w:pPr>
    <w:rPr>
      <w:rFonts w:cs="Arial"/>
      <w:color w:val="auto"/>
      <w:sz w:val="18"/>
      <w:szCs w:val="18"/>
    </w:rPr>
  </w:style>
  <w:style w:type="paragraph" w:customStyle="1" w:styleId="Normal1">
    <w:name w:val="Normal1"/>
    <w:basedOn w:val="Normal"/>
    <w:rsid w:val="00403B99"/>
    <w:pPr>
      <w:keepLines/>
      <w:tabs>
        <w:tab w:val="left" w:pos="284"/>
        <w:tab w:val="left" w:pos="567"/>
        <w:tab w:val="left" w:pos="851"/>
      </w:tabs>
      <w:ind w:firstLine="284"/>
    </w:pPr>
    <w:rPr>
      <w:rFonts w:ascii="Times New Roman" w:hAnsi="Times New Roman"/>
      <w:color w:val="auto"/>
      <w:sz w:val="22"/>
      <w:szCs w:val="22"/>
    </w:rPr>
  </w:style>
  <w:style w:type="paragraph" w:customStyle="1" w:styleId="bodytext2">
    <w:name w:val="bodytext2"/>
    <w:basedOn w:val="Normal"/>
    <w:uiPriority w:val="99"/>
    <w:rsid w:val="00A46199"/>
    <w:pPr>
      <w:spacing w:before="100" w:beforeAutospacing="1" w:after="100" w:afterAutospacing="1"/>
      <w:jc w:val="left"/>
    </w:pPr>
    <w:rPr>
      <w:rFonts w:ascii="Times New Roman" w:hAnsi="Times New Roman"/>
      <w:color w:val="auto"/>
      <w:sz w:val="24"/>
      <w:szCs w:val="24"/>
    </w:rPr>
  </w:style>
  <w:style w:type="paragraph" w:styleId="Retraitcorpsdetexte3">
    <w:name w:val="Body Text Indent 3"/>
    <w:basedOn w:val="Normal"/>
    <w:link w:val="Retraitcorpsdetexte3Car"/>
    <w:semiHidden/>
    <w:unhideWhenUsed/>
    <w:rsid w:val="00A46199"/>
    <w:pPr>
      <w:spacing w:after="120"/>
      <w:ind w:left="283"/>
    </w:pPr>
    <w:rPr>
      <w:sz w:val="16"/>
      <w:szCs w:val="16"/>
    </w:rPr>
  </w:style>
  <w:style w:type="character" w:customStyle="1" w:styleId="Retraitcorpsdetexte3Car">
    <w:name w:val="Retrait corps de texte 3 Car"/>
    <w:link w:val="Retraitcorpsdetexte3"/>
    <w:semiHidden/>
    <w:rsid w:val="00A46199"/>
    <w:rPr>
      <w:rFonts w:ascii="Arial" w:hAnsi="Arial"/>
      <w:color w:val="000000"/>
      <w:sz w:val="16"/>
      <w:szCs w:val="16"/>
    </w:rPr>
  </w:style>
  <w:style w:type="paragraph" w:styleId="NormalWeb">
    <w:name w:val="Normal (Web)"/>
    <w:basedOn w:val="Normal"/>
    <w:uiPriority w:val="99"/>
    <w:unhideWhenUsed/>
    <w:rsid w:val="004F0392"/>
    <w:pPr>
      <w:spacing w:after="120"/>
      <w:jc w:val="left"/>
    </w:pPr>
    <w:rPr>
      <w:rFonts w:ascii="Times New Roman" w:hAnsi="Times New Roman"/>
      <w:color w:val="auto"/>
      <w:sz w:val="24"/>
      <w:szCs w:val="24"/>
    </w:rPr>
  </w:style>
  <w:style w:type="paragraph" w:customStyle="1" w:styleId="Default">
    <w:name w:val="Default"/>
    <w:rsid w:val="00F042CC"/>
    <w:pPr>
      <w:autoSpaceDE w:val="0"/>
      <w:autoSpaceDN w:val="0"/>
      <w:adjustRightInd w:val="0"/>
    </w:pPr>
    <w:rPr>
      <w:rFonts w:ascii="Century Gothic" w:eastAsiaTheme="minorHAnsi" w:hAnsi="Century Gothic" w:cs="Century Gothic"/>
      <w:color w:val="000000"/>
      <w:sz w:val="24"/>
      <w:szCs w:val="24"/>
      <w:lang w:eastAsia="en-US"/>
    </w:rPr>
  </w:style>
  <w:style w:type="paragraph" w:styleId="Listenumros">
    <w:name w:val="List Number"/>
    <w:basedOn w:val="Normal"/>
    <w:rsid w:val="008C1269"/>
    <w:pPr>
      <w:tabs>
        <w:tab w:val="num" w:pos="360"/>
        <w:tab w:val="num" w:pos="851"/>
      </w:tabs>
      <w:suppressAutoHyphens/>
      <w:spacing w:before="120" w:after="120"/>
      <w:ind w:left="851" w:hanging="851"/>
    </w:pPr>
    <w:rPr>
      <w:i/>
      <w:noProof/>
      <w:color w:val="auto"/>
      <w:sz w:val="22"/>
    </w:rPr>
  </w:style>
  <w:style w:type="paragraph" w:customStyle="1" w:styleId="BodyText23">
    <w:name w:val="Body Text 23"/>
    <w:basedOn w:val="Normal"/>
    <w:rsid w:val="00E327D0"/>
    <w:pPr>
      <w:overflowPunct w:val="0"/>
      <w:autoSpaceDE w:val="0"/>
      <w:autoSpaceDN w:val="0"/>
      <w:adjustRightInd w:val="0"/>
      <w:spacing w:line="240" w:lineRule="exact"/>
      <w:textAlignment w:val="baseline"/>
    </w:pPr>
    <w:rPr>
      <w:rFonts w:ascii="Times New Roman" w:hAnsi="Times New Roman"/>
      <w:color w:val="auto"/>
      <w:sz w:val="24"/>
      <w:lang w:val="fr-CA"/>
    </w:rPr>
  </w:style>
  <w:style w:type="paragraph" w:customStyle="1" w:styleId="BodyText21">
    <w:name w:val="Body Text 21"/>
    <w:basedOn w:val="Normal"/>
    <w:rsid w:val="00E327D0"/>
    <w:pPr>
      <w:tabs>
        <w:tab w:val="left" w:pos="426"/>
      </w:tabs>
      <w:overflowPunct w:val="0"/>
      <w:autoSpaceDE w:val="0"/>
      <w:autoSpaceDN w:val="0"/>
      <w:adjustRightInd w:val="0"/>
      <w:ind w:left="426" w:hanging="426"/>
      <w:textAlignment w:val="baseline"/>
    </w:pPr>
    <w:rPr>
      <w:rFonts w:ascii="Times New Roman" w:hAnsi="Times New Roman"/>
      <w:color w:val="auto"/>
      <w:sz w:val="24"/>
      <w:lang w:val="fr-CA"/>
    </w:rPr>
  </w:style>
  <w:style w:type="paragraph" w:styleId="Listepuces0">
    <w:name w:val="List Bullet"/>
    <w:basedOn w:val="Paragraphedeliste"/>
    <w:qFormat/>
    <w:rsid w:val="00582A4C"/>
    <w:pPr>
      <w:numPr>
        <w:numId w:val="7"/>
      </w:numPr>
      <w:spacing w:before="120" w:after="120" w:line="280" w:lineRule="atLeast"/>
    </w:pPr>
  </w:style>
  <w:style w:type="paragraph" w:customStyle="1" w:styleId="A">
    <w:name w:val="A"/>
    <w:rsid w:val="00E327D0"/>
    <w:pPr>
      <w:keepLines/>
      <w:tabs>
        <w:tab w:val="left" w:pos="567"/>
      </w:tabs>
      <w:spacing w:after="240"/>
      <w:jc w:val="both"/>
    </w:pPr>
    <w:rPr>
      <w:sz w:val="22"/>
    </w:rPr>
  </w:style>
  <w:style w:type="paragraph" w:customStyle="1" w:styleId="TIndent1Alt1CharChar1Char">
    <w:name w:val="T.Indenté1 (Alt+1) Char Char1 Char"/>
    <w:basedOn w:val="Normal"/>
    <w:rsid w:val="00E327D0"/>
    <w:pPr>
      <w:keepLines/>
      <w:numPr>
        <w:numId w:val="1"/>
      </w:numPr>
      <w:tabs>
        <w:tab w:val="num" w:pos="1771"/>
      </w:tabs>
      <w:spacing w:before="120" w:after="120" w:line="260" w:lineRule="atLeast"/>
      <w:ind w:left="1771" w:hanging="331"/>
    </w:pPr>
    <w:rPr>
      <w:rFonts w:cs="Arial"/>
      <w:color w:val="auto"/>
      <w:lang w:eastAsia="en-US"/>
    </w:rPr>
  </w:style>
  <w:style w:type="paragraph" w:styleId="Sansinterligne">
    <w:name w:val="No Spacing"/>
    <w:uiPriority w:val="1"/>
    <w:rsid w:val="00C27FAB"/>
    <w:pPr>
      <w:jc w:val="both"/>
    </w:pPr>
    <w:rPr>
      <w:rFonts w:ascii="Arial" w:hAnsi="Arial"/>
      <w:color w:val="000000"/>
    </w:rPr>
  </w:style>
  <w:style w:type="paragraph" w:customStyle="1" w:styleId="TabT10">
    <w:name w:val="Tab T10"/>
    <w:basedOn w:val="Normal"/>
    <w:rsid w:val="004E51A7"/>
    <w:pPr>
      <w:spacing w:before="20" w:after="20"/>
      <w:ind w:left="57" w:right="57"/>
      <w:jc w:val="left"/>
    </w:pPr>
    <w:rPr>
      <w:rFonts w:ascii="Times New Roman" w:hAnsi="Times New Roman"/>
      <w:color w:val="auto"/>
    </w:rPr>
  </w:style>
  <w:style w:type="paragraph" w:customStyle="1" w:styleId="TabT11">
    <w:name w:val="Tab T11"/>
    <w:basedOn w:val="Normal"/>
    <w:rsid w:val="004E51A7"/>
    <w:pPr>
      <w:spacing w:before="30" w:after="30"/>
      <w:ind w:left="57" w:right="57"/>
      <w:jc w:val="left"/>
    </w:pPr>
    <w:rPr>
      <w:rFonts w:ascii="Times New Roman" w:hAnsi="Times New Roman"/>
      <w:color w:val="auto"/>
      <w:sz w:val="22"/>
    </w:rPr>
  </w:style>
  <w:style w:type="paragraph" w:customStyle="1" w:styleId="ActionTab">
    <w:name w:val="Action Tab"/>
    <w:basedOn w:val="Normal"/>
    <w:rsid w:val="004E51A7"/>
    <w:pPr>
      <w:tabs>
        <w:tab w:val="num" w:pos="360"/>
      </w:tabs>
      <w:spacing w:before="20" w:after="20"/>
      <w:ind w:left="357" w:right="57" w:hanging="357"/>
      <w:jc w:val="left"/>
    </w:pPr>
    <w:rPr>
      <w:rFonts w:ascii="Times New Roman" w:hAnsi="Times New Roman"/>
      <w:color w:val="auto"/>
    </w:rPr>
  </w:style>
  <w:style w:type="character" w:customStyle="1" w:styleId="Style115pt">
    <w:name w:val="Style 115 pt"/>
    <w:rsid w:val="004E51A7"/>
    <w:rPr>
      <w:sz w:val="24"/>
    </w:rPr>
  </w:style>
  <w:style w:type="paragraph" w:styleId="Normalcentr">
    <w:name w:val="Block Text"/>
    <w:basedOn w:val="Normal"/>
    <w:rsid w:val="004E51A7"/>
    <w:pPr>
      <w:shd w:val="clear" w:color="auto" w:fill="FFFFFF"/>
      <w:spacing w:before="58" w:line="278" w:lineRule="exact"/>
      <w:ind w:left="572" w:right="67"/>
    </w:pPr>
    <w:rPr>
      <w:rFonts w:ascii="Times New Roman" w:hAnsi="Times New Roman"/>
      <w:spacing w:val="-4"/>
      <w:sz w:val="24"/>
      <w:szCs w:val="24"/>
    </w:rPr>
  </w:style>
  <w:style w:type="paragraph" w:customStyle="1" w:styleId="Standard1">
    <w:name w:val="Standard1"/>
    <w:basedOn w:val="Normal"/>
    <w:rsid w:val="00B5384A"/>
    <w:rPr>
      <w:rFonts w:ascii="Times" w:hAnsi="Times"/>
      <w:color w:val="auto"/>
      <w:sz w:val="24"/>
    </w:rPr>
  </w:style>
  <w:style w:type="paragraph" w:customStyle="1" w:styleId="Enum1">
    <w:name w:val="Enum1"/>
    <w:basedOn w:val="Listepuces0"/>
    <w:next w:val="Normal"/>
    <w:rsid w:val="00B5384A"/>
    <w:pPr>
      <w:numPr>
        <w:numId w:val="3"/>
      </w:numPr>
      <w:tabs>
        <w:tab w:val="clear" w:pos="660"/>
        <w:tab w:val="num" w:pos="360"/>
        <w:tab w:val="left" w:pos="900"/>
      </w:tabs>
      <w:ind w:left="357" w:hanging="357"/>
    </w:pPr>
    <w:rPr>
      <w:sz w:val="24"/>
    </w:rPr>
  </w:style>
  <w:style w:type="paragraph" w:customStyle="1" w:styleId="Enum10">
    <w:name w:val="Enum 1"/>
    <w:basedOn w:val="Normal"/>
    <w:rsid w:val="00B5384A"/>
    <w:pPr>
      <w:widowControl w:val="0"/>
      <w:numPr>
        <w:numId w:val="2"/>
      </w:numPr>
      <w:spacing w:before="120" w:after="120"/>
      <w:ind w:right="-179"/>
    </w:pPr>
    <w:rPr>
      <w:color w:val="auto"/>
      <w:sz w:val="24"/>
    </w:rPr>
  </w:style>
  <w:style w:type="paragraph" w:customStyle="1" w:styleId="retrait1">
    <w:name w:val="retrait1"/>
    <w:basedOn w:val="Normal"/>
    <w:rsid w:val="00857C41"/>
    <w:pPr>
      <w:numPr>
        <w:numId w:val="4"/>
      </w:numPr>
    </w:pPr>
    <w:rPr>
      <w:color w:val="auto"/>
      <w:sz w:val="24"/>
    </w:rPr>
  </w:style>
  <w:style w:type="paragraph" w:customStyle="1" w:styleId="DefaultText">
    <w:name w:val="Default Text"/>
    <w:basedOn w:val="Normal"/>
    <w:rsid w:val="00F8283D"/>
    <w:pPr>
      <w:widowControl w:val="0"/>
      <w:tabs>
        <w:tab w:val="left" w:pos="0"/>
      </w:tabs>
    </w:pPr>
    <w:rPr>
      <w:color w:val="auto"/>
      <w:sz w:val="22"/>
      <w:lang w:val="fr-BE"/>
    </w:rPr>
  </w:style>
  <w:style w:type="paragraph" w:styleId="Textebrut">
    <w:name w:val="Plain Text"/>
    <w:basedOn w:val="Normal"/>
    <w:link w:val="TextebrutCar"/>
    <w:rsid w:val="00F60942"/>
    <w:pPr>
      <w:spacing w:before="100"/>
      <w:ind w:left="737" w:right="737" w:hanging="737"/>
    </w:pPr>
    <w:rPr>
      <w:rFonts w:ascii="Times New Roman" w:hAnsi="Times New Roman"/>
      <w:color w:val="auto"/>
      <w:sz w:val="24"/>
    </w:rPr>
  </w:style>
  <w:style w:type="character" w:customStyle="1" w:styleId="TextebrutCar">
    <w:name w:val="Texte brut Car"/>
    <w:basedOn w:val="Policepardfaut"/>
    <w:link w:val="Textebrut"/>
    <w:rsid w:val="00F60942"/>
    <w:rPr>
      <w:sz w:val="24"/>
    </w:rPr>
  </w:style>
  <w:style w:type="paragraph" w:customStyle="1" w:styleId="Corpsdetexte22">
    <w:name w:val="Corps de texte 22"/>
    <w:basedOn w:val="Normal"/>
    <w:rsid w:val="00943314"/>
    <w:pPr>
      <w:overflowPunct w:val="0"/>
      <w:autoSpaceDE w:val="0"/>
      <w:autoSpaceDN w:val="0"/>
      <w:adjustRightInd w:val="0"/>
      <w:spacing w:line="240" w:lineRule="exact"/>
      <w:textAlignment w:val="baseline"/>
    </w:pPr>
    <w:rPr>
      <w:rFonts w:ascii="Times New Roman" w:hAnsi="Times New Roman"/>
      <w:color w:val="auto"/>
      <w:sz w:val="24"/>
      <w:lang w:val="fr-CA"/>
    </w:rPr>
  </w:style>
  <w:style w:type="paragraph" w:customStyle="1" w:styleId="Normal11pt">
    <w:name w:val="Normal + 11 pt"/>
    <w:aliases w:val="Justifié"/>
    <w:basedOn w:val="A"/>
    <w:link w:val="Normal11ptCar"/>
    <w:rsid w:val="00772FF9"/>
    <w:pPr>
      <w:keepLines w:val="0"/>
      <w:tabs>
        <w:tab w:val="clear" w:pos="567"/>
      </w:tabs>
      <w:overflowPunct w:val="0"/>
      <w:autoSpaceDE w:val="0"/>
      <w:autoSpaceDN w:val="0"/>
      <w:adjustRightInd w:val="0"/>
      <w:spacing w:after="0"/>
      <w:textAlignment w:val="baseline"/>
    </w:pPr>
    <w:rPr>
      <w:lang w:val="fr-CA"/>
    </w:rPr>
  </w:style>
  <w:style w:type="character" w:customStyle="1" w:styleId="Normal11ptCar">
    <w:name w:val="Normal + 11 pt Car"/>
    <w:aliases w:val="Justifié Car"/>
    <w:link w:val="Normal11pt"/>
    <w:rsid w:val="00772FF9"/>
    <w:rPr>
      <w:sz w:val="22"/>
      <w:lang w:val="fr-CA"/>
    </w:rPr>
  </w:style>
  <w:style w:type="paragraph" w:customStyle="1" w:styleId="BodyText22">
    <w:name w:val="Body Text 22"/>
    <w:basedOn w:val="Normal"/>
    <w:uiPriority w:val="99"/>
    <w:rsid w:val="00282A69"/>
    <w:rPr>
      <w:rFonts w:ascii="Times New Roman" w:hAnsi="Times New Roman"/>
      <w:b/>
      <w:i/>
      <w:color w:val="0000FF"/>
      <w:sz w:val="24"/>
    </w:rPr>
  </w:style>
  <w:style w:type="paragraph" w:customStyle="1" w:styleId="Listepuces1CCTP">
    <w:name w:val="Liste à puces 1CCTP"/>
    <w:basedOn w:val="Normal"/>
    <w:rsid w:val="00D52BB9"/>
    <w:pPr>
      <w:numPr>
        <w:numId w:val="5"/>
      </w:numPr>
      <w:tabs>
        <w:tab w:val="left" w:pos="284"/>
      </w:tabs>
      <w:spacing w:line="312" w:lineRule="auto"/>
    </w:pPr>
    <w:rPr>
      <w:rFonts w:ascii="Arial" w:hAnsi="Arial"/>
      <w:color w:val="auto"/>
      <w:sz w:val="24"/>
    </w:rPr>
  </w:style>
  <w:style w:type="paragraph" w:customStyle="1" w:styleId="NormalJustifi">
    <w:name w:val="Normal + Justifié"/>
    <w:basedOn w:val="Normal"/>
    <w:rsid w:val="00E5737D"/>
    <w:rPr>
      <w:rFonts w:ascii="Arial" w:hAnsi="Arial"/>
      <w:color w:val="auto"/>
      <w:sz w:val="22"/>
      <w:szCs w:val="22"/>
    </w:rPr>
  </w:style>
  <w:style w:type="paragraph" w:customStyle="1" w:styleId="TIndent2Alt2">
    <w:name w:val="T.Indenté2 (Alt+2)"/>
    <w:basedOn w:val="Normal"/>
    <w:rsid w:val="00E86FE2"/>
    <w:pPr>
      <w:numPr>
        <w:numId w:val="6"/>
      </w:numPr>
      <w:tabs>
        <w:tab w:val="clear" w:pos="2157"/>
        <w:tab w:val="num" w:pos="1429"/>
      </w:tabs>
      <w:spacing w:after="120" w:line="260" w:lineRule="atLeast"/>
      <w:ind w:left="2154" w:hanging="357"/>
    </w:pPr>
    <w:rPr>
      <w:rFonts w:ascii="Times New Roman" w:hAnsi="Times New Roman"/>
      <w:color w:val="auto"/>
      <w:sz w:val="24"/>
      <w:lang w:eastAsia="en-US"/>
    </w:rPr>
  </w:style>
  <w:style w:type="paragraph" w:styleId="TM4">
    <w:name w:val="toc 4"/>
    <w:basedOn w:val="Normal"/>
    <w:next w:val="Normal"/>
    <w:autoRedefine/>
    <w:uiPriority w:val="39"/>
    <w:unhideWhenUsed/>
    <w:rsid w:val="002B0F1C"/>
    <w:pPr>
      <w:tabs>
        <w:tab w:val="left" w:pos="1540"/>
        <w:tab w:val="right" w:leader="dot" w:pos="9356"/>
      </w:tabs>
      <w:ind w:left="601" w:right="283"/>
    </w:pPr>
    <w:rPr>
      <w:noProof/>
    </w:rPr>
  </w:style>
  <w:style w:type="paragraph" w:styleId="TM5">
    <w:name w:val="toc 5"/>
    <w:basedOn w:val="Normal"/>
    <w:next w:val="Normal"/>
    <w:autoRedefine/>
    <w:uiPriority w:val="39"/>
    <w:unhideWhenUsed/>
    <w:rsid w:val="002B0F1C"/>
    <w:pPr>
      <w:tabs>
        <w:tab w:val="left" w:pos="1880"/>
        <w:tab w:val="right" w:leader="dot" w:pos="9356"/>
      </w:tabs>
      <w:ind w:left="799" w:right="283"/>
    </w:pPr>
  </w:style>
  <w:style w:type="table" w:customStyle="1" w:styleId="TableGrid">
    <w:name w:val="TableGrid"/>
    <w:rsid w:val="003F5E45"/>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Rvision">
    <w:name w:val="Revision"/>
    <w:hidden/>
    <w:uiPriority w:val="99"/>
    <w:semiHidden/>
    <w:rsid w:val="00836654"/>
    <w:rPr>
      <w:rFonts w:ascii="Open Sans" w:hAnsi="Open Sans"/>
      <w:color w:val="000000"/>
    </w:rPr>
  </w:style>
  <w:style w:type="character" w:customStyle="1" w:styleId="CorpsdetexteCar">
    <w:name w:val="Corps de texte Car"/>
    <w:basedOn w:val="Policepardfaut"/>
    <w:link w:val="Corpsdetexte"/>
    <w:rsid w:val="00C574B5"/>
    <w:rPr>
      <w:rFonts w:ascii="Open Sans" w:hAnsi="Open Sans"/>
      <w:color w:val="000000"/>
    </w:rPr>
  </w:style>
  <w:style w:type="paragraph" w:customStyle="1" w:styleId="listepuces">
    <w:name w:val="liste à puces"/>
    <w:basedOn w:val="Corpsdetexte"/>
    <w:link w:val="listepucesCar"/>
    <w:rsid w:val="006A11CC"/>
    <w:pPr>
      <w:widowControl w:val="0"/>
      <w:numPr>
        <w:numId w:val="31"/>
      </w:numPr>
      <w:autoSpaceDE w:val="0"/>
      <w:autoSpaceDN w:val="0"/>
      <w:adjustRightInd w:val="0"/>
      <w:spacing w:line="240" w:lineRule="auto"/>
      <w:ind w:left="568" w:hanging="284"/>
      <w:contextualSpacing/>
    </w:pPr>
    <w:rPr>
      <w:rFonts w:eastAsia="Arial Unicode MS" w:cs="Open Sans"/>
      <w:iCs/>
      <w:sz w:val="18"/>
      <w:szCs w:val="18"/>
    </w:rPr>
  </w:style>
  <w:style w:type="character" w:customStyle="1" w:styleId="listepucesCar">
    <w:name w:val="liste à puces Car"/>
    <w:basedOn w:val="CorpsdetexteCar"/>
    <w:link w:val="listepuces"/>
    <w:rsid w:val="006A11CC"/>
    <w:rPr>
      <w:rFonts w:ascii="Open Sans" w:eastAsia="Arial Unicode MS" w:hAnsi="Open Sans" w:cs="Open Sans"/>
      <w:i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8002">
      <w:bodyDiv w:val="1"/>
      <w:marLeft w:val="0"/>
      <w:marRight w:val="0"/>
      <w:marTop w:val="0"/>
      <w:marBottom w:val="0"/>
      <w:divBdr>
        <w:top w:val="none" w:sz="0" w:space="0" w:color="auto"/>
        <w:left w:val="none" w:sz="0" w:space="0" w:color="auto"/>
        <w:bottom w:val="none" w:sz="0" w:space="0" w:color="auto"/>
        <w:right w:val="none" w:sz="0" w:space="0" w:color="auto"/>
      </w:divBdr>
    </w:div>
    <w:div w:id="123550196">
      <w:bodyDiv w:val="1"/>
      <w:marLeft w:val="150"/>
      <w:marRight w:val="0"/>
      <w:marTop w:val="1275"/>
      <w:marBottom w:val="0"/>
      <w:divBdr>
        <w:top w:val="none" w:sz="0" w:space="0" w:color="auto"/>
        <w:left w:val="none" w:sz="0" w:space="0" w:color="auto"/>
        <w:bottom w:val="none" w:sz="0" w:space="0" w:color="auto"/>
        <w:right w:val="none" w:sz="0" w:space="0" w:color="auto"/>
      </w:divBdr>
      <w:divsChild>
        <w:div w:id="1749615560">
          <w:marLeft w:val="0"/>
          <w:marRight w:val="0"/>
          <w:marTop w:val="0"/>
          <w:marBottom w:val="0"/>
          <w:divBdr>
            <w:top w:val="none" w:sz="0" w:space="0" w:color="auto"/>
            <w:left w:val="none" w:sz="0" w:space="0" w:color="auto"/>
            <w:bottom w:val="none" w:sz="0" w:space="0" w:color="auto"/>
            <w:right w:val="none" w:sz="0" w:space="0" w:color="auto"/>
          </w:divBdr>
          <w:divsChild>
            <w:div w:id="11928349">
              <w:marLeft w:val="0"/>
              <w:marRight w:val="0"/>
              <w:marTop w:val="0"/>
              <w:marBottom w:val="0"/>
              <w:divBdr>
                <w:top w:val="none" w:sz="0" w:space="0" w:color="auto"/>
                <w:left w:val="none" w:sz="0" w:space="0" w:color="auto"/>
                <w:bottom w:val="none" w:sz="0" w:space="0" w:color="auto"/>
                <w:right w:val="none" w:sz="0" w:space="0" w:color="auto"/>
              </w:divBdr>
              <w:divsChild>
                <w:div w:id="48832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95530">
      <w:bodyDiv w:val="1"/>
      <w:marLeft w:val="0"/>
      <w:marRight w:val="0"/>
      <w:marTop w:val="0"/>
      <w:marBottom w:val="0"/>
      <w:divBdr>
        <w:top w:val="none" w:sz="0" w:space="0" w:color="auto"/>
        <w:left w:val="none" w:sz="0" w:space="0" w:color="auto"/>
        <w:bottom w:val="none" w:sz="0" w:space="0" w:color="auto"/>
        <w:right w:val="none" w:sz="0" w:space="0" w:color="auto"/>
      </w:divBdr>
    </w:div>
    <w:div w:id="229121193">
      <w:bodyDiv w:val="1"/>
      <w:marLeft w:val="0"/>
      <w:marRight w:val="0"/>
      <w:marTop w:val="0"/>
      <w:marBottom w:val="0"/>
      <w:divBdr>
        <w:top w:val="none" w:sz="0" w:space="0" w:color="auto"/>
        <w:left w:val="none" w:sz="0" w:space="0" w:color="auto"/>
        <w:bottom w:val="none" w:sz="0" w:space="0" w:color="auto"/>
        <w:right w:val="none" w:sz="0" w:space="0" w:color="auto"/>
      </w:divBdr>
    </w:div>
    <w:div w:id="267783434">
      <w:bodyDiv w:val="1"/>
      <w:marLeft w:val="0"/>
      <w:marRight w:val="0"/>
      <w:marTop w:val="0"/>
      <w:marBottom w:val="0"/>
      <w:divBdr>
        <w:top w:val="none" w:sz="0" w:space="0" w:color="auto"/>
        <w:left w:val="none" w:sz="0" w:space="0" w:color="auto"/>
        <w:bottom w:val="none" w:sz="0" w:space="0" w:color="auto"/>
        <w:right w:val="none" w:sz="0" w:space="0" w:color="auto"/>
      </w:divBdr>
    </w:div>
    <w:div w:id="395133045">
      <w:bodyDiv w:val="1"/>
      <w:marLeft w:val="0"/>
      <w:marRight w:val="0"/>
      <w:marTop w:val="0"/>
      <w:marBottom w:val="0"/>
      <w:divBdr>
        <w:top w:val="none" w:sz="0" w:space="0" w:color="auto"/>
        <w:left w:val="none" w:sz="0" w:space="0" w:color="auto"/>
        <w:bottom w:val="none" w:sz="0" w:space="0" w:color="auto"/>
        <w:right w:val="none" w:sz="0" w:space="0" w:color="auto"/>
      </w:divBdr>
    </w:div>
    <w:div w:id="411584600">
      <w:bodyDiv w:val="1"/>
      <w:marLeft w:val="0"/>
      <w:marRight w:val="0"/>
      <w:marTop w:val="0"/>
      <w:marBottom w:val="0"/>
      <w:divBdr>
        <w:top w:val="none" w:sz="0" w:space="0" w:color="auto"/>
        <w:left w:val="none" w:sz="0" w:space="0" w:color="auto"/>
        <w:bottom w:val="none" w:sz="0" w:space="0" w:color="auto"/>
        <w:right w:val="none" w:sz="0" w:space="0" w:color="auto"/>
      </w:divBdr>
    </w:div>
    <w:div w:id="510921842">
      <w:bodyDiv w:val="1"/>
      <w:marLeft w:val="0"/>
      <w:marRight w:val="0"/>
      <w:marTop w:val="0"/>
      <w:marBottom w:val="0"/>
      <w:divBdr>
        <w:top w:val="none" w:sz="0" w:space="0" w:color="auto"/>
        <w:left w:val="none" w:sz="0" w:space="0" w:color="auto"/>
        <w:bottom w:val="none" w:sz="0" w:space="0" w:color="auto"/>
        <w:right w:val="none" w:sz="0" w:space="0" w:color="auto"/>
      </w:divBdr>
    </w:div>
    <w:div w:id="587693254">
      <w:bodyDiv w:val="1"/>
      <w:marLeft w:val="0"/>
      <w:marRight w:val="0"/>
      <w:marTop w:val="0"/>
      <w:marBottom w:val="0"/>
      <w:divBdr>
        <w:top w:val="none" w:sz="0" w:space="0" w:color="auto"/>
        <w:left w:val="none" w:sz="0" w:space="0" w:color="auto"/>
        <w:bottom w:val="none" w:sz="0" w:space="0" w:color="auto"/>
        <w:right w:val="none" w:sz="0" w:space="0" w:color="auto"/>
      </w:divBdr>
    </w:div>
    <w:div w:id="636301346">
      <w:bodyDiv w:val="1"/>
      <w:marLeft w:val="0"/>
      <w:marRight w:val="0"/>
      <w:marTop w:val="0"/>
      <w:marBottom w:val="0"/>
      <w:divBdr>
        <w:top w:val="none" w:sz="0" w:space="0" w:color="auto"/>
        <w:left w:val="none" w:sz="0" w:space="0" w:color="auto"/>
        <w:bottom w:val="none" w:sz="0" w:space="0" w:color="auto"/>
        <w:right w:val="none" w:sz="0" w:space="0" w:color="auto"/>
      </w:divBdr>
    </w:div>
    <w:div w:id="764494395">
      <w:bodyDiv w:val="1"/>
      <w:marLeft w:val="0"/>
      <w:marRight w:val="0"/>
      <w:marTop w:val="100"/>
      <w:marBottom w:val="100"/>
      <w:divBdr>
        <w:top w:val="none" w:sz="0" w:space="0" w:color="auto"/>
        <w:left w:val="none" w:sz="0" w:space="0" w:color="auto"/>
        <w:bottom w:val="none" w:sz="0" w:space="0" w:color="auto"/>
        <w:right w:val="none" w:sz="0" w:space="0" w:color="auto"/>
      </w:divBdr>
      <w:divsChild>
        <w:div w:id="50083301">
          <w:marLeft w:val="0"/>
          <w:marRight w:val="0"/>
          <w:marTop w:val="0"/>
          <w:marBottom w:val="0"/>
          <w:divBdr>
            <w:top w:val="none" w:sz="0" w:space="0" w:color="auto"/>
            <w:left w:val="none" w:sz="0" w:space="0" w:color="auto"/>
            <w:bottom w:val="none" w:sz="0" w:space="0" w:color="auto"/>
            <w:right w:val="none" w:sz="0" w:space="0" w:color="auto"/>
          </w:divBdr>
          <w:divsChild>
            <w:div w:id="1740051941">
              <w:marLeft w:val="0"/>
              <w:marRight w:val="0"/>
              <w:marTop w:val="0"/>
              <w:marBottom w:val="0"/>
              <w:divBdr>
                <w:top w:val="none" w:sz="0" w:space="0" w:color="auto"/>
                <w:left w:val="none" w:sz="0" w:space="0" w:color="auto"/>
                <w:bottom w:val="none" w:sz="0" w:space="0" w:color="auto"/>
                <w:right w:val="none" w:sz="0" w:space="0" w:color="auto"/>
              </w:divBdr>
              <w:divsChild>
                <w:div w:id="1491216396">
                  <w:marLeft w:val="0"/>
                  <w:marRight w:val="0"/>
                  <w:marTop w:val="0"/>
                  <w:marBottom w:val="0"/>
                  <w:divBdr>
                    <w:top w:val="none" w:sz="0" w:space="0" w:color="auto"/>
                    <w:left w:val="none" w:sz="0" w:space="0" w:color="auto"/>
                    <w:bottom w:val="none" w:sz="0" w:space="0" w:color="auto"/>
                    <w:right w:val="none" w:sz="0" w:space="0" w:color="auto"/>
                  </w:divBdr>
                  <w:divsChild>
                    <w:div w:id="1999385919">
                      <w:marLeft w:val="0"/>
                      <w:marRight w:val="0"/>
                      <w:marTop w:val="0"/>
                      <w:marBottom w:val="0"/>
                      <w:divBdr>
                        <w:top w:val="none" w:sz="0" w:space="0" w:color="auto"/>
                        <w:left w:val="none" w:sz="0" w:space="0" w:color="auto"/>
                        <w:bottom w:val="none" w:sz="0" w:space="0" w:color="auto"/>
                        <w:right w:val="none" w:sz="0" w:space="0" w:color="auto"/>
                      </w:divBdr>
                      <w:divsChild>
                        <w:div w:id="1034574754">
                          <w:marLeft w:val="0"/>
                          <w:marRight w:val="0"/>
                          <w:marTop w:val="0"/>
                          <w:marBottom w:val="0"/>
                          <w:divBdr>
                            <w:top w:val="none" w:sz="0" w:space="0" w:color="auto"/>
                            <w:left w:val="none" w:sz="0" w:space="0" w:color="auto"/>
                            <w:bottom w:val="none" w:sz="0" w:space="0" w:color="auto"/>
                            <w:right w:val="none" w:sz="0" w:space="0" w:color="auto"/>
                          </w:divBdr>
                          <w:divsChild>
                            <w:div w:id="137771664">
                              <w:marLeft w:val="0"/>
                              <w:marRight w:val="0"/>
                              <w:marTop w:val="0"/>
                              <w:marBottom w:val="0"/>
                              <w:divBdr>
                                <w:top w:val="none" w:sz="0" w:space="0" w:color="auto"/>
                                <w:left w:val="none" w:sz="0" w:space="0" w:color="auto"/>
                                <w:bottom w:val="none" w:sz="0" w:space="0" w:color="auto"/>
                                <w:right w:val="none" w:sz="0" w:space="0" w:color="auto"/>
                              </w:divBdr>
                              <w:divsChild>
                                <w:div w:id="1028020944">
                                  <w:marLeft w:val="0"/>
                                  <w:marRight w:val="0"/>
                                  <w:marTop w:val="0"/>
                                  <w:marBottom w:val="0"/>
                                  <w:divBdr>
                                    <w:top w:val="none" w:sz="0" w:space="0" w:color="auto"/>
                                    <w:left w:val="none" w:sz="0" w:space="0" w:color="auto"/>
                                    <w:bottom w:val="none" w:sz="0" w:space="0" w:color="auto"/>
                                    <w:right w:val="none" w:sz="0" w:space="0" w:color="auto"/>
                                  </w:divBdr>
                                  <w:divsChild>
                                    <w:div w:id="1561557879">
                                      <w:marLeft w:val="0"/>
                                      <w:marRight w:val="0"/>
                                      <w:marTop w:val="0"/>
                                      <w:marBottom w:val="0"/>
                                      <w:divBdr>
                                        <w:top w:val="none" w:sz="0" w:space="0" w:color="auto"/>
                                        <w:left w:val="none" w:sz="0" w:space="0" w:color="auto"/>
                                        <w:bottom w:val="none" w:sz="0" w:space="0" w:color="auto"/>
                                        <w:right w:val="none" w:sz="0" w:space="0" w:color="auto"/>
                                      </w:divBdr>
                                      <w:divsChild>
                                        <w:div w:id="1062486413">
                                          <w:marLeft w:val="0"/>
                                          <w:marRight w:val="0"/>
                                          <w:marTop w:val="0"/>
                                          <w:marBottom w:val="0"/>
                                          <w:divBdr>
                                            <w:top w:val="none" w:sz="0" w:space="0" w:color="auto"/>
                                            <w:left w:val="none" w:sz="0" w:space="0" w:color="auto"/>
                                            <w:bottom w:val="none" w:sz="0" w:space="0" w:color="auto"/>
                                            <w:right w:val="none" w:sz="0" w:space="0" w:color="auto"/>
                                          </w:divBdr>
                                          <w:divsChild>
                                            <w:div w:id="556472840">
                                              <w:marLeft w:val="0"/>
                                              <w:marRight w:val="0"/>
                                              <w:marTop w:val="0"/>
                                              <w:marBottom w:val="0"/>
                                              <w:divBdr>
                                                <w:top w:val="none" w:sz="0" w:space="0" w:color="auto"/>
                                                <w:left w:val="none" w:sz="0" w:space="0" w:color="auto"/>
                                                <w:bottom w:val="none" w:sz="0" w:space="0" w:color="auto"/>
                                                <w:right w:val="none" w:sz="0" w:space="0" w:color="auto"/>
                                              </w:divBdr>
                                              <w:divsChild>
                                                <w:div w:id="1158499648">
                                                  <w:marLeft w:val="0"/>
                                                  <w:marRight w:val="0"/>
                                                  <w:marTop w:val="0"/>
                                                  <w:marBottom w:val="0"/>
                                                  <w:divBdr>
                                                    <w:top w:val="none" w:sz="0" w:space="0" w:color="auto"/>
                                                    <w:left w:val="none" w:sz="0" w:space="0" w:color="auto"/>
                                                    <w:bottom w:val="none" w:sz="0" w:space="0" w:color="auto"/>
                                                    <w:right w:val="none" w:sz="0" w:space="0" w:color="auto"/>
                                                  </w:divBdr>
                                                  <w:divsChild>
                                                    <w:div w:id="850678378">
                                                      <w:marLeft w:val="0"/>
                                                      <w:marRight w:val="0"/>
                                                      <w:marTop w:val="0"/>
                                                      <w:marBottom w:val="0"/>
                                                      <w:divBdr>
                                                        <w:top w:val="none" w:sz="0" w:space="0" w:color="auto"/>
                                                        <w:left w:val="none" w:sz="0" w:space="0" w:color="auto"/>
                                                        <w:bottom w:val="none" w:sz="0" w:space="0" w:color="auto"/>
                                                        <w:right w:val="none" w:sz="0" w:space="0" w:color="auto"/>
                                                      </w:divBdr>
                                                      <w:divsChild>
                                                        <w:div w:id="119730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87624231">
      <w:bodyDiv w:val="1"/>
      <w:marLeft w:val="0"/>
      <w:marRight w:val="0"/>
      <w:marTop w:val="0"/>
      <w:marBottom w:val="0"/>
      <w:divBdr>
        <w:top w:val="none" w:sz="0" w:space="0" w:color="auto"/>
        <w:left w:val="none" w:sz="0" w:space="0" w:color="auto"/>
        <w:bottom w:val="none" w:sz="0" w:space="0" w:color="auto"/>
        <w:right w:val="none" w:sz="0" w:space="0" w:color="auto"/>
      </w:divBdr>
    </w:div>
    <w:div w:id="927007017">
      <w:bodyDiv w:val="1"/>
      <w:marLeft w:val="0"/>
      <w:marRight w:val="0"/>
      <w:marTop w:val="0"/>
      <w:marBottom w:val="0"/>
      <w:divBdr>
        <w:top w:val="none" w:sz="0" w:space="0" w:color="auto"/>
        <w:left w:val="none" w:sz="0" w:space="0" w:color="auto"/>
        <w:bottom w:val="none" w:sz="0" w:space="0" w:color="auto"/>
        <w:right w:val="none" w:sz="0" w:space="0" w:color="auto"/>
      </w:divBdr>
      <w:divsChild>
        <w:div w:id="939643">
          <w:marLeft w:val="677"/>
          <w:marRight w:val="0"/>
          <w:marTop w:val="0"/>
          <w:marBottom w:val="240"/>
          <w:divBdr>
            <w:top w:val="none" w:sz="0" w:space="0" w:color="auto"/>
            <w:left w:val="none" w:sz="0" w:space="0" w:color="auto"/>
            <w:bottom w:val="none" w:sz="0" w:space="0" w:color="auto"/>
            <w:right w:val="none" w:sz="0" w:space="0" w:color="auto"/>
          </w:divBdr>
        </w:div>
        <w:div w:id="255599897">
          <w:marLeft w:val="677"/>
          <w:marRight w:val="0"/>
          <w:marTop w:val="0"/>
          <w:marBottom w:val="240"/>
          <w:divBdr>
            <w:top w:val="none" w:sz="0" w:space="0" w:color="auto"/>
            <w:left w:val="none" w:sz="0" w:space="0" w:color="auto"/>
            <w:bottom w:val="none" w:sz="0" w:space="0" w:color="auto"/>
            <w:right w:val="none" w:sz="0" w:space="0" w:color="auto"/>
          </w:divBdr>
        </w:div>
        <w:div w:id="342318142">
          <w:marLeft w:val="446"/>
          <w:marRight w:val="0"/>
          <w:marTop w:val="300"/>
          <w:marBottom w:val="200"/>
          <w:divBdr>
            <w:top w:val="none" w:sz="0" w:space="0" w:color="auto"/>
            <w:left w:val="none" w:sz="0" w:space="0" w:color="auto"/>
            <w:bottom w:val="none" w:sz="0" w:space="0" w:color="auto"/>
            <w:right w:val="none" w:sz="0" w:space="0" w:color="auto"/>
          </w:divBdr>
        </w:div>
        <w:div w:id="529680879">
          <w:marLeft w:val="677"/>
          <w:marRight w:val="0"/>
          <w:marTop w:val="0"/>
          <w:marBottom w:val="240"/>
          <w:divBdr>
            <w:top w:val="none" w:sz="0" w:space="0" w:color="auto"/>
            <w:left w:val="none" w:sz="0" w:space="0" w:color="auto"/>
            <w:bottom w:val="none" w:sz="0" w:space="0" w:color="auto"/>
            <w:right w:val="none" w:sz="0" w:space="0" w:color="auto"/>
          </w:divBdr>
        </w:div>
        <w:div w:id="1609190417">
          <w:marLeft w:val="446"/>
          <w:marRight w:val="0"/>
          <w:marTop w:val="300"/>
          <w:marBottom w:val="200"/>
          <w:divBdr>
            <w:top w:val="none" w:sz="0" w:space="0" w:color="auto"/>
            <w:left w:val="none" w:sz="0" w:space="0" w:color="auto"/>
            <w:bottom w:val="none" w:sz="0" w:space="0" w:color="auto"/>
            <w:right w:val="none" w:sz="0" w:space="0" w:color="auto"/>
          </w:divBdr>
        </w:div>
        <w:div w:id="1802962899">
          <w:marLeft w:val="677"/>
          <w:marRight w:val="0"/>
          <w:marTop w:val="0"/>
          <w:marBottom w:val="240"/>
          <w:divBdr>
            <w:top w:val="none" w:sz="0" w:space="0" w:color="auto"/>
            <w:left w:val="none" w:sz="0" w:space="0" w:color="auto"/>
            <w:bottom w:val="none" w:sz="0" w:space="0" w:color="auto"/>
            <w:right w:val="none" w:sz="0" w:space="0" w:color="auto"/>
          </w:divBdr>
        </w:div>
        <w:div w:id="1961301279">
          <w:marLeft w:val="677"/>
          <w:marRight w:val="0"/>
          <w:marTop w:val="0"/>
          <w:marBottom w:val="240"/>
          <w:divBdr>
            <w:top w:val="none" w:sz="0" w:space="0" w:color="auto"/>
            <w:left w:val="none" w:sz="0" w:space="0" w:color="auto"/>
            <w:bottom w:val="none" w:sz="0" w:space="0" w:color="auto"/>
            <w:right w:val="none" w:sz="0" w:space="0" w:color="auto"/>
          </w:divBdr>
        </w:div>
        <w:div w:id="2101371901">
          <w:marLeft w:val="677"/>
          <w:marRight w:val="0"/>
          <w:marTop w:val="0"/>
          <w:marBottom w:val="240"/>
          <w:divBdr>
            <w:top w:val="none" w:sz="0" w:space="0" w:color="auto"/>
            <w:left w:val="none" w:sz="0" w:space="0" w:color="auto"/>
            <w:bottom w:val="none" w:sz="0" w:space="0" w:color="auto"/>
            <w:right w:val="none" w:sz="0" w:space="0" w:color="auto"/>
          </w:divBdr>
        </w:div>
      </w:divsChild>
    </w:div>
    <w:div w:id="1114322221">
      <w:bodyDiv w:val="1"/>
      <w:marLeft w:val="0"/>
      <w:marRight w:val="0"/>
      <w:marTop w:val="0"/>
      <w:marBottom w:val="0"/>
      <w:divBdr>
        <w:top w:val="none" w:sz="0" w:space="0" w:color="auto"/>
        <w:left w:val="none" w:sz="0" w:space="0" w:color="auto"/>
        <w:bottom w:val="none" w:sz="0" w:space="0" w:color="auto"/>
        <w:right w:val="none" w:sz="0" w:space="0" w:color="auto"/>
      </w:divBdr>
      <w:divsChild>
        <w:div w:id="1830710658">
          <w:marLeft w:val="0"/>
          <w:marRight w:val="0"/>
          <w:marTop w:val="0"/>
          <w:marBottom w:val="0"/>
          <w:divBdr>
            <w:top w:val="none" w:sz="0" w:space="0" w:color="auto"/>
            <w:left w:val="none" w:sz="0" w:space="0" w:color="auto"/>
            <w:bottom w:val="none" w:sz="0" w:space="0" w:color="auto"/>
            <w:right w:val="none" w:sz="0" w:space="0" w:color="auto"/>
          </w:divBdr>
          <w:divsChild>
            <w:div w:id="717514548">
              <w:marLeft w:val="0"/>
              <w:marRight w:val="0"/>
              <w:marTop w:val="0"/>
              <w:marBottom w:val="0"/>
              <w:divBdr>
                <w:top w:val="none" w:sz="0" w:space="0" w:color="auto"/>
                <w:left w:val="none" w:sz="0" w:space="0" w:color="auto"/>
                <w:bottom w:val="none" w:sz="0" w:space="0" w:color="auto"/>
                <w:right w:val="none" w:sz="0" w:space="0" w:color="auto"/>
              </w:divBdr>
              <w:divsChild>
                <w:div w:id="1757089751">
                  <w:marLeft w:val="3300"/>
                  <w:marRight w:val="75"/>
                  <w:marTop w:val="0"/>
                  <w:marBottom w:val="0"/>
                  <w:divBdr>
                    <w:top w:val="none" w:sz="0" w:space="0" w:color="auto"/>
                    <w:left w:val="none" w:sz="0" w:space="0" w:color="auto"/>
                    <w:bottom w:val="none" w:sz="0" w:space="0" w:color="auto"/>
                    <w:right w:val="none" w:sz="0" w:space="0" w:color="auto"/>
                  </w:divBdr>
                  <w:divsChild>
                    <w:div w:id="1018196409">
                      <w:marLeft w:val="0"/>
                      <w:marRight w:val="0"/>
                      <w:marTop w:val="0"/>
                      <w:marBottom w:val="225"/>
                      <w:divBdr>
                        <w:top w:val="single" w:sz="6" w:space="8" w:color="004242"/>
                        <w:left w:val="single" w:sz="6" w:space="8" w:color="004242"/>
                        <w:bottom w:val="single" w:sz="6" w:space="8" w:color="004242"/>
                        <w:right w:val="single" w:sz="6" w:space="8" w:color="004242"/>
                      </w:divBdr>
                      <w:divsChild>
                        <w:div w:id="2031561552">
                          <w:marLeft w:val="0"/>
                          <w:marRight w:val="0"/>
                          <w:marTop w:val="0"/>
                          <w:marBottom w:val="0"/>
                          <w:divBdr>
                            <w:top w:val="none" w:sz="0" w:space="0" w:color="auto"/>
                            <w:left w:val="none" w:sz="0" w:space="0" w:color="auto"/>
                            <w:bottom w:val="none" w:sz="0" w:space="0" w:color="auto"/>
                            <w:right w:val="none" w:sz="0" w:space="0" w:color="auto"/>
                          </w:divBdr>
                          <w:divsChild>
                            <w:div w:id="204952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0414264">
      <w:bodyDiv w:val="1"/>
      <w:marLeft w:val="0"/>
      <w:marRight w:val="0"/>
      <w:marTop w:val="0"/>
      <w:marBottom w:val="0"/>
      <w:divBdr>
        <w:top w:val="none" w:sz="0" w:space="0" w:color="auto"/>
        <w:left w:val="none" w:sz="0" w:space="0" w:color="auto"/>
        <w:bottom w:val="none" w:sz="0" w:space="0" w:color="auto"/>
        <w:right w:val="none" w:sz="0" w:space="0" w:color="auto"/>
      </w:divBdr>
      <w:divsChild>
        <w:div w:id="135027835">
          <w:marLeft w:val="0"/>
          <w:marRight w:val="0"/>
          <w:marTop w:val="0"/>
          <w:marBottom w:val="0"/>
          <w:divBdr>
            <w:top w:val="none" w:sz="0" w:space="0" w:color="auto"/>
            <w:left w:val="none" w:sz="0" w:space="0" w:color="auto"/>
            <w:bottom w:val="none" w:sz="0" w:space="0" w:color="auto"/>
            <w:right w:val="none" w:sz="0" w:space="0" w:color="auto"/>
          </w:divBdr>
          <w:divsChild>
            <w:div w:id="1713769713">
              <w:marLeft w:val="0"/>
              <w:marRight w:val="0"/>
              <w:marTop w:val="0"/>
              <w:marBottom w:val="600"/>
              <w:divBdr>
                <w:top w:val="none" w:sz="0" w:space="0" w:color="auto"/>
                <w:left w:val="none" w:sz="0" w:space="0" w:color="auto"/>
                <w:bottom w:val="none" w:sz="0" w:space="0" w:color="auto"/>
                <w:right w:val="none" w:sz="0" w:space="0" w:color="auto"/>
              </w:divBdr>
              <w:divsChild>
                <w:div w:id="1701053309">
                  <w:marLeft w:val="0"/>
                  <w:marRight w:val="0"/>
                  <w:marTop w:val="0"/>
                  <w:marBottom w:val="0"/>
                  <w:divBdr>
                    <w:top w:val="none" w:sz="0" w:space="0" w:color="auto"/>
                    <w:left w:val="none" w:sz="0" w:space="0" w:color="auto"/>
                    <w:bottom w:val="none" w:sz="0" w:space="0" w:color="auto"/>
                    <w:right w:val="none" w:sz="0" w:space="0" w:color="auto"/>
                  </w:divBdr>
                  <w:divsChild>
                    <w:div w:id="432743959">
                      <w:marLeft w:val="-225"/>
                      <w:marRight w:val="-225"/>
                      <w:marTop w:val="0"/>
                      <w:marBottom w:val="0"/>
                      <w:divBdr>
                        <w:top w:val="none" w:sz="0" w:space="0" w:color="auto"/>
                        <w:left w:val="none" w:sz="0" w:space="0" w:color="auto"/>
                        <w:bottom w:val="none" w:sz="0" w:space="0" w:color="auto"/>
                        <w:right w:val="none" w:sz="0" w:space="0" w:color="auto"/>
                      </w:divBdr>
                      <w:divsChild>
                        <w:div w:id="554699694">
                          <w:marLeft w:val="1463"/>
                          <w:marRight w:val="0"/>
                          <w:marTop w:val="0"/>
                          <w:marBottom w:val="0"/>
                          <w:divBdr>
                            <w:top w:val="none" w:sz="0" w:space="0" w:color="auto"/>
                            <w:left w:val="none" w:sz="0" w:space="0" w:color="auto"/>
                            <w:bottom w:val="none" w:sz="0" w:space="0" w:color="auto"/>
                            <w:right w:val="none" w:sz="0" w:space="0" w:color="auto"/>
                          </w:divBdr>
                          <w:divsChild>
                            <w:div w:id="1613442272">
                              <w:marLeft w:val="-225"/>
                              <w:marRight w:val="-225"/>
                              <w:marTop w:val="0"/>
                              <w:marBottom w:val="0"/>
                              <w:divBdr>
                                <w:top w:val="none" w:sz="0" w:space="0" w:color="auto"/>
                                <w:left w:val="none" w:sz="0" w:space="0" w:color="auto"/>
                                <w:bottom w:val="none" w:sz="0" w:space="0" w:color="auto"/>
                                <w:right w:val="none" w:sz="0" w:space="0" w:color="auto"/>
                              </w:divBdr>
                              <w:divsChild>
                                <w:div w:id="1145391472">
                                  <w:marLeft w:val="0"/>
                                  <w:marRight w:val="0"/>
                                  <w:marTop w:val="0"/>
                                  <w:marBottom w:val="0"/>
                                  <w:divBdr>
                                    <w:top w:val="none" w:sz="0" w:space="0" w:color="auto"/>
                                    <w:left w:val="none" w:sz="0" w:space="0" w:color="auto"/>
                                    <w:bottom w:val="none" w:sz="0" w:space="0" w:color="auto"/>
                                    <w:right w:val="none" w:sz="0" w:space="0" w:color="auto"/>
                                  </w:divBdr>
                                  <w:divsChild>
                                    <w:div w:id="167013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0063418">
      <w:bodyDiv w:val="1"/>
      <w:marLeft w:val="0"/>
      <w:marRight w:val="0"/>
      <w:marTop w:val="0"/>
      <w:marBottom w:val="0"/>
      <w:divBdr>
        <w:top w:val="none" w:sz="0" w:space="0" w:color="auto"/>
        <w:left w:val="none" w:sz="0" w:space="0" w:color="auto"/>
        <w:bottom w:val="none" w:sz="0" w:space="0" w:color="auto"/>
        <w:right w:val="none" w:sz="0" w:space="0" w:color="auto"/>
      </w:divBdr>
    </w:div>
    <w:div w:id="1436048666">
      <w:bodyDiv w:val="1"/>
      <w:marLeft w:val="0"/>
      <w:marRight w:val="0"/>
      <w:marTop w:val="0"/>
      <w:marBottom w:val="0"/>
      <w:divBdr>
        <w:top w:val="none" w:sz="0" w:space="0" w:color="auto"/>
        <w:left w:val="none" w:sz="0" w:space="0" w:color="auto"/>
        <w:bottom w:val="none" w:sz="0" w:space="0" w:color="auto"/>
        <w:right w:val="none" w:sz="0" w:space="0" w:color="auto"/>
      </w:divBdr>
    </w:div>
    <w:div w:id="1504275930">
      <w:bodyDiv w:val="1"/>
      <w:marLeft w:val="0"/>
      <w:marRight w:val="0"/>
      <w:marTop w:val="0"/>
      <w:marBottom w:val="0"/>
      <w:divBdr>
        <w:top w:val="none" w:sz="0" w:space="0" w:color="auto"/>
        <w:left w:val="none" w:sz="0" w:space="0" w:color="auto"/>
        <w:bottom w:val="none" w:sz="0" w:space="0" w:color="auto"/>
        <w:right w:val="none" w:sz="0" w:space="0" w:color="auto"/>
      </w:divBdr>
    </w:div>
    <w:div w:id="1510369946">
      <w:bodyDiv w:val="1"/>
      <w:marLeft w:val="0"/>
      <w:marRight w:val="0"/>
      <w:marTop w:val="0"/>
      <w:marBottom w:val="0"/>
      <w:divBdr>
        <w:top w:val="none" w:sz="0" w:space="0" w:color="auto"/>
        <w:left w:val="none" w:sz="0" w:space="0" w:color="auto"/>
        <w:bottom w:val="none" w:sz="0" w:space="0" w:color="auto"/>
        <w:right w:val="none" w:sz="0" w:space="0" w:color="auto"/>
      </w:divBdr>
    </w:div>
    <w:div w:id="1568419389">
      <w:bodyDiv w:val="1"/>
      <w:marLeft w:val="0"/>
      <w:marRight w:val="0"/>
      <w:marTop w:val="0"/>
      <w:marBottom w:val="0"/>
      <w:divBdr>
        <w:top w:val="none" w:sz="0" w:space="0" w:color="auto"/>
        <w:left w:val="none" w:sz="0" w:space="0" w:color="auto"/>
        <w:bottom w:val="none" w:sz="0" w:space="0" w:color="auto"/>
        <w:right w:val="none" w:sz="0" w:space="0" w:color="auto"/>
      </w:divBdr>
    </w:div>
    <w:div w:id="1863397494">
      <w:bodyDiv w:val="1"/>
      <w:marLeft w:val="0"/>
      <w:marRight w:val="0"/>
      <w:marTop w:val="100"/>
      <w:marBottom w:val="100"/>
      <w:divBdr>
        <w:top w:val="none" w:sz="0" w:space="0" w:color="auto"/>
        <w:left w:val="none" w:sz="0" w:space="0" w:color="auto"/>
        <w:bottom w:val="none" w:sz="0" w:space="0" w:color="auto"/>
        <w:right w:val="none" w:sz="0" w:space="0" w:color="auto"/>
      </w:divBdr>
      <w:divsChild>
        <w:div w:id="1445809237">
          <w:marLeft w:val="0"/>
          <w:marRight w:val="0"/>
          <w:marTop w:val="0"/>
          <w:marBottom w:val="0"/>
          <w:divBdr>
            <w:top w:val="none" w:sz="0" w:space="0" w:color="auto"/>
            <w:left w:val="none" w:sz="0" w:space="0" w:color="auto"/>
            <w:bottom w:val="none" w:sz="0" w:space="0" w:color="auto"/>
            <w:right w:val="none" w:sz="0" w:space="0" w:color="auto"/>
          </w:divBdr>
          <w:divsChild>
            <w:div w:id="1619263644">
              <w:marLeft w:val="0"/>
              <w:marRight w:val="0"/>
              <w:marTop w:val="0"/>
              <w:marBottom w:val="0"/>
              <w:divBdr>
                <w:top w:val="none" w:sz="0" w:space="0" w:color="auto"/>
                <w:left w:val="none" w:sz="0" w:space="0" w:color="auto"/>
                <w:bottom w:val="none" w:sz="0" w:space="0" w:color="auto"/>
                <w:right w:val="none" w:sz="0" w:space="0" w:color="auto"/>
              </w:divBdr>
              <w:divsChild>
                <w:div w:id="1689017386">
                  <w:marLeft w:val="0"/>
                  <w:marRight w:val="0"/>
                  <w:marTop w:val="0"/>
                  <w:marBottom w:val="0"/>
                  <w:divBdr>
                    <w:top w:val="none" w:sz="0" w:space="0" w:color="auto"/>
                    <w:left w:val="none" w:sz="0" w:space="0" w:color="auto"/>
                    <w:bottom w:val="none" w:sz="0" w:space="0" w:color="auto"/>
                    <w:right w:val="none" w:sz="0" w:space="0" w:color="auto"/>
                  </w:divBdr>
                  <w:divsChild>
                    <w:div w:id="1102069497">
                      <w:marLeft w:val="0"/>
                      <w:marRight w:val="0"/>
                      <w:marTop w:val="0"/>
                      <w:marBottom w:val="0"/>
                      <w:divBdr>
                        <w:top w:val="none" w:sz="0" w:space="0" w:color="auto"/>
                        <w:left w:val="none" w:sz="0" w:space="0" w:color="auto"/>
                        <w:bottom w:val="none" w:sz="0" w:space="0" w:color="auto"/>
                        <w:right w:val="none" w:sz="0" w:space="0" w:color="auto"/>
                      </w:divBdr>
                      <w:divsChild>
                        <w:div w:id="436217980">
                          <w:marLeft w:val="0"/>
                          <w:marRight w:val="0"/>
                          <w:marTop w:val="0"/>
                          <w:marBottom w:val="0"/>
                          <w:divBdr>
                            <w:top w:val="none" w:sz="0" w:space="0" w:color="auto"/>
                            <w:left w:val="none" w:sz="0" w:space="0" w:color="auto"/>
                            <w:bottom w:val="none" w:sz="0" w:space="0" w:color="auto"/>
                            <w:right w:val="none" w:sz="0" w:space="0" w:color="auto"/>
                          </w:divBdr>
                          <w:divsChild>
                            <w:div w:id="1629317104">
                              <w:marLeft w:val="0"/>
                              <w:marRight w:val="0"/>
                              <w:marTop w:val="0"/>
                              <w:marBottom w:val="0"/>
                              <w:divBdr>
                                <w:top w:val="none" w:sz="0" w:space="0" w:color="auto"/>
                                <w:left w:val="none" w:sz="0" w:space="0" w:color="auto"/>
                                <w:bottom w:val="none" w:sz="0" w:space="0" w:color="auto"/>
                                <w:right w:val="none" w:sz="0" w:space="0" w:color="auto"/>
                              </w:divBdr>
                              <w:divsChild>
                                <w:div w:id="1132401267">
                                  <w:marLeft w:val="0"/>
                                  <w:marRight w:val="0"/>
                                  <w:marTop w:val="0"/>
                                  <w:marBottom w:val="0"/>
                                  <w:divBdr>
                                    <w:top w:val="none" w:sz="0" w:space="0" w:color="auto"/>
                                    <w:left w:val="none" w:sz="0" w:space="0" w:color="auto"/>
                                    <w:bottom w:val="none" w:sz="0" w:space="0" w:color="auto"/>
                                    <w:right w:val="none" w:sz="0" w:space="0" w:color="auto"/>
                                  </w:divBdr>
                                  <w:divsChild>
                                    <w:div w:id="699168848">
                                      <w:marLeft w:val="0"/>
                                      <w:marRight w:val="0"/>
                                      <w:marTop w:val="0"/>
                                      <w:marBottom w:val="0"/>
                                      <w:divBdr>
                                        <w:top w:val="none" w:sz="0" w:space="0" w:color="auto"/>
                                        <w:left w:val="none" w:sz="0" w:space="0" w:color="auto"/>
                                        <w:bottom w:val="none" w:sz="0" w:space="0" w:color="auto"/>
                                        <w:right w:val="none" w:sz="0" w:space="0" w:color="auto"/>
                                      </w:divBdr>
                                      <w:divsChild>
                                        <w:div w:id="527455602">
                                          <w:marLeft w:val="0"/>
                                          <w:marRight w:val="0"/>
                                          <w:marTop w:val="0"/>
                                          <w:marBottom w:val="0"/>
                                          <w:divBdr>
                                            <w:top w:val="none" w:sz="0" w:space="0" w:color="auto"/>
                                            <w:left w:val="none" w:sz="0" w:space="0" w:color="auto"/>
                                            <w:bottom w:val="none" w:sz="0" w:space="0" w:color="auto"/>
                                            <w:right w:val="none" w:sz="0" w:space="0" w:color="auto"/>
                                          </w:divBdr>
                                          <w:divsChild>
                                            <w:div w:id="2077849439">
                                              <w:marLeft w:val="0"/>
                                              <w:marRight w:val="0"/>
                                              <w:marTop w:val="0"/>
                                              <w:marBottom w:val="0"/>
                                              <w:divBdr>
                                                <w:top w:val="none" w:sz="0" w:space="0" w:color="auto"/>
                                                <w:left w:val="none" w:sz="0" w:space="0" w:color="auto"/>
                                                <w:bottom w:val="none" w:sz="0" w:space="0" w:color="auto"/>
                                                <w:right w:val="none" w:sz="0" w:space="0" w:color="auto"/>
                                              </w:divBdr>
                                              <w:divsChild>
                                                <w:div w:id="2020421845">
                                                  <w:marLeft w:val="0"/>
                                                  <w:marRight w:val="0"/>
                                                  <w:marTop w:val="0"/>
                                                  <w:marBottom w:val="0"/>
                                                  <w:divBdr>
                                                    <w:top w:val="none" w:sz="0" w:space="0" w:color="auto"/>
                                                    <w:left w:val="none" w:sz="0" w:space="0" w:color="auto"/>
                                                    <w:bottom w:val="none" w:sz="0" w:space="0" w:color="auto"/>
                                                    <w:right w:val="none" w:sz="0" w:space="0" w:color="auto"/>
                                                  </w:divBdr>
                                                  <w:divsChild>
                                                    <w:div w:id="1494641908">
                                                      <w:marLeft w:val="0"/>
                                                      <w:marRight w:val="0"/>
                                                      <w:marTop w:val="0"/>
                                                      <w:marBottom w:val="0"/>
                                                      <w:divBdr>
                                                        <w:top w:val="none" w:sz="0" w:space="0" w:color="auto"/>
                                                        <w:left w:val="none" w:sz="0" w:space="0" w:color="auto"/>
                                                        <w:bottom w:val="none" w:sz="0" w:space="0" w:color="auto"/>
                                                        <w:right w:val="none" w:sz="0" w:space="0" w:color="auto"/>
                                                      </w:divBdr>
                                                      <w:divsChild>
                                                        <w:div w:id="2080589224">
                                                          <w:marLeft w:val="0"/>
                                                          <w:marRight w:val="0"/>
                                                          <w:marTop w:val="0"/>
                                                          <w:marBottom w:val="0"/>
                                                          <w:divBdr>
                                                            <w:top w:val="none" w:sz="0" w:space="0" w:color="auto"/>
                                                            <w:left w:val="none" w:sz="0" w:space="0" w:color="auto"/>
                                                            <w:bottom w:val="none" w:sz="0" w:space="0" w:color="auto"/>
                                                            <w:right w:val="none" w:sz="0" w:space="0" w:color="auto"/>
                                                          </w:divBdr>
                                                          <w:divsChild>
                                                            <w:div w:id="69695823">
                                                              <w:marLeft w:val="0"/>
                                                              <w:marRight w:val="48"/>
                                                              <w:marTop w:val="0"/>
                                                              <w:marBottom w:val="0"/>
                                                              <w:divBdr>
                                                                <w:top w:val="none" w:sz="0" w:space="0" w:color="auto"/>
                                                                <w:left w:val="none" w:sz="0" w:space="0" w:color="auto"/>
                                                                <w:bottom w:val="none" w:sz="0" w:space="0" w:color="auto"/>
                                                                <w:right w:val="none" w:sz="0" w:space="0" w:color="auto"/>
                                                              </w:divBdr>
                                                            </w:div>
                                                            <w:div w:id="493302734">
                                                              <w:marLeft w:val="0"/>
                                                              <w:marRight w:val="0"/>
                                                              <w:marTop w:val="0"/>
                                                              <w:marBottom w:val="0"/>
                                                              <w:divBdr>
                                                                <w:top w:val="none" w:sz="0" w:space="0" w:color="auto"/>
                                                                <w:left w:val="none" w:sz="0" w:space="0" w:color="auto"/>
                                                                <w:bottom w:val="none" w:sz="0" w:space="0" w:color="auto"/>
                                                                <w:right w:val="none" w:sz="0" w:space="0" w:color="auto"/>
                                                              </w:divBdr>
                                                              <w:divsChild>
                                                                <w:div w:id="381288735">
                                                                  <w:marLeft w:val="0"/>
                                                                  <w:marRight w:val="0"/>
                                                                  <w:marTop w:val="0"/>
                                                                  <w:marBottom w:val="0"/>
                                                                  <w:divBdr>
                                                                    <w:top w:val="none" w:sz="0" w:space="0" w:color="auto"/>
                                                                    <w:left w:val="none" w:sz="0" w:space="0" w:color="auto"/>
                                                                    <w:bottom w:val="none" w:sz="0" w:space="0" w:color="auto"/>
                                                                    <w:right w:val="none" w:sz="0" w:space="0" w:color="auto"/>
                                                                  </w:divBdr>
                                                                  <w:divsChild>
                                                                    <w:div w:id="22665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73155568">
      <w:bodyDiv w:val="1"/>
      <w:marLeft w:val="0"/>
      <w:marRight w:val="0"/>
      <w:marTop w:val="0"/>
      <w:marBottom w:val="0"/>
      <w:divBdr>
        <w:top w:val="none" w:sz="0" w:space="0" w:color="auto"/>
        <w:left w:val="none" w:sz="0" w:space="0" w:color="auto"/>
        <w:bottom w:val="none" w:sz="0" w:space="0" w:color="auto"/>
        <w:right w:val="none" w:sz="0" w:space="0" w:color="auto"/>
      </w:divBdr>
    </w:div>
    <w:div w:id="197113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ecb.europ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stat.banque-france.fr/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php.fr/groupes-hospitaliers-de-lap-h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843281-98AD-428B-A8B3-1B201963A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13498</Words>
  <Characters>74745</Characters>
  <Application>Microsoft Office Word</Application>
  <DocSecurity>0</DocSecurity>
  <Lines>622</Lines>
  <Paragraphs>176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88067</CharactersWithSpaces>
  <SharedDoc>false</SharedDoc>
  <HLinks>
    <vt:vector size="30" baseType="variant">
      <vt:variant>
        <vt:i4>3342352</vt:i4>
      </vt:variant>
      <vt:variant>
        <vt:i4>156</vt:i4>
      </vt:variant>
      <vt:variant>
        <vt:i4>0</vt:i4>
      </vt:variant>
      <vt:variant>
        <vt:i4>5</vt:i4>
      </vt:variant>
      <vt:variant>
        <vt:lpwstr>mailto:secr.smmit@aca.aphp.fr</vt:lpwstr>
      </vt:variant>
      <vt:variant>
        <vt:lpwstr/>
      </vt:variant>
      <vt:variant>
        <vt:i4>5374053</vt:i4>
      </vt:variant>
      <vt:variant>
        <vt:i4>153</vt:i4>
      </vt:variant>
      <vt:variant>
        <vt:i4>0</vt:i4>
      </vt:variant>
      <vt:variant>
        <vt:i4>5</vt:i4>
      </vt:variant>
      <vt:variant>
        <vt:lpwstr>mailto:secr.cellule@aca.aphp.fr</vt:lpwstr>
      </vt:variant>
      <vt:variant>
        <vt:lpwstr/>
      </vt:variant>
      <vt:variant>
        <vt:i4>3080256</vt:i4>
      </vt:variant>
      <vt:variant>
        <vt:i4>150</vt:i4>
      </vt:variant>
      <vt:variant>
        <vt:i4>0</vt:i4>
      </vt:variant>
      <vt:variant>
        <vt:i4>5</vt:i4>
      </vt:variant>
      <vt:variant>
        <vt:lpwstr>mailto:secr.hotelier-restauration@aca.aphp.fr</vt:lpwstr>
      </vt:variant>
      <vt:variant>
        <vt:lpwstr/>
      </vt:variant>
      <vt:variant>
        <vt:i4>5374053</vt:i4>
      </vt:variant>
      <vt:variant>
        <vt:i4>147</vt:i4>
      </vt:variant>
      <vt:variant>
        <vt:i4>0</vt:i4>
      </vt:variant>
      <vt:variant>
        <vt:i4>5</vt:i4>
      </vt:variant>
      <vt:variant>
        <vt:lpwstr>mailto:secr.cellule@aca.aphp.fr</vt:lpwstr>
      </vt:variant>
      <vt:variant>
        <vt:lpwstr/>
      </vt:variant>
      <vt:variant>
        <vt:i4>3604504</vt:i4>
      </vt:variant>
      <vt:variant>
        <vt:i4>144</vt:i4>
      </vt:variant>
      <vt:variant>
        <vt:i4>0</vt:i4>
      </vt:variant>
      <vt:variant>
        <vt:i4>5</vt:i4>
      </vt:variant>
      <vt:variant>
        <vt:lpwstr>mailto:secretariat.prestations@aca.aphp.fr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2023-06-21T08:46:00Z</dcterms:created>
  <dcterms:modified xsi:type="dcterms:W3CDTF">2024-10-17T14:47:00Z</dcterms:modified>
</cp:coreProperties>
</file>