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6A8762E" w14:textId="77777777" w:rsidR="00F10D8B" w:rsidRDefault="00901C32">
      <w:pPr>
        <w:pStyle w:val="Standard"/>
        <w:sectPr w:rsidR="00F10D8B">
          <w:headerReference w:type="even" r:id="rId11"/>
          <w:headerReference w:type="default" r:id="rId12"/>
          <w:footerReference w:type="even" r:id="rId13"/>
          <w:footerReference w:type="default" r:id="rId14"/>
          <w:headerReference w:type="first" r:id="rId15"/>
          <w:footerReference w:type="first" r:id="rId16"/>
          <w:pgSz w:w="11906" w:h="16838"/>
          <w:pgMar w:top="2977" w:right="1361" w:bottom="720" w:left="1361" w:header="708" w:footer="720" w:gutter="0"/>
          <w:cols w:space="720"/>
        </w:sectPr>
      </w:pPr>
      <w:r>
        <w:rPr>
          <w:noProof/>
          <w:lang w:eastAsia="fr-FR"/>
        </w:rPr>
        <mc:AlternateContent>
          <mc:Choice Requires="wps">
            <w:drawing>
              <wp:anchor distT="45720" distB="45720" distL="114300" distR="114300" simplePos="0" relativeHeight="251658240" behindDoc="0" locked="0" layoutInCell="1" allowOverlap="1" wp14:anchorId="0B577E1A" wp14:editId="368D6272">
                <wp:simplePos x="0" y="0"/>
                <wp:positionH relativeFrom="column">
                  <wp:align>center</wp:align>
                </wp:positionH>
                <wp:positionV relativeFrom="paragraph">
                  <wp:posOffset>182880</wp:posOffset>
                </wp:positionV>
                <wp:extent cx="2360930" cy="1404620"/>
                <wp:effectExtent l="0" t="0" r="22860" b="1143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sdt>
                            <w:sdtPr>
                              <w:id w:val="568603642"/>
                              <w:temporary/>
                              <w:showingPlcHdr/>
                              <w15:appearance w15:val="hidden"/>
                            </w:sdtPr>
                            <w:sdtEndPr/>
                            <w:sdtContent>
                              <w:p w14:paraId="3F28A1D9" w14:textId="77777777" w:rsidR="00901C32" w:rsidRDefault="00901C32">
                                <w:r>
                                  <w:t>[Attirez l’attention du lecteur avec une citation du document ou utilisez cet espace pour mettre en valeur un point clé. Pour placer cette zone de texte n’importe où sur la page, faites-la simplement glisser.]</w:t>
                                </w:r>
                              </w:p>
                            </w:sdtContent>
                          </w:sdt>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B577E1A" id="_x0000_t202" coordsize="21600,21600" o:spt="202" path="m,l,21600r21600,l21600,xe">
                <v:stroke joinstyle="miter"/>
                <v:path gradientshapeok="t" o:connecttype="rect"/>
              </v:shapetype>
              <v:shape id="Zone de texte 2" o:spid="_x0000_s1026" type="#_x0000_t202" style="position:absolute;left:0;text-align:left;margin-left:0;margin-top:14.4pt;width:185.9pt;height:110.6pt;z-index:251658240;visibility:visible;mso-wrap-style:square;mso-width-percent:400;mso-height-percent:200;mso-wrap-distance-left:9pt;mso-wrap-distance-top:3.6pt;mso-wrap-distance-right:9pt;mso-wrap-distance-bottom:3.6pt;mso-position-horizontal:center;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">
                <v:textbox style="mso-fit-shape-to-text:t">
                  <w:txbxContent>
                    <w:sdt>
                      <w:sdtPr>
                        <w:id w:val="568603642"/>
                        <w:temporary/>
                        <w:showingPlcHdr/>
                        <w15:appearance w15:val="hidden"/>
                      </w:sdtPr>
                      <w:sdtEndPr/>
                      <w:sdtContent>
                        <w:p w14:paraId="3F28A1D9" w14:textId="77777777" w:rsidR="00901C32" w:rsidRDefault="00901C32">
                          <w:r>
                            <w:t>[Attirez l’attention du lecteur avec une citation du document ou utilisez cet espace pour mettre en valeur un point clé. Pour placer cette zone de texte n’importe où sur la page, faites-la simplement glisser.]</w:t>
                          </w:r>
                        </w:p>
                      </w:sdtContent>
                    </w:sdt>
                  </w:txbxContent>
                </v:textbox>
                <w10:wrap type="square"/>
              </v:shape>
            </w:pict>
          </mc:Fallback>
        </mc:AlternateContent>
      </w:r>
    </w:p>
    <w:bookmarkStart w:id="0" w:name="_Toc219233914" w:displacedByCustomXml="next"/>
    <w:bookmarkStart w:id="1" w:name="_Toc43188838" w:displacedByCustomXml="next"/>
    <w:bookmarkStart w:id="2" w:name="__RefHeading___Toc2819_1565834801" w:displacedByCustomXml="next"/>
    <w:sdt>
      <w:sdtPr>
        <w:rPr>
          <w:b w:val="0"/>
          <w:i w:val="0"/>
          <w:caps w:val="0"/>
          <w:kern w:val="0"/>
          <w:sz w:val="20"/>
          <w:lang w:eastAsia="en-US"/>
        </w:rPr>
        <w:id w:val="1097587525"/>
        <w:docPartObj>
          <w:docPartGallery w:val="Table of Contents"/>
          <w:docPartUnique/>
        </w:docPartObj>
      </w:sdtPr>
      <w:sdtEndPr/>
      <w:sdtContent>
        <w:p w14:paraId="6EF01DEA" w14:textId="369F6DB0" w:rsidR="00E9433E" w:rsidRDefault="00E9433E">
          <w:pPr>
            <w:pStyle w:val="En-ttedetabledesmatires"/>
          </w:pPr>
          <w:r>
            <w:t>Table des matières</w:t>
          </w:r>
          <w:bookmarkEnd w:id="0"/>
        </w:p>
        <w:p w14:paraId="7D395B1C" w14:textId="30EC84F3" w:rsidR="00085D21" w:rsidRDefault="00085D21" w:rsidP="61B68EB4">
          <w:pPr>
            <w:pStyle w:val="TM1"/>
            <w:tabs>
              <w:tab w:val="right" w:leader="dot" w:pos="9735"/>
            </w:tabs>
            <w:rPr>
              <w:rStyle w:val="Lienhypertexte"/>
              <w:noProof/>
              <w:lang w:eastAsia="fr-FR"/>
            </w:rPr>
          </w:pPr>
          <w:r>
            <w:fldChar w:fldCharType="begin"/>
          </w:r>
          <w:r w:rsidR="00E9433E">
            <w:instrText>TOC \o "1-3" \z \u \h</w:instrText>
          </w:r>
          <w:r>
            <w:fldChar w:fldCharType="separate"/>
          </w:r>
          <w:hyperlink w:anchor="_Toc219233914">
            <w:r w:rsidR="61B68EB4" w:rsidRPr="61B68EB4">
              <w:rPr>
                <w:rStyle w:val="Lienhypertexte"/>
              </w:rPr>
              <w:t>Table des matières</w:t>
            </w:r>
            <w:r w:rsidR="00E9433E">
              <w:tab/>
            </w:r>
            <w:r w:rsidR="00E9433E">
              <w:fldChar w:fldCharType="begin"/>
            </w:r>
            <w:r w:rsidR="00E9433E">
              <w:instrText>PAGEREF _Toc219233914 \h</w:instrText>
            </w:r>
            <w:r w:rsidR="00E9433E">
              <w:fldChar w:fldCharType="separate"/>
            </w:r>
            <w:r w:rsidR="61B68EB4" w:rsidRPr="61B68EB4">
              <w:rPr>
                <w:rStyle w:val="Lienhypertexte"/>
              </w:rPr>
              <w:t>1</w:t>
            </w:r>
            <w:r w:rsidR="00E9433E">
              <w:fldChar w:fldCharType="end"/>
            </w:r>
          </w:hyperlink>
        </w:p>
        <w:p w14:paraId="1C694CB1" w14:textId="5AF4FB9B" w:rsidR="00085D21" w:rsidRDefault="61B68EB4" w:rsidP="61B68EB4">
          <w:pPr>
            <w:pStyle w:val="TM3"/>
            <w:tabs>
              <w:tab w:val="left" w:pos="795"/>
              <w:tab w:val="right" w:leader="dot" w:pos="9735"/>
            </w:tabs>
            <w:rPr>
              <w:rStyle w:val="Lienhypertexte"/>
              <w:noProof/>
              <w:lang w:eastAsia="fr-FR"/>
            </w:rPr>
          </w:pPr>
          <w:hyperlink w:anchor="_Toc164960486">
            <w:r w:rsidRPr="61B68EB4">
              <w:rPr>
                <w:rStyle w:val="Lienhypertexte"/>
              </w:rPr>
              <w:t xml:space="preserve"> 1.</w:t>
            </w:r>
            <w:r w:rsidR="00085D21">
              <w:tab/>
            </w:r>
            <w:r w:rsidRPr="61B68EB4">
              <w:rPr>
                <w:rStyle w:val="Lienhypertexte"/>
              </w:rPr>
              <w:t>Objet du marché</w:t>
            </w:r>
            <w:r w:rsidR="00085D21">
              <w:tab/>
            </w:r>
            <w:r w:rsidR="00085D21">
              <w:fldChar w:fldCharType="begin"/>
            </w:r>
            <w:r w:rsidR="00085D21">
              <w:instrText>PAGEREF _Toc164960486 \h</w:instrText>
            </w:r>
            <w:r w:rsidR="00085D21">
              <w:fldChar w:fldCharType="separate"/>
            </w:r>
            <w:r w:rsidRPr="61B68EB4">
              <w:rPr>
                <w:rStyle w:val="Lienhypertexte"/>
              </w:rPr>
              <w:t>3</w:t>
            </w:r>
            <w:r w:rsidR="00085D21">
              <w:fldChar w:fldCharType="end"/>
            </w:r>
          </w:hyperlink>
        </w:p>
        <w:p w14:paraId="0EAFDE2C" w14:textId="0302AF09" w:rsidR="00085D21" w:rsidRDefault="61B68EB4" w:rsidP="61B68EB4">
          <w:pPr>
            <w:pStyle w:val="TM3"/>
            <w:tabs>
              <w:tab w:val="left" w:pos="795"/>
              <w:tab w:val="right" w:leader="dot" w:pos="9735"/>
            </w:tabs>
            <w:rPr>
              <w:rStyle w:val="Lienhypertexte"/>
              <w:noProof/>
              <w:lang w:eastAsia="fr-FR"/>
            </w:rPr>
          </w:pPr>
          <w:hyperlink w:anchor="_Toc59978914">
            <w:r w:rsidRPr="61B68EB4">
              <w:rPr>
                <w:rStyle w:val="Lienhypertexte"/>
              </w:rPr>
              <w:t xml:space="preserve"> 2.</w:t>
            </w:r>
            <w:r w:rsidR="00085D21">
              <w:tab/>
            </w:r>
            <w:r w:rsidRPr="61B68EB4">
              <w:rPr>
                <w:rStyle w:val="Lienhypertexte"/>
              </w:rPr>
              <w:t>Contexte</w:t>
            </w:r>
            <w:r w:rsidR="00085D21">
              <w:tab/>
            </w:r>
            <w:r w:rsidR="00085D21">
              <w:fldChar w:fldCharType="begin"/>
            </w:r>
            <w:r w:rsidR="00085D21">
              <w:instrText>PAGEREF _Toc59978914 \h</w:instrText>
            </w:r>
            <w:r w:rsidR="00085D21">
              <w:fldChar w:fldCharType="separate"/>
            </w:r>
            <w:r w:rsidRPr="61B68EB4">
              <w:rPr>
                <w:rStyle w:val="Lienhypertexte"/>
              </w:rPr>
              <w:t>3</w:t>
            </w:r>
            <w:r w:rsidR="00085D21">
              <w:fldChar w:fldCharType="end"/>
            </w:r>
          </w:hyperlink>
        </w:p>
        <w:p w14:paraId="0BEAF67C" w14:textId="0FBE2AC2" w:rsidR="00085D21" w:rsidRDefault="61B68EB4" w:rsidP="61B68EB4">
          <w:pPr>
            <w:pStyle w:val="TM2"/>
            <w:tabs>
              <w:tab w:val="left" w:pos="795"/>
              <w:tab w:val="right" w:leader="dot" w:pos="9735"/>
            </w:tabs>
            <w:rPr>
              <w:rStyle w:val="Lienhypertexte"/>
              <w:noProof/>
              <w:lang w:eastAsia="fr-FR"/>
            </w:rPr>
          </w:pPr>
          <w:hyperlink w:anchor="_Toc1472676781">
            <w:r w:rsidRPr="61B68EB4">
              <w:rPr>
                <w:rStyle w:val="Lienhypertexte"/>
              </w:rPr>
              <w:t xml:space="preserve"> 2.1.</w:t>
            </w:r>
            <w:r w:rsidR="00085D21">
              <w:tab/>
            </w:r>
            <w:r w:rsidRPr="61B68EB4">
              <w:rPr>
                <w:rStyle w:val="Lienhypertexte"/>
              </w:rPr>
              <w:t>L’INSA Rennes et la Direction du système d’Information</w:t>
            </w:r>
            <w:r w:rsidR="00085D21">
              <w:tab/>
            </w:r>
            <w:r w:rsidR="00085D21">
              <w:fldChar w:fldCharType="begin"/>
            </w:r>
            <w:r w:rsidR="00085D21">
              <w:instrText>PAGEREF _Toc1472676781 \h</w:instrText>
            </w:r>
            <w:r w:rsidR="00085D21">
              <w:fldChar w:fldCharType="separate"/>
            </w:r>
            <w:r w:rsidRPr="61B68EB4">
              <w:rPr>
                <w:rStyle w:val="Lienhypertexte"/>
              </w:rPr>
              <w:t>3</w:t>
            </w:r>
            <w:r w:rsidR="00085D21">
              <w:fldChar w:fldCharType="end"/>
            </w:r>
          </w:hyperlink>
        </w:p>
        <w:p w14:paraId="4FFEA4E0" w14:textId="7D683084" w:rsidR="00085D21" w:rsidRDefault="61B68EB4" w:rsidP="61B68EB4">
          <w:pPr>
            <w:pStyle w:val="TM2"/>
            <w:tabs>
              <w:tab w:val="left" w:pos="795"/>
              <w:tab w:val="right" w:leader="dot" w:pos="9735"/>
            </w:tabs>
            <w:rPr>
              <w:rStyle w:val="Lienhypertexte"/>
              <w:noProof/>
              <w:lang w:eastAsia="fr-FR"/>
            </w:rPr>
          </w:pPr>
          <w:hyperlink w:anchor="_Toc787740149">
            <w:r w:rsidRPr="61B68EB4">
              <w:rPr>
                <w:rStyle w:val="Lienhypertexte"/>
              </w:rPr>
              <w:t xml:space="preserve"> 2.2.</w:t>
            </w:r>
            <w:r w:rsidR="00085D21">
              <w:tab/>
            </w:r>
            <w:r w:rsidRPr="61B68EB4">
              <w:rPr>
                <w:rStyle w:val="Lienhypertexte"/>
              </w:rPr>
              <w:t>Description générale du PLATEAU d’hébergement de l’INSA Rennes</w:t>
            </w:r>
            <w:r w:rsidR="00085D21">
              <w:tab/>
            </w:r>
            <w:r w:rsidR="00085D21">
              <w:fldChar w:fldCharType="begin"/>
            </w:r>
            <w:r w:rsidR="00085D21">
              <w:instrText>PAGEREF _Toc787740149 \h</w:instrText>
            </w:r>
            <w:r w:rsidR="00085D21">
              <w:fldChar w:fldCharType="separate"/>
            </w:r>
            <w:r w:rsidRPr="61B68EB4">
              <w:rPr>
                <w:rStyle w:val="Lienhypertexte"/>
              </w:rPr>
              <w:t>3</w:t>
            </w:r>
            <w:r w:rsidR="00085D21">
              <w:fldChar w:fldCharType="end"/>
            </w:r>
          </w:hyperlink>
        </w:p>
        <w:p w14:paraId="7707F732" w14:textId="58462D65" w:rsidR="00085D21" w:rsidRDefault="61B68EB4" w:rsidP="61B68EB4">
          <w:pPr>
            <w:pStyle w:val="TM3"/>
            <w:tabs>
              <w:tab w:val="left" w:pos="795"/>
              <w:tab w:val="right" w:leader="dot" w:pos="9735"/>
            </w:tabs>
            <w:rPr>
              <w:rStyle w:val="Lienhypertexte"/>
              <w:noProof/>
              <w:lang w:eastAsia="fr-FR"/>
            </w:rPr>
          </w:pPr>
          <w:hyperlink w:anchor="_Toc494798171">
            <w:r w:rsidRPr="61B68EB4">
              <w:rPr>
                <w:rStyle w:val="Lienhypertexte"/>
              </w:rPr>
              <w:t>a)</w:t>
            </w:r>
            <w:r w:rsidR="00085D21">
              <w:tab/>
            </w:r>
            <w:r w:rsidRPr="61B68EB4">
              <w:rPr>
                <w:rStyle w:val="Lienhypertexte"/>
              </w:rPr>
              <w:t>Bâtiment</w:t>
            </w:r>
            <w:r w:rsidR="00085D21">
              <w:tab/>
            </w:r>
            <w:r w:rsidR="00085D21">
              <w:fldChar w:fldCharType="begin"/>
            </w:r>
            <w:r w:rsidR="00085D21">
              <w:instrText>PAGEREF _Toc494798171 \h</w:instrText>
            </w:r>
            <w:r w:rsidR="00085D21">
              <w:fldChar w:fldCharType="separate"/>
            </w:r>
            <w:r w:rsidRPr="61B68EB4">
              <w:rPr>
                <w:rStyle w:val="Lienhypertexte"/>
              </w:rPr>
              <w:t>3</w:t>
            </w:r>
            <w:r w:rsidR="00085D21">
              <w:fldChar w:fldCharType="end"/>
            </w:r>
          </w:hyperlink>
        </w:p>
        <w:p w14:paraId="07A3207E" w14:textId="0D218AD4" w:rsidR="00085D21" w:rsidRDefault="61B68EB4" w:rsidP="61B68EB4">
          <w:pPr>
            <w:pStyle w:val="TM3"/>
            <w:tabs>
              <w:tab w:val="left" w:pos="795"/>
              <w:tab w:val="right" w:leader="dot" w:pos="9735"/>
            </w:tabs>
            <w:rPr>
              <w:rStyle w:val="Lienhypertexte"/>
              <w:noProof/>
              <w:lang w:eastAsia="fr-FR"/>
            </w:rPr>
          </w:pPr>
          <w:hyperlink w:anchor="_Toc2080980105">
            <w:r w:rsidRPr="61B68EB4">
              <w:rPr>
                <w:rStyle w:val="Lienhypertexte"/>
              </w:rPr>
              <w:t>b)</w:t>
            </w:r>
            <w:r w:rsidR="00085D21">
              <w:tab/>
            </w:r>
            <w:r w:rsidRPr="61B68EB4">
              <w:rPr>
                <w:rStyle w:val="Lienhypertexte"/>
              </w:rPr>
              <w:t>Ventilation / régulation</w:t>
            </w:r>
            <w:r w:rsidR="00085D21">
              <w:tab/>
            </w:r>
            <w:r w:rsidR="00085D21">
              <w:fldChar w:fldCharType="begin"/>
            </w:r>
            <w:r w:rsidR="00085D21">
              <w:instrText>PAGEREF _Toc2080980105 \h</w:instrText>
            </w:r>
            <w:r w:rsidR="00085D21">
              <w:fldChar w:fldCharType="separate"/>
            </w:r>
            <w:r w:rsidRPr="61B68EB4">
              <w:rPr>
                <w:rStyle w:val="Lienhypertexte"/>
              </w:rPr>
              <w:t>4</w:t>
            </w:r>
            <w:r w:rsidR="00085D21">
              <w:fldChar w:fldCharType="end"/>
            </w:r>
          </w:hyperlink>
        </w:p>
        <w:p w14:paraId="182247D6" w14:textId="01C5449B" w:rsidR="00085D21" w:rsidRDefault="61B68EB4" w:rsidP="61B68EB4">
          <w:pPr>
            <w:pStyle w:val="TM3"/>
            <w:tabs>
              <w:tab w:val="left" w:pos="795"/>
              <w:tab w:val="right" w:leader="dot" w:pos="9735"/>
            </w:tabs>
            <w:rPr>
              <w:rStyle w:val="Lienhypertexte"/>
              <w:noProof/>
              <w:lang w:eastAsia="fr-FR"/>
            </w:rPr>
          </w:pPr>
          <w:hyperlink w:anchor="_Toc299949625">
            <w:r w:rsidRPr="61B68EB4">
              <w:rPr>
                <w:rStyle w:val="Lienhypertexte"/>
              </w:rPr>
              <w:t>c)</w:t>
            </w:r>
            <w:r w:rsidR="00085D21">
              <w:tab/>
            </w:r>
            <w:r w:rsidRPr="61B68EB4">
              <w:rPr>
                <w:rStyle w:val="Lienhypertexte"/>
              </w:rPr>
              <w:t>Climatisation</w:t>
            </w:r>
            <w:r w:rsidR="00085D21">
              <w:tab/>
            </w:r>
            <w:r w:rsidR="00085D21">
              <w:fldChar w:fldCharType="begin"/>
            </w:r>
            <w:r w:rsidR="00085D21">
              <w:instrText>PAGEREF _Toc299949625 \h</w:instrText>
            </w:r>
            <w:r w:rsidR="00085D21">
              <w:fldChar w:fldCharType="separate"/>
            </w:r>
            <w:r w:rsidRPr="61B68EB4">
              <w:rPr>
                <w:rStyle w:val="Lienhypertexte"/>
              </w:rPr>
              <w:t>4</w:t>
            </w:r>
            <w:r w:rsidR="00085D21">
              <w:fldChar w:fldCharType="end"/>
            </w:r>
          </w:hyperlink>
        </w:p>
        <w:p w14:paraId="762A89D9" w14:textId="38733D2A" w:rsidR="00085D21" w:rsidRDefault="61B68EB4" w:rsidP="61B68EB4">
          <w:pPr>
            <w:pStyle w:val="TM3"/>
            <w:tabs>
              <w:tab w:val="left" w:pos="795"/>
              <w:tab w:val="right" w:leader="dot" w:pos="9735"/>
            </w:tabs>
            <w:rPr>
              <w:rStyle w:val="Lienhypertexte"/>
              <w:noProof/>
              <w:lang w:eastAsia="fr-FR"/>
            </w:rPr>
          </w:pPr>
          <w:hyperlink w:anchor="_Toc1984482052">
            <w:r w:rsidRPr="61B68EB4">
              <w:rPr>
                <w:rStyle w:val="Lienhypertexte"/>
              </w:rPr>
              <w:t>d)</w:t>
            </w:r>
            <w:r w:rsidR="00085D21">
              <w:tab/>
            </w:r>
            <w:r w:rsidRPr="61B68EB4">
              <w:rPr>
                <w:rStyle w:val="Lienhypertexte"/>
              </w:rPr>
              <w:t>Onduleurs</w:t>
            </w:r>
            <w:r w:rsidR="00085D21">
              <w:tab/>
            </w:r>
            <w:r w:rsidR="00085D21">
              <w:fldChar w:fldCharType="begin"/>
            </w:r>
            <w:r w:rsidR="00085D21">
              <w:instrText>PAGEREF _Toc1984482052 \h</w:instrText>
            </w:r>
            <w:r w:rsidR="00085D21">
              <w:fldChar w:fldCharType="separate"/>
            </w:r>
            <w:r w:rsidRPr="61B68EB4">
              <w:rPr>
                <w:rStyle w:val="Lienhypertexte"/>
              </w:rPr>
              <w:t>4</w:t>
            </w:r>
            <w:r w:rsidR="00085D21">
              <w:fldChar w:fldCharType="end"/>
            </w:r>
          </w:hyperlink>
        </w:p>
        <w:p w14:paraId="58F73102" w14:textId="10006A77" w:rsidR="00085D21" w:rsidRDefault="61B68EB4" w:rsidP="61B68EB4">
          <w:pPr>
            <w:pStyle w:val="TM3"/>
            <w:tabs>
              <w:tab w:val="left" w:pos="795"/>
              <w:tab w:val="right" w:leader="dot" w:pos="9735"/>
            </w:tabs>
            <w:rPr>
              <w:rStyle w:val="Lienhypertexte"/>
              <w:noProof/>
              <w:lang w:eastAsia="fr-FR"/>
            </w:rPr>
          </w:pPr>
          <w:hyperlink w:anchor="_Toc1666091973">
            <w:r w:rsidRPr="61B68EB4">
              <w:rPr>
                <w:rStyle w:val="Lienhypertexte"/>
              </w:rPr>
              <w:t>e)</w:t>
            </w:r>
            <w:r w:rsidR="00085D21">
              <w:tab/>
            </w:r>
            <w:r w:rsidRPr="61B68EB4">
              <w:rPr>
                <w:rStyle w:val="Lienhypertexte"/>
              </w:rPr>
              <w:t>Groupe électrogène</w:t>
            </w:r>
            <w:r w:rsidR="00085D21">
              <w:tab/>
            </w:r>
            <w:r w:rsidR="00085D21">
              <w:fldChar w:fldCharType="begin"/>
            </w:r>
            <w:r w:rsidR="00085D21">
              <w:instrText>PAGEREF _Toc1666091973 \h</w:instrText>
            </w:r>
            <w:r w:rsidR="00085D21">
              <w:fldChar w:fldCharType="separate"/>
            </w:r>
            <w:r w:rsidRPr="61B68EB4">
              <w:rPr>
                <w:rStyle w:val="Lienhypertexte"/>
              </w:rPr>
              <w:t>4</w:t>
            </w:r>
            <w:r w:rsidR="00085D21">
              <w:fldChar w:fldCharType="end"/>
            </w:r>
          </w:hyperlink>
        </w:p>
        <w:p w14:paraId="1E1FF837" w14:textId="4942007A" w:rsidR="00085D21" w:rsidRDefault="61B68EB4" w:rsidP="61B68EB4">
          <w:pPr>
            <w:pStyle w:val="TM3"/>
            <w:tabs>
              <w:tab w:val="left" w:pos="795"/>
              <w:tab w:val="right" w:leader="dot" w:pos="9735"/>
            </w:tabs>
            <w:rPr>
              <w:rStyle w:val="Lienhypertexte"/>
              <w:noProof/>
              <w:lang w:eastAsia="fr-FR"/>
            </w:rPr>
          </w:pPr>
          <w:hyperlink w:anchor="_Toc1560625826">
            <w:r w:rsidRPr="61B68EB4">
              <w:rPr>
                <w:rStyle w:val="Lienhypertexte"/>
              </w:rPr>
              <w:t>f)</w:t>
            </w:r>
            <w:r w:rsidR="00085D21">
              <w:tab/>
            </w:r>
            <w:r w:rsidRPr="61B68EB4">
              <w:rPr>
                <w:rStyle w:val="Lienhypertexte"/>
              </w:rPr>
              <w:t>Accès distant</w:t>
            </w:r>
            <w:r w:rsidR="00085D21">
              <w:tab/>
            </w:r>
            <w:r w:rsidR="00085D21">
              <w:fldChar w:fldCharType="begin"/>
            </w:r>
            <w:r w:rsidR="00085D21">
              <w:instrText>PAGEREF _Toc1560625826 \h</w:instrText>
            </w:r>
            <w:r w:rsidR="00085D21">
              <w:fldChar w:fldCharType="separate"/>
            </w:r>
            <w:r w:rsidRPr="61B68EB4">
              <w:rPr>
                <w:rStyle w:val="Lienhypertexte"/>
              </w:rPr>
              <w:t>5</w:t>
            </w:r>
            <w:r w:rsidR="00085D21">
              <w:fldChar w:fldCharType="end"/>
            </w:r>
          </w:hyperlink>
        </w:p>
        <w:p w14:paraId="4B820B54" w14:textId="59EF9698" w:rsidR="00085D21" w:rsidRDefault="61B68EB4" w:rsidP="61B68EB4">
          <w:pPr>
            <w:pStyle w:val="TM3"/>
            <w:tabs>
              <w:tab w:val="left" w:pos="795"/>
              <w:tab w:val="right" w:leader="dot" w:pos="9735"/>
            </w:tabs>
            <w:rPr>
              <w:rStyle w:val="Lienhypertexte"/>
              <w:noProof/>
              <w:lang w:eastAsia="fr-FR"/>
            </w:rPr>
          </w:pPr>
          <w:hyperlink w:anchor="_Toc606062255">
            <w:r w:rsidRPr="61B68EB4">
              <w:rPr>
                <w:rStyle w:val="Lienhypertexte"/>
              </w:rPr>
              <w:t xml:space="preserve"> 3.</w:t>
            </w:r>
            <w:r w:rsidR="00085D21">
              <w:tab/>
            </w:r>
            <w:r w:rsidRPr="61B68EB4">
              <w:rPr>
                <w:rStyle w:val="Lienhypertexte"/>
              </w:rPr>
              <w:t>Description des prestations</w:t>
            </w:r>
            <w:r w:rsidR="00085D21">
              <w:tab/>
            </w:r>
            <w:r w:rsidR="00085D21">
              <w:fldChar w:fldCharType="begin"/>
            </w:r>
            <w:r w:rsidR="00085D21">
              <w:instrText>PAGEREF _Toc606062255 \h</w:instrText>
            </w:r>
            <w:r w:rsidR="00085D21">
              <w:fldChar w:fldCharType="separate"/>
            </w:r>
            <w:r w:rsidRPr="61B68EB4">
              <w:rPr>
                <w:rStyle w:val="Lienhypertexte"/>
              </w:rPr>
              <w:t>5</w:t>
            </w:r>
            <w:r w:rsidR="00085D21">
              <w:fldChar w:fldCharType="end"/>
            </w:r>
          </w:hyperlink>
        </w:p>
        <w:p w14:paraId="56F97BF1" w14:textId="5DF4B5C3" w:rsidR="00085D21" w:rsidRDefault="61B68EB4" w:rsidP="61B68EB4">
          <w:pPr>
            <w:pStyle w:val="TM3"/>
            <w:tabs>
              <w:tab w:val="left" w:pos="795"/>
              <w:tab w:val="right" w:leader="dot" w:pos="9735"/>
            </w:tabs>
            <w:rPr>
              <w:rStyle w:val="Lienhypertexte"/>
              <w:noProof/>
              <w:lang w:eastAsia="fr-FR"/>
            </w:rPr>
          </w:pPr>
          <w:hyperlink w:anchor="_Toc1015777169">
            <w:r w:rsidRPr="61B68EB4">
              <w:rPr>
                <w:rStyle w:val="Lienhypertexte"/>
              </w:rPr>
              <w:t xml:space="preserve"> 4.</w:t>
            </w:r>
            <w:r w:rsidR="00085D21">
              <w:tab/>
            </w:r>
            <w:r w:rsidRPr="61B68EB4">
              <w:rPr>
                <w:rStyle w:val="Lienhypertexte"/>
              </w:rPr>
              <w:t>MAINTENANCE</w:t>
            </w:r>
            <w:r w:rsidR="00085D21">
              <w:tab/>
            </w:r>
            <w:r w:rsidR="00085D21">
              <w:fldChar w:fldCharType="begin"/>
            </w:r>
            <w:r w:rsidR="00085D21">
              <w:instrText>PAGEREF _Toc1015777169 \h</w:instrText>
            </w:r>
            <w:r w:rsidR="00085D21">
              <w:fldChar w:fldCharType="separate"/>
            </w:r>
            <w:r w:rsidRPr="61B68EB4">
              <w:rPr>
                <w:rStyle w:val="Lienhypertexte"/>
              </w:rPr>
              <w:t>5</w:t>
            </w:r>
            <w:r w:rsidR="00085D21">
              <w:fldChar w:fldCharType="end"/>
            </w:r>
          </w:hyperlink>
        </w:p>
        <w:p w14:paraId="3C14B201" w14:textId="09507FB6" w:rsidR="00085D21" w:rsidRDefault="61B68EB4" w:rsidP="61B68EB4">
          <w:pPr>
            <w:pStyle w:val="TM2"/>
            <w:tabs>
              <w:tab w:val="left" w:pos="795"/>
              <w:tab w:val="right" w:leader="dot" w:pos="9735"/>
            </w:tabs>
            <w:rPr>
              <w:rStyle w:val="Lienhypertexte"/>
              <w:noProof/>
              <w:lang w:eastAsia="fr-FR"/>
            </w:rPr>
          </w:pPr>
          <w:hyperlink w:anchor="_Toc1135515637">
            <w:r w:rsidRPr="61B68EB4">
              <w:rPr>
                <w:rStyle w:val="Lienhypertexte"/>
              </w:rPr>
              <w:t xml:space="preserve"> 4.1.</w:t>
            </w:r>
            <w:r w:rsidR="00085D21">
              <w:tab/>
            </w:r>
            <w:r w:rsidRPr="61B68EB4">
              <w:rPr>
                <w:rStyle w:val="Lienhypertexte"/>
              </w:rPr>
              <w:t>Maintenance Préventive</w:t>
            </w:r>
            <w:r w:rsidR="00085D21">
              <w:tab/>
            </w:r>
            <w:r w:rsidR="00085D21">
              <w:fldChar w:fldCharType="begin"/>
            </w:r>
            <w:r w:rsidR="00085D21">
              <w:instrText>PAGEREF _Toc1135515637 \h</w:instrText>
            </w:r>
            <w:r w:rsidR="00085D21">
              <w:fldChar w:fldCharType="separate"/>
            </w:r>
            <w:r w:rsidRPr="61B68EB4">
              <w:rPr>
                <w:rStyle w:val="Lienhypertexte"/>
              </w:rPr>
              <w:t>6</w:t>
            </w:r>
            <w:r w:rsidR="00085D21">
              <w:fldChar w:fldCharType="end"/>
            </w:r>
          </w:hyperlink>
        </w:p>
        <w:p w14:paraId="00FDA7F5" w14:textId="51546199" w:rsidR="00085D21" w:rsidRDefault="61B68EB4" w:rsidP="61B68EB4">
          <w:pPr>
            <w:pStyle w:val="TM2"/>
            <w:tabs>
              <w:tab w:val="left" w:pos="795"/>
              <w:tab w:val="right" w:leader="dot" w:pos="9735"/>
            </w:tabs>
            <w:rPr>
              <w:rStyle w:val="Lienhypertexte"/>
              <w:noProof/>
              <w:lang w:eastAsia="fr-FR"/>
            </w:rPr>
          </w:pPr>
          <w:hyperlink w:anchor="_Toc830259118">
            <w:r w:rsidRPr="61B68EB4">
              <w:rPr>
                <w:rStyle w:val="Lienhypertexte"/>
              </w:rPr>
              <w:t xml:space="preserve"> 4.2.</w:t>
            </w:r>
            <w:r w:rsidR="00085D21">
              <w:tab/>
            </w:r>
            <w:r w:rsidRPr="61B68EB4">
              <w:rPr>
                <w:rStyle w:val="Lienhypertexte"/>
              </w:rPr>
              <w:t>Maintenance Curative / Corrective</w:t>
            </w:r>
            <w:r w:rsidR="00085D21">
              <w:tab/>
            </w:r>
            <w:r w:rsidR="00085D21">
              <w:fldChar w:fldCharType="begin"/>
            </w:r>
            <w:r w:rsidR="00085D21">
              <w:instrText>PAGEREF _Toc830259118 \h</w:instrText>
            </w:r>
            <w:r w:rsidR="00085D21">
              <w:fldChar w:fldCharType="separate"/>
            </w:r>
            <w:r w:rsidRPr="61B68EB4">
              <w:rPr>
                <w:rStyle w:val="Lienhypertexte"/>
              </w:rPr>
              <w:t>6</w:t>
            </w:r>
            <w:r w:rsidR="00085D21">
              <w:fldChar w:fldCharType="end"/>
            </w:r>
          </w:hyperlink>
        </w:p>
        <w:p w14:paraId="1E212272" w14:textId="4F6AC228" w:rsidR="00085D21" w:rsidRDefault="61B68EB4" w:rsidP="61B68EB4">
          <w:pPr>
            <w:pStyle w:val="TM3"/>
            <w:tabs>
              <w:tab w:val="left" w:pos="795"/>
              <w:tab w:val="right" w:leader="dot" w:pos="9735"/>
            </w:tabs>
            <w:rPr>
              <w:rStyle w:val="Lienhypertexte"/>
              <w:noProof/>
              <w:lang w:eastAsia="fr-FR"/>
            </w:rPr>
          </w:pPr>
          <w:hyperlink w:anchor="_Toc1221444333">
            <w:r w:rsidRPr="61B68EB4">
              <w:rPr>
                <w:rStyle w:val="Lienhypertexte"/>
              </w:rPr>
              <w:t>a)</w:t>
            </w:r>
            <w:r w:rsidR="00085D21">
              <w:tab/>
            </w:r>
            <w:r w:rsidRPr="61B68EB4">
              <w:rPr>
                <w:rStyle w:val="Lienhypertexte"/>
              </w:rPr>
              <w:t>Délais d’intervention</w:t>
            </w:r>
            <w:r w:rsidR="00085D21">
              <w:tab/>
            </w:r>
            <w:r w:rsidR="00085D21">
              <w:fldChar w:fldCharType="begin"/>
            </w:r>
            <w:r w:rsidR="00085D21">
              <w:instrText>PAGEREF _Toc1221444333 \h</w:instrText>
            </w:r>
            <w:r w:rsidR="00085D21">
              <w:fldChar w:fldCharType="separate"/>
            </w:r>
            <w:r w:rsidRPr="61B68EB4">
              <w:rPr>
                <w:rStyle w:val="Lienhypertexte"/>
              </w:rPr>
              <w:t>6</w:t>
            </w:r>
            <w:r w:rsidR="00085D21">
              <w:fldChar w:fldCharType="end"/>
            </w:r>
          </w:hyperlink>
        </w:p>
        <w:p w14:paraId="78332AFB" w14:textId="538235C0" w:rsidR="00085D21" w:rsidRDefault="61B68EB4" w:rsidP="61B68EB4">
          <w:pPr>
            <w:pStyle w:val="TM2"/>
            <w:tabs>
              <w:tab w:val="left" w:pos="795"/>
              <w:tab w:val="right" w:leader="dot" w:pos="9735"/>
            </w:tabs>
            <w:rPr>
              <w:rStyle w:val="Lienhypertexte"/>
              <w:noProof/>
              <w:lang w:eastAsia="fr-FR"/>
            </w:rPr>
          </w:pPr>
          <w:hyperlink w:anchor="_Toc1787606773">
            <w:r w:rsidRPr="61B68EB4">
              <w:rPr>
                <w:rStyle w:val="Lienhypertexte"/>
              </w:rPr>
              <w:t xml:space="preserve"> 4.3.</w:t>
            </w:r>
            <w:r w:rsidR="00085D21">
              <w:tab/>
            </w:r>
            <w:r w:rsidRPr="61B68EB4">
              <w:rPr>
                <w:rStyle w:val="Lienhypertexte"/>
              </w:rPr>
              <w:t>Fournitures</w:t>
            </w:r>
            <w:r w:rsidR="00085D21">
              <w:tab/>
            </w:r>
            <w:r w:rsidR="00085D21">
              <w:fldChar w:fldCharType="begin"/>
            </w:r>
            <w:r w:rsidR="00085D21">
              <w:instrText>PAGEREF _Toc1787606773 \h</w:instrText>
            </w:r>
            <w:r w:rsidR="00085D21">
              <w:fldChar w:fldCharType="separate"/>
            </w:r>
            <w:r w:rsidRPr="61B68EB4">
              <w:rPr>
                <w:rStyle w:val="Lienhypertexte"/>
              </w:rPr>
              <w:t>7</w:t>
            </w:r>
            <w:r w:rsidR="00085D21">
              <w:fldChar w:fldCharType="end"/>
            </w:r>
          </w:hyperlink>
        </w:p>
        <w:p w14:paraId="5E04D408" w14:textId="6638188F" w:rsidR="00085D21" w:rsidRDefault="61B68EB4" w:rsidP="61B68EB4">
          <w:pPr>
            <w:pStyle w:val="TM2"/>
            <w:tabs>
              <w:tab w:val="left" w:pos="795"/>
              <w:tab w:val="right" w:leader="dot" w:pos="9735"/>
            </w:tabs>
            <w:rPr>
              <w:rStyle w:val="Lienhypertexte"/>
              <w:noProof/>
              <w:lang w:eastAsia="fr-FR"/>
            </w:rPr>
          </w:pPr>
          <w:hyperlink w:anchor="_Toc1560355065">
            <w:r w:rsidRPr="61B68EB4">
              <w:rPr>
                <w:rStyle w:val="Lienhypertexte"/>
              </w:rPr>
              <w:t xml:space="preserve"> 4.4.</w:t>
            </w:r>
            <w:r w:rsidR="00085D21">
              <w:tab/>
            </w:r>
            <w:r w:rsidRPr="61B68EB4">
              <w:rPr>
                <w:rStyle w:val="Lienhypertexte"/>
              </w:rPr>
              <w:t>Prestations Hors Forfaits</w:t>
            </w:r>
            <w:r w:rsidR="00085D21">
              <w:tab/>
            </w:r>
            <w:r w:rsidR="00085D21">
              <w:fldChar w:fldCharType="begin"/>
            </w:r>
            <w:r w:rsidR="00085D21">
              <w:instrText>PAGEREF _Toc1560355065 \h</w:instrText>
            </w:r>
            <w:r w:rsidR="00085D21">
              <w:fldChar w:fldCharType="separate"/>
            </w:r>
            <w:r w:rsidRPr="61B68EB4">
              <w:rPr>
                <w:rStyle w:val="Lienhypertexte"/>
              </w:rPr>
              <w:t>8</w:t>
            </w:r>
            <w:r w:rsidR="00085D21">
              <w:fldChar w:fldCharType="end"/>
            </w:r>
          </w:hyperlink>
        </w:p>
        <w:p w14:paraId="7A472E44" w14:textId="1BC6FB89" w:rsidR="00085D21" w:rsidRDefault="61B68EB4" w:rsidP="61B68EB4">
          <w:pPr>
            <w:pStyle w:val="TM3"/>
            <w:tabs>
              <w:tab w:val="left" w:pos="795"/>
              <w:tab w:val="right" w:leader="dot" w:pos="9735"/>
            </w:tabs>
            <w:rPr>
              <w:rStyle w:val="Lienhypertexte"/>
              <w:noProof/>
              <w:lang w:eastAsia="fr-FR"/>
            </w:rPr>
          </w:pPr>
          <w:hyperlink w:anchor="_Toc1018883569">
            <w:r w:rsidRPr="61B68EB4">
              <w:rPr>
                <w:rStyle w:val="Lienhypertexte"/>
              </w:rPr>
              <w:t xml:space="preserve"> 5.</w:t>
            </w:r>
            <w:r w:rsidR="00085D21">
              <w:tab/>
            </w:r>
            <w:r w:rsidRPr="61B68EB4">
              <w:rPr>
                <w:rStyle w:val="Lienhypertexte"/>
              </w:rPr>
              <w:t>Prestation de conseils et d’amélioration</w:t>
            </w:r>
            <w:r w:rsidR="00085D21">
              <w:tab/>
            </w:r>
            <w:r w:rsidR="00085D21">
              <w:fldChar w:fldCharType="begin"/>
            </w:r>
            <w:r w:rsidR="00085D21">
              <w:instrText>PAGEREF _Toc1018883569 \h</w:instrText>
            </w:r>
            <w:r w:rsidR="00085D21">
              <w:fldChar w:fldCharType="separate"/>
            </w:r>
            <w:r w:rsidRPr="61B68EB4">
              <w:rPr>
                <w:rStyle w:val="Lienhypertexte"/>
              </w:rPr>
              <w:t>8</w:t>
            </w:r>
            <w:r w:rsidR="00085D21">
              <w:fldChar w:fldCharType="end"/>
            </w:r>
          </w:hyperlink>
        </w:p>
        <w:p w14:paraId="17C6CE1B" w14:textId="0828028C" w:rsidR="00085D21" w:rsidRDefault="61B68EB4" w:rsidP="61B68EB4">
          <w:pPr>
            <w:pStyle w:val="TM3"/>
            <w:tabs>
              <w:tab w:val="left" w:pos="795"/>
              <w:tab w:val="right" w:leader="dot" w:pos="9735"/>
            </w:tabs>
            <w:rPr>
              <w:rStyle w:val="Lienhypertexte"/>
              <w:noProof/>
              <w:lang w:eastAsia="fr-FR"/>
            </w:rPr>
          </w:pPr>
          <w:hyperlink w:anchor="_Toc2140440532">
            <w:r w:rsidRPr="61B68EB4">
              <w:rPr>
                <w:rStyle w:val="Lienhypertexte"/>
              </w:rPr>
              <w:t xml:space="preserve"> 6.</w:t>
            </w:r>
            <w:r w:rsidR="00085D21">
              <w:tab/>
            </w:r>
            <w:r w:rsidRPr="61B68EB4">
              <w:rPr>
                <w:rStyle w:val="Lienhypertexte"/>
              </w:rPr>
              <w:t>Qualifications du soumissionnaire</w:t>
            </w:r>
            <w:r w:rsidR="00085D21">
              <w:tab/>
            </w:r>
            <w:r w:rsidR="00085D21">
              <w:fldChar w:fldCharType="begin"/>
            </w:r>
            <w:r w:rsidR="00085D21">
              <w:instrText>PAGEREF _Toc2140440532 \h</w:instrText>
            </w:r>
            <w:r w:rsidR="00085D21">
              <w:fldChar w:fldCharType="separate"/>
            </w:r>
            <w:r w:rsidRPr="61B68EB4">
              <w:rPr>
                <w:rStyle w:val="Lienhypertexte"/>
              </w:rPr>
              <w:t>8</w:t>
            </w:r>
            <w:r w:rsidR="00085D21">
              <w:fldChar w:fldCharType="end"/>
            </w:r>
          </w:hyperlink>
        </w:p>
        <w:p w14:paraId="40DDAEC3" w14:textId="0A8FDF49" w:rsidR="00085D21" w:rsidRDefault="61B68EB4" w:rsidP="61B68EB4">
          <w:pPr>
            <w:pStyle w:val="TM2"/>
            <w:tabs>
              <w:tab w:val="left" w:pos="795"/>
              <w:tab w:val="right" w:leader="dot" w:pos="9735"/>
            </w:tabs>
            <w:rPr>
              <w:rStyle w:val="Lienhypertexte"/>
              <w:noProof/>
              <w:lang w:eastAsia="fr-FR"/>
            </w:rPr>
          </w:pPr>
          <w:hyperlink w:anchor="_Toc1783482681">
            <w:r w:rsidRPr="61B68EB4">
              <w:rPr>
                <w:rStyle w:val="Lienhypertexte"/>
              </w:rPr>
              <w:t xml:space="preserve"> 6.1.</w:t>
            </w:r>
            <w:r w:rsidR="00085D21">
              <w:tab/>
            </w:r>
            <w:r w:rsidRPr="61B68EB4">
              <w:rPr>
                <w:rStyle w:val="Lienhypertexte"/>
              </w:rPr>
              <w:t>Périmètre Courants forts/Faibles</w:t>
            </w:r>
            <w:r w:rsidR="00085D21">
              <w:tab/>
            </w:r>
            <w:r w:rsidR="00085D21">
              <w:fldChar w:fldCharType="begin"/>
            </w:r>
            <w:r w:rsidR="00085D21">
              <w:instrText>PAGEREF _Toc1783482681 \h</w:instrText>
            </w:r>
            <w:r w:rsidR="00085D21">
              <w:fldChar w:fldCharType="separate"/>
            </w:r>
            <w:r w:rsidRPr="61B68EB4">
              <w:rPr>
                <w:rStyle w:val="Lienhypertexte"/>
              </w:rPr>
              <w:t>9</w:t>
            </w:r>
            <w:r w:rsidR="00085D21">
              <w:fldChar w:fldCharType="end"/>
            </w:r>
          </w:hyperlink>
        </w:p>
        <w:p w14:paraId="13863739" w14:textId="221BB38D" w:rsidR="00085D21" w:rsidRDefault="61B68EB4" w:rsidP="61B68EB4">
          <w:pPr>
            <w:pStyle w:val="TM2"/>
            <w:tabs>
              <w:tab w:val="left" w:pos="795"/>
              <w:tab w:val="right" w:leader="dot" w:pos="9735"/>
            </w:tabs>
            <w:rPr>
              <w:rStyle w:val="Lienhypertexte"/>
              <w:noProof/>
              <w:lang w:eastAsia="fr-FR"/>
            </w:rPr>
          </w:pPr>
          <w:hyperlink w:anchor="_Toc743957675">
            <w:r w:rsidRPr="61B68EB4">
              <w:rPr>
                <w:rStyle w:val="Lienhypertexte"/>
              </w:rPr>
              <w:t xml:space="preserve"> 6.2.</w:t>
            </w:r>
            <w:r w:rsidR="00085D21">
              <w:tab/>
            </w:r>
            <w:r w:rsidRPr="61B68EB4">
              <w:rPr>
                <w:rStyle w:val="Lienhypertexte"/>
              </w:rPr>
              <w:t>Qualité, environnement et sécurité au travail</w:t>
            </w:r>
            <w:r w:rsidR="00085D21">
              <w:tab/>
            </w:r>
            <w:r w:rsidR="00085D21">
              <w:fldChar w:fldCharType="begin"/>
            </w:r>
            <w:r w:rsidR="00085D21">
              <w:instrText>PAGEREF _Toc743957675 \h</w:instrText>
            </w:r>
            <w:r w:rsidR="00085D21">
              <w:fldChar w:fldCharType="separate"/>
            </w:r>
            <w:r w:rsidRPr="61B68EB4">
              <w:rPr>
                <w:rStyle w:val="Lienhypertexte"/>
              </w:rPr>
              <w:t>9</w:t>
            </w:r>
            <w:r w:rsidR="00085D21">
              <w:fldChar w:fldCharType="end"/>
            </w:r>
          </w:hyperlink>
        </w:p>
        <w:p w14:paraId="1F014B05" w14:textId="0CE1C3BE" w:rsidR="00085D21" w:rsidRDefault="61B68EB4" w:rsidP="61B68EB4">
          <w:pPr>
            <w:pStyle w:val="TM3"/>
            <w:tabs>
              <w:tab w:val="left" w:pos="795"/>
              <w:tab w:val="right" w:leader="dot" w:pos="9735"/>
            </w:tabs>
            <w:rPr>
              <w:rStyle w:val="Lienhypertexte"/>
              <w:noProof/>
              <w:lang w:eastAsia="fr-FR"/>
            </w:rPr>
          </w:pPr>
          <w:hyperlink w:anchor="_Toc1661635818">
            <w:r w:rsidRPr="61B68EB4">
              <w:rPr>
                <w:rStyle w:val="Lienhypertexte"/>
              </w:rPr>
              <w:t xml:space="preserve"> 7.</w:t>
            </w:r>
            <w:r w:rsidR="00085D21">
              <w:tab/>
            </w:r>
            <w:r w:rsidRPr="61B68EB4">
              <w:rPr>
                <w:rStyle w:val="Lienhypertexte"/>
              </w:rPr>
              <w:t>Sécurité du système d'information de l'INSA</w:t>
            </w:r>
            <w:r w:rsidR="00085D21">
              <w:tab/>
            </w:r>
            <w:r w:rsidR="00085D21">
              <w:fldChar w:fldCharType="begin"/>
            </w:r>
            <w:r w:rsidR="00085D21">
              <w:instrText>PAGEREF _Toc1661635818 \h</w:instrText>
            </w:r>
            <w:r w:rsidR="00085D21">
              <w:fldChar w:fldCharType="separate"/>
            </w:r>
            <w:r w:rsidRPr="61B68EB4">
              <w:rPr>
                <w:rStyle w:val="Lienhypertexte"/>
              </w:rPr>
              <w:t>9</w:t>
            </w:r>
            <w:r w:rsidR="00085D21">
              <w:fldChar w:fldCharType="end"/>
            </w:r>
          </w:hyperlink>
        </w:p>
        <w:p w14:paraId="0FA7B2F8" w14:textId="7D603701" w:rsidR="00085D21" w:rsidRDefault="61B68EB4" w:rsidP="61B68EB4">
          <w:pPr>
            <w:pStyle w:val="TM3"/>
            <w:tabs>
              <w:tab w:val="left" w:pos="795"/>
              <w:tab w:val="right" w:leader="dot" w:pos="9735"/>
            </w:tabs>
            <w:rPr>
              <w:rStyle w:val="Lienhypertexte"/>
              <w:noProof/>
              <w:lang w:eastAsia="fr-FR"/>
            </w:rPr>
          </w:pPr>
          <w:hyperlink w:anchor="_Toc966767689">
            <w:r w:rsidRPr="61B68EB4">
              <w:rPr>
                <w:rStyle w:val="Lienhypertexte"/>
              </w:rPr>
              <w:t xml:space="preserve"> 8.</w:t>
            </w:r>
            <w:r w:rsidR="00085D21">
              <w:tab/>
            </w:r>
            <w:r w:rsidRPr="61B68EB4">
              <w:rPr>
                <w:rStyle w:val="Lienhypertexte"/>
              </w:rPr>
              <w:t>Organisation du marché</w:t>
            </w:r>
            <w:r w:rsidR="00085D21">
              <w:tab/>
            </w:r>
            <w:r w:rsidR="00085D21">
              <w:fldChar w:fldCharType="begin"/>
            </w:r>
            <w:r w:rsidR="00085D21">
              <w:instrText>PAGEREF _Toc966767689 \h</w:instrText>
            </w:r>
            <w:r w:rsidR="00085D21">
              <w:fldChar w:fldCharType="separate"/>
            </w:r>
            <w:r w:rsidRPr="61B68EB4">
              <w:rPr>
                <w:rStyle w:val="Lienhypertexte"/>
              </w:rPr>
              <w:t>10</w:t>
            </w:r>
            <w:r w:rsidR="00085D21">
              <w:fldChar w:fldCharType="end"/>
            </w:r>
          </w:hyperlink>
        </w:p>
        <w:p w14:paraId="2F8997C1" w14:textId="7F178C8A" w:rsidR="00085D21" w:rsidRDefault="61B68EB4" w:rsidP="61B68EB4">
          <w:pPr>
            <w:pStyle w:val="TM2"/>
            <w:tabs>
              <w:tab w:val="left" w:pos="795"/>
              <w:tab w:val="right" w:leader="dot" w:pos="9735"/>
            </w:tabs>
            <w:rPr>
              <w:rStyle w:val="Lienhypertexte"/>
              <w:noProof/>
              <w:lang w:eastAsia="fr-FR"/>
            </w:rPr>
          </w:pPr>
          <w:hyperlink w:anchor="_Toc227837809">
            <w:r w:rsidRPr="61B68EB4">
              <w:rPr>
                <w:rStyle w:val="Lienhypertexte"/>
              </w:rPr>
              <w:t xml:space="preserve"> 8.1.</w:t>
            </w:r>
            <w:r w:rsidR="00085D21">
              <w:tab/>
            </w:r>
            <w:r w:rsidRPr="61B68EB4">
              <w:rPr>
                <w:rStyle w:val="Lienhypertexte"/>
              </w:rPr>
              <w:t>Pré-visite</w:t>
            </w:r>
            <w:r w:rsidR="00085D21">
              <w:tab/>
            </w:r>
            <w:r w:rsidR="00085D21">
              <w:fldChar w:fldCharType="begin"/>
            </w:r>
            <w:r w:rsidR="00085D21">
              <w:instrText>PAGEREF _Toc227837809 \h</w:instrText>
            </w:r>
            <w:r w:rsidR="00085D21">
              <w:fldChar w:fldCharType="separate"/>
            </w:r>
            <w:r w:rsidRPr="61B68EB4">
              <w:rPr>
                <w:rStyle w:val="Lienhypertexte"/>
              </w:rPr>
              <w:t>10</w:t>
            </w:r>
            <w:r w:rsidR="00085D21">
              <w:fldChar w:fldCharType="end"/>
            </w:r>
          </w:hyperlink>
        </w:p>
        <w:p w14:paraId="4C8FA1C7" w14:textId="38259534" w:rsidR="00085D21" w:rsidRDefault="61B68EB4" w:rsidP="61B68EB4">
          <w:pPr>
            <w:pStyle w:val="TM2"/>
            <w:tabs>
              <w:tab w:val="left" w:pos="795"/>
              <w:tab w:val="right" w:leader="dot" w:pos="9735"/>
            </w:tabs>
            <w:rPr>
              <w:rStyle w:val="Lienhypertexte"/>
              <w:noProof/>
              <w:lang w:eastAsia="fr-FR"/>
            </w:rPr>
          </w:pPr>
          <w:hyperlink w:anchor="_Toc413974490">
            <w:r w:rsidRPr="61B68EB4">
              <w:rPr>
                <w:rStyle w:val="Lienhypertexte"/>
              </w:rPr>
              <w:t xml:space="preserve"> 8.2.</w:t>
            </w:r>
            <w:r w:rsidR="00085D21">
              <w:tab/>
            </w:r>
            <w:r w:rsidRPr="61B68EB4">
              <w:rPr>
                <w:rStyle w:val="Lienhypertexte"/>
              </w:rPr>
              <w:t>Visite de lancement</w:t>
            </w:r>
            <w:r w:rsidR="00085D21">
              <w:tab/>
            </w:r>
            <w:r w:rsidR="00085D21">
              <w:fldChar w:fldCharType="begin"/>
            </w:r>
            <w:r w:rsidR="00085D21">
              <w:instrText>PAGEREF _Toc413974490 \h</w:instrText>
            </w:r>
            <w:r w:rsidR="00085D21">
              <w:fldChar w:fldCharType="separate"/>
            </w:r>
            <w:r w:rsidRPr="61B68EB4">
              <w:rPr>
                <w:rStyle w:val="Lienhypertexte"/>
              </w:rPr>
              <w:t>10</w:t>
            </w:r>
            <w:r w:rsidR="00085D21">
              <w:fldChar w:fldCharType="end"/>
            </w:r>
          </w:hyperlink>
        </w:p>
        <w:p w14:paraId="3D3E20E4" w14:textId="6F122C41" w:rsidR="00085D21" w:rsidRDefault="61B68EB4" w:rsidP="61B68EB4">
          <w:pPr>
            <w:pStyle w:val="TM2"/>
            <w:tabs>
              <w:tab w:val="left" w:pos="795"/>
              <w:tab w:val="right" w:leader="dot" w:pos="9735"/>
            </w:tabs>
            <w:rPr>
              <w:rStyle w:val="Lienhypertexte"/>
              <w:noProof/>
              <w:lang w:eastAsia="fr-FR"/>
            </w:rPr>
          </w:pPr>
          <w:hyperlink w:anchor="_Toc48912552">
            <w:r w:rsidRPr="61B68EB4">
              <w:rPr>
                <w:rStyle w:val="Lienhypertexte"/>
              </w:rPr>
              <w:t xml:space="preserve"> 8.3.</w:t>
            </w:r>
            <w:r w:rsidR="00085D21">
              <w:tab/>
            </w:r>
            <w:r w:rsidRPr="61B68EB4">
              <w:rPr>
                <w:rStyle w:val="Lienhypertexte"/>
              </w:rPr>
              <w:t>SOUS-TRAITANCE</w:t>
            </w:r>
            <w:r w:rsidR="00085D21">
              <w:tab/>
            </w:r>
            <w:r w:rsidR="00085D21">
              <w:fldChar w:fldCharType="begin"/>
            </w:r>
            <w:r w:rsidR="00085D21">
              <w:instrText>PAGEREF _Toc48912552 \h</w:instrText>
            </w:r>
            <w:r w:rsidR="00085D21">
              <w:fldChar w:fldCharType="separate"/>
            </w:r>
            <w:r w:rsidRPr="61B68EB4">
              <w:rPr>
                <w:rStyle w:val="Lienhypertexte"/>
              </w:rPr>
              <w:t>10</w:t>
            </w:r>
            <w:r w:rsidR="00085D21">
              <w:fldChar w:fldCharType="end"/>
            </w:r>
          </w:hyperlink>
        </w:p>
        <w:p w14:paraId="13809D41" w14:textId="1A8869C5" w:rsidR="00085D21" w:rsidRDefault="61B68EB4" w:rsidP="61B68EB4">
          <w:pPr>
            <w:pStyle w:val="TM2"/>
            <w:tabs>
              <w:tab w:val="left" w:pos="795"/>
              <w:tab w:val="right" w:leader="dot" w:pos="9735"/>
            </w:tabs>
            <w:rPr>
              <w:rStyle w:val="Lienhypertexte"/>
              <w:noProof/>
              <w:lang w:eastAsia="fr-FR"/>
            </w:rPr>
          </w:pPr>
          <w:hyperlink w:anchor="_Toc1631562294">
            <w:r w:rsidRPr="61B68EB4">
              <w:rPr>
                <w:rStyle w:val="Lienhypertexte"/>
              </w:rPr>
              <w:t xml:space="preserve"> 8.4.</w:t>
            </w:r>
            <w:r w:rsidR="00085D21">
              <w:tab/>
            </w:r>
            <w:r w:rsidRPr="61B68EB4">
              <w:rPr>
                <w:rStyle w:val="Lienhypertexte"/>
              </w:rPr>
              <w:t>PLANNING DE MAINTENANCE</w:t>
            </w:r>
            <w:r w:rsidR="00085D21">
              <w:tab/>
            </w:r>
            <w:r w:rsidR="00085D21">
              <w:fldChar w:fldCharType="begin"/>
            </w:r>
            <w:r w:rsidR="00085D21">
              <w:instrText>PAGEREF _Toc1631562294 \h</w:instrText>
            </w:r>
            <w:r w:rsidR="00085D21">
              <w:fldChar w:fldCharType="separate"/>
            </w:r>
            <w:r w:rsidRPr="61B68EB4">
              <w:rPr>
                <w:rStyle w:val="Lienhypertexte"/>
              </w:rPr>
              <w:t>10</w:t>
            </w:r>
            <w:r w:rsidR="00085D21">
              <w:fldChar w:fldCharType="end"/>
            </w:r>
          </w:hyperlink>
        </w:p>
        <w:p w14:paraId="481D7299" w14:textId="01BF4D8C" w:rsidR="00085D21" w:rsidRDefault="61B68EB4" w:rsidP="61B68EB4">
          <w:pPr>
            <w:pStyle w:val="TM2"/>
            <w:tabs>
              <w:tab w:val="left" w:pos="795"/>
              <w:tab w:val="right" w:leader="dot" w:pos="9735"/>
            </w:tabs>
            <w:rPr>
              <w:rStyle w:val="Lienhypertexte"/>
              <w:noProof/>
              <w:lang w:eastAsia="fr-FR"/>
            </w:rPr>
          </w:pPr>
          <w:hyperlink w:anchor="_Toc279264588">
            <w:r w:rsidRPr="61B68EB4">
              <w:rPr>
                <w:rStyle w:val="Lienhypertexte"/>
              </w:rPr>
              <w:t xml:space="preserve"> 8.5.</w:t>
            </w:r>
            <w:r w:rsidR="00085D21">
              <w:tab/>
            </w:r>
            <w:r w:rsidRPr="61B68EB4">
              <w:rPr>
                <w:rStyle w:val="Lienhypertexte"/>
              </w:rPr>
              <w:t>Réunion annuelle de suivi</w:t>
            </w:r>
            <w:r w:rsidR="00085D21">
              <w:tab/>
            </w:r>
            <w:r w:rsidR="00085D21">
              <w:fldChar w:fldCharType="begin"/>
            </w:r>
            <w:r w:rsidR="00085D21">
              <w:instrText>PAGEREF _Toc279264588 \h</w:instrText>
            </w:r>
            <w:r w:rsidR="00085D21">
              <w:fldChar w:fldCharType="separate"/>
            </w:r>
            <w:r w:rsidRPr="61B68EB4">
              <w:rPr>
                <w:rStyle w:val="Lienhypertexte"/>
              </w:rPr>
              <w:t>11</w:t>
            </w:r>
            <w:r w:rsidR="00085D21">
              <w:fldChar w:fldCharType="end"/>
            </w:r>
          </w:hyperlink>
        </w:p>
        <w:p w14:paraId="2CC222F6" w14:textId="1C895CA2" w:rsidR="00085D21" w:rsidRDefault="61B68EB4" w:rsidP="61B68EB4">
          <w:pPr>
            <w:pStyle w:val="TM2"/>
            <w:tabs>
              <w:tab w:val="left" w:pos="795"/>
              <w:tab w:val="right" w:leader="dot" w:pos="9735"/>
            </w:tabs>
            <w:rPr>
              <w:rStyle w:val="Lienhypertexte"/>
              <w:noProof/>
              <w:lang w:eastAsia="fr-FR"/>
            </w:rPr>
          </w:pPr>
          <w:hyperlink w:anchor="_Toc261821487">
            <w:r w:rsidRPr="61B68EB4">
              <w:rPr>
                <w:rStyle w:val="Lienhypertexte"/>
              </w:rPr>
              <w:t xml:space="preserve"> 8.6.</w:t>
            </w:r>
            <w:r w:rsidR="00085D21">
              <w:tab/>
            </w:r>
            <w:r w:rsidRPr="61B68EB4">
              <w:rPr>
                <w:rStyle w:val="Lienhypertexte"/>
              </w:rPr>
              <w:t>Réunion de fin de marché</w:t>
            </w:r>
            <w:r w:rsidR="00085D21">
              <w:tab/>
            </w:r>
            <w:r w:rsidR="00085D21">
              <w:fldChar w:fldCharType="begin"/>
            </w:r>
            <w:r w:rsidR="00085D21">
              <w:instrText>PAGEREF _Toc261821487 \h</w:instrText>
            </w:r>
            <w:r w:rsidR="00085D21">
              <w:fldChar w:fldCharType="separate"/>
            </w:r>
            <w:r w:rsidRPr="61B68EB4">
              <w:rPr>
                <w:rStyle w:val="Lienhypertexte"/>
              </w:rPr>
              <w:t>11</w:t>
            </w:r>
            <w:r w:rsidR="00085D21">
              <w:fldChar w:fldCharType="end"/>
            </w:r>
          </w:hyperlink>
        </w:p>
        <w:p w14:paraId="2EC406DE" w14:textId="4903F694" w:rsidR="00085D21" w:rsidRDefault="61B68EB4" w:rsidP="61B68EB4">
          <w:pPr>
            <w:pStyle w:val="TM3"/>
            <w:tabs>
              <w:tab w:val="left" w:pos="795"/>
              <w:tab w:val="right" w:leader="dot" w:pos="9735"/>
            </w:tabs>
            <w:rPr>
              <w:rStyle w:val="Lienhypertexte"/>
              <w:noProof/>
              <w:lang w:eastAsia="fr-FR"/>
            </w:rPr>
          </w:pPr>
          <w:hyperlink w:anchor="_Toc2077205098">
            <w:r w:rsidRPr="61B68EB4">
              <w:rPr>
                <w:rStyle w:val="Lienhypertexte"/>
              </w:rPr>
              <w:t xml:space="preserve"> 9.</w:t>
            </w:r>
            <w:r w:rsidR="00085D21">
              <w:tab/>
            </w:r>
            <w:r w:rsidRPr="61B68EB4">
              <w:rPr>
                <w:rStyle w:val="Lienhypertexte"/>
              </w:rPr>
              <w:t>Documents à fournir avec la réponse du soumissionnaire</w:t>
            </w:r>
            <w:r w:rsidR="00085D21">
              <w:tab/>
            </w:r>
            <w:r w:rsidR="00085D21">
              <w:fldChar w:fldCharType="begin"/>
            </w:r>
            <w:r w:rsidR="00085D21">
              <w:instrText>PAGEREF _Toc2077205098 \h</w:instrText>
            </w:r>
            <w:r w:rsidR="00085D21">
              <w:fldChar w:fldCharType="separate"/>
            </w:r>
            <w:r w:rsidRPr="61B68EB4">
              <w:rPr>
                <w:rStyle w:val="Lienhypertexte"/>
              </w:rPr>
              <w:t>11</w:t>
            </w:r>
            <w:r w:rsidR="00085D21">
              <w:fldChar w:fldCharType="end"/>
            </w:r>
          </w:hyperlink>
        </w:p>
        <w:p w14:paraId="314841C6" w14:textId="67FE0629" w:rsidR="00085D21" w:rsidRDefault="61B68EB4" w:rsidP="61B68EB4">
          <w:pPr>
            <w:pStyle w:val="TM3"/>
            <w:tabs>
              <w:tab w:val="left" w:pos="795"/>
              <w:tab w:val="right" w:leader="dot" w:pos="9735"/>
            </w:tabs>
            <w:rPr>
              <w:rStyle w:val="Lienhypertexte"/>
              <w:noProof/>
              <w:lang w:eastAsia="fr-FR"/>
            </w:rPr>
          </w:pPr>
          <w:hyperlink w:anchor="_Toc1446089964">
            <w:r w:rsidRPr="61B68EB4">
              <w:rPr>
                <w:rStyle w:val="Lienhypertexte"/>
              </w:rPr>
              <w:t xml:space="preserve"> 10.</w:t>
            </w:r>
            <w:r w:rsidR="00085D21">
              <w:tab/>
            </w:r>
            <w:r w:rsidRPr="61B68EB4">
              <w:rPr>
                <w:rStyle w:val="Lienhypertexte"/>
              </w:rPr>
              <w:t>Contacts</w:t>
            </w:r>
            <w:r w:rsidR="00085D21">
              <w:tab/>
            </w:r>
            <w:r w:rsidR="00085D21">
              <w:fldChar w:fldCharType="begin"/>
            </w:r>
            <w:r w:rsidR="00085D21">
              <w:instrText>PAGEREF _Toc1446089964 \h</w:instrText>
            </w:r>
            <w:r w:rsidR="00085D21">
              <w:fldChar w:fldCharType="separate"/>
            </w:r>
            <w:r w:rsidRPr="61B68EB4">
              <w:rPr>
                <w:rStyle w:val="Lienhypertexte"/>
              </w:rPr>
              <w:t>12</w:t>
            </w:r>
            <w:r w:rsidR="00085D21">
              <w:fldChar w:fldCharType="end"/>
            </w:r>
          </w:hyperlink>
          <w:r w:rsidR="00085D21">
            <w:fldChar w:fldCharType="end"/>
          </w:r>
        </w:p>
      </w:sdtContent>
    </w:sdt>
    <w:p w14:paraId="0CB89E2F" w14:textId="674FD8B4" w:rsidR="00E9433E" w:rsidRDefault="00E9433E"/>
    <w:p w14:paraId="3538B496" w14:textId="7634AD28" w:rsidR="00E9433E" w:rsidRDefault="00E9433E" w:rsidP="00E9433E">
      <w:pPr>
        <w:pStyle w:val="Titre3"/>
        <w:numPr>
          <w:ilvl w:val="0"/>
          <w:numId w:val="0"/>
        </w:numPr>
        <w:rPr>
          <w:rFonts w:ascii="Times New Roman" w:hAnsi="Times New Roman" w:cs="Times New Roman"/>
        </w:rPr>
      </w:pPr>
    </w:p>
    <w:p w14:paraId="23D3F477" w14:textId="67CAB188" w:rsidR="00E9433E" w:rsidRDefault="00E9433E">
      <w:pPr>
        <w:suppressAutoHyphens w:val="0"/>
        <w:rPr>
          <w:rFonts w:ascii="Times New Roman" w:hAnsi="Times New Roman" w:cs="Times New Roman"/>
        </w:rPr>
      </w:pPr>
      <w:r>
        <w:rPr>
          <w:rFonts w:ascii="Times New Roman" w:hAnsi="Times New Roman" w:cs="Times New Roman"/>
        </w:rPr>
        <w:br w:type="page"/>
      </w:r>
    </w:p>
    <w:p w14:paraId="6609A7CA" w14:textId="77777777" w:rsidR="00E9433E" w:rsidRDefault="00E9433E">
      <w:pPr>
        <w:suppressAutoHyphens w:val="0"/>
        <w:rPr>
          <w:rFonts w:ascii="Times New Roman" w:eastAsia="Times New Roman" w:hAnsi="Times New Roman" w:cs="Times New Roman"/>
          <w:b/>
          <w:i/>
          <w:caps/>
          <w:sz w:val="26"/>
          <w:lang w:eastAsia="ar-SA"/>
        </w:rPr>
      </w:pPr>
    </w:p>
    <w:p w14:paraId="68335FBA" w14:textId="5B749DBB" w:rsidR="00F10D8B" w:rsidRDefault="004A011C" w:rsidP="61B68EB4">
      <w:pPr>
        <w:pStyle w:val="Titre3"/>
      </w:pPr>
      <w:bookmarkStart w:id="3" w:name="_Toc164960486"/>
      <w:r>
        <w:t>Objet du marché</w:t>
      </w:r>
      <w:bookmarkStart w:id="4" w:name="_Toc43188839"/>
      <w:bookmarkEnd w:id="4"/>
      <w:bookmarkEnd w:id="3"/>
      <w:bookmarkEnd w:id="2"/>
      <w:bookmarkEnd w:id="1"/>
    </w:p>
    <w:p w14:paraId="15EC46A4" w14:textId="77777777" w:rsidR="00F10D8B" w:rsidRDefault="004A011C">
      <w:pPr>
        <w:pStyle w:val="Standard"/>
      </w:pPr>
      <w:r>
        <w:t>Le présent CCTP a pour objet la fourniture d’un service</w:t>
      </w:r>
    </w:p>
    <w:p w14:paraId="245EB821" w14:textId="6804805A" w:rsidR="00F10D8B" w:rsidRDefault="00B03A1F">
      <w:pPr>
        <w:pStyle w:val="Paragraphedeliste"/>
        <w:numPr>
          <w:ilvl w:val="0"/>
          <w:numId w:val="35"/>
        </w:numPr>
      </w:pPr>
      <w:r>
        <w:t>De</w:t>
      </w:r>
      <w:r w:rsidR="004A011C">
        <w:t xml:space="preserve"> maintenance préventive du plateau d’hébergement informatique</w:t>
      </w:r>
    </w:p>
    <w:p w14:paraId="60CA8674" w14:textId="7C1BA5CD" w:rsidR="00F10D8B" w:rsidRDefault="00E9433E">
      <w:pPr>
        <w:pStyle w:val="Paragraphedeliste"/>
        <w:numPr>
          <w:ilvl w:val="0"/>
          <w:numId w:val="35"/>
        </w:numPr>
      </w:pPr>
      <w:r>
        <w:t>De</w:t>
      </w:r>
      <w:r w:rsidR="004A011C">
        <w:t xml:space="preserve"> support pour ses éléments critiques</w:t>
      </w:r>
    </w:p>
    <w:p w14:paraId="54950062" w14:textId="238CD6C5" w:rsidR="00F10D8B" w:rsidRDefault="00E9433E">
      <w:pPr>
        <w:pStyle w:val="Paragraphedeliste"/>
        <w:numPr>
          <w:ilvl w:val="0"/>
          <w:numId w:val="35"/>
        </w:numPr>
      </w:pPr>
      <w:r>
        <w:t>De</w:t>
      </w:r>
      <w:r w:rsidR="004A011C">
        <w:t xml:space="preserve"> maintenance curative ainsi que les prestations associées.</w:t>
      </w:r>
    </w:p>
    <w:p w14:paraId="733C8D2F" w14:textId="6059AF37" w:rsidR="00F10D8B" w:rsidRDefault="004A011C">
      <w:pPr>
        <w:pStyle w:val="Standard"/>
      </w:pPr>
      <w:r>
        <w:t xml:space="preserve">La durée du marché </w:t>
      </w:r>
      <w:r w:rsidRPr="00EE3EC0">
        <w:t>est d</w:t>
      </w:r>
      <w:r w:rsidR="00EE3EC0" w:rsidRPr="00EE3EC0">
        <w:t>’</w:t>
      </w:r>
      <w:r w:rsidR="00AF7A5F" w:rsidRPr="00EE3EC0">
        <w:t>1</w:t>
      </w:r>
      <w:r w:rsidRPr="00EE3EC0">
        <w:t xml:space="preserve">an, renouvelable </w:t>
      </w:r>
      <w:r w:rsidR="00AF7A5F" w:rsidRPr="00EE3EC0">
        <w:t>3</w:t>
      </w:r>
      <w:r w:rsidRPr="00EE3EC0">
        <w:t xml:space="preserve"> années</w:t>
      </w:r>
      <w:r>
        <w:t xml:space="preserve"> supplémentaires par tacite reconduction.</w:t>
      </w:r>
    </w:p>
    <w:p w14:paraId="0172853D" w14:textId="77777777" w:rsidR="00EE3EC0" w:rsidRDefault="00EE3EC0">
      <w:pPr>
        <w:pStyle w:val="Standard"/>
      </w:pPr>
    </w:p>
    <w:p w14:paraId="4BE49221" w14:textId="6BA3AEB7" w:rsidR="00F10D8B" w:rsidRDefault="004A011C">
      <w:pPr>
        <w:pStyle w:val="Standard"/>
      </w:pPr>
      <w:r>
        <w:t>Les objectifs de la prestation sont d’assurer :</w:t>
      </w:r>
    </w:p>
    <w:p w14:paraId="1AC6DD06" w14:textId="02A4192A" w:rsidR="00F10D8B" w:rsidRDefault="004A011C">
      <w:pPr>
        <w:pStyle w:val="Paragraphedeliste"/>
        <w:numPr>
          <w:ilvl w:val="0"/>
          <w:numId w:val="36"/>
        </w:numPr>
      </w:pPr>
      <w:r>
        <w:t xml:space="preserve">La maintenance du container accueillant le </w:t>
      </w:r>
      <w:r w:rsidR="00E9433E">
        <w:t>Datacenter</w:t>
      </w:r>
      <w:r>
        <w:t xml:space="preserve"> et les pièces associées</w:t>
      </w:r>
    </w:p>
    <w:p w14:paraId="5A19EB45" w14:textId="77777777" w:rsidR="00F10D8B" w:rsidRDefault="004A011C">
      <w:pPr>
        <w:pStyle w:val="Paragraphedeliste"/>
        <w:numPr>
          <w:ilvl w:val="0"/>
          <w:numId w:val="5"/>
        </w:numPr>
      </w:pPr>
      <w:r>
        <w:t>La maintenance des onduleurs et les pièces associées</w:t>
      </w:r>
    </w:p>
    <w:p w14:paraId="2F63A9D5" w14:textId="77777777" w:rsidR="00F10D8B" w:rsidRDefault="004A011C">
      <w:pPr>
        <w:pStyle w:val="Paragraphedeliste"/>
        <w:numPr>
          <w:ilvl w:val="0"/>
          <w:numId w:val="5"/>
        </w:numPr>
      </w:pPr>
      <w:r>
        <w:t>La maintenance du groupe électrogène et les pièces associées</w:t>
      </w:r>
    </w:p>
    <w:p w14:paraId="1D771C35" w14:textId="77777777" w:rsidR="00F10D8B" w:rsidRDefault="004A011C">
      <w:pPr>
        <w:pStyle w:val="Paragraphedeliste"/>
        <w:numPr>
          <w:ilvl w:val="0"/>
          <w:numId w:val="5"/>
        </w:numPr>
      </w:pPr>
      <w:r>
        <w:t>La maintenance du système de détection d’intrusion</w:t>
      </w:r>
    </w:p>
    <w:p w14:paraId="7D81F032" w14:textId="77777777" w:rsidR="00F10D8B" w:rsidRDefault="004A011C">
      <w:pPr>
        <w:pStyle w:val="Paragraphedeliste"/>
        <w:numPr>
          <w:ilvl w:val="0"/>
          <w:numId w:val="5"/>
        </w:numPr>
      </w:pPr>
      <w:r>
        <w:t xml:space="preserve">La maintenance des éléments de courant fort assurant l’alimentation électrique </w:t>
      </w:r>
      <w:proofErr w:type="spellStart"/>
      <w:r>
        <w:t>enedis</w:t>
      </w:r>
      <w:proofErr w:type="spellEnd"/>
      <w:r>
        <w:t xml:space="preserve"> et les pièces associées</w:t>
      </w:r>
    </w:p>
    <w:p w14:paraId="7CE8B149" w14:textId="77777777" w:rsidR="00F10D8B" w:rsidRDefault="004A011C">
      <w:pPr>
        <w:pStyle w:val="Paragraphedeliste"/>
        <w:numPr>
          <w:ilvl w:val="0"/>
          <w:numId w:val="5"/>
        </w:numPr>
      </w:pPr>
      <w:r>
        <w:t>La maintenance des éléments de régulation automatique de la température et les pièces associées</w:t>
      </w:r>
    </w:p>
    <w:p w14:paraId="05E638EE" w14:textId="77777777" w:rsidR="00F10D8B" w:rsidRDefault="004A011C">
      <w:pPr>
        <w:pStyle w:val="Paragraphedeliste"/>
        <w:numPr>
          <w:ilvl w:val="0"/>
          <w:numId w:val="5"/>
        </w:numPr>
      </w:pPr>
      <w:r>
        <w:t>La maintenance des éléments de CVC (Modules de ventilation)</w:t>
      </w:r>
    </w:p>
    <w:p w14:paraId="6C22BC3A" w14:textId="77777777" w:rsidR="00F10D8B" w:rsidRDefault="004A011C">
      <w:pPr>
        <w:pStyle w:val="Paragraphedeliste"/>
        <w:numPr>
          <w:ilvl w:val="0"/>
          <w:numId w:val="5"/>
        </w:numPr>
      </w:pPr>
      <w:r>
        <w:t>L’accompagnement de l’INSA sous forme de conseils d’améliorations.</w:t>
      </w:r>
    </w:p>
    <w:p w14:paraId="0B9BFF00" w14:textId="77777777" w:rsidR="00F10D8B" w:rsidRDefault="004A011C">
      <w:pPr>
        <w:pStyle w:val="Standard"/>
      </w:pPr>
      <w:r>
        <w:t>Le soumissionnaire est libre de proposer en sus des variantes aux prestations décrites, s’il les juge pertinentes.</w:t>
      </w:r>
    </w:p>
    <w:p w14:paraId="7A925546" w14:textId="111129B0" w:rsidR="00F10D8B" w:rsidRDefault="004A011C">
      <w:pPr>
        <w:pStyle w:val="Standard"/>
      </w:pPr>
      <w:r>
        <w:t xml:space="preserve">Les documentations complètes du </w:t>
      </w:r>
      <w:r w:rsidR="00E9433E">
        <w:t>Datacenter</w:t>
      </w:r>
      <w:r>
        <w:t xml:space="preserve"> (schémas techniques, DOE…) sont tenues à disposition du titulaire s’il en fait la demande.</w:t>
      </w:r>
    </w:p>
    <w:p w14:paraId="5ADE5A0F" w14:textId="416EE04C" w:rsidR="00F10D8B" w:rsidRDefault="004A011C">
      <w:pPr>
        <w:pStyle w:val="Titre3"/>
      </w:pPr>
      <w:bookmarkStart w:id="5" w:name="_Toc43188841"/>
      <w:bookmarkStart w:id="6" w:name="__RefHeading___Toc2823_1565834801"/>
      <w:bookmarkStart w:id="7" w:name="_Toc59978914"/>
      <w:r>
        <w:t>Contexte</w:t>
      </w:r>
      <w:bookmarkEnd w:id="5"/>
      <w:bookmarkEnd w:id="6"/>
      <w:bookmarkEnd w:id="7"/>
    </w:p>
    <w:p w14:paraId="1F31E691" w14:textId="70F643F4" w:rsidR="00F10D8B" w:rsidRDefault="004A011C">
      <w:pPr>
        <w:pStyle w:val="Titre2"/>
        <w:numPr>
          <w:ilvl w:val="1"/>
          <w:numId w:val="2"/>
        </w:numPr>
      </w:pPr>
      <w:bookmarkStart w:id="8" w:name="_Toc43188842"/>
      <w:bookmarkStart w:id="9" w:name="__RefHeading___Toc2825_1565834801"/>
      <w:bookmarkStart w:id="10" w:name="_Toc1472676781"/>
      <w:r>
        <w:t>L’INSA Rennes et la Direction du système d’Information</w:t>
      </w:r>
      <w:bookmarkEnd w:id="8"/>
      <w:bookmarkEnd w:id="9"/>
      <w:bookmarkEnd w:id="10"/>
    </w:p>
    <w:p w14:paraId="5866F87B" w14:textId="77777777" w:rsidR="00F10D8B" w:rsidRDefault="004A011C">
      <w:pPr>
        <w:pStyle w:val="Standard"/>
      </w:pPr>
      <w:r>
        <w:t>L’INSA Rennes est une école publique d’ingénieurs située sur le campus de Beaulieu à Rennes, sur un seul site de 17 hectares, comportant 24 bâtiments : des bâtiments d’enseignement et de recherche, 4 résidences universitaires, un foyer, un restaurant, une halle technologique.</w:t>
      </w:r>
    </w:p>
    <w:p w14:paraId="01575C2E" w14:textId="77777777" w:rsidR="00F10D8B" w:rsidRDefault="004A011C">
      <w:pPr>
        <w:pStyle w:val="Standard"/>
      </w:pPr>
      <w:r>
        <w:t xml:space="preserve">Une description complète de l’INSA Rennes et du site est disponible sur : </w:t>
      </w:r>
      <w:hyperlink r:id="rId17" w:history="1">
        <w:r>
          <w:rPr>
            <w:rStyle w:val="Internetlink"/>
            <w:rFonts w:ascii="Arial" w:hAnsi="Arial" w:cs="Arial"/>
          </w:rPr>
          <w:t>http://www.insa-rennes.fr/insa-rennes.html</w:t>
        </w:r>
      </w:hyperlink>
    </w:p>
    <w:p w14:paraId="0F780DDB" w14:textId="77777777" w:rsidR="00F10D8B" w:rsidRDefault="004A011C">
      <w:pPr>
        <w:pStyle w:val="Standard"/>
      </w:pPr>
      <w:r>
        <w:t>L’INSA Rennes accueille de l’ordre de 1800 étudiants, répartis en élèves ingénieurs, étudiants en masters et doctorants, et fonctionne avec 400 personnels (150 enseignants et enseignants-chercheurs et 250 personnels administratifs et techniques).</w:t>
      </w:r>
    </w:p>
    <w:p w14:paraId="0BB8466E" w14:textId="77777777" w:rsidR="00F10D8B" w:rsidRDefault="004A011C">
      <w:pPr>
        <w:pStyle w:val="Standard"/>
      </w:pPr>
      <w:r>
        <w:t>La DSI (Direction du Système d’Information) gère les ressources informatiques communes au bénéfice de toutes les composantes de l’établissement et y favorise leur emploi pour l’enseignement et la recherche.</w:t>
      </w:r>
    </w:p>
    <w:p w14:paraId="3772ADF6" w14:textId="0BBE6780" w:rsidR="00F10D8B" w:rsidRDefault="004A011C">
      <w:pPr>
        <w:pStyle w:val="Titre2"/>
        <w:numPr>
          <w:ilvl w:val="1"/>
          <w:numId w:val="2"/>
        </w:numPr>
      </w:pPr>
      <w:bookmarkStart w:id="11" w:name="_Toc43188843"/>
      <w:bookmarkStart w:id="12" w:name="__RefHeading___Toc2827_1565834801"/>
      <w:bookmarkStart w:id="13" w:name="_Toc787740149"/>
      <w:r>
        <w:t>Description générale du PLATEAU d’hébergement de l’INSA Rennes</w:t>
      </w:r>
      <w:bookmarkEnd w:id="11"/>
      <w:bookmarkEnd w:id="12"/>
      <w:bookmarkEnd w:id="13"/>
    </w:p>
    <w:p w14:paraId="458876D8" w14:textId="77777777" w:rsidR="00F10D8B" w:rsidRDefault="004A011C">
      <w:pPr>
        <w:pStyle w:val="Standard"/>
        <w:spacing w:before="100" w:after="200"/>
      </w:pPr>
      <w:r>
        <w:t>En complément de la description générale ci-dessous, la liste des principaux équipements est jointe en annexe 2</w:t>
      </w:r>
    </w:p>
    <w:p w14:paraId="1F440EBE" w14:textId="45923CD3" w:rsidR="00F10D8B" w:rsidRPr="00E9433E" w:rsidRDefault="003342BB" w:rsidP="61B68EB4">
      <w:pPr>
        <w:pStyle w:val="Titre3"/>
        <w:rPr>
          <w:rStyle w:val="Titre6Car"/>
          <w:color w:val="auto"/>
        </w:rPr>
      </w:pPr>
      <w:bookmarkStart w:id="14" w:name="__RefHeading___Toc4646_4248372335"/>
      <w:bookmarkStart w:id="15" w:name="_Toc494798171"/>
      <w:r w:rsidRPr="61B68EB4">
        <w:rPr>
          <w:rStyle w:val="Titre6Car"/>
          <w:color w:val="auto"/>
        </w:rPr>
        <w:lastRenderedPageBreak/>
        <w:t>BATIMENT</w:t>
      </w:r>
      <w:bookmarkEnd w:id="14"/>
      <w:bookmarkEnd w:id="15"/>
    </w:p>
    <w:p w14:paraId="10F65370" w14:textId="77777777" w:rsidR="00F10D8B" w:rsidRDefault="004A011C">
      <w:pPr>
        <w:pStyle w:val="Standard"/>
      </w:pPr>
      <w:r>
        <w:t>Le plateau d’hébergement est constitué d’un bâtiment extérieur, construit à partir de deux containers marins reconditionnés. L’étanchéité entre les deux éléments est assurée par un joint EPDM écrasé recouvert d’une tôle galvanisée.</w:t>
      </w:r>
    </w:p>
    <w:p w14:paraId="54EB9CF1" w14:textId="42B3C635" w:rsidR="00F10D8B" w:rsidRDefault="004A011C">
      <w:pPr>
        <w:pStyle w:val="Standard"/>
      </w:pPr>
      <w:r>
        <w:t xml:space="preserve">Cet espace est entièrement dédié à l’accueil des serveurs informatiques de </w:t>
      </w:r>
      <w:r w:rsidR="00CA736D">
        <w:t>l’</w:t>
      </w:r>
      <w:r>
        <w:t>établissement et de ses partenaires et héberge 12 baies IT.</w:t>
      </w:r>
    </w:p>
    <w:p w14:paraId="05C7A6E4" w14:textId="2A812469" w:rsidR="00CA736D" w:rsidRDefault="00CA736D">
      <w:pPr>
        <w:pStyle w:val="Standard"/>
      </w:pPr>
      <w:r>
        <w:t>Le bâtiment est protégé par une central intrusion de marque ARITECH.</w:t>
      </w:r>
    </w:p>
    <w:p w14:paraId="6DF0BEA9" w14:textId="45927ED8" w:rsidR="00F10D8B" w:rsidRDefault="003342BB" w:rsidP="61B68EB4">
      <w:pPr>
        <w:pStyle w:val="Titre3"/>
        <w:rPr>
          <w:rStyle w:val="Titre6Car"/>
          <w:color w:val="auto"/>
        </w:rPr>
      </w:pPr>
      <w:bookmarkStart w:id="16" w:name="__RefHeading___Toc4648_4248372335"/>
      <w:bookmarkStart w:id="17" w:name="_Toc2080980105"/>
      <w:r w:rsidRPr="61B68EB4">
        <w:rPr>
          <w:rStyle w:val="Titre6Car"/>
          <w:color w:val="auto"/>
        </w:rPr>
        <w:t>VENTILATION / REGULATION</w:t>
      </w:r>
      <w:bookmarkEnd w:id="16"/>
      <w:bookmarkEnd w:id="17"/>
    </w:p>
    <w:p w14:paraId="47CF55ED" w14:textId="34DF5E04" w:rsidR="00F10D8B" w:rsidRDefault="004A011C">
      <w:pPr>
        <w:pStyle w:val="Standard"/>
      </w:pPr>
      <w:r>
        <w:t xml:space="preserve">Les conditions climatiques au sein des containers sont </w:t>
      </w:r>
      <w:r w:rsidR="00CA736D">
        <w:t>assurées</w:t>
      </w:r>
      <w:r>
        <w:t xml:space="preserve"> par un </w:t>
      </w:r>
      <w:r w:rsidR="00CA736D">
        <w:t>automatisme</w:t>
      </w:r>
      <w:r>
        <w:t xml:space="preserve"> de régulation adiabatique géré par 3 automates de marques EWON. L’énergie nécessaire au refroidissement est extraite de l’air ambiant et si nécessaire complétée par l’humidification de médias traversés par cet air.</w:t>
      </w:r>
    </w:p>
    <w:p w14:paraId="78203ABD" w14:textId="77777777" w:rsidR="00901C32" w:rsidRDefault="004A011C" w:rsidP="00901C32">
      <w:pPr>
        <w:pStyle w:val="Standard"/>
      </w:pPr>
      <w:r>
        <w:t>Deux modules redondants (ensemble registre-filtre-média humide-ventilateur) sont chargés de la régulation.</w:t>
      </w:r>
    </w:p>
    <w:p w14:paraId="077A561B" w14:textId="77777777" w:rsidR="00F10D8B" w:rsidRDefault="004A011C" w:rsidP="00901C32">
      <w:pPr>
        <w:pStyle w:val="Standard"/>
      </w:pPr>
      <w:r>
        <w:t>L’objectif du module de refroidissement est de :</w:t>
      </w:r>
    </w:p>
    <w:p w14:paraId="7B45FD95" w14:textId="327ADFA5" w:rsidR="00F10D8B" w:rsidRDefault="008565FC">
      <w:pPr>
        <w:pStyle w:val="Paragraphedeliste"/>
        <w:numPr>
          <w:ilvl w:val="0"/>
          <w:numId w:val="37"/>
        </w:numPr>
      </w:pPr>
      <w:r>
        <w:t>Maintenir</w:t>
      </w:r>
      <w:r w:rsidR="004A011C">
        <w:t xml:space="preserve"> une température en façade des serveurs entre 17 et 28°c en apportant un complément adiabatique en cas de besoin</w:t>
      </w:r>
    </w:p>
    <w:p w14:paraId="471E2AAD" w14:textId="4EB6476E" w:rsidR="00F10D8B" w:rsidRDefault="008565FC">
      <w:pPr>
        <w:pStyle w:val="Paragraphedeliste"/>
        <w:numPr>
          <w:ilvl w:val="0"/>
          <w:numId w:val="37"/>
        </w:numPr>
      </w:pPr>
      <w:r>
        <w:t>Adapter</w:t>
      </w:r>
      <w:r w:rsidR="004A011C">
        <w:t xml:space="preserve"> le débit d’air en circulation en fonction du nombre de serveurs actifs</w:t>
      </w:r>
    </w:p>
    <w:p w14:paraId="6B57F7E7" w14:textId="77777777" w:rsidR="00F10D8B" w:rsidRDefault="004A011C">
      <w:pPr>
        <w:pStyle w:val="Standard"/>
      </w:pPr>
      <w:r>
        <w:t>Le système est composé :</w:t>
      </w:r>
    </w:p>
    <w:p w14:paraId="28CE3695" w14:textId="6A95BA73" w:rsidR="00F10D8B" w:rsidRDefault="008565FC">
      <w:pPr>
        <w:pStyle w:val="Paragraphedeliste"/>
        <w:numPr>
          <w:ilvl w:val="0"/>
          <w:numId w:val="38"/>
        </w:numPr>
      </w:pPr>
      <w:r>
        <w:t>Des</w:t>
      </w:r>
      <w:r w:rsidR="004A011C">
        <w:t xml:space="preserve"> registres d’entrée d’air (ouverts ou fermés) intégrant les pare pluie</w:t>
      </w:r>
    </w:p>
    <w:p w14:paraId="0A10A7B5" w14:textId="5CD3AE41" w:rsidR="00F10D8B" w:rsidRDefault="008565FC">
      <w:pPr>
        <w:pStyle w:val="Paragraphedeliste"/>
        <w:numPr>
          <w:ilvl w:val="0"/>
          <w:numId w:val="30"/>
        </w:numPr>
      </w:pPr>
      <w:r>
        <w:t>Du</w:t>
      </w:r>
      <w:r w:rsidR="004A011C">
        <w:t xml:space="preserve"> système de pré-refroidissement adiabatique comprenant (le système de distribution d'eau et le média)</w:t>
      </w:r>
    </w:p>
    <w:p w14:paraId="3BFE795C" w14:textId="610064E1" w:rsidR="00F10D8B" w:rsidRDefault="008565FC">
      <w:pPr>
        <w:pStyle w:val="Paragraphedeliste"/>
        <w:numPr>
          <w:ilvl w:val="0"/>
          <w:numId w:val="30"/>
        </w:numPr>
      </w:pPr>
      <w:r>
        <w:t>D’un</w:t>
      </w:r>
      <w:r w:rsidR="004A011C">
        <w:t xml:space="preserve"> plan filtrant G4 (12 cadres 592x592x48 + 3 cadres 287x592x48)</w:t>
      </w:r>
    </w:p>
    <w:p w14:paraId="2C829783" w14:textId="06C9F5B6" w:rsidR="00F10D8B" w:rsidRDefault="008565FC">
      <w:pPr>
        <w:pStyle w:val="Paragraphedeliste"/>
        <w:numPr>
          <w:ilvl w:val="0"/>
          <w:numId w:val="30"/>
        </w:numPr>
      </w:pPr>
      <w:r>
        <w:t>De</w:t>
      </w:r>
      <w:r w:rsidR="004A011C">
        <w:t xml:space="preserve"> deux ventilateurs à vitesse variable</w:t>
      </w:r>
    </w:p>
    <w:p w14:paraId="28FB554F" w14:textId="18EC28BA" w:rsidR="00F10D8B" w:rsidRDefault="008565FC">
      <w:pPr>
        <w:pStyle w:val="Paragraphedeliste"/>
        <w:numPr>
          <w:ilvl w:val="0"/>
          <w:numId w:val="30"/>
        </w:numPr>
      </w:pPr>
      <w:r>
        <w:t>De</w:t>
      </w:r>
      <w:r w:rsidR="004A011C">
        <w:t xml:space="preserve"> registres de recyclage d’air (modulants)</w:t>
      </w:r>
    </w:p>
    <w:p w14:paraId="4D046D92" w14:textId="7AC9C92A" w:rsidR="00F10D8B" w:rsidRDefault="008565FC">
      <w:pPr>
        <w:pStyle w:val="Paragraphedeliste"/>
        <w:numPr>
          <w:ilvl w:val="0"/>
          <w:numId w:val="30"/>
        </w:numPr>
      </w:pPr>
      <w:r>
        <w:t>De</w:t>
      </w:r>
      <w:r w:rsidR="004A011C">
        <w:t xml:space="preserve"> registres de sortie d’air (modulants) intégrant les pare pluie</w:t>
      </w:r>
    </w:p>
    <w:p w14:paraId="3DEC6AE2" w14:textId="2C9C960D" w:rsidR="00F10D8B" w:rsidRDefault="008565FC">
      <w:pPr>
        <w:pStyle w:val="Paragraphedeliste"/>
        <w:numPr>
          <w:ilvl w:val="0"/>
          <w:numId w:val="30"/>
        </w:numPr>
      </w:pPr>
      <w:r>
        <w:t>De</w:t>
      </w:r>
      <w:r w:rsidR="004A011C">
        <w:t xml:space="preserve"> deux coffrets de </w:t>
      </w:r>
      <w:r w:rsidR="00CA736D">
        <w:t>régulation</w:t>
      </w:r>
      <w:r w:rsidR="004A011C">
        <w:t xml:space="preserve"> qui comprennent un automate programmable, l'alimentation et les contacteurs électriques</w:t>
      </w:r>
    </w:p>
    <w:p w14:paraId="31CD28B5" w14:textId="7AFBF967" w:rsidR="00F10D8B" w:rsidRDefault="004A011C">
      <w:pPr>
        <w:pStyle w:val="Standard"/>
      </w:pPr>
      <w:r>
        <w:t xml:space="preserve">Les moto-ventilateurs sont équipés de roulements graissés à vie. </w:t>
      </w:r>
    </w:p>
    <w:p w14:paraId="0FA27AE0" w14:textId="456D751E" w:rsidR="3E515E53" w:rsidRDefault="003342BB" w:rsidP="61B68EB4">
      <w:pPr>
        <w:pStyle w:val="Titre3"/>
        <w:rPr>
          <w:rStyle w:val="Titre6Car"/>
          <w:color w:val="auto"/>
        </w:rPr>
      </w:pPr>
      <w:bookmarkStart w:id="18" w:name="_Toc299949625"/>
      <w:r w:rsidRPr="61B68EB4">
        <w:rPr>
          <w:rStyle w:val="Titre6Car"/>
          <w:color w:val="auto"/>
        </w:rPr>
        <w:t>CLIMATISATION</w:t>
      </w:r>
      <w:bookmarkEnd w:id="18"/>
    </w:p>
    <w:p w14:paraId="6BF214EF" w14:textId="546E2694" w:rsidR="67506117" w:rsidRDefault="67506117" w:rsidP="61B68EB4">
      <w:pPr>
        <w:pStyle w:val="Standard"/>
      </w:pPr>
      <w:r>
        <w:t>E</w:t>
      </w:r>
      <w:r w:rsidR="3E515E53">
        <w:t xml:space="preserve">n 2023 ont été ajoutés deux climatisations ayant pour objectif de venir en </w:t>
      </w:r>
      <w:r w:rsidR="18994485">
        <w:t>se</w:t>
      </w:r>
      <w:r w:rsidR="3E515E53">
        <w:t xml:space="preserve">cours de la ventilation en cas de conditions </w:t>
      </w:r>
      <w:r w:rsidR="7DDFEAC8">
        <w:t>extrêmes</w:t>
      </w:r>
      <w:r w:rsidR="3E515E53">
        <w:t xml:space="preserve"> (fortes chaleurs ou forte humidité).</w:t>
      </w:r>
    </w:p>
    <w:p w14:paraId="3DD90B53" w14:textId="2B2AAE21" w:rsidR="3316465A" w:rsidRDefault="3316465A" w:rsidP="61B68EB4">
      <w:pPr>
        <w:pStyle w:val="Standard"/>
      </w:pPr>
      <w:r>
        <w:t>Chacune</w:t>
      </w:r>
      <w:r w:rsidR="4C1E8705">
        <w:t xml:space="preserve"> est normalement capable d’apporter la dissipation de calories nécessaire au refroidissem</w:t>
      </w:r>
      <w:r w:rsidR="3E72C6F2">
        <w:t>e</w:t>
      </w:r>
      <w:r w:rsidR="4C1E8705">
        <w:t xml:space="preserve">nt du datacenter. </w:t>
      </w:r>
      <w:r w:rsidR="79862E0C">
        <w:t>E</w:t>
      </w:r>
      <w:r w:rsidR="4C1E8705">
        <w:t>lles apportent ainsi une redondance supplémentaire</w:t>
      </w:r>
      <w:r w:rsidR="6E3A0925">
        <w:t xml:space="preserve"> au syst</w:t>
      </w:r>
      <w:r w:rsidR="3D156270">
        <w:t>è</w:t>
      </w:r>
      <w:r w:rsidR="6E3A0925">
        <w:t>me de refroidissement.</w:t>
      </w:r>
    </w:p>
    <w:p w14:paraId="1DC0A381" w14:textId="07DED30A" w:rsidR="61B68EB4" w:rsidRDefault="61B68EB4" w:rsidP="61B68EB4">
      <w:pPr>
        <w:pStyle w:val="Standard"/>
      </w:pPr>
    </w:p>
    <w:p w14:paraId="269F81F8" w14:textId="2DF92267" w:rsidR="00F10D8B" w:rsidRPr="00E9433E" w:rsidRDefault="003342BB" w:rsidP="61B68EB4">
      <w:pPr>
        <w:pStyle w:val="Titre3"/>
        <w:rPr>
          <w:rStyle w:val="Titre6Car"/>
          <w:color w:val="auto"/>
        </w:rPr>
      </w:pPr>
      <w:bookmarkStart w:id="19" w:name="__RefHeading___Toc4650_4248372335"/>
      <w:bookmarkStart w:id="20" w:name="_Toc1984482052"/>
      <w:r w:rsidRPr="61B68EB4">
        <w:rPr>
          <w:rStyle w:val="Titre6Car"/>
          <w:color w:val="auto"/>
        </w:rPr>
        <w:t>ONDULEURS</w:t>
      </w:r>
      <w:bookmarkEnd w:id="19"/>
      <w:bookmarkEnd w:id="20"/>
    </w:p>
    <w:p w14:paraId="5049D53E" w14:textId="52BD22F8" w:rsidR="00F10D8B" w:rsidRDefault="004A011C">
      <w:pPr>
        <w:pStyle w:val="Standard"/>
      </w:pPr>
      <w:r>
        <w:t>La sécurité électrique est assurée par un onduleur de la marque S2S SYRUS UPGRADE &amp; SLT 150 kVA.</w:t>
      </w:r>
      <w:r w:rsidR="00CA736D">
        <w:t xml:space="preserve"> </w:t>
      </w:r>
      <w:proofErr w:type="gramStart"/>
      <w:r>
        <w:t>associés</w:t>
      </w:r>
      <w:proofErr w:type="gramEnd"/>
      <w:r>
        <w:t xml:space="preserve"> à deux modules de 40 kVA</w:t>
      </w:r>
      <w:r w:rsidR="00CA736D">
        <w:t>.</w:t>
      </w:r>
    </w:p>
    <w:p w14:paraId="3B8696AC" w14:textId="5D5D0691" w:rsidR="00F10D8B" w:rsidRDefault="004A011C">
      <w:pPr>
        <w:pStyle w:val="Standard"/>
      </w:pPr>
      <w:r>
        <w:t xml:space="preserve">L’autonomie prévue est de 60 minutes à pleine charge du </w:t>
      </w:r>
      <w:r w:rsidR="00CA736D">
        <w:t>Datacenter</w:t>
      </w:r>
      <w:r>
        <w:t>.</w:t>
      </w:r>
    </w:p>
    <w:p w14:paraId="354F1495" w14:textId="2DA474CE" w:rsidR="00F10D8B" w:rsidRPr="00E9433E" w:rsidRDefault="003342BB" w:rsidP="61B68EB4">
      <w:pPr>
        <w:pStyle w:val="Titre3"/>
        <w:rPr>
          <w:rStyle w:val="Titre6Car"/>
          <w:color w:val="auto"/>
        </w:rPr>
      </w:pPr>
      <w:bookmarkStart w:id="21" w:name="__RefHeading___Toc4652_4248372335"/>
      <w:bookmarkStart w:id="22" w:name="_Toc1666091973"/>
      <w:r w:rsidRPr="61B68EB4">
        <w:rPr>
          <w:rStyle w:val="Titre6Car"/>
          <w:color w:val="auto"/>
        </w:rPr>
        <w:lastRenderedPageBreak/>
        <w:t>GROUPE ELECTROGENE</w:t>
      </w:r>
      <w:bookmarkEnd w:id="21"/>
      <w:bookmarkEnd w:id="22"/>
    </w:p>
    <w:p w14:paraId="35D578A3" w14:textId="77777777" w:rsidR="00F10D8B" w:rsidRDefault="004A011C">
      <w:pPr>
        <w:pStyle w:val="Standard"/>
      </w:pPr>
      <w:r>
        <w:t>L’énergie en cas de coupure prolongées est fournie par un groupe Électrogène de marque CAT, modèle GEP110-4</w:t>
      </w:r>
    </w:p>
    <w:p w14:paraId="5981DD41" w14:textId="77777777" w:rsidR="00901C32" w:rsidRDefault="004A011C">
      <w:pPr>
        <w:pStyle w:val="Standard"/>
      </w:pPr>
      <w:r>
        <w:t>Sa capacité de production est de 110kVA</w:t>
      </w:r>
    </w:p>
    <w:p w14:paraId="5952177D" w14:textId="77777777" w:rsidR="00F10D8B" w:rsidRDefault="00F10D8B">
      <w:pPr>
        <w:pStyle w:val="Standard"/>
      </w:pPr>
    </w:p>
    <w:p w14:paraId="3D5C0202" w14:textId="642A2DDC" w:rsidR="00F10D8B" w:rsidRPr="00E9433E" w:rsidRDefault="003342BB" w:rsidP="61B68EB4">
      <w:pPr>
        <w:pStyle w:val="Titre3"/>
        <w:rPr>
          <w:rStyle w:val="Titre6Car"/>
          <w:color w:val="auto"/>
        </w:rPr>
      </w:pPr>
      <w:bookmarkStart w:id="23" w:name="__RefHeading___Toc1071_3865527545"/>
      <w:bookmarkStart w:id="24" w:name="_Toc1560625826"/>
      <w:r w:rsidRPr="61B68EB4">
        <w:rPr>
          <w:rStyle w:val="Titre6Car"/>
          <w:color w:val="auto"/>
        </w:rPr>
        <w:t>ACCES DISTANT</w:t>
      </w:r>
      <w:bookmarkEnd w:id="23"/>
      <w:bookmarkEnd w:id="24"/>
    </w:p>
    <w:p w14:paraId="0DC5DA46" w14:textId="5499D52B" w:rsidR="00F10D8B" w:rsidRDefault="004A011C">
      <w:pPr>
        <w:pStyle w:val="Standard"/>
      </w:pPr>
      <w:r>
        <w:t xml:space="preserve">L’INSA met </w:t>
      </w:r>
      <w:r w:rsidR="00E9433E">
        <w:t>à</w:t>
      </w:r>
      <w:r>
        <w:t xml:space="preserve"> disposition du prestataire un certain nombre d’outils pour faciliter les diagnostiques et l’organisation des opérations de maintenance du </w:t>
      </w:r>
      <w:r w:rsidR="00CA736D">
        <w:t>Datacenter</w:t>
      </w:r>
      <w:r>
        <w:t>.</w:t>
      </w:r>
    </w:p>
    <w:p w14:paraId="7A537735" w14:textId="77777777" w:rsidR="00F10D8B" w:rsidRDefault="004A011C">
      <w:pPr>
        <w:pStyle w:val="Standard"/>
      </w:pPr>
      <w:r>
        <w:t>Cela comprend :</w:t>
      </w:r>
    </w:p>
    <w:p w14:paraId="6F112CE7" w14:textId="26AE2208" w:rsidR="00F10D8B" w:rsidRDefault="008565FC">
      <w:pPr>
        <w:pStyle w:val="Paragraphedeliste"/>
        <w:numPr>
          <w:ilvl w:val="0"/>
          <w:numId w:val="39"/>
        </w:numPr>
        <w:ind w:left="720" w:hanging="363"/>
      </w:pPr>
      <w:r>
        <w:t>L’accès</w:t>
      </w:r>
      <w:r w:rsidR="004A011C">
        <w:t xml:space="preserve"> à travers le VPN en RDP à une machine virtuelle disposant des outils de gestion</w:t>
      </w:r>
    </w:p>
    <w:p w14:paraId="00F4957B" w14:textId="17A1203C" w:rsidR="00F10D8B" w:rsidRDefault="008565FC">
      <w:pPr>
        <w:pStyle w:val="Paragraphedeliste"/>
        <w:numPr>
          <w:ilvl w:val="0"/>
          <w:numId w:val="39"/>
        </w:numPr>
        <w:ind w:left="720" w:hanging="363"/>
      </w:pPr>
      <w:r>
        <w:t>L’accès</w:t>
      </w:r>
      <w:r w:rsidR="004A011C">
        <w:t xml:space="preserve"> aux interfaces de consultation et de configuration des automates de régulation</w:t>
      </w:r>
    </w:p>
    <w:p w14:paraId="42173107" w14:textId="447AC156" w:rsidR="00F10D8B" w:rsidRDefault="008565FC">
      <w:pPr>
        <w:pStyle w:val="Paragraphedeliste"/>
        <w:numPr>
          <w:ilvl w:val="0"/>
          <w:numId w:val="39"/>
        </w:numPr>
        <w:ind w:left="720" w:hanging="363"/>
      </w:pPr>
      <w:r>
        <w:t>La</w:t>
      </w:r>
      <w:r w:rsidR="004A011C">
        <w:t xml:space="preserve"> liste des identifiants nécessaires, communs à l’INSA ou spécifiques au prestataire.</w:t>
      </w:r>
    </w:p>
    <w:p w14:paraId="0EC0ACDE" w14:textId="77777777" w:rsidR="00901C32" w:rsidRDefault="00901C32" w:rsidP="00901C32">
      <w:pPr>
        <w:pStyle w:val="Paragraphedeliste"/>
        <w:ind w:firstLine="0"/>
      </w:pPr>
    </w:p>
    <w:p w14:paraId="10B47EFE" w14:textId="084BDAB7" w:rsidR="00F10D8B" w:rsidRDefault="004A011C">
      <w:pPr>
        <w:pStyle w:val="Titre3"/>
      </w:pPr>
      <w:bookmarkStart w:id="25" w:name="_Toc43188847"/>
      <w:bookmarkStart w:id="26" w:name="__RefHeading___Toc2829_1565834801"/>
      <w:bookmarkStart w:id="27" w:name="_Toc606062255"/>
      <w:r>
        <w:t>Description d</w:t>
      </w:r>
      <w:bookmarkEnd w:id="25"/>
      <w:r>
        <w:t>es prestations</w:t>
      </w:r>
      <w:bookmarkEnd w:id="26"/>
      <w:bookmarkEnd w:id="27"/>
    </w:p>
    <w:p w14:paraId="77788E8B" w14:textId="77777777" w:rsidR="00F10D8B" w:rsidRDefault="004A011C">
      <w:pPr>
        <w:pStyle w:val="Standard"/>
        <w:spacing w:line="360" w:lineRule="auto"/>
      </w:pPr>
      <w:r>
        <w:t>Pour tous les éléments décrits ci-dessus ainsi que dans l’annexe 2, des opérations de maintenance préventive sont à effectuer régulièrement. La liste globale des actions attendues est détaillée dans l’annexe 1 (Gammes).</w:t>
      </w:r>
    </w:p>
    <w:p w14:paraId="67015425" w14:textId="77777777" w:rsidR="00F10D8B" w:rsidRDefault="004A011C">
      <w:pPr>
        <w:pStyle w:val="Standard"/>
        <w:spacing w:line="360" w:lineRule="auto"/>
      </w:pPr>
      <w:r>
        <w:t>Le Titulaire met en œuvre, de sa propre initiative et sous sa seule responsabilité, pour les installations et équipements visés ci-avant, tous les moyens qu'il juge utiles pour l'accomplissement de ses missions.</w:t>
      </w:r>
    </w:p>
    <w:p w14:paraId="3905EDC7" w14:textId="77777777" w:rsidR="00F10D8B" w:rsidRDefault="004A011C">
      <w:pPr>
        <w:pStyle w:val="Standard"/>
        <w:spacing w:line="360" w:lineRule="auto"/>
      </w:pPr>
      <w:r>
        <w:t xml:space="preserve">Les interventions du Titulaire peuvent être contrôlées à tout moment et sans que celui-ci en ait été préalablement avisé, par </w:t>
      </w:r>
      <w:r>
        <w:rPr>
          <w:rFonts w:cs="Arial"/>
          <w:color w:val="000000"/>
          <w:szCs w:val="22"/>
        </w:rPr>
        <w:t xml:space="preserve">l’INSA de Rennes </w:t>
      </w:r>
      <w:r>
        <w:t>ou tout autre organisme mandaté (contrôleur technique, expert, pompiers, etc.).</w:t>
      </w:r>
    </w:p>
    <w:p w14:paraId="337FB912" w14:textId="60ACC9C2" w:rsidR="00F10D8B" w:rsidRDefault="004A011C">
      <w:pPr>
        <w:pStyle w:val="Standard"/>
        <w:spacing w:line="360" w:lineRule="auto"/>
      </w:pPr>
      <w:r>
        <w:t>Tout manquement au niveau de l'exécution des pre</w:t>
      </w:r>
      <w:r w:rsidR="00CA736D">
        <w:t>stations du présent contrat fera</w:t>
      </w:r>
      <w:r>
        <w:t xml:space="preserve"> l'objet d'un constat par </w:t>
      </w:r>
      <w:r>
        <w:rPr>
          <w:rFonts w:cs="Arial"/>
          <w:color w:val="000000"/>
          <w:szCs w:val="22"/>
        </w:rPr>
        <w:t>l’INSA de Rennes</w:t>
      </w:r>
      <w:r>
        <w:t xml:space="preserve"> qui </w:t>
      </w:r>
      <w:r w:rsidR="00CA736D">
        <w:t xml:space="preserve">sera </w:t>
      </w:r>
      <w:r>
        <w:t>notifié au Titulaire et donne</w:t>
      </w:r>
      <w:r w:rsidR="00CA736D">
        <w:t>ra</w:t>
      </w:r>
      <w:r>
        <w:t xml:space="preserve"> lieu le cas échéant à l’application de pénalités (dont le détail est décrit dans le </w:t>
      </w:r>
      <w:r w:rsidR="00CA736D">
        <w:t>CCAP) cumulables qui s'imputeront</w:t>
      </w:r>
      <w:r>
        <w:t xml:space="preserve"> sur le règlement de la période, </w:t>
      </w:r>
      <w:r w:rsidR="00CA736D">
        <w:rPr>
          <w:rFonts w:cs="Arial"/>
          <w:szCs w:val="22"/>
        </w:rPr>
        <w:t xml:space="preserve">et seront </w:t>
      </w:r>
      <w:r>
        <w:rPr>
          <w:rFonts w:cs="Arial"/>
          <w:szCs w:val="22"/>
        </w:rPr>
        <w:t>recouvrables sur toute somme due au Titulaire.</w:t>
      </w:r>
    </w:p>
    <w:p w14:paraId="45EBAFD8" w14:textId="77777777" w:rsidR="00F10D8B" w:rsidRDefault="004A011C">
      <w:pPr>
        <w:pStyle w:val="Standard"/>
        <w:spacing w:line="360" w:lineRule="auto"/>
      </w:pPr>
      <w:r>
        <w:t>Il appartient au Titulaire de faire la preuve que les prestations non conformes ne lui sont pas imputables.</w:t>
      </w:r>
    </w:p>
    <w:p w14:paraId="7DC5D62B" w14:textId="77777777" w:rsidR="00F10D8B" w:rsidRDefault="004A011C">
      <w:pPr>
        <w:pStyle w:val="Standard"/>
        <w:spacing w:line="360" w:lineRule="auto"/>
      </w:pPr>
      <w:r>
        <w:t xml:space="preserve">Le Titulaire signale </w:t>
      </w:r>
      <w:r>
        <w:rPr>
          <w:rFonts w:cs="Arial"/>
          <w:color w:val="000000"/>
          <w:szCs w:val="22"/>
        </w:rPr>
        <w:t>à l’INSA de Rennes</w:t>
      </w:r>
      <w:r>
        <w:t xml:space="preserve"> les incidents constatés ou prévisibles sur les installations et équipements ne faisant pas partie du contrat mais nuisibles ou susceptibles de nuire à la réalisation de ce dernier, et cela dès qu'il peut les déceler en indiquant les conséquences que pourraient entraîner la non-intervention </w:t>
      </w:r>
      <w:r>
        <w:rPr>
          <w:rFonts w:cs="Arial"/>
          <w:color w:val="000000"/>
          <w:szCs w:val="22"/>
        </w:rPr>
        <w:t>de l’INSA de Rennes</w:t>
      </w:r>
      <w:r>
        <w:t xml:space="preserve"> et les travaux nécessaires à leur prévention.</w:t>
      </w:r>
    </w:p>
    <w:p w14:paraId="29B6349F" w14:textId="77777777" w:rsidR="00F10D8B" w:rsidRDefault="004A011C">
      <w:pPr>
        <w:pStyle w:val="Standard"/>
        <w:spacing w:line="360" w:lineRule="auto"/>
      </w:pPr>
      <w:r>
        <w:t>Si des dégâts sont occasionnés aux installations par sa faute, le Titulaire fait procéder à ses frais à toutes réparations. Il assure à ses frais la remise en service de l'exploitation après réparations et cela dans les meilleurs délais.</w:t>
      </w:r>
    </w:p>
    <w:p w14:paraId="4E0D7B1F" w14:textId="1D7880B0" w:rsidR="00F10D8B" w:rsidRDefault="004A011C">
      <w:pPr>
        <w:pStyle w:val="Standard"/>
        <w:spacing w:line="360" w:lineRule="auto"/>
      </w:pPr>
      <w:r>
        <w:rPr>
          <w:color w:val="000000"/>
        </w:rPr>
        <w:lastRenderedPageBreak/>
        <w:t>Il est précisé que les actions de maintenance préventive systématique ou correcti</w:t>
      </w:r>
      <w:r w:rsidR="00CA736D">
        <w:rPr>
          <w:color w:val="000000"/>
        </w:rPr>
        <w:t>ves</w:t>
      </w:r>
      <w:r>
        <w:rPr>
          <w:color w:val="000000"/>
        </w:rPr>
        <w:t xml:space="preserve"> ne doivent pas perturber le fonctionnement du site. Si une opération nécessitait une interruption de service totale ou partielle, le Titulaire </w:t>
      </w:r>
      <w:proofErr w:type="gramStart"/>
      <w:r>
        <w:rPr>
          <w:color w:val="000000"/>
        </w:rPr>
        <w:t>devra</w:t>
      </w:r>
      <w:proofErr w:type="gramEnd"/>
      <w:r>
        <w:rPr>
          <w:color w:val="000000"/>
        </w:rPr>
        <w:t xml:space="preserve"> en avertir à l’avance l’INSA et planifier avec elle et ses partenaires l’opération.</w:t>
      </w:r>
    </w:p>
    <w:p w14:paraId="76393969" w14:textId="77777777" w:rsidR="00F10D8B" w:rsidRDefault="00F10D8B">
      <w:pPr>
        <w:pStyle w:val="Standard"/>
        <w:spacing w:line="360" w:lineRule="auto"/>
      </w:pPr>
    </w:p>
    <w:p w14:paraId="0C5C7998" w14:textId="4090DAB0" w:rsidR="00F10D8B" w:rsidRDefault="004A011C">
      <w:pPr>
        <w:pStyle w:val="Titre3"/>
      </w:pPr>
      <w:bookmarkStart w:id="28" w:name="__RefHeading___Toc4656_4248372335"/>
      <w:bookmarkStart w:id="29" w:name="_Toc1015777169"/>
      <w:r>
        <w:t>MAINTENANCE</w:t>
      </w:r>
      <w:bookmarkEnd w:id="28"/>
      <w:bookmarkEnd w:id="29"/>
    </w:p>
    <w:p w14:paraId="52B166DA" w14:textId="0371F764" w:rsidR="00F10D8B" w:rsidRDefault="004A011C">
      <w:pPr>
        <w:pStyle w:val="Titre2"/>
        <w:numPr>
          <w:ilvl w:val="1"/>
          <w:numId w:val="2"/>
        </w:numPr>
      </w:pPr>
      <w:bookmarkStart w:id="30" w:name="__RefHeading___Toc4671_4248372335"/>
      <w:bookmarkStart w:id="31" w:name="_Toc1135515637"/>
      <w:r>
        <w:t>Maintenance Préventive</w:t>
      </w:r>
      <w:bookmarkEnd w:id="30"/>
      <w:bookmarkEnd w:id="31"/>
    </w:p>
    <w:p w14:paraId="7AC3A098" w14:textId="77777777" w:rsidR="00F10D8B" w:rsidRDefault="004A011C">
      <w:pPr>
        <w:pStyle w:val="Standard"/>
        <w:spacing w:line="360" w:lineRule="auto"/>
      </w:pPr>
      <w:r>
        <w:t>Le titulaire s’attachera à respecter la réglementation en vigueur, normes, prescriptions techniques et aux règles de l’art ainsi que les prescriptions minimales fournies en annexe 1.</w:t>
      </w:r>
    </w:p>
    <w:p w14:paraId="3DF4DA89" w14:textId="77777777" w:rsidR="00F10D8B" w:rsidRDefault="004A011C">
      <w:pPr>
        <w:pStyle w:val="Standard"/>
        <w:spacing w:line="360" w:lineRule="auto"/>
      </w:pPr>
      <w:r>
        <w:t>La maintenance préventive est effectuée selon des critères prédéterminés dans l'intention de réduire la possibilité de défaillance d'un bien ou la dégradation d'un service rendu et de maintenir, dans le temps, les performances de matériels ou équipements à un niveau optimal proche de celui des performances initiales.</w:t>
      </w:r>
    </w:p>
    <w:p w14:paraId="75708239" w14:textId="77777777" w:rsidR="00F10D8B" w:rsidRDefault="004A011C">
      <w:pPr>
        <w:pStyle w:val="Standard"/>
        <w:spacing w:line="360" w:lineRule="auto"/>
      </w:pPr>
      <w:r>
        <w:t>Les interventions qui en découlent peuvent être déclenchées de manière systématique ou conditionnelle.</w:t>
      </w:r>
    </w:p>
    <w:p w14:paraId="7840B758" w14:textId="77777777" w:rsidR="00F10D8B" w:rsidRDefault="004A011C">
      <w:pPr>
        <w:pStyle w:val="Standard"/>
        <w:spacing w:line="360" w:lineRule="auto"/>
      </w:pPr>
      <w:r>
        <w:t>Lors de ses visites, le Titulaire effectuera différentes opérations :</w:t>
      </w:r>
    </w:p>
    <w:p w14:paraId="65C6A7DF" w14:textId="2DAC6C29" w:rsidR="00F10D8B" w:rsidRDefault="008565FC">
      <w:pPr>
        <w:pStyle w:val="Paragraphedeliste"/>
        <w:numPr>
          <w:ilvl w:val="0"/>
          <w:numId w:val="40"/>
        </w:numPr>
        <w:ind w:left="720" w:hanging="363"/>
      </w:pPr>
      <w:r>
        <w:t>Les</w:t>
      </w:r>
      <w:r w:rsidR="004A011C">
        <w:t xml:space="preserve"> interventions de maintenance préventive et/ou réglementaire</w:t>
      </w:r>
    </w:p>
    <w:p w14:paraId="11230E6D" w14:textId="72097C54" w:rsidR="00F10D8B" w:rsidRDefault="008565FC">
      <w:pPr>
        <w:pStyle w:val="Paragraphedeliste"/>
        <w:numPr>
          <w:ilvl w:val="0"/>
          <w:numId w:val="40"/>
        </w:numPr>
        <w:ind w:left="720" w:hanging="363"/>
      </w:pPr>
      <w:r>
        <w:t>Les</w:t>
      </w:r>
      <w:r w:rsidR="004A011C">
        <w:t xml:space="preserve"> remplacements préventifs et/ou curatifs (filtres, …)</w:t>
      </w:r>
    </w:p>
    <w:p w14:paraId="08ED1B1B" w14:textId="4B8AC19F" w:rsidR="00F10D8B" w:rsidRDefault="008565FC">
      <w:pPr>
        <w:pStyle w:val="Paragraphedeliste"/>
        <w:numPr>
          <w:ilvl w:val="0"/>
          <w:numId w:val="40"/>
        </w:numPr>
        <w:ind w:left="720" w:hanging="363"/>
      </w:pPr>
      <w:r>
        <w:t>La</w:t>
      </w:r>
      <w:r w:rsidR="004A011C">
        <w:t xml:space="preserve"> tenue des registres réglementaires</w:t>
      </w:r>
    </w:p>
    <w:p w14:paraId="0274E8B4" w14:textId="77777777" w:rsidR="003342BB" w:rsidRDefault="003342BB" w:rsidP="003342BB">
      <w:pPr>
        <w:pStyle w:val="Paragraphedeliste"/>
        <w:ind w:firstLine="0"/>
      </w:pPr>
    </w:p>
    <w:p w14:paraId="0B35946F" w14:textId="2A8CB516" w:rsidR="00F10D8B" w:rsidRDefault="004A011C">
      <w:pPr>
        <w:pStyle w:val="Titre2"/>
        <w:numPr>
          <w:ilvl w:val="1"/>
          <w:numId w:val="2"/>
        </w:numPr>
      </w:pPr>
      <w:bookmarkStart w:id="32" w:name="__RefHeading___Toc4673_4248372335"/>
      <w:bookmarkStart w:id="33" w:name="_Toc830259118"/>
      <w:r>
        <w:t>Maintenance Curative / Corrective</w:t>
      </w:r>
      <w:bookmarkEnd w:id="32"/>
      <w:bookmarkEnd w:id="33"/>
    </w:p>
    <w:p w14:paraId="218C0D97" w14:textId="407784A9" w:rsidR="00F10D8B" w:rsidRDefault="004A011C">
      <w:pPr>
        <w:pStyle w:val="Standard"/>
        <w:spacing w:line="360" w:lineRule="auto"/>
      </w:pPr>
      <w:r>
        <w:t>Les interventions qui relèvent de la maintenance corrective ont pour objet la remise en état des matériels ou équipements à la suite d'une défaillance ou d'une dégradation constatée soit par le Titulaire, soit par la Personne Publique et communiquées via une déclaration d’incident.</w:t>
      </w:r>
    </w:p>
    <w:p w14:paraId="14F2143A" w14:textId="77777777" w:rsidR="00F10D8B" w:rsidRDefault="004A011C">
      <w:pPr>
        <w:pStyle w:val="Standard"/>
        <w:spacing w:line="360" w:lineRule="auto"/>
      </w:pPr>
      <w:r>
        <w:t>Afin de permettre à l’INSA de déclencher à tout moment une demande d’intervention, le Titulaire proposera une plateforme unique disponible 24h/24 7j/7, et précisera les modalités d’accès (site web, n° de téléphone, mail …)</w:t>
      </w:r>
    </w:p>
    <w:p w14:paraId="25FEBBA8" w14:textId="77777777" w:rsidR="00F10D8B" w:rsidRDefault="004A011C">
      <w:pPr>
        <w:pStyle w:val="Standard"/>
        <w:spacing w:line="360" w:lineRule="auto"/>
      </w:pPr>
      <w:r>
        <w:t>Le titulaire devra préciser s’il est en mesure de traiter des demandes automatiques remontées par SMS et/ou courriel par un automate et sous quelle forme il peut recueillir ces demandes.</w:t>
      </w:r>
    </w:p>
    <w:p w14:paraId="3871D38E" w14:textId="309F72DA" w:rsidR="00F10D8B" w:rsidRDefault="004A011C">
      <w:pPr>
        <w:pStyle w:val="Standard"/>
        <w:spacing w:line="360" w:lineRule="auto"/>
      </w:pPr>
      <w:r>
        <w:t xml:space="preserve">Le titulaire devra être en mesure d’assister l’interlocuteur déclenchant l’incident </w:t>
      </w:r>
      <w:r w:rsidR="00CA736D">
        <w:t>pour diagnostiquer</w:t>
      </w:r>
      <w:r>
        <w:t xml:space="preserve"> le niveau de criticité de la panne.</w:t>
      </w:r>
    </w:p>
    <w:p w14:paraId="7005DF72" w14:textId="267BC1DB" w:rsidR="00B41D0B" w:rsidRDefault="00B41D0B">
      <w:pPr>
        <w:pStyle w:val="Standard"/>
        <w:spacing w:line="360" w:lineRule="auto"/>
      </w:pPr>
      <w:r>
        <w:t xml:space="preserve">Tout remplacement de </w:t>
      </w:r>
      <w:r w:rsidRPr="003342BB">
        <w:rPr>
          <w:b/>
          <w:bCs/>
        </w:rPr>
        <w:t>pièces</w:t>
      </w:r>
      <w:r w:rsidR="00EE3EC0" w:rsidRPr="003342BB">
        <w:rPr>
          <w:b/>
          <w:bCs/>
        </w:rPr>
        <w:t xml:space="preserve"> d’un montant</w:t>
      </w:r>
      <w:r w:rsidRPr="003342BB">
        <w:rPr>
          <w:b/>
          <w:bCs/>
        </w:rPr>
        <w:t xml:space="preserve"> inférieur à </w:t>
      </w:r>
      <w:r w:rsidR="236B71F6" w:rsidRPr="003342BB">
        <w:rPr>
          <w:b/>
          <w:bCs/>
        </w:rPr>
        <w:t>1</w:t>
      </w:r>
      <w:r w:rsidRPr="003342BB">
        <w:rPr>
          <w:b/>
          <w:bCs/>
        </w:rPr>
        <w:t>50</w:t>
      </w:r>
      <w:r w:rsidR="00EE3EC0" w:rsidRPr="003342BB">
        <w:rPr>
          <w:b/>
          <w:bCs/>
        </w:rPr>
        <w:t xml:space="preserve"> </w:t>
      </w:r>
      <w:r w:rsidRPr="003342BB">
        <w:rPr>
          <w:b/>
          <w:bCs/>
        </w:rPr>
        <w:t xml:space="preserve">€ TTC </w:t>
      </w:r>
      <w:r>
        <w:t xml:space="preserve">ainsi que les fournitures listées en article </w:t>
      </w:r>
      <w:r w:rsidR="00445D1D">
        <w:t>4</w:t>
      </w:r>
      <w:r>
        <w:t xml:space="preserve">.3, rentre dans le prix global. Le reste fera l’objet d’une prestation hors forfait. </w:t>
      </w:r>
    </w:p>
    <w:p w14:paraId="23757EDB" w14:textId="77777777" w:rsidR="00B41D0B" w:rsidRDefault="00B41D0B" w:rsidP="00B41D0B">
      <w:pPr>
        <w:pStyle w:val="Standard"/>
        <w:spacing w:line="360" w:lineRule="auto"/>
      </w:pPr>
      <w:r>
        <w:lastRenderedPageBreak/>
        <w:t>Le déclenchement d’une action de maintenance corrective débouche sur deux types d’intervention :</w:t>
      </w:r>
    </w:p>
    <w:p w14:paraId="6D905393" w14:textId="77777777" w:rsidR="00B41D0B" w:rsidRDefault="00B41D0B" w:rsidP="00B41D0B">
      <w:pPr>
        <w:pStyle w:val="Standard"/>
        <w:spacing w:line="360" w:lineRule="auto"/>
        <w:rPr>
          <w:u w:val="single"/>
        </w:rPr>
      </w:pPr>
      <w:r>
        <w:rPr>
          <w:u w:val="single"/>
        </w:rPr>
        <w:t>Le Dépannage :</w:t>
      </w:r>
    </w:p>
    <w:p w14:paraId="54E31B33" w14:textId="77777777" w:rsidR="00B41D0B" w:rsidRDefault="00B41D0B" w:rsidP="00B41D0B">
      <w:pPr>
        <w:pStyle w:val="Standard"/>
        <w:spacing w:line="360" w:lineRule="auto"/>
      </w:pPr>
      <w:r>
        <w:rPr>
          <w:szCs w:val="22"/>
        </w:rPr>
        <w:t>Intervention consistant en une remise en état de fonctionnement effectuée in situ, si possible sans interruption de fonctionnement de l’ensemble concerné, avec un caractère « provisoire ».</w:t>
      </w:r>
    </w:p>
    <w:p w14:paraId="2797437A" w14:textId="77777777" w:rsidR="00B41D0B" w:rsidRDefault="00B41D0B" w:rsidP="00B41D0B">
      <w:pPr>
        <w:pStyle w:val="Standard"/>
        <w:spacing w:line="360" w:lineRule="auto"/>
        <w:rPr>
          <w:u w:val="single"/>
        </w:rPr>
      </w:pPr>
      <w:r>
        <w:rPr>
          <w:u w:val="single"/>
        </w:rPr>
        <w:t>La Réparation :</w:t>
      </w:r>
    </w:p>
    <w:p w14:paraId="710471E3" w14:textId="77777777" w:rsidR="00B41D0B" w:rsidRDefault="00B41D0B" w:rsidP="00B41D0B">
      <w:pPr>
        <w:pStyle w:val="Standard"/>
        <w:spacing w:line="360" w:lineRule="auto"/>
      </w:pPr>
      <w:r>
        <w:t>Intervention faite in situ ou en atelier, parfois après dépannage, avec un caractère définitif.</w:t>
      </w:r>
    </w:p>
    <w:p w14:paraId="4C3BCA0A" w14:textId="765981FF" w:rsidR="00F10D8B" w:rsidRPr="00E9433E" w:rsidRDefault="003342BB" w:rsidP="61B68EB4">
      <w:pPr>
        <w:pStyle w:val="Titre3"/>
        <w:rPr>
          <w:rStyle w:val="Titre6Car"/>
          <w:color w:val="auto"/>
        </w:rPr>
      </w:pPr>
      <w:bookmarkStart w:id="34" w:name="__RefHeading___Toc1073_3865527545"/>
      <w:bookmarkStart w:id="35" w:name="_Toc1221444333"/>
      <w:r w:rsidRPr="61B68EB4">
        <w:rPr>
          <w:rStyle w:val="Titre6Car"/>
          <w:color w:val="auto"/>
        </w:rPr>
        <w:t>DELAIS D’INTERVENTION</w:t>
      </w:r>
      <w:bookmarkEnd w:id="34"/>
      <w:bookmarkEnd w:id="35"/>
    </w:p>
    <w:p w14:paraId="2CC2C418" w14:textId="77777777" w:rsidR="00F10D8B" w:rsidRDefault="00F10D8B">
      <w:pPr>
        <w:pStyle w:val="Paragraphedeliste"/>
        <w:spacing w:line="360" w:lineRule="auto"/>
        <w:ind w:left="0" w:firstLine="0"/>
      </w:pPr>
    </w:p>
    <w:p w14:paraId="46E98AC2" w14:textId="4E86D6B4" w:rsidR="00F10D8B" w:rsidRDefault="004A011C">
      <w:pPr>
        <w:pStyle w:val="Paragraphedeliste"/>
        <w:spacing w:line="360" w:lineRule="auto"/>
        <w:ind w:left="0" w:firstLine="0"/>
      </w:pPr>
      <w:r>
        <w:t xml:space="preserve">Le Datacenter fonctionne 24h/24 7j/7. Le présent contrat porte sur un objectif de plage de service garantie de </w:t>
      </w:r>
      <w:r w:rsidR="001B3D09">
        <w:t>24h/24 7j/7</w:t>
      </w:r>
    </w:p>
    <w:p w14:paraId="087D1D9B" w14:textId="77777777" w:rsidR="00F10D8B" w:rsidRDefault="00F10D8B">
      <w:pPr>
        <w:pStyle w:val="Paragraphedeliste"/>
        <w:spacing w:line="360" w:lineRule="auto"/>
        <w:ind w:left="0" w:firstLine="0"/>
      </w:pPr>
    </w:p>
    <w:p w14:paraId="42E570B7" w14:textId="6EB0FB4A" w:rsidR="00F10D8B" w:rsidRDefault="2A44CEE1">
      <w:pPr>
        <w:pStyle w:val="Paragraphedeliste"/>
        <w:spacing w:line="360" w:lineRule="auto"/>
        <w:ind w:left="0" w:firstLine="0"/>
      </w:pPr>
      <w:r>
        <w:t>À la suite du</w:t>
      </w:r>
      <w:r w:rsidR="004A011C">
        <w:t xml:space="preserve"> déclenchement d’un ticket, sont attendus les délais généraux suivants :</w:t>
      </w:r>
    </w:p>
    <w:p w14:paraId="7721F92A" w14:textId="77777777" w:rsidR="00F10D8B" w:rsidRDefault="004A011C">
      <w:pPr>
        <w:pStyle w:val="Paragraphedeliste"/>
        <w:spacing w:line="360" w:lineRule="auto"/>
        <w:ind w:left="708" w:firstLine="0"/>
      </w:pPr>
      <w:r>
        <w:t>- délai max de prise en compte demande par mail ou portail web : 30mins</w:t>
      </w:r>
    </w:p>
    <w:p w14:paraId="6D60B48B" w14:textId="1B23DBA8" w:rsidR="00F10D8B" w:rsidRDefault="004A011C">
      <w:pPr>
        <w:pStyle w:val="Paragraphedeliste"/>
        <w:spacing w:line="360" w:lineRule="auto"/>
        <w:ind w:left="708" w:firstLine="0"/>
      </w:pPr>
      <w:r>
        <w:t xml:space="preserve">- délai max de prise en compte demande par </w:t>
      </w:r>
      <w:r w:rsidR="7E139022">
        <w:t>téléphone :</w:t>
      </w:r>
      <w:r>
        <w:t xml:space="preserve"> 15mins</w:t>
      </w:r>
    </w:p>
    <w:p w14:paraId="31FB351A" w14:textId="77777777" w:rsidR="00F10D8B" w:rsidRDefault="00F10D8B">
      <w:pPr>
        <w:pStyle w:val="Paragraphedeliste"/>
        <w:spacing w:line="360" w:lineRule="auto"/>
        <w:ind w:left="708" w:firstLine="0"/>
      </w:pPr>
    </w:p>
    <w:p w14:paraId="0D3102FC" w14:textId="186D2789" w:rsidR="00F10D8B" w:rsidRDefault="004A011C">
      <w:pPr>
        <w:pStyle w:val="Paragraphedeliste"/>
        <w:spacing w:line="360" w:lineRule="auto"/>
        <w:ind w:left="0" w:firstLine="0"/>
      </w:pPr>
      <w:r>
        <w:t xml:space="preserve">- pour une </w:t>
      </w:r>
      <w:r>
        <w:rPr>
          <w:b/>
          <w:bCs/>
        </w:rPr>
        <w:t xml:space="preserve">panne bloquante </w:t>
      </w:r>
      <w:r w:rsidR="00CA736D">
        <w:t>(défaillance avérée pour le matériel informatique (IT)</w:t>
      </w:r>
      <w:r>
        <w:t xml:space="preserve"> ou risque fort de défaillance)</w:t>
      </w:r>
    </w:p>
    <w:p w14:paraId="2C4C3D8A" w14:textId="77777777" w:rsidR="00F10D8B" w:rsidRDefault="004A011C">
      <w:pPr>
        <w:pStyle w:val="Paragraphedeliste"/>
        <w:spacing w:line="360" w:lineRule="auto"/>
        <w:ind w:left="0" w:firstLine="0"/>
      </w:pPr>
      <w:r>
        <w:t xml:space="preserve">Est entendu par panne bloquante, un incident majeur ayant interrompu le service ou pouvant amener à interrompre le service IT pour au moins une des 12 baies informatiques (surchauffe, dépassement </w:t>
      </w:r>
      <w:r w:rsidRPr="00901C32">
        <w:t xml:space="preserve">d’humidité </w:t>
      </w:r>
      <w:r w:rsidRPr="00CA736D">
        <w:rPr>
          <w:bCs/>
        </w:rPr>
        <w:t>&gt; 85 %,</w:t>
      </w:r>
      <w:r w:rsidRPr="00901C32">
        <w:t xml:space="preserve"> </w:t>
      </w:r>
      <w:r>
        <w:t>coupure ou risque à très court terme de coupure d’alimentation, infiltration d’eau…)</w:t>
      </w:r>
    </w:p>
    <w:p w14:paraId="03E18F42" w14:textId="77777777" w:rsidR="00F10D8B" w:rsidRPr="00901C32" w:rsidRDefault="004A011C">
      <w:pPr>
        <w:pStyle w:val="Paragraphedeliste"/>
        <w:numPr>
          <w:ilvl w:val="0"/>
          <w:numId w:val="41"/>
        </w:numPr>
        <w:spacing w:line="360" w:lineRule="auto"/>
      </w:pPr>
      <w:r w:rsidRPr="00901C32">
        <w:t>GTI 2h</w:t>
      </w:r>
    </w:p>
    <w:p w14:paraId="7F418C52" w14:textId="77777777" w:rsidR="00F10D8B" w:rsidRPr="00901C32" w:rsidRDefault="004A011C">
      <w:pPr>
        <w:pStyle w:val="Paragraphedeliste"/>
        <w:numPr>
          <w:ilvl w:val="0"/>
          <w:numId w:val="41"/>
        </w:numPr>
        <w:spacing w:line="360" w:lineRule="auto"/>
      </w:pPr>
      <w:r w:rsidRPr="00901C32">
        <w:t>GTR 4h</w:t>
      </w:r>
    </w:p>
    <w:p w14:paraId="10B13295" w14:textId="77777777" w:rsidR="00F10D8B" w:rsidRDefault="00F10D8B">
      <w:pPr>
        <w:pStyle w:val="Paragraphedeliste"/>
        <w:spacing w:line="360" w:lineRule="auto"/>
        <w:ind w:left="0" w:firstLine="0"/>
      </w:pPr>
    </w:p>
    <w:p w14:paraId="78EE3D4A" w14:textId="77777777" w:rsidR="00F10D8B" w:rsidRDefault="004A011C">
      <w:pPr>
        <w:pStyle w:val="Paragraphedeliste"/>
        <w:spacing w:line="360" w:lineRule="auto"/>
        <w:ind w:left="0" w:firstLine="0"/>
      </w:pPr>
      <w:r>
        <w:t xml:space="preserve">- pour une </w:t>
      </w:r>
      <w:r>
        <w:rPr>
          <w:b/>
          <w:bCs/>
        </w:rPr>
        <w:t>panne non bloquante</w:t>
      </w:r>
      <w:r>
        <w:t xml:space="preserve"> (risque modéré ou couvert par la redondance des équipements)</w:t>
      </w:r>
    </w:p>
    <w:p w14:paraId="66B244CE" w14:textId="4F78E5E2" w:rsidR="00F10D8B" w:rsidRDefault="004A011C">
      <w:pPr>
        <w:pStyle w:val="Standard"/>
      </w:pPr>
      <w:r>
        <w:t xml:space="preserve">Est entendu par panne non bloquante, un incident sur un des composants du </w:t>
      </w:r>
      <w:r w:rsidR="00CA736D">
        <w:t>Datacenter</w:t>
      </w:r>
      <w:r>
        <w:t xml:space="preserve"> qui n’empêche pas de fournir le service d’ici le prochain créneau d’ouverture de l’établissement</w:t>
      </w:r>
    </w:p>
    <w:p w14:paraId="600675AA" w14:textId="77777777" w:rsidR="00F10D8B" w:rsidRPr="00901C32" w:rsidRDefault="004A011C">
      <w:pPr>
        <w:pStyle w:val="Paragraphedeliste"/>
        <w:numPr>
          <w:ilvl w:val="0"/>
          <w:numId w:val="42"/>
        </w:numPr>
        <w:spacing w:line="360" w:lineRule="auto"/>
      </w:pPr>
      <w:r w:rsidRPr="00901C32">
        <w:t>GTI 24h</w:t>
      </w:r>
    </w:p>
    <w:p w14:paraId="72DCEAFF" w14:textId="77777777" w:rsidR="00F10D8B" w:rsidRPr="00901C32" w:rsidRDefault="004A011C">
      <w:pPr>
        <w:pStyle w:val="Paragraphedeliste"/>
        <w:numPr>
          <w:ilvl w:val="0"/>
          <w:numId w:val="42"/>
        </w:numPr>
        <w:spacing w:line="360" w:lineRule="auto"/>
      </w:pPr>
      <w:r w:rsidRPr="00901C32">
        <w:t>GTR 72h</w:t>
      </w:r>
    </w:p>
    <w:p w14:paraId="20303C96" w14:textId="77777777" w:rsidR="00F10D8B" w:rsidRDefault="00F10D8B">
      <w:pPr>
        <w:pStyle w:val="Paragraphedeliste"/>
        <w:spacing w:line="360" w:lineRule="auto"/>
        <w:ind w:left="0" w:firstLine="0"/>
        <w:rPr>
          <w:shd w:val="clear" w:color="auto" w:fill="FFFF00"/>
        </w:rPr>
      </w:pPr>
    </w:p>
    <w:p w14:paraId="5E13B65A" w14:textId="6B45F155" w:rsidR="00F10D8B" w:rsidRDefault="004A011C">
      <w:pPr>
        <w:pStyle w:val="Titre2"/>
        <w:pageBreakBefore/>
        <w:numPr>
          <w:ilvl w:val="1"/>
          <w:numId w:val="2"/>
        </w:numPr>
      </w:pPr>
      <w:bookmarkStart w:id="36" w:name="__RefHeading___Toc2464_3120896444"/>
      <w:bookmarkStart w:id="37" w:name="_Toc1787606773"/>
      <w:r>
        <w:lastRenderedPageBreak/>
        <w:t>Fournitures</w:t>
      </w:r>
      <w:bookmarkEnd w:id="36"/>
      <w:bookmarkEnd w:id="37"/>
    </w:p>
    <w:p w14:paraId="35477A74" w14:textId="0057D891" w:rsidR="00F10D8B" w:rsidRDefault="004A011C">
      <w:pPr>
        <w:pStyle w:val="Standard"/>
      </w:pPr>
      <w:r>
        <w:t xml:space="preserve">L’INSA disposera d’un stock de pièces jugés critiques </w:t>
      </w:r>
      <w:proofErr w:type="gramStart"/>
      <w:r>
        <w:t xml:space="preserve">de </w:t>
      </w:r>
      <w:r w:rsidR="00CA736D">
        <w:t>par</w:t>
      </w:r>
      <w:proofErr w:type="gramEnd"/>
      <w:r>
        <w:t xml:space="preserve"> leur criticité en cas de défaillance et de </w:t>
      </w:r>
      <w:r w:rsidR="008565FC">
        <w:t>par</w:t>
      </w:r>
      <w:r>
        <w:t xml:space="preserve"> leur délai d’approvisionnement :</w:t>
      </w:r>
    </w:p>
    <w:p w14:paraId="1231933A" w14:textId="745CAA1B" w:rsidR="00F10D8B" w:rsidRDefault="00B41D0B">
      <w:pPr>
        <w:pStyle w:val="Paragraphedeliste"/>
        <w:numPr>
          <w:ilvl w:val="0"/>
          <w:numId w:val="43"/>
        </w:numPr>
        <w:ind w:hanging="363"/>
      </w:pPr>
      <w:r>
        <w:t>S</w:t>
      </w:r>
      <w:r w:rsidR="004A011C">
        <w:t>ondes température hygrométrie (la sonde a deux fonctions température et humidité)</w:t>
      </w:r>
    </w:p>
    <w:p w14:paraId="12E9DECE" w14:textId="333E8B44" w:rsidR="00F10D8B" w:rsidRDefault="00B41D0B">
      <w:pPr>
        <w:pStyle w:val="Paragraphedeliste"/>
        <w:numPr>
          <w:ilvl w:val="0"/>
          <w:numId w:val="43"/>
        </w:numPr>
        <w:ind w:hanging="363"/>
      </w:pPr>
      <w:r>
        <w:t>C</w:t>
      </w:r>
      <w:r w:rsidR="004A011C">
        <w:t>apteurs pression</w:t>
      </w:r>
    </w:p>
    <w:p w14:paraId="31154A4C" w14:textId="5E753BCB" w:rsidR="00F10D8B" w:rsidRDefault="00B41D0B">
      <w:pPr>
        <w:pStyle w:val="Paragraphedeliste"/>
        <w:numPr>
          <w:ilvl w:val="0"/>
          <w:numId w:val="43"/>
        </w:numPr>
        <w:ind w:hanging="363"/>
      </w:pPr>
      <w:r>
        <w:t>A</w:t>
      </w:r>
      <w:r w:rsidR="004A011C">
        <w:t xml:space="preserve">utomate </w:t>
      </w:r>
      <w:proofErr w:type="spellStart"/>
      <w:r w:rsidR="004A011C">
        <w:t>Ewon</w:t>
      </w:r>
      <w:proofErr w:type="spellEnd"/>
    </w:p>
    <w:p w14:paraId="18D007B3" w14:textId="14F2957C" w:rsidR="00F10D8B" w:rsidRDefault="00B41D0B">
      <w:pPr>
        <w:pStyle w:val="Paragraphedeliste"/>
        <w:numPr>
          <w:ilvl w:val="0"/>
          <w:numId w:val="43"/>
        </w:numPr>
        <w:ind w:hanging="363"/>
      </w:pPr>
      <w:r>
        <w:t>M</w:t>
      </w:r>
      <w:r w:rsidR="004A011C">
        <w:t xml:space="preserve">odules </w:t>
      </w:r>
      <w:proofErr w:type="spellStart"/>
      <w:r w:rsidR="004A011C">
        <w:t>modbus</w:t>
      </w:r>
      <w:proofErr w:type="spellEnd"/>
      <w:r w:rsidR="004A011C">
        <w:t xml:space="preserve"> (stc-201 et stc-112)</w:t>
      </w:r>
    </w:p>
    <w:p w14:paraId="7FC41971" w14:textId="77777777" w:rsidR="00F10D8B" w:rsidRDefault="004A011C">
      <w:pPr>
        <w:pStyle w:val="Paragraphedeliste"/>
        <w:numPr>
          <w:ilvl w:val="0"/>
          <w:numId w:val="43"/>
        </w:numPr>
        <w:ind w:hanging="363"/>
      </w:pPr>
      <w:r>
        <w:t>Électrovanne arrivée d’eau</w:t>
      </w:r>
    </w:p>
    <w:p w14:paraId="211105D4" w14:textId="1A284E42" w:rsidR="00F10D8B" w:rsidRDefault="00B41D0B">
      <w:pPr>
        <w:pStyle w:val="Paragraphedeliste"/>
        <w:numPr>
          <w:ilvl w:val="0"/>
          <w:numId w:val="43"/>
        </w:numPr>
        <w:ind w:hanging="363"/>
      </w:pPr>
      <w:r>
        <w:t>Alimentation 24V</w:t>
      </w:r>
    </w:p>
    <w:p w14:paraId="25196092" w14:textId="6DCDB482" w:rsidR="00F10D8B" w:rsidRDefault="00B41D0B">
      <w:pPr>
        <w:pStyle w:val="Paragraphedeliste"/>
        <w:numPr>
          <w:ilvl w:val="0"/>
          <w:numId w:val="43"/>
        </w:numPr>
        <w:ind w:hanging="363"/>
      </w:pPr>
      <w:r>
        <w:t>Relais 24V</w:t>
      </w:r>
    </w:p>
    <w:p w14:paraId="599A909D" w14:textId="77777777" w:rsidR="00F10D8B" w:rsidRDefault="00F10D8B">
      <w:pPr>
        <w:pStyle w:val="Paragraphedeliste"/>
      </w:pPr>
    </w:p>
    <w:p w14:paraId="19AAAD21" w14:textId="3A42A859" w:rsidR="00F10D8B" w:rsidRDefault="004A011C">
      <w:pPr>
        <w:pStyle w:val="Titre2"/>
        <w:numPr>
          <w:ilvl w:val="1"/>
          <w:numId w:val="2"/>
        </w:numPr>
      </w:pPr>
      <w:bookmarkStart w:id="38" w:name="__RefHeading___Toc2299_3120896444"/>
      <w:bookmarkStart w:id="39" w:name="_Toc1560355065"/>
      <w:r>
        <w:t>Prestations Hors Forfaits</w:t>
      </w:r>
      <w:bookmarkEnd w:id="38"/>
      <w:bookmarkEnd w:id="39"/>
    </w:p>
    <w:p w14:paraId="43C09983" w14:textId="57D27A47" w:rsidR="00F10D8B" w:rsidRDefault="004A011C">
      <w:pPr>
        <w:pStyle w:val="Standard"/>
      </w:pPr>
      <w:r>
        <w:t xml:space="preserve">Les matériels et matériaux fournis par l’exploitant pour des opérations </w:t>
      </w:r>
      <w:r w:rsidR="00B41D0B">
        <w:t xml:space="preserve">hors forfaits </w:t>
      </w:r>
      <w:r>
        <w:t>seront facturés de la manière suivante</w:t>
      </w:r>
      <w:r w:rsidR="000769EE">
        <w:t xml:space="preserve"> après devis</w:t>
      </w:r>
      <w:r w:rsidR="0EDCE074">
        <w:t xml:space="preserve"> </w:t>
      </w:r>
      <w:r>
        <w:t>:</w:t>
      </w:r>
    </w:p>
    <w:p w14:paraId="4ECE1E37" w14:textId="77777777" w:rsidR="00F10D8B" w:rsidRDefault="004A011C">
      <w:pPr>
        <w:pStyle w:val="Paragraphedeliste"/>
        <w:numPr>
          <w:ilvl w:val="0"/>
          <w:numId w:val="44"/>
        </w:numPr>
        <w:ind w:left="720" w:hanging="363"/>
      </w:pPr>
      <w:r>
        <w:t xml:space="preserve">Prix d’achat net H.T. par l’exploitant x Coef. </w:t>
      </w:r>
      <w:proofErr w:type="gramStart"/>
      <w:r>
        <w:t>de</w:t>
      </w:r>
      <w:proofErr w:type="gramEnd"/>
      <w:r>
        <w:t xml:space="preserve"> revente à l’INSA Rennes,</w:t>
      </w:r>
    </w:p>
    <w:p w14:paraId="026EC521" w14:textId="2C6F8D18" w:rsidR="00F10D8B" w:rsidRDefault="00B41D0B" w:rsidP="000769EE">
      <w:pPr>
        <w:pStyle w:val="Paragraphedeliste"/>
        <w:numPr>
          <w:ilvl w:val="0"/>
          <w:numId w:val="44"/>
        </w:numPr>
        <w:ind w:left="720" w:hanging="363"/>
      </w:pPr>
      <w:r>
        <w:t>C</w:t>
      </w:r>
      <w:r w:rsidR="004A011C">
        <w:t>e coefficient est proposé par le candidat dans l’Annexe</w:t>
      </w:r>
      <w:r w:rsidR="001F07E2">
        <w:t xml:space="preserve"> à l’AE.</w:t>
      </w:r>
    </w:p>
    <w:p w14:paraId="59F96435" w14:textId="77777777" w:rsidR="000769EE" w:rsidRDefault="000769EE" w:rsidP="000769EE">
      <w:pPr>
        <w:pStyle w:val="Paragraphedeliste"/>
        <w:ind w:firstLine="0"/>
      </w:pPr>
    </w:p>
    <w:p w14:paraId="5E233911" w14:textId="24E5CAD4" w:rsidR="000769EE" w:rsidRDefault="000769EE">
      <w:pPr>
        <w:pStyle w:val="Standard"/>
      </w:pPr>
      <w:r>
        <w:t>Le devis fera ressortir les quantités et prix unitaires correspondants, il décrira :</w:t>
      </w:r>
    </w:p>
    <w:p w14:paraId="2D390AE8" w14:textId="49044C0E" w:rsidR="000769EE" w:rsidRDefault="000769EE" w:rsidP="000769EE">
      <w:pPr>
        <w:pStyle w:val="Paragraphedeliste"/>
        <w:numPr>
          <w:ilvl w:val="0"/>
          <w:numId w:val="43"/>
        </w:numPr>
        <w:ind w:hanging="363"/>
      </w:pPr>
      <w:r>
        <w:t>Le taux horaire (conforme au BPU)</w:t>
      </w:r>
    </w:p>
    <w:p w14:paraId="44E69751" w14:textId="668A02FF" w:rsidR="000769EE" w:rsidRDefault="000769EE" w:rsidP="000769EE">
      <w:pPr>
        <w:pStyle w:val="Paragraphedeliste"/>
        <w:numPr>
          <w:ilvl w:val="0"/>
          <w:numId w:val="43"/>
        </w:numPr>
        <w:ind w:hanging="363"/>
      </w:pPr>
      <w:r>
        <w:t>Le nombre d’heures d’intervention par spécialité</w:t>
      </w:r>
    </w:p>
    <w:p w14:paraId="57A1DEC8" w14:textId="5F087A56" w:rsidR="000769EE" w:rsidRDefault="000769EE" w:rsidP="000769EE">
      <w:pPr>
        <w:pStyle w:val="Paragraphedeliste"/>
        <w:numPr>
          <w:ilvl w:val="0"/>
          <w:numId w:val="43"/>
        </w:numPr>
        <w:ind w:hanging="363"/>
      </w:pPr>
      <w:r>
        <w:t>Les quantités unitaires et prix unitaires d’achats correspondants</w:t>
      </w:r>
    </w:p>
    <w:p w14:paraId="3911B418" w14:textId="3C129E10" w:rsidR="000769EE" w:rsidRDefault="000769EE" w:rsidP="000769EE">
      <w:pPr>
        <w:pStyle w:val="Paragraphedeliste"/>
        <w:numPr>
          <w:ilvl w:val="0"/>
          <w:numId w:val="43"/>
        </w:numPr>
        <w:ind w:hanging="363"/>
      </w:pPr>
      <w:r>
        <w:t>Les coefficients de revente (conforme au BPU)</w:t>
      </w:r>
    </w:p>
    <w:p w14:paraId="69FC307B" w14:textId="7324A70C" w:rsidR="000769EE" w:rsidRDefault="000769EE" w:rsidP="000769EE">
      <w:pPr>
        <w:pStyle w:val="Paragraphedeliste"/>
        <w:numPr>
          <w:ilvl w:val="0"/>
          <w:numId w:val="43"/>
        </w:numPr>
        <w:ind w:hanging="363"/>
      </w:pPr>
      <w:r>
        <w:t>Les modalités d’exécution et un descriptif de l’intervention</w:t>
      </w:r>
    </w:p>
    <w:p w14:paraId="384A07DF" w14:textId="45293728" w:rsidR="000769EE" w:rsidRDefault="000769EE" w:rsidP="000769EE">
      <w:pPr>
        <w:pStyle w:val="Paragraphedeliste"/>
        <w:numPr>
          <w:ilvl w:val="0"/>
          <w:numId w:val="43"/>
        </w:numPr>
        <w:ind w:hanging="363"/>
      </w:pPr>
      <w:r>
        <w:t>Le délai d’exécution des prestations</w:t>
      </w:r>
    </w:p>
    <w:p w14:paraId="15D71A58" w14:textId="77777777" w:rsidR="000769EE" w:rsidRDefault="000769EE">
      <w:pPr>
        <w:pStyle w:val="Standard"/>
      </w:pPr>
    </w:p>
    <w:p w14:paraId="6E8D230E" w14:textId="6B5EF1BE" w:rsidR="00F10D8B" w:rsidRDefault="004A011C">
      <w:pPr>
        <w:pStyle w:val="Titre3"/>
      </w:pPr>
      <w:bookmarkStart w:id="40" w:name="__RefHeading___Toc1075_3865527545"/>
      <w:bookmarkStart w:id="41" w:name="_Toc1018883569"/>
      <w:r>
        <w:t>Prestation de conseils et d’amélioration</w:t>
      </w:r>
      <w:bookmarkEnd w:id="40"/>
      <w:bookmarkEnd w:id="41"/>
    </w:p>
    <w:p w14:paraId="3786C667" w14:textId="77777777" w:rsidR="00F10D8B" w:rsidRDefault="004A011C">
      <w:pPr>
        <w:pStyle w:val="Paragraphedeliste"/>
        <w:spacing w:line="360" w:lineRule="auto"/>
        <w:ind w:left="0" w:firstLine="0"/>
      </w:pPr>
      <w:r>
        <w:t>Dans le cadre du marché,</w:t>
      </w:r>
    </w:p>
    <w:p w14:paraId="487620A1" w14:textId="08F03D78" w:rsidR="00F10D8B" w:rsidRDefault="00B41D0B">
      <w:pPr>
        <w:pStyle w:val="Paragraphedeliste"/>
        <w:numPr>
          <w:ilvl w:val="0"/>
          <w:numId w:val="45"/>
        </w:numPr>
        <w:ind w:hanging="363"/>
      </w:pPr>
      <w:r>
        <w:t>L</w:t>
      </w:r>
      <w:r w:rsidR="004A011C">
        <w:t xml:space="preserve">e prestataire devra être en mesure d’apporter des conseils et aides à la décision concernant la gestion des éléments de régulation et d’alimentation du </w:t>
      </w:r>
      <w:r w:rsidR="00CA736D">
        <w:t>Datacenter</w:t>
      </w:r>
      <w:r w:rsidR="004A011C">
        <w:t>. A cette fin, l’INSA aura la possibilité de solliciter les équipes d’ingénieurs et techniciens compétentes.</w:t>
      </w:r>
    </w:p>
    <w:p w14:paraId="76CE97B4" w14:textId="5C512922" w:rsidR="00F10D8B" w:rsidRDefault="004A011C">
      <w:pPr>
        <w:pStyle w:val="Paragraphedeliste"/>
        <w:numPr>
          <w:ilvl w:val="0"/>
          <w:numId w:val="45"/>
        </w:numPr>
        <w:ind w:hanging="363"/>
      </w:pPr>
      <w:r>
        <w:t xml:space="preserve">A l’issue de cette phase de conseil, le prestataire devra être capable d’appliquer les améliorations ou </w:t>
      </w:r>
      <w:r w:rsidR="00CA736D">
        <w:t>modifications proposées</w:t>
      </w:r>
      <w:r>
        <w:t>.</w:t>
      </w:r>
    </w:p>
    <w:p w14:paraId="6E9EBEB6" w14:textId="49805336" w:rsidR="00F10D8B" w:rsidRDefault="004A011C">
      <w:pPr>
        <w:pStyle w:val="Paragraphedeliste"/>
        <w:numPr>
          <w:ilvl w:val="0"/>
          <w:numId w:val="45"/>
        </w:numPr>
        <w:ind w:hanging="363"/>
      </w:pPr>
      <w:r>
        <w:t xml:space="preserve">Les différents taux horaires seront à indiquer </w:t>
      </w:r>
      <w:r w:rsidR="00CA736D">
        <w:t>dans l’Annexe</w:t>
      </w:r>
      <w:r w:rsidR="001F07E2">
        <w:t xml:space="preserve"> à l’AE</w:t>
      </w:r>
    </w:p>
    <w:p w14:paraId="5B0742BA" w14:textId="720CEFFB" w:rsidR="00F10D8B" w:rsidRDefault="004A011C">
      <w:pPr>
        <w:pStyle w:val="Paragraphedeliste"/>
        <w:numPr>
          <w:ilvl w:val="0"/>
          <w:numId w:val="45"/>
        </w:numPr>
        <w:ind w:hanging="363"/>
      </w:pPr>
      <w:r>
        <w:t xml:space="preserve">Le prestataire proposera à l’occasion de la réunion annuelle avec les équipes de l’INSA un bilan des nouvelles technologies et solutions disponibles qui pourraient apporter des améliorations au fonctionnement et à l’efficacité du </w:t>
      </w:r>
      <w:r w:rsidR="00CA736D">
        <w:t>Datacenter</w:t>
      </w:r>
      <w:r>
        <w:t xml:space="preserve"> et son système de refroidissement.</w:t>
      </w:r>
    </w:p>
    <w:p w14:paraId="4097C817" w14:textId="77777777" w:rsidR="00F10D8B" w:rsidRDefault="00F10D8B">
      <w:pPr>
        <w:pStyle w:val="Paragraphedeliste"/>
        <w:spacing w:line="360" w:lineRule="auto"/>
      </w:pPr>
    </w:p>
    <w:p w14:paraId="312EDA74" w14:textId="77777777" w:rsidR="003342BB" w:rsidRDefault="003342BB">
      <w:pPr>
        <w:pStyle w:val="Paragraphedeliste"/>
        <w:spacing w:line="360" w:lineRule="auto"/>
      </w:pPr>
    </w:p>
    <w:p w14:paraId="19E3F120" w14:textId="57E1A8E2" w:rsidR="00F10D8B" w:rsidRDefault="004A011C">
      <w:pPr>
        <w:pStyle w:val="Titre3"/>
      </w:pPr>
      <w:bookmarkStart w:id="42" w:name="_Toc43188848"/>
      <w:bookmarkStart w:id="43" w:name="__RefHeading___Toc2831_1565834801"/>
      <w:bookmarkStart w:id="44" w:name="_Toc2140440532"/>
      <w:bookmarkEnd w:id="42"/>
      <w:r>
        <w:t>Qualifications du soumissionnaire</w:t>
      </w:r>
      <w:bookmarkEnd w:id="43"/>
      <w:bookmarkEnd w:id="44"/>
    </w:p>
    <w:p w14:paraId="04653844" w14:textId="0A18034A" w:rsidR="00F10D8B" w:rsidRDefault="004A011C" w:rsidP="61B68EB4">
      <w:pPr>
        <w:pStyle w:val="Standard"/>
        <w:pageBreakBefore/>
        <w:numPr>
          <w:ilvl w:val="0"/>
          <w:numId w:val="1"/>
        </w:numPr>
      </w:pPr>
      <w:r>
        <w:lastRenderedPageBreak/>
        <w:t>Le titulaire devra être en possession des qualifications officielles, agréments et certifications nécessaires à l’exécution des opérations qu’il s’engage à exécuter. Le personnel employé par le titulaire du présent marché devra être qualifié et habilité aux termes de la norme de référence et selon les exigences propres à chaque spécialité nécessaire à l’exécution de l’</w:t>
      </w:r>
      <w:r w:rsidR="191DD4D4">
        <w:t>ouvrage. Périmètre</w:t>
      </w:r>
      <w:bookmarkStart w:id="45" w:name="__RefHeading___Toc3024_1565834801"/>
      <w:r>
        <w:t xml:space="preserve"> Automatismes</w:t>
      </w:r>
      <w:bookmarkEnd w:id="45"/>
    </w:p>
    <w:p w14:paraId="3A2C4B77" w14:textId="77777777" w:rsidR="00F10D8B" w:rsidRDefault="004A011C">
      <w:pPr>
        <w:pStyle w:val="Standard"/>
      </w:pPr>
      <w:r>
        <w:t>Exemple : qualification CFMGTI3 (courant faible MGTI) mentions</w:t>
      </w:r>
    </w:p>
    <w:p w14:paraId="5057E800" w14:textId="2CA51571" w:rsidR="00F10D8B" w:rsidRDefault="004A011C">
      <w:pPr>
        <w:pStyle w:val="Paragraphedeliste"/>
        <w:numPr>
          <w:ilvl w:val="0"/>
          <w:numId w:val="46"/>
        </w:numPr>
        <w:ind w:left="720" w:hanging="363"/>
      </w:pPr>
      <w:r>
        <w:t>« </w:t>
      </w:r>
      <w:r w:rsidR="008565FC">
        <w:t>Gestion T</w:t>
      </w:r>
      <w:r>
        <w:t>echniques »</w:t>
      </w:r>
    </w:p>
    <w:p w14:paraId="576C24AF" w14:textId="55BCD15D" w:rsidR="00F10D8B" w:rsidRDefault="004A011C">
      <w:pPr>
        <w:pStyle w:val="Paragraphedeliste"/>
        <w:numPr>
          <w:ilvl w:val="0"/>
          <w:numId w:val="46"/>
        </w:numPr>
        <w:ind w:left="720" w:hanging="363"/>
      </w:pPr>
      <w:r>
        <w:t>« </w:t>
      </w:r>
      <w:r w:rsidR="008565FC">
        <w:t>Ensemble</w:t>
      </w:r>
      <w:r>
        <w:t xml:space="preserve"> Complexe »</w:t>
      </w:r>
    </w:p>
    <w:p w14:paraId="6AC841DC" w14:textId="03CE9E6F" w:rsidR="00F10D8B" w:rsidRDefault="004A011C">
      <w:pPr>
        <w:pStyle w:val="Standard"/>
      </w:pPr>
      <w:r>
        <w:t xml:space="preserve">Faire preuve </w:t>
      </w:r>
      <w:r w:rsidR="00CA736D">
        <w:t>d’une expérience</w:t>
      </w:r>
      <w:r>
        <w:t xml:space="preserve"> de gestion des automates de marques </w:t>
      </w:r>
      <w:proofErr w:type="spellStart"/>
      <w:r>
        <w:t>Ewon</w:t>
      </w:r>
      <w:proofErr w:type="spellEnd"/>
      <w:r>
        <w:t>, Siemens et Flexi.</w:t>
      </w:r>
    </w:p>
    <w:p w14:paraId="26F0E125" w14:textId="77777777" w:rsidR="00EE3EC0" w:rsidRDefault="00EE3EC0">
      <w:pPr>
        <w:pStyle w:val="Standard"/>
      </w:pPr>
    </w:p>
    <w:p w14:paraId="1F939188" w14:textId="657230C2" w:rsidR="00F10D8B" w:rsidRDefault="004A011C">
      <w:pPr>
        <w:pStyle w:val="Titre2"/>
        <w:numPr>
          <w:ilvl w:val="1"/>
          <w:numId w:val="2"/>
        </w:numPr>
      </w:pPr>
      <w:bookmarkStart w:id="46" w:name="__RefHeading___Toc2232_3042256968"/>
      <w:bookmarkStart w:id="47" w:name="_Toc1783482681"/>
      <w:r>
        <w:t>Périmètre Courants forts/Faibles</w:t>
      </w:r>
      <w:bookmarkEnd w:id="46"/>
      <w:bookmarkEnd w:id="47"/>
    </w:p>
    <w:p w14:paraId="7B42C493" w14:textId="77777777" w:rsidR="00F10D8B" w:rsidRDefault="004A011C">
      <w:pPr>
        <w:pStyle w:val="Standard"/>
      </w:pPr>
      <w:r>
        <w:t>L'entreprise titulaire du présent marché devra disposer au minimum des qualifications suivantes, ou de leur équivalence :</w:t>
      </w:r>
    </w:p>
    <w:p w14:paraId="4B7C481E" w14:textId="77777777" w:rsidR="00F10D8B" w:rsidRDefault="004A011C">
      <w:pPr>
        <w:pStyle w:val="Standard"/>
      </w:pPr>
      <w:r>
        <w:t>Exemple :</w:t>
      </w:r>
    </w:p>
    <w:p w14:paraId="79E78588" w14:textId="77777777" w:rsidR="00F10D8B" w:rsidRDefault="004A011C">
      <w:pPr>
        <w:pStyle w:val="Paragraphedeliste"/>
        <w:numPr>
          <w:ilvl w:val="0"/>
          <w:numId w:val="47"/>
        </w:numPr>
        <w:ind w:left="720" w:hanging="363"/>
      </w:pPr>
      <w:r>
        <w:t>QUALIFELEC – Électrotechnique – E2 – Classe 2</w:t>
      </w:r>
    </w:p>
    <w:p w14:paraId="41FA9C0E" w14:textId="77777777" w:rsidR="00F10D8B" w:rsidRDefault="004A011C">
      <w:pPr>
        <w:pStyle w:val="Paragraphedeliste"/>
        <w:numPr>
          <w:ilvl w:val="0"/>
          <w:numId w:val="47"/>
        </w:numPr>
        <w:ind w:left="720" w:hanging="363"/>
      </w:pPr>
      <w:r>
        <w:t>QUALIFELEC – Courant Faible – CF2 – Mention FO</w:t>
      </w:r>
    </w:p>
    <w:p w14:paraId="4641A36C" w14:textId="77777777" w:rsidR="00F10D8B" w:rsidRDefault="004A011C">
      <w:pPr>
        <w:pStyle w:val="Standard"/>
      </w:pPr>
      <w:r>
        <w:t>À la demande du maître d’ouvrage ou de son représentant, le titulaire devra fournir les attestations de formations, habilitations et qualifications de ses salariés.</w:t>
      </w:r>
    </w:p>
    <w:p w14:paraId="0B1F5A2F" w14:textId="77777777" w:rsidR="003342BB" w:rsidRDefault="003342BB">
      <w:pPr>
        <w:pStyle w:val="Standard"/>
      </w:pPr>
    </w:p>
    <w:p w14:paraId="5F273402" w14:textId="487ADFC0" w:rsidR="00F10D8B" w:rsidRDefault="004A011C">
      <w:pPr>
        <w:pStyle w:val="Titre2"/>
        <w:numPr>
          <w:ilvl w:val="1"/>
          <w:numId w:val="2"/>
        </w:numPr>
      </w:pPr>
      <w:bookmarkStart w:id="48" w:name="__RefHeading___Toc1077_3865527545"/>
      <w:bookmarkStart w:id="49" w:name="_Toc743957675"/>
      <w:r>
        <w:t>Qualité, environnement et sécurité au travail</w:t>
      </w:r>
      <w:bookmarkEnd w:id="48"/>
      <w:bookmarkEnd w:id="49"/>
    </w:p>
    <w:p w14:paraId="7E031F64" w14:textId="77777777" w:rsidR="00F10D8B" w:rsidRDefault="004A011C">
      <w:pPr>
        <w:pStyle w:val="Standard"/>
      </w:pPr>
      <w:r>
        <w:t>Le prestataire devra fournir toutes les attestations ou documents utiles, dont :</w:t>
      </w:r>
    </w:p>
    <w:p w14:paraId="58D84A65" w14:textId="0A5CD18F" w:rsidR="00F10D8B" w:rsidRDefault="008565FC">
      <w:pPr>
        <w:pStyle w:val="Paragraphedeliste"/>
        <w:numPr>
          <w:ilvl w:val="0"/>
          <w:numId w:val="48"/>
        </w:numPr>
      </w:pPr>
      <w:r>
        <w:t>Les</w:t>
      </w:r>
      <w:r w:rsidR="004A011C">
        <w:t xml:space="preserve"> attestations de certification ISO9001, ou les justificatifs de la démarche qualité de l'entreprise</w:t>
      </w:r>
    </w:p>
    <w:p w14:paraId="7CAAE353" w14:textId="5693C892" w:rsidR="00F10D8B" w:rsidRDefault="008565FC">
      <w:pPr>
        <w:pStyle w:val="Paragraphedeliste"/>
        <w:numPr>
          <w:ilvl w:val="0"/>
          <w:numId w:val="48"/>
        </w:numPr>
      </w:pPr>
      <w:r>
        <w:t>Les</w:t>
      </w:r>
      <w:r w:rsidR="004A011C">
        <w:t xml:space="preserve"> attestations de certification ISO14001, ou les justificatifs de la démarche environnementale de l'entreprise.</w:t>
      </w:r>
    </w:p>
    <w:p w14:paraId="42DFD0CD" w14:textId="40B3C566" w:rsidR="00F10D8B" w:rsidRDefault="004A011C">
      <w:pPr>
        <w:pStyle w:val="Paragraphedeliste"/>
        <w:numPr>
          <w:ilvl w:val="0"/>
          <w:numId w:val="48"/>
        </w:numPr>
      </w:pPr>
      <w:r>
        <w:t xml:space="preserve">Les dispositions internes à l'entreprise concernant la sécurité du travail (travail en </w:t>
      </w:r>
      <w:r w:rsidR="00CA736D">
        <w:t>hauteur, notamment</w:t>
      </w:r>
      <w:r>
        <w:t>)</w:t>
      </w:r>
    </w:p>
    <w:p w14:paraId="1F5A26CF" w14:textId="3DD4533F" w:rsidR="00F10D8B" w:rsidRDefault="004A011C">
      <w:pPr>
        <w:pStyle w:val="Standard"/>
      </w:pPr>
      <w:r>
        <w:t>Il devra avoir un niveau de certification vis à vis des matériels lui permettant d'avoir un accès privilégié aux services techniques des constructeurs des matériels. En cas de sous-traitance, les sous-traitants devront être clairement identifiés dans la proposition, sont tenus de r</w:t>
      </w:r>
      <w:r w:rsidR="00CA736D">
        <w:t xml:space="preserve">especter le présent CCTP et également disposer des </w:t>
      </w:r>
      <w:r>
        <w:t>certifications.</w:t>
      </w:r>
    </w:p>
    <w:p w14:paraId="62E89353" w14:textId="77777777" w:rsidR="003342BB" w:rsidRDefault="003342BB">
      <w:pPr>
        <w:pStyle w:val="Standard"/>
      </w:pPr>
    </w:p>
    <w:p w14:paraId="608FA0F9" w14:textId="2D976A75" w:rsidR="00F10D8B" w:rsidRDefault="004A011C" w:rsidP="61B68EB4">
      <w:pPr>
        <w:pStyle w:val="Titre3"/>
        <w:rPr>
          <w:sz w:val="28"/>
          <w:szCs w:val="28"/>
        </w:rPr>
      </w:pPr>
      <w:bookmarkStart w:id="50" w:name="__RefHeading___Toc1079_3865527545"/>
      <w:bookmarkStart w:id="51" w:name="_Toc1661635818"/>
      <w:r>
        <w:t>Sécurité du système d'information de l'</w:t>
      </w:r>
      <w:r w:rsidRPr="61B68EB4">
        <w:rPr>
          <w:kern w:val="3"/>
          <w:sz w:val="28"/>
          <w:szCs w:val="28"/>
        </w:rPr>
        <w:t>INSA</w:t>
      </w:r>
      <w:bookmarkEnd w:id="50"/>
      <w:bookmarkEnd w:id="51"/>
    </w:p>
    <w:p w14:paraId="011F5F21" w14:textId="77777777" w:rsidR="00F10D8B" w:rsidRDefault="004A011C">
      <w:pPr>
        <w:pStyle w:val="Standard"/>
      </w:pPr>
      <w:r>
        <w:t>Les supports informatiques et documents fournis par l'INSA au prestataire restent la propriété de l'INSA.</w:t>
      </w:r>
    </w:p>
    <w:p w14:paraId="2B913355" w14:textId="77777777" w:rsidR="00F10D8B" w:rsidRDefault="004A011C">
      <w:pPr>
        <w:pStyle w:val="Standard"/>
      </w:pPr>
      <w:r>
        <w:t>Les données contenues dans ces supports et documents sont strictement couvertes par le secret professionnel (article 226-13 du code pénal), il en va de même pour toutes les données dont le prestataire prend connaissance à l’occasion de l’exécution du présent contrat.</w:t>
      </w:r>
    </w:p>
    <w:p w14:paraId="7C6AFC26" w14:textId="77777777" w:rsidR="00F10D8B" w:rsidRDefault="004A011C">
      <w:pPr>
        <w:pStyle w:val="Standard"/>
      </w:pPr>
      <w:r>
        <w:t>Conformément à l'article 34 de la loi informatique et libertés modifiée, le prestataire s'engage à prendre toutes précautions utiles afin de préserver la sécurité des informations et notamment d'empêcher qu'elles ne soient déformées, endommagées ou communiquées à des personnes non autorisées.</w:t>
      </w:r>
    </w:p>
    <w:p w14:paraId="2F5832F5" w14:textId="77777777" w:rsidR="00F10D8B" w:rsidRDefault="004A011C">
      <w:pPr>
        <w:pStyle w:val="Standard"/>
      </w:pPr>
      <w:r>
        <w:lastRenderedPageBreak/>
        <w:t>Le prestataire s'engage donc à respecter les obligations suivantes et à les faire respecter par son personnel :</w:t>
      </w:r>
    </w:p>
    <w:p w14:paraId="65A7A782" w14:textId="5D4CD0E4" w:rsidR="00F10D8B" w:rsidRDefault="008565FC">
      <w:pPr>
        <w:pStyle w:val="Paragraphedeliste"/>
        <w:numPr>
          <w:ilvl w:val="0"/>
          <w:numId w:val="49"/>
        </w:numPr>
      </w:pPr>
      <w:r>
        <w:t>Ne</w:t>
      </w:r>
      <w:r w:rsidR="004A011C">
        <w:t xml:space="preserve"> prendre aucune copie des documents et supports d'informations qui lui sont confiés, à l’exception de celles nécessaires à l’exécution de la présente prestation prévue au contrat, l’accord préalable du maître du fichier est nécessaire ;</w:t>
      </w:r>
    </w:p>
    <w:p w14:paraId="6BD22381" w14:textId="5A530E14" w:rsidR="00F10D8B" w:rsidRDefault="008565FC">
      <w:pPr>
        <w:pStyle w:val="Paragraphedeliste"/>
        <w:numPr>
          <w:ilvl w:val="0"/>
          <w:numId w:val="49"/>
        </w:numPr>
      </w:pPr>
      <w:r>
        <w:t>Ne</w:t>
      </w:r>
      <w:r w:rsidR="004A011C">
        <w:t xml:space="preserve"> pas utiliser les documents et informations traités à des fins autres que celles spécifiées au présent contrat ;</w:t>
      </w:r>
    </w:p>
    <w:p w14:paraId="77A900AC" w14:textId="09A7EEED" w:rsidR="00F10D8B" w:rsidRDefault="008565FC">
      <w:pPr>
        <w:pStyle w:val="Paragraphedeliste"/>
        <w:numPr>
          <w:ilvl w:val="0"/>
          <w:numId w:val="49"/>
        </w:numPr>
      </w:pPr>
      <w:r>
        <w:t>Ne</w:t>
      </w:r>
      <w:r w:rsidR="004A011C">
        <w:t xml:space="preserve"> pas divulguer ces documents ou informations à d'autres personnes, qu'il s'agisse de personnes privées ou publiques, physiques ou morales ;</w:t>
      </w:r>
    </w:p>
    <w:p w14:paraId="298BCD95" w14:textId="2FCBC14B" w:rsidR="00F10D8B" w:rsidRDefault="008565FC">
      <w:pPr>
        <w:pStyle w:val="Paragraphedeliste"/>
        <w:numPr>
          <w:ilvl w:val="0"/>
          <w:numId w:val="49"/>
        </w:numPr>
      </w:pPr>
      <w:r>
        <w:t>Prendre</w:t>
      </w:r>
      <w:r w:rsidR="004A011C">
        <w:t xml:space="preserve"> toutes mesures permettant d'éviter toute utilisation détournée ou frauduleuse des fichiers informatiques en cours d'exécution du contrat ;</w:t>
      </w:r>
    </w:p>
    <w:p w14:paraId="735A93C9" w14:textId="3D3B67D2" w:rsidR="00F10D8B" w:rsidRDefault="008565FC">
      <w:pPr>
        <w:pStyle w:val="Paragraphedeliste"/>
        <w:numPr>
          <w:ilvl w:val="0"/>
          <w:numId w:val="49"/>
        </w:numPr>
      </w:pPr>
      <w:r>
        <w:t>Prendre</w:t>
      </w:r>
      <w:r w:rsidR="004A011C">
        <w:t xml:space="preserve"> toutes mesures de sécurité, notamment matérielle, pour assurer la conservation et l’intégrité des documents et informations traités pendant la durée du présent contrat ;</w:t>
      </w:r>
    </w:p>
    <w:p w14:paraId="74E46ADF" w14:textId="4F4FCC17" w:rsidR="00F10D8B" w:rsidRDefault="008565FC">
      <w:pPr>
        <w:pStyle w:val="Paragraphedeliste"/>
        <w:numPr>
          <w:ilvl w:val="0"/>
          <w:numId w:val="49"/>
        </w:numPr>
      </w:pPr>
      <w:r>
        <w:t>Et</w:t>
      </w:r>
      <w:r w:rsidR="004A011C">
        <w:t xml:space="preserve"> en fin de contrat à procéder à la destruction de tous fichiers manuels ou informatisés stockant les informations saisies.</w:t>
      </w:r>
    </w:p>
    <w:p w14:paraId="79E4D9BB" w14:textId="77777777" w:rsidR="00F10D8B" w:rsidRDefault="004A011C">
      <w:pPr>
        <w:pStyle w:val="Standard"/>
      </w:pPr>
      <w:r>
        <w:t>A ce titre, le prestataire ne pourra sous-traiter l'exécution des prestations à une autre société, ni procéder à une cession de marché sans l’accord préalable de l’INSA.</w:t>
      </w:r>
    </w:p>
    <w:p w14:paraId="5B81CA5A" w14:textId="28F0CE22" w:rsidR="00F10D8B" w:rsidRDefault="004A011C">
      <w:pPr>
        <w:pStyle w:val="Standard"/>
      </w:pPr>
      <w:r>
        <w:t xml:space="preserve">L'INSA se réserve le droit de procéder </w:t>
      </w:r>
      <w:r w:rsidR="00CA736D">
        <w:t>elle-même</w:t>
      </w:r>
      <w:r>
        <w:t xml:space="preserve"> ou via un prestataire de son choix à toute vérification qui lui paraîtrait utile pour constater le respect des obligations précitées par le prestataire.</w:t>
      </w:r>
    </w:p>
    <w:p w14:paraId="1D3CBC6F" w14:textId="77777777" w:rsidR="00F10D8B" w:rsidRDefault="004A011C">
      <w:pPr>
        <w:pStyle w:val="Standard"/>
      </w:pPr>
      <w:r>
        <w:t>En cas de non-respect des dispositions précitées, la responsabilité du titulaire peut être également engagée sur la base des dispositions des articles 226-17 et 226-22 du nouveau code pénal.</w:t>
      </w:r>
    </w:p>
    <w:p w14:paraId="3E15AAB8" w14:textId="77777777" w:rsidR="00F10D8B" w:rsidRDefault="004A011C">
      <w:pPr>
        <w:pStyle w:val="Standard"/>
      </w:pPr>
      <w:r>
        <w:t>L'INSA pourra prononcer la résiliation immédiate du contrat, sans indemnité en faveur du titulaire, en cas de violation du contrat, sans indemnité en faveur du titulaire, en cas de violation du secret professionnel ou de non-respect des dispositions précitées.</w:t>
      </w:r>
    </w:p>
    <w:p w14:paraId="283FA297" w14:textId="77777777" w:rsidR="003342BB" w:rsidRDefault="003342BB">
      <w:pPr>
        <w:pStyle w:val="Standard"/>
      </w:pPr>
    </w:p>
    <w:p w14:paraId="604317C1" w14:textId="0A174665" w:rsidR="00F10D8B" w:rsidRDefault="004A011C">
      <w:pPr>
        <w:pStyle w:val="Titre3"/>
      </w:pPr>
      <w:bookmarkStart w:id="52" w:name="__RefHeading___Toc3026_1565834801"/>
      <w:bookmarkStart w:id="53" w:name="_Toc966767689"/>
      <w:r>
        <w:t>Organisation du marché</w:t>
      </w:r>
      <w:bookmarkEnd w:id="52"/>
      <w:bookmarkEnd w:id="53"/>
    </w:p>
    <w:p w14:paraId="08F328D3" w14:textId="36A81A55" w:rsidR="00F10D8B" w:rsidRDefault="004A011C">
      <w:pPr>
        <w:pStyle w:val="Titre2"/>
        <w:numPr>
          <w:ilvl w:val="1"/>
          <w:numId w:val="2"/>
        </w:numPr>
      </w:pPr>
      <w:bookmarkStart w:id="54" w:name="__RefHeading___Toc2234_3042256968"/>
      <w:bookmarkStart w:id="55" w:name="_Toc227837809"/>
      <w:r>
        <w:t>Pré-visite</w:t>
      </w:r>
      <w:bookmarkEnd w:id="54"/>
      <w:bookmarkEnd w:id="55"/>
    </w:p>
    <w:p w14:paraId="7371D4BB" w14:textId="37BA79D2" w:rsidR="00F10D8B" w:rsidRDefault="004A011C">
      <w:pPr>
        <w:pStyle w:val="Standard"/>
      </w:pPr>
      <w:r>
        <w:t xml:space="preserve">Afin de permettre aux prétendants de bien appréhender les conditions de fonctionnement et les spécificités du </w:t>
      </w:r>
      <w:r w:rsidR="00CA736D">
        <w:t>Datacenter</w:t>
      </w:r>
      <w:r>
        <w:t>, une visite préalable sera proposée</w:t>
      </w:r>
      <w:r w:rsidR="000E2E44">
        <w:t xml:space="preserve"> dans les conditions décrites dans le Règlement de la consultation</w:t>
      </w:r>
      <w:r w:rsidR="00AD09E5">
        <w:t xml:space="preserve">. </w:t>
      </w:r>
    </w:p>
    <w:p w14:paraId="70FAFEF8" w14:textId="77777777" w:rsidR="00F10D8B" w:rsidRDefault="004A011C">
      <w:pPr>
        <w:pStyle w:val="Standard"/>
      </w:pPr>
      <w:r>
        <w:t>Les prétendants pourront alors accéder aux locaux, en présence des référents de l’INSA. Une description leur sera faite et les accès aux éléments techniques ouverts.</w:t>
      </w:r>
    </w:p>
    <w:p w14:paraId="681465CE" w14:textId="18B49C8B" w:rsidR="00F10D8B" w:rsidRDefault="004A011C">
      <w:pPr>
        <w:pStyle w:val="Titre2"/>
        <w:numPr>
          <w:ilvl w:val="1"/>
          <w:numId w:val="2"/>
        </w:numPr>
      </w:pPr>
      <w:bookmarkStart w:id="56" w:name="__RefHeading___Toc2236_3042256968"/>
      <w:bookmarkStart w:id="57" w:name="_Toc413974490"/>
      <w:r>
        <w:t>Visite de lancement</w:t>
      </w:r>
      <w:bookmarkEnd w:id="56"/>
      <w:bookmarkEnd w:id="57"/>
    </w:p>
    <w:p w14:paraId="71927776" w14:textId="3D30D2AF" w:rsidR="00F10D8B" w:rsidRDefault="004A011C">
      <w:pPr>
        <w:pStyle w:val="Standard"/>
      </w:pPr>
      <w:r>
        <w:t xml:space="preserve">Entre la notification et la prise de fonction du titulaire, une visite sera organisée sur site pour passer en revue les opérations de maintenance prévue, analyser en détail la vétusté initiale des éléments constituant le </w:t>
      </w:r>
      <w:r w:rsidR="00CA736D">
        <w:t>Datacenter</w:t>
      </w:r>
      <w:r>
        <w:t>. Un rapport détaillé sera établi par le titulaire sur la base de cette visite.</w:t>
      </w:r>
    </w:p>
    <w:p w14:paraId="1AFDCBBA" w14:textId="198022F6" w:rsidR="00F10D8B" w:rsidRDefault="004A011C">
      <w:pPr>
        <w:pStyle w:val="Titre2"/>
        <w:numPr>
          <w:ilvl w:val="1"/>
          <w:numId w:val="2"/>
        </w:numPr>
        <w:jc w:val="both"/>
      </w:pPr>
      <w:bookmarkStart w:id="58" w:name="__RefHeading___Toc1601_1833392741"/>
      <w:bookmarkStart w:id="59" w:name="_Toc48912552"/>
      <w:r>
        <w:t>SOUS-TRAITANCE</w:t>
      </w:r>
      <w:bookmarkEnd w:id="58"/>
      <w:bookmarkEnd w:id="59"/>
    </w:p>
    <w:p w14:paraId="157D5ABE" w14:textId="77777777" w:rsidR="00F10D8B" w:rsidRDefault="004A011C">
      <w:pPr>
        <w:pStyle w:val="Standard"/>
        <w:rPr>
          <w:shd w:val="clear" w:color="auto" w:fill="FFFFFF"/>
        </w:rPr>
      </w:pPr>
      <w:r>
        <w:rPr>
          <w:rFonts w:cs="Arial"/>
          <w:szCs w:val="22"/>
          <w:shd w:val="clear" w:color="auto" w:fill="FFFFFF"/>
        </w:rPr>
        <w:t>La sous-traitance,</w:t>
      </w:r>
      <w:r>
        <w:rPr>
          <w:rFonts w:cs="Arial"/>
          <w:b/>
          <w:bCs/>
          <w:szCs w:val="22"/>
          <w:shd w:val="clear" w:color="auto" w:fill="FFFFFF"/>
        </w:rPr>
        <w:t xml:space="preserve"> dans le même domaine d’activité que le Titulaire</w:t>
      </w:r>
      <w:r>
        <w:rPr>
          <w:rFonts w:cs="Arial"/>
          <w:szCs w:val="22"/>
          <w:shd w:val="clear" w:color="auto" w:fill="FFFFFF"/>
        </w:rPr>
        <w:t>, est autorisée auprès d’entreprises de qualification équivalente après accord explicite du représentant du Maître d’Ouvrage avant tout début de travaux de ces dernières.</w:t>
      </w:r>
    </w:p>
    <w:p w14:paraId="050ED909" w14:textId="77777777" w:rsidR="00F10D8B" w:rsidRDefault="004A011C">
      <w:pPr>
        <w:pStyle w:val="Standard"/>
        <w:rPr>
          <w:rFonts w:cs="Arial"/>
          <w:szCs w:val="22"/>
          <w:shd w:val="clear" w:color="auto" w:fill="FFFFFF"/>
        </w:rPr>
      </w:pPr>
      <w:r>
        <w:rPr>
          <w:rFonts w:cs="Arial"/>
          <w:szCs w:val="22"/>
          <w:shd w:val="clear" w:color="auto" w:fill="FFFFFF"/>
        </w:rPr>
        <w:t>Pour ce faire, il devra fournir les éléments (compétences des personnels, habilitations, moyens techniques, références…) qui permettront de prendre cette décision.</w:t>
      </w:r>
    </w:p>
    <w:p w14:paraId="25A8CF9D" w14:textId="77777777" w:rsidR="00F10D8B" w:rsidRDefault="004A011C">
      <w:pPr>
        <w:pStyle w:val="Standard"/>
        <w:rPr>
          <w:rFonts w:cs="Arial"/>
          <w:shd w:val="clear" w:color="auto" w:fill="FFFFFF"/>
        </w:rPr>
      </w:pPr>
      <w:r>
        <w:rPr>
          <w:rFonts w:cs="Arial"/>
          <w:shd w:val="clear" w:color="auto" w:fill="FFFFFF"/>
        </w:rPr>
        <w:lastRenderedPageBreak/>
        <w:t>En complément il est précisé que le Titulaire peut sous-traiter une partie des travaux et prestations spécifiques faisant l'objet du marché et en particulier, pour obtenir le concours, s'il s'avérait nécessaire, des constructeurs, fournisseurs ou installateurs des matériels pris en charge.</w:t>
      </w:r>
    </w:p>
    <w:p w14:paraId="58318D5B" w14:textId="77777777" w:rsidR="00F10D8B" w:rsidRDefault="004A011C">
      <w:pPr>
        <w:pStyle w:val="Standard"/>
        <w:rPr>
          <w:rFonts w:cs="Arial"/>
          <w:shd w:val="clear" w:color="auto" w:fill="FFFFFF"/>
        </w:rPr>
      </w:pPr>
      <w:r>
        <w:rPr>
          <w:rFonts w:cs="Arial"/>
          <w:shd w:val="clear" w:color="auto" w:fill="FFFFFF"/>
        </w:rPr>
        <w:t>Le titulaire assure le contrôle, la gestion et le suivi de son sous-traitant qui doit se conformer aux prescriptions du présent CCTP.</w:t>
      </w:r>
    </w:p>
    <w:p w14:paraId="0008B54D" w14:textId="6F8648D1" w:rsidR="00F10D8B" w:rsidRDefault="004A011C">
      <w:pPr>
        <w:pStyle w:val="Standard"/>
        <w:rPr>
          <w:rFonts w:cs="Arial"/>
          <w:shd w:val="clear" w:color="auto" w:fill="FFFFFF"/>
        </w:rPr>
      </w:pPr>
      <w:r>
        <w:rPr>
          <w:rFonts w:cs="Arial"/>
          <w:shd w:val="clear" w:color="auto" w:fill="FFFFFF"/>
        </w:rPr>
        <w:t xml:space="preserve">Un coefficient applicable sur </w:t>
      </w:r>
      <w:r w:rsidR="00CA736D">
        <w:rPr>
          <w:rFonts w:cs="Arial"/>
          <w:shd w:val="clear" w:color="auto" w:fill="FFFFFF"/>
        </w:rPr>
        <w:t>le prix des prestations en sous-</w:t>
      </w:r>
      <w:r>
        <w:rPr>
          <w:rFonts w:cs="Arial"/>
          <w:shd w:val="clear" w:color="auto" w:fill="FFFFFF"/>
        </w:rPr>
        <w:t xml:space="preserve">traitance sera fixé </w:t>
      </w:r>
      <w:r w:rsidR="00CA736D">
        <w:rPr>
          <w:rFonts w:cs="Arial"/>
          <w:shd w:val="clear" w:color="auto" w:fill="FFFFFF"/>
        </w:rPr>
        <w:t>dans l’Annexe</w:t>
      </w:r>
      <w:r w:rsidR="001F07E2">
        <w:rPr>
          <w:rFonts w:cs="Arial"/>
          <w:shd w:val="clear" w:color="auto" w:fill="FFFFFF"/>
        </w:rPr>
        <w:t xml:space="preserve"> à l’AE</w:t>
      </w:r>
      <w:r w:rsidR="00E9433E">
        <w:rPr>
          <w:rFonts w:cs="Arial"/>
          <w:shd w:val="clear" w:color="auto" w:fill="FFFFFF"/>
        </w:rPr>
        <w:t>.</w:t>
      </w:r>
    </w:p>
    <w:p w14:paraId="47D7F4B7" w14:textId="5C0531F4" w:rsidR="00E9433E" w:rsidRDefault="00E9433E">
      <w:pPr>
        <w:pStyle w:val="Standard"/>
        <w:rPr>
          <w:rFonts w:cs="Arial"/>
          <w:shd w:val="clear" w:color="auto" w:fill="FFFFFF"/>
        </w:rPr>
      </w:pPr>
    </w:p>
    <w:p w14:paraId="6BFCCBE6" w14:textId="77777777" w:rsidR="00E9433E" w:rsidRDefault="00E9433E" w:rsidP="00E9433E">
      <w:pPr>
        <w:pStyle w:val="Titre2"/>
        <w:numPr>
          <w:ilvl w:val="1"/>
          <w:numId w:val="2"/>
        </w:numPr>
        <w:jc w:val="both"/>
      </w:pPr>
      <w:bookmarkStart w:id="60" w:name="__RefHeading___Toc1603_1833392741"/>
      <w:bookmarkStart w:id="61" w:name="_Toc1631562294"/>
      <w:r>
        <w:t>PLANNING DE MAINTENANCE</w:t>
      </w:r>
      <w:bookmarkEnd w:id="60"/>
      <w:bookmarkEnd w:id="61"/>
    </w:p>
    <w:p w14:paraId="5C271D6E" w14:textId="77777777" w:rsidR="00E9433E" w:rsidRDefault="00E9433E" w:rsidP="00E9433E">
      <w:pPr>
        <w:pStyle w:val="Standard"/>
        <w:rPr>
          <w:shd w:val="clear" w:color="auto" w:fill="FFFFFF"/>
        </w:rPr>
      </w:pPr>
      <w:r>
        <w:rPr>
          <w:shd w:val="clear" w:color="auto" w:fill="FFFFFF"/>
        </w:rPr>
        <w:t>La maintenance préventive fera l’objet d’un plan de maintenance avec l’identification des semaines d’intervention.</w:t>
      </w:r>
    </w:p>
    <w:p w14:paraId="4230F9CA" w14:textId="77777777" w:rsidR="00E9433E" w:rsidRDefault="00E9433E" w:rsidP="00E9433E">
      <w:pPr>
        <w:pStyle w:val="Standard"/>
        <w:rPr>
          <w:rFonts w:cs="Arial"/>
        </w:rPr>
      </w:pPr>
      <w:r>
        <w:rPr>
          <w:rFonts w:cs="Arial"/>
          <w:shd w:val="clear" w:color="auto" w:fill="FFFFFF"/>
        </w:rPr>
        <w:t xml:space="preserve">Dans le cas de retard, le représentant du maître d’ouvrage est averti et en tout état de cause, le titulaire doit s'organiser pour que </w:t>
      </w:r>
      <w:r>
        <w:rPr>
          <w:rFonts w:cs="Arial"/>
        </w:rPr>
        <w:t>les opérations de maintenance soient effectuées avant la période critique de fermeture de l’INSA pour l’été.</w:t>
      </w:r>
      <w:bookmarkStart w:id="62" w:name="__RefHeading___Toc2238_3042256968"/>
    </w:p>
    <w:p w14:paraId="354E5EE0" w14:textId="77777777" w:rsidR="003342BB" w:rsidRDefault="003342BB" w:rsidP="00E9433E">
      <w:pPr>
        <w:pStyle w:val="Standard"/>
        <w:rPr>
          <w:rFonts w:cs="Arial"/>
        </w:rPr>
      </w:pPr>
    </w:p>
    <w:p w14:paraId="3564C6FC" w14:textId="7BC4A669" w:rsidR="00F10D8B" w:rsidRDefault="004A011C" w:rsidP="00E9433E">
      <w:pPr>
        <w:pStyle w:val="Titre2"/>
        <w:numPr>
          <w:ilvl w:val="1"/>
          <w:numId w:val="2"/>
        </w:numPr>
        <w:jc w:val="both"/>
      </w:pPr>
      <w:bookmarkStart w:id="63" w:name="_Toc279264588"/>
      <w:r>
        <w:t>Réunion annuelle de suivi</w:t>
      </w:r>
      <w:bookmarkEnd w:id="62"/>
      <w:bookmarkEnd w:id="63"/>
    </w:p>
    <w:p w14:paraId="763273C8" w14:textId="77777777" w:rsidR="00F10D8B" w:rsidRDefault="004A011C">
      <w:pPr>
        <w:pStyle w:val="Standard"/>
      </w:pPr>
      <w:r>
        <w:rPr>
          <w:rFonts w:cs="Arial"/>
          <w:shd w:val="clear" w:color="auto" w:fill="FFFFFF"/>
        </w:rPr>
        <w:t xml:space="preserve">Dans un délai de 6 mois, à compter de la prise d’effet du présent marché, et tous les ans au 30 juin au plus tard de chaque année, </w:t>
      </w:r>
      <w:r>
        <w:t>Il sera organisé à l’INSA par le Titulaire une réunion annuelle de suivi du déroulement de ce marché.</w:t>
      </w:r>
    </w:p>
    <w:p w14:paraId="0890AF61" w14:textId="3D668148" w:rsidR="00F10D8B" w:rsidRDefault="004A011C">
      <w:pPr>
        <w:pStyle w:val="Standard"/>
      </w:pPr>
      <w:r>
        <w:t xml:space="preserve">A cette occasion, un bilan sera fait des opérations effectuées sur l’année écoulée, cette réunion sera également l’occasion de planifier les opérations de maintenance curative à envisager pour les 2 années à venir, ainsi qu’un bilan des nouvelles technologies et solutions disponibles qui pourraient apporter des améliorations au fonctionnement et à l’efficacité du </w:t>
      </w:r>
      <w:r w:rsidR="00CA736D">
        <w:t>Datacenter</w:t>
      </w:r>
      <w:r>
        <w:t xml:space="preserve"> et a son système de refroidissement.</w:t>
      </w:r>
    </w:p>
    <w:p w14:paraId="31A4C91F" w14:textId="77777777" w:rsidR="00F10D8B" w:rsidRDefault="004A011C">
      <w:pPr>
        <w:pStyle w:val="Standard"/>
        <w:rPr>
          <w:rFonts w:cs="Arial"/>
          <w:shd w:val="clear" w:color="auto" w:fill="FFFFFF"/>
        </w:rPr>
      </w:pPr>
      <w:r>
        <w:rPr>
          <w:rFonts w:cs="Arial"/>
          <w:shd w:val="clear" w:color="auto" w:fill="FFFFFF"/>
        </w:rPr>
        <w:t>Le rapport comporte :</w:t>
      </w:r>
    </w:p>
    <w:p w14:paraId="19C47C89" w14:textId="4EEE7391" w:rsidR="00F10D8B" w:rsidRDefault="00E9433E">
      <w:pPr>
        <w:pStyle w:val="Paragraphedeliste"/>
        <w:numPr>
          <w:ilvl w:val="0"/>
          <w:numId w:val="50"/>
        </w:numPr>
      </w:pPr>
      <w:r>
        <w:t>La</w:t>
      </w:r>
      <w:r w:rsidR="004A011C">
        <w:t xml:space="preserve"> description des travaux proposés,</w:t>
      </w:r>
    </w:p>
    <w:p w14:paraId="21EA582E" w14:textId="0B8DB799" w:rsidR="00F10D8B" w:rsidRDefault="00E9433E">
      <w:pPr>
        <w:pStyle w:val="Paragraphedeliste"/>
        <w:numPr>
          <w:ilvl w:val="0"/>
          <w:numId w:val="50"/>
        </w:numPr>
      </w:pPr>
      <w:r>
        <w:t>La</w:t>
      </w:r>
      <w:r w:rsidR="004A011C">
        <w:t xml:space="preserve"> motivation de ces travaux (réglementation, renouvellement de matériel arrivé en fin de vie, amélioration, recherche d’économies avec estimation du temps de retour sur </w:t>
      </w:r>
      <w:r>
        <w:t>investissement…</w:t>
      </w:r>
      <w:r w:rsidR="004A011C">
        <w:t>),</w:t>
      </w:r>
    </w:p>
    <w:p w14:paraId="3645B055" w14:textId="56CE3208" w:rsidR="00F10D8B" w:rsidRDefault="00E9433E">
      <w:pPr>
        <w:pStyle w:val="Paragraphedeliste"/>
        <w:numPr>
          <w:ilvl w:val="0"/>
          <w:numId w:val="50"/>
        </w:numPr>
      </w:pPr>
      <w:r>
        <w:t>Le</w:t>
      </w:r>
      <w:r w:rsidR="004A011C">
        <w:t xml:space="preserve"> niveau d’importance :</w:t>
      </w:r>
    </w:p>
    <w:p w14:paraId="2A8A7BA1" w14:textId="77777777" w:rsidR="00F10D8B" w:rsidRDefault="004A011C">
      <w:pPr>
        <w:pStyle w:val="Paragraphedeliste"/>
        <w:numPr>
          <w:ilvl w:val="0"/>
          <w:numId w:val="51"/>
        </w:numPr>
      </w:pPr>
      <w:r>
        <w:t>Urgence 1 : travaux à réaliser dans les 6 mois</w:t>
      </w:r>
    </w:p>
    <w:p w14:paraId="1DB5A5A9" w14:textId="77777777" w:rsidR="00F10D8B" w:rsidRDefault="004A011C">
      <w:pPr>
        <w:pStyle w:val="Paragraphedeliste"/>
        <w:numPr>
          <w:ilvl w:val="0"/>
          <w:numId w:val="51"/>
        </w:numPr>
      </w:pPr>
      <w:r>
        <w:t>Urgence 2 : travaux à réaliser dans les 6 mois à 3 ans</w:t>
      </w:r>
    </w:p>
    <w:p w14:paraId="5CA0F386" w14:textId="77777777" w:rsidR="00F10D8B" w:rsidRDefault="004A011C">
      <w:pPr>
        <w:pStyle w:val="Paragraphedeliste"/>
        <w:numPr>
          <w:ilvl w:val="0"/>
          <w:numId w:val="51"/>
        </w:numPr>
      </w:pPr>
      <w:r>
        <w:t>Urgence 3 : Travaux à réaliser dans les 3 à 5 ans</w:t>
      </w:r>
    </w:p>
    <w:p w14:paraId="25AB3F30" w14:textId="4CD167F5" w:rsidR="00F10D8B" w:rsidRDefault="00E9433E">
      <w:pPr>
        <w:pStyle w:val="Paragraphedeliste"/>
        <w:numPr>
          <w:ilvl w:val="0"/>
          <w:numId w:val="51"/>
        </w:numPr>
      </w:pPr>
      <w:r>
        <w:t>Le</w:t>
      </w:r>
      <w:r w:rsidR="004A011C">
        <w:t xml:space="preserve"> budget correspondant pour chaque poste.</w:t>
      </w:r>
    </w:p>
    <w:p w14:paraId="35A3D04E" w14:textId="77777777" w:rsidR="00F10D8B" w:rsidRDefault="004A011C">
      <w:pPr>
        <w:pStyle w:val="Paragraphedeliste"/>
        <w:numPr>
          <w:ilvl w:val="0"/>
          <w:numId w:val="50"/>
        </w:numPr>
      </w:pPr>
      <w:r>
        <w:t>La liste des améliorations à envisager</w:t>
      </w:r>
    </w:p>
    <w:p w14:paraId="687B1F31" w14:textId="77777777" w:rsidR="00F10D8B" w:rsidRDefault="00F10D8B">
      <w:pPr>
        <w:pStyle w:val="Standard"/>
        <w:spacing w:before="57" w:after="0"/>
        <w:rPr>
          <w:rFonts w:cs="Arial"/>
          <w:szCs w:val="22"/>
          <w:shd w:val="clear" w:color="auto" w:fill="FFFFFF"/>
        </w:rPr>
      </w:pPr>
    </w:p>
    <w:p w14:paraId="5668995B" w14:textId="1E28699A" w:rsidR="00F10D8B" w:rsidRDefault="004A011C">
      <w:pPr>
        <w:pStyle w:val="Titre2"/>
        <w:numPr>
          <w:ilvl w:val="1"/>
          <w:numId w:val="2"/>
        </w:numPr>
      </w:pPr>
      <w:bookmarkStart w:id="64" w:name="__RefHeading___Toc2240_3042256968"/>
      <w:bookmarkStart w:id="65" w:name="_Toc261821487"/>
      <w:r>
        <w:t>Réunion de fin de marché</w:t>
      </w:r>
      <w:bookmarkEnd w:id="64"/>
      <w:bookmarkEnd w:id="65"/>
    </w:p>
    <w:p w14:paraId="05D009E2" w14:textId="1250F674" w:rsidR="00F10D8B" w:rsidRDefault="004A011C">
      <w:pPr>
        <w:pStyle w:val="Standard"/>
      </w:pPr>
      <w:r>
        <w:t xml:space="preserve">A l’issue du présent contrat, une réunion de bilan sera organisée à l’INSA. A cette occasion, le titulaire rétrocédera à l’INSA tous les documents de suivi effectués ainsi que toute pièce nécessaire au suivi futur de la maintenance du </w:t>
      </w:r>
      <w:r w:rsidR="00CA736D">
        <w:t>Datacenter</w:t>
      </w:r>
      <w:r>
        <w:t>.</w:t>
      </w:r>
    </w:p>
    <w:p w14:paraId="6E81572D" w14:textId="77777777" w:rsidR="00901C32" w:rsidRDefault="00901C32">
      <w:pPr>
        <w:suppressAutoHyphens w:val="0"/>
      </w:pPr>
      <w:r>
        <w:br w:type="page"/>
      </w:r>
    </w:p>
    <w:p w14:paraId="72FA5880" w14:textId="3BB595CA" w:rsidR="00F10D8B" w:rsidRDefault="004A011C">
      <w:pPr>
        <w:pStyle w:val="Titre3"/>
      </w:pPr>
      <w:bookmarkStart w:id="66" w:name="_Toc43188877"/>
      <w:bookmarkStart w:id="67" w:name="__RefHeading___Toc2837_1565834801"/>
      <w:bookmarkStart w:id="68" w:name="_Toc2077205098"/>
      <w:r>
        <w:lastRenderedPageBreak/>
        <w:t>Documents à fournir avec la réponse du soumissionnaire</w:t>
      </w:r>
      <w:bookmarkEnd w:id="66"/>
      <w:bookmarkEnd w:id="67"/>
      <w:bookmarkEnd w:id="68"/>
    </w:p>
    <w:p w14:paraId="092209C9" w14:textId="77777777" w:rsidR="00F10D8B" w:rsidRDefault="004A011C">
      <w:pPr>
        <w:pStyle w:val="Standard"/>
      </w:pPr>
      <w:r>
        <w:t>Le soumissionnaire devra fournir tous les documents qui permettront à l’INSA de jauger les compétences, les moyens et la méthodologie du soumissionnaire. Par exemple :</w:t>
      </w:r>
    </w:p>
    <w:p w14:paraId="79DE0B0E" w14:textId="77777777" w:rsidR="00F10D8B" w:rsidRDefault="004A011C">
      <w:pPr>
        <w:pStyle w:val="Paragraphedeliste"/>
        <w:numPr>
          <w:ilvl w:val="0"/>
          <w:numId w:val="52"/>
        </w:numPr>
        <w:spacing w:line="240" w:lineRule="auto"/>
      </w:pPr>
      <w:r>
        <w:t>Moyens humains vente/technique/support par spécialité (Courant Fort, CVC, ...)</w:t>
      </w:r>
    </w:p>
    <w:p w14:paraId="565B0A47" w14:textId="77777777" w:rsidR="00F10D8B" w:rsidRDefault="004A011C">
      <w:pPr>
        <w:pStyle w:val="Paragraphedeliste"/>
        <w:numPr>
          <w:ilvl w:val="0"/>
          <w:numId w:val="16"/>
        </w:numPr>
        <w:spacing w:line="240" w:lineRule="auto"/>
      </w:pPr>
      <w:r>
        <w:t xml:space="preserve">Moyens matériels de laboratoires, tests, </w:t>
      </w:r>
      <w:proofErr w:type="spellStart"/>
      <w:r>
        <w:t>poc</w:t>
      </w:r>
      <w:proofErr w:type="spellEnd"/>
    </w:p>
    <w:p w14:paraId="7DA618BC" w14:textId="77777777" w:rsidR="00F10D8B" w:rsidRDefault="004A011C">
      <w:pPr>
        <w:pStyle w:val="Paragraphedeliste"/>
        <w:numPr>
          <w:ilvl w:val="0"/>
          <w:numId w:val="16"/>
        </w:numPr>
        <w:spacing w:line="240" w:lineRule="auto"/>
      </w:pPr>
      <w:r>
        <w:t>Références en rapport avec ce marché</w:t>
      </w:r>
    </w:p>
    <w:p w14:paraId="680FE76B" w14:textId="298F4BF5" w:rsidR="00F10D8B" w:rsidRDefault="004A011C">
      <w:pPr>
        <w:pStyle w:val="Paragraphedeliste"/>
        <w:numPr>
          <w:ilvl w:val="0"/>
          <w:numId w:val="16"/>
        </w:numPr>
        <w:spacing w:line="240" w:lineRule="auto"/>
      </w:pPr>
      <w:r>
        <w:t>Les certifications obtenues sur les constructeurs concernés par les lots</w:t>
      </w:r>
      <w:r w:rsidR="00CA736D">
        <w:t xml:space="preserve"> (y compris pour la sous-traitance)</w:t>
      </w:r>
    </w:p>
    <w:p w14:paraId="452DEF47" w14:textId="7D5B13B4" w:rsidR="00F10D8B" w:rsidRDefault="004A011C">
      <w:pPr>
        <w:pStyle w:val="Paragraphedeliste"/>
        <w:numPr>
          <w:ilvl w:val="0"/>
          <w:numId w:val="16"/>
        </w:numPr>
        <w:spacing w:line="240" w:lineRule="auto"/>
      </w:pPr>
      <w:r>
        <w:t xml:space="preserve">Capacité à assurer un service </w:t>
      </w:r>
      <w:r w:rsidR="008565FC">
        <w:t>GTI, GTR</w:t>
      </w:r>
    </w:p>
    <w:p w14:paraId="0E4156DB" w14:textId="77777777" w:rsidR="00F10D8B" w:rsidRDefault="004A011C">
      <w:pPr>
        <w:pStyle w:val="Paragraphedeliste"/>
        <w:numPr>
          <w:ilvl w:val="0"/>
          <w:numId w:val="16"/>
        </w:numPr>
        <w:spacing w:line="240" w:lineRule="auto"/>
      </w:pPr>
      <w:r>
        <w:t>L’acte d’engagement</w:t>
      </w:r>
    </w:p>
    <w:p w14:paraId="7BADBDC9" w14:textId="733A722D" w:rsidR="00F10D8B" w:rsidRDefault="004A011C">
      <w:pPr>
        <w:pStyle w:val="Paragraphedeliste"/>
        <w:numPr>
          <w:ilvl w:val="0"/>
          <w:numId w:val="16"/>
        </w:numPr>
        <w:spacing w:line="240" w:lineRule="auto"/>
      </w:pPr>
      <w:r>
        <w:t xml:space="preserve">L’Annexe </w:t>
      </w:r>
      <w:r w:rsidR="001F07E2">
        <w:t>à l’AE</w:t>
      </w:r>
      <w:r>
        <w:t xml:space="preserve"> complété</w:t>
      </w:r>
      <w:r w:rsidR="00DB33DE">
        <w:t>e</w:t>
      </w:r>
      <w:r w:rsidR="00235E7C">
        <w:t xml:space="preserve"> </w:t>
      </w:r>
    </w:p>
    <w:p w14:paraId="5356CAFE" w14:textId="77777777" w:rsidR="00F10D8B" w:rsidRDefault="00F10D8B">
      <w:pPr>
        <w:pStyle w:val="Paragraphedeliste"/>
        <w:spacing w:line="240" w:lineRule="auto"/>
        <w:ind w:left="0" w:firstLine="0"/>
      </w:pPr>
    </w:p>
    <w:p w14:paraId="43B65F98" w14:textId="77777777" w:rsidR="00F10D8B" w:rsidRDefault="004A011C">
      <w:pPr>
        <w:pStyle w:val="Standard"/>
      </w:pPr>
      <w:r>
        <w:t>Les prix de référence à fournir dans toutes les annexes seront ceux du catalogue ou barème du constructeur en EUROS. A défaut, ces prix seront en DOLLARS, convertis en EUROS, sur la base du taux de change en vigueur à la date de diffusion de l'appel d'offre.</w:t>
      </w:r>
    </w:p>
    <w:p w14:paraId="3CA82734" w14:textId="77777777" w:rsidR="00EE3EC0" w:rsidRDefault="00EE3EC0">
      <w:pPr>
        <w:pStyle w:val="Standard"/>
      </w:pPr>
    </w:p>
    <w:p w14:paraId="467E2495" w14:textId="77777777" w:rsidR="00F10D8B" w:rsidRDefault="004A011C">
      <w:pPr>
        <w:pStyle w:val="Titre3"/>
      </w:pPr>
      <w:bookmarkStart w:id="69" w:name="_Toc43188878"/>
      <w:bookmarkStart w:id="70" w:name="__RefHeading___Toc2839_1565834801"/>
      <w:bookmarkStart w:id="71" w:name="_Toc1446089964"/>
      <w:r>
        <w:t>Contacts</w:t>
      </w:r>
      <w:bookmarkEnd w:id="69"/>
      <w:bookmarkEnd w:id="70"/>
      <w:bookmarkEnd w:id="71"/>
    </w:p>
    <w:p w14:paraId="704E4437" w14:textId="77777777" w:rsidR="00F10D8B" w:rsidRDefault="004A011C">
      <w:pPr>
        <w:pStyle w:val="Standard"/>
      </w:pPr>
      <w:r>
        <w:t>Contacts techniques :</w:t>
      </w:r>
    </w:p>
    <w:p w14:paraId="059BD4E4" w14:textId="77777777" w:rsidR="00F10D8B" w:rsidRPr="00901C32" w:rsidRDefault="004A011C">
      <w:pPr>
        <w:pStyle w:val="Paragraphedeliste"/>
        <w:numPr>
          <w:ilvl w:val="0"/>
          <w:numId w:val="53"/>
        </w:numPr>
        <w:rPr>
          <w:lang w:val="en-US"/>
        </w:rPr>
      </w:pPr>
      <w:r>
        <w:rPr>
          <w:lang w:val="en-GB"/>
        </w:rPr>
        <w:t xml:space="preserve">Cédric Delaunay – </w:t>
      </w:r>
      <w:r>
        <w:rPr>
          <w:rStyle w:val="Internetlink"/>
          <w:lang w:val="en-GB"/>
        </w:rPr>
        <w:t>dsi-reseau</w:t>
      </w:r>
      <w:hyperlink r:id="rId18" w:history="1">
        <w:r>
          <w:rPr>
            <w:rStyle w:val="Internetlink"/>
            <w:lang w:val="en-GB"/>
          </w:rPr>
          <w:t>@insa-rennes.fr</w:t>
        </w:r>
      </w:hyperlink>
      <w:r>
        <w:rPr>
          <w:lang w:val="en-GB"/>
        </w:rPr>
        <w:t xml:space="preserve"> – 02 23 23 85 68</w:t>
      </w:r>
    </w:p>
    <w:p w14:paraId="4642D950" w14:textId="77777777" w:rsidR="00F10D8B" w:rsidRPr="00901C32" w:rsidRDefault="004A011C">
      <w:pPr>
        <w:pStyle w:val="Paragraphedeliste"/>
        <w:numPr>
          <w:ilvl w:val="0"/>
          <w:numId w:val="8"/>
        </w:numPr>
        <w:rPr>
          <w:lang w:val="en-US"/>
        </w:rPr>
      </w:pPr>
      <w:r>
        <w:rPr>
          <w:lang w:val="en-GB"/>
        </w:rPr>
        <w:t xml:space="preserve">Davy Pech – </w:t>
      </w:r>
      <w:r>
        <w:rPr>
          <w:rStyle w:val="Internetlink"/>
          <w:lang w:val="en-GB"/>
        </w:rPr>
        <w:t>dsi-reseau</w:t>
      </w:r>
      <w:hyperlink r:id="rId19" w:history="1">
        <w:r>
          <w:rPr>
            <w:rStyle w:val="Internetlink"/>
            <w:lang w:val="en-GB"/>
          </w:rPr>
          <w:t>@insa-rennes.fr</w:t>
        </w:r>
      </w:hyperlink>
      <w:r>
        <w:rPr>
          <w:lang w:val="en-GB"/>
        </w:rPr>
        <w:t xml:space="preserve"> – 02 23 23 85 13</w:t>
      </w:r>
    </w:p>
    <w:p w14:paraId="7768D9E1" w14:textId="77777777" w:rsidR="00EE3EC0" w:rsidRDefault="00EE3EC0">
      <w:pPr>
        <w:pStyle w:val="Standard"/>
        <w:rPr>
          <w:lang w:val="en-US"/>
        </w:rPr>
      </w:pPr>
    </w:p>
    <w:p w14:paraId="0D97AB88" w14:textId="0C7B9556" w:rsidR="00F10D8B" w:rsidRDefault="004A011C">
      <w:pPr>
        <w:pStyle w:val="Standard"/>
      </w:pPr>
      <w:r>
        <w:rPr>
          <w:lang w:val="en-US"/>
        </w:rPr>
        <w:t xml:space="preserve">Contact </w:t>
      </w:r>
      <w:proofErr w:type="spellStart"/>
      <w:proofErr w:type="gramStart"/>
      <w:r w:rsidR="008565FC">
        <w:rPr>
          <w:lang w:val="en-US"/>
        </w:rPr>
        <w:t>administra</w:t>
      </w:r>
      <w:proofErr w:type="spellEnd"/>
      <w:r w:rsidR="008565FC">
        <w:t>tif</w:t>
      </w:r>
      <w:r w:rsidR="00EE3EC0">
        <w:t xml:space="preserve"> </w:t>
      </w:r>
      <w:r w:rsidR="008565FC">
        <w:t>:</w:t>
      </w:r>
      <w:proofErr w:type="gramEnd"/>
    </w:p>
    <w:p w14:paraId="654368F7" w14:textId="77777777" w:rsidR="00EE3EC0" w:rsidRDefault="004A011C">
      <w:pPr>
        <w:pStyle w:val="Paragraphedeliste"/>
        <w:numPr>
          <w:ilvl w:val="0"/>
          <w:numId w:val="54"/>
        </w:numPr>
      </w:pPr>
      <w:r>
        <w:t xml:space="preserve">Service des achats et de la commande publique </w:t>
      </w:r>
    </w:p>
    <w:p w14:paraId="0E9C2F3D" w14:textId="5C9BEF97" w:rsidR="00F10D8B" w:rsidRDefault="004A011C" w:rsidP="00EE3EC0">
      <w:pPr>
        <w:pStyle w:val="Paragraphedeliste"/>
        <w:ind w:firstLine="0"/>
        <w:sectPr w:rsidR="00F10D8B">
          <w:headerReference w:type="default" r:id="rId20"/>
          <w:footerReference w:type="default" r:id="rId21"/>
          <w:pgSz w:w="11906" w:h="16838"/>
          <w:pgMar w:top="1674" w:right="1077" w:bottom="1248" w:left="1077" w:header="539" w:footer="539" w:gutter="0"/>
          <w:cols w:space="720"/>
        </w:sectPr>
      </w:pPr>
      <w:r>
        <w:t xml:space="preserve"> </w:t>
      </w:r>
      <w:hyperlink r:id="rId22" w:history="1">
        <w:r>
          <w:rPr>
            <w:rStyle w:val="Internetlink"/>
          </w:rPr>
          <w:t>marches-publics@insa-rennes.fr</w:t>
        </w:r>
      </w:hyperlink>
      <w:r>
        <w:t xml:space="preserve"> – 02 23 23 86 67</w:t>
      </w:r>
    </w:p>
    <w:p w14:paraId="18CCFECB" w14:textId="77777777" w:rsidR="00F10D8B" w:rsidRDefault="00F10D8B">
      <w:pPr>
        <w:pStyle w:val="Standard"/>
      </w:pPr>
      <w:bookmarkStart w:id="72" w:name="_Toc244937849"/>
      <w:bookmarkStart w:id="73" w:name="_Toc244937459"/>
      <w:bookmarkStart w:id="74" w:name="_Toc244937850"/>
      <w:bookmarkStart w:id="75" w:name="_Toc244937460"/>
      <w:bookmarkEnd w:id="72"/>
      <w:bookmarkEnd w:id="73"/>
      <w:bookmarkEnd w:id="74"/>
      <w:bookmarkEnd w:id="75"/>
    </w:p>
    <w:sectPr w:rsidR="00F10D8B">
      <w:headerReference w:type="default" r:id="rId23"/>
      <w:footerReference w:type="default" r:id="rId24"/>
      <w:pgSz w:w="11906" w:h="16838"/>
      <w:pgMar w:top="1417" w:right="1417" w:bottom="1417" w:left="1417"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CEA47E" w14:textId="77777777" w:rsidR="00A03B18" w:rsidRDefault="00A03B18">
      <w:r>
        <w:separator/>
      </w:r>
    </w:p>
  </w:endnote>
  <w:endnote w:type="continuationSeparator" w:id="0">
    <w:p w14:paraId="1D2A926F" w14:textId="77777777" w:rsidR="00A03B18" w:rsidRDefault="00A03B18">
      <w:r>
        <w:continuationSeparator/>
      </w:r>
    </w:p>
  </w:endnote>
  <w:endnote w:type="continuationNotice" w:id="1">
    <w:p w14:paraId="14F52720" w14:textId="77777777" w:rsidR="00A03B18" w:rsidRDefault="00A03B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8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tarSymbol">
    <w:charset w:val="00"/>
    <w:family w:val="auto"/>
    <w:pitch w:val="default"/>
  </w:font>
  <w:font w:name="DejaVu Sans">
    <w:panose1 w:val="020B0603030804020204"/>
    <w:charset w:val="00"/>
    <w:family w:val="swiss"/>
    <w:pitch w:val="variable"/>
    <w:sig w:usb0="E7002EFF" w:usb1="D200FDFF" w:usb2="0A246029" w:usb3="00000000" w:csb0="000001FF" w:csb1="00000000"/>
  </w:font>
  <w:font w:name="Century Gothic">
    <w:altName w:val="Calibri"/>
    <w:panose1 w:val="020B0502020202020204"/>
    <w:charset w:val="00"/>
    <w:family w:val="swiss"/>
    <w:pitch w:val="variable"/>
    <w:sig w:usb0="00000287" w:usb1="00000000" w:usb2="00000000" w:usb3="00000000" w:csb0="0000009F" w:csb1="00000000"/>
  </w:font>
  <w:font w:name="Lohit Devanagari">
    <w:charset w:val="00"/>
    <w:family w:val="auto"/>
    <w:pitch w:val="variable"/>
  </w:font>
  <w:font w:name="Palatino">
    <w:charset w:val="00"/>
    <w:family w:val="swiss"/>
    <w:pitch w:val="variable"/>
  </w:font>
  <w:font w:name="AvantGarde">
    <w:charset w:val="00"/>
    <w:family w:val="swiss"/>
    <w:pitch w:val="variable"/>
  </w:font>
  <w:font w:name="CG Times">
    <w:charset w:val="00"/>
    <w:family w:val="swiss"/>
    <w:pitch w:val="variable"/>
  </w:font>
  <w:font w:name="Helvetica">
    <w:panose1 w:val="020B060402020202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101F3A" w14:textId="77777777" w:rsidR="005505C3" w:rsidRDefault="005505C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3D7076" w14:textId="77777777" w:rsidR="005505C3" w:rsidRDefault="005505C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4A2E0D" w14:textId="77777777" w:rsidR="005505C3" w:rsidRDefault="005505C3">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19640B" w14:textId="767F2E86" w:rsidR="00CF541E" w:rsidRDefault="004A011C">
    <w:pPr>
      <w:pStyle w:val="Pieddepage"/>
      <w:jc w:val="right"/>
    </w:pPr>
    <w:r>
      <w:rPr>
        <w:noProof/>
        <w:lang w:eastAsia="fr-FR"/>
      </w:rPr>
      <w:drawing>
        <wp:anchor distT="0" distB="0" distL="114300" distR="114300" simplePos="0" relativeHeight="251658242" behindDoc="0" locked="0" layoutInCell="1" allowOverlap="1" wp14:anchorId="4A3D0EB8" wp14:editId="236A9711">
          <wp:simplePos x="0" y="0"/>
          <wp:positionH relativeFrom="column">
            <wp:posOffset>-747359</wp:posOffset>
          </wp:positionH>
          <wp:positionV relativeFrom="paragraph">
            <wp:posOffset>330840</wp:posOffset>
          </wp:positionV>
          <wp:extent cx="7559640" cy="438839"/>
          <wp:effectExtent l="0" t="0" r="3210" b="0"/>
          <wp:wrapThrough wrapText="bothSides">
            <wp:wrapPolygon edited="0">
              <wp:start x="0" y="0"/>
              <wp:lineTo x="0" y="20628"/>
              <wp:lineTo x="21555" y="20628"/>
              <wp:lineTo x="21555" y="0"/>
              <wp:lineTo x="0" y="0"/>
            </wp:wrapPolygon>
          </wp:wrapThrough>
          <wp:docPr id="3" name="Image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7559640" cy="438839"/>
                  </a:xfrm>
                  <a:prstGeom prst="rect">
                    <a:avLst/>
                  </a:prstGeom>
                  <a:noFill/>
                  <a:ln>
                    <a:noFill/>
                    <a:prstDash/>
                  </a:ln>
                </pic:spPr>
              </pic:pic>
            </a:graphicData>
          </a:graphic>
        </wp:anchor>
      </w:drawing>
    </w:r>
    <w:r>
      <w:fldChar w:fldCharType="begin"/>
    </w:r>
    <w:r>
      <w:instrText xml:space="preserve"> PAGE \* ARABIC </w:instrText>
    </w:r>
    <w:r>
      <w:fldChar w:fldCharType="separate"/>
    </w:r>
    <w:r w:rsidR="00085D21">
      <w:rPr>
        <w:noProof/>
      </w:rPr>
      <w:t>12</w:t>
    </w:r>
    <w:r>
      <w:fldChar w:fldCharType="end"/>
    </w:r>
    <w:r>
      <w:t>/</w:t>
    </w:r>
    <w:fldSimple w:instr=" NUMPAGES ">
      <w:r w:rsidR="00085D21">
        <w:rPr>
          <w:noProof/>
        </w:rPr>
        <w:t>13</w:t>
      </w:r>
    </w:fldSimple>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8EC218" w14:textId="77777777" w:rsidR="00CF541E" w:rsidRDefault="00CF541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24B54B" w14:textId="77777777" w:rsidR="00A03B18" w:rsidRDefault="00A03B18">
      <w:r>
        <w:rPr>
          <w:color w:val="000000"/>
        </w:rPr>
        <w:separator/>
      </w:r>
    </w:p>
  </w:footnote>
  <w:footnote w:type="continuationSeparator" w:id="0">
    <w:p w14:paraId="04B40373" w14:textId="77777777" w:rsidR="00A03B18" w:rsidRDefault="00A03B18">
      <w:r>
        <w:continuationSeparator/>
      </w:r>
    </w:p>
  </w:footnote>
  <w:footnote w:type="continuationNotice" w:id="1">
    <w:p w14:paraId="3B14BC40" w14:textId="77777777" w:rsidR="00A03B18" w:rsidRDefault="00A03B1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5247C1" w14:textId="77777777" w:rsidR="005505C3" w:rsidRDefault="005505C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4830C4" w14:textId="77777777" w:rsidR="00CF541E" w:rsidRDefault="00901C32">
    <w:pPr>
      <w:pStyle w:val="En-tte"/>
    </w:pPr>
    <w:r>
      <w:rPr>
        <w:noProof/>
        <w:lang w:eastAsia="fr-FR"/>
      </w:rPr>
      <mc:AlternateContent>
        <mc:Choice Requires="wps">
          <w:drawing>
            <wp:anchor distT="45720" distB="45720" distL="114300" distR="114300" simplePos="0" relativeHeight="251658244" behindDoc="0" locked="0" layoutInCell="1" allowOverlap="1" wp14:anchorId="50F11146" wp14:editId="3C280574">
              <wp:simplePos x="0" y="0"/>
              <wp:positionH relativeFrom="margin">
                <wp:align>right</wp:align>
              </wp:positionH>
              <wp:positionV relativeFrom="paragraph">
                <wp:posOffset>3817620</wp:posOffset>
              </wp:positionV>
              <wp:extent cx="5962650" cy="2124075"/>
              <wp:effectExtent l="0" t="0" r="19050" b="28575"/>
              <wp:wrapSquare wrapText="bothSides"/>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2124075"/>
                      </a:xfrm>
                      <a:prstGeom prst="rect">
                        <a:avLst/>
                      </a:prstGeom>
                      <a:solidFill>
                        <a:srgbClr val="FFFFFF"/>
                      </a:solidFill>
                      <a:ln w="9525">
                        <a:solidFill>
                          <a:srgbClr val="000000"/>
                        </a:solidFill>
                        <a:miter lim="800000"/>
                        <a:headEnd/>
                        <a:tailEnd/>
                      </a:ln>
                    </wps:spPr>
                    <wps:txbx>
                      <w:txbxContent>
                        <w:p w14:paraId="2C89619A" w14:textId="77777777" w:rsidR="004A011C" w:rsidRDefault="004A011C" w:rsidP="004A011C">
                          <w:pPr>
                            <w:widowControl/>
                            <w:suppressAutoHyphens w:val="0"/>
                            <w:autoSpaceDE w:val="0"/>
                            <w:adjustRightInd w:val="0"/>
                            <w:spacing w:line="100" w:lineRule="atLeast"/>
                            <w:ind w:left="142"/>
                            <w:jc w:val="center"/>
                            <w:textAlignment w:val="auto"/>
                            <w:rPr>
                              <w:sz w:val="36"/>
                              <w:szCs w:val="36"/>
                            </w:rPr>
                          </w:pPr>
                          <w:r>
                            <w:rPr>
                              <w:rFonts w:ascii="Arial" w:hAnsi="Arial" w:cs="Arial"/>
                              <w:sz w:val="44"/>
                              <w:szCs w:val="44"/>
                            </w:rPr>
                            <w:t>Maintenance multi-techniques du plateau d’hébergement de l’INSA Rennes</w:t>
                          </w:r>
                        </w:p>
                        <w:p w14:paraId="2D72246B" w14:textId="77777777" w:rsidR="004A011C" w:rsidRDefault="004A011C" w:rsidP="004A011C">
                          <w:pPr>
                            <w:widowControl/>
                            <w:suppressAutoHyphens w:val="0"/>
                            <w:autoSpaceDE w:val="0"/>
                            <w:adjustRightInd w:val="0"/>
                            <w:spacing w:line="100" w:lineRule="atLeast"/>
                            <w:ind w:left="142"/>
                            <w:jc w:val="center"/>
                            <w:textAlignment w:val="auto"/>
                            <w:rPr>
                              <w:sz w:val="36"/>
                              <w:szCs w:val="36"/>
                            </w:rPr>
                          </w:pPr>
                        </w:p>
                        <w:p w14:paraId="0EEBDDB0" w14:textId="77777777" w:rsidR="004A011C" w:rsidRPr="00AD2F01" w:rsidRDefault="004A011C" w:rsidP="004A011C">
                          <w:pPr>
                            <w:widowControl/>
                            <w:suppressAutoHyphens w:val="0"/>
                            <w:autoSpaceDE w:val="0"/>
                            <w:adjustRightInd w:val="0"/>
                            <w:spacing w:line="100" w:lineRule="atLeast"/>
                            <w:ind w:left="142"/>
                            <w:jc w:val="center"/>
                            <w:textAlignment w:val="auto"/>
                            <w:rPr>
                              <w:rFonts w:ascii="Arial Black" w:hAnsi="Arial Black" w:cs="Arial Black"/>
                              <w:sz w:val="44"/>
                              <w:szCs w:val="44"/>
                            </w:rPr>
                          </w:pPr>
                          <w:r w:rsidRPr="00AD2F01">
                            <w:rPr>
                              <w:rFonts w:ascii="Arial Black" w:hAnsi="Arial Black" w:cs="Arial Black"/>
                              <w:sz w:val="44"/>
                              <w:szCs w:val="44"/>
                            </w:rPr>
                            <w:t xml:space="preserve">Cahier </w:t>
                          </w:r>
                        </w:p>
                        <w:p w14:paraId="09A460FD" w14:textId="77777777" w:rsidR="004A011C" w:rsidRPr="00AD2F01" w:rsidRDefault="004A011C" w:rsidP="004A011C">
                          <w:pPr>
                            <w:widowControl/>
                            <w:suppressAutoHyphens w:val="0"/>
                            <w:autoSpaceDE w:val="0"/>
                            <w:adjustRightInd w:val="0"/>
                            <w:spacing w:line="100" w:lineRule="atLeast"/>
                            <w:ind w:left="142"/>
                            <w:jc w:val="center"/>
                            <w:textAlignment w:val="auto"/>
                            <w:rPr>
                              <w:sz w:val="44"/>
                              <w:szCs w:val="44"/>
                            </w:rPr>
                          </w:pPr>
                          <w:r w:rsidRPr="00AD2F01">
                            <w:rPr>
                              <w:rFonts w:ascii="Arial Black" w:hAnsi="Arial Black" w:cs="Arial Black"/>
                              <w:sz w:val="44"/>
                              <w:szCs w:val="44"/>
                            </w:rPr>
                            <w:t>de Clauses Techniques Particulières</w:t>
                          </w:r>
                        </w:p>
                        <w:p w14:paraId="6FD5D4E5" w14:textId="0E03E8EE" w:rsidR="00901C32" w:rsidRPr="00901C32" w:rsidRDefault="00901C32" w:rsidP="004A011C">
                          <w:pPr>
                            <w:jc w:val="center"/>
                            <w:rPr>
                              <w:b/>
                              <w:sz w:val="48"/>
                              <w:szCs w:val="4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F11146" id="_x0000_t202" coordsize="21600,21600" o:spt="202" path="m,l,21600r21600,l21600,xe">
              <v:stroke joinstyle="miter"/>
              <v:path gradientshapeok="t" o:connecttype="rect"/>
            </v:shapetype>
            <v:shape id="_x0000_s1027" type="#_x0000_t202" style="position:absolute;left:0;text-align:left;margin-left:418.3pt;margin-top:300.6pt;width:469.5pt;height:167.25pt;z-index:25165824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">
              <v:textbox>
                <w:txbxContent>
                  <w:p w14:paraId="2C89619A" w14:textId="77777777" w:rsidR="004A011C" w:rsidRDefault="004A011C" w:rsidP="004A011C">
                    <w:pPr>
                      <w:widowControl/>
                      <w:suppressAutoHyphens w:val="0"/>
                      <w:autoSpaceDE w:val="0"/>
                      <w:adjustRightInd w:val="0"/>
                      <w:spacing w:line="100" w:lineRule="atLeast"/>
                      <w:ind w:left="142"/>
                      <w:jc w:val="center"/>
                      <w:textAlignment w:val="auto"/>
                      <w:rPr>
                        <w:sz w:val="36"/>
                        <w:szCs w:val="36"/>
                      </w:rPr>
                    </w:pPr>
                    <w:r>
                      <w:rPr>
                        <w:rFonts w:ascii="Arial" w:hAnsi="Arial" w:cs="Arial"/>
                        <w:sz w:val="44"/>
                        <w:szCs w:val="44"/>
                      </w:rPr>
                      <w:t>Maintenance multi-techniques du plateau d’hébergement de l’INSA Rennes</w:t>
                    </w:r>
                  </w:p>
                  <w:p w14:paraId="2D72246B" w14:textId="77777777" w:rsidR="004A011C" w:rsidRDefault="004A011C" w:rsidP="004A011C">
                    <w:pPr>
                      <w:widowControl/>
                      <w:suppressAutoHyphens w:val="0"/>
                      <w:autoSpaceDE w:val="0"/>
                      <w:adjustRightInd w:val="0"/>
                      <w:spacing w:line="100" w:lineRule="atLeast"/>
                      <w:ind w:left="142"/>
                      <w:jc w:val="center"/>
                      <w:textAlignment w:val="auto"/>
                      <w:rPr>
                        <w:sz w:val="36"/>
                        <w:szCs w:val="36"/>
                      </w:rPr>
                    </w:pPr>
                  </w:p>
                  <w:p w14:paraId="0EEBDDB0" w14:textId="77777777" w:rsidR="004A011C" w:rsidRPr="00AD2F01" w:rsidRDefault="004A011C" w:rsidP="004A011C">
                    <w:pPr>
                      <w:widowControl/>
                      <w:suppressAutoHyphens w:val="0"/>
                      <w:autoSpaceDE w:val="0"/>
                      <w:adjustRightInd w:val="0"/>
                      <w:spacing w:line="100" w:lineRule="atLeast"/>
                      <w:ind w:left="142"/>
                      <w:jc w:val="center"/>
                      <w:textAlignment w:val="auto"/>
                      <w:rPr>
                        <w:rFonts w:ascii="Arial Black" w:hAnsi="Arial Black" w:cs="Arial Black"/>
                        <w:sz w:val="44"/>
                        <w:szCs w:val="44"/>
                      </w:rPr>
                    </w:pPr>
                    <w:r w:rsidRPr="00AD2F01">
                      <w:rPr>
                        <w:rFonts w:ascii="Arial Black" w:hAnsi="Arial Black" w:cs="Arial Black"/>
                        <w:sz w:val="44"/>
                        <w:szCs w:val="44"/>
                      </w:rPr>
                      <w:t xml:space="preserve">Cahier </w:t>
                    </w:r>
                  </w:p>
                  <w:p w14:paraId="09A460FD" w14:textId="77777777" w:rsidR="004A011C" w:rsidRPr="00AD2F01" w:rsidRDefault="004A011C" w:rsidP="004A011C">
                    <w:pPr>
                      <w:widowControl/>
                      <w:suppressAutoHyphens w:val="0"/>
                      <w:autoSpaceDE w:val="0"/>
                      <w:adjustRightInd w:val="0"/>
                      <w:spacing w:line="100" w:lineRule="atLeast"/>
                      <w:ind w:left="142"/>
                      <w:jc w:val="center"/>
                      <w:textAlignment w:val="auto"/>
                      <w:rPr>
                        <w:sz w:val="44"/>
                        <w:szCs w:val="44"/>
                      </w:rPr>
                    </w:pPr>
                    <w:r w:rsidRPr="00AD2F01">
                      <w:rPr>
                        <w:rFonts w:ascii="Arial Black" w:hAnsi="Arial Black" w:cs="Arial Black"/>
                        <w:sz w:val="44"/>
                        <w:szCs w:val="44"/>
                      </w:rPr>
                      <w:t>de Clauses Techniques Particulières</w:t>
                    </w:r>
                  </w:p>
                  <w:p w14:paraId="6FD5D4E5" w14:textId="0E03E8EE" w:rsidR="00901C32" w:rsidRPr="00901C32" w:rsidRDefault="00901C32" w:rsidP="004A011C">
                    <w:pPr>
                      <w:jc w:val="center"/>
                      <w:rPr>
                        <w:b/>
                        <w:sz w:val="48"/>
                        <w:szCs w:val="48"/>
                      </w:rPr>
                    </w:pPr>
                  </w:p>
                </w:txbxContent>
              </v:textbox>
              <w10:wrap type="square" anchorx="margin"/>
            </v:shape>
          </w:pict>
        </mc:Fallback>
      </mc:AlternateContent>
    </w:r>
    <w:r w:rsidR="004A011C">
      <w:rPr>
        <w:noProof/>
        <w:lang w:eastAsia="fr-FR"/>
      </w:rPr>
      <w:drawing>
        <wp:anchor distT="0" distB="0" distL="114300" distR="114300" simplePos="0" relativeHeight="251658240" behindDoc="0" locked="0" layoutInCell="1" allowOverlap="1" wp14:anchorId="20C4CBEE" wp14:editId="38D01DD6">
          <wp:simplePos x="0" y="0"/>
          <wp:positionH relativeFrom="column">
            <wp:posOffset>-1020599</wp:posOffset>
          </wp:positionH>
          <wp:positionV relativeFrom="paragraph">
            <wp:posOffset>-449639</wp:posOffset>
          </wp:positionV>
          <wp:extent cx="7607880" cy="10761840"/>
          <wp:effectExtent l="0" t="0" r="0" b="1410"/>
          <wp:wrapThrough wrapText="bothSides">
            <wp:wrapPolygon edited="0">
              <wp:start x="0" y="0"/>
              <wp:lineTo x="0" y="21565"/>
              <wp:lineTo x="21526" y="21565"/>
              <wp:lineTo x="21526" y="0"/>
              <wp:lineTo x="0" y="0"/>
            </wp:wrapPolygon>
          </wp:wrapThrough>
          <wp:docPr id="1" name="Image 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7607880" cy="10761840"/>
                  </a:xfrm>
                  <a:prstGeom prst="rect">
                    <a:avLst/>
                  </a:prstGeom>
                  <a:noFill/>
                  <a:ln>
                    <a:noFill/>
                    <a:prstDash/>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C192F1" w14:textId="77777777" w:rsidR="005505C3" w:rsidRDefault="005505C3">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43C4D1" w14:textId="77777777" w:rsidR="00CF541E" w:rsidRDefault="004A011C">
    <w:pPr>
      <w:pStyle w:val="En-tte"/>
    </w:pPr>
    <w:r>
      <w:rPr>
        <w:noProof/>
        <w:lang w:eastAsia="fr-FR"/>
      </w:rPr>
      <w:drawing>
        <wp:anchor distT="0" distB="0" distL="114300" distR="114300" simplePos="0" relativeHeight="251658241" behindDoc="1" locked="0" layoutInCell="1" allowOverlap="1" wp14:anchorId="2315734F" wp14:editId="08F56C01">
          <wp:simplePos x="0" y="0"/>
          <wp:positionH relativeFrom="column">
            <wp:posOffset>-899639</wp:posOffset>
          </wp:positionH>
          <wp:positionV relativeFrom="paragraph">
            <wp:posOffset>-449639</wp:posOffset>
          </wp:positionV>
          <wp:extent cx="7560360" cy="1045080"/>
          <wp:effectExtent l="0" t="0" r="2490" b="2670"/>
          <wp:wrapNone/>
          <wp:docPr id="2" name="Image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7560360" cy="1045080"/>
                  </a:xfrm>
                  <a:prstGeom prst="rect">
                    <a:avLst/>
                  </a:prstGeom>
                  <a:noFill/>
                  <a:ln>
                    <a:noFill/>
                    <a:prstDash/>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B31114" w14:textId="77777777" w:rsidR="00CF541E" w:rsidRDefault="004A011C">
    <w:pPr>
      <w:pStyle w:val="En-tte"/>
    </w:pPr>
    <w:r>
      <w:rPr>
        <w:noProof/>
        <w:lang w:eastAsia="fr-FR"/>
      </w:rPr>
      <w:drawing>
        <wp:anchor distT="0" distB="0" distL="114300" distR="114300" simplePos="0" relativeHeight="251658243" behindDoc="0" locked="0" layoutInCell="1" allowOverlap="1" wp14:anchorId="4B322212" wp14:editId="5D51DD89">
          <wp:simplePos x="0" y="0"/>
          <wp:positionH relativeFrom="column">
            <wp:posOffset>-899639</wp:posOffset>
          </wp:positionH>
          <wp:positionV relativeFrom="paragraph">
            <wp:posOffset>-449639</wp:posOffset>
          </wp:positionV>
          <wp:extent cx="7588799" cy="10735200"/>
          <wp:effectExtent l="0" t="0" r="0" b="9000"/>
          <wp:wrapThrough wrapText="bothSides">
            <wp:wrapPolygon edited="0">
              <wp:start x="0" y="0"/>
              <wp:lineTo x="0" y="21580"/>
              <wp:lineTo x="21526" y="21580"/>
              <wp:lineTo x="21526" y="0"/>
              <wp:lineTo x="0" y="0"/>
            </wp:wrapPolygon>
          </wp:wrapThrough>
          <wp:docPr id="4" name="Imag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7588799" cy="10735200"/>
                  </a:xfrm>
                  <a:prstGeom prst="rect">
                    <a:avLst/>
                  </a:prstGeom>
                  <a:noFill/>
                  <a:ln>
                    <a:noFill/>
                    <a:prstDash/>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933240"/>
    <w:multiLevelType w:val="multilevel"/>
    <w:tmpl w:val="143EE17C"/>
    <w:styleLink w:val="WWNum16"/>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00BC6457"/>
    <w:multiLevelType w:val="multilevel"/>
    <w:tmpl w:val="56124DB0"/>
    <w:lvl w:ilvl="0">
      <w:numFmt w:val="bullet"/>
      <w:lvlText w:val="•"/>
      <w:lvlJc w:val="left"/>
      <w:pPr>
        <w:ind w:left="1428" w:hanging="360"/>
      </w:pPr>
      <w:rPr>
        <w:rFonts w:ascii="OpenSymbol" w:eastAsia="OpenSymbol" w:hAnsi="OpenSymbol" w:cs="OpenSymbol"/>
      </w:rPr>
    </w:lvl>
    <w:lvl w:ilvl="1">
      <w:numFmt w:val="bullet"/>
      <w:lvlText w:val="◦"/>
      <w:lvlJc w:val="left"/>
      <w:pPr>
        <w:ind w:left="1788" w:hanging="360"/>
      </w:pPr>
      <w:rPr>
        <w:rFonts w:ascii="OpenSymbol" w:eastAsia="OpenSymbol" w:hAnsi="OpenSymbol" w:cs="OpenSymbol"/>
      </w:rPr>
    </w:lvl>
    <w:lvl w:ilvl="2">
      <w:numFmt w:val="bullet"/>
      <w:lvlText w:val="▪"/>
      <w:lvlJc w:val="left"/>
      <w:pPr>
        <w:ind w:left="2148" w:hanging="360"/>
      </w:pPr>
      <w:rPr>
        <w:rFonts w:ascii="OpenSymbol" w:eastAsia="OpenSymbol" w:hAnsi="OpenSymbol" w:cs="OpenSymbol"/>
      </w:rPr>
    </w:lvl>
    <w:lvl w:ilvl="3">
      <w:numFmt w:val="bullet"/>
      <w:lvlText w:val="•"/>
      <w:lvlJc w:val="left"/>
      <w:pPr>
        <w:ind w:left="2508" w:hanging="360"/>
      </w:pPr>
      <w:rPr>
        <w:rFonts w:ascii="OpenSymbol" w:eastAsia="OpenSymbol" w:hAnsi="OpenSymbol" w:cs="OpenSymbol"/>
      </w:rPr>
    </w:lvl>
    <w:lvl w:ilvl="4">
      <w:numFmt w:val="bullet"/>
      <w:lvlText w:val="◦"/>
      <w:lvlJc w:val="left"/>
      <w:pPr>
        <w:ind w:left="2868" w:hanging="360"/>
      </w:pPr>
      <w:rPr>
        <w:rFonts w:ascii="OpenSymbol" w:eastAsia="OpenSymbol" w:hAnsi="OpenSymbol" w:cs="OpenSymbol"/>
      </w:rPr>
    </w:lvl>
    <w:lvl w:ilvl="5">
      <w:numFmt w:val="bullet"/>
      <w:lvlText w:val="▪"/>
      <w:lvlJc w:val="left"/>
      <w:pPr>
        <w:ind w:left="3228" w:hanging="360"/>
      </w:pPr>
      <w:rPr>
        <w:rFonts w:ascii="OpenSymbol" w:eastAsia="OpenSymbol" w:hAnsi="OpenSymbol" w:cs="OpenSymbol"/>
      </w:rPr>
    </w:lvl>
    <w:lvl w:ilvl="6">
      <w:numFmt w:val="bullet"/>
      <w:lvlText w:val="•"/>
      <w:lvlJc w:val="left"/>
      <w:pPr>
        <w:ind w:left="3588" w:hanging="360"/>
      </w:pPr>
      <w:rPr>
        <w:rFonts w:ascii="OpenSymbol" w:eastAsia="OpenSymbol" w:hAnsi="OpenSymbol" w:cs="OpenSymbol"/>
      </w:rPr>
    </w:lvl>
    <w:lvl w:ilvl="7">
      <w:numFmt w:val="bullet"/>
      <w:lvlText w:val="◦"/>
      <w:lvlJc w:val="left"/>
      <w:pPr>
        <w:ind w:left="3948" w:hanging="360"/>
      </w:pPr>
      <w:rPr>
        <w:rFonts w:ascii="OpenSymbol" w:eastAsia="OpenSymbol" w:hAnsi="OpenSymbol" w:cs="OpenSymbol"/>
      </w:rPr>
    </w:lvl>
    <w:lvl w:ilvl="8">
      <w:numFmt w:val="bullet"/>
      <w:lvlText w:val="▪"/>
      <w:lvlJc w:val="left"/>
      <w:pPr>
        <w:ind w:left="4308" w:hanging="360"/>
      </w:pPr>
      <w:rPr>
        <w:rFonts w:ascii="OpenSymbol" w:eastAsia="OpenSymbol" w:hAnsi="OpenSymbol" w:cs="OpenSymbol"/>
      </w:rPr>
    </w:lvl>
  </w:abstractNum>
  <w:abstractNum w:abstractNumId="2" w15:restartNumberingAfterBreak="0">
    <w:nsid w:val="058E4418"/>
    <w:multiLevelType w:val="multilevel"/>
    <w:tmpl w:val="2834B8F0"/>
    <w:styleLink w:val="WWNum7"/>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09506478"/>
    <w:multiLevelType w:val="multilevel"/>
    <w:tmpl w:val="2132CC94"/>
    <w:styleLink w:val="WWNum1a"/>
    <w:lvl w:ilvl="0">
      <w:start w:val="1"/>
      <w:numFmt w:val="japaneseCounting"/>
      <w:lvlText w:val="%1"/>
      <w:lvlJc w:val="left"/>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 w15:restartNumberingAfterBreak="0">
    <w:nsid w:val="0A3F53C7"/>
    <w:multiLevelType w:val="multilevel"/>
    <w:tmpl w:val="98CAECF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 w15:restartNumberingAfterBreak="0">
    <w:nsid w:val="0D70453A"/>
    <w:multiLevelType w:val="multilevel"/>
    <w:tmpl w:val="FDF67AE4"/>
    <w:styleLink w:val="WWNum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0E601B95"/>
    <w:multiLevelType w:val="multilevel"/>
    <w:tmpl w:val="CB168572"/>
    <w:styleLink w:val="WWNum26"/>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7" w15:restartNumberingAfterBreak="0">
    <w:nsid w:val="0EC972D7"/>
    <w:multiLevelType w:val="multilevel"/>
    <w:tmpl w:val="07ACC8AE"/>
    <w:styleLink w:val="WWNum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15:restartNumberingAfterBreak="0">
    <w:nsid w:val="0F3A6023"/>
    <w:multiLevelType w:val="multilevel"/>
    <w:tmpl w:val="B6F68B4E"/>
    <w:styleLink w:val="WWNum1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9" w15:restartNumberingAfterBreak="0">
    <w:nsid w:val="0F9B6124"/>
    <w:multiLevelType w:val="multilevel"/>
    <w:tmpl w:val="BBCE413C"/>
    <w:lvl w:ilvl="0">
      <w:numFmt w:val="bullet"/>
      <w:lvlText w:val="•"/>
      <w:lvlJc w:val="left"/>
      <w:pPr>
        <w:ind w:left="1440" w:hanging="360"/>
      </w:pPr>
      <w:rPr>
        <w:rFonts w:ascii="OpenSymbol" w:eastAsia="OpenSymbol" w:hAnsi="OpenSymbol" w:cs="OpenSymbol"/>
      </w:rPr>
    </w:lvl>
    <w:lvl w:ilvl="1">
      <w:numFmt w:val="bullet"/>
      <w:lvlText w:val="◦"/>
      <w:lvlJc w:val="left"/>
      <w:pPr>
        <w:ind w:left="1800" w:hanging="360"/>
      </w:pPr>
      <w:rPr>
        <w:rFonts w:ascii="OpenSymbol" w:eastAsia="OpenSymbol" w:hAnsi="OpenSymbol" w:cs="OpenSymbol"/>
      </w:rPr>
    </w:lvl>
    <w:lvl w:ilvl="2">
      <w:numFmt w:val="bullet"/>
      <w:lvlText w:val="▪"/>
      <w:lvlJc w:val="left"/>
      <w:pPr>
        <w:ind w:left="2160" w:hanging="360"/>
      </w:pPr>
      <w:rPr>
        <w:rFonts w:ascii="OpenSymbol" w:eastAsia="OpenSymbol" w:hAnsi="OpenSymbol" w:cs="OpenSymbol"/>
      </w:rPr>
    </w:lvl>
    <w:lvl w:ilvl="3">
      <w:numFmt w:val="bullet"/>
      <w:lvlText w:val="•"/>
      <w:lvlJc w:val="left"/>
      <w:pPr>
        <w:ind w:left="2520" w:hanging="360"/>
      </w:pPr>
      <w:rPr>
        <w:rFonts w:ascii="OpenSymbol" w:eastAsia="OpenSymbol" w:hAnsi="OpenSymbol" w:cs="OpenSymbol"/>
      </w:rPr>
    </w:lvl>
    <w:lvl w:ilvl="4">
      <w:numFmt w:val="bullet"/>
      <w:lvlText w:val="◦"/>
      <w:lvlJc w:val="left"/>
      <w:pPr>
        <w:ind w:left="2880" w:hanging="360"/>
      </w:pPr>
      <w:rPr>
        <w:rFonts w:ascii="OpenSymbol" w:eastAsia="OpenSymbol" w:hAnsi="OpenSymbol" w:cs="OpenSymbol"/>
      </w:rPr>
    </w:lvl>
    <w:lvl w:ilvl="5">
      <w:numFmt w:val="bullet"/>
      <w:lvlText w:val="▪"/>
      <w:lvlJc w:val="left"/>
      <w:pPr>
        <w:ind w:left="3240" w:hanging="360"/>
      </w:pPr>
      <w:rPr>
        <w:rFonts w:ascii="OpenSymbol" w:eastAsia="OpenSymbol" w:hAnsi="OpenSymbol" w:cs="OpenSymbol"/>
      </w:rPr>
    </w:lvl>
    <w:lvl w:ilvl="6">
      <w:numFmt w:val="bullet"/>
      <w:lvlText w:val="•"/>
      <w:lvlJc w:val="left"/>
      <w:pPr>
        <w:ind w:left="3600" w:hanging="360"/>
      </w:pPr>
      <w:rPr>
        <w:rFonts w:ascii="OpenSymbol" w:eastAsia="OpenSymbol" w:hAnsi="OpenSymbol" w:cs="OpenSymbol"/>
      </w:rPr>
    </w:lvl>
    <w:lvl w:ilvl="7">
      <w:numFmt w:val="bullet"/>
      <w:lvlText w:val="◦"/>
      <w:lvlJc w:val="left"/>
      <w:pPr>
        <w:ind w:left="3960" w:hanging="360"/>
      </w:pPr>
      <w:rPr>
        <w:rFonts w:ascii="OpenSymbol" w:eastAsia="OpenSymbol" w:hAnsi="OpenSymbol" w:cs="OpenSymbol"/>
      </w:rPr>
    </w:lvl>
    <w:lvl w:ilvl="8">
      <w:numFmt w:val="bullet"/>
      <w:lvlText w:val="▪"/>
      <w:lvlJc w:val="left"/>
      <w:pPr>
        <w:ind w:left="4320" w:hanging="360"/>
      </w:pPr>
      <w:rPr>
        <w:rFonts w:ascii="OpenSymbol" w:eastAsia="OpenSymbol" w:hAnsi="OpenSymbol" w:cs="OpenSymbol"/>
      </w:rPr>
    </w:lvl>
  </w:abstractNum>
  <w:abstractNum w:abstractNumId="10" w15:restartNumberingAfterBreak="0">
    <w:nsid w:val="22973C17"/>
    <w:multiLevelType w:val="multilevel"/>
    <w:tmpl w:val="E1DA2A56"/>
    <w:styleLink w:val="WWNum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22F42DF8"/>
    <w:multiLevelType w:val="multilevel"/>
    <w:tmpl w:val="9E465696"/>
    <w:lvl w:ilvl="0">
      <w:numFmt w:val="bullet"/>
      <w:lvlText w:val="•"/>
      <w:lvlJc w:val="left"/>
      <w:pPr>
        <w:ind w:left="1788" w:hanging="360"/>
      </w:pPr>
      <w:rPr>
        <w:rFonts w:ascii="OpenSymbol" w:eastAsia="OpenSymbol" w:hAnsi="OpenSymbol" w:cs="OpenSymbol"/>
      </w:rPr>
    </w:lvl>
    <w:lvl w:ilvl="1">
      <w:numFmt w:val="bullet"/>
      <w:lvlText w:val="◦"/>
      <w:lvlJc w:val="left"/>
      <w:pPr>
        <w:ind w:left="2148" w:hanging="360"/>
      </w:pPr>
      <w:rPr>
        <w:rFonts w:ascii="OpenSymbol" w:eastAsia="OpenSymbol" w:hAnsi="OpenSymbol" w:cs="OpenSymbol"/>
      </w:rPr>
    </w:lvl>
    <w:lvl w:ilvl="2">
      <w:numFmt w:val="bullet"/>
      <w:lvlText w:val="▪"/>
      <w:lvlJc w:val="left"/>
      <w:pPr>
        <w:ind w:left="2508" w:hanging="360"/>
      </w:pPr>
      <w:rPr>
        <w:rFonts w:ascii="OpenSymbol" w:eastAsia="OpenSymbol" w:hAnsi="OpenSymbol" w:cs="OpenSymbol"/>
      </w:rPr>
    </w:lvl>
    <w:lvl w:ilvl="3">
      <w:numFmt w:val="bullet"/>
      <w:lvlText w:val="•"/>
      <w:lvlJc w:val="left"/>
      <w:pPr>
        <w:ind w:left="2868" w:hanging="360"/>
      </w:pPr>
      <w:rPr>
        <w:rFonts w:ascii="OpenSymbol" w:eastAsia="OpenSymbol" w:hAnsi="OpenSymbol" w:cs="OpenSymbol"/>
      </w:rPr>
    </w:lvl>
    <w:lvl w:ilvl="4">
      <w:numFmt w:val="bullet"/>
      <w:lvlText w:val="◦"/>
      <w:lvlJc w:val="left"/>
      <w:pPr>
        <w:ind w:left="3228" w:hanging="360"/>
      </w:pPr>
      <w:rPr>
        <w:rFonts w:ascii="OpenSymbol" w:eastAsia="OpenSymbol" w:hAnsi="OpenSymbol" w:cs="OpenSymbol"/>
      </w:rPr>
    </w:lvl>
    <w:lvl w:ilvl="5">
      <w:numFmt w:val="bullet"/>
      <w:lvlText w:val="▪"/>
      <w:lvlJc w:val="left"/>
      <w:pPr>
        <w:ind w:left="3588" w:hanging="360"/>
      </w:pPr>
      <w:rPr>
        <w:rFonts w:ascii="OpenSymbol" w:eastAsia="OpenSymbol" w:hAnsi="OpenSymbol" w:cs="OpenSymbol"/>
      </w:rPr>
    </w:lvl>
    <w:lvl w:ilvl="6">
      <w:numFmt w:val="bullet"/>
      <w:lvlText w:val="•"/>
      <w:lvlJc w:val="left"/>
      <w:pPr>
        <w:ind w:left="3948" w:hanging="360"/>
      </w:pPr>
      <w:rPr>
        <w:rFonts w:ascii="OpenSymbol" w:eastAsia="OpenSymbol" w:hAnsi="OpenSymbol" w:cs="OpenSymbol"/>
      </w:rPr>
    </w:lvl>
    <w:lvl w:ilvl="7">
      <w:numFmt w:val="bullet"/>
      <w:lvlText w:val="◦"/>
      <w:lvlJc w:val="left"/>
      <w:pPr>
        <w:ind w:left="4308" w:hanging="360"/>
      </w:pPr>
      <w:rPr>
        <w:rFonts w:ascii="OpenSymbol" w:eastAsia="OpenSymbol" w:hAnsi="OpenSymbol" w:cs="OpenSymbol"/>
      </w:rPr>
    </w:lvl>
    <w:lvl w:ilvl="8">
      <w:numFmt w:val="bullet"/>
      <w:lvlText w:val="▪"/>
      <w:lvlJc w:val="left"/>
      <w:pPr>
        <w:ind w:left="4668" w:hanging="360"/>
      </w:pPr>
      <w:rPr>
        <w:rFonts w:ascii="OpenSymbol" w:eastAsia="OpenSymbol" w:hAnsi="OpenSymbol" w:cs="OpenSymbol"/>
      </w:rPr>
    </w:lvl>
  </w:abstractNum>
  <w:abstractNum w:abstractNumId="12" w15:restartNumberingAfterBreak="0">
    <w:nsid w:val="236B759D"/>
    <w:multiLevelType w:val="multilevel"/>
    <w:tmpl w:val="BE52CD8A"/>
    <w:styleLink w:val="WWNum1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 w15:restartNumberingAfterBreak="0">
    <w:nsid w:val="25B433B7"/>
    <w:multiLevelType w:val="multilevel"/>
    <w:tmpl w:val="555AF05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4" w15:restartNumberingAfterBreak="0">
    <w:nsid w:val="279955D8"/>
    <w:multiLevelType w:val="multilevel"/>
    <w:tmpl w:val="343AF9F0"/>
    <w:styleLink w:val="WWNum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5" w15:restartNumberingAfterBreak="0">
    <w:nsid w:val="31250F1C"/>
    <w:multiLevelType w:val="multilevel"/>
    <w:tmpl w:val="8E18C628"/>
    <w:styleLink w:val="Aucuneliste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16" w15:restartNumberingAfterBreak="0">
    <w:nsid w:val="328C6F27"/>
    <w:multiLevelType w:val="multilevel"/>
    <w:tmpl w:val="DDA22D70"/>
    <w:styleLink w:val="WWNum1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3157953"/>
    <w:multiLevelType w:val="multilevel"/>
    <w:tmpl w:val="7DA46254"/>
    <w:lvl w:ilvl="0">
      <w:numFmt w:val="bullet"/>
      <w:lvlText w:val="•"/>
      <w:lvlJc w:val="left"/>
      <w:pPr>
        <w:ind w:left="1428" w:hanging="360"/>
      </w:pPr>
      <w:rPr>
        <w:rFonts w:ascii="OpenSymbol" w:eastAsia="OpenSymbol" w:hAnsi="OpenSymbol" w:cs="OpenSymbol"/>
      </w:rPr>
    </w:lvl>
    <w:lvl w:ilvl="1">
      <w:numFmt w:val="bullet"/>
      <w:lvlText w:val="◦"/>
      <w:lvlJc w:val="left"/>
      <w:pPr>
        <w:ind w:left="1788" w:hanging="360"/>
      </w:pPr>
      <w:rPr>
        <w:rFonts w:ascii="OpenSymbol" w:eastAsia="OpenSymbol" w:hAnsi="OpenSymbol" w:cs="OpenSymbol"/>
      </w:rPr>
    </w:lvl>
    <w:lvl w:ilvl="2">
      <w:numFmt w:val="bullet"/>
      <w:lvlText w:val="▪"/>
      <w:lvlJc w:val="left"/>
      <w:pPr>
        <w:ind w:left="2148" w:hanging="360"/>
      </w:pPr>
      <w:rPr>
        <w:rFonts w:ascii="OpenSymbol" w:eastAsia="OpenSymbol" w:hAnsi="OpenSymbol" w:cs="OpenSymbol"/>
      </w:rPr>
    </w:lvl>
    <w:lvl w:ilvl="3">
      <w:numFmt w:val="bullet"/>
      <w:lvlText w:val="•"/>
      <w:lvlJc w:val="left"/>
      <w:pPr>
        <w:ind w:left="2508" w:hanging="360"/>
      </w:pPr>
      <w:rPr>
        <w:rFonts w:ascii="OpenSymbol" w:eastAsia="OpenSymbol" w:hAnsi="OpenSymbol" w:cs="OpenSymbol"/>
      </w:rPr>
    </w:lvl>
    <w:lvl w:ilvl="4">
      <w:numFmt w:val="bullet"/>
      <w:lvlText w:val="◦"/>
      <w:lvlJc w:val="left"/>
      <w:pPr>
        <w:ind w:left="2868" w:hanging="360"/>
      </w:pPr>
      <w:rPr>
        <w:rFonts w:ascii="OpenSymbol" w:eastAsia="OpenSymbol" w:hAnsi="OpenSymbol" w:cs="OpenSymbol"/>
      </w:rPr>
    </w:lvl>
    <w:lvl w:ilvl="5">
      <w:numFmt w:val="bullet"/>
      <w:lvlText w:val="▪"/>
      <w:lvlJc w:val="left"/>
      <w:pPr>
        <w:ind w:left="3228" w:hanging="360"/>
      </w:pPr>
      <w:rPr>
        <w:rFonts w:ascii="OpenSymbol" w:eastAsia="OpenSymbol" w:hAnsi="OpenSymbol" w:cs="OpenSymbol"/>
      </w:rPr>
    </w:lvl>
    <w:lvl w:ilvl="6">
      <w:numFmt w:val="bullet"/>
      <w:lvlText w:val="•"/>
      <w:lvlJc w:val="left"/>
      <w:pPr>
        <w:ind w:left="3588" w:hanging="360"/>
      </w:pPr>
      <w:rPr>
        <w:rFonts w:ascii="OpenSymbol" w:eastAsia="OpenSymbol" w:hAnsi="OpenSymbol" w:cs="OpenSymbol"/>
      </w:rPr>
    </w:lvl>
    <w:lvl w:ilvl="7">
      <w:numFmt w:val="bullet"/>
      <w:lvlText w:val="◦"/>
      <w:lvlJc w:val="left"/>
      <w:pPr>
        <w:ind w:left="3948" w:hanging="360"/>
      </w:pPr>
      <w:rPr>
        <w:rFonts w:ascii="OpenSymbol" w:eastAsia="OpenSymbol" w:hAnsi="OpenSymbol" w:cs="OpenSymbol"/>
      </w:rPr>
    </w:lvl>
    <w:lvl w:ilvl="8">
      <w:numFmt w:val="bullet"/>
      <w:lvlText w:val="▪"/>
      <w:lvlJc w:val="left"/>
      <w:pPr>
        <w:ind w:left="4308" w:hanging="360"/>
      </w:pPr>
      <w:rPr>
        <w:rFonts w:ascii="OpenSymbol" w:eastAsia="OpenSymbol" w:hAnsi="OpenSymbol" w:cs="OpenSymbol"/>
      </w:rPr>
    </w:lvl>
  </w:abstractNum>
  <w:abstractNum w:abstractNumId="18" w15:restartNumberingAfterBreak="0">
    <w:nsid w:val="34167EF2"/>
    <w:multiLevelType w:val="multilevel"/>
    <w:tmpl w:val="C3122FDE"/>
    <w:styleLink w:val="WWNum23"/>
    <w:lvl w:ilvl="0">
      <w:numFmt w:val="bullet"/>
      <w:lvlText w:val=""/>
      <w:lvlJc w:val="left"/>
      <w:pPr>
        <w:ind w:left="720" w:hanging="360"/>
      </w:pPr>
      <w:rPr>
        <w:rFonts w:ascii="Symbol" w:hAnsi="Symbol"/>
      </w:rPr>
    </w:lvl>
    <w:lvl w:ilvl="1">
      <w:numFmt w:val="bullet"/>
      <w:lvlText w:val=""/>
      <w:lvlJc w:val="left"/>
      <w:pPr>
        <w:ind w:left="1211" w:hanging="360"/>
      </w:pPr>
      <w:rPr>
        <w:rFonts w:ascii="Symbol" w:hAnsi="Symbol"/>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9" w15:restartNumberingAfterBreak="0">
    <w:nsid w:val="34667937"/>
    <w:multiLevelType w:val="multilevel"/>
    <w:tmpl w:val="017A0146"/>
    <w:lvl w:ilvl="0">
      <w:numFmt w:val="bullet"/>
      <w:lvlText w:val="•"/>
      <w:lvlJc w:val="left"/>
      <w:pPr>
        <w:ind w:left="862" w:hanging="360"/>
      </w:pPr>
      <w:rPr>
        <w:rFonts w:ascii="OpenSymbol" w:eastAsia="OpenSymbol" w:hAnsi="OpenSymbol" w:cs="OpenSymbol"/>
      </w:rPr>
    </w:lvl>
    <w:lvl w:ilvl="1">
      <w:numFmt w:val="bullet"/>
      <w:lvlText w:val="◦"/>
      <w:lvlJc w:val="left"/>
      <w:pPr>
        <w:ind w:left="1222" w:hanging="360"/>
      </w:pPr>
      <w:rPr>
        <w:rFonts w:ascii="OpenSymbol" w:eastAsia="OpenSymbol" w:hAnsi="OpenSymbol" w:cs="OpenSymbol"/>
      </w:rPr>
    </w:lvl>
    <w:lvl w:ilvl="2">
      <w:numFmt w:val="bullet"/>
      <w:lvlText w:val="▪"/>
      <w:lvlJc w:val="left"/>
      <w:pPr>
        <w:ind w:left="1582" w:hanging="360"/>
      </w:pPr>
      <w:rPr>
        <w:rFonts w:ascii="OpenSymbol" w:eastAsia="OpenSymbol" w:hAnsi="OpenSymbol" w:cs="OpenSymbol"/>
      </w:rPr>
    </w:lvl>
    <w:lvl w:ilvl="3">
      <w:numFmt w:val="bullet"/>
      <w:lvlText w:val="•"/>
      <w:lvlJc w:val="left"/>
      <w:pPr>
        <w:ind w:left="1942" w:hanging="360"/>
      </w:pPr>
      <w:rPr>
        <w:rFonts w:ascii="OpenSymbol" w:eastAsia="OpenSymbol" w:hAnsi="OpenSymbol" w:cs="OpenSymbol"/>
      </w:rPr>
    </w:lvl>
    <w:lvl w:ilvl="4">
      <w:numFmt w:val="bullet"/>
      <w:lvlText w:val="◦"/>
      <w:lvlJc w:val="left"/>
      <w:pPr>
        <w:ind w:left="2302" w:hanging="360"/>
      </w:pPr>
      <w:rPr>
        <w:rFonts w:ascii="OpenSymbol" w:eastAsia="OpenSymbol" w:hAnsi="OpenSymbol" w:cs="OpenSymbol"/>
      </w:rPr>
    </w:lvl>
    <w:lvl w:ilvl="5">
      <w:numFmt w:val="bullet"/>
      <w:lvlText w:val="▪"/>
      <w:lvlJc w:val="left"/>
      <w:pPr>
        <w:ind w:left="2662" w:hanging="360"/>
      </w:pPr>
      <w:rPr>
        <w:rFonts w:ascii="OpenSymbol" w:eastAsia="OpenSymbol" w:hAnsi="OpenSymbol" w:cs="OpenSymbol"/>
      </w:rPr>
    </w:lvl>
    <w:lvl w:ilvl="6">
      <w:numFmt w:val="bullet"/>
      <w:lvlText w:val="•"/>
      <w:lvlJc w:val="left"/>
      <w:pPr>
        <w:ind w:left="3022" w:hanging="360"/>
      </w:pPr>
      <w:rPr>
        <w:rFonts w:ascii="OpenSymbol" w:eastAsia="OpenSymbol" w:hAnsi="OpenSymbol" w:cs="OpenSymbol"/>
      </w:rPr>
    </w:lvl>
    <w:lvl w:ilvl="7">
      <w:numFmt w:val="bullet"/>
      <w:lvlText w:val="◦"/>
      <w:lvlJc w:val="left"/>
      <w:pPr>
        <w:ind w:left="3382" w:hanging="360"/>
      </w:pPr>
      <w:rPr>
        <w:rFonts w:ascii="OpenSymbol" w:eastAsia="OpenSymbol" w:hAnsi="OpenSymbol" w:cs="OpenSymbol"/>
      </w:rPr>
    </w:lvl>
    <w:lvl w:ilvl="8">
      <w:numFmt w:val="bullet"/>
      <w:lvlText w:val="▪"/>
      <w:lvlJc w:val="left"/>
      <w:pPr>
        <w:ind w:left="3742" w:hanging="360"/>
      </w:pPr>
      <w:rPr>
        <w:rFonts w:ascii="OpenSymbol" w:eastAsia="OpenSymbol" w:hAnsi="OpenSymbol" w:cs="OpenSymbol"/>
      </w:rPr>
    </w:lvl>
  </w:abstractNum>
  <w:abstractNum w:abstractNumId="20" w15:restartNumberingAfterBreak="0">
    <w:nsid w:val="370F0949"/>
    <w:multiLevelType w:val="multilevel"/>
    <w:tmpl w:val="B1BAA37A"/>
    <w:styleLink w:val="WWNum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 w15:restartNumberingAfterBreak="0">
    <w:nsid w:val="37642E2F"/>
    <w:multiLevelType w:val="multilevel"/>
    <w:tmpl w:val="02F267A2"/>
    <w:styleLink w:val="WWNum18"/>
    <w:lvl w:ilvl="0">
      <w:numFmt w:val="bullet"/>
      <w:lvlText w:val="-"/>
      <w:lvlJc w:val="left"/>
      <w:pPr>
        <w:ind w:left="1068" w:hanging="360"/>
      </w:pPr>
      <w:rPr>
        <w:rFonts w:ascii="Times New Roman" w:eastAsia="Times New Roman" w:hAnsi="Times New Roman" w:cs="Times New Roman"/>
      </w:rPr>
    </w:lvl>
    <w:lvl w:ilvl="1">
      <w:numFmt w:val="bullet"/>
      <w:lvlText w:val="o"/>
      <w:lvlJc w:val="left"/>
      <w:pPr>
        <w:ind w:left="1443" w:hanging="360"/>
      </w:pPr>
      <w:rPr>
        <w:rFonts w:ascii="Courier New" w:hAnsi="Courier New" w:cs="Courier New"/>
      </w:rPr>
    </w:lvl>
    <w:lvl w:ilvl="2">
      <w:numFmt w:val="bullet"/>
      <w:lvlText w:val=""/>
      <w:lvlJc w:val="left"/>
      <w:pPr>
        <w:ind w:left="2163" w:hanging="360"/>
      </w:pPr>
      <w:rPr>
        <w:rFonts w:ascii="Wingdings" w:hAnsi="Wingdings"/>
      </w:rPr>
    </w:lvl>
    <w:lvl w:ilvl="3">
      <w:numFmt w:val="bullet"/>
      <w:lvlText w:val=""/>
      <w:lvlJc w:val="left"/>
      <w:pPr>
        <w:ind w:left="2883" w:hanging="360"/>
      </w:pPr>
      <w:rPr>
        <w:rFonts w:ascii="Symbol" w:hAnsi="Symbol"/>
      </w:rPr>
    </w:lvl>
    <w:lvl w:ilvl="4">
      <w:numFmt w:val="bullet"/>
      <w:lvlText w:val="o"/>
      <w:lvlJc w:val="left"/>
      <w:pPr>
        <w:ind w:left="3603" w:hanging="360"/>
      </w:pPr>
      <w:rPr>
        <w:rFonts w:ascii="Courier New" w:hAnsi="Courier New" w:cs="Courier New"/>
      </w:rPr>
    </w:lvl>
    <w:lvl w:ilvl="5">
      <w:numFmt w:val="bullet"/>
      <w:lvlText w:val=""/>
      <w:lvlJc w:val="left"/>
      <w:pPr>
        <w:ind w:left="4323" w:hanging="360"/>
      </w:pPr>
      <w:rPr>
        <w:rFonts w:ascii="Wingdings" w:hAnsi="Wingdings"/>
      </w:rPr>
    </w:lvl>
    <w:lvl w:ilvl="6">
      <w:numFmt w:val="bullet"/>
      <w:lvlText w:val=""/>
      <w:lvlJc w:val="left"/>
      <w:pPr>
        <w:ind w:left="5043" w:hanging="360"/>
      </w:pPr>
      <w:rPr>
        <w:rFonts w:ascii="Symbol" w:hAnsi="Symbol"/>
      </w:rPr>
    </w:lvl>
    <w:lvl w:ilvl="7">
      <w:numFmt w:val="bullet"/>
      <w:lvlText w:val="o"/>
      <w:lvlJc w:val="left"/>
      <w:pPr>
        <w:ind w:left="5763" w:hanging="360"/>
      </w:pPr>
      <w:rPr>
        <w:rFonts w:ascii="Courier New" w:hAnsi="Courier New" w:cs="Courier New"/>
      </w:rPr>
    </w:lvl>
    <w:lvl w:ilvl="8">
      <w:numFmt w:val="bullet"/>
      <w:lvlText w:val=""/>
      <w:lvlJc w:val="left"/>
      <w:pPr>
        <w:ind w:left="6483" w:hanging="360"/>
      </w:pPr>
      <w:rPr>
        <w:rFonts w:ascii="Wingdings" w:hAnsi="Wingdings"/>
      </w:rPr>
    </w:lvl>
  </w:abstractNum>
  <w:abstractNum w:abstractNumId="22" w15:restartNumberingAfterBreak="0">
    <w:nsid w:val="3990146A"/>
    <w:multiLevelType w:val="multilevel"/>
    <w:tmpl w:val="D61A4EB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3" w15:restartNumberingAfterBreak="0">
    <w:nsid w:val="3AE06125"/>
    <w:multiLevelType w:val="multilevel"/>
    <w:tmpl w:val="08DE6B24"/>
    <w:styleLink w:val="WWNum1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4" w15:restartNumberingAfterBreak="0">
    <w:nsid w:val="3E4D3EFE"/>
    <w:multiLevelType w:val="multilevel"/>
    <w:tmpl w:val="CF1A927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5" w15:restartNumberingAfterBreak="0">
    <w:nsid w:val="400CA737"/>
    <w:multiLevelType w:val="multilevel"/>
    <w:tmpl w:val="FFFFFFFF"/>
    <w:lvl w:ilvl="0">
      <w:numFmt w:val="none"/>
      <w:lvlText w:val=""/>
      <w:lvlJc w:val="left"/>
      <w:pPr>
        <w:tabs>
          <w:tab w:val="num" w:pos="360"/>
        </w:tabs>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42266F87"/>
    <w:multiLevelType w:val="multilevel"/>
    <w:tmpl w:val="AB544EE8"/>
    <w:lvl w:ilvl="0">
      <w:numFmt w:val="bullet"/>
      <w:lvlText w:val="•"/>
      <w:lvlJc w:val="left"/>
      <w:pPr>
        <w:ind w:left="1440" w:hanging="360"/>
      </w:pPr>
      <w:rPr>
        <w:rFonts w:ascii="OpenSymbol" w:eastAsia="OpenSymbol" w:hAnsi="OpenSymbol" w:cs="OpenSymbol"/>
      </w:rPr>
    </w:lvl>
    <w:lvl w:ilvl="1">
      <w:numFmt w:val="bullet"/>
      <w:lvlText w:val="◦"/>
      <w:lvlJc w:val="left"/>
      <w:pPr>
        <w:ind w:left="1800" w:hanging="360"/>
      </w:pPr>
      <w:rPr>
        <w:rFonts w:ascii="OpenSymbol" w:eastAsia="OpenSymbol" w:hAnsi="OpenSymbol" w:cs="OpenSymbol"/>
      </w:rPr>
    </w:lvl>
    <w:lvl w:ilvl="2">
      <w:numFmt w:val="bullet"/>
      <w:lvlText w:val="▪"/>
      <w:lvlJc w:val="left"/>
      <w:pPr>
        <w:ind w:left="2160" w:hanging="360"/>
      </w:pPr>
      <w:rPr>
        <w:rFonts w:ascii="OpenSymbol" w:eastAsia="OpenSymbol" w:hAnsi="OpenSymbol" w:cs="OpenSymbol"/>
      </w:rPr>
    </w:lvl>
    <w:lvl w:ilvl="3">
      <w:numFmt w:val="bullet"/>
      <w:lvlText w:val="•"/>
      <w:lvlJc w:val="left"/>
      <w:pPr>
        <w:ind w:left="2520" w:hanging="360"/>
      </w:pPr>
      <w:rPr>
        <w:rFonts w:ascii="OpenSymbol" w:eastAsia="OpenSymbol" w:hAnsi="OpenSymbol" w:cs="OpenSymbol"/>
      </w:rPr>
    </w:lvl>
    <w:lvl w:ilvl="4">
      <w:numFmt w:val="bullet"/>
      <w:lvlText w:val="◦"/>
      <w:lvlJc w:val="left"/>
      <w:pPr>
        <w:ind w:left="2880" w:hanging="360"/>
      </w:pPr>
      <w:rPr>
        <w:rFonts w:ascii="OpenSymbol" w:eastAsia="OpenSymbol" w:hAnsi="OpenSymbol" w:cs="OpenSymbol"/>
      </w:rPr>
    </w:lvl>
    <w:lvl w:ilvl="5">
      <w:numFmt w:val="bullet"/>
      <w:lvlText w:val="▪"/>
      <w:lvlJc w:val="left"/>
      <w:pPr>
        <w:ind w:left="3240" w:hanging="360"/>
      </w:pPr>
      <w:rPr>
        <w:rFonts w:ascii="OpenSymbol" w:eastAsia="OpenSymbol" w:hAnsi="OpenSymbol" w:cs="OpenSymbol"/>
      </w:rPr>
    </w:lvl>
    <w:lvl w:ilvl="6">
      <w:numFmt w:val="bullet"/>
      <w:lvlText w:val="•"/>
      <w:lvlJc w:val="left"/>
      <w:pPr>
        <w:ind w:left="3600" w:hanging="360"/>
      </w:pPr>
      <w:rPr>
        <w:rFonts w:ascii="OpenSymbol" w:eastAsia="OpenSymbol" w:hAnsi="OpenSymbol" w:cs="OpenSymbol"/>
      </w:rPr>
    </w:lvl>
    <w:lvl w:ilvl="7">
      <w:numFmt w:val="bullet"/>
      <w:lvlText w:val="◦"/>
      <w:lvlJc w:val="left"/>
      <w:pPr>
        <w:ind w:left="3960" w:hanging="360"/>
      </w:pPr>
      <w:rPr>
        <w:rFonts w:ascii="OpenSymbol" w:eastAsia="OpenSymbol" w:hAnsi="OpenSymbol" w:cs="OpenSymbol"/>
      </w:rPr>
    </w:lvl>
    <w:lvl w:ilvl="8">
      <w:numFmt w:val="bullet"/>
      <w:lvlText w:val="▪"/>
      <w:lvlJc w:val="left"/>
      <w:pPr>
        <w:ind w:left="4320" w:hanging="360"/>
      </w:pPr>
      <w:rPr>
        <w:rFonts w:ascii="OpenSymbol" w:eastAsia="OpenSymbol" w:hAnsi="OpenSymbol" w:cs="OpenSymbol"/>
      </w:rPr>
    </w:lvl>
  </w:abstractNum>
  <w:abstractNum w:abstractNumId="27" w15:restartNumberingAfterBreak="0">
    <w:nsid w:val="43097A9B"/>
    <w:multiLevelType w:val="multilevel"/>
    <w:tmpl w:val="E1CAA26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8" w15:restartNumberingAfterBreak="0">
    <w:nsid w:val="44C5736B"/>
    <w:multiLevelType w:val="multilevel"/>
    <w:tmpl w:val="2648DE00"/>
    <w:lvl w:ilvl="0">
      <w:numFmt w:val="bullet"/>
      <w:lvlText w:val="•"/>
      <w:lvlJc w:val="left"/>
      <w:pPr>
        <w:ind w:left="1440" w:hanging="360"/>
      </w:pPr>
      <w:rPr>
        <w:rFonts w:ascii="OpenSymbol" w:eastAsia="OpenSymbol" w:hAnsi="OpenSymbol" w:cs="OpenSymbol"/>
      </w:rPr>
    </w:lvl>
    <w:lvl w:ilvl="1">
      <w:numFmt w:val="bullet"/>
      <w:lvlText w:val="◦"/>
      <w:lvlJc w:val="left"/>
      <w:pPr>
        <w:ind w:left="1800" w:hanging="360"/>
      </w:pPr>
      <w:rPr>
        <w:rFonts w:ascii="OpenSymbol" w:eastAsia="OpenSymbol" w:hAnsi="OpenSymbol" w:cs="OpenSymbol"/>
      </w:rPr>
    </w:lvl>
    <w:lvl w:ilvl="2">
      <w:numFmt w:val="bullet"/>
      <w:lvlText w:val="▪"/>
      <w:lvlJc w:val="left"/>
      <w:pPr>
        <w:ind w:left="2160" w:hanging="360"/>
      </w:pPr>
      <w:rPr>
        <w:rFonts w:ascii="OpenSymbol" w:eastAsia="OpenSymbol" w:hAnsi="OpenSymbol" w:cs="OpenSymbol"/>
      </w:rPr>
    </w:lvl>
    <w:lvl w:ilvl="3">
      <w:numFmt w:val="bullet"/>
      <w:lvlText w:val="•"/>
      <w:lvlJc w:val="left"/>
      <w:pPr>
        <w:ind w:left="2520" w:hanging="360"/>
      </w:pPr>
      <w:rPr>
        <w:rFonts w:ascii="OpenSymbol" w:eastAsia="OpenSymbol" w:hAnsi="OpenSymbol" w:cs="OpenSymbol"/>
      </w:rPr>
    </w:lvl>
    <w:lvl w:ilvl="4">
      <w:numFmt w:val="bullet"/>
      <w:lvlText w:val="◦"/>
      <w:lvlJc w:val="left"/>
      <w:pPr>
        <w:ind w:left="2880" w:hanging="360"/>
      </w:pPr>
      <w:rPr>
        <w:rFonts w:ascii="OpenSymbol" w:eastAsia="OpenSymbol" w:hAnsi="OpenSymbol" w:cs="OpenSymbol"/>
      </w:rPr>
    </w:lvl>
    <w:lvl w:ilvl="5">
      <w:numFmt w:val="bullet"/>
      <w:lvlText w:val="▪"/>
      <w:lvlJc w:val="left"/>
      <w:pPr>
        <w:ind w:left="3240" w:hanging="360"/>
      </w:pPr>
      <w:rPr>
        <w:rFonts w:ascii="OpenSymbol" w:eastAsia="OpenSymbol" w:hAnsi="OpenSymbol" w:cs="OpenSymbol"/>
      </w:rPr>
    </w:lvl>
    <w:lvl w:ilvl="6">
      <w:numFmt w:val="bullet"/>
      <w:lvlText w:val="•"/>
      <w:lvlJc w:val="left"/>
      <w:pPr>
        <w:ind w:left="3600" w:hanging="360"/>
      </w:pPr>
      <w:rPr>
        <w:rFonts w:ascii="OpenSymbol" w:eastAsia="OpenSymbol" w:hAnsi="OpenSymbol" w:cs="OpenSymbol"/>
      </w:rPr>
    </w:lvl>
    <w:lvl w:ilvl="7">
      <w:numFmt w:val="bullet"/>
      <w:lvlText w:val="◦"/>
      <w:lvlJc w:val="left"/>
      <w:pPr>
        <w:ind w:left="3960" w:hanging="360"/>
      </w:pPr>
      <w:rPr>
        <w:rFonts w:ascii="OpenSymbol" w:eastAsia="OpenSymbol" w:hAnsi="OpenSymbol" w:cs="OpenSymbol"/>
      </w:rPr>
    </w:lvl>
    <w:lvl w:ilvl="8">
      <w:numFmt w:val="bullet"/>
      <w:lvlText w:val="▪"/>
      <w:lvlJc w:val="left"/>
      <w:pPr>
        <w:ind w:left="4320" w:hanging="360"/>
      </w:pPr>
      <w:rPr>
        <w:rFonts w:ascii="OpenSymbol" w:eastAsia="OpenSymbol" w:hAnsi="OpenSymbol" w:cs="OpenSymbol"/>
      </w:rPr>
    </w:lvl>
  </w:abstractNum>
  <w:abstractNum w:abstractNumId="29" w15:restartNumberingAfterBreak="0">
    <w:nsid w:val="47373B89"/>
    <w:multiLevelType w:val="multilevel"/>
    <w:tmpl w:val="8C227CCC"/>
    <w:lvl w:ilvl="0">
      <w:numFmt w:val="bullet"/>
      <w:lvlText w:val="•"/>
      <w:lvlJc w:val="left"/>
      <w:pPr>
        <w:ind w:left="1440" w:hanging="360"/>
      </w:pPr>
      <w:rPr>
        <w:rFonts w:ascii="OpenSymbol" w:eastAsia="OpenSymbol" w:hAnsi="OpenSymbol" w:cs="OpenSymbol"/>
      </w:rPr>
    </w:lvl>
    <w:lvl w:ilvl="1">
      <w:numFmt w:val="bullet"/>
      <w:lvlText w:val="◦"/>
      <w:lvlJc w:val="left"/>
      <w:pPr>
        <w:ind w:left="1800" w:hanging="360"/>
      </w:pPr>
      <w:rPr>
        <w:rFonts w:ascii="OpenSymbol" w:eastAsia="OpenSymbol" w:hAnsi="OpenSymbol" w:cs="OpenSymbol"/>
      </w:rPr>
    </w:lvl>
    <w:lvl w:ilvl="2">
      <w:numFmt w:val="bullet"/>
      <w:lvlText w:val="▪"/>
      <w:lvlJc w:val="left"/>
      <w:pPr>
        <w:ind w:left="2160" w:hanging="360"/>
      </w:pPr>
      <w:rPr>
        <w:rFonts w:ascii="OpenSymbol" w:eastAsia="OpenSymbol" w:hAnsi="OpenSymbol" w:cs="OpenSymbol"/>
      </w:rPr>
    </w:lvl>
    <w:lvl w:ilvl="3">
      <w:numFmt w:val="bullet"/>
      <w:lvlText w:val="•"/>
      <w:lvlJc w:val="left"/>
      <w:pPr>
        <w:ind w:left="2520" w:hanging="360"/>
      </w:pPr>
      <w:rPr>
        <w:rFonts w:ascii="OpenSymbol" w:eastAsia="OpenSymbol" w:hAnsi="OpenSymbol" w:cs="OpenSymbol"/>
      </w:rPr>
    </w:lvl>
    <w:lvl w:ilvl="4">
      <w:numFmt w:val="bullet"/>
      <w:lvlText w:val="◦"/>
      <w:lvlJc w:val="left"/>
      <w:pPr>
        <w:ind w:left="2880" w:hanging="360"/>
      </w:pPr>
      <w:rPr>
        <w:rFonts w:ascii="OpenSymbol" w:eastAsia="OpenSymbol" w:hAnsi="OpenSymbol" w:cs="OpenSymbol"/>
      </w:rPr>
    </w:lvl>
    <w:lvl w:ilvl="5">
      <w:numFmt w:val="bullet"/>
      <w:lvlText w:val="▪"/>
      <w:lvlJc w:val="left"/>
      <w:pPr>
        <w:ind w:left="3240" w:hanging="360"/>
      </w:pPr>
      <w:rPr>
        <w:rFonts w:ascii="OpenSymbol" w:eastAsia="OpenSymbol" w:hAnsi="OpenSymbol" w:cs="OpenSymbol"/>
      </w:rPr>
    </w:lvl>
    <w:lvl w:ilvl="6">
      <w:numFmt w:val="bullet"/>
      <w:lvlText w:val="•"/>
      <w:lvlJc w:val="left"/>
      <w:pPr>
        <w:ind w:left="3600" w:hanging="360"/>
      </w:pPr>
      <w:rPr>
        <w:rFonts w:ascii="OpenSymbol" w:eastAsia="OpenSymbol" w:hAnsi="OpenSymbol" w:cs="OpenSymbol"/>
      </w:rPr>
    </w:lvl>
    <w:lvl w:ilvl="7">
      <w:numFmt w:val="bullet"/>
      <w:lvlText w:val="◦"/>
      <w:lvlJc w:val="left"/>
      <w:pPr>
        <w:ind w:left="3960" w:hanging="360"/>
      </w:pPr>
      <w:rPr>
        <w:rFonts w:ascii="OpenSymbol" w:eastAsia="OpenSymbol" w:hAnsi="OpenSymbol" w:cs="OpenSymbol"/>
      </w:rPr>
    </w:lvl>
    <w:lvl w:ilvl="8">
      <w:numFmt w:val="bullet"/>
      <w:lvlText w:val="▪"/>
      <w:lvlJc w:val="left"/>
      <w:pPr>
        <w:ind w:left="4320" w:hanging="360"/>
      </w:pPr>
      <w:rPr>
        <w:rFonts w:ascii="OpenSymbol" w:eastAsia="OpenSymbol" w:hAnsi="OpenSymbol" w:cs="OpenSymbol"/>
      </w:rPr>
    </w:lvl>
  </w:abstractNum>
  <w:abstractNum w:abstractNumId="30" w15:restartNumberingAfterBreak="0">
    <w:nsid w:val="494F26BF"/>
    <w:multiLevelType w:val="multilevel"/>
    <w:tmpl w:val="5F500FD6"/>
    <w:styleLink w:val="WWNum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1" w15:restartNumberingAfterBreak="0">
    <w:nsid w:val="49C02170"/>
    <w:multiLevelType w:val="multilevel"/>
    <w:tmpl w:val="D9D6802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2" w15:restartNumberingAfterBreak="0">
    <w:nsid w:val="4A404911"/>
    <w:multiLevelType w:val="multilevel"/>
    <w:tmpl w:val="A3CA1FAE"/>
    <w:styleLink w:val="WWNum1"/>
    <w:lvl w:ilvl="0">
      <w:start w:val="1"/>
      <w:numFmt w:val="decimal"/>
      <w:lvlText w:val="%1."/>
      <w:lvlJc w:val="left"/>
      <w:pPr>
        <w:ind w:left="720" w:hanging="360"/>
      </w:pPr>
    </w:lvl>
    <w:lvl w:ilvl="1">
      <w:numFmt w:val="bullet"/>
      <w:lvlText w:val=""/>
      <w:lvlJc w:val="left"/>
      <w:pPr>
        <w:ind w:left="1211" w:hanging="360"/>
      </w:pPr>
      <w:rPr>
        <w:rFonts w:ascii="Symbol" w:hAnsi="Symbol"/>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3" w15:restartNumberingAfterBreak="0">
    <w:nsid w:val="501327A1"/>
    <w:multiLevelType w:val="multilevel"/>
    <w:tmpl w:val="E670EEC2"/>
    <w:styleLink w:val="WWNum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4" w15:restartNumberingAfterBreak="0">
    <w:nsid w:val="596C3E22"/>
    <w:multiLevelType w:val="multilevel"/>
    <w:tmpl w:val="B3BCC6C4"/>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5" w15:restartNumberingAfterBreak="0">
    <w:nsid w:val="5DE846BA"/>
    <w:multiLevelType w:val="multilevel"/>
    <w:tmpl w:val="03C6297A"/>
    <w:styleLink w:val="WWNum1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 w15:restartNumberingAfterBreak="0">
    <w:nsid w:val="60415673"/>
    <w:multiLevelType w:val="multilevel"/>
    <w:tmpl w:val="83D04E9E"/>
    <w:styleLink w:val="WWNum11"/>
    <w:lvl w:ilvl="0">
      <w:start w:val="3"/>
      <w:numFmt w:val="decimal"/>
      <w:lvlText w:val="%1."/>
      <w:lvlJc w:val="left"/>
      <w:pPr>
        <w:ind w:left="720" w:hanging="360"/>
      </w:p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7" w15:restartNumberingAfterBreak="0">
    <w:nsid w:val="60B0198B"/>
    <w:multiLevelType w:val="multilevel"/>
    <w:tmpl w:val="528ADDEA"/>
    <w:styleLink w:val="WWNum25"/>
    <w:lvl w:ilvl="0">
      <w:start w:val="1"/>
      <w:numFmt w:val="decimal"/>
      <w:lvlText w:val="%1."/>
      <w:lvlJc w:val="left"/>
      <w:pPr>
        <w:ind w:left="390" w:hanging="390"/>
      </w:pPr>
    </w:lvl>
    <w:lvl w:ilvl="1">
      <w:start w:val="1"/>
      <w:numFmt w:val="decimal"/>
      <w:lvlText w:val="%1.%2."/>
      <w:lvlJc w:val="left"/>
      <w:pPr>
        <w:ind w:left="1713" w:hanging="720"/>
      </w:pPr>
    </w:lvl>
    <w:lvl w:ilvl="2">
      <w:start w:val="1"/>
      <w:numFmt w:val="decimal"/>
      <w:lvlText w:val="%1.%2.%3."/>
      <w:lvlJc w:val="left"/>
      <w:pPr>
        <w:ind w:left="3142" w:hanging="720"/>
      </w:pPr>
    </w:lvl>
    <w:lvl w:ilvl="3">
      <w:start w:val="1"/>
      <w:numFmt w:val="decimal"/>
      <w:lvlText w:val="%1.%2.%3.%4."/>
      <w:lvlJc w:val="left"/>
      <w:pPr>
        <w:ind w:left="4713" w:hanging="1080"/>
      </w:pPr>
    </w:lvl>
    <w:lvl w:ilvl="4">
      <w:start w:val="1"/>
      <w:numFmt w:val="decimal"/>
      <w:lvlText w:val="%1.%2.%3.%4.%5."/>
      <w:lvlJc w:val="left"/>
      <w:pPr>
        <w:ind w:left="6284" w:hanging="1440"/>
      </w:pPr>
    </w:lvl>
    <w:lvl w:ilvl="5">
      <w:start w:val="1"/>
      <w:numFmt w:val="decimal"/>
      <w:lvlText w:val="%1.%2.%3.%4.%5.%6."/>
      <w:lvlJc w:val="left"/>
      <w:pPr>
        <w:ind w:left="7495" w:hanging="1440"/>
      </w:pPr>
    </w:lvl>
    <w:lvl w:ilvl="6">
      <w:start w:val="1"/>
      <w:numFmt w:val="decimal"/>
      <w:lvlText w:val="%1.%2.%3.%4.%5.%6.%7."/>
      <w:lvlJc w:val="left"/>
      <w:pPr>
        <w:ind w:left="9066" w:hanging="1800"/>
      </w:pPr>
    </w:lvl>
    <w:lvl w:ilvl="7">
      <w:start w:val="1"/>
      <w:numFmt w:val="decimal"/>
      <w:lvlText w:val="%1.%2.%3.%4.%5.%6.%7.%8."/>
      <w:lvlJc w:val="left"/>
      <w:pPr>
        <w:ind w:left="10637" w:hanging="2160"/>
      </w:pPr>
    </w:lvl>
    <w:lvl w:ilvl="8">
      <w:start w:val="1"/>
      <w:numFmt w:val="decimal"/>
      <w:lvlText w:val="%1.%2.%3.%4.%5.%6.%7.%8.%9."/>
      <w:lvlJc w:val="left"/>
      <w:pPr>
        <w:ind w:left="11848" w:hanging="2160"/>
      </w:pPr>
    </w:lvl>
  </w:abstractNum>
  <w:abstractNum w:abstractNumId="38" w15:restartNumberingAfterBreak="0">
    <w:nsid w:val="65C27D3C"/>
    <w:multiLevelType w:val="multilevel"/>
    <w:tmpl w:val="814CC284"/>
    <w:styleLink w:val="WWNum24"/>
    <w:lvl w:ilvl="0">
      <w:start w:val="3"/>
      <w:numFmt w:val="decimal"/>
      <w:lvlText w:val="%1"/>
      <w:lvlJc w:val="left"/>
      <w:pPr>
        <w:ind w:left="360" w:hanging="360"/>
      </w:pPr>
    </w:lvl>
    <w:lvl w:ilvl="1">
      <w:start w:val="1"/>
      <w:numFmt w:val="decimal"/>
      <w:lvlText w:val="%1.%2"/>
      <w:lvlJc w:val="left"/>
      <w:pPr>
        <w:ind w:left="1931" w:hanging="720"/>
      </w:pPr>
    </w:lvl>
    <w:lvl w:ilvl="2">
      <w:start w:val="1"/>
      <w:numFmt w:val="decimal"/>
      <w:lvlText w:val="%1.%2.%3"/>
      <w:lvlJc w:val="left"/>
      <w:pPr>
        <w:ind w:left="3142" w:hanging="720"/>
      </w:pPr>
    </w:lvl>
    <w:lvl w:ilvl="3">
      <w:start w:val="1"/>
      <w:numFmt w:val="decimal"/>
      <w:lvlText w:val="%1.%2.%3.%4"/>
      <w:lvlJc w:val="left"/>
      <w:pPr>
        <w:ind w:left="4713" w:hanging="1080"/>
      </w:pPr>
    </w:lvl>
    <w:lvl w:ilvl="4">
      <w:start w:val="1"/>
      <w:numFmt w:val="decimal"/>
      <w:lvlText w:val="%1.%2.%3.%4.%5"/>
      <w:lvlJc w:val="left"/>
      <w:pPr>
        <w:ind w:left="5924" w:hanging="1080"/>
      </w:pPr>
    </w:lvl>
    <w:lvl w:ilvl="5">
      <w:start w:val="1"/>
      <w:numFmt w:val="decimal"/>
      <w:lvlText w:val="%1.%2.%3.%4.%5.%6"/>
      <w:lvlJc w:val="left"/>
      <w:pPr>
        <w:ind w:left="7495" w:hanging="1440"/>
      </w:pPr>
    </w:lvl>
    <w:lvl w:ilvl="6">
      <w:start w:val="1"/>
      <w:numFmt w:val="decimal"/>
      <w:lvlText w:val="%1.%2.%3.%4.%5.%6.%7"/>
      <w:lvlJc w:val="left"/>
      <w:pPr>
        <w:ind w:left="9066" w:hanging="1800"/>
      </w:pPr>
    </w:lvl>
    <w:lvl w:ilvl="7">
      <w:start w:val="1"/>
      <w:numFmt w:val="decimal"/>
      <w:lvlText w:val="%1.%2.%3.%4.%5.%6.%7.%8"/>
      <w:lvlJc w:val="left"/>
      <w:pPr>
        <w:ind w:left="10277" w:hanging="1800"/>
      </w:pPr>
    </w:lvl>
    <w:lvl w:ilvl="8">
      <w:start w:val="1"/>
      <w:numFmt w:val="decimal"/>
      <w:lvlText w:val="%1.%2.%3.%4.%5.%6.%7.%8.%9"/>
      <w:lvlJc w:val="left"/>
      <w:pPr>
        <w:ind w:left="11848" w:hanging="2160"/>
      </w:pPr>
    </w:lvl>
  </w:abstractNum>
  <w:abstractNum w:abstractNumId="39" w15:restartNumberingAfterBreak="0">
    <w:nsid w:val="66E6560D"/>
    <w:multiLevelType w:val="multilevel"/>
    <w:tmpl w:val="06DC5F28"/>
    <w:styleLink w:val="WWNum45"/>
    <w:lvl w:ilvl="0">
      <w:numFmt w:val="bullet"/>
      <w:lvlText w:val="-"/>
      <w:lvlJc w:val="left"/>
      <w:pPr>
        <w:ind w:left="720" w:hanging="360"/>
      </w:pPr>
      <w:rPr>
        <w:rFonts w:ascii="Tahoma" w:eastAsia="Calibri" w:hAnsi="Tahoma"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0" w15:restartNumberingAfterBreak="0">
    <w:nsid w:val="6AF216DD"/>
    <w:multiLevelType w:val="multilevel"/>
    <w:tmpl w:val="8514CF52"/>
    <w:styleLink w:val="WWNum21"/>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 w15:restartNumberingAfterBreak="0">
    <w:nsid w:val="6EAF7789"/>
    <w:multiLevelType w:val="multilevel"/>
    <w:tmpl w:val="2D30FD30"/>
    <w:styleLink w:val="WWNum39"/>
    <w:lvl w:ilvl="0">
      <w:numFmt w:val="bullet"/>
      <w:lvlText w:val="•"/>
      <w:lvlJc w:val="left"/>
      <w:pPr>
        <w:ind w:left="720" w:hanging="360"/>
      </w:pPr>
      <w:rPr>
        <w:rFonts w:ascii="OpenSymbol" w:eastAsia="OpenSymbol" w:hAnsi="OpenSymbol" w:cs="OpenSymbol"/>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sz w:val="20"/>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2" w15:restartNumberingAfterBreak="0">
    <w:nsid w:val="73D33844"/>
    <w:multiLevelType w:val="multilevel"/>
    <w:tmpl w:val="89F6037E"/>
    <w:styleLink w:val="WWNum1aa"/>
    <w:lvl w:ilvl="0">
      <w:start w:val="1"/>
      <w:numFmt w:val="japaneseCounting"/>
      <w:lvlText w:val="%1"/>
      <w:lvlJc w:val="left"/>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3" w15:restartNumberingAfterBreak="0">
    <w:nsid w:val="773B76E0"/>
    <w:multiLevelType w:val="multilevel"/>
    <w:tmpl w:val="97B68A90"/>
    <w:styleLink w:val="Numbering123"/>
    <w:lvl w:ilvl="0">
      <w:start w:val="1"/>
      <w:numFmt w:val="decimal"/>
      <w:pStyle w:val="Titre3"/>
      <w:lvlText w:val=" %1."/>
      <w:lvlJc w:val="left"/>
      <w:pPr>
        <w:ind w:left="754" w:hanging="397"/>
      </w:pPr>
    </w:lvl>
    <w:lvl w:ilvl="1">
      <w:start w:val="1"/>
      <w:numFmt w:val="decimal"/>
      <w:lvlText w:val=" %1.%2."/>
      <w:lvlJc w:val="left"/>
      <w:pPr>
        <w:ind w:left="1080" w:hanging="360"/>
      </w:pPr>
    </w:lvl>
    <w:lvl w:ilvl="2">
      <w:start w:val="1"/>
      <w:numFmt w:val="lowerLetter"/>
      <w:lvlText w:val="%3)"/>
      <w:lvlJc w:val="left"/>
      <w:pPr>
        <w:ind w:left="1548" w:hanging="397"/>
      </w:pPr>
    </w:lvl>
    <w:lvl w:ilvl="3">
      <w:numFmt w:val="bullet"/>
      <w:lvlText w:val="•"/>
      <w:lvlJc w:val="left"/>
      <w:pPr>
        <w:ind w:left="1945" w:hanging="397"/>
      </w:pPr>
      <w:rPr>
        <w:rFonts w:ascii="StarSymbol" w:eastAsia="OpenSymbol" w:hAnsi="StarSymbol" w:cs="OpenSymbol"/>
      </w:rPr>
    </w:lvl>
    <w:lvl w:ilvl="4">
      <w:numFmt w:val="bullet"/>
      <w:lvlText w:val="•"/>
      <w:lvlJc w:val="left"/>
      <w:pPr>
        <w:ind w:left="2342" w:hanging="397"/>
      </w:pPr>
      <w:rPr>
        <w:rFonts w:ascii="StarSymbol" w:eastAsia="OpenSymbol" w:hAnsi="StarSymbol" w:cs="OpenSymbol"/>
      </w:rPr>
    </w:lvl>
    <w:lvl w:ilvl="5">
      <w:numFmt w:val="bullet"/>
      <w:lvlText w:val="•"/>
      <w:lvlJc w:val="left"/>
      <w:pPr>
        <w:ind w:left="2738" w:hanging="397"/>
      </w:pPr>
      <w:rPr>
        <w:rFonts w:ascii="StarSymbol" w:eastAsia="OpenSymbol" w:hAnsi="StarSymbol" w:cs="OpenSymbol"/>
      </w:rPr>
    </w:lvl>
    <w:lvl w:ilvl="6">
      <w:numFmt w:val="bullet"/>
      <w:lvlText w:val="•"/>
      <w:lvlJc w:val="left"/>
      <w:pPr>
        <w:ind w:left="3135" w:hanging="397"/>
      </w:pPr>
      <w:rPr>
        <w:rFonts w:ascii="StarSymbol" w:eastAsia="OpenSymbol" w:hAnsi="StarSymbol" w:cs="OpenSymbol"/>
      </w:rPr>
    </w:lvl>
    <w:lvl w:ilvl="7">
      <w:numFmt w:val="bullet"/>
      <w:lvlText w:val="•"/>
      <w:lvlJc w:val="left"/>
      <w:pPr>
        <w:ind w:left="3532" w:hanging="397"/>
      </w:pPr>
      <w:rPr>
        <w:rFonts w:ascii="StarSymbol" w:eastAsia="OpenSymbol" w:hAnsi="StarSymbol" w:cs="OpenSymbol"/>
      </w:rPr>
    </w:lvl>
    <w:lvl w:ilvl="8">
      <w:numFmt w:val="bullet"/>
      <w:lvlText w:val="•"/>
      <w:lvlJc w:val="left"/>
      <w:pPr>
        <w:ind w:left="3929" w:hanging="397"/>
      </w:pPr>
      <w:rPr>
        <w:rFonts w:ascii="StarSymbol" w:eastAsia="OpenSymbol" w:hAnsi="StarSymbol" w:cs="OpenSymbol"/>
      </w:rPr>
    </w:lvl>
  </w:abstractNum>
  <w:abstractNum w:abstractNumId="44" w15:restartNumberingAfterBreak="0">
    <w:nsid w:val="78C90AFA"/>
    <w:multiLevelType w:val="multilevel"/>
    <w:tmpl w:val="72A4A25E"/>
    <w:styleLink w:val="WWNum22"/>
    <w:lvl w:ilvl="0">
      <w:numFmt w:val="bullet"/>
      <w:lvlText w:val=""/>
      <w:lvlJc w:val="left"/>
      <w:pPr>
        <w:ind w:left="720" w:hanging="360"/>
      </w:pPr>
      <w:rPr>
        <w:rFonts w:ascii="Symbol" w:hAnsi="Symbol"/>
      </w:rPr>
    </w:lvl>
    <w:lvl w:ilvl="1">
      <w:numFmt w:val="bullet"/>
      <w:lvlText w:val=""/>
      <w:lvlJc w:val="left"/>
      <w:pPr>
        <w:ind w:left="1211" w:hanging="360"/>
      </w:pPr>
      <w:rPr>
        <w:rFonts w:ascii="Symbol" w:hAnsi="Symbol"/>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5" w15:restartNumberingAfterBreak="0">
    <w:nsid w:val="7BF95FD9"/>
    <w:multiLevelType w:val="multilevel"/>
    <w:tmpl w:val="C8E200E6"/>
    <w:lvl w:ilvl="0">
      <w:numFmt w:val="bullet"/>
      <w:lvlText w:val="•"/>
      <w:lvlJc w:val="left"/>
      <w:pPr>
        <w:ind w:left="1647" w:hanging="360"/>
      </w:pPr>
      <w:rPr>
        <w:rFonts w:ascii="OpenSymbol" w:eastAsia="OpenSymbol" w:hAnsi="OpenSymbol" w:cs="OpenSymbol"/>
      </w:rPr>
    </w:lvl>
    <w:lvl w:ilvl="1">
      <w:numFmt w:val="bullet"/>
      <w:lvlText w:val="◦"/>
      <w:lvlJc w:val="left"/>
      <w:pPr>
        <w:ind w:left="2007" w:hanging="360"/>
      </w:pPr>
      <w:rPr>
        <w:rFonts w:ascii="OpenSymbol" w:eastAsia="OpenSymbol" w:hAnsi="OpenSymbol" w:cs="OpenSymbol"/>
      </w:rPr>
    </w:lvl>
    <w:lvl w:ilvl="2">
      <w:numFmt w:val="bullet"/>
      <w:lvlText w:val="▪"/>
      <w:lvlJc w:val="left"/>
      <w:pPr>
        <w:ind w:left="2367" w:hanging="360"/>
      </w:pPr>
      <w:rPr>
        <w:rFonts w:ascii="OpenSymbol" w:eastAsia="OpenSymbol" w:hAnsi="OpenSymbol" w:cs="OpenSymbol"/>
      </w:rPr>
    </w:lvl>
    <w:lvl w:ilvl="3">
      <w:numFmt w:val="bullet"/>
      <w:lvlText w:val="•"/>
      <w:lvlJc w:val="left"/>
      <w:pPr>
        <w:ind w:left="2727" w:hanging="360"/>
      </w:pPr>
      <w:rPr>
        <w:rFonts w:ascii="OpenSymbol" w:eastAsia="OpenSymbol" w:hAnsi="OpenSymbol" w:cs="OpenSymbol"/>
      </w:rPr>
    </w:lvl>
    <w:lvl w:ilvl="4">
      <w:numFmt w:val="bullet"/>
      <w:lvlText w:val="◦"/>
      <w:lvlJc w:val="left"/>
      <w:pPr>
        <w:ind w:left="3087" w:hanging="360"/>
      </w:pPr>
      <w:rPr>
        <w:rFonts w:ascii="OpenSymbol" w:eastAsia="OpenSymbol" w:hAnsi="OpenSymbol" w:cs="OpenSymbol"/>
      </w:rPr>
    </w:lvl>
    <w:lvl w:ilvl="5">
      <w:numFmt w:val="bullet"/>
      <w:lvlText w:val="▪"/>
      <w:lvlJc w:val="left"/>
      <w:pPr>
        <w:ind w:left="3447" w:hanging="360"/>
      </w:pPr>
      <w:rPr>
        <w:rFonts w:ascii="OpenSymbol" w:eastAsia="OpenSymbol" w:hAnsi="OpenSymbol" w:cs="OpenSymbol"/>
      </w:rPr>
    </w:lvl>
    <w:lvl w:ilvl="6">
      <w:numFmt w:val="bullet"/>
      <w:lvlText w:val="•"/>
      <w:lvlJc w:val="left"/>
      <w:pPr>
        <w:ind w:left="3807" w:hanging="360"/>
      </w:pPr>
      <w:rPr>
        <w:rFonts w:ascii="OpenSymbol" w:eastAsia="OpenSymbol" w:hAnsi="OpenSymbol" w:cs="OpenSymbol"/>
      </w:rPr>
    </w:lvl>
    <w:lvl w:ilvl="7">
      <w:numFmt w:val="bullet"/>
      <w:lvlText w:val="◦"/>
      <w:lvlJc w:val="left"/>
      <w:pPr>
        <w:ind w:left="4167" w:hanging="360"/>
      </w:pPr>
      <w:rPr>
        <w:rFonts w:ascii="OpenSymbol" w:eastAsia="OpenSymbol" w:hAnsi="OpenSymbol" w:cs="OpenSymbol"/>
      </w:rPr>
    </w:lvl>
    <w:lvl w:ilvl="8">
      <w:numFmt w:val="bullet"/>
      <w:lvlText w:val="▪"/>
      <w:lvlJc w:val="left"/>
      <w:pPr>
        <w:ind w:left="4527" w:hanging="360"/>
      </w:pPr>
      <w:rPr>
        <w:rFonts w:ascii="OpenSymbol" w:eastAsia="OpenSymbol" w:hAnsi="OpenSymbol" w:cs="OpenSymbol"/>
      </w:rPr>
    </w:lvl>
  </w:abstractNum>
  <w:abstractNum w:abstractNumId="46" w15:restartNumberingAfterBreak="0">
    <w:nsid w:val="7C0469FF"/>
    <w:multiLevelType w:val="multilevel"/>
    <w:tmpl w:val="369EC9DA"/>
    <w:styleLink w:val="WWNum17"/>
    <w:lvl w:ilvl="0">
      <w:numFmt w:val="bullet"/>
      <w:lvlText w:val="-"/>
      <w:lvlJc w:val="left"/>
      <w:pPr>
        <w:ind w:left="1068" w:hanging="360"/>
      </w:pPr>
      <w:rPr>
        <w:rFonts w:ascii="Times New Roman" w:eastAsia="DejaVu Sans" w:hAnsi="Times New Roman" w:cs="Arial"/>
      </w:rPr>
    </w:lvl>
    <w:lvl w:ilvl="1">
      <w:numFmt w:val="bullet"/>
      <w:lvlText w:val="o"/>
      <w:lvlJc w:val="left"/>
      <w:pPr>
        <w:ind w:left="1788" w:hanging="360"/>
      </w:pPr>
      <w:rPr>
        <w:rFonts w:ascii="Courier New" w:hAnsi="Courier New" w:cs="Courier New"/>
      </w:rPr>
    </w:lvl>
    <w:lvl w:ilvl="2">
      <w:numFmt w:val="bullet"/>
      <w:lvlText w:val=""/>
      <w:lvlJc w:val="left"/>
      <w:pPr>
        <w:ind w:left="2508" w:hanging="360"/>
      </w:pPr>
      <w:rPr>
        <w:rFonts w:ascii="Wingdings" w:hAnsi="Wingdings"/>
      </w:rPr>
    </w:lvl>
    <w:lvl w:ilvl="3">
      <w:numFmt w:val="bullet"/>
      <w:lvlText w:val=""/>
      <w:lvlJc w:val="left"/>
      <w:pPr>
        <w:ind w:left="3228" w:hanging="360"/>
      </w:pPr>
      <w:rPr>
        <w:rFonts w:ascii="Symbol" w:hAnsi="Symbol"/>
      </w:rPr>
    </w:lvl>
    <w:lvl w:ilvl="4">
      <w:numFmt w:val="bullet"/>
      <w:lvlText w:val="o"/>
      <w:lvlJc w:val="left"/>
      <w:pPr>
        <w:ind w:left="3948" w:hanging="360"/>
      </w:pPr>
      <w:rPr>
        <w:rFonts w:ascii="Courier New" w:hAnsi="Courier New" w:cs="Courier New"/>
      </w:rPr>
    </w:lvl>
    <w:lvl w:ilvl="5">
      <w:numFmt w:val="bullet"/>
      <w:lvlText w:val=""/>
      <w:lvlJc w:val="left"/>
      <w:pPr>
        <w:ind w:left="4668" w:hanging="360"/>
      </w:pPr>
      <w:rPr>
        <w:rFonts w:ascii="Wingdings" w:hAnsi="Wingdings"/>
      </w:rPr>
    </w:lvl>
    <w:lvl w:ilvl="6">
      <w:numFmt w:val="bullet"/>
      <w:lvlText w:val=""/>
      <w:lvlJc w:val="left"/>
      <w:pPr>
        <w:ind w:left="5388" w:hanging="360"/>
      </w:pPr>
      <w:rPr>
        <w:rFonts w:ascii="Symbol" w:hAnsi="Symbol"/>
      </w:rPr>
    </w:lvl>
    <w:lvl w:ilvl="7">
      <w:numFmt w:val="bullet"/>
      <w:lvlText w:val="o"/>
      <w:lvlJc w:val="left"/>
      <w:pPr>
        <w:ind w:left="6108" w:hanging="360"/>
      </w:pPr>
      <w:rPr>
        <w:rFonts w:ascii="Courier New" w:hAnsi="Courier New" w:cs="Courier New"/>
      </w:rPr>
    </w:lvl>
    <w:lvl w:ilvl="8">
      <w:numFmt w:val="bullet"/>
      <w:lvlText w:val=""/>
      <w:lvlJc w:val="left"/>
      <w:pPr>
        <w:ind w:left="6828" w:hanging="360"/>
      </w:pPr>
      <w:rPr>
        <w:rFonts w:ascii="Wingdings" w:hAnsi="Wingdings"/>
      </w:rPr>
    </w:lvl>
  </w:abstractNum>
  <w:abstractNum w:abstractNumId="47" w15:restartNumberingAfterBreak="0">
    <w:nsid w:val="7E891483"/>
    <w:multiLevelType w:val="multilevel"/>
    <w:tmpl w:val="371A3E66"/>
    <w:styleLink w:val="WWNum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293409116">
    <w:abstractNumId w:val="25"/>
  </w:num>
  <w:num w:numId="2" w16cid:durableId="1527257564">
    <w:abstractNumId w:val="43"/>
  </w:num>
  <w:num w:numId="3" w16cid:durableId="1244219762">
    <w:abstractNumId w:val="15"/>
  </w:num>
  <w:num w:numId="4" w16cid:durableId="1381830321">
    <w:abstractNumId w:val="32"/>
  </w:num>
  <w:num w:numId="5" w16cid:durableId="1962804432">
    <w:abstractNumId w:val="33"/>
  </w:num>
  <w:num w:numId="6" w16cid:durableId="968166947">
    <w:abstractNumId w:val="5"/>
  </w:num>
  <w:num w:numId="7" w16cid:durableId="1063026405">
    <w:abstractNumId w:val="47"/>
  </w:num>
  <w:num w:numId="8" w16cid:durableId="698163332">
    <w:abstractNumId w:val="10"/>
  </w:num>
  <w:num w:numId="9" w16cid:durableId="90586341">
    <w:abstractNumId w:val="20"/>
  </w:num>
  <w:num w:numId="10" w16cid:durableId="2011983138">
    <w:abstractNumId w:val="2"/>
  </w:num>
  <w:num w:numId="11" w16cid:durableId="1239440432">
    <w:abstractNumId w:val="14"/>
  </w:num>
  <w:num w:numId="12" w16cid:durableId="1114665552">
    <w:abstractNumId w:val="7"/>
  </w:num>
  <w:num w:numId="13" w16cid:durableId="691104526">
    <w:abstractNumId w:val="12"/>
  </w:num>
  <w:num w:numId="14" w16cid:durableId="1924486054">
    <w:abstractNumId w:val="36"/>
  </w:num>
  <w:num w:numId="15" w16cid:durableId="206988039">
    <w:abstractNumId w:val="16"/>
  </w:num>
  <w:num w:numId="16" w16cid:durableId="560604244">
    <w:abstractNumId w:val="23"/>
  </w:num>
  <w:num w:numId="17" w16cid:durableId="911044217">
    <w:abstractNumId w:val="35"/>
  </w:num>
  <w:num w:numId="18" w16cid:durableId="164319265">
    <w:abstractNumId w:val="34"/>
  </w:num>
  <w:num w:numId="19" w16cid:durableId="588731246">
    <w:abstractNumId w:val="0"/>
  </w:num>
  <w:num w:numId="20" w16cid:durableId="617565504">
    <w:abstractNumId w:val="46"/>
  </w:num>
  <w:num w:numId="21" w16cid:durableId="1843423500">
    <w:abstractNumId w:val="21"/>
  </w:num>
  <w:num w:numId="22" w16cid:durableId="676464953">
    <w:abstractNumId w:val="8"/>
  </w:num>
  <w:num w:numId="23" w16cid:durableId="1009873687">
    <w:abstractNumId w:val="30"/>
  </w:num>
  <w:num w:numId="24" w16cid:durableId="1451317344">
    <w:abstractNumId w:val="40"/>
  </w:num>
  <w:num w:numId="25" w16cid:durableId="658272206">
    <w:abstractNumId w:val="44"/>
  </w:num>
  <w:num w:numId="26" w16cid:durableId="1263996065">
    <w:abstractNumId w:val="18"/>
  </w:num>
  <w:num w:numId="27" w16cid:durableId="2058121372">
    <w:abstractNumId w:val="38"/>
  </w:num>
  <w:num w:numId="28" w16cid:durableId="1296181931">
    <w:abstractNumId w:val="37"/>
  </w:num>
  <w:num w:numId="29" w16cid:durableId="891581490">
    <w:abstractNumId w:val="6"/>
  </w:num>
  <w:num w:numId="30" w16cid:durableId="620381607">
    <w:abstractNumId w:val="41"/>
  </w:num>
  <w:num w:numId="31" w16cid:durableId="815417770">
    <w:abstractNumId w:val="39"/>
  </w:num>
  <w:num w:numId="32" w16cid:durableId="1403529124">
    <w:abstractNumId w:val="3"/>
  </w:num>
  <w:num w:numId="33" w16cid:durableId="1023167081">
    <w:abstractNumId w:val="42"/>
  </w:num>
  <w:num w:numId="34" w16cid:durableId="1105004443">
    <w:abstractNumId w:val="43"/>
    <w:lvlOverride w:ilvl="0">
      <w:startOverride w:val="1"/>
    </w:lvlOverride>
  </w:num>
  <w:num w:numId="35" w16cid:durableId="2135101462">
    <w:abstractNumId w:val="19"/>
  </w:num>
  <w:num w:numId="36" w16cid:durableId="201867597">
    <w:abstractNumId w:val="33"/>
  </w:num>
  <w:num w:numId="37" w16cid:durableId="94834461">
    <w:abstractNumId w:val="24"/>
  </w:num>
  <w:num w:numId="38" w16cid:durableId="963921662">
    <w:abstractNumId w:val="41"/>
  </w:num>
  <w:num w:numId="39" w16cid:durableId="378896124">
    <w:abstractNumId w:val="28"/>
  </w:num>
  <w:num w:numId="40" w16cid:durableId="1421027217">
    <w:abstractNumId w:val="45"/>
  </w:num>
  <w:num w:numId="41" w16cid:durableId="1992827269">
    <w:abstractNumId w:val="17"/>
  </w:num>
  <w:num w:numId="42" w16cid:durableId="1019502068">
    <w:abstractNumId w:val="1"/>
  </w:num>
  <w:num w:numId="43" w16cid:durableId="570894325">
    <w:abstractNumId w:val="31"/>
  </w:num>
  <w:num w:numId="44" w16cid:durableId="575407656">
    <w:abstractNumId w:val="9"/>
  </w:num>
  <w:num w:numId="45" w16cid:durableId="459687943">
    <w:abstractNumId w:val="22"/>
  </w:num>
  <w:num w:numId="46" w16cid:durableId="1300767915">
    <w:abstractNumId w:val="29"/>
  </w:num>
  <w:num w:numId="47" w16cid:durableId="1607807152">
    <w:abstractNumId w:val="26"/>
  </w:num>
  <w:num w:numId="48" w16cid:durableId="1138457714">
    <w:abstractNumId w:val="4"/>
  </w:num>
  <w:num w:numId="49" w16cid:durableId="1703630855">
    <w:abstractNumId w:val="13"/>
  </w:num>
  <w:num w:numId="50" w16cid:durableId="2098011834">
    <w:abstractNumId w:val="27"/>
  </w:num>
  <w:num w:numId="51" w16cid:durableId="1466780682">
    <w:abstractNumId w:val="11"/>
  </w:num>
  <w:num w:numId="52" w16cid:durableId="1354569688">
    <w:abstractNumId w:val="23"/>
  </w:num>
  <w:num w:numId="53" w16cid:durableId="1055472273">
    <w:abstractNumId w:val="10"/>
  </w:num>
  <w:num w:numId="54" w16cid:durableId="1334601801">
    <w:abstractNumId w:val="47"/>
  </w:num>
  <w:num w:numId="55" w16cid:durableId="1482190456">
    <w:abstractNumId w:val="43"/>
  </w:num>
  <w:num w:numId="56" w16cid:durableId="2033604222">
    <w:abstractNumId w:val="43"/>
  </w:num>
  <w:num w:numId="57" w16cid:durableId="1324312094">
    <w:abstractNumId w:val="43"/>
  </w:num>
  <w:num w:numId="58" w16cid:durableId="565458048">
    <w:abstractNumId w:val="43"/>
  </w:num>
  <w:num w:numId="59" w16cid:durableId="1033111722">
    <w:abstractNumId w:val="43"/>
  </w:num>
  <w:num w:numId="60" w16cid:durableId="631011444">
    <w:abstractNumId w:val="43"/>
  </w:num>
  <w:num w:numId="61" w16cid:durableId="773479001">
    <w:abstractNumId w:val="43"/>
    <w:lvlOverride w:ilvl="0">
      <w:startOverride w:val="1"/>
    </w:lvlOverride>
    <w:lvlOverride w:ilvl="1"/>
    <w:lvlOverride w:ilvl="2">
      <w:startOverride w:val="1"/>
    </w:lvlOverride>
    <w:lvlOverride w:ilvl="3"/>
    <w:lvlOverride w:ilvl="4"/>
    <w:lvlOverride w:ilvl="5"/>
    <w:lvlOverride w:ilvl="6"/>
    <w:lvlOverride w:ilvl="7"/>
    <w:lvlOverride w:ilvl="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revisionView w:inkAnnotations="0"/>
  <w:defaultTabStop w:val="720"/>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0D8B"/>
    <w:rsid w:val="000769EE"/>
    <w:rsid w:val="000856E0"/>
    <w:rsid w:val="00085D21"/>
    <w:rsid w:val="000E2E44"/>
    <w:rsid w:val="000F4B88"/>
    <w:rsid w:val="001B3D09"/>
    <w:rsid w:val="001C34AB"/>
    <w:rsid w:val="001C696D"/>
    <w:rsid w:val="001F07E2"/>
    <w:rsid w:val="00235E7C"/>
    <w:rsid w:val="00287EBB"/>
    <w:rsid w:val="002F7759"/>
    <w:rsid w:val="00300592"/>
    <w:rsid w:val="003342BB"/>
    <w:rsid w:val="00425BE3"/>
    <w:rsid w:val="00445D1D"/>
    <w:rsid w:val="004A011C"/>
    <w:rsid w:val="005505C3"/>
    <w:rsid w:val="0059413E"/>
    <w:rsid w:val="00602020"/>
    <w:rsid w:val="006E2A69"/>
    <w:rsid w:val="00787AAA"/>
    <w:rsid w:val="008565FC"/>
    <w:rsid w:val="00886C6A"/>
    <w:rsid w:val="00901C32"/>
    <w:rsid w:val="00925F9A"/>
    <w:rsid w:val="009736CB"/>
    <w:rsid w:val="00A03B18"/>
    <w:rsid w:val="00A615FB"/>
    <w:rsid w:val="00A63310"/>
    <w:rsid w:val="00A75D7D"/>
    <w:rsid w:val="00AB4DC8"/>
    <w:rsid w:val="00AB4F38"/>
    <w:rsid w:val="00AB519D"/>
    <w:rsid w:val="00AC2F66"/>
    <w:rsid w:val="00AD09E5"/>
    <w:rsid w:val="00AF7A5F"/>
    <w:rsid w:val="00B03A1F"/>
    <w:rsid w:val="00B41D0B"/>
    <w:rsid w:val="00B95673"/>
    <w:rsid w:val="00C3174C"/>
    <w:rsid w:val="00C44DA2"/>
    <w:rsid w:val="00CA736D"/>
    <w:rsid w:val="00CF541E"/>
    <w:rsid w:val="00DA66C3"/>
    <w:rsid w:val="00DB33DE"/>
    <w:rsid w:val="00DD09F7"/>
    <w:rsid w:val="00E52B6C"/>
    <w:rsid w:val="00E63B19"/>
    <w:rsid w:val="00E9433E"/>
    <w:rsid w:val="00EE3EC0"/>
    <w:rsid w:val="00F10D8B"/>
    <w:rsid w:val="00F84821"/>
    <w:rsid w:val="00FD087A"/>
    <w:rsid w:val="00FE509C"/>
    <w:rsid w:val="0EDCE074"/>
    <w:rsid w:val="1595A53D"/>
    <w:rsid w:val="18994485"/>
    <w:rsid w:val="191DD4D4"/>
    <w:rsid w:val="236B71F6"/>
    <w:rsid w:val="2A44CEE1"/>
    <w:rsid w:val="3316465A"/>
    <w:rsid w:val="3D156270"/>
    <w:rsid w:val="3E515E53"/>
    <w:rsid w:val="3E72C6F2"/>
    <w:rsid w:val="4C1E8705"/>
    <w:rsid w:val="5BBF8E36"/>
    <w:rsid w:val="61B68EB4"/>
    <w:rsid w:val="67506117"/>
    <w:rsid w:val="6E3A0925"/>
    <w:rsid w:val="79862E0C"/>
    <w:rsid w:val="7DDFEAC8"/>
    <w:rsid w:val="7E139022"/>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88BEC0"/>
  <w15:docId w15:val="{17CEEEFB-22D7-4043-9718-4E699C33D4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Gothic" w:eastAsia="DejaVu Sans" w:hAnsi="Century Gothic" w:cs="DejaVu Sans"/>
        <w:lang w:val="fr-FR" w:eastAsia="en-US" w:bidi="ar-SA"/>
      </w:rPr>
    </w:rPrDefault>
    <w:pPrDefault>
      <w:pPr>
        <w:widowControl w:val="0"/>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suppressAutoHyphens/>
    </w:pPr>
  </w:style>
  <w:style w:type="paragraph" w:styleId="Titre1">
    <w:name w:val="heading 1"/>
    <w:basedOn w:val="Standard"/>
    <w:pPr>
      <w:keepNext/>
      <w:jc w:val="left"/>
      <w:outlineLvl w:val="0"/>
    </w:pPr>
    <w:rPr>
      <w:b/>
      <w:i/>
      <w:caps/>
      <w:kern w:val="3"/>
      <w:sz w:val="28"/>
      <w:lang w:eastAsia="ar-SA"/>
    </w:rPr>
  </w:style>
  <w:style w:type="paragraph" w:styleId="Titre2">
    <w:name w:val="heading 2"/>
    <w:basedOn w:val="Titre1"/>
    <w:pPr>
      <w:outlineLvl w:val="1"/>
    </w:pPr>
    <w:rPr>
      <w:sz w:val="26"/>
    </w:rPr>
  </w:style>
  <w:style w:type="paragraph" w:styleId="Titre3">
    <w:name w:val="heading 3"/>
    <w:basedOn w:val="Titre2"/>
    <w:pPr>
      <w:numPr>
        <w:numId w:val="2"/>
      </w:numPr>
      <w:spacing w:before="79" w:after="0"/>
      <w:outlineLvl w:val="2"/>
    </w:pPr>
    <w:rPr>
      <w:rFonts w:eastAsia="Times New Roman"/>
      <w:kern w:val="0"/>
    </w:rPr>
  </w:style>
  <w:style w:type="paragraph" w:styleId="Titre4">
    <w:name w:val="heading 4"/>
    <w:basedOn w:val="Titre1"/>
    <w:pPr>
      <w:spacing w:before="480" w:after="0"/>
      <w:jc w:val="center"/>
      <w:outlineLvl w:val="3"/>
    </w:pPr>
    <w:rPr>
      <w:rFonts w:ascii="Times New Roman" w:eastAsia="Times New Roman" w:hAnsi="Times New Roman" w:cs="Times New Roman"/>
      <w:kern w:val="0"/>
    </w:rPr>
  </w:style>
  <w:style w:type="paragraph" w:styleId="Titre5">
    <w:name w:val="heading 5"/>
    <w:basedOn w:val="Titre1"/>
    <w:pPr>
      <w:spacing w:before="360" w:after="0"/>
      <w:jc w:val="center"/>
      <w:outlineLvl w:val="4"/>
    </w:pPr>
    <w:rPr>
      <w:rFonts w:ascii="Times New Roman" w:eastAsia="Times New Roman" w:hAnsi="Times New Roman" w:cs="Times New Roman"/>
      <w:kern w:val="0"/>
    </w:rPr>
  </w:style>
  <w:style w:type="paragraph" w:styleId="Titre6">
    <w:name w:val="heading 6"/>
    <w:basedOn w:val="Standard"/>
    <w:pPr>
      <w:spacing w:before="240" w:after="60"/>
      <w:outlineLvl w:val="5"/>
    </w:pPr>
    <w:rPr>
      <w:b/>
      <w:lang w:eastAsia="ar-SA"/>
    </w:rPr>
  </w:style>
  <w:style w:type="paragraph" w:styleId="Titre7">
    <w:name w:val="heading 7"/>
    <w:basedOn w:val="Standard"/>
    <w:pPr>
      <w:spacing w:before="240" w:after="60"/>
      <w:outlineLvl w:val="6"/>
    </w:pPr>
    <w:rPr>
      <w:lang w:eastAsia="ar-SA"/>
    </w:rPr>
  </w:style>
  <w:style w:type="paragraph" w:styleId="Titre8">
    <w:name w:val="heading 8"/>
    <w:basedOn w:val="Standard"/>
    <w:pPr>
      <w:spacing w:before="240" w:after="60"/>
      <w:outlineLvl w:val="7"/>
    </w:pPr>
    <w:rPr>
      <w:i/>
      <w:lang w:eastAsia="ar-SA"/>
    </w:rPr>
  </w:style>
  <w:style w:type="paragraph" w:styleId="Titre9">
    <w:name w:val="heading 9"/>
    <w:basedOn w:val="Standard"/>
    <w:pPr>
      <w:spacing w:before="240" w:after="60"/>
      <w:outlineLvl w:val="8"/>
    </w:pPr>
    <w:rPr>
      <w:lang w:eastAsia="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andard">
    <w:name w:val="Standard"/>
    <w:pPr>
      <w:widowControl/>
      <w:suppressAutoHyphens/>
      <w:spacing w:before="102" w:after="102" w:line="276" w:lineRule="auto"/>
      <w:jc w:val="both"/>
    </w:pPr>
  </w:style>
  <w:style w:type="paragraph" w:customStyle="1" w:styleId="Heading">
    <w:name w:val="Heading"/>
    <w:basedOn w:val="Standard"/>
    <w:pPr>
      <w:pBdr>
        <w:bottom w:val="single" w:sz="6" w:space="1" w:color="000000"/>
      </w:pBdr>
      <w:jc w:val="center"/>
    </w:pPr>
    <w:rPr>
      <w:sz w:val="28"/>
      <w:lang w:eastAsia="ar-SA"/>
    </w:rPr>
  </w:style>
  <w:style w:type="paragraph" w:customStyle="1" w:styleId="Textbody">
    <w:name w:val="Text body"/>
    <w:basedOn w:val="Standard"/>
    <w:pPr>
      <w:spacing w:before="0" w:after="120"/>
    </w:pPr>
    <w:rPr>
      <w:lang w:eastAsia="ar-SA"/>
    </w:rPr>
  </w:style>
  <w:style w:type="paragraph" w:styleId="Liste">
    <w:name w:val="List"/>
    <w:pPr>
      <w:spacing w:after="120"/>
    </w:pPr>
    <w:rPr>
      <w:rFonts w:eastAsia="Lohit Devanagari" w:cs="Century Gothic"/>
      <w:lang w:eastAsia="ar-SA"/>
    </w:rPr>
  </w:style>
  <w:style w:type="paragraph" w:styleId="Lgende">
    <w:name w:val="caption"/>
    <w:basedOn w:val="Standard"/>
    <w:pPr>
      <w:spacing w:before="120" w:after="120"/>
    </w:pPr>
    <w:rPr>
      <w:rFonts w:eastAsia="Lohit Devanagari" w:cs="Century Gothic"/>
      <w:i/>
      <w:sz w:val="24"/>
      <w:lang w:eastAsia="ar-SA"/>
    </w:rPr>
  </w:style>
  <w:style w:type="paragraph" w:customStyle="1" w:styleId="Index">
    <w:name w:val="Index"/>
    <w:basedOn w:val="Standard"/>
    <w:pPr>
      <w:suppressLineNumbers/>
    </w:pPr>
    <w:rPr>
      <w:rFonts w:cs="Lohit Devanagari"/>
      <w:sz w:val="24"/>
    </w:rPr>
  </w:style>
  <w:style w:type="paragraph" w:customStyle="1" w:styleId="HeaderandFooter">
    <w:name w:val="Header and Footer"/>
    <w:basedOn w:val="Standard"/>
    <w:pPr>
      <w:tabs>
        <w:tab w:val="center" w:pos="4819"/>
        <w:tab w:val="right" w:pos="9638"/>
      </w:tabs>
    </w:pPr>
    <w:rPr>
      <w:lang w:eastAsia="ar-SA"/>
    </w:rPr>
  </w:style>
  <w:style w:type="paragraph" w:styleId="En-tte">
    <w:name w:val="header"/>
    <w:basedOn w:val="Standard"/>
    <w:rPr>
      <w:lang w:eastAsia="ar-SA"/>
    </w:rPr>
  </w:style>
  <w:style w:type="paragraph" w:styleId="Pieddepage">
    <w:name w:val="footer"/>
    <w:basedOn w:val="Standard"/>
    <w:rPr>
      <w:lang w:eastAsia="ar-SA"/>
    </w:rPr>
  </w:style>
  <w:style w:type="paragraph" w:styleId="Textedebulles">
    <w:name w:val="Balloon Text"/>
    <w:basedOn w:val="Standard"/>
    <w:pPr>
      <w:spacing w:before="0" w:after="0" w:line="240" w:lineRule="auto"/>
    </w:pPr>
    <w:rPr>
      <w:rFonts w:ascii="Tahoma" w:eastAsia="Tahoma" w:hAnsi="Tahoma" w:cs="Tahoma"/>
      <w:sz w:val="16"/>
      <w:szCs w:val="16"/>
    </w:rPr>
  </w:style>
  <w:style w:type="paragraph" w:styleId="En-ttedetabledesmatires">
    <w:name w:val="TOC Heading"/>
    <w:basedOn w:val="Titre1"/>
    <w:next w:val="Standard"/>
    <w:uiPriority w:val="39"/>
    <w:qFormat/>
  </w:style>
  <w:style w:type="paragraph" w:styleId="Paragraphedeliste">
    <w:name w:val="List Paragraph"/>
    <w:basedOn w:val="Standard"/>
    <w:pPr>
      <w:spacing w:before="0" w:after="0"/>
      <w:ind w:left="720" w:hanging="363"/>
    </w:pPr>
  </w:style>
  <w:style w:type="paragraph" w:customStyle="1" w:styleId="Contents1">
    <w:name w:val="Contents 1"/>
    <w:basedOn w:val="Standard"/>
    <w:pPr>
      <w:spacing w:before="85" w:after="85"/>
      <w:jc w:val="left"/>
    </w:pPr>
    <w:rPr>
      <w:rFonts w:ascii="Times New Roman" w:eastAsia="Times New Roman" w:hAnsi="Times New Roman" w:cs="Times New Roman"/>
      <w:b/>
      <w:caps/>
      <w:lang w:eastAsia="ar-SA"/>
    </w:rPr>
  </w:style>
  <w:style w:type="paragraph" w:customStyle="1" w:styleId="Contents2">
    <w:name w:val="Contents 2"/>
    <w:basedOn w:val="Standard"/>
    <w:pPr>
      <w:spacing w:before="68" w:after="68"/>
      <w:ind w:left="221" w:right="566"/>
      <w:jc w:val="left"/>
    </w:pPr>
    <w:rPr>
      <w:rFonts w:ascii="Times New Roman" w:eastAsia="Times New Roman" w:hAnsi="Times New Roman" w:cs="Times New Roman"/>
      <w:smallCaps/>
      <w:lang w:eastAsia="ar-SA"/>
    </w:rPr>
  </w:style>
  <w:style w:type="paragraph" w:styleId="Citation">
    <w:name w:val="Quote"/>
    <w:basedOn w:val="Standard"/>
    <w:next w:val="Standard"/>
    <w:rPr>
      <w:i/>
      <w:iCs/>
      <w:sz w:val="24"/>
      <w:szCs w:val="24"/>
    </w:rPr>
  </w:style>
  <w:style w:type="paragraph" w:customStyle="1" w:styleId="Default">
    <w:name w:val="Default"/>
    <w:pPr>
      <w:widowControl/>
      <w:suppressAutoHyphens/>
      <w:spacing w:before="100"/>
    </w:pPr>
    <w:rPr>
      <w:rFonts w:ascii="Calibri" w:eastAsia="Calibri" w:hAnsi="Calibri" w:cs="Calibri"/>
      <w:color w:val="000000"/>
      <w:sz w:val="24"/>
      <w:szCs w:val="24"/>
    </w:rPr>
  </w:style>
  <w:style w:type="paragraph" w:customStyle="1" w:styleId="Contents3">
    <w:name w:val="Contents 3"/>
    <w:basedOn w:val="Standard"/>
    <w:pPr>
      <w:spacing w:before="68" w:after="68"/>
      <w:ind w:left="440"/>
      <w:jc w:val="left"/>
    </w:pPr>
    <w:rPr>
      <w:rFonts w:ascii="Times New Roman" w:eastAsia="Times New Roman" w:hAnsi="Times New Roman" w:cs="Times New Roman"/>
      <w:i/>
      <w:lang w:eastAsia="ar-SA"/>
    </w:rPr>
  </w:style>
  <w:style w:type="paragraph" w:styleId="Sous-titre">
    <w:name w:val="Subtitle"/>
    <w:basedOn w:val="Standard"/>
    <w:next w:val="Standard"/>
    <w:pPr>
      <w:spacing w:before="0" w:after="500" w:line="240" w:lineRule="auto"/>
    </w:pPr>
    <w:rPr>
      <w:caps/>
      <w:color w:val="595959"/>
      <w:spacing w:val="10"/>
      <w:sz w:val="21"/>
      <w:szCs w:val="21"/>
    </w:rPr>
  </w:style>
  <w:style w:type="paragraph" w:styleId="Sansinterligne">
    <w:name w:val="No Spacing"/>
    <w:pPr>
      <w:widowControl/>
      <w:suppressAutoHyphens/>
      <w:spacing w:before="100"/>
    </w:pPr>
  </w:style>
  <w:style w:type="paragraph" w:styleId="Citationintense">
    <w:name w:val="Intense Quote"/>
    <w:basedOn w:val="Standard"/>
    <w:next w:val="Standard"/>
    <w:pPr>
      <w:spacing w:before="240" w:after="240" w:line="240" w:lineRule="auto"/>
      <w:ind w:left="1080" w:right="1080"/>
      <w:jc w:val="center"/>
    </w:pPr>
    <w:rPr>
      <w:color w:val="052F61"/>
      <w:sz w:val="24"/>
      <w:szCs w:val="24"/>
    </w:rPr>
  </w:style>
  <w:style w:type="paragraph" w:styleId="NormalWeb">
    <w:name w:val="Normal (Web)"/>
    <w:basedOn w:val="Standard"/>
    <w:pPr>
      <w:spacing w:before="280" w:after="280" w:line="240" w:lineRule="auto"/>
    </w:pPr>
    <w:rPr>
      <w:rFonts w:ascii="Times New Roman" w:eastAsia="Times New Roman" w:hAnsi="Times New Roman" w:cs="Times New Roman"/>
      <w:sz w:val="24"/>
      <w:szCs w:val="24"/>
      <w:lang w:eastAsia="fr-FR"/>
    </w:rPr>
  </w:style>
  <w:style w:type="paragraph" w:customStyle="1" w:styleId="Framecontents">
    <w:name w:val="Frame contents"/>
    <w:basedOn w:val="Standard"/>
  </w:style>
  <w:style w:type="paragraph" w:styleId="Titreindex">
    <w:name w:val="index heading"/>
    <w:basedOn w:val="Heading"/>
    <w:pPr>
      <w:suppressLineNumbers/>
    </w:pPr>
    <w:rPr>
      <w:b/>
      <w:bCs/>
      <w:sz w:val="32"/>
      <w:szCs w:val="32"/>
    </w:rPr>
  </w:style>
  <w:style w:type="paragraph" w:customStyle="1" w:styleId="ContentsHeading">
    <w:name w:val="Contents Heading"/>
    <w:basedOn w:val="Titreindex"/>
  </w:style>
  <w:style w:type="paragraph" w:customStyle="1" w:styleId="DocumentMap">
    <w:name w:val="DocumentMap"/>
    <w:pPr>
      <w:widowControl/>
      <w:textAlignment w:val="auto"/>
    </w:pPr>
    <w:rPr>
      <w:rFonts w:ascii="Calibri" w:eastAsia="Calibri" w:hAnsi="Calibri" w:cs="Calibri"/>
      <w:lang w:eastAsia="fr-FR"/>
    </w:rPr>
  </w:style>
  <w:style w:type="paragraph" w:customStyle="1" w:styleId="TableContents">
    <w:name w:val="Table Contents"/>
    <w:basedOn w:val="Standard"/>
    <w:rPr>
      <w:lang w:eastAsia="ar-SA"/>
    </w:rPr>
  </w:style>
  <w:style w:type="paragraph" w:customStyle="1" w:styleId="TableHeading">
    <w:name w:val="Table Heading"/>
    <w:pPr>
      <w:jc w:val="center"/>
    </w:pPr>
    <w:rPr>
      <w:b/>
      <w:lang w:eastAsia="ar-SA"/>
    </w:rPr>
  </w:style>
  <w:style w:type="paragraph" w:styleId="Retraitnormal">
    <w:name w:val="Normal Indent"/>
    <w:basedOn w:val="Standard"/>
    <w:pPr>
      <w:ind w:left="708"/>
    </w:pPr>
    <w:rPr>
      <w:lang w:eastAsia="ar-SA"/>
    </w:rPr>
  </w:style>
  <w:style w:type="paragraph" w:customStyle="1" w:styleId="Style3">
    <w:name w:val="Style3"/>
    <w:basedOn w:val="Titre4"/>
    <w:pPr>
      <w:spacing w:before="0"/>
      <w:ind w:left="864" w:hanging="864"/>
    </w:pPr>
    <w:rPr>
      <w:b w:val="0"/>
      <w:i w:val="0"/>
      <w:u w:val="single"/>
    </w:rPr>
  </w:style>
  <w:style w:type="paragraph" w:styleId="Objetducommentaire">
    <w:name w:val="annotation subject"/>
    <w:rPr>
      <w:b/>
      <w:lang w:eastAsia="ar-SA"/>
    </w:rPr>
  </w:style>
  <w:style w:type="paragraph" w:styleId="Commentaire">
    <w:name w:val="annotation text"/>
    <w:basedOn w:val="Standard"/>
    <w:rPr>
      <w:lang w:eastAsia="ar-SA"/>
    </w:rPr>
  </w:style>
  <w:style w:type="paragraph" w:customStyle="1" w:styleId="paragraphe">
    <w:name w:val="paragraphe"/>
    <w:basedOn w:val="Standard"/>
    <w:pPr>
      <w:spacing w:before="120" w:after="120" w:line="240" w:lineRule="exact"/>
      <w:ind w:left="567" w:right="45"/>
    </w:pPr>
    <w:rPr>
      <w:rFonts w:ascii="Times New Roman" w:eastAsia="Times New Roman" w:hAnsi="Times New Roman" w:cs="Times New Roman"/>
      <w:lang w:eastAsia="ar-SA"/>
    </w:rPr>
  </w:style>
  <w:style w:type="paragraph" w:customStyle="1" w:styleId="petitgrosTitre">
    <w:name w:val="petit grosTitre"/>
    <w:basedOn w:val="Standard"/>
    <w:pPr>
      <w:keepNext/>
      <w:tabs>
        <w:tab w:val="left" w:pos="-229"/>
      </w:tabs>
      <w:spacing w:before="240" w:after="120"/>
    </w:pPr>
    <w:rPr>
      <w:rFonts w:ascii="Palatino" w:eastAsia="Palatino" w:hAnsi="Palatino" w:cs="Palatino"/>
      <w:b/>
      <w:i/>
      <w:smallCaps/>
      <w:sz w:val="24"/>
      <w:u w:val="single"/>
      <w:lang w:eastAsia="ar-SA"/>
    </w:rPr>
  </w:style>
  <w:style w:type="paragraph" w:customStyle="1" w:styleId="Retraittiret1">
    <w:name w:val="Retrait tiret 1"/>
    <w:basedOn w:val="Standard"/>
    <w:pPr>
      <w:keepLines/>
      <w:tabs>
        <w:tab w:val="left" w:pos="-1440"/>
      </w:tabs>
      <w:spacing w:before="0" w:after="100"/>
    </w:pPr>
    <w:rPr>
      <w:rFonts w:eastAsia="Century Gothic" w:cs="Century Gothic"/>
      <w:lang w:eastAsia="ar-SA"/>
    </w:rPr>
  </w:style>
  <w:style w:type="paragraph" w:customStyle="1" w:styleId="Retrait1tiret">
    <w:name w:val="Retrait 1 tiret"/>
    <w:basedOn w:val="Standard"/>
    <w:pPr>
      <w:keepLines/>
      <w:spacing w:before="40" w:after="80"/>
    </w:pPr>
    <w:rPr>
      <w:rFonts w:ascii="AvantGarde" w:eastAsia="AvantGarde" w:hAnsi="AvantGarde" w:cs="AvantGarde"/>
      <w:lang w:eastAsia="ar-SA"/>
    </w:rPr>
  </w:style>
  <w:style w:type="paragraph" w:customStyle="1" w:styleId="StyleTitre4ArialGauche0cmSuspendu152cm">
    <w:name w:val="Style Titre 4 + Arial Gauche :  0 cm Suspendu : 152 cm"/>
    <w:basedOn w:val="Titre4"/>
    <w:pPr>
      <w:spacing w:before="0"/>
      <w:ind w:left="864" w:hanging="864"/>
      <w:jc w:val="left"/>
    </w:pPr>
    <w:rPr>
      <w:u w:val="dotted"/>
    </w:rPr>
  </w:style>
  <w:style w:type="paragraph" w:customStyle="1" w:styleId="Footnote">
    <w:name w:val="Footnote"/>
    <w:basedOn w:val="Standard"/>
    <w:rPr>
      <w:rFonts w:ascii="CG Times" w:eastAsia="CG Times" w:hAnsi="CG Times" w:cs="CG Times"/>
      <w:lang w:eastAsia="ar-SA"/>
    </w:rPr>
  </w:style>
  <w:style w:type="paragraph" w:styleId="Corpsdetexte2">
    <w:name w:val="Body Text 2"/>
    <w:basedOn w:val="Standard"/>
    <w:pPr>
      <w:spacing w:before="0" w:after="120" w:line="480" w:lineRule="auto"/>
    </w:pPr>
    <w:rPr>
      <w:lang w:eastAsia="ar-SA"/>
    </w:rPr>
  </w:style>
  <w:style w:type="paragraph" w:customStyle="1" w:styleId="StyleTitre3Gauche1">
    <w:name w:val="Style Titre 3 + Gauche1"/>
    <w:basedOn w:val="Titre3"/>
    <w:pPr>
      <w:spacing w:before="0"/>
    </w:pPr>
  </w:style>
  <w:style w:type="paragraph" w:customStyle="1" w:styleId="StyleTitre4JustifiAvant12ptAprs3pt">
    <w:name w:val="Style Titre 4 + Justifié Avant : 12 pt Après : 3 pt"/>
    <w:basedOn w:val="Titre4"/>
    <w:pPr>
      <w:spacing w:before="0"/>
      <w:jc w:val="left"/>
    </w:pPr>
    <w:rPr>
      <w:b w:val="0"/>
      <w:i w:val="0"/>
    </w:rPr>
  </w:style>
  <w:style w:type="paragraph" w:customStyle="1" w:styleId="StyleTitre3JustifiAvant12ptAprs3pt1">
    <w:name w:val="Style Titre 3 + Justifié Avant : 12 pt Après : 3 pt1"/>
    <w:basedOn w:val="Titre3"/>
    <w:pPr>
      <w:spacing w:before="0"/>
    </w:pPr>
  </w:style>
  <w:style w:type="paragraph" w:customStyle="1" w:styleId="StyleTitre2Avant12pt1">
    <w:name w:val="Style Titre 2 + Avant : 12 pt1"/>
    <w:basedOn w:val="Titre2"/>
    <w:pPr>
      <w:ind w:left="578" w:hanging="578"/>
    </w:pPr>
    <w:rPr>
      <w:rFonts w:eastAsia="Times New Roman"/>
    </w:rPr>
  </w:style>
  <w:style w:type="paragraph" w:customStyle="1" w:styleId="StyleTitre2Avant12pt">
    <w:name w:val="Style Titre 2 + Avant : 12 pt"/>
    <w:basedOn w:val="Titre2"/>
    <w:rPr>
      <w:rFonts w:eastAsia="Times New Roman"/>
    </w:rPr>
  </w:style>
  <w:style w:type="paragraph" w:customStyle="1" w:styleId="StyleTitre3Gauche">
    <w:name w:val="Style Titre 3 + Gauche"/>
    <w:basedOn w:val="Titre3"/>
    <w:pPr>
      <w:spacing w:before="0"/>
    </w:pPr>
    <w:rPr>
      <w:sz w:val="24"/>
    </w:rPr>
  </w:style>
  <w:style w:type="paragraph" w:customStyle="1" w:styleId="Contents9">
    <w:name w:val="Contents 9"/>
    <w:basedOn w:val="Standard"/>
    <w:pPr>
      <w:ind w:left="1760"/>
      <w:jc w:val="left"/>
    </w:pPr>
    <w:rPr>
      <w:rFonts w:ascii="Times New Roman" w:eastAsia="Times New Roman" w:hAnsi="Times New Roman" w:cs="Times New Roman"/>
      <w:sz w:val="18"/>
      <w:lang w:eastAsia="ar-SA"/>
    </w:rPr>
  </w:style>
  <w:style w:type="paragraph" w:customStyle="1" w:styleId="Contents8">
    <w:name w:val="Contents 8"/>
    <w:basedOn w:val="Standard"/>
    <w:pPr>
      <w:ind w:left="1540"/>
      <w:jc w:val="left"/>
    </w:pPr>
    <w:rPr>
      <w:rFonts w:ascii="Times New Roman" w:eastAsia="Times New Roman" w:hAnsi="Times New Roman" w:cs="Times New Roman"/>
      <w:sz w:val="18"/>
      <w:lang w:eastAsia="ar-SA"/>
    </w:rPr>
  </w:style>
  <w:style w:type="paragraph" w:customStyle="1" w:styleId="Contents7">
    <w:name w:val="Contents 7"/>
    <w:basedOn w:val="Standard"/>
    <w:pPr>
      <w:ind w:left="1320"/>
      <w:jc w:val="left"/>
    </w:pPr>
    <w:rPr>
      <w:rFonts w:ascii="Times New Roman" w:eastAsia="Times New Roman" w:hAnsi="Times New Roman" w:cs="Times New Roman"/>
      <w:sz w:val="18"/>
      <w:lang w:eastAsia="ar-SA"/>
    </w:rPr>
  </w:style>
  <w:style w:type="paragraph" w:customStyle="1" w:styleId="Contents6">
    <w:name w:val="Contents 6"/>
    <w:basedOn w:val="Standard"/>
    <w:pPr>
      <w:ind w:left="1100"/>
      <w:jc w:val="left"/>
    </w:pPr>
    <w:rPr>
      <w:rFonts w:ascii="Times New Roman" w:eastAsia="Times New Roman" w:hAnsi="Times New Roman" w:cs="Times New Roman"/>
      <w:sz w:val="18"/>
      <w:lang w:eastAsia="ar-SA"/>
    </w:rPr>
  </w:style>
  <w:style w:type="paragraph" w:customStyle="1" w:styleId="Contents5">
    <w:name w:val="Contents 5"/>
    <w:basedOn w:val="Standard"/>
    <w:pPr>
      <w:ind w:left="880"/>
      <w:jc w:val="left"/>
    </w:pPr>
    <w:rPr>
      <w:rFonts w:ascii="Times New Roman" w:eastAsia="Times New Roman" w:hAnsi="Times New Roman" w:cs="Times New Roman"/>
      <w:sz w:val="18"/>
      <w:lang w:eastAsia="ar-SA"/>
    </w:rPr>
  </w:style>
  <w:style w:type="paragraph" w:customStyle="1" w:styleId="Contents4">
    <w:name w:val="Contents 4"/>
    <w:basedOn w:val="Standard"/>
    <w:pPr>
      <w:ind w:left="660"/>
      <w:jc w:val="left"/>
    </w:pPr>
    <w:rPr>
      <w:rFonts w:ascii="Times New Roman" w:eastAsia="Times New Roman" w:hAnsi="Times New Roman" w:cs="Times New Roman"/>
      <w:sz w:val="18"/>
      <w:lang w:eastAsia="ar-SA"/>
    </w:rPr>
  </w:style>
  <w:style w:type="paragraph" w:styleId="Listepuces">
    <w:name w:val="List Bullet"/>
    <w:basedOn w:val="Standard"/>
    <w:rPr>
      <w:lang w:eastAsia="ar-SA"/>
    </w:rPr>
  </w:style>
  <w:style w:type="paragraph" w:customStyle="1" w:styleId="StyleTitre3JustifiAvant12ptAprs3pt">
    <w:name w:val="Style Titre 3 + Justifié Avant : 12 pt Après : 3 pt"/>
    <w:basedOn w:val="Titre3"/>
    <w:pPr>
      <w:spacing w:before="240" w:after="60"/>
    </w:pPr>
  </w:style>
  <w:style w:type="paragraph" w:customStyle="1" w:styleId="StyleTitre1Justifi">
    <w:name w:val="Style Titre 1 + Justifié"/>
    <w:basedOn w:val="Titre1"/>
    <w:pPr>
      <w:jc w:val="center"/>
    </w:pPr>
    <w:rPr>
      <w:rFonts w:eastAsia="Times New Roman"/>
    </w:rPr>
  </w:style>
  <w:style w:type="paragraph" w:customStyle="1" w:styleId="titre1texte">
    <w:name w:val="titre1_texte"/>
    <w:basedOn w:val="Standard"/>
    <w:pPr>
      <w:keepLines/>
      <w:spacing w:before="0" w:after="120"/>
      <w:ind w:left="1560"/>
    </w:pPr>
    <w:rPr>
      <w:rFonts w:ascii="Helvetica" w:eastAsia="Helvetica" w:hAnsi="Helvetica" w:cs="Helvetica"/>
      <w:lang w:eastAsia="ar-SA"/>
    </w:rPr>
  </w:style>
  <w:style w:type="paragraph" w:customStyle="1" w:styleId="Titre1Enumration">
    <w:name w:val="Titre 1__Enumération"/>
    <w:basedOn w:val="Standard"/>
    <w:pPr>
      <w:keepLines/>
      <w:spacing w:before="0" w:after="120"/>
      <w:ind w:left="2410" w:hanging="283"/>
    </w:pPr>
    <w:rPr>
      <w:rFonts w:ascii="Helvetica" w:eastAsia="Helvetica" w:hAnsi="Helvetica" w:cs="Helvetica"/>
      <w:lang w:eastAsia="ar-SA"/>
    </w:rPr>
  </w:style>
  <w:style w:type="paragraph" w:customStyle="1" w:styleId="Titre2Texte">
    <w:name w:val="Titre 2___Texte"/>
    <w:basedOn w:val="Standard"/>
    <w:pPr>
      <w:keepLines/>
      <w:spacing w:before="0" w:after="120"/>
      <w:ind w:left="2127" w:firstLine="567"/>
    </w:pPr>
    <w:rPr>
      <w:rFonts w:ascii="Helvetica" w:eastAsia="Helvetica" w:hAnsi="Helvetica" w:cs="Helvetica"/>
      <w:lang w:eastAsia="ar-SA"/>
    </w:rPr>
  </w:style>
  <w:style w:type="paragraph" w:customStyle="1" w:styleId="titre1Texte0">
    <w:name w:val="titre 1___Texte"/>
    <w:basedOn w:val="Standard"/>
    <w:pPr>
      <w:keepLines/>
      <w:spacing w:before="0" w:after="120"/>
      <w:ind w:left="1560" w:firstLine="567"/>
    </w:pPr>
    <w:rPr>
      <w:rFonts w:ascii="Helvetica" w:eastAsia="Helvetica" w:hAnsi="Helvetica" w:cs="Helvetica"/>
      <w:lang w:eastAsia="ar-SA"/>
    </w:rPr>
  </w:style>
  <w:style w:type="paragraph" w:customStyle="1" w:styleId="Textbodyindent">
    <w:name w:val="Text body indent"/>
    <w:basedOn w:val="Standard"/>
    <w:pPr>
      <w:spacing w:before="0" w:after="120"/>
      <w:ind w:left="283"/>
    </w:pPr>
    <w:rPr>
      <w:lang w:eastAsia="ar-SA"/>
    </w:rPr>
  </w:style>
  <w:style w:type="paragraph" w:styleId="Listepuces3">
    <w:name w:val="List Bullet 3"/>
    <w:basedOn w:val="Standard"/>
    <w:pPr>
      <w:ind w:left="851"/>
    </w:pPr>
    <w:rPr>
      <w:lang w:eastAsia="ar-SA"/>
    </w:rPr>
  </w:style>
  <w:style w:type="paragraph" w:customStyle="1" w:styleId="NormalJustifi">
    <w:name w:val="Normal + Justifié"/>
    <w:basedOn w:val="Standard"/>
    <w:rPr>
      <w:lang w:eastAsia="ar-SA"/>
    </w:rPr>
  </w:style>
  <w:style w:type="paragraph" w:customStyle="1" w:styleId="xx-TEXTE3">
    <w:name w:val="xx-TEXTE3"/>
    <w:basedOn w:val="Standard"/>
    <w:pPr>
      <w:spacing w:before="240" w:after="0"/>
      <w:ind w:left="1701" w:firstLine="567"/>
    </w:pPr>
    <w:rPr>
      <w:lang w:eastAsia="ar-SA"/>
    </w:rPr>
  </w:style>
  <w:style w:type="paragraph" w:customStyle="1" w:styleId="xx-TEXTE4">
    <w:name w:val="xx-TEXTE4"/>
    <w:basedOn w:val="Standard"/>
    <w:pPr>
      <w:spacing w:before="240" w:after="0"/>
      <w:ind w:left="2694" w:firstLine="567"/>
    </w:pPr>
    <w:rPr>
      <w:lang w:eastAsia="ar-SA"/>
    </w:rPr>
  </w:style>
  <w:style w:type="paragraph" w:customStyle="1" w:styleId="Normalcentr1">
    <w:name w:val="Normal centré1"/>
    <w:basedOn w:val="Standard"/>
    <w:pPr>
      <w:suppressAutoHyphens w:val="0"/>
      <w:ind w:left="567" w:right="423"/>
      <w:textAlignment w:val="auto"/>
    </w:pPr>
    <w:rPr>
      <w:rFonts w:ascii="Palatino" w:eastAsia="Palatino" w:hAnsi="Palatino" w:cs="Palatino"/>
      <w:lang w:eastAsia="ar-SA"/>
    </w:rPr>
  </w:style>
  <w:style w:type="paragraph" w:customStyle="1" w:styleId="ListContents">
    <w:name w:val="List Contents"/>
    <w:basedOn w:val="Standard"/>
    <w:pPr>
      <w:ind w:left="567"/>
    </w:pPr>
    <w:rPr>
      <w:lang w:eastAsia="ar-SA"/>
    </w:rPr>
  </w:style>
  <w:style w:type="character" w:customStyle="1" w:styleId="En-tteCar">
    <w:name w:val="En-tête Car"/>
    <w:basedOn w:val="Policepardfaut"/>
  </w:style>
  <w:style w:type="character" w:customStyle="1" w:styleId="PieddepageCar">
    <w:name w:val="Pied de page Car"/>
    <w:basedOn w:val="Policepardfaut"/>
  </w:style>
  <w:style w:type="character" w:customStyle="1" w:styleId="TextedebullesCar">
    <w:name w:val="Texte de bulles Car"/>
    <w:basedOn w:val="Policepardfaut"/>
    <w:rPr>
      <w:rFonts w:ascii="Tahoma" w:eastAsia="Tahoma" w:hAnsi="Tahoma" w:cs="Tahoma"/>
      <w:sz w:val="16"/>
      <w:szCs w:val="16"/>
    </w:rPr>
  </w:style>
  <w:style w:type="character" w:styleId="Textedelespacerserv">
    <w:name w:val="Placeholder Text"/>
    <w:basedOn w:val="Policepardfaut"/>
    <w:rPr>
      <w:color w:val="808080"/>
    </w:rPr>
  </w:style>
  <w:style w:type="character" w:customStyle="1" w:styleId="Titre1Car">
    <w:name w:val="Titre 1 Car"/>
    <w:basedOn w:val="Policepardfaut"/>
    <w:rPr>
      <w:caps/>
      <w:color w:val="FFFFFF"/>
      <w:spacing w:val="15"/>
      <w:sz w:val="22"/>
      <w:szCs w:val="22"/>
      <w:shd w:val="clear" w:color="auto" w:fill="052F61"/>
    </w:rPr>
  </w:style>
  <w:style w:type="character" w:customStyle="1" w:styleId="Internetlink">
    <w:name w:val="Internet link"/>
    <w:rPr>
      <w:color w:val="0000FF"/>
      <w:u w:val="single"/>
    </w:rPr>
  </w:style>
  <w:style w:type="character" w:customStyle="1" w:styleId="Titre2Car">
    <w:name w:val="Titre 2 Car"/>
    <w:basedOn w:val="Policepardfaut"/>
    <w:rPr>
      <w:caps/>
      <w:spacing w:val="15"/>
      <w:shd w:val="clear" w:color="auto" w:fill="B1D2FB"/>
    </w:rPr>
  </w:style>
  <w:style w:type="character" w:customStyle="1" w:styleId="CitationCar">
    <w:name w:val="Citation Car"/>
    <w:basedOn w:val="Policepardfaut"/>
    <w:rPr>
      <w:i/>
      <w:iCs/>
      <w:sz w:val="24"/>
      <w:szCs w:val="24"/>
    </w:rPr>
  </w:style>
  <w:style w:type="character" w:customStyle="1" w:styleId="Titre3Car">
    <w:name w:val="Titre 3 Car"/>
    <w:basedOn w:val="Policepardfaut"/>
    <w:rPr>
      <w:caps/>
      <w:color w:val="021730"/>
      <w:spacing w:val="15"/>
    </w:rPr>
  </w:style>
  <w:style w:type="character" w:customStyle="1" w:styleId="Titre4Car">
    <w:name w:val="Titre 4 Car"/>
    <w:basedOn w:val="Policepardfaut"/>
    <w:rPr>
      <w:caps/>
      <w:color w:val="032348"/>
      <w:spacing w:val="10"/>
    </w:rPr>
  </w:style>
  <w:style w:type="character" w:customStyle="1" w:styleId="Titre5Car">
    <w:name w:val="Titre 5 Car"/>
    <w:basedOn w:val="Policepardfaut"/>
    <w:rPr>
      <w:caps/>
      <w:color w:val="032348"/>
      <w:spacing w:val="10"/>
    </w:rPr>
  </w:style>
  <w:style w:type="character" w:customStyle="1" w:styleId="Titre6Car">
    <w:name w:val="Titre 6 Car"/>
    <w:basedOn w:val="Policepardfaut"/>
    <w:rPr>
      <w:caps/>
      <w:color w:val="032348"/>
      <w:spacing w:val="10"/>
    </w:rPr>
  </w:style>
  <w:style w:type="character" w:customStyle="1" w:styleId="Titre7Car">
    <w:name w:val="Titre 7 Car"/>
    <w:basedOn w:val="Policepardfaut"/>
    <w:rPr>
      <w:caps/>
      <w:color w:val="032348"/>
      <w:spacing w:val="10"/>
    </w:rPr>
  </w:style>
  <w:style w:type="character" w:customStyle="1" w:styleId="Titre8Car">
    <w:name w:val="Titre 8 Car"/>
    <w:basedOn w:val="Policepardfaut"/>
    <w:rPr>
      <w:caps/>
      <w:spacing w:val="10"/>
      <w:sz w:val="18"/>
      <w:szCs w:val="18"/>
    </w:rPr>
  </w:style>
  <w:style w:type="character" w:customStyle="1" w:styleId="Titre9Car">
    <w:name w:val="Titre 9 Car"/>
    <w:basedOn w:val="Policepardfaut"/>
    <w:rPr>
      <w:i/>
      <w:iCs/>
      <w:caps/>
      <w:spacing w:val="10"/>
      <w:sz w:val="18"/>
      <w:szCs w:val="18"/>
    </w:rPr>
  </w:style>
  <w:style w:type="character" w:customStyle="1" w:styleId="TitreCar">
    <w:name w:val="Titre Car"/>
    <w:basedOn w:val="Policepardfaut"/>
    <w:rPr>
      <w:rFonts w:ascii="Century Gothic" w:eastAsia="DejaVu Sans" w:hAnsi="Century Gothic" w:cs="DejaVu Sans"/>
      <w:caps/>
      <w:color w:val="052F61"/>
      <w:spacing w:val="10"/>
      <w:sz w:val="52"/>
      <w:szCs w:val="52"/>
    </w:rPr>
  </w:style>
  <w:style w:type="character" w:customStyle="1" w:styleId="Sous-titreCar">
    <w:name w:val="Sous-titre Car"/>
    <w:basedOn w:val="Policepardfaut"/>
    <w:rPr>
      <w:caps/>
      <w:color w:val="595959"/>
      <w:spacing w:val="10"/>
      <w:sz w:val="21"/>
      <w:szCs w:val="21"/>
    </w:rPr>
  </w:style>
  <w:style w:type="character" w:styleId="lev">
    <w:name w:val="Strong"/>
    <w:rPr>
      <w:b/>
      <w:bCs/>
    </w:rPr>
  </w:style>
  <w:style w:type="character" w:styleId="Accentuation">
    <w:name w:val="Emphasis"/>
    <w:rPr>
      <w:caps/>
      <w:color w:val="021730"/>
      <w:spacing w:val="5"/>
    </w:rPr>
  </w:style>
  <w:style w:type="character" w:customStyle="1" w:styleId="CitationintenseCar">
    <w:name w:val="Citation intense Car"/>
    <w:basedOn w:val="Policepardfaut"/>
    <w:rPr>
      <w:color w:val="052F61"/>
      <w:sz w:val="24"/>
      <w:szCs w:val="24"/>
    </w:rPr>
  </w:style>
  <w:style w:type="character" w:styleId="Accentuationlgre">
    <w:name w:val="Subtle Emphasis"/>
    <w:rPr>
      <w:i/>
      <w:iCs/>
      <w:color w:val="021730"/>
    </w:rPr>
  </w:style>
  <w:style w:type="character" w:styleId="Accentuationintense">
    <w:name w:val="Intense Emphasis"/>
    <w:rPr>
      <w:b/>
      <w:bCs/>
      <w:caps/>
      <w:color w:val="021730"/>
      <w:spacing w:val="10"/>
    </w:rPr>
  </w:style>
  <w:style w:type="character" w:styleId="Rfrencelgre">
    <w:name w:val="Subtle Reference"/>
    <w:rPr>
      <w:b/>
      <w:bCs/>
      <w:color w:val="052F61"/>
    </w:rPr>
  </w:style>
  <w:style w:type="character" w:styleId="Rfrenceintense">
    <w:name w:val="Intense Reference"/>
    <w:rPr>
      <w:b/>
      <w:bCs/>
      <w:i/>
      <w:iCs/>
      <w:caps/>
      <w:color w:val="052F61"/>
    </w:rPr>
  </w:style>
  <w:style w:type="character" w:styleId="Titredulivre">
    <w:name w:val="Book Title"/>
    <w:rPr>
      <w:b/>
      <w:bCs/>
      <w:i/>
      <w:iCs/>
      <w:spacing w:val="0"/>
    </w:rPr>
  </w:style>
  <w:style w:type="character" w:customStyle="1" w:styleId="ListLabel1">
    <w:name w:val="ListLabel 1"/>
    <w:rPr>
      <w:rFonts w:cs="Courier New"/>
    </w:rPr>
  </w:style>
  <w:style w:type="character" w:customStyle="1" w:styleId="ListLabel2">
    <w:name w:val="ListLabel 2"/>
    <w:rPr>
      <w:rFonts w:cs="Courier New"/>
    </w:rPr>
  </w:style>
  <w:style w:type="character" w:customStyle="1" w:styleId="ListLabel3">
    <w:name w:val="ListLabel 3"/>
    <w:rPr>
      <w:rFonts w:cs="Courier New"/>
    </w:rPr>
  </w:style>
  <w:style w:type="character" w:customStyle="1" w:styleId="ListLabel4">
    <w:name w:val="ListLabel 4"/>
    <w:rPr>
      <w:rFonts w:cs="Courier New"/>
    </w:rPr>
  </w:style>
  <w:style w:type="character" w:customStyle="1" w:styleId="ListLabel5">
    <w:name w:val="ListLabel 5"/>
    <w:rPr>
      <w:rFonts w:cs="Courier New"/>
    </w:rPr>
  </w:style>
  <w:style w:type="character" w:customStyle="1" w:styleId="ListLabel6">
    <w:name w:val="ListLabel 6"/>
    <w:rPr>
      <w:rFonts w:cs="Courier New"/>
    </w:rPr>
  </w:style>
  <w:style w:type="character" w:customStyle="1" w:styleId="ListLabel7">
    <w:name w:val="ListLabel 7"/>
    <w:rPr>
      <w:rFonts w:cs="Courier New"/>
    </w:rPr>
  </w:style>
  <w:style w:type="character" w:customStyle="1" w:styleId="ListLabel8">
    <w:name w:val="ListLabel 8"/>
    <w:rPr>
      <w:rFonts w:cs="Courier New"/>
    </w:rPr>
  </w:style>
  <w:style w:type="character" w:customStyle="1" w:styleId="ListLabel9">
    <w:name w:val="ListLabel 9"/>
    <w:rPr>
      <w:rFonts w:cs="Courier New"/>
    </w:rPr>
  </w:style>
  <w:style w:type="character" w:customStyle="1" w:styleId="ListLabel10">
    <w:name w:val="ListLabel 10"/>
    <w:rPr>
      <w:rFonts w:cs="Courier New"/>
    </w:rPr>
  </w:style>
  <w:style w:type="character" w:customStyle="1" w:styleId="ListLabel11">
    <w:name w:val="ListLabel 11"/>
    <w:rPr>
      <w:rFonts w:cs="Courier New"/>
    </w:rPr>
  </w:style>
  <w:style w:type="character" w:customStyle="1" w:styleId="ListLabel12">
    <w:name w:val="ListLabel 12"/>
    <w:rPr>
      <w:rFonts w:cs="Courier New"/>
    </w:rPr>
  </w:style>
  <w:style w:type="character" w:customStyle="1" w:styleId="ListLabel13">
    <w:name w:val="ListLabel 13"/>
    <w:rPr>
      <w:rFonts w:cs="Courier New"/>
    </w:rPr>
  </w:style>
  <w:style w:type="character" w:customStyle="1" w:styleId="ListLabel14">
    <w:name w:val="ListLabel 14"/>
    <w:rPr>
      <w:rFonts w:cs="Courier New"/>
    </w:rPr>
  </w:style>
  <w:style w:type="character" w:customStyle="1" w:styleId="ListLabel15">
    <w:name w:val="ListLabel 15"/>
    <w:rPr>
      <w:rFonts w:cs="Courier New"/>
    </w:rPr>
  </w:style>
  <w:style w:type="character" w:customStyle="1" w:styleId="ListLabel16">
    <w:name w:val="ListLabel 16"/>
    <w:rPr>
      <w:rFonts w:cs="Courier New"/>
    </w:rPr>
  </w:style>
  <w:style w:type="character" w:customStyle="1" w:styleId="ListLabel17">
    <w:name w:val="ListLabel 17"/>
    <w:rPr>
      <w:rFonts w:cs="Courier New"/>
    </w:rPr>
  </w:style>
  <w:style w:type="character" w:customStyle="1" w:styleId="ListLabel18">
    <w:name w:val="ListLabel 18"/>
    <w:rPr>
      <w:rFonts w:cs="Courier New"/>
    </w:rPr>
  </w:style>
  <w:style w:type="character" w:customStyle="1" w:styleId="ListLabel19">
    <w:name w:val="ListLabel 19"/>
    <w:rPr>
      <w:rFonts w:cs="Courier New"/>
    </w:rPr>
  </w:style>
  <w:style w:type="character" w:customStyle="1" w:styleId="ListLabel20">
    <w:name w:val="ListLabel 20"/>
    <w:rPr>
      <w:rFonts w:cs="Courier New"/>
    </w:rPr>
  </w:style>
  <w:style w:type="character" w:customStyle="1" w:styleId="ListLabel21">
    <w:name w:val="ListLabel 21"/>
    <w:rPr>
      <w:rFonts w:cs="Courier New"/>
    </w:rPr>
  </w:style>
  <w:style w:type="character" w:customStyle="1" w:styleId="ListLabel22">
    <w:name w:val="ListLabel 22"/>
    <w:rPr>
      <w:rFonts w:cs="Courier New"/>
    </w:rPr>
  </w:style>
  <w:style w:type="character" w:customStyle="1" w:styleId="ListLabel23">
    <w:name w:val="ListLabel 23"/>
    <w:rPr>
      <w:rFonts w:cs="Courier New"/>
    </w:rPr>
  </w:style>
  <w:style w:type="character" w:customStyle="1" w:styleId="ListLabel24">
    <w:name w:val="ListLabel 24"/>
    <w:rPr>
      <w:rFonts w:cs="Courier New"/>
    </w:rPr>
  </w:style>
  <w:style w:type="character" w:customStyle="1" w:styleId="ListLabel25">
    <w:name w:val="ListLabel 25"/>
    <w:rPr>
      <w:rFonts w:cs="Courier New"/>
    </w:rPr>
  </w:style>
  <w:style w:type="character" w:customStyle="1" w:styleId="ListLabel26">
    <w:name w:val="ListLabel 26"/>
    <w:rPr>
      <w:rFonts w:cs="Courier New"/>
    </w:rPr>
  </w:style>
  <w:style w:type="character" w:customStyle="1" w:styleId="ListLabel27">
    <w:name w:val="ListLabel 27"/>
    <w:rPr>
      <w:rFonts w:cs="Courier New"/>
    </w:rPr>
  </w:style>
  <w:style w:type="character" w:customStyle="1" w:styleId="ListLabel28">
    <w:name w:val="ListLabel 28"/>
    <w:rPr>
      <w:rFonts w:cs="Courier New"/>
    </w:rPr>
  </w:style>
  <w:style w:type="character" w:customStyle="1" w:styleId="ListLabel29">
    <w:name w:val="ListLabel 29"/>
    <w:rPr>
      <w:rFonts w:cs="Courier New"/>
    </w:rPr>
  </w:style>
  <w:style w:type="character" w:customStyle="1" w:styleId="ListLabel30">
    <w:name w:val="ListLabel 30"/>
    <w:rPr>
      <w:rFonts w:cs="Courier New"/>
    </w:rPr>
  </w:style>
  <w:style w:type="character" w:customStyle="1" w:styleId="ListLabel31">
    <w:name w:val="ListLabel 31"/>
    <w:rPr>
      <w:rFonts w:cs="Courier New"/>
    </w:rPr>
  </w:style>
  <w:style w:type="character" w:customStyle="1" w:styleId="ListLabel32">
    <w:name w:val="ListLabel 32"/>
    <w:rPr>
      <w:rFonts w:cs="Courier New"/>
    </w:rPr>
  </w:style>
  <w:style w:type="character" w:customStyle="1" w:styleId="ListLabel33">
    <w:name w:val="ListLabel 33"/>
    <w:rPr>
      <w:rFonts w:cs="Courier New"/>
    </w:rPr>
  </w:style>
  <w:style w:type="character" w:customStyle="1" w:styleId="ListLabel34">
    <w:name w:val="ListLabel 34"/>
    <w:rPr>
      <w:rFonts w:cs="Courier New"/>
    </w:rPr>
  </w:style>
  <w:style w:type="character" w:customStyle="1" w:styleId="ListLabel35">
    <w:name w:val="ListLabel 35"/>
    <w:rPr>
      <w:rFonts w:cs="Courier New"/>
    </w:rPr>
  </w:style>
  <w:style w:type="character" w:customStyle="1" w:styleId="ListLabel36">
    <w:name w:val="ListLabel 36"/>
    <w:rPr>
      <w:rFonts w:cs="Courier New"/>
    </w:rPr>
  </w:style>
  <w:style w:type="character" w:customStyle="1" w:styleId="ListLabel37">
    <w:name w:val="ListLabel 37"/>
    <w:rPr>
      <w:rFonts w:eastAsia="Times New Roman" w:cs="Arial"/>
    </w:rPr>
  </w:style>
  <w:style w:type="character" w:customStyle="1" w:styleId="ListLabel38">
    <w:name w:val="ListLabel 38"/>
    <w:rPr>
      <w:rFonts w:cs="Courier New"/>
    </w:rPr>
  </w:style>
  <w:style w:type="character" w:customStyle="1" w:styleId="ListLabel39">
    <w:name w:val="ListLabel 39"/>
    <w:rPr>
      <w:rFonts w:cs="Courier New"/>
    </w:rPr>
  </w:style>
  <w:style w:type="character" w:customStyle="1" w:styleId="ListLabel40">
    <w:name w:val="ListLabel 40"/>
    <w:rPr>
      <w:rFonts w:cs="Courier New"/>
    </w:rPr>
  </w:style>
  <w:style w:type="character" w:customStyle="1" w:styleId="ListLabel41">
    <w:name w:val="ListLabel 41"/>
    <w:rPr>
      <w:rFonts w:eastAsia="DejaVu Sans" w:cs="Arial"/>
    </w:rPr>
  </w:style>
  <w:style w:type="character" w:customStyle="1" w:styleId="ListLabel42">
    <w:name w:val="ListLabel 42"/>
    <w:rPr>
      <w:rFonts w:cs="Courier New"/>
    </w:rPr>
  </w:style>
  <w:style w:type="character" w:customStyle="1" w:styleId="ListLabel43">
    <w:name w:val="ListLabel 43"/>
    <w:rPr>
      <w:rFonts w:cs="Courier New"/>
    </w:rPr>
  </w:style>
  <w:style w:type="character" w:customStyle="1" w:styleId="ListLabel44">
    <w:name w:val="ListLabel 44"/>
    <w:rPr>
      <w:rFonts w:cs="Courier New"/>
    </w:rPr>
  </w:style>
  <w:style w:type="character" w:customStyle="1" w:styleId="ListLabel45">
    <w:name w:val="ListLabel 45"/>
    <w:rPr>
      <w:rFonts w:eastAsia="Times New Roman" w:cs="Times New Roman"/>
    </w:rPr>
  </w:style>
  <w:style w:type="character" w:customStyle="1" w:styleId="ListLabel46">
    <w:name w:val="ListLabel 46"/>
    <w:rPr>
      <w:rFonts w:cs="Courier New"/>
    </w:rPr>
  </w:style>
  <w:style w:type="character" w:customStyle="1" w:styleId="ListLabel47">
    <w:name w:val="ListLabel 47"/>
    <w:rPr>
      <w:rFonts w:cs="Courier New"/>
    </w:rPr>
  </w:style>
  <w:style w:type="character" w:customStyle="1" w:styleId="ListLabel48">
    <w:name w:val="ListLabel 48"/>
    <w:rPr>
      <w:rFonts w:cs="Courier New"/>
    </w:rPr>
  </w:style>
  <w:style w:type="character" w:customStyle="1" w:styleId="ListLabel49">
    <w:name w:val="ListLabel 49"/>
    <w:rPr>
      <w:rFonts w:cs="Courier New"/>
    </w:rPr>
  </w:style>
  <w:style w:type="character" w:customStyle="1" w:styleId="ListLabel50">
    <w:name w:val="ListLabel 50"/>
    <w:rPr>
      <w:rFonts w:cs="Courier New"/>
    </w:rPr>
  </w:style>
  <w:style w:type="character" w:customStyle="1" w:styleId="ListLabel51">
    <w:name w:val="ListLabel 51"/>
    <w:rPr>
      <w:rFonts w:cs="Courier New"/>
    </w:rPr>
  </w:style>
  <w:style w:type="character" w:customStyle="1" w:styleId="ListLabel52">
    <w:name w:val="ListLabel 52"/>
    <w:rPr>
      <w:rFonts w:cs="Courier New"/>
    </w:rPr>
  </w:style>
  <w:style w:type="character" w:customStyle="1" w:styleId="ListLabel53">
    <w:name w:val="ListLabel 53"/>
    <w:rPr>
      <w:rFonts w:cs="Courier New"/>
    </w:rPr>
  </w:style>
  <w:style w:type="character" w:customStyle="1" w:styleId="ListLabel54">
    <w:name w:val="ListLabel 54"/>
    <w:rPr>
      <w:rFonts w:cs="Courier New"/>
    </w:rPr>
  </w:style>
  <w:style w:type="character" w:customStyle="1" w:styleId="ListLabel55">
    <w:name w:val="ListLabel 55"/>
    <w:rPr>
      <w:rFonts w:cs="Courier New"/>
    </w:rPr>
  </w:style>
  <w:style w:type="character" w:customStyle="1" w:styleId="ListLabel56">
    <w:name w:val="ListLabel 56"/>
    <w:rPr>
      <w:rFonts w:cs="Courier New"/>
    </w:rPr>
  </w:style>
  <w:style w:type="character" w:customStyle="1" w:styleId="ListLabel57">
    <w:name w:val="ListLabel 57"/>
    <w:rPr>
      <w:rFonts w:cs="Courier New"/>
    </w:rPr>
  </w:style>
  <w:style w:type="character" w:customStyle="1" w:styleId="ListLabel58">
    <w:name w:val="ListLabel 58"/>
    <w:rPr>
      <w:sz w:val="20"/>
    </w:rPr>
  </w:style>
  <w:style w:type="character" w:customStyle="1" w:styleId="ListLabel59">
    <w:name w:val="ListLabel 59"/>
    <w:rPr>
      <w:sz w:val="20"/>
    </w:rPr>
  </w:style>
  <w:style w:type="character" w:customStyle="1" w:styleId="ListLabel60">
    <w:name w:val="ListLabel 60"/>
    <w:rPr>
      <w:sz w:val="20"/>
    </w:rPr>
  </w:style>
  <w:style w:type="character" w:customStyle="1" w:styleId="ListLabel61">
    <w:name w:val="ListLabel 61"/>
    <w:rPr>
      <w:sz w:val="20"/>
    </w:rPr>
  </w:style>
  <w:style w:type="character" w:customStyle="1" w:styleId="ListLabel62">
    <w:name w:val="ListLabel 62"/>
    <w:rPr>
      <w:sz w:val="20"/>
    </w:rPr>
  </w:style>
  <w:style w:type="character" w:customStyle="1" w:styleId="ListLabel63">
    <w:name w:val="ListLabel 63"/>
    <w:rPr>
      <w:sz w:val="20"/>
    </w:rPr>
  </w:style>
  <w:style w:type="character" w:customStyle="1" w:styleId="ListLabel64">
    <w:name w:val="ListLabel 64"/>
    <w:rPr>
      <w:sz w:val="20"/>
    </w:rPr>
  </w:style>
  <w:style w:type="character" w:customStyle="1" w:styleId="ListLabel65">
    <w:name w:val="ListLabel 65"/>
    <w:rPr>
      <w:sz w:val="20"/>
    </w:rPr>
  </w:style>
  <w:style w:type="character" w:customStyle="1" w:styleId="ListLabel66">
    <w:name w:val="ListLabel 66"/>
    <w:rPr>
      <w:sz w:val="20"/>
    </w:rPr>
  </w:style>
  <w:style w:type="character" w:customStyle="1" w:styleId="IndexLink">
    <w:name w:val="Index Link"/>
  </w:style>
  <w:style w:type="character" w:customStyle="1" w:styleId="ListLabel67">
    <w:name w:val="ListLabel 67"/>
    <w:rPr>
      <w:rFonts w:cs="Courier New"/>
    </w:rPr>
  </w:style>
  <w:style w:type="character" w:customStyle="1" w:styleId="ListLabel83">
    <w:name w:val="ListLabel 83"/>
    <w:rPr>
      <w:rFonts w:ascii="Tahoma" w:eastAsia="Calibri" w:hAnsi="Tahoma" w:cs="Calibri"/>
    </w:rPr>
  </w:style>
  <w:style w:type="character" w:customStyle="1" w:styleId="ListLabel84">
    <w:name w:val="ListLabel 84"/>
    <w:rPr>
      <w:rFonts w:cs="Courier New"/>
    </w:rPr>
  </w:style>
  <w:style w:type="character" w:customStyle="1" w:styleId="ListLabel85">
    <w:name w:val="ListLabel 85"/>
    <w:rPr>
      <w:rFonts w:cs="Courier New"/>
    </w:rPr>
  </w:style>
  <w:style w:type="character" w:customStyle="1" w:styleId="ListLabel86">
    <w:name w:val="ListLabel 86"/>
    <w:rPr>
      <w:rFonts w:cs="Courier New"/>
    </w:rPr>
  </w:style>
  <w:style w:type="paragraph" w:styleId="TM3">
    <w:name w:val="toc 3"/>
    <w:basedOn w:val="Normal"/>
    <w:next w:val="Normal"/>
    <w:autoRedefine/>
    <w:uiPriority w:val="39"/>
    <w:unhideWhenUsed/>
    <w:rsid w:val="00901C32"/>
    <w:pPr>
      <w:spacing w:after="100"/>
      <w:ind w:left="400"/>
    </w:pPr>
  </w:style>
  <w:style w:type="paragraph" w:styleId="TM2">
    <w:name w:val="toc 2"/>
    <w:basedOn w:val="Normal"/>
    <w:next w:val="Normal"/>
    <w:autoRedefine/>
    <w:uiPriority w:val="39"/>
    <w:unhideWhenUsed/>
    <w:rsid w:val="00901C32"/>
    <w:pPr>
      <w:spacing w:after="100"/>
      <w:ind w:left="200"/>
    </w:pPr>
  </w:style>
  <w:style w:type="character" w:styleId="Lienhypertexte">
    <w:name w:val="Hyperlink"/>
    <w:basedOn w:val="Policepardfaut"/>
    <w:uiPriority w:val="99"/>
    <w:unhideWhenUsed/>
    <w:rsid w:val="00901C32"/>
    <w:rPr>
      <w:color w:val="0563C1" w:themeColor="hyperlink"/>
      <w:u w:val="single"/>
    </w:rPr>
  </w:style>
  <w:style w:type="character" w:customStyle="1" w:styleId="VisitedInternetLink">
    <w:name w:val="Visited Internet Link"/>
    <w:rPr>
      <w:color w:val="800000"/>
      <w:u w:val="single"/>
    </w:rPr>
  </w:style>
  <w:style w:type="character" w:customStyle="1" w:styleId="BulletSymbols">
    <w:name w:val="Bullet Symbols"/>
    <w:rPr>
      <w:rFonts w:ascii="OpenSymbol" w:eastAsia="OpenSymbol" w:hAnsi="OpenSymbol" w:cs="OpenSymbol"/>
    </w:rPr>
  </w:style>
  <w:style w:type="character" w:customStyle="1" w:styleId="ObjetducommentaireCar">
    <w:name w:val="Objet du commentaire Car"/>
    <w:rPr>
      <w:rFonts w:ascii="Arial" w:eastAsia="Times New Roman" w:hAnsi="Arial" w:cs="Arial"/>
      <w:b/>
      <w:sz w:val="20"/>
    </w:rPr>
  </w:style>
  <w:style w:type="character" w:customStyle="1" w:styleId="CommentaireCar">
    <w:name w:val="Commentaire Car"/>
    <w:rPr>
      <w:rFonts w:ascii="Arial" w:eastAsia="Times New Roman" w:hAnsi="Arial" w:cs="Arial"/>
      <w:sz w:val="20"/>
    </w:rPr>
  </w:style>
  <w:style w:type="character" w:styleId="Marquedecommentaire">
    <w:name w:val="annotation reference"/>
    <w:rPr>
      <w:sz w:val="16"/>
    </w:rPr>
  </w:style>
  <w:style w:type="character" w:customStyle="1" w:styleId="pp-headline-itempp-headline-address-lhp21">
    <w:name w:val="pp-headline-item pp-headline-address-lhp21"/>
  </w:style>
  <w:style w:type="character" w:customStyle="1" w:styleId="StyleTimesNewRoman">
    <w:name w:val="Style Times New Roman"/>
    <w:rPr>
      <w:rFonts w:ascii="Times New Roman" w:eastAsia="Times New Roman" w:hAnsi="Times New Roman" w:cs="Times New Roman"/>
    </w:rPr>
  </w:style>
  <w:style w:type="character" w:customStyle="1" w:styleId="StrongEmphasis">
    <w:name w:val="Strong Emphasis"/>
    <w:rPr>
      <w:b/>
    </w:rPr>
  </w:style>
  <w:style w:type="character" w:customStyle="1" w:styleId="EquationCaption">
    <w:name w:val="_Equation Caption"/>
  </w:style>
  <w:style w:type="character" w:customStyle="1" w:styleId="NotedebasdepageCar">
    <w:name w:val="Note de bas de page Car"/>
    <w:rPr>
      <w:rFonts w:ascii="CG Times" w:eastAsia="Times New Roman" w:hAnsi="CG Times" w:cs="CG Times"/>
      <w:sz w:val="20"/>
    </w:rPr>
  </w:style>
  <w:style w:type="character" w:customStyle="1" w:styleId="StyleTitre4JustifiAvant12ptAprs3ptCar">
    <w:name w:val="Style Titre 4 + Justifié Avant : 12 pt Après : 3 pt Car"/>
    <w:rPr>
      <w:rFonts w:ascii="Arial" w:eastAsia="Arial" w:hAnsi="Arial" w:cs="Arial"/>
      <w:b/>
      <w:i/>
      <w:caps/>
      <w:kern w:val="3"/>
      <w:sz w:val="22"/>
      <w:lang w:val="fr-FR" w:eastAsia="ar-SA"/>
    </w:rPr>
  </w:style>
  <w:style w:type="character" w:customStyle="1" w:styleId="Corpsdetexte2Car">
    <w:name w:val="Corps de texte 2 Car"/>
    <w:rPr>
      <w:rFonts w:ascii="Arial" w:eastAsia="Times New Roman" w:hAnsi="Arial" w:cs="Arial"/>
      <w:sz w:val="24"/>
    </w:rPr>
  </w:style>
  <w:style w:type="character" w:customStyle="1" w:styleId="CorpsdetexteCar">
    <w:name w:val="Corps de texte Car"/>
    <w:rPr>
      <w:rFonts w:ascii="Arial" w:eastAsia="Times New Roman" w:hAnsi="Arial" w:cs="Arial"/>
      <w:sz w:val="24"/>
    </w:rPr>
  </w:style>
  <w:style w:type="character" w:customStyle="1" w:styleId="RetraitcorpsdetexteCar">
    <w:name w:val="Retrait corps de texte Car"/>
    <w:rPr>
      <w:rFonts w:ascii="Arial" w:eastAsia="Times New Roman" w:hAnsi="Arial" w:cs="Arial"/>
      <w:sz w:val="20"/>
    </w:rPr>
  </w:style>
  <w:style w:type="character" w:styleId="Numrodepage">
    <w:name w:val="page number"/>
  </w:style>
  <w:style w:type="character" w:customStyle="1" w:styleId="WW8Num37z8">
    <w:name w:val="WW8Num37z8"/>
  </w:style>
  <w:style w:type="character" w:customStyle="1" w:styleId="WW8Num37z7">
    <w:name w:val="WW8Num37z7"/>
  </w:style>
  <w:style w:type="character" w:customStyle="1" w:styleId="WW8Num37z6">
    <w:name w:val="WW8Num37z6"/>
  </w:style>
  <w:style w:type="character" w:customStyle="1" w:styleId="WW8Num37z5">
    <w:name w:val="WW8Num37z5"/>
  </w:style>
  <w:style w:type="character" w:customStyle="1" w:styleId="WW8Num37z4">
    <w:name w:val="WW8Num37z4"/>
  </w:style>
  <w:style w:type="character" w:customStyle="1" w:styleId="WW8Num37z3">
    <w:name w:val="WW8Num37z3"/>
  </w:style>
  <w:style w:type="character" w:customStyle="1" w:styleId="WW8Num37z2">
    <w:name w:val="WW8Num37z2"/>
    <w:rPr>
      <w:rFonts w:ascii="Arial" w:eastAsia="Arial" w:hAnsi="Arial" w:cs="Arial"/>
      <w:i/>
      <w:sz w:val="26"/>
      <w:u w:val="none"/>
    </w:rPr>
  </w:style>
  <w:style w:type="character" w:customStyle="1" w:styleId="WW8Num37z1">
    <w:name w:val="WW8Num37z1"/>
  </w:style>
  <w:style w:type="character" w:customStyle="1" w:styleId="WW8Num37z0">
    <w:name w:val="WW8Num37z0"/>
  </w:style>
  <w:style w:type="character" w:customStyle="1" w:styleId="WW8Num36z1">
    <w:name w:val="WW8Num36z1"/>
    <w:rPr>
      <w:rFonts w:ascii="Courier New" w:eastAsia="Courier New" w:hAnsi="Courier New" w:cs="Courier New"/>
    </w:rPr>
  </w:style>
  <w:style w:type="character" w:customStyle="1" w:styleId="WW8Num36z0">
    <w:name w:val="WW8Num36z0"/>
    <w:rPr>
      <w:rFonts w:ascii="Times New Roman" w:eastAsia="Times New Roman" w:hAnsi="Times New Roman" w:cs="Times New Roman"/>
      <w:b/>
    </w:rPr>
  </w:style>
  <w:style w:type="character" w:customStyle="1" w:styleId="WW8Num35z8">
    <w:name w:val="WW8Num35z8"/>
  </w:style>
  <w:style w:type="character" w:customStyle="1" w:styleId="WW8Num35z7">
    <w:name w:val="WW8Num35z7"/>
  </w:style>
  <w:style w:type="character" w:customStyle="1" w:styleId="WW8Num35z6">
    <w:name w:val="WW8Num35z6"/>
  </w:style>
  <w:style w:type="character" w:customStyle="1" w:styleId="WW8Num35z5">
    <w:name w:val="WW8Num35z5"/>
  </w:style>
  <w:style w:type="character" w:customStyle="1" w:styleId="WW8Num35z4">
    <w:name w:val="WW8Num35z4"/>
  </w:style>
  <w:style w:type="character" w:customStyle="1" w:styleId="WW8Num35z3">
    <w:name w:val="WW8Num35z3"/>
  </w:style>
  <w:style w:type="character" w:customStyle="1" w:styleId="WW8Num35z2">
    <w:name w:val="WW8Num35z2"/>
  </w:style>
  <w:style w:type="character" w:customStyle="1" w:styleId="WW8Num35z1">
    <w:name w:val="WW8Num35z1"/>
  </w:style>
  <w:style w:type="character" w:customStyle="1" w:styleId="WW8Num35z0">
    <w:name w:val="WW8Num35z0"/>
  </w:style>
  <w:style w:type="character" w:customStyle="1" w:styleId="WW8Num34z1">
    <w:name w:val="WW8Num34z1"/>
    <w:rPr>
      <w:rFonts w:ascii="Courier New" w:eastAsia="Courier New" w:hAnsi="Courier New" w:cs="Courier New"/>
    </w:rPr>
  </w:style>
  <w:style w:type="character" w:customStyle="1" w:styleId="WW8Num33z1">
    <w:name w:val="WW8Num33z1"/>
    <w:rPr>
      <w:rFonts w:ascii="Courier New" w:eastAsia="Courier New" w:hAnsi="Courier New" w:cs="Courier New"/>
    </w:rPr>
  </w:style>
  <w:style w:type="character" w:customStyle="1" w:styleId="WW8Num32z8">
    <w:name w:val="WW8Num32z8"/>
  </w:style>
  <w:style w:type="character" w:customStyle="1" w:styleId="WW8Num32z7">
    <w:name w:val="WW8Num32z7"/>
  </w:style>
  <w:style w:type="character" w:customStyle="1" w:styleId="WW8Num32z6">
    <w:name w:val="WW8Num32z6"/>
  </w:style>
  <w:style w:type="character" w:customStyle="1" w:styleId="WW8Num32z5">
    <w:name w:val="WW8Num32z5"/>
  </w:style>
  <w:style w:type="character" w:customStyle="1" w:styleId="WW8Num32z4">
    <w:name w:val="WW8Num32z4"/>
  </w:style>
  <w:style w:type="character" w:customStyle="1" w:styleId="WW8Num32z3">
    <w:name w:val="WW8Num32z3"/>
  </w:style>
  <w:style w:type="character" w:customStyle="1" w:styleId="WW8Num32z2">
    <w:name w:val="WW8Num32z2"/>
  </w:style>
  <w:style w:type="character" w:customStyle="1" w:styleId="WW8Num32z1">
    <w:name w:val="WW8Num32z1"/>
  </w:style>
  <w:style w:type="character" w:customStyle="1" w:styleId="WW8Num31z1">
    <w:name w:val="WW8Num31z1"/>
    <w:rPr>
      <w:rFonts w:ascii="Courier New" w:eastAsia="Courier New" w:hAnsi="Courier New" w:cs="Courier New"/>
    </w:rPr>
  </w:style>
  <w:style w:type="character" w:customStyle="1" w:styleId="WW8Num30z1">
    <w:name w:val="WW8Num30z1"/>
    <w:rPr>
      <w:rFonts w:ascii="Courier New" w:eastAsia="Courier New" w:hAnsi="Courier New" w:cs="Courier New"/>
      <w:sz w:val="22"/>
    </w:rPr>
  </w:style>
  <w:style w:type="character" w:customStyle="1" w:styleId="WW8Num30z0">
    <w:name w:val="WW8Num30z0"/>
    <w:rPr>
      <w:rFonts w:ascii="Arial" w:eastAsia="Arial" w:hAnsi="Arial" w:cs="Arial"/>
      <w:sz w:val="22"/>
    </w:rPr>
  </w:style>
  <w:style w:type="character" w:customStyle="1" w:styleId="WW8Num29z8">
    <w:name w:val="WW8Num29z8"/>
  </w:style>
  <w:style w:type="character" w:customStyle="1" w:styleId="WW8Num29z7">
    <w:name w:val="WW8Num29z7"/>
  </w:style>
  <w:style w:type="character" w:customStyle="1" w:styleId="WW8Num29z6">
    <w:name w:val="WW8Num29z6"/>
  </w:style>
  <w:style w:type="character" w:customStyle="1" w:styleId="WW8Num29z5">
    <w:name w:val="WW8Num29z5"/>
  </w:style>
  <w:style w:type="character" w:customStyle="1" w:styleId="WW8Num29z4">
    <w:name w:val="WW8Num29z4"/>
  </w:style>
  <w:style w:type="character" w:customStyle="1" w:styleId="WW8Num29z3">
    <w:name w:val="WW8Num29z3"/>
  </w:style>
  <w:style w:type="character" w:customStyle="1" w:styleId="WW8Num29z2">
    <w:name w:val="WW8Num29z2"/>
  </w:style>
  <w:style w:type="character" w:customStyle="1" w:styleId="WW8Num29z1">
    <w:name w:val="WW8Num29z1"/>
  </w:style>
  <w:style w:type="character" w:customStyle="1" w:styleId="WW8Num29z0">
    <w:name w:val="WW8Num29z0"/>
    <w:rPr>
      <w:rFonts w:ascii="Times New Roman" w:eastAsia="Times New Roman" w:hAnsi="Times New Roman" w:cs="Times New Roman"/>
    </w:rPr>
  </w:style>
  <w:style w:type="character" w:customStyle="1" w:styleId="WW8Num28z1">
    <w:name w:val="WW8Num28z1"/>
    <w:rPr>
      <w:rFonts w:ascii="Courier New" w:eastAsia="Courier New" w:hAnsi="Courier New" w:cs="Courier New"/>
    </w:rPr>
  </w:style>
  <w:style w:type="character" w:customStyle="1" w:styleId="WW8Num28z0">
    <w:name w:val="WW8Num28z0"/>
    <w:rPr>
      <w:rFonts w:ascii="Arial" w:eastAsia="Arial" w:hAnsi="Arial" w:cs="Arial"/>
      <w:sz w:val="24"/>
      <w:lang w:eastAsia="fr-FR"/>
    </w:rPr>
  </w:style>
  <w:style w:type="character" w:customStyle="1" w:styleId="WW8Num27z1">
    <w:name w:val="WW8Num27z1"/>
    <w:rPr>
      <w:rFonts w:ascii="Courier New" w:eastAsia="Courier New" w:hAnsi="Courier New" w:cs="Courier New"/>
    </w:rPr>
  </w:style>
  <w:style w:type="character" w:customStyle="1" w:styleId="WW8Num27z0">
    <w:name w:val="WW8Num27z0"/>
    <w:rPr>
      <w:rFonts w:ascii="Arial" w:eastAsia="Arial" w:hAnsi="Arial" w:cs="Arial"/>
    </w:rPr>
  </w:style>
  <w:style w:type="character" w:customStyle="1" w:styleId="WW8Num26z1">
    <w:name w:val="WW8Num26z1"/>
    <w:rPr>
      <w:rFonts w:ascii="Courier New" w:eastAsia="Courier New" w:hAnsi="Courier New" w:cs="Courier New"/>
    </w:rPr>
  </w:style>
  <w:style w:type="character" w:customStyle="1" w:styleId="WW8Num25z8">
    <w:name w:val="WW8Num25z8"/>
  </w:style>
  <w:style w:type="character" w:customStyle="1" w:styleId="WW8Num25z7">
    <w:name w:val="WW8Num25z7"/>
  </w:style>
  <w:style w:type="character" w:customStyle="1" w:styleId="WW8Num25z6">
    <w:name w:val="WW8Num25z6"/>
  </w:style>
  <w:style w:type="character" w:customStyle="1" w:styleId="WW8Num25z5">
    <w:name w:val="WW8Num25z5"/>
  </w:style>
  <w:style w:type="character" w:customStyle="1" w:styleId="WW8Num25z4">
    <w:name w:val="WW8Num25z4"/>
  </w:style>
  <w:style w:type="character" w:customStyle="1" w:styleId="WW8Num25z3">
    <w:name w:val="WW8Num25z3"/>
  </w:style>
  <w:style w:type="character" w:customStyle="1" w:styleId="WW8Num25z2">
    <w:name w:val="WW8Num25z2"/>
  </w:style>
  <w:style w:type="character" w:customStyle="1" w:styleId="WW8Num25z1">
    <w:name w:val="WW8Num25z1"/>
  </w:style>
  <w:style w:type="character" w:customStyle="1" w:styleId="WW8Num25z0">
    <w:name w:val="WW8Num25z0"/>
  </w:style>
  <w:style w:type="character" w:customStyle="1" w:styleId="WW8Num24z1">
    <w:name w:val="WW8Num24z1"/>
    <w:rPr>
      <w:rFonts w:ascii="Courier New" w:eastAsia="Courier New" w:hAnsi="Courier New" w:cs="Courier New"/>
    </w:rPr>
  </w:style>
  <w:style w:type="character" w:customStyle="1" w:styleId="WW8Num24z0">
    <w:name w:val="WW8Num24z0"/>
    <w:rPr>
      <w:rFonts w:ascii="Calibri" w:eastAsia="Times New Roman" w:hAnsi="Calibri" w:cs="Calibri"/>
    </w:rPr>
  </w:style>
  <w:style w:type="character" w:customStyle="1" w:styleId="WW8Num23z1">
    <w:name w:val="WW8Num23z1"/>
    <w:rPr>
      <w:rFonts w:ascii="Courier New" w:eastAsia="Courier New" w:hAnsi="Courier New" w:cs="Courier New"/>
    </w:rPr>
  </w:style>
  <w:style w:type="character" w:customStyle="1" w:styleId="WW8Num22z1">
    <w:name w:val="WW8Num22z1"/>
    <w:rPr>
      <w:rFonts w:ascii="Courier New" w:eastAsia="Courier New" w:hAnsi="Courier New" w:cs="Courier New"/>
    </w:rPr>
  </w:style>
  <w:style w:type="character" w:customStyle="1" w:styleId="WW8Num21z8">
    <w:name w:val="WW8Num21z8"/>
  </w:style>
  <w:style w:type="character" w:customStyle="1" w:styleId="WW8Num21z7">
    <w:name w:val="WW8Num21z7"/>
  </w:style>
  <w:style w:type="character" w:customStyle="1" w:styleId="WW8Num21z6">
    <w:name w:val="WW8Num21z6"/>
  </w:style>
  <w:style w:type="character" w:customStyle="1" w:styleId="WW8Num21z5">
    <w:name w:val="WW8Num21z5"/>
  </w:style>
  <w:style w:type="character" w:customStyle="1" w:styleId="WW8Num21z4">
    <w:name w:val="WW8Num21z4"/>
  </w:style>
  <w:style w:type="character" w:customStyle="1" w:styleId="WW8Num21z3">
    <w:name w:val="WW8Num21z3"/>
  </w:style>
  <w:style w:type="character" w:customStyle="1" w:styleId="WW8Num21z2">
    <w:name w:val="WW8Num21z2"/>
    <w:rPr>
      <w:rFonts w:ascii="Arial" w:eastAsia="Arial" w:hAnsi="Arial" w:cs="Arial"/>
      <w:i/>
      <w:sz w:val="26"/>
      <w:u w:val="none"/>
    </w:rPr>
  </w:style>
  <w:style w:type="character" w:customStyle="1" w:styleId="WW8Num21z1">
    <w:name w:val="WW8Num21z1"/>
  </w:style>
  <w:style w:type="character" w:customStyle="1" w:styleId="WW8Num21z0">
    <w:name w:val="WW8Num21z0"/>
  </w:style>
  <w:style w:type="character" w:customStyle="1" w:styleId="WW8Num20z4">
    <w:name w:val="WW8Num20z4"/>
    <w:rPr>
      <w:rFonts w:ascii="Courier New" w:eastAsia="Courier New" w:hAnsi="Courier New" w:cs="Courier New"/>
    </w:rPr>
  </w:style>
  <w:style w:type="character" w:customStyle="1" w:styleId="WW8Num20z0">
    <w:name w:val="WW8Num20z0"/>
    <w:rPr>
      <w:rFonts w:ascii="Times New Roman" w:eastAsia="Times New Roman" w:hAnsi="Times New Roman" w:cs="Times New Roman"/>
    </w:rPr>
  </w:style>
  <w:style w:type="character" w:customStyle="1" w:styleId="WW8Num19z1">
    <w:name w:val="WW8Num19z1"/>
    <w:rPr>
      <w:rFonts w:ascii="Courier New" w:eastAsia="Courier New" w:hAnsi="Courier New" w:cs="Courier New"/>
    </w:rPr>
  </w:style>
  <w:style w:type="character" w:customStyle="1" w:styleId="WW8Num18z1">
    <w:name w:val="WW8Num18z1"/>
    <w:rPr>
      <w:rFonts w:ascii="Courier New" w:eastAsia="Courier New" w:hAnsi="Courier New" w:cs="Courier New"/>
    </w:rPr>
  </w:style>
  <w:style w:type="character" w:customStyle="1" w:styleId="WW8Num17z1">
    <w:name w:val="WW8Num17z1"/>
    <w:rPr>
      <w:rFonts w:ascii="Courier New" w:eastAsia="Courier New" w:hAnsi="Courier New" w:cs="Courier New"/>
    </w:rPr>
  </w:style>
  <w:style w:type="character" w:customStyle="1" w:styleId="WW8Num16z8">
    <w:name w:val="WW8Num16z8"/>
  </w:style>
  <w:style w:type="character" w:customStyle="1" w:styleId="WW8Num16z7">
    <w:name w:val="WW8Num16z7"/>
  </w:style>
  <w:style w:type="character" w:customStyle="1" w:styleId="WW8Num16z6">
    <w:name w:val="WW8Num16z6"/>
  </w:style>
  <w:style w:type="character" w:customStyle="1" w:styleId="WW8Num16z5">
    <w:name w:val="WW8Num16z5"/>
  </w:style>
  <w:style w:type="character" w:customStyle="1" w:styleId="WW8Num16z4">
    <w:name w:val="WW8Num16z4"/>
  </w:style>
  <w:style w:type="character" w:customStyle="1" w:styleId="WW8Num16z3">
    <w:name w:val="WW8Num16z3"/>
  </w:style>
  <w:style w:type="character" w:customStyle="1" w:styleId="WW8Num16z2">
    <w:name w:val="WW8Num16z2"/>
    <w:rPr>
      <w:rFonts w:ascii="Arial" w:eastAsia="Arial" w:hAnsi="Arial" w:cs="Arial"/>
      <w:i/>
      <w:sz w:val="26"/>
      <w:u w:val="none"/>
    </w:rPr>
  </w:style>
  <w:style w:type="character" w:customStyle="1" w:styleId="WW8Num16z1">
    <w:name w:val="WW8Num16z1"/>
  </w:style>
  <w:style w:type="character" w:customStyle="1" w:styleId="WW8Num16z0">
    <w:name w:val="WW8Num16z0"/>
  </w:style>
  <w:style w:type="character" w:customStyle="1" w:styleId="WW8Num15z1">
    <w:name w:val="WW8Num15z1"/>
    <w:rPr>
      <w:rFonts w:ascii="Courier New" w:eastAsia="Courier New" w:hAnsi="Courier New" w:cs="Courier New"/>
    </w:rPr>
  </w:style>
  <w:style w:type="character" w:customStyle="1" w:styleId="WW8Num15z0">
    <w:name w:val="WW8Num15z0"/>
    <w:rPr>
      <w:rFonts w:ascii="Arial" w:eastAsia="Arial" w:hAnsi="Arial" w:cs="Arial"/>
      <w:sz w:val="22"/>
    </w:rPr>
  </w:style>
  <w:style w:type="character" w:customStyle="1" w:styleId="WW8Num14z8">
    <w:name w:val="WW8Num14z8"/>
  </w:style>
  <w:style w:type="character" w:customStyle="1" w:styleId="WW8Num14z7">
    <w:name w:val="WW8Num14z7"/>
  </w:style>
  <w:style w:type="character" w:customStyle="1" w:styleId="WW8Num14z6">
    <w:name w:val="WW8Num14z6"/>
  </w:style>
  <w:style w:type="character" w:customStyle="1" w:styleId="WW8Num14z5">
    <w:name w:val="WW8Num14z5"/>
  </w:style>
  <w:style w:type="character" w:customStyle="1" w:styleId="WW8Num14z4">
    <w:name w:val="WW8Num14z4"/>
  </w:style>
  <w:style w:type="character" w:customStyle="1" w:styleId="WW8Num14z3">
    <w:name w:val="WW8Num14z3"/>
  </w:style>
  <w:style w:type="character" w:customStyle="1" w:styleId="WW8Num14z2">
    <w:name w:val="WW8Num14z2"/>
    <w:rPr>
      <w:rFonts w:ascii="Arial" w:eastAsia="Arial" w:hAnsi="Arial" w:cs="Arial"/>
      <w:i/>
      <w:sz w:val="26"/>
      <w:u w:val="none"/>
    </w:rPr>
  </w:style>
  <w:style w:type="character" w:customStyle="1" w:styleId="WW8Num14z1">
    <w:name w:val="WW8Num14z1"/>
  </w:style>
  <w:style w:type="character" w:customStyle="1" w:styleId="WW8Num14z0">
    <w:name w:val="WW8Num14z0"/>
  </w:style>
  <w:style w:type="character" w:customStyle="1" w:styleId="WW8Num13z1">
    <w:name w:val="WW8Num13z1"/>
    <w:rPr>
      <w:rFonts w:ascii="Courier New" w:eastAsia="Courier New" w:hAnsi="Courier New" w:cs="Courier New"/>
    </w:rPr>
  </w:style>
  <w:style w:type="character" w:customStyle="1" w:styleId="WW8Num12z1">
    <w:name w:val="WW8Num12z1"/>
    <w:rPr>
      <w:rFonts w:ascii="Courier New" w:eastAsia="Courier New" w:hAnsi="Courier New" w:cs="Courier New"/>
    </w:rPr>
  </w:style>
  <w:style w:type="character" w:customStyle="1" w:styleId="WW8Num11z1">
    <w:name w:val="WW8Num11z1"/>
    <w:rPr>
      <w:rFonts w:ascii="Courier New" w:eastAsia="Courier New" w:hAnsi="Courier New" w:cs="Courier New"/>
    </w:rPr>
  </w:style>
  <w:style w:type="character" w:customStyle="1" w:styleId="WW8Num10z1">
    <w:name w:val="WW8Num10z1"/>
    <w:rPr>
      <w:rFonts w:ascii="Courier New" w:eastAsia="Courier New" w:hAnsi="Courier New" w:cs="Courier New"/>
    </w:rPr>
  </w:style>
  <w:style w:type="character" w:customStyle="1" w:styleId="WW8Num9z8">
    <w:name w:val="WW8Num9z8"/>
  </w:style>
  <w:style w:type="character" w:customStyle="1" w:styleId="WW8Num9z7">
    <w:name w:val="WW8Num9z7"/>
  </w:style>
  <w:style w:type="character" w:customStyle="1" w:styleId="WW8Num9z6">
    <w:name w:val="WW8Num9z6"/>
  </w:style>
  <w:style w:type="character" w:customStyle="1" w:styleId="WW8Num9z5">
    <w:name w:val="WW8Num9z5"/>
  </w:style>
  <w:style w:type="character" w:customStyle="1" w:styleId="WW8Num9z4">
    <w:name w:val="WW8Num9z4"/>
  </w:style>
  <w:style w:type="character" w:customStyle="1" w:styleId="WW8Num9z3">
    <w:name w:val="WW8Num9z3"/>
  </w:style>
  <w:style w:type="character" w:customStyle="1" w:styleId="WW8Num9z2">
    <w:name w:val="WW8Num9z2"/>
    <w:rPr>
      <w:rFonts w:ascii="Arial" w:eastAsia="Arial" w:hAnsi="Arial" w:cs="Arial"/>
      <w:i/>
      <w:sz w:val="26"/>
      <w:u w:val="none"/>
    </w:rPr>
  </w:style>
  <w:style w:type="character" w:customStyle="1" w:styleId="WW8Num9z1">
    <w:name w:val="WW8Num9z1"/>
  </w:style>
  <w:style w:type="character" w:customStyle="1" w:styleId="WW8Num9z0">
    <w:name w:val="WW8Num9z0"/>
  </w:style>
  <w:style w:type="character" w:customStyle="1" w:styleId="WW8Num8z1">
    <w:name w:val="WW8Num8z1"/>
    <w:rPr>
      <w:rFonts w:ascii="Courier New" w:eastAsia="Courier New" w:hAnsi="Courier New" w:cs="Courier New"/>
      <w:sz w:val="24"/>
      <w:lang w:eastAsia="fr-FR"/>
    </w:rPr>
  </w:style>
  <w:style w:type="character" w:customStyle="1" w:styleId="WW8Num8z0">
    <w:name w:val="WW8Num8z0"/>
    <w:rPr>
      <w:rFonts w:ascii="Arial" w:eastAsia="Arial" w:hAnsi="Arial" w:cs="Arial"/>
    </w:rPr>
  </w:style>
  <w:style w:type="character" w:customStyle="1" w:styleId="WW8Num7z2">
    <w:name w:val="WW8Num7z2"/>
    <w:rPr>
      <w:rFonts w:ascii="Arial Narrow" w:eastAsia="Arial" w:hAnsi="Arial Narrow" w:cs="Arial Narrow"/>
    </w:rPr>
  </w:style>
  <w:style w:type="character" w:customStyle="1" w:styleId="WW8Num7z1">
    <w:name w:val="WW8Num7z1"/>
    <w:rPr>
      <w:rFonts w:ascii="Courier New" w:eastAsia="Courier New" w:hAnsi="Courier New" w:cs="Courier New"/>
      <w:sz w:val="24"/>
      <w:lang w:eastAsia="fr-FR"/>
    </w:rPr>
  </w:style>
  <w:style w:type="character" w:customStyle="1" w:styleId="WW8Num7z0">
    <w:name w:val="WW8Num7z0"/>
  </w:style>
  <w:style w:type="character" w:customStyle="1" w:styleId="WW8Num6z1">
    <w:name w:val="WW8Num6z1"/>
    <w:rPr>
      <w:rFonts w:ascii="Courier New" w:eastAsia="Courier New" w:hAnsi="Courier New" w:cs="Courier New"/>
    </w:rPr>
  </w:style>
  <w:style w:type="character" w:customStyle="1" w:styleId="WW8Num6z0">
    <w:name w:val="WW8Num6z0"/>
    <w:rPr>
      <w:rFonts w:ascii="Calibri" w:eastAsia="Times New Roman" w:hAnsi="Calibri" w:cs="Calibri"/>
    </w:rPr>
  </w:style>
  <w:style w:type="character" w:customStyle="1" w:styleId="WW8Num5z4">
    <w:name w:val="WW8Num5z4"/>
    <w:rPr>
      <w:rFonts w:ascii="Courier New" w:eastAsia="Courier New" w:hAnsi="Courier New" w:cs="Courier New"/>
    </w:rPr>
  </w:style>
  <w:style w:type="character" w:customStyle="1" w:styleId="WW8Num5z1">
    <w:name w:val="WW8Num5z1"/>
    <w:rPr>
      <w:rFonts w:ascii="Arial" w:eastAsia="Arial" w:hAnsi="Arial" w:cs="Arial"/>
      <w:color w:val="000000"/>
      <w:sz w:val="22"/>
    </w:rPr>
  </w:style>
  <w:style w:type="character" w:customStyle="1" w:styleId="WW8Num4z4">
    <w:name w:val="WW8Num4z4"/>
    <w:rPr>
      <w:rFonts w:ascii="Courier New" w:eastAsia="Courier New" w:hAnsi="Courier New" w:cs="Courier New"/>
    </w:rPr>
  </w:style>
  <w:style w:type="character" w:customStyle="1" w:styleId="WW8Num3z1">
    <w:name w:val="WW8Num3z1"/>
    <w:rPr>
      <w:rFonts w:ascii="Courier New" w:eastAsia="Courier New" w:hAnsi="Courier New" w:cs="Courier New"/>
    </w:rPr>
  </w:style>
  <w:style w:type="character" w:customStyle="1" w:styleId="WW8Num2z1">
    <w:name w:val="WW8Num2z1"/>
    <w:rPr>
      <w:rFonts w:ascii="Courier New" w:eastAsia="Courier New" w:hAnsi="Courier New" w:cs="Courier New"/>
    </w:rPr>
  </w:style>
  <w:style w:type="character" w:customStyle="1" w:styleId="WW8Num1z1">
    <w:name w:val="WW8Num1z1"/>
    <w:rPr>
      <w:rFonts w:ascii="Courier New" w:eastAsia="Courier New" w:hAnsi="Courier New" w:cs="Courier New"/>
    </w:rPr>
  </w:style>
  <w:style w:type="character" w:customStyle="1" w:styleId="FootnoteSymbol">
    <w:name w:val="Footnote Symbol"/>
  </w:style>
  <w:style w:type="character" w:customStyle="1" w:styleId="EndnoteSymbol">
    <w:name w:val="Endnote Symbol"/>
  </w:style>
  <w:style w:type="character" w:customStyle="1" w:styleId="NumberingSymbols">
    <w:name w:val="Numbering Symbols"/>
  </w:style>
  <w:style w:type="numbering" w:customStyle="1" w:styleId="Numbering123">
    <w:name w:val="Numbering 123"/>
    <w:basedOn w:val="Aucuneliste"/>
    <w:pPr>
      <w:numPr>
        <w:numId w:val="2"/>
      </w:numPr>
    </w:pPr>
  </w:style>
  <w:style w:type="numbering" w:customStyle="1" w:styleId="Aucuneliste1">
    <w:name w:val="Aucune liste1"/>
    <w:basedOn w:val="Aucuneliste"/>
    <w:pPr>
      <w:numPr>
        <w:numId w:val="3"/>
      </w:numPr>
    </w:pPr>
  </w:style>
  <w:style w:type="numbering" w:customStyle="1" w:styleId="WWNum1">
    <w:name w:val="WWNum1"/>
    <w:basedOn w:val="Aucuneliste"/>
    <w:pPr>
      <w:numPr>
        <w:numId w:val="4"/>
      </w:numPr>
    </w:pPr>
  </w:style>
  <w:style w:type="numbering" w:customStyle="1" w:styleId="WWNum2">
    <w:name w:val="WWNum2"/>
    <w:basedOn w:val="Aucuneliste"/>
    <w:pPr>
      <w:numPr>
        <w:numId w:val="5"/>
      </w:numPr>
    </w:pPr>
  </w:style>
  <w:style w:type="numbering" w:customStyle="1" w:styleId="WWNum3">
    <w:name w:val="WWNum3"/>
    <w:basedOn w:val="Aucuneliste"/>
    <w:pPr>
      <w:numPr>
        <w:numId w:val="6"/>
      </w:numPr>
    </w:pPr>
  </w:style>
  <w:style w:type="numbering" w:customStyle="1" w:styleId="WWNum4">
    <w:name w:val="WWNum4"/>
    <w:basedOn w:val="Aucuneliste"/>
    <w:pPr>
      <w:numPr>
        <w:numId w:val="7"/>
      </w:numPr>
    </w:pPr>
  </w:style>
  <w:style w:type="numbering" w:customStyle="1" w:styleId="WWNum5">
    <w:name w:val="WWNum5"/>
    <w:basedOn w:val="Aucuneliste"/>
    <w:pPr>
      <w:numPr>
        <w:numId w:val="8"/>
      </w:numPr>
    </w:pPr>
  </w:style>
  <w:style w:type="numbering" w:customStyle="1" w:styleId="WWNum6">
    <w:name w:val="WWNum6"/>
    <w:basedOn w:val="Aucuneliste"/>
    <w:pPr>
      <w:numPr>
        <w:numId w:val="9"/>
      </w:numPr>
    </w:pPr>
  </w:style>
  <w:style w:type="numbering" w:customStyle="1" w:styleId="WWNum7">
    <w:name w:val="WWNum7"/>
    <w:basedOn w:val="Aucuneliste"/>
    <w:pPr>
      <w:numPr>
        <w:numId w:val="10"/>
      </w:numPr>
    </w:pPr>
  </w:style>
  <w:style w:type="numbering" w:customStyle="1" w:styleId="WWNum8">
    <w:name w:val="WWNum8"/>
    <w:basedOn w:val="Aucuneliste"/>
    <w:pPr>
      <w:numPr>
        <w:numId w:val="11"/>
      </w:numPr>
    </w:pPr>
  </w:style>
  <w:style w:type="numbering" w:customStyle="1" w:styleId="WWNum9">
    <w:name w:val="WWNum9"/>
    <w:basedOn w:val="Aucuneliste"/>
    <w:pPr>
      <w:numPr>
        <w:numId w:val="12"/>
      </w:numPr>
    </w:pPr>
  </w:style>
  <w:style w:type="numbering" w:customStyle="1" w:styleId="WWNum10">
    <w:name w:val="WWNum10"/>
    <w:basedOn w:val="Aucuneliste"/>
    <w:pPr>
      <w:numPr>
        <w:numId w:val="13"/>
      </w:numPr>
    </w:pPr>
  </w:style>
  <w:style w:type="numbering" w:customStyle="1" w:styleId="WWNum11">
    <w:name w:val="WWNum11"/>
    <w:basedOn w:val="Aucuneliste"/>
    <w:pPr>
      <w:numPr>
        <w:numId w:val="14"/>
      </w:numPr>
    </w:pPr>
  </w:style>
  <w:style w:type="numbering" w:customStyle="1" w:styleId="WWNum12">
    <w:name w:val="WWNum12"/>
    <w:basedOn w:val="Aucuneliste"/>
    <w:pPr>
      <w:numPr>
        <w:numId w:val="15"/>
      </w:numPr>
    </w:pPr>
  </w:style>
  <w:style w:type="numbering" w:customStyle="1" w:styleId="WWNum13">
    <w:name w:val="WWNum13"/>
    <w:basedOn w:val="Aucuneliste"/>
    <w:pPr>
      <w:numPr>
        <w:numId w:val="16"/>
      </w:numPr>
    </w:pPr>
  </w:style>
  <w:style w:type="numbering" w:customStyle="1" w:styleId="WWNum14">
    <w:name w:val="WWNum14"/>
    <w:basedOn w:val="Aucuneliste"/>
    <w:pPr>
      <w:numPr>
        <w:numId w:val="17"/>
      </w:numPr>
    </w:pPr>
  </w:style>
  <w:style w:type="numbering" w:customStyle="1" w:styleId="WWNum15">
    <w:name w:val="WWNum15"/>
    <w:basedOn w:val="Aucuneliste"/>
    <w:pPr>
      <w:numPr>
        <w:numId w:val="18"/>
      </w:numPr>
    </w:pPr>
  </w:style>
  <w:style w:type="numbering" w:customStyle="1" w:styleId="WWNum16">
    <w:name w:val="WWNum16"/>
    <w:basedOn w:val="Aucuneliste"/>
    <w:pPr>
      <w:numPr>
        <w:numId w:val="19"/>
      </w:numPr>
    </w:pPr>
  </w:style>
  <w:style w:type="numbering" w:customStyle="1" w:styleId="WWNum17">
    <w:name w:val="WWNum17"/>
    <w:basedOn w:val="Aucuneliste"/>
    <w:pPr>
      <w:numPr>
        <w:numId w:val="20"/>
      </w:numPr>
    </w:pPr>
  </w:style>
  <w:style w:type="numbering" w:customStyle="1" w:styleId="WWNum18">
    <w:name w:val="WWNum18"/>
    <w:basedOn w:val="Aucuneliste"/>
    <w:pPr>
      <w:numPr>
        <w:numId w:val="21"/>
      </w:numPr>
    </w:pPr>
  </w:style>
  <w:style w:type="numbering" w:customStyle="1" w:styleId="WWNum19">
    <w:name w:val="WWNum19"/>
    <w:basedOn w:val="Aucuneliste"/>
    <w:pPr>
      <w:numPr>
        <w:numId w:val="22"/>
      </w:numPr>
    </w:pPr>
  </w:style>
  <w:style w:type="numbering" w:customStyle="1" w:styleId="WWNum20">
    <w:name w:val="WWNum20"/>
    <w:basedOn w:val="Aucuneliste"/>
    <w:pPr>
      <w:numPr>
        <w:numId w:val="23"/>
      </w:numPr>
    </w:pPr>
  </w:style>
  <w:style w:type="numbering" w:customStyle="1" w:styleId="WWNum21">
    <w:name w:val="WWNum21"/>
    <w:basedOn w:val="Aucuneliste"/>
    <w:pPr>
      <w:numPr>
        <w:numId w:val="24"/>
      </w:numPr>
    </w:pPr>
  </w:style>
  <w:style w:type="numbering" w:customStyle="1" w:styleId="WWNum22">
    <w:name w:val="WWNum22"/>
    <w:basedOn w:val="Aucuneliste"/>
    <w:pPr>
      <w:numPr>
        <w:numId w:val="25"/>
      </w:numPr>
    </w:pPr>
  </w:style>
  <w:style w:type="numbering" w:customStyle="1" w:styleId="WWNum23">
    <w:name w:val="WWNum23"/>
    <w:basedOn w:val="Aucuneliste"/>
    <w:pPr>
      <w:numPr>
        <w:numId w:val="26"/>
      </w:numPr>
    </w:pPr>
  </w:style>
  <w:style w:type="numbering" w:customStyle="1" w:styleId="WWNum24">
    <w:name w:val="WWNum24"/>
    <w:basedOn w:val="Aucuneliste"/>
    <w:pPr>
      <w:numPr>
        <w:numId w:val="27"/>
      </w:numPr>
    </w:pPr>
  </w:style>
  <w:style w:type="numbering" w:customStyle="1" w:styleId="WWNum25">
    <w:name w:val="WWNum25"/>
    <w:basedOn w:val="Aucuneliste"/>
    <w:pPr>
      <w:numPr>
        <w:numId w:val="28"/>
      </w:numPr>
    </w:pPr>
  </w:style>
  <w:style w:type="numbering" w:customStyle="1" w:styleId="WWNum26">
    <w:name w:val="WWNum26"/>
    <w:basedOn w:val="Aucuneliste"/>
    <w:pPr>
      <w:numPr>
        <w:numId w:val="29"/>
      </w:numPr>
    </w:pPr>
  </w:style>
  <w:style w:type="numbering" w:customStyle="1" w:styleId="WWNum39">
    <w:name w:val="WWNum39"/>
    <w:basedOn w:val="Aucuneliste"/>
    <w:pPr>
      <w:numPr>
        <w:numId w:val="30"/>
      </w:numPr>
    </w:pPr>
  </w:style>
  <w:style w:type="numbering" w:customStyle="1" w:styleId="WWNum45">
    <w:name w:val="WWNum45"/>
    <w:basedOn w:val="Aucuneliste"/>
    <w:pPr>
      <w:numPr>
        <w:numId w:val="31"/>
      </w:numPr>
    </w:pPr>
  </w:style>
  <w:style w:type="numbering" w:customStyle="1" w:styleId="WWNum1a">
    <w:name w:val="WWNum1a"/>
    <w:basedOn w:val="Aucuneliste"/>
    <w:pPr>
      <w:numPr>
        <w:numId w:val="32"/>
      </w:numPr>
    </w:pPr>
  </w:style>
  <w:style w:type="numbering" w:customStyle="1" w:styleId="WWNum1aa">
    <w:name w:val="WWNum1aa"/>
    <w:basedOn w:val="Aucuneliste"/>
    <w:pPr>
      <w:numPr>
        <w:numId w:val="33"/>
      </w:numPr>
    </w:pPr>
  </w:style>
  <w:style w:type="paragraph" w:styleId="TM1">
    <w:name w:val="toc 1"/>
    <w:basedOn w:val="Normal"/>
    <w:next w:val="Normal"/>
    <w:autoRedefine/>
    <w:uiPriority w:val="39"/>
    <w:unhideWhenUsed/>
    <w:rsid w:val="00E9433E"/>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mailto:Cedric.Delaunay@insa-rennes.fr"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www.insa-rennes.fr/insa-rennes.html"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hyperlink" Target="mailto:Davy.Pech@insa-rennes.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mailto:marches-publics@insa-rennes.fr" TargetMode="External"/></Relationships>
</file>

<file path=word/_rels/footer4.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2.jpg"/></Relationships>
</file>

<file path=word/_rels/header5.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b240ca52-253f-4587-87da-0b217ad2d78f" xsi:nil="true"/>
    <lcf76f155ced4ddcb4097134ff3c332f xmlns="745a428a-1a69-48f0-bee3-d73ba18f2dfa">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9A62D17EF8257B4CA34AB3056D586AF4" ma:contentTypeVersion="18" ma:contentTypeDescription="Crée un document." ma:contentTypeScope="" ma:versionID="bd349a3ec8a6de0f99f32b98d7cb2e33">
  <xsd:schema xmlns:xsd="http://www.w3.org/2001/XMLSchema" xmlns:xs="http://www.w3.org/2001/XMLSchema" xmlns:p="http://schemas.microsoft.com/office/2006/metadata/properties" xmlns:ns2="745a428a-1a69-48f0-bee3-d73ba18f2dfa" xmlns:ns3="b240ca52-253f-4587-87da-0b217ad2d78f" targetNamespace="http://schemas.microsoft.com/office/2006/metadata/properties" ma:root="true" ma:fieldsID="d125436ae1e42797565c59a2678f9c40" ns2:_="" ns3:_="">
    <xsd:import namespace="745a428a-1a69-48f0-bee3-d73ba18f2dfa"/>
    <xsd:import namespace="b240ca52-253f-4587-87da-0b217ad2d78f"/>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Locatio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a428a-1a69-48f0-bee3-d73ba18f2df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lcf76f155ced4ddcb4097134ff3c332f" ma:index="19" nillable="true" ma:taxonomy="true" ma:internalName="lcf76f155ced4ddcb4097134ff3c332f" ma:taxonomyFieldName="MediaServiceImageTags" ma:displayName="Balises d’images" ma:readOnly="false" ma:fieldId="{5cf76f15-5ced-4ddc-b409-7134ff3c332f}" ma:taxonomyMulti="true" ma:sspId="d2051e3f-dc6f-4111-ac46-4a9a86024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Location" ma:index="22" nillable="true" ma:displayName="Location" ma:indexed="true" ma:internalName="MediaServiceLocatio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240ca52-253f-4587-87da-0b217ad2d78f"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element name="TaxCatchAll" ma:index="20" nillable="true" ma:displayName="Taxonomy Catch All Column" ma:hidden="true" ma:list="{480fd93e-d5a4-4089-b63a-712a1d8dcd7d}" ma:internalName="TaxCatchAll" ma:showField="CatchAllData" ma:web="b240ca52-253f-4587-87da-0b217ad2d78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411032-B7C5-45BE-9B6A-487E0AE58631}">
  <ds:schemaRefs>
    <ds:schemaRef ds:uri="http://schemas.microsoft.com/sharepoint/v3/contenttype/forms"/>
  </ds:schemaRefs>
</ds:datastoreItem>
</file>

<file path=customXml/itemProps2.xml><?xml version="1.0" encoding="utf-8"?>
<ds:datastoreItem xmlns:ds="http://schemas.openxmlformats.org/officeDocument/2006/customXml" ds:itemID="{F21AAB29-703E-4F60-8036-BA73BFC0A1AE}">
  <ds:schemaRefs>
    <ds:schemaRef ds:uri="http://schemas.openxmlformats.org/officeDocument/2006/bibliography"/>
  </ds:schemaRefs>
</ds:datastoreItem>
</file>

<file path=customXml/itemProps3.xml><?xml version="1.0" encoding="utf-8"?>
<ds:datastoreItem xmlns:ds="http://schemas.openxmlformats.org/officeDocument/2006/customXml" ds:itemID="{CE6CC9FF-3740-4F21-ABBF-DF73EF313C0B}">
  <ds:schemaRefs>
    <ds:schemaRef ds:uri="http://schemas.microsoft.com/office/2006/metadata/properties"/>
    <ds:schemaRef ds:uri="http://schemas.microsoft.com/office/infopath/2007/PartnerControls"/>
    <ds:schemaRef ds:uri="b240ca52-253f-4587-87da-0b217ad2d78f"/>
    <ds:schemaRef ds:uri="745a428a-1a69-48f0-bee3-d73ba18f2dfa"/>
  </ds:schemaRefs>
</ds:datastoreItem>
</file>

<file path=customXml/itemProps4.xml><?xml version="1.0" encoding="utf-8"?>
<ds:datastoreItem xmlns:ds="http://schemas.openxmlformats.org/officeDocument/2006/customXml" ds:itemID="{6E1F2E62-BB84-4BCE-B1FD-C47CE2A8B3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5a428a-1a69-48f0-bee3-d73ba18f2dfa"/>
    <ds:schemaRef ds:uri="b240ca52-253f-4587-87da-0b217ad2d7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13</Pages>
  <Words>3860</Words>
  <Characters>21232</Characters>
  <Application>Microsoft Office Word</Application>
  <DocSecurity>0</DocSecurity>
  <Lines>176</Lines>
  <Paragraphs>50</Paragraphs>
  <ScaleCrop>false</ScaleCrop>
  <HeadingPairs>
    <vt:vector size="2" baseType="variant">
      <vt:variant>
        <vt:lpstr>Titre</vt:lpstr>
      </vt:variant>
      <vt:variant>
        <vt:i4>1</vt:i4>
      </vt:variant>
    </vt:vector>
  </HeadingPairs>
  <TitlesOfParts>
    <vt:vector size="1" baseType="lpstr">
      <vt:lpstr>Titre du document – à modifier</vt:lpstr>
    </vt:vector>
  </TitlesOfParts>
  <Company>INSA Rennes</Company>
  <LinksUpToDate>false</LinksUpToDate>
  <CharactersWithSpaces>25042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Titre du document – à modifier</dc:title>
  <dc:subject/>
  <dc:creator>morvan</dc:creator>
  <cp:keywords/>
  <cp:lastModifiedBy>Pigeard Isabelle</cp:lastModifiedBy>
  <cp:revision>27</cp:revision>
  <cp:lastPrinted>2020-10-19T17:50:00Z</cp:lastPrinted>
  <dcterms:created xsi:type="dcterms:W3CDTF">2020-10-06T17:31:00Z</dcterms:created>
  <dcterms:modified xsi:type="dcterms:W3CDTF">2024-10-18T15:32:00Z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INSA</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0x0101009A62D17EF8257B4CA34AB3056D586AF4</vt:lpwstr>
  </property>
  <property fmtid="{D5CDD505-2E9C-101B-9397-08002B2CF9AE}" pid="10" name="MediaServiceImageTags">
    <vt:lpwstr/>
  </property>
</Properties>
</file>