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052" w:rsidRPr="00012410" w:rsidRDefault="00787052" w:rsidP="00787052">
      <w:pPr>
        <w:shd w:val="clear" w:color="auto" w:fill="8EAADB" w:themeFill="accent1" w:themeFillTint="99"/>
        <w:jc w:val="center"/>
        <w:rPr>
          <w:b/>
        </w:rPr>
      </w:pPr>
      <w:r w:rsidRPr="00012410">
        <w:rPr>
          <w:b/>
        </w:rPr>
        <w:t>NOTE D’INFORMATION A L’ATTENTION DES CANDIDATS</w:t>
      </w:r>
    </w:p>
    <w:p w:rsidR="00787052" w:rsidRDefault="00787052" w:rsidP="00787052"/>
    <w:p w:rsidR="00787052" w:rsidRDefault="00787052" w:rsidP="00787052">
      <w:r>
        <w:t>Le nombr</w:t>
      </w:r>
      <w:r w:rsidR="007213FF">
        <w:t>e</w:t>
      </w:r>
      <w:r>
        <w:t xml:space="preserve"> </w:t>
      </w:r>
      <w:r w:rsidRPr="00012410">
        <w:rPr>
          <w:b/>
          <w:u w:val="single"/>
        </w:rPr>
        <w:t xml:space="preserve">prévisionnel </w:t>
      </w:r>
      <w:r>
        <w:t xml:space="preserve">de sessions de formation par an pour chaque lot du marché sont les suivants : </w:t>
      </w:r>
    </w:p>
    <w:p w:rsidR="00787052" w:rsidRDefault="00787052" w:rsidP="00787052">
      <w:pPr>
        <w:rPr>
          <w:color w:val="1F497D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5728"/>
      </w:tblGrid>
      <w:tr w:rsidR="00787052" w:rsidTr="00C55BDD">
        <w:trPr>
          <w:trHeight w:val="376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7052" w:rsidRPr="00AB143E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b/>
                <w:color w:val="222A35"/>
                <w:lang w:eastAsia="fr-FR"/>
              </w:rPr>
            </w:pPr>
            <w:r w:rsidRPr="00AB143E">
              <w:rPr>
                <w:rFonts w:ascii="Arial Narrow" w:hAnsi="Arial Narrow"/>
                <w:b/>
                <w:color w:val="222A35"/>
              </w:rPr>
              <w:t>Lot</w:t>
            </w:r>
          </w:p>
        </w:tc>
        <w:tc>
          <w:tcPr>
            <w:tcW w:w="5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7052" w:rsidRPr="00AB143E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b/>
                <w:color w:val="222A35"/>
              </w:rPr>
            </w:pPr>
            <w:r w:rsidRPr="00AB143E">
              <w:rPr>
                <w:rFonts w:ascii="Arial Narrow" w:hAnsi="Arial Narrow"/>
                <w:b/>
                <w:color w:val="222A35"/>
              </w:rPr>
              <w:t>Quantité</w:t>
            </w:r>
          </w:p>
        </w:tc>
      </w:tr>
      <w:tr w:rsidR="00787052" w:rsidTr="00C55BDD">
        <w:trPr>
          <w:trHeight w:val="13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7052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>
              <w:rPr>
                <w:rFonts w:ascii="Arial Narrow" w:hAnsi="Arial Narrow"/>
                <w:color w:val="222A35"/>
              </w:rPr>
              <w:t>Accueil des récits de souffrance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7052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 w:rsidRPr="00012410">
              <w:rPr>
                <w:rFonts w:ascii="Arial Narrow" w:hAnsi="Arial Narrow"/>
                <w:color w:val="222A35"/>
              </w:rPr>
              <w:t xml:space="preserve"> 4 groupes par an</w:t>
            </w:r>
          </w:p>
        </w:tc>
      </w:tr>
      <w:tr w:rsidR="00787052" w:rsidTr="00C55BDD">
        <w:trPr>
          <w:trHeight w:val="41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7052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>
              <w:rPr>
                <w:rFonts w:ascii="Arial Narrow" w:hAnsi="Arial Narrow"/>
                <w:color w:val="222A35"/>
              </w:rPr>
              <w:t>Management prise de poste et sensibilisation aux risques psychosociaux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7052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 w:rsidRPr="00012410">
              <w:rPr>
                <w:rFonts w:ascii="Arial Narrow" w:hAnsi="Arial Narrow"/>
                <w:color w:val="222A35"/>
              </w:rPr>
              <w:t>2 groupes</w:t>
            </w:r>
            <w:r>
              <w:rPr>
                <w:rFonts w:ascii="Arial Narrow" w:hAnsi="Arial Narrow"/>
                <w:color w:val="222A35"/>
              </w:rPr>
              <w:t xml:space="preserve"> par an pour chaque module</w:t>
            </w:r>
          </w:p>
        </w:tc>
      </w:tr>
      <w:tr w:rsidR="00787052" w:rsidTr="00C55BDD">
        <w:trPr>
          <w:trHeight w:val="13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7052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>
              <w:rPr>
                <w:rFonts w:ascii="Arial Narrow" w:hAnsi="Arial Narrow"/>
                <w:color w:val="222A35"/>
              </w:rPr>
              <w:t>Formations bureautiques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7052" w:rsidRPr="00704924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 w:rsidRPr="00704924">
              <w:rPr>
                <w:rFonts w:ascii="Arial Narrow" w:hAnsi="Arial Narrow"/>
                <w:color w:val="222A35"/>
              </w:rPr>
              <w:t>Excel – 7 groupes</w:t>
            </w:r>
          </w:p>
          <w:p w:rsidR="00787052" w:rsidRPr="00704924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 w:rsidRPr="00704924">
              <w:rPr>
                <w:rFonts w:ascii="Arial Narrow" w:hAnsi="Arial Narrow"/>
                <w:color w:val="222A35"/>
              </w:rPr>
              <w:t>Word – 6 groupes</w:t>
            </w:r>
          </w:p>
          <w:p w:rsidR="00787052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 w:rsidRPr="00704924">
              <w:rPr>
                <w:rFonts w:ascii="Arial Narrow" w:hAnsi="Arial Narrow"/>
                <w:color w:val="222A35"/>
              </w:rPr>
              <w:t>Powerpoint, Outlook – 3 groupes</w:t>
            </w:r>
          </w:p>
        </w:tc>
      </w:tr>
      <w:tr w:rsidR="00787052" w:rsidTr="00C55BDD">
        <w:trPr>
          <w:trHeight w:val="13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7052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>
              <w:rPr>
                <w:rFonts w:ascii="Arial Narrow" w:hAnsi="Arial Narrow"/>
                <w:color w:val="222A35"/>
              </w:rPr>
              <w:t>Culture administrative</w:t>
            </w:r>
          </w:p>
        </w:tc>
        <w:tc>
          <w:tcPr>
            <w:tcW w:w="5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7052" w:rsidRDefault="00787052" w:rsidP="00C55BDD">
            <w:pPr>
              <w:spacing w:before="60" w:after="60" w:line="276" w:lineRule="auto"/>
              <w:jc w:val="center"/>
              <w:rPr>
                <w:rFonts w:ascii="Arial Narrow" w:hAnsi="Arial Narrow"/>
                <w:color w:val="222A35"/>
              </w:rPr>
            </w:pPr>
            <w:r>
              <w:rPr>
                <w:rFonts w:ascii="Arial Narrow" w:hAnsi="Arial Narrow"/>
                <w:color w:val="222A35"/>
              </w:rPr>
              <w:t>3 groupes par an</w:t>
            </w:r>
          </w:p>
        </w:tc>
      </w:tr>
    </w:tbl>
    <w:p w:rsidR="007459F3" w:rsidRDefault="007459F3"/>
    <w:p w:rsidR="007213FF" w:rsidRDefault="007213FF" w:rsidP="007213FF"/>
    <w:p w:rsidR="007213FF" w:rsidRDefault="007213FF" w:rsidP="007213FF">
      <w:r>
        <w:t>Ce nombre prévisionnel n’engage pas l’OFPRA.</w:t>
      </w:r>
      <w:bookmarkStart w:id="0" w:name="_GoBack"/>
      <w:bookmarkEnd w:id="0"/>
    </w:p>
    <w:sectPr w:rsidR="007213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052" w:rsidRDefault="00787052" w:rsidP="00787052">
      <w:pPr>
        <w:spacing w:after="0" w:line="240" w:lineRule="auto"/>
      </w:pPr>
      <w:r>
        <w:separator/>
      </w:r>
    </w:p>
  </w:endnote>
  <w:endnote w:type="continuationSeparator" w:id="0">
    <w:p w:rsidR="00787052" w:rsidRDefault="00787052" w:rsidP="0078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052" w:rsidRDefault="00787052" w:rsidP="00787052">
      <w:pPr>
        <w:spacing w:after="0" w:line="240" w:lineRule="auto"/>
      </w:pPr>
      <w:r>
        <w:separator/>
      </w:r>
    </w:p>
  </w:footnote>
  <w:footnote w:type="continuationSeparator" w:id="0">
    <w:p w:rsidR="00787052" w:rsidRDefault="00787052" w:rsidP="00787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052" w:rsidRDefault="00787052">
    <w:pPr>
      <w:pStyle w:val="En-tte"/>
    </w:pPr>
    <w:r>
      <w:t>CCP 2024 10 001</w:t>
    </w:r>
  </w:p>
  <w:p w:rsidR="00787052" w:rsidRDefault="00787052">
    <w:pPr>
      <w:pStyle w:val="En-tte"/>
    </w:pPr>
    <w:r>
      <w:t>RC 2024 10 001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052"/>
    <w:rsid w:val="007213FF"/>
    <w:rsid w:val="007459F3"/>
    <w:rsid w:val="0078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BCE"/>
  <w15:chartTrackingRefBased/>
  <w15:docId w15:val="{9DD9D739-AB89-4658-8C2D-CAF2F03B9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70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7052"/>
  </w:style>
  <w:style w:type="paragraph" w:styleId="Pieddepage">
    <w:name w:val="footer"/>
    <w:basedOn w:val="Normal"/>
    <w:link w:val="PieddepageCar"/>
    <w:uiPriority w:val="99"/>
    <w:unhideWhenUsed/>
    <w:rsid w:val="0078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7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OFPRA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Ofpra</dc:creator>
  <cp:keywords/>
  <dc:description/>
  <cp:lastModifiedBy>Ofpra</cp:lastModifiedBy>
  <cp:revision>2</cp:revision>
  <dcterms:created xsi:type="dcterms:W3CDTF">2024-10-03T13:39:00Z</dcterms:created>
  <dcterms:modified xsi:type="dcterms:W3CDTF">2024-10-11T08:50:00Z</dcterms:modified>
</cp:coreProperties>
</file>