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B1DEC2" w14:textId="2CF6BD8B" w:rsidR="00B37783" w:rsidRPr="001326C2" w:rsidRDefault="00285B17" w:rsidP="00285B17">
      <w:pPr>
        <w:tabs>
          <w:tab w:val="left" w:pos="1725"/>
        </w:tabs>
        <w:spacing w:before="0" w:after="0"/>
        <w:rPr>
          <w:szCs w:val="22"/>
        </w:rPr>
      </w:pPr>
      <w:r>
        <w:rPr>
          <w:szCs w:val="22"/>
        </w:rPr>
        <w:tab/>
      </w:r>
      <w:r>
        <w:rPr>
          <w:noProof/>
        </w:rPr>
        <w:drawing>
          <wp:inline distT="0" distB="0" distL="0" distR="0" wp14:anchorId="10D23745" wp14:editId="0E0C03DA">
            <wp:extent cx="5759450" cy="111315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AC.PNG"/>
                    <pic:cNvPicPr/>
                  </pic:nvPicPr>
                  <pic:blipFill>
                    <a:blip r:embed="rId8">
                      <a:extLst>
                        <a:ext uri="{28A0092B-C50C-407E-A947-70E740481C1C}">
                          <a14:useLocalDpi xmlns:a14="http://schemas.microsoft.com/office/drawing/2010/main" val="0"/>
                        </a:ext>
                      </a:extLst>
                    </a:blip>
                    <a:stretch>
                      <a:fillRect/>
                    </a:stretch>
                  </pic:blipFill>
                  <pic:spPr>
                    <a:xfrm>
                      <a:off x="0" y="0"/>
                      <a:ext cx="5759450" cy="1113155"/>
                    </a:xfrm>
                    <a:prstGeom prst="rect">
                      <a:avLst/>
                    </a:prstGeom>
                  </pic:spPr>
                </pic:pic>
              </a:graphicData>
            </a:graphic>
          </wp:inline>
        </w:drawing>
      </w:r>
    </w:p>
    <w:p w14:paraId="76A6B200" w14:textId="77777777" w:rsidR="00AA6786" w:rsidRDefault="0067334F" w:rsidP="002273B6">
      <w:pPr>
        <w:spacing w:before="0" w:after="0"/>
        <w:jc w:val="left"/>
        <w:rPr>
          <w:rFonts w:cs="Arial"/>
          <w:b/>
          <w:bCs/>
        </w:rPr>
      </w:pPr>
      <w:r w:rsidRPr="00D43E10">
        <w:rPr>
          <w:rFonts w:cs="Arial"/>
          <w:b/>
          <w:bCs/>
        </w:rPr>
        <w:t>DIRECTION DES OPERATIONS</w:t>
      </w:r>
    </w:p>
    <w:p w14:paraId="528C1830" w14:textId="4CEDEAF9" w:rsidR="00AA6786" w:rsidRDefault="0067334F" w:rsidP="002273B6">
      <w:pPr>
        <w:spacing w:before="0" w:after="0"/>
        <w:jc w:val="left"/>
        <w:rPr>
          <w:rFonts w:cs="Arial"/>
          <w:b/>
          <w:bCs/>
        </w:rPr>
      </w:pPr>
      <w:r>
        <w:rPr>
          <w:rFonts w:cs="Arial"/>
          <w:b/>
          <w:bCs/>
        </w:rPr>
        <w:t xml:space="preserve">DU MAINTIEN EN CONDITION OPERATIONNELLE </w:t>
      </w:r>
    </w:p>
    <w:p w14:paraId="1D3EEB0B" w14:textId="646A0699" w:rsidR="0067334F" w:rsidRPr="00D43E10" w:rsidRDefault="0067334F" w:rsidP="002273B6">
      <w:pPr>
        <w:spacing w:before="0" w:after="0"/>
        <w:jc w:val="left"/>
        <w:rPr>
          <w:rFonts w:cs="Arial"/>
          <w:b/>
          <w:bCs/>
        </w:rPr>
      </w:pPr>
      <w:r>
        <w:rPr>
          <w:rFonts w:cs="Arial"/>
          <w:b/>
          <w:bCs/>
        </w:rPr>
        <w:t>ET DU NUMERIQUE</w:t>
      </w:r>
    </w:p>
    <w:p w14:paraId="11CBD3AD" w14:textId="77777777" w:rsidR="0067334F" w:rsidRPr="00D43E10" w:rsidRDefault="0067334F" w:rsidP="002273B6">
      <w:pPr>
        <w:spacing w:before="0" w:after="0"/>
        <w:jc w:val="left"/>
        <w:rPr>
          <w:rFonts w:cs="Arial"/>
          <w:b/>
          <w:bCs/>
        </w:rPr>
      </w:pPr>
      <w:r w:rsidRPr="00D43E10">
        <w:rPr>
          <w:rFonts w:cs="Arial"/>
          <w:b/>
          <w:bCs/>
        </w:rPr>
        <w:t>SERVICE DES ACHATS D'ARMEMENT</w:t>
      </w:r>
    </w:p>
    <w:p w14:paraId="115C05EE" w14:textId="143F0B74" w:rsidR="00B37783" w:rsidRPr="001326C2" w:rsidRDefault="00B37783" w:rsidP="00B37783">
      <w:pPr>
        <w:spacing w:before="0" w:after="0"/>
        <w:jc w:val="right"/>
        <w:rPr>
          <w:sz w:val="18"/>
          <w:szCs w:val="22"/>
        </w:rPr>
      </w:pPr>
    </w:p>
    <w:p w14:paraId="3878CBBF" w14:textId="44467930" w:rsidR="00B37783" w:rsidRPr="001326C2" w:rsidRDefault="00B37783" w:rsidP="00D95D87">
      <w:pPr>
        <w:spacing w:before="0" w:after="0"/>
        <w:rPr>
          <w:szCs w:val="22"/>
        </w:rPr>
      </w:pPr>
    </w:p>
    <w:p w14:paraId="5EA4121C" w14:textId="13998AE2" w:rsidR="00B37783" w:rsidRPr="001326C2" w:rsidRDefault="00B37783" w:rsidP="00D95D87">
      <w:pPr>
        <w:spacing w:before="0" w:after="0"/>
        <w:rPr>
          <w:szCs w:val="22"/>
        </w:rPr>
      </w:pPr>
    </w:p>
    <w:tbl>
      <w:tblPr>
        <w:tblStyle w:val="Grilledutableau"/>
        <w:tblW w:w="9493" w:type="dxa"/>
        <w:tblLook w:val="04A0" w:firstRow="1" w:lastRow="0" w:firstColumn="1" w:lastColumn="0" w:noHBand="0" w:noVBand="1"/>
      </w:tblPr>
      <w:tblGrid>
        <w:gridCol w:w="704"/>
        <w:gridCol w:w="708"/>
        <w:gridCol w:w="710"/>
        <w:gridCol w:w="708"/>
        <w:gridCol w:w="709"/>
        <w:gridCol w:w="643"/>
        <w:gridCol w:w="633"/>
        <w:gridCol w:w="4678"/>
      </w:tblGrid>
      <w:tr w:rsidR="00677005" w:rsidRPr="00C7499B" w14:paraId="571271C1" w14:textId="77777777" w:rsidTr="003E6460">
        <w:tc>
          <w:tcPr>
            <w:tcW w:w="4182" w:type="dxa"/>
            <w:gridSpan w:val="6"/>
            <w:tcBorders>
              <w:right w:val="single" w:sz="4" w:space="0" w:color="auto"/>
            </w:tcBorders>
          </w:tcPr>
          <w:p w14:paraId="71AE5E2F" w14:textId="15E49BBD" w:rsidR="00677005" w:rsidRPr="00C7499B" w:rsidRDefault="00677005" w:rsidP="00B37783">
            <w:pPr>
              <w:pStyle w:val="ccapClassificationprotection"/>
              <w:rPr>
                <w:rFonts w:cs="Arial"/>
              </w:rPr>
            </w:pPr>
            <w:r w:rsidRPr="00C7499B">
              <w:rPr>
                <w:rFonts w:cs="Arial"/>
              </w:rPr>
              <w:t>Niveau de classification/protection</w:t>
            </w:r>
          </w:p>
        </w:tc>
        <w:tc>
          <w:tcPr>
            <w:tcW w:w="633" w:type="dxa"/>
            <w:tcBorders>
              <w:top w:val="nil"/>
              <w:left w:val="single" w:sz="4" w:space="0" w:color="auto"/>
              <w:bottom w:val="nil"/>
              <w:right w:val="single" w:sz="4" w:space="0" w:color="auto"/>
            </w:tcBorders>
          </w:tcPr>
          <w:p w14:paraId="496013D5" w14:textId="77777777" w:rsidR="00677005" w:rsidRPr="00C7499B" w:rsidRDefault="00677005" w:rsidP="003E6460">
            <w:pPr>
              <w:pStyle w:val="Corpsdetexte1"/>
              <w:rPr>
                <w:rFonts w:cs="Arial"/>
                <w:szCs w:val="20"/>
              </w:rPr>
            </w:pPr>
          </w:p>
        </w:tc>
        <w:tc>
          <w:tcPr>
            <w:tcW w:w="4678" w:type="dxa"/>
            <w:tcBorders>
              <w:left w:val="single" w:sz="4" w:space="0" w:color="auto"/>
            </w:tcBorders>
          </w:tcPr>
          <w:p w14:paraId="05E5AC5F" w14:textId="7EF34EE1" w:rsidR="00677005" w:rsidRPr="001F330B" w:rsidRDefault="00677005" w:rsidP="001F330B">
            <w:pPr>
              <w:pStyle w:val="ccapMarchEJSE"/>
            </w:pPr>
            <w:r w:rsidRPr="001F330B">
              <w:t>Accord-cadre n° </w:t>
            </w:r>
            <w:r w:rsidR="001F330B" w:rsidRPr="001F330B">
              <w:t>2024 83 009101</w:t>
            </w:r>
          </w:p>
        </w:tc>
      </w:tr>
      <w:tr w:rsidR="00677005" w:rsidRPr="00C7499B" w14:paraId="558B1E2E" w14:textId="77777777" w:rsidTr="003E6460">
        <w:tc>
          <w:tcPr>
            <w:tcW w:w="704" w:type="dxa"/>
          </w:tcPr>
          <w:p w14:paraId="79A2F09F" w14:textId="77777777" w:rsidR="00677005" w:rsidRPr="00C7499B" w:rsidRDefault="00677005" w:rsidP="00B37783">
            <w:pPr>
              <w:pStyle w:val="ccapTableauclassification"/>
              <w:rPr>
                <w:rFonts w:cs="Arial"/>
                <w:sz w:val="20"/>
              </w:rPr>
            </w:pPr>
            <w:r w:rsidRPr="00C7499B">
              <w:rPr>
                <w:rFonts w:cs="Arial"/>
                <w:sz w:val="20"/>
              </w:rPr>
              <w:t>MD</w:t>
            </w:r>
          </w:p>
        </w:tc>
        <w:tc>
          <w:tcPr>
            <w:tcW w:w="708" w:type="dxa"/>
          </w:tcPr>
          <w:p w14:paraId="7AF5F919" w14:textId="77777777" w:rsidR="00677005" w:rsidRPr="00C7499B" w:rsidRDefault="00677005" w:rsidP="00B37783">
            <w:pPr>
              <w:pStyle w:val="ccapTableauclassification"/>
              <w:rPr>
                <w:rFonts w:cs="Arial"/>
                <w:sz w:val="20"/>
              </w:rPr>
            </w:pPr>
            <w:r w:rsidRPr="00C7499B">
              <w:rPr>
                <w:rFonts w:cs="Arial"/>
                <w:sz w:val="20"/>
              </w:rPr>
              <w:t>MA</w:t>
            </w:r>
          </w:p>
        </w:tc>
        <w:tc>
          <w:tcPr>
            <w:tcW w:w="710" w:type="dxa"/>
          </w:tcPr>
          <w:p w14:paraId="49621F4E" w14:textId="77777777" w:rsidR="00677005" w:rsidRPr="00C7499B" w:rsidRDefault="00677005" w:rsidP="00B37783">
            <w:pPr>
              <w:pStyle w:val="ccapTableauclassification"/>
              <w:rPr>
                <w:rFonts w:cs="Arial"/>
                <w:sz w:val="20"/>
              </w:rPr>
            </w:pPr>
            <w:r w:rsidRPr="00C7499B">
              <w:rPr>
                <w:rFonts w:cs="Arial"/>
                <w:sz w:val="20"/>
              </w:rPr>
              <w:t>MS</w:t>
            </w:r>
          </w:p>
        </w:tc>
        <w:tc>
          <w:tcPr>
            <w:tcW w:w="708" w:type="dxa"/>
          </w:tcPr>
          <w:p w14:paraId="16D19D03" w14:textId="0E092160" w:rsidR="00677005" w:rsidRPr="00C7499B" w:rsidRDefault="00677005" w:rsidP="00B37783">
            <w:pPr>
              <w:pStyle w:val="ccapTableauclassification"/>
              <w:rPr>
                <w:rFonts w:cs="Arial"/>
                <w:sz w:val="20"/>
              </w:rPr>
            </w:pPr>
            <w:r w:rsidRPr="00C7499B">
              <w:rPr>
                <w:rFonts w:cs="Arial"/>
                <w:sz w:val="20"/>
              </w:rPr>
              <w:t>SF</w:t>
            </w:r>
          </w:p>
        </w:tc>
        <w:tc>
          <w:tcPr>
            <w:tcW w:w="709" w:type="dxa"/>
          </w:tcPr>
          <w:p w14:paraId="3F4BE3E2" w14:textId="5F236C22" w:rsidR="00677005" w:rsidRPr="00C7499B" w:rsidRDefault="00677005" w:rsidP="00B37783">
            <w:pPr>
              <w:pStyle w:val="ccapTableauclassification"/>
              <w:rPr>
                <w:rFonts w:cs="Arial"/>
                <w:sz w:val="20"/>
              </w:rPr>
            </w:pPr>
            <w:r w:rsidRPr="00C7499B">
              <w:rPr>
                <w:rFonts w:cs="Arial"/>
                <w:sz w:val="20"/>
              </w:rPr>
              <w:t>DR</w:t>
            </w:r>
          </w:p>
        </w:tc>
        <w:tc>
          <w:tcPr>
            <w:tcW w:w="643" w:type="dxa"/>
            <w:tcBorders>
              <w:right w:val="single" w:sz="4" w:space="0" w:color="auto"/>
            </w:tcBorders>
          </w:tcPr>
          <w:p w14:paraId="5457CA7A" w14:textId="0EC539ED" w:rsidR="00677005" w:rsidRPr="00C7499B" w:rsidRDefault="00677005" w:rsidP="00B37783">
            <w:pPr>
              <w:pStyle w:val="ccapTableauclassification"/>
              <w:rPr>
                <w:rFonts w:cs="Arial"/>
                <w:sz w:val="20"/>
              </w:rPr>
            </w:pPr>
            <w:r w:rsidRPr="00C7499B">
              <w:rPr>
                <w:rFonts w:cs="Arial"/>
                <w:sz w:val="20"/>
              </w:rPr>
              <w:t>NP</w:t>
            </w:r>
          </w:p>
        </w:tc>
        <w:tc>
          <w:tcPr>
            <w:tcW w:w="633" w:type="dxa"/>
            <w:tcBorders>
              <w:top w:val="nil"/>
              <w:left w:val="single" w:sz="4" w:space="0" w:color="auto"/>
              <w:bottom w:val="nil"/>
              <w:right w:val="single" w:sz="4" w:space="0" w:color="auto"/>
            </w:tcBorders>
          </w:tcPr>
          <w:p w14:paraId="46FF8DAD" w14:textId="77777777" w:rsidR="00677005" w:rsidRPr="00C7499B" w:rsidRDefault="00677005" w:rsidP="003E6460">
            <w:pPr>
              <w:pStyle w:val="Corpsdetexte1"/>
              <w:rPr>
                <w:rFonts w:cs="Arial"/>
                <w:szCs w:val="20"/>
              </w:rPr>
            </w:pPr>
          </w:p>
        </w:tc>
        <w:tc>
          <w:tcPr>
            <w:tcW w:w="4678" w:type="dxa"/>
            <w:tcBorders>
              <w:left w:val="single" w:sz="4" w:space="0" w:color="auto"/>
            </w:tcBorders>
          </w:tcPr>
          <w:p w14:paraId="5F6B9132" w14:textId="77777777" w:rsidR="00532A9A" w:rsidRPr="001F330B" w:rsidRDefault="00677005" w:rsidP="001F330B">
            <w:pPr>
              <w:pStyle w:val="ccapMarchEJSE"/>
            </w:pPr>
            <w:r w:rsidRPr="001F330B">
              <w:t xml:space="preserve">N° D’ENGAGEMENT JURIDIQUE CHORUS : </w:t>
            </w:r>
          </w:p>
          <w:p w14:paraId="54EAFA24" w14:textId="53300145" w:rsidR="00677005" w:rsidRPr="001F330B" w:rsidRDefault="00677005" w:rsidP="001F330B">
            <w:pPr>
              <w:pStyle w:val="ccapMarchEJSE"/>
            </w:pPr>
            <w:r w:rsidRPr="001F330B">
              <w:t xml:space="preserve">voir </w:t>
            </w:r>
            <w:r w:rsidR="00230607" w:rsidRPr="001F330B">
              <w:t xml:space="preserve">courriel </w:t>
            </w:r>
            <w:r w:rsidRPr="001F330B">
              <w:t>de notification de l’accord-cadre</w:t>
            </w:r>
          </w:p>
        </w:tc>
      </w:tr>
      <w:tr w:rsidR="00677005" w:rsidRPr="00C7499B" w14:paraId="46E7A513" w14:textId="77777777" w:rsidTr="003E6460">
        <w:tc>
          <w:tcPr>
            <w:tcW w:w="704" w:type="dxa"/>
          </w:tcPr>
          <w:p w14:paraId="5511A227" w14:textId="73AD8AC1" w:rsidR="00677005" w:rsidRPr="00C7499B" w:rsidRDefault="00677005" w:rsidP="00B37783">
            <w:pPr>
              <w:pStyle w:val="ccapTableauclassification"/>
              <w:rPr>
                <w:rFonts w:cs="Arial"/>
                <w:sz w:val="20"/>
              </w:rPr>
            </w:pPr>
          </w:p>
        </w:tc>
        <w:tc>
          <w:tcPr>
            <w:tcW w:w="708" w:type="dxa"/>
          </w:tcPr>
          <w:p w14:paraId="20868B09" w14:textId="63B11462" w:rsidR="00677005" w:rsidRPr="00C7499B" w:rsidRDefault="00677005" w:rsidP="00B37783">
            <w:pPr>
              <w:pStyle w:val="ccapTableauclassification"/>
              <w:rPr>
                <w:rFonts w:cs="Arial"/>
                <w:sz w:val="20"/>
              </w:rPr>
            </w:pPr>
          </w:p>
        </w:tc>
        <w:tc>
          <w:tcPr>
            <w:tcW w:w="710" w:type="dxa"/>
          </w:tcPr>
          <w:p w14:paraId="64909C14" w14:textId="1B67E0A0" w:rsidR="00677005" w:rsidRPr="00C7499B" w:rsidRDefault="00677005" w:rsidP="00B37783">
            <w:pPr>
              <w:pStyle w:val="ccapTableauclassification"/>
              <w:rPr>
                <w:rFonts w:cs="Arial"/>
                <w:sz w:val="20"/>
              </w:rPr>
            </w:pPr>
          </w:p>
        </w:tc>
        <w:tc>
          <w:tcPr>
            <w:tcW w:w="708" w:type="dxa"/>
          </w:tcPr>
          <w:p w14:paraId="31133EF6" w14:textId="1CF47154" w:rsidR="00677005" w:rsidRPr="00C7499B" w:rsidRDefault="00677005" w:rsidP="00B37783">
            <w:pPr>
              <w:pStyle w:val="ccapTableauclassification"/>
              <w:rPr>
                <w:rFonts w:cs="Arial"/>
                <w:sz w:val="20"/>
              </w:rPr>
            </w:pPr>
          </w:p>
        </w:tc>
        <w:tc>
          <w:tcPr>
            <w:tcW w:w="709" w:type="dxa"/>
          </w:tcPr>
          <w:p w14:paraId="7EDED7F9" w14:textId="1B1C04E4" w:rsidR="00677005" w:rsidRPr="00C7499B" w:rsidRDefault="00677005" w:rsidP="00B37783">
            <w:pPr>
              <w:pStyle w:val="ccapTableauclassification"/>
              <w:rPr>
                <w:rFonts w:cs="Arial"/>
                <w:sz w:val="20"/>
              </w:rPr>
            </w:pPr>
          </w:p>
        </w:tc>
        <w:tc>
          <w:tcPr>
            <w:tcW w:w="643" w:type="dxa"/>
            <w:tcBorders>
              <w:right w:val="single" w:sz="4" w:space="0" w:color="auto"/>
            </w:tcBorders>
          </w:tcPr>
          <w:p w14:paraId="1AC093DE" w14:textId="68AC5677" w:rsidR="00677005" w:rsidRPr="00C7499B" w:rsidRDefault="001D7ED4" w:rsidP="00B37783">
            <w:pPr>
              <w:pStyle w:val="ccapTableauclassification"/>
              <w:rPr>
                <w:rFonts w:cs="Arial"/>
                <w:sz w:val="20"/>
                <w:highlight w:val="yellow"/>
              </w:rPr>
            </w:pPr>
            <w:r w:rsidRPr="00C7499B">
              <w:rPr>
                <w:rFonts w:cs="Arial"/>
                <w:sz w:val="20"/>
              </w:rPr>
              <w:t>x</w:t>
            </w:r>
          </w:p>
        </w:tc>
        <w:tc>
          <w:tcPr>
            <w:tcW w:w="633" w:type="dxa"/>
            <w:tcBorders>
              <w:top w:val="nil"/>
              <w:left w:val="single" w:sz="4" w:space="0" w:color="auto"/>
              <w:bottom w:val="nil"/>
              <w:right w:val="single" w:sz="4" w:space="0" w:color="auto"/>
            </w:tcBorders>
          </w:tcPr>
          <w:p w14:paraId="68F57500" w14:textId="77777777" w:rsidR="00677005" w:rsidRPr="00C7499B" w:rsidRDefault="00677005" w:rsidP="003E6460">
            <w:pPr>
              <w:pStyle w:val="Corpsdetexte1"/>
              <w:rPr>
                <w:rFonts w:cs="Arial"/>
                <w:szCs w:val="20"/>
              </w:rPr>
            </w:pPr>
          </w:p>
        </w:tc>
        <w:tc>
          <w:tcPr>
            <w:tcW w:w="4678" w:type="dxa"/>
            <w:tcBorders>
              <w:left w:val="single" w:sz="4" w:space="0" w:color="auto"/>
            </w:tcBorders>
          </w:tcPr>
          <w:p w14:paraId="2B967A89" w14:textId="6E83BE51" w:rsidR="00677005" w:rsidRPr="001F330B" w:rsidRDefault="00677005" w:rsidP="001F330B">
            <w:pPr>
              <w:pStyle w:val="ccapMarchEJSE"/>
            </w:pPr>
            <w:r w:rsidRPr="001F330B">
              <w:t xml:space="preserve">N° SERVICE EXÉCUTANT : </w:t>
            </w:r>
            <w:r w:rsidR="001E0241" w:rsidRPr="001F330B">
              <w:t>D0456IR040</w:t>
            </w:r>
          </w:p>
        </w:tc>
      </w:tr>
    </w:tbl>
    <w:p w14:paraId="3D6A67AD" w14:textId="77777777" w:rsidR="00B37783" w:rsidRPr="001326C2" w:rsidRDefault="00B37783" w:rsidP="00D95D87">
      <w:pPr>
        <w:spacing w:before="0" w:after="0"/>
        <w:rPr>
          <w:szCs w:val="22"/>
        </w:rPr>
      </w:pPr>
    </w:p>
    <w:p w14:paraId="6C0A3A7F" w14:textId="77777777" w:rsidR="007A399A" w:rsidRPr="001326C2" w:rsidRDefault="007A399A">
      <w:pPr>
        <w:spacing w:before="0" w:after="0"/>
        <w:ind w:left="3827" w:right="1270"/>
        <w:rPr>
          <w:szCs w:val="22"/>
        </w:rPr>
      </w:pPr>
    </w:p>
    <w:tbl>
      <w:tblPr>
        <w:tblW w:w="10206" w:type="dxa"/>
        <w:tblLayout w:type="fixed"/>
        <w:tblCellMar>
          <w:left w:w="70" w:type="dxa"/>
          <w:right w:w="70" w:type="dxa"/>
        </w:tblCellMar>
        <w:tblLook w:val="0000" w:firstRow="0" w:lastRow="0" w:firstColumn="0" w:lastColumn="0" w:noHBand="0" w:noVBand="0"/>
      </w:tblPr>
      <w:tblGrid>
        <w:gridCol w:w="2410"/>
        <w:gridCol w:w="230"/>
        <w:gridCol w:w="7566"/>
      </w:tblGrid>
      <w:tr w:rsidR="003841C5" w:rsidRPr="00C7499B" w14:paraId="12743113" w14:textId="77777777" w:rsidTr="00C163DE">
        <w:tc>
          <w:tcPr>
            <w:tcW w:w="10206" w:type="dxa"/>
            <w:gridSpan w:val="3"/>
          </w:tcPr>
          <w:p w14:paraId="323A4E82" w14:textId="74A9EE94" w:rsidR="003E6460" w:rsidRPr="00C7499B" w:rsidRDefault="00230607" w:rsidP="00B65111">
            <w:pPr>
              <w:widowControl w:val="0"/>
              <w:suppressAutoHyphens/>
              <w:spacing w:before="60" w:after="60"/>
              <w:ind w:left="0"/>
              <w:rPr>
                <w:rFonts w:cs="Arial"/>
                <w:szCs w:val="22"/>
              </w:rPr>
            </w:pPr>
            <w:r w:rsidRPr="006555AA">
              <w:rPr>
                <w:rFonts w:cs="Arial"/>
                <w:szCs w:val="22"/>
              </w:rPr>
              <w:t xml:space="preserve">Accord-cadre </w:t>
            </w:r>
            <w:r w:rsidR="00875411" w:rsidRPr="006555AA">
              <w:rPr>
                <w:rFonts w:cs="Arial"/>
                <w:szCs w:val="22"/>
              </w:rPr>
              <w:t xml:space="preserve">passé en livre </w:t>
            </w:r>
            <w:r w:rsidR="001D7ED4" w:rsidRPr="006555AA">
              <w:rPr>
                <w:rFonts w:cs="Arial"/>
                <w:szCs w:val="22"/>
              </w:rPr>
              <w:t>III</w:t>
            </w:r>
            <w:r w:rsidR="00875411" w:rsidRPr="006555AA">
              <w:rPr>
                <w:rFonts w:cs="Arial"/>
                <w:szCs w:val="22"/>
              </w:rPr>
              <w:t xml:space="preserve"> suivant les dispositions des articles</w:t>
            </w:r>
            <w:r w:rsidR="001D7ED4" w:rsidRPr="006555AA">
              <w:rPr>
                <w:rFonts w:cs="Arial"/>
                <w:szCs w:val="22"/>
              </w:rPr>
              <w:t xml:space="preserve"> L2323-1, R2323-1 et R2323-4 </w:t>
            </w:r>
            <w:r w:rsidR="006555AA" w:rsidRPr="006555AA">
              <w:rPr>
                <w:rFonts w:cs="Arial"/>
                <w:szCs w:val="22"/>
              </w:rPr>
              <w:t xml:space="preserve">et R.2362-1 à R.2362-6, R.2362-7 et R.2362-8, </w:t>
            </w:r>
            <w:r w:rsidR="00875411" w:rsidRPr="006555AA">
              <w:rPr>
                <w:rFonts w:cs="Arial"/>
                <w:szCs w:val="22"/>
              </w:rPr>
              <w:t>du Code de la Commande Publique (CCP)</w:t>
            </w:r>
            <w:r w:rsidR="00CB6AD3" w:rsidRPr="00C7499B">
              <w:rPr>
                <w:rFonts w:cs="Arial"/>
                <w:szCs w:val="22"/>
              </w:rPr>
              <w:t>.</w:t>
            </w:r>
          </w:p>
          <w:p w14:paraId="61303BD4" w14:textId="7B509050" w:rsidR="00726A46" w:rsidRPr="00C7499B" w:rsidRDefault="00726A46" w:rsidP="00751EB3">
            <w:pPr>
              <w:spacing w:before="60" w:after="60"/>
              <w:ind w:left="0"/>
              <w:rPr>
                <w:rFonts w:cs="Arial"/>
                <w:szCs w:val="22"/>
              </w:rPr>
            </w:pPr>
          </w:p>
        </w:tc>
      </w:tr>
      <w:tr w:rsidR="007A399A" w:rsidRPr="00C7499B" w14:paraId="5E583A6A" w14:textId="77777777" w:rsidTr="00C163DE">
        <w:trPr>
          <w:cantSplit/>
        </w:trPr>
        <w:tc>
          <w:tcPr>
            <w:tcW w:w="2410" w:type="dxa"/>
            <w:tcBorders>
              <w:top w:val="single" w:sz="4" w:space="0" w:color="auto"/>
              <w:left w:val="single" w:sz="4" w:space="0" w:color="auto"/>
              <w:bottom w:val="single" w:sz="4" w:space="0" w:color="auto"/>
              <w:right w:val="single" w:sz="4" w:space="0" w:color="auto"/>
            </w:tcBorders>
          </w:tcPr>
          <w:p w14:paraId="0E8B5F73" w14:textId="77777777" w:rsidR="007A399A" w:rsidRPr="00C7499B" w:rsidRDefault="007A399A" w:rsidP="008A0ACB">
            <w:pPr>
              <w:spacing w:after="0"/>
              <w:ind w:left="0"/>
              <w:jc w:val="center"/>
              <w:rPr>
                <w:rFonts w:cs="Arial"/>
                <w:b/>
                <w:szCs w:val="22"/>
              </w:rPr>
            </w:pPr>
            <w:r w:rsidRPr="00C7499B">
              <w:rPr>
                <w:rFonts w:cs="Arial"/>
                <w:b/>
                <w:szCs w:val="22"/>
              </w:rPr>
              <w:t>Date de notification :</w:t>
            </w:r>
          </w:p>
          <w:p w14:paraId="13D98570" w14:textId="0FEB7F55" w:rsidR="00802504" w:rsidRPr="00C7499B" w:rsidRDefault="00E57D12" w:rsidP="00913554">
            <w:pPr>
              <w:spacing w:after="0"/>
              <w:ind w:left="0"/>
              <w:jc w:val="center"/>
              <w:rPr>
                <w:rFonts w:cs="Arial"/>
                <w:i/>
                <w:szCs w:val="22"/>
              </w:rPr>
            </w:pPr>
            <w:r w:rsidRPr="00BB64A2">
              <w:rPr>
                <w:rFonts w:cs="Arial"/>
              </w:rPr>
              <w:t>Date de l’accusé de réception électronique d</w:t>
            </w:r>
            <w:r>
              <w:rPr>
                <w:rFonts w:cs="Arial"/>
              </w:rPr>
              <w:t>e</w:t>
            </w:r>
            <w:r w:rsidRPr="00BB64A2">
              <w:rPr>
                <w:rFonts w:cs="Arial"/>
              </w:rPr>
              <w:t xml:space="preserve"> </w:t>
            </w:r>
            <w:r>
              <w:rPr>
                <w:rFonts w:cs="Arial"/>
              </w:rPr>
              <w:t>l’a</w:t>
            </w:r>
            <w:r w:rsidRPr="005F36AC">
              <w:rPr>
                <w:rFonts w:cs="Arial"/>
              </w:rPr>
              <w:t>ccord-cadre</w:t>
            </w:r>
            <w:r w:rsidRPr="00BB64A2">
              <w:rPr>
                <w:rFonts w:cs="Arial"/>
              </w:rPr>
              <w:t xml:space="preserve"> via le profil acheteur PLACE</w:t>
            </w:r>
          </w:p>
        </w:tc>
        <w:tc>
          <w:tcPr>
            <w:tcW w:w="230" w:type="dxa"/>
          </w:tcPr>
          <w:p w14:paraId="1AE0D82E" w14:textId="77777777" w:rsidR="007A399A" w:rsidRPr="00C7499B" w:rsidRDefault="007A399A">
            <w:pPr>
              <w:rPr>
                <w:rFonts w:cs="Arial"/>
                <w:b/>
                <w:szCs w:val="22"/>
              </w:rPr>
            </w:pPr>
          </w:p>
        </w:tc>
        <w:tc>
          <w:tcPr>
            <w:tcW w:w="7566" w:type="dxa"/>
          </w:tcPr>
          <w:p w14:paraId="1E9272C8" w14:textId="1F053F0B" w:rsidR="00366B7C" w:rsidRPr="00C7499B" w:rsidRDefault="00366B7C" w:rsidP="003841C5">
            <w:pPr>
              <w:spacing w:before="0" w:after="60"/>
              <w:ind w:left="0"/>
              <w:jc w:val="left"/>
              <w:rPr>
                <w:rFonts w:cs="Arial"/>
                <w:szCs w:val="22"/>
              </w:rPr>
            </w:pPr>
            <w:r w:rsidRPr="00C7499B">
              <w:rPr>
                <w:rFonts w:cs="Arial"/>
                <w:b/>
                <w:szCs w:val="22"/>
              </w:rPr>
              <w:t>Date de lancement de la procédure</w:t>
            </w:r>
            <w:r w:rsidRPr="00C7499B">
              <w:rPr>
                <w:rFonts w:cs="Arial"/>
                <w:szCs w:val="22"/>
              </w:rPr>
              <w:t xml:space="preserve"> : </w:t>
            </w:r>
            <w:r w:rsidR="00C97AA8">
              <w:rPr>
                <w:rFonts w:cs="Arial"/>
                <w:szCs w:val="22"/>
              </w:rPr>
              <w:t>2</w:t>
            </w:r>
            <w:r w:rsidR="001841D5">
              <w:rPr>
                <w:rFonts w:cs="Arial"/>
                <w:szCs w:val="22"/>
              </w:rPr>
              <w:t>3</w:t>
            </w:r>
            <w:r w:rsidR="00C97AA8">
              <w:rPr>
                <w:rFonts w:cs="Arial"/>
                <w:szCs w:val="22"/>
              </w:rPr>
              <w:t>/10/2024</w:t>
            </w:r>
          </w:p>
          <w:p w14:paraId="12D580B0" w14:textId="19ADCD48" w:rsidR="00532A9A" w:rsidRPr="00C7499B" w:rsidRDefault="00366B7C" w:rsidP="00532A9A">
            <w:pPr>
              <w:ind w:left="0"/>
              <w:rPr>
                <w:rFonts w:cs="Arial"/>
                <w:b/>
                <w:bCs/>
                <w:szCs w:val="22"/>
              </w:rPr>
            </w:pPr>
            <w:r w:rsidRPr="00C7499B">
              <w:rPr>
                <w:rFonts w:cs="Arial"/>
                <w:b/>
                <w:szCs w:val="22"/>
              </w:rPr>
              <w:t>Objet d</w:t>
            </w:r>
            <w:r w:rsidR="00CE1868" w:rsidRPr="00C7499B">
              <w:rPr>
                <w:rFonts w:cs="Arial"/>
                <w:b/>
                <w:szCs w:val="22"/>
              </w:rPr>
              <w:t>e</w:t>
            </w:r>
            <w:r w:rsidRPr="00C7499B">
              <w:rPr>
                <w:rFonts w:cs="Arial"/>
                <w:b/>
                <w:szCs w:val="22"/>
              </w:rPr>
              <w:t xml:space="preserve"> </w:t>
            </w:r>
            <w:r w:rsidR="00CE1868" w:rsidRPr="00C7499B">
              <w:rPr>
                <w:rFonts w:cs="Arial"/>
                <w:b/>
                <w:szCs w:val="22"/>
              </w:rPr>
              <w:t>l’</w:t>
            </w:r>
            <w:r w:rsidR="00CE1868" w:rsidRPr="00C7499B">
              <w:rPr>
                <w:rFonts w:eastAsia="TTE12D3008t00" w:cs="Arial"/>
                <w:b/>
                <w:szCs w:val="22"/>
              </w:rPr>
              <w:t>accord-cadre</w:t>
            </w:r>
            <w:r w:rsidR="00495397" w:rsidRPr="00C7499B">
              <w:rPr>
                <w:rFonts w:eastAsia="TTE12D3008t00" w:cs="Arial"/>
                <w:szCs w:val="22"/>
              </w:rPr>
              <w:t xml:space="preserve"> </w:t>
            </w:r>
            <w:r w:rsidRPr="00C7499B">
              <w:rPr>
                <w:rFonts w:cs="Arial"/>
                <w:b/>
                <w:szCs w:val="22"/>
              </w:rPr>
              <w:t>:</w:t>
            </w:r>
            <w:r w:rsidR="00F95AE4" w:rsidRPr="00C7499B">
              <w:rPr>
                <w:rFonts w:cs="Arial"/>
                <w:b/>
              </w:rPr>
              <w:t xml:space="preserve"> </w:t>
            </w:r>
            <w:r w:rsidR="001D7ED4" w:rsidRPr="00C7499B">
              <w:rPr>
                <w:rFonts w:cs="Arial"/>
                <w:b/>
                <w:szCs w:val="22"/>
              </w:rPr>
              <w:t>Conception</w:t>
            </w:r>
            <w:r w:rsidR="00AD7114">
              <w:rPr>
                <w:rFonts w:cs="Arial"/>
                <w:b/>
                <w:szCs w:val="22"/>
              </w:rPr>
              <w:t xml:space="preserve">, </w:t>
            </w:r>
            <w:r w:rsidR="004E0430">
              <w:rPr>
                <w:rFonts w:cs="Arial"/>
                <w:b/>
                <w:szCs w:val="22"/>
              </w:rPr>
              <w:t>fourniture</w:t>
            </w:r>
            <w:r w:rsidR="001D7ED4" w:rsidRPr="00C7499B">
              <w:rPr>
                <w:rFonts w:cs="Arial"/>
                <w:b/>
                <w:szCs w:val="22"/>
              </w:rPr>
              <w:t xml:space="preserve"> </w:t>
            </w:r>
            <w:r w:rsidR="00AD7114">
              <w:rPr>
                <w:rFonts w:cs="Arial"/>
                <w:b/>
                <w:szCs w:val="22"/>
              </w:rPr>
              <w:t xml:space="preserve">et soutien </w:t>
            </w:r>
            <w:r w:rsidR="001D7ED4" w:rsidRPr="00C7499B">
              <w:rPr>
                <w:rFonts w:cs="Arial"/>
                <w:b/>
                <w:szCs w:val="22"/>
              </w:rPr>
              <w:t>de batteries autonomes ondulées</w:t>
            </w:r>
          </w:p>
          <w:p w14:paraId="0E251802" w14:textId="2DD31892" w:rsidR="003E5A22" w:rsidRPr="003E5A22" w:rsidRDefault="00D83BA1" w:rsidP="00AA3651">
            <w:pPr>
              <w:pStyle w:val="StyleAvant0ptAprs0pt"/>
              <w:spacing w:after="60"/>
              <w:ind w:left="0"/>
              <w:jc w:val="left"/>
              <w:rPr>
                <w:rFonts w:cs="Arial"/>
              </w:rPr>
            </w:pPr>
            <w:r w:rsidRPr="003E5A22">
              <w:rPr>
                <w:rFonts w:cs="Arial"/>
                <w:szCs w:val="22"/>
              </w:rPr>
              <w:t>Montant minimum de l’accord cadre</w:t>
            </w:r>
            <w:r w:rsidR="003E5A22" w:rsidRPr="003E5A22">
              <w:rPr>
                <w:rFonts w:cs="Arial"/>
                <w:szCs w:val="22"/>
              </w:rPr>
              <w:t xml:space="preserve"> : </w:t>
            </w:r>
            <w:r w:rsidR="003E5A22" w:rsidRPr="003E5A22">
              <w:rPr>
                <w:rFonts w:cs="Arial"/>
              </w:rPr>
              <w:t>Montant du poste 1</w:t>
            </w:r>
            <w:r w:rsidR="003322C8">
              <w:rPr>
                <w:rFonts w:cs="Arial"/>
              </w:rPr>
              <w:t xml:space="preserve"> (partie ferme)</w:t>
            </w:r>
          </w:p>
          <w:p w14:paraId="0E43AF1A" w14:textId="79239A6E" w:rsidR="007C7105" w:rsidRPr="003E5A22" w:rsidRDefault="007C7105" w:rsidP="00AA3651">
            <w:pPr>
              <w:pStyle w:val="StyleAvant0ptAprs0pt"/>
              <w:spacing w:after="60"/>
              <w:ind w:left="0"/>
              <w:jc w:val="left"/>
              <w:rPr>
                <w:rFonts w:cs="Arial"/>
                <w:szCs w:val="22"/>
              </w:rPr>
            </w:pPr>
            <w:r w:rsidRPr="003E5A22">
              <w:rPr>
                <w:rFonts w:cs="Arial"/>
                <w:szCs w:val="22"/>
              </w:rPr>
              <w:t>Montant maximum</w:t>
            </w:r>
            <w:r w:rsidR="003E5A22" w:rsidRPr="003E5A22">
              <w:rPr>
                <w:rFonts w:cs="Arial"/>
                <w:szCs w:val="22"/>
              </w:rPr>
              <w:t xml:space="preserve"> de l’accord cadre :</w:t>
            </w:r>
            <w:r w:rsidRPr="003E5A22">
              <w:rPr>
                <w:rFonts w:cs="Arial"/>
                <w:szCs w:val="22"/>
              </w:rPr>
              <w:t xml:space="preserve"> </w:t>
            </w:r>
            <w:r w:rsidR="00C25507">
              <w:rPr>
                <w:rFonts w:cs="Arial"/>
                <w:i/>
                <w:szCs w:val="22"/>
              </w:rPr>
              <w:t>440 K€ HT soit 528 K€ TTC</w:t>
            </w:r>
          </w:p>
          <w:p w14:paraId="3340F733" w14:textId="12EA8FEE" w:rsidR="00967AF8" w:rsidRPr="00C7499B" w:rsidRDefault="00967AF8">
            <w:pPr>
              <w:pStyle w:val="StyleAvant0ptAprs0pt"/>
              <w:spacing w:after="60"/>
              <w:ind w:left="0"/>
              <w:jc w:val="left"/>
              <w:rPr>
                <w:rFonts w:cs="Arial"/>
                <w:szCs w:val="22"/>
              </w:rPr>
            </w:pPr>
          </w:p>
        </w:tc>
      </w:tr>
    </w:tbl>
    <w:p w14:paraId="0398B071" w14:textId="77777777" w:rsidR="003841C5" w:rsidRPr="00C7499B" w:rsidRDefault="003841C5" w:rsidP="003841C5">
      <w:pPr>
        <w:spacing w:before="60" w:after="0"/>
        <w:ind w:left="0"/>
        <w:rPr>
          <w:rFonts w:cs="Arial"/>
          <w:szCs w:val="22"/>
        </w:rPr>
      </w:pPr>
    </w:p>
    <w:p w14:paraId="795E2D59" w14:textId="4526FBDA" w:rsidR="007B2AE5" w:rsidRPr="00C7499B" w:rsidRDefault="007B2AE5" w:rsidP="003841C5">
      <w:pPr>
        <w:spacing w:before="60" w:after="0"/>
        <w:ind w:left="0"/>
        <w:rPr>
          <w:rFonts w:cs="Arial"/>
          <w:szCs w:val="22"/>
        </w:rPr>
      </w:pPr>
      <w:r w:rsidRPr="00C7499B">
        <w:rPr>
          <w:rFonts w:cs="Arial"/>
          <w:szCs w:val="22"/>
        </w:rPr>
        <w:t xml:space="preserve">Entre l'autorité signataire </w:t>
      </w:r>
      <w:r w:rsidR="00E5333F" w:rsidRPr="00C7499B">
        <w:rPr>
          <w:rFonts w:cs="Arial"/>
          <w:szCs w:val="22"/>
        </w:rPr>
        <w:t>de l’accord cadre</w:t>
      </w:r>
      <w:r w:rsidRPr="00C7499B">
        <w:rPr>
          <w:rFonts w:cs="Arial"/>
          <w:szCs w:val="22"/>
        </w:rPr>
        <w:t>, agissant au nom et pour le compte de l’État, d'une part,</w:t>
      </w:r>
    </w:p>
    <w:tbl>
      <w:tblPr>
        <w:tblStyle w:val="Grilledutableau3"/>
        <w:tblpPr w:leftFromText="141" w:rightFromText="141" w:vertAnchor="text" w:horzAnchor="margin" w:tblpY="185"/>
        <w:tblW w:w="95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3"/>
        <w:gridCol w:w="1827"/>
        <w:gridCol w:w="1496"/>
        <w:gridCol w:w="2060"/>
        <w:gridCol w:w="2194"/>
        <w:gridCol w:w="63"/>
      </w:tblGrid>
      <w:tr w:rsidR="00562C04" w:rsidRPr="00C7499B" w14:paraId="5C0325F0" w14:textId="77777777" w:rsidTr="00285B17">
        <w:trPr>
          <w:gridAfter w:val="1"/>
          <w:wAfter w:w="63" w:type="dxa"/>
        </w:trPr>
        <w:tc>
          <w:tcPr>
            <w:tcW w:w="1923" w:type="dxa"/>
          </w:tcPr>
          <w:p w14:paraId="176A5642" w14:textId="77777777" w:rsidR="00562C04" w:rsidRPr="00C7499B" w:rsidRDefault="00562C04" w:rsidP="00562C04">
            <w:pPr>
              <w:tabs>
                <w:tab w:val="left" w:pos="1452"/>
              </w:tabs>
              <w:spacing w:before="0" w:after="0"/>
              <w:ind w:left="0" w:right="-30"/>
              <w:jc w:val="left"/>
              <w:rPr>
                <w:rFonts w:cs="Arial"/>
                <w:szCs w:val="22"/>
              </w:rPr>
            </w:pPr>
            <w:r w:rsidRPr="00C7499B">
              <w:rPr>
                <w:rFonts w:cs="Arial"/>
                <w:szCs w:val="22"/>
              </w:rPr>
              <w:t>et la société</w:t>
            </w:r>
          </w:p>
        </w:tc>
        <w:tc>
          <w:tcPr>
            <w:tcW w:w="7577" w:type="dxa"/>
            <w:gridSpan w:val="4"/>
          </w:tcPr>
          <w:p w14:paraId="657BDE11" w14:textId="668CDD0E" w:rsidR="00562C04" w:rsidRPr="00C7499B" w:rsidRDefault="003841C5" w:rsidP="00562C04">
            <w:pPr>
              <w:tabs>
                <w:tab w:val="left" w:pos="1452"/>
              </w:tabs>
              <w:spacing w:before="0" w:after="0"/>
              <w:ind w:left="0" w:right="-30"/>
              <w:jc w:val="left"/>
              <w:rPr>
                <w:rFonts w:cs="Arial"/>
                <w:szCs w:val="22"/>
                <w:highlight w:val="yellow"/>
              </w:rPr>
            </w:pPr>
            <w:r w:rsidRPr="00C7499B">
              <w:rPr>
                <w:rFonts w:cs="Arial"/>
                <w:szCs w:val="22"/>
                <w:highlight w:val="yellow"/>
              </w:rPr>
              <w:t>[</w:t>
            </w:r>
            <w:r w:rsidRPr="00C7499B">
              <w:rPr>
                <w:rFonts w:cs="Arial"/>
                <w:i/>
                <w:szCs w:val="22"/>
                <w:highlight w:val="yellow"/>
              </w:rPr>
              <w:t>A renseigner par le soumissionnaire</w:t>
            </w:r>
            <w:r w:rsidRPr="00C7499B">
              <w:rPr>
                <w:rFonts w:cs="Arial"/>
                <w:szCs w:val="22"/>
                <w:highlight w:val="yellow"/>
              </w:rPr>
              <w:t>]</w:t>
            </w:r>
            <w:r w:rsidR="00562C04" w:rsidRPr="00C7499B">
              <w:rPr>
                <w:rFonts w:cs="Arial"/>
                <w:szCs w:val="22"/>
                <w:highlight w:val="yellow"/>
              </w:rPr>
              <w:t xml:space="preserve"> </w:t>
            </w:r>
          </w:p>
        </w:tc>
      </w:tr>
      <w:tr w:rsidR="00562C04" w:rsidRPr="00C7499B" w14:paraId="100FFDEA" w14:textId="77777777" w:rsidTr="00285B17">
        <w:trPr>
          <w:gridAfter w:val="1"/>
          <w:wAfter w:w="63" w:type="dxa"/>
        </w:trPr>
        <w:tc>
          <w:tcPr>
            <w:tcW w:w="1923" w:type="dxa"/>
          </w:tcPr>
          <w:p w14:paraId="7FD35A60" w14:textId="77777777" w:rsidR="00562C04" w:rsidRPr="00C7499B" w:rsidRDefault="00562C04" w:rsidP="00562C04">
            <w:pPr>
              <w:tabs>
                <w:tab w:val="left" w:pos="1452"/>
              </w:tabs>
              <w:spacing w:before="0" w:after="0"/>
              <w:ind w:left="0" w:right="-30"/>
              <w:jc w:val="left"/>
              <w:rPr>
                <w:rFonts w:cs="Arial"/>
                <w:szCs w:val="22"/>
              </w:rPr>
            </w:pPr>
            <w:r w:rsidRPr="00C7499B">
              <w:rPr>
                <w:rFonts w:cs="Arial"/>
                <w:szCs w:val="22"/>
              </w:rPr>
              <w:t>   Forme</w:t>
            </w:r>
          </w:p>
        </w:tc>
        <w:tc>
          <w:tcPr>
            <w:tcW w:w="7577" w:type="dxa"/>
            <w:gridSpan w:val="4"/>
          </w:tcPr>
          <w:p w14:paraId="6A3F0E2F" w14:textId="77777777" w:rsidR="00562C04" w:rsidRPr="00C7499B" w:rsidRDefault="00562C04" w:rsidP="00562C04">
            <w:pPr>
              <w:tabs>
                <w:tab w:val="left" w:pos="1452"/>
              </w:tabs>
              <w:spacing w:before="0" w:after="0"/>
              <w:ind w:left="0" w:right="-30"/>
              <w:jc w:val="left"/>
              <w:rPr>
                <w:rFonts w:cs="Arial"/>
                <w:szCs w:val="22"/>
                <w:highlight w:val="yellow"/>
              </w:rPr>
            </w:pPr>
            <w:r w:rsidRPr="00C7499B">
              <w:rPr>
                <w:rFonts w:cs="Arial"/>
                <w:szCs w:val="22"/>
                <w:highlight w:val="yellow"/>
              </w:rPr>
              <w:t xml:space="preserve">... </w:t>
            </w:r>
          </w:p>
        </w:tc>
      </w:tr>
      <w:tr w:rsidR="00562C04" w:rsidRPr="00C7499B" w14:paraId="6D4E7A47" w14:textId="77777777" w:rsidTr="00285B17">
        <w:trPr>
          <w:gridAfter w:val="1"/>
          <w:wAfter w:w="63" w:type="dxa"/>
        </w:trPr>
        <w:tc>
          <w:tcPr>
            <w:tcW w:w="1923" w:type="dxa"/>
          </w:tcPr>
          <w:p w14:paraId="508CAF82" w14:textId="77777777" w:rsidR="00562C04" w:rsidRPr="00C7499B" w:rsidRDefault="00562C04" w:rsidP="00562C04">
            <w:pPr>
              <w:tabs>
                <w:tab w:val="left" w:pos="1452"/>
              </w:tabs>
              <w:spacing w:before="0" w:after="0"/>
              <w:ind w:left="0" w:right="-30"/>
              <w:jc w:val="left"/>
              <w:rPr>
                <w:rFonts w:cs="Arial"/>
                <w:szCs w:val="22"/>
              </w:rPr>
            </w:pPr>
            <w:r w:rsidRPr="00C7499B">
              <w:rPr>
                <w:rFonts w:cs="Arial"/>
                <w:szCs w:val="22"/>
              </w:rPr>
              <w:t>   Capital</w:t>
            </w:r>
          </w:p>
        </w:tc>
        <w:tc>
          <w:tcPr>
            <w:tcW w:w="7577" w:type="dxa"/>
            <w:gridSpan w:val="4"/>
          </w:tcPr>
          <w:p w14:paraId="4035DC3A" w14:textId="77777777" w:rsidR="00562C04" w:rsidRPr="00C7499B" w:rsidRDefault="00562C04" w:rsidP="00562C04">
            <w:pPr>
              <w:tabs>
                <w:tab w:val="left" w:pos="1452"/>
              </w:tabs>
              <w:spacing w:before="0" w:after="0"/>
              <w:ind w:left="0" w:right="-30"/>
              <w:jc w:val="left"/>
              <w:rPr>
                <w:rFonts w:cs="Arial"/>
                <w:szCs w:val="22"/>
                <w:highlight w:val="yellow"/>
              </w:rPr>
            </w:pPr>
            <w:r w:rsidRPr="00C7499B">
              <w:rPr>
                <w:rFonts w:cs="Arial"/>
                <w:szCs w:val="22"/>
                <w:highlight w:val="yellow"/>
              </w:rPr>
              <w:t xml:space="preserve">... </w:t>
            </w:r>
          </w:p>
        </w:tc>
      </w:tr>
      <w:tr w:rsidR="00562C04" w:rsidRPr="00C7499B" w14:paraId="48138F39" w14:textId="77777777" w:rsidTr="00285B17">
        <w:trPr>
          <w:gridAfter w:val="1"/>
          <w:wAfter w:w="63" w:type="dxa"/>
        </w:trPr>
        <w:tc>
          <w:tcPr>
            <w:tcW w:w="1923" w:type="dxa"/>
          </w:tcPr>
          <w:p w14:paraId="76B5F47E" w14:textId="77777777" w:rsidR="00562C04" w:rsidRPr="00C7499B" w:rsidRDefault="00562C04" w:rsidP="00562C04">
            <w:pPr>
              <w:tabs>
                <w:tab w:val="left" w:pos="1452"/>
              </w:tabs>
              <w:spacing w:before="0" w:after="0"/>
              <w:ind w:left="0" w:right="-30"/>
              <w:jc w:val="left"/>
              <w:rPr>
                <w:rFonts w:cs="Arial"/>
                <w:szCs w:val="22"/>
              </w:rPr>
            </w:pPr>
            <w:r w:rsidRPr="00C7499B">
              <w:rPr>
                <w:rFonts w:cs="Arial"/>
                <w:szCs w:val="22"/>
              </w:rPr>
              <w:t>   Siège social</w:t>
            </w:r>
          </w:p>
        </w:tc>
        <w:tc>
          <w:tcPr>
            <w:tcW w:w="7577" w:type="dxa"/>
            <w:gridSpan w:val="4"/>
          </w:tcPr>
          <w:p w14:paraId="3D718BF8" w14:textId="77777777" w:rsidR="00562C04" w:rsidRPr="00C7499B" w:rsidRDefault="00562C04" w:rsidP="00562C04">
            <w:pPr>
              <w:tabs>
                <w:tab w:val="left" w:pos="1452"/>
              </w:tabs>
              <w:spacing w:before="0" w:after="0"/>
              <w:ind w:left="0" w:right="-30"/>
              <w:jc w:val="left"/>
              <w:rPr>
                <w:rFonts w:cs="Arial"/>
                <w:szCs w:val="22"/>
                <w:highlight w:val="yellow"/>
              </w:rPr>
            </w:pPr>
            <w:r w:rsidRPr="00C7499B">
              <w:rPr>
                <w:rFonts w:cs="Arial"/>
                <w:szCs w:val="22"/>
                <w:highlight w:val="yellow"/>
              </w:rPr>
              <w:t xml:space="preserve">... </w:t>
            </w:r>
          </w:p>
        </w:tc>
      </w:tr>
      <w:tr w:rsidR="00562C04" w:rsidRPr="00C7499B" w14:paraId="38B9E386" w14:textId="77777777" w:rsidTr="00285B17">
        <w:trPr>
          <w:gridAfter w:val="1"/>
          <w:wAfter w:w="63" w:type="dxa"/>
        </w:trPr>
        <w:tc>
          <w:tcPr>
            <w:tcW w:w="1923" w:type="dxa"/>
          </w:tcPr>
          <w:p w14:paraId="316A474A" w14:textId="77777777" w:rsidR="00562C04" w:rsidRPr="00C7499B" w:rsidRDefault="00562C04" w:rsidP="00562C04">
            <w:pPr>
              <w:tabs>
                <w:tab w:val="left" w:pos="1452"/>
              </w:tabs>
              <w:spacing w:before="0" w:after="0"/>
              <w:ind w:left="0" w:right="-30"/>
              <w:jc w:val="left"/>
              <w:rPr>
                <w:rFonts w:cs="Arial"/>
                <w:szCs w:val="22"/>
              </w:rPr>
            </w:pPr>
            <w:r w:rsidRPr="00C7499B">
              <w:rPr>
                <w:rFonts w:cs="Arial"/>
                <w:szCs w:val="22"/>
              </w:rPr>
              <w:t>   N° SIRET</w:t>
            </w:r>
          </w:p>
        </w:tc>
        <w:tc>
          <w:tcPr>
            <w:tcW w:w="7577" w:type="dxa"/>
            <w:gridSpan w:val="4"/>
          </w:tcPr>
          <w:p w14:paraId="553DA398" w14:textId="77777777" w:rsidR="00562C04" w:rsidRPr="00C7499B" w:rsidRDefault="00562C04" w:rsidP="00562C04">
            <w:pPr>
              <w:tabs>
                <w:tab w:val="left" w:pos="1452"/>
              </w:tabs>
              <w:spacing w:before="0" w:after="0"/>
              <w:ind w:left="0" w:right="-30"/>
              <w:jc w:val="left"/>
              <w:rPr>
                <w:rFonts w:cs="Arial"/>
                <w:szCs w:val="22"/>
                <w:highlight w:val="yellow"/>
              </w:rPr>
            </w:pPr>
            <w:r w:rsidRPr="00C7499B">
              <w:rPr>
                <w:rFonts w:cs="Arial"/>
                <w:szCs w:val="22"/>
                <w:highlight w:val="yellow"/>
              </w:rPr>
              <w:t xml:space="preserve">... </w:t>
            </w:r>
          </w:p>
        </w:tc>
      </w:tr>
      <w:tr w:rsidR="00CE2823" w:rsidRPr="00C7499B" w14:paraId="4F1CC5E8" w14:textId="77777777" w:rsidTr="00285B17">
        <w:trPr>
          <w:gridAfter w:val="1"/>
          <w:wAfter w:w="63" w:type="dxa"/>
        </w:trPr>
        <w:tc>
          <w:tcPr>
            <w:tcW w:w="9500" w:type="dxa"/>
            <w:gridSpan w:val="5"/>
          </w:tcPr>
          <w:p w14:paraId="35D8896C" w14:textId="45E8C189" w:rsidR="00CE2823" w:rsidRPr="00C7499B" w:rsidRDefault="00CE2823" w:rsidP="00CE2823">
            <w:pPr>
              <w:tabs>
                <w:tab w:val="left" w:pos="1452"/>
              </w:tabs>
              <w:spacing w:before="0" w:after="0"/>
              <w:ind w:left="0" w:right="-30"/>
              <w:jc w:val="left"/>
              <w:rPr>
                <w:rFonts w:cs="Arial"/>
                <w:szCs w:val="22"/>
                <w:highlight w:val="lightGray"/>
              </w:rPr>
            </w:pPr>
            <w:proofErr w:type="gramStart"/>
            <w:r w:rsidRPr="00C7499B">
              <w:rPr>
                <w:rFonts w:cs="Arial"/>
                <w:szCs w:val="22"/>
              </w:rPr>
              <w:t>représentée</w:t>
            </w:r>
            <w:proofErr w:type="gramEnd"/>
            <w:r w:rsidRPr="00C7499B">
              <w:rPr>
                <w:rFonts w:cs="Arial"/>
                <w:szCs w:val="22"/>
              </w:rPr>
              <w:t xml:space="preserve"> par Monsieur /Madame  </w:t>
            </w:r>
            <w:r w:rsidRPr="00C7499B">
              <w:rPr>
                <w:rFonts w:cs="Arial"/>
                <w:i/>
                <w:szCs w:val="22"/>
                <w:highlight w:val="yellow"/>
              </w:rPr>
              <w:t>(à préciser</w:t>
            </w:r>
            <w:r w:rsidRPr="00C7499B">
              <w:rPr>
                <w:rFonts w:cs="Arial"/>
                <w:szCs w:val="22"/>
                <w:highlight w:val="yellow"/>
              </w:rPr>
              <w:t>)…</w:t>
            </w:r>
            <w:r w:rsidRPr="00C7499B">
              <w:rPr>
                <w:rFonts w:cs="Arial"/>
                <w:szCs w:val="22"/>
              </w:rPr>
              <w:t xml:space="preserve">           agissant en qualité de </w:t>
            </w:r>
            <w:r w:rsidRPr="00C7499B">
              <w:rPr>
                <w:rFonts w:cs="Arial"/>
                <w:i/>
                <w:szCs w:val="22"/>
                <w:highlight w:val="yellow"/>
              </w:rPr>
              <w:t>… (à préciser</w:t>
            </w:r>
            <w:r w:rsidRPr="00C7499B">
              <w:rPr>
                <w:rFonts w:cs="Arial"/>
                <w:szCs w:val="22"/>
                <w:highlight w:val="yellow"/>
              </w:rPr>
              <w:t>)</w:t>
            </w:r>
          </w:p>
        </w:tc>
      </w:tr>
      <w:tr w:rsidR="00562C04" w:rsidRPr="00C7499B" w14:paraId="66FD933B" w14:textId="77777777" w:rsidTr="00285B17">
        <w:tc>
          <w:tcPr>
            <w:tcW w:w="1923" w:type="dxa"/>
            <w:shd w:val="clear" w:color="auto" w:fill="auto"/>
          </w:tcPr>
          <w:p w14:paraId="4E5A5555" w14:textId="15EDF584" w:rsidR="00562C04" w:rsidRPr="00C7499B" w:rsidRDefault="00562C04" w:rsidP="00562C04">
            <w:pPr>
              <w:tabs>
                <w:tab w:val="left" w:pos="1452"/>
              </w:tabs>
              <w:spacing w:before="0" w:after="0"/>
              <w:ind w:left="0" w:right="-30"/>
              <w:jc w:val="left"/>
              <w:rPr>
                <w:rFonts w:cs="Arial"/>
                <w:szCs w:val="22"/>
              </w:rPr>
            </w:pPr>
          </w:p>
        </w:tc>
        <w:tc>
          <w:tcPr>
            <w:tcW w:w="1827" w:type="dxa"/>
            <w:shd w:val="clear" w:color="auto" w:fill="auto"/>
          </w:tcPr>
          <w:p w14:paraId="7A888CEB" w14:textId="61D16CAF" w:rsidR="00562C04" w:rsidRPr="00C7499B" w:rsidRDefault="00562C04" w:rsidP="00562C04">
            <w:pPr>
              <w:tabs>
                <w:tab w:val="left" w:pos="1452"/>
              </w:tabs>
              <w:spacing w:before="0" w:after="0"/>
              <w:ind w:left="0" w:right="-30"/>
              <w:jc w:val="left"/>
              <w:rPr>
                <w:rFonts w:cs="Arial"/>
                <w:szCs w:val="22"/>
              </w:rPr>
            </w:pPr>
          </w:p>
        </w:tc>
        <w:tc>
          <w:tcPr>
            <w:tcW w:w="1496" w:type="dxa"/>
            <w:shd w:val="clear" w:color="auto" w:fill="auto"/>
          </w:tcPr>
          <w:p w14:paraId="63931AEA" w14:textId="68B30ECC" w:rsidR="00562C04" w:rsidRPr="00C7499B" w:rsidRDefault="00562C04" w:rsidP="00562C04">
            <w:pPr>
              <w:tabs>
                <w:tab w:val="left" w:pos="1452"/>
              </w:tabs>
              <w:spacing w:before="0" w:after="0"/>
              <w:ind w:left="0" w:right="-30"/>
              <w:jc w:val="left"/>
              <w:rPr>
                <w:rFonts w:cs="Arial"/>
                <w:szCs w:val="22"/>
              </w:rPr>
            </w:pPr>
          </w:p>
        </w:tc>
        <w:tc>
          <w:tcPr>
            <w:tcW w:w="2060" w:type="dxa"/>
          </w:tcPr>
          <w:p w14:paraId="1D7C737A" w14:textId="6DACC0F2" w:rsidR="00562C04" w:rsidRPr="00C7499B" w:rsidRDefault="00562C04" w:rsidP="00562C04">
            <w:pPr>
              <w:tabs>
                <w:tab w:val="left" w:pos="1452"/>
              </w:tabs>
              <w:spacing w:before="0" w:after="0"/>
              <w:ind w:left="0" w:right="-30"/>
              <w:jc w:val="left"/>
              <w:rPr>
                <w:rFonts w:cs="Arial"/>
                <w:szCs w:val="22"/>
              </w:rPr>
            </w:pPr>
          </w:p>
        </w:tc>
        <w:tc>
          <w:tcPr>
            <w:tcW w:w="2257" w:type="dxa"/>
            <w:gridSpan w:val="2"/>
          </w:tcPr>
          <w:p w14:paraId="4A66DB72" w14:textId="07270DD0" w:rsidR="00562C04" w:rsidRPr="00C7499B" w:rsidRDefault="00562C04" w:rsidP="00562C04">
            <w:pPr>
              <w:tabs>
                <w:tab w:val="left" w:pos="1452"/>
              </w:tabs>
              <w:spacing w:before="0" w:after="0"/>
              <w:ind w:left="0" w:right="-30"/>
              <w:jc w:val="left"/>
              <w:rPr>
                <w:rFonts w:cs="Arial"/>
                <w:szCs w:val="22"/>
                <w:highlight w:val="yellow"/>
              </w:rPr>
            </w:pPr>
          </w:p>
        </w:tc>
      </w:tr>
      <w:tr w:rsidR="001326C2" w:rsidRPr="00C7499B" w14:paraId="607E5912" w14:textId="77777777" w:rsidTr="00285B17">
        <w:tc>
          <w:tcPr>
            <w:tcW w:w="1923" w:type="dxa"/>
            <w:shd w:val="clear" w:color="auto" w:fill="auto"/>
          </w:tcPr>
          <w:p w14:paraId="3B43D7E3" w14:textId="77777777" w:rsidR="001326C2" w:rsidRPr="00C7499B" w:rsidRDefault="001326C2" w:rsidP="00562C04">
            <w:pPr>
              <w:tabs>
                <w:tab w:val="left" w:pos="1452"/>
              </w:tabs>
              <w:spacing w:before="0" w:after="0"/>
              <w:ind w:left="0" w:right="-30"/>
              <w:jc w:val="left"/>
              <w:rPr>
                <w:rFonts w:cs="Arial"/>
                <w:szCs w:val="22"/>
              </w:rPr>
            </w:pPr>
          </w:p>
        </w:tc>
        <w:tc>
          <w:tcPr>
            <w:tcW w:w="1827" w:type="dxa"/>
            <w:shd w:val="clear" w:color="auto" w:fill="auto"/>
          </w:tcPr>
          <w:p w14:paraId="34BDE287" w14:textId="77777777" w:rsidR="001326C2" w:rsidRPr="00C7499B" w:rsidRDefault="001326C2" w:rsidP="00562C04">
            <w:pPr>
              <w:tabs>
                <w:tab w:val="left" w:pos="1452"/>
              </w:tabs>
              <w:spacing w:before="0" w:after="0"/>
              <w:ind w:left="0" w:right="-30"/>
              <w:jc w:val="left"/>
              <w:rPr>
                <w:rFonts w:cs="Arial"/>
                <w:szCs w:val="22"/>
              </w:rPr>
            </w:pPr>
          </w:p>
        </w:tc>
        <w:tc>
          <w:tcPr>
            <w:tcW w:w="1496" w:type="dxa"/>
            <w:shd w:val="clear" w:color="auto" w:fill="auto"/>
          </w:tcPr>
          <w:p w14:paraId="73A81E52" w14:textId="77777777" w:rsidR="001326C2" w:rsidRPr="00C7499B" w:rsidRDefault="001326C2" w:rsidP="00562C04">
            <w:pPr>
              <w:tabs>
                <w:tab w:val="left" w:pos="1452"/>
              </w:tabs>
              <w:spacing w:before="0" w:after="0"/>
              <w:ind w:left="0" w:right="-30"/>
              <w:jc w:val="left"/>
              <w:rPr>
                <w:rFonts w:cs="Arial"/>
                <w:szCs w:val="22"/>
              </w:rPr>
            </w:pPr>
          </w:p>
        </w:tc>
        <w:tc>
          <w:tcPr>
            <w:tcW w:w="2060" w:type="dxa"/>
          </w:tcPr>
          <w:p w14:paraId="13A0225C" w14:textId="77777777" w:rsidR="001326C2" w:rsidRPr="00C7499B" w:rsidRDefault="001326C2" w:rsidP="00562C04">
            <w:pPr>
              <w:tabs>
                <w:tab w:val="left" w:pos="1452"/>
              </w:tabs>
              <w:spacing w:before="0" w:after="0"/>
              <w:ind w:left="0" w:right="-30"/>
              <w:jc w:val="left"/>
              <w:rPr>
                <w:rFonts w:cs="Arial"/>
                <w:szCs w:val="22"/>
              </w:rPr>
            </w:pPr>
          </w:p>
        </w:tc>
        <w:tc>
          <w:tcPr>
            <w:tcW w:w="2257" w:type="dxa"/>
            <w:gridSpan w:val="2"/>
          </w:tcPr>
          <w:p w14:paraId="0152CC90" w14:textId="77777777" w:rsidR="001326C2" w:rsidRPr="00C7499B" w:rsidRDefault="001326C2" w:rsidP="00562C04">
            <w:pPr>
              <w:tabs>
                <w:tab w:val="left" w:pos="1452"/>
              </w:tabs>
              <w:spacing w:before="0" w:after="0"/>
              <w:ind w:left="0" w:right="-30"/>
              <w:jc w:val="left"/>
              <w:rPr>
                <w:rFonts w:cs="Arial"/>
                <w:i/>
                <w:szCs w:val="22"/>
                <w:highlight w:val="lightGray"/>
              </w:rPr>
            </w:pPr>
          </w:p>
        </w:tc>
      </w:tr>
    </w:tbl>
    <w:p w14:paraId="629EC627" w14:textId="2198B939" w:rsidR="00366B7C" w:rsidRPr="00C7499B" w:rsidRDefault="00A70391" w:rsidP="003841C5">
      <w:pPr>
        <w:spacing w:before="0" w:after="0"/>
        <w:ind w:left="0" w:right="1270"/>
        <w:rPr>
          <w:rFonts w:cs="Arial"/>
          <w:szCs w:val="22"/>
        </w:rPr>
      </w:pPr>
      <w:r w:rsidRPr="00C7499B">
        <w:rPr>
          <w:rFonts w:cs="Arial"/>
          <w:szCs w:val="22"/>
        </w:rPr>
        <w:t>Dénommée</w:t>
      </w:r>
      <w:r w:rsidR="00366B7C" w:rsidRPr="00C7499B">
        <w:rPr>
          <w:rFonts w:cs="Arial"/>
          <w:szCs w:val="22"/>
        </w:rPr>
        <w:t xml:space="preserve"> ci-après "le titulaire", dans les clauses qui vont suivre, d'autre part</w:t>
      </w:r>
      <w:r w:rsidR="006C78A0" w:rsidRPr="00C7499B">
        <w:rPr>
          <w:rFonts w:cs="Arial"/>
          <w:szCs w:val="22"/>
        </w:rPr>
        <w:t>.</w:t>
      </w:r>
    </w:p>
    <w:p w14:paraId="1896ABA1" w14:textId="189B376F" w:rsidR="00B6585D" w:rsidRPr="00C7499B" w:rsidRDefault="00366B7C" w:rsidP="00EC4707">
      <w:pPr>
        <w:ind w:left="0"/>
        <w:rPr>
          <w:rFonts w:cs="Arial"/>
          <w:b/>
          <w:sz w:val="24"/>
        </w:rPr>
      </w:pPr>
      <w:r w:rsidRPr="00C7499B">
        <w:rPr>
          <w:rFonts w:cs="Arial"/>
          <w:szCs w:val="22"/>
        </w:rPr>
        <w:t xml:space="preserve">Le titulaire après avoir pris connaissance de toutes les pièces </w:t>
      </w:r>
      <w:r w:rsidR="00CE1868" w:rsidRPr="00C7499B">
        <w:rPr>
          <w:rFonts w:cs="Arial"/>
          <w:szCs w:val="22"/>
        </w:rPr>
        <w:t xml:space="preserve">de l’accord cadre </w:t>
      </w:r>
      <w:r w:rsidRPr="00C7499B">
        <w:rPr>
          <w:rFonts w:cs="Arial"/>
          <w:szCs w:val="22"/>
        </w:rPr>
        <w:t xml:space="preserve">et après avoir apprécié la nature et l’importance des prestations à réaliser, s’engage envers la personne publique, qui accepte, à les exécuter conformément aux stipulations du présent </w:t>
      </w:r>
      <w:r w:rsidR="0043025C" w:rsidRPr="00C7499B">
        <w:rPr>
          <w:rFonts w:cs="Arial"/>
          <w:szCs w:val="22"/>
        </w:rPr>
        <w:t>accord cadre</w:t>
      </w:r>
      <w:r w:rsidRPr="00C7499B">
        <w:rPr>
          <w:rFonts w:cs="Arial"/>
          <w:szCs w:val="22"/>
        </w:rPr>
        <w:t>.</w:t>
      </w:r>
      <w:r w:rsidR="00B6585D" w:rsidRPr="00C7499B">
        <w:rPr>
          <w:rFonts w:cs="Arial"/>
          <w:b/>
          <w:sz w:val="24"/>
        </w:rPr>
        <w:br w:type="page"/>
      </w:r>
    </w:p>
    <w:p w14:paraId="4299A584" w14:textId="77777777" w:rsidR="00DD03AB" w:rsidRPr="001326C2" w:rsidRDefault="00DD03AB" w:rsidP="005E493B">
      <w:pPr>
        <w:spacing w:before="0" w:after="0"/>
        <w:ind w:left="0" w:right="141"/>
        <w:rPr>
          <w:b/>
          <w:sz w:val="24"/>
        </w:rPr>
      </w:pPr>
    </w:p>
    <w:p w14:paraId="0ABF9CC8" w14:textId="77777777" w:rsidR="002D17D4" w:rsidRPr="001326C2" w:rsidRDefault="009A448A" w:rsidP="00511AA8">
      <w:pPr>
        <w:pStyle w:val="En-ttedetabledesmatires"/>
        <w:jc w:val="center"/>
        <w:rPr>
          <w:rFonts w:ascii="Times New Roman" w:hAnsi="Times New Roman"/>
          <w:color w:val="auto"/>
          <w:sz w:val="22"/>
          <w:szCs w:val="22"/>
        </w:rPr>
      </w:pPr>
      <w:r w:rsidRPr="001326C2">
        <w:rPr>
          <w:rFonts w:ascii="Times New Roman" w:hAnsi="Times New Roman"/>
          <w:color w:val="auto"/>
          <w:sz w:val="22"/>
          <w:szCs w:val="22"/>
        </w:rPr>
        <w:t>Table des matières</w:t>
      </w:r>
    </w:p>
    <w:p w14:paraId="72F095E9" w14:textId="5591DF47" w:rsidR="006D45C0" w:rsidRDefault="009A448A">
      <w:pPr>
        <w:pStyle w:val="TM1"/>
        <w:rPr>
          <w:rFonts w:asciiTheme="minorHAnsi" w:eastAsiaTheme="minorEastAsia" w:hAnsiTheme="minorHAnsi" w:cstheme="minorBidi"/>
          <w:b w:val="0"/>
          <w:caps w:val="0"/>
        </w:rPr>
      </w:pPr>
      <w:r w:rsidRPr="001326C2">
        <w:fldChar w:fldCharType="begin"/>
      </w:r>
      <w:r w:rsidRPr="001326C2">
        <w:instrText xml:space="preserve"> TOC \o "1-3" \h \z \u </w:instrText>
      </w:r>
      <w:r w:rsidRPr="001326C2">
        <w:fldChar w:fldCharType="separate"/>
      </w:r>
      <w:hyperlink w:anchor="_Toc180594999" w:history="1">
        <w:r w:rsidR="006D45C0" w:rsidRPr="00C91A2A">
          <w:rPr>
            <w:rStyle w:val="Lienhypertexte"/>
            <w:rFonts w:cs="Arial"/>
          </w:rPr>
          <w:t>Article 1 Documents contractuels régissant l’acCord cadre.</w:t>
        </w:r>
        <w:r w:rsidR="006D45C0">
          <w:rPr>
            <w:webHidden/>
          </w:rPr>
          <w:tab/>
        </w:r>
        <w:r w:rsidR="006D45C0">
          <w:rPr>
            <w:webHidden/>
          </w:rPr>
          <w:fldChar w:fldCharType="begin"/>
        </w:r>
        <w:r w:rsidR="006D45C0">
          <w:rPr>
            <w:webHidden/>
          </w:rPr>
          <w:instrText xml:space="preserve"> PAGEREF _Toc180594999 \h </w:instrText>
        </w:r>
        <w:r w:rsidR="006D45C0">
          <w:rPr>
            <w:webHidden/>
          </w:rPr>
        </w:r>
        <w:r w:rsidR="006D45C0">
          <w:rPr>
            <w:webHidden/>
          </w:rPr>
          <w:fldChar w:fldCharType="separate"/>
        </w:r>
        <w:r w:rsidR="006D45C0">
          <w:rPr>
            <w:webHidden/>
          </w:rPr>
          <w:t>6</w:t>
        </w:r>
        <w:r w:rsidR="006D45C0">
          <w:rPr>
            <w:webHidden/>
          </w:rPr>
          <w:fldChar w:fldCharType="end"/>
        </w:r>
      </w:hyperlink>
    </w:p>
    <w:p w14:paraId="12B3FF90" w14:textId="2FF94C1D" w:rsidR="006D45C0" w:rsidRDefault="003010CE">
      <w:pPr>
        <w:pStyle w:val="TM2"/>
        <w:rPr>
          <w:rFonts w:asciiTheme="minorHAnsi" w:eastAsiaTheme="minorEastAsia" w:hAnsiTheme="minorHAnsi" w:cstheme="minorBidi"/>
          <w:szCs w:val="22"/>
        </w:rPr>
      </w:pPr>
      <w:hyperlink w:anchor="_Toc180595000" w:history="1">
        <w:r w:rsidR="006D45C0" w:rsidRPr="00C91A2A">
          <w:rPr>
            <w:rStyle w:val="Lienhypertexte"/>
          </w:rPr>
          <w:t>1.01 Acte d’engagement - CCAP</w:t>
        </w:r>
        <w:r w:rsidR="006D45C0">
          <w:rPr>
            <w:webHidden/>
          </w:rPr>
          <w:tab/>
        </w:r>
        <w:r w:rsidR="006D45C0">
          <w:rPr>
            <w:webHidden/>
          </w:rPr>
          <w:fldChar w:fldCharType="begin"/>
        </w:r>
        <w:r w:rsidR="006D45C0">
          <w:rPr>
            <w:webHidden/>
          </w:rPr>
          <w:instrText xml:space="preserve"> PAGEREF _Toc180595000 \h </w:instrText>
        </w:r>
        <w:r w:rsidR="006D45C0">
          <w:rPr>
            <w:webHidden/>
          </w:rPr>
        </w:r>
        <w:r w:rsidR="006D45C0">
          <w:rPr>
            <w:webHidden/>
          </w:rPr>
          <w:fldChar w:fldCharType="separate"/>
        </w:r>
        <w:r w:rsidR="006D45C0">
          <w:rPr>
            <w:webHidden/>
          </w:rPr>
          <w:t>6</w:t>
        </w:r>
        <w:r w:rsidR="006D45C0">
          <w:rPr>
            <w:webHidden/>
          </w:rPr>
          <w:fldChar w:fldCharType="end"/>
        </w:r>
      </w:hyperlink>
    </w:p>
    <w:p w14:paraId="1E5FEACA" w14:textId="50DB5566" w:rsidR="006D45C0" w:rsidRDefault="003010CE">
      <w:pPr>
        <w:pStyle w:val="TM2"/>
        <w:rPr>
          <w:rFonts w:asciiTheme="minorHAnsi" w:eastAsiaTheme="minorEastAsia" w:hAnsiTheme="minorHAnsi" w:cstheme="minorBidi"/>
          <w:szCs w:val="22"/>
        </w:rPr>
      </w:pPr>
      <w:hyperlink w:anchor="_Toc180595001" w:history="1">
        <w:r w:rsidR="006D45C0" w:rsidRPr="00C91A2A">
          <w:rPr>
            <w:rStyle w:val="Lienhypertexte"/>
          </w:rPr>
          <w:t>1.02 Annexes de prix</w:t>
        </w:r>
        <w:r w:rsidR="006D45C0">
          <w:rPr>
            <w:webHidden/>
          </w:rPr>
          <w:tab/>
        </w:r>
        <w:r w:rsidR="006D45C0">
          <w:rPr>
            <w:webHidden/>
          </w:rPr>
          <w:fldChar w:fldCharType="begin"/>
        </w:r>
        <w:r w:rsidR="006D45C0">
          <w:rPr>
            <w:webHidden/>
          </w:rPr>
          <w:instrText xml:space="preserve"> PAGEREF _Toc180595001 \h </w:instrText>
        </w:r>
        <w:r w:rsidR="006D45C0">
          <w:rPr>
            <w:webHidden/>
          </w:rPr>
        </w:r>
        <w:r w:rsidR="006D45C0">
          <w:rPr>
            <w:webHidden/>
          </w:rPr>
          <w:fldChar w:fldCharType="separate"/>
        </w:r>
        <w:r w:rsidR="006D45C0">
          <w:rPr>
            <w:webHidden/>
          </w:rPr>
          <w:t>6</w:t>
        </w:r>
        <w:r w:rsidR="006D45C0">
          <w:rPr>
            <w:webHidden/>
          </w:rPr>
          <w:fldChar w:fldCharType="end"/>
        </w:r>
      </w:hyperlink>
    </w:p>
    <w:p w14:paraId="60BF190E" w14:textId="66E47CDF" w:rsidR="006D45C0" w:rsidRDefault="003010CE">
      <w:pPr>
        <w:pStyle w:val="TM2"/>
        <w:rPr>
          <w:rFonts w:asciiTheme="minorHAnsi" w:eastAsiaTheme="minorEastAsia" w:hAnsiTheme="minorHAnsi" w:cstheme="minorBidi"/>
          <w:szCs w:val="22"/>
        </w:rPr>
      </w:pPr>
      <w:hyperlink w:anchor="_Toc180595002" w:history="1">
        <w:r w:rsidR="006D45C0" w:rsidRPr="00C91A2A">
          <w:rPr>
            <w:rStyle w:val="Lienhypertexte"/>
          </w:rPr>
          <w:t>1.03 Annexes particulières</w:t>
        </w:r>
        <w:r w:rsidR="006D45C0">
          <w:rPr>
            <w:webHidden/>
          </w:rPr>
          <w:tab/>
        </w:r>
        <w:r w:rsidR="006D45C0">
          <w:rPr>
            <w:webHidden/>
          </w:rPr>
          <w:fldChar w:fldCharType="begin"/>
        </w:r>
        <w:r w:rsidR="006D45C0">
          <w:rPr>
            <w:webHidden/>
          </w:rPr>
          <w:instrText xml:space="preserve"> PAGEREF _Toc180595002 \h </w:instrText>
        </w:r>
        <w:r w:rsidR="006D45C0">
          <w:rPr>
            <w:webHidden/>
          </w:rPr>
        </w:r>
        <w:r w:rsidR="006D45C0">
          <w:rPr>
            <w:webHidden/>
          </w:rPr>
          <w:fldChar w:fldCharType="separate"/>
        </w:r>
        <w:r w:rsidR="006D45C0">
          <w:rPr>
            <w:webHidden/>
          </w:rPr>
          <w:t>6</w:t>
        </w:r>
        <w:r w:rsidR="006D45C0">
          <w:rPr>
            <w:webHidden/>
          </w:rPr>
          <w:fldChar w:fldCharType="end"/>
        </w:r>
      </w:hyperlink>
    </w:p>
    <w:p w14:paraId="1E31077A" w14:textId="2BB9A72F" w:rsidR="006D45C0" w:rsidRDefault="003010CE">
      <w:pPr>
        <w:pStyle w:val="TM2"/>
        <w:rPr>
          <w:rFonts w:asciiTheme="minorHAnsi" w:eastAsiaTheme="minorEastAsia" w:hAnsiTheme="minorHAnsi" w:cstheme="minorBidi"/>
          <w:szCs w:val="22"/>
        </w:rPr>
      </w:pPr>
      <w:hyperlink w:anchor="_Toc180595003" w:history="1">
        <w:r w:rsidR="006D45C0" w:rsidRPr="00C91A2A">
          <w:rPr>
            <w:rStyle w:val="Lienhypertexte"/>
          </w:rPr>
          <w:t>1.04 Cahier des clauses techniques particulières</w:t>
        </w:r>
        <w:r w:rsidR="006D45C0">
          <w:rPr>
            <w:webHidden/>
          </w:rPr>
          <w:tab/>
        </w:r>
        <w:r w:rsidR="006D45C0">
          <w:rPr>
            <w:webHidden/>
          </w:rPr>
          <w:fldChar w:fldCharType="begin"/>
        </w:r>
        <w:r w:rsidR="006D45C0">
          <w:rPr>
            <w:webHidden/>
          </w:rPr>
          <w:instrText xml:space="preserve"> PAGEREF _Toc180595003 \h </w:instrText>
        </w:r>
        <w:r w:rsidR="006D45C0">
          <w:rPr>
            <w:webHidden/>
          </w:rPr>
        </w:r>
        <w:r w:rsidR="006D45C0">
          <w:rPr>
            <w:webHidden/>
          </w:rPr>
          <w:fldChar w:fldCharType="separate"/>
        </w:r>
        <w:r w:rsidR="006D45C0">
          <w:rPr>
            <w:webHidden/>
          </w:rPr>
          <w:t>6</w:t>
        </w:r>
        <w:r w:rsidR="006D45C0">
          <w:rPr>
            <w:webHidden/>
          </w:rPr>
          <w:fldChar w:fldCharType="end"/>
        </w:r>
      </w:hyperlink>
    </w:p>
    <w:p w14:paraId="59F8A18B" w14:textId="777BCA02" w:rsidR="006D45C0" w:rsidRDefault="003010CE">
      <w:pPr>
        <w:pStyle w:val="TM2"/>
        <w:rPr>
          <w:rFonts w:asciiTheme="minorHAnsi" w:eastAsiaTheme="minorEastAsia" w:hAnsiTheme="minorHAnsi" w:cstheme="minorBidi"/>
          <w:szCs w:val="22"/>
        </w:rPr>
      </w:pPr>
      <w:hyperlink w:anchor="_Toc180595004" w:history="1">
        <w:r w:rsidR="006D45C0" w:rsidRPr="00C91A2A">
          <w:rPr>
            <w:rStyle w:val="Lienhypertexte"/>
          </w:rPr>
          <w:t>1.05 Gestion logistique des biens</w:t>
        </w:r>
        <w:r w:rsidR="006D45C0">
          <w:rPr>
            <w:webHidden/>
          </w:rPr>
          <w:tab/>
        </w:r>
        <w:r w:rsidR="006D45C0">
          <w:rPr>
            <w:webHidden/>
          </w:rPr>
          <w:fldChar w:fldCharType="begin"/>
        </w:r>
        <w:r w:rsidR="006D45C0">
          <w:rPr>
            <w:webHidden/>
          </w:rPr>
          <w:instrText xml:space="preserve"> PAGEREF _Toc180595004 \h </w:instrText>
        </w:r>
        <w:r w:rsidR="006D45C0">
          <w:rPr>
            <w:webHidden/>
          </w:rPr>
        </w:r>
        <w:r w:rsidR="006D45C0">
          <w:rPr>
            <w:webHidden/>
          </w:rPr>
          <w:fldChar w:fldCharType="separate"/>
        </w:r>
        <w:r w:rsidR="006D45C0">
          <w:rPr>
            <w:webHidden/>
          </w:rPr>
          <w:t>6</w:t>
        </w:r>
        <w:r w:rsidR="006D45C0">
          <w:rPr>
            <w:webHidden/>
          </w:rPr>
          <w:fldChar w:fldCharType="end"/>
        </w:r>
      </w:hyperlink>
    </w:p>
    <w:p w14:paraId="325A439D" w14:textId="0F222AAE" w:rsidR="006D45C0" w:rsidRDefault="003010CE">
      <w:pPr>
        <w:pStyle w:val="TM2"/>
        <w:rPr>
          <w:rFonts w:asciiTheme="minorHAnsi" w:eastAsiaTheme="minorEastAsia" w:hAnsiTheme="minorHAnsi" w:cstheme="minorBidi"/>
          <w:szCs w:val="22"/>
        </w:rPr>
      </w:pPr>
      <w:hyperlink w:anchor="_Toc180595005" w:history="1">
        <w:r w:rsidR="006D45C0" w:rsidRPr="00C91A2A">
          <w:rPr>
            <w:rStyle w:val="Lienhypertexte"/>
          </w:rPr>
          <w:t>1.06 Document comptable</w:t>
        </w:r>
        <w:r w:rsidR="006D45C0">
          <w:rPr>
            <w:webHidden/>
          </w:rPr>
          <w:tab/>
        </w:r>
        <w:r w:rsidR="006D45C0">
          <w:rPr>
            <w:webHidden/>
          </w:rPr>
          <w:fldChar w:fldCharType="begin"/>
        </w:r>
        <w:r w:rsidR="006D45C0">
          <w:rPr>
            <w:webHidden/>
          </w:rPr>
          <w:instrText xml:space="preserve"> PAGEREF _Toc180595005 \h </w:instrText>
        </w:r>
        <w:r w:rsidR="006D45C0">
          <w:rPr>
            <w:webHidden/>
          </w:rPr>
        </w:r>
        <w:r w:rsidR="006D45C0">
          <w:rPr>
            <w:webHidden/>
          </w:rPr>
          <w:fldChar w:fldCharType="separate"/>
        </w:r>
        <w:r w:rsidR="006D45C0">
          <w:rPr>
            <w:webHidden/>
          </w:rPr>
          <w:t>6</w:t>
        </w:r>
        <w:r w:rsidR="006D45C0">
          <w:rPr>
            <w:webHidden/>
          </w:rPr>
          <w:fldChar w:fldCharType="end"/>
        </w:r>
      </w:hyperlink>
    </w:p>
    <w:p w14:paraId="4BE0AA03" w14:textId="69BDB4C2" w:rsidR="006D45C0" w:rsidRDefault="003010CE">
      <w:pPr>
        <w:pStyle w:val="TM2"/>
        <w:rPr>
          <w:rFonts w:asciiTheme="minorHAnsi" w:eastAsiaTheme="minorEastAsia" w:hAnsiTheme="minorHAnsi" w:cstheme="minorBidi"/>
          <w:szCs w:val="22"/>
        </w:rPr>
      </w:pPr>
      <w:hyperlink w:anchor="_Toc180595006" w:history="1">
        <w:r w:rsidR="006D45C0" w:rsidRPr="00C91A2A">
          <w:rPr>
            <w:rStyle w:val="Lienhypertexte"/>
          </w:rPr>
          <w:t>1.07 Cahier des clauses administratives communes « armement » (CAC ARMEMENT)()</w:t>
        </w:r>
        <w:r w:rsidR="006D45C0">
          <w:rPr>
            <w:webHidden/>
          </w:rPr>
          <w:tab/>
        </w:r>
        <w:r w:rsidR="006D45C0">
          <w:rPr>
            <w:webHidden/>
          </w:rPr>
          <w:fldChar w:fldCharType="begin"/>
        </w:r>
        <w:r w:rsidR="006D45C0">
          <w:rPr>
            <w:webHidden/>
          </w:rPr>
          <w:instrText xml:space="preserve"> PAGEREF _Toc180595006 \h </w:instrText>
        </w:r>
        <w:r w:rsidR="006D45C0">
          <w:rPr>
            <w:webHidden/>
          </w:rPr>
        </w:r>
        <w:r w:rsidR="006D45C0">
          <w:rPr>
            <w:webHidden/>
          </w:rPr>
          <w:fldChar w:fldCharType="separate"/>
        </w:r>
        <w:r w:rsidR="006D45C0">
          <w:rPr>
            <w:webHidden/>
          </w:rPr>
          <w:t>7</w:t>
        </w:r>
        <w:r w:rsidR="006D45C0">
          <w:rPr>
            <w:webHidden/>
          </w:rPr>
          <w:fldChar w:fldCharType="end"/>
        </w:r>
      </w:hyperlink>
    </w:p>
    <w:p w14:paraId="04E715FA" w14:textId="57C2240E" w:rsidR="006D45C0" w:rsidRDefault="003010CE">
      <w:pPr>
        <w:pStyle w:val="TM2"/>
        <w:rPr>
          <w:rFonts w:asciiTheme="minorHAnsi" w:eastAsiaTheme="minorEastAsia" w:hAnsiTheme="minorHAnsi" w:cstheme="minorBidi"/>
          <w:szCs w:val="22"/>
        </w:rPr>
      </w:pPr>
      <w:hyperlink w:anchor="_Toc180595007" w:history="1">
        <w:r w:rsidR="006D45C0" w:rsidRPr="00C91A2A">
          <w:rPr>
            <w:rStyle w:val="Lienhypertexte"/>
          </w:rPr>
          <w:t>1.08 Documents contractuels régissant les marchés conclus sur la base du présent accord-cadre</w:t>
        </w:r>
        <w:r w:rsidR="006D45C0">
          <w:rPr>
            <w:webHidden/>
          </w:rPr>
          <w:tab/>
        </w:r>
        <w:r w:rsidR="006D45C0">
          <w:rPr>
            <w:webHidden/>
          </w:rPr>
          <w:fldChar w:fldCharType="begin"/>
        </w:r>
        <w:r w:rsidR="006D45C0">
          <w:rPr>
            <w:webHidden/>
          </w:rPr>
          <w:instrText xml:space="preserve"> PAGEREF _Toc180595007 \h </w:instrText>
        </w:r>
        <w:r w:rsidR="006D45C0">
          <w:rPr>
            <w:webHidden/>
          </w:rPr>
        </w:r>
        <w:r w:rsidR="006D45C0">
          <w:rPr>
            <w:webHidden/>
          </w:rPr>
          <w:fldChar w:fldCharType="separate"/>
        </w:r>
        <w:r w:rsidR="006D45C0">
          <w:rPr>
            <w:webHidden/>
          </w:rPr>
          <w:t>7</w:t>
        </w:r>
        <w:r w:rsidR="006D45C0">
          <w:rPr>
            <w:webHidden/>
          </w:rPr>
          <w:fldChar w:fldCharType="end"/>
        </w:r>
      </w:hyperlink>
    </w:p>
    <w:p w14:paraId="3042C5FA" w14:textId="04A204A8" w:rsidR="006D45C0" w:rsidRDefault="003010CE">
      <w:pPr>
        <w:pStyle w:val="TM1"/>
        <w:rPr>
          <w:rFonts w:asciiTheme="minorHAnsi" w:eastAsiaTheme="minorEastAsia" w:hAnsiTheme="minorHAnsi" w:cstheme="minorBidi"/>
          <w:b w:val="0"/>
          <w:caps w:val="0"/>
        </w:rPr>
      </w:pPr>
      <w:hyperlink w:anchor="_Toc180595008" w:history="1">
        <w:r w:rsidR="006D45C0" w:rsidRPr="00C91A2A">
          <w:rPr>
            <w:rStyle w:val="Lienhypertexte"/>
            <w:rFonts w:cs="Arial"/>
          </w:rPr>
          <w:t>Article 2 - OBJET - PRESTATIONS – PRIX - MONTANT - DUREE</w:t>
        </w:r>
        <w:r w:rsidR="006D45C0">
          <w:rPr>
            <w:webHidden/>
          </w:rPr>
          <w:tab/>
        </w:r>
        <w:r w:rsidR="006D45C0">
          <w:rPr>
            <w:webHidden/>
          </w:rPr>
          <w:fldChar w:fldCharType="begin"/>
        </w:r>
        <w:r w:rsidR="006D45C0">
          <w:rPr>
            <w:webHidden/>
          </w:rPr>
          <w:instrText xml:space="preserve"> PAGEREF _Toc180595008 \h </w:instrText>
        </w:r>
        <w:r w:rsidR="006D45C0">
          <w:rPr>
            <w:webHidden/>
          </w:rPr>
        </w:r>
        <w:r w:rsidR="006D45C0">
          <w:rPr>
            <w:webHidden/>
          </w:rPr>
          <w:fldChar w:fldCharType="separate"/>
        </w:r>
        <w:r w:rsidR="006D45C0">
          <w:rPr>
            <w:webHidden/>
          </w:rPr>
          <w:t>7</w:t>
        </w:r>
        <w:r w:rsidR="006D45C0">
          <w:rPr>
            <w:webHidden/>
          </w:rPr>
          <w:fldChar w:fldCharType="end"/>
        </w:r>
      </w:hyperlink>
    </w:p>
    <w:p w14:paraId="0CB1DD78" w14:textId="6A10D02B" w:rsidR="006D45C0" w:rsidRDefault="003010CE">
      <w:pPr>
        <w:pStyle w:val="TM2"/>
        <w:rPr>
          <w:rFonts w:asciiTheme="minorHAnsi" w:eastAsiaTheme="minorEastAsia" w:hAnsiTheme="minorHAnsi" w:cstheme="minorBidi"/>
          <w:szCs w:val="22"/>
        </w:rPr>
      </w:pPr>
      <w:hyperlink w:anchor="_Toc180595009" w:history="1">
        <w:r w:rsidR="006D45C0" w:rsidRPr="00C91A2A">
          <w:rPr>
            <w:rStyle w:val="Lienhypertexte"/>
          </w:rPr>
          <w:t>2.01 Objet de l’accord-cadre</w:t>
        </w:r>
        <w:r w:rsidR="006D45C0">
          <w:rPr>
            <w:webHidden/>
          </w:rPr>
          <w:tab/>
        </w:r>
        <w:r w:rsidR="006D45C0">
          <w:rPr>
            <w:webHidden/>
          </w:rPr>
          <w:fldChar w:fldCharType="begin"/>
        </w:r>
        <w:r w:rsidR="006D45C0">
          <w:rPr>
            <w:webHidden/>
          </w:rPr>
          <w:instrText xml:space="preserve"> PAGEREF _Toc180595009 \h </w:instrText>
        </w:r>
        <w:r w:rsidR="006D45C0">
          <w:rPr>
            <w:webHidden/>
          </w:rPr>
        </w:r>
        <w:r w:rsidR="006D45C0">
          <w:rPr>
            <w:webHidden/>
          </w:rPr>
          <w:fldChar w:fldCharType="separate"/>
        </w:r>
        <w:r w:rsidR="006D45C0">
          <w:rPr>
            <w:webHidden/>
          </w:rPr>
          <w:t>7</w:t>
        </w:r>
        <w:r w:rsidR="006D45C0">
          <w:rPr>
            <w:webHidden/>
          </w:rPr>
          <w:fldChar w:fldCharType="end"/>
        </w:r>
      </w:hyperlink>
    </w:p>
    <w:p w14:paraId="1E89E950" w14:textId="4FB96A6E" w:rsidR="006D45C0" w:rsidRDefault="003010CE">
      <w:pPr>
        <w:pStyle w:val="TM2"/>
        <w:rPr>
          <w:rFonts w:asciiTheme="minorHAnsi" w:eastAsiaTheme="minorEastAsia" w:hAnsiTheme="minorHAnsi" w:cstheme="minorBidi"/>
          <w:szCs w:val="22"/>
        </w:rPr>
      </w:pPr>
      <w:hyperlink w:anchor="_Toc180595010" w:history="1">
        <w:r w:rsidR="006D45C0" w:rsidRPr="00C91A2A">
          <w:rPr>
            <w:rStyle w:val="Lienhypertexte"/>
          </w:rPr>
          <w:t>2.02 Désignation des prestations – prix</w:t>
        </w:r>
        <w:r w:rsidR="006D45C0">
          <w:rPr>
            <w:webHidden/>
          </w:rPr>
          <w:tab/>
        </w:r>
        <w:r w:rsidR="006D45C0">
          <w:rPr>
            <w:webHidden/>
          </w:rPr>
          <w:fldChar w:fldCharType="begin"/>
        </w:r>
        <w:r w:rsidR="006D45C0">
          <w:rPr>
            <w:webHidden/>
          </w:rPr>
          <w:instrText xml:space="preserve"> PAGEREF _Toc180595010 \h </w:instrText>
        </w:r>
        <w:r w:rsidR="006D45C0">
          <w:rPr>
            <w:webHidden/>
          </w:rPr>
        </w:r>
        <w:r w:rsidR="006D45C0">
          <w:rPr>
            <w:webHidden/>
          </w:rPr>
          <w:fldChar w:fldCharType="separate"/>
        </w:r>
        <w:r w:rsidR="006D45C0">
          <w:rPr>
            <w:webHidden/>
          </w:rPr>
          <w:t>8</w:t>
        </w:r>
        <w:r w:rsidR="006D45C0">
          <w:rPr>
            <w:webHidden/>
          </w:rPr>
          <w:fldChar w:fldCharType="end"/>
        </w:r>
      </w:hyperlink>
    </w:p>
    <w:p w14:paraId="2BC855B1" w14:textId="522AF8E0" w:rsidR="006D45C0" w:rsidRDefault="003010CE">
      <w:pPr>
        <w:pStyle w:val="TM2"/>
        <w:rPr>
          <w:rFonts w:asciiTheme="minorHAnsi" w:eastAsiaTheme="minorEastAsia" w:hAnsiTheme="minorHAnsi" w:cstheme="minorBidi"/>
          <w:szCs w:val="22"/>
        </w:rPr>
      </w:pPr>
      <w:hyperlink w:anchor="_Toc180595011" w:history="1">
        <w:r w:rsidR="006D45C0" w:rsidRPr="00C91A2A">
          <w:rPr>
            <w:rStyle w:val="Lienhypertexte"/>
          </w:rPr>
          <w:t>2.03 Montant de l’accord-cadre</w:t>
        </w:r>
        <w:r w:rsidR="006D45C0">
          <w:rPr>
            <w:webHidden/>
          </w:rPr>
          <w:tab/>
        </w:r>
        <w:r w:rsidR="006D45C0">
          <w:rPr>
            <w:webHidden/>
          </w:rPr>
          <w:fldChar w:fldCharType="begin"/>
        </w:r>
        <w:r w:rsidR="006D45C0">
          <w:rPr>
            <w:webHidden/>
          </w:rPr>
          <w:instrText xml:space="preserve"> PAGEREF _Toc180595011 \h </w:instrText>
        </w:r>
        <w:r w:rsidR="006D45C0">
          <w:rPr>
            <w:webHidden/>
          </w:rPr>
        </w:r>
        <w:r w:rsidR="006D45C0">
          <w:rPr>
            <w:webHidden/>
          </w:rPr>
          <w:fldChar w:fldCharType="separate"/>
        </w:r>
        <w:r w:rsidR="006D45C0">
          <w:rPr>
            <w:webHidden/>
          </w:rPr>
          <w:t>8</w:t>
        </w:r>
        <w:r w:rsidR="006D45C0">
          <w:rPr>
            <w:webHidden/>
          </w:rPr>
          <w:fldChar w:fldCharType="end"/>
        </w:r>
      </w:hyperlink>
    </w:p>
    <w:p w14:paraId="3F8C208C" w14:textId="6FE97BE6" w:rsidR="006D45C0" w:rsidRDefault="003010CE">
      <w:pPr>
        <w:pStyle w:val="TM2"/>
        <w:rPr>
          <w:rFonts w:asciiTheme="minorHAnsi" w:eastAsiaTheme="minorEastAsia" w:hAnsiTheme="minorHAnsi" w:cstheme="minorBidi"/>
          <w:szCs w:val="22"/>
        </w:rPr>
      </w:pPr>
      <w:hyperlink w:anchor="_Toc180595012" w:history="1">
        <w:r w:rsidR="006D45C0" w:rsidRPr="00C91A2A">
          <w:rPr>
            <w:rStyle w:val="Lienhypertexte"/>
          </w:rPr>
          <w:t>2.04 Durée de validité de l’accord-cadre</w:t>
        </w:r>
        <w:r w:rsidR="006D45C0">
          <w:rPr>
            <w:webHidden/>
          </w:rPr>
          <w:tab/>
        </w:r>
        <w:r w:rsidR="006D45C0">
          <w:rPr>
            <w:webHidden/>
          </w:rPr>
          <w:fldChar w:fldCharType="begin"/>
        </w:r>
        <w:r w:rsidR="006D45C0">
          <w:rPr>
            <w:webHidden/>
          </w:rPr>
          <w:instrText xml:space="preserve"> PAGEREF _Toc180595012 \h </w:instrText>
        </w:r>
        <w:r w:rsidR="006D45C0">
          <w:rPr>
            <w:webHidden/>
          </w:rPr>
        </w:r>
        <w:r w:rsidR="006D45C0">
          <w:rPr>
            <w:webHidden/>
          </w:rPr>
          <w:fldChar w:fldCharType="separate"/>
        </w:r>
        <w:r w:rsidR="006D45C0">
          <w:rPr>
            <w:webHidden/>
          </w:rPr>
          <w:t>8</w:t>
        </w:r>
        <w:r w:rsidR="006D45C0">
          <w:rPr>
            <w:webHidden/>
          </w:rPr>
          <w:fldChar w:fldCharType="end"/>
        </w:r>
      </w:hyperlink>
    </w:p>
    <w:p w14:paraId="7DC96C01" w14:textId="1DF1D31C" w:rsidR="006D45C0" w:rsidRDefault="003010CE">
      <w:pPr>
        <w:pStyle w:val="TM2"/>
        <w:rPr>
          <w:rFonts w:asciiTheme="minorHAnsi" w:eastAsiaTheme="minorEastAsia" w:hAnsiTheme="minorHAnsi" w:cstheme="minorBidi"/>
          <w:szCs w:val="22"/>
        </w:rPr>
      </w:pPr>
      <w:hyperlink w:anchor="_Toc180595013" w:history="1">
        <w:r w:rsidR="006D45C0" w:rsidRPr="00C91A2A">
          <w:rPr>
            <w:rStyle w:val="Lienhypertexte"/>
          </w:rPr>
          <w:t>2.05 Clause de non exclusivité partielle du titulaire</w:t>
        </w:r>
        <w:r w:rsidR="006D45C0">
          <w:rPr>
            <w:webHidden/>
          </w:rPr>
          <w:tab/>
        </w:r>
        <w:r w:rsidR="006D45C0">
          <w:rPr>
            <w:webHidden/>
          </w:rPr>
          <w:fldChar w:fldCharType="begin"/>
        </w:r>
        <w:r w:rsidR="006D45C0">
          <w:rPr>
            <w:webHidden/>
          </w:rPr>
          <w:instrText xml:space="preserve"> PAGEREF _Toc180595013 \h </w:instrText>
        </w:r>
        <w:r w:rsidR="006D45C0">
          <w:rPr>
            <w:webHidden/>
          </w:rPr>
        </w:r>
        <w:r w:rsidR="006D45C0">
          <w:rPr>
            <w:webHidden/>
          </w:rPr>
          <w:fldChar w:fldCharType="separate"/>
        </w:r>
        <w:r w:rsidR="006D45C0">
          <w:rPr>
            <w:webHidden/>
          </w:rPr>
          <w:t>9</w:t>
        </w:r>
        <w:r w:rsidR="006D45C0">
          <w:rPr>
            <w:webHidden/>
          </w:rPr>
          <w:fldChar w:fldCharType="end"/>
        </w:r>
      </w:hyperlink>
    </w:p>
    <w:p w14:paraId="334157B4" w14:textId="464CF5ED" w:rsidR="006D45C0" w:rsidRDefault="003010CE">
      <w:pPr>
        <w:pStyle w:val="TM1"/>
        <w:rPr>
          <w:rFonts w:asciiTheme="minorHAnsi" w:eastAsiaTheme="minorEastAsia" w:hAnsiTheme="minorHAnsi" w:cstheme="minorBidi"/>
          <w:b w:val="0"/>
          <w:caps w:val="0"/>
        </w:rPr>
      </w:pPr>
      <w:hyperlink w:anchor="_Toc180595014" w:history="1">
        <w:r w:rsidR="006D45C0" w:rsidRPr="00C91A2A">
          <w:rPr>
            <w:rStyle w:val="Lienhypertexte"/>
            <w:rFonts w:cs="Arial"/>
          </w:rPr>
          <w:t>Article 3 - CARACTERE DES PRIX</w:t>
        </w:r>
        <w:r w:rsidR="006D45C0">
          <w:rPr>
            <w:webHidden/>
          </w:rPr>
          <w:tab/>
        </w:r>
        <w:r w:rsidR="006D45C0">
          <w:rPr>
            <w:webHidden/>
          </w:rPr>
          <w:fldChar w:fldCharType="begin"/>
        </w:r>
        <w:r w:rsidR="006D45C0">
          <w:rPr>
            <w:webHidden/>
          </w:rPr>
          <w:instrText xml:space="preserve"> PAGEREF _Toc180595014 \h </w:instrText>
        </w:r>
        <w:r w:rsidR="006D45C0">
          <w:rPr>
            <w:webHidden/>
          </w:rPr>
        </w:r>
        <w:r w:rsidR="006D45C0">
          <w:rPr>
            <w:webHidden/>
          </w:rPr>
          <w:fldChar w:fldCharType="separate"/>
        </w:r>
        <w:r w:rsidR="006D45C0">
          <w:rPr>
            <w:webHidden/>
          </w:rPr>
          <w:t>9</w:t>
        </w:r>
        <w:r w:rsidR="006D45C0">
          <w:rPr>
            <w:webHidden/>
          </w:rPr>
          <w:fldChar w:fldCharType="end"/>
        </w:r>
      </w:hyperlink>
    </w:p>
    <w:p w14:paraId="6CCE593F" w14:textId="1A1B0402" w:rsidR="006D45C0" w:rsidRDefault="003010CE">
      <w:pPr>
        <w:pStyle w:val="TM2"/>
        <w:rPr>
          <w:rFonts w:asciiTheme="minorHAnsi" w:eastAsiaTheme="minorEastAsia" w:hAnsiTheme="minorHAnsi" w:cstheme="minorBidi"/>
          <w:szCs w:val="22"/>
        </w:rPr>
      </w:pPr>
      <w:hyperlink w:anchor="_Toc180595015" w:history="1">
        <w:r w:rsidR="006D45C0" w:rsidRPr="00C91A2A">
          <w:rPr>
            <w:rStyle w:val="Lienhypertexte"/>
          </w:rPr>
          <w:t>3.01 Contenu des prix</w:t>
        </w:r>
        <w:r w:rsidR="006D45C0">
          <w:rPr>
            <w:webHidden/>
          </w:rPr>
          <w:tab/>
        </w:r>
        <w:r w:rsidR="006D45C0">
          <w:rPr>
            <w:webHidden/>
          </w:rPr>
          <w:fldChar w:fldCharType="begin"/>
        </w:r>
        <w:r w:rsidR="006D45C0">
          <w:rPr>
            <w:webHidden/>
          </w:rPr>
          <w:instrText xml:space="preserve"> PAGEREF _Toc180595015 \h </w:instrText>
        </w:r>
        <w:r w:rsidR="006D45C0">
          <w:rPr>
            <w:webHidden/>
          </w:rPr>
        </w:r>
        <w:r w:rsidR="006D45C0">
          <w:rPr>
            <w:webHidden/>
          </w:rPr>
          <w:fldChar w:fldCharType="separate"/>
        </w:r>
        <w:r w:rsidR="006D45C0">
          <w:rPr>
            <w:webHidden/>
          </w:rPr>
          <w:t>9</w:t>
        </w:r>
        <w:r w:rsidR="006D45C0">
          <w:rPr>
            <w:webHidden/>
          </w:rPr>
          <w:fldChar w:fldCharType="end"/>
        </w:r>
      </w:hyperlink>
    </w:p>
    <w:p w14:paraId="4342C351" w14:textId="29D9E0A4" w:rsidR="006D45C0" w:rsidRDefault="003010CE">
      <w:pPr>
        <w:pStyle w:val="TM2"/>
        <w:rPr>
          <w:rFonts w:asciiTheme="minorHAnsi" w:eastAsiaTheme="minorEastAsia" w:hAnsiTheme="minorHAnsi" w:cstheme="minorBidi"/>
          <w:szCs w:val="22"/>
        </w:rPr>
      </w:pPr>
      <w:hyperlink w:anchor="_Toc180595016" w:history="1">
        <w:r w:rsidR="006D45C0" w:rsidRPr="00C91A2A">
          <w:rPr>
            <w:rStyle w:val="Lienhypertexte"/>
          </w:rPr>
          <w:t>3.02 Date d’établissement des prix</w:t>
        </w:r>
        <w:r w:rsidR="006D45C0">
          <w:rPr>
            <w:webHidden/>
          </w:rPr>
          <w:tab/>
        </w:r>
        <w:r w:rsidR="006D45C0">
          <w:rPr>
            <w:webHidden/>
          </w:rPr>
          <w:fldChar w:fldCharType="begin"/>
        </w:r>
        <w:r w:rsidR="006D45C0">
          <w:rPr>
            <w:webHidden/>
          </w:rPr>
          <w:instrText xml:space="preserve"> PAGEREF _Toc180595016 \h </w:instrText>
        </w:r>
        <w:r w:rsidR="006D45C0">
          <w:rPr>
            <w:webHidden/>
          </w:rPr>
        </w:r>
        <w:r w:rsidR="006D45C0">
          <w:rPr>
            <w:webHidden/>
          </w:rPr>
          <w:fldChar w:fldCharType="separate"/>
        </w:r>
        <w:r w:rsidR="006D45C0">
          <w:rPr>
            <w:webHidden/>
          </w:rPr>
          <w:t>10</w:t>
        </w:r>
        <w:r w:rsidR="006D45C0">
          <w:rPr>
            <w:webHidden/>
          </w:rPr>
          <w:fldChar w:fldCharType="end"/>
        </w:r>
      </w:hyperlink>
    </w:p>
    <w:p w14:paraId="734BD6F6" w14:textId="2435B595" w:rsidR="006D45C0" w:rsidRDefault="003010CE">
      <w:pPr>
        <w:pStyle w:val="TM2"/>
        <w:rPr>
          <w:rFonts w:asciiTheme="minorHAnsi" w:eastAsiaTheme="minorEastAsia" w:hAnsiTheme="minorHAnsi" w:cstheme="minorBidi"/>
          <w:szCs w:val="22"/>
        </w:rPr>
      </w:pPr>
      <w:hyperlink w:anchor="_Toc180595017" w:history="1">
        <w:r w:rsidR="006D45C0" w:rsidRPr="00C91A2A">
          <w:rPr>
            <w:rStyle w:val="Lienhypertexte"/>
          </w:rPr>
          <w:t>3.03 Type de prix</w:t>
        </w:r>
        <w:r w:rsidR="006D45C0">
          <w:rPr>
            <w:webHidden/>
          </w:rPr>
          <w:tab/>
        </w:r>
        <w:r w:rsidR="006D45C0">
          <w:rPr>
            <w:webHidden/>
          </w:rPr>
          <w:fldChar w:fldCharType="begin"/>
        </w:r>
        <w:r w:rsidR="006D45C0">
          <w:rPr>
            <w:webHidden/>
          </w:rPr>
          <w:instrText xml:space="preserve"> PAGEREF _Toc180595017 \h </w:instrText>
        </w:r>
        <w:r w:rsidR="006D45C0">
          <w:rPr>
            <w:webHidden/>
          </w:rPr>
        </w:r>
        <w:r w:rsidR="006D45C0">
          <w:rPr>
            <w:webHidden/>
          </w:rPr>
          <w:fldChar w:fldCharType="separate"/>
        </w:r>
        <w:r w:rsidR="006D45C0">
          <w:rPr>
            <w:webHidden/>
          </w:rPr>
          <w:t>10</w:t>
        </w:r>
        <w:r w:rsidR="006D45C0">
          <w:rPr>
            <w:webHidden/>
          </w:rPr>
          <w:fldChar w:fldCharType="end"/>
        </w:r>
      </w:hyperlink>
    </w:p>
    <w:p w14:paraId="3F8281B8" w14:textId="3415832F" w:rsidR="006D45C0" w:rsidRDefault="003010CE">
      <w:pPr>
        <w:pStyle w:val="TM2"/>
        <w:rPr>
          <w:rFonts w:asciiTheme="minorHAnsi" w:eastAsiaTheme="minorEastAsia" w:hAnsiTheme="minorHAnsi" w:cstheme="minorBidi"/>
          <w:szCs w:val="22"/>
        </w:rPr>
      </w:pPr>
      <w:hyperlink w:anchor="_Toc180595018" w:history="1">
        <w:r w:rsidR="006D45C0" w:rsidRPr="00C91A2A">
          <w:rPr>
            <w:rStyle w:val="Lienhypertexte"/>
          </w:rPr>
          <w:t>3.04 Forme des prix</w:t>
        </w:r>
        <w:r w:rsidR="006D45C0">
          <w:rPr>
            <w:webHidden/>
          </w:rPr>
          <w:tab/>
        </w:r>
        <w:r w:rsidR="006D45C0">
          <w:rPr>
            <w:webHidden/>
          </w:rPr>
          <w:fldChar w:fldCharType="begin"/>
        </w:r>
        <w:r w:rsidR="006D45C0">
          <w:rPr>
            <w:webHidden/>
          </w:rPr>
          <w:instrText xml:space="preserve"> PAGEREF _Toc180595018 \h </w:instrText>
        </w:r>
        <w:r w:rsidR="006D45C0">
          <w:rPr>
            <w:webHidden/>
          </w:rPr>
        </w:r>
        <w:r w:rsidR="006D45C0">
          <w:rPr>
            <w:webHidden/>
          </w:rPr>
          <w:fldChar w:fldCharType="separate"/>
        </w:r>
        <w:r w:rsidR="006D45C0">
          <w:rPr>
            <w:webHidden/>
          </w:rPr>
          <w:t>10</w:t>
        </w:r>
        <w:r w:rsidR="006D45C0">
          <w:rPr>
            <w:webHidden/>
          </w:rPr>
          <w:fldChar w:fldCharType="end"/>
        </w:r>
      </w:hyperlink>
    </w:p>
    <w:p w14:paraId="0CB74E7B" w14:textId="3998E408" w:rsidR="006D45C0" w:rsidRDefault="003010CE">
      <w:pPr>
        <w:pStyle w:val="TM2"/>
        <w:rPr>
          <w:rFonts w:asciiTheme="minorHAnsi" w:eastAsiaTheme="minorEastAsia" w:hAnsiTheme="minorHAnsi" w:cstheme="minorBidi"/>
          <w:szCs w:val="22"/>
        </w:rPr>
      </w:pPr>
      <w:hyperlink w:anchor="_Toc180595019" w:history="1">
        <w:r w:rsidR="006D45C0" w:rsidRPr="00C91A2A">
          <w:rPr>
            <w:rStyle w:val="Lienhypertexte"/>
          </w:rPr>
          <w:t>3.05 Évolution des prix</w:t>
        </w:r>
        <w:r w:rsidR="006D45C0">
          <w:rPr>
            <w:webHidden/>
          </w:rPr>
          <w:tab/>
        </w:r>
        <w:r w:rsidR="006D45C0">
          <w:rPr>
            <w:webHidden/>
          </w:rPr>
          <w:fldChar w:fldCharType="begin"/>
        </w:r>
        <w:r w:rsidR="006D45C0">
          <w:rPr>
            <w:webHidden/>
          </w:rPr>
          <w:instrText xml:space="preserve"> PAGEREF _Toc180595019 \h </w:instrText>
        </w:r>
        <w:r w:rsidR="006D45C0">
          <w:rPr>
            <w:webHidden/>
          </w:rPr>
        </w:r>
        <w:r w:rsidR="006D45C0">
          <w:rPr>
            <w:webHidden/>
          </w:rPr>
          <w:fldChar w:fldCharType="separate"/>
        </w:r>
        <w:r w:rsidR="006D45C0">
          <w:rPr>
            <w:webHidden/>
          </w:rPr>
          <w:t>10</w:t>
        </w:r>
        <w:r w:rsidR="006D45C0">
          <w:rPr>
            <w:webHidden/>
          </w:rPr>
          <w:fldChar w:fldCharType="end"/>
        </w:r>
      </w:hyperlink>
    </w:p>
    <w:p w14:paraId="6F4A87F7" w14:textId="1AB2B415" w:rsidR="006D45C0" w:rsidRDefault="003010CE">
      <w:pPr>
        <w:pStyle w:val="TM1"/>
        <w:rPr>
          <w:rFonts w:asciiTheme="minorHAnsi" w:eastAsiaTheme="minorEastAsia" w:hAnsiTheme="minorHAnsi" w:cstheme="minorBidi"/>
          <w:b w:val="0"/>
          <w:caps w:val="0"/>
        </w:rPr>
      </w:pPr>
      <w:hyperlink w:anchor="_Toc180595020" w:history="1">
        <w:r w:rsidR="006D45C0" w:rsidRPr="00C91A2A">
          <w:rPr>
            <w:rStyle w:val="Lienhypertexte"/>
            <w:rFonts w:cs="Arial"/>
          </w:rPr>
          <w:t>Article 4 - CONDITIONS DE PAIEMENT</w:t>
        </w:r>
        <w:r w:rsidR="006D45C0">
          <w:rPr>
            <w:webHidden/>
          </w:rPr>
          <w:tab/>
        </w:r>
        <w:r w:rsidR="006D45C0">
          <w:rPr>
            <w:webHidden/>
          </w:rPr>
          <w:fldChar w:fldCharType="begin"/>
        </w:r>
        <w:r w:rsidR="006D45C0">
          <w:rPr>
            <w:webHidden/>
          </w:rPr>
          <w:instrText xml:space="preserve"> PAGEREF _Toc180595020 \h </w:instrText>
        </w:r>
        <w:r w:rsidR="006D45C0">
          <w:rPr>
            <w:webHidden/>
          </w:rPr>
        </w:r>
        <w:r w:rsidR="006D45C0">
          <w:rPr>
            <w:webHidden/>
          </w:rPr>
          <w:fldChar w:fldCharType="separate"/>
        </w:r>
        <w:r w:rsidR="006D45C0">
          <w:rPr>
            <w:webHidden/>
          </w:rPr>
          <w:t>12</w:t>
        </w:r>
        <w:r w:rsidR="006D45C0">
          <w:rPr>
            <w:webHidden/>
          </w:rPr>
          <w:fldChar w:fldCharType="end"/>
        </w:r>
      </w:hyperlink>
    </w:p>
    <w:p w14:paraId="194F1348" w14:textId="05B42107" w:rsidR="006D45C0" w:rsidRDefault="003010CE">
      <w:pPr>
        <w:pStyle w:val="TM2"/>
        <w:rPr>
          <w:rFonts w:asciiTheme="minorHAnsi" w:eastAsiaTheme="minorEastAsia" w:hAnsiTheme="minorHAnsi" w:cstheme="minorBidi"/>
          <w:szCs w:val="22"/>
        </w:rPr>
      </w:pPr>
      <w:hyperlink w:anchor="_Toc180595021" w:history="1">
        <w:r w:rsidR="006D45C0" w:rsidRPr="00C91A2A">
          <w:rPr>
            <w:rStyle w:val="Lienhypertexte"/>
          </w:rPr>
          <w:t>4.01 Avance</w:t>
        </w:r>
        <w:r w:rsidR="006D45C0">
          <w:rPr>
            <w:webHidden/>
          </w:rPr>
          <w:tab/>
        </w:r>
        <w:r w:rsidR="006D45C0">
          <w:rPr>
            <w:webHidden/>
          </w:rPr>
          <w:fldChar w:fldCharType="begin"/>
        </w:r>
        <w:r w:rsidR="006D45C0">
          <w:rPr>
            <w:webHidden/>
          </w:rPr>
          <w:instrText xml:space="preserve"> PAGEREF _Toc180595021 \h </w:instrText>
        </w:r>
        <w:r w:rsidR="006D45C0">
          <w:rPr>
            <w:webHidden/>
          </w:rPr>
        </w:r>
        <w:r w:rsidR="006D45C0">
          <w:rPr>
            <w:webHidden/>
          </w:rPr>
          <w:fldChar w:fldCharType="separate"/>
        </w:r>
        <w:r w:rsidR="006D45C0">
          <w:rPr>
            <w:webHidden/>
          </w:rPr>
          <w:t>12</w:t>
        </w:r>
        <w:r w:rsidR="006D45C0">
          <w:rPr>
            <w:webHidden/>
          </w:rPr>
          <w:fldChar w:fldCharType="end"/>
        </w:r>
      </w:hyperlink>
    </w:p>
    <w:p w14:paraId="09A37113" w14:textId="7FF64D08" w:rsidR="006D45C0" w:rsidRDefault="003010CE">
      <w:pPr>
        <w:pStyle w:val="TM2"/>
        <w:rPr>
          <w:rFonts w:asciiTheme="minorHAnsi" w:eastAsiaTheme="minorEastAsia" w:hAnsiTheme="minorHAnsi" w:cstheme="minorBidi"/>
          <w:szCs w:val="22"/>
        </w:rPr>
      </w:pPr>
      <w:hyperlink w:anchor="_Toc180595022" w:history="1">
        <w:r w:rsidR="006D45C0" w:rsidRPr="00C91A2A">
          <w:rPr>
            <w:rStyle w:val="Lienhypertexte"/>
          </w:rPr>
          <w:t>Calcul ET Montant de l’avance</w:t>
        </w:r>
        <w:r w:rsidR="006D45C0">
          <w:rPr>
            <w:webHidden/>
          </w:rPr>
          <w:tab/>
        </w:r>
        <w:r w:rsidR="006D45C0">
          <w:rPr>
            <w:webHidden/>
          </w:rPr>
          <w:fldChar w:fldCharType="begin"/>
        </w:r>
        <w:r w:rsidR="006D45C0">
          <w:rPr>
            <w:webHidden/>
          </w:rPr>
          <w:instrText xml:space="preserve"> PAGEREF _Toc180595022 \h </w:instrText>
        </w:r>
        <w:r w:rsidR="006D45C0">
          <w:rPr>
            <w:webHidden/>
          </w:rPr>
        </w:r>
        <w:r w:rsidR="006D45C0">
          <w:rPr>
            <w:webHidden/>
          </w:rPr>
          <w:fldChar w:fldCharType="separate"/>
        </w:r>
        <w:r w:rsidR="006D45C0">
          <w:rPr>
            <w:webHidden/>
          </w:rPr>
          <w:t>12</w:t>
        </w:r>
        <w:r w:rsidR="006D45C0">
          <w:rPr>
            <w:webHidden/>
          </w:rPr>
          <w:fldChar w:fldCharType="end"/>
        </w:r>
      </w:hyperlink>
    </w:p>
    <w:p w14:paraId="5E35970E" w14:textId="1860E873" w:rsidR="006D45C0" w:rsidRDefault="003010CE">
      <w:pPr>
        <w:pStyle w:val="TM3"/>
        <w:tabs>
          <w:tab w:val="right" w:leader="dot" w:pos="9060"/>
        </w:tabs>
        <w:rPr>
          <w:rFonts w:asciiTheme="minorHAnsi" w:eastAsiaTheme="minorEastAsia" w:hAnsiTheme="minorHAnsi" w:cstheme="minorBidi"/>
          <w:noProof/>
          <w:szCs w:val="22"/>
        </w:rPr>
      </w:pPr>
      <w:hyperlink w:anchor="_Toc180595023" w:history="1">
        <w:r w:rsidR="006D45C0" w:rsidRPr="00C91A2A">
          <w:rPr>
            <w:rStyle w:val="Lienhypertexte"/>
            <w:noProof/>
          </w:rPr>
          <w:t>Remboursement de l’avance</w:t>
        </w:r>
        <w:r w:rsidR="006D45C0">
          <w:rPr>
            <w:noProof/>
            <w:webHidden/>
          </w:rPr>
          <w:tab/>
        </w:r>
        <w:r w:rsidR="006D45C0">
          <w:rPr>
            <w:noProof/>
            <w:webHidden/>
          </w:rPr>
          <w:fldChar w:fldCharType="begin"/>
        </w:r>
        <w:r w:rsidR="006D45C0">
          <w:rPr>
            <w:noProof/>
            <w:webHidden/>
          </w:rPr>
          <w:instrText xml:space="preserve"> PAGEREF _Toc180595023 \h </w:instrText>
        </w:r>
        <w:r w:rsidR="006D45C0">
          <w:rPr>
            <w:noProof/>
            <w:webHidden/>
          </w:rPr>
        </w:r>
        <w:r w:rsidR="006D45C0">
          <w:rPr>
            <w:noProof/>
            <w:webHidden/>
          </w:rPr>
          <w:fldChar w:fldCharType="separate"/>
        </w:r>
        <w:r w:rsidR="006D45C0">
          <w:rPr>
            <w:noProof/>
            <w:webHidden/>
          </w:rPr>
          <w:t>13</w:t>
        </w:r>
        <w:r w:rsidR="006D45C0">
          <w:rPr>
            <w:noProof/>
            <w:webHidden/>
          </w:rPr>
          <w:fldChar w:fldCharType="end"/>
        </w:r>
      </w:hyperlink>
    </w:p>
    <w:p w14:paraId="48F0D3EB" w14:textId="519272D6" w:rsidR="006D45C0" w:rsidRDefault="003010CE">
      <w:pPr>
        <w:pStyle w:val="TM2"/>
        <w:rPr>
          <w:rFonts w:asciiTheme="minorHAnsi" w:eastAsiaTheme="minorEastAsia" w:hAnsiTheme="minorHAnsi" w:cstheme="minorBidi"/>
          <w:szCs w:val="22"/>
        </w:rPr>
      </w:pPr>
      <w:hyperlink w:anchor="_Toc180595024" w:history="1">
        <w:r w:rsidR="006D45C0" w:rsidRPr="00C91A2A">
          <w:rPr>
            <w:rStyle w:val="Lienhypertexte"/>
          </w:rPr>
          <w:t>4.02 Acomptes</w:t>
        </w:r>
        <w:r w:rsidR="006D45C0">
          <w:rPr>
            <w:webHidden/>
          </w:rPr>
          <w:tab/>
        </w:r>
        <w:r w:rsidR="006D45C0">
          <w:rPr>
            <w:webHidden/>
          </w:rPr>
          <w:fldChar w:fldCharType="begin"/>
        </w:r>
        <w:r w:rsidR="006D45C0">
          <w:rPr>
            <w:webHidden/>
          </w:rPr>
          <w:instrText xml:space="preserve"> PAGEREF _Toc180595024 \h </w:instrText>
        </w:r>
        <w:r w:rsidR="006D45C0">
          <w:rPr>
            <w:webHidden/>
          </w:rPr>
        </w:r>
        <w:r w:rsidR="006D45C0">
          <w:rPr>
            <w:webHidden/>
          </w:rPr>
          <w:fldChar w:fldCharType="separate"/>
        </w:r>
        <w:r w:rsidR="006D45C0">
          <w:rPr>
            <w:webHidden/>
          </w:rPr>
          <w:t>13</w:t>
        </w:r>
        <w:r w:rsidR="006D45C0">
          <w:rPr>
            <w:webHidden/>
          </w:rPr>
          <w:fldChar w:fldCharType="end"/>
        </w:r>
      </w:hyperlink>
    </w:p>
    <w:p w14:paraId="59FEC46C" w14:textId="2472015F" w:rsidR="006D45C0" w:rsidRDefault="003010CE">
      <w:pPr>
        <w:pStyle w:val="TM2"/>
        <w:rPr>
          <w:rFonts w:asciiTheme="minorHAnsi" w:eastAsiaTheme="minorEastAsia" w:hAnsiTheme="minorHAnsi" w:cstheme="minorBidi"/>
          <w:szCs w:val="22"/>
        </w:rPr>
      </w:pPr>
      <w:hyperlink w:anchor="_Toc180595025" w:history="1">
        <w:r w:rsidR="006D45C0" w:rsidRPr="00C91A2A">
          <w:rPr>
            <w:rStyle w:val="Lienhypertexte"/>
          </w:rPr>
          <w:t>4.03 Solde</w:t>
        </w:r>
        <w:r w:rsidR="006D45C0">
          <w:rPr>
            <w:webHidden/>
          </w:rPr>
          <w:tab/>
        </w:r>
        <w:r w:rsidR="006D45C0">
          <w:rPr>
            <w:webHidden/>
          </w:rPr>
          <w:fldChar w:fldCharType="begin"/>
        </w:r>
        <w:r w:rsidR="006D45C0">
          <w:rPr>
            <w:webHidden/>
          </w:rPr>
          <w:instrText xml:space="preserve"> PAGEREF _Toc180595025 \h </w:instrText>
        </w:r>
        <w:r w:rsidR="006D45C0">
          <w:rPr>
            <w:webHidden/>
          </w:rPr>
        </w:r>
        <w:r w:rsidR="006D45C0">
          <w:rPr>
            <w:webHidden/>
          </w:rPr>
          <w:fldChar w:fldCharType="separate"/>
        </w:r>
        <w:r w:rsidR="006D45C0">
          <w:rPr>
            <w:webHidden/>
          </w:rPr>
          <w:t>14</w:t>
        </w:r>
        <w:r w:rsidR="006D45C0">
          <w:rPr>
            <w:webHidden/>
          </w:rPr>
          <w:fldChar w:fldCharType="end"/>
        </w:r>
      </w:hyperlink>
    </w:p>
    <w:p w14:paraId="1DC24C36" w14:textId="6A9CA4C9" w:rsidR="006D45C0" w:rsidRDefault="003010CE">
      <w:pPr>
        <w:pStyle w:val="TM2"/>
        <w:rPr>
          <w:rFonts w:asciiTheme="minorHAnsi" w:eastAsiaTheme="minorEastAsia" w:hAnsiTheme="minorHAnsi" w:cstheme="minorBidi"/>
          <w:szCs w:val="22"/>
        </w:rPr>
      </w:pPr>
      <w:hyperlink w:anchor="_Toc180595026" w:history="1">
        <w:r w:rsidR="006D45C0" w:rsidRPr="00C91A2A">
          <w:rPr>
            <w:rStyle w:val="Lienhypertexte"/>
          </w:rPr>
          <w:t>4.04 Délai de paiement</w:t>
        </w:r>
        <w:r w:rsidR="006D45C0">
          <w:rPr>
            <w:webHidden/>
          </w:rPr>
          <w:tab/>
        </w:r>
        <w:r w:rsidR="006D45C0">
          <w:rPr>
            <w:webHidden/>
          </w:rPr>
          <w:fldChar w:fldCharType="begin"/>
        </w:r>
        <w:r w:rsidR="006D45C0">
          <w:rPr>
            <w:webHidden/>
          </w:rPr>
          <w:instrText xml:space="preserve"> PAGEREF _Toc180595026 \h </w:instrText>
        </w:r>
        <w:r w:rsidR="006D45C0">
          <w:rPr>
            <w:webHidden/>
          </w:rPr>
        </w:r>
        <w:r w:rsidR="006D45C0">
          <w:rPr>
            <w:webHidden/>
          </w:rPr>
          <w:fldChar w:fldCharType="separate"/>
        </w:r>
        <w:r w:rsidR="006D45C0">
          <w:rPr>
            <w:webHidden/>
          </w:rPr>
          <w:t>14</w:t>
        </w:r>
        <w:r w:rsidR="006D45C0">
          <w:rPr>
            <w:webHidden/>
          </w:rPr>
          <w:fldChar w:fldCharType="end"/>
        </w:r>
      </w:hyperlink>
    </w:p>
    <w:p w14:paraId="41F27973" w14:textId="22D93DBA" w:rsidR="006D45C0" w:rsidRDefault="003010CE">
      <w:pPr>
        <w:pStyle w:val="TM1"/>
        <w:rPr>
          <w:rFonts w:asciiTheme="minorHAnsi" w:eastAsiaTheme="minorEastAsia" w:hAnsiTheme="minorHAnsi" w:cstheme="minorBidi"/>
          <w:b w:val="0"/>
          <w:caps w:val="0"/>
        </w:rPr>
      </w:pPr>
      <w:hyperlink w:anchor="_Toc180595027" w:history="1">
        <w:r w:rsidR="006D45C0" w:rsidRPr="00C91A2A">
          <w:rPr>
            <w:rStyle w:val="Lienhypertexte"/>
            <w:rFonts w:cs="Arial"/>
          </w:rPr>
          <w:t>Article 5 - DELAIS – LIVRAISONS</w:t>
        </w:r>
        <w:r w:rsidR="006D45C0">
          <w:rPr>
            <w:webHidden/>
          </w:rPr>
          <w:tab/>
        </w:r>
        <w:r w:rsidR="006D45C0">
          <w:rPr>
            <w:webHidden/>
          </w:rPr>
          <w:fldChar w:fldCharType="begin"/>
        </w:r>
        <w:r w:rsidR="006D45C0">
          <w:rPr>
            <w:webHidden/>
          </w:rPr>
          <w:instrText xml:space="preserve"> PAGEREF _Toc180595027 \h </w:instrText>
        </w:r>
        <w:r w:rsidR="006D45C0">
          <w:rPr>
            <w:webHidden/>
          </w:rPr>
        </w:r>
        <w:r w:rsidR="006D45C0">
          <w:rPr>
            <w:webHidden/>
          </w:rPr>
          <w:fldChar w:fldCharType="separate"/>
        </w:r>
        <w:r w:rsidR="006D45C0">
          <w:rPr>
            <w:webHidden/>
          </w:rPr>
          <w:t>15</w:t>
        </w:r>
        <w:r w:rsidR="006D45C0">
          <w:rPr>
            <w:webHidden/>
          </w:rPr>
          <w:fldChar w:fldCharType="end"/>
        </w:r>
      </w:hyperlink>
    </w:p>
    <w:p w14:paraId="0E2A15B6" w14:textId="41E76EE1" w:rsidR="006D45C0" w:rsidRDefault="003010CE">
      <w:pPr>
        <w:pStyle w:val="TM2"/>
        <w:rPr>
          <w:rFonts w:asciiTheme="minorHAnsi" w:eastAsiaTheme="minorEastAsia" w:hAnsiTheme="minorHAnsi" w:cstheme="minorBidi"/>
          <w:szCs w:val="22"/>
        </w:rPr>
      </w:pPr>
      <w:hyperlink w:anchor="_Toc180595028" w:history="1">
        <w:r w:rsidR="006D45C0" w:rsidRPr="00C91A2A">
          <w:rPr>
            <w:rStyle w:val="Lienhypertexte"/>
          </w:rPr>
          <w:t>5.01 Date de début d’exécution</w:t>
        </w:r>
        <w:r w:rsidR="006D45C0">
          <w:rPr>
            <w:webHidden/>
          </w:rPr>
          <w:tab/>
        </w:r>
        <w:r w:rsidR="006D45C0">
          <w:rPr>
            <w:webHidden/>
          </w:rPr>
          <w:fldChar w:fldCharType="begin"/>
        </w:r>
        <w:r w:rsidR="006D45C0">
          <w:rPr>
            <w:webHidden/>
          </w:rPr>
          <w:instrText xml:space="preserve"> PAGEREF _Toc180595028 \h </w:instrText>
        </w:r>
        <w:r w:rsidR="006D45C0">
          <w:rPr>
            <w:webHidden/>
          </w:rPr>
        </w:r>
        <w:r w:rsidR="006D45C0">
          <w:rPr>
            <w:webHidden/>
          </w:rPr>
          <w:fldChar w:fldCharType="separate"/>
        </w:r>
        <w:r w:rsidR="006D45C0">
          <w:rPr>
            <w:webHidden/>
          </w:rPr>
          <w:t>15</w:t>
        </w:r>
        <w:r w:rsidR="006D45C0">
          <w:rPr>
            <w:webHidden/>
          </w:rPr>
          <w:fldChar w:fldCharType="end"/>
        </w:r>
      </w:hyperlink>
    </w:p>
    <w:p w14:paraId="7F8F8DED" w14:textId="4A8A5A2A" w:rsidR="006D45C0" w:rsidRDefault="003010CE">
      <w:pPr>
        <w:pStyle w:val="TM2"/>
        <w:rPr>
          <w:rFonts w:asciiTheme="minorHAnsi" w:eastAsiaTheme="minorEastAsia" w:hAnsiTheme="minorHAnsi" w:cstheme="minorBidi"/>
          <w:szCs w:val="22"/>
        </w:rPr>
      </w:pPr>
      <w:hyperlink w:anchor="_Toc180595029" w:history="1">
        <w:r w:rsidR="006D45C0" w:rsidRPr="00C91A2A">
          <w:rPr>
            <w:rStyle w:val="Lienhypertexte"/>
          </w:rPr>
          <w:t>5.02 Contenu des délais</w:t>
        </w:r>
        <w:r w:rsidR="006D45C0">
          <w:rPr>
            <w:webHidden/>
          </w:rPr>
          <w:tab/>
        </w:r>
        <w:r w:rsidR="006D45C0">
          <w:rPr>
            <w:webHidden/>
          </w:rPr>
          <w:fldChar w:fldCharType="begin"/>
        </w:r>
        <w:r w:rsidR="006D45C0">
          <w:rPr>
            <w:webHidden/>
          </w:rPr>
          <w:instrText xml:space="preserve"> PAGEREF _Toc180595029 \h </w:instrText>
        </w:r>
        <w:r w:rsidR="006D45C0">
          <w:rPr>
            <w:webHidden/>
          </w:rPr>
        </w:r>
        <w:r w:rsidR="006D45C0">
          <w:rPr>
            <w:webHidden/>
          </w:rPr>
          <w:fldChar w:fldCharType="separate"/>
        </w:r>
        <w:r w:rsidR="006D45C0">
          <w:rPr>
            <w:webHidden/>
          </w:rPr>
          <w:t>16</w:t>
        </w:r>
        <w:r w:rsidR="006D45C0">
          <w:rPr>
            <w:webHidden/>
          </w:rPr>
          <w:fldChar w:fldCharType="end"/>
        </w:r>
      </w:hyperlink>
    </w:p>
    <w:p w14:paraId="4144C0BF" w14:textId="4D90E06F" w:rsidR="006D45C0" w:rsidRDefault="003010CE">
      <w:pPr>
        <w:pStyle w:val="TM2"/>
        <w:rPr>
          <w:rFonts w:asciiTheme="minorHAnsi" w:eastAsiaTheme="minorEastAsia" w:hAnsiTheme="minorHAnsi" w:cstheme="minorBidi"/>
          <w:szCs w:val="22"/>
        </w:rPr>
      </w:pPr>
      <w:hyperlink w:anchor="_Toc180595030" w:history="1">
        <w:r w:rsidR="006D45C0" w:rsidRPr="00C91A2A">
          <w:rPr>
            <w:rStyle w:val="Lienhypertexte"/>
          </w:rPr>
          <w:t>5.03 Livraisons des documents et matériels</w:t>
        </w:r>
        <w:r w:rsidR="006D45C0">
          <w:rPr>
            <w:webHidden/>
          </w:rPr>
          <w:tab/>
        </w:r>
        <w:r w:rsidR="006D45C0">
          <w:rPr>
            <w:webHidden/>
          </w:rPr>
          <w:fldChar w:fldCharType="begin"/>
        </w:r>
        <w:r w:rsidR="006D45C0">
          <w:rPr>
            <w:webHidden/>
          </w:rPr>
          <w:instrText xml:space="preserve"> PAGEREF _Toc180595030 \h </w:instrText>
        </w:r>
        <w:r w:rsidR="006D45C0">
          <w:rPr>
            <w:webHidden/>
          </w:rPr>
        </w:r>
        <w:r w:rsidR="006D45C0">
          <w:rPr>
            <w:webHidden/>
          </w:rPr>
          <w:fldChar w:fldCharType="separate"/>
        </w:r>
        <w:r w:rsidR="006D45C0">
          <w:rPr>
            <w:webHidden/>
          </w:rPr>
          <w:t>16</w:t>
        </w:r>
        <w:r w:rsidR="006D45C0">
          <w:rPr>
            <w:webHidden/>
          </w:rPr>
          <w:fldChar w:fldCharType="end"/>
        </w:r>
      </w:hyperlink>
    </w:p>
    <w:p w14:paraId="05A33EC6" w14:textId="15194C3B" w:rsidR="006D45C0" w:rsidRDefault="003010CE">
      <w:pPr>
        <w:pStyle w:val="TM2"/>
        <w:rPr>
          <w:rFonts w:asciiTheme="minorHAnsi" w:eastAsiaTheme="minorEastAsia" w:hAnsiTheme="minorHAnsi" w:cstheme="minorBidi"/>
          <w:szCs w:val="22"/>
        </w:rPr>
      </w:pPr>
      <w:hyperlink w:anchor="_Toc180595031" w:history="1">
        <w:r w:rsidR="006D45C0" w:rsidRPr="00C91A2A">
          <w:rPr>
            <w:rStyle w:val="Lienhypertexte"/>
          </w:rPr>
          <w:t>5.04 Pénalités</w:t>
        </w:r>
        <w:r w:rsidR="006D45C0">
          <w:rPr>
            <w:webHidden/>
          </w:rPr>
          <w:tab/>
        </w:r>
        <w:r w:rsidR="006D45C0">
          <w:rPr>
            <w:webHidden/>
          </w:rPr>
          <w:fldChar w:fldCharType="begin"/>
        </w:r>
        <w:r w:rsidR="006D45C0">
          <w:rPr>
            <w:webHidden/>
          </w:rPr>
          <w:instrText xml:space="preserve"> PAGEREF _Toc180595031 \h </w:instrText>
        </w:r>
        <w:r w:rsidR="006D45C0">
          <w:rPr>
            <w:webHidden/>
          </w:rPr>
        </w:r>
        <w:r w:rsidR="006D45C0">
          <w:rPr>
            <w:webHidden/>
          </w:rPr>
          <w:fldChar w:fldCharType="separate"/>
        </w:r>
        <w:r w:rsidR="006D45C0">
          <w:rPr>
            <w:webHidden/>
          </w:rPr>
          <w:t>16</w:t>
        </w:r>
        <w:r w:rsidR="006D45C0">
          <w:rPr>
            <w:webHidden/>
          </w:rPr>
          <w:fldChar w:fldCharType="end"/>
        </w:r>
      </w:hyperlink>
    </w:p>
    <w:p w14:paraId="62ABEE2C" w14:textId="773ED22A" w:rsidR="006D45C0" w:rsidRDefault="003010CE">
      <w:pPr>
        <w:pStyle w:val="TM1"/>
        <w:rPr>
          <w:rFonts w:asciiTheme="minorHAnsi" w:eastAsiaTheme="minorEastAsia" w:hAnsiTheme="minorHAnsi" w:cstheme="minorBidi"/>
          <w:b w:val="0"/>
          <w:caps w:val="0"/>
        </w:rPr>
      </w:pPr>
      <w:hyperlink w:anchor="_Toc180595032" w:history="1">
        <w:r w:rsidR="006D45C0" w:rsidRPr="00C91A2A">
          <w:rPr>
            <w:rStyle w:val="Lienhypertexte"/>
            <w:rFonts w:cs="Arial"/>
          </w:rPr>
          <w:t>Article 6 - CONDITIONS D'EXECUTION</w:t>
        </w:r>
        <w:r w:rsidR="006D45C0">
          <w:rPr>
            <w:webHidden/>
          </w:rPr>
          <w:tab/>
        </w:r>
        <w:r w:rsidR="006D45C0">
          <w:rPr>
            <w:webHidden/>
          </w:rPr>
          <w:fldChar w:fldCharType="begin"/>
        </w:r>
        <w:r w:rsidR="006D45C0">
          <w:rPr>
            <w:webHidden/>
          </w:rPr>
          <w:instrText xml:space="preserve"> PAGEREF _Toc180595032 \h </w:instrText>
        </w:r>
        <w:r w:rsidR="006D45C0">
          <w:rPr>
            <w:webHidden/>
          </w:rPr>
        </w:r>
        <w:r w:rsidR="006D45C0">
          <w:rPr>
            <w:webHidden/>
          </w:rPr>
          <w:fldChar w:fldCharType="separate"/>
        </w:r>
        <w:r w:rsidR="006D45C0">
          <w:rPr>
            <w:webHidden/>
          </w:rPr>
          <w:t>17</w:t>
        </w:r>
        <w:r w:rsidR="006D45C0">
          <w:rPr>
            <w:webHidden/>
          </w:rPr>
          <w:fldChar w:fldCharType="end"/>
        </w:r>
      </w:hyperlink>
    </w:p>
    <w:p w14:paraId="78DCE952" w14:textId="5AC84EAC" w:rsidR="006D45C0" w:rsidRDefault="003010CE">
      <w:pPr>
        <w:pStyle w:val="TM2"/>
        <w:rPr>
          <w:rFonts w:asciiTheme="minorHAnsi" w:eastAsiaTheme="minorEastAsia" w:hAnsiTheme="minorHAnsi" w:cstheme="minorBidi"/>
          <w:szCs w:val="22"/>
        </w:rPr>
      </w:pPr>
      <w:hyperlink w:anchor="_Toc180595033" w:history="1">
        <w:r w:rsidR="006D45C0" w:rsidRPr="00C91A2A">
          <w:rPr>
            <w:rStyle w:val="Lienhypertexte"/>
          </w:rPr>
          <w:t>6.01 Responsabilité du titulaire</w:t>
        </w:r>
        <w:r w:rsidR="006D45C0">
          <w:rPr>
            <w:webHidden/>
          </w:rPr>
          <w:tab/>
        </w:r>
        <w:r w:rsidR="006D45C0">
          <w:rPr>
            <w:webHidden/>
          </w:rPr>
          <w:fldChar w:fldCharType="begin"/>
        </w:r>
        <w:r w:rsidR="006D45C0">
          <w:rPr>
            <w:webHidden/>
          </w:rPr>
          <w:instrText xml:space="preserve"> PAGEREF _Toc180595033 \h </w:instrText>
        </w:r>
        <w:r w:rsidR="006D45C0">
          <w:rPr>
            <w:webHidden/>
          </w:rPr>
        </w:r>
        <w:r w:rsidR="006D45C0">
          <w:rPr>
            <w:webHidden/>
          </w:rPr>
          <w:fldChar w:fldCharType="separate"/>
        </w:r>
        <w:r w:rsidR="006D45C0">
          <w:rPr>
            <w:webHidden/>
          </w:rPr>
          <w:t>17</w:t>
        </w:r>
        <w:r w:rsidR="006D45C0">
          <w:rPr>
            <w:webHidden/>
          </w:rPr>
          <w:fldChar w:fldCharType="end"/>
        </w:r>
      </w:hyperlink>
    </w:p>
    <w:p w14:paraId="4DEFD8BD" w14:textId="49340F81" w:rsidR="006D45C0" w:rsidRDefault="003010CE">
      <w:pPr>
        <w:pStyle w:val="TM2"/>
        <w:rPr>
          <w:rFonts w:asciiTheme="minorHAnsi" w:eastAsiaTheme="minorEastAsia" w:hAnsiTheme="minorHAnsi" w:cstheme="minorBidi"/>
          <w:szCs w:val="22"/>
        </w:rPr>
      </w:pPr>
      <w:hyperlink w:anchor="_Toc180595034" w:history="1">
        <w:r w:rsidR="006D45C0" w:rsidRPr="00C91A2A">
          <w:rPr>
            <w:rStyle w:val="Lienhypertexte"/>
          </w:rPr>
          <w:t>6.02 Clauses techniques particulières</w:t>
        </w:r>
        <w:r w:rsidR="006D45C0">
          <w:rPr>
            <w:webHidden/>
          </w:rPr>
          <w:tab/>
        </w:r>
        <w:r w:rsidR="006D45C0">
          <w:rPr>
            <w:webHidden/>
          </w:rPr>
          <w:fldChar w:fldCharType="begin"/>
        </w:r>
        <w:r w:rsidR="006D45C0">
          <w:rPr>
            <w:webHidden/>
          </w:rPr>
          <w:instrText xml:space="preserve"> PAGEREF _Toc180595034 \h </w:instrText>
        </w:r>
        <w:r w:rsidR="006D45C0">
          <w:rPr>
            <w:webHidden/>
          </w:rPr>
        </w:r>
        <w:r w:rsidR="006D45C0">
          <w:rPr>
            <w:webHidden/>
          </w:rPr>
          <w:fldChar w:fldCharType="separate"/>
        </w:r>
        <w:r w:rsidR="006D45C0">
          <w:rPr>
            <w:webHidden/>
          </w:rPr>
          <w:t>18</w:t>
        </w:r>
        <w:r w:rsidR="006D45C0">
          <w:rPr>
            <w:webHidden/>
          </w:rPr>
          <w:fldChar w:fldCharType="end"/>
        </w:r>
      </w:hyperlink>
    </w:p>
    <w:p w14:paraId="055A9E82" w14:textId="6ACC76C1" w:rsidR="006D45C0" w:rsidRDefault="003010CE">
      <w:pPr>
        <w:pStyle w:val="TM2"/>
        <w:rPr>
          <w:rFonts w:asciiTheme="minorHAnsi" w:eastAsiaTheme="minorEastAsia" w:hAnsiTheme="minorHAnsi" w:cstheme="minorBidi"/>
          <w:szCs w:val="22"/>
        </w:rPr>
      </w:pPr>
      <w:hyperlink w:anchor="_Toc180595035" w:history="1">
        <w:r w:rsidR="006D45C0" w:rsidRPr="00C91A2A">
          <w:rPr>
            <w:rStyle w:val="Lienhypertexte"/>
          </w:rPr>
          <w:t>6.03 Normes</w:t>
        </w:r>
        <w:r w:rsidR="006D45C0">
          <w:rPr>
            <w:webHidden/>
          </w:rPr>
          <w:tab/>
        </w:r>
        <w:r w:rsidR="006D45C0">
          <w:rPr>
            <w:webHidden/>
          </w:rPr>
          <w:fldChar w:fldCharType="begin"/>
        </w:r>
        <w:r w:rsidR="006D45C0">
          <w:rPr>
            <w:webHidden/>
          </w:rPr>
          <w:instrText xml:space="preserve"> PAGEREF _Toc180595035 \h </w:instrText>
        </w:r>
        <w:r w:rsidR="006D45C0">
          <w:rPr>
            <w:webHidden/>
          </w:rPr>
        </w:r>
        <w:r w:rsidR="006D45C0">
          <w:rPr>
            <w:webHidden/>
          </w:rPr>
          <w:fldChar w:fldCharType="separate"/>
        </w:r>
        <w:r w:rsidR="006D45C0">
          <w:rPr>
            <w:webHidden/>
          </w:rPr>
          <w:t>18</w:t>
        </w:r>
        <w:r w:rsidR="006D45C0">
          <w:rPr>
            <w:webHidden/>
          </w:rPr>
          <w:fldChar w:fldCharType="end"/>
        </w:r>
      </w:hyperlink>
    </w:p>
    <w:p w14:paraId="007F9E86" w14:textId="084B1099" w:rsidR="006D45C0" w:rsidRDefault="003010CE">
      <w:pPr>
        <w:pStyle w:val="TM2"/>
        <w:rPr>
          <w:rFonts w:asciiTheme="minorHAnsi" w:eastAsiaTheme="minorEastAsia" w:hAnsiTheme="minorHAnsi" w:cstheme="minorBidi"/>
          <w:szCs w:val="22"/>
        </w:rPr>
      </w:pPr>
      <w:hyperlink w:anchor="_Toc180595036" w:history="1">
        <w:r w:rsidR="006D45C0" w:rsidRPr="00C91A2A">
          <w:rPr>
            <w:rStyle w:val="Lienhypertexte"/>
          </w:rPr>
          <w:t>6.04 Lieux d'exécution</w:t>
        </w:r>
        <w:r w:rsidR="006D45C0">
          <w:rPr>
            <w:webHidden/>
          </w:rPr>
          <w:tab/>
        </w:r>
        <w:r w:rsidR="006D45C0">
          <w:rPr>
            <w:webHidden/>
          </w:rPr>
          <w:fldChar w:fldCharType="begin"/>
        </w:r>
        <w:r w:rsidR="006D45C0">
          <w:rPr>
            <w:webHidden/>
          </w:rPr>
          <w:instrText xml:space="preserve"> PAGEREF _Toc180595036 \h </w:instrText>
        </w:r>
        <w:r w:rsidR="006D45C0">
          <w:rPr>
            <w:webHidden/>
          </w:rPr>
        </w:r>
        <w:r w:rsidR="006D45C0">
          <w:rPr>
            <w:webHidden/>
          </w:rPr>
          <w:fldChar w:fldCharType="separate"/>
        </w:r>
        <w:r w:rsidR="006D45C0">
          <w:rPr>
            <w:webHidden/>
          </w:rPr>
          <w:t>18</w:t>
        </w:r>
        <w:r w:rsidR="006D45C0">
          <w:rPr>
            <w:webHidden/>
          </w:rPr>
          <w:fldChar w:fldCharType="end"/>
        </w:r>
      </w:hyperlink>
    </w:p>
    <w:p w14:paraId="3AF11E1F" w14:textId="158B9C7A" w:rsidR="006D45C0" w:rsidRDefault="003010CE">
      <w:pPr>
        <w:pStyle w:val="TM2"/>
        <w:rPr>
          <w:rFonts w:asciiTheme="minorHAnsi" w:eastAsiaTheme="minorEastAsia" w:hAnsiTheme="minorHAnsi" w:cstheme="minorBidi"/>
          <w:szCs w:val="22"/>
        </w:rPr>
      </w:pPr>
      <w:hyperlink w:anchor="_Toc180595037" w:history="1">
        <w:r w:rsidR="006D45C0" w:rsidRPr="00C91A2A">
          <w:rPr>
            <w:rStyle w:val="Lienhypertexte"/>
          </w:rPr>
          <w:t>6.05 Assurance qualité des fournitures (AQF)</w:t>
        </w:r>
        <w:r w:rsidR="006D45C0">
          <w:rPr>
            <w:webHidden/>
          </w:rPr>
          <w:tab/>
        </w:r>
        <w:r w:rsidR="006D45C0">
          <w:rPr>
            <w:webHidden/>
          </w:rPr>
          <w:fldChar w:fldCharType="begin"/>
        </w:r>
        <w:r w:rsidR="006D45C0">
          <w:rPr>
            <w:webHidden/>
          </w:rPr>
          <w:instrText xml:space="preserve"> PAGEREF _Toc180595037 \h </w:instrText>
        </w:r>
        <w:r w:rsidR="006D45C0">
          <w:rPr>
            <w:webHidden/>
          </w:rPr>
        </w:r>
        <w:r w:rsidR="006D45C0">
          <w:rPr>
            <w:webHidden/>
          </w:rPr>
          <w:fldChar w:fldCharType="separate"/>
        </w:r>
        <w:r w:rsidR="006D45C0">
          <w:rPr>
            <w:webHidden/>
          </w:rPr>
          <w:t>18</w:t>
        </w:r>
        <w:r w:rsidR="006D45C0">
          <w:rPr>
            <w:webHidden/>
          </w:rPr>
          <w:fldChar w:fldCharType="end"/>
        </w:r>
      </w:hyperlink>
    </w:p>
    <w:p w14:paraId="4F1D61E1" w14:textId="7E18DE66" w:rsidR="006D45C0" w:rsidRDefault="003010CE">
      <w:pPr>
        <w:pStyle w:val="TM2"/>
        <w:rPr>
          <w:rFonts w:asciiTheme="minorHAnsi" w:eastAsiaTheme="minorEastAsia" w:hAnsiTheme="minorHAnsi" w:cstheme="minorBidi"/>
          <w:szCs w:val="22"/>
        </w:rPr>
      </w:pPr>
      <w:hyperlink w:anchor="_Toc180595038" w:history="1">
        <w:r w:rsidR="006D45C0" w:rsidRPr="00C91A2A">
          <w:rPr>
            <w:rStyle w:val="Lienhypertexte"/>
          </w:rPr>
          <w:t>6.06 Opérations de vérification, décision a l’issue des opérations de vérification et réception</w:t>
        </w:r>
        <w:r w:rsidR="006D45C0">
          <w:rPr>
            <w:webHidden/>
          </w:rPr>
          <w:tab/>
        </w:r>
        <w:r w:rsidR="006D45C0">
          <w:rPr>
            <w:webHidden/>
          </w:rPr>
          <w:fldChar w:fldCharType="begin"/>
        </w:r>
        <w:r w:rsidR="006D45C0">
          <w:rPr>
            <w:webHidden/>
          </w:rPr>
          <w:instrText xml:space="preserve"> PAGEREF _Toc180595038 \h </w:instrText>
        </w:r>
        <w:r w:rsidR="006D45C0">
          <w:rPr>
            <w:webHidden/>
          </w:rPr>
        </w:r>
        <w:r w:rsidR="006D45C0">
          <w:rPr>
            <w:webHidden/>
          </w:rPr>
          <w:fldChar w:fldCharType="separate"/>
        </w:r>
        <w:r w:rsidR="006D45C0">
          <w:rPr>
            <w:webHidden/>
          </w:rPr>
          <w:t>19</w:t>
        </w:r>
        <w:r w:rsidR="006D45C0">
          <w:rPr>
            <w:webHidden/>
          </w:rPr>
          <w:fldChar w:fldCharType="end"/>
        </w:r>
      </w:hyperlink>
    </w:p>
    <w:p w14:paraId="3540D925" w14:textId="29061CD3" w:rsidR="006D45C0" w:rsidRDefault="003010CE">
      <w:pPr>
        <w:pStyle w:val="TM2"/>
        <w:rPr>
          <w:rFonts w:asciiTheme="minorHAnsi" w:eastAsiaTheme="minorEastAsia" w:hAnsiTheme="minorHAnsi" w:cstheme="minorBidi"/>
          <w:szCs w:val="22"/>
        </w:rPr>
      </w:pPr>
      <w:hyperlink w:anchor="_Toc180595039" w:history="1">
        <w:r w:rsidR="006D45C0" w:rsidRPr="00C91A2A">
          <w:rPr>
            <w:rStyle w:val="Lienhypertexte"/>
          </w:rPr>
          <w:t>6.07 Prise en charge en gestion logistique des biens</w:t>
        </w:r>
        <w:r w:rsidR="006D45C0">
          <w:rPr>
            <w:webHidden/>
          </w:rPr>
          <w:tab/>
        </w:r>
        <w:r w:rsidR="006D45C0">
          <w:rPr>
            <w:webHidden/>
          </w:rPr>
          <w:fldChar w:fldCharType="begin"/>
        </w:r>
        <w:r w:rsidR="006D45C0">
          <w:rPr>
            <w:webHidden/>
          </w:rPr>
          <w:instrText xml:space="preserve"> PAGEREF _Toc180595039 \h </w:instrText>
        </w:r>
        <w:r w:rsidR="006D45C0">
          <w:rPr>
            <w:webHidden/>
          </w:rPr>
        </w:r>
        <w:r w:rsidR="006D45C0">
          <w:rPr>
            <w:webHidden/>
          </w:rPr>
          <w:fldChar w:fldCharType="separate"/>
        </w:r>
        <w:r w:rsidR="006D45C0">
          <w:rPr>
            <w:webHidden/>
          </w:rPr>
          <w:t>19</w:t>
        </w:r>
        <w:r w:rsidR="006D45C0">
          <w:rPr>
            <w:webHidden/>
          </w:rPr>
          <w:fldChar w:fldCharType="end"/>
        </w:r>
      </w:hyperlink>
    </w:p>
    <w:p w14:paraId="13D72335" w14:textId="246D09C5" w:rsidR="006D45C0" w:rsidRDefault="003010CE">
      <w:pPr>
        <w:pStyle w:val="TM2"/>
        <w:rPr>
          <w:rFonts w:asciiTheme="minorHAnsi" w:eastAsiaTheme="minorEastAsia" w:hAnsiTheme="minorHAnsi" w:cstheme="minorBidi"/>
          <w:szCs w:val="22"/>
        </w:rPr>
      </w:pPr>
      <w:hyperlink w:anchor="_Toc180595040" w:history="1">
        <w:r w:rsidR="006D45C0" w:rsidRPr="00C91A2A">
          <w:rPr>
            <w:rStyle w:val="Lienhypertexte"/>
          </w:rPr>
          <w:t>6.08 Dispositions particulières relatives aux bons de commande (partie 1)</w:t>
        </w:r>
        <w:r w:rsidR="006D45C0">
          <w:rPr>
            <w:webHidden/>
          </w:rPr>
          <w:tab/>
        </w:r>
        <w:r w:rsidR="006D45C0">
          <w:rPr>
            <w:webHidden/>
          </w:rPr>
          <w:fldChar w:fldCharType="begin"/>
        </w:r>
        <w:r w:rsidR="006D45C0">
          <w:rPr>
            <w:webHidden/>
          </w:rPr>
          <w:instrText xml:space="preserve"> PAGEREF _Toc180595040 \h </w:instrText>
        </w:r>
        <w:r w:rsidR="006D45C0">
          <w:rPr>
            <w:webHidden/>
          </w:rPr>
        </w:r>
        <w:r w:rsidR="006D45C0">
          <w:rPr>
            <w:webHidden/>
          </w:rPr>
          <w:fldChar w:fldCharType="separate"/>
        </w:r>
        <w:r w:rsidR="006D45C0">
          <w:rPr>
            <w:webHidden/>
          </w:rPr>
          <w:t>19</w:t>
        </w:r>
        <w:r w:rsidR="006D45C0">
          <w:rPr>
            <w:webHidden/>
          </w:rPr>
          <w:fldChar w:fldCharType="end"/>
        </w:r>
      </w:hyperlink>
    </w:p>
    <w:p w14:paraId="3F6E55A9" w14:textId="30A7B71E" w:rsidR="006D45C0" w:rsidRDefault="003010CE">
      <w:pPr>
        <w:pStyle w:val="TM2"/>
        <w:rPr>
          <w:rFonts w:asciiTheme="minorHAnsi" w:eastAsiaTheme="minorEastAsia" w:hAnsiTheme="minorHAnsi" w:cstheme="minorBidi"/>
          <w:szCs w:val="22"/>
        </w:rPr>
      </w:pPr>
      <w:hyperlink w:anchor="_Toc180595041" w:history="1">
        <w:r w:rsidR="006D45C0" w:rsidRPr="00C91A2A">
          <w:rPr>
            <w:rStyle w:val="Lienhypertexte"/>
          </w:rPr>
          <w:t>6.09 Dispositions particulières relatives à la part a marches subséquents (partie 2)</w:t>
        </w:r>
        <w:r w:rsidR="006D45C0">
          <w:rPr>
            <w:webHidden/>
          </w:rPr>
          <w:tab/>
        </w:r>
        <w:r w:rsidR="006D45C0">
          <w:rPr>
            <w:webHidden/>
          </w:rPr>
          <w:fldChar w:fldCharType="begin"/>
        </w:r>
        <w:r w:rsidR="006D45C0">
          <w:rPr>
            <w:webHidden/>
          </w:rPr>
          <w:instrText xml:space="preserve"> PAGEREF _Toc180595041 \h </w:instrText>
        </w:r>
        <w:r w:rsidR="006D45C0">
          <w:rPr>
            <w:webHidden/>
          </w:rPr>
        </w:r>
        <w:r w:rsidR="006D45C0">
          <w:rPr>
            <w:webHidden/>
          </w:rPr>
          <w:fldChar w:fldCharType="separate"/>
        </w:r>
        <w:r w:rsidR="006D45C0">
          <w:rPr>
            <w:webHidden/>
          </w:rPr>
          <w:t>20</w:t>
        </w:r>
        <w:r w:rsidR="006D45C0">
          <w:rPr>
            <w:webHidden/>
          </w:rPr>
          <w:fldChar w:fldCharType="end"/>
        </w:r>
      </w:hyperlink>
    </w:p>
    <w:p w14:paraId="06D91116" w14:textId="52352AC9" w:rsidR="006D45C0" w:rsidRDefault="003010CE">
      <w:pPr>
        <w:pStyle w:val="TM2"/>
        <w:rPr>
          <w:rFonts w:asciiTheme="minorHAnsi" w:eastAsiaTheme="minorEastAsia" w:hAnsiTheme="minorHAnsi" w:cstheme="minorBidi"/>
          <w:szCs w:val="22"/>
        </w:rPr>
      </w:pPr>
      <w:hyperlink w:anchor="_Toc180595042" w:history="1">
        <w:r w:rsidR="006D45C0" w:rsidRPr="00C91A2A">
          <w:rPr>
            <w:rStyle w:val="Lienhypertexte"/>
          </w:rPr>
          <w:t>6.10 Clause de réexamen relative aux situations de crise</w:t>
        </w:r>
        <w:r w:rsidR="006D45C0">
          <w:rPr>
            <w:webHidden/>
          </w:rPr>
          <w:tab/>
        </w:r>
        <w:r w:rsidR="006D45C0">
          <w:rPr>
            <w:webHidden/>
          </w:rPr>
          <w:fldChar w:fldCharType="begin"/>
        </w:r>
        <w:r w:rsidR="006D45C0">
          <w:rPr>
            <w:webHidden/>
          </w:rPr>
          <w:instrText xml:space="preserve"> PAGEREF _Toc180595042 \h </w:instrText>
        </w:r>
        <w:r w:rsidR="006D45C0">
          <w:rPr>
            <w:webHidden/>
          </w:rPr>
        </w:r>
        <w:r w:rsidR="006D45C0">
          <w:rPr>
            <w:webHidden/>
          </w:rPr>
          <w:fldChar w:fldCharType="separate"/>
        </w:r>
        <w:r w:rsidR="006D45C0">
          <w:rPr>
            <w:webHidden/>
          </w:rPr>
          <w:t>21</w:t>
        </w:r>
        <w:r w:rsidR="006D45C0">
          <w:rPr>
            <w:webHidden/>
          </w:rPr>
          <w:fldChar w:fldCharType="end"/>
        </w:r>
      </w:hyperlink>
    </w:p>
    <w:p w14:paraId="5071208E" w14:textId="1D83E4DA" w:rsidR="006D45C0" w:rsidRDefault="003010CE">
      <w:pPr>
        <w:pStyle w:val="TM1"/>
        <w:rPr>
          <w:rFonts w:asciiTheme="minorHAnsi" w:eastAsiaTheme="minorEastAsia" w:hAnsiTheme="minorHAnsi" w:cstheme="minorBidi"/>
          <w:b w:val="0"/>
          <w:caps w:val="0"/>
        </w:rPr>
      </w:pPr>
      <w:hyperlink w:anchor="_Toc180595043" w:history="1">
        <w:r w:rsidR="006D45C0" w:rsidRPr="00C91A2A">
          <w:rPr>
            <w:rStyle w:val="Lienhypertexte"/>
            <w:rFonts w:cs="Arial"/>
          </w:rPr>
          <w:t>Article 7 – GARANTIES</w:t>
        </w:r>
        <w:r w:rsidR="006D45C0">
          <w:rPr>
            <w:webHidden/>
          </w:rPr>
          <w:tab/>
        </w:r>
        <w:r w:rsidR="006D45C0">
          <w:rPr>
            <w:webHidden/>
          </w:rPr>
          <w:fldChar w:fldCharType="begin"/>
        </w:r>
        <w:r w:rsidR="006D45C0">
          <w:rPr>
            <w:webHidden/>
          </w:rPr>
          <w:instrText xml:space="preserve"> PAGEREF _Toc180595043 \h </w:instrText>
        </w:r>
        <w:r w:rsidR="006D45C0">
          <w:rPr>
            <w:webHidden/>
          </w:rPr>
        </w:r>
        <w:r w:rsidR="006D45C0">
          <w:rPr>
            <w:webHidden/>
          </w:rPr>
          <w:fldChar w:fldCharType="separate"/>
        </w:r>
        <w:r w:rsidR="006D45C0">
          <w:rPr>
            <w:webHidden/>
          </w:rPr>
          <w:t>21</w:t>
        </w:r>
        <w:r w:rsidR="006D45C0">
          <w:rPr>
            <w:webHidden/>
          </w:rPr>
          <w:fldChar w:fldCharType="end"/>
        </w:r>
      </w:hyperlink>
    </w:p>
    <w:p w14:paraId="1EFABDD5" w14:textId="6B307CA6" w:rsidR="006D45C0" w:rsidRDefault="003010CE">
      <w:pPr>
        <w:pStyle w:val="TM2"/>
        <w:rPr>
          <w:rFonts w:asciiTheme="minorHAnsi" w:eastAsiaTheme="minorEastAsia" w:hAnsiTheme="minorHAnsi" w:cstheme="minorBidi"/>
          <w:szCs w:val="22"/>
        </w:rPr>
      </w:pPr>
      <w:hyperlink w:anchor="_Toc180595044" w:history="1">
        <w:r w:rsidR="006D45C0" w:rsidRPr="00C91A2A">
          <w:rPr>
            <w:rStyle w:val="Lienhypertexte"/>
          </w:rPr>
          <w:t>7.01 Garanties techniques</w:t>
        </w:r>
        <w:r w:rsidR="006D45C0">
          <w:rPr>
            <w:webHidden/>
          </w:rPr>
          <w:tab/>
        </w:r>
        <w:r w:rsidR="006D45C0">
          <w:rPr>
            <w:webHidden/>
          </w:rPr>
          <w:fldChar w:fldCharType="begin"/>
        </w:r>
        <w:r w:rsidR="006D45C0">
          <w:rPr>
            <w:webHidden/>
          </w:rPr>
          <w:instrText xml:space="preserve"> PAGEREF _Toc180595044 \h </w:instrText>
        </w:r>
        <w:r w:rsidR="006D45C0">
          <w:rPr>
            <w:webHidden/>
          </w:rPr>
        </w:r>
        <w:r w:rsidR="006D45C0">
          <w:rPr>
            <w:webHidden/>
          </w:rPr>
          <w:fldChar w:fldCharType="separate"/>
        </w:r>
        <w:r w:rsidR="006D45C0">
          <w:rPr>
            <w:webHidden/>
          </w:rPr>
          <w:t>21</w:t>
        </w:r>
        <w:r w:rsidR="006D45C0">
          <w:rPr>
            <w:webHidden/>
          </w:rPr>
          <w:fldChar w:fldCharType="end"/>
        </w:r>
      </w:hyperlink>
    </w:p>
    <w:p w14:paraId="14514A7B" w14:textId="7DF2A2B3" w:rsidR="006D45C0" w:rsidRDefault="003010CE">
      <w:pPr>
        <w:pStyle w:val="TM2"/>
        <w:rPr>
          <w:rFonts w:asciiTheme="minorHAnsi" w:eastAsiaTheme="minorEastAsia" w:hAnsiTheme="minorHAnsi" w:cstheme="minorBidi"/>
          <w:szCs w:val="22"/>
        </w:rPr>
      </w:pPr>
      <w:hyperlink w:anchor="_Toc180595045" w:history="1">
        <w:r w:rsidR="006D45C0" w:rsidRPr="00C91A2A">
          <w:rPr>
            <w:rStyle w:val="Lienhypertexte"/>
          </w:rPr>
          <w:t>7.02 Délais de garantie</w:t>
        </w:r>
        <w:r w:rsidR="006D45C0">
          <w:rPr>
            <w:webHidden/>
          </w:rPr>
          <w:tab/>
        </w:r>
        <w:r w:rsidR="006D45C0">
          <w:rPr>
            <w:webHidden/>
          </w:rPr>
          <w:fldChar w:fldCharType="begin"/>
        </w:r>
        <w:r w:rsidR="006D45C0">
          <w:rPr>
            <w:webHidden/>
          </w:rPr>
          <w:instrText xml:space="preserve"> PAGEREF _Toc180595045 \h </w:instrText>
        </w:r>
        <w:r w:rsidR="006D45C0">
          <w:rPr>
            <w:webHidden/>
          </w:rPr>
        </w:r>
        <w:r w:rsidR="006D45C0">
          <w:rPr>
            <w:webHidden/>
          </w:rPr>
          <w:fldChar w:fldCharType="separate"/>
        </w:r>
        <w:r w:rsidR="006D45C0">
          <w:rPr>
            <w:webHidden/>
          </w:rPr>
          <w:t>21</w:t>
        </w:r>
        <w:r w:rsidR="006D45C0">
          <w:rPr>
            <w:webHidden/>
          </w:rPr>
          <w:fldChar w:fldCharType="end"/>
        </w:r>
      </w:hyperlink>
    </w:p>
    <w:p w14:paraId="0DA309B5" w14:textId="1D26A53E" w:rsidR="006D45C0" w:rsidRDefault="003010CE">
      <w:pPr>
        <w:pStyle w:val="TM1"/>
        <w:rPr>
          <w:rFonts w:asciiTheme="minorHAnsi" w:eastAsiaTheme="minorEastAsia" w:hAnsiTheme="minorHAnsi" w:cstheme="minorBidi"/>
          <w:b w:val="0"/>
          <w:caps w:val="0"/>
        </w:rPr>
      </w:pPr>
      <w:hyperlink w:anchor="_Toc180595046" w:history="1">
        <w:r w:rsidR="006D45C0" w:rsidRPr="00C91A2A">
          <w:rPr>
            <w:rStyle w:val="Lienhypertexte"/>
            <w:rFonts w:cs="Arial"/>
          </w:rPr>
          <w:t>Article 8 – SOUS-CONTRACTANTS</w:t>
        </w:r>
        <w:r w:rsidR="006D45C0">
          <w:rPr>
            <w:webHidden/>
          </w:rPr>
          <w:tab/>
        </w:r>
        <w:r w:rsidR="006D45C0">
          <w:rPr>
            <w:webHidden/>
          </w:rPr>
          <w:fldChar w:fldCharType="begin"/>
        </w:r>
        <w:r w:rsidR="006D45C0">
          <w:rPr>
            <w:webHidden/>
          </w:rPr>
          <w:instrText xml:space="preserve"> PAGEREF _Toc180595046 \h </w:instrText>
        </w:r>
        <w:r w:rsidR="006D45C0">
          <w:rPr>
            <w:webHidden/>
          </w:rPr>
        </w:r>
        <w:r w:rsidR="006D45C0">
          <w:rPr>
            <w:webHidden/>
          </w:rPr>
          <w:fldChar w:fldCharType="separate"/>
        </w:r>
        <w:r w:rsidR="006D45C0">
          <w:rPr>
            <w:webHidden/>
          </w:rPr>
          <w:t>21</w:t>
        </w:r>
        <w:r w:rsidR="006D45C0">
          <w:rPr>
            <w:webHidden/>
          </w:rPr>
          <w:fldChar w:fldCharType="end"/>
        </w:r>
      </w:hyperlink>
    </w:p>
    <w:p w14:paraId="42B820FF" w14:textId="1D587ACF" w:rsidR="006D45C0" w:rsidRDefault="003010CE">
      <w:pPr>
        <w:pStyle w:val="TM1"/>
        <w:rPr>
          <w:rFonts w:asciiTheme="minorHAnsi" w:eastAsiaTheme="minorEastAsia" w:hAnsiTheme="minorHAnsi" w:cstheme="minorBidi"/>
          <w:b w:val="0"/>
          <w:caps w:val="0"/>
        </w:rPr>
      </w:pPr>
      <w:hyperlink w:anchor="_Toc180595047" w:history="1">
        <w:r w:rsidR="006D45C0" w:rsidRPr="00C91A2A">
          <w:rPr>
            <w:rStyle w:val="Lienhypertexte"/>
            <w:rFonts w:cs="Arial"/>
          </w:rPr>
          <w:t>Article 9 SECURITE ET PROTECTION DU SECRET</w:t>
        </w:r>
        <w:r w:rsidR="006D45C0">
          <w:rPr>
            <w:webHidden/>
          </w:rPr>
          <w:tab/>
        </w:r>
        <w:r w:rsidR="006D45C0">
          <w:rPr>
            <w:webHidden/>
          </w:rPr>
          <w:fldChar w:fldCharType="begin"/>
        </w:r>
        <w:r w:rsidR="006D45C0">
          <w:rPr>
            <w:webHidden/>
          </w:rPr>
          <w:instrText xml:space="preserve"> PAGEREF _Toc180595047 \h </w:instrText>
        </w:r>
        <w:r w:rsidR="006D45C0">
          <w:rPr>
            <w:webHidden/>
          </w:rPr>
        </w:r>
        <w:r w:rsidR="006D45C0">
          <w:rPr>
            <w:webHidden/>
          </w:rPr>
          <w:fldChar w:fldCharType="separate"/>
        </w:r>
        <w:r w:rsidR="006D45C0">
          <w:rPr>
            <w:webHidden/>
          </w:rPr>
          <w:t>22</w:t>
        </w:r>
        <w:r w:rsidR="006D45C0">
          <w:rPr>
            <w:webHidden/>
          </w:rPr>
          <w:fldChar w:fldCharType="end"/>
        </w:r>
      </w:hyperlink>
    </w:p>
    <w:p w14:paraId="2CD6B1FA" w14:textId="426CD6C5" w:rsidR="006D45C0" w:rsidRDefault="003010CE">
      <w:pPr>
        <w:pStyle w:val="TM2"/>
        <w:rPr>
          <w:rFonts w:asciiTheme="minorHAnsi" w:eastAsiaTheme="minorEastAsia" w:hAnsiTheme="minorHAnsi" w:cstheme="minorBidi"/>
          <w:szCs w:val="22"/>
        </w:rPr>
      </w:pPr>
      <w:hyperlink w:anchor="_Toc180595048" w:history="1">
        <w:r w:rsidR="006D45C0" w:rsidRPr="00C91A2A">
          <w:rPr>
            <w:rStyle w:val="Lienhypertexte"/>
          </w:rPr>
          <w:t>9.01 Lutte informatique défensive</w:t>
        </w:r>
        <w:r w:rsidR="006D45C0">
          <w:rPr>
            <w:webHidden/>
          </w:rPr>
          <w:tab/>
        </w:r>
        <w:r w:rsidR="006D45C0">
          <w:rPr>
            <w:webHidden/>
          </w:rPr>
          <w:fldChar w:fldCharType="begin"/>
        </w:r>
        <w:r w:rsidR="006D45C0">
          <w:rPr>
            <w:webHidden/>
          </w:rPr>
          <w:instrText xml:space="preserve"> PAGEREF _Toc180595048 \h </w:instrText>
        </w:r>
        <w:r w:rsidR="006D45C0">
          <w:rPr>
            <w:webHidden/>
          </w:rPr>
        </w:r>
        <w:r w:rsidR="006D45C0">
          <w:rPr>
            <w:webHidden/>
          </w:rPr>
          <w:fldChar w:fldCharType="separate"/>
        </w:r>
        <w:r w:rsidR="006D45C0">
          <w:rPr>
            <w:webHidden/>
          </w:rPr>
          <w:t>22</w:t>
        </w:r>
        <w:r w:rsidR="006D45C0">
          <w:rPr>
            <w:webHidden/>
          </w:rPr>
          <w:fldChar w:fldCharType="end"/>
        </w:r>
      </w:hyperlink>
    </w:p>
    <w:p w14:paraId="43768768" w14:textId="53106946" w:rsidR="006D45C0" w:rsidRDefault="003010CE">
      <w:pPr>
        <w:pStyle w:val="TM2"/>
        <w:rPr>
          <w:rFonts w:asciiTheme="minorHAnsi" w:eastAsiaTheme="minorEastAsia" w:hAnsiTheme="minorHAnsi" w:cstheme="minorBidi"/>
          <w:szCs w:val="22"/>
        </w:rPr>
      </w:pPr>
      <w:hyperlink w:anchor="_Toc180595049" w:history="1">
        <w:r w:rsidR="006D45C0" w:rsidRPr="00C91A2A">
          <w:rPr>
            <w:rStyle w:val="Lienhypertexte"/>
          </w:rPr>
          <w:t>9.02 Modalités d’accès sur site</w:t>
        </w:r>
        <w:r w:rsidR="006D45C0">
          <w:rPr>
            <w:webHidden/>
          </w:rPr>
          <w:tab/>
        </w:r>
        <w:r w:rsidR="006D45C0">
          <w:rPr>
            <w:webHidden/>
          </w:rPr>
          <w:fldChar w:fldCharType="begin"/>
        </w:r>
        <w:r w:rsidR="006D45C0">
          <w:rPr>
            <w:webHidden/>
          </w:rPr>
          <w:instrText xml:space="preserve"> PAGEREF _Toc180595049 \h </w:instrText>
        </w:r>
        <w:r w:rsidR="006D45C0">
          <w:rPr>
            <w:webHidden/>
          </w:rPr>
        </w:r>
        <w:r w:rsidR="006D45C0">
          <w:rPr>
            <w:webHidden/>
          </w:rPr>
          <w:fldChar w:fldCharType="separate"/>
        </w:r>
        <w:r w:rsidR="006D45C0">
          <w:rPr>
            <w:webHidden/>
          </w:rPr>
          <w:t>24</w:t>
        </w:r>
        <w:r w:rsidR="006D45C0">
          <w:rPr>
            <w:webHidden/>
          </w:rPr>
          <w:fldChar w:fldCharType="end"/>
        </w:r>
      </w:hyperlink>
    </w:p>
    <w:p w14:paraId="3535747A" w14:textId="38068289" w:rsidR="006D45C0" w:rsidRDefault="003010CE">
      <w:pPr>
        <w:pStyle w:val="TM1"/>
        <w:rPr>
          <w:rFonts w:asciiTheme="minorHAnsi" w:eastAsiaTheme="minorEastAsia" w:hAnsiTheme="minorHAnsi" w:cstheme="minorBidi"/>
          <w:b w:val="0"/>
          <w:caps w:val="0"/>
        </w:rPr>
      </w:pPr>
      <w:hyperlink w:anchor="_Toc180595050" w:history="1">
        <w:r w:rsidR="006D45C0" w:rsidRPr="00C91A2A">
          <w:rPr>
            <w:rStyle w:val="Lienhypertexte"/>
            <w:rFonts w:cs="Arial"/>
          </w:rPr>
          <w:t>Article 10 - PROPRIETE INTELLECTUELLE</w:t>
        </w:r>
        <w:r w:rsidR="006D45C0">
          <w:rPr>
            <w:webHidden/>
          </w:rPr>
          <w:tab/>
        </w:r>
        <w:r w:rsidR="006D45C0">
          <w:rPr>
            <w:webHidden/>
          </w:rPr>
          <w:fldChar w:fldCharType="begin"/>
        </w:r>
        <w:r w:rsidR="006D45C0">
          <w:rPr>
            <w:webHidden/>
          </w:rPr>
          <w:instrText xml:space="preserve"> PAGEREF _Toc180595050 \h </w:instrText>
        </w:r>
        <w:r w:rsidR="006D45C0">
          <w:rPr>
            <w:webHidden/>
          </w:rPr>
        </w:r>
        <w:r w:rsidR="006D45C0">
          <w:rPr>
            <w:webHidden/>
          </w:rPr>
          <w:fldChar w:fldCharType="separate"/>
        </w:r>
        <w:r w:rsidR="006D45C0">
          <w:rPr>
            <w:webHidden/>
          </w:rPr>
          <w:t>24</w:t>
        </w:r>
        <w:r w:rsidR="006D45C0">
          <w:rPr>
            <w:webHidden/>
          </w:rPr>
          <w:fldChar w:fldCharType="end"/>
        </w:r>
      </w:hyperlink>
    </w:p>
    <w:p w14:paraId="5EC24209" w14:textId="7E7D9F14" w:rsidR="006D45C0" w:rsidRDefault="003010CE">
      <w:pPr>
        <w:pStyle w:val="TM1"/>
        <w:rPr>
          <w:rFonts w:asciiTheme="minorHAnsi" w:eastAsiaTheme="minorEastAsia" w:hAnsiTheme="minorHAnsi" w:cstheme="minorBidi"/>
          <w:b w:val="0"/>
          <w:caps w:val="0"/>
        </w:rPr>
      </w:pPr>
      <w:hyperlink w:anchor="_Toc180595051" w:history="1">
        <w:r w:rsidR="006D45C0" w:rsidRPr="00C91A2A">
          <w:rPr>
            <w:rStyle w:val="Lienhypertexte"/>
            <w:rFonts w:cs="Arial"/>
          </w:rPr>
          <w:t>Article 11 - OBLIGATIONS PARTICULIERES</w:t>
        </w:r>
        <w:r w:rsidR="006D45C0">
          <w:rPr>
            <w:webHidden/>
          </w:rPr>
          <w:tab/>
        </w:r>
        <w:r w:rsidR="006D45C0">
          <w:rPr>
            <w:webHidden/>
          </w:rPr>
          <w:fldChar w:fldCharType="begin"/>
        </w:r>
        <w:r w:rsidR="006D45C0">
          <w:rPr>
            <w:webHidden/>
          </w:rPr>
          <w:instrText xml:space="preserve"> PAGEREF _Toc180595051 \h </w:instrText>
        </w:r>
        <w:r w:rsidR="006D45C0">
          <w:rPr>
            <w:webHidden/>
          </w:rPr>
        </w:r>
        <w:r w:rsidR="006D45C0">
          <w:rPr>
            <w:webHidden/>
          </w:rPr>
          <w:fldChar w:fldCharType="separate"/>
        </w:r>
        <w:r w:rsidR="006D45C0">
          <w:rPr>
            <w:webHidden/>
          </w:rPr>
          <w:t>24</w:t>
        </w:r>
        <w:r w:rsidR="006D45C0">
          <w:rPr>
            <w:webHidden/>
          </w:rPr>
          <w:fldChar w:fldCharType="end"/>
        </w:r>
      </w:hyperlink>
    </w:p>
    <w:p w14:paraId="5D6C4BAE" w14:textId="71CD4A34" w:rsidR="006D45C0" w:rsidRDefault="003010CE">
      <w:pPr>
        <w:pStyle w:val="TM2"/>
        <w:rPr>
          <w:rFonts w:asciiTheme="minorHAnsi" w:eastAsiaTheme="minorEastAsia" w:hAnsiTheme="minorHAnsi" w:cstheme="minorBidi"/>
          <w:szCs w:val="22"/>
        </w:rPr>
      </w:pPr>
      <w:hyperlink w:anchor="_Toc180595052" w:history="1">
        <w:r w:rsidR="006D45C0" w:rsidRPr="00C91A2A">
          <w:rPr>
            <w:rStyle w:val="Lienhypertexte"/>
          </w:rPr>
          <w:t>11.01 Obligations comptables</w:t>
        </w:r>
        <w:r w:rsidR="006D45C0">
          <w:rPr>
            <w:webHidden/>
          </w:rPr>
          <w:tab/>
        </w:r>
        <w:r w:rsidR="006D45C0">
          <w:rPr>
            <w:webHidden/>
          </w:rPr>
          <w:fldChar w:fldCharType="begin"/>
        </w:r>
        <w:r w:rsidR="006D45C0">
          <w:rPr>
            <w:webHidden/>
          </w:rPr>
          <w:instrText xml:space="preserve"> PAGEREF _Toc180595052 \h </w:instrText>
        </w:r>
        <w:r w:rsidR="006D45C0">
          <w:rPr>
            <w:webHidden/>
          </w:rPr>
        </w:r>
        <w:r w:rsidR="006D45C0">
          <w:rPr>
            <w:webHidden/>
          </w:rPr>
          <w:fldChar w:fldCharType="separate"/>
        </w:r>
        <w:r w:rsidR="006D45C0">
          <w:rPr>
            <w:webHidden/>
          </w:rPr>
          <w:t>24</w:t>
        </w:r>
        <w:r w:rsidR="006D45C0">
          <w:rPr>
            <w:webHidden/>
          </w:rPr>
          <w:fldChar w:fldCharType="end"/>
        </w:r>
      </w:hyperlink>
    </w:p>
    <w:p w14:paraId="1EA02815" w14:textId="16BB52A6" w:rsidR="006D45C0" w:rsidRDefault="003010CE">
      <w:pPr>
        <w:pStyle w:val="TM2"/>
        <w:rPr>
          <w:rFonts w:asciiTheme="minorHAnsi" w:eastAsiaTheme="minorEastAsia" w:hAnsiTheme="minorHAnsi" w:cstheme="minorBidi"/>
          <w:szCs w:val="22"/>
        </w:rPr>
      </w:pPr>
      <w:hyperlink w:anchor="_Toc180595053" w:history="1">
        <w:r w:rsidR="006D45C0" w:rsidRPr="00C91A2A">
          <w:rPr>
            <w:rStyle w:val="Lienhypertexte"/>
          </w:rPr>
          <w:t>11.02 Sécurité des équipements de travail et des moyens de protection y compris les équipements de protection individuelle.</w:t>
        </w:r>
        <w:r w:rsidR="006D45C0">
          <w:rPr>
            <w:webHidden/>
          </w:rPr>
          <w:tab/>
        </w:r>
        <w:r w:rsidR="006D45C0">
          <w:rPr>
            <w:webHidden/>
          </w:rPr>
          <w:fldChar w:fldCharType="begin"/>
        </w:r>
        <w:r w:rsidR="006D45C0">
          <w:rPr>
            <w:webHidden/>
          </w:rPr>
          <w:instrText xml:space="preserve"> PAGEREF _Toc180595053 \h </w:instrText>
        </w:r>
        <w:r w:rsidR="006D45C0">
          <w:rPr>
            <w:webHidden/>
          </w:rPr>
        </w:r>
        <w:r w:rsidR="006D45C0">
          <w:rPr>
            <w:webHidden/>
          </w:rPr>
          <w:fldChar w:fldCharType="separate"/>
        </w:r>
        <w:r w:rsidR="006D45C0">
          <w:rPr>
            <w:webHidden/>
          </w:rPr>
          <w:t>25</w:t>
        </w:r>
        <w:r w:rsidR="006D45C0">
          <w:rPr>
            <w:webHidden/>
          </w:rPr>
          <w:fldChar w:fldCharType="end"/>
        </w:r>
      </w:hyperlink>
    </w:p>
    <w:p w14:paraId="012E6741" w14:textId="3A0A132A" w:rsidR="006D45C0" w:rsidRDefault="003010CE">
      <w:pPr>
        <w:pStyle w:val="TM2"/>
        <w:rPr>
          <w:rFonts w:asciiTheme="minorHAnsi" w:eastAsiaTheme="minorEastAsia" w:hAnsiTheme="minorHAnsi" w:cstheme="minorBidi"/>
          <w:szCs w:val="22"/>
        </w:rPr>
      </w:pPr>
      <w:hyperlink w:anchor="_Toc180595054" w:history="1">
        <w:r w:rsidR="006D45C0" w:rsidRPr="00C91A2A">
          <w:rPr>
            <w:rStyle w:val="Lienhypertexte"/>
          </w:rPr>
          <w:t>11.03 Gestion du risque associe à l’application du règlement « REACH »</w:t>
        </w:r>
        <w:r w:rsidR="006D45C0">
          <w:rPr>
            <w:webHidden/>
          </w:rPr>
          <w:tab/>
        </w:r>
        <w:r w:rsidR="006D45C0">
          <w:rPr>
            <w:webHidden/>
          </w:rPr>
          <w:fldChar w:fldCharType="begin"/>
        </w:r>
        <w:r w:rsidR="006D45C0">
          <w:rPr>
            <w:webHidden/>
          </w:rPr>
          <w:instrText xml:space="preserve"> PAGEREF _Toc180595054 \h </w:instrText>
        </w:r>
        <w:r w:rsidR="006D45C0">
          <w:rPr>
            <w:webHidden/>
          </w:rPr>
        </w:r>
        <w:r w:rsidR="006D45C0">
          <w:rPr>
            <w:webHidden/>
          </w:rPr>
          <w:fldChar w:fldCharType="separate"/>
        </w:r>
        <w:r w:rsidR="006D45C0">
          <w:rPr>
            <w:webHidden/>
          </w:rPr>
          <w:t>25</w:t>
        </w:r>
        <w:r w:rsidR="006D45C0">
          <w:rPr>
            <w:webHidden/>
          </w:rPr>
          <w:fldChar w:fldCharType="end"/>
        </w:r>
      </w:hyperlink>
    </w:p>
    <w:p w14:paraId="6C3BCFE0" w14:textId="06CEBCC4" w:rsidR="006D45C0" w:rsidRDefault="003010CE">
      <w:pPr>
        <w:pStyle w:val="TM1"/>
        <w:rPr>
          <w:rFonts w:asciiTheme="minorHAnsi" w:eastAsiaTheme="minorEastAsia" w:hAnsiTheme="minorHAnsi" w:cstheme="minorBidi"/>
          <w:b w:val="0"/>
          <w:caps w:val="0"/>
        </w:rPr>
      </w:pPr>
      <w:hyperlink w:anchor="_Toc180595055" w:history="1">
        <w:r w:rsidR="006D45C0" w:rsidRPr="00C91A2A">
          <w:rPr>
            <w:rStyle w:val="Lienhypertexte"/>
            <w:rFonts w:cs="Arial"/>
          </w:rPr>
          <w:t>Article 12 - CLAUSES ADMINISTRATIVES DIVERSES</w:t>
        </w:r>
        <w:r w:rsidR="006D45C0">
          <w:rPr>
            <w:webHidden/>
          </w:rPr>
          <w:tab/>
        </w:r>
        <w:r w:rsidR="006D45C0">
          <w:rPr>
            <w:webHidden/>
          </w:rPr>
          <w:fldChar w:fldCharType="begin"/>
        </w:r>
        <w:r w:rsidR="006D45C0">
          <w:rPr>
            <w:webHidden/>
          </w:rPr>
          <w:instrText xml:space="preserve"> PAGEREF _Toc180595055 \h </w:instrText>
        </w:r>
        <w:r w:rsidR="006D45C0">
          <w:rPr>
            <w:webHidden/>
          </w:rPr>
        </w:r>
        <w:r w:rsidR="006D45C0">
          <w:rPr>
            <w:webHidden/>
          </w:rPr>
          <w:fldChar w:fldCharType="separate"/>
        </w:r>
        <w:r w:rsidR="006D45C0">
          <w:rPr>
            <w:webHidden/>
          </w:rPr>
          <w:t>26</w:t>
        </w:r>
        <w:r w:rsidR="006D45C0">
          <w:rPr>
            <w:webHidden/>
          </w:rPr>
          <w:fldChar w:fldCharType="end"/>
        </w:r>
      </w:hyperlink>
    </w:p>
    <w:p w14:paraId="4DA2A51C" w14:textId="4E8C01FD" w:rsidR="006D45C0" w:rsidRDefault="003010CE">
      <w:pPr>
        <w:pStyle w:val="TM2"/>
        <w:rPr>
          <w:rFonts w:asciiTheme="minorHAnsi" w:eastAsiaTheme="minorEastAsia" w:hAnsiTheme="minorHAnsi" w:cstheme="minorBidi"/>
          <w:szCs w:val="22"/>
        </w:rPr>
      </w:pPr>
      <w:hyperlink w:anchor="_Toc180595056" w:history="1">
        <w:r w:rsidR="006D45C0" w:rsidRPr="00C91A2A">
          <w:rPr>
            <w:rStyle w:val="Lienhypertexte"/>
          </w:rPr>
          <w:t>12.01 Personnes habilitées</w:t>
        </w:r>
        <w:r w:rsidR="006D45C0">
          <w:rPr>
            <w:webHidden/>
          </w:rPr>
          <w:tab/>
        </w:r>
        <w:r w:rsidR="006D45C0">
          <w:rPr>
            <w:webHidden/>
          </w:rPr>
          <w:fldChar w:fldCharType="begin"/>
        </w:r>
        <w:r w:rsidR="006D45C0">
          <w:rPr>
            <w:webHidden/>
          </w:rPr>
          <w:instrText xml:space="preserve"> PAGEREF _Toc180595056 \h </w:instrText>
        </w:r>
        <w:r w:rsidR="006D45C0">
          <w:rPr>
            <w:webHidden/>
          </w:rPr>
        </w:r>
        <w:r w:rsidR="006D45C0">
          <w:rPr>
            <w:webHidden/>
          </w:rPr>
          <w:fldChar w:fldCharType="separate"/>
        </w:r>
        <w:r w:rsidR="006D45C0">
          <w:rPr>
            <w:webHidden/>
          </w:rPr>
          <w:t>26</w:t>
        </w:r>
        <w:r w:rsidR="006D45C0">
          <w:rPr>
            <w:webHidden/>
          </w:rPr>
          <w:fldChar w:fldCharType="end"/>
        </w:r>
      </w:hyperlink>
    </w:p>
    <w:p w14:paraId="73A4F55E" w14:textId="0F5C0F5E" w:rsidR="006D45C0" w:rsidRDefault="003010CE">
      <w:pPr>
        <w:pStyle w:val="TM2"/>
        <w:rPr>
          <w:rFonts w:asciiTheme="minorHAnsi" w:eastAsiaTheme="minorEastAsia" w:hAnsiTheme="minorHAnsi" w:cstheme="minorBidi"/>
          <w:szCs w:val="22"/>
        </w:rPr>
      </w:pPr>
      <w:hyperlink w:anchor="_Toc180595057" w:history="1">
        <w:r w:rsidR="006D45C0" w:rsidRPr="00C91A2A">
          <w:rPr>
            <w:rStyle w:val="Lienhypertexte"/>
          </w:rPr>
          <w:t>12.02 Résiliation</w:t>
        </w:r>
        <w:r w:rsidR="006D45C0">
          <w:rPr>
            <w:webHidden/>
          </w:rPr>
          <w:tab/>
        </w:r>
        <w:r w:rsidR="006D45C0">
          <w:rPr>
            <w:webHidden/>
          </w:rPr>
          <w:fldChar w:fldCharType="begin"/>
        </w:r>
        <w:r w:rsidR="006D45C0">
          <w:rPr>
            <w:webHidden/>
          </w:rPr>
          <w:instrText xml:space="preserve"> PAGEREF _Toc180595057 \h </w:instrText>
        </w:r>
        <w:r w:rsidR="006D45C0">
          <w:rPr>
            <w:webHidden/>
          </w:rPr>
        </w:r>
        <w:r w:rsidR="006D45C0">
          <w:rPr>
            <w:webHidden/>
          </w:rPr>
          <w:fldChar w:fldCharType="separate"/>
        </w:r>
        <w:r w:rsidR="006D45C0">
          <w:rPr>
            <w:webHidden/>
          </w:rPr>
          <w:t>26</w:t>
        </w:r>
        <w:r w:rsidR="006D45C0">
          <w:rPr>
            <w:webHidden/>
          </w:rPr>
          <w:fldChar w:fldCharType="end"/>
        </w:r>
      </w:hyperlink>
    </w:p>
    <w:p w14:paraId="1A65FAF5" w14:textId="605CA3F7" w:rsidR="006D45C0" w:rsidRDefault="003010CE">
      <w:pPr>
        <w:pStyle w:val="TM2"/>
        <w:rPr>
          <w:rFonts w:asciiTheme="minorHAnsi" w:eastAsiaTheme="minorEastAsia" w:hAnsiTheme="minorHAnsi" w:cstheme="minorBidi"/>
          <w:szCs w:val="22"/>
        </w:rPr>
      </w:pPr>
      <w:hyperlink w:anchor="_Toc180595058" w:history="1">
        <w:r w:rsidR="006D45C0" w:rsidRPr="00C91A2A">
          <w:rPr>
            <w:rStyle w:val="Lienhypertexte"/>
          </w:rPr>
          <w:t>12.03 Nantissement</w:t>
        </w:r>
        <w:r w:rsidR="006D45C0">
          <w:rPr>
            <w:webHidden/>
          </w:rPr>
          <w:tab/>
        </w:r>
        <w:r w:rsidR="006D45C0">
          <w:rPr>
            <w:webHidden/>
          </w:rPr>
          <w:fldChar w:fldCharType="begin"/>
        </w:r>
        <w:r w:rsidR="006D45C0">
          <w:rPr>
            <w:webHidden/>
          </w:rPr>
          <w:instrText xml:space="preserve"> PAGEREF _Toc180595058 \h </w:instrText>
        </w:r>
        <w:r w:rsidR="006D45C0">
          <w:rPr>
            <w:webHidden/>
          </w:rPr>
        </w:r>
        <w:r w:rsidR="006D45C0">
          <w:rPr>
            <w:webHidden/>
          </w:rPr>
          <w:fldChar w:fldCharType="separate"/>
        </w:r>
        <w:r w:rsidR="006D45C0">
          <w:rPr>
            <w:webHidden/>
          </w:rPr>
          <w:t>26</w:t>
        </w:r>
        <w:r w:rsidR="006D45C0">
          <w:rPr>
            <w:webHidden/>
          </w:rPr>
          <w:fldChar w:fldCharType="end"/>
        </w:r>
      </w:hyperlink>
    </w:p>
    <w:p w14:paraId="55593A61" w14:textId="21CBAC43" w:rsidR="006D45C0" w:rsidRDefault="003010CE">
      <w:pPr>
        <w:pStyle w:val="TM2"/>
        <w:rPr>
          <w:rFonts w:asciiTheme="minorHAnsi" w:eastAsiaTheme="minorEastAsia" w:hAnsiTheme="minorHAnsi" w:cstheme="minorBidi"/>
          <w:szCs w:val="22"/>
        </w:rPr>
      </w:pPr>
      <w:hyperlink w:anchor="_Toc180595059" w:history="1">
        <w:r w:rsidR="006D45C0" w:rsidRPr="00C91A2A">
          <w:rPr>
            <w:rStyle w:val="Lienhypertexte"/>
          </w:rPr>
          <w:t>12.04 Protection des données a caractère personnel</w:t>
        </w:r>
        <w:r w:rsidR="006D45C0">
          <w:rPr>
            <w:webHidden/>
          </w:rPr>
          <w:tab/>
        </w:r>
        <w:r w:rsidR="006D45C0">
          <w:rPr>
            <w:webHidden/>
          </w:rPr>
          <w:fldChar w:fldCharType="begin"/>
        </w:r>
        <w:r w:rsidR="006D45C0">
          <w:rPr>
            <w:webHidden/>
          </w:rPr>
          <w:instrText xml:space="preserve"> PAGEREF _Toc180595059 \h </w:instrText>
        </w:r>
        <w:r w:rsidR="006D45C0">
          <w:rPr>
            <w:webHidden/>
          </w:rPr>
        </w:r>
        <w:r w:rsidR="006D45C0">
          <w:rPr>
            <w:webHidden/>
          </w:rPr>
          <w:fldChar w:fldCharType="separate"/>
        </w:r>
        <w:r w:rsidR="006D45C0">
          <w:rPr>
            <w:webHidden/>
          </w:rPr>
          <w:t>26</w:t>
        </w:r>
        <w:r w:rsidR="006D45C0">
          <w:rPr>
            <w:webHidden/>
          </w:rPr>
          <w:fldChar w:fldCharType="end"/>
        </w:r>
      </w:hyperlink>
    </w:p>
    <w:p w14:paraId="5B218FFA" w14:textId="1C0D5147" w:rsidR="006D45C0" w:rsidRDefault="003010CE">
      <w:pPr>
        <w:pStyle w:val="TM2"/>
        <w:rPr>
          <w:rFonts w:asciiTheme="minorHAnsi" w:eastAsiaTheme="minorEastAsia" w:hAnsiTheme="minorHAnsi" w:cstheme="minorBidi"/>
          <w:szCs w:val="22"/>
        </w:rPr>
      </w:pPr>
      <w:hyperlink w:anchor="_Toc180595060" w:history="1">
        <w:r w:rsidR="006D45C0" w:rsidRPr="00C91A2A">
          <w:rPr>
            <w:rStyle w:val="Lienhypertexte"/>
          </w:rPr>
          <w:t>12.05 Tribunaux compétents</w:t>
        </w:r>
        <w:r w:rsidR="006D45C0">
          <w:rPr>
            <w:webHidden/>
          </w:rPr>
          <w:tab/>
        </w:r>
        <w:r w:rsidR="006D45C0">
          <w:rPr>
            <w:webHidden/>
          </w:rPr>
          <w:fldChar w:fldCharType="begin"/>
        </w:r>
        <w:r w:rsidR="006D45C0">
          <w:rPr>
            <w:webHidden/>
          </w:rPr>
          <w:instrText xml:space="preserve"> PAGEREF _Toc180595060 \h </w:instrText>
        </w:r>
        <w:r w:rsidR="006D45C0">
          <w:rPr>
            <w:webHidden/>
          </w:rPr>
        </w:r>
        <w:r w:rsidR="006D45C0">
          <w:rPr>
            <w:webHidden/>
          </w:rPr>
          <w:fldChar w:fldCharType="separate"/>
        </w:r>
        <w:r w:rsidR="006D45C0">
          <w:rPr>
            <w:webHidden/>
          </w:rPr>
          <w:t>27</w:t>
        </w:r>
        <w:r w:rsidR="006D45C0">
          <w:rPr>
            <w:webHidden/>
          </w:rPr>
          <w:fldChar w:fldCharType="end"/>
        </w:r>
      </w:hyperlink>
    </w:p>
    <w:p w14:paraId="319D4383" w14:textId="5085AE9D" w:rsidR="006D45C0" w:rsidRDefault="003010CE">
      <w:pPr>
        <w:pStyle w:val="TM2"/>
        <w:rPr>
          <w:rFonts w:asciiTheme="minorHAnsi" w:eastAsiaTheme="minorEastAsia" w:hAnsiTheme="minorHAnsi" w:cstheme="minorBidi"/>
          <w:szCs w:val="22"/>
        </w:rPr>
      </w:pPr>
      <w:hyperlink w:anchor="_Toc180595061" w:history="1">
        <w:r w:rsidR="006D45C0" w:rsidRPr="00C91A2A">
          <w:rPr>
            <w:rStyle w:val="Lienhypertexte"/>
          </w:rPr>
          <w:t>12.06 Notification de l’accord-cadre</w:t>
        </w:r>
        <w:r w:rsidR="006D45C0">
          <w:rPr>
            <w:webHidden/>
          </w:rPr>
          <w:tab/>
        </w:r>
        <w:r w:rsidR="006D45C0">
          <w:rPr>
            <w:webHidden/>
          </w:rPr>
          <w:fldChar w:fldCharType="begin"/>
        </w:r>
        <w:r w:rsidR="006D45C0">
          <w:rPr>
            <w:webHidden/>
          </w:rPr>
          <w:instrText xml:space="preserve"> PAGEREF _Toc180595061 \h </w:instrText>
        </w:r>
        <w:r w:rsidR="006D45C0">
          <w:rPr>
            <w:webHidden/>
          </w:rPr>
        </w:r>
        <w:r w:rsidR="006D45C0">
          <w:rPr>
            <w:webHidden/>
          </w:rPr>
          <w:fldChar w:fldCharType="separate"/>
        </w:r>
        <w:r w:rsidR="006D45C0">
          <w:rPr>
            <w:webHidden/>
          </w:rPr>
          <w:t>27</w:t>
        </w:r>
        <w:r w:rsidR="006D45C0">
          <w:rPr>
            <w:webHidden/>
          </w:rPr>
          <w:fldChar w:fldCharType="end"/>
        </w:r>
      </w:hyperlink>
    </w:p>
    <w:p w14:paraId="7933BC52" w14:textId="18F3CD6B" w:rsidR="006D45C0" w:rsidRDefault="003010CE">
      <w:pPr>
        <w:pStyle w:val="TM2"/>
        <w:rPr>
          <w:rFonts w:asciiTheme="minorHAnsi" w:eastAsiaTheme="minorEastAsia" w:hAnsiTheme="minorHAnsi" w:cstheme="minorBidi"/>
          <w:szCs w:val="22"/>
        </w:rPr>
      </w:pPr>
      <w:hyperlink w:anchor="_Toc180595062" w:history="1">
        <w:r w:rsidR="006D45C0" w:rsidRPr="00C91A2A">
          <w:rPr>
            <w:rStyle w:val="Lienhypertexte"/>
          </w:rPr>
          <w:t>12.07 Entité liquidatrice, ordonnateur et comptable assignataire et conditions d’envoi des factures</w:t>
        </w:r>
        <w:r w:rsidR="006D45C0">
          <w:rPr>
            <w:webHidden/>
          </w:rPr>
          <w:tab/>
        </w:r>
        <w:r w:rsidR="006D45C0">
          <w:rPr>
            <w:webHidden/>
          </w:rPr>
          <w:fldChar w:fldCharType="begin"/>
        </w:r>
        <w:r w:rsidR="006D45C0">
          <w:rPr>
            <w:webHidden/>
          </w:rPr>
          <w:instrText xml:space="preserve"> PAGEREF _Toc180595062 \h </w:instrText>
        </w:r>
        <w:r w:rsidR="006D45C0">
          <w:rPr>
            <w:webHidden/>
          </w:rPr>
        </w:r>
        <w:r w:rsidR="006D45C0">
          <w:rPr>
            <w:webHidden/>
          </w:rPr>
          <w:fldChar w:fldCharType="separate"/>
        </w:r>
        <w:r w:rsidR="006D45C0">
          <w:rPr>
            <w:webHidden/>
          </w:rPr>
          <w:t>27</w:t>
        </w:r>
        <w:r w:rsidR="006D45C0">
          <w:rPr>
            <w:webHidden/>
          </w:rPr>
          <w:fldChar w:fldCharType="end"/>
        </w:r>
      </w:hyperlink>
    </w:p>
    <w:p w14:paraId="50CC9DC9" w14:textId="249E4AA3" w:rsidR="006D45C0" w:rsidRDefault="003010CE">
      <w:pPr>
        <w:pStyle w:val="TM2"/>
        <w:rPr>
          <w:rFonts w:asciiTheme="minorHAnsi" w:eastAsiaTheme="minorEastAsia" w:hAnsiTheme="minorHAnsi" w:cstheme="minorBidi"/>
          <w:szCs w:val="22"/>
        </w:rPr>
      </w:pPr>
      <w:hyperlink w:anchor="_Toc180595063" w:history="1">
        <w:r w:rsidR="006D45C0" w:rsidRPr="00C91A2A">
          <w:rPr>
            <w:rStyle w:val="Lienhypertexte"/>
          </w:rPr>
          <w:t>12.08 Pilotage du suivi de l’exécution de l’accord-cadre</w:t>
        </w:r>
        <w:r w:rsidR="006D45C0">
          <w:rPr>
            <w:webHidden/>
          </w:rPr>
          <w:tab/>
        </w:r>
        <w:r w:rsidR="006D45C0">
          <w:rPr>
            <w:webHidden/>
          </w:rPr>
          <w:fldChar w:fldCharType="begin"/>
        </w:r>
        <w:r w:rsidR="006D45C0">
          <w:rPr>
            <w:webHidden/>
          </w:rPr>
          <w:instrText xml:space="preserve"> PAGEREF _Toc180595063 \h </w:instrText>
        </w:r>
        <w:r w:rsidR="006D45C0">
          <w:rPr>
            <w:webHidden/>
          </w:rPr>
        </w:r>
        <w:r w:rsidR="006D45C0">
          <w:rPr>
            <w:webHidden/>
          </w:rPr>
          <w:fldChar w:fldCharType="separate"/>
        </w:r>
        <w:r w:rsidR="006D45C0">
          <w:rPr>
            <w:webHidden/>
          </w:rPr>
          <w:t>28</w:t>
        </w:r>
        <w:r w:rsidR="006D45C0">
          <w:rPr>
            <w:webHidden/>
          </w:rPr>
          <w:fldChar w:fldCharType="end"/>
        </w:r>
      </w:hyperlink>
    </w:p>
    <w:p w14:paraId="54CDF592" w14:textId="1FEC017D" w:rsidR="006D45C0" w:rsidRDefault="003010CE">
      <w:pPr>
        <w:pStyle w:val="TM2"/>
        <w:rPr>
          <w:rFonts w:asciiTheme="minorHAnsi" w:eastAsiaTheme="minorEastAsia" w:hAnsiTheme="minorHAnsi" w:cstheme="minorBidi"/>
          <w:szCs w:val="22"/>
        </w:rPr>
      </w:pPr>
      <w:hyperlink w:anchor="_Toc180595064" w:history="1">
        <w:r w:rsidR="006D45C0" w:rsidRPr="00C91A2A">
          <w:rPr>
            <w:rStyle w:val="Lienhypertexte"/>
          </w:rPr>
          <w:t>12.09 Correspondances et notification</w:t>
        </w:r>
        <w:r w:rsidR="006D45C0">
          <w:rPr>
            <w:webHidden/>
          </w:rPr>
          <w:tab/>
        </w:r>
        <w:r w:rsidR="006D45C0">
          <w:rPr>
            <w:webHidden/>
          </w:rPr>
          <w:fldChar w:fldCharType="begin"/>
        </w:r>
        <w:r w:rsidR="006D45C0">
          <w:rPr>
            <w:webHidden/>
          </w:rPr>
          <w:instrText xml:space="preserve"> PAGEREF _Toc180595064 \h </w:instrText>
        </w:r>
        <w:r w:rsidR="006D45C0">
          <w:rPr>
            <w:webHidden/>
          </w:rPr>
        </w:r>
        <w:r w:rsidR="006D45C0">
          <w:rPr>
            <w:webHidden/>
          </w:rPr>
          <w:fldChar w:fldCharType="separate"/>
        </w:r>
        <w:r w:rsidR="006D45C0">
          <w:rPr>
            <w:webHidden/>
          </w:rPr>
          <w:t>29</w:t>
        </w:r>
        <w:r w:rsidR="006D45C0">
          <w:rPr>
            <w:webHidden/>
          </w:rPr>
          <w:fldChar w:fldCharType="end"/>
        </w:r>
      </w:hyperlink>
    </w:p>
    <w:p w14:paraId="7C52BBCD" w14:textId="10167E38" w:rsidR="006D45C0" w:rsidRDefault="003010CE">
      <w:pPr>
        <w:pStyle w:val="TM2"/>
        <w:rPr>
          <w:rFonts w:asciiTheme="minorHAnsi" w:eastAsiaTheme="minorEastAsia" w:hAnsiTheme="minorHAnsi" w:cstheme="minorBidi"/>
          <w:szCs w:val="22"/>
        </w:rPr>
      </w:pPr>
      <w:hyperlink w:anchor="_Toc180595065" w:history="1">
        <w:r w:rsidR="006D45C0" w:rsidRPr="00C91A2A">
          <w:rPr>
            <w:rStyle w:val="Lienhypertexte"/>
          </w:rPr>
          <w:t>12.10 Avenant</w:t>
        </w:r>
        <w:r w:rsidR="006D45C0">
          <w:rPr>
            <w:webHidden/>
          </w:rPr>
          <w:tab/>
        </w:r>
        <w:r w:rsidR="006D45C0">
          <w:rPr>
            <w:webHidden/>
          </w:rPr>
          <w:fldChar w:fldCharType="begin"/>
        </w:r>
        <w:r w:rsidR="006D45C0">
          <w:rPr>
            <w:webHidden/>
          </w:rPr>
          <w:instrText xml:space="preserve"> PAGEREF _Toc180595065 \h </w:instrText>
        </w:r>
        <w:r w:rsidR="006D45C0">
          <w:rPr>
            <w:webHidden/>
          </w:rPr>
        </w:r>
        <w:r w:rsidR="006D45C0">
          <w:rPr>
            <w:webHidden/>
          </w:rPr>
          <w:fldChar w:fldCharType="separate"/>
        </w:r>
        <w:r w:rsidR="006D45C0">
          <w:rPr>
            <w:webHidden/>
          </w:rPr>
          <w:t>30</w:t>
        </w:r>
        <w:r w:rsidR="006D45C0">
          <w:rPr>
            <w:webHidden/>
          </w:rPr>
          <w:fldChar w:fldCharType="end"/>
        </w:r>
      </w:hyperlink>
    </w:p>
    <w:p w14:paraId="0CFB988B" w14:textId="7A237833" w:rsidR="006D45C0" w:rsidRDefault="003010CE">
      <w:pPr>
        <w:pStyle w:val="TM2"/>
        <w:rPr>
          <w:rFonts w:asciiTheme="minorHAnsi" w:eastAsiaTheme="minorEastAsia" w:hAnsiTheme="minorHAnsi" w:cstheme="minorBidi"/>
          <w:szCs w:val="22"/>
        </w:rPr>
      </w:pPr>
      <w:hyperlink w:anchor="_Toc180595066" w:history="1">
        <w:r w:rsidR="006D45C0" w:rsidRPr="00C91A2A">
          <w:rPr>
            <w:rStyle w:val="Lienhypertexte"/>
          </w:rPr>
          <w:t>12.11 E-ATTESTATION</w:t>
        </w:r>
        <w:r w:rsidR="006D45C0">
          <w:rPr>
            <w:webHidden/>
          </w:rPr>
          <w:tab/>
        </w:r>
        <w:r w:rsidR="006D45C0">
          <w:rPr>
            <w:webHidden/>
          </w:rPr>
          <w:fldChar w:fldCharType="begin"/>
        </w:r>
        <w:r w:rsidR="006D45C0">
          <w:rPr>
            <w:webHidden/>
          </w:rPr>
          <w:instrText xml:space="preserve"> PAGEREF _Toc180595066 \h </w:instrText>
        </w:r>
        <w:r w:rsidR="006D45C0">
          <w:rPr>
            <w:webHidden/>
          </w:rPr>
        </w:r>
        <w:r w:rsidR="006D45C0">
          <w:rPr>
            <w:webHidden/>
          </w:rPr>
          <w:fldChar w:fldCharType="separate"/>
        </w:r>
        <w:r w:rsidR="006D45C0">
          <w:rPr>
            <w:webHidden/>
          </w:rPr>
          <w:t>30</w:t>
        </w:r>
        <w:r w:rsidR="006D45C0">
          <w:rPr>
            <w:webHidden/>
          </w:rPr>
          <w:fldChar w:fldCharType="end"/>
        </w:r>
      </w:hyperlink>
    </w:p>
    <w:p w14:paraId="2B17C3B8" w14:textId="11E97A59" w:rsidR="006D45C0" w:rsidRDefault="003010CE">
      <w:pPr>
        <w:pStyle w:val="TM2"/>
        <w:rPr>
          <w:rFonts w:asciiTheme="minorHAnsi" w:eastAsiaTheme="minorEastAsia" w:hAnsiTheme="minorHAnsi" w:cstheme="minorBidi"/>
          <w:szCs w:val="22"/>
        </w:rPr>
      </w:pPr>
      <w:hyperlink w:anchor="_Toc180595067" w:history="1">
        <w:r w:rsidR="006D45C0" w:rsidRPr="00C91A2A">
          <w:rPr>
            <w:rStyle w:val="Lienhypertexte"/>
          </w:rPr>
          <w:t>12.12 Cyber sécurité</w:t>
        </w:r>
        <w:r w:rsidR="006D45C0">
          <w:rPr>
            <w:webHidden/>
          </w:rPr>
          <w:tab/>
        </w:r>
        <w:r w:rsidR="006D45C0">
          <w:rPr>
            <w:webHidden/>
          </w:rPr>
          <w:fldChar w:fldCharType="begin"/>
        </w:r>
        <w:r w:rsidR="006D45C0">
          <w:rPr>
            <w:webHidden/>
          </w:rPr>
          <w:instrText xml:space="preserve"> PAGEREF _Toc180595067 \h </w:instrText>
        </w:r>
        <w:r w:rsidR="006D45C0">
          <w:rPr>
            <w:webHidden/>
          </w:rPr>
        </w:r>
        <w:r w:rsidR="006D45C0">
          <w:rPr>
            <w:webHidden/>
          </w:rPr>
          <w:fldChar w:fldCharType="separate"/>
        </w:r>
        <w:r w:rsidR="006D45C0">
          <w:rPr>
            <w:webHidden/>
          </w:rPr>
          <w:t>30</w:t>
        </w:r>
        <w:r w:rsidR="006D45C0">
          <w:rPr>
            <w:webHidden/>
          </w:rPr>
          <w:fldChar w:fldCharType="end"/>
        </w:r>
      </w:hyperlink>
    </w:p>
    <w:p w14:paraId="49BC3EAA" w14:textId="4EAD06D2" w:rsidR="006D45C0" w:rsidRDefault="003010CE">
      <w:pPr>
        <w:pStyle w:val="TM2"/>
        <w:rPr>
          <w:rFonts w:asciiTheme="minorHAnsi" w:eastAsiaTheme="minorEastAsia" w:hAnsiTheme="minorHAnsi" w:cstheme="minorBidi"/>
          <w:szCs w:val="22"/>
        </w:rPr>
      </w:pPr>
      <w:hyperlink w:anchor="_Toc180595068" w:history="1">
        <w:r w:rsidR="006D45C0" w:rsidRPr="00C91A2A">
          <w:rPr>
            <w:rStyle w:val="Lienhypertexte"/>
          </w:rPr>
          <w:t>12.13 Liste des dérogations au CAC ARMEMENT</w:t>
        </w:r>
        <w:r w:rsidR="006D45C0">
          <w:rPr>
            <w:webHidden/>
          </w:rPr>
          <w:tab/>
        </w:r>
        <w:r w:rsidR="006D45C0">
          <w:rPr>
            <w:webHidden/>
          </w:rPr>
          <w:fldChar w:fldCharType="begin"/>
        </w:r>
        <w:r w:rsidR="006D45C0">
          <w:rPr>
            <w:webHidden/>
          </w:rPr>
          <w:instrText xml:space="preserve"> PAGEREF _Toc180595068 \h </w:instrText>
        </w:r>
        <w:r w:rsidR="006D45C0">
          <w:rPr>
            <w:webHidden/>
          </w:rPr>
        </w:r>
        <w:r w:rsidR="006D45C0">
          <w:rPr>
            <w:webHidden/>
          </w:rPr>
          <w:fldChar w:fldCharType="separate"/>
        </w:r>
        <w:r w:rsidR="006D45C0">
          <w:rPr>
            <w:webHidden/>
          </w:rPr>
          <w:t>31</w:t>
        </w:r>
        <w:r w:rsidR="006D45C0">
          <w:rPr>
            <w:webHidden/>
          </w:rPr>
          <w:fldChar w:fldCharType="end"/>
        </w:r>
      </w:hyperlink>
    </w:p>
    <w:p w14:paraId="55BCCAE9" w14:textId="593F4514" w:rsidR="006D45C0" w:rsidRDefault="003010CE">
      <w:pPr>
        <w:pStyle w:val="TM1"/>
        <w:rPr>
          <w:rFonts w:asciiTheme="minorHAnsi" w:eastAsiaTheme="minorEastAsia" w:hAnsiTheme="minorHAnsi" w:cstheme="minorBidi"/>
          <w:b w:val="0"/>
          <w:caps w:val="0"/>
        </w:rPr>
      </w:pPr>
      <w:hyperlink w:anchor="_Toc180595069" w:history="1">
        <w:r w:rsidR="006D45C0" w:rsidRPr="00C91A2A">
          <w:rPr>
            <w:rStyle w:val="Lienhypertexte"/>
            <w:rFonts w:cs="Arial"/>
          </w:rPr>
          <w:t>ANNEXE N°2 : « ELEMENTS DE DETERMINATION DES PRIX PLAFONDS UTILISES POUR LA VALORISATION DES OFFRES RELATIVES AUX MARCHES SUBSEQUENTS DE LA PARTIE »</w:t>
        </w:r>
        <w:r w:rsidR="006D45C0">
          <w:rPr>
            <w:webHidden/>
          </w:rPr>
          <w:tab/>
        </w:r>
        <w:r w:rsidR="006D45C0">
          <w:rPr>
            <w:webHidden/>
          </w:rPr>
          <w:fldChar w:fldCharType="begin"/>
        </w:r>
        <w:r w:rsidR="006D45C0">
          <w:rPr>
            <w:webHidden/>
          </w:rPr>
          <w:instrText xml:space="preserve"> PAGEREF _Toc180595069 \h </w:instrText>
        </w:r>
        <w:r w:rsidR="006D45C0">
          <w:rPr>
            <w:webHidden/>
          </w:rPr>
        </w:r>
        <w:r w:rsidR="006D45C0">
          <w:rPr>
            <w:webHidden/>
          </w:rPr>
          <w:fldChar w:fldCharType="separate"/>
        </w:r>
        <w:r w:rsidR="006D45C0">
          <w:rPr>
            <w:webHidden/>
          </w:rPr>
          <w:t>34</w:t>
        </w:r>
        <w:r w:rsidR="006D45C0">
          <w:rPr>
            <w:webHidden/>
          </w:rPr>
          <w:fldChar w:fldCharType="end"/>
        </w:r>
      </w:hyperlink>
    </w:p>
    <w:p w14:paraId="46C12D9A" w14:textId="25F83F87" w:rsidR="006D45C0" w:rsidRDefault="003010CE">
      <w:pPr>
        <w:pStyle w:val="TM1"/>
        <w:rPr>
          <w:rFonts w:asciiTheme="minorHAnsi" w:eastAsiaTheme="minorEastAsia" w:hAnsiTheme="minorHAnsi" w:cstheme="minorBidi"/>
          <w:b w:val="0"/>
          <w:caps w:val="0"/>
        </w:rPr>
      </w:pPr>
      <w:hyperlink w:anchor="_Toc180595070" w:history="1">
        <w:r w:rsidR="006D45C0" w:rsidRPr="00C91A2A">
          <w:rPr>
            <w:rStyle w:val="Lienhypertexte"/>
            <w:rFonts w:cs="Arial"/>
          </w:rPr>
          <w:t>ANNEXE N°3 « POUR L’IDENTIFICATION DES ARTICLES ET INFORMATIONS TECHNIQUES »</w:t>
        </w:r>
        <w:r w:rsidR="006D45C0">
          <w:rPr>
            <w:webHidden/>
          </w:rPr>
          <w:tab/>
        </w:r>
        <w:r w:rsidR="006D45C0">
          <w:rPr>
            <w:webHidden/>
          </w:rPr>
          <w:fldChar w:fldCharType="begin"/>
        </w:r>
        <w:r w:rsidR="006D45C0">
          <w:rPr>
            <w:webHidden/>
          </w:rPr>
          <w:instrText xml:space="preserve"> PAGEREF _Toc180595070 \h </w:instrText>
        </w:r>
        <w:r w:rsidR="006D45C0">
          <w:rPr>
            <w:webHidden/>
          </w:rPr>
        </w:r>
        <w:r w:rsidR="006D45C0">
          <w:rPr>
            <w:webHidden/>
          </w:rPr>
          <w:fldChar w:fldCharType="separate"/>
        </w:r>
        <w:r w:rsidR="006D45C0">
          <w:rPr>
            <w:webHidden/>
          </w:rPr>
          <w:t>35</w:t>
        </w:r>
        <w:r w:rsidR="006D45C0">
          <w:rPr>
            <w:webHidden/>
          </w:rPr>
          <w:fldChar w:fldCharType="end"/>
        </w:r>
      </w:hyperlink>
    </w:p>
    <w:p w14:paraId="7BFF486E" w14:textId="437DA0C0" w:rsidR="006D45C0" w:rsidRDefault="003010CE">
      <w:pPr>
        <w:pStyle w:val="TM1"/>
        <w:rPr>
          <w:rFonts w:asciiTheme="minorHAnsi" w:eastAsiaTheme="minorEastAsia" w:hAnsiTheme="minorHAnsi" w:cstheme="minorBidi"/>
          <w:b w:val="0"/>
          <w:caps w:val="0"/>
        </w:rPr>
      </w:pPr>
      <w:hyperlink w:anchor="_Toc180595071" w:history="1">
        <w:r w:rsidR="006D45C0" w:rsidRPr="00C91A2A">
          <w:rPr>
            <w:rStyle w:val="Lienhypertexte"/>
            <w:rFonts w:cs="Arial"/>
          </w:rPr>
          <w:t>ANNEXE N°4 : Plan d’acomptage du titulaire</w:t>
        </w:r>
        <w:r w:rsidR="006D45C0">
          <w:rPr>
            <w:webHidden/>
          </w:rPr>
          <w:tab/>
        </w:r>
        <w:r w:rsidR="006D45C0">
          <w:rPr>
            <w:webHidden/>
          </w:rPr>
          <w:fldChar w:fldCharType="begin"/>
        </w:r>
        <w:r w:rsidR="006D45C0">
          <w:rPr>
            <w:webHidden/>
          </w:rPr>
          <w:instrText xml:space="preserve"> PAGEREF _Toc180595071 \h </w:instrText>
        </w:r>
        <w:r w:rsidR="006D45C0">
          <w:rPr>
            <w:webHidden/>
          </w:rPr>
        </w:r>
        <w:r w:rsidR="006D45C0">
          <w:rPr>
            <w:webHidden/>
          </w:rPr>
          <w:fldChar w:fldCharType="separate"/>
        </w:r>
        <w:r w:rsidR="006D45C0">
          <w:rPr>
            <w:webHidden/>
          </w:rPr>
          <w:t>37</w:t>
        </w:r>
        <w:r w:rsidR="006D45C0">
          <w:rPr>
            <w:webHidden/>
          </w:rPr>
          <w:fldChar w:fldCharType="end"/>
        </w:r>
      </w:hyperlink>
    </w:p>
    <w:p w14:paraId="0B8A9BDA" w14:textId="15B45896" w:rsidR="006D45C0" w:rsidRDefault="003010CE">
      <w:pPr>
        <w:pStyle w:val="TM1"/>
        <w:rPr>
          <w:rFonts w:asciiTheme="minorHAnsi" w:eastAsiaTheme="minorEastAsia" w:hAnsiTheme="minorHAnsi" w:cstheme="minorBidi"/>
          <w:b w:val="0"/>
          <w:caps w:val="0"/>
        </w:rPr>
      </w:pPr>
      <w:hyperlink w:anchor="_Toc180595072" w:history="1">
        <w:r w:rsidR="006D45C0" w:rsidRPr="00C91A2A">
          <w:rPr>
            <w:rStyle w:val="Lienhypertexte"/>
            <w:rFonts w:cs="Arial"/>
          </w:rPr>
          <w:t>ANNEXE N°5 : ENSEMBLE DES ELEMENTS DE REDACTION DES FACTURES NECESSAIRES A LA LIQUIDATION</w:t>
        </w:r>
        <w:r w:rsidR="006D45C0">
          <w:rPr>
            <w:webHidden/>
          </w:rPr>
          <w:tab/>
        </w:r>
        <w:r w:rsidR="006D45C0">
          <w:rPr>
            <w:webHidden/>
          </w:rPr>
          <w:fldChar w:fldCharType="begin"/>
        </w:r>
        <w:r w:rsidR="006D45C0">
          <w:rPr>
            <w:webHidden/>
          </w:rPr>
          <w:instrText xml:space="preserve"> PAGEREF _Toc180595072 \h </w:instrText>
        </w:r>
        <w:r w:rsidR="006D45C0">
          <w:rPr>
            <w:webHidden/>
          </w:rPr>
        </w:r>
        <w:r w:rsidR="006D45C0">
          <w:rPr>
            <w:webHidden/>
          </w:rPr>
          <w:fldChar w:fldCharType="separate"/>
        </w:r>
        <w:r w:rsidR="006D45C0">
          <w:rPr>
            <w:webHidden/>
          </w:rPr>
          <w:t>38</w:t>
        </w:r>
        <w:r w:rsidR="006D45C0">
          <w:rPr>
            <w:webHidden/>
          </w:rPr>
          <w:fldChar w:fldCharType="end"/>
        </w:r>
      </w:hyperlink>
    </w:p>
    <w:p w14:paraId="5F899F49" w14:textId="194C05F7" w:rsidR="006D45C0" w:rsidRDefault="003010CE">
      <w:pPr>
        <w:pStyle w:val="TM1"/>
        <w:rPr>
          <w:rFonts w:asciiTheme="minorHAnsi" w:eastAsiaTheme="minorEastAsia" w:hAnsiTheme="minorHAnsi" w:cstheme="minorBidi"/>
          <w:b w:val="0"/>
          <w:caps w:val="0"/>
        </w:rPr>
      </w:pPr>
      <w:hyperlink w:anchor="_Toc180595073" w:history="1">
        <w:r w:rsidR="006D45C0" w:rsidRPr="00C91A2A">
          <w:rPr>
            <w:rStyle w:val="Lienhypertexte"/>
            <w:rFonts w:cs="Arial"/>
          </w:rPr>
          <w:t>ANNEXE N°6 : RELEVE D’IDENTITE BANCAIRE (RIB) DU TITULAIRE</w:t>
        </w:r>
        <w:r w:rsidR="006D45C0">
          <w:rPr>
            <w:webHidden/>
          </w:rPr>
          <w:tab/>
        </w:r>
        <w:r w:rsidR="006D45C0">
          <w:rPr>
            <w:webHidden/>
          </w:rPr>
          <w:fldChar w:fldCharType="begin"/>
        </w:r>
        <w:r w:rsidR="006D45C0">
          <w:rPr>
            <w:webHidden/>
          </w:rPr>
          <w:instrText xml:space="preserve"> PAGEREF _Toc180595073 \h </w:instrText>
        </w:r>
        <w:r w:rsidR="006D45C0">
          <w:rPr>
            <w:webHidden/>
          </w:rPr>
        </w:r>
        <w:r w:rsidR="006D45C0">
          <w:rPr>
            <w:webHidden/>
          </w:rPr>
          <w:fldChar w:fldCharType="separate"/>
        </w:r>
        <w:r w:rsidR="006D45C0">
          <w:rPr>
            <w:webHidden/>
          </w:rPr>
          <w:t>39</w:t>
        </w:r>
        <w:r w:rsidR="006D45C0">
          <w:rPr>
            <w:webHidden/>
          </w:rPr>
          <w:fldChar w:fldCharType="end"/>
        </w:r>
      </w:hyperlink>
    </w:p>
    <w:p w14:paraId="48213D6E" w14:textId="7AD5B0E7" w:rsidR="007A4ABD" w:rsidRDefault="009A448A" w:rsidP="00C96EFC">
      <w:pPr>
        <w:spacing w:before="60" w:after="60"/>
        <w:ind w:left="0"/>
        <w:rPr>
          <w:bCs/>
          <w:szCs w:val="22"/>
        </w:rPr>
      </w:pPr>
      <w:r w:rsidRPr="001326C2">
        <w:rPr>
          <w:bCs/>
          <w:szCs w:val="22"/>
        </w:rPr>
        <w:fldChar w:fldCharType="end"/>
      </w:r>
      <w:bookmarkStart w:id="0" w:name="_Toc448489418"/>
      <w:bookmarkStart w:id="1" w:name="_Toc461011178"/>
    </w:p>
    <w:p w14:paraId="00C0F70F" w14:textId="77777777" w:rsidR="007A4ABD" w:rsidRDefault="007A4ABD" w:rsidP="00C96EFC">
      <w:pPr>
        <w:spacing w:before="60" w:after="60"/>
        <w:ind w:left="0"/>
        <w:rPr>
          <w:bCs/>
          <w:szCs w:val="22"/>
        </w:rPr>
      </w:pPr>
    </w:p>
    <w:p w14:paraId="7F41A4F0" w14:textId="77777777" w:rsidR="007A4ABD" w:rsidRDefault="007A4ABD" w:rsidP="00C96EFC">
      <w:pPr>
        <w:spacing w:before="60" w:after="60"/>
        <w:ind w:left="0"/>
        <w:rPr>
          <w:bCs/>
          <w:szCs w:val="22"/>
        </w:rPr>
      </w:pPr>
    </w:p>
    <w:p w14:paraId="7DE3A6E4" w14:textId="77777777" w:rsidR="007A4ABD" w:rsidRDefault="007A4ABD" w:rsidP="00C96EFC">
      <w:pPr>
        <w:spacing w:before="60" w:after="60"/>
        <w:ind w:left="0"/>
        <w:rPr>
          <w:bCs/>
          <w:szCs w:val="22"/>
        </w:rPr>
      </w:pPr>
    </w:p>
    <w:p w14:paraId="3E5C9F8C" w14:textId="77777777" w:rsidR="007A4ABD" w:rsidRDefault="007A4ABD" w:rsidP="00C96EFC">
      <w:pPr>
        <w:spacing w:before="60" w:after="60"/>
        <w:ind w:left="0"/>
        <w:rPr>
          <w:bCs/>
          <w:szCs w:val="22"/>
        </w:rPr>
      </w:pPr>
    </w:p>
    <w:p w14:paraId="76169369" w14:textId="77777777" w:rsidR="007A4ABD" w:rsidRDefault="007A4ABD" w:rsidP="00C96EFC">
      <w:pPr>
        <w:spacing w:before="60" w:after="60"/>
        <w:ind w:left="0"/>
        <w:rPr>
          <w:bCs/>
          <w:szCs w:val="22"/>
        </w:rPr>
      </w:pPr>
    </w:p>
    <w:p w14:paraId="4673E470" w14:textId="77777777" w:rsidR="007A4ABD" w:rsidRDefault="007A4ABD" w:rsidP="00C96EFC">
      <w:pPr>
        <w:spacing w:before="60" w:after="60"/>
        <w:ind w:left="0"/>
        <w:rPr>
          <w:bCs/>
          <w:szCs w:val="22"/>
        </w:rPr>
      </w:pPr>
    </w:p>
    <w:p w14:paraId="56711428" w14:textId="77777777" w:rsidR="007A4ABD" w:rsidRDefault="007A4ABD" w:rsidP="00C96EFC">
      <w:pPr>
        <w:spacing w:before="60" w:after="60"/>
        <w:ind w:left="0"/>
        <w:rPr>
          <w:bCs/>
          <w:szCs w:val="22"/>
        </w:rPr>
      </w:pPr>
    </w:p>
    <w:p w14:paraId="02962570" w14:textId="77777777" w:rsidR="007A4ABD" w:rsidRDefault="007A4ABD" w:rsidP="00C96EFC">
      <w:pPr>
        <w:spacing w:before="60" w:after="60"/>
        <w:ind w:left="0"/>
        <w:rPr>
          <w:bCs/>
          <w:szCs w:val="22"/>
        </w:rPr>
      </w:pPr>
    </w:p>
    <w:p w14:paraId="5350BFD1" w14:textId="77777777" w:rsidR="007A4ABD" w:rsidRDefault="007A4ABD" w:rsidP="00C96EFC">
      <w:pPr>
        <w:spacing w:before="60" w:after="60"/>
        <w:ind w:left="0"/>
        <w:rPr>
          <w:bCs/>
          <w:szCs w:val="22"/>
        </w:rPr>
      </w:pPr>
    </w:p>
    <w:p w14:paraId="1242B865" w14:textId="77777777" w:rsidR="007A4ABD" w:rsidRDefault="007A4ABD" w:rsidP="00C96EFC">
      <w:pPr>
        <w:spacing w:before="60" w:after="60"/>
        <w:ind w:left="0"/>
        <w:rPr>
          <w:bCs/>
          <w:szCs w:val="22"/>
        </w:rPr>
      </w:pPr>
    </w:p>
    <w:p w14:paraId="75EF3C23" w14:textId="77777777" w:rsidR="007A4ABD" w:rsidRDefault="007A4ABD" w:rsidP="00C96EFC">
      <w:pPr>
        <w:spacing w:before="60" w:after="60"/>
        <w:ind w:left="0"/>
        <w:rPr>
          <w:bCs/>
          <w:szCs w:val="22"/>
        </w:rPr>
      </w:pPr>
    </w:p>
    <w:p w14:paraId="1E6C560E" w14:textId="77777777" w:rsidR="007A4ABD" w:rsidRDefault="007A4ABD" w:rsidP="00C96EFC">
      <w:pPr>
        <w:spacing w:before="60" w:after="60"/>
        <w:ind w:left="0"/>
        <w:rPr>
          <w:bCs/>
          <w:szCs w:val="22"/>
        </w:rPr>
      </w:pPr>
    </w:p>
    <w:p w14:paraId="2F2650A2" w14:textId="77777777" w:rsidR="007A4ABD" w:rsidRDefault="007A4ABD" w:rsidP="00C96EFC">
      <w:pPr>
        <w:spacing w:before="60" w:after="60"/>
        <w:ind w:left="0"/>
        <w:rPr>
          <w:bCs/>
          <w:szCs w:val="22"/>
        </w:rPr>
      </w:pPr>
    </w:p>
    <w:p w14:paraId="789A0732" w14:textId="77777777" w:rsidR="007A4ABD" w:rsidRDefault="007A4ABD" w:rsidP="00C96EFC">
      <w:pPr>
        <w:spacing w:before="60" w:after="60"/>
        <w:ind w:left="0"/>
        <w:rPr>
          <w:bCs/>
          <w:szCs w:val="22"/>
        </w:rPr>
      </w:pPr>
    </w:p>
    <w:p w14:paraId="1995585A" w14:textId="77777777" w:rsidR="007A4ABD" w:rsidRDefault="007A4ABD" w:rsidP="00C96EFC">
      <w:pPr>
        <w:spacing w:before="60" w:after="60"/>
        <w:ind w:left="0"/>
        <w:rPr>
          <w:bCs/>
          <w:szCs w:val="22"/>
        </w:rPr>
      </w:pPr>
    </w:p>
    <w:p w14:paraId="58750032" w14:textId="77777777" w:rsidR="007A4ABD" w:rsidRDefault="007A4ABD" w:rsidP="00C96EFC">
      <w:pPr>
        <w:spacing w:before="60" w:after="60"/>
        <w:ind w:left="0"/>
        <w:rPr>
          <w:bCs/>
          <w:szCs w:val="22"/>
        </w:rPr>
      </w:pPr>
    </w:p>
    <w:p w14:paraId="4E29AFD5" w14:textId="77777777" w:rsidR="007A4ABD" w:rsidRDefault="007A4ABD" w:rsidP="00C96EFC">
      <w:pPr>
        <w:spacing w:before="60" w:after="60"/>
        <w:ind w:left="0"/>
        <w:rPr>
          <w:bCs/>
          <w:szCs w:val="22"/>
        </w:rPr>
      </w:pPr>
    </w:p>
    <w:p w14:paraId="56E5BE1C" w14:textId="77777777" w:rsidR="007A4ABD" w:rsidRDefault="007A4ABD" w:rsidP="00C96EFC">
      <w:pPr>
        <w:spacing w:before="60" w:after="60"/>
        <w:ind w:left="0"/>
        <w:rPr>
          <w:bCs/>
          <w:szCs w:val="22"/>
        </w:rPr>
      </w:pPr>
    </w:p>
    <w:p w14:paraId="10643DA3" w14:textId="77777777" w:rsidR="007A4ABD" w:rsidRDefault="007A4ABD" w:rsidP="00C96EFC">
      <w:pPr>
        <w:spacing w:before="60" w:after="60"/>
        <w:ind w:left="0"/>
        <w:rPr>
          <w:bCs/>
          <w:szCs w:val="22"/>
        </w:rPr>
      </w:pPr>
    </w:p>
    <w:p w14:paraId="5F17E657" w14:textId="77777777" w:rsidR="007A4ABD" w:rsidRDefault="007A4ABD" w:rsidP="00C96EFC">
      <w:pPr>
        <w:spacing w:before="60" w:after="60"/>
        <w:ind w:left="0"/>
        <w:rPr>
          <w:bCs/>
          <w:szCs w:val="22"/>
        </w:rPr>
      </w:pPr>
    </w:p>
    <w:p w14:paraId="34E2A76A" w14:textId="77777777" w:rsidR="007A4ABD" w:rsidRDefault="007A4ABD" w:rsidP="00C96EFC">
      <w:pPr>
        <w:spacing w:before="60" w:after="60"/>
        <w:ind w:left="0"/>
        <w:rPr>
          <w:bCs/>
          <w:szCs w:val="22"/>
        </w:rPr>
      </w:pPr>
    </w:p>
    <w:p w14:paraId="299936B3" w14:textId="77777777" w:rsidR="007A4ABD" w:rsidRDefault="007A4ABD" w:rsidP="00C96EFC">
      <w:pPr>
        <w:spacing w:before="60" w:after="60"/>
        <w:ind w:left="0"/>
        <w:rPr>
          <w:bCs/>
          <w:szCs w:val="22"/>
        </w:rPr>
      </w:pPr>
    </w:p>
    <w:p w14:paraId="6A38101D" w14:textId="77777777" w:rsidR="007A4ABD" w:rsidRDefault="007A4ABD" w:rsidP="00C96EFC">
      <w:pPr>
        <w:spacing w:before="60" w:after="60"/>
        <w:ind w:left="0"/>
        <w:rPr>
          <w:bCs/>
          <w:szCs w:val="22"/>
        </w:rPr>
      </w:pPr>
    </w:p>
    <w:p w14:paraId="3BF63C5E" w14:textId="77777777" w:rsidR="007A4ABD" w:rsidRDefault="007A4ABD" w:rsidP="00C96EFC">
      <w:pPr>
        <w:spacing w:before="60" w:after="60"/>
        <w:ind w:left="0"/>
        <w:rPr>
          <w:bCs/>
          <w:szCs w:val="22"/>
        </w:rPr>
      </w:pPr>
    </w:p>
    <w:p w14:paraId="17DCD627" w14:textId="77777777" w:rsidR="007A4ABD" w:rsidRDefault="007A4ABD" w:rsidP="00C96EFC">
      <w:pPr>
        <w:spacing w:before="60" w:after="60"/>
        <w:ind w:left="0"/>
        <w:rPr>
          <w:bCs/>
          <w:szCs w:val="22"/>
        </w:rPr>
      </w:pPr>
    </w:p>
    <w:p w14:paraId="21FD0F95" w14:textId="77777777" w:rsidR="007A4ABD" w:rsidRDefault="007A4ABD" w:rsidP="00C96EFC">
      <w:pPr>
        <w:spacing w:before="60" w:after="60"/>
        <w:ind w:left="0"/>
        <w:rPr>
          <w:bCs/>
          <w:szCs w:val="22"/>
        </w:rPr>
      </w:pPr>
    </w:p>
    <w:p w14:paraId="5F691571" w14:textId="77777777" w:rsidR="007A4ABD" w:rsidRDefault="007A4ABD" w:rsidP="00C96EFC">
      <w:pPr>
        <w:spacing w:before="60" w:after="60"/>
        <w:ind w:left="0"/>
        <w:rPr>
          <w:bCs/>
          <w:szCs w:val="22"/>
        </w:rPr>
      </w:pPr>
    </w:p>
    <w:p w14:paraId="0EDD6603" w14:textId="77777777" w:rsidR="007A4ABD" w:rsidRDefault="007A4ABD" w:rsidP="00C96EFC">
      <w:pPr>
        <w:spacing w:before="60" w:after="60"/>
        <w:ind w:left="0"/>
        <w:rPr>
          <w:bCs/>
          <w:szCs w:val="22"/>
        </w:rPr>
      </w:pPr>
    </w:p>
    <w:p w14:paraId="1FFD8A54" w14:textId="77777777" w:rsidR="007A4ABD" w:rsidRDefault="007A4ABD" w:rsidP="00C96EFC">
      <w:pPr>
        <w:spacing w:before="60" w:after="60"/>
        <w:ind w:left="0"/>
        <w:rPr>
          <w:bCs/>
          <w:szCs w:val="22"/>
        </w:rPr>
      </w:pPr>
    </w:p>
    <w:p w14:paraId="7981A60B" w14:textId="02F669ED" w:rsidR="007A4ABD" w:rsidRDefault="007A4ABD" w:rsidP="00C96EFC">
      <w:pPr>
        <w:spacing w:before="60" w:after="60"/>
        <w:ind w:left="0"/>
        <w:rPr>
          <w:bCs/>
          <w:szCs w:val="22"/>
        </w:rPr>
      </w:pPr>
    </w:p>
    <w:p w14:paraId="424A5396" w14:textId="38756B98" w:rsidR="005E1916" w:rsidRDefault="005E1916" w:rsidP="00C96EFC">
      <w:pPr>
        <w:spacing w:before="60" w:after="60"/>
        <w:ind w:left="0"/>
        <w:rPr>
          <w:bCs/>
          <w:szCs w:val="22"/>
        </w:rPr>
      </w:pPr>
    </w:p>
    <w:p w14:paraId="0BAD6AB5" w14:textId="16E355FB" w:rsidR="005E1916" w:rsidRDefault="005E1916" w:rsidP="00C96EFC">
      <w:pPr>
        <w:spacing w:before="60" w:after="60"/>
        <w:ind w:left="0"/>
        <w:rPr>
          <w:bCs/>
          <w:szCs w:val="22"/>
        </w:rPr>
      </w:pPr>
    </w:p>
    <w:p w14:paraId="2A6648D0" w14:textId="31042A1B" w:rsidR="005E1916" w:rsidRDefault="005E1916" w:rsidP="00C96EFC">
      <w:pPr>
        <w:spacing w:before="60" w:after="60"/>
        <w:ind w:left="0"/>
        <w:rPr>
          <w:bCs/>
          <w:szCs w:val="22"/>
        </w:rPr>
      </w:pPr>
    </w:p>
    <w:p w14:paraId="07D01FC9" w14:textId="56600A8E" w:rsidR="005E1916" w:rsidRDefault="005E1916" w:rsidP="00C96EFC">
      <w:pPr>
        <w:spacing w:before="60" w:after="60"/>
        <w:ind w:left="0"/>
        <w:rPr>
          <w:bCs/>
          <w:szCs w:val="22"/>
        </w:rPr>
      </w:pPr>
    </w:p>
    <w:p w14:paraId="3D81CDB1" w14:textId="77777777" w:rsidR="005E1916" w:rsidRDefault="005E1916" w:rsidP="00C96EFC">
      <w:pPr>
        <w:spacing w:before="60" w:after="60"/>
        <w:ind w:left="0"/>
        <w:rPr>
          <w:bCs/>
          <w:szCs w:val="22"/>
        </w:rPr>
      </w:pPr>
    </w:p>
    <w:p w14:paraId="1258F1D1" w14:textId="4D9B0A88" w:rsidR="007A4ABD" w:rsidRDefault="007A4ABD" w:rsidP="00C96EFC">
      <w:pPr>
        <w:spacing w:before="60" w:after="60"/>
        <w:ind w:left="0"/>
        <w:rPr>
          <w:bCs/>
          <w:szCs w:val="22"/>
        </w:rPr>
      </w:pPr>
    </w:p>
    <w:p w14:paraId="4FEFEB55" w14:textId="4223F33F" w:rsidR="00CE2823" w:rsidRDefault="00CE2823" w:rsidP="00C96EFC">
      <w:pPr>
        <w:spacing w:before="60" w:after="60"/>
        <w:ind w:left="0"/>
        <w:rPr>
          <w:bCs/>
          <w:szCs w:val="22"/>
        </w:rPr>
      </w:pPr>
    </w:p>
    <w:p w14:paraId="783789C8" w14:textId="05ADABF4" w:rsidR="00CE2823" w:rsidRDefault="00CE2823" w:rsidP="00C96EFC">
      <w:pPr>
        <w:spacing w:before="60" w:after="60"/>
        <w:ind w:left="0"/>
        <w:rPr>
          <w:bCs/>
          <w:szCs w:val="22"/>
        </w:rPr>
      </w:pPr>
    </w:p>
    <w:p w14:paraId="3DE0D444" w14:textId="77777777" w:rsidR="0040314A" w:rsidRPr="009346DE" w:rsidRDefault="0040314A" w:rsidP="0040314A">
      <w:pPr>
        <w:ind w:right="142"/>
        <w:jc w:val="center"/>
        <w:rPr>
          <w:rFonts w:cs="Arial"/>
          <w:b/>
        </w:rPr>
      </w:pPr>
      <w:r w:rsidRPr="009346DE">
        <w:rPr>
          <w:rFonts w:cs="Arial"/>
          <w:b/>
        </w:rPr>
        <w:t>Renseignement sur le représentant de l’administration</w:t>
      </w:r>
    </w:p>
    <w:p w14:paraId="753BFA4F" w14:textId="77777777" w:rsidR="0040314A" w:rsidRDefault="0040314A" w:rsidP="0040314A">
      <w:pPr>
        <w:ind w:right="142"/>
        <w:jc w:val="center"/>
        <w:rPr>
          <w:rFonts w:cs="Arial"/>
        </w:rPr>
      </w:pPr>
    </w:p>
    <w:p w14:paraId="18FE9F17" w14:textId="77777777" w:rsidR="0040314A" w:rsidRDefault="0040314A" w:rsidP="0040314A">
      <w:pPr>
        <w:ind w:right="142"/>
        <w:jc w:val="center"/>
        <w:rPr>
          <w:rFonts w:cs="Arial"/>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left w:w="70" w:type="dxa"/>
          <w:bottom w:w="85" w:type="dxa"/>
          <w:right w:w="70" w:type="dxa"/>
        </w:tblCellMar>
        <w:tblLook w:val="0000" w:firstRow="0" w:lastRow="0" w:firstColumn="0" w:lastColumn="0" w:noHBand="0" w:noVBand="0"/>
      </w:tblPr>
      <w:tblGrid>
        <w:gridCol w:w="2160"/>
        <w:gridCol w:w="7049"/>
      </w:tblGrid>
      <w:tr w:rsidR="0040314A" w:rsidRPr="00BB2702" w14:paraId="2172F5B4" w14:textId="77777777" w:rsidTr="00DC26E2">
        <w:trPr>
          <w:cantSplit/>
          <w:jc w:val="center"/>
        </w:trPr>
        <w:tc>
          <w:tcPr>
            <w:tcW w:w="2160" w:type="dxa"/>
            <w:shd w:val="clear" w:color="auto" w:fill="auto"/>
            <w:vAlign w:val="center"/>
          </w:tcPr>
          <w:p w14:paraId="7B29E887" w14:textId="77777777" w:rsidR="0040314A" w:rsidRPr="009346DE" w:rsidRDefault="0040314A" w:rsidP="00DC26E2">
            <w:pPr>
              <w:spacing w:before="60" w:after="60"/>
              <w:jc w:val="left"/>
              <w:rPr>
                <w:rFonts w:cs="Arial"/>
                <w:snapToGrid w:val="0"/>
              </w:rPr>
            </w:pPr>
            <w:r w:rsidRPr="009346DE">
              <w:rPr>
                <w:rFonts w:cs="Arial"/>
                <w:snapToGrid w:val="0"/>
              </w:rPr>
              <w:t>Service Achats</w:t>
            </w:r>
          </w:p>
        </w:tc>
        <w:tc>
          <w:tcPr>
            <w:tcW w:w="7049" w:type="dxa"/>
            <w:shd w:val="clear" w:color="auto" w:fill="auto"/>
            <w:vAlign w:val="center"/>
          </w:tcPr>
          <w:p w14:paraId="11CA8592" w14:textId="77777777" w:rsidR="0040314A" w:rsidRPr="00BB64A2" w:rsidRDefault="0040314A" w:rsidP="00DC26E2">
            <w:pPr>
              <w:spacing w:before="60" w:after="60"/>
              <w:jc w:val="left"/>
              <w:rPr>
                <w:rFonts w:cs="Arial"/>
                <w:snapToGrid w:val="0"/>
                <w:lang w:val="en-US"/>
              </w:rPr>
            </w:pPr>
            <w:r w:rsidRPr="00BB64A2">
              <w:rPr>
                <w:rFonts w:cs="Arial"/>
                <w:snapToGrid w:val="0"/>
                <w:lang w:val="en-US"/>
              </w:rPr>
              <w:t>DGA / DO</w:t>
            </w:r>
            <w:r>
              <w:rPr>
                <w:rFonts w:cs="Arial"/>
                <w:snapToGrid w:val="0"/>
                <w:lang w:val="en-US"/>
              </w:rPr>
              <w:t>MN</w:t>
            </w:r>
            <w:r w:rsidRPr="00BB64A2">
              <w:rPr>
                <w:rFonts w:cs="Arial"/>
                <w:snapToGrid w:val="0"/>
                <w:lang w:val="en-US"/>
              </w:rPr>
              <w:t xml:space="preserve"> / S2A / PROD / DA </w:t>
            </w:r>
            <w:r>
              <w:rPr>
                <w:rFonts w:cs="Arial"/>
                <w:snapToGrid w:val="0"/>
                <w:lang w:val="en-US"/>
              </w:rPr>
              <w:t>–</w:t>
            </w:r>
            <w:r w:rsidRPr="00BB64A2">
              <w:rPr>
                <w:rFonts w:cs="Arial"/>
                <w:snapToGrid w:val="0"/>
                <w:lang w:val="en-US"/>
              </w:rPr>
              <w:t xml:space="preserve"> SE T</w:t>
            </w:r>
            <w:r>
              <w:rPr>
                <w:rFonts w:cs="Arial"/>
                <w:snapToGrid w:val="0"/>
                <w:lang w:val="en-US"/>
              </w:rPr>
              <w:t>L</w:t>
            </w:r>
            <w:r w:rsidRPr="00BB64A2">
              <w:rPr>
                <w:rFonts w:cs="Arial"/>
                <w:snapToGrid w:val="0"/>
                <w:lang w:val="en-US"/>
              </w:rPr>
              <w:t>N</w:t>
            </w:r>
          </w:p>
        </w:tc>
      </w:tr>
      <w:tr w:rsidR="0040314A" w:rsidRPr="009346DE" w14:paraId="119CD381" w14:textId="77777777" w:rsidTr="00DC26E2">
        <w:trPr>
          <w:cantSplit/>
          <w:trHeight w:val="851"/>
          <w:jc w:val="center"/>
        </w:trPr>
        <w:tc>
          <w:tcPr>
            <w:tcW w:w="2160" w:type="dxa"/>
            <w:vAlign w:val="center"/>
          </w:tcPr>
          <w:p w14:paraId="5248AEB1" w14:textId="77777777" w:rsidR="0040314A" w:rsidRPr="009346DE" w:rsidRDefault="0040314A" w:rsidP="00DC26E2">
            <w:pPr>
              <w:spacing w:before="60" w:after="60"/>
              <w:jc w:val="left"/>
              <w:rPr>
                <w:rFonts w:cs="Arial"/>
                <w:snapToGrid w:val="0"/>
              </w:rPr>
            </w:pPr>
            <w:r w:rsidRPr="009346DE">
              <w:rPr>
                <w:rFonts w:cs="Arial"/>
                <w:snapToGrid w:val="0"/>
              </w:rPr>
              <w:t>Adresse postale</w:t>
            </w:r>
          </w:p>
        </w:tc>
        <w:tc>
          <w:tcPr>
            <w:tcW w:w="7049" w:type="dxa"/>
            <w:vAlign w:val="center"/>
          </w:tcPr>
          <w:p w14:paraId="49628DE6" w14:textId="77777777" w:rsidR="0040314A" w:rsidRPr="008A41BC" w:rsidRDefault="0040314A" w:rsidP="00DC26E2">
            <w:pPr>
              <w:pStyle w:val="NormalWeb"/>
              <w:spacing w:before="0" w:beforeAutospacing="0" w:after="0" w:afterAutospacing="0"/>
              <w:rPr>
                <w:rFonts w:cs="Arial"/>
                <w:snapToGrid w:val="0"/>
                <w:sz w:val="20"/>
                <w:szCs w:val="20"/>
              </w:rPr>
            </w:pPr>
            <w:r>
              <w:rPr>
                <w:rFonts w:cs="Arial"/>
                <w:snapToGrid w:val="0"/>
                <w:sz w:val="20"/>
                <w:szCs w:val="20"/>
              </w:rPr>
              <w:t xml:space="preserve">DGA </w:t>
            </w:r>
            <w:r w:rsidRPr="008A41BC">
              <w:rPr>
                <w:rFonts w:cs="Arial"/>
                <w:snapToGrid w:val="0"/>
                <w:sz w:val="20"/>
                <w:szCs w:val="20"/>
              </w:rPr>
              <w:t>/ DO</w:t>
            </w:r>
            <w:r>
              <w:rPr>
                <w:rFonts w:cs="Arial"/>
                <w:snapToGrid w:val="0"/>
                <w:sz w:val="20"/>
                <w:szCs w:val="20"/>
              </w:rPr>
              <w:t>MN</w:t>
            </w:r>
            <w:r w:rsidRPr="008A41BC">
              <w:rPr>
                <w:rFonts w:cs="Arial"/>
                <w:snapToGrid w:val="0"/>
                <w:sz w:val="20"/>
                <w:szCs w:val="20"/>
              </w:rPr>
              <w:t xml:space="preserve"> / S2A</w:t>
            </w:r>
          </w:p>
          <w:p w14:paraId="64EA82F9" w14:textId="77777777" w:rsidR="0040314A" w:rsidRPr="008A41BC" w:rsidRDefault="0040314A" w:rsidP="00DC26E2">
            <w:pPr>
              <w:pStyle w:val="NormalWeb"/>
              <w:spacing w:before="0" w:beforeAutospacing="0" w:after="0" w:afterAutospacing="0"/>
              <w:rPr>
                <w:rFonts w:cs="Arial"/>
                <w:snapToGrid w:val="0"/>
                <w:sz w:val="20"/>
                <w:szCs w:val="20"/>
              </w:rPr>
            </w:pPr>
            <w:r w:rsidRPr="008A41BC">
              <w:rPr>
                <w:rFonts w:cs="Arial"/>
                <w:snapToGrid w:val="0"/>
                <w:sz w:val="20"/>
                <w:szCs w:val="20"/>
              </w:rPr>
              <w:t>Avenue de la Tour Royale</w:t>
            </w:r>
          </w:p>
          <w:p w14:paraId="13AF832B" w14:textId="77777777" w:rsidR="0040314A" w:rsidRPr="008A41BC" w:rsidRDefault="0040314A" w:rsidP="00DC26E2">
            <w:pPr>
              <w:pStyle w:val="NormalWeb"/>
              <w:spacing w:before="0" w:beforeAutospacing="0" w:after="120" w:afterAutospacing="0"/>
              <w:rPr>
                <w:rFonts w:cs="Arial"/>
                <w:snapToGrid w:val="0"/>
                <w:sz w:val="20"/>
                <w:szCs w:val="20"/>
              </w:rPr>
            </w:pPr>
            <w:r w:rsidRPr="008A41BC">
              <w:rPr>
                <w:rFonts w:cs="Arial"/>
                <w:snapToGrid w:val="0"/>
                <w:sz w:val="20"/>
                <w:szCs w:val="20"/>
              </w:rPr>
              <w:t>BP 40915 – 83050 TOULON CEDEX</w:t>
            </w:r>
          </w:p>
          <w:p w14:paraId="4F47D400" w14:textId="77777777" w:rsidR="0040314A" w:rsidRPr="008A41BC" w:rsidRDefault="0040314A" w:rsidP="00DC26E2">
            <w:pPr>
              <w:pStyle w:val="NormalWeb"/>
              <w:spacing w:before="0" w:beforeAutospacing="0" w:after="0" w:afterAutospacing="0"/>
              <w:rPr>
                <w:rFonts w:cs="Arial"/>
                <w:b/>
                <w:snapToGrid w:val="0"/>
                <w:sz w:val="20"/>
                <w:szCs w:val="20"/>
              </w:rPr>
            </w:pPr>
            <w:r w:rsidRPr="008A41BC">
              <w:rPr>
                <w:rFonts w:cs="Arial"/>
                <w:snapToGrid w:val="0"/>
                <w:sz w:val="20"/>
                <w:szCs w:val="20"/>
              </w:rPr>
              <w:t>Courriel</w:t>
            </w:r>
            <w:r>
              <w:rPr>
                <w:rFonts w:cs="Arial"/>
                <w:snapToGrid w:val="0"/>
                <w:sz w:val="20"/>
                <w:szCs w:val="20"/>
              </w:rPr>
              <w:t xml:space="preserve"> </w:t>
            </w:r>
            <w:r w:rsidRPr="008A41BC">
              <w:rPr>
                <w:rFonts w:cs="Arial"/>
                <w:snapToGrid w:val="0"/>
                <w:sz w:val="20"/>
                <w:szCs w:val="20"/>
              </w:rPr>
              <w:t xml:space="preserve">: </w:t>
            </w:r>
            <w:hyperlink r:id="rId9" w:history="1">
              <w:r w:rsidRPr="008A41BC">
                <w:rPr>
                  <w:rStyle w:val="Lienhypertexte"/>
                  <w:rFonts w:cs="Arial"/>
                  <w:snapToGrid w:val="0"/>
                  <w:sz w:val="20"/>
                  <w:szCs w:val="20"/>
                </w:rPr>
                <w:t>dga-do-fournisseurs-s2a-se.contact.fct@intradef.gouv.fr</w:t>
              </w:r>
            </w:hyperlink>
          </w:p>
        </w:tc>
      </w:tr>
    </w:tbl>
    <w:p w14:paraId="72AA7180" w14:textId="0FD12EBE" w:rsidR="00CE2823" w:rsidRDefault="00CE2823" w:rsidP="00C96EFC">
      <w:pPr>
        <w:spacing w:before="60" w:after="60"/>
        <w:ind w:left="0"/>
        <w:rPr>
          <w:bCs/>
          <w:szCs w:val="22"/>
        </w:rPr>
      </w:pPr>
    </w:p>
    <w:p w14:paraId="66FAF095" w14:textId="77777777" w:rsidR="00CE2823" w:rsidRDefault="00CE2823" w:rsidP="00C96EFC">
      <w:pPr>
        <w:spacing w:before="60" w:after="60"/>
        <w:ind w:left="0"/>
        <w:rPr>
          <w:bCs/>
          <w:szCs w:val="22"/>
        </w:rPr>
      </w:pPr>
    </w:p>
    <w:p w14:paraId="62021D74" w14:textId="1CF30FE5" w:rsidR="007A4ABD" w:rsidRDefault="007A4ABD" w:rsidP="00C96EFC">
      <w:pPr>
        <w:spacing w:before="60" w:after="60"/>
        <w:ind w:left="0"/>
        <w:rPr>
          <w:bCs/>
          <w:szCs w:val="22"/>
        </w:rPr>
      </w:pPr>
    </w:p>
    <w:p w14:paraId="33B57F9C" w14:textId="54ED5F15" w:rsidR="007B1896" w:rsidRDefault="007B1896" w:rsidP="00C96EFC">
      <w:pPr>
        <w:spacing w:before="60" w:after="60"/>
        <w:ind w:left="0"/>
        <w:rPr>
          <w:bCs/>
          <w:szCs w:val="22"/>
        </w:rPr>
      </w:pPr>
    </w:p>
    <w:p w14:paraId="3165998C" w14:textId="77777777" w:rsidR="007B1896" w:rsidRDefault="007B1896" w:rsidP="00C96EFC">
      <w:pPr>
        <w:spacing w:before="60" w:after="60"/>
        <w:ind w:left="0"/>
        <w:rPr>
          <w:bCs/>
          <w:szCs w:val="22"/>
        </w:rPr>
      </w:pPr>
    </w:p>
    <w:p w14:paraId="0630CE46" w14:textId="77777777" w:rsidR="007A4ABD" w:rsidRPr="00E57D12" w:rsidRDefault="007A4ABD" w:rsidP="007A4ABD">
      <w:pPr>
        <w:spacing w:before="0" w:after="0"/>
        <w:ind w:right="141"/>
        <w:jc w:val="center"/>
        <w:rPr>
          <w:b/>
          <w:szCs w:val="22"/>
        </w:rPr>
      </w:pPr>
      <w:r w:rsidRPr="00E57D12">
        <w:rPr>
          <w:b/>
          <w:szCs w:val="22"/>
        </w:rPr>
        <w:t>Renseignements sur le titulaire</w:t>
      </w:r>
    </w:p>
    <w:p w14:paraId="196612D2" w14:textId="77777777" w:rsidR="007A4ABD" w:rsidRDefault="007A4ABD" w:rsidP="007A4ABD">
      <w:pPr>
        <w:spacing w:before="0" w:after="0"/>
        <w:ind w:right="141"/>
        <w:jc w:val="center"/>
        <w:rPr>
          <w:b/>
          <w:sz w:val="24"/>
        </w:rPr>
      </w:pPr>
    </w:p>
    <w:p w14:paraId="7BECCF63" w14:textId="77777777" w:rsidR="007A4ABD" w:rsidRPr="006C6D34" w:rsidRDefault="007A4ABD" w:rsidP="007A4ABD">
      <w:pPr>
        <w:spacing w:before="0" w:after="0"/>
        <w:jc w:val="center"/>
        <w:rPr>
          <w:b/>
          <w:sz w:val="20"/>
        </w:rPr>
      </w:pPr>
    </w:p>
    <w:tbl>
      <w:tblPr>
        <w:tblW w:w="0" w:type="auto"/>
        <w:jc w:val="center"/>
        <w:tblLayout w:type="fixed"/>
        <w:tblCellMar>
          <w:left w:w="80" w:type="dxa"/>
          <w:right w:w="80" w:type="dxa"/>
        </w:tblCellMar>
        <w:tblLook w:val="0000" w:firstRow="0" w:lastRow="0" w:firstColumn="0" w:lastColumn="0" w:noHBand="0" w:noVBand="0"/>
      </w:tblPr>
      <w:tblGrid>
        <w:gridCol w:w="3686"/>
        <w:gridCol w:w="4820"/>
      </w:tblGrid>
      <w:tr w:rsidR="007A4ABD" w:rsidRPr="00CE2823" w14:paraId="184D0DC7" w14:textId="77777777" w:rsidTr="00115C62">
        <w:trPr>
          <w:cantSplit/>
          <w:jc w:val="center"/>
        </w:trPr>
        <w:tc>
          <w:tcPr>
            <w:tcW w:w="3686" w:type="dxa"/>
            <w:tcBorders>
              <w:top w:val="single" w:sz="6" w:space="0" w:color="auto"/>
              <w:left w:val="single" w:sz="6" w:space="0" w:color="auto"/>
              <w:bottom w:val="single" w:sz="6" w:space="0" w:color="auto"/>
              <w:right w:val="single" w:sz="6" w:space="0" w:color="auto"/>
            </w:tcBorders>
          </w:tcPr>
          <w:p w14:paraId="46DD05A5" w14:textId="77777777" w:rsidR="007A4ABD" w:rsidRPr="00CE2823" w:rsidRDefault="007A4ABD" w:rsidP="00CE2823">
            <w:pPr>
              <w:spacing w:before="40" w:after="40" w:line="276" w:lineRule="auto"/>
              <w:ind w:left="0"/>
              <w:rPr>
                <w:rFonts w:cs="Arial"/>
                <w:szCs w:val="22"/>
              </w:rPr>
            </w:pPr>
            <w:r w:rsidRPr="00CE2823">
              <w:rPr>
                <w:rFonts w:cs="Arial"/>
                <w:szCs w:val="22"/>
              </w:rPr>
              <w:t>Code d’activité économique APE :</w:t>
            </w:r>
          </w:p>
        </w:tc>
        <w:tc>
          <w:tcPr>
            <w:tcW w:w="4820" w:type="dxa"/>
            <w:tcBorders>
              <w:top w:val="single" w:sz="6" w:space="0" w:color="auto"/>
              <w:left w:val="single" w:sz="6" w:space="0" w:color="auto"/>
              <w:bottom w:val="single" w:sz="6" w:space="0" w:color="auto"/>
              <w:right w:val="single" w:sz="6" w:space="0" w:color="auto"/>
            </w:tcBorders>
          </w:tcPr>
          <w:p w14:paraId="282E6E5F" w14:textId="77777777" w:rsidR="007A4ABD" w:rsidRPr="00CE2823" w:rsidRDefault="007A4ABD" w:rsidP="00115C62">
            <w:pPr>
              <w:spacing w:before="40" w:after="40"/>
              <w:rPr>
                <w:rFonts w:cs="Arial"/>
                <w:szCs w:val="22"/>
              </w:rPr>
            </w:pPr>
            <w:r w:rsidRPr="00CE2823">
              <w:rPr>
                <w:rFonts w:cs="Arial"/>
                <w:szCs w:val="22"/>
                <w:highlight w:val="yellow"/>
              </w:rPr>
              <w:t>à compléter</w:t>
            </w:r>
          </w:p>
        </w:tc>
      </w:tr>
      <w:tr w:rsidR="007A4ABD" w:rsidRPr="00CE2823" w14:paraId="74D18D75" w14:textId="77777777" w:rsidTr="00115C62">
        <w:trPr>
          <w:cantSplit/>
          <w:jc w:val="center"/>
        </w:trPr>
        <w:tc>
          <w:tcPr>
            <w:tcW w:w="8506" w:type="dxa"/>
            <w:gridSpan w:val="2"/>
            <w:tcBorders>
              <w:top w:val="single" w:sz="6" w:space="0" w:color="auto"/>
              <w:left w:val="single" w:sz="6" w:space="0" w:color="auto"/>
              <w:right w:val="single" w:sz="6" w:space="0" w:color="auto"/>
            </w:tcBorders>
          </w:tcPr>
          <w:p w14:paraId="5F1647E9" w14:textId="77777777" w:rsidR="007A4ABD" w:rsidRPr="00CE2823" w:rsidRDefault="007A4ABD" w:rsidP="00CE2823">
            <w:pPr>
              <w:spacing w:before="40" w:after="40"/>
              <w:ind w:left="0"/>
              <w:rPr>
                <w:rFonts w:cs="Arial"/>
                <w:szCs w:val="22"/>
              </w:rPr>
            </w:pPr>
            <w:r w:rsidRPr="00CE2823">
              <w:rPr>
                <w:rFonts w:cs="Arial"/>
                <w:szCs w:val="22"/>
              </w:rPr>
              <w:t xml:space="preserve">PME/PMI                             </w:t>
            </w:r>
            <w:r w:rsidRPr="00CE2823">
              <w:rPr>
                <w:rFonts w:cs="Arial"/>
                <w:szCs w:val="22"/>
              </w:rPr>
              <w:tab/>
              <w:t xml:space="preserve">OUI </w:t>
            </w:r>
            <w:r w:rsidRPr="00CE2823">
              <w:rPr>
                <w:rFonts w:cs="Arial"/>
                <w:szCs w:val="22"/>
              </w:rPr>
              <w:tab/>
            </w:r>
            <w:sdt>
              <w:sdtPr>
                <w:rPr>
                  <w:rFonts w:cs="Arial"/>
                  <w:szCs w:val="22"/>
                </w:rPr>
                <w:id w:val="-893647910"/>
                <w14:checkbox>
                  <w14:checked w14:val="0"/>
                  <w14:checkedState w14:val="2612" w14:font="MS Gothic"/>
                  <w14:uncheckedState w14:val="2610" w14:font="MS Gothic"/>
                </w14:checkbox>
              </w:sdtPr>
              <w:sdtEndPr/>
              <w:sdtContent>
                <w:r w:rsidRPr="00CE2823">
                  <w:rPr>
                    <w:rFonts w:ascii="Segoe UI Symbol" w:eastAsia="MS Gothic" w:hAnsi="Segoe UI Symbol" w:cs="Segoe UI Symbol"/>
                    <w:szCs w:val="22"/>
                  </w:rPr>
                  <w:t>☐</w:t>
                </w:r>
              </w:sdtContent>
            </w:sdt>
            <w:r w:rsidRPr="00CE2823">
              <w:rPr>
                <w:rFonts w:cs="Arial"/>
                <w:szCs w:val="22"/>
              </w:rPr>
              <w:tab/>
            </w:r>
            <w:r w:rsidRPr="00CE2823">
              <w:rPr>
                <w:rFonts w:cs="Arial"/>
                <w:szCs w:val="22"/>
              </w:rPr>
              <w:tab/>
            </w:r>
            <w:r w:rsidRPr="00CE2823">
              <w:rPr>
                <w:rFonts w:cs="Arial"/>
                <w:szCs w:val="22"/>
              </w:rPr>
              <w:tab/>
              <w:t xml:space="preserve"> NON</w:t>
            </w:r>
            <w:r w:rsidRPr="00CE2823">
              <w:rPr>
                <w:rFonts w:cs="Arial"/>
                <w:szCs w:val="22"/>
              </w:rPr>
              <w:tab/>
            </w:r>
            <w:sdt>
              <w:sdtPr>
                <w:rPr>
                  <w:rFonts w:cs="Arial"/>
                  <w:szCs w:val="22"/>
                </w:rPr>
                <w:id w:val="-1290353881"/>
                <w14:checkbox>
                  <w14:checked w14:val="0"/>
                  <w14:checkedState w14:val="2612" w14:font="MS Gothic"/>
                  <w14:uncheckedState w14:val="2610" w14:font="MS Gothic"/>
                </w14:checkbox>
              </w:sdtPr>
              <w:sdtEndPr/>
              <w:sdtContent>
                <w:r w:rsidRPr="00CE2823">
                  <w:rPr>
                    <w:rFonts w:ascii="Segoe UI Symbol" w:eastAsia="MS Gothic" w:hAnsi="Segoe UI Symbol" w:cs="Segoe UI Symbol"/>
                    <w:szCs w:val="22"/>
                  </w:rPr>
                  <w:t>☐</w:t>
                </w:r>
              </w:sdtContent>
            </w:sdt>
          </w:p>
        </w:tc>
      </w:tr>
      <w:tr w:rsidR="0040314A" w:rsidRPr="00CE2823" w14:paraId="144545BB" w14:textId="77777777" w:rsidTr="00115C62">
        <w:trPr>
          <w:cantSplit/>
          <w:jc w:val="center"/>
        </w:trPr>
        <w:tc>
          <w:tcPr>
            <w:tcW w:w="8506" w:type="dxa"/>
            <w:gridSpan w:val="2"/>
            <w:tcBorders>
              <w:top w:val="single" w:sz="6" w:space="0" w:color="auto"/>
              <w:left w:val="single" w:sz="6" w:space="0" w:color="auto"/>
              <w:right w:val="single" w:sz="6" w:space="0" w:color="auto"/>
            </w:tcBorders>
          </w:tcPr>
          <w:p w14:paraId="54A7353C" w14:textId="77777777" w:rsidR="0040314A" w:rsidRDefault="0040314A" w:rsidP="00CE2823">
            <w:pPr>
              <w:spacing w:before="40" w:after="40"/>
              <w:ind w:left="0"/>
              <w:rPr>
                <w:rFonts w:cs="Arial"/>
              </w:rPr>
            </w:pPr>
            <w:r w:rsidRPr="003F67F7">
              <w:rPr>
                <w:rFonts w:cs="Arial"/>
              </w:rPr>
              <w:t xml:space="preserve">Le titulaire </w:t>
            </w:r>
            <w:r w:rsidRPr="003F67F7">
              <w:rPr>
                <w:rFonts w:cs="Arial"/>
                <w:b/>
              </w:rPr>
              <w:t>déclare vouloir renoncer</w:t>
            </w:r>
            <w:r w:rsidRPr="003F67F7">
              <w:rPr>
                <w:rFonts w:cs="Arial"/>
              </w:rPr>
              <w:t xml:space="preserve"> à l’avance</w:t>
            </w:r>
          </w:p>
          <w:p w14:paraId="507ADB8B" w14:textId="4E8B5A16" w:rsidR="0040314A" w:rsidRPr="002273B6" w:rsidRDefault="0040314A" w:rsidP="002273B6">
            <w:pPr>
              <w:spacing w:before="40" w:after="40"/>
              <w:ind w:left="0" w:firstLine="2887"/>
              <w:rPr>
                <w:rFonts w:cs="Arial"/>
                <w:sz w:val="20"/>
              </w:rPr>
            </w:pPr>
            <w:r w:rsidRPr="002273B6">
              <w:rPr>
                <w:rFonts w:cs="Arial"/>
                <w:sz w:val="20"/>
              </w:rPr>
              <w:t>OUI</w:t>
            </w:r>
            <w:r w:rsidRPr="002273B6">
              <w:rPr>
                <w:rFonts w:cs="Arial"/>
                <w:sz w:val="20"/>
              </w:rPr>
              <w:tab/>
            </w:r>
            <w:r w:rsidRPr="002273B6">
              <w:rPr>
                <w:rFonts w:cs="Arial"/>
                <w:sz w:val="20"/>
              </w:rPr>
              <w:fldChar w:fldCharType="begin">
                <w:ffData>
                  <w:name w:val=""/>
                  <w:enabled/>
                  <w:calcOnExit w:val="0"/>
                  <w:checkBox>
                    <w:size w:val="20"/>
                    <w:default w:val="0"/>
                  </w:checkBox>
                </w:ffData>
              </w:fldChar>
            </w:r>
            <w:r w:rsidRPr="002273B6">
              <w:rPr>
                <w:rFonts w:cs="Arial"/>
                <w:sz w:val="20"/>
              </w:rPr>
              <w:instrText xml:space="preserve"> FORMCHECKBOX </w:instrText>
            </w:r>
            <w:r w:rsidR="003010CE">
              <w:rPr>
                <w:rFonts w:cs="Arial"/>
                <w:sz w:val="20"/>
              </w:rPr>
            </w:r>
            <w:r w:rsidR="003010CE">
              <w:rPr>
                <w:rFonts w:cs="Arial"/>
                <w:sz w:val="20"/>
              </w:rPr>
              <w:fldChar w:fldCharType="separate"/>
            </w:r>
            <w:r w:rsidRPr="002273B6">
              <w:rPr>
                <w:rFonts w:cs="Arial"/>
                <w:sz w:val="20"/>
              </w:rPr>
              <w:fldChar w:fldCharType="end"/>
            </w:r>
            <w:r w:rsidRPr="002273B6">
              <w:rPr>
                <w:rFonts w:cs="Arial"/>
                <w:sz w:val="20"/>
              </w:rPr>
              <w:tab/>
              <w:t xml:space="preserve">                       NON</w:t>
            </w:r>
            <w:r w:rsidRPr="002273B6">
              <w:rPr>
                <w:rFonts w:cs="Arial"/>
                <w:sz w:val="20"/>
              </w:rPr>
              <w:tab/>
            </w:r>
            <w:r w:rsidRPr="002273B6">
              <w:rPr>
                <w:rFonts w:cs="Arial"/>
                <w:sz w:val="20"/>
              </w:rPr>
              <w:fldChar w:fldCharType="begin">
                <w:ffData>
                  <w:name w:val=""/>
                  <w:enabled/>
                  <w:calcOnExit w:val="0"/>
                  <w:checkBox>
                    <w:size w:val="20"/>
                    <w:default w:val="0"/>
                  </w:checkBox>
                </w:ffData>
              </w:fldChar>
            </w:r>
            <w:r w:rsidRPr="002273B6">
              <w:rPr>
                <w:rFonts w:cs="Arial"/>
                <w:sz w:val="20"/>
              </w:rPr>
              <w:instrText xml:space="preserve"> FORMCHECKBOX </w:instrText>
            </w:r>
            <w:r w:rsidR="003010CE">
              <w:rPr>
                <w:rFonts w:cs="Arial"/>
                <w:sz w:val="20"/>
              </w:rPr>
            </w:r>
            <w:r w:rsidR="003010CE">
              <w:rPr>
                <w:rFonts w:cs="Arial"/>
                <w:sz w:val="20"/>
              </w:rPr>
              <w:fldChar w:fldCharType="separate"/>
            </w:r>
            <w:r w:rsidRPr="002273B6">
              <w:rPr>
                <w:rFonts w:cs="Arial"/>
                <w:sz w:val="20"/>
              </w:rPr>
              <w:fldChar w:fldCharType="end"/>
            </w:r>
          </w:p>
        </w:tc>
      </w:tr>
      <w:tr w:rsidR="007A4ABD" w:rsidRPr="00CE2823" w14:paraId="1D639643" w14:textId="77777777" w:rsidTr="00115C62">
        <w:trPr>
          <w:cantSplit/>
          <w:jc w:val="center"/>
        </w:trPr>
        <w:tc>
          <w:tcPr>
            <w:tcW w:w="8506" w:type="dxa"/>
            <w:gridSpan w:val="2"/>
            <w:tcBorders>
              <w:top w:val="single" w:sz="6" w:space="0" w:color="auto"/>
              <w:left w:val="single" w:sz="6" w:space="0" w:color="auto"/>
              <w:right w:val="single" w:sz="6" w:space="0" w:color="auto"/>
            </w:tcBorders>
          </w:tcPr>
          <w:p w14:paraId="262CBD36" w14:textId="77777777" w:rsidR="007A4ABD" w:rsidRPr="00CE2823" w:rsidRDefault="007A4ABD" w:rsidP="00CE2823">
            <w:pPr>
              <w:spacing w:before="40" w:after="40"/>
              <w:ind w:left="0"/>
              <w:rPr>
                <w:rFonts w:cs="Arial"/>
                <w:szCs w:val="22"/>
              </w:rPr>
            </w:pPr>
            <w:r w:rsidRPr="00CE2823">
              <w:rPr>
                <w:rFonts w:cs="Arial"/>
                <w:szCs w:val="22"/>
              </w:rPr>
              <w:t xml:space="preserve">Représentée par </w:t>
            </w:r>
            <w:r w:rsidRPr="00CE2823">
              <w:rPr>
                <w:rFonts w:cs="Arial"/>
                <w:szCs w:val="22"/>
                <w:highlight w:val="yellow"/>
              </w:rPr>
              <w:t>à compléter</w:t>
            </w:r>
          </w:p>
        </w:tc>
      </w:tr>
      <w:tr w:rsidR="007A4ABD" w:rsidRPr="00CE2823" w14:paraId="58F509DC" w14:textId="77777777" w:rsidTr="00115C62">
        <w:trPr>
          <w:cantSplit/>
          <w:jc w:val="center"/>
        </w:trPr>
        <w:tc>
          <w:tcPr>
            <w:tcW w:w="8506" w:type="dxa"/>
            <w:gridSpan w:val="2"/>
            <w:tcBorders>
              <w:top w:val="single" w:sz="6" w:space="0" w:color="auto"/>
              <w:left w:val="single" w:sz="6" w:space="0" w:color="auto"/>
              <w:bottom w:val="single" w:sz="6" w:space="0" w:color="auto"/>
              <w:right w:val="single" w:sz="6" w:space="0" w:color="auto"/>
            </w:tcBorders>
          </w:tcPr>
          <w:p w14:paraId="1088536C" w14:textId="77777777" w:rsidR="007A4ABD" w:rsidRPr="00CE2823" w:rsidRDefault="007A4ABD" w:rsidP="00CE2823">
            <w:pPr>
              <w:spacing w:before="40" w:after="40"/>
              <w:ind w:left="0"/>
              <w:rPr>
                <w:rFonts w:cs="Arial"/>
                <w:szCs w:val="22"/>
              </w:rPr>
            </w:pPr>
            <w:r w:rsidRPr="00CE2823">
              <w:rPr>
                <w:rFonts w:cs="Arial"/>
                <w:szCs w:val="22"/>
              </w:rPr>
              <w:t xml:space="preserve">Etablissement destinataire de l’accord-cadre : </w:t>
            </w:r>
            <w:r w:rsidRPr="00CE2823">
              <w:rPr>
                <w:rFonts w:cs="Arial"/>
                <w:szCs w:val="22"/>
                <w:highlight w:val="yellow"/>
              </w:rPr>
              <w:t>à compléter</w:t>
            </w:r>
          </w:p>
        </w:tc>
      </w:tr>
      <w:tr w:rsidR="007A4ABD" w:rsidRPr="00CE2823" w14:paraId="3FBB5E8E" w14:textId="77777777" w:rsidTr="00115C62">
        <w:trPr>
          <w:cantSplit/>
          <w:jc w:val="center"/>
        </w:trPr>
        <w:tc>
          <w:tcPr>
            <w:tcW w:w="8506" w:type="dxa"/>
            <w:gridSpan w:val="2"/>
            <w:tcBorders>
              <w:top w:val="single" w:sz="6" w:space="0" w:color="auto"/>
              <w:left w:val="single" w:sz="6" w:space="0" w:color="auto"/>
              <w:bottom w:val="single" w:sz="4" w:space="0" w:color="auto"/>
              <w:right w:val="single" w:sz="6" w:space="0" w:color="auto"/>
            </w:tcBorders>
          </w:tcPr>
          <w:p w14:paraId="4B881C88" w14:textId="77777777" w:rsidR="007A4ABD" w:rsidRPr="00CE2823" w:rsidRDefault="007A4ABD" w:rsidP="00CE2823">
            <w:pPr>
              <w:spacing w:before="40" w:after="40"/>
              <w:ind w:left="0"/>
              <w:rPr>
                <w:rFonts w:cs="Arial"/>
                <w:szCs w:val="22"/>
              </w:rPr>
            </w:pPr>
            <w:r w:rsidRPr="00CE2823">
              <w:rPr>
                <w:rFonts w:cs="Arial"/>
                <w:szCs w:val="22"/>
              </w:rPr>
              <w:t xml:space="preserve">SIRET Etablissement destinataire de l’accord-cadre : </w:t>
            </w:r>
            <w:r w:rsidRPr="00CE2823">
              <w:rPr>
                <w:rFonts w:cs="Arial"/>
                <w:szCs w:val="22"/>
                <w:highlight w:val="yellow"/>
              </w:rPr>
              <w:t>à compléter</w:t>
            </w:r>
          </w:p>
        </w:tc>
      </w:tr>
      <w:tr w:rsidR="007A4ABD" w:rsidRPr="00CE2823" w14:paraId="0BD82050" w14:textId="77777777" w:rsidTr="00115C62">
        <w:trPr>
          <w:cantSplit/>
          <w:trHeight w:val="560"/>
          <w:jc w:val="center"/>
        </w:trPr>
        <w:tc>
          <w:tcPr>
            <w:tcW w:w="3686" w:type="dxa"/>
            <w:tcBorders>
              <w:top w:val="single" w:sz="6" w:space="0" w:color="auto"/>
              <w:left w:val="single" w:sz="6" w:space="0" w:color="auto"/>
              <w:right w:val="single" w:sz="6" w:space="0" w:color="auto"/>
            </w:tcBorders>
          </w:tcPr>
          <w:p w14:paraId="12273C90" w14:textId="77777777" w:rsidR="007A4ABD" w:rsidRPr="00CE2823" w:rsidRDefault="007A4ABD" w:rsidP="00CE2823">
            <w:pPr>
              <w:spacing w:before="40" w:after="40"/>
              <w:ind w:left="0"/>
              <w:rPr>
                <w:rFonts w:cs="Arial"/>
                <w:szCs w:val="22"/>
              </w:rPr>
            </w:pPr>
            <w:r w:rsidRPr="00CE2823">
              <w:rPr>
                <w:rFonts w:cs="Arial"/>
                <w:szCs w:val="22"/>
              </w:rPr>
              <w:t>Adresse d'envoi des courriers : (commercial et technique)</w:t>
            </w:r>
          </w:p>
        </w:tc>
        <w:tc>
          <w:tcPr>
            <w:tcW w:w="4820" w:type="dxa"/>
            <w:tcBorders>
              <w:top w:val="single" w:sz="6" w:space="0" w:color="auto"/>
              <w:left w:val="single" w:sz="6" w:space="0" w:color="auto"/>
              <w:bottom w:val="single" w:sz="6" w:space="0" w:color="auto"/>
              <w:right w:val="single" w:sz="6" w:space="0" w:color="auto"/>
            </w:tcBorders>
          </w:tcPr>
          <w:p w14:paraId="064B2507" w14:textId="77777777" w:rsidR="007A4ABD" w:rsidRPr="00CE2823" w:rsidRDefault="007A4ABD" w:rsidP="00115C62">
            <w:pPr>
              <w:spacing w:before="80" w:after="40"/>
              <w:jc w:val="left"/>
              <w:rPr>
                <w:rFonts w:cs="Arial"/>
                <w:b/>
                <w:szCs w:val="22"/>
              </w:rPr>
            </w:pPr>
            <w:r w:rsidRPr="00CE2823">
              <w:rPr>
                <w:rFonts w:cs="Arial"/>
                <w:szCs w:val="22"/>
                <w:highlight w:val="yellow"/>
              </w:rPr>
              <w:t>à compléter</w:t>
            </w:r>
          </w:p>
        </w:tc>
      </w:tr>
      <w:tr w:rsidR="007A4ABD" w:rsidRPr="00CE2823" w14:paraId="3B573BA2" w14:textId="77777777" w:rsidTr="00115C62">
        <w:trPr>
          <w:cantSplit/>
          <w:trHeight w:val="560"/>
          <w:jc w:val="center"/>
        </w:trPr>
        <w:tc>
          <w:tcPr>
            <w:tcW w:w="3686" w:type="dxa"/>
            <w:tcBorders>
              <w:top w:val="single" w:sz="6" w:space="0" w:color="auto"/>
              <w:left w:val="single" w:sz="6" w:space="0" w:color="auto"/>
              <w:bottom w:val="single" w:sz="4" w:space="0" w:color="auto"/>
              <w:right w:val="single" w:sz="6" w:space="0" w:color="auto"/>
            </w:tcBorders>
          </w:tcPr>
          <w:p w14:paraId="7D5C5B53" w14:textId="77777777" w:rsidR="007A4ABD" w:rsidRPr="00CE2823" w:rsidRDefault="007A4ABD" w:rsidP="00CE2823">
            <w:pPr>
              <w:spacing w:before="40" w:after="40"/>
              <w:ind w:left="0"/>
              <w:rPr>
                <w:rFonts w:cs="Arial"/>
                <w:szCs w:val="22"/>
              </w:rPr>
            </w:pPr>
            <w:r w:rsidRPr="00CE2823">
              <w:rPr>
                <w:rFonts w:cs="Arial"/>
                <w:szCs w:val="22"/>
              </w:rPr>
              <w:t>Personne (s) à contacter :</w:t>
            </w:r>
          </w:p>
        </w:tc>
        <w:tc>
          <w:tcPr>
            <w:tcW w:w="4820" w:type="dxa"/>
            <w:tcBorders>
              <w:top w:val="single" w:sz="6" w:space="0" w:color="auto"/>
              <w:left w:val="single" w:sz="6" w:space="0" w:color="auto"/>
              <w:bottom w:val="single" w:sz="4" w:space="0" w:color="auto"/>
              <w:right w:val="single" w:sz="6" w:space="0" w:color="auto"/>
            </w:tcBorders>
          </w:tcPr>
          <w:p w14:paraId="5B287D2E" w14:textId="77777777" w:rsidR="007A4ABD" w:rsidRPr="00CE2823" w:rsidRDefault="007A4ABD" w:rsidP="00115C62">
            <w:pPr>
              <w:spacing w:before="40" w:after="40"/>
              <w:rPr>
                <w:rFonts w:cs="Arial"/>
                <w:szCs w:val="22"/>
              </w:rPr>
            </w:pPr>
            <w:r w:rsidRPr="00CE2823">
              <w:rPr>
                <w:rFonts w:cs="Arial"/>
                <w:szCs w:val="22"/>
                <w:highlight w:val="yellow"/>
              </w:rPr>
              <w:t>à compléter</w:t>
            </w:r>
          </w:p>
        </w:tc>
      </w:tr>
    </w:tbl>
    <w:p w14:paraId="23535D24" w14:textId="77777777" w:rsidR="0040314A" w:rsidRDefault="0040314A" w:rsidP="0040314A">
      <w:pPr>
        <w:rPr>
          <w:rFonts w:cs="Arial"/>
        </w:rPr>
      </w:pPr>
    </w:p>
    <w:tbl>
      <w:tblPr>
        <w:tblW w:w="0" w:type="auto"/>
        <w:jc w:val="center"/>
        <w:tblLayout w:type="fixed"/>
        <w:tblCellMar>
          <w:left w:w="80" w:type="dxa"/>
          <w:right w:w="80" w:type="dxa"/>
        </w:tblCellMar>
        <w:tblLook w:val="0000" w:firstRow="0" w:lastRow="0" w:firstColumn="0" w:lastColumn="0" w:noHBand="0" w:noVBand="0"/>
      </w:tblPr>
      <w:tblGrid>
        <w:gridCol w:w="2969"/>
        <w:gridCol w:w="1605"/>
        <w:gridCol w:w="2797"/>
        <w:gridCol w:w="1491"/>
      </w:tblGrid>
      <w:tr w:rsidR="00D618BB" w:rsidRPr="00D45DFB" w14:paraId="286563B7" w14:textId="77777777" w:rsidTr="00D618BB">
        <w:trPr>
          <w:cantSplit/>
          <w:jc w:val="center"/>
        </w:trPr>
        <w:tc>
          <w:tcPr>
            <w:tcW w:w="2969" w:type="dxa"/>
            <w:tcBorders>
              <w:top w:val="single" w:sz="6" w:space="0" w:color="auto"/>
              <w:left w:val="single" w:sz="6" w:space="0" w:color="auto"/>
              <w:bottom w:val="single" w:sz="6" w:space="0" w:color="auto"/>
            </w:tcBorders>
          </w:tcPr>
          <w:p w14:paraId="434B30D0" w14:textId="77777777" w:rsidR="00D618BB" w:rsidRPr="00D45DFB" w:rsidRDefault="00D618BB" w:rsidP="00D618BB">
            <w:pPr>
              <w:spacing w:before="80" w:after="40"/>
              <w:jc w:val="left"/>
            </w:pPr>
            <w:r w:rsidRPr="00D45DFB">
              <w:t>B</w:t>
            </w:r>
            <w:r w:rsidRPr="00D45DFB">
              <w:rPr>
                <w:smallCaps/>
              </w:rPr>
              <w:t>ANQUE</w:t>
            </w:r>
            <w:r w:rsidRPr="00D45DFB">
              <w:rPr>
                <w:rFonts w:ascii="Calibri" w:hAnsi="Calibri" w:cs="Calibri"/>
              </w:rPr>
              <w:t> </w:t>
            </w:r>
            <w:r w:rsidRPr="00D45DFB">
              <w:t>:</w:t>
            </w:r>
          </w:p>
        </w:tc>
        <w:tc>
          <w:tcPr>
            <w:tcW w:w="5893" w:type="dxa"/>
            <w:gridSpan w:val="3"/>
            <w:tcBorders>
              <w:top w:val="single" w:sz="6" w:space="0" w:color="auto"/>
              <w:bottom w:val="single" w:sz="6" w:space="0" w:color="auto"/>
              <w:right w:val="single" w:sz="6" w:space="0" w:color="auto"/>
            </w:tcBorders>
          </w:tcPr>
          <w:p w14:paraId="369C61EC" w14:textId="74697979" w:rsidR="00D618BB" w:rsidRPr="00D45DFB" w:rsidRDefault="00D618BB" w:rsidP="00D618BB">
            <w:pPr>
              <w:spacing w:before="80" w:after="40"/>
              <w:jc w:val="left"/>
            </w:pPr>
            <w:r w:rsidRPr="00CE2823">
              <w:rPr>
                <w:rFonts w:cs="Arial"/>
                <w:szCs w:val="22"/>
                <w:highlight w:val="yellow"/>
              </w:rPr>
              <w:t>à compléter</w:t>
            </w:r>
          </w:p>
        </w:tc>
      </w:tr>
      <w:tr w:rsidR="00D618BB" w:rsidRPr="00D45DFB" w14:paraId="7651DCD9" w14:textId="77777777" w:rsidTr="00D618BB">
        <w:trPr>
          <w:cantSplit/>
          <w:jc w:val="center"/>
        </w:trPr>
        <w:tc>
          <w:tcPr>
            <w:tcW w:w="2969" w:type="dxa"/>
            <w:tcBorders>
              <w:top w:val="single" w:sz="6" w:space="0" w:color="auto"/>
              <w:left w:val="single" w:sz="6" w:space="0" w:color="auto"/>
              <w:bottom w:val="single" w:sz="6" w:space="0" w:color="auto"/>
            </w:tcBorders>
          </w:tcPr>
          <w:p w14:paraId="54AF3A2C" w14:textId="77777777" w:rsidR="00D618BB" w:rsidRPr="00D45DFB" w:rsidRDefault="00D618BB" w:rsidP="00D618BB">
            <w:pPr>
              <w:spacing w:before="80" w:after="40"/>
              <w:ind w:right="-224"/>
              <w:jc w:val="left"/>
            </w:pPr>
            <w:r w:rsidRPr="00D45DFB">
              <w:t>DOMICILIATION</w:t>
            </w:r>
            <w:r w:rsidRPr="00D45DFB">
              <w:rPr>
                <w:rFonts w:ascii="Calibri" w:hAnsi="Calibri" w:cs="Calibri"/>
              </w:rPr>
              <w:t> </w:t>
            </w:r>
            <w:r w:rsidRPr="00D45DFB">
              <w:t>:</w:t>
            </w:r>
          </w:p>
        </w:tc>
        <w:tc>
          <w:tcPr>
            <w:tcW w:w="5893" w:type="dxa"/>
            <w:gridSpan w:val="3"/>
            <w:tcBorders>
              <w:top w:val="single" w:sz="6" w:space="0" w:color="auto"/>
              <w:bottom w:val="single" w:sz="6" w:space="0" w:color="auto"/>
              <w:right w:val="single" w:sz="6" w:space="0" w:color="auto"/>
            </w:tcBorders>
          </w:tcPr>
          <w:p w14:paraId="615789E4" w14:textId="0D6603C2" w:rsidR="00D618BB" w:rsidRPr="00D45DFB" w:rsidRDefault="00D618BB" w:rsidP="00D618BB">
            <w:pPr>
              <w:spacing w:before="80" w:after="40"/>
              <w:jc w:val="left"/>
            </w:pPr>
            <w:r w:rsidRPr="00CE2823">
              <w:rPr>
                <w:rFonts w:cs="Arial"/>
                <w:szCs w:val="22"/>
                <w:highlight w:val="yellow"/>
              </w:rPr>
              <w:t>à compléter</w:t>
            </w:r>
          </w:p>
        </w:tc>
      </w:tr>
      <w:tr w:rsidR="00D618BB" w:rsidRPr="00D45DFB" w14:paraId="6142C4C4" w14:textId="77777777" w:rsidTr="00D618BB">
        <w:trPr>
          <w:cantSplit/>
          <w:jc w:val="center"/>
        </w:trPr>
        <w:tc>
          <w:tcPr>
            <w:tcW w:w="2969" w:type="dxa"/>
            <w:tcBorders>
              <w:top w:val="single" w:sz="6" w:space="0" w:color="auto"/>
              <w:left w:val="single" w:sz="6" w:space="0" w:color="auto"/>
              <w:bottom w:val="single" w:sz="6" w:space="0" w:color="auto"/>
              <w:right w:val="single" w:sz="6" w:space="0" w:color="auto"/>
            </w:tcBorders>
          </w:tcPr>
          <w:p w14:paraId="3D9255B0" w14:textId="77777777" w:rsidR="00D618BB" w:rsidRPr="00D45DFB" w:rsidRDefault="00D618BB" w:rsidP="00D618BB">
            <w:pPr>
              <w:spacing w:before="80" w:after="40"/>
              <w:jc w:val="left"/>
            </w:pPr>
            <w:r w:rsidRPr="00D45DFB">
              <w:t>CODE BANQUE</w:t>
            </w:r>
            <w:r w:rsidRPr="00D45DFB">
              <w:rPr>
                <w:rFonts w:ascii="Calibri" w:hAnsi="Calibri" w:cs="Calibri"/>
              </w:rPr>
              <w:t> </w:t>
            </w:r>
            <w:r w:rsidRPr="00D45DFB">
              <w:t>:</w:t>
            </w:r>
          </w:p>
        </w:tc>
        <w:tc>
          <w:tcPr>
            <w:tcW w:w="1605" w:type="dxa"/>
            <w:tcBorders>
              <w:top w:val="single" w:sz="6" w:space="0" w:color="auto"/>
              <w:left w:val="single" w:sz="6" w:space="0" w:color="auto"/>
              <w:bottom w:val="single" w:sz="6" w:space="0" w:color="auto"/>
              <w:right w:val="single" w:sz="6" w:space="0" w:color="auto"/>
            </w:tcBorders>
          </w:tcPr>
          <w:p w14:paraId="31EE074C" w14:textId="77777777" w:rsidR="00D618BB" w:rsidRPr="00D45DFB" w:rsidRDefault="00D618BB" w:rsidP="00D618BB">
            <w:pPr>
              <w:spacing w:before="80" w:after="40"/>
              <w:jc w:val="left"/>
            </w:pPr>
            <w:r w:rsidRPr="00D45DFB">
              <w:t>CODE GUICHET</w:t>
            </w:r>
            <w:r w:rsidRPr="00D45DFB">
              <w:rPr>
                <w:rFonts w:ascii="Calibri" w:hAnsi="Calibri" w:cs="Calibri"/>
              </w:rPr>
              <w:t> </w:t>
            </w:r>
            <w:r w:rsidRPr="00D45DFB">
              <w:t>:</w:t>
            </w:r>
          </w:p>
        </w:tc>
        <w:tc>
          <w:tcPr>
            <w:tcW w:w="2797" w:type="dxa"/>
            <w:tcBorders>
              <w:top w:val="single" w:sz="6" w:space="0" w:color="auto"/>
              <w:left w:val="single" w:sz="6" w:space="0" w:color="auto"/>
              <w:bottom w:val="single" w:sz="6" w:space="0" w:color="auto"/>
              <w:right w:val="single" w:sz="6" w:space="0" w:color="auto"/>
            </w:tcBorders>
          </w:tcPr>
          <w:p w14:paraId="139AB798" w14:textId="77777777" w:rsidR="00D618BB" w:rsidRPr="00D45DFB" w:rsidRDefault="00D618BB" w:rsidP="00D618BB">
            <w:pPr>
              <w:spacing w:before="80" w:after="40"/>
              <w:jc w:val="left"/>
            </w:pPr>
            <w:r w:rsidRPr="00D45DFB">
              <w:t>NUMÉRO DE COMPTE</w:t>
            </w:r>
            <w:r w:rsidRPr="00D45DFB">
              <w:rPr>
                <w:rFonts w:ascii="Calibri" w:hAnsi="Calibri" w:cs="Calibri"/>
              </w:rPr>
              <w:t> </w:t>
            </w:r>
            <w:r w:rsidRPr="00D45DFB">
              <w:t>:</w:t>
            </w:r>
          </w:p>
        </w:tc>
        <w:tc>
          <w:tcPr>
            <w:tcW w:w="1491" w:type="dxa"/>
            <w:tcBorders>
              <w:top w:val="single" w:sz="6" w:space="0" w:color="auto"/>
              <w:left w:val="single" w:sz="6" w:space="0" w:color="auto"/>
              <w:bottom w:val="single" w:sz="6" w:space="0" w:color="auto"/>
              <w:right w:val="single" w:sz="6" w:space="0" w:color="auto"/>
            </w:tcBorders>
          </w:tcPr>
          <w:p w14:paraId="3181F28C" w14:textId="77777777" w:rsidR="00D618BB" w:rsidRPr="00D45DFB" w:rsidRDefault="00D618BB" w:rsidP="00D618BB">
            <w:pPr>
              <w:spacing w:before="80" w:after="40"/>
              <w:jc w:val="left"/>
            </w:pPr>
            <w:r w:rsidRPr="00D45DFB">
              <w:t>CLÉ</w:t>
            </w:r>
            <w:r w:rsidRPr="00D45DFB">
              <w:rPr>
                <w:rFonts w:ascii="Calibri" w:hAnsi="Calibri" w:cs="Calibri"/>
              </w:rPr>
              <w:t> </w:t>
            </w:r>
            <w:r w:rsidRPr="00D45DFB">
              <w:t>:</w:t>
            </w:r>
          </w:p>
        </w:tc>
      </w:tr>
      <w:tr w:rsidR="00D618BB" w:rsidRPr="00D45DFB" w14:paraId="65372024" w14:textId="77777777" w:rsidTr="00D618BB">
        <w:trPr>
          <w:cantSplit/>
          <w:jc w:val="center"/>
        </w:trPr>
        <w:tc>
          <w:tcPr>
            <w:tcW w:w="2969" w:type="dxa"/>
            <w:tcBorders>
              <w:top w:val="single" w:sz="6" w:space="0" w:color="auto"/>
              <w:left w:val="single" w:sz="6" w:space="0" w:color="auto"/>
              <w:bottom w:val="single" w:sz="6" w:space="0" w:color="auto"/>
              <w:right w:val="single" w:sz="6" w:space="0" w:color="auto"/>
            </w:tcBorders>
          </w:tcPr>
          <w:p w14:paraId="59838039" w14:textId="1DAAD310" w:rsidR="00D618BB" w:rsidRPr="00D45DFB" w:rsidRDefault="00D618BB" w:rsidP="00D618BB">
            <w:pPr>
              <w:spacing w:before="80" w:after="40"/>
              <w:jc w:val="left"/>
              <w:rPr>
                <w:spacing w:val="60"/>
              </w:rPr>
            </w:pPr>
            <w:r w:rsidRPr="00CE2823">
              <w:rPr>
                <w:rFonts w:cs="Arial"/>
                <w:szCs w:val="22"/>
                <w:highlight w:val="yellow"/>
              </w:rPr>
              <w:t>à compléter</w:t>
            </w:r>
          </w:p>
        </w:tc>
        <w:tc>
          <w:tcPr>
            <w:tcW w:w="1605" w:type="dxa"/>
            <w:tcBorders>
              <w:top w:val="single" w:sz="6" w:space="0" w:color="auto"/>
              <w:left w:val="single" w:sz="6" w:space="0" w:color="auto"/>
              <w:bottom w:val="single" w:sz="6" w:space="0" w:color="auto"/>
              <w:right w:val="single" w:sz="6" w:space="0" w:color="auto"/>
            </w:tcBorders>
          </w:tcPr>
          <w:p w14:paraId="24DAEF90" w14:textId="3D78164A" w:rsidR="00D618BB" w:rsidRPr="00D45DFB" w:rsidRDefault="00D618BB" w:rsidP="00D618BB">
            <w:pPr>
              <w:spacing w:before="80" w:after="40"/>
              <w:jc w:val="left"/>
              <w:rPr>
                <w:spacing w:val="60"/>
              </w:rPr>
            </w:pPr>
            <w:r w:rsidRPr="00E42549">
              <w:rPr>
                <w:rFonts w:cs="Arial"/>
                <w:szCs w:val="22"/>
                <w:highlight w:val="yellow"/>
              </w:rPr>
              <w:t>à compléter</w:t>
            </w:r>
          </w:p>
        </w:tc>
        <w:tc>
          <w:tcPr>
            <w:tcW w:w="2797" w:type="dxa"/>
            <w:tcBorders>
              <w:top w:val="single" w:sz="6" w:space="0" w:color="auto"/>
              <w:left w:val="single" w:sz="6" w:space="0" w:color="auto"/>
              <w:bottom w:val="single" w:sz="6" w:space="0" w:color="auto"/>
              <w:right w:val="single" w:sz="6" w:space="0" w:color="auto"/>
            </w:tcBorders>
          </w:tcPr>
          <w:p w14:paraId="7E252D84" w14:textId="42FBD8C5" w:rsidR="00D618BB" w:rsidRPr="00D45DFB" w:rsidRDefault="00D618BB" w:rsidP="00D618BB">
            <w:pPr>
              <w:spacing w:before="80" w:after="40"/>
              <w:jc w:val="left"/>
              <w:rPr>
                <w:spacing w:val="60"/>
              </w:rPr>
            </w:pPr>
            <w:r w:rsidRPr="00E42549">
              <w:rPr>
                <w:rFonts w:cs="Arial"/>
                <w:szCs w:val="22"/>
                <w:highlight w:val="yellow"/>
              </w:rPr>
              <w:t>à compléter</w:t>
            </w:r>
          </w:p>
        </w:tc>
        <w:tc>
          <w:tcPr>
            <w:tcW w:w="1491" w:type="dxa"/>
            <w:tcBorders>
              <w:top w:val="single" w:sz="6" w:space="0" w:color="auto"/>
              <w:left w:val="single" w:sz="6" w:space="0" w:color="auto"/>
              <w:bottom w:val="single" w:sz="6" w:space="0" w:color="auto"/>
              <w:right w:val="single" w:sz="6" w:space="0" w:color="auto"/>
            </w:tcBorders>
          </w:tcPr>
          <w:p w14:paraId="735028B8" w14:textId="52B7C6C5" w:rsidR="00D618BB" w:rsidRPr="00D45DFB" w:rsidRDefault="00D618BB" w:rsidP="00D618BB">
            <w:pPr>
              <w:spacing w:before="80" w:after="40"/>
              <w:jc w:val="left"/>
              <w:rPr>
                <w:spacing w:val="60"/>
              </w:rPr>
            </w:pPr>
            <w:r w:rsidRPr="00E42549">
              <w:rPr>
                <w:rFonts w:cs="Arial"/>
                <w:szCs w:val="22"/>
                <w:highlight w:val="yellow"/>
              </w:rPr>
              <w:t>à compléter</w:t>
            </w:r>
          </w:p>
        </w:tc>
      </w:tr>
      <w:tr w:rsidR="00D618BB" w:rsidRPr="00D45DFB" w14:paraId="2493608A" w14:textId="77777777" w:rsidTr="00D618BB">
        <w:trPr>
          <w:cantSplit/>
          <w:jc w:val="center"/>
        </w:trPr>
        <w:tc>
          <w:tcPr>
            <w:tcW w:w="8862" w:type="dxa"/>
            <w:gridSpan w:val="4"/>
            <w:tcBorders>
              <w:top w:val="single" w:sz="6" w:space="0" w:color="auto"/>
              <w:left w:val="single" w:sz="6" w:space="0" w:color="auto"/>
              <w:bottom w:val="single" w:sz="6" w:space="0" w:color="auto"/>
              <w:right w:val="single" w:sz="6" w:space="0" w:color="auto"/>
            </w:tcBorders>
          </w:tcPr>
          <w:p w14:paraId="45C152D4" w14:textId="54F764AF" w:rsidR="00D618BB" w:rsidRPr="00E42549" w:rsidRDefault="00D618BB" w:rsidP="00D618BB">
            <w:pPr>
              <w:ind w:left="3402"/>
              <w:rPr>
                <w:rFonts w:cs="Arial"/>
                <w:szCs w:val="22"/>
                <w:highlight w:val="yellow"/>
              </w:rPr>
            </w:pPr>
            <w:r w:rsidRPr="00CF44F4">
              <w:rPr>
                <w:b/>
                <w:u w:val="single"/>
              </w:rPr>
              <w:t xml:space="preserve">Joindre un RIB en Annexe </w:t>
            </w:r>
            <w:r>
              <w:rPr>
                <w:b/>
                <w:u w:val="single"/>
              </w:rPr>
              <w:t>n°</w:t>
            </w:r>
            <w:r w:rsidR="00D65630">
              <w:rPr>
                <w:b/>
                <w:u w:val="single"/>
              </w:rPr>
              <w:t>6</w:t>
            </w:r>
          </w:p>
        </w:tc>
      </w:tr>
    </w:tbl>
    <w:p w14:paraId="1CD41089" w14:textId="77777777" w:rsidR="007A4ABD" w:rsidRPr="006C6D34" w:rsidRDefault="007A4ABD" w:rsidP="007A4ABD">
      <w:pPr>
        <w:spacing w:before="0" w:after="0"/>
        <w:jc w:val="left"/>
        <w:rPr>
          <w:b/>
          <w:sz w:val="20"/>
        </w:rPr>
      </w:pPr>
    </w:p>
    <w:p w14:paraId="379A730E" w14:textId="1E932F94" w:rsidR="00BE7025" w:rsidRPr="00CE2823" w:rsidRDefault="00351BFF" w:rsidP="00D618BB">
      <w:pPr>
        <w:spacing w:before="60" w:after="60"/>
        <w:ind w:left="0" w:hanging="567"/>
        <w:rPr>
          <w:rFonts w:cs="Arial"/>
          <w:b/>
          <w:bCs/>
          <w:szCs w:val="22"/>
        </w:rPr>
      </w:pPr>
      <w:r w:rsidRPr="001326C2">
        <w:rPr>
          <w:bCs/>
          <w:sz w:val="20"/>
          <w:szCs w:val="22"/>
        </w:rPr>
        <w:br w:type="page"/>
      </w:r>
      <w:r w:rsidR="00841CD0" w:rsidRPr="00CE2823">
        <w:rPr>
          <w:rFonts w:cs="Arial"/>
          <w:b/>
          <w:bCs/>
          <w:szCs w:val="22"/>
        </w:rPr>
        <w:lastRenderedPageBreak/>
        <w:t xml:space="preserve">ARTICLE LIMINAIRE </w:t>
      </w:r>
    </w:p>
    <w:p w14:paraId="4FF1402F" w14:textId="6A2C008C" w:rsidR="00351BFF" w:rsidRPr="00CE2823" w:rsidRDefault="00BE7025" w:rsidP="00C96EFC">
      <w:pPr>
        <w:spacing w:before="60" w:after="60"/>
        <w:ind w:left="0"/>
        <w:rPr>
          <w:rFonts w:cs="Arial"/>
          <w:bCs/>
          <w:szCs w:val="22"/>
        </w:rPr>
      </w:pPr>
      <w:r w:rsidRPr="00CE2823">
        <w:rPr>
          <w:rFonts w:cs="Arial"/>
          <w:szCs w:val="22"/>
        </w:rPr>
        <w:t xml:space="preserve">Le Code de la Commande Publique est mentionné « CCP » dans les dispositions du présent </w:t>
      </w:r>
      <w:r w:rsidR="001326C2" w:rsidRPr="00CE2823">
        <w:rPr>
          <w:rFonts w:cs="Arial"/>
          <w:szCs w:val="22"/>
        </w:rPr>
        <w:br/>
      </w:r>
      <w:r w:rsidRPr="00CE2823">
        <w:rPr>
          <w:rFonts w:cs="Arial"/>
          <w:szCs w:val="22"/>
        </w:rPr>
        <w:t>accord-cadre.</w:t>
      </w:r>
    </w:p>
    <w:p w14:paraId="389165B9" w14:textId="512CDBE2" w:rsidR="00B201DE" w:rsidRPr="00CE2823" w:rsidRDefault="00B201DE" w:rsidP="0079670D">
      <w:pPr>
        <w:pStyle w:val="Titre1"/>
        <w:numPr>
          <w:ilvl w:val="0"/>
          <w:numId w:val="8"/>
        </w:numPr>
        <w:ind w:left="-567"/>
        <w:rPr>
          <w:rFonts w:cs="Arial"/>
          <w:sz w:val="22"/>
          <w:szCs w:val="22"/>
        </w:rPr>
      </w:pPr>
      <w:bookmarkStart w:id="2" w:name="_Toc180594999"/>
      <w:bookmarkEnd w:id="0"/>
      <w:bookmarkEnd w:id="1"/>
      <w:r w:rsidRPr="00CE2823">
        <w:rPr>
          <w:rFonts w:cs="Arial"/>
          <w:sz w:val="22"/>
          <w:szCs w:val="22"/>
        </w:rPr>
        <w:t xml:space="preserve">Documents contractuels régissant </w:t>
      </w:r>
      <w:r w:rsidR="00CB1009" w:rsidRPr="00CE2823">
        <w:rPr>
          <w:rFonts w:cs="Arial"/>
          <w:sz w:val="22"/>
          <w:szCs w:val="22"/>
        </w:rPr>
        <w:t>l’ac</w:t>
      </w:r>
      <w:r w:rsidR="00962DD9">
        <w:rPr>
          <w:rFonts w:cs="Arial"/>
          <w:sz w:val="22"/>
          <w:szCs w:val="22"/>
        </w:rPr>
        <w:t>C</w:t>
      </w:r>
      <w:r w:rsidR="00CB1009" w:rsidRPr="00CE2823">
        <w:rPr>
          <w:rFonts w:cs="Arial"/>
          <w:sz w:val="22"/>
          <w:szCs w:val="22"/>
        </w:rPr>
        <w:t>ord cadre.</w:t>
      </w:r>
      <w:bookmarkEnd w:id="2"/>
    </w:p>
    <w:p w14:paraId="3CF830CA" w14:textId="02F610F6" w:rsidR="00B52091" w:rsidRPr="00CE2823" w:rsidRDefault="00CB1009" w:rsidP="00875411">
      <w:pPr>
        <w:ind w:left="0"/>
        <w:rPr>
          <w:rFonts w:cs="Arial"/>
          <w:szCs w:val="22"/>
        </w:rPr>
      </w:pPr>
      <w:r w:rsidRPr="00CE2823">
        <w:rPr>
          <w:rFonts w:cs="Arial"/>
          <w:szCs w:val="22"/>
        </w:rPr>
        <w:t>L’accord</w:t>
      </w:r>
      <w:r w:rsidR="00290E59">
        <w:rPr>
          <w:rFonts w:cs="Arial"/>
          <w:szCs w:val="22"/>
        </w:rPr>
        <w:t>-</w:t>
      </w:r>
      <w:r w:rsidRPr="00CE2823">
        <w:rPr>
          <w:rFonts w:cs="Arial"/>
          <w:szCs w:val="22"/>
        </w:rPr>
        <w:t>cadre</w:t>
      </w:r>
      <w:r w:rsidR="003B45B0" w:rsidRPr="00CE2823">
        <w:rPr>
          <w:rFonts w:cs="Arial"/>
          <w:szCs w:val="22"/>
        </w:rPr>
        <w:t xml:space="preserve"> </w:t>
      </w:r>
      <w:r w:rsidR="00B52091" w:rsidRPr="00CE2823">
        <w:rPr>
          <w:rFonts w:cs="Arial"/>
          <w:szCs w:val="22"/>
        </w:rPr>
        <w:t>est régi par les documents ci-après, cités par ordre de priorité décroissante :</w:t>
      </w:r>
    </w:p>
    <w:p w14:paraId="18749345" w14:textId="777CBFAB" w:rsidR="007A399A" w:rsidRPr="001B50E0" w:rsidRDefault="00E64C19" w:rsidP="00B80B20">
      <w:pPr>
        <w:pStyle w:val="Titre2"/>
      </w:pPr>
      <w:bookmarkStart w:id="3" w:name="_Toc180595000"/>
      <w:r w:rsidRPr="001B50E0">
        <w:t>Acte d’engagement - CCAP</w:t>
      </w:r>
      <w:bookmarkEnd w:id="3"/>
    </w:p>
    <w:p w14:paraId="4B428865" w14:textId="1F0E4F99" w:rsidR="0035791D" w:rsidRPr="00CE2823" w:rsidRDefault="00681DB4" w:rsidP="00875411">
      <w:pPr>
        <w:pStyle w:val="StyleAvant0pt"/>
        <w:spacing w:after="0"/>
        <w:ind w:left="0"/>
        <w:rPr>
          <w:rFonts w:cs="Arial"/>
          <w:color w:val="000000"/>
          <w:szCs w:val="22"/>
        </w:rPr>
      </w:pPr>
      <w:r w:rsidRPr="00CE2823">
        <w:rPr>
          <w:rFonts w:cs="Arial"/>
          <w:szCs w:val="22"/>
        </w:rPr>
        <w:t>Le présent document va</w:t>
      </w:r>
      <w:r w:rsidR="00BE7025" w:rsidRPr="00CE2823">
        <w:rPr>
          <w:rFonts w:cs="Arial"/>
          <w:szCs w:val="22"/>
        </w:rPr>
        <w:t>lant</w:t>
      </w:r>
      <w:r w:rsidRPr="00CE2823">
        <w:rPr>
          <w:rFonts w:cs="Arial"/>
          <w:szCs w:val="22"/>
        </w:rPr>
        <w:t xml:space="preserve"> acte d'engagement </w:t>
      </w:r>
      <w:r w:rsidR="00B66345" w:rsidRPr="00CE2823">
        <w:rPr>
          <w:rFonts w:cs="Arial"/>
          <w:szCs w:val="22"/>
        </w:rPr>
        <w:t xml:space="preserve">et </w:t>
      </w:r>
      <w:r w:rsidR="00BE7025" w:rsidRPr="00CE2823">
        <w:rPr>
          <w:rFonts w:cs="Arial"/>
          <w:szCs w:val="22"/>
        </w:rPr>
        <w:t>ses annexes</w:t>
      </w:r>
      <w:r w:rsidR="00366B7C" w:rsidRPr="00CE2823">
        <w:rPr>
          <w:rFonts w:cs="Arial"/>
          <w:szCs w:val="22"/>
        </w:rPr>
        <w:t>.</w:t>
      </w:r>
    </w:p>
    <w:p w14:paraId="52776BB9" w14:textId="77777777" w:rsidR="00366B7C" w:rsidRPr="00CE2823" w:rsidRDefault="00366B7C" w:rsidP="0035791D">
      <w:pPr>
        <w:pStyle w:val="StyleAvant0pt"/>
        <w:spacing w:after="0"/>
        <w:rPr>
          <w:rFonts w:cs="Arial"/>
          <w:szCs w:val="22"/>
        </w:rPr>
      </w:pPr>
    </w:p>
    <w:p w14:paraId="4A6C7AAA" w14:textId="6EECDDC6" w:rsidR="00681DB4" w:rsidRPr="001B50E0" w:rsidRDefault="00B628D1" w:rsidP="00B80B20">
      <w:pPr>
        <w:pStyle w:val="Titre2"/>
      </w:pPr>
      <w:bookmarkStart w:id="4" w:name="_Ref510604112"/>
      <w:bookmarkStart w:id="5" w:name="_Ref510604116"/>
      <w:bookmarkStart w:id="6" w:name="_Toc180595001"/>
      <w:r w:rsidRPr="001B50E0">
        <w:t>A</w:t>
      </w:r>
      <w:r w:rsidR="00E64C19" w:rsidRPr="001B50E0">
        <w:t>nnexes</w:t>
      </w:r>
      <w:bookmarkEnd w:id="4"/>
      <w:bookmarkEnd w:id="5"/>
      <w:r w:rsidR="00BE7025" w:rsidRPr="001B50E0">
        <w:t xml:space="preserve"> de prix</w:t>
      </w:r>
      <w:bookmarkEnd w:id="6"/>
    </w:p>
    <w:p w14:paraId="3EAA9929" w14:textId="2E8A12D9" w:rsidR="00B628D1" w:rsidRDefault="00502198" w:rsidP="00D841E5">
      <w:pPr>
        <w:rPr>
          <w:rFonts w:cs="Arial"/>
          <w:color w:val="000000"/>
          <w:szCs w:val="22"/>
        </w:rPr>
      </w:pPr>
      <w:bookmarkStart w:id="7" w:name="_Toc443647585"/>
      <w:bookmarkStart w:id="8" w:name="_Toc444868194"/>
      <w:r w:rsidRPr="00E57D12">
        <w:rPr>
          <w:rFonts w:cs="Arial"/>
          <w:szCs w:val="22"/>
        </w:rPr>
        <w:t>- A</w:t>
      </w:r>
      <w:r w:rsidR="00181480" w:rsidRPr="00E57D12">
        <w:rPr>
          <w:rFonts w:cs="Arial"/>
          <w:szCs w:val="22"/>
        </w:rPr>
        <w:t>nnexe n°</w:t>
      </w:r>
      <w:r w:rsidR="00B628D1" w:rsidRPr="00E57D12">
        <w:rPr>
          <w:rFonts w:cs="Arial"/>
          <w:szCs w:val="22"/>
        </w:rPr>
        <w:t xml:space="preserve">1 : </w:t>
      </w:r>
      <w:r w:rsidR="003F6527" w:rsidRPr="00E57D12">
        <w:rPr>
          <w:rFonts w:cs="Arial"/>
          <w:szCs w:val="22"/>
        </w:rPr>
        <w:t>« </w:t>
      </w:r>
      <w:r w:rsidR="0080024F" w:rsidRPr="00E57D12">
        <w:rPr>
          <w:rFonts w:cs="Arial"/>
          <w:szCs w:val="22"/>
        </w:rPr>
        <w:t>Annexe Financière et calendaire » fixant les prix de la partie 1</w:t>
      </w:r>
      <w:r w:rsidR="00B67490">
        <w:rPr>
          <w:rFonts w:cs="Arial"/>
          <w:szCs w:val="22"/>
        </w:rPr>
        <w:t xml:space="preserve"> </w:t>
      </w:r>
      <w:r w:rsidR="00A927CB" w:rsidRPr="00E57D12">
        <w:rPr>
          <w:rFonts w:cs="Arial"/>
          <w:color w:val="000000"/>
          <w:szCs w:val="22"/>
        </w:rPr>
        <w:t>;</w:t>
      </w:r>
    </w:p>
    <w:p w14:paraId="0E90DD28" w14:textId="79BC18D4" w:rsidR="007360C0" w:rsidRPr="00E57D12" w:rsidRDefault="00502198" w:rsidP="00063457">
      <w:pPr>
        <w:rPr>
          <w:rFonts w:cs="Arial"/>
          <w:szCs w:val="22"/>
        </w:rPr>
      </w:pPr>
      <w:r w:rsidRPr="00E57D12">
        <w:rPr>
          <w:rFonts w:cs="Arial"/>
          <w:szCs w:val="22"/>
        </w:rPr>
        <w:t>- A</w:t>
      </w:r>
      <w:r w:rsidR="007360C0" w:rsidRPr="00E57D12">
        <w:rPr>
          <w:rFonts w:cs="Arial"/>
          <w:szCs w:val="22"/>
        </w:rPr>
        <w:t>nnexe n°</w:t>
      </w:r>
      <w:r w:rsidR="006819EE">
        <w:rPr>
          <w:rFonts w:cs="Arial"/>
          <w:szCs w:val="22"/>
        </w:rPr>
        <w:t>2</w:t>
      </w:r>
      <w:r w:rsidR="001643C7" w:rsidRPr="00E57D12">
        <w:rPr>
          <w:rFonts w:cs="Arial"/>
          <w:szCs w:val="22"/>
        </w:rPr>
        <w:t xml:space="preserve"> : </w:t>
      </w:r>
      <w:r w:rsidR="00915B40" w:rsidRPr="00E57D12">
        <w:rPr>
          <w:rFonts w:cs="Arial"/>
          <w:szCs w:val="22"/>
        </w:rPr>
        <w:t>« </w:t>
      </w:r>
      <w:r w:rsidR="00A927CB" w:rsidRPr="00E57D12">
        <w:rPr>
          <w:rFonts w:cs="Arial"/>
          <w:szCs w:val="22"/>
        </w:rPr>
        <w:t>E</w:t>
      </w:r>
      <w:r w:rsidR="00244889" w:rsidRPr="00E57D12">
        <w:rPr>
          <w:rFonts w:cs="Arial"/>
          <w:szCs w:val="22"/>
        </w:rPr>
        <w:t xml:space="preserve">léments de </w:t>
      </w:r>
      <w:r w:rsidR="00E07F47" w:rsidRPr="00E57D12">
        <w:rPr>
          <w:rFonts w:cs="Arial"/>
          <w:szCs w:val="22"/>
        </w:rPr>
        <w:t>détermination</w:t>
      </w:r>
      <w:r w:rsidR="00915B40" w:rsidRPr="00E57D12">
        <w:rPr>
          <w:rFonts w:cs="Arial"/>
          <w:szCs w:val="22"/>
        </w:rPr>
        <w:t xml:space="preserve"> des </w:t>
      </w:r>
      <w:r w:rsidR="00244889" w:rsidRPr="00E57D12">
        <w:rPr>
          <w:rFonts w:cs="Arial"/>
          <w:szCs w:val="22"/>
        </w:rPr>
        <w:t xml:space="preserve">prix plafonds utilisés pour la valorisation des </w:t>
      </w:r>
      <w:r w:rsidR="005854AC" w:rsidRPr="00E57D12">
        <w:rPr>
          <w:rFonts w:cs="Arial"/>
          <w:szCs w:val="22"/>
        </w:rPr>
        <w:t>marchés subséquents</w:t>
      </w:r>
      <w:r w:rsidR="00875411" w:rsidRPr="00E57D12">
        <w:rPr>
          <w:rFonts w:cs="Arial"/>
          <w:szCs w:val="22"/>
        </w:rPr>
        <w:t xml:space="preserve"> </w:t>
      </w:r>
      <w:r w:rsidR="006B260F" w:rsidRPr="00E57D12">
        <w:rPr>
          <w:rFonts w:cs="Arial"/>
          <w:szCs w:val="22"/>
        </w:rPr>
        <w:t xml:space="preserve">» </w:t>
      </w:r>
      <w:r w:rsidR="0080024F" w:rsidRPr="00E57D12">
        <w:rPr>
          <w:rFonts w:cs="Arial"/>
          <w:szCs w:val="22"/>
        </w:rPr>
        <w:t>de la partie 2.</w:t>
      </w:r>
    </w:p>
    <w:p w14:paraId="1D9A26E2" w14:textId="6A647ECF" w:rsidR="00BE7025" w:rsidRPr="00CE2823" w:rsidRDefault="00BE7025" w:rsidP="00CF1B5B">
      <w:pPr>
        <w:rPr>
          <w:rFonts w:cs="Arial"/>
          <w:szCs w:val="22"/>
        </w:rPr>
      </w:pPr>
    </w:p>
    <w:p w14:paraId="668CEF7A" w14:textId="1E2D3532" w:rsidR="00BE7025" w:rsidRPr="001B50E0" w:rsidRDefault="00E64C19" w:rsidP="00B80B20">
      <w:pPr>
        <w:pStyle w:val="Titre2"/>
      </w:pPr>
      <w:bookmarkStart w:id="9" w:name="_Toc180595002"/>
      <w:r w:rsidRPr="001B50E0">
        <w:t>Annexe</w:t>
      </w:r>
      <w:r w:rsidR="00CC729D">
        <w:t>s</w:t>
      </w:r>
      <w:r w:rsidRPr="001B50E0">
        <w:t xml:space="preserve"> particulière</w:t>
      </w:r>
      <w:r w:rsidR="00CC729D">
        <w:t>s</w:t>
      </w:r>
      <w:bookmarkEnd w:id="9"/>
      <w:r w:rsidRPr="001B50E0">
        <w:t xml:space="preserve"> </w:t>
      </w:r>
    </w:p>
    <w:p w14:paraId="2CB0CCDA" w14:textId="40117C05" w:rsidR="006819EE" w:rsidRPr="00EE1452" w:rsidRDefault="006819EE" w:rsidP="006819EE">
      <w:pPr>
        <w:rPr>
          <w:rFonts w:cs="Arial"/>
        </w:rPr>
      </w:pPr>
      <w:r w:rsidRPr="00EE1452">
        <w:rPr>
          <w:rFonts w:cs="Arial"/>
        </w:rPr>
        <w:t xml:space="preserve">- Annexe n° </w:t>
      </w:r>
      <w:r>
        <w:rPr>
          <w:rFonts w:cs="Arial"/>
        </w:rPr>
        <w:t>3</w:t>
      </w:r>
      <w:r w:rsidRPr="00EE1452">
        <w:rPr>
          <w:rFonts w:cs="Arial"/>
        </w:rPr>
        <w:t> : Identification des résultats de recherche, informations techniques,</w:t>
      </w:r>
    </w:p>
    <w:p w14:paraId="1E071F0A" w14:textId="3B5D2474" w:rsidR="00B96110" w:rsidRPr="00B96110" w:rsidRDefault="00F80288" w:rsidP="00B96110">
      <w:r>
        <w:t>- Annexe n°</w:t>
      </w:r>
      <w:r w:rsidR="00CC729D">
        <w:t>4</w:t>
      </w:r>
      <w:r>
        <w:t> : P</w:t>
      </w:r>
      <w:r w:rsidR="00B96110">
        <w:t>lan d’</w:t>
      </w:r>
      <w:proofErr w:type="spellStart"/>
      <w:r w:rsidR="00B96110">
        <w:t>acomptage</w:t>
      </w:r>
      <w:proofErr w:type="spellEnd"/>
    </w:p>
    <w:p w14:paraId="69FE9B56" w14:textId="4C1A41DA" w:rsidR="00AD1DA9" w:rsidRDefault="00B96110" w:rsidP="00AD1DA9">
      <w:pPr>
        <w:rPr>
          <w:rFonts w:cs="Arial"/>
          <w:szCs w:val="22"/>
        </w:rPr>
      </w:pPr>
      <w:r>
        <w:rPr>
          <w:rFonts w:cs="Arial"/>
          <w:szCs w:val="22"/>
        </w:rPr>
        <w:t>-Annexe n°</w:t>
      </w:r>
      <w:r w:rsidR="00CC729D">
        <w:rPr>
          <w:rFonts w:cs="Arial"/>
          <w:szCs w:val="22"/>
        </w:rPr>
        <w:t>5</w:t>
      </w:r>
      <w:r w:rsidR="00BE7025" w:rsidRPr="00CE2823">
        <w:rPr>
          <w:rFonts w:cs="Arial"/>
          <w:szCs w:val="22"/>
        </w:rPr>
        <w:t> </w:t>
      </w:r>
      <w:r w:rsidR="00AD1DA9" w:rsidRPr="00CE2823">
        <w:rPr>
          <w:rFonts w:cs="Arial"/>
          <w:szCs w:val="22"/>
        </w:rPr>
        <w:t>: Ensemble des éléments de rédaction des factures nécessaires à la liquidation</w:t>
      </w:r>
      <w:r w:rsidR="000F3C70" w:rsidRPr="00CE2823">
        <w:rPr>
          <w:rFonts w:cs="Arial"/>
          <w:szCs w:val="22"/>
        </w:rPr>
        <w:t>.</w:t>
      </w:r>
      <w:r w:rsidR="00AD1DA9" w:rsidRPr="00CE2823">
        <w:rPr>
          <w:rFonts w:cs="Arial"/>
          <w:szCs w:val="22"/>
        </w:rPr>
        <w:t xml:space="preserve"> </w:t>
      </w:r>
    </w:p>
    <w:p w14:paraId="4CBDF8C2" w14:textId="3B95A95B" w:rsidR="00E51A3B" w:rsidRPr="00E51A3B" w:rsidRDefault="00D618BB" w:rsidP="00E51A3B">
      <w:pPr>
        <w:pStyle w:val="Paragraphedeliste"/>
        <w:widowControl w:val="0"/>
        <w:numPr>
          <w:ilvl w:val="0"/>
          <w:numId w:val="58"/>
        </w:numPr>
        <w:tabs>
          <w:tab w:val="left" w:pos="284"/>
        </w:tabs>
        <w:spacing w:after="0"/>
        <w:rPr>
          <w:rFonts w:ascii="Arial" w:hAnsi="Arial" w:cs="Arial"/>
          <w:szCs w:val="20"/>
        </w:rPr>
      </w:pPr>
      <w:r w:rsidRPr="00E51A3B">
        <w:rPr>
          <w:rFonts w:ascii="Arial" w:hAnsi="Arial" w:cs="Arial"/>
        </w:rPr>
        <w:t xml:space="preserve">- Annexe n°6 : </w:t>
      </w:r>
      <w:r w:rsidR="00E51A3B" w:rsidRPr="00E51A3B">
        <w:rPr>
          <w:rFonts w:ascii="Arial" w:hAnsi="Arial" w:cs="Arial"/>
          <w:szCs w:val="20"/>
        </w:rPr>
        <w:t>RIB du titulaire</w:t>
      </w:r>
    </w:p>
    <w:p w14:paraId="22ACA861" w14:textId="77777777" w:rsidR="00BE7025" w:rsidRPr="00CE2823" w:rsidRDefault="00BE7025" w:rsidP="00CF1B5B">
      <w:pPr>
        <w:rPr>
          <w:rFonts w:cs="Arial"/>
          <w:szCs w:val="22"/>
        </w:rPr>
      </w:pPr>
    </w:p>
    <w:p w14:paraId="1611EA8D" w14:textId="23563EED" w:rsidR="007C7FA1" w:rsidRPr="001B50E0" w:rsidRDefault="00E64C19" w:rsidP="00B80B20">
      <w:pPr>
        <w:pStyle w:val="Titre2"/>
      </w:pPr>
      <w:bookmarkStart w:id="10" w:name="_Toc180595003"/>
      <w:bookmarkEnd w:id="7"/>
      <w:bookmarkEnd w:id="8"/>
      <w:r w:rsidRPr="001B50E0">
        <w:t>Cahier des clauses techniques particulières</w:t>
      </w:r>
      <w:bookmarkEnd w:id="10"/>
    </w:p>
    <w:p w14:paraId="485FD8B9" w14:textId="114340E2" w:rsidR="00366B7C" w:rsidRPr="00CE2823" w:rsidRDefault="00366B7C" w:rsidP="00875411">
      <w:pPr>
        <w:ind w:left="0"/>
        <w:rPr>
          <w:rFonts w:cs="Arial"/>
          <w:szCs w:val="22"/>
        </w:rPr>
      </w:pPr>
      <w:r w:rsidRPr="00CE2823">
        <w:rPr>
          <w:rFonts w:cs="Arial"/>
          <w:szCs w:val="22"/>
        </w:rPr>
        <w:t xml:space="preserve">Le cahier des clauses techniques </w:t>
      </w:r>
      <w:r w:rsidR="00EC4707" w:rsidRPr="00CE2823">
        <w:rPr>
          <w:rFonts w:cs="Arial"/>
          <w:szCs w:val="22"/>
        </w:rPr>
        <w:t xml:space="preserve">particulières </w:t>
      </w:r>
      <w:r w:rsidRPr="00CE2823">
        <w:rPr>
          <w:rFonts w:cs="Arial"/>
          <w:szCs w:val="22"/>
        </w:rPr>
        <w:t>(</w:t>
      </w:r>
      <w:r w:rsidR="00461153" w:rsidRPr="00CE2823">
        <w:rPr>
          <w:rFonts w:cs="Arial"/>
          <w:szCs w:val="22"/>
        </w:rPr>
        <w:t>CCT</w:t>
      </w:r>
      <w:r w:rsidR="00EC4707" w:rsidRPr="00CE2823">
        <w:rPr>
          <w:rFonts w:cs="Arial"/>
          <w:szCs w:val="22"/>
        </w:rPr>
        <w:t>P</w:t>
      </w:r>
      <w:r w:rsidRPr="00CE2823">
        <w:rPr>
          <w:rFonts w:cs="Arial"/>
          <w:szCs w:val="22"/>
        </w:rPr>
        <w:t>)</w:t>
      </w:r>
      <w:r w:rsidR="001326C2" w:rsidRPr="00CE2823">
        <w:rPr>
          <w:rStyle w:val="Appelnotedebasdep"/>
          <w:rFonts w:cs="Arial"/>
          <w:szCs w:val="22"/>
        </w:rPr>
        <w:footnoteReference w:id="1"/>
      </w:r>
      <w:r w:rsidRPr="00CE2823">
        <w:rPr>
          <w:rFonts w:cs="Arial"/>
          <w:szCs w:val="22"/>
        </w:rPr>
        <w:t xml:space="preserve"> de référence</w:t>
      </w:r>
      <w:r w:rsidR="00B5221A" w:rsidRPr="00CE2823">
        <w:rPr>
          <w:rFonts w:cs="Arial"/>
          <w:szCs w:val="22"/>
        </w:rPr>
        <w:t xml:space="preserve"> </w:t>
      </w:r>
      <w:r w:rsidR="0043643D" w:rsidRPr="00CE2823">
        <w:rPr>
          <w:rFonts w:cs="Arial"/>
          <w:szCs w:val="22"/>
        </w:rPr>
        <w:t>n</w:t>
      </w:r>
      <w:r w:rsidR="005854AC" w:rsidRPr="00CE2823">
        <w:rPr>
          <w:rFonts w:cs="Arial"/>
          <w:szCs w:val="22"/>
        </w:rPr>
        <w:t>°</w:t>
      </w:r>
      <w:r w:rsidR="00A1049F" w:rsidRPr="00CE2823">
        <w:rPr>
          <w:rFonts w:cs="Arial"/>
          <w:b/>
          <w:bCs/>
          <w:color w:val="FF0000"/>
          <w:szCs w:val="22"/>
        </w:rPr>
        <w:t xml:space="preserve"> </w:t>
      </w:r>
      <w:r w:rsidR="001D7ED4" w:rsidRPr="00CE2823">
        <w:rPr>
          <w:rFonts w:cs="Arial"/>
          <w:szCs w:val="22"/>
        </w:rPr>
        <w:t xml:space="preserve">DGA01D24024772 DGA TN/SDT/PFN/PBS/NP  du  02/08/2024 </w:t>
      </w:r>
      <w:r w:rsidR="00A70391" w:rsidRPr="00CE2823">
        <w:rPr>
          <w:rFonts w:cs="Arial"/>
          <w:szCs w:val="22"/>
        </w:rPr>
        <w:t xml:space="preserve">version </w:t>
      </w:r>
      <w:r w:rsidR="002C01AB" w:rsidRPr="00CE2823">
        <w:rPr>
          <w:rFonts w:cs="Arial"/>
          <w:szCs w:val="22"/>
        </w:rPr>
        <w:t>1.0</w:t>
      </w:r>
      <w:r w:rsidR="00A927CB" w:rsidRPr="00CE2823">
        <w:rPr>
          <w:rFonts w:cs="Arial"/>
          <w:szCs w:val="22"/>
        </w:rPr>
        <w:t xml:space="preserve">, </w:t>
      </w:r>
      <w:r w:rsidRPr="00CE2823">
        <w:rPr>
          <w:rFonts w:cs="Arial"/>
          <w:szCs w:val="22"/>
        </w:rPr>
        <w:t>qui contient les exigences techniques de la personne publique</w:t>
      </w:r>
      <w:r w:rsidR="0079657F" w:rsidRPr="00CE2823">
        <w:rPr>
          <w:rFonts w:cs="Arial"/>
          <w:szCs w:val="22"/>
        </w:rPr>
        <w:fldChar w:fldCharType="begin"/>
      </w:r>
      <w:r w:rsidR="0079657F" w:rsidRPr="00CE2823">
        <w:rPr>
          <w:rFonts w:cs="Arial"/>
          <w:szCs w:val="22"/>
        </w:rPr>
        <w:instrText xml:space="preserve"> NOTEREF _Ref152681289 \f \h </w:instrText>
      </w:r>
      <w:r w:rsidR="00C71A08" w:rsidRPr="00CE2823">
        <w:rPr>
          <w:rFonts w:cs="Arial"/>
          <w:szCs w:val="22"/>
        </w:rPr>
        <w:instrText xml:space="preserve"> \* MERGEFORMAT </w:instrText>
      </w:r>
      <w:r w:rsidR="0079657F" w:rsidRPr="00CE2823">
        <w:rPr>
          <w:rFonts w:cs="Arial"/>
          <w:szCs w:val="22"/>
        </w:rPr>
      </w:r>
      <w:r w:rsidR="0079657F" w:rsidRPr="00CE2823">
        <w:rPr>
          <w:rFonts w:cs="Arial"/>
          <w:szCs w:val="22"/>
        </w:rPr>
        <w:fldChar w:fldCharType="separate"/>
      </w:r>
      <w:r w:rsidR="0079657F" w:rsidRPr="00CE2823">
        <w:rPr>
          <w:rStyle w:val="Appelnotedebasdep"/>
          <w:rFonts w:cs="Arial"/>
          <w:szCs w:val="22"/>
        </w:rPr>
        <w:t>2</w:t>
      </w:r>
      <w:r w:rsidR="0079657F" w:rsidRPr="00CE2823">
        <w:rPr>
          <w:rFonts w:cs="Arial"/>
          <w:szCs w:val="22"/>
        </w:rPr>
        <w:fldChar w:fldCharType="end"/>
      </w:r>
      <w:r w:rsidRPr="00CE2823">
        <w:rPr>
          <w:rFonts w:cs="Arial"/>
          <w:szCs w:val="22"/>
        </w:rPr>
        <w:t>.</w:t>
      </w:r>
    </w:p>
    <w:p w14:paraId="7890604A" w14:textId="5563A4B9" w:rsidR="00EB0989" w:rsidRPr="00CE2823" w:rsidRDefault="00EB0989" w:rsidP="00562C04">
      <w:pPr>
        <w:widowControl w:val="0"/>
        <w:spacing w:before="0" w:after="0"/>
        <w:ind w:left="0"/>
        <w:rPr>
          <w:rFonts w:cs="Arial"/>
          <w:szCs w:val="22"/>
        </w:rPr>
      </w:pPr>
    </w:p>
    <w:p w14:paraId="0D8DE82B" w14:textId="2B6505F7" w:rsidR="00D459F1" w:rsidRPr="001B50E0" w:rsidRDefault="001466A9" w:rsidP="00B80B20">
      <w:pPr>
        <w:pStyle w:val="Titre2"/>
      </w:pPr>
      <w:bookmarkStart w:id="11" w:name="_Toc180595004"/>
      <w:bookmarkStart w:id="12" w:name="_Toc7427489"/>
      <w:bookmarkStart w:id="13" w:name="_Toc11143857"/>
      <w:r w:rsidRPr="001B50E0">
        <w:t>Gestion logistique des biens</w:t>
      </w:r>
      <w:bookmarkEnd w:id="11"/>
    </w:p>
    <w:p w14:paraId="5CCD98B7" w14:textId="098A45BA" w:rsidR="00D459F1" w:rsidRPr="00CE2823" w:rsidRDefault="00B5009B" w:rsidP="002973C7">
      <w:pPr>
        <w:pStyle w:val="ccapClauseN2"/>
        <w:rPr>
          <w:rFonts w:cs="Arial"/>
          <w:sz w:val="22"/>
          <w:szCs w:val="22"/>
        </w:rPr>
      </w:pPr>
      <w:r w:rsidRPr="00CE2823">
        <w:rPr>
          <w:rFonts w:cs="Arial"/>
          <w:sz w:val="22"/>
          <w:szCs w:val="22"/>
        </w:rPr>
        <w:t>L’instruction n° 12-001262/ARM/EMA/DSA.MCO du 3 janvier 2023 (BOC n° 4 du 13 janvier 2023), relative à la gestion logistique des biens et au contrôle interne logistique du ministère des armées</w:t>
      </w:r>
      <w:r w:rsidR="00875411" w:rsidRPr="00CE2823">
        <w:rPr>
          <w:rStyle w:val="Appelnotedebasdep"/>
          <w:rFonts w:cs="Arial"/>
          <w:sz w:val="22"/>
          <w:szCs w:val="22"/>
        </w:rPr>
        <w:footnoteReference w:id="2"/>
      </w:r>
      <w:r w:rsidR="00332C36" w:rsidRPr="00CE2823">
        <w:rPr>
          <w:rFonts w:cs="Arial"/>
          <w:sz w:val="22"/>
          <w:szCs w:val="22"/>
        </w:rPr>
        <w:t> </w:t>
      </w:r>
      <w:r w:rsidRPr="00CE2823">
        <w:rPr>
          <w:rFonts w:cs="Arial"/>
          <w:sz w:val="22"/>
          <w:szCs w:val="22"/>
        </w:rPr>
        <w:t>;</w:t>
      </w:r>
    </w:p>
    <w:p w14:paraId="5668806B" w14:textId="6C901A33" w:rsidR="00D459F1" w:rsidRPr="00CE2823" w:rsidRDefault="00332C36" w:rsidP="002973C7">
      <w:pPr>
        <w:pStyle w:val="ccapClauseN2"/>
        <w:rPr>
          <w:rFonts w:cs="Arial"/>
          <w:sz w:val="22"/>
          <w:szCs w:val="22"/>
        </w:rPr>
      </w:pPr>
      <w:r w:rsidRPr="00CE2823">
        <w:rPr>
          <w:rFonts w:cs="Arial"/>
          <w:sz w:val="22"/>
          <w:szCs w:val="22"/>
        </w:rPr>
        <w:t>L</w:t>
      </w:r>
      <w:r w:rsidR="00D459F1" w:rsidRPr="00CE2823">
        <w:rPr>
          <w:rFonts w:cs="Arial"/>
          <w:sz w:val="22"/>
          <w:szCs w:val="22"/>
        </w:rPr>
        <w:t>’instruction n° 1061/ARM/DGA - n° 196/ARM/EMA/PERF/MCO du 11/01/2019 (BOC n° 68 du 09/05/2019) relative à l’entrée en gestion logistique des biens issus des acquisitions d’armement.</w:t>
      </w:r>
    </w:p>
    <w:p w14:paraId="67B9F090" w14:textId="77777777" w:rsidR="00D459F1" w:rsidRPr="00CE2823" w:rsidRDefault="00D459F1" w:rsidP="0066780A">
      <w:pPr>
        <w:rPr>
          <w:rFonts w:cs="Arial"/>
          <w:szCs w:val="22"/>
        </w:rPr>
      </w:pPr>
    </w:p>
    <w:p w14:paraId="55CADDC2" w14:textId="4C6571FB" w:rsidR="00EB0989" w:rsidRPr="001B50E0" w:rsidRDefault="001466A9" w:rsidP="00B80B20">
      <w:pPr>
        <w:pStyle w:val="Titre2"/>
      </w:pPr>
      <w:bookmarkStart w:id="14" w:name="_Toc180595005"/>
      <w:r w:rsidRPr="001B50E0">
        <w:t>Document comptable</w:t>
      </w:r>
      <w:bookmarkEnd w:id="12"/>
      <w:bookmarkEnd w:id="13"/>
      <w:bookmarkEnd w:id="14"/>
    </w:p>
    <w:p w14:paraId="62AA4473" w14:textId="0C678453" w:rsidR="00EB0989" w:rsidRPr="00CE2823" w:rsidRDefault="00EB0989" w:rsidP="00875411">
      <w:pPr>
        <w:pStyle w:val="StyleAvant0ptAprs3pt"/>
        <w:ind w:left="0"/>
        <w:rPr>
          <w:rFonts w:cs="Arial"/>
          <w:i/>
          <w:szCs w:val="22"/>
        </w:rPr>
      </w:pPr>
      <w:r w:rsidRPr="00CE2823">
        <w:rPr>
          <w:rFonts w:cs="Arial"/>
          <w:szCs w:val="22"/>
        </w:rPr>
        <w:t xml:space="preserve">L’arrêté du 20/12/2000 définissant le cadre général dans lequel sont déterminés les coûts et les coûts de revient des prestations des sociétés intervenant dans le domaine aéronautique et </w:t>
      </w:r>
      <w:r w:rsidRPr="00CE2823">
        <w:rPr>
          <w:rFonts w:cs="Arial"/>
          <w:szCs w:val="22"/>
        </w:rPr>
        <w:lastRenderedPageBreak/>
        <w:t xml:space="preserve">spatial et les domaines des télécommunications et de la construction électronique, ou de tout autre domaine s’il est décidé de faire référence à ce </w:t>
      </w:r>
      <w:r w:rsidR="00F95AE4" w:rsidRPr="00CE2823">
        <w:rPr>
          <w:rFonts w:cs="Arial"/>
          <w:szCs w:val="22"/>
        </w:rPr>
        <w:t xml:space="preserve">texte </w:t>
      </w:r>
      <w:r w:rsidR="00F95AE4" w:rsidRPr="00CE2823">
        <w:rPr>
          <w:rFonts w:cs="Arial"/>
          <w:szCs w:val="22"/>
          <w:vertAlign w:val="superscript"/>
        </w:rPr>
        <w:t>2</w:t>
      </w:r>
      <w:r w:rsidRPr="00CE2823">
        <w:rPr>
          <w:rFonts w:cs="Arial"/>
          <w:szCs w:val="22"/>
        </w:rPr>
        <w:t xml:space="preserve">. </w:t>
      </w:r>
    </w:p>
    <w:p w14:paraId="0DA02583" w14:textId="77777777" w:rsidR="00EB0989" w:rsidRPr="00CE2823" w:rsidRDefault="00EB0989" w:rsidP="00366B7C">
      <w:pPr>
        <w:rPr>
          <w:rFonts w:cs="Arial"/>
          <w:color w:val="000000"/>
          <w:szCs w:val="22"/>
        </w:rPr>
      </w:pPr>
    </w:p>
    <w:p w14:paraId="3A907177" w14:textId="088D3D5B" w:rsidR="007A399A" w:rsidRPr="001B50E0" w:rsidRDefault="001466A9" w:rsidP="00B80B20">
      <w:pPr>
        <w:pStyle w:val="Titre2"/>
      </w:pPr>
      <w:bookmarkStart w:id="15" w:name="_Ref26363745"/>
      <w:bookmarkStart w:id="16" w:name="_Toc180595006"/>
      <w:r w:rsidRPr="001B50E0">
        <w:t xml:space="preserve">Cahier des clauses administratives communes « armement </w:t>
      </w:r>
      <w:r w:rsidR="00B21EB4" w:rsidRPr="001B50E0">
        <w:t xml:space="preserve">» </w:t>
      </w:r>
      <w:r w:rsidR="00DB24FD" w:rsidRPr="001B50E0">
        <w:t xml:space="preserve">(CAC </w:t>
      </w:r>
      <w:r w:rsidR="003D5EEE" w:rsidRPr="001B50E0">
        <w:t>ARMEMENT</w:t>
      </w:r>
      <w:r w:rsidR="00DB24FD" w:rsidRPr="001B50E0">
        <w:t>)</w:t>
      </w:r>
      <w:r w:rsidR="00726A46" w:rsidRPr="001B50E0">
        <w:t>(</w:t>
      </w:r>
      <w:bookmarkStart w:id="17" w:name="_Ref152681627"/>
      <w:r w:rsidR="00DF475E" w:rsidRPr="001B50E0">
        <w:footnoteReference w:id="3"/>
      </w:r>
      <w:bookmarkEnd w:id="15"/>
      <w:bookmarkEnd w:id="17"/>
      <w:r w:rsidR="00726A46" w:rsidRPr="001B50E0">
        <w:t>)</w:t>
      </w:r>
      <w:bookmarkEnd w:id="16"/>
    </w:p>
    <w:p w14:paraId="23E0B603" w14:textId="704E92C8" w:rsidR="00EB15E1" w:rsidRPr="00CE2823" w:rsidRDefault="00EB15E1" w:rsidP="003F1F34">
      <w:pPr>
        <w:widowControl w:val="0"/>
        <w:suppressAutoHyphens/>
        <w:ind w:left="0"/>
        <w:rPr>
          <w:rFonts w:cs="Arial"/>
          <w:szCs w:val="22"/>
        </w:rPr>
      </w:pPr>
      <w:r w:rsidRPr="00CE2823">
        <w:rPr>
          <w:rFonts w:cs="Arial"/>
          <w:szCs w:val="22"/>
        </w:rPr>
        <w:t xml:space="preserve">Les éventuelles dérogations au CAC Armement sont listées à l’article </w:t>
      </w:r>
      <w:r w:rsidRPr="00CE2823">
        <w:rPr>
          <w:rFonts w:cs="Arial"/>
          <w:szCs w:val="22"/>
        </w:rPr>
        <w:fldChar w:fldCharType="begin"/>
      </w:r>
      <w:r w:rsidRPr="00CE2823">
        <w:rPr>
          <w:rFonts w:cs="Arial"/>
          <w:szCs w:val="22"/>
        </w:rPr>
        <w:instrText xml:space="preserve"> REF _Ref1639660 \r \h  \* MERGEFORMAT </w:instrText>
      </w:r>
      <w:r w:rsidRPr="00CE2823">
        <w:rPr>
          <w:rFonts w:cs="Arial"/>
          <w:szCs w:val="22"/>
        </w:rPr>
      </w:r>
      <w:r w:rsidRPr="00CE2823">
        <w:rPr>
          <w:rFonts w:cs="Arial"/>
          <w:szCs w:val="22"/>
        </w:rPr>
        <w:fldChar w:fldCharType="separate"/>
      </w:r>
      <w:r w:rsidRPr="00CE2823">
        <w:rPr>
          <w:rFonts w:cs="Arial"/>
          <w:szCs w:val="22"/>
        </w:rPr>
        <w:t>12.</w:t>
      </w:r>
      <w:r w:rsidRPr="00CE2823">
        <w:rPr>
          <w:rFonts w:cs="Arial"/>
          <w:szCs w:val="22"/>
        </w:rPr>
        <w:fldChar w:fldCharType="end"/>
      </w:r>
      <w:r w:rsidR="00E64C19">
        <w:rPr>
          <w:rFonts w:cs="Arial"/>
          <w:szCs w:val="22"/>
        </w:rPr>
        <w:t>1</w:t>
      </w:r>
      <w:r w:rsidR="00554905">
        <w:rPr>
          <w:rFonts w:cs="Arial"/>
          <w:szCs w:val="22"/>
        </w:rPr>
        <w:t>3</w:t>
      </w:r>
      <w:r w:rsidRPr="00CE2823">
        <w:rPr>
          <w:rFonts w:cs="Arial"/>
          <w:szCs w:val="22"/>
        </w:rPr>
        <w:t> </w:t>
      </w:r>
      <w:r w:rsidRPr="00CE2823">
        <w:rPr>
          <w:rFonts w:cs="Arial"/>
          <w:i/>
          <w:szCs w:val="22"/>
        </w:rPr>
        <w:t>infra</w:t>
      </w:r>
      <w:r w:rsidRPr="00CE2823">
        <w:rPr>
          <w:rFonts w:cs="Arial"/>
          <w:szCs w:val="22"/>
        </w:rPr>
        <w:t>. À défaut, les dispositions du CAC Armement s’appliqueront.</w:t>
      </w:r>
    </w:p>
    <w:p w14:paraId="7EB361EF" w14:textId="094E0153" w:rsidR="00EB15E1" w:rsidRPr="00CE2823" w:rsidRDefault="00EB15E1" w:rsidP="001B50E0">
      <w:pPr>
        <w:pStyle w:val="Paragraphedeliste"/>
        <w:widowControl w:val="0"/>
        <w:numPr>
          <w:ilvl w:val="0"/>
          <w:numId w:val="21"/>
        </w:numPr>
        <w:suppressAutoHyphens/>
        <w:spacing w:before="60" w:after="60" w:line="240" w:lineRule="auto"/>
        <w:jc w:val="both"/>
        <w:rPr>
          <w:rFonts w:ascii="Arial" w:hAnsi="Arial" w:cs="Arial"/>
        </w:rPr>
      </w:pPr>
      <w:r w:rsidRPr="00CE2823">
        <w:rPr>
          <w:rFonts w:ascii="Arial" w:hAnsi="Arial" w:cs="Arial"/>
        </w:rPr>
        <w:t>Le CAC Armement : cahier des clauses administratives communes « Armement », version 3 du 14/01/2022 (décision du N° 01D22010532/ARM/DGA/DO du 18 février 2022 relative à la publication du cahier des clauses administratives communes « armement » version 3 du 14 janvier 2022)</w:t>
      </w:r>
      <w:r w:rsidR="001D7ED4" w:rsidRPr="00CE2823">
        <w:rPr>
          <w:rStyle w:val="Appelnotedebasdep"/>
          <w:rFonts w:ascii="Arial" w:hAnsi="Arial" w:cs="Arial"/>
          <w:vertAlign w:val="baseline"/>
        </w:rPr>
        <w:t>.</w:t>
      </w:r>
    </w:p>
    <w:p w14:paraId="5024AF96" w14:textId="507805C9" w:rsidR="001A7906" w:rsidRDefault="001A7906" w:rsidP="00AF38E1">
      <w:pPr>
        <w:pStyle w:val="Puces1"/>
        <w:widowControl w:val="0"/>
        <w:numPr>
          <w:ilvl w:val="0"/>
          <w:numId w:val="0"/>
        </w:numPr>
        <w:suppressAutoHyphens/>
        <w:ind w:left="567"/>
        <w:rPr>
          <w:rFonts w:cs="Arial"/>
          <w:szCs w:val="22"/>
        </w:rPr>
      </w:pPr>
    </w:p>
    <w:p w14:paraId="62750CD6" w14:textId="77777777" w:rsidR="00A705D9" w:rsidRPr="00AC2648" w:rsidRDefault="00A705D9" w:rsidP="00021EA4">
      <w:pPr>
        <w:autoSpaceDE w:val="0"/>
        <w:autoSpaceDN w:val="0"/>
        <w:adjustRightInd w:val="0"/>
        <w:spacing w:after="60"/>
        <w:ind w:left="0"/>
        <w:rPr>
          <w:rFonts w:cs="Arial"/>
        </w:rPr>
      </w:pPr>
      <w:r w:rsidRPr="00AC2648">
        <w:rPr>
          <w:rFonts w:cs="Arial"/>
        </w:rPr>
        <w:t>Et dans le cadre du chapitre VII relatif à la propriété intellectuelle :</w:t>
      </w:r>
    </w:p>
    <w:p w14:paraId="3F7A6C12" w14:textId="77777777" w:rsidR="00A705D9" w:rsidRDefault="00A705D9" w:rsidP="00A705D9">
      <w:pPr>
        <w:pStyle w:val="Paragraphedeliste"/>
        <w:numPr>
          <w:ilvl w:val="0"/>
          <w:numId w:val="47"/>
        </w:numPr>
        <w:autoSpaceDE w:val="0"/>
        <w:autoSpaceDN w:val="0"/>
        <w:adjustRightInd w:val="0"/>
        <w:spacing w:after="0" w:line="240" w:lineRule="auto"/>
        <w:ind w:left="1135" w:hanging="284"/>
        <w:contextualSpacing w:val="0"/>
        <w:jc w:val="both"/>
        <w:rPr>
          <w:rFonts w:ascii="Arial" w:hAnsi="Arial" w:cs="Arial"/>
        </w:rPr>
      </w:pPr>
      <w:proofErr w:type="gramStart"/>
      <w:r w:rsidRPr="00AC2648">
        <w:rPr>
          <w:rFonts w:ascii="Arial" w:hAnsi="Arial" w:cs="Arial"/>
        </w:rPr>
        <w:t>les</w:t>
      </w:r>
      <w:proofErr w:type="gramEnd"/>
      <w:r w:rsidRPr="00AC2648">
        <w:rPr>
          <w:rFonts w:ascii="Arial" w:hAnsi="Arial" w:cs="Arial"/>
        </w:rPr>
        <w:t xml:space="preserve"> sous-chapitres 2</w:t>
      </w:r>
      <w:r>
        <w:rPr>
          <w:rFonts w:ascii="Arial" w:hAnsi="Arial" w:cs="Arial"/>
        </w:rPr>
        <w:t xml:space="preserve"> et 4</w:t>
      </w:r>
      <w:r w:rsidRPr="00AC2648">
        <w:rPr>
          <w:rFonts w:ascii="Arial" w:hAnsi="Arial" w:cs="Arial"/>
        </w:rPr>
        <w:t xml:space="preserve"> relatifs respectivement au développement, production et soutien en service et </w:t>
      </w:r>
      <w:r>
        <w:rPr>
          <w:rFonts w:ascii="Arial" w:hAnsi="Arial" w:cs="Arial"/>
        </w:rPr>
        <w:t>stipulations communes</w:t>
      </w:r>
      <w:r w:rsidRPr="00AC2648">
        <w:rPr>
          <w:rFonts w:ascii="Arial" w:hAnsi="Arial" w:cs="Arial"/>
        </w:rPr>
        <w:t>.</w:t>
      </w:r>
    </w:p>
    <w:p w14:paraId="2782DD6B" w14:textId="77777777" w:rsidR="00A705D9" w:rsidRPr="00CE2823" w:rsidRDefault="00A705D9" w:rsidP="00AF38E1">
      <w:pPr>
        <w:pStyle w:val="Puces1"/>
        <w:widowControl w:val="0"/>
        <w:numPr>
          <w:ilvl w:val="0"/>
          <w:numId w:val="0"/>
        </w:numPr>
        <w:suppressAutoHyphens/>
        <w:ind w:left="567"/>
        <w:rPr>
          <w:rFonts w:cs="Arial"/>
          <w:szCs w:val="22"/>
        </w:rPr>
      </w:pPr>
    </w:p>
    <w:p w14:paraId="4126C1BC" w14:textId="27B8AC56" w:rsidR="001A7906" w:rsidRPr="001B50E0" w:rsidRDefault="001466A9" w:rsidP="00B80B20">
      <w:pPr>
        <w:pStyle w:val="Titre2"/>
      </w:pPr>
      <w:bookmarkStart w:id="18" w:name="_Toc180595007"/>
      <w:r w:rsidRPr="001B50E0">
        <w:t>Documents c</w:t>
      </w:r>
      <w:r w:rsidR="008E1D33">
        <w:t>ontractuels régissant les marché</w:t>
      </w:r>
      <w:r w:rsidRPr="001B50E0">
        <w:t>s conclus sur la base du présent accord-cadre</w:t>
      </w:r>
      <w:bookmarkEnd w:id="18"/>
    </w:p>
    <w:p w14:paraId="130AD733" w14:textId="77777777" w:rsidR="001A7906" w:rsidRPr="00CE2823" w:rsidRDefault="001A7906" w:rsidP="003F1F34">
      <w:pPr>
        <w:widowControl w:val="0"/>
        <w:tabs>
          <w:tab w:val="left" w:pos="12474"/>
        </w:tabs>
        <w:suppressAutoHyphens/>
        <w:ind w:left="0"/>
        <w:rPr>
          <w:rFonts w:cs="Arial"/>
          <w:szCs w:val="22"/>
        </w:rPr>
      </w:pPr>
      <w:r w:rsidRPr="00CE2823">
        <w:rPr>
          <w:rFonts w:cs="Arial"/>
          <w:szCs w:val="22"/>
        </w:rPr>
        <w:t>Les documents régissant les marchés subséquents conclus sur la base du présent accord-cadre sont, par ordre de priorité décroissante :</w:t>
      </w:r>
    </w:p>
    <w:p w14:paraId="21EE6C1D" w14:textId="7A95F6F0" w:rsidR="001A7906" w:rsidRPr="00CE2823" w:rsidRDefault="001A7906" w:rsidP="001B50E0">
      <w:pPr>
        <w:pStyle w:val="Paragraphedeliste"/>
        <w:widowControl w:val="0"/>
        <w:numPr>
          <w:ilvl w:val="0"/>
          <w:numId w:val="22"/>
        </w:numPr>
        <w:tabs>
          <w:tab w:val="left" w:pos="12474"/>
        </w:tabs>
        <w:suppressAutoHyphens/>
        <w:spacing w:after="0" w:line="240" w:lineRule="auto"/>
        <w:jc w:val="both"/>
        <w:rPr>
          <w:rFonts w:ascii="Arial" w:hAnsi="Arial" w:cs="Arial"/>
        </w:rPr>
      </w:pPr>
      <w:r w:rsidRPr="00CE2823">
        <w:rPr>
          <w:rFonts w:ascii="Arial" w:hAnsi="Arial" w:cs="Arial"/>
        </w:rPr>
        <w:t>Le présent accord-cadre </w:t>
      </w:r>
      <w:r w:rsidR="00A705D9">
        <w:rPr>
          <w:rFonts w:ascii="Arial" w:hAnsi="Arial" w:cs="Arial"/>
        </w:rPr>
        <w:t xml:space="preserve">constitués des documents contractuels définis supra </w:t>
      </w:r>
      <w:r w:rsidRPr="00CE2823">
        <w:rPr>
          <w:rFonts w:ascii="Arial" w:hAnsi="Arial" w:cs="Arial"/>
        </w:rPr>
        <w:t>;</w:t>
      </w:r>
    </w:p>
    <w:p w14:paraId="6A7C98AC" w14:textId="7D1C2A31" w:rsidR="007C7105" w:rsidRPr="00CE2823" w:rsidRDefault="001A7906" w:rsidP="001B50E0">
      <w:pPr>
        <w:pStyle w:val="Paragraphedeliste"/>
        <w:widowControl w:val="0"/>
        <w:numPr>
          <w:ilvl w:val="0"/>
          <w:numId w:val="22"/>
        </w:numPr>
        <w:suppressAutoHyphens/>
        <w:spacing w:before="120" w:after="120" w:line="240" w:lineRule="auto"/>
        <w:jc w:val="both"/>
        <w:rPr>
          <w:rFonts w:ascii="Arial" w:hAnsi="Arial" w:cs="Arial"/>
        </w:rPr>
      </w:pPr>
      <w:r w:rsidRPr="00CE2823">
        <w:rPr>
          <w:rFonts w:ascii="Arial" w:hAnsi="Arial" w:cs="Arial"/>
        </w:rPr>
        <w:t>Le CCAP du marché subséq</w:t>
      </w:r>
      <w:r w:rsidR="00135C2F" w:rsidRPr="00CE2823">
        <w:rPr>
          <w:rFonts w:ascii="Arial" w:hAnsi="Arial" w:cs="Arial"/>
        </w:rPr>
        <w:t>uent, valant acte d’engagement</w:t>
      </w:r>
      <w:r w:rsidR="00EC4707" w:rsidRPr="00CE2823">
        <w:rPr>
          <w:rFonts w:ascii="Arial" w:hAnsi="Arial" w:cs="Arial"/>
        </w:rPr>
        <w:t> </w:t>
      </w:r>
      <w:r w:rsidR="00B66345" w:rsidRPr="00CE2823">
        <w:rPr>
          <w:rFonts w:ascii="Arial" w:hAnsi="Arial" w:cs="Arial"/>
        </w:rPr>
        <w:t xml:space="preserve">et ses annexes </w:t>
      </w:r>
      <w:r w:rsidR="00EC4707" w:rsidRPr="00CE2823">
        <w:rPr>
          <w:rFonts w:ascii="Arial" w:hAnsi="Arial" w:cs="Arial"/>
        </w:rPr>
        <w:t>;</w:t>
      </w:r>
      <w:r w:rsidR="007C7105" w:rsidRPr="00CE2823">
        <w:rPr>
          <w:rFonts w:ascii="Arial" w:hAnsi="Arial" w:cs="Arial"/>
        </w:rPr>
        <w:t> </w:t>
      </w:r>
    </w:p>
    <w:p w14:paraId="52B64AEF" w14:textId="51C49F8A" w:rsidR="001A7906" w:rsidRPr="00CE2823" w:rsidRDefault="007C7105" w:rsidP="001B50E0">
      <w:pPr>
        <w:pStyle w:val="Paragraphedeliste"/>
        <w:widowControl w:val="0"/>
        <w:numPr>
          <w:ilvl w:val="0"/>
          <w:numId w:val="22"/>
        </w:numPr>
        <w:suppressAutoHyphens/>
        <w:spacing w:before="120" w:after="120" w:line="240" w:lineRule="auto"/>
        <w:jc w:val="both"/>
        <w:rPr>
          <w:rFonts w:ascii="Arial" w:hAnsi="Arial" w:cs="Arial"/>
        </w:rPr>
      </w:pPr>
      <w:r w:rsidRPr="00CE2823">
        <w:rPr>
          <w:rFonts w:ascii="Arial" w:hAnsi="Arial" w:cs="Arial"/>
        </w:rPr>
        <w:t>Le CCTP du marché subséquent.</w:t>
      </w:r>
    </w:p>
    <w:p w14:paraId="43343B32" w14:textId="30C5EB63" w:rsidR="00EA538F" w:rsidRPr="00CE2823" w:rsidRDefault="00F31ACB" w:rsidP="0079670D">
      <w:pPr>
        <w:pStyle w:val="Titre1"/>
        <w:numPr>
          <w:ilvl w:val="0"/>
          <w:numId w:val="8"/>
        </w:numPr>
        <w:ind w:left="-567"/>
        <w:rPr>
          <w:rFonts w:cs="Arial"/>
          <w:sz w:val="22"/>
          <w:szCs w:val="22"/>
        </w:rPr>
      </w:pPr>
      <w:bookmarkStart w:id="19" w:name="_Toc180595008"/>
      <w:r w:rsidRPr="00CE2823">
        <w:rPr>
          <w:rFonts w:cs="Arial"/>
          <w:sz w:val="22"/>
          <w:szCs w:val="22"/>
        </w:rPr>
        <w:t xml:space="preserve">- </w:t>
      </w:r>
      <w:r w:rsidR="0079670D" w:rsidRPr="00CE2823">
        <w:rPr>
          <w:rFonts w:cs="Arial"/>
          <w:caps w:val="0"/>
          <w:sz w:val="22"/>
          <w:szCs w:val="22"/>
        </w:rPr>
        <w:t xml:space="preserve">OBJET - </w:t>
      </w:r>
      <w:r w:rsidR="004E1C9C" w:rsidRPr="00CE2823">
        <w:rPr>
          <w:rFonts w:cs="Arial"/>
          <w:caps w:val="0"/>
          <w:sz w:val="22"/>
          <w:szCs w:val="22"/>
        </w:rPr>
        <w:t xml:space="preserve">PRESTATIONS </w:t>
      </w:r>
      <w:r w:rsidR="00B375A6">
        <w:rPr>
          <w:rFonts w:cs="Arial"/>
          <w:caps w:val="0"/>
          <w:sz w:val="22"/>
          <w:szCs w:val="22"/>
        </w:rPr>
        <w:t>–</w:t>
      </w:r>
      <w:r w:rsidR="004E1C9C">
        <w:rPr>
          <w:rFonts w:cs="Arial"/>
          <w:caps w:val="0"/>
          <w:sz w:val="22"/>
          <w:szCs w:val="22"/>
        </w:rPr>
        <w:t xml:space="preserve"> </w:t>
      </w:r>
      <w:r w:rsidR="00B375A6">
        <w:rPr>
          <w:rFonts w:cs="Arial"/>
          <w:caps w:val="0"/>
          <w:sz w:val="22"/>
          <w:szCs w:val="22"/>
        </w:rPr>
        <w:t>PRIX - MONTANT</w:t>
      </w:r>
      <w:r w:rsidR="004E1C9C">
        <w:rPr>
          <w:rFonts w:cs="Arial"/>
          <w:caps w:val="0"/>
          <w:sz w:val="22"/>
          <w:szCs w:val="22"/>
        </w:rPr>
        <w:t xml:space="preserve"> </w:t>
      </w:r>
      <w:r w:rsidR="00B375A6">
        <w:rPr>
          <w:rFonts w:cs="Arial"/>
          <w:caps w:val="0"/>
          <w:sz w:val="22"/>
          <w:szCs w:val="22"/>
        </w:rPr>
        <w:t>- DUREE</w:t>
      </w:r>
      <w:bookmarkEnd w:id="19"/>
    </w:p>
    <w:p w14:paraId="4C3823E2" w14:textId="65EAF52D" w:rsidR="007A399A" w:rsidRPr="00CE2823" w:rsidRDefault="00841CD0" w:rsidP="00B80B20">
      <w:pPr>
        <w:pStyle w:val="Titre2"/>
      </w:pPr>
      <w:bookmarkStart w:id="20" w:name="_Toc180595009"/>
      <w:r w:rsidRPr="00CE2823">
        <w:t>Objet de l’accord-cadre</w:t>
      </w:r>
      <w:bookmarkEnd w:id="20"/>
    </w:p>
    <w:p w14:paraId="4400E7DB" w14:textId="47F5F0C2" w:rsidR="001D7ED4" w:rsidRDefault="00CB1009" w:rsidP="00E64C19">
      <w:pPr>
        <w:ind w:left="0"/>
        <w:rPr>
          <w:rFonts w:cs="Arial"/>
          <w:b/>
          <w:szCs w:val="22"/>
        </w:rPr>
      </w:pPr>
      <w:r w:rsidRPr="00CE2823">
        <w:rPr>
          <w:rFonts w:cs="Arial"/>
          <w:szCs w:val="22"/>
        </w:rPr>
        <w:t>Le présent accord</w:t>
      </w:r>
      <w:r w:rsidR="001A7906" w:rsidRPr="00CE2823">
        <w:rPr>
          <w:rFonts w:cs="Arial"/>
          <w:szCs w:val="22"/>
        </w:rPr>
        <w:t>-</w:t>
      </w:r>
      <w:r w:rsidRPr="00CE2823">
        <w:rPr>
          <w:rFonts w:cs="Arial"/>
          <w:szCs w:val="22"/>
        </w:rPr>
        <w:t xml:space="preserve">cadre </w:t>
      </w:r>
      <w:r w:rsidR="008306F1" w:rsidRPr="00CE2823">
        <w:rPr>
          <w:rFonts w:cs="Arial"/>
          <w:szCs w:val="22"/>
        </w:rPr>
        <w:t>a pour objet</w:t>
      </w:r>
      <w:r w:rsidR="001A7906" w:rsidRPr="00CE2823">
        <w:rPr>
          <w:rFonts w:cs="Arial"/>
          <w:bCs/>
          <w:szCs w:val="22"/>
        </w:rPr>
        <w:t> :</w:t>
      </w:r>
      <w:r w:rsidR="0031372B" w:rsidRPr="00CE2823">
        <w:rPr>
          <w:rFonts w:cs="Arial"/>
          <w:bCs/>
          <w:szCs w:val="22"/>
        </w:rPr>
        <w:t xml:space="preserve"> </w:t>
      </w:r>
      <w:r w:rsidR="001D7ED4" w:rsidRPr="00CE2823">
        <w:rPr>
          <w:rFonts w:cs="Arial"/>
          <w:b/>
          <w:szCs w:val="22"/>
        </w:rPr>
        <w:t>Conception</w:t>
      </w:r>
      <w:r w:rsidR="00C97AA8">
        <w:rPr>
          <w:rFonts w:cs="Arial"/>
          <w:b/>
          <w:szCs w:val="22"/>
        </w:rPr>
        <w:t xml:space="preserve">, </w:t>
      </w:r>
      <w:r w:rsidR="004E0430">
        <w:rPr>
          <w:rFonts w:cs="Arial"/>
          <w:b/>
          <w:szCs w:val="22"/>
        </w:rPr>
        <w:t>fourniture</w:t>
      </w:r>
      <w:r w:rsidR="001D7ED4" w:rsidRPr="00CE2823">
        <w:rPr>
          <w:rFonts w:cs="Arial"/>
          <w:b/>
          <w:szCs w:val="22"/>
        </w:rPr>
        <w:t xml:space="preserve"> </w:t>
      </w:r>
      <w:r w:rsidR="00C97AA8">
        <w:rPr>
          <w:rFonts w:cs="Arial"/>
          <w:b/>
          <w:szCs w:val="22"/>
        </w:rPr>
        <w:t xml:space="preserve">et soutien </w:t>
      </w:r>
      <w:r w:rsidR="001D7ED4" w:rsidRPr="00CE2823">
        <w:rPr>
          <w:rFonts w:cs="Arial"/>
          <w:b/>
          <w:szCs w:val="22"/>
        </w:rPr>
        <w:t>de batteries autonomes ondulées.</w:t>
      </w:r>
    </w:p>
    <w:p w14:paraId="6CADAFE1" w14:textId="387382A0" w:rsidR="00B375A6" w:rsidRDefault="00B375A6" w:rsidP="00B375A6">
      <w:pPr>
        <w:pStyle w:val="StyleAvant0ptAprs0pt"/>
        <w:ind w:left="0"/>
        <w:rPr>
          <w:szCs w:val="22"/>
        </w:rPr>
      </w:pPr>
    </w:p>
    <w:p w14:paraId="05225AE7" w14:textId="226317A4" w:rsidR="00B375A6" w:rsidRPr="002273B6" w:rsidRDefault="00B375A6" w:rsidP="00B375A6">
      <w:pPr>
        <w:ind w:left="0"/>
        <w:rPr>
          <w:rFonts w:cs="Arial"/>
          <w:szCs w:val="22"/>
        </w:rPr>
      </w:pPr>
      <w:r w:rsidRPr="002273B6">
        <w:rPr>
          <w:rFonts w:cs="Arial"/>
          <w:szCs w:val="22"/>
        </w:rPr>
        <w:t xml:space="preserve">Le présent accord-cadre </w:t>
      </w:r>
      <w:r w:rsidR="008E1D33" w:rsidRPr="002273B6">
        <w:rPr>
          <w:rFonts w:cs="Arial"/>
          <w:szCs w:val="22"/>
        </w:rPr>
        <w:t>m</w:t>
      </w:r>
      <w:r w:rsidRPr="002273B6">
        <w:rPr>
          <w:rFonts w:cs="Arial"/>
          <w:szCs w:val="22"/>
        </w:rPr>
        <w:t>ono-attributaire comporte :</w:t>
      </w:r>
    </w:p>
    <w:p w14:paraId="16363338" w14:textId="77777777" w:rsidR="002273B6" w:rsidRPr="002273B6" w:rsidRDefault="002273B6" w:rsidP="002273B6">
      <w:pPr>
        <w:pStyle w:val="Paragraphedeliste"/>
        <w:numPr>
          <w:ilvl w:val="0"/>
          <w:numId w:val="12"/>
        </w:numPr>
        <w:rPr>
          <w:rFonts w:ascii="Arial" w:hAnsi="Arial" w:cs="Arial"/>
        </w:rPr>
      </w:pPr>
      <w:r w:rsidRPr="002273B6">
        <w:rPr>
          <w:rFonts w:ascii="Arial" w:hAnsi="Arial" w:cs="Arial"/>
        </w:rPr>
        <w:t xml:space="preserve">Pour les besoins définis et comprenant : </w:t>
      </w:r>
    </w:p>
    <w:p w14:paraId="131BBF7C" w14:textId="4A102C5F" w:rsidR="002273B6" w:rsidRPr="002273B6" w:rsidRDefault="002273B6" w:rsidP="002273B6">
      <w:pPr>
        <w:pStyle w:val="Paragraphedeliste"/>
        <w:ind w:left="644"/>
        <w:rPr>
          <w:rFonts w:ascii="Arial" w:hAnsi="Arial" w:cs="Arial"/>
        </w:rPr>
      </w:pPr>
      <w:r>
        <w:rPr>
          <w:rFonts w:ascii="Arial" w:hAnsi="Arial" w:cs="Arial"/>
        </w:rPr>
        <w:t xml:space="preserve">Un </w:t>
      </w:r>
      <w:r w:rsidRPr="002273B6">
        <w:rPr>
          <w:rFonts w:ascii="Arial" w:hAnsi="Arial" w:cs="Arial"/>
        </w:rPr>
        <w:t>poste 1 (ferme</w:t>
      </w:r>
      <w:r>
        <w:rPr>
          <w:rFonts w:ascii="Arial" w:hAnsi="Arial" w:cs="Arial"/>
        </w:rPr>
        <w:t xml:space="preserve"> et exécutoire à la notification de l’accord cadre</w:t>
      </w:r>
      <w:r w:rsidRPr="002273B6">
        <w:rPr>
          <w:rFonts w:ascii="Arial" w:hAnsi="Arial" w:cs="Arial"/>
        </w:rPr>
        <w:t>)</w:t>
      </w:r>
      <w:r>
        <w:rPr>
          <w:rFonts w:ascii="Arial" w:hAnsi="Arial" w:cs="Arial"/>
        </w:rPr>
        <w:t xml:space="preserve">, </w:t>
      </w:r>
    </w:p>
    <w:p w14:paraId="4E8EA8F2" w14:textId="251EB713" w:rsidR="002273B6" w:rsidRPr="002273B6" w:rsidRDefault="002273B6" w:rsidP="002273B6">
      <w:pPr>
        <w:pStyle w:val="Paragraphedeliste"/>
        <w:ind w:left="644"/>
        <w:rPr>
          <w:rFonts w:ascii="Arial" w:hAnsi="Arial" w:cs="Arial"/>
        </w:rPr>
      </w:pPr>
      <w:r>
        <w:rPr>
          <w:rFonts w:ascii="Arial" w:hAnsi="Arial" w:cs="Arial"/>
        </w:rPr>
        <w:t xml:space="preserve">Un </w:t>
      </w:r>
      <w:r w:rsidRPr="002273B6">
        <w:rPr>
          <w:rFonts w:ascii="Arial" w:hAnsi="Arial" w:cs="Arial"/>
        </w:rPr>
        <w:t>poste 2</w:t>
      </w:r>
      <w:r w:rsidR="00232AA5">
        <w:rPr>
          <w:rFonts w:ascii="Arial" w:hAnsi="Arial" w:cs="Arial"/>
        </w:rPr>
        <w:t xml:space="preserve"> </w:t>
      </w:r>
      <w:r w:rsidRPr="002273B6">
        <w:rPr>
          <w:rFonts w:ascii="Arial" w:hAnsi="Arial" w:cs="Arial"/>
        </w:rPr>
        <w:t xml:space="preserve">(à bon de commande) qui s’exécute dans les conditions de l’article 6.08 </w:t>
      </w:r>
      <w:r w:rsidRPr="002273B6">
        <w:rPr>
          <w:rFonts w:ascii="Arial" w:hAnsi="Arial" w:cs="Arial"/>
          <w:i/>
        </w:rPr>
        <w:t>infra</w:t>
      </w:r>
      <w:r w:rsidRPr="002273B6">
        <w:rPr>
          <w:rFonts w:ascii="Arial" w:hAnsi="Arial" w:cs="Arial"/>
        </w:rPr>
        <w:t xml:space="preserve"> et de l’annexe 1 du présent document.</w:t>
      </w:r>
    </w:p>
    <w:p w14:paraId="4BAC65C2" w14:textId="56D01A6F" w:rsidR="00B67490" w:rsidRPr="00B67490" w:rsidRDefault="00B67490" w:rsidP="00B375A6">
      <w:pPr>
        <w:pStyle w:val="StyleAvant0ptAprs0pt"/>
        <w:numPr>
          <w:ilvl w:val="0"/>
          <w:numId w:val="12"/>
        </w:numPr>
        <w:spacing w:before="120"/>
        <w:ind w:hanging="357"/>
        <w:rPr>
          <w:rFonts w:cs="Arial"/>
          <w:i/>
          <w:szCs w:val="22"/>
        </w:rPr>
      </w:pPr>
      <w:r>
        <w:rPr>
          <w:rFonts w:cs="Arial"/>
          <w:szCs w:val="22"/>
        </w:rPr>
        <w:t>P</w:t>
      </w:r>
      <w:r w:rsidRPr="002273B6">
        <w:rPr>
          <w:rFonts w:cs="Arial"/>
          <w:szCs w:val="22"/>
        </w:rPr>
        <w:t xml:space="preserve">our des </w:t>
      </w:r>
      <w:r w:rsidRPr="002273B6">
        <w:rPr>
          <w:rFonts w:cs="Arial"/>
          <w:iCs/>
          <w:szCs w:val="22"/>
        </w:rPr>
        <w:t xml:space="preserve">prestations ou fournitures </w:t>
      </w:r>
      <w:r w:rsidRPr="002273B6">
        <w:rPr>
          <w:rFonts w:cs="Arial"/>
          <w:szCs w:val="22"/>
        </w:rPr>
        <w:t>non prévues</w:t>
      </w:r>
      <w:r>
        <w:rPr>
          <w:rFonts w:cs="Arial"/>
          <w:szCs w:val="22"/>
        </w:rPr>
        <w:t> :</w:t>
      </w:r>
    </w:p>
    <w:p w14:paraId="58C34CD4" w14:textId="3954164C" w:rsidR="00B375A6" w:rsidRPr="002273B6" w:rsidRDefault="00B375A6" w:rsidP="00D105C1">
      <w:pPr>
        <w:pStyle w:val="StyleAvant0ptAprs0pt"/>
        <w:spacing w:before="120"/>
        <w:ind w:left="644"/>
        <w:rPr>
          <w:rFonts w:cs="Arial"/>
          <w:i/>
          <w:szCs w:val="22"/>
        </w:rPr>
      </w:pPr>
      <w:r w:rsidRPr="00D105C1">
        <w:rPr>
          <w:rFonts w:cs="Arial"/>
          <w:szCs w:val="22"/>
        </w:rPr>
        <w:t>Une part à marchés subséquents. La passation de ceux-ci se déroule</w:t>
      </w:r>
      <w:r w:rsidRPr="002273B6">
        <w:rPr>
          <w:rFonts w:cs="Arial"/>
          <w:szCs w:val="22"/>
        </w:rPr>
        <w:t xml:space="preserve"> dans les conditions prévues à l'article 6.</w:t>
      </w:r>
      <w:r w:rsidR="00870968" w:rsidRPr="00583255">
        <w:rPr>
          <w:rFonts w:cs="Arial"/>
          <w:szCs w:val="22"/>
        </w:rPr>
        <w:t>0</w:t>
      </w:r>
      <w:r w:rsidRPr="00583255">
        <w:rPr>
          <w:rFonts w:cs="Arial"/>
          <w:szCs w:val="22"/>
        </w:rPr>
        <w:t>9</w:t>
      </w:r>
      <w:r w:rsidRPr="00583255">
        <w:rPr>
          <w:rFonts w:cs="Arial"/>
          <w:i/>
          <w:szCs w:val="22"/>
        </w:rPr>
        <w:t xml:space="preserve"> infra</w:t>
      </w:r>
      <w:r w:rsidR="00B67490">
        <w:rPr>
          <w:rFonts w:cs="Arial"/>
          <w:i/>
          <w:szCs w:val="22"/>
        </w:rPr>
        <w:t>.</w:t>
      </w:r>
    </w:p>
    <w:p w14:paraId="31D71975" w14:textId="3E475311" w:rsidR="00A705D9" w:rsidRDefault="00A705D9" w:rsidP="002273B6">
      <w:pPr>
        <w:pStyle w:val="Paragraphedeliste"/>
        <w:rPr>
          <w:rFonts w:cs="Arial"/>
          <w:i/>
        </w:rPr>
      </w:pPr>
    </w:p>
    <w:p w14:paraId="295DC13D" w14:textId="77777777" w:rsidR="00962DD9" w:rsidRDefault="00962DD9" w:rsidP="002273B6">
      <w:pPr>
        <w:pStyle w:val="Paragraphedeliste"/>
        <w:rPr>
          <w:rFonts w:cs="Arial"/>
          <w:i/>
        </w:rPr>
      </w:pPr>
    </w:p>
    <w:p w14:paraId="198514FF" w14:textId="555A261A" w:rsidR="004E1C9C" w:rsidRPr="001B50E0" w:rsidRDefault="004E1C9C" w:rsidP="002273B6">
      <w:pPr>
        <w:pStyle w:val="Titre2"/>
      </w:pPr>
      <w:bookmarkStart w:id="21" w:name="_Toc180595010"/>
      <w:r w:rsidRPr="001B50E0">
        <w:lastRenderedPageBreak/>
        <w:t xml:space="preserve">Désignation des prestations </w:t>
      </w:r>
      <w:r w:rsidR="00B375A6" w:rsidRPr="001B50E0">
        <w:t>– prix</w:t>
      </w:r>
      <w:bookmarkEnd w:id="21"/>
      <w:r w:rsidR="00B375A6" w:rsidRPr="001B50E0">
        <w:t xml:space="preserve"> </w:t>
      </w:r>
    </w:p>
    <w:p w14:paraId="4217783A" w14:textId="77777777" w:rsidR="00B375A6" w:rsidRDefault="004E1C9C" w:rsidP="004E1C9C">
      <w:pPr>
        <w:ind w:left="0"/>
        <w:rPr>
          <w:rFonts w:cs="Arial"/>
        </w:rPr>
      </w:pPr>
      <w:r w:rsidRPr="00684D9F">
        <w:rPr>
          <w:rFonts w:cs="Arial"/>
        </w:rPr>
        <w:t>Le titulaire s'engage à réaliser les prestations liées à l’accord-cadre</w:t>
      </w:r>
      <w:r>
        <w:rPr>
          <w:rFonts w:cs="Arial"/>
        </w:rPr>
        <w:t xml:space="preserve"> aux conditions de prix fixées</w:t>
      </w:r>
      <w:r w:rsidR="00B375A6">
        <w:rPr>
          <w:rFonts w:cs="Arial"/>
        </w:rPr>
        <w:t> :</w:t>
      </w:r>
    </w:p>
    <w:p w14:paraId="6054FDFA" w14:textId="50BD8C5B" w:rsidR="0065687F" w:rsidRDefault="005768A9" w:rsidP="00B67490">
      <w:pPr>
        <w:pStyle w:val="Paragraphedeliste"/>
        <w:numPr>
          <w:ilvl w:val="0"/>
          <w:numId w:val="28"/>
        </w:numPr>
        <w:ind w:left="0" w:right="-428" w:firstLine="426"/>
        <w:rPr>
          <w:rFonts w:ascii="Arial" w:hAnsi="Arial" w:cs="Arial"/>
        </w:rPr>
      </w:pPr>
      <w:r w:rsidRPr="00B67490">
        <w:rPr>
          <w:rFonts w:ascii="Arial" w:hAnsi="Arial" w:cs="Arial"/>
        </w:rPr>
        <w:t>Pour la part</w:t>
      </w:r>
      <w:r w:rsidR="009508C4" w:rsidRPr="00B67490">
        <w:rPr>
          <w:rFonts w:ascii="Arial" w:hAnsi="Arial" w:cs="Arial"/>
        </w:rPr>
        <w:t>ie 1</w:t>
      </w:r>
      <w:r w:rsidR="00B67490" w:rsidRPr="00B67490">
        <w:rPr>
          <w:rFonts w:ascii="Arial" w:hAnsi="Arial" w:cs="Arial"/>
        </w:rPr>
        <w:t>, d</w:t>
      </w:r>
      <w:r w:rsidR="003A055A" w:rsidRPr="00B67490">
        <w:rPr>
          <w:rFonts w:ascii="Arial" w:hAnsi="Arial" w:cs="Arial"/>
        </w:rPr>
        <w:t>ans</w:t>
      </w:r>
      <w:r w:rsidR="0065687F" w:rsidRPr="00B67490">
        <w:rPr>
          <w:rFonts w:ascii="Arial" w:hAnsi="Arial" w:cs="Arial"/>
        </w:rPr>
        <w:t xml:space="preserve"> </w:t>
      </w:r>
      <w:r w:rsidR="009508C4" w:rsidRPr="00B67490">
        <w:rPr>
          <w:rFonts w:ascii="Arial" w:hAnsi="Arial" w:cs="Arial"/>
        </w:rPr>
        <w:t xml:space="preserve">l’annexe </w:t>
      </w:r>
      <w:r w:rsidR="0001301A" w:rsidRPr="00B67490">
        <w:rPr>
          <w:rFonts w:ascii="Arial" w:hAnsi="Arial" w:cs="Arial"/>
        </w:rPr>
        <w:t xml:space="preserve">1 </w:t>
      </w:r>
      <w:r w:rsidR="009508C4" w:rsidRPr="00B67490">
        <w:rPr>
          <w:rFonts w:ascii="Arial" w:hAnsi="Arial" w:cs="Arial"/>
        </w:rPr>
        <w:t xml:space="preserve">au présent AE-CCAP </w:t>
      </w:r>
      <w:r w:rsidR="0001301A" w:rsidRPr="00B67490">
        <w:rPr>
          <w:rFonts w:ascii="Arial" w:hAnsi="Arial" w:cs="Arial"/>
        </w:rPr>
        <w:t>relative aux éléments de prix unitaires</w:t>
      </w:r>
      <w:r w:rsidR="00962DD9">
        <w:rPr>
          <w:rFonts w:ascii="Arial" w:hAnsi="Arial" w:cs="Arial"/>
        </w:rPr>
        <w:t> ;</w:t>
      </w:r>
      <w:r w:rsidR="0001301A" w:rsidRPr="00B67490">
        <w:rPr>
          <w:rFonts w:ascii="Arial" w:hAnsi="Arial" w:cs="Arial"/>
        </w:rPr>
        <w:t xml:space="preserve"> </w:t>
      </w:r>
    </w:p>
    <w:p w14:paraId="2A822B72" w14:textId="6D625871" w:rsidR="0064612F" w:rsidRPr="0064612F" w:rsidRDefault="0064612F" w:rsidP="0096309F">
      <w:pPr>
        <w:pStyle w:val="Paragraphedeliste"/>
        <w:ind w:right="-428"/>
        <w:rPr>
          <w:rFonts w:cs="Arial"/>
          <w:sz w:val="2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36"/>
        <w:gridCol w:w="3109"/>
        <w:gridCol w:w="1710"/>
        <w:gridCol w:w="2127"/>
      </w:tblGrid>
      <w:tr w:rsidR="0064612F" w:rsidRPr="00437871" w14:paraId="24BB4A82" w14:textId="77777777" w:rsidTr="00167120">
        <w:trPr>
          <w:cantSplit/>
          <w:jc w:val="center"/>
        </w:trPr>
        <w:tc>
          <w:tcPr>
            <w:tcW w:w="836" w:type="dxa"/>
            <w:vAlign w:val="center"/>
          </w:tcPr>
          <w:p w14:paraId="5EC97A19" w14:textId="77777777" w:rsidR="0064612F" w:rsidRPr="00457A11" w:rsidRDefault="0064612F" w:rsidP="00AD5F36">
            <w:pPr>
              <w:spacing w:before="60" w:after="60"/>
              <w:ind w:left="0"/>
              <w:jc w:val="center"/>
              <w:rPr>
                <w:rFonts w:cs="Arial"/>
                <w:sz w:val="20"/>
              </w:rPr>
            </w:pPr>
            <w:r w:rsidRPr="00457A11">
              <w:rPr>
                <w:rFonts w:cs="Arial"/>
                <w:sz w:val="20"/>
              </w:rPr>
              <w:t>Poste</w:t>
            </w:r>
          </w:p>
        </w:tc>
        <w:tc>
          <w:tcPr>
            <w:tcW w:w="3109" w:type="dxa"/>
            <w:vAlign w:val="center"/>
          </w:tcPr>
          <w:p w14:paraId="725DE812" w14:textId="77777777" w:rsidR="0064612F" w:rsidRPr="00457A11" w:rsidRDefault="0064612F" w:rsidP="00AD5F36">
            <w:pPr>
              <w:spacing w:before="60" w:after="60"/>
              <w:ind w:left="0"/>
              <w:jc w:val="center"/>
              <w:rPr>
                <w:rFonts w:cs="Arial"/>
                <w:sz w:val="20"/>
              </w:rPr>
            </w:pPr>
            <w:r w:rsidRPr="00457A11">
              <w:rPr>
                <w:rFonts w:cs="Arial"/>
                <w:sz w:val="20"/>
              </w:rPr>
              <w:t>Libellé du(es) poste(s)</w:t>
            </w:r>
          </w:p>
        </w:tc>
        <w:tc>
          <w:tcPr>
            <w:tcW w:w="1710" w:type="dxa"/>
            <w:vAlign w:val="center"/>
          </w:tcPr>
          <w:p w14:paraId="179CF653" w14:textId="77777777" w:rsidR="0064612F" w:rsidRPr="00457A11" w:rsidRDefault="0064612F" w:rsidP="00AD5F36">
            <w:pPr>
              <w:spacing w:before="60" w:after="60"/>
              <w:ind w:left="0"/>
              <w:jc w:val="center"/>
              <w:rPr>
                <w:rFonts w:cs="Arial"/>
                <w:sz w:val="20"/>
              </w:rPr>
            </w:pPr>
            <w:r w:rsidRPr="00457A11">
              <w:rPr>
                <w:rFonts w:cs="Arial"/>
                <w:sz w:val="20"/>
              </w:rPr>
              <w:t>Montant en euros HT</w:t>
            </w:r>
          </w:p>
        </w:tc>
        <w:tc>
          <w:tcPr>
            <w:tcW w:w="2127" w:type="dxa"/>
            <w:vAlign w:val="center"/>
          </w:tcPr>
          <w:p w14:paraId="7BA28452" w14:textId="77777777" w:rsidR="0064612F" w:rsidRPr="00457A11" w:rsidRDefault="0064612F" w:rsidP="00AD5F36">
            <w:pPr>
              <w:spacing w:before="60" w:after="60"/>
              <w:ind w:left="0"/>
              <w:jc w:val="center"/>
              <w:rPr>
                <w:rFonts w:cs="Arial"/>
                <w:sz w:val="20"/>
              </w:rPr>
            </w:pPr>
            <w:r w:rsidRPr="00457A11">
              <w:rPr>
                <w:rFonts w:cs="Arial"/>
                <w:sz w:val="20"/>
              </w:rPr>
              <w:t>Montant en euros TTC</w:t>
            </w:r>
          </w:p>
        </w:tc>
      </w:tr>
      <w:tr w:rsidR="00227A6F" w:rsidRPr="00437871" w14:paraId="48D63544" w14:textId="77777777" w:rsidTr="00167120">
        <w:trPr>
          <w:cantSplit/>
          <w:jc w:val="center"/>
        </w:trPr>
        <w:tc>
          <w:tcPr>
            <w:tcW w:w="836" w:type="dxa"/>
          </w:tcPr>
          <w:p w14:paraId="4026157F" w14:textId="77777777" w:rsidR="00227A6F" w:rsidRPr="00457A11" w:rsidRDefault="00227A6F" w:rsidP="00227A6F">
            <w:pPr>
              <w:spacing w:before="60" w:after="60"/>
              <w:ind w:left="0"/>
              <w:jc w:val="center"/>
              <w:rPr>
                <w:rFonts w:cs="Arial"/>
                <w:sz w:val="20"/>
              </w:rPr>
            </w:pPr>
            <w:r w:rsidRPr="00457A11">
              <w:rPr>
                <w:rFonts w:cs="Arial"/>
                <w:sz w:val="20"/>
              </w:rPr>
              <w:t>1</w:t>
            </w:r>
          </w:p>
        </w:tc>
        <w:tc>
          <w:tcPr>
            <w:tcW w:w="3109" w:type="dxa"/>
          </w:tcPr>
          <w:p w14:paraId="101392CA" w14:textId="2CCE2C42" w:rsidR="00227A6F" w:rsidRPr="00457A11" w:rsidRDefault="00227A6F" w:rsidP="00227A6F">
            <w:pPr>
              <w:spacing w:before="60" w:after="60"/>
              <w:ind w:left="0"/>
              <w:rPr>
                <w:rFonts w:cs="Arial"/>
                <w:sz w:val="20"/>
                <w:highlight w:val="red"/>
              </w:rPr>
            </w:pPr>
            <w:r w:rsidRPr="00EC271A">
              <w:t>Prestations de conception de batterie autonome ondulée</w:t>
            </w:r>
          </w:p>
        </w:tc>
        <w:tc>
          <w:tcPr>
            <w:tcW w:w="1710" w:type="dxa"/>
          </w:tcPr>
          <w:p w14:paraId="59F30734" w14:textId="7C4B5DD5" w:rsidR="00227A6F" w:rsidRPr="00457A11" w:rsidRDefault="00227A6F" w:rsidP="00227A6F">
            <w:pPr>
              <w:spacing w:before="60" w:after="60"/>
              <w:ind w:left="0"/>
              <w:rPr>
                <w:rFonts w:cs="Arial"/>
                <w:sz w:val="20"/>
                <w:highlight w:val="red"/>
              </w:rPr>
            </w:pPr>
            <w:r w:rsidRPr="00F96503">
              <w:rPr>
                <w:rFonts w:cs="Arial"/>
                <w:szCs w:val="22"/>
              </w:rPr>
              <w:t>(</w:t>
            </w:r>
            <w:r w:rsidRPr="00F96503">
              <w:rPr>
                <w:rFonts w:cs="Arial"/>
                <w:i/>
                <w:szCs w:val="22"/>
                <w:highlight w:val="yellow"/>
              </w:rPr>
              <w:t>à compléter</w:t>
            </w:r>
            <w:r w:rsidRPr="00F96503">
              <w:rPr>
                <w:rFonts w:cs="Arial"/>
                <w:i/>
                <w:szCs w:val="22"/>
              </w:rPr>
              <w:t>)</w:t>
            </w:r>
            <w:r w:rsidRPr="00F96503">
              <w:rPr>
                <w:rFonts w:cs="Arial"/>
                <w:szCs w:val="22"/>
              </w:rPr>
              <w:t>.</w:t>
            </w:r>
          </w:p>
        </w:tc>
        <w:tc>
          <w:tcPr>
            <w:tcW w:w="2127" w:type="dxa"/>
          </w:tcPr>
          <w:p w14:paraId="5B683C17" w14:textId="725BAE0F" w:rsidR="00227A6F" w:rsidRPr="00457A11" w:rsidRDefault="00227A6F" w:rsidP="00227A6F">
            <w:pPr>
              <w:spacing w:before="60" w:after="60"/>
              <w:ind w:left="0"/>
              <w:rPr>
                <w:rFonts w:cs="Arial"/>
                <w:sz w:val="20"/>
                <w:highlight w:val="red"/>
              </w:rPr>
            </w:pPr>
            <w:r w:rsidRPr="00F96503">
              <w:rPr>
                <w:rFonts w:cs="Arial"/>
                <w:szCs w:val="22"/>
              </w:rPr>
              <w:t>(</w:t>
            </w:r>
            <w:r w:rsidRPr="00F96503">
              <w:rPr>
                <w:rFonts w:cs="Arial"/>
                <w:i/>
                <w:szCs w:val="22"/>
                <w:highlight w:val="yellow"/>
              </w:rPr>
              <w:t>à compléter</w:t>
            </w:r>
            <w:r w:rsidRPr="00F96503">
              <w:rPr>
                <w:rFonts w:cs="Arial"/>
                <w:i/>
                <w:szCs w:val="22"/>
              </w:rPr>
              <w:t>)</w:t>
            </w:r>
            <w:r w:rsidRPr="00F96503">
              <w:rPr>
                <w:rFonts w:cs="Arial"/>
                <w:szCs w:val="22"/>
              </w:rPr>
              <w:t>.</w:t>
            </w:r>
          </w:p>
        </w:tc>
      </w:tr>
      <w:tr w:rsidR="00227A6F" w:rsidRPr="00437871" w14:paraId="07CDBD8E" w14:textId="77777777" w:rsidTr="00167120">
        <w:trPr>
          <w:cantSplit/>
          <w:jc w:val="center"/>
        </w:trPr>
        <w:tc>
          <w:tcPr>
            <w:tcW w:w="3945" w:type="dxa"/>
            <w:gridSpan w:val="2"/>
            <w:tcBorders>
              <w:top w:val="single" w:sz="4" w:space="0" w:color="auto"/>
            </w:tcBorders>
            <w:shd w:val="pct5" w:color="auto" w:fill="auto"/>
          </w:tcPr>
          <w:p w14:paraId="31D1410F" w14:textId="77777777" w:rsidR="00227A6F" w:rsidRPr="00457A11" w:rsidRDefault="00227A6F" w:rsidP="00227A6F">
            <w:pPr>
              <w:spacing w:before="60" w:after="60"/>
              <w:ind w:left="0"/>
              <w:rPr>
                <w:rFonts w:cs="Arial"/>
                <w:b/>
                <w:sz w:val="20"/>
              </w:rPr>
            </w:pPr>
            <w:r w:rsidRPr="00457A11">
              <w:rPr>
                <w:rFonts w:cs="Arial"/>
                <w:b/>
                <w:sz w:val="20"/>
              </w:rPr>
              <w:t>MONTANT TOTAL DE LA PART FERME</w:t>
            </w:r>
          </w:p>
        </w:tc>
        <w:tc>
          <w:tcPr>
            <w:tcW w:w="1710" w:type="dxa"/>
          </w:tcPr>
          <w:p w14:paraId="43B9ADAC" w14:textId="4231750D" w:rsidR="00227A6F" w:rsidRPr="00457A11" w:rsidRDefault="00227A6F" w:rsidP="00227A6F">
            <w:pPr>
              <w:spacing w:before="60" w:after="60"/>
              <w:ind w:left="0"/>
              <w:rPr>
                <w:rFonts w:cs="Arial"/>
                <w:b/>
                <w:sz w:val="20"/>
              </w:rPr>
            </w:pPr>
            <w:r w:rsidRPr="00B94700">
              <w:rPr>
                <w:rFonts w:cs="Arial"/>
                <w:szCs w:val="22"/>
              </w:rPr>
              <w:t>(</w:t>
            </w:r>
            <w:r w:rsidRPr="00B94700">
              <w:rPr>
                <w:rFonts w:cs="Arial"/>
                <w:i/>
                <w:szCs w:val="22"/>
                <w:highlight w:val="yellow"/>
              </w:rPr>
              <w:t>à compléter</w:t>
            </w:r>
            <w:r w:rsidRPr="00B94700">
              <w:rPr>
                <w:rFonts w:cs="Arial"/>
                <w:i/>
                <w:szCs w:val="22"/>
              </w:rPr>
              <w:t>)</w:t>
            </w:r>
            <w:r w:rsidRPr="00B94700">
              <w:rPr>
                <w:rFonts w:cs="Arial"/>
                <w:szCs w:val="22"/>
              </w:rPr>
              <w:t>.</w:t>
            </w:r>
          </w:p>
        </w:tc>
        <w:tc>
          <w:tcPr>
            <w:tcW w:w="2127" w:type="dxa"/>
          </w:tcPr>
          <w:p w14:paraId="4548756D" w14:textId="7E645A72" w:rsidR="00227A6F" w:rsidRPr="00457A11" w:rsidRDefault="00227A6F" w:rsidP="00227A6F">
            <w:pPr>
              <w:spacing w:before="60" w:after="60"/>
              <w:ind w:left="0"/>
              <w:rPr>
                <w:rFonts w:cs="Arial"/>
                <w:b/>
                <w:sz w:val="20"/>
              </w:rPr>
            </w:pPr>
            <w:r w:rsidRPr="00B94700">
              <w:rPr>
                <w:rFonts w:cs="Arial"/>
                <w:szCs w:val="22"/>
              </w:rPr>
              <w:t>(</w:t>
            </w:r>
            <w:r w:rsidRPr="00B94700">
              <w:rPr>
                <w:rFonts w:cs="Arial"/>
                <w:i/>
                <w:szCs w:val="22"/>
                <w:highlight w:val="yellow"/>
              </w:rPr>
              <w:t>à compléter</w:t>
            </w:r>
            <w:r w:rsidRPr="00B94700">
              <w:rPr>
                <w:rFonts w:cs="Arial"/>
                <w:i/>
                <w:szCs w:val="22"/>
              </w:rPr>
              <w:t>)</w:t>
            </w:r>
            <w:r w:rsidRPr="00B94700">
              <w:rPr>
                <w:rFonts w:cs="Arial"/>
                <w:szCs w:val="22"/>
              </w:rPr>
              <w:t>.</w:t>
            </w:r>
          </w:p>
        </w:tc>
      </w:tr>
      <w:tr w:rsidR="00D618BB" w:rsidRPr="00437871" w14:paraId="08FF4EE7" w14:textId="77777777" w:rsidTr="00167120">
        <w:trPr>
          <w:cantSplit/>
          <w:jc w:val="center"/>
        </w:trPr>
        <w:tc>
          <w:tcPr>
            <w:tcW w:w="836" w:type="dxa"/>
          </w:tcPr>
          <w:p w14:paraId="5468E0C1" w14:textId="3DFE1AA7" w:rsidR="00D618BB" w:rsidRPr="00457A11" w:rsidRDefault="00D618BB" w:rsidP="00D618BB">
            <w:pPr>
              <w:spacing w:before="60" w:after="60"/>
              <w:ind w:left="0"/>
              <w:jc w:val="center"/>
              <w:rPr>
                <w:rFonts w:cs="Arial"/>
                <w:sz w:val="20"/>
              </w:rPr>
            </w:pPr>
            <w:r>
              <w:rPr>
                <w:rFonts w:cs="Arial"/>
                <w:sz w:val="20"/>
              </w:rPr>
              <w:t>2</w:t>
            </w:r>
          </w:p>
        </w:tc>
        <w:tc>
          <w:tcPr>
            <w:tcW w:w="3109" w:type="dxa"/>
          </w:tcPr>
          <w:p w14:paraId="5683220E" w14:textId="494FCC58" w:rsidR="00D618BB" w:rsidRPr="00457A11" w:rsidRDefault="00D618BB" w:rsidP="00D618BB">
            <w:pPr>
              <w:spacing w:before="60" w:after="60"/>
              <w:ind w:left="0"/>
              <w:rPr>
                <w:rFonts w:cs="Arial"/>
                <w:sz w:val="20"/>
                <w:highlight w:val="red"/>
              </w:rPr>
            </w:pPr>
            <w:r w:rsidRPr="00DA4766">
              <w:rPr>
                <w:rFonts w:cs="Arial"/>
                <w:szCs w:val="22"/>
              </w:rPr>
              <w:t xml:space="preserve">Fourniture </w:t>
            </w:r>
            <w:r w:rsidR="003010CE">
              <w:t xml:space="preserve">de deux jeux de batteries </w:t>
            </w:r>
            <w:r w:rsidRPr="00DA4766">
              <w:rPr>
                <w:rFonts w:cs="Arial"/>
                <w:szCs w:val="22"/>
              </w:rPr>
              <w:t>autonomes ondulées</w:t>
            </w:r>
          </w:p>
        </w:tc>
        <w:tc>
          <w:tcPr>
            <w:tcW w:w="1710" w:type="dxa"/>
          </w:tcPr>
          <w:p w14:paraId="7FBE5A09" w14:textId="77777777" w:rsidR="00D618BB" w:rsidRPr="00457A11" w:rsidRDefault="00D618BB" w:rsidP="00D618BB">
            <w:pPr>
              <w:spacing w:before="60" w:after="60"/>
              <w:ind w:left="0"/>
              <w:rPr>
                <w:rFonts w:cs="Arial"/>
                <w:sz w:val="20"/>
                <w:highlight w:val="red"/>
              </w:rPr>
            </w:pPr>
            <w:r w:rsidRPr="00F96503">
              <w:rPr>
                <w:rFonts w:cs="Arial"/>
                <w:szCs w:val="22"/>
              </w:rPr>
              <w:t>(</w:t>
            </w:r>
            <w:r w:rsidRPr="00F96503">
              <w:rPr>
                <w:rFonts w:cs="Arial"/>
                <w:i/>
                <w:szCs w:val="22"/>
                <w:highlight w:val="yellow"/>
              </w:rPr>
              <w:t>à compléter</w:t>
            </w:r>
            <w:r w:rsidRPr="00F96503">
              <w:rPr>
                <w:rFonts w:cs="Arial"/>
                <w:i/>
                <w:szCs w:val="22"/>
              </w:rPr>
              <w:t>)</w:t>
            </w:r>
            <w:r w:rsidRPr="00F96503">
              <w:rPr>
                <w:rFonts w:cs="Arial"/>
                <w:szCs w:val="22"/>
              </w:rPr>
              <w:t>.</w:t>
            </w:r>
          </w:p>
        </w:tc>
        <w:tc>
          <w:tcPr>
            <w:tcW w:w="2127" w:type="dxa"/>
          </w:tcPr>
          <w:p w14:paraId="4490FB23" w14:textId="77777777" w:rsidR="00D618BB" w:rsidRPr="00457A11" w:rsidRDefault="00D618BB" w:rsidP="00D618BB">
            <w:pPr>
              <w:spacing w:before="60" w:after="60"/>
              <w:ind w:left="0"/>
              <w:rPr>
                <w:rFonts w:cs="Arial"/>
                <w:sz w:val="20"/>
                <w:highlight w:val="red"/>
              </w:rPr>
            </w:pPr>
            <w:r w:rsidRPr="00F96503">
              <w:rPr>
                <w:rFonts w:cs="Arial"/>
                <w:szCs w:val="22"/>
              </w:rPr>
              <w:t>(</w:t>
            </w:r>
            <w:r w:rsidRPr="00F96503">
              <w:rPr>
                <w:rFonts w:cs="Arial"/>
                <w:i/>
                <w:szCs w:val="22"/>
                <w:highlight w:val="yellow"/>
              </w:rPr>
              <w:t>à compléter</w:t>
            </w:r>
            <w:r w:rsidRPr="00F96503">
              <w:rPr>
                <w:rFonts w:cs="Arial"/>
                <w:i/>
                <w:szCs w:val="22"/>
              </w:rPr>
              <w:t>)</w:t>
            </w:r>
            <w:r w:rsidRPr="00F96503">
              <w:rPr>
                <w:rFonts w:cs="Arial"/>
                <w:szCs w:val="22"/>
              </w:rPr>
              <w:t>.</w:t>
            </w:r>
          </w:p>
        </w:tc>
      </w:tr>
    </w:tbl>
    <w:p w14:paraId="7AED93B9" w14:textId="77777777" w:rsidR="0064612F" w:rsidRPr="0064612F" w:rsidRDefault="0064612F" w:rsidP="0096309F">
      <w:pPr>
        <w:pStyle w:val="Paragraphedeliste"/>
        <w:ind w:right="-428"/>
        <w:rPr>
          <w:rFonts w:cs="Arial"/>
          <w:sz w:val="20"/>
        </w:rPr>
      </w:pPr>
    </w:p>
    <w:p w14:paraId="12BE52FB" w14:textId="77777777" w:rsidR="0064612F" w:rsidRPr="00B67490" w:rsidRDefault="0064612F" w:rsidP="0096309F">
      <w:pPr>
        <w:pStyle w:val="Paragraphedeliste"/>
        <w:ind w:left="426" w:right="-428"/>
        <w:rPr>
          <w:rFonts w:ascii="Arial" w:hAnsi="Arial" w:cs="Arial"/>
        </w:rPr>
      </w:pPr>
    </w:p>
    <w:p w14:paraId="4F0A56F6" w14:textId="464BE17D" w:rsidR="005768A9" w:rsidRPr="00B67490" w:rsidRDefault="005768A9" w:rsidP="00021EA4">
      <w:pPr>
        <w:pStyle w:val="Paragraphedeliste"/>
        <w:numPr>
          <w:ilvl w:val="0"/>
          <w:numId w:val="28"/>
        </w:numPr>
        <w:ind w:right="-428"/>
        <w:jc w:val="both"/>
        <w:rPr>
          <w:rFonts w:ascii="Arial" w:hAnsi="Arial" w:cs="Arial"/>
        </w:rPr>
      </w:pPr>
      <w:r w:rsidRPr="00B67490">
        <w:rPr>
          <w:rFonts w:ascii="Arial" w:hAnsi="Arial" w:cs="Arial"/>
        </w:rPr>
        <w:t>Pour la part</w:t>
      </w:r>
      <w:r w:rsidR="0001301A" w:rsidRPr="00B67490">
        <w:rPr>
          <w:rFonts w:ascii="Arial" w:hAnsi="Arial" w:cs="Arial"/>
        </w:rPr>
        <w:t>ie 2</w:t>
      </w:r>
      <w:r w:rsidRPr="00B67490">
        <w:rPr>
          <w:rFonts w:ascii="Arial" w:hAnsi="Arial" w:cs="Arial"/>
        </w:rPr>
        <w:t xml:space="preserve"> à M</w:t>
      </w:r>
      <w:r w:rsidR="006445EC" w:rsidRPr="00B67490">
        <w:rPr>
          <w:rFonts w:ascii="Arial" w:hAnsi="Arial" w:cs="Arial"/>
        </w:rPr>
        <w:t xml:space="preserve">archés </w:t>
      </w:r>
      <w:r w:rsidRPr="00B67490">
        <w:rPr>
          <w:rFonts w:ascii="Arial" w:hAnsi="Arial" w:cs="Arial"/>
        </w:rPr>
        <w:t>S</w:t>
      </w:r>
      <w:r w:rsidR="006445EC" w:rsidRPr="00B67490">
        <w:rPr>
          <w:rFonts w:ascii="Arial" w:hAnsi="Arial" w:cs="Arial"/>
        </w:rPr>
        <w:t>ubséquents (MS)</w:t>
      </w:r>
      <w:r w:rsidR="0001301A" w:rsidRPr="00B67490">
        <w:rPr>
          <w:rFonts w:ascii="Arial" w:hAnsi="Arial" w:cs="Arial"/>
        </w:rPr>
        <w:t>, dans l’annexe 2 au présent AE/CCAP relative aux éléments plafonds de prix et de valorisation des coûts des marchés subséquents</w:t>
      </w:r>
      <w:r w:rsidR="001B6B4D" w:rsidRPr="00B67490">
        <w:rPr>
          <w:rFonts w:ascii="Arial" w:hAnsi="Arial" w:cs="Arial"/>
        </w:rPr>
        <w:t> :</w:t>
      </w:r>
    </w:p>
    <w:p w14:paraId="01D9AF1F" w14:textId="76DFFC61" w:rsidR="001F42F7" w:rsidRDefault="003D5AB1" w:rsidP="003F1F34">
      <w:pPr>
        <w:ind w:left="0"/>
        <w:rPr>
          <w:rFonts w:cs="Arial"/>
          <w:szCs w:val="22"/>
        </w:rPr>
      </w:pPr>
      <w:r w:rsidRPr="00CE2823">
        <w:rPr>
          <w:rFonts w:cs="Arial"/>
          <w:szCs w:val="22"/>
        </w:rPr>
        <w:t xml:space="preserve">Pour </w:t>
      </w:r>
      <w:r w:rsidR="00962DD9">
        <w:rPr>
          <w:rFonts w:cs="Arial"/>
          <w:szCs w:val="22"/>
        </w:rPr>
        <w:t>le poste</w:t>
      </w:r>
      <w:r w:rsidRPr="00CE2823">
        <w:rPr>
          <w:rFonts w:cs="Arial"/>
          <w:szCs w:val="22"/>
        </w:rPr>
        <w:t xml:space="preserve"> </w:t>
      </w:r>
      <w:r w:rsidR="008E1D33">
        <w:rPr>
          <w:rFonts w:cs="Arial"/>
          <w:szCs w:val="22"/>
        </w:rPr>
        <w:t>à bon de commandes</w:t>
      </w:r>
      <w:r w:rsidRPr="00CE2823">
        <w:rPr>
          <w:rFonts w:cs="Arial"/>
          <w:szCs w:val="22"/>
        </w:rPr>
        <w:t xml:space="preserve"> </w:t>
      </w:r>
      <w:r w:rsidR="001F42F7" w:rsidRPr="00CE2823">
        <w:rPr>
          <w:rFonts w:cs="Arial"/>
          <w:szCs w:val="22"/>
        </w:rPr>
        <w:t xml:space="preserve">et les marchés subséquents, le montant de la taxe est donné à titre indicatif ; le règlement en </w:t>
      </w:r>
      <w:r w:rsidR="002D5EA3" w:rsidRPr="00CE2823">
        <w:rPr>
          <w:rFonts w:cs="Arial"/>
          <w:szCs w:val="22"/>
        </w:rPr>
        <w:t>est</w:t>
      </w:r>
      <w:r w:rsidR="001F42F7" w:rsidRPr="00CE2823">
        <w:rPr>
          <w:rFonts w:cs="Arial"/>
          <w:szCs w:val="22"/>
        </w:rPr>
        <w:t xml:space="preserve"> effectué suivant le taux en vigueur à la date du fait générateur.</w:t>
      </w:r>
    </w:p>
    <w:p w14:paraId="5D120C32" w14:textId="77777777" w:rsidR="000C7BBD" w:rsidRPr="00CE2823" w:rsidRDefault="000C7BBD" w:rsidP="002B0F90">
      <w:pPr>
        <w:pStyle w:val="Paragraphedeliste"/>
        <w:spacing w:before="120" w:after="0" w:line="240" w:lineRule="auto"/>
        <w:contextualSpacing w:val="0"/>
        <w:jc w:val="both"/>
        <w:rPr>
          <w:rFonts w:ascii="Arial" w:hAnsi="Arial" w:cs="Arial"/>
        </w:rPr>
      </w:pPr>
    </w:p>
    <w:p w14:paraId="186ABE7F" w14:textId="48B90EA2" w:rsidR="007A399A" w:rsidRPr="00942AC0" w:rsidRDefault="00870968" w:rsidP="00B80B20">
      <w:pPr>
        <w:pStyle w:val="Titre2"/>
      </w:pPr>
      <w:bookmarkStart w:id="22" w:name="_Toc180595011"/>
      <w:r w:rsidRPr="00942AC0">
        <w:t>Montant de l’accord-cadre</w:t>
      </w:r>
      <w:bookmarkEnd w:id="22"/>
    </w:p>
    <w:p w14:paraId="24CDED5B" w14:textId="493A6ABC" w:rsidR="00677EB6" w:rsidRPr="00CC729D" w:rsidRDefault="00677EB6" w:rsidP="003F1F34">
      <w:pPr>
        <w:ind w:left="0"/>
        <w:rPr>
          <w:rFonts w:cs="Arial"/>
          <w:szCs w:val="22"/>
        </w:rPr>
      </w:pPr>
      <w:r w:rsidRPr="00CC729D">
        <w:rPr>
          <w:rFonts w:cs="Arial"/>
          <w:szCs w:val="22"/>
        </w:rPr>
        <w:t xml:space="preserve">Le présent accord-cadre </w:t>
      </w:r>
      <w:r w:rsidR="00047377" w:rsidRPr="00CC729D">
        <w:rPr>
          <w:rFonts w:cs="Arial"/>
          <w:szCs w:val="22"/>
        </w:rPr>
        <w:t xml:space="preserve">est conclu </w:t>
      </w:r>
      <w:r w:rsidR="00FA6656" w:rsidRPr="00CC729D">
        <w:rPr>
          <w:rFonts w:cs="Arial"/>
          <w:szCs w:val="22"/>
        </w:rPr>
        <w:t xml:space="preserve">avec un </w:t>
      </w:r>
      <w:r w:rsidRPr="00CC729D">
        <w:rPr>
          <w:rFonts w:cs="Arial"/>
          <w:szCs w:val="22"/>
        </w:rPr>
        <w:t>montant minimum</w:t>
      </w:r>
      <w:r w:rsidR="00FA6656" w:rsidRPr="00CC729D">
        <w:rPr>
          <w:rFonts w:cs="Arial"/>
          <w:szCs w:val="22"/>
        </w:rPr>
        <w:t xml:space="preserve"> (</w:t>
      </w:r>
      <w:r w:rsidR="00AA6786" w:rsidRPr="00CC729D">
        <w:rPr>
          <w:rFonts w:cs="Arial"/>
          <w:szCs w:val="22"/>
        </w:rPr>
        <w:t xml:space="preserve">valeur du </w:t>
      </w:r>
      <w:r w:rsidR="00FA6656" w:rsidRPr="00CC729D">
        <w:rPr>
          <w:rFonts w:cs="Arial"/>
          <w:szCs w:val="22"/>
        </w:rPr>
        <w:t>poste 1).</w:t>
      </w:r>
    </w:p>
    <w:p w14:paraId="0416D09C" w14:textId="50111758" w:rsidR="00677EB6" w:rsidRPr="00CC729D" w:rsidRDefault="00F917AB" w:rsidP="003F1F34">
      <w:pPr>
        <w:ind w:left="0"/>
        <w:rPr>
          <w:rFonts w:cs="Arial"/>
          <w:szCs w:val="22"/>
        </w:rPr>
      </w:pPr>
      <w:r w:rsidRPr="00CC729D">
        <w:rPr>
          <w:rFonts w:cs="Arial"/>
          <w:szCs w:val="22"/>
        </w:rPr>
        <w:t>Le montant maximum de l’accord-cadre, pour sa durée totale de validité</w:t>
      </w:r>
      <w:r w:rsidR="0006005C" w:rsidRPr="00CC729D">
        <w:rPr>
          <w:rFonts w:cs="Arial"/>
          <w:szCs w:val="22"/>
        </w:rPr>
        <w:t xml:space="preserve"> (reconduction comprise)</w:t>
      </w:r>
      <w:r w:rsidRPr="00CC729D">
        <w:rPr>
          <w:rFonts w:cs="Arial"/>
          <w:szCs w:val="22"/>
        </w:rPr>
        <w:t>, s'élève</w:t>
      </w:r>
      <w:r w:rsidR="00F33DEF" w:rsidRPr="00CC729D">
        <w:rPr>
          <w:rFonts w:cs="Arial"/>
          <w:szCs w:val="22"/>
        </w:rPr>
        <w:t> :</w:t>
      </w:r>
    </w:p>
    <w:p w14:paraId="6E50F2C2" w14:textId="416DCDD5" w:rsidR="00F33DEF" w:rsidRPr="00CC729D" w:rsidRDefault="00FB383E" w:rsidP="00731C61">
      <w:pPr>
        <w:pStyle w:val="Paragraphedeliste"/>
        <w:numPr>
          <w:ilvl w:val="0"/>
          <w:numId w:val="12"/>
        </w:numPr>
        <w:jc w:val="both"/>
        <w:rPr>
          <w:rFonts w:ascii="Arial" w:hAnsi="Arial" w:cs="Arial"/>
        </w:rPr>
      </w:pPr>
      <w:r w:rsidRPr="00CC729D">
        <w:rPr>
          <w:rFonts w:ascii="Arial" w:hAnsi="Arial" w:cs="Arial"/>
        </w:rPr>
        <w:t>Hors</w:t>
      </w:r>
      <w:r w:rsidR="00F33DEF" w:rsidRPr="00CC729D">
        <w:rPr>
          <w:rFonts w:ascii="Arial" w:hAnsi="Arial" w:cs="Arial"/>
        </w:rPr>
        <w:t xml:space="preserve"> taxes : </w:t>
      </w:r>
      <w:r w:rsidR="001B6B4D" w:rsidRPr="00CC729D">
        <w:rPr>
          <w:rFonts w:ascii="Arial" w:hAnsi="Arial" w:cs="Arial"/>
        </w:rPr>
        <w:t xml:space="preserve">à </w:t>
      </w:r>
      <w:r w:rsidR="00F4309C" w:rsidRPr="00CC729D">
        <w:rPr>
          <w:rFonts w:ascii="Arial" w:hAnsi="Arial" w:cs="Arial"/>
        </w:rPr>
        <w:t>44</w:t>
      </w:r>
      <w:r w:rsidR="0090494D" w:rsidRPr="00CC729D">
        <w:rPr>
          <w:rFonts w:ascii="Arial" w:hAnsi="Arial" w:cs="Arial"/>
        </w:rPr>
        <w:t>0</w:t>
      </w:r>
      <w:r w:rsidR="00F4309C" w:rsidRPr="00CC729D">
        <w:rPr>
          <w:rFonts w:ascii="Arial" w:hAnsi="Arial" w:cs="Arial"/>
        </w:rPr>
        <w:t xml:space="preserve"> 000</w:t>
      </w:r>
      <w:r w:rsidR="00FB1981" w:rsidRPr="00CC729D">
        <w:rPr>
          <w:rFonts w:ascii="Arial" w:hAnsi="Arial" w:cs="Arial"/>
        </w:rPr>
        <w:t xml:space="preserve"> </w:t>
      </w:r>
      <w:r w:rsidR="00731C61" w:rsidRPr="00CC729D">
        <w:rPr>
          <w:rFonts w:ascii="Arial" w:hAnsi="Arial" w:cs="Arial"/>
        </w:rPr>
        <w:t>€ (</w:t>
      </w:r>
      <w:r w:rsidR="00CC729D" w:rsidRPr="00CC729D">
        <w:rPr>
          <w:rFonts w:ascii="Arial" w:hAnsi="Arial" w:cs="Arial"/>
        </w:rPr>
        <w:t xml:space="preserve">quatre cent quarante </w:t>
      </w:r>
      <w:r w:rsidR="00731C61" w:rsidRPr="00CC729D">
        <w:rPr>
          <w:rFonts w:ascii="Arial" w:hAnsi="Arial" w:cs="Arial"/>
        </w:rPr>
        <w:t>mille euros)</w:t>
      </w:r>
      <w:r w:rsidR="00F33DEF" w:rsidRPr="00CC729D">
        <w:rPr>
          <w:rFonts w:ascii="Arial" w:hAnsi="Arial" w:cs="Arial"/>
        </w:rPr>
        <w:t>,</w:t>
      </w:r>
    </w:p>
    <w:p w14:paraId="327DE60D" w14:textId="0FAFDCBA" w:rsidR="00F33DEF" w:rsidRPr="00CC729D" w:rsidRDefault="00FB383E" w:rsidP="00731C61">
      <w:pPr>
        <w:pStyle w:val="Paragraphedeliste"/>
        <w:numPr>
          <w:ilvl w:val="0"/>
          <w:numId w:val="12"/>
        </w:numPr>
        <w:jc w:val="both"/>
        <w:rPr>
          <w:rFonts w:ascii="Arial" w:hAnsi="Arial" w:cs="Arial"/>
        </w:rPr>
      </w:pPr>
      <w:r w:rsidRPr="00CC729D">
        <w:rPr>
          <w:rFonts w:ascii="Arial" w:hAnsi="Arial" w:cs="Arial"/>
        </w:rPr>
        <w:t>Soit</w:t>
      </w:r>
      <w:r w:rsidR="00F33DEF" w:rsidRPr="00CC729D">
        <w:rPr>
          <w:rFonts w:ascii="Arial" w:hAnsi="Arial" w:cs="Arial"/>
        </w:rPr>
        <w:t xml:space="preserve"> tou</w:t>
      </w:r>
      <w:r w:rsidRPr="00CC729D">
        <w:rPr>
          <w:rFonts w:ascii="Arial" w:hAnsi="Arial" w:cs="Arial"/>
        </w:rPr>
        <w:t>tes taxes comprises au taux de 20</w:t>
      </w:r>
      <w:r w:rsidR="00F33DEF" w:rsidRPr="00CC729D">
        <w:rPr>
          <w:rFonts w:ascii="Arial" w:hAnsi="Arial" w:cs="Arial"/>
        </w:rPr>
        <w:t xml:space="preserve"> % : </w:t>
      </w:r>
      <w:r w:rsidR="00EA1AD7" w:rsidRPr="00CC729D">
        <w:rPr>
          <w:rFonts w:ascii="Arial" w:hAnsi="Arial" w:cs="Arial"/>
        </w:rPr>
        <w:t xml:space="preserve">à </w:t>
      </w:r>
      <w:r w:rsidR="0090494D" w:rsidRPr="00CC729D">
        <w:rPr>
          <w:rFonts w:ascii="Arial" w:hAnsi="Arial" w:cs="Arial"/>
        </w:rPr>
        <w:t>528 000</w:t>
      </w:r>
      <w:r w:rsidR="00EA1AD7" w:rsidRPr="00CC729D">
        <w:rPr>
          <w:rFonts w:ascii="Arial" w:hAnsi="Arial" w:cs="Arial"/>
        </w:rPr>
        <w:t xml:space="preserve"> € </w:t>
      </w:r>
      <w:r w:rsidR="00731C61" w:rsidRPr="00CC729D">
        <w:rPr>
          <w:rFonts w:ascii="Arial" w:hAnsi="Arial" w:cs="Arial"/>
        </w:rPr>
        <w:t>(</w:t>
      </w:r>
      <w:r w:rsidR="00CC729D" w:rsidRPr="00CC729D">
        <w:rPr>
          <w:rFonts w:ascii="Arial" w:hAnsi="Arial" w:cs="Arial"/>
        </w:rPr>
        <w:t xml:space="preserve">cinq cent vingt-huit </w:t>
      </w:r>
      <w:r w:rsidR="00731C61" w:rsidRPr="00CC729D">
        <w:rPr>
          <w:rFonts w:ascii="Arial" w:hAnsi="Arial" w:cs="Arial"/>
        </w:rPr>
        <w:t>mille euros)</w:t>
      </w:r>
      <w:r w:rsidR="00EA1AD7" w:rsidRPr="00CC729D">
        <w:rPr>
          <w:rFonts w:ascii="Arial" w:hAnsi="Arial" w:cs="Arial"/>
        </w:rPr>
        <w:t>.</w:t>
      </w:r>
    </w:p>
    <w:p w14:paraId="7271B935" w14:textId="1F8B6181" w:rsidR="00E37FCD" w:rsidRPr="00CE2823" w:rsidRDefault="00E37FCD" w:rsidP="003F1F34">
      <w:pPr>
        <w:ind w:left="0"/>
        <w:rPr>
          <w:rFonts w:cs="Arial"/>
          <w:szCs w:val="22"/>
        </w:rPr>
      </w:pPr>
      <w:r w:rsidRPr="00CE2823">
        <w:rPr>
          <w:rFonts w:cs="Arial"/>
          <w:szCs w:val="22"/>
        </w:rPr>
        <w:t>Le titulaire ne pourra prétendre à aucune indemnité si le montant maximum n’est pas atteint.</w:t>
      </w:r>
    </w:p>
    <w:p w14:paraId="63726401" w14:textId="19DB240D" w:rsidR="00B77474" w:rsidRPr="00CE2823" w:rsidRDefault="00A935A2" w:rsidP="003F1F34">
      <w:pPr>
        <w:ind w:left="0"/>
        <w:rPr>
          <w:rFonts w:cs="Arial"/>
          <w:szCs w:val="22"/>
        </w:rPr>
      </w:pPr>
      <w:r w:rsidRPr="00CE2823">
        <w:rPr>
          <w:rFonts w:cs="Arial"/>
          <w:szCs w:val="22"/>
        </w:rPr>
        <w:t>Le cumul</w:t>
      </w:r>
      <w:r w:rsidR="00B77474" w:rsidRPr="00CE2823">
        <w:rPr>
          <w:rFonts w:cs="Arial"/>
          <w:szCs w:val="22"/>
        </w:rPr>
        <w:t xml:space="preserve"> des montants</w:t>
      </w:r>
      <w:r w:rsidR="00443E27" w:rsidRPr="00CE2823">
        <w:rPr>
          <w:rFonts w:cs="Arial"/>
          <w:szCs w:val="22"/>
        </w:rPr>
        <w:t xml:space="preserve"> </w:t>
      </w:r>
      <w:r w:rsidR="002F2C8B">
        <w:rPr>
          <w:rFonts w:cs="Arial"/>
          <w:szCs w:val="22"/>
        </w:rPr>
        <w:t>du poste</w:t>
      </w:r>
      <w:r w:rsidR="00F4309C">
        <w:rPr>
          <w:rFonts w:cs="Arial"/>
          <w:szCs w:val="22"/>
        </w:rPr>
        <w:t xml:space="preserve"> 1</w:t>
      </w:r>
      <w:r w:rsidR="002F2C8B">
        <w:rPr>
          <w:rFonts w:cs="Arial"/>
          <w:szCs w:val="22"/>
        </w:rPr>
        <w:t>, des bons de commandes émis</w:t>
      </w:r>
      <w:r w:rsidR="00F4309C">
        <w:rPr>
          <w:rFonts w:cs="Arial"/>
          <w:szCs w:val="22"/>
        </w:rPr>
        <w:t xml:space="preserve"> </w:t>
      </w:r>
      <w:r w:rsidR="00B77474" w:rsidRPr="00CE2823">
        <w:rPr>
          <w:rFonts w:cs="Arial"/>
          <w:szCs w:val="22"/>
        </w:rPr>
        <w:t xml:space="preserve">et </w:t>
      </w:r>
      <w:r w:rsidR="005E223E" w:rsidRPr="00CE2823">
        <w:rPr>
          <w:rFonts w:cs="Arial"/>
          <w:szCs w:val="22"/>
        </w:rPr>
        <w:t>des marchés subséquents conclus</w:t>
      </w:r>
      <w:r w:rsidR="00B77474" w:rsidRPr="00CE2823">
        <w:rPr>
          <w:rFonts w:cs="Arial"/>
          <w:szCs w:val="22"/>
        </w:rPr>
        <w:t xml:space="preserve"> sur le fondement du présent accord-cadre pendant sa période de validité, ne peut excéder le montant maximum de l’accord-cadre.</w:t>
      </w:r>
    </w:p>
    <w:p w14:paraId="02EED4BD" w14:textId="1F64118E" w:rsidR="00F33DEF" w:rsidRPr="00CE2823" w:rsidRDefault="00F33DEF" w:rsidP="00DE1D36">
      <w:pPr>
        <w:rPr>
          <w:rFonts w:cs="Arial"/>
          <w:szCs w:val="22"/>
        </w:rPr>
      </w:pPr>
    </w:p>
    <w:p w14:paraId="5D024596" w14:textId="03289DEC" w:rsidR="00F33DEF" w:rsidRPr="00942AC0" w:rsidRDefault="00870968" w:rsidP="00B80B20">
      <w:pPr>
        <w:pStyle w:val="Titre2"/>
      </w:pPr>
      <w:bookmarkStart w:id="23" w:name="_Toc180595012"/>
      <w:r w:rsidRPr="00942AC0">
        <w:t>Durée de validité de l’accord-cadre</w:t>
      </w:r>
      <w:bookmarkEnd w:id="23"/>
    </w:p>
    <w:p w14:paraId="5D865EF7" w14:textId="20643E6D" w:rsidR="00136D72" w:rsidRPr="00CE2823" w:rsidRDefault="00F33DEF" w:rsidP="003F1F34">
      <w:pPr>
        <w:ind w:left="0"/>
        <w:rPr>
          <w:rFonts w:cs="Arial"/>
          <w:szCs w:val="22"/>
        </w:rPr>
      </w:pPr>
      <w:r w:rsidRPr="00CE2823">
        <w:rPr>
          <w:rFonts w:cs="Arial"/>
          <w:szCs w:val="22"/>
        </w:rPr>
        <w:t xml:space="preserve">La </w:t>
      </w:r>
      <w:r w:rsidR="00C21AF6" w:rsidRPr="00CE2823">
        <w:rPr>
          <w:rFonts w:cs="Arial"/>
          <w:szCs w:val="22"/>
        </w:rPr>
        <w:t>durée</w:t>
      </w:r>
      <w:r w:rsidRPr="00CE2823">
        <w:rPr>
          <w:rFonts w:cs="Arial"/>
          <w:szCs w:val="22"/>
        </w:rPr>
        <w:t xml:space="preserve"> de validité de l’accord-cadre, pendant laquelle peuvent être conclus des marchés subséquents au titre de la part</w:t>
      </w:r>
      <w:r w:rsidR="00EA1AD7" w:rsidRPr="00CE2823">
        <w:rPr>
          <w:rFonts w:cs="Arial"/>
          <w:szCs w:val="22"/>
        </w:rPr>
        <w:t xml:space="preserve"> à marchés subséquents</w:t>
      </w:r>
      <w:r w:rsidRPr="00CE2823">
        <w:rPr>
          <w:rFonts w:cs="Arial"/>
          <w:szCs w:val="22"/>
        </w:rPr>
        <w:t xml:space="preserve">, est </w:t>
      </w:r>
      <w:r w:rsidR="002273B6">
        <w:rPr>
          <w:rFonts w:cs="Arial"/>
          <w:szCs w:val="22"/>
        </w:rPr>
        <w:t>de 3 ans (36 mois)</w:t>
      </w:r>
      <w:r w:rsidR="00136D72" w:rsidRPr="00CE2823">
        <w:rPr>
          <w:rFonts w:cs="Arial"/>
          <w:szCs w:val="22"/>
        </w:rPr>
        <w:t xml:space="preserve"> à compter de sa date de notification. </w:t>
      </w:r>
    </w:p>
    <w:p w14:paraId="02FC36C7" w14:textId="19F03D78" w:rsidR="00F33DEF" w:rsidRPr="00CE2823" w:rsidRDefault="0091712A" w:rsidP="003F1F34">
      <w:pPr>
        <w:pStyle w:val="StyleAvant0ptAprs0pt"/>
        <w:ind w:left="0"/>
        <w:rPr>
          <w:rFonts w:cs="Arial"/>
          <w:szCs w:val="22"/>
        </w:rPr>
      </w:pPr>
      <w:r w:rsidRPr="00CE2823">
        <w:rPr>
          <w:rFonts w:cs="Arial"/>
          <w:szCs w:val="22"/>
        </w:rPr>
        <w:t xml:space="preserve">Il est possible de conclure </w:t>
      </w:r>
      <w:r w:rsidR="00F33DEF" w:rsidRPr="00CE2823">
        <w:rPr>
          <w:rFonts w:cs="Arial"/>
          <w:szCs w:val="22"/>
        </w:rPr>
        <w:t>des marchés subséquents pendant toute la durée de validité de l’accord-cadre.</w:t>
      </w:r>
    </w:p>
    <w:p w14:paraId="20CE2A84" w14:textId="77777777" w:rsidR="00F33DEF" w:rsidRPr="00CE2823" w:rsidRDefault="00F33DEF" w:rsidP="003F1F34">
      <w:pPr>
        <w:pStyle w:val="StyleAvant0ptAprs0pt"/>
        <w:ind w:left="0"/>
        <w:rPr>
          <w:rFonts w:cs="Arial"/>
          <w:szCs w:val="22"/>
        </w:rPr>
      </w:pPr>
    </w:p>
    <w:p w14:paraId="2041C29B" w14:textId="3042ED83" w:rsidR="00F33DEF" w:rsidRPr="00CE2823" w:rsidRDefault="0091712A" w:rsidP="003F1F34">
      <w:pPr>
        <w:pStyle w:val="StyleAvant0ptAprs0pt"/>
        <w:ind w:left="0"/>
        <w:rPr>
          <w:rFonts w:cs="Arial"/>
          <w:szCs w:val="22"/>
        </w:rPr>
      </w:pPr>
      <w:r w:rsidRPr="00CE2823">
        <w:rPr>
          <w:rFonts w:cs="Arial"/>
          <w:szCs w:val="22"/>
        </w:rPr>
        <w:t xml:space="preserve">Les </w:t>
      </w:r>
      <w:r w:rsidR="00E57D12">
        <w:rPr>
          <w:rFonts w:cs="Arial"/>
          <w:szCs w:val="22"/>
        </w:rPr>
        <w:t xml:space="preserve">bons de commande et les </w:t>
      </w:r>
      <w:r w:rsidR="00F33DEF" w:rsidRPr="00CE2823">
        <w:rPr>
          <w:rFonts w:cs="Arial"/>
          <w:szCs w:val="22"/>
        </w:rPr>
        <w:t xml:space="preserve">marchés subséquents notifiés pendant la </w:t>
      </w:r>
      <w:r w:rsidR="00BA7DC2" w:rsidRPr="00CE2823">
        <w:rPr>
          <w:rFonts w:cs="Arial"/>
          <w:szCs w:val="22"/>
        </w:rPr>
        <w:t>durée</w:t>
      </w:r>
      <w:r w:rsidR="00F33DEF" w:rsidRPr="00CE2823">
        <w:rPr>
          <w:rFonts w:cs="Arial"/>
          <w:szCs w:val="22"/>
        </w:rPr>
        <w:t xml:space="preserve"> de validité de l’accord-cadre seront exécutés jusqu’à leur terme.</w:t>
      </w:r>
    </w:p>
    <w:p w14:paraId="189C74E5" w14:textId="5A22146A" w:rsidR="00C21AF6" w:rsidRPr="00CE2823" w:rsidRDefault="00C21AF6" w:rsidP="003F1F34">
      <w:pPr>
        <w:pStyle w:val="StyleAvant0ptAprs0pt"/>
        <w:ind w:left="0"/>
        <w:rPr>
          <w:rFonts w:cs="Arial"/>
          <w:szCs w:val="22"/>
        </w:rPr>
      </w:pPr>
    </w:p>
    <w:p w14:paraId="0AA8855C" w14:textId="1B9F5631" w:rsidR="00C21AF6" w:rsidRDefault="00C21AF6" w:rsidP="003F1F34">
      <w:pPr>
        <w:pStyle w:val="StyleAvant0ptAprs0pt"/>
        <w:ind w:left="0"/>
        <w:rPr>
          <w:rFonts w:cs="Arial"/>
          <w:szCs w:val="22"/>
        </w:rPr>
      </w:pPr>
      <w:r w:rsidRPr="00CE2823">
        <w:rPr>
          <w:rFonts w:cs="Arial"/>
          <w:szCs w:val="22"/>
        </w:rPr>
        <w:lastRenderedPageBreak/>
        <w:t xml:space="preserve">Cependant, </w:t>
      </w:r>
      <w:r w:rsidR="00E57D12" w:rsidRPr="00D12E93">
        <w:rPr>
          <w:rFonts w:cs="Arial"/>
        </w:rPr>
        <w:t xml:space="preserve">la fin d’exécution du bon de commande </w:t>
      </w:r>
      <w:r w:rsidR="00E57D12">
        <w:rPr>
          <w:rFonts w:cs="Arial"/>
        </w:rPr>
        <w:t xml:space="preserve">et </w:t>
      </w:r>
      <w:r w:rsidRPr="00CE2823">
        <w:rPr>
          <w:rFonts w:cs="Arial"/>
          <w:szCs w:val="22"/>
        </w:rPr>
        <w:t>le délai contractuel d’un marché subséquent</w:t>
      </w:r>
      <w:r w:rsidR="00BA7DC2" w:rsidRPr="00CE2823">
        <w:rPr>
          <w:rFonts w:cs="Arial"/>
          <w:szCs w:val="22"/>
        </w:rPr>
        <w:t xml:space="preserve"> </w:t>
      </w:r>
      <w:r w:rsidRPr="00CE2823">
        <w:rPr>
          <w:rFonts w:cs="Arial"/>
          <w:szCs w:val="22"/>
        </w:rPr>
        <w:t xml:space="preserve">ne saurait excéder de </w:t>
      </w:r>
      <w:r w:rsidR="00136D72" w:rsidRPr="00CE2823">
        <w:rPr>
          <w:rFonts w:cs="Arial"/>
          <w:szCs w:val="22"/>
        </w:rPr>
        <w:t xml:space="preserve">12 mois </w:t>
      </w:r>
      <w:r w:rsidRPr="00CE2823">
        <w:rPr>
          <w:rFonts w:cs="Arial"/>
          <w:szCs w:val="22"/>
        </w:rPr>
        <w:t>la date de fin de validité de l’accord-cadre.</w:t>
      </w:r>
    </w:p>
    <w:p w14:paraId="4ABA5F28" w14:textId="6AE154B3" w:rsidR="00E57D12" w:rsidRDefault="00E57D12" w:rsidP="003F1F34">
      <w:pPr>
        <w:pStyle w:val="StyleAvant0ptAprs0pt"/>
        <w:ind w:left="0"/>
        <w:rPr>
          <w:rFonts w:cs="Arial"/>
          <w:szCs w:val="22"/>
        </w:rPr>
      </w:pPr>
    </w:p>
    <w:p w14:paraId="28AD2FE8" w14:textId="06E304C8" w:rsidR="00E57D12" w:rsidRDefault="00E57D12" w:rsidP="00E57D12">
      <w:pPr>
        <w:ind w:left="0"/>
        <w:rPr>
          <w:bCs/>
        </w:rPr>
      </w:pPr>
      <w:r w:rsidRPr="00D12E93">
        <w:t>De plus, l</w:t>
      </w:r>
      <w:r w:rsidRPr="00D12E93">
        <w:rPr>
          <w:bCs/>
        </w:rPr>
        <w:t xml:space="preserve">es ordres de services éventuels </w:t>
      </w:r>
      <w:r w:rsidR="0040314A">
        <w:rPr>
          <w:bCs/>
        </w:rPr>
        <w:t xml:space="preserve">sur bon de commande, </w:t>
      </w:r>
      <w:r w:rsidRPr="00D12E93">
        <w:rPr>
          <w:bCs/>
        </w:rPr>
        <w:t>seront notifiés dans un délai de 12 mois à compter de la notification du bon de commande</w:t>
      </w:r>
      <w:r w:rsidR="0040314A">
        <w:rPr>
          <w:bCs/>
        </w:rPr>
        <w:t xml:space="preserve"> considéré</w:t>
      </w:r>
      <w:r w:rsidRPr="00D12E93">
        <w:rPr>
          <w:bCs/>
        </w:rPr>
        <w:t>. </w:t>
      </w:r>
    </w:p>
    <w:p w14:paraId="0B18AB65" w14:textId="77777777" w:rsidR="00DC26E2" w:rsidRDefault="00DC26E2" w:rsidP="00E57D12">
      <w:pPr>
        <w:ind w:left="0"/>
        <w:rPr>
          <w:bCs/>
        </w:rPr>
      </w:pPr>
    </w:p>
    <w:p w14:paraId="6AA39B4D" w14:textId="77777777" w:rsidR="00DC26E2" w:rsidRPr="00593622" w:rsidRDefault="00DC26E2" w:rsidP="00DC26E2">
      <w:pPr>
        <w:pStyle w:val="Titre2"/>
        <w:keepNext/>
        <w:keepLines/>
        <w:spacing w:after="0"/>
        <w:ind w:left="567" w:hanging="567"/>
        <w:jc w:val="both"/>
      </w:pPr>
      <w:bookmarkStart w:id="24" w:name="_Toc173400933"/>
      <w:bookmarkStart w:id="25" w:name="_Toc176765637"/>
      <w:bookmarkStart w:id="26" w:name="_Toc180595013"/>
      <w:r w:rsidRPr="00593622">
        <w:t>Clause de non exclusivité partielle du titulaire</w:t>
      </w:r>
      <w:bookmarkEnd w:id="24"/>
      <w:bookmarkEnd w:id="25"/>
      <w:bookmarkEnd w:id="26"/>
    </w:p>
    <w:p w14:paraId="3E0D3FA9" w14:textId="77777777" w:rsidR="00DC26E2" w:rsidRDefault="00DC26E2" w:rsidP="00DC26E2">
      <w:pPr>
        <w:autoSpaceDE w:val="0"/>
        <w:autoSpaceDN w:val="0"/>
        <w:rPr>
          <w:rFonts w:cs="Arial"/>
          <w:iCs/>
        </w:rPr>
      </w:pPr>
      <w:r w:rsidRPr="00593622">
        <w:rPr>
          <w:rFonts w:cs="Arial"/>
          <w:iCs/>
        </w:rPr>
        <w:t>Le présent accord-cadre comporte l’engagement de l’Etat de consulter exclusivement, pour la réalisation des prestations couvertes par l’accord-cadre, son attributaire désigné.</w:t>
      </w:r>
    </w:p>
    <w:p w14:paraId="243817B6" w14:textId="77777777" w:rsidR="00DC26E2" w:rsidRPr="00593622" w:rsidRDefault="00DC26E2" w:rsidP="00DC26E2">
      <w:pPr>
        <w:autoSpaceDE w:val="0"/>
        <w:autoSpaceDN w:val="0"/>
        <w:rPr>
          <w:rFonts w:cs="Arial"/>
          <w:iCs/>
          <w:lang w:eastAsia="en-US"/>
        </w:rPr>
      </w:pPr>
      <w:r w:rsidRPr="00593622">
        <w:rPr>
          <w:rFonts w:cs="Arial"/>
          <w:iCs/>
        </w:rPr>
        <w:t>L’Etat se réserve le droit d’organiser des consultations spécifiques auprès d’autres sociétés que l’attributaire de l’accord-cadre, pour des prestations et/ou fournitures entrant dans l’objet du présent accord-cadre, notamment dans les cas suivants :</w:t>
      </w:r>
    </w:p>
    <w:p w14:paraId="16F2696D" w14:textId="77777777" w:rsidR="00DC26E2" w:rsidRPr="00593622" w:rsidRDefault="00DC26E2" w:rsidP="00DC26E2">
      <w:pPr>
        <w:autoSpaceDE w:val="0"/>
        <w:autoSpaceDN w:val="0"/>
        <w:ind w:left="568" w:hanging="284"/>
        <w:rPr>
          <w:rFonts w:cs="Arial"/>
          <w:iCs/>
        </w:rPr>
      </w:pPr>
      <w:r w:rsidRPr="00593622">
        <w:rPr>
          <w:rFonts w:cs="Arial"/>
          <w:iCs/>
        </w:rPr>
        <w:t>-</w:t>
      </w:r>
      <w:r>
        <w:rPr>
          <w:rFonts w:cs="Arial"/>
          <w:iCs/>
        </w:rPr>
        <w:tab/>
      </w:r>
      <w:r w:rsidRPr="00593622">
        <w:rPr>
          <w:rFonts w:cs="Arial"/>
          <w:iCs/>
        </w:rPr>
        <w:t>lorsque, ayant été consultés pour l’attribution d’un marché subséquent donné, l’attributaire du présent accord-cadre ne remettrait aucune offre ou remettrait des offres non susceptibles d’être retenues ; offres inappropriées (*), irrégulières (**), inacceptables (***), offres anormalement basses (****) ou pour lesquelles des anomalies seraient détectées ;</w:t>
      </w:r>
    </w:p>
    <w:p w14:paraId="6CC338F0" w14:textId="0702CDC2" w:rsidR="00DC26E2" w:rsidRPr="0096309F" w:rsidRDefault="00DC26E2" w:rsidP="0064612F">
      <w:pPr>
        <w:autoSpaceDE w:val="0"/>
        <w:autoSpaceDN w:val="0"/>
        <w:ind w:left="568" w:hanging="284"/>
        <w:rPr>
          <w:rFonts w:cs="Arial"/>
          <w:iCs/>
        </w:rPr>
      </w:pPr>
      <w:r w:rsidRPr="00593622">
        <w:rPr>
          <w:rFonts w:cs="Arial"/>
          <w:iCs/>
        </w:rPr>
        <w:t>-</w:t>
      </w:r>
      <w:r>
        <w:rPr>
          <w:rFonts w:cs="Arial"/>
          <w:iCs/>
        </w:rPr>
        <w:tab/>
      </w:r>
      <w:r w:rsidRPr="00E52B82">
        <w:rPr>
          <w:rFonts w:cs="Arial"/>
          <w:iCs/>
        </w:rPr>
        <w:t xml:space="preserve">lorsque, l’Etat a prononcé la résiliation d’un marché subséquent pour faute de son titulaire (cf. article 12.2 infra), </w:t>
      </w:r>
    </w:p>
    <w:p w14:paraId="186C2DD3" w14:textId="77777777" w:rsidR="00DC26E2" w:rsidRPr="00593622" w:rsidRDefault="00DC26E2" w:rsidP="00DC26E2">
      <w:pPr>
        <w:autoSpaceDE w:val="0"/>
        <w:autoSpaceDN w:val="0"/>
        <w:ind w:left="568" w:hanging="284"/>
        <w:rPr>
          <w:rFonts w:cs="Arial"/>
          <w:iCs/>
        </w:rPr>
      </w:pPr>
      <w:r w:rsidRPr="00593622">
        <w:rPr>
          <w:rFonts w:cs="Arial"/>
          <w:iCs/>
        </w:rPr>
        <w:t>-</w:t>
      </w:r>
      <w:r>
        <w:rPr>
          <w:rFonts w:cs="Arial"/>
          <w:iCs/>
        </w:rPr>
        <w:tab/>
        <w:t>l</w:t>
      </w:r>
      <w:r w:rsidRPr="00593622">
        <w:rPr>
          <w:rFonts w:cs="Arial"/>
          <w:iCs/>
        </w:rPr>
        <w:t>orsque le besoin nécessite une exigence de sécurité de défense (au stade de la passation ou de l’exécution) plus élevée que celle prévue au présent accord-cadre.</w:t>
      </w:r>
    </w:p>
    <w:p w14:paraId="1BFD9757" w14:textId="77777777" w:rsidR="00DC26E2" w:rsidRPr="00D12E93" w:rsidRDefault="00DC26E2" w:rsidP="00E57D12">
      <w:pPr>
        <w:ind w:left="0"/>
        <w:rPr>
          <w:rFonts w:ascii="Calibri" w:hAnsi="Calibri"/>
          <w:bCs/>
        </w:rPr>
      </w:pPr>
    </w:p>
    <w:p w14:paraId="617B48B1" w14:textId="505078D5" w:rsidR="00E57D12" w:rsidRDefault="00E57D12" w:rsidP="003F1F34">
      <w:pPr>
        <w:pStyle w:val="StyleAvant0ptAprs0pt"/>
        <w:ind w:left="0"/>
        <w:rPr>
          <w:rFonts w:cs="Arial"/>
          <w:szCs w:val="22"/>
        </w:rPr>
      </w:pPr>
    </w:p>
    <w:p w14:paraId="0717A3CD" w14:textId="3DE935D3" w:rsidR="0051283C" w:rsidRPr="00CE2823" w:rsidRDefault="00F31ACB" w:rsidP="0079670D">
      <w:pPr>
        <w:pStyle w:val="Titre1"/>
        <w:numPr>
          <w:ilvl w:val="0"/>
          <w:numId w:val="8"/>
        </w:numPr>
        <w:ind w:left="-567"/>
        <w:rPr>
          <w:rFonts w:cs="Arial"/>
          <w:sz w:val="22"/>
          <w:szCs w:val="22"/>
        </w:rPr>
      </w:pPr>
      <w:r w:rsidRPr="00CE2823">
        <w:rPr>
          <w:rFonts w:cs="Arial"/>
          <w:sz w:val="22"/>
          <w:szCs w:val="22"/>
        </w:rPr>
        <w:t xml:space="preserve"> </w:t>
      </w:r>
      <w:bookmarkStart w:id="27" w:name="_Toc180595014"/>
      <w:r w:rsidR="0051283C" w:rsidRPr="00CE2823">
        <w:rPr>
          <w:rFonts w:cs="Arial"/>
          <w:sz w:val="22"/>
          <w:szCs w:val="22"/>
        </w:rPr>
        <w:t xml:space="preserve">- </w:t>
      </w:r>
      <w:r w:rsidR="006003B9" w:rsidRPr="00CE2823">
        <w:rPr>
          <w:rFonts w:cs="Arial"/>
          <w:caps w:val="0"/>
          <w:sz w:val="22"/>
          <w:szCs w:val="22"/>
        </w:rPr>
        <w:t>CARACTERE DES PRIX</w:t>
      </w:r>
      <w:bookmarkEnd w:id="27"/>
    </w:p>
    <w:p w14:paraId="30F39EFA" w14:textId="38349ABB" w:rsidR="00F1008B" w:rsidRPr="00942AC0" w:rsidRDefault="00870968" w:rsidP="00B80B20">
      <w:pPr>
        <w:pStyle w:val="Titre2"/>
      </w:pPr>
      <w:bookmarkStart w:id="28" w:name="_Toc180595015"/>
      <w:r w:rsidRPr="00942AC0">
        <w:t>Contenu des prix</w:t>
      </w:r>
      <w:bookmarkEnd w:id="28"/>
    </w:p>
    <w:p w14:paraId="627D23C2" w14:textId="5520BAD8" w:rsidR="00CF1B5B" w:rsidRPr="00CE2823" w:rsidRDefault="008306F1" w:rsidP="003F1F34">
      <w:pPr>
        <w:spacing w:before="60" w:after="60"/>
        <w:ind w:left="0"/>
        <w:rPr>
          <w:rFonts w:cs="Arial"/>
          <w:szCs w:val="22"/>
        </w:rPr>
      </w:pPr>
      <w:r w:rsidRPr="00CE2823">
        <w:rPr>
          <w:rFonts w:cs="Arial"/>
          <w:szCs w:val="22"/>
        </w:rPr>
        <w:t>Les prix d</w:t>
      </w:r>
      <w:r w:rsidR="00173571" w:rsidRPr="00CE2823">
        <w:rPr>
          <w:rFonts w:cs="Arial"/>
          <w:szCs w:val="22"/>
        </w:rPr>
        <w:t>es</w:t>
      </w:r>
      <w:r w:rsidRPr="00CE2823">
        <w:rPr>
          <w:rFonts w:cs="Arial"/>
          <w:szCs w:val="22"/>
        </w:rPr>
        <w:t xml:space="preserve"> </w:t>
      </w:r>
      <w:r w:rsidR="00A70391" w:rsidRPr="00CE2823">
        <w:rPr>
          <w:rFonts w:cs="Arial"/>
          <w:szCs w:val="22"/>
        </w:rPr>
        <w:t>postes des</w:t>
      </w:r>
      <w:r w:rsidR="00721066" w:rsidRPr="00CE2823">
        <w:rPr>
          <w:rFonts w:cs="Arial"/>
          <w:szCs w:val="22"/>
        </w:rPr>
        <w:t xml:space="preserve"> prestations mentionnées </w:t>
      </w:r>
      <w:r w:rsidR="00482AB0" w:rsidRPr="00CE2823">
        <w:rPr>
          <w:rFonts w:cs="Arial"/>
          <w:szCs w:val="22"/>
        </w:rPr>
        <w:t>en a</w:t>
      </w:r>
      <w:r w:rsidR="00BA22BD" w:rsidRPr="00CE2823">
        <w:rPr>
          <w:rFonts w:cs="Arial"/>
          <w:szCs w:val="22"/>
        </w:rPr>
        <w:t xml:space="preserve">nnexe 1 </w:t>
      </w:r>
      <w:r w:rsidR="00D434CF" w:rsidRPr="00CE2823">
        <w:rPr>
          <w:rFonts w:cs="Arial"/>
          <w:i/>
          <w:szCs w:val="22"/>
        </w:rPr>
        <w:t>infra</w:t>
      </w:r>
      <w:r w:rsidR="00D434CF" w:rsidRPr="00CE2823">
        <w:rPr>
          <w:rFonts w:cs="Arial"/>
          <w:szCs w:val="22"/>
        </w:rPr>
        <w:t xml:space="preserve"> </w:t>
      </w:r>
      <w:r w:rsidR="00721066" w:rsidRPr="00CE2823">
        <w:rPr>
          <w:rFonts w:cs="Arial"/>
          <w:szCs w:val="22"/>
        </w:rPr>
        <w:t xml:space="preserve">et des marchés subséquents </w:t>
      </w:r>
      <w:r w:rsidR="00C45E38" w:rsidRPr="00CE2823">
        <w:rPr>
          <w:rFonts w:cs="Arial"/>
          <w:szCs w:val="22"/>
        </w:rPr>
        <w:t xml:space="preserve">(sauf stipulations différentes dans ces derniers) </w:t>
      </w:r>
      <w:r w:rsidRPr="00CE2823">
        <w:rPr>
          <w:rFonts w:cs="Arial"/>
          <w:szCs w:val="22"/>
        </w:rPr>
        <w:t xml:space="preserve">comprennent tous les frais nécessaires à l’exécution des prestations décrites au </w:t>
      </w:r>
      <w:r w:rsidR="00C45E38" w:rsidRPr="00CE2823">
        <w:rPr>
          <w:rFonts w:cs="Arial"/>
          <w:szCs w:val="22"/>
        </w:rPr>
        <w:t xml:space="preserve">CCTP </w:t>
      </w:r>
      <w:r w:rsidRPr="00CE2823">
        <w:rPr>
          <w:rFonts w:cs="Arial"/>
          <w:szCs w:val="22"/>
        </w:rPr>
        <w:t xml:space="preserve">mentionné à l’article 1 </w:t>
      </w:r>
      <w:r w:rsidRPr="00CE2823">
        <w:rPr>
          <w:rFonts w:cs="Arial"/>
          <w:i/>
          <w:szCs w:val="22"/>
        </w:rPr>
        <w:t>supra</w:t>
      </w:r>
      <w:r w:rsidR="00CF1B5B" w:rsidRPr="00CE2823">
        <w:rPr>
          <w:rFonts w:cs="Arial"/>
          <w:szCs w:val="22"/>
        </w:rPr>
        <w:t xml:space="preserve"> et notamment :</w:t>
      </w:r>
    </w:p>
    <w:p w14:paraId="75D1A99B" w14:textId="77777777" w:rsidR="00CF1B5B" w:rsidRPr="00CE2823" w:rsidRDefault="00CF1B5B" w:rsidP="00CF1B5B">
      <w:pPr>
        <w:spacing w:before="60" w:after="60"/>
        <w:rPr>
          <w:rFonts w:cs="Arial"/>
          <w:szCs w:val="22"/>
        </w:rPr>
      </w:pPr>
      <w:r w:rsidRPr="00CE2823">
        <w:rPr>
          <w:rFonts w:cs="Arial"/>
          <w:szCs w:val="22"/>
        </w:rPr>
        <w:t>- le conditionnement, l'emballage et la manutention,</w:t>
      </w:r>
    </w:p>
    <w:p w14:paraId="0764A13D" w14:textId="77777777" w:rsidR="00CF1B5B" w:rsidRPr="00CE2823" w:rsidRDefault="00CF1B5B" w:rsidP="00CF1B5B">
      <w:pPr>
        <w:spacing w:before="60" w:after="60"/>
        <w:rPr>
          <w:rFonts w:cs="Arial"/>
          <w:szCs w:val="22"/>
        </w:rPr>
      </w:pPr>
      <w:r w:rsidRPr="00CE2823">
        <w:rPr>
          <w:rFonts w:cs="Arial"/>
          <w:szCs w:val="22"/>
        </w:rPr>
        <w:t>- l'assurance,</w:t>
      </w:r>
    </w:p>
    <w:p w14:paraId="3A8A5370" w14:textId="77777777" w:rsidR="00CF1B5B" w:rsidRPr="00CE2823" w:rsidRDefault="00CF1B5B" w:rsidP="00CF1B5B">
      <w:pPr>
        <w:spacing w:before="60" w:after="60"/>
        <w:rPr>
          <w:rFonts w:cs="Arial"/>
          <w:szCs w:val="22"/>
        </w:rPr>
      </w:pPr>
      <w:r w:rsidRPr="00CE2823">
        <w:rPr>
          <w:rFonts w:cs="Arial"/>
          <w:szCs w:val="22"/>
        </w:rPr>
        <w:t>- le stockage,</w:t>
      </w:r>
    </w:p>
    <w:p w14:paraId="67AFC4F4" w14:textId="77777777" w:rsidR="00CF1B5B" w:rsidRPr="00CE2823" w:rsidRDefault="00CF1B5B" w:rsidP="00CF1B5B">
      <w:pPr>
        <w:spacing w:before="60" w:after="60"/>
        <w:rPr>
          <w:rFonts w:cs="Arial"/>
          <w:szCs w:val="22"/>
        </w:rPr>
      </w:pPr>
      <w:r w:rsidRPr="00CE2823">
        <w:rPr>
          <w:rFonts w:cs="Arial"/>
          <w:szCs w:val="22"/>
        </w:rPr>
        <w:t xml:space="preserve">- les garanties définies à l’article 7 </w:t>
      </w:r>
      <w:r w:rsidRPr="00CE2823">
        <w:rPr>
          <w:rFonts w:cs="Arial"/>
          <w:i/>
          <w:szCs w:val="22"/>
        </w:rPr>
        <w:t>infra</w:t>
      </w:r>
      <w:r w:rsidRPr="00CE2823">
        <w:rPr>
          <w:rFonts w:cs="Arial"/>
          <w:szCs w:val="22"/>
        </w:rPr>
        <w:t xml:space="preserve">, </w:t>
      </w:r>
    </w:p>
    <w:p w14:paraId="5D23B99A" w14:textId="39B136B3" w:rsidR="00CF1B5B" w:rsidRPr="00CE2823" w:rsidRDefault="00CF1B5B" w:rsidP="00CF1B5B">
      <w:pPr>
        <w:spacing w:before="60" w:after="60"/>
        <w:rPr>
          <w:rFonts w:cs="Arial"/>
          <w:szCs w:val="22"/>
        </w:rPr>
      </w:pPr>
      <w:r w:rsidRPr="00CE2823">
        <w:rPr>
          <w:rFonts w:cs="Arial"/>
          <w:szCs w:val="22"/>
        </w:rPr>
        <w:t xml:space="preserve">- la documentation prévue au </w:t>
      </w:r>
      <w:r w:rsidR="00C45E38" w:rsidRPr="00CE2823">
        <w:rPr>
          <w:rFonts w:cs="Arial"/>
          <w:szCs w:val="22"/>
        </w:rPr>
        <w:t xml:space="preserve">CCTP </w:t>
      </w:r>
      <w:r w:rsidRPr="00CE2823">
        <w:rPr>
          <w:rFonts w:cs="Arial"/>
          <w:szCs w:val="22"/>
        </w:rPr>
        <w:t xml:space="preserve">mentionné à l’article 1 </w:t>
      </w:r>
      <w:r w:rsidRPr="00CE2823">
        <w:rPr>
          <w:rFonts w:cs="Arial"/>
          <w:i/>
          <w:szCs w:val="22"/>
        </w:rPr>
        <w:t>supra</w:t>
      </w:r>
      <w:r w:rsidRPr="00CE2823">
        <w:rPr>
          <w:rFonts w:cs="Arial"/>
          <w:szCs w:val="22"/>
        </w:rPr>
        <w:t>,</w:t>
      </w:r>
    </w:p>
    <w:p w14:paraId="3E94378A" w14:textId="77777777" w:rsidR="00CF1B5B" w:rsidRPr="00CE2823" w:rsidRDefault="00CF1B5B" w:rsidP="00CF1B5B">
      <w:pPr>
        <w:spacing w:before="60" w:after="60"/>
        <w:rPr>
          <w:rFonts w:cs="Arial"/>
          <w:szCs w:val="22"/>
        </w:rPr>
      </w:pPr>
      <w:r w:rsidRPr="00CE2823">
        <w:rPr>
          <w:rFonts w:cs="Arial"/>
          <w:szCs w:val="22"/>
        </w:rPr>
        <w:t>- les frais de déplacements des intervenants,</w:t>
      </w:r>
    </w:p>
    <w:p w14:paraId="572386DE" w14:textId="77777777" w:rsidR="00CF1B5B" w:rsidRPr="00CE2823" w:rsidRDefault="00CF1B5B" w:rsidP="00CF1B5B">
      <w:pPr>
        <w:spacing w:before="60" w:after="60"/>
        <w:rPr>
          <w:rFonts w:cs="Arial"/>
          <w:szCs w:val="22"/>
        </w:rPr>
      </w:pPr>
      <w:r w:rsidRPr="00CE2823">
        <w:rPr>
          <w:rFonts w:cs="Arial"/>
          <w:szCs w:val="22"/>
        </w:rPr>
        <w:t>- les comptes rendus d’intervention, les frais de management,</w:t>
      </w:r>
    </w:p>
    <w:p w14:paraId="08F9D568" w14:textId="77777777" w:rsidR="00CF1B5B" w:rsidRPr="00CE2823" w:rsidRDefault="00CF1B5B" w:rsidP="00CF1B5B">
      <w:pPr>
        <w:spacing w:before="60" w:after="60"/>
        <w:rPr>
          <w:rFonts w:cs="Arial"/>
          <w:szCs w:val="22"/>
        </w:rPr>
      </w:pPr>
      <w:r w:rsidRPr="00CE2823">
        <w:rPr>
          <w:rFonts w:cs="Arial"/>
          <w:szCs w:val="22"/>
        </w:rPr>
        <w:t>- les opérations de vérification,</w:t>
      </w:r>
    </w:p>
    <w:p w14:paraId="737CB9B0" w14:textId="77777777" w:rsidR="00CF1B5B" w:rsidRPr="00CE2823" w:rsidRDefault="00CF1B5B" w:rsidP="00CF1B5B">
      <w:pPr>
        <w:spacing w:before="60" w:after="60"/>
        <w:rPr>
          <w:rFonts w:cs="Arial"/>
          <w:szCs w:val="22"/>
        </w:rPr>
      </w:pPr>
      <w:r w:rsidRPr="00CE2823">
        <w:rPr>
          <w:rFonts w:cs="Arial"/>
          <w:szCs w:val="22"/>
        </w:rPr>
        <w:t>- la mise en service,</w:t>
      </w:r>
    </w:p>
    <w:p w14:paraId="2225F877" w14:textId="51CC15E1" w:rsidR="008306F1" w:rsidRPr="00CE2823" w:rsidRDefault="00CF1B5B" w:rsidP="00CF1B5B">
      <w:pPr>
        <w:spacing w:before="60" w:after="60"/>
        <w:rPr>
          <w:rFonts w:cs="Arial"/>
          <w:szCs w:val="22"/>
        </w:rPr>
      </w:pPr>
      <w:r w:rsidRPr="00CE2823">
        <w:rPr>
          <w:rFonts w:cs="Arial"/>
          <w:szCs w:val="22"/>
        </w:rPr>
        <w:t>- la livraison franco de port en France métropolitaine</w:t>
      </w:r>
      <w:r w:rsidR="000F4CC3" w:rsidRPr="00CE2823">
        <w:rPr>
          <w:rFonts w:cs="Arial"/>
          <w:szCs w:val="22"/>
        </w:rPr>
        <w:t>.</w:t>
      </w:r>
    </w:p>
    <w:p w14:paraId="36C57627" w14:textId="77777777" w:rsidR="0001301A" w:rsidRPr="001859DC" w:rsidRDefault="0001301A" w:rsidP="00583255">
      <w:pPr>
        <w:tabs>
          <w:tab w:val="left" w:pos="4111"/>
        </w:tabs>
        <w:ind w:left="0"/>
        <w:rPr>
          <w:rFonts w:cs="Arial"/>
        </w:rPr>
      </w:pPr>
      <w:r w:rsidRPr="001859DC">
        <w:rPr>
          <w:rFonts w:cs="Arial"/>
        </w:rPr>
        <w:t>En complément des dispositions ci-dessus et dans le cas de la mise en œuvre de la garantie : en cas de renvoi des moyens, des matériels ou des fournitures dans les locaux du titulaire ou de ses éventuels sous-contractants, ces frais sont également compris.</w:t>
      </w:r>
    </w:p>
    <w:p w14:paraId="5052884A" w14:textId="77777777" w:rsidR="0001301A" w:rsidRPr="001859DC" w:rsidRDefault="0001301A" w:rsidP="00583255">
      <w:pPr>
        <w:tabs>
          <w:tab w:val="left" w:pos="4111"/>
        </w:tabs>
        <w:ind w:left="0"/>
        <w:rPr>
          <w:rFonts w:cs="Arial"/>
        </w:rPr>
      </w:pPr>
    </w:p>
    <w:p w14:paraId="09435BB9" w14:textId="77777777" w:rsidR="0001301A" w:rsidRPr="001859DC" w:rsidRDefault="0001301A" w:rsidP="00583255">
      <w:pPr>
        <w:autoSpaceDE w:val="0"/>
        <w:autoSpaceDN w:val="0"/>
        <w:adjustRightInd w:val="0"/>
        <w:ind w:left="0"/>
        <w:rPr>
          <w:rFonts w:cs="Arial"/>
        </w:rPr>
      </w:pPr>
      <w:r w:rsidRPr="001859DC">
        <w:rPr>
          <w:rFonts w:cs="Arial"/>
          <w:b/>
        </w:rPr>
        <w:t>Pour la partie 2</w:t>
      </w:r>
      <w:r w:rsidRPr="001859DC">
        <w:rPr>
          <w:rFonts w:cs="Arial"/>
        </w:rPr>
        <w:t xml:space="preserve">, sauf stipulations différentes du marché subséquent, les prix des prestations comprennent tous les frais </w:t>
      </w:r>
      <w:r>
        <w:rPr>
          <w:rFonts w:cs="Arial"/>
        </w:rPr>
        <w:t>nécessaires à</w:t>
      </w:r>
      <w:r w:rsidRPr="001859DC">
        <w:rPr>
          <w:rFonts w:cs="Arial"/>
        </w:rPr>
        <w:t xml:space="preserve"> </w:t>
      </w:r>
      <w:r>
        <w:rPr>
          <w:rFonts w:cs="Arial"/>
        </w:rPr>
        <w:t>l’</w:t>
      </w:r>
      <w:r w:rsidRPr="001859DC">
        <w:rPr>
          <w:rFonts w:cs="Arial"/>
        </w:rPr>
        <w:t>exécution des prestations.</w:t>
      </w:r>
    </w:p>
    <w:p w14:paraId="1D704816" w14:textId="77777777" w:rsidR="00047377" w:rsidRPr="00CE2823" w:rsidRDefault="00047377" w:rsidP="00CF1B5B">
      <w:pPr>
        <w:spacing w:before="60" w:after="60"/>
        <w:rPr>
          <w:rFonts w:cs="Arial"/>
          <w:szCs w:val="22"/>
        </w:rPr>
      </w:pPr>
    </w:p>
    <w:p w14:paraId="5E5F8587" w14:textId="2815891A" w:rsidR="005848D9" w:rsidRPr="00942AC0" w:rsidRDefault="00870968" w:rsidP="00B80B20">
      <w:pPr>
        <w:pStyle w:val="Titre2"/>
      </w:pPr>
      <w:bookmarkStart w:id="29" w:name="_Ref505071194"/>
      <w:bookmarkStart w:id="30" w:name="_Ref505071222"/>
      <w:bookmarkStart w:id="31" w:name="_Toc180595016"/>
      <w:r w:rsidRPr="00942AC0">
        <w:t>Date d’établissement des prix</w:t>
      </w:r>
      <w:bookmarkEnd w:id="29"/>
      <w:bookmarkEnd w:id="30"/>
      <w:bookmarkEnd w:id="31"/>
    </w:p>
    <w:p w14:paraId="76D6B680" w14:textId="00DB6B78" w:rsidR="00BD327F" w:rsidRPr="00CE2823" w:rsidRDefault="00A05C2F" w:rsidP="003F1F34">
      <w:pPr>
        <w:ind w:left="0"/>
        <w:rPr>
          <w:rFonts w:cs="Arial"/>
          <w:b/>
          <w:szCs w:val="22"/>
        </w:rPr>
      </w:pPr>
      <w:r w:rsidRPr="00A05C2F">
        <w:rPr>
          <w:rFonts w:cs="Arial"/>
          <w:b/>
          <w:szCs w:val="22"/>
        </w:rPr>
        <w:t xml:space="preserve">Les prix figurant en annexes 01 et 02 du présent AE-CCAP </w:t>
      </w:r>
      <w:r w:rsidR="00BD327F" w:rsidRPr="00CE2823">
        <w:rPr>
          <w:rFonts w:cs="Arial"/>
          <w:szCs w:val="22"/>
        </w:rPr>
        <w:t>sont établis à la date dite « date d’établissement des prix », soit le mois de</w:t>
      </w:r>
      <w:r w:rsidR="00CE6611" w:rsidRPr="00CE2823">
        <w:rPr>
          <w:rFonts w:cs="Arial"/>
          <w:szCs w:val="22"/>
        </w:rPr>
        <w:t xml:space="preserve"> remise de la meilleure et dernière offre (</w:t>
      </w:r>
      <w:r w:rsidR="00BD327F" w:rsidRPr="00CE2823">
        <w:rPr>
          <w:rFonts w:cs="Arial"/>
          <w:i/>
          <w:szCs w:val="22"/>
          <w:highlight w:val="yellow"/>
        </w:rPr>
        <w:t xml:space="preserve">à </w:t>
      </w:r>
      <w:r w:rsidR="00CE6611" w:rsidRPr="00CE2823">
        <w:rPr>
          <w:rFonts w:cs="Arial"/>
          <w:i/>
          <w:szCs w:val="22"/>
          <w:highlight w:val="yellow"/>
        </w:rPr>
        <w:t>compléter</w:t>
      </w:r>
      <w:r w:rsidR="00CE6611" w:rsidRPr="00CE2823">
        <w:rPr>
          <w:rFonts w:cs="Arial"/>
          <w:i/>
          <w:szCs w:val="22"/>
        </w:rPr>
        <w:t>)</w:t>
      </w:r>
      <w:r w:rsidR="00BD327F" w:rsidRPr="00CE2823">
        <w:rPr>
          <w:rFonts w:cs="Arial"/>
          <w:szCs w:val="22"/>
        </w:rPr>
        <w:t>.</w:t>
      </w:r>
    </w:p>
    <w:p w14:paraId="0BE45C2F" w14:textId="58202D45" w:rsidR="00DF06C6" w:rsidRPr="00CE2823" w:rsidRDefault="00DE1D36" w:rsidP="003F1F34">
      <w:pPr>
        <w:ind w:left="0"/>
        <w:rPr>
          <w:rFonts w:cs="Arial"/>
          <w:szCs w:val="22"/>
        </w:rPr>
      </w:pPr>
      <w:r w:rsidRPr="00CE2823">
        <w:rPr>
          <w:rFonts w:cs="Arial"/>
          <w:b/>
          <w:szCs w:val="22"/>
        </w:rPr>
        <w:t>Pour la part</w:t>
      </w:r>
      <w:r w:rsidR="006C52BE" w:rsidRPr="00CE2823">
        <w:rPr>
          <w:rFonts w:cs="Arial"/>
          <w:b/>
          <w:szCs w:val="22"/>
        </w:rPr>
        <w:t xml:space="preserve"> à marchés subséquents</w:t>
      </w:r>
      <w:r w:rsidR="006051D1">
        <w:rPr>
          <w:rFonts w:cs="Arial"/>
          <w:b/>
          <w:szCs w:val="22"/>
        </w:rPr>
        <w:t xml:space="preserve"> (partie 2)</w:t>
      </w:r>
      <w:r w:rsidRPr="00CE2823">
        <w:rPr>
          <w:rFonts w:cs="Arial"/>
          <w:b/>
          <w:szCs w:val="22"/>
        </w:rPr>
        <w:t xml:space="preserve">, </w:t>
      </w:r>
      <w:r w:rsidRPr="00CE2823">
        <w:rPr>
          <w:rFonts w:cs="Arial"/>
          <w:szCs w:val="22"/>
        </w:rPr>
        <w:t>l</w:t>
      </w:r>
      <w:r w:rsidR="00BA22BD" w:rsidRPr="00CE2823">
        <w:rPr>
          <w:rFonts w:cs="Arial"/>
          <w:szCs w:val="22"/>
        </w:rPr>
        <w:t>es prix des marchés subséquents sont réputés établis à la date dite « date d’établissement des prix » de</w:t>
      </w:r>
      <w:r w:rsidR="00CE6611" w:rsidRPr="00CE2823">
        <w:rPr>
          <w:rFonts w:cs="Arial"/>
          <w:szCs w:val="22"/>
        </w:rPr>
        <w:t xml:space="preserve"> la meilleure et dernière offre</w:t>
      </w:r>
      <w:r w:rsidR="00BA22BD" w:rsidRPr="00CE2823">
        <w:rPr>
          <w:rFonts w:cs="Arial"/>
          <w:szCs w:val="22"/>
        </w:rPr>
        <w:t xml:space="preserve"> </w:t>
      </w:r>
      <w:r w:rsidR="00F040E9" w:rsidRPr="00CE2823">
        <w:rPr>
          <w:rFonts w:cs="Arial"/>
          <w:szCs w:val="22"/>
        </w:rPr>
        <w:t>de chaque marché subséquent</w:t>
      </w:r>
      <w:r w:rsidR="00BA22BD" w:rsidRPr="00CE2823">
        <w:rPr>
          <w:rFonts w:cs="Arial"/>
          <w:szCs w:val="22"/>
        </w:rPr>
        <w:t xml:space="preserve">. </w:t>
      </w:r>
    </w:p>
    <w:p w14:paraId="3EEB9500" w14:textId="77777777" w:rsidR="00DE1D36" w:rsidRPr="00CE2823" w:rsidRDefault="00DE1D36" w:rsidP="00073555">
      <w:pPr>
        <w:rPr>
          <w:rFonts w:cs="Arial"/>
          <w:szCs w:val="22"/>
        </w:rPr>
      </w:pPr>
    </w:p>
    <w:p w14:paraId="52B123A8" w14:textId="2FCCB5DA" w:rsidR="001710C9" w:rsidRPr="00942AC0" w:rsidRDefault="007579F4" w:rsidP="00B80B20">
      <w:pPr>
        <w:pStyle w:val="Titre2"/>
      </w:pPr>
      <w:bookmarkStart w:id="32" w:name="_Toc180595017"/>
      <w:r w:rsidRPr="00942AC0">
        <w:t>Type de prix</w:t>
      </w:r>
      <w:bookmarkEnd w:id="32"/>
    </w:p>
    <w:p w14:paraId="26C6A921" w14:textId="30172AF1" w:rsidR="00BD327F" w:rsidRDefault="00D00286" w:rsidP="004B00F7">
      <w:pPr>
        <w:spacing w:before="0" w:after="0"/>
        <w:ind w:left="0"/>
        <w:rPr>
          <w:szCs w:val="22"/>
        </w:rPr>
      </w:pPr>
      <w:r>
        <w:rPr>
          <w:rFonts w:cs="Arial"/>
          <w:b/>
          <w:szCs w:val="22"/>
        </w:rPr>
        <w:t xml:space="preserve">Pour la partie 1 : </w:t>
      </w:r>
      <w:r w:rsidR="004B00F7" w:rsidRPr="000443D6">
        <w:rPr>
          <w:szCs w:val="22"/>
        </w:rPr>
        <w:t xml:space="preserve">les </w:t>
      </w:r>
      <w:r w:rsidR="003322C8">
        <w:rPr>
          <w:szCs w:val="22"/>
        </w:rPr>
        <w:t>postes 1 et 2</w:t>
      </w:r>
      <w:r w:rsidR="004B00F7" w:rsidRPr="000443D6">
        <w:rPr>
          <w:szCs w:val="22"/>
        </w:rPr>
        <w:t xml:space="preserve"> seront passés à prix initial définitif sur la base de</w:t>
      </w:r>
      <w:r w:rsidR="004B00F7">
        <w:rPr>
          <w:szCs w:val="22"/>
        </w:rPr>
        <w:t>s</w:t>
      </w:r>
      <w:r w:rsidR="004B00F7" w:rsidRPr="000443D6">
        <w:rPr>
          <w:szCs w:val="22"/>
        </w:rPr>
        <w:t xml:space="preserve"> prix</w:t>
      </w:r>
      <w:r w:rsidR="004B00F7">
        <w:rPr>
          <w:szCs w:val="22"/>
        </w:rPr>
        <w:t xml:space="preserve"> fixés dans l’annexe 1 </w:t>
      </w:r>
      <w:r w:rsidR="004B00F7" w:rsidRPr="000443D6">
        <w:rPr>
          <w:szCs w:val="22"/>
        </w:rPr>
        <w:t>du présent CCAP valant acte d’engagement</w:t>
      </w:r>
      <w:r w:rsidR="004B00F7">
        <w:rPr>
          <w:szCs w:val="22"/>
        </w:rPr>
        <w:t>.</w:t>
      </w:r>
    </w:p>
    <w:p w14:paraId="643A947D" w14:textId="77777777" w:rsidR="004B00F7" w:rsidRPr="00CE2823" w:rsidRDefault="004B00F7" w:rsidP="004B00F7">
      <w:pPr>
        <w:spacing w:before="0" w:after="0"/>
        <w:ind w:left="0"/>
        <w:rPr>
          <w:rFonts w:cs="Arial"/>
          <w:b/>
          <w:szCs w:val="22"/>
        </w:rPr>
      </w:pPr>
    </w:p>
    <w:p w14:paraId="1B9E211F" w14:textId="4C7AB492" w:rsidR="008C6A78" w:rsidRPr="00CE2823" w:rsidRDefault="00D00286" w:rsidP="003F1F34">
      <w:pPr>
        <w:spacing w:before="0" w:after="0"/>
        <w:ind w:left="0"/>
        <w:rPr>
          <w:rFonts w:cs="Arial"/>
          <w:szCs w:val="22"/>
        </w:rPr>
      </w:pPr>
      <w:r>
        <w:rPr>
          <w:rFonts w:cs="Arial"/>
          <w:b/>
          <w:szCs w:val="22"/>
        </w:rPr>
        <w:t>Pour la partie 2 :</w:t>
      </w:r>
      <w:r w:rsidR="00C21369" w:rsidRPr="00CE2823">
        <w:rPr>
          <w:rFonts w:cs="Arial"/>
          <w:szCs w:val="22"/>
        </w:rPr>
        <w:t xml:space="preserve"> </w:t>
      </w:r>
      <w:r w:rsidR="00D87B73" w:rsidRPr="00CE2823">
        <w:rPr>
          <w:rFonts w:cs="Arial"/>
          <w:szCs w:val="22"/>
        </w:rPr>
        <w:t>les marchés subs</w:t>
      </w:r>
      <w:r w:rsidR="001112F4">
        <w:rPr>
          <w:rFonts w:cs="Arial"/>
          <w:szCs w:val="22"/>
        </w:rPr>
        <w:t>équents issus du présent accord-</w:t>
      </w:r>
      <w:r w:rsidR="00D87B73" w:rsidRPr="00CE2823">
        <w:rPr>
          <w:rFonts w:cs="Arial"/>
          <w:szCs w:val="22"/>
        </w:rPr>
        <w:t xml:space="preserve">cadre sont passés à prix initial </w:t>
      </w:r>
      <w:r w:rsidR="00F4375E" w:rsidRPr="00CE2823">
        <w:rPr>
          <w:rFonts w:cs="Arial"/>
          <w:szCs w:val="22"/>
        </w:rPr>
        <w:t xml:space="preserve">unitaire ou </w:t>
      </w:r>
      <w:r w:rsidR="00D87B73" w:rsidRPr="00CE2823">
        <w:rPr>
          <w:rFonts w:cs="Arial"/>
          <w:szCs w:val="22"/>
        </w:rPr>
        <w:t>forfaitaire définitif sur la base d’éléments de détermination des prix n’excédant pas les éléments plafond figurant dans l’</w:t>
      </w:r>
      <w:r w:rsidR="001E35FE" w:rsidRPr="00CE2823">
        <w:rPr>
          <w:rFonts w:cs="Arial"/>
          <w:szCs w:val="22"/>
        </w:rPr>
        <w:t>a</w:t>
      </w:r>
      <w:r w:rsidR="00D87B73" w:rsidRPr="00CE2823">
        <w:rPr>
          <w:rFonts w:cs="Arial"/>
          <w:szCs w:val="22"/>
        </w:rPr>
        <w:t xml:space="preserve">nnexe </w:t>
      </w:r>
      <w:r w:rsidR="00913BEB" w:rsidRPr="00CE2823">
        <w:rPr>
          <w:rFonts w:cs="Arial"/>
          <w:szCs w:val="22"/>
        </w:rPr>
        <w:t>2</w:t>
      </w:r>
      <w:r w:rsidR="00C21369" w:rsidRPr="00CE2823">
        <w:rPr>
          <w:rFonts w:cs="Arial"/>
          <w:szCs w:val="22"/>
        </w:rPr>
        <w:t xml:space="preserve"> </w:t>
      </w:r>
      <w:r w:rsidR="00C21369" w:rsidRPr="00CE2823">
        <w:rPr>
          <w:rFonts w:cs="Arial"/>
          <w:i/>
          <w:szCs w:val="22"/>
        </w:rPr>
        <w:t>infra</w:t>
      </w:r>
      <w:r w:rsidR="00D87B73" w:rsidRPr="00CE2823">
        <w:rPr>
          <w:rFonts w:cs="Arial"/>
          <w:szCs w:val="22"/>
        </w:rPr>
        <w:t>.</w:t>
      </w:r>
    </w:p>
    <w:p w14:paraId="2656DDED" w14:textId="77777777" w:rsidR="00D87B73" w:rsidRPr="00CE2823" w:rsidRDefault="00D87B73" w:rsidP="003F1F34">
      <w:pPr>
        <w:spacing w:before="0" w:after="0"/>
        <w:ind w:left="0"/>
        <w:rPr>
          <w:rFonts w:cs="Arial"/>
          <w:szCs w:val="22"/>
        </w:rPr>
      </w:pPr>
    </w:p>
    <w:p w14:paraId="5F116BE6" w14:textId="5948FFC9" w:rsidR="000A4760" w:rsidRPr="00942AC0" w:rsidRDefault="007579F4" w:rsidP="00B80B20">
      <w:pPr>
        <w:pStyle w:val="Titre2"/>
      </w:pPr>
      <w:bookmarkStart w:id="33" w:name="_Toc180595018"/>
      <w:r w:rsidRPr="00942AC0">
        <w:t>Forme des prix</w:t>
      </w:r>
      <w:bookmarkEnd w:id="33"/>
    </w:p>
    <w:p w14:paraId="38EC580C" w14:textId="14BDF2F7" w:rsidR="00157A01" w:rsidRPr="00CE2823" w:rsidRDefault="00D00286" w:rsidP="003F1F34">
      <w:pPr>
        <w:ind w:left="0"/>
        <w:rPr>
          <w:rFonts w:cs="Arial"/>
          <w:b/>
          <w:szCs w:val="22"/>
        </w:rPr>
      </w:pPr>
      <w:r>
        <w:rPr>
          <w:rFonts w:cs="Arial"/>
          <w:b/>
          <w:szCs w:val="22"/>
        </w:rPr>
        <w:t xml:space="preserve">Pour la partie 1 : </w:t>
      </w:r>
      <w:r w:rsidR="001112F4">
        <w:rPr>
          <w:rFonts w:cs="Arial"/>
          <w:szCs w:val="22"/>
        </w:rPr>
        <w:t>les prix des</w:t>
      </w:r>
      <w:r w:rsidR="00157A01" w:rsidRPr="00CE2823">
        <w:rPr>
          <w:rFonts w:cs="Arial"/>
          <w:szCs w:val="22"/>
        </w:rPr>
        <w:t xml:space="preserve"> poste</w:t>
      </w:r>
      <w:r w:rsidR="001112F4">
        <w:rPr>
          <w:rFonts w:cs="Arial"/>
          <w:szCs w:val="22"/>
        </w:rPr>
        <w:t>s</w:t>
      </w:r>
      <w:r w:rsidR="00157A01" w:rsidRPr="00CE2823">
        <w:rPr>
          <w:rFonts w:cs="Arial"/>
          <w:szCs w:val="22"/>
        </w:rPr>
        <w:t xml:space="preserve"> </w:t>
      </w:r>
      <w:r>
        <w:rPr>
          <w:rFonts w:cs="Arial"/>
          <w:szCs w:val="22"/>
        </w:rPr>
        <w:t>de la part</w:t>
      </w:r>
      <w:r w:rsidR="0095648D">
        <w:rPr>
          <w:rFonts w:cs="Arial"/>
          <w:szCs w:val="22"/>
        </w:rPr>
        <w:t>ie 1</w:t>
      </w:r>
      <w:r>
        <w:rPr>
          <w:rFonts w:cs="Arial"/>
          <w:szCs w:val="22"/>
        </w:rPr>
        <w:t xml:space="preserve"> </w:t>
      </w:r>
      <w:r w:rsidR="00157A01" w:rsidRPr="00CE2823">
        <w:rPr>
          <w:rFonts w:cs="Arial"/>
          <w:szCs w:val="22"/>
        </w:rPr>
        <w:t xml:space="preserve">sont </w:t>
      </w:r>
      <w:r w:rsidR="001112F4">
        <w:rPr>
          <w:rFonts w:cs="Arial"/>
          <w:szCs w:val="22"/>
        </w:rPr>
        <w:t>révisables</w:t>
      </w:r>
      <w:r w:rsidR="00A30049" w:rsidRPr="00CE2823">
        <w:rPr>
          <w:rFonts w:cs="Arial"/>
          <w:szCs w:val="22"/>
        </w:rPr>
        <w:t xml:space="preserve">, en fonction d’une formule paramétrique représentative de l’évolution du coût de la prestation, selon les dispositions figurant à l’article 3.05.1 </w:t>
      </w:r>
      <w:r w:rsidR="00A30049" w:rsidRPr="00CE2823">
        <w:rPr>
          <w:rFonts w:cs="Arial"/>
          <w:i/>
          <w:szCs w:val="22"/>
        </w:rPr>
        <w:t>infra</w:t>
      </w:r>
      <w:r w:rsidR="00542EA2" w:rsidRPr="00CE2823">
        <w:rPr>
          <w:rFonts w:cs="Arial"/>
          <w:i/>
          <w:szCs w:val="22"/>
        </w:rPr>
        <w:t>.</w:t>
      </w:r>
    </w:p>
    <w:p w14:paraId="19DAF9C5" w14:textId="77777777" w:rsidR="004B00F7" w:rsidRDefault="00D87B73" w:rsidP="003F1F34">
      <w:pPr>
        <w:ind w:left="0"/>
        <w:rPr>
          <w:rFonts w:cs="Arial"/>
          <w:b/>
          <w:szCs w:val="22"/>
        </w:rPr>
      </w:pPr>
      <w:r w:rsidRPr="00CE2823">
        <w:rPr>
          <w:rFonts w:cs="Arial"/>
          <w:b/>
          <w:szCs w:val="22"/>
        </w:rPr>
        <w:t xml:space="preserve">Pour la </w:t>
      </w:r>
      <w:r w:rsidR="004B00F7">
        <w:rPr>
          <w:rFonts w:cs="Arial"/>
          <w:b/>
          <w:szCs w:val="22"/>
        </w:rPr>
        <w:t>partie 2 :</w:t>
      </w:r>
    </w:p>
    <w:p w14:paraId="1A6615D1" w14:textId="77777777" w:rsidR="004B00F7" w:rsidRPr="00A54B27" w:rsidRDefault="00516E0B" w:rsidP="004B00F7">
      <w:pPr>
        <w:rPr>
          <w:b/>
          <w:i/>
          <w:szCs w:val="22"/>
        </w:rPr>
      </w:pPr>
      <w:r w:rsidRPr="00CE2823">
        <w:rPr>
          <w:rFonts w:cs="Arial"/>
          <w:szCs w:val="22"/>
        </w:rPr>
        <w:t xml:space="preserve">- </w:t>
      </w:r>
      <w:r w:rsidR="004B00F7" w:rsidRPr="00A54B27">
        <w:rPr>
          <w:b/>
          <w:i/>
          <w:szCs w:val="22"/>
        </w:rPr>
        <w:t>Révision des prix et de coûts plafonds :</w:t>
      </w:r>
    </w:p>
    <w:p w14:paraId="5DD56D88" w14:textId="2F1E0B24" w:rsidR="00516E0B" w:rsidRDefault="00516E0B" w:rsidP="00516E0B">
      <w:pPr>
        <w:rPr>
          <w:rFonts w:cs="Arial"/>
          <w:szCs w:val="22"/>
        </w:rPr>
      </w:pPr>
      <w:proofErr w:type="gramStart"/>
      <w:r w:rsidRPr="00CE2823">
        <w:rPr>
          <w:rFonts w:cs="Arial"/>
          <w:szCs w:val="22"/>
        </w:rPr>
        <w:t>les</w:t>
      </w:r>
      <w:proofErr w:type="gramEnd"/>
      <w:r w:rsidRPr="00CE2823">
        <w:rPr>
          <w:rFonts w:cs="Arial"/>
          <w:szCs w:val="22"/>
        </w:rPr>
        <w:t xml:space="preserve"> </w:t>
      </w:r>
      <w:r w:rsidR="004B00F7">
        <w:rPr>
          <w:rFonts w:cs="Arial"/>
          <w:szCs w:val="22"/>
        </w:rPr>
        <w:t xml:space="preserve">éléments de valorisation de coûts </w:t>
      </w:r>
      <w:r w:rsidR="004B00F7" w:rsidRPr="00CE2823">
        <w:rPr>
          <w:rFonts w:cs="Arial"/>
          <w:szCs w:val="22"/>
        </w:rPr>
        <w:t xml:space="preserve">plafonds </w:t>
      </w:r>
      <w:r w:rsidRPr="00CE2823">
        <w:rPr>
          <w:rFonts w:cs="Arial"/>
          <w:szCs w:val="22"/>
        </w:rPr>
        <w:t xml:space="preserve">(hors coefficients) figurant en annexe 2 de l’acte d’engagement sont </w:t>
      </w:r>
      <w:r w:rsidRPr="00CE2823">
        <w:rPr>
          <w:rFonts w:cs="Arial"/>
          <w:b/>
          <w:szCs w:val="22"/>
        </w:rPr>
        <w:t>révisables</w:t>
      </w:r>
      <w:r w:rsidRPr="00CE2823">
        <w:rPr>
          <w:rFonts w:cs="Arial"/>
          <w:szCs w:val="22"/>
        </w:rPr>
        <w:t xml:space="preserve"> selon les dispositions figurant à l’article 3.05.</w:t>
      </w:r>
      <w:r w:rsidR="00267949">
        <w:rPr>
          <w:rFonts w:cs="Arial"/>
          <w:szCs w:val="22"/>
        </w:rPr>
        <w:t>2</w:t>
      </w:r>
      <w:r w:rsidRPr="00CE2823">
        <w:rPr>
          <w:rFonts w:cs="Arial"/>
          <w:szCs w:val="22"/>
        </w:rPr>
        <w:t xml:space="preserve"> </w:t>
      </w:r>
      <w:r w:rsidRPr="00CE2823">
        <w:rPr>
          <w:rFonts w:cs="Arial"/>
          <w:i/>
          <w:szCs w:val="22"/>
        </w:rPr>
        <w:t>infra</w:t>
      </w:r>
      <w:r w:rsidRPr="00CE2823">
        <w:rPr>
          <w:rFonts w:cs="Arial"/>
          <w:szCs w:val="22"/>
        </w:rPr>
        <w:t xml:space="preserve">. </w:t>
      </w:r>
    </w:p>
    <w:p w14:paraId="03BB522D" w14:textId="77777777" w:rsidR="006051D1" w:rsidRPr="00CE2823" w:rsidRDefault="006051D1" w:rsidP="00516E0B">
      <w:pPr>
        <w:rPr>
          <w:rFonts w:cs="Arial"/>
          <w:szCs w:val="22"/>
        </w:rPr>
      </w:pPr>
    </w:p>
    <w:p w14:paraId="0572EED3" w14:textId="69BF8487" w:rsidR="004B00F7" w:rsidRPr="006051D1" w:rsidRDefault="006051D1" w:rsidP="006051D1">
      <w:pPr>
        <w:rPr>
          <w:rFonts w:cs="Arial"/>
          <w:b/>
          <w:i/>
          <w:szCs w:val="22"/>
        </w:rPr>
      </w:pPr>
      <w:r w:rsidRPr="006051D1">
        <w:rPr>
          <w:rFonts w:cs="Arial"/>
          <w:b/>
          <w:i/>
          <w:szCs w:val="22"/>
        </w:rPr>
        <w:t xml:space="preserve">- </w:t>
      </w:r>
      <w:r w:rsidR="004B00F7" w:rsidRPr="006051D1">
        <w:rPr>
          <w:rFonts w:cs="Arial"/>
          <w:b/>
          <w:i/>
          <w:szCs w:val="22"/>
        </w:rPr>
        <w:t>Prix des marchés subséquents :</w:t>
      </w:r>
    </w:p>
    <w:p w14:paraId="2540D58B" w14:textId="13F388E9" w:rsidR="004B00F7" w:rsidRDefault="004B00F7" w:rsidP="004B00F7">
      <w:pPr>
        <w:rPr>
          <w:szCs w:val="22"/>
        </w:rPr>
      </w:pPr>
      <w:r w:rsidRPr="00A54B27">
        <w:rPr>
          <w:szCs w:val="22"/>
        </w:rPr>
        <w:t xml:space="preserve">Chaque marché subséquent précisera la forme des </w:t>
      </w:r>
      <w:r w:rsidRPr="00C67AD8">
        <w:rPr>
          <w:szCs w:val="22"/>
        </w:rPr>
        <w:t>prix et les modalités éventuelles de variation des prix.</w:t>
      </w:r>
    </w:p>
    <w:p w14:paraId="00D8102A" w14:textId="2B18BB70" w:rsidR="0095648D" w:rsidRPr="00C67AD8" w:rsidRDefault="0095648D" w:rsidP="004B00F7">
      <w:pPr>
        <w:rPr>
          <w:szCs w:val="22"/>
        </w:rPr>
      </w:pPr>
      <w:r>
        <w:rPr>
          <w:szCs w:val="22"/>
        </w:rPr>
        <w:t>Dans le cas contraire les prix des marchés subséquents seront considérés comme fermes.</w:t>
      </w:r>
    </w:p>
    <w:p w14:paraId="1620BC55" w14:textId="77777777" w:rsidR="00B96110" w:rsidRPr="00CE2823" w:rsidRDefault="00B96110" w:rsidP="00D87B73">
      <w:pPr>
        <w:rPr>
          <w:rFonts w:cs="Arial"/>
          <w:szCs w:val="22"/>
        </w:rPr>
      </w:pPr>
    </w:p>
    <w:p w14:paraId="0AEB18DE" w14:textId="4F174F3A" w:rsidR="00EC4707" w:rsidRPr="00942AC0" w:rsidRDefault="007579F4" w:rsidP="00B80B20">
      <w:pPr>
        <w:pStyle w:val="Titre2"/>
      </w:pPr>
      <w:bookmarkStart w:id="34" w:name="_Toc180595019"/>
      <w:r w:rsidRPr="00942AC0">
        <w:t>Évolution des prix</w:t>
      </w:r>
      <w:bookmarkEnd w:id="34"/>
    </w:p>
    <w:p w14:paraId="4CF7248F" w14:textId="77777777" w:rsidR="00EC4707" w:rsidRPr="00CE2823" w:rsidRDefault="00EC4707" w:rsidP="00EC4707">
      <w:pPr>
        <w:ind w:left="0"/>
        <w:rPr>
          <w:rFonts w:cs="Arial"/>
          <w:szCs w:val="22"/>
        </w:rPr>
      </w:pPr>
      <w:r w:rsidRPr="00CE2823">
        <w:rPr>
          <w:rFonts w:cs="Arial"/>
          <w:szCs w:val="22"/>
        </w:rPr>
        <w:t>En cas de changement, par l’INSEE de la dénomination et/ou de la base de calcul d’un indice avec un coefficient de raccordement associé, ce changement s’applique automatiquement et sans formalités.</w:t>
      </w:r>
    </w:p>
    <w:p w14:paraId="4042714B" w14:textId="47FC3C5B" w:rsidR="00EC4707" w:rsidRPr="00CE2823" w:rsidRDefault="00EC4707" w:rsidP="00EC4707">
      <w:pPr>
        <w:ind w:left="0"/>
        <w:rPr>
          <w:rFonts w:cs="Arial"/>
          <w:szCs w:val="22"/>
        </w:rPr>
      </w:pPr>
      <w:r w:rsidRPr="00CE2823">
        <w:rPr>
          <w:rFonts w:cs="Arial"/>
          <w:szCs w:val="22"/>
        </w:rPr>
        <w:t xml:space="preserve">En cas de suppression, par l’INSEE, d’un indice et de son remplacement par un indice unique, avec un coefficient de raccordement associé, ce remplacement sera notifié au titulaire/mandataire, par l’autorité signataire du marché ou son représentant, par ordre de service. Le titulaire/mandataire disposera d’un délai de 30 jours pour formuler par écrit son éventuel désaccord. Passé ce délai, l’absence de réponse de celui-ci vaudra acceptation du nouvel indice. En cas de désaccord exprimé dans le délai ci-dessus, les parties devront trouver un accord par </w:t>
      </w:r>
      <w:r w:rsidR="00A271C5" w:rsidRPr="00CE2823">
        <w:rPr>
          <w:rFonts w:cs="Arial"/>
          <w:szCs w:val="22"/>
        </w:rPr>
        <w:t>acte modificatif</w:t>
      </w:r>
      <w:r w:rsidRPr="00CE2823">
        <w:rPr>
          <w:rFonts w:cs="Arial"/>
          <w:szCs w:val="22"/>
        </w:rPr>
        <w:t>.</w:t>
      </w:r>
    </w:p>
    <w:p w14:paraId="56597718" w14:textId="413AC0BD" w:rsidR="00EC4707" w:rsidRPr="00CE2823" w:rsidRDefault="00EC4707" w:rsidP="00EC4707">
      <w:pPr>
        <w:ind w:left="0"/>
        <w:rPr>
          <w:rFonts w:cs="Arial"/>
          <w:szCs w:val="22"/>
        </w:rPr>
      </w:pPr>
    </w:p>
    <w:p w14:paraId="22C803F2" w14:textId="537AB92E" w:rsidR="00BA47CC" w:rsidRPr="007579F4" w:rsidRDefault="00BA47CC" w:rsidP="00BA47CC">
      <w:pPr>
        <w:rPr>
          <w:rFonts w:cs="Arial"/>
          <w:i/>
          <w:szCs w:val="22"/>
        </w:rPr>
      </w:pPr>
      <w:r w:rsidRPr="007579F4">
        <w:rPr>
          <w:rFonts w:cs="Arial"/>
          <w:i/>
          <w:szCs w:val="22"/>
        </w:rPr>
        <w:t xml:space="preserve">3.05.1 </w:t>
      </w:r>
      <w:r w:rsidR="001112F4" w:rsidRPr="007579F4">
        <w:rPr>
          <w:rFonts w:cs="Arial"/>
          <w:i/>
          <w:szCs w:val="22"/>
        </w:rPr>
        <w:t xml:space="preserve">Révision des prix </w:t>
      </w:r>
    </w:p>
    <w:p w14:paraId="50C9F7DC" w14:textId="01B05081" w:rsidR="001112F4" w:rsidRDefault="001112F4" w:rsidP="001112F4">
      <w:pPr>
        <w:rPr>
          <w:rFonts w:cs="Arial"/>
        </w:rPr>
      </w:pPr>
      <w:r>
        <w:rPr>
          <w:rFonts w:cs="Arial"/>
          <w:noProof/>
          <w:color w:val="000000"/>
          <w:szCs w:val="22"/>
        </w:rPr>
        <w:t>L</w:t>
      </w:r>
      <w:r w:rsidR="00BA47CC" w:rsidRPr="00CE2823">
        <w:rPr>
          <w:rFonts w:cs="Arial"/>
          <w:noProof/>
          <w:color w:val="000000"/>
          <w:szCs w:val="22"/>
        </w:rPr>
        <w:t xml:space="preserve">es prix </w:t>
      </w:r>
      <w:r>
        <w:rPr>
          <w:rFonts w:cs="Arial"/>
        </w:rPr>
        <w:t>figurant en annexe 1</w:t>
      </w:r>
      <w:r w:rsidRPr="009B0685">
        <w:rPr>
          <w:rFonts w:cs="Arial"/>
        </w:rPr>
        <w:t xml:space="preserve"> sont révisables par application de la formule suivante :</w:t>
      </w:r>
    </w:p>
    <w:p w14:paraId="33475B62" w14:textId="53897B84" w:rsidR="0096309F" w:rsidRPr="00021EA4" w:rsidRDefault="0096309F" w:rsidP="001112F4">
      <w:pPr>
        <w:rPr>
          <w:rFonts w:cs="Arial"/>
          <w:szCs w:val="22"/>
        </w:rPr>
      </w:pPr>
    </w:p>
    <w:p w14:paraId="20EC15A4" w14:textId="77777777" w:rsidR="0096309F" w:rsidRPr="00021EA4" w:rsidRDefault="0096309F" w:rsidP="0096309F">
      <w:pPr>
        <w:rPr>
          <w:rFonts w:cs="Arial"/>
          <w:szCs w:val="22"/>
        </w:rPr>
      </w:pPr>
      <w:r w:rsidRPr="00021EA4">
        <w:rPr>
          <w:rFonts w:cs="Arial"/>
          <w:szCs w:val="22"/>
        </w:rPr>
        <w:t xml:space="preserve">Les prix seront révisés à l’aide de la formule suivante : </w:t>
      </w:r>
    </w:p>
    <w:p w14:paraId="1C06F984" w14:textId="77777777" w:rsidR="0096309F" w:rsidRPr="00021EA4" w:rsidRDefault="003010CE" w:rsidP="0096309F">
      <w:pPr>
        <w:jc w:val="center"/>
        <w:rPr>
          <w:rFonts w:cs="Arial"/>
          <w:szCs w:val="22"/>
        </w:rPr>
      </w:pPr>
      <m:oMathPara>
        <m:oMath>
          <m:sSub>
            <m:sSubPr>
              <m:ctrlPr>
                <w:rPr>
                  <w:rFonts w:ascii="Cambria Math" w:hAnsi="Cambria Math" w:cs="Arial"/>
                  <w:i/>
                  <w:szCs w:val="22"/>
                  <w:lang w:val="en-US"/>
                </w:rPr>
              </m:ctrlPr>
            </m:sSubPr>
            <m:e>
              <m:r>
                <w:rPr>
                  <w:rFonts w:ascii="Cambria Math" w:hAnsi="Cambria Math" w:cs="Arial"/>
                  <w:szCs w:val="22"/>
                  <w:lang w:val="en-US"/>
                </w:rPr>
                <m:t>P</m:t>
              </m:r>
            </m:e>
            <m:sub>
              <m:r>
                <w:rPr>
                  <w:rFonts w:ascii="Cambria Math" w:hAnsi="Cambria Math" w:cs="Arial"/>
                  <w:szCs w:val="22"/>
                  <w:lang w:val="en-US"/>
                </w:rPr>
                <m:t>1</m:t>
              </m:r>
            </m:sub>
          </m:sSub>
          <m:r>
            <m:rPr>
              <m:sty m:val="p"/>
            </m:rPr>
            <w:rPr>
              <w:rFonts w:ascii="Cambria Math" w:hAnsi="Cambria Math" w:cs="Arial"/>
              <w:szCs w:val="22"/>
            </w:rPr>
            <m:t>=</m:t>
          </m:r>
          <m:sSub>
            <m:sSubPr>
              <m:ctrlPr>
                <w:rPr>
                  <w:rFonts w:ascii="Cambria Math" w:hAnsi="Cambria Math" w:cs="Arial"/>
                  <w:i/>
                  <w:szCs w:val="22"/>
                  <w:lang w:val="en-US"/>
                </w:rPr>
              </m:ctrlPr>
            </m:sSubPr>
            <m:e>
              <m:r>
                <w:rPr>
                  <w:rFonts w:ascii="Cambria Math" w:hAnsi="Cambria Math" w:cs="Arial"/>
                  <w:szCs w:val="22"/>
                  <w:lang w:val="en-US"/>
                </w:rPr>
                <m:t>P</m:t>
              </m:r>
            </m:e>
            <m:sub>
              <m:r>
                <w:rPr>
                  <w:rFonts w:ascii="Cambria Math" w:hAnsi="Cambria Math" w:cs="Arial"/>
                  <w:szCs w:val="22"/>
                  <w:lang w:val="en-US"/>
                </w:rPr>
                <m:t>0</m:t>
              </m:r>
            </m:sub>
          </m:sSub>
          <m:r>
            <m:rPr>
              <m:sty m:val="p"/>
            </m:rPr>
            <w:rPr>
              <w:rFonts w:ascii="Cambria Math" w:hAnsi="Cambria Math" w:cs="Arial"/>
              <w:szCs w:val="22"/>
            </w:rPr>
            <m:t xml:space="preserve"> x </m:t>
          </m:r>
          <m:r>
            <w:rPr>
              <w:rFonts w:ascii="Cambria Math" w:hAnsi="Cambria Math" w:cs="Arial"/>
              <w:szCs w:val="22"/>
            </w:rPr>
            <m:t>(0,125+</m:t>
          </m:r>
          <m:r>
            <m:rPr>
              <m:sty m:val="p"/>
            </m:rPr>
            <w:rPr>
              <w:rFonts w:ascii="Cambria Math" w:hAnsi="Cambria Math" w:cs="Arial"/>
              <w:szCs w:val="22"/>
            </w:rPr>
            <m:t>0,6 x</m:t>
          </m:r>
          <m:f>
            <m:fPr>
              <m:ctrlPr>
                <w:rPr>
                  <w:rFonts w:ascii="Cambria Math" w:hAnsi="Cambria Math" w:cs="Arial"/>
                  <w:szCs w:val="22"/>
                  <w:lang w:val="en-US"/>
                </w:rPr>
              </m:ctrlPr>
            </m:fPr>
            <m:num>
              <m:sSub>
                <m:sSubPr>
                  <m:ctrlPr>
                    <w:rPr>
                      <w:rFonts w:ascii="Cambria Math" w:hAnsi="Cambria Math" w:cs="Arial"/>
                      <w:i/>
                      <w:szCs w:val="22"/>
                      <w:lang w:val="en-US"/>
                    </w:rPr>
                  </m:ctrlPr>
                </m:sSubPr>
                <m:e>
                  <m:r>
                    <w:rPr>
                      <w:rFonts w:ascii="Cambria Math" w:hAnsi="Cambria Math" w:cs="Arial"/>
                      <w:szCs w:val="22"/>
                      <w:lang w:val="en-US"/>
                    </w:rPr>
                    <m:t>Sw-IME</m:t>
                  </m:r>
                </m:e>
                <m:sub>
                  <m:r>
                    <w:rPr>
                      <w:rFonts w:ascii="Cambria Math" w:hAnsi="Cambria Math" w:cs="Arial"/>
                      <w:szCs w:val="22"/>
                      <w:lang w:val="en-US"/>
                    </w:rPr>
                    <m:t>1</m:t>
                  </m:r>
                </m:sub>
              </m:sSub>
            </m:num>
            <m:den>
              <m:sSub>
                <m:sSubPr>
                  <m:ctrlPr>
                    <w:rPr>
                      <w:rFonts w:ascii="Cambria Math" w:hAnsi="Cambria Math" w:cs="Arial"/>
                      <w:i/>
                      <w:szCs w:val="22"/>
                      <w:lang w:val="en-US"/>
                    </w:rPr>
                  </m:ctrlPr>
                </m:sSubPr>
                <m:e>
                  <m:r>
                    <w:rPr>
                      <w:rFonts w:ascii="Cambria Math" w:hAnsi="Cambria Math" w:cs="Arial"/>
                      <w:szCs w:val="22"/>
                      <w:lang w:val="en-US"/>
                    </w:rPr>
                    <m:t>Sw-IME</m:t>
                  </m:r>
                </m:e>
                <m:sub>
                  <m:r>
                    <w:rPr>
                      <w:rFonts w:ascii="Cambria Math" w:hAnsi="Cambria Math" w:cs="Arial"/>
                      <w:szCs w:val="22"/>
                      <w:lang w:val="en-US"/>
                    </w:rPr>
                    <m:t>0</m:t>
                  </m:r>
                </m:sub>
              </m:sSub>
            </m:den>
          </m:f>
          <m:r>
            <m:rPr>
              <m:sty m:val="p"/>
            </m:rPr>
            <w:rPr>
              <w:rFonts w:ascii="Cambria Math" w:hAnsi="Cambria Math" w:cs="Arial"/>
              <w:szCs w:val="22"/>
            </w:rPr>
            <m:t>+0,225 x</m:t>
          </m:r>
          <m:f>
            <m:fPr>
              <m:ctrlPr>
                <w:rPr>
                  <w:rFonts w:ascii="Cambria Math" w:hAnsi="Cambria Math" w:cs="Arial"/>
                  <w:szCs w:val="22"/>
                  <w:lang w:val="en-US"/>
                </w:rPr>
              </m:ctrlPr>
            </m:fPr>
            <m:num>
              <m:sSub>
                <m:sSubPr>
                  <m:ctrlPr>
                    <w:rPr>
                      <w:rFonts w:ascii="Cambria Math" w:hAnsi="Cambria Math" w:cs="Arial"/>
                      <w:i/>
                      <w:szCs w:val="22"/>
                      <w:lang w:val="en-US"/>
                    </w:rPr>
                  </m:ctrlPr>
                </m:sSubPr>
                <m:e>
                  <m:r>
                    <w:rPr>
                      <w:rFonts w:ascii="Cambria Math" w:hAnsi="Cambria Math" w:cs="Arial"/>
                      <w:szCs w:val="22"/>
                      <w:lang w:val="en-US"/>
                    </w:rPr>
                    <m:t>PsdL</m:t>
                  </m:r>
                </m:e>
                <m:sub>
                  <m:r>
                    <w:rPr>
                      <w:rFonts w:ascii="Cambria Math" w:hAnsi="Cambria Math" w:cs="Arial"/>
                      <w:szCs w:val="22"/>
                      <w:lang w:val="en-US"/>
                    </w:rPr>
                    <m:t>1</m:t>
                  </m:r>
                </m:sub>
              </m:sSub>
            </m:num>
            <m:den>
              <m:sSub>
                <m:sSubPr>
                  <m:ctrlPr>
                    <w:rPr>
                      <w:rFonts w:ascii="Cambria Math" w:hAnsi="Cambria Math" w:cs="Arial"/>
                      <w:i/>
                      <w:szCs w:val="22"/>
                      <w:lang w:val="en-US"/>
                    </w:rPr>
                  </m:ctrlPr>
                </m:sSubPr>
                <m:e>
                  <m:r>
                    <w:rPr>
                      <w:rFonts w:ascii="Cambria Math" w:hAnsi="Cambria Math" w:cs="Arial"/>
                      <w:szCs w:val="22"/>
                      <w:lang w:val="en-US"/>
                    </w:rPr>
                    <m:t>PsdL</m:t>
                  </m:r>
                </m:e>
                <m:sub>
                  <m:r>
                    <w:rPr>
                      <w:rFonts w:ascii="Cambria Math" w:hAnsi="Cambria Math" w:cs="Arial"/>
                      <w:szCs w:val="22"/>
                      <w:lang w:val="en-US"/>
                    </w:rPr>
                    <m:t>0</m:t>
                  </m:r>
                </m:sub>
              </m:sSub>
            </m:den>
          </m:f>
          <m:r>
            <w:rPr>
              <w:rFonts w:ascii="Cambria Math" w:hAnsi="Cambria Math" w:cs="Arial"/>
              <w:szCs w:val="22"/>
              <w:lang w:val="en-US"/>
            </w:rPr>
            <m:t>+0,05</m:t>
          </m:r>
          <m:r>
            <m:rPr>
              <m:sty m:val="p"/>
            </m:rPr>
            <w:rPr>
              <w:rFonts w:ascii="Cambria Math" w:hAnsi="Cambria Math" w:cs="Arial"/>
              <w:szCs w:val="22"/>
            </w:rPr>
            <m:t>x</m:t>
          </m:r>
          <m:f>
            <m:fPr>
              <m:ctrlPr>
                <w:rPr>
                  <w:rFonts w:ascii="Cambria Math" w:hAnsi="Cambria Math" w:cs="Arial"/>
                  <w:szCs w:val="22"/>
                  <w:lang w:val="en-US"/>
                </w:rPr>
              </m:ctrlPr>
            </m:fPr>
            <m:num>
              <m:sSub>
                <m:sSubPr>
                  <m:ctrlPr>
                    <w:rPr>
                      <w:rFonts w:ascii="Cambria Math" w:hAnsi="Cambria Math" w:cs="Arial"/>
                      <w:i/>
                      <w:szCs w:val="22"/>
                      <w:lang w:val="en-US"/>
                    </w:rPr>
                  </m:ctrlPr>
                </m:sSubPr>
                <m:e>
                  <m:r>
                    <w:rPr>
                      <w:rFonts w:ascii="Cambria Math" w:hAnsi="Cambria Math" w:cs="Arial"/>
                      <w:szCs w:val="22"/>
                      <w:lang w:val="en-US"/>
                    </w:rPr>
                    <m:t>Compel</m:t>
                  </m:r>
                </m:e>
                <m:sub>
                  <m:r>
                    <w:rPr>
                      <w:rFonts w:ascii="Cambria Math" w:hAnsi="Cambria Math" w:cs="Arial"/>
                      <w:szCs w:val="22"/>
                      <w:lang w:val="en-US"/>
                    </w:rPr>
                    <m:t>1</m:t>
                  </m:r>
                </m:sub>
              </m:sSub>
            </m:num>
            <m:den>
              <m:sSub>
                <m:sSubPr>
                  <m:ctrlPr>
                    <w:rPr>
                      <w:rFonts w:ascii="Cambria Math" w:hAnsi="Cambria Math" w:cs="Arial"/>
                      <w:i/>
                      <w:szCs w:val="22"/>
                      <w:lang w:val="en-US"/>
                    </w:rPr>
                  </m:ctrlPr>
                </m:sSubPr>
                <m:e>
                  <m:r>
                    <w:rPr>
                      <w:rFonts w:ascii="Cambria Math" w:hAnsi="Cambria Math" w:cs="Arial"/>
                      <w:szCs w:val="22"/>
                      <w:lang w:val="en-US"/>
                    </w:rPr>
                    <m:t>Compel</m:t>
                  </m:r>
                </m:e>
                <m:sub>
                  <m:r>
                    <w:rPr>
                      <w:rFonts w:ascii="Cambria Math" w:hAnsi="Cambria Math" w:cs="Arial"/>
                      <w:szCs w:val="22"/>
                      <w:lang w:val="en-US"/>
                    </w:rPr>
                    <m:t>0</m:t>
                  </m:r>
                </m:sub>
              </m:sSub>
            </m:den>
          </m:f>
          <m:r>
            <w:rPr>
              <w:rFonts w:ascii="Cambria Math" w:hAnsi="Cambria Math" w:cs="Arial"/>
              <w:szCs w:val="22"/>
            </w:rPr>
            <m:t>)</m:t>
          </m:r>
        </m:oMath>
      </m:oMathPara>
    </w:p>
    <w:p w14:paraId="529F0020" w14:textId="77777777" w:rsidR="0096309F" w:rsidRPr="00021EA4" w:rsidRDefault="0096309F" w:rsidP="0096309F">
      <w:pPr>
        <w:autoSpaceDE w:val="0"/>
        <w:autoSpaceDN w:val="0"/>
        <w:adjustRightInd w:val="0"/>
        <w:rPr>
          <w:rFonts w:cs="Arial"/>
          <w:color w:val="000000"/>
          <w:szCs w:val="22"/>
        </w:rPr>
      </w:pPr>
      <w:proofErr w:type="gramStart"/>
      <w:r w:rsidRPr="00021EA4">
        <w:rPr>
          <w:rFonts w:cs="Arial"/>
          <w:color w:val="000000"/>
          <w:szCs w:val="22"/>
        </w:rPr>
        <w:t>dans</w:t>
      </w:r>
      <w:proofErr w:type="gramEnd"/>
      <w:r w:rsidRPr="00021EA4">
        <w:rPr>
          <w:rFonts w:cs="Arial"/>
          <w:color w:val="000000"/>
          <w:szCs w:val="22"/>
        </w:rPr>
        <w:t xml:space="preserve"> laquelle :</w:t>
      </w:r>
    </w:p>
    <w:p w14:paraId="38D4B28A" w14:textId="77777777" w:rsidR="0096309F" w:rsidRPr="00021EA4" w:rsidRDefault="0096309F" w:rsidP="0096309F">
      <w:pPr>
        <w:pStyle w:val="Paragraphedeliste"/>
        <w:spacing w:after="120"/>
        <w:ind w:left="644"/>
        <w:jc w:val="both"/>
        <w:rPr>
          <w:rFonts w:ascii="Arial" w:hAnsi="Arial" w:cs="Arial"/>
        </w:rPr>
      </w:pPr>
    </w:p>
    <w:p w14:paraId="52D2314C" w14:textId="77777777" w:rsidR="0096309F" w:rsidRPr="00021EA4" w:rsidRDefault="0096309F" w:rsidP="0096309F">
      <w:pPr>
        <w:pStyle w:val="Paragraphedeliste"/>
        <w:numPr>
          <w:ilvl w:val="0"/>
          <w:numId w:val="12"/>
        </w:numPr>
        <w:spacing w:after="0"/>
        <w:jc w:val="both"/>
        <w:rPr>
          <w:rFonts w:ascii="Arial" w:hAnsi="Arial" w:cs="Arial"/>
        </w:rPr>
      </w:pPr>
      <w:r w:rsidRPr="00021EA4">
        <w:rPr>
          <w:rFonts w:ascii="Arial" w:hAnsi="Arial" w:cs="Arial"/>
        </w:rPr>
        <w:t>P</w:t>
      </w:r>
      <w:r w:rsidRPr="00021EA4">
        <w:rPr>
          <w:rFonts w:ascii="Arial" w:hAnsi="Arial" w:cs="Arial"/>
          <w:vertAlign w:val="subscript"/>
        </w:rPr>
        <w:t>1</w:t>
      </w:r>
      <w:r w:rsidRPr="00021EA4">
        <w:rPr>
          <w:rFonts w:ascii="Arial" w:hAnsi="Arial" w:cs="Arial"/>
        </w:rPr>
        <w:t xml:space="preserve"> désigne le prix révisé ;</w:t>
      </w:r>
    </w:p>
    <w:p w14:paraId="64BA104A" w14:textId="77777777" w:rsidR="0096309F" w:rsidRPr="00021EA4" w:rsidRDefault="0096309F" w:rsidP="0096309F">
      <w:pPr>
        <w:pStyle w:val="Paragraphedeliste"/>
        <w:numPr>
          <w:ilvl w:val="0"/>
          <w:numId w:val="12"/>
        </w:numPr>
        <w:spacing w:after="0"/>
        <w:jc w:val="both"/>
        <w:rPr>
          <w:rFonts w:ascii="Arial" w:hAnsi="Arial" w:cs="Arial"/>
        </w:rPr>
      </w:pPr>
      <w:r w:rsidRPr="00021EA4">
        <w:rPr>
          <w:rFonts w:ascii="Arial" w:hAnsi="Arial" w:cs="Arial"/>
        </w:rPr>
        <w:t>P</w:t>
      </w:r>
      <w:r w:rsidRPr="00021EA4">
        <w:rPr>
          <w:rFonts w:ascii="Arial" w:hAnsi="Arial" w:cs="Arial"/>
          <w:vertAlign w:val="subscript"/>
        </w:rPr>
        <w:t>0</w:t>
      </w:r>
      <w:r w:rsidRPr="00021EA4">
        <w:rPr>
          <w:rFonts w:ascii="Arial" w:hAnsi="Arial" w:cs="Arial"/>
        </w:rPr>
        <w:t xml:space="preserve"> désigne le prix établi à la date d’établissement des prix de l’accord-cadre ;</w:t>
      </w:r>
    </w:p>
    <w:p w14:paraId="510FE55C" w14:textId="77777777" w:rsidR="0096309F" w:rsidRPr="00021EA4" w:rsidRDefault="0096309F" w:rsidP="0096309F">
      <w:pPr>
        <w:pStyle w:val="Paragraphedeliste"/>
        <w:numPr>
          <w:ilvl w:val="0"/>
          <w:numId w:val="12"/>
        </w:numPr>
        <w:spacing w:after="120"/>
        <w:jc w:val="both"/>
        <w:rPr>
          <w:rFonts w:ascii="Arial" w:hAnsi="Arial" w:cs="Arial"/>
        </w:rPr>
      </w:pPr>
      <w:r w:rsidRPr="00021EA4">
        <w:rPr>
          <w:rFonts w:ascii="Arial" w:hAnsi="Arial" w:cs="Arial"/>
        </w:rPr>
        <w:t xml:space="preserve">L’indice </w:t>
      </w:r>
      <w:proofErr w:type="spellStart"/>
      <w:r w:rsidRPr="00021EA4">
        <w:rPr>
          <w:rFonts w:ascii="Arial" w:hAnsi="Arial" w:cs="Arial"/>
        </w:rPr>
        <w:t>Sw</w:t>
      </w:r>
      <w:proofErr w:type="spellEnd"/>
      <w:r w:rsidRPr="00021EA4">
        <w:rPr>
          <w:rFonts w:ascii="Arial" w:hAnsi="Arial" w:cs="Arial"/>
        </w:rPr>
        <w:t xml:space="preserve"> IME désigne indice du coût horaire du travail révisé - tous salariés - dans l'industrie mécanique et électrique. Identifiant INSEE 001565183 lu sur le site internet de l’INSEE (</w:t>
      </w:r>
      <w:hyperlink r:id="rId10" w:history="1">
        <w:r w:rsidRPr="00021EA4">
          <w:rPr>
            <w:rStyle w:val="Lienhypertexte"/>
            <w:rFonts w:ascii="Arial" w:hAnsi="Arial" w:cs="Arial"/>
          </w:rPr>
          <w:t>www.insee.fr</w:t>
        </w:r>
      </w:hyperlink>
      <w:r w:rsidRPr="00021EA4">
        <w:rPr>
          <w:rFonts w:ascii="Arial" w:hAnsi="Arial" w:cs="Arial"/>
        </w:rPr>
        <w:t>).</w:t>
      </w:r>
    </w:p>
    <w:p w14:paraId="69DEEBA3" w14:textId="77777777" w:rsidR="0096309F" w:rsidRPr="00021EA4" w:rsidRDefault="0096309F" w:rsidP="0096309F">
      <w:pPr>
        <w:pStyle w:val="Paragraphedeliste"/>
        <w:numPr>
          <w:ilvl w:val="0"/>
          <w:numId w:val="12"/>
        </w:numPr>
        <w:spacing w:after="0"/>
        <w:jc w:val="both"/>
        <w:rPr>
          <w:rFonts w:ascii="Arial" w:hAnsi="Arial" w:cs="Arial"/>
        </w:rPr>
      </w:pPr>
      <w:proofErr w:type="spellStart"/>
      <w:r w:rsidRPr="00021EA4">
        <w:rPr>
          <w:rFonts w:ascii="Arial" w:hAnsi="Arial" w:cs="Arial"/>
        </w:rPr>
        <w:t>PsdL</w:t>
      </w:r>
      <w:proofErr w:type="spellEnd"/>
      <w:r w:rsidRPr="00021EA4">
        <w:rPr>
          <w:rFonts w:ascii="Arial" w:hAnsi="Arial" w:cs="Arial"/>
        </w:rPr>
        <w:t xml:space="preserve"> = valeur de l'indice de prix des produits et services divers « L » publié mensuellement sur le portail de l’armement « </w:t>
      </w:r>
      <w:proofErr w:type="gramStart"/>
      <w:r w:rsidRPr="00021EA4">
        <w:rPr>
          <w:rFonts w:ascii="Arial" w:hAnsi="Arial" w:cs="Arial"/>
        </w:rPr>
        <w:t>armement.defense.gouv.fr»</w:t>
      </w:r>
      <w:proofErr w:type="gramEnd"/>
      <w:r w:rsidRPr="00021EA4">
        <w:rPr>
          <w:rFonts w:ascii="Arial" w:hAnsi="Arial" w:cs="Arial"/>
        </w:rPr>
        <w:t>. </w:t>
      </w:r>
    </w:p>
    <w:p w14:paraId="2802B7AA" w14:textId="77777777" w:rsidR="0096309F" w:rsidRPr="00021EA4" w:rsidRDefault="0096309F" w:rsidP="0096309F">
      <w:pPr>
        <w:pStyle w:val="Paragraphedeliste"/>
        <w:numPr>
          <w:ilvl w:val="0"/>
          <w:numId w:val="12"/>
        </w:numPr>
        <w:spacing w:after="0"/>
        <w:jc w:val="both"/>
        <w:rPr>
          <w:rFonts w:ascii="Arial" w:hAnsi="Arial" w:cs="Arial"/>
        </w:rPr>
      </w:pPr>
      <w:proofErr w:type="spellStart"/>
      <w:r w:rsidRPr="00021EA4">
        <w:rPr>
          <w:rFonts w:ascii="Arial" w:hAnsi="Arial" w:cs="Arial"/>
        </w:rPr>
        <w:t>Compel</w:t>
      </w:r>
      <w:proofErr w:type="spellEnd"/>
      <w:r w:rsidRPr="00021EA4">
        <w:rPr>
          <w:rFonts w:ascii="Arial" w:hAnsi="Arial" w:cs="Arial"/>
        </w:rPr>
        <w:t xml:space="preserve"> = Indice de prix de production de l'industrie française pour le marché français − CPF 26.11 − Composants électroniques - Prix de marché − Base 2015 − Données mensuelles brutes.</w:t>
      </w:r>
    </w:p>
    <w:p w14:paraId="0B4CBA5F" w14:textId="77777777" w:rsidR="0096309F" w:rsidRPr="00021EA4" w:rsidRDefault="0096309F" w:rsidP="0096309F">
      <w:pPr>
        <w:spacing w:before="0" w:after="0"/>
        <w:ind w:left="0"/>
        <w:jc w:val="left"/>
        <w:rPr>
          <w:rFonts w:cs="Arial"/>
          <w:szCs w:val="22"/>
        </w:rPr>
      </w:pPr>
    </w:p>
    <w:p w14:paraId="1996782D" w14:textId="77777777" w:rsidR="0096309F" w:rsidRPr="00021EA4" w:rsidRDefault="0096309F" w:rsidP="0096309F">
      <w:pPr>
        <w:rPr>
          <w:rFonts w:cs="Arial"/>
          <w:szCs w:val="22"/>
        </w:rPr>
      </w:pPr>
      <w:r w:rsidRPr="00021EA4">
        <w:rPr>
          <w:rFonts w:cs="Arial"/>
          <w:szCs w:val="22"/>
          <w:u w:val="single"/>
        </w:rPr>
        <w:t>Lecture des indices “</w:t>
      </w:r>
      <w:r w:rsidRPr="00021EA4">
        <w:rPr>
          <w:rFonts w:cs="Arial"/>
          <w:szCs w:val="22"/>
          <w:vertAlign w:val="subscript"/>
        </w:rPr>
        <w:t>0</w:t>
      </w:r>
      <w:r w:rsidRPr="00021EA4">
        <w:rPr>
          <w:rFonts w:cs="Arial"/>
          <w:szCs w:val="22"/>
          <w:u w:val="single"/>
        </w:rPr>
        <w:t xml:space="preserve"> ” </w:t>
      </w:r>
      <w:r w:rsidRPr="00021EA4">
        <w:rPr>
          <w:rFonts w:cs="Arial"/>
          <w:szCs w:val="22"/>
        </w:rPr>
        <w:t xml:space="preserve"> à la date d’établissement des prix figurant à l’article </w:t>
      </w:r>
      <w:r w:rsidRPr="00021EA4">
        <w:rPr>
          <w:rFonts w:cs="Arial"/>
          <w:szCs w:val="22"/>
        </w:rPr>
        <w:fldChar w:fldCharType="begin"/>
      </w:r>
      <w:r w:rsidRPr="00021EA4">
        <w:rPr>
          <w:rFonts w:cs="Arial"/>
          <w:szCs w:val="22"/>
        </w:rPr>
        <w:instrText xml:space="preserve"> REF _Ref505071194 \r \h  \* MERGEFORMAT </w:instrText>
      </w:r>
      <w:r w:rsidRPr="00021EA4">
        <w:rPr>
          <w:rFonts w:cs="Arial"/>
          <w:szCs w:val="22"/>
        </w:rPr>
      </w:r>
      <w:r w:rsidRPr="00021EA4">
        <w:rPr>
          <w:rFonts w:cs="Arial"/>
          <w:szCs w:val="22"/>
        </w:rPr>
        <w:fldChar w:fldCharType="separate"/>
      </w:r>
      <w:r w:rsidRPr="00021EA4">
        <w:rPr>
          <w:rFonts w:cs="Arial"/>
          <w:szCs w:val="22"/>
        </w:rPr>
        <w:t xml:space="preserve">3.02 </w:t>
      </w:r>
      <w:r w:rsidRPr="00021EA4">
        <w:rPr>
          <w:rFonts w:cs="Arial"/>
          <w:szCs w:val="22"/>
        </w:rPr>
        <w:fldChar w:fldCharType="end"/>
      </w:r>
      <w:r w:rsidRPr="00021EA4">
        <w:rPr>
          <w:rFonts w:cs="Arial"/>
          <w:i/>
          <w:szCs w:val="22"/>
        </w:rPr>
        <w:t>supra</w:t>
      </w:r>
      <w:r w:rsidRPr="00021EA4">
        <w:rPr>
          <w:rFonts w:cs="Arial"/>
          <w:szCs w:val="22"/>
        </w:rPr>
        <w:t>.</w:t>
      </w:r>
    </w:p>
    <w:p w14:paraId="3C8D0986" w14:textId="71B74525" w:rsidR="0096309F" w:rsidRPr="00021EA4" w:rsidRDefault="0096309F" w:rsidP="0096309F">
      <w:pPr>
        <w:pStyle w:val="StyleAvant0ptAprs0pt"/>
        <w:spacing w:before="120" w:after="120"/>
        <w:rPr>
          <w:rFonts w:cs="Arial"/>
          <w:szCs w:val="22"/>
        </w:rPr>
      </w:pPr>
      <w:r w:rsidRPr="00021EA4">
        <w:rPr>
          <w:rFonts w:cs="Arial"/>
          <w:szCs w:val="22"/>
          <w:u w:val="single"/>
        </w:rPr>
        <w:t>Lecture des indices “ </w:t>
      </w:r>
      <w:r w:rsidRPr="00021EA4">
        <w:rPr>
          <w:rFonts w:cs="Arial"/>
          <w:szCs w:val="22"/>
          <w:u w:val="single"/>
          <w:vertAlign w:val="subscript"/>
        </w:rPr>
        <w:t>1</w:t>
      </w:r>
      <w:r w:rsidRPr="00021EA4">
        <w:rPr>
          <w:rFonts w:cs="Arial"/>
          <w:szCs w:val="22"/>
          <w:u w:val="single"/>
        </w:rPr>
        <w:t xml:space="preserve"> ”, </w:t>
      </w:r>
      <w:r w:rsidR="0090494D" w:rsidRPr="00021EA4">
        <w:rPr>
          <w:rFonts w:cs="Arial"/>
          <w:szCs w:val="22"/>
        </w:rPr>
        <w:t>3 mois</w:t>
      </w:r>
      <w:r w:rsidRPr="00021EA4">
        <w:rPr>
          <w:rFonts w:cs="Arial"/>
          <w:szCs w:val="22"/>
        </w:rPr>
        <w:t xml:space="preserve"> avant la date anniversaire de l’accord cadre.</w:t>
      </w:r>
    </w:p>
    <w:p w14:paraId="60500958" w14:textId="77777777" w:rsidR="00EC4707" w:rsidRPr="00CE2823" w:rsidRDefault="00EC4707" w:rsidP="0063284F">
      <w:pPr>
        <w:rPr>
          <w:rFonts w:cs="Arial"/>
          <w:szCs w:val="22"/>
        </w:rPr>
      </w:pPr>
    </w:p>
    <w:p w14:paraId="4EDCA83E" w14:textId="02DDD771" w:rsidR="00A05E7C" w:rsidRPr="007579F4" w:rsidRDefault="0091712A" w:rsidP="0063284F">
      <w:pPr>
        <w:rPr>
          <w:rFonts w:cs="Arial"/>
          <w:i/>
          <w:szCs w:val="22"/>
        </w:rPr>
      </w:pPr>
      <w:r w:rsidRPr="007579F4">
        <w:rPr>
          <w:rFonts w:cs="Arial"/>
          <w:i/>
          <w:szCs w:val="22"/>
        </w:rPr>
        <w:t>3.05.2</w:t>
      </w:r>
      <w:r w:rsidR="0063284F" w:rsidRPr="007579F4">
        <w:rPr>
          <w:rFonts w:cs="Arial"/>
          <w:i/>
          <w:szCs w:val="22"/>
        </w:rPr>
        <w:t xml:space="preserve"> </w:t>
      </w:r>
      <w:r w:rsidR="00A05E7C" w:rsidRPr="007579F4">
        <w:rPr>
          <w:rFonts w:cs="Arial"/>
          <w:i/>
          <w:szCs w:val="22"/>
        </w:rPr>
        <w:t xml:space="preserve">Valorisation </w:t>
      </w:r>
      <w:r w:rsidR="00516E0B" w:rsidRPr="007579F4">
        <w:rPr>
          <w:rFonts w:cs="Arial"/>
          <w:i/>
          <w:szCs w:val="22"/>
        </w:rPr>
        <w:t xml:space="preserve">(révision) </w:t>
      </w:r>
      <w:r w:rsidR="00A05E7C" w:rsidRPr="007579F4">
        <w:rPr>
          <w:rFonts w:cs="Arial"/>
          <w:i/>
          <w:szCs w:val="22"/>
        </w:rPr>
        <w:t xml:space="preserve">des coûts plafonds relatifs aux marchés subséquents </w:t>
      </w:r>
    </w:p>
    <w:p w14:paraId="022F265F" w14:textId="53363DC7" w:rsidR="00A05E7C" w:rsidRDefault="00A05E7C" w:rsidP="00A12574">
      <w:pPr>
        <w:ind w:left="0"/>
        <w:rPr>
          <w:rFonts w:cs="Arial"/>
          <w:szCs w:val="22"/>
        </w:rPr>
      </w:pPr>
      <w:r w:rsidRPr="00CE2823">
        <w:rPr>
          <w:rFonts w:cs="Arial"/>
          <w:szCs w:val="22"/>
        </w:rPr>
        <w:t xml:space="preserve">La valorisation des offres relatives aux marchés subséquents est faite aux dernières conditions économiques connues, par mise à jour des éléments de détermination des coûts plafonds (hors coefficient) figurant à l’annexe </w:t>
      </w:r>
      <w:r w:rsidR="00AD1DA9" w:rsidRPr="00CE2823">
        <w:rPr>
          <w:rFonts w:cs="Arial"/>
          <w:szCs w:val="22"/>
        </w:rPr>
        <w:t xml:space="preserve">2 </w:t>
      </w:r>
      <w:r w:rsidRPr="00CE2823">
        <w:rPr>
          <w:rFonts w:cs="Arial"/>
          <w:szCs w:val="22"/>
        </w:rPr>
        <w:t>à l’aide de la formule suivante :</w:t>
      </w:r>
    </w:p>
    <w:p w14:paraId="62ECD4D5" w14:textId="32ADCB8B" w:rsidR="0096309F" w:rsidRDefault="0096309F" w:rsidP="00A12574">
      <w:pPr>
        <w:ind w:left="0"/>
        <w:rPr>
          <w:rFonts w:cs="Arial"/>
          <w:szCs w:val="22"/>
        </w:rPr>
      </w:pPr>
    </w:p>
    <w:p w14:paraId="64DEF773" w14:textId="1FD3DE58" w:rsidR="0096309F" w:rsidRPr="007E53EA" w:rsidRDefault="003010CE" w:rsidP="0096309F">
      <w:pPr>
        <w:jc w:val="center"/>
        <w:rPr>
          <w:rFonts w:cs="Arial"/>
          <w:sz w:val="20"/>
        </w:rPr>
      </w:pPr>
      <m:oMathPara>
        <m:oMath>
          <m:sSub>
            <m:sSubPr>
              <m:ctrlPr>
                <w:rPr>
                  <w:rFonts w:ascii="Cambria Math" w:hAnsi="Cambria Math" w:cs="Arial"/>
                  <w:i/>
                  <w:sz w:val="20"/>
                  <w:lang w:val="en-US"/>
                </w:rPr>
              </m:ctrlPr>
            </m:sSubPr>
            <m:e>
              <m:r>
                <w:rPr>
                  <w:rFonts w:ascii="Cambria Math" w:hAnsi="Cambria Math" w:cs="Arial"/>
                  <w:sz w:val="20"/>
                  <w:lang w:val="en-US"/>
                </w:rPr>
                <m:t>C</m:t>
              </m:r>
            </m:e>
            <m:sub>
              <m:r>
                <w:rPr>
                  <w:rFonts w:ascii="Cambria Math" w:hAnsi="Cambria Math" w:cs="Arial"/>
                  <w:sz w:val="20"/>
                  <w:lang w:val="en-US"/>
                </w:rPr>
                <m:t>1</m:t>
              </m:r>
            </m:sub>
          </m:sSub>
          <m:r>
            <m:rPr>
              <m:sty m:val="p"/>
            </m:rPr>
            <w:rPr>
              <w:rFonts w:ascii="Cambria Math" w:hAnsi="Cambria Math" w:cs="Arial"/>
              <w:sz w:val="20"/>
            </w:rPr>
            <m:t>=</m:t>
          </m:r>
          <m:sSub>
            <m:sSubPr>
              <m:ctrlPr>
                <w:rPr>
                  <w:rFonts w:ascii="Cambria Math" w:hAnsi="Cambria Math" w:cs="Arial"/>
                  <w:i/>
                  <w:sz w:val="20"/>
                  <w:lang w:val="en-US"/>
                </w:rPr>
              </m:ctrlPr>
            </m:sSubPr>
            <m:e>
              <m:r>
                <w:rPr>
                  <w:rFonts w:ascii="Cambria Math" w:hAnsi="Cambria Math" w:cs="Arial"/>
                  <w:sz w:val="20"/>
                  <w:lang w:val="en-US"/>
                </w:rPr>
                <m:t>C</m:t>
              </m:r>
            </m:e>
            <m:sub>
              <m:r>
                <w:rPr>
                  <w:rFonts w:ascii="Cambria Math" w:hAnsi="Cambria Math" w:cs="Arial"/>
                  <w:sz w:val="20"/>
                  <w:lang w:val="en-US"/>
                </w:rPr>
                <m:t>0</m:t>
              </m:r>
            </m:sub>
          </m:sSub>
          <m:r>
            <m:rPr>
              <m:sty m:val="p"/>
            </m:rPr>
            <w:rPr>
              <w:rFonts w:ascii="Cambria Math" w:hAnsi="Cambria Math" w:cs="Arial"/>
              <w:sz w:val="20"/>
            </w:rPr>
            <m:t xml:space="preserve"> x </m:t>
          </m:r>
          <m:r>
            <w:rPr>
              <w:rFonts w:ascii="Cambria Math" w:hAnsi="Cambria Math" w:cs="Arial"/>
              <w:sz w:val="20"/>
            </w:rPr>
            <m:t>(0,125+</m:t>
          </m:r>
          <m:r>
            <m:rPr>
              <m:sty m:val="p"/>
            </m:rPr>
            <w:rPr>
              <w:rFonts w:ascii="Cambria Math" w:hAnsi="Cambria Math" w:cs="Arial"/>
              <w:sz w:val="20"/>
            </w:rPr>
            <m:t>0,6 x</m:t>
          </m:r>
          <m:f>
            <m:fPr>
              <m:ctrlPr>
                <w:rPr>
                  <w:rFonts w:ascii="Cambria Math" w:hAnsi="Cambria Math" w:cs="Arial"/>
                  <w:sz w:val="20"/>
                  <w:lang w:val="en-US"/>
                </w:rPr>
              </m:ctrlPr>
            </m:fPr>
            <m:num>
              <m:sSub>
                <m:sSubPr>
                  <m:ctrlPr>
                    <w:rPr>
                      <w:rFonts w:ascii="Cambria Math" w:hAnsi="Cambria Math" w:cs="Arial"/>
                      <w:i/>
                      <w:sz w:val="20"/>
                      <w:lang w:val="en-US"/>
                    </w:rPr>
                  </m:ctrlPr>
                </m:sSubPr>
                <m:e>
                  <m:r>
                    <w:rPr>
                      <w:rFonts w:ascii="Cambria Math" w:hAnsi="Cambria Math" w:cs="Arial"/>
                      <w:sz w:val="20"/>
                      <w:lang w:val="en-US"/>
                    </w:rPr>
                    <m:t>Sw-IME</m:t>
                  </m:r>
                </m:e>
                <m:sub>
                  <m:r>
                    <w:rPr>
                      <w:rFonts w:ascii="Cambria Math" w:hAnsi="Cambria Math" w:cs="Arial"/>
                      <w:sz w:val="20"/>
                      <w:lang w:val="en-US"/>
                    </w:rPr>
                    <m:t>1</m:t>
                  </m:r>
                </m:sub>
              </m:sSub>
            </m:num>
            <m:den>
              <m:sSub>
                <m:sSubPr>
                  <m:ctrlPr>
                    <w:rPr>
                      <w:rFonts w:ascii="Cambria Math" w:hAnsi="Cambria Math" w:cs="Arial"/>
                      <w:i/>
                      <w:sz w:val="20"/>
                      <w:lang w:val="en-US"/>
                    </w:rPr>
                  </m:ctrlPr>
                </m:sSubPr>
                <m:e>
                  <m:r>
                    <w:rPr>
                      <w:rFonts w:ascii="Cambria Math" w:hAnsi="Cambria Math" w:cs="Arial"/>
                      <w:sz w:val="20"/>
                      <w:lang w:val="en-US"/>
                    </w:rPr>
                    <m:t>Sw-IME</m:t>
                  </m:r>
                </m:e>
                <m:sub>
                  <m:r>
                    <w:rPr>
                      <w:rFonts w:ascii="Cambria Math" w:hAnsi="Cambria Math" w:cs="Arial"/>
                      <w:sz w:val="20"/>
                      <w:lang w:val="en-US"/>
                    </w:rPr>
                    <m:t>0</m:t>
                  </m:r>
                </m:sub>
              </m:sSub>
            </m:den>
          </m:f>
          <m:r>
            <m:rPr>
              <m:sty m:val="p"/>
            </m:rPr>
            <w:rPr>
              <w:rFonts w:ascii="Cambria Math" w:hAnsi="Cambria Math" w:cs="Arial"/>
              <w:sz w:val="20"/>
            </w:rPr>
            <m:t>+0,225 x</m:t>
          </m:r>
          <m:f>
            <m:fPr>
              <m:ctrlPr>
                <w:rPr>
                  <w:rFonts w:ascii="Cambria Math" w:hAnsi="Cambria Math" w:cs="Arial"/>
                  <w:sz w:val="20"/>
                  <w:lang w:val="en-US"/>
                </w:rPr>
              </m:ctrlPr>
            </m:fPr>
            <m:num>
              <m:sSub>
                <m:sSubPr>
                  <m:ctrlPr>
                    <w:rPr>
                      <w:rFonts w:ascii="Cambria Math" w:hAnsi="Cambria Math" w:cs="Arial"/>
                      <w:i/>
                      <w:sz w:val="20"/>
                      <w:lang w:val="en-US"/>
                    </w:rPr>
                  </m:ctrlPr>
                </m:sSubPr>
                <m:e>
                  <m:r>
                    <w:rPr>
                      <w:rFonts w:ascii="Cambria Math" w:hAnsi="Cambria Math" w:cs="Arial"/>
                      <w:sz w:val="20"/>
                      <w:lang w:val="en-US"/>
                    </w:rPr>
                    <m:t>PsdL</m:t>
                  </m:r>
                </m:e>
                <m:sub>
                  <m:r>
                    <w:rPr>
                      <w:rFonts w:ascii="Cambria Math" w:hAnsi="Cambria Math" w:cs="Arial"/>
                      <w:sz w:val="20"/>
                      <w:lang w:val="en-US"/>
                    </w:rPr>
                    <m:t>1</m:t>
                  </m:r>
                </m:sub>
              </m:sSub>
            </m:num>
            <m:den>
              <m:sSub>
                <m:sSubPr>
                  <m:ctrlPr>
                    <w:rPr>
                      <w:rFonts w:ascii="Cambria Math" w:hAnsi="Cambria Math" w:cs="Arial"/>
                      <w:i/>
                      <w:sz w:val="20"/>
                      <w:lang w:val="en-US"/>
                    </w:rPr>
                  </m:ctrlPr>
                </m:sSubPr>
                <m:e>
                  <m:r>
                    <w:rPr>
                      <w:rFonts w:ascii="Cambria Math" w:hAnsi="Cambria Math" w:cs="Arial"/>
                      <w:sz w:val="20"/>
                      <w:lang w:val="en-US"/>
                    </w:rPr>
                    <m:t>PsdL</m:t>
                  </m:r>
                </m:e>
                <m:sub>
                  <m:r>
                    <w:rPr>
                      <w:rFonts w:ascii="Cambria Math" w:hAnsi="Cambria Math" w:cs="Arial"/>
                      <w:sz w:val="20"/>
                      <w:lang w:val="en-US"/>
                    </w:rPr>
                    <m:t>0</m:t>
                  </m:r>
                </m:sub>
              </m:sSub>
            </m:den>
          </m:f>
          <m:r>
            <w:rPr>
              <w:rFonts w:ascii="Cambria Math" w:hAnsi="Cambria Math" w:cs="Arial"/>
              <w:sz w:val="20"/>
              <w:lang w:val="en-US"/>
            </w:rPr>
            <m:t>+0,05</m:t>
          </m:r>
          <m:r>
            <m:rPr>
              <m:sty m:val="p"/>
            </m:rPr>
            <w:rPr>
              <w:rFonts w:ascii="Cambria Math" w:hAnsi="Cambria Math" w:cs="Arial"/>
              <w:sz w:val="20"/>
            </w:rPr>
            <m:t>x</m:t>
          </m:r>
          <m:f>
            <m:fPr>
              <m:ctrlPr>
                <w:rPr>
                  <w:rFonts w:ascii="Cambria Math" w:hAnsi="Cambria Math" w:cs="Arial"/>
                  <w:sz w:val="20"/>
                  <w:lang w:val="en-US"/>
                </w:rPr>
              </m:ctrlPr>
            </m:fPr>
            <m:num>
              <m:sSub>
                <m:sSubPr>
                  <m:ctrlPr>
                    <w:rPr>
                      <w:rFonts w:ascii="Cambria Math" w:hAnsi="Cambria Math" w:cs="Arial"/>
                      <w:i/>
                      <w:sz w:val="20"/>
                      <w:lang w:val="en-US"/>
                    </w:rPr>
                  </m:ctrlPr>
                </m:sSubPr>
                <m:e>
                  <m:r>
                    <w:rPr>
                      <w:rFonts w:ascii="Cambria Math" w:hAnsi="Cambria Math" w:cs="Arial"/>
                      <w:sz w:val="20"/>
                      <w:lang w:val="en-US"/>
                    </w:rPr>
                    <m:t>Compel</m:t>
                  </m:r>
                </m:e>
                <m:sub>
                  <m:r>
                    <w:rPr>
                      <w:rFonts w:ascii="Cambria Math" w:hAnsi="Cambria Math" w:cs="Arial"/>
                      <w:sz w:val="20"/>
                      <w:lang w:val="en-US"/>
                    </w:rPr>
                    <m:t>1</m:t>
                  </m:r>
                </m:sub>
              </m:sSub>
            </m:num>
            <m:den>
              <m:sSub>
                <m:sSubPr>
                  <m:ctrlPr>
                    <w:rPr>
                      <w:rFonts w:ascii="Cambria Math" w:hAnsi="Cambria Math" w:cs="Arial"/>
                      <w:i/>
                      <w:sz w:val="20"/>
                      <w:lang w:val="en-US"/>
                    </w:rPr>
                  </m:ctrlPr>
                </m:sSubPr>
                <m:e>
                  <m:r>
                    <w:rPr>
                      <w:rFonts w:ascii="Cambria Math" w:hAnsi="Cambria Math" w:cs="Arial"/>
                      <w:sz w:val="20"/>
                      <w:lang w:val="en-US"/>
                    </w:rPr>
                    <m:t>Compel</m:t>
                  </m:r>
                </m:e>
                <m:sub>
                  <m:r>
                    <w:rPr>
                      <w:rFonts w:ascii="Cambria Math" w:hAnsi="Cambria Math" w:cs="Arial"/>
                      <w:sz w:val="20"/>
                      <w:lang w:val="en-US"/>
                    </w:rPr>
                    <m:t>0</m:t>
                  </m:r>
                </m:sub>
              </m:sSub>
            </m:den>
          </m:f>
          <m:r>
            <w:rPr>
              <w:rFonts w:ascii="Cambria Math" w:hAnsi="Cambria Math" w:cs="Arial"/>
              <w:sz w:val="20"/>
            </w:rPr>
            <m:t>)</m:t>
          </m:r>
        </m:oMath>
      </m:oMathPara>
    </w:p>
    <w:p w14:paraId="5500F3A4" w14:textId="77777777" w:rsidR="00A05E7C" w:rsidRPr="00CE2823" w:rsidRDefault="00A05E7C" w:rsidP="00A05E7C">
      <w:pPr>
        <w:rPr>
          <w:rFonts w:cs="Arial"/>
          <w:szCs w:val="22"/>
        </w:rPr>
      </w:pPr>
      <w:r w:rsidRPr="00CE2823">
        <w:rPr>
          <w:rFonts w:cs="Arial"/>
          <w:szCs w:val="22"/>
        </w:rPr>
        <w:t>Dans laquelle :</w:t>
      </w:r>
    </w:p>
    <w:p w14:paraId="208FC833" w14:textId="77777777" w:rsidR="00A05E7C" w:rsidRPr="00531552" w:rsidRDefault="00A05E7C" w:rsidP="00891F69">
      <w:pPr>
        <w:pStyle w:val="Paragraphedeliste"/>
        <w:numPr>
          <w:ilvl w:val="0"/>
          <w:numId w:val="12"/>
        </w:numPr>
        <w:spacing w:after="0"/>
        <w:jc w:val="both"/>
        <w:rPr>
          <w:rFonts w:ascii="Arial" w:hAnsi="Arial" w:cs="Arial"/>
        </w:rPr>
      </w:pPr>
      <w:r w:rsidRPr="00531552">
        <w:rPr>
          <w:rFonts w:ascii="Arial" w:hAnsi="Arial" w:cs="Arial"/>
        </w:rPr>
        <w:t>C</w:t>
      </w:r>
      <w:r w:rsidRPr="00531552">
        <w:rPr>
          <w:rFonts w:ascii="Arial" w:hAnsi="Arial" w:cs="Arial"/>
          <w:vertAlign w:val="subscript"/>
        </w:rPr>
        <w:t>1</w:t>
      </w:r>
      <w:r w:rsidRPr="00531552">
        <w:rPr>
          <w:rFonts w:ascii="Arial" w:hAnsi="Arial" w:cs="Arial"/>
        </w:rPr>
        <w:t xml:space="preserve"> est l’élément de coût mis à jour ;</w:t>
      </w:r>
    </w:p>
    <w:p w14:paraId="47001C67" w14:textId="77777777" w:rsidR="00A05E7C" w:rsidRPr="00531552" w:rsidRDefault="00A05E7C" w:rsidP="00891F69">
      <w:pPr>
        <w:pStyle w:val="Paragraphedeliste"/>
        <w:numPr>
          <w:ilvl w:val="0"/>
          <w:numId w:val="12"/>
        </w:numPr>
        <w:spacing w:after="0"/>
        <w:jc w:val="both"/>
        <w:rPr>
          <w:rFonts w:ascii="Arial" w:hAnsi="Arial" w:cs="Arial"/>
        </w:rPr>
      </w:pPr>
      <w:r w:rsidRPr="00531552">
        <w:rPr>
          <w:rFonts w:ascii="Arial" w:hAnsi="Arial" w:cs="Arial"/>
        </w:rPr>
        <w:t>C</w:t>
      </w:r>
      <w:r w:rsidRPr="00531552">
        <w:rPr>
          <w:rFonts w:ascii="Arial" w:hAnsi="Arial" w:cs="Arial"/>
          <w:vertAlign w:val="subscript"/>
        </w:rPr>
        <w:t>0</w:t>
      </w:r>
      <w:r w:rsidRPr="00531552">
        <w:rPr>
          <w:rFonts w:ascii="Arial" w:hAnsi="Arial" w:cs="Arial"/>
        </w:rPr>
        <w:t xml:space="preserve"> est l’élément de coût figurant dans l’annexe 2 ;</w:t>
      </w:r>
    </w:p>
    <w:p w14:paraId="475A0E1B" w14:textId="77777777" w:rsidR="0096309F" w:rsidRPr="00D01D7E" w:rsidRDefault="0096309F" w:rsidP="0096309F">
      <w:pPr>
        <w:pStyle w:val="Paragraphedeliste"/>
        <w:numPr>
          <w:ilvl w:val="0"/>
          <w:numId w:val="12"/>
        </w:numPr>
        <w:spacing w:after="120"/>
        <w:jc w:val="both"/>
        <w:rPr>
          <w:rFonts w:ascii="Arial" w:hAnsi="Arial" w:cs="Arial"/>
        </w:rPr>
      </w:pPr>
      <w:r w:rsidRPr="00D01D7E">
        <w:rPr>
          <w:rFonts w:ascii="Arial" w:hAnsi="Arial" w:cs="Arial"/>
        </w:rPr>
        <w:t xml:space="preserve">L’indice </w:t>
      </w:r>
      <w:proofErr w:type="spellStart"/>
      <w:r w:rsidRPr="00D01D7E">
        <w:rPr>
          <w:rFonts w:ascii="Arial" w:hAnsi="Arial" w:cs="Arial"/>
        </w:rPr>
        <w:t>Sw</w:t>
      </w:r>
      <w:proofErr w:type="spellEnd"/>
      <w:r w:rsidRPr="00D01D7E">
        <w:rPr>
          <w:rFonts w:ascii="Arial" w:hAnsi="Arial" w:cs="Arial"/>
        </w:rPr>
        <w:t xml:space="preserve"> IME désigne indice du coût horaire du travail révisé - tous salariés - dans l'industrie mécanique et électrique. Identifiant INSEE 001565183 lu sur le site internet de l’INSEE (</w:t>
      </w:r>
      <w:hyperlink r:id="rId11" w:history="1">
        <w:r w:rsidRPr="00D01D7E">
          <w:rPr>
            <w:rStyle w:val="Lienhypertexte"/>
            <w:rFonts w:ascii="Arial" w:hAnsi="Arial" w:cs="Arial"/>
          </w:rPr>
          <w:t>www.insee.fr</w:t>
        </w:r>
      </w:hyperlink>
      <w:r w:rsidRPr="00D01D7E">
        <w:rPr>
          <w:rFonts w:ascii="Arial" w:hAnsi="Arial" w:cs="Arial"/>
        </w:rPr>
        <w:t>).</w:t>
      </w:r>
    </w:p>
    <w:p w14:paraId="64DBFA5F" w14:textId="77777777" w:rsidR="0096309F" w:rsidRPr="00D01D7E" w:rsidRDefault="0096309F" w:rsidP="0096309F">
      <w:pPr>
        <w:pStyle w:val="Paragraphedeliste"/>
        <w:numPr>
          <w:ilvl w:val="0"/>
          <w:numId w:val="12"/>
        </w:numPr>
        <w:spacing w:after="0"/>
        <w:jc w:val="both"/>
        <w:rPr>
          <w:rFonts w:ascii="Arial" w:hAnsi="Arial" w:cs="Arial"/>
        </w:rPr>
      </w:pPr>
      <w:proofErr w:type="spellStart"/>
      <w:r w:rsidRPr="00D01D7E">
        <w:rPr>
          <w:rFonts w:ascii="Arial" w:hAnsi="Arial" w:cs="Arial"/>
        </w:rPr>
        <w:t>PsdL</w:t>
      </w:r>
      <w:proofErr w:type="spellEnd"/>
      <w:r w:rsidRPr="00D01D7E">
        <w:rPr>
          <w:rFonts w:ascii="Arial" w:hAnsi="Arial" w:cs="Arial"/>
        </w:rPr>
        <w:t xml:space="preserve"> = valeur de l'indice de prix des produits et services divers « L » publié mensuellement sur le portail de l’armement « </w:t>
      </w:r>
      <w:proofErr w:type="gramStart"/>
      <w:r w:rsidRPr="00D01D7E">
        <w:rPr>
          <w:rFonts w:ascii="Arial" w:hAnsi="Arial" w:cs="Arial"/>
        </w:rPr>
        <w:t>armement.defense.gouv.fr»</w:t>
      </w:r>
      <w:proofErr w:type="gramEnd"/>
      <w:r w:rsidRPr="00D01D7E">
        <w:rPr>
          <w:rFonts w:ascii="Arial" w:hAnsi="Arial" w:cs="Arial"/>
        </w:rPr>
        <w:t>. </w:t>
      </w:r>
    </w:p>
    <w:p w14:paraId="6621032C" w14:textId="77777777" w:rsidR="0096309F" w:rsidRPr="00D01D7E" w:rsidRDefault="0096309F" w:rsidP="0096309F">
      <w:pPr>
        <w:pStyle w:val="Paragraphedeliste"/>
        <w:numPr>
          <w:ilvl w:val="0"/>
          <w:numId w:val="12"/>
        </w:numPr>
        <w:spacing w:after="0"/>
        <w:jc w:val="both"/>
        <w:rPr>
          <w:rFonts w:ascii="Arial" w:hAnsi="Arial" w:cs="Arial"/>
        </w:rPr>
      </w:pPr>
      <w:proofErr w:type="spellStart"/>
      <w:r w:rsidRPr="00D01D7E">
        <w:rPr>
          <w:rFonts w:ascii="Arial" w:hAnsi="Arial" w:cs="Arial"/>
        </w:rPr>
        <w:t>Compel</w:t>
      </w:r>
      <w:proofErr w:type="spellEnd"/>
      <w:r w:rsidRPr="00D01D7E">
        <w:rPr>
          <w:rFonts w:ascii="Arial" w:hAnsi="Arial" w:cs="Arial"/>
        </w:rPr>
        <w:t xml:space="preserve"> = Indice de prix de production de l'industrie française pour le marché français − CPF 26.11 − Composants électroniques - Prix de marché − Base 2015 − Données mensuelles brutes.</w:t>
      </w:r>
    </w:p>
    <w:p w14:paraId="031C15DF" w14:textId="77777777" w:rsidR="00722734" w:rsidRPr="00CE2823" w:rsidRDefault="00722734">
      <w:pPr>
        <w:spacing w:before="0" w:after="0"/>
        <w:ind w:left="0"/>
        <w:jc w:val="left"/>
        <w:rPr>
          <w:rFonts w:cs="Arial"/>
          <w:szCs w:val="22"/>
        </w:rPr>
      </w:pPr>
    </w:p>
    <w:p w14:paraId="7D5A5229" w14:textId="708B3B2B" w:rsidR="0000429B" w:rsidRDefault="0000429B" w:rsidP="0000429B">
      <w:pPr>
        <w:spacing w:before="0" w:after="0"/>
        <w:jc w:val="left"/>
        <w:rPr>
          <w:rFonts w:cs="Arial"/>
          <w:szCs w:val="22"/>
        </w:rPr>
      </w:pPr>
    </w:p>
    <w:p w14:paraId="2869CEC4" w14:textId="7E2E0FA3" w:rsidR="00D01D7E" w:rsidRDefault="00D01D7E" w:rsidP="0000429B">
      <w:pPr>
        <w:spacing w:before="0" w:after="0"/>
        <w:jc w:val="left"/>
        <w:rPr>
          <w:rFonts w:cs="Arial"/>
          <w:szCs w:val="22"/>
        </w:rPr>
      </w:pPr>
    </w:p>
    <w:p w14:paraId="481AE9A2" w14:textId="77777777" w:rsidR="00D01D7E" w:rsidRPr="00CE2823" w:rsidRDefault="00D01D7E" w:rsidP="0000429B">
      <w:pPr>
        <w:spacing w:before="0" w:after="0"/>
        <w:jc w:val="left"/>
        <w:rPr>
          <w:rFonts w:cs="Arial"/>
          <w:szCs w:val="22"/>
        </w:rPr>
      </w:pPr>
    </w:p>
    <w:p w14:paraId="2B0D02C0" w14:textId="7026B9EC" w:rsidR="00C24D50" w:rsidRPr="007579F4" w:rsidRDefault="004C1A08" w:rsidP="004C1A08">
      <w:pPr>
        <w:rPr>
          <w:rFonts w:cs="Arial"/>
          <w:i/>
          <w:szCs w:val="22"/>
        </w:rPr>
      </w:pPr>
      <w:r w:rsidRPr="007579F4">
        <w:rPr>
          <w:rFonts w:cs="Arial"/>
          <w:i/>
          <w:szCs w:val="22"/>
        </w:rPr>
        <w:t>3.0</w:t>
      </w:r>
      <w:r w:rsidR="0039530F" w:rsidRPr="007579F4">
        <w:rPr>
          <w:rFonts w:cs="Arial"/>
          <w:i/>
          <w:szCs w:val="22"/>
        </w:rPr>
        <w:t>5.</w:t>
      </w:r>
      <w:r w:rsidR="007424F7">
        <w:rPr>
          <w:rFonts w:cs="Arial"/>
          <w:i/>
          <w:szCs w:val="22"/>
        </w:rPr>
        <w:t>3</w:t>
      </w:r>
      <w:r w:rsidRPr="007579F4">
        <w:rPr>
          <w:rFonts w:cs="Arial"/>
          <w:i/>
          <w:szCs w:val="22"/>
        </w:rPr>
        <w:t xml:space="preserve"> Clause de réexamen relative aux conditions de variation des prix </w:t>
      </w:r>
    </w:p>
    <w:p w14:paraId="2D2F407D" w14:textId="7B3206BE" w:rsidR="00C24D50" w:rsidRPr="00CE2823" w:rsidRDefault="00C24D50" w:rsidP="00690FA4">
      <w:pPr>
        <w:spacing w:before="60" w:after="60"/>
        <w:ind w:left="0"/>
        <w:rPr>
          <w:rFonts w:cs="Arial"/>
          <w:szCs w:val="22"/>
        </w:rPr>
      </w:pPr>
      <w:r w:rsidRPr="00CE2823">
        <w:rPr>
          <w:rFonts w:cs="Arial"/>
          <w:szCs w:val="22"/>
        </w:rPr>
        <w:t xml:space="preserve">Lorsque des circonstances imprévues qui ne relèvent pas de l’imprévision impactent la représentativité de la ou des formules de révision, celles-ci peuvent être modifiées d’un </w:t>
      </w:r>
      <w:r w:rsidRPr="00CE2823">
        <w:rPr>
          <w:rFonts w:cs="Arial"/>
          <w:szCs w:val="22"/>
        </w:rPr>
        <w:lastRenderedPageBreak/>
        <w:t xml:space="preserve">commun accord entre les parties au travers d’un </w:t>
      </w:r>
      <w:r w:rsidR="00A271C5" w:rsidRPr="00CE2823">
        <w:rPr>
          <w:rFonts w:cs="Arial"/>
          <w:szCs w:val="22"/>
        </w:rPr>
        <w:t>acte modificatif</w:t>
      </w:r>
      <w:r w:rsidRPr="00CE2823">
        <w:rPr>
          <w:rFonts w:cs="Arial"/>
          <w:szCs w:val="22"/>
        </w:rPr>
        <w:t xml:space="preserve">. Ces modifications peuvent notamment porter sur : </w:t>
      </w:r>
    </w:p>
    <w:p w14:paraId="08C9D2DB" w14:textId="77777777" w:rsidR="00C24D50" w:rsidRPr="00CE2823" w:rsidRDefault="00C24D50" w:rsidP="00690FA4">
      <w:pPr>
        <w:spacing w:before="60" w:after="60"/>
        <w:ind w:left="0"/>
        <w:rPr>
          <w:rFonts w:cs="Arial"/>
          <w:szCs w:val="22"/>
        </w:rPr>
      </w:pPr>
      <w:r w:rsidRPr="00CE2823">
        <w:rPr>
          <w:rFonts w:cs="Arial"/>
          <w:szCs w:val="22"/>
        </w:rPr>
        <w:t xml:space="preserve">- la pondération de la partie fixe, à titre exceptionnel ; </w:t>
      </w:r>
    </w:p>
    <w:p w14:paraId="41AACE0F" w14:textId="77777777" w:rsidR="00C24D50" w:rsidRPr="00CE2823" w:rsidRDefault="00C24D50" w:rsidP="00690FA4">
      <w:pPr>
        <w:spacing w:before="60" w:after="60"/>
        <w:ind w:left="0"/>
        <w:rPr>
          <w:rFonts w:cs="Arial"/>
          <w:szCs w:val="22"/>
        </w:rPr>
      </w:pPr>
      <w:r w:rsidRPr="00CE2823">
        <w:rPr>
          <w:rFonts w:cs="Arial"/>
          <w:szCs w:val="22"/>
        </w:rPr>
        <w:t xml:space="preserve">- le remplacement d’un indice peu représentatif par un indice qui le serait davantage ; </w:t>
      </w:r>
    </w:p>
    <w:p w14:paraId="50AFFF9F" w14:textId="77777777" w:rsidR="00C24D50" w:rsidRPr="00CE2823" w:rsidRDefault="00C24D50" w:rsidP="00690FA4">
      <w:pPr>
        <w:spacing w:before="60" w:after="60"/>
        <w:ind w:left="0"/>
        <w:rPr>
          <w:rFonts w:cs="Arial"/>
          <w:szCs w:val="22"/>
        </w:rPr>
      </w:pPr>
      <w:r w:rsidRPr="00CE2823">
        <w:rPr>
          <w:rFonts w:cs="Arial"/>
          <w:szCs w:val="22"/>
        </w:rPr>
        <w:t xml:space="preserve">- l’introduction d’un indice devenu nécessaire ; </w:t>
      </w:r>
    </w:p>
    <w:p w14:paraId="0AEE5F5D" w14:textId="77777777" w:rsidR="00C24D50" w:rsidRPr="00CE2823" w:rsidRDefault="00C24D50" w:rsidP="00690FA4">
      <w:pPr>
        <w:spacing w:before="60" w:after="60"/>
        <w:ind w:left="0"/>
        <w:rPr>
          <w:rFonts w:cs="Arial"/>
          <w:szCs w:val="22"/>
        </w:rPr>
      </w:pPr>
      <w:r w:rsidRPr="00CE2823">
        <w:rPr>
          <w:rFonts w:cs="Arial"/>
          <w:szCs w:val="22"/>
        </w:rPr>
        <w:t xml:space="preserve">- l’ajustement des pondérations entre indices qui n’étaient pas, au moment de l’établissement de la formule de révision initiale, représentatives de la structure des coûts ; </w:t>
      </w:r>
    </w:p>
    <w:p w14:paraId="75CD3C23" w14:textId="77777777" w:rsidR="00C24D50" w:rsidRPr="00CE2823" w:rsidRDefault="00C24D50" w:rsidP="00690FA4">
      <w:pPr>
        <w:spacing w:before="60" w:after="60"/>
        <w:ind w:left="0"/>
        <w:rPr>
          <w:rFonts w:cs="Arial"/>
          <w:szCs w:val="22"/>
        </w:rPr>
      </w:pPr>
      <w:r w:rsidRPr="00CE2823">
        <w:rPr>
          <w:rFonts w:cs="Arial"/>
          <w:szCs w:val="22"/>
        </w:rPr>
        <w:t xml:space="preserve">- la prise en compte d’un changement des conditions de réalisation de la prestation (changement de matériau, de procédé industriel, etc.). </w:t>
      </w:r>
    </w:p>
    <w:p w14:paraId="5D89043F" w14:textId="77777777" w:rsidR="00C24D50" w:rsidRPr="00CE2823" w:rsidRDefault="00C24D50" w:rsidP="00690FA4">
      <w:pPr>
        <w:spacing w:before="60" w:after="60"/>
        <w:ind w:left="0"/>
        <w:rPr>
          <w:rFonts w:cs="Arial"/>
          <w:szCs w:val="22"/>
        </w:rPr>
      </w:pPr>
    </w:p>
    <w:p w14:paraId="6C74D6B3" w14:textId="538264D7" w:rsidR="00C24D50" w:rsidRPr="00CE2823" w:rsidRDefault="00C24D50" w:rsidP="00690FA4">
      <w:pPr>
        <w:spacing w:before="60" w:after="60"/>
        <w:ind w:left="0"/>
        <w:rPr>
          <w:rFonts w:cs="Arial"/>
          <w:szCs w:val="22"/>
        </w:rPr>
      </w:pPr>
      <w:r w:rsidRPr="00CE2823">
        <w:rPr>
          <w:rFonts w:cs="Arial"/>
          <w:szCs w:val="22"/>
        </w:rPr>
        <w:t>Les nouvelles formules de révision sont élaborées avec des pondérations représentatives des conditions économiques du prix initial à réviser. Le titulaire s’engage à laisser à la personne publique toute latitude pour procéder à des constatations contradictoires et à lui communiquer les éléments nécessaires à la détermination des nouvelles conditions d’exécution.</w:t>
      </w:r>
    </w:p>
    <w:p w14:paraId="07191083" w14:textId="7E2D49D1" w:rsidR="00B96110" w:rsidRPr="00CE2823" w:rsidRDefault="00B96110" w:rsidP="004B5B9B">
      <w:pPr>
        <w:rPr>
          <w:rFonts w:cs="Arial"/>
          <w:szCs w:val="22"/>
        </w:rPr>
      </w:pPr>
    </w:p>
    <w:p w14:paraId="1B7F6942" w14:textId="5AE7D454" w:rsidR="009D3907" w:rsidRPr="00CE2823" w:rsidRDefault="009D3907" w:rsidP="00BA2830">
      <w:pPr>
        <w:pStyle w:val="Titre1"/>
        <w:numPr>
          <w:ilvl w:val="0"/>
          <w:numId w:val="8"/>
        </w:numPr>
        <w:ind w:left="-567"/>
        <w:rPr>
          <w:rFonts w:cs="Arial"/>
          <w:sz w:val="22"/>
          <w:szCs w:val="22"/>
        </w:rPr>
      </w:pPr>
      <w:bookmarkStart w:id="35" w:name="_Toc180595020"/>
      <w:r w:rsidRPr="00CE2823">
        <w:rPr>
          <w:rFonts w:cs="Arial"/>
          <w:sz w:val="22"/>
          <w:szCs w:val="22"/>
        </w:rPr>
        <w:t xml:space="preserve">- </w:t>
      </w:r>
      <w:r w:rsidR="006003B9" w:rsidRPr="00CE2823">
        <w:rPr>
          <w:rFonts w:cs="Arial"/>
          <w:caps w:val="0"/>
          <w:sz w:val="22"/>
          <w:szCs w:val="22"/>
        </w:rPr>
        <w:t>CONDITIONS DE PAIEMENT</w:t>
      </w:r>
      <w:bookmarkEnd w:id="35"/>
    </w:p>
    <w:p w14:paraId="01F5C9A5" w14:textId="77777777" w:rsidR="00B45DA3" w:rsidRPr="00CE2823" w:rsidRDefault="00B45DA3" w:rsidP="00690FA4">
      <w:pPr>
        <w:ind w:left="0"/>
        <w:rPr>
          <w:rFonts w:cs="Arial"/>
          <w:szCs w:val="22"/>
        </w:rPr>
      </w:pPr>
      <w:r w:rsidRPr="00CE2823">
        <w:rPr>
          <w:rFonts w:cs="Arial"/>
          <w:szCs w:val="22"/>
        </w:rPr>
        <w:t>Les paiements dus au titulaire au titre de l’accord-cadre s'effectuent selon les modalités définies au présent article.</w:t>
      </w:r>
    </w:p>
    <w:p w14:paraId="4D45690D" w14:textId="77777777" w:rsidR="00B45DA3" w:rsidRPr="00CE2823" w:rsidRDefault="00B45DA3" w:rsidP="00690FA4">
      <w:pPr>
        <w:ind w:left="0"/>
        <w:rPr>
          <w:rFonts w:cs="Arial"/>
          <w:szCs w:val="22"/>
        </w:rPr>
      </w:pPr>
      <w:r w:rsidRPr="00CE2823">
        <w:rPr>
          <w:rFonts w:cs="Arial"/>
          <w:szCs w:val="22"/>
        </w:rPr>
        <w:t>Le titulaire doit indiquer le numéro d’engagement juridique CHORUS et le numéro du service exécutant en plus du numéro de l’accord-cadre comme référence lors de l’établissement de ses demandes de paiement.</w:t>
      </w:r>
    </w:p>
    <w:p w14:paraId="0E02CDDA" w14:textId="77777777" w:rsidR="00B45DA3" w:rsidRPr="00CE2823" w:rsidRDefault="00B45DA3" w:rsidP="00F81438">
      <w:pPr>
        <w:ind w:left="0"/>
        <w:rPr>
          <w:rFonts w:cs="Arial"/>
          <w:szCs w:val="22"/>
        </w:rPr>
      </w:pPr>
    </w:p>
    <w:p w14:paraId="1C9FE875" w14:textId="6BFD3C0A" w:rsidR="00B45DA3" w:rsidRDefault="008E3BDB" w:rsidP="00B80B20">
      <w:pPr>
        <w:pStyle w:val="Titre2"/>
      </w:pPr>
      <w:bookmarkStart w:id="36" w:name="_Toc180595021"/>
      <w:r w:rsidRPr="00CE2823">
        <w:t>Avance</w:t>
      </w:r>
      <w:bookmarkEnd w:id="36"/>
    </w:p>
    <w:p w14:paraId="181511CE" w14:textId="77777777" w:rsidR="00B80B20" w:rsidRPr="008C3165" w:rsidRDefault="00B80B20" w:rsidP="006819EE">
      <w:pPr>
        <w:ind w:left="0"/>
        <w:rPr>
          <w:rFonts w:cs="Arial"/>
        </w:rPr>
      </w:pPr>
      <w:r w:rsidRPr="008C3165">
        <w:rPr>
          <w:rFonts w:cs="Arial"/>
        </w:rPr>
        <w:t>S’il l’a indiqué dans le cadre « Renseignements sur le titulaire » en page 2 du présent document, le titulaire peut refuser le bénéfice de l’avance.</w:t>
      </w:r>
    </w:p>
    <w:p w14:paraId="1B227E86" w14:textId="09E1FA52" w:rsidR="00B80B20" w:rsidRDefault="00B80B20" w:rsidP="00962DD9">
      <w:pPr>
        <w:ind w:left="0"/>
      </w:pPr>
      <w:r>
        <w:t>Dans le cas contraire :</w:t>
      </w:r>
    </w:p>
    <w:p w14:paraId="5F458526" w14:textId="5106B37C" w:rsidR="00B80B20" w:rsidRPr="00B80B20" w:rsidRDefault="00B80B20" w:rsidP="00B80B20">
      <w:pPr>
        <w:pStyle w:val="Titre2"/>
        <w:numPr>
          <w:ilvl w:val="0"/>
          <w:numId w:val="0"/>
        </w:numPr>
      </w:pPr>
      <w:bookmarkStart w:id="37" w:name="_Toc180595022"/>
      <w:r w:rsidRPr="00B80B20">
        <w:t xml:space="preserve">Calcul </w:t>
      </w:r>
      <w:r>
        <w:t xml:space="preserve">ET Montant </w:t>
      </w:r>
      <w:r w:rsidRPr="00B80B20">
        <w:t>de l’avance</w:t>
      </w:r>
      <w:bookmarkEnd w:id="37"/>
    </w:p>
    <w:p w14:paraId="4805E2E3" w14:textId="5BDFF9AC" w:rsidR="00826313" w:rsidRDefault="00531552" w:rsidP="00531552">
      <w:pPr>
        <w:ind w:left="0"/>
      </w:pPr>
      <w:r w:rsidRPr="0061026C">
        <w:t xml:space="preserve">Pour la partie </w:t>
      </w:r>
      <w:r w:rsidR="00664CFB">
        <w:t>ferme</w:t>
      </w:r>
      <w:r w:rsidR="00826313">
        <w:t> :</w:t>
      </w:r>
    </w:p>
    <w:p w14:paraId="621B9651" w14:textId="1453EEF5" w:rsidR="00826313" w:rsidRPr="006819EE" w:rsidRDefault="006819EE" w:rsidP="006819EE">
      <w:pPr>
        <w:pStyle w:val="Corpsdetexte"/>
        <w:ind w:left="0"/>
        <w:rPr>
          <w:rFonts w:cs="Arial"/>
          <w:sz w:val="22"/>
          <w:szCs w:val="22"/>
        </w:rPr>
      </w:pPr>
      <w:r w:rsidRPr="006819EE">
        <w:rPr>
          <w:rFonts w:cs="Arial"/>
          <w:sz w:val="22"/>
          <w:szCs w:val="22"/>
        </w:rPr>
        <w:t>Une</w:t>
      </w:r>
      <w:r w:rsidR="00826313" w:rsidRPr="006819EE">
        <w:rPr>
          <w:rFonts w:cs="Arial"/>
          <w:sz w:val="22"/>
          <w:szCs w:val="22"/>
        </w:rPr>
        <w:t xml:space="preserve"> avance est accordée lorsque le montant minimum du poste ferme est supérieur à 250 000 € HT (50 000 € HT lorsque le titulaire est une PME) et dans la mesure où le délai d’exécution est supérieur à trois mois (deux mois si le titulaire est une PME). </w:t>
      </w:r>
    </w:p>
    <w:p w14:paraId="57628ED2" w14:textId="77777777" w:rsidR="00826313" w:rsidRPr="006819EE" w:rsidRDefault="00826313" w:rsidP="006819EE">
      <w:pPr>
        <w:pStyle w:val="Corpsdetexte"/>
        <w:ind w:left="0"/>
        <w:rPr>
          <w:rFonts w:cs="Arial"/>
          <w:sz w:val="22"/>
          <w:szCs w:val="22"/>
        </w:rPr>
      </w:pPr>
      <w:r w:rsidRPr="006819EE">
        <w:rPr>
          <w:rFonts w:cs="Arial"/>
          <w:sz w:val="22"/>
          <w:szCs w:val="22"/>
        </w:rPr>
        <w:t>Le montant de l’avance est fixé à 5% du montant initial TTC du poste ferme (hors sous-traitance à paiement direct) si sa durée est inférieure ou égale à douze mois. Si cette durée est supérieure à douze mois, l’avance est égale à 5% (30% lorsque le bénéficiaire est une PME) d’une somme égale à douze fois le montant mentionné ci-dessus divisé par cette durée exprimée en mois.</w:t>
      </w:r>
    </w:p>
    <w:p w14:paraId="41A7EC28" w14:textId="77777777" w:rsidR="00826313" w:rsidRDefault="00826313" w:rsidP="00531552">
      <w:pPr>
        <w:ind w:left="0"/>
      </w:pPr>
    </w:p>
    <w:p w14:paraId="2F91A9A3" w14:textId="2957EA78" w:rsidR="00531552" w:rsidRPr="00C97D67" w:rsidRDefault="00826313" w:rsidP="00531552">
      <w:pPr>
        <w:ind w:left="0"/>
      </w:pPr>
      <w:r>
        <w:t xml:space="preserve">Pour la partie </w:t>
      </w:r>
      <w:r w:rsidR="00664CFB">
        <w:t xml:space="preserve">à commande </w:t>
      </w:r>
      <w:r w:rsidR="00D01D7E">
        <w:t>(poste 2)</w:t>
      </w:r>
      <w:r w:rsidR="00B80B20">
        <w:t xml:space="preserve"> </w:t>
      </w:r>
      <w:r w:rsidR="00531552" w:rsidRPr="0061026C">
        <w:t xml:space="preserve">d’un montant supérieur à </w:t>
      </w:r>
      <w:r w:rsidR="00531552" w:rsidRPr="00C97D67">
        <w:t>250 000 € HT (50 000 € HT si le bénéficiaire est une PME) et dont le délai d’exécution est supérieur à 3 mois (2 mois si le bénéficiaire est une PME), il sera versé au titulaire dans les conditions de l’article 4.</w:t>
      </w:r>
      <w:r w:rsidR="000A0A05">
        <w:t>04</w:t>
      </w:r>
      <w:r w:rsidR="00531552" w:rsidRPr="00C97D67">
        <w:t xml:space="preserve"> infra, une avance de 5% (30 % lorsque le bénéficiaire est une PME) du montant suivant : </w:t>
      </w:r>
    </w:p>
    <w:p w14:paraId="02259A3A" w14:textId="77777777" w:rsidR="00531552" w:rsidRPr="00C97D67" w:rsidRDefault="00531552" w:rsidP="00531552">
      <w:pPr>
        <w:ind w:left="567" w:hanging="283"/>
      </w:pPr>
      <w:r w:rsidRPr="00C97D67">
        <w:t>-</w:t>
      </w:r>
      <w:r w:rsidRPr="00C97D67">
        <w:tab/>
        <w:t>si la durée d’exécution du bon de commande est inférieure ou égale à douze mois : le montant initial TTC du bon de commande ;</w:t>
      </w:r>
    </w:p>
    <w:p w14:paraId="779A4589" w14:textId="77777777" w:rsidR="00531552" w:rsidRPr="000D10E5" w:rsidRDefault="00531552" w:rsidP="00531552">
      <w:pPr>
        <w:ind w:left="567" w:hanging="283"/>
      </w:pPr>
      <w:r w:rsidRPr="000D10E5">
        <w:t>-</w:t>
      </w:r>
      <w:r w:rsidRPr="000D10E5">
        <w:tab/>
        <w:t>si la durée d’exécution est supérieure à douze mois : douze fois le montant initial TTC du bon de commande divisé par la durée d’exécution (en mois) du bon de commande.</w:t>
      </w:r>
    </w:p>
    <w:p w14:paraId="2D313E3B" w14:textId="6F04C126" w:rsidR="00D5299E" w:rsidRPr="00CE2823" w:rsidRDefault="00D5299E" w:rsidP="0059328F">
      <w:pPr>
        <w:ind w:left="0"/>
        <w:rPr>
          <w:rFonts w:cs="Arial"/>
          <w:szCs w:val="22"/>
        </w:rPr>
      </w:pPr>
      <w:r w:rsidRPr="00CE2823">
        <w:rPr>
          <w:rFonts w:cs="Arial"/>
          <w:szCs w:val="22"/>
        </w:rPr>
        <w:lastRenderedPageBreak/>
        <w:t xml:space="preserve">Pour chaque marché subséquent d’un montant HT supérieur à 250 000 € </w:t>
      </w:r>
      <w:r w:rsidR="00826313" w:rsidRPr="00C97D67">
        <w:t xml:space="preserve">(50 000 € HT si le bénéficiaire est une PME) </w:t>
      </w:r>
      <w:r w:rsidRPr="00CE2823">
        <w:rPr>
          <w:rFonts w:cs="Arial"/>
          <w:szCs w:val="22"/>
        </w:rPr>
        <w:t>et dont le délai d’exécution est supérieur à trois mois</w:t>
      </w:r>
      <w:r w:rsidR="00826313">
        <w:rPr>
          <w:rFonts w:cs="Arial"/>
          <w:szCs w:val="22"/>
        </w:rPr>
        <w:t xml:space="preserve"> </w:t>
      </w:r>
      <w:r w:rsidR="00826313" w:rsidRPr="00C97D67">
        <w:t>(2 mois si le bénéficiaire est une PME</w:t>
      </w:r>
      <w:proofErr w:type="gramStart"/>
      <w:r w:rsidR="00826313" w:rsidRPr="00C97D67">
        <w:t>),</w:t>
      </w:r>
      <w:r w:rsidRPr="00CE2823">
        <w:rPr>
          <w:rFonts w:cs="Arial"/>
          <w:szCs w:val="22"/>
        </w:rPr>
        <w:t>,</w:t>
      </w:r>
      <w:proofErr w:type="gramEnd"/>
      <w:r w:rsidRPr="00CE2823">
        <w:rPr>
          <w:rFonts w:cs="Arial"/>
          <w:szCs w:val="22"/>
        </w:rPr>
        <w:t xml:space="preserve"> il sera versé au titulaire, dans les conditions de l’article 4.</w:t>
      </w:r>
      <w:r w:rsidR="000A0A05">
        <w:rPr>
          <w:rFonts w:cs="Arial"/>
          <w:szCs w:val="22"/>
        </w:rPr>
        <w:t>0</w:t>
      </w:r>
      <w:r w:rsidR="009434C2" w:rsidRPr="00CE2823">
        <w:rPr>
          <w:rFonts w:cs="Arial"/>
          <w:szCs w:val="22"/>
        </w:rPr>
        <w:t>4</w:t>
      </w:r>
      <w:r w:rsidRPr="00CE2823">
        <w:rPr>
          <w:rFonts w:cs="Arial"/>
          <w:szCs w:val="22"/>
        </w:rPr>
        <w:t xml:space="preserve"> infra, une avance de 5 % </w:t>
      </w:r>
      <w:r w:rsidR="007A1C9B" w:rsidRPr="00C97D67">
        <w:t>(30 % lorsque le bénéficiaire est une PME)</w:t>
      </w:r>
      <w:r w:rsidR="007A1C9B">
        <w:t xml:space="preserve"> </w:t>
      </w:r>
      <w:r w:rsidRPr="00CE2823">
        <w:rPr>
          <w:rFonts w:cs="Arial"/>
          <w:szCs w:val="22"/>
        </w:rPr>
        <w:t xml:space="preserve">du montant suivant : </w:t>
      </w:r>
    </w:p>
    <w:p w14:paraId="41F65261" w14:textId="416177F2" w:rsidR="00D5299E" w:rsidRPr="00CE2823" w:rsidRDefault="00D5299E" w:rsidP="0059328F">
      <w:pPr>
        <w:ind w:left="0"/>
        <w:rPr>
          <w:rFonts w:cs="Arial"/>
          <w:szCs w:val="22"/>
        </w:rPr>
      </w:pPr>
      <w:r w:rsidRPr="00CE2823">
        <w:rPr>
          <w:rFonts w:cs="Arial"/>
          <w:szCs w:val="22"/>
        </w:rPr>
        <w:t xml:space="preserve">- Si la durée d’exécution du marché subséquent est inférieure ou égale à douze mois : le montant initial TTC du marché subséquent ; </w:t>
      </w:r>
    </w:p>
    <w:p w14:paraId="677411CF" w14:textId="6EA7A4EE" w:rsidR="00D5299E" w:rsidRDefault="00D5299E" w:rsidP="0059328F">
      <w:pPr>
        <w:ind w:left="0"/>
        <w:rPr>
          <w:rFonts w:cs="Arial"/>
          <w:szCs w:val="22"/>
        </w:rPr>
      </w:pPr>
      <w:r w:rsidRPr="00CE2823">
        <w:rPr>
          <w:rFonts w:cs="Arial"/>
          <w:szCs w:val="22"/>
        </w:rPr>
        <w:t>- Si la durée d’exécution est supérieure à douze mois : douze fois le montant initial TTC du marché subséquent divisé par la durée du marché subséquent (en mois).</w:t>
      </w:r>
    </w:p>
    <w:p w14:paraId="306F3E5D" w14:textId="36B85206" w:rsidR="00B80B20" w:rsidRDefault="00B80B20" w:rsidP="0059328F">
      <w:pPr>
        <w:ind w:left="0"/>
        <w:rPr>
          <w:rFonts w:cs="Arial"/>
          <w:szCs w:val="22"/>
        </w:rPr>
      </w:pPr>
    </w:p>
    <w:p w14:paraId="30816E00" w14:textId="77777777" w:rsidR="00B80B20" w:rsidRPr="000310E5" w:rsidRDefault="00B80B20" w:rsidP="00B80B20">
      <w:pPr>
        <w:pStyle w:val="Titre3"/>
        <w:numPr>
          <w:ilvl w:val="2"/>
          <w:numId w:val="0"/>
        </w:numPr>
        <w:spacing w:before="0" w:after="0"/>
      </w:pPr>
      <w:bookmarkStart w:id="38" w:name="_Toc180595023"/>
      <w:r w:rsidRPr="000310E5">
        <w:t>Remboursement de l’avance</w:t>
      </w:r>
      <w:bookmarkEnd w:id="38"/>
      <w:r w:rsidRPr="000310E5">
        <w:t xml:space="preserve"> </w:t>
      </w:r>
    </w:p>
    <w:p w14:paraId="0CF19C22" w14:textId="77777777" w:rsidR="00B80B20" w:rsidRPr="00612502" w:rsidRDefault="00B80B20" w:rsidP="00957964">
      <w:pPr>
        <w:ind w:left="0"/>
        <w:rPr>
          <w:rFonts w:cs="Arial"/>
        </w:rPr>
      </w:pPr>
      <w:r w:rsidRPr="00612502">
        <w:rPr>
          <w:rFonts w:cs="Arial"/>
        </w:rPr>
        <w:t>L’avance sera remboursée par précompte sur les sommes dues à titre d’acomptes ou de soldes.</w:t>
      </w:r>
    </w:p>
    <w:p w14:paraId="053FB3B0" w14:textId="77777777" w:rsidR="00B80B20" w:rsidRPr="00612502" w:rsidRDefault="00B80B20" w:rsidP="00957964">
      <w:pPr>
        <w:ind w:left="0"/>
        <w:rPr>
          <w:rFonts w:cs="Arial"/>
        </w:rPr>
      </w:pPr>
      <w:r w:rsidRPr="00612502">
        <w:rPr>
          <w:rFonts w:cs="Arial"/>
        </w:rPr>
        <w:t xml:space="preserve">Le remboursement de l’avance : </w:t>
      </w:r>
    </w:p>
    <w:p w14:paraId="77DD1CF5" w14:textId="36384A48" w:rsidR="00B80B20" w:rsidRPr="00612502" w:rsidRDefault="00957964" w:rsidP="00957964">
      <w:pPr>
        <w:numPr>
          <w:ilvl w:val="0"/>
          <w:numId w:val="49"/>
        </w:numPr>
        <w:spacing w:after="0"/>
        <w:ind w:left="0" w:firstLine="0"/>
      </w:pPr>
      <w:r w:rsidRPr="00612502">
        <w:t>Commence</w:t>
      </w:r>
      <w:r w:rsidR="00B80B20" w:rsidRPr="00612502">
        <w:t xml:space="preserve"> lorsque le montant des prestations exécutées atteint 65% du montant </w:t>
      </w:r>
      <w:r w:rsidR="00B80B20">
        <w:t xml:space="preserve">TTC </w:t>
      </w:r>
      <w:r w:rsidR="00B80B20" w:rsidRPr="00612502">
        <w:t xml:space="preserve">du bon de commande ou </w:t>
      </w:r>
      <w:r w:rsidR="00B80B20">
        <w:t>du marché subséquent</w:t>
      </w:r>
      <w:r w:rsidR="00B80B20" w:rsidRPr="00612502">
        <w:t> ;</w:t>
      </w:r>
    </w:p>
    <w:p w14:paraId="78ACE1C8" w14:textId="28868A91" w:rsidR="00B80B20" w:rsidRPr="00612502" w:rsidRDefault="00957964" w:rsidP="00957964">
      <w:pPr>
        <w:numPr>
          <w:ilvl w:val="0"/>
          <w:numId w:val="49"/>
        </w:numPr>
        <w:spacing w:after="0"/>
        <w:ind w:left="0" w:firstLine="0"/>
        <w:rPr>
          <w:rFonts w:cs="Arial"/>
        </w:rPr>
      </w:pPr>
      <w:r w:rsidRPr="00612502">
        <w:rPr>
          <w:rFonts w:cs="Arial"/>
        </w:rPr>
        <w:t>Doit</w:t>
      </w:r>
      <w:r w:rsidR="00B80B20" w:rsidRPr="00612502">
        <w:rPr>
          <w:rFonts w:cs="Arial"/>
        </w:rPr>
        <w:t xml:space="preserve"> être terminé lorsque le montant des prestations exécutées atteint 80 % du montant </w:t>
      </w:r>
      <w:r w:rsidR="00B80B20">
        <w:rPr>
          <w:rFonts w:cs="Arial"/>
        </w:rPr>
        <w:t xml:space="preserve">TTC </w:t>
      </w:r>
      <w:r w:rsidR="00B80B20" w:rsidRPr="00612502">
        <w:rPr>
          <w:rFonts w:cs="Arial"/>
        </w:rPr>
        <w:t>du bon de commande ou d</w:t>
      </w:r>
      <w:r w:rsidR="00B80B20">
        <w:rPr>
          <w:rFonts w:cs="Arial"/>
        </w:rPr>
        <w:t>u marché subséquent</w:t>
      </w:r>
      <w:r w:rsidR="00B80B20" w:rsidRPr="00612502">
        <w:rPr>
          <w:rFonts w:cs="Arial"/>
        </w:rPr>
        <w:t xml:space="preserve">. </w:t>
      </w:r>
    </w:p>
    <w:p w14:paraId="582F7AA8" w14:textId="77777777" w:rsidR="00B80B20" w:rsidRPr="00CE2823" w:rsidRDefault="00B80B20" w:rsidP="0059328F">
      <w:pPr>
        <w:ind w:left="0"/>
        <w:rPr>
          <w:rFonts w:cs="Arial"/>
          <w:szCs w:val="22"/>
        </w:rPr>
      </w:pPr>
    </w:p>
    <w:p w14:paraId="56DBF2FD" w14:textId="77777777" w:rsidR="00D5299E" w:rsidRPr="00CE2823" w:rsidRDefault="00D5299E" w:rsidP="00D5299E">
      <w:pPr>
        <w:rPr>
          <w:rFonts w:cs="Arial"/>
          <w:szCs w:val="22"/>
        </w:rPr>
      </w:pPr>
    </w:p>
    <w:p w14:paraId="36B75FC1" w14:textId="635AC707" w:rsidR="003F0B0A" w:rsidRPr="00CE2823" w:rsidRDefault="007579F4" w:rsidP="00B80B20">
      <w:pPr>
        <w:pStyle w:val="Titre2"/>
      </w:pPr>
      <w:bookmarkStart w:id="39" w:name="_Toc180595024"/>
      <w:r w:rsidRPr="00CE2823">
        <w:t>A</w:t>
      </w:r>
      <w:r w:rsidR="00AB1F9F" w:rsidRPr="00CE2823">
        <w:t>comptes</w:t>
      </w:r>
      <w:bookmarkEnd w:id="39"/>
    </w:p>
    <w:p w14:paraId="2D076EF0" w14:textId="77777777" w:rsidR="00531552" w:rsidRPr="00531552" w:rsidRDefault="00531552" w:rsidP="00531552">
      <w:pPr>
        <w:ind w:left="0"/>
        <w:rPr>
          <w:rFonts w:cs="Arial"/>
          <w:b/>
          <w:szCs w:val="22"/>
        </w:rPr>
      </w:pPr>
      <w:r w:rsidRPr="00531552">
        <w:rPr>
          <w:rFonts w:cs="Arial"/>
          <w:b/>
          <w:szCs w:val="22"/>
          <w:u w:val="single"/>
        </w:rPr>
        <w:t>Pour la partie 1</w:t>
      </w:r>
      <w:r w:rsidRPr="00531552">
        <w:rPr>
          <w:rFonts w:cs="Arial"/>
          <w:b/>
          <w:szCs w:val="22"/>
        </w:rPr>
        <w:t> :</w:t>
      </w:r>
    </w:p>
    <w:p w14:paraId="1137BC51" w14:textId="77777777" w:rsidR="00531552" w:rsidRPr="00531552" w:rsidRDefault="00531552" w:rsidP="00531552">
      <w:pPr>
        <w:spacing w:before="0" w:after="0"/>
        <w:ind w:left="0"/>
        <w:rPr>
          <w:rFonts w:cs="Arial"/>
          <w:szCs w:val="22"/>
        </w:rPr>
      </w:pPr>
      <w:r w:rsidRPr="00531552">
        <w:rPr>
          <w:rFonts w:cs="Arial"/>
          <w:szCs w:val="22"/>
        </w:rPr>
        <w:t xml:space="preserve">Pour tout lot de liquidation financière dont le délai de livraison ou d’exécution est </w:t>
      </w:r>
      <w:r w:rsidRPr="00531552">
        <w:rPr>
          <w:rFonts w:cs="Arial"/>
          <w:b/>
          <w:szCs w:val="22"/>
        </w:rPr>
        <w:t>inférieur ou égal à 3 mois</w:t>
      </w:r>
      <w:r w:rsidRPr="00531552">
        <w:rPr>
          <w:rFonts w:cs="Arial"/>
          <w:szCs w:val="22"/>
        </w:rPr>
        <w:t xml:space="preserve">, il ne sera pas versé d’acomptes. </w:t>
      </w:r>
    </w:p>
    <w:p w14:paraId="224032B7" w14:textId="77777777" w:rsidR="00531552" w:rsidRPr="00531552" w:rsidRDefault="00531552" w:rsidP="00531552">
      <w:pPr>
        <w:spacing w:before="0" w:after="0"/>
        <w:ind w:left="0"/>
        <w:rPr>
          <w:rFonts w:cs="Arial"/>
          <w:szCs w:val="22"/>
        </w:rPr>
      </w:pPr>
      <w:r w:rsidRPr="00531552">
        <w:rPr>
          <w:rFonts w:cs="Arial"/>
          <w:szCs w:val="22"/>
        </w:rPr>
        <w:t>Le règlement des sommes dues au titre du lot de liquidation financière concerné sera payé en un seul terme après visa par l’organisme chargé de constater l’avancement des prestations.</w:t>
      </w:r>
    </w:p>
    <w:p w14:paraId="13E64E4E" w14:textId="77777777" w:rsidR="00531552" w:rsidRPr="00531552" w:rsidRDefault="00531552" w:rsidP="00531552">
      <w:pPr>
        <w:ind w:left="0"/>
        <w:rPr>
          <w:rFonts w:cs="Arial"/>
          <w:szCs w:val="22"/>
        </w:rPr>
      </w:pPr>
      <w:r w:rsidRPr="00531552">
        <w:rPr>
          <w:rFonts w:cs="Arial"/>
          <w:szCs w:val="22"/>
        </w:rPr>
        <w:t xml:space="preserve">Pour tout lot de liquidation financière dont le délai d’exécution est </w:t>
      </w:r>
      <w:r w:rsidRPr="00531552">
        <w:rPr>
          <w:rFonts w:cs="Arial"/>
          <w:b/>
          <w:szCs w:val="22"/>
        </w:rPr>
        <w:t>supérieur à 3 mois</w:t>
      </w:r>
      <w:r w:rsidRPr="00531552">
        <w:rPr>
          <w:rFonts w:cs="Arial"/>
          <w:szCs w:val="22"/>
        </w:rPr>
        <w:t>, les prestations qui ont donné lieu à un commencement d’exécution ouvrent droit à des acomptes dans les conditions déterminées ci-après.</w:t>
      </w:r>
    </w:p>
    <w:p w14:paraId="0556C62E" w14:textId="325EA103" w:rsidR="00531552" w:rsidRPr="00531552" w:rsidRDefault="00531552" w:rsidP="00531552">
      <w:pPr>
        <w:spacing w:before="0" w:after="0"/>
        <w:ind w:left="0"/>
        <w:rPr>
          <w:rFonts w:cs="Arial"/>
          <w:szCs w:val="22"/>
        </w:rPr>
      </w:pPr>
      <w:r w:rsidRPr="00531552">
        <w:rPr>
          <w:rFonts w:cs="Arial"/>
          <w:szCs w:val="22"/>
        </w:rPr>
        <w:t xml:space="preserve">Les acomptes sont définis </w:t>
      </w:r>
      <w:r w:rsidR="00B96110">
        <w:rPr>
          <w:rFonts w:cs="Arial"/>
          <w:szCs w:val="22"/>
        </w:rPr>
        <w:t xml:space="preserve">dans l’annexe </w:t>
      </w:r>
      <w:r w:rsidR="006819EE">
        <w:rPr>
          <w:rFonts w:cs="Arial"/>
          <w:szCs w:val="22"/>
        </w:rPr>
        <w:t>4</w:t>
      </w:r>
      <w:r w:rsidRPr="00531552">
        <w:rPr>
          <w:rFonts w:cs="Arial"/>
          <w:szCs w:val="22"/>
        </w:rPr>
        <w:t xml:space="preserve"> du présent AE</w:t>
      </w:r>
      <w:r w:rsidR="00B24D6F">
        <w:rPr>
          <w:rFonts w:cs="Arial"/>
          <w:szCs w:val="22"/>
        </w:rPr>
        <w:t>/</w:t>
      </w:r>
      <w:r w:rsidRPr="00531552">
        <w:rPr>
          <w:rFonts w:cs="Arial"/>
          <w:szCs w:val="22"/>
        </w:rPr>
        <w:t>CCAP, ils seront versés </w:t>
      </w:r>
      <w:r w:rsidRPr="00531552">
        <w:rPr>
          <w:rFonts w:cs="Arial"/>
          <w:snapToGrid w:val="0"/>
          <w:szCs w:val="22"/>
        </w:rPr>
        <w:t>après franchissement de jalons techniques.</w:t>
      </w:r>
    </w:p>
    <w:p w14:paraId="6CFD7CE5" w14:textId="77777777" w:rsidR="00531552" w:rsidRPr="00531552" w:rsidRDefault="00531552" w:rsidP="00531552">
      <w:pPr>
        <w:spacing w:before="240"/>
        <w:ind w:left="0"/>
        <w:rPr>
          <w:rFonts w:cs="Arial"/>
          <w:szCs w:val="22"/>
        </w:rPr>
      </w:pPr>
      <w:r w:rsidRPr="00531552">
        <w:rPr>
          <w:rFonts w:cs="Arial"/>
          <w:szCs w:val="22"/>
        </w:rPr>
        <w:t>Si l’organisme chargé du constat observe que l’avancement réel des prestations est en retard par rapport à leur avancement contractuel, l’autorité signataire du accord-cadre ou son représentant peut réduire le montant de l’acompte prévu contractuellement à la valeur de l’avancement réel des prestations. En cas d’absence totale d’avancement réel des prestations, il peut repousser la date d’ouverture du droit à acompte jusqu'à la première échéance qui suivra le constat d'un avancement des prestations correspondant à l'acompte suspendu.</w:t>
      </w:r>
    </w:p>
    <w:p w14:paraId="53AD4125" w14:textId="77777777" w:rsidR="00531552" w:rsidRPr="00531552" w:rsidRDefault="00531552" w:rsidP="00531552">
      <w:pPr>
        <w:ind w:left="0"/>
        <w:rPr>
          <w:rFonts w:cs="Arial"/>
          <w:szCs w:val="22"/>
        </w:rPr>
      </w:pPr>
      <w:r w:rsidRPr="00531552">
        <w:rPr>
          <w:rFonts w:cs="Arial"/>
          <w:szCs w:val="22"/>
        </w:rPr>
        <w:t>Le montant maximum des acomptes établis en € TTC au titre d’un lot de liquidation financière ne pourra pas dépasser 80 % du montant non révisé TTC du lot de liquidation considéré.</w:t>
      </w:r>
    </w:p>
    <w:p w14:paraId="38A90E45" w14:textId="77777777" w:rsidR="00531552" w:rsidRPr="00531552" w:rsidRDefault="00531552" w:rsidP="00531552">
      <w:pPr>
        <w:ind w:left="0"/>
        <w:rPr>
          <w:rFonts w:cs="Arial"/>
          <w:szCs w:val="22"/>
        </w:rPr>
      </w:pPr>
      <w:r w:rsidRPr="00531552">
        <w:rPr>
          <w:rFonts w:cs="Arial"/>
          <w:szCs w:val="22"/>
        </w:rPr>
        <w:t>Dans le cas d’acomptes concernant différents postes, mais ayant la même échéance, le titulaire regroupera ses demandes dans la mesure du possible, en identifiant le détail poste par poste, et dans ce cas, un seul acompte correspondant au total sera versé.</w:t>
      </w:r>
    </w:p>
    <w:p w14:paraId="48954123" w14:textId="6EA7F376" w:rsidR="00531552" w:rsidRPr="00531552" w:rsidRDefault="00531552" w:rsidP="00531552">
      <w:pPr>
        <w:spacing w:before="0" w:after="60"/>
        <w:ind w:left="0"/>
        <w:rPr>
          <w:rFonts w:cs="Arial"/>
          <w:szCs w:val="22"/>
        </w:rPr>
      </w:pPr>
      <w:r w:rsidRPr="00531552">
        <w:rPr>
          <w:rFonts w:cs="Arial"/>
          <w:szCs w:val="22"/>
        </w:rPr>
        <w:t xml:space="preserve">Les demandes de paiement d'acompte sont transmises à la Personne Publique selon les dispositions relatives à la transmission des factures, mentionnées à l’article </w:t>
      </w:r>
      <w:r w:rsidR="00CA12E2">
        <w:rPr>
          <w:rFonts w:cs="Arial"/>
          <w:szCs w:val="22"/>
        </w:rPr>
        <w:t xml:space="preserve">12.07 </w:t>
      </w:r>
      <w:r w:rsidRPr="007579F4">
        <w:rPr>
          <w:rFonts w:cs="Arial"/>
          <w:i/>
          <w:szCs w:val="22"/>
        </w:rPr>
        <w:fldChar w:fldCharType="begin"/>
      </w:r>
      <w:r w:rsidRPr="007579F4">
        <w:rPr>
          <w:rFonts w:cs="Arial"/>
          <w:i/>
          <w:szCs w:val="22"/>
        </w:rPr>
        <w:instrText xml:space="preserve"> REF _Ref9516599 \r \h  \* MERGEFORMAT </w:instrText>
      </w:r>
      <w:r w:rsidRPr="007579F4">
        <w:rPr>
          <w:rFonts w:cs="Arial"/>
          <w:i/>
          <w:szCs w:val="22"/>
        </w:rPr>
      </w:r>
      <w:r w:rsidRPr="007579F4">
        <w:rPr>
          <w:rFonts w:cs="Arial"/>
          <w:i/>
          <w:szCs w:val="22"/>
        </w:rPr>
        <w:fldChar w:fldCharType="end"/>
      </w:r>
      <w:r w:rsidRPr="007579F4">
        <w:rPr>
          <w:rFonts w:cs="Arial"/>
          <w:i/>
          <w:szCs w:val="22"/>
        </w:rPr>
        <w:t>infra</w:t>
      </w:r>
      <w:r w:rsidRPr="00531552">
        <w:rPr>
          <w:rFonts w:cs="Arial"/>
          <w:szCs w:val="22"/>
        </w:rPr>
        <w:t>.</w:t>
      </w:r>
    </w:p>
    <w:p w14:paraId="30F6F485" w14:textId="77777777" w:rsidR="00C2594B" w:rsidRPr="00CE2823" w:rsidRDefault="00C2594B" w:rsidP="007271F9">
      <w:pPr>
        <w:spacing w:before="0" w:after="0"/>
        <w:ind w:left="0"/>
        <w:rPr>
          <w:rFonts w:cs="Arial"/>
          <w:szCs w:val="22"/>
        </w:rPr>
      </w:pPr>
    </w:p>
    <w:p w14:paraId="3A364349" w14:textId="34402767" w:rsidR="00936F54" w:rsidRPr="00CE2823" w:rsidRDefault="00AB1F9F" w:rsidP="007271F9">
      <w:pPr>
        <w:ind w:left="0"/>
        <w:rPr>
          <w:rFonts w:cs="Arial"/>
          <w:szCs w:val="22"/>
        </w:rPr>
      </w:pPr>
      <w:r w:rsidRPr="00531552">
        <w:rPr>
          <w:rFonts w:cs="Arial"/>
          <w:b/>
          <w:szCs w:val="22"/>
          <w:u w:val="single"/>
        </w:rPr>
        <w:lastRenderedPageBreak/>
        <w:t xml:space="preserve">Pour la partie </w:t>
      </w:r>
      <w:r>
        <w:rPr>
          <w:rFonts w:cs="Arial"/>
          <w:b/>
          <w:szCs w:val="22"/>
          <w:u w:val="single"/>
        </w:rPr>
        <w:t>2 (p</w:t>
      </w:r>
      <w:r w:rsidR="0007189F" w:rsidRPr="00CE2823">
        <w:rPr>
          <w:rFonts w:cs="Arial"/>
          <w:b/>
          <w:szCs w:val="22"/>
        </w:rPr>
        <w:t>art</w:t>
      </w:r>
      <w:r w:rsidR="00D821D9" w:rsidRPr="00CE2823">
        <w:rPr>
          <w:rFonts w:cs="Arial"/>
          <w:b/>
          <w:szCs w:val="22"/>
        </w:rPr>
        <w:t xml:space="preserve"> à marchés subséquents</w:t>
      </w:r>
      <w:r>
        <w:rPr>
          <w:rFonts w:cs="Arial"/>
          <w:b/>
          <w:szCs w:val="22"/>
        </w:rPr>
        <w:t>)</w:t>
      </w:r>
      <w:r w:rsidR="00836E28" w:rsidRPr="00CE2823">
        <w:rPr>
          <w:rFonts w:cs="Arial"/>
          <w:b/>
          <w:szCs w:val="22"/>
        </w:rPr>
        <w:t xml:space="preserve"> </w:t>
      </w:r>
      <w:r w:rsidR="0007189F" w:rsidRPr="00CE2823">
        <w:rPr>
          <w:rFonts w:cs="Arial"/>
          <w:szCs w:val="22"/>
        </w:rPr>
        <w:t xml:space="preserve">: chaque marché subséquent établi au titre de la partie </w:t>
      </w:r>
      <w:r w:rsidR="00B9566C" w:rsidRPr="00CE2823">
        <w:rPr>
          <w:rFonts w:cs="Arial"/>
          <w:szCs w:val="22"/>
        </w:rPr>
        <w:t xml:space="preserve">à </w:t>
      </w:r>
      <w:proofErr w:type="spellStart"/>
      <w:r w:rsidR="00B9566C" w:rsidRPr="00CE2823">
        <w:rPr>
          <w:rFonts w:cs="Arial"/>
          <w:szCs w:val="22"/>
        </w:rPr>
        <w:t>marché</w:t>
      </w:r>
      <w:proofErr w:type="spellEnd"/>
      <w:r w:rsidR="00B9566C" w:rsidRPr="00CE2823">
        <w:rPr>
          <w:rFonts w:cs="Arial"/>
          <w:szCs w:val="22"/>
        </w:rPr>
        <w:t xml:space="preserve"> subséquent </w:t>
      </w:r>
      <w:r w:rsidR="0007189F" w:rsidRPr="00CE2823">
        <w:rPr>
          <w:rFonts w:cs="Arial"/>
          <w:szCs w:val="22"/>
        </w:rPr>
        <w:t>précisera le plan d’</w:t>
      </w:r>
      <w:proofErr w:type="spellStart"/>
      <w:r w:rsidR="0007189F" w:rsidRPr="00CE2823">
        <w:rPr>
          <w:rFonts w:cs="Arial"/>
          <w:szCs w:val="22"/>
        </w:rPr>
        <w:t>acomptage</w:t>
      </w:r>
      <w:proofErr w:type="spellEnd"/>
      <w:r w:rsidR="00836E28" w:rsidRPr="00CE2823">
        <w:rPr>
          <w:rFonts w:cs="Arial"/>
          <w:szCs w:val="22"/>
        </w:rPr>
        <w:t>.</w:t>
      </w:r>
      <w:r w:rsidR="00B9566C" w:rsidRPr="00CE2823">
        <w:rPr>
          <w:rFonts w:cs="Arial"/>
          <w:szCs w:val="22"/>
        </w:rPr>
        <w:t xml:space="preserve"> </w:t>
      </w:r>
    </w:p>
    <w:p w14:paraId="7EB27649" w14:textId="14CA4928" w:rsidR="0060439A" w:rsidRPr="00CE2823" w:rsidRDefault="0060439A" w:rsidP="007271F9">
      <w:pPr>
        <w:tabs>
          <w:tab w:val="left" w:pos="0"/>
        </w:tabs>
        <w:ind w:left="0" w:right="-2"/>
        <w:rPr>
          <w:rFonts w:cs="Arial"/>
          <w:snapToGrid w:val="0"/>
          <w:szCs w:val="22"/>
        </w:rPr>
      </w:pPr>
      <w:r w:rsidRPr="00CE2823">
        <w:rPr>
          <w:rFonts w:cs="Arial"/>
          <w:snapToGrid w:val="0"/>
          <w:szCs w:val="22"/>
        </w:rPr>
        <w:t>Les règlements d'avances et d'acomptes n'ont pas le caractère de paiements définitifs ; leur bénéficiaire en est débiteur jusqu'au règlem</w:t>
      </w:r>
      <w:r w:rsidR="003B604F" w:rsidRPr="00CE2823">
        <w:rPr>
          <w:rFonts w:cs="Arial"/>
          <w:snapToGrid w:val="0"/>
          <w:szCs w:val="22"/>
        </w:rPr>
        <w:t>ent final du lot de liquidation concerné.</w:t>
      </w:r>
    </w:p>
    <w:p w14:paraId="462338D4" w14:textId="77777777" w:rsidR="0060439A" w:rsidRPr="00CE2823" w:rsidRDefault="0060439A" w:rsidP="003F0B0A">
      <w:pPr>
        <w:rPr>
          <w:rFonts w:cs="Arial"/>
          <w:szCs w:val="22"/>
        </w:rPr>
      </w:pPr>
    </w:p>
    <w:p w14:paraId="0C2412CE" w14:textId="6FC96B58" w:rsidR="004948E9" w:rsidRPr="00CE2823" w:rsidRDefault="00AB1F9F" w:rsidP="00B80B20">
      <w:pPr>
        <w:pStyle w:val="Titre2"/>
      </w:pPr>
      <w:bookmarkStart w:id="40" w:name="_Toc180595025"/>
      <w:r w:rsidRPr="00CE2823">
        <w:t>Solde</w:t>
      </w:r>
      <w:bookmarkEnd w:id="40"/>
    </w:p>
    <w:p w14:paraId="377830C9" w14:textId="2BF91C8B" w:rsidR="008D4962" w:rsidRPr="007F76D6" w:rsidRDefault="00213963" w:rsidP="000B4548">
      <w:pPr>
        <w:rPr>
          <w:rFonts w:cs="Arial"/>
          <w:i/>
          <w:szCs w:val="22"/>
        </w:rPr>
      </w:pPr>
      <w:r w:rsidRPr="007F76D6">
        <w:rPr>
          <w:rFonts w:cs="Arial"/>
          <w:i/>
          <w:szCs w:val="22"/>
        </w:rPr>
        <w:t>4.</w:t>
      </w:r>
      <w:r w:rsidR="000B30C8" w:rsidRPr="007F76D6">
        <w:rPr>
          <w:rFonts w:cs="Arial"/>
          <w:i/>
          <w:szCs w:val="22"/>
        </w:rPr>
        <w:t>03</w:t>
      </w:r>
      <w:r w:rsidRPr="007F76D6">
        <w:rPr>
          <w:rFonts w:cs="Arial"/>
          <w:i/>
          <w:szCs w:val="22"/>
        </w:rPr>
        <w:t xml:space="preserve">.1 </w:t>
      </w:r>
      <w:r w:rsidR="000132B7" w:rsidRPr="007F76D6">
        <w:rPr>
          <w:rFonts w:cs="Arial"/>
          <w:i/>
          <w:szCs w:val="22"/>
        </w:rPr>
        <w:t>Définition des lots de livraison et de liquidation financière</w:t>
      </w:r>
    </w:p>
    <w:p w14:paraId="37CEC08C" w14:textId="30CFD1C7" w:rsidR="00213963" w:rsidRPr="00CE2823" w:rsidRDefault="00213963" w:rsidP="00E95C8E">
      <w:pPr>
        <w:pStyle w:val="ccapClauseN1"/>
        <w:ind w:left="0"/>
        <w:rPr>
          <w:sz w:val="22"/>
          <w:szCs w:val="22"/>
        </w:rPr>
      </w:pPr>
      <w:r w:rsidRPr="00CE2823">
        <w:rPr>
          <w:sz w:val="22"/>
          <w:szCs w:val="22"/>
        </w:rPr>
        <w:t>La composition détaillée des lots de livraison figure :</w:t>
      </w:r>
    </w:p>
    <w:p w14:paraId="16E914B1" w14:textId="59100C87" w:rsidR="00213963" w:rsidRPr="00CE2823" w:rsidRDefault="009441EF" w:rsidP="00731C61">
      <w:pPr>
        <w:pStyle w:val="ccapClauseN1"/>
        <w:numPr>
          <w:ilvl w:val="0"/>
          <w:numId w:val="12"/>
        </w:numPr>
        <w:rPr>
          <w:sz w:val="22"/>
          <w:szCs w:val="22"/>
        </w:rPr>
      </w:pPr>
      <w:r w:rsidRPr="00CE2823">
        <w:rPr>
          <w:sz w:val="22"/>
          <w:szCs w:val="22"/>
        </w:rPr>
        <w:t>Dans</w:t>
      </w:r>
      <w:r w:rsidR="00213963" w:rsidRPr="00CE2823">
        <w:rPr>
          <w:sz w:val="22"/>
          <w:szCs w:val="22"/>
        </w:rPr>
        <w:t xml:space="preserve"> le </w:t>
      </w:r>
      <w:r w:rsidR="00B9566C" w:rsidRPr="00CE2823">
        <w:rPr>
          <w:sz w:val="22"/>
          <w:szCs w:val="22"/>
        </w:rPr>
        <w:t xml:space="preserve">CCTP de l’accord-cadre </w:t>
      </w:r>
      <w:r w:rsidR="00213963" w:rsidRPr="00CE2823">
        <w:rPr>
          <w:sz w:val="22"/>
          <w:szCs w:val="22"/>
        </w:rPr>
        <w:t>(paragraphe « composition détaillée des prestations</w:t>
      </w:r>
      <w:r w:rsidR="00BF1022" w:rsidRPr="00CE2823">
        <w:rPr>
          <w:sz w:val="22"/>
          <w:szCs w:val="22"/>
        </w:rPr>
        <w:t xml:space="preserve"> et fournitures</w:t>
      </w:r>
      <w:r w:rsidR="00213963" w:rsidRPr="00CE2823">
        <w:rPr>
          <w:sz w:val="22"/>
          <w:szCs w:val="22"/>
        </w:rPr>
        <w:t xml:space="preserve"> ») pour la part </w:t>
      </w:r>
      <w:r w:rsidR="007F76D6">
        <w:rPr>
          <w:sz w:val="22"/>
          <w:szCs w:val="22"/>
        </w:rPr>
        <w:t>à bons de commandes,</w:t>
      </w:r>
    </w:p>
    <w:p w14:paraId="06599213" w14:textId="3243BBDA" w:rsidR="00213963" w:rsidRPr="00CE2823" w:rsidRDefault="009441EF" w:rsidP="00731C61">
      <w:pPr>
        <w:pStyle w:val="ccapClauseN1"/>
        <w:numPr>
          <w:ilvl w:val="0"/>
          <w:numId w:val="12"/>
        </w:numPr>
        <w:rPr>
          <w:sz w:val="22"/>
          <w:szCs w:val="22"/>
        </w:rPr>
      </w:pPr>
      <w:r w:rsidRPr="00CE2823">
        <w:rPr>
          <w:sz w:val="22"/>
          <w:szCs w:val="22"/>
        </w:rPr>
        <w:t>Dans</w:t>
      </w:r>
      <w:r w:rsidR="00213963" w:rsidRPr="00CE2823">
        <w:rPr>
          <w:sz w:val="22"/>
          <w:szCs w:val="22"/>
        </w:rPr>
        <w:t xml:space="preserve"> le CCTP de chaque marché subséquent pour la part à marché</w:t>
      </w:r>
      <w:r w:rsidR="00F2132F" w:rsidRPr="00CE2823">
        <w:rPr>
          <w:sz w:val="22"/>
          <w:szCs w:val="22"/>
        </w:rPr>
        <w:t>s</w:t>
      </w:r>
      <w:r w:rsidR="00213963" w:rsidRPr="00CE2823">
        <w:rPr>
          <w:sz w:val="22"/>
          <w:szCs w:val="22"/>
        </w:rPr>
        <w:t xml:space="preserve"> subséquent</w:t>
      </w:r>
      <w:r w:rsidR="00F2132F" w:rsidRPr="00CE2823">
        <w:rPr>
          <w:sz w:val="22"/>
          <w:szCs w:val="22"/>
        </w:rPr>
        <w:t>s</w:t>
      </w:r>
      <w:r w:rsidR="00213963" w:rsidRPr="00CE2823">
        <w:rPr>
          <w:sz w:val="22"/>
          <w:szCs w:val="22"/>
        </w:rPr>
        <w:t>.</w:t>
      </w:r>
    </w:p>
    <w:p w14:paraId="2EEAF22E" w14:textId="77777777" w:rsidR="00213963" w:rsidRPr="00CE2823" w:rsidRDefault="00213963" w:rsidP="00213963">
      <w:pPr>
        <w:pStyle w:val="StyleAvant0ptAprs0pt"/>
        <w:rPr>
          <w:rFonts w:cs="Arial"/>
          <w:szCs w:val="22"/>
        </w:rPr>
      </w:pPr>
    </w:p>
    <w:p w14:paraId="13699E62" w14:textId="1158A774" w:rsidR="008344A8" w:rsidRPr="00A95F98" w:rsidRDefault="00213963" w:rsidP="008344A8">
      <w:pPr>
        <w:ind w:left="0"/>
        <w:rPr>
          <w:rFonts w:cs="Arial"/>
        </w:rPr>
      </w:pPr>
      <w:r w:rsidRPr="00CE2823">
        <w:rPr>
          <w:rFonts w:cs="Arial"/>
          <w:b/>
          <w:szCs w:val="22"/>
        </w:rPr>
        <w:t>Pour la part</w:t>
      </w:r>
      <w:r w:rsidR="00957964">
        <w:rPr>
          <w:rFonts w:cs="Arial"/>
          <w:b/>
          <w:szCs w:val="22"/>
        </w:rPr>
        <w:t>ie</w:t>
      </w:r>
      <w:r w:rsidRPr="00CE2823">
        <w:rPr>
          <w:rFonts w:cs="Arial"/>
          <w:b/>
          <w:szCs w:val="22"/>
        </w:rPr>
        <w:t xml:space="preserve"> </w:t>
      </w:r>
      <w:r w:rsidR="00B80B20">
        <w:rPr>
          <w:rFonts w:cs="Arial"/>
          <w:b/>
          <w:szCs w:val="22"/>
        </w:rPr>
        <w:t>1</w:t>
      </w:r>
      <w:r w:rsidRPr="00CE2823">
        <w:rPr>
          <w:rFonts w:cs="Arial"/>
          <w:szCs w:val="22"/>
        </w:rPr>
        <w:t xml:space="preserve">, </w:t>
      </w:r>
      <w:r w:rsidR="00B80B20">
        <w:rPr>
          <w:rFonts w:cs="Arial"/>
          <w:szCs w:val="22"/>
        </w:rPr>
        <w:t xml:space="preserve">chaque </w:t>
      </w:r>
      <w:r w:rsidR="008344A8" w:rsidRPr="008A0305">
        <w:rPr>
          <w:rFonts w:cs="Arial"/>
        </w:rPr>
        <w:t xml:space="preserve">poste </w:t>
      </w:r>
      <w:r w:rsidR="008344A8" w:rsidRPr="00A95F98">
        <w:rPr>
          <w:rFonts w:cs="Arial"/>
        </w:rPr>
        <w:t>constitue par principe un lot de liquidation et de livraison financière sauf stipulation particulière dans le bon de commande.</w:t>
      </w:r>
    </w:p>
    <w:p w14:paraId="5850A962" w14:textId="2C675661" w:rsidR="00213963" w:rsidRPr="00CE2823" w:rsidRDefault="00213963" w:rsidP="007271F9">
      <w:pPr>
        <w:pStyle w:val="StyleAvant0ptAprs0pt"/>
        <w:ind w:left="0"/>
        <w:rPr>
          <w:rFonts w:cs="Arial"/>
          <w:szCs w:val="22"/>
        </w:rPr>
      </w:pPr>
    </w:p>
    <w:p w14:paraId="5098A0CF" w14:textId="77777777" w:rsidR="00213963" w:rsidRPr="00CE2823" w:rsidRDefault="00213963" w:rsidP="007271F9">
      <w:pPr>
        <w:pStyle w:val="StyleAvant0ptAprs0pt"/>
        <w:ind w:left="0"/>
        <w:rPr>
          <w:rFonts w:cs="Arial"/>
          <w:szCs w:val="22"/>
        </w:rPr>
      </w:pPr>
      <w:r w:rsidRPr="00CE2823">
        <w:rPr>
          <w:rFonts w:cs="Arial"/>
          <w:b/>
          <w:szCs w:val="22"/>
        </w:rPr>
        <w:t>Pour la part à marchés subséquents</w:t>
      </w:r>
      <w:r w:rsidRPr="00CE2823">
        <w:rPr>
          <w:rFonts w:cs="Arial"/>
          <w:szCs w:val="22"/>
        </w:rPr>
        <w:t>, sauf disposition contraire précisée dans chaque marché subséquent, chaque poste du marché subséquent constitue un lot de livraison et de liquidation financière.</w:t>
      </w:r>
    </w:p>
    <w:p w14:paraId="603E59CB" w14:textId="153F0924" w:rsidR="00213963" w:rsidRPr="00CE2823" w:rsidRDefault="00213963" w:rsidP="000B4548">
      <w:pPr>
        <w:rPr>
          <w:rFonts w:cs="Arial"/>
          <w:szCs w:val="22"/>
        </w:rPr>
      </w:pPr>
    </w:p>
    <w:p w14:paraId="0EA46B0E" w14:textId="3BBADB73" w:rsidR="00213963" w:rsidRPr="0004458E" w:rsidRDefault="00213963" w:rsidP="00213963">
      <w:pPr>
        <w:rPr>
          <w:rFonts w:cs="Arial"/>
          <w:i/>
          <w:szCs w:val="22"/>
        </w:rPr>
      </w:pPr>
      <w:r w:rsidRPr="0004458E">
        <w:rPr>
          <w:rFonts w:cs="Arial"/>
          <w:i/>
          <w:szCs w:val="22"/>
        </w:rPr>
        <w:t>4.0</w:t>
      </w:r>
      <w:r w:rsidR="000B30C8" w:rsidRPr="0004458E">
        <w:rPr>
          <w:rFonts w:cs="Arial"/>
          <w:i/>
          <w:szCs w:val="22"/>
        </w:rPr>
        <w:t>3</w:t>
      </w:r>
      <w:r w:rsidRPr="0004458E">
        <w:rPr>
          <w:rFonts w:cs="Arial"/>
          <w:i/>
          <w:szCs w:val="22"/>
        </w:rPr>
        <w:t xml:space="preserve">.2 </w:t>
      </w:r>
      <w:r w:rsidR="000132B7" w:rsidRPr="0004458E">
        <w:rPr>
          <w:rFonts w:cs="Arial"/>
          <w:i/>
          <w:szCs w:val="22"/>
        </w:rPr>
        <w:t>Solde de chaque lot de liquidation financière</w:t>
      </w:r>
    </w:p>
    <w:p w14:paraId="5EF21C63" w14:textId="6A7C8BB4" w:rsidR="00624E99" w:rsidRPr="00CE2823" w:rsidRDefault="009B7A4A" w:rsidP="00E95C8E">
      <w:pPr>
        <w:autoSpaceDE w:val="0"/>
        <w:autoSpaceDN w:val="0"/>
        <w:adjustRightInd w:val="0"/>
        <w:ind w:left="0"/>
        <w:rPr>
          <w:rFonts w:cs="Arial"/>
          <w:szCs w:val="22"/>
        </w:rPr>
      </w:pPr>
      <w:r w:rsidRPr="00CE2823">
        <w:rPr>
          <w:rFonts w:cs="Arial"/>
          <w:szCs w:val="22"/>
        </w:rPr>
        <w:t xml:space="preserve">Le solde </w:t>
      </w:r>
      <w:r w:rsidR="009D2745" w:rsidRPr="00CE2823">
        <w:rPr>
          <w:rFonts w:cs="Arial"/>
          <w:szCs w:val="22"/>
        </w:rPr>
        <w:t xml:space="preserve">de chaque lot de liquidation financière </w:t>
      </w:r>
      <w:r w:rsidRPr="00CE2823">
        <w:rPr>
          <w:rFonts w:cs="Arial"/>
          <w:szCs w:val="22"/>
        </w:rPr>
        <w:t xml:space="preserve">sera payé après réception de l’ensemble des prestations </w:t>
      </w:r>
      <w:r w:rsidR="009D2745" w:rsidRPr="00CE2823">
        <w:rPr>
          <w:rFonts w:cs="Arial"/>
          <w:szCs w:val="22"/>
        </w:rPr>
        <w:t>correspondantes</w:t>
      </w:r>
      <w:r w:rsidRPr="00CE2823">
        <w:rPr>
          <w:rFonts w:cs="Arial"/>
          <w:szCs w:val="22"/>
        </w:rPr>
        <w:t>.</w:t>
      </w:r>
    </w:p>
    <w:p w14:paraId="0937DA9C" w14:textId="39869940" w:rsidR="00624E99" w:rsidRPr="00CE2823" w:rsidRDefault="00624E99" w:rsidP="00E95C8E">
      <w:pPr>
        <w:ind w:left="0"/>
        <w:rPr>
          <w:rFonts w:cs="Arial"/>
          <w:szCs w:val="22"/>
        </w:rPr>
      </w:pPr>
      <w:r w:rsidRPr="00CE2823">
        <w:rPr>
          <w:rFonts w:cs="Arial"/>
          <w:color w:val="000000"/>
          <w:szCs w:val="22"/>
        </w:rPr>
        <w:t xml:space="preserve">Les demandes de paiement de solde sont </w:t>
      </w:r>
      <w:r w:rsidR="007441EB" w:rsidRPr="00CE2823">
        <w:rPr>
          <w:rFonts w:cs="Arial"/>
          <w:color w:val="000000"/>
          <w:szCs w:val="22"/>
        </w:rPr>
        <w:t xml:space="preserve">transmises </w:t>
      </w:r>
      <w:r w:rsidRPr="00CE2823">
        <w:rPr>
          <w:rFonts w:cs="Arial"/>
          <w:color w:val="000000"/>
          <w:szCs w:val="22"/>
        </w:rPr>
        <w:t>par le titulaire en un exemplaire à la personne publique</w:t>
      </w:r>
      <w:r w:rsidR="007441EB" w:rsidRPr="00CE2823">
        <w:rPr>
          <w:rFonts w:cs="Arial"/>
          <w:color w:val="000000"/>
          <w:szCs w:val="22"/>
        </w:rPr>
        <w:t>, selon</w:t>
      </w:r>
      <w:r w:rsidR="00F8390D" w:rsidRPr="00CE2823">
        <w:rPr>
          <w:rFonts w:cs="Arial"/>
          <w:color w:val="000000"/>
          <w:szCs w:val="22"/>
        </w:rPr>
        <w:t xml:space="preserve"> </w:t>
      </w:r>
      <w:r w:rsidR="007441EB" w:rsidRPr="00CE2823">
        <w:rPr>
          <w:rFonts w:cs="Arial"/>
          <w:szCs w:val="22"/>
        </w:rPr>
        <w:t>les</w:t>
      </w:r>
      <w:r w:rsidRPr="00CE2823">
        <w:rPr>
          <w:rFonts w:cs="Arial"/>
          <w:szCs w:val="22"/>
        </w:rPr>
        <w:t xml:space="preserve"> dispositions relatives à la transmission des factures </w:t>
      </w:r>
      <w:r w:rsidR="007441EB" w:rsidRPr="00CE2823">
        <w:rPr>
          <w:rFonts w:cs="Arial"/>
          <w:szCs w:val="22"/>
        </w:rPr>
        <w:t xml:space="preserve">mentionnées </w:t>
      </w:r>
      <w:r w:rsidRPr="00CE2823">
        <w:rPr>
          <w:rFonts w:cs="Arial"/>
          <w:szCs w:val="22"/>
        </w:rPr>
        <w:t xml:space="preserve">à l’article </w:t>
      </w:r>
      <w:r w:rsidRPr="00CE2823">
        <w:rPr>
          <w:rFonts w:cs="Arial"/>
          <w:szCs w:val="22"/>
        </w:rPr>
        <w:fldChar w:fldCharType="begin"/>
      </w:r>
      <w:r w:rsidRPr="00CE2823">
        <w:rPr>
          <w:rFonts w:cs="Arial"/>
          <w:szCs w:val="22"/>
        </w:rPr>
        <w:instrText xml:space="preserve"> REF _Ref450717184 \r \h  \* MERGEFORMAT </w:instrText>
      </w:r>
      <w:r w:rsidRPr="00CE2823">
        <w:rPr>
          <w:rFonts w:cs="Arial"/>
          <w:szCs w:val="22"/>
        </w:rPr>
      </w:r>
      <w:r w:rsidRPr="00CE2823">
        <w:rPr>
          <w:rFonts w:cs="Arial"/>
          <w:szCs w:val="22"/>
        </w:rPr>
        <w:fldChar w:fldCharType="separate"/>
      </w:r>
      <w:r w:rsidR="00E03272" w:rsidRPr="00CE2823">
        <w:rPr>
          <w:rFonts w:cs="Arial"/>
          <w:szCs w:val="22"/>
        </w:rPr>
        <w:t xml:space="preserve">12.07 </w:t>
      </w:r>
      <w:r w:rsidRPr="00CE2823">
        <w:rPr>
          <w:rFonts w:cs="Arial"/>
          <w:szCs w:val="22"/>
        </w:rPr>
        <w:fldChar w:fldCharType="end"/>
      </w:r>
      <w:r w:rsidR="007441EB" w:rsidRPr="00CE2823">
        <w:rPr>
          <w:rFonts w:cs="Arial"/>
          <w:i/>
          <w:szCs w:val="22"/>
        </w:rPr>
        <w:t>infra</w:t>
      </w:r>
      <w:r w:rsidR="0007189F" w:rsidRPr="00CE2823">
        <w:rPr>
          <w:rFonts w:cs="Arial"/>
          <w:szCs w:val="22"/>
        </w:rPr>
        <w:t>.</w:t>
      </w:r>
    </w:p>
    <w:p w14:paraId="3ECA4194" w14:textId="77777777" w:rsidR="00E17FCC" w:rsidRPr="00CE2823" w:rsidRDefault="00E17FCC" w:rsidP="009D61A1">
      <w:pPr>
        <w:rPr>
          <w:rFonts w:cs="Arial"/>
          <w:snapToGrid w:val="0"/>
          <w:color w:val="000000"/>
          <w:szCs w:val="22"/>
        </w:rPr>
      </w:pPr>
    </w:p>
    <w:p w14:paraId="7042995D" w14:textId="64EC531B" w:rsidR="0040636B" w:rsidRPr="00CE2823" w:rsidRDefault="0086380D" w:rsidP="00B80B20">
      <w:pPr>
        <w:pStyle w:val="Titre2"/>
      </w:pPr>
      <w:bookmarkStart w:id="41" w:name="_Ref450718433"/>
      <w:bookmarkStart w:id="42" w:name="_Toc180595026"/>
      <w:r w:rsidRPr="00CE2823">
        <w:t>Délai de paiement</w:t>
      </w:r>
      <w:bookmarkEnd w:id="41"/>
      <w:bookmarkEnd w:id="42"/>
    </w:p>
    <w:p w14:paraId="46027361" w14:textId="59588AFB" w:rsidR="00624E99" w:rsidRPr="00CE2823" w:rsidRDefault="00624E99" w:rsidP="00E95C8E">
      <w:pPr>
        <w:autoSpaceDE w:val="0"/>
        <w:autoSpaceDN w:val="0"/>
        <w:adjustRightInd w:val="0"/>
        <w:ind w:left="0"/>
        <w:rPr>
          <w:rFonts w:eastAsia="Calibri" w:cs="Arial"/>
          <w:szCs w:val="22"/>
        </w:rPr>
      </w:pPr>
      <w:r w:rsidRPr="00CE2823">
        <w:rPr>
          <w:rFonts w:cs="Arial"/>
          <w:szCs w:val="22"/>
        </w:rPr>
        <w:t xml:space="preserve">Le délai de paiement des sommes dues en exécution </w:t>
      </w:r>
      <w:r w:rsidR="00CE1868" w:rsidRPr="00CE2823">
        <w:rPr>
          <w:rFonts w:cs="Arial"/>
          <w:szCs w:val="22"/>
        </w:rPr>
        <w:t>de l’accord</w:t>
      </w:r>
      <w:r w:rsidR="00E11A69">
        <w:rPr>
          <w:rFonts w:cs="Arial"/>
          <w:szCs w:val="22"/>
        </w:rPr>
        <w:t>-</w:t>
      </w:r>
      <w:r w:rsidR="00CE1868" w:rsidRPr="00CE2823">
        <w:rPr>
          <w:rFonts w:cs="Arial"/>
          <w:szCs w:val="22"/>
        </w:rPr>
        <w:t xml:space="preserve">cadre </w:t>
      </w:r>
      <w:r w:rsidRPr="00CE2823">
        <w:rPr>
          <w:rFonts w:cs="Arial"/>
          <w:szCs w:val="22"/>
        </w:rPr>
        <w:t>est fixé à 30 jours maximum. Il peut faire l’objet d’une seule</w:t>
      </w:r>
      <w:r w:rsidR="00D56458" w:rsidRPr="00CE2823">
        <w:rPr>
          <w:rFonts w:cs="Arial"/>
          <w:szCs w:val="22"/>
        </w:rPr>
        <w:t xml:space="preserve"> interruption</w:t>
      </w:r>
      <w:r w:rsidRPr="00CE2823">
        <w:rPr>
          <w:rFonts w:cs="Arial"/>
          <w:szCs w:val="22"/>
        </w:rPr>
        <w:t xml:space="preserve"> par l’ordonnateur, notifiée au titulaire</w:t>
      </w:r>
      <w:r w:rsidR="001A130B" w:rsidRPr="00CE2823">
        <w:rPr>
          <w:rFonts w:cs="Arial"/>
          <w:szCs w:val="22"/>
        </w:rPr>
        <w:t>.</w:t>
      </w:r>
    </w:p>
    <w:p w14:paraId="246E5401" w14:textId="78E24412" w:rsidR="00BA7DDA" w:rsidRPr="00CE2823" w:rsidRDefault="00BA7DDA" w:rsidP="00E95C8E">
      <w:pPr>
        <w:pStyle w:val="StyleAvant0ptAprs0pt"/>
        <w:spacing w:before="60" w:after="60"/>
        <w:ind w:left="0"/>
        <w:rPr>
          <w:rFonts w:cs="Arial"/>
          <w:szCs w:val="22"/>
        </w:rPr>
      </w:pPr>
      <w:r w:rsidRPr="00CE2823">
        <w:rPr>
          <w:rFonts w:eastAsia="Calibri" w:cs="Arial"/>
          <w:szCs w:val="22"/>
        </w:rPr>
        <w:t xml:space="preserve">En cas de dépassement de ce délai de paiement, la personne publique versera au titulaire des intérêts moratoires, dans les conditions et au taux fixé </w:t>
      </w:r>
      <w:r w:rsidR="001A130B" w:rsidRPr="00CE2823">
        <w:rPr>
          <w:rFonts w:cs="Arial"/>
          <w:szCs w:val="22"/>
        </w:rPr>
        <w:t>par le</w:t>
      </w:r>
      <w:r w:rsidRPr="00CE2823">
        <w:rPr>
          <w:rFonts w:cs="Arial"/>
          <w:szCs w:val="22"/>
        </w:rPr>
        <w:t xml:space="preserve"> CCP. </w:t>
      </w:r>
    </w:p>
    <w:p w14:paraId="191D8C37" w14:textId="77777777" w:rsidR="00624E99" w:rsidRPr="00CE2823" w:rsidRDefault="00624E99" w:rsidP="00624E99">
      <w:pPr>
        <w:autoSpaceDE w:val="0"/>
        <w:autoSpaceDN w:val="0"/>
        <w:adjustRightInd w:val="0"/>
        <w:rPr>
          <w:rFonts w:eastAsia="Calibri" w:cs="Arial"/>
          <w:szCs w:val="22"/>
        </w:rPr>
      </w:pPr>
    </w:p>
    <w:p w14:paraId="1D98DCE5" w14:textId="4760B7FE" w:rsidR="001E79B6" w:rsidRDefault="009B7A4A" w:rsidP="001E79B6">
      <w:pPr>
        <w:spacing w:before="0" w:after="0"/>
        <w:rPr>
          <w:rFonts w:cs="Arial"/>
          <w:szCs w:val="22"/>
        </w:rPr>
      </w:pPr>
      <w:bookmarkStart w:id="43" w:name="_Toc382380131"/>
      <w:bookmarkStart w:id="44" w:name="_Toc385340118"/>
      <w:bookmarkStart w:id="45" w:name="_Toc387655193"/>
      <w:r w:rsidRPr="00CE2823">
        <w:rPr>
          <w:rFonts w:cs="Arial"/>
          <w:szCs w:val="22"/>
        </w:rPr>
        <w:t>►</w:t>
      </w:r>
      <w:r w:rsidRPr="00CE2823">
        <w:rPr>
          <w:rFonts w:eastAsia="Calibri" w:cs="Arial"/>
          <w:b/>
          <w:bCs/>
          <w:szCs w:val="22"/>
        </w:rPr>
        <w:t xml:space="preserve"> </w:t>
      </w:r>
      <w:r w:rsidR="002E1DDF" w:rsidRPr="00CE2823">
        <w:rPr>
          <w:rFonts w:cs="Arial"/>
          <w:b/>
          <w:szCs w:val="22"/>
        </w:rPr>
        <w:t xml:space="preserve">Pour les </w:t>
      </w:r>
      <w:r w:rsidR="008344A8">
        <w:rPr>
          <w:rFonts w:cs="Arial"/>
          <w:b/>
          <w:szCs w:val="22"/>
        </w:rPr>
        <w:t xml:space="preserve">avances, </w:t>
      </w:r>
      <w:r w:rsidR="00D95E4F" w:rsidRPr="00CE2823">
        <w:rPr>
          <w:rFonts w:cs="Arial"/>
          <w:b/>
          <w:szCs w:val="22"/>
        </w:rPr>
        <w:t>acomptes</w:t>
      </w:r>
      <w:r w:rsidR="001E79B6" w:rsidRPr="00CE2823">
        <w:rPr>
          <w:rFonts w:cs="Arial"/>
          <w:b/>
          <w:szCs w:val="22"/>
        </w:rPr>
        <w:t xml:space="preserve"> et soldes, </w:t>
      </w:r>
      <w:r w:rsidR="001E79B6" w:rsidRPr="00CE2823">
        <w:rPr>
          <w:rFonts w:cs="Arial"/>
          <w:szCs w:val="22"/>
        </w:rPr>
        <w:t xml:space="preserve">le point de départ du délai de paiement est, conformément aux dispositions </w:t>
      </w:r>
      <w:r w:rsidR="00BA7DDA" w:rsidRPr="00CE2823">
        <w:rPr>
          <w:rFonts w:cs="Arial"/>
          <w:szCs w:val="22"/>
        </w:rPr>
        <w:t>du CCP :</w:t>
      </w:r>
    </w:p>
    <w:p w14:paraId="647F5A19" w14:textId="6209E01C" w:rsidR="008344A8" w:rsidRDefault="008344A8" w:rsidP="001E79B6">
      <w:pPr>
        <w:spacing w:before="0" w:after="0"/>
        <w:rPr>
          <w:rFonts w:cs="Arial"/>
          <w:szCs w:val="22"/>
        </w:rPr>
      </w:pPr>
    </w:p>
    <w:p w14:paraId="2FE76EA2" w14:textId="307DF377" w:rsidR="008344A8" w:rsidRPr="00CE2823" w:rsidRDefault="008344A8" w:rsidP="001E79B6">
      <w:pPr>
        <w:spacing w:before="0" w:after="0"/>
        <w:rPr>
          <w:rFonts w:cs="Arial"/>
          <w:szCs w:val="22"/>
        </w:rPr>
      </w:pPr>
      <w:r w:rsidRPr="008344A8">
        <w:rPr>
          <w:rFonts w:cs="Arial"/>
          <w:u w:val="single"/>
        </w:rPr>
        <w:t>Pour l'avance</w:t>
      </w:r>
      <w:r w:rsidRPr="00A95F98">
        <w:rPr>
          <w:rFonts w:cs="Arial"/>
          <w:b/>
        </w:rPr>
        <w:t xml:space="preserve">, </w:t>
      </w:r>
      <w:r w:rsidRPr="00A95F98">
        <w:rPr>
          <w:rFonts w:cs="Arial"/>
        </w:rPr>
        <w:t xml:space="preserve">la date de notification du </w:t>
      </w:r>
      <w:r w:rsidR="00B80B20">
        <w:rPr>
          <w:rFonts w:cs="Arial"/>
        </w:rPr>
        <w:t xml:space="preserve">marché (poste 1), du </w:t>
      </w:r>
      <w:r w:rsidRPr="00A95F98">
        <w:rPr>
          <w:rFonts w:cs="Arial"/>
        </w:rPr>
        <w:t>bon de commande</w:t>
      </w:r>
      <w:r>
        <w:rPr>
          <w:rFonts w:cs="Arial"/>
        </w:rPr>
        <w:t xml:space="preserve"> (poste 2) ou </w:t>
      </w:r>
      <w:r w:rsidR="00B80B20">
        <w:rPr>
          <w:rFonts w:cs="Arial"/>
        </w:rPr>
        <w:t>du marché subséquent</w:t>
      </w:r>
      <w:r w:rsidRPr="00A95F98">
        <w:rPr>
          <w:rFonts w:cs="Arial"/>
        </w:rPr>
        <w:t> ;</w:t>
      </w:r>
    </w:p>
    <w:bookmarkEnd w:id="43"/>
    <w:bookmarkEnd w:id="44"/>
    <w:bookmarkEnd w:id="45"/>
    <w:p w14:paraId="232645BE" w14:textId="77777777" w:rsidR="00E95C8E" w:rsidRPr="00CE2823" w:rsidRDefault="00E95C8E" w:rsidP="00D95E4F">
      <w:pPr>
        <w:spacing w:before="0" w:after="0"/>
        <w:rPr>
          <w:rFonts w:cs="Arial"/>
          <w:szCs w:val="22"/>
          <w:u w:val="single"/>
        </w:rPr>
      </w:pPr>
    </w:p>
    <w:p w14:paraId="7B4B6C3A" w14:textId="5FDC57EF" w:rsidR="00D95E4F" w:rsidRPr="00CE2823" w:rsidRDefault="00D95E4F" w:rsidP="00D95E4F">
      <w:pPr>
        <w:spacing w:before="0" w:after="0"/>
        <w:rPr>
          <w:rFonts w:cs="Arial"/>
          <w:szCs w:val="22"/>
          <w:u w:val="single"/>
        </w:rPr>
      </w:pPr>
      <w:r w:rsidRPr="00CE2823">
        <w:rPr>
          <w:rFonts w:cs="Arial"/>
          <w:szCs w:val="22"/>
          <w:u w:val="single"/>
        </w:rPr>
        <w:t>P</w:t>
      </w:r>
      <w:r w:rsidR="00D14C58" w:rsidRPr="00CE2823">
        <w:rPr>
          <w:rFonts w:cs="Arial"/>
          <w:szCs w:val="22"/>
          <w:u w:val="single"/>
        </w:rPr>
        <w:t>our les acomptes :</w:t>
      </w:r>
    </w:p>
    <w:p w14:paraId="1783ED0D" w14:textId="77777777" w:rsidR="00D95E4F" w:rsidRPr="00CE2823" w:rsidRDefault="00633B0D" w:rsidP="00D95E4F">
      <w:pPr>
        <w:spacing w:before="0" w:after="0"/>
        <w:rPr>
          <w:rFonts w:cs="Arial"/>
          <w:szCs w:val="22"/>
        </w:rPr>
      </w:pPr>
      <w:r w:rsidRPr="00CE2823">
        <w:rPr>
          <w:rFonts w:cs="Arial"/>
          <w:szCs w:val="22"/>
        </w:rPr>
        <w:t>L</w:t>
      </w:r>
      <w:r w:rsidR="00D95E4F" w:rsidRPr="00CE2823">
        <w:rPr>
          <w:rFonts w:cs="Arial"/>
          <w:szCs w:val="22"/>
        </w:rPr>
        <w:t>a plus tardive des deux dates entre :</w:t>
      </w:r>
    </w:p>
    <w:p w14:paraId="3AACA68C" w14:textId="7C8E012F" w:rsidR="00F9770E" w:rsidRPr="00CE2823" w:rsidRDefault="00D95E4F" w:rsidP="00D95E4F">
      <w:pPr>
        <w:spacing w:before="0" w:after="0"/>
        <w:rPr>
          <w:rFonts w:cs="Arial"/>
          <w:szCs w:val="22"/>
        </w:rPr>
      </w:pPr>
      <w:r w:rsidRPr="00CE2823">
        <w:rPr>
          <w:rFonts w:cs="Arial"/>
          <w:szCs w:val="22"/>
        </w:rPr>
        <w:t>-</w:t>
      </w:r>
      <w:r w:rsidRPr="00CE2823">
        <w:rPr>
          <w:rFonts w:cs="Arial"/>
          <w:szCs w:val="22"/>
        </w:rPr>
        <w:tab/>
        <w:t xml:space="preserve">la date </w:t>
      </w:r>
      <w:r w:rsidR="00D821D9" w:rsidRPr="00CE2823">
        <w:rPr>
          <w:rFonts w:cs="Arial"/>
          <w:szCs w:val="22"/>
        </w:rPr>
        <w:t>de l’échéance périodique ouvrant</w:t>
      </w:r>
      <w:r w:rsidRPr="00CE2823">
        <w:rPr>
          <w:rFonts w:cs="Arial"/>
          <w:szCs w:val="22"/>
        </w:rPr>
        <w:t xml:space="preserve"> droit à acomptes tels que prévus à l’article 4.</w:t>
      </w:r>
      <w:r w:rsidR="00D821D9" w:rsidRPr="00CE2823">
        <w:rPr>
          <w:rFonts w:cs="Arial"/>
          <w:szCs w:val="22"/>
        </w:rPr>
        <w:t xml:space="preserve">02 </w:t>
      </w:r>
      <w:r w:rsidRPr="00CE2823">
        <w:rPr>
          <w:rFonts w:cs="Arial"/>
          <w:i/>
          <w:szCs w:val="22"/>
        </w:rPr>
        <w:t>supra</w:t>
      </w:r>
      <w:r w:rsidRPr="00CE2823">
        <w:rPr>
          <w:rFonts w:cs="Arial"/>
          <w:szCs w:val="22"/>
        </w:rPr>
        <w:t>,</w:t>
      </w:r>
      <w:r w:rsidR="00D2314F">
        <w:rPr>
          <w:rFonts w:cs="Arial"/>
          <w:szCs w:val="22"/>
        </w:rPr>
        <w:t xml:space="preserve"> ou </w:t>
      </w:r>
      <w:r w:rsidR="00F9770E" w:rsidRPr="00CE2823">
        <w:rPr>
          <w:rFonts w:cs="Arial"/>
          <w:szCs w:val="22"/>
        </w:rPr>
        <w:t xml:space="preserve">le cas échéant, la date de réalisation du fait technique ouvrant droit à acomptes tels que prévus à l’article 4.02 </w:t>
      </w:r>
      <w:r w:rsidR="00F9770E" w:rsidRPr="00CE2823">
        <w:rPr>
          <w:rFonts w:cs="Arial"/>
          <w:i/>
          <w:szCs w:val="22"/>
        </w:rPr>
        <w:t>supra</w:t>
      </w:r>
      <w:r w:rsidR="00F9770E" w:rsidRPr="00CE2823">
        <w:rPr>
          <w:rFonts w:cs="Arial"/>
          <w:szCs w:val="22"/>
        </w:rPr>
        <w:t>,</w:t>
      </w:r>
    </w:p>
    <w:p w14:paraId="4CFD492A" w14:textId="77777777" w:rsidR="00D95E4F" w:rsidRPr="00CE2823" w:rsidRDefault="00D95E4F" w:rsidP="00D95E4F">
      <w:pPr>
        <w:spacing w:before="0" w:after="0"/>
        <w:rPr>
          <w:rFonts w:cs="Arial"/>
          <w:szCs w:val="22"/>
        </w:rPr>
      </w:pPr>
      <w:proofErr w:type="gramStart"/>
      <w:r w:rsidRPr="00CE2823">
        <w:rPr>
          <w:rFonts w:cs="Arial"/>
          <w:szCs w:val="22"/>
        </w:rPr>
        <w:t>et</w:t>
      </w:r>
      <w:proofErr w:type="gramEnd"/>
    </w:p>
    <w:p w14:paraId="2BEC9D5C" w14:textId="6750402A" w:rsidR="00D95E4F" w:rsidRPr="00CE2823" w:rsidRDefault="00D95E4F" w:rsidP="00D95E4F">
      <w:pPr>
        <w:spacing w:before="0" w:after="0"/>
        <w:rPr>
          <w:rFonts w:cs="Arial"/>
          <w:szCs w:val="22"/>
        </w:rPr>
      </w:pPr>
      <w:r w:rsidRPr="00CE2823">
        <w:rPr>
          <w:rFonts w:cs="Arial"/>
          <w:szCs w:val="22"/>
        </w:rPr>
        <w:t>-</w:t>
      </w:r>
      <w:r w:rsidRPr="00CE2823">
        <w:rPr>
          <w:rFonts w:cs="Arial"/>
          <w:szCs w:val="22"/>
        </w:rPr>
        <w:tab/>
        <w:t xml:space="preserve">la date de réception par la personne </w:t>
      </w:r>
      <w:r w:rsidR="001955C9" w:rsidRPr="00CE2823">
        <w:rPr>
          <w:rFonts w:cs="Arial"/>
          <w:szCs w:val="22"/>
        </w:rPr>
        <w:t>publique,</w:t>
      </w:r>
      <w:r w:rsidRPr="00CE2823">
        <w:rPr>
          <w:rFonts w:cs="Arial"/>
          <w:szCs w:val="22"/>
        </w:rPr>
        <w:t xml:space="preserve"> selon les dispositions relatives à la transmission des factures, mentionnées à l’article  </w:t>
      </w:r>
      <w:r w:rsidRPr="00CE2823">
        <w:rPr>
          <w:rFonts w:cs="Arial"/>
          <w:szCs w:val="22"/>
        </w:rPr>
        <w:fldChar w:fldCharType="begin"/>
      </w:r>
      <w:r w:rsidRPr="00CE2823">
        <w:rPr>
          <w:rFonts w:cs="Arial"/>
          <w:szCs w:val="22"/>
        </w:rPr>
        <w:instrText xml:space="preserve"> REF _Ref505761263 \r \h </w:instrText>
      </w:r>
      <w:r w:rsidR="00B14B13" w:rsidRPr="00CE2823">
        <w:rPr>
          <w:rFonts w:cs="Arial"/>
          <w:szCs w:val="22"/>
        </w:rPr>
        <w:instrText xml:space="preserve"> \* MERGEFORMAT </w:instrText>
      </w:r>
      <w:r w:rsidRPr="00CE2823">
        <w:rPr>
          <w:rFonts w:cs="Arial"/>
          <w:szCs w:val="22"/>
        </w:rPr>
      </w:r>
      <w:r w:rsidRPr="00CE2823">
        <w:rPr>
          <w:rFonts w:cs="Arial"/>
          <w:szCs w:val="22"/>
        </w:rPr>
        <w:fldChar w:fldCharType="separate"/>
      </w:r>
      <w:r w:rsidR="00E03272" w:rsidRPr="00CE2823">
        <w:rPr>
          <w:rFonts w:cs="Arial"/>
          <w:szCs w:val="22"/>
        </w:rPr>
        <w:t xml:space="preserve">12.07 </w:t>
      </w:r>
      <w:r w:rsidRPr="00CE2823">
        <w:rPr>
          <w:rFonts w:cs="Arial"/>
          <w:szCs w:val="22"/>
        </w:rPr>
        <w:fldChar w:fldCharType="end"/>
      </w:r>
      <w:r w:rsidRPr="00CE2823">
        <w:rPr>
          <w:rFonts w:cs="Arial"/>
          <w:i/>
          <w:szCs w:val="22"/>
        </w:rPr>
        <w:t>infra</w:t>
      </w:r>
      <w:r w:rsidR="00D14C58" w:rsidRPr="00CE2823">
        <w:rPr>
          <w:rFonts w:cs="Arial"/>
          <w:szCs w:val="22"/>
        </w:rPr>
        <w:t>, de la demande d’acompte</w:t>
      </w:r>
      <w:r w:rsidRPr="00CE2823">
        <w:rPr>
          <w:rFonts w:cs="Arial"/>
          <w:szCs w:val="22"/>
        </w:rPr>
        <w:t xml:space="preserve">. </w:t>
      </w:r>
    </w:p>
    <w:p w14:paraId="2F5DA8BE" w14:textId="77777777" w:rsidR="00D95E4F" w:rsidRPr="00CE2823" w:rsidRDefault="00D95E4F" w:rsidP="009B7A4A">
      <w:pPr>
        <w:tabs>
          <w:tab w:val="left" w:pos="0"/>
          <w:tab w:val="left" w:pos="1860"/>
        </w:tabs>
        <w:spacing w:line="240" w:lineRule="atLeast"/>
        <w:ind w:right="74"/>
        <w:rPr>
          <w:rFonts w:eastAsia="Calibri" w:cs="Arial"/>
          <w:szCs w:val="22"/>
        </w:rPr>
      </w:pPr>
    </w:p>
    <w:p w14:paraId="4DB466A1" w14:textId="072094C8" w:rsidR="00F9770E" w:rsidRPr="00CE2823" w:rsidRDefault="0007189F" w:rsidP="00E95C8E">
      <w:pPr>
        <w:tabs>
          <w:tab w:val="left" w:pos="0"/>
          <w:tab w:val="left" w:pos="1860"/>
        </w:tabs>
        <w:spacing w:line="240" w:lineRule="atLeast"/>
        <w:ind w:left="0" w:right="74"/>
        <w:rPr>
          <w:rFonts w:cs="Arial"/>
          <w:szCs w:val="22"/>
          <w:u w:val="single"/>
        </w:rPr>
      </w:pPr>
      <w:r w:rsidRPr="00CE2823">
        <w:rPr>
          <w:rFonts w:cs="Arial"/>
          <w:szCs w:val="22"/>
          <w:u w:val="single"/>
        </w:rPr>
        <w:t>Pour le</w:t>
      </w:r>
      <w:r w:rsidR="003D4C8B" w:rsidRPr="00CE2823">
        <w:rPr>
          <w:rFonts w:cs="Arial"/>
          <w:szCs w:val="22"/>
          <w:u w:val="single"/>
        </w:rPr>
        <w:t>s</w:t>
      </w:r>
      <w:r w:rsidRPr="00CE2823">
        <w:rPr>
          <w:rFonts w:cs="Arial"/>
          <w:szCs w:val="22"/>
          <w:u w:val="single"/>
        </w:rPr>
        <w:t xml:space="preserve"> solde</w:t>
      </w:r>
      <w:r w:rsidR="00E02CF4" w:rsidRPr="00CE2823">
        <w:rPr>
          <w:rFonts w:cs="Arial"/>
          <w:szCs w:val="22"/>
          <w:u w:val="single"/>
        </w:rPr>
        <w:t xml:space="preserve">s </w:t>
      </w:r>
      <w:r w:rsidR="00F9770E" w:rsidRPr="00CE2823">
        <w:rPr>
          <w:rFonts w:cs="Arial"/>
          <w:szCs w:val="22"/>
          <w:u w:val="single"/>
        </w:rPr>
        <w:t>:</w:t>
      </w:r>
    </w:p>
    <w:p w14:paraId="371F3E17" w14:textId="6CDB85EF" w:rsidR="009B7A4A" w:rsidRPr="00CE2823" w:rsidRDefault="00F9770E" w:rsidP="00E95C8E">
      <w:pPr>
        <w:tabs>
          <w:tab w:val="left" w:pos="0"/>
          <w:tab w:val="left" w:pos="1860"/>
        </w:tabs>
        <w:spacing w:line="240" w:lineRule="atLeast"/>
        <w:ind w:left="0" w:right="74"/>
        <w:rPr>
          <w:rFonts w:eastAsia="Calibri" w:cs="Arial"/>
          <w:szCs w:val="22"/>
        </w:rPr>
      </w:pPr>
      <w:r w:rsidRPr="00CE2823">
        <w:rPr>
          <w:rFonts w:cs="Arial"/>
          <w:szCs w:val="22"/>
          <w:u w:val="single"/>
        </w:rPr>
        <w:t>Sous réserve des stipulations de l’article 4.</w:t>
      </w:r>
      <w:r w:rsidR="003D4C8B" w:rsidRPr="00CE2823">
        <w:rPr>
          <w:rFonts w:cs="Arial"/>
          <w:szCs w:val="22"/>
          <w:u w:val="single"/>
        </w:rPr>
        <w:t>03</w:t>
      </w:r>
      <w:r w:rsidR="00212971" w:rsidRPr="00CE2823">
        <w:rPr>
          <w:rFonts w:cs="Arial"/>
          <w:szCs w:val="22"/>
          <w:u w:val="single"/>
        </w:rPr>
        <w:t>.2</w:t>
      </w:r>
      <w:r w:rsidRPr="00CE2823">
        <w:rPr>
          <w:rFonts w:cs="Arial"/>
          <w:szCs w:val="22"/>
          <w:u w:val="single"/>
        </w:rPr>
        <w:t xml:space="preserve"> </w:t>
      </w:r>
      <w:r w:rsidRPr="00CE2823">
        <w:rPr>
          <w:rFonts w:cs="Arial"/>
          <w:i/>
          <w:szCs w:val="22"/>
          <w:u w:val="single"/>
        </w:rPr>
        <w:t>supra</w:t>
      </w:r>
      <w:r w:rsidRPr="00CE2823">
        <w:rPr>
          <w:rFonts w:cs="Arial"/>
          <w:szCs w:val="22"/>
          <w:u w:val="single"/>
        </w:rPr>
        <w:t xml:space="preserve">, </w:t>
      </w:r>
      <w:r w:rsidR="00064190" w:rsidRPr="00CE2823">
        <w:rPr>
          <w:rFonts w:eastAsia="Calibri" w:cs="Arial"/>
          <w:szCs w:val="22"/>
        </w:rPr>
        <w:t xml:space="preserve"> </w:t>
      </w:r>
      <w:r w:rsidR="009B7A4A" w:rsidRPr="00CE2823">
        <w:rPr>
          <w:rFonts w:eastAsia="Calibri" w:cs="Arial"/>
          <w:szCs w:val="22"/>
        </w:rPr>
        <w:t xml:space="preserve">la plus tardive des deux dates entre la date </w:t>
      </w:r>
      <w:r w:rsidR="00BB12BD" w:rsidRPr="00CE2823">
        <w:rPr>
          <w:rFonts w:eastAsia="Calibri" w:cs="Arial"/>
          <w:szCs w:val="22"/>
        </w:rPr>
        <w:t>de réception des fournitures</w:t>
      </w:r>
      <w:r w:rsidR="009B7A4A" w:rsidRPr="00CE2823">
        <w:rPr>
          <w:rFonts w:eastAsia="Calibri" w:cs="Arial"/>
          <w:szCs w:val="22"/>
        </w:rPr>
        <w:t xml:space="preserve"> </w:t>
      </w:r>
      <w:r w:rsidR="007C0021" w:rsidRPr="00CE2823">
        <w:rPr>
          <w:rFonts w:eastAsia="Calibri" w:cs="Arial"/>
          <w:szCs w:val="22"/>
        </w:rPr>
        <w:t>(</w:t>
      </w:r>
      <w:r w:rsidR="007C0021" w:rsidRPr="00CE2823">
        <w:rPr>
          <w:rFonts w:eastAsia="Calibri" w:cs="Arial"/>
          <w:i/>
          <w:szCs w:val="22"/>
        </w:rPr>
        <w:t>cf.</w:t>
      </w:r>
      <w:r w:rsidR="003C4843" w:rsidRPr="00CE2823">
        <w:rPr>
          <w:rFonts w:eastAsia="Calibri" w:cs="Arial"/>
          <w:szCs w:val="22"/>
        </w:rPr>
        <w:t xml:space="preserve"> </w:t>
      </w:r>
      <w:r w:rsidR="007C0021" w:rsidRPr="00CE2823">
        <w:rPr>
          <w:rFonts w:eastAsia="Calibri" w:cs="Arial"/>
          <w:szCs w:val="22"/>
        </w:rPr>
        <w:t xml:space="preserve">article </w:t>
      </w:r>
      <w:r w:rsidR="00AA26DE" w:rsidRPr="00CE2823">
        <w:rPr>
          <w:rFonts w:eastAsia="Calibri" w:cs="Arial"/>
          <w:szCs w:val="22"/>
        </w:rPr>
        <w:fldChar w:fldCharType="begin"/>
      </w:r>
      <w:r w:rsidR="00AA26DE" w:rsidRPr="00CE2823">
        <w:rPr>
          <w:rFonts w:eastAsia="Calibri" w:cs="Arial"/>
          <w:szCs w:val="22"/>
        </w:rPr>
        <w:instrText xml:space="preserve"> REF _Ref450723876 \r \h </w:instrText>
      </w:r>
      <w:r w:rsidR="00B14B13" w:rsidRPr="00CE2823">
        <w:rPr>
          <w:rFonts w:eastAsia="Calibri" w:cs="Arial"/>
          <w:szCs w:val="22"/>
        </w:rPr>
        <w:instrText xml:space="preserve"> \* MERGEFORMAT </w:instrText>
      </w:r>
      <w:r w:rsidR="00AA26DE" w:rsidRPr="00CE2823">
        <w:rPr>
          <w:rFonts w:eastAsia="Calibri" w:cs="Arial"/>
          <w:szCs w:val="22"/>
        </w:rPr>
      </w:r>
      <w:r w:rsidR="00AA26DE" w:rsidRPr="00CE2823">
        <w:rPr>
          <w:rFonts w:eastAsia="Calibri" w:cs="Arial"/>
          <w:szCs w:val="22"/>
        </w:rPr>
        <w:fldChar w:fldCharType="separate"/>
      </w:r>
      <w:r w:rsidR="00E03272" w:rsidRPr="00CE2823">
        <w:rPr>
          <w:rFonts w:eastAsia="Calibri" w:cs="Arial"/>
          <w:szCs w:val="22"/>
        </w:rPr>
        <w:t xml:space="preserve">6.06 </w:t>
      </w:r>
      <w:r w:rsidR="00AA26DE" w:rsidRPr="00CE2823">
        <w:rPr>
          <w:rFonts w:eastAsia="Calibri" w:cs="Arial"/>
          <w:szCs w:val="22"/>
        </w:rPr>
        <w:fldChar w:fldCharType="end"/>
      </w:r>
      <w:r w:rsidR="007C0021" w:rsidRPr="00CE2823">
        <w:rPr>
          <w:rFonts w:eastAsia="Calibri" w:cs="Arial"/>
          <w:i/>
          <w:szCs w:val="22"/>
        </w:rPr>
        <w:t>infra</w:t>
      </w:r>
      <w:r w:rsidR="007C0021" w:rsidRPr="00CE2823">
        <w:rPr>
          <w:rFonts w:eastAsia="Calibri" w:cs="Arial"/>
          <w:szCs w:val="22"/>
        </w:rPr>
        <w:t xml:space="preserve">) </w:t>
      </w:r>
      <w:r w:rsidR="009B7A4A" w:rsidRPr="00CE2823">
        <w:rPr>
          <w:rFonts w:eastAsia="Calibri" w:cs="Arial"/>
          <w:szCs w:val="22"/>
        </w:rPr>
        <w:t xml:space="preserve">et la date de réception </w:t>
      </w:r>
      <w:r w:rsidR="00BB12BD" w:rsidRPr="00CE2823">
        <w:rPr>
          <w:rFonts w:eastAsia="Calibri" w:cs="Arial"/>
          <w:szCs w:val="22"/>
        </w:rPr>
        <w:t xml:space="preserve">par </w:t>
      </w:r>
      <w:r w:rsidR="00BB12BD" w:rsidRPr="00CE2823">
        <w:rPr>
          <w:rFonts w:cs="Arial"/>
          <w:szCs w:val="22"/>
        </w:rPr>
        <w:t>la personne publique,</w:t>
      </w:r>
      <w:r w:rsidR="00BB12BD" w:rsidRPr="00CE2823">
        <w:rPr>
          <w:rFonts w:eastAsia="Calibri" w:cs="Arial"/>
          <w:szCs w:val="22"/>
        </w:rPr>
        <w:t xml:space="preserve"> </w:t>
      </w:r>
      <w:r w:rsidR="009B7A4A" w:rsidRPr="00CE2823">
        <w:rPr>
          <w:rFonts w:eastAsia="Calibri" w:cs="Arial"/>
          <w:szCs w:val="22"/>
        </w:rPr>
        <w:t xml:space="preserve">selon les dispositions relatives à la transmission des factures mentionnées à </w:t>
      </w:r>
      <w:r w:rsidR="009B7A4A" w:rsidRPr="00CE2823">
        <w:rPr>
          <w:rFonts w:cs="Arial"/>
          <w:szCs w:val="22"/>
        </w:rPr>
        <w:t xml:space="preserve">l’article </w:t>
      </w:r>
      <w:r w:rsidR="009B7A4A" w:rsidRPr="00CE2823">
        <w:rPr>
          <w:rFonts w:cs="Arial"/>
          <w:szCs w:val="22"/>
        </w:rPr>
        <w:fldChar w:fldCharType="begin"/>
      </w:r>
      <w:r w:rsidR="009B7A4A" w:rsidRPr="00CE2823">
        <w:rPr>
          <w:rFonts w:cs="Arial"/>
          <w:szCs w:val="22"/>
        </w:rPr>
        <w:instrText xml:space="preserve"> REF _Ref467833094 \r \h </w:instrText>
      </w:r>
      <w:r w:rsidR="00B14B13" w:rsidRPr="00CE2823">
        <w:rPr>
          <w:rFonts w:cs="Arial"/>
          <w:szCs w:val="22"/>
        </w:rPr>
        <w:instrText xml:space="preserve"> \* MERGEFORMAT </w:instrText>
      </w:r>
      <w:r w:rsidR="009B7A4A" w:rsidRPr="00CE2823">
        <w:rPr>
          <w:rFonts w:cs="Arial"/>
          <w:szCs w:val="22"/>
        </w:rPr>
      </w:r>
      <w:r w:rsidR="009B7A4A" w:rsidRPr="00CE2823">
        <w:rPr>
          <w:rFonts w:cs="Arial"/>
          <w:szCs w:val="22"/>
        </w:rPr>
        <w:fldChar w:fldCharType="separate"/>
      </w:r>
      <w:r w:rsidR="00E03272" w:rsidRPr="00CE2823">
        <w:rPr>
          <w:rFonts w:cs="Arial"/>
          <w:szCs w:val="22"/>
        </w:rPr>
        <w:t xml:space="preserve">12.07 </w:t>
      </w:r>
      <w:r w:rsidR="009B7A4A" w:rsidRPr="00CE2823">
        <w:rPr>
          <w:rFonts w:cs="Arial"/>
          <w:szCs w:val="22"/>
        </w:rPr>
        <w:fldChar w:fldCharType="end"/>
      </w:r>
      <w:r w:rsidR="00D14C58" w:rsidRPr="00CE2823">
        <w:rPr>
          <w:rFonts w:cs="Arial"/>
          <w:i/>
          <w:szCs w:val="22"/>
        </w:rPr>
        <w:t>infra</w:t>
      </w:r>
      <w:r w:rsidR="00BB12BD" w:rsidRPr="00CE2823">
        <w:rPr>
          <w:rFonts w:cs="Arial"/>
          <w:i/>
          <w:szCs w:val="22"/>
        </w:rPr>
        <w:t xml:space="preserve">, </w:t>
      </w:r>
      <w:r w:rsidR="00BB12BD" w:rsidRPr="00CE2823">
        <w:rPr>
          <w:rFonts w:eastAsia="Calibri" w:cs="Arial"/>
          <w:szCs w:val="22"/>
        </w:rPr>
        <w:t>de la facture du titulaire</w:t>
      </w:r>
      <w:r w:rsidR="00D14C58" w:rsidRPr="00CE2823">
        <w:rPr>
          <w:rFonts w:cs="Arial"/>
          <w:szCs w:val="22"/>
        </w:rPr>
        <w:t>.</w:t>
      </w:r>
      <w:r w:rsidR="00BB12BD" w:rsidRPr="00CE2823">
        <w:rPr>
          <w:rFonts w:eastAsia="Calibri" w:cs="Arial"/>
          <w:szCs w:val="22"/>
        </w:rPr>
        <w:t xml:space="preserve"> </w:t>
      </w:r>
    </w:p>
    <w:p w14:paraId="449DD39E" w14:textId="77777777" w:rsidR="00CC0F7C" w:rsidRPr="00CE2823" w:rsidRDefault="00CC0F7C" w:rsidP="009D61A1">
      <w:pPr>
        <w:tabs>
          <w:tab w:val="left" w:pos="0"/>
          <w:tab w:val="left" w:pos="1860"/>
        </w:tabs>
        <w:spacing w:line="240" w:lineRule="atLeast"/>
        <w:ind w:right="72"/>
        <w:rPr>
          <w:rFonts w:eastAsia="Calibri" w:cs="Arial"/>
          <w:szCs w:val="22"/>
        </w:rPr>
      </w:pPr>
    </w:p>
    <w:p w14:paraId="75CC3760" w14:textId="77777777" w:rsidR="00B14B13" w:rsidRPr="00CE2823" w:rsidRDefault="00B14B13" w:rsidP="00E95C8E">
      <w:pPr>
        <w:ind w:left="0"/>
        <w:rPr>
          <w:rFonts w:cs="Arial"/>
          <w:szCs w:val="22"/>
        </w:rPr>
      </w:pPr>
      <w:r w:rsidRPr="00CE2823">
        <w:rPr>
          <w:rFonts w:cs="Arial"/>
          <w:b/>
          <w:szCs w:val="22"/>
        </w:rPr>
        <w:t>Pour les révisions de prix</w:t>
      </w:r>
      <w:r w:rsidRPr="00CE2823">
        <w:rPr>
          <w:rFonts w:cs="Arial"/>
          <w:szCs w:val="22"/>
        </w:rPr>
        <w:t>, les dispositions suivantes s'appliquent :</w:t>
      </w:r>
    </w:p>
    <w:p w14:paraId="4F595A6E" w14:textId="014408B1" w:rsidR="00B14B13" w:rsidRPr="00CE2823" w:rsidRDefault="00B14B13" w:rsidP="00E95C8E">
      <w:pPr>
        <w:ind w:left="0"/>
        <w:rPr>
          <w:rFonts w:cs="Arial"/>
          <w:szCs w:val="22"/>
        </w:rPr>
      </w:pPr>
      <w:r w:rsidRPr="00CE2823">
        <w:rPr>
          <w:rFonts w:cs="Arial"/>
          <w:szCs w:val="22"/>
        </w:rPr>
        <w:t xml:space="preserve">Le point de départ du délai de paiement est la date de réception par la personne publique, selon les dispositions, relatives à la transmission des factures, mentionnées </w:t>
      </w:r>
      <w:r w:rsidR="00E71C6A" w:rsidRPr="00CE2823">
        <w:rPr>
          <w:rFonts w:cs="Arial"/>
          <w:szCs w:val="22"/>
        </w:rPr>
        <w:t>à l’</w:t>
      </w:r>
      <w:r w:rsidRPr="00CE2823">
        <w:rPr>
          <w:rFonts w:cs="Arial"/>
          <w:szCs w:val="22"/>
        </w:rPr>
        <w:t xml:space="preserve">article </w:t>
      </w:r>
      <w:r w:rsidR="007A248E" w:rsidRPr="00CE2823">
        <w:rPr>
          <w:rFonts w:cs="Arial"/>
          <w:szCs w:val="22"/>
        </w:rPr>
        <w:fldChar w:fldCharType="begin"/>
      </w:r>
      <w:r w:rsidR="007A248E" w:rsidRPr="00CE2823">
        <w:rPr>
          <w:rFonts w:cs="Arial"/>
          <w:szCs w:val="22"/>
        </w:rPr>
        <w:instrText xml:space="preserve"> REF _Ref510603379 \r \h  \* MERGEFORMAT </w:instrText>
      </w:r>
      <w:r w:rsidR="007A248E" w:rsidRPr="00CE2823">
        <w:rPr>
          <w:rFonts w:cs="Arial"/>
          <w:szCs w:val="22"/>
        </w:rPr>
      </w:r>
      <w:r w:rsidR="007A248E" w:rsidRPr="00CE2823">
        <w:rPr>
          <w:rFonts w:cs="Arial"/>
          <w:szCs w:val="22"/>
        </w:rPr>
        <w:fldChar w:fldCharType="separate"/>
      </w:r>
      <w:r w:rsidR="00E03272" w:rsidRPr="00CE2823">
        <w:rPr>
          <w:rFonts w:cs="Arial"/>
          <w:szCs w:val="22"/>
        </w:rPr>
        <w:t xml:space="preserve">12.07 </w:t>
      </w:r>
      <w:r w:rsidR="007A248E" w:rsidRPr="00CE2823">
        <w:rPr>
          <w:rFonts w:cs="Arial"/>
          <w:szCs w:val="22"/>
        </w:rPr>
        <w:fldChar w:fldCharType="end"/>
      </w:r>
      <w:r w:rsidRPr="00CE2823">
        <w:rPr>
          <w:rFonts w:cs="Arial"/>
          <w:i/>
          <w:szCs w:val="22"/>
        </w:rPr>
        <w:t>infra</w:t>
      </w:r>
      <w:r w:rsidRPr="00CE2823">
        <w:rPr>
          <w:rFonts w:cs="Arial"/>
          <w:szCs w:val="22"/>
        </w:rPr>
        <w:t>, de la facture de révision de prix, si cette facture est reçue après la facture du principal. Dans le cas contraire, le point de départ du délai de paiement est la date de réception de la facture du principal, dans les conditions mentionnées ci-dessus.</w:t>
      </w:r>
    </w:p>
    <w:p w14:paraId="31EF0388" w14:textId="38CD9908" w:rsidR="00B14B13" w:rsidRPr="00CE2823" w:rsidRDefault="00B14B13" w:rsidP="00E95C8E">
      <w:pPr>
        <w:ind w:left="0"/>
        <w:rPr>
          <w:rFonts w:cs="Arial"/>
          <w:szCs w:val="22"/>
        </w:rPr>
      </w:pPr>
      <w:r w:rsidRPr="00CE2823">
        <w:rPr>
          <w:rFonts w:cs="Arial"/>
          <w:szCs w:val="22"/>
        </w:rPr>
        <w:t>Si l’entité liquidatrice procède à un règlement provisoire sur la base des derniers indices connus, elle dispose de trois mois à compter de la date de publication des indices pour effectuer le paiement sur la base finale des indices. Si le paiement n'est pas réalisé dans ce délai, des intérêts moratoires commencent à courir à l'expiration du délai de trois mois.</w:t>
      </w:r>
    </w:p>
    <w:p w14:paraId="4274A0D9" w14:textId="05F51177" w:rsidR="00DF7B4E" w:rsidRPr="00CE2823" w:rsidRDefault="00DF7B4E" w:rsidP="00E95C8E">
      <w:pPr>
        <w:ind w:left="0"/>
        <w:rPr>
          <w:rFonts w:cs="Arial"/>
          <w:szCs w:val="22"/>
        </w:rPr>
      </w:pPr>
      <w:r w:rsidRPr="00CE2823">
        <w:rPr>
          <w:rFonts w:cs="Arial"/>
          <w:szCs w:val="22"/>
        </w:rPr>
        <w:t>Les révisions de prix sont payées au moment du solde du poste considéré.</w:t>
      </w:r>
    </w:p>
    <w:p w14:paraId="5C75C41B" w14:textId="77777777" w:rsidR="00206FB4" w:rsidRPr="00CE2823" w:rsidRDefault="00206FB4" w:rsidP="00CC588D">
      <w:pPr>
        <w:tabs>
          <w:tab w:val="left" w:pos="1860"/>
        </w:tabs>
        <w:spacing w:line="240" w:lineRule="atLeast"/>
        <w:ind w:left="142" w:right="72"/>
        <w:rPr>
          <w:rFonts w:eastAsia="Calibri" w:cs="Arial"/>
          <w:szCs w:val="22"/>
        </w:rPr>
      </w:pPr>
    </w:p>
    <w:p w14:paraId="2EED3408" w14:textId="77415C57" w:rsidR="0040636B" w:rsidRPr="00CE2823" w:rsidRDefault="00F31ACB" w:rsidP="000132B7">
      <w:pPr>
        <w:pStyle w:val="Titre1"/>
        <w:numPr>
          <w:ilvl w:val="0"/>
          <w:numId w:val="8"/>
        </w:numPr>
        <w:ind w:left="-567"/>
        <w:rPr>
          <w:rFonts w:cs="Arial"/>
          <w:sz w:val="22"/>
          <w:szCs w:val="22"/>
        </w:rPr>
      </w:pPr>
      <w:bookmarkStart w:id="46" w:name="_Ref450724290"/>
      <w:bookmarkStart w:id="47" w:name="_Toc180595027"/>
      <w:r w:rsidRPr="00CE2823">
        <w:rPr>
          <w:rFonts w:cs="Arial"/>
          <w:sz w:val="22"/>
          <w:szCs w:val="22"/>
        </w:rPr>
        <w:t xml:space="preserve">- </w:t>
      </w:r>
      <w:r w:rsidR="006003B9" w:rsidRPr="00CE2823">
        <w:rPr>
          <w:rFonts w:cs="Arial"/>
          <w:caps w:val="0"/>
          <w:sz w:val="22"/>
          <w:szCs w:val="22"/>
        </w:rPr>
        <w:t>DELAIS – LIVRAISONS</w:t>
      </w:r>
      <w:bookmarkEnd w:id="46"/>
      <w:bookmarkEnd w:id="47"/>
    </w:p>
    <w:p w14:paraId="44639276" w14:textId="423129AA" w:rsidR="00B14B13" w:rsidRPr="00CE2823" w:rsidRDefault="0086380D" w:rsidP="00B80B20">
      <w:pPr>
        <w:pStyle w:val="Titre2"/>
      </w:pPr>
      <w:bookmarkStart w:id="48" w:name="_Toc382380136"/>
      <w:bookmarkStart w:id="49" w:name="_Toc444868229"/>
      <w:bookmarkStart w:id="50" w:name="_Ref450723272"/>
      <w:bookmarkStart w:id="51" w:name="_Ref450726534"/>
      <w:bookmarkStart w:id="52" w:name="_Ref450736796"/>
      <w:bookmarkStart w:id="53" w:name="_Ref467833297"/>
      <w:bookmarkStart w:id="54" w:name="_Toc509995258"/>
      <w:bookmarkStart w:id="55" w:name="_Toc180595028"/>
      <w:bookmarkStart w:id="56" w:name="_Toc382380137"/>
      <w:bookmarkStart w:id="57" w:name="_Toc385340123"/>
      <w:r w:rsidRPr="00CE2823">
        <w:t>Date de début d’</w:t>
      </w:r>
      <w:bookmarkEnd w:id="48"/>
      <w:bookmarkEnd w:id="49"/>
      <w:bookmarkEnd w:id="50"/>
      <w:bookmarkEnd w:id="51"/>
      <w:bookmarkEnd w:id="52"/>
      <w:bookmarkEnd w:id="53"/>
      <w:bookmarkEnd w:id="54"/>
      <w:r w:rsidRPr="00CE2823">
        <w:t>exécution</w:t>
      </w:r>
      <w:bookmarkEnd w:id="55"/>
    </w:p>
    <w:p w14:paraId="7E1C6DEC" w14:textId="457715BA" w:rsidR="00F0101D" w:rsidRPr="00CE2823" w:rsidRDefault="0025302D" w:rsidP="00883D4B">
      <w:pPr>
        <w:ind w:left="0"/>
        <w:rPr>
          <w:rFonts w:cs="Arial"/>
          <w:szCs w:val="22"/>
        </w:rPr>
      </w:pPr>
      <w:r w:rsidRPr="00CE2823">
        <w:rPr>
          <w:rFonts w:cs="Arial"/>
          <w:szCs w:val="22"/>
        </w:rPr>
        <w:t xml:space="preserve">La date de début d’exécution du </w:t>
      </w:r>
      <w:r w:rsidRPr="00CE2823">
        <w:rPr>
          <w:rFonts w:cs="Arial"/>
          <w:b/>
          <w:szCs w:val="22"/>
        </w:rPr>
        <w:t>poste 1</w:t>
      </w:r>
      <w:r w:rsidRPr="00CE2823">
        <w:rPr>
          <w:rFonts w:cs="Arial"/>
          <w:szCs w:val="22"/>
        </w:rPr>
        <w:t xml:space="preserve"> (part ferme) s’entend à compter de la date de notification du présent accord-cadre.</w:t>
      </w:r>
    </w:p>
    <w:p w14:paraId="0ADCCDD8" w14:textId="00D9AA80" w:rsidR="0025302D" w:rsidRPr="00CE2823" w:rsidRDefault="0025302D" w:rsidP="0025302D">
      <w:pPr>
        <w:ind w:left="0"/>
        <w:rPr>
          <w:rFonts w:cs="Arial"/>
          <w:szCs w:val="22"/>
        </w:rPr>
      </w:pPr>
      <w:r w:rsidRPr="00CE2823">
        <w:rPr>
          <w:rFonts w:cs="Arial"/>
          <w:szCs w:val="22"/>
        </w:rPr>
        <w:t xml:space="preserve">La date de début d’exécution </w:t>
      </w:r>
      <w:r w:rsidR="00E22785" w:rsidRPr="00CE2823">
        <w:rPr>
          <w:rFonts w:cs="Arial"/>
          <w:szCs w:val="22"/>
        </w:rPr>
        <w:t xml:space="preserve">du </w:t>
      </w:r>
      <w:r w:rsidR="00E22785" w:rsidRPr="00CE2823">
        <w:rPr>
          <w:rFonts w:cs="Arial"/>
          <w:b/>
          <w:szCs w:val="22"/>
        </w:rPr>
        <w:t>poste 2</w:t>
      </w:r>
      <w:r w:rsidR="007A1C9B">
        <w:rPr>
          <w:rFonts w:cs="Arial"/>
          <w:b/>
          <w:szCs w:val="22"/>
        </w:rPr>
        <w:t xml:space="preserve"> </w:t>
      </w:r>
      <w:r w:rsidRPr="00CE2823">
        <w:rPr>
          <w:rFonts w:cs="Arial"/>
          <w:szCs w:val="22"/>
        </w:rPr>
        <w:t xml:space="preserve">s’entend à compter de </w:t>
      </w:r>
      <w:proofErr w:type="spellStart"/>
      <w:r w:rsidRPr="00CE2823">
        <w:rPr>
          <w:rFonts w:cs="Arial"/>
          <w:szCs w:val="22"/>
        </w:rPr>
        <w:t>Tx</w:t>
      </w:r>
      <w:proofErr w:type="spellEnd"/>
      <w:r w:rsidRPr="00CE2823">
        <w:rPr>
          <w:rFonts w:cs="Arial"/>
          <w:szCs w:val="22"/>
        </w:rPr>
        <w:t> :</w:t>
      </w:r>
    </w:p>
    <w:p w14:paraId="37F7883B" w14:textId="0B5C0D18" w:rsidR="00D2314F" w:rsidRDefault="0025302D" w:rsidP="0025302D">
      <w:pPr>
        <w:ind w:left="0"/>
        <w:rPr>
          <w:rFonts w:cs="Arial"/>
          <w:szCs w:val="22"/>
        </w:rPr>
      </w:pPr>
      <w:r w:rsidRPr="00CE2823">
        <w:rPr>
          <w:rFonts w:cs="Arial"/>
          <w:szCs w:val="22"/>
        </w:rPr>
        <w:t xml:space="preserve">- de la date de notification </w:t>
      </w:r>
      <w:r w:rsidR="00D2314F">
        <w:rPr>
          <w:rFonts w:cs="Arial"/>
          <w:szCs w:val="22"/>
        </w:rPr>
        <w:t>du bon de commande associé ou,</w:t>
      </w:r>
    </w:p>
    <w:p w14:paraId="6EF64308" w14:textId="55DCFC4D" w:rsidR="00D2314F" w:rsidRPr="00306263" w:rsidRDefault="00D2314F" w:rsidP="00957964">
      <w:pPr>
        <w:spacing w:after="60"/>
        <w:ind w:hanging="284"/>
        <w:rPr>
          <w:rFonts w:cs="Arial"/>
        </w:rPr>
      </w:pPr>
      <w:r w:rsidRPr="00306263">
        <w:rPr>
          <w:rFonts w:cs="Arial"/>
        </w:rPr>
        <w:t xml:space="preserve">- </w:t>
      </w:r>
      <w:r>
        <w:rPr>
          <w:rFonts w:cs="Arial"/>
        </w:rPr>
        <w:t xml:space="preserve">de </w:t>
      </w:r>
      <w:r w:rsidRPr="00306263">
        <w:rPr>
          <w:rFonts w:cs="Arial"/>
        </w:rPr>
        <w:t>la date de début d’exécution mentionnée dans le bon de commande,</w:t>
      </w:r>
    </w:p>
    <w:p w14:paraId="4AD428BB" w14:textId="7D78BCE0" w:rsidR="0025302D" w:rsidRPr="00CE2823" w:rsidRDefault="00D2314F" w:rsidP="0025302D">
      <w:pPr>
        <w:ind w:left="0"/>
        <w:rPr>
          <w:rFonts w:cs="Arial"/>
          <w:szCs w:val="22"/>
        </w:rPr>
      </w:pPr>
      <w:r>
        <w:rPr>
          <w:rFonts w:cs="Arial"/>
          <w:szCs w:val="22"/>
        </w:rPr>
        <w:t xml:space="preserve"> - </w:t>
      </w:r>
      <w:r w:rsidRPr="00CE2823">
        <w:rPr>
          <w:rFonts w:cs="Arial"/>
          <w:szCs w:val="22"/>
        </w:rPr>
        <w:t xml:space="preserve">de la date de notification </w:t>
      </w:r>
      <w:r w:rsidR="0025302D" w:rsidRPr="00CE2823">
        <w:rPr>
          <w:rFonts w:cs="Arial"/>
          <w:szCs w:val="22"/>
        </w:rPr>
        <w:t>d’un ordre de service ou</w:t>
      </w:r>
      <w:r w:rsidR="00DF7B4E" w:rsidRPr="00CE2823">
        <w:rPr>
          <w:rFonts w:cs="Arial"/>
          <w:szCs w:val="22"/>
        </w:rPr>
        <w:t>,</w:t>
      </w:r>
      <w:r w:rsidR="0025302D" w:rsidRPr="00CE2823">
        <w:rPr>
          <w:rFonts w:cs="Arial"/>
          <w:szCs w:val="22"/>
        </w:rPr>
        <w:t xml:space="preserve"> </w:t>
      </w:r>
    </w:p>
    <w:p w14:paraId="44A72533" w14:textId="7A51381E" w:rsidR="0025302D" w:rsidRDefault="0025302D" w:rsidP="0025302D">
      <w:pPr>
        <w:ind w:left="0"/>
        <w:rPr>
          <w:rFonts w:cs="Arial"/>
          <w:szCs w:val="22"/>
        </w:rPr>
      </w:pPr>
      <w:r w:rsidRPr="00CE2823">
        <w:rPr>
          <w:rFonts w:cs="Arial"/>
          <w:szCs w:val="22"/>
        </w:rPr>
        <w:t>- de la date mentionnée sur celui-ci.</w:t>
      </w:r>
    </w:p>
    <w:p w14:paraId="51E42C4C" w14:textId="5CA582CD" w:rsidR="00246927" w:rsidRPr="0061026C" w:rsidRDefault="00246927" w:rsidP="00246927">
      <w:pPr>
        <w:ind w:left="0"/>
        <w:rPr>
          <w:rFonts w:cs="Arial"/>
        </w:rPr>
      </w:pPr>
      <w:r w:rsidRPr="0061026C">
        <w:t xml:space="preserve">Le démarrage du poste 2 sera au plus tôt </w:t>
      </w:r>
      <w:r w:rsidR="0004458E">
        <w:t>simultané</w:t>
      </w:r>
      <w:r w:rsidRPr="0061026C">
        <w:t xml:space="preserve"> </w:t>
      </w:r>
      <w:r w:rsidR="00143271">
        <w:t>à la décision de réception faisant suite aux opér</w:t>
      </w:r>
      <w:r w:rsidR="0004458E">
        <w:t xml:space="preserve">ations de vérification effectuées </w:t>
      </w:r>
      <w:r w:rsidRPr="0061026C">
        <w:t xml:space="preserve">à la </w:t>
      </w:r>
      <w:r w:rsidR="00D2314F">
        <w:t xml:space="preserve">présentation aux opérations de vérification </w:t>
      </w:r>
      <w:r w:rsidR="0004458E">
        <w:t xml:space="preserve">des fournitures </w:t>
      </w:r>
      <w:r w:rsidRPr="0061026C">
        <w:t>du poste 1.</w:t>
      </w:r>
    </w:p>
    <w:p w14:paraId="217FD83C" w14:textId="79762C88" w:rsidR="00246927" w:rsidRPr="00A351A5" w:rsidRDefault="00246927" w:rsidP="00246927">
      <w:pPr>
        <w:ind w:left="0"/>
        <w:rPr>
          <w:rFonts w:cs="Arial"/>
        </w:rPr>
      </w:pPr>
      <w:r w:rsidRPr="00A351A5">
        <w:rPr>
          <w:rFonts w:cs="Arial"/>
        </w:rPr>
        <w:t xml:space="preserve">Dans tous les cas, le bon de commande </w:t>
      </w:r>
      <w:r w:rsidR="00D2314F">
        <w:rPr>
          <w:rFonts w:cs="Arial"/>
        </w:rPr>
        <w:t xml:space="preserve">et le marché subséquent </w:t>
      </w:r>
      <w:r w:rsidRPr="00A351A5">
        <w:rPr>
          <w:rFonts w:cs="Arial"/>
        </w:rPr>
        <w:t>précisera la modalité retenue pour le déclenchement des prestations, à défaut la date de commencement d’exécution des prestations à prendre en compte sera la date de notification du bon de commande</w:t>
      </w:r>
      <w:r w:rsidR="00D2314F">
        <w:rPr>
          <w:rFonts w:cs="Arial"/>
        </w:rPr>
        <w:t xml:space="preserve"> / marché subséquent</w:t>
      </w:r>
      <w:r w:rsidRPr="00A351A5">
        <w:rPr>
          <w:rFonts w:cs="Arial"/>
        </w:rPr>
        <w:t>.</w:t>
      </w:r>
    </w:p>
    <w:p w14:paraId="04F9F2DE" w14:textId="77777777" w:rsidR="00246927" w:rsidRPr="00A351A5" w:rsidRDefault="00246927" w:rsidP="00246927">
      <w:pPr>
        <w:ind w:left="0"/>
        <w:rPr>
          <w:rFonts w:cs="Arial"/>
        </w:rPr>
      </w:pPr>
      <w:r w:rsidRPr="00A351A5">
        <w:rPr>
          <w:rFonts w:cs="Arial"/>
        </w:rPr>
        <w:t xml:space="preserve">En tout état de cause, les délais s’entendent comme délais de présentation aux opérations de vérification. </w:t>
      </w:r>
    </w:p>
    <w:p w14:paraId="544954D1" w14:textId="77777777" w:rsidR="00D2314F" w:rsidRPr="007A1C9B" w:rsidRDefault="00D2314F" w:rsidP="00957964">
      <w:pPr>
        <w:pStyle w:val="Commentaire"/>
        <w:ind w:left="0"/>
        <w:jc w:val="both"/>
        <w:rPr>
          <w:rFonts w:cs="Arial"/>
          <w:sz w:val="22"/>
          <w:szCs w:val="22"/>
        </w:rPr>
      </w:pPr>
      <w:r w:rsidRPr="007A1C9B">
        <w:rPr>
          <w:rFonts w:cs="Arial"/>
          <w:sz w:val="22"/>
          <w:szCs w:val="22"/>
        </w:rPr>
        <w:t>Pour toute cause imputable à l’administration autres que celles prévues à l’article 26.3 du CAC Armement, les délais des postes concernés seront, par dérogation aux stipulations de l’article 26 du CAC Armement, reportés de plein droit et sans autre formalité d'une durée égale au retard incombant à l’Administration. Cette prolongation de délai sera mentionnée dans la décision de réception des lots de liquidation financière concernés.</w:t>
      </w:r>
    </w:p>
    <w:p w14:paraId="1582B178" w14:textId="77777777" w:rsidR="00C31B66" w:rsidRPr="00CE2823" w:rsidRDefault="00C31B66" w:rsidP="00883D4B">
      <w:pPr>
        <w:ind w:left="0"/>
        <w:rPr>
          <w:rFonts w:cs="Arial"/>
          <w:szCs w:val="22"/>
        </w:rPr>
      </w:pPr>
    </w:p>
    <w:p w14:paraId="7BBA59C2" w14:textId="4CBD88B7" w:rsidR="00544C67" w:rsidRPr="00CE2823" w:rsidRDefault="00CE0927" w:rsidP="00B80B20">
      <w:pPr>
        <w:pStyle w:val="Titre2"/>
      </w:pPr>
      <w:bookmarkStart w:id="58" w:name="_Toc444868231"/>
      <w:bookmarkStart w:id="59" w:name="_Toc180595029"/>
      <w:r w:rsidRPr="00CE2823">
        <w:t xml:space="preserve">Contenu des </w:t>
      </w:r>
      <w:bookmarkEnd w:id="56"/>
      <w:bookmarkEnd w:id="57"/>
      <w:bookmarkEnd w:id="58"/>
      <w:r w:rsidRPr="00CE2823">
        <w:t>délais</w:t>
      </w:r>
      <w:bookmarkEnd w:id="59"/>
    </w:p>
    <w:p w14:paraId="371264E8" w14:textId="5531B80C" w:rsidR="00ED721B" w:rsidRPr="00CE2823" w:rsidRDefault="00141A7C" w:rsidP="00E95C8E">
      <w:pPr>
        <w:spacing w:before="0" w:after="0"/>
        <w:ind w:left="0"/>
        <w:rPr>
          <w:rFonts w:cs="Arial"/>
          <w:szCs w:val="22"/>
        </w:rPr>
      </w:pPr>
      <w:r w:rsidRPr="00CE2823">
        <w:rPr>
          <w:rFonts w:cs="Arial"/>
          <w:szCs w:val="22"/>
        </w:rPr>
        <w:lastRenderedPageBreak/>
        <w:t xml:space="preserve">Les délais prévus dans </w:t>
      </w:r>
      <w:r w:rsidR="00E86E90" w:rsidRPr="00CE2823">
        <w:rPr>
          <w:rFonts w:cs="Arial"/>
          <w:szCs w:val="22"/>
        </w:rPr>
        <w:t>le présent accord</w:t>
      </w:r>
      <w:r w:rsidR="00F279CD">
        <w:rPr>
          <w:rFonts w:cs="Arial"/>
          <w:szCs w:val="22"/>
        </w:rPr>
        <w:t>-</w:t>
      </w:r>
      <w:r w:rsidR="00E86E90" w:rsidRPr="00CE2823">
        <w:rPr>
          <w:rFonts w:cs="Arial"/>
          <w:szCs w:val="22"/>
        </w:rPr>
        <w:t>cadre et ses</w:t>
      </w:r>
      <w:r w:rsidRPr="00CE2823">
        <w:rPr>
          <w:rFonts w:cs="Arial"/>
          <w:szCs w:val="22"/>
        </w:rPr>
        <w:t xml:space="preserve"> marchés </w:t>
      </w:r>
      <w:r w:rsidR="007100AB" w:rsidRPr="00CE2823">
        <w:rPr>
          <w:rFonts w:cs="Arial"/>
          <w:szCs w:val="22"/>
        </w:rPr>
        <w:t xml:space="preserve">subséquents </w:t>
      </w:r>
      <w:r w:rsidRPr="00CE2823">
        <w:rPr>
          <w:rFonts w:cs="Arial"/>
          <w:szCs w:val="22"/>
        </w:rPr>
        <w:t>s’entendent périodes de congés annuels comprises. Aucune neutralisation ne sera effectuée pour tenir compte d’une éventuelle fermeture des établissements du titulaire (ou des cotraitants ou sous-</w:t>
      </w:r>
      <w:r w:rsidR="00E86E90" w:rsidRPr="00CE2823">
        <w:rPr>
          <w:rFonts w:cs="Arial"/>
          <w:szCs w:val="22"/>
        </w:rPr>
        <w:t>contrac</w:t>
      </w:r>
      <w:r w:rsidRPr="00CE2823">
        <w:rPr>
          <w:rFonts w:cs="Arial"/>
          <w:szCs w:val="22"/>
        </w:rPr>
        <w:t>tants)</w:t>
      </w:r>
      <w:r w:rsidR="00D14C58" w:rsidRPr="00CE2823">
        <w:rPr>
          <w:rFonts w:cs="Arial"/>
          <w:szCs w:val="22"/>
        </w:rPr>
        <w:t>.</w:t>
      </w:r>
    </w:p>
    <w:p w14:paraId="57B5F4D1" w14:textId="13BA601D" w:rsidR="00B74B80" w:rsidRDefault="00B74B80" w:rsidP="00ED721B">
      <w:pPr>
        <w:spacing w:before="0" w:after="0"/>
        <w:rPr>
          <w:rFonts w:cs="Arial"/>
          <w:color w:val="000000"/>
          <w:szCs w:val="22"/>
        </w:rPr>
      </w:pPr>
    </w:p>
    <w:p w14:paraId="3160DC8D" w14:textId="77777777" w:rsidR="00B44694" w:rsidRPr="00AF2904" w:rsidRDefault="00B44694" w:rsidP="00B44694">
      <w:pPr>
        <w:ind w:left="0"/>
        <w:rPr>
          <w:rFonts w:cs="Arial"/>
        </w:rPr>
      </w:pPr>
      <w:r w:rsidRPr="00AF2904">
        <w:rPr>
          <w:rFonts w:cs="Arial"/>
        </w:rPr>
        <w:t>Les délais prévus à l’accord-cadre (délais de réalisation/livraison et de vérification) ne comprennent pas les périodes suivantes qui seront neutralisées :</w:t>
      </w:r>
    </w:p>
    <w:p w14:paraId="6BF9E3C3" w14:textId="57D8F0AD" w:rsidR="00B44694" w:rsidRPr="00AF2904" w:rsidRDefault="005C004D" w:rsidP="001B50E0">
      <w:pPr>
        <w:pStyle w:val="Paragraphedeliste"/>
        <w:numPr>
          <w:ilvl w:val="0"/>
          <w:numId w:val="30"/>
        </w:numPr>
        <w:spacing w:after="120" w:line="240" w:lineRule="auto"/>
        <w:ind w:left="714" w:hanging="357"/>
        <w:contextualSpacing w:val="0"/>
        <w:rPr>
          <w:rFonts w:ascii="Arial" w:hAnsi="Arial" w:cs="Arial"/>
        </w:rPr>
      </w:pPr>
      <w:r w:rsidRPr="00AF2904">
        <w:rPr>
          <w:rFonts w:ascii="Arial" w:hAnsi="Arial" w:cs="Arial"/>
        </w:rPr>
        <w:t>La</w:t>
      </w:r>
      <w:r w:rsidR="00B44694" w:rsidRPr="00AF2904">
        <w:rPr>
          <w:rFonts w:ascii="Arial" w:hAnsi="Arial" w:cs="Arial"/>
        </w:rPr>
        <w:t xml:space="preserve"> période du 1</w:t>
      </w:r>
      <w:r w:rsidR="00B44694" w:rsidRPr="00AF2904">
        <w:rPr>
          <w:rFonts w:ascii="Arial" w:hAnsi="Arial" w:cs="Arial"/>
          <w:vertAlign w:val="superscript"/>
        </w:rPr>
        <w:t>er</w:t>
      </w:r>
      <w:r w:rsidR="00B44694" w:rsidRPr="00AF2904">
        <w:rPr>
          <w:rFonts w:ascii="Arial" w:hAnsi="Arial" w:cs="Arial"/>
        </w:rPr>
        <w:t xml:space="preserve"> août au 31 août inclus de chaque année.</w:t>
      </w:r>
    </w:p>
    <w:p w14:paraId="6CA3A82C" w14:textId="6DCEFC77" w:rsidR="00B44694" w:rsidRPr="00AF2904" w:rsidRDefault="005C004D" w:rsidP="001B50E0">
      <w:pPr>
        <w:pStyle w:val="Paragraphedeliste"/>
        <w:numPr>
          <w:ilvl w:val="0"/>
          <w:numId w:val="30"/>
        </w:numPr>
        <w:spacing w:after="0" w:line="240" w:lineRule="auto"/>
        <w:ind w:left="714" w:hanging="357"/>
        <w:rPr>
          <w:rFonts w:ascii="Arial" w:hAnsi="Arial" w:cs="Arial"/>
        </w:rPr>
      </w:pPr>
      <w:r w:rsidRPr="00AF2904">
        <w:rPr>
          <w:rFonts w:ascii="Arial" w:hAnsi="Arial" w:cs="Arial"/>
        </w:rPr>
        <w:t>La</w:t>
      </w:r>
      <w:r w:rsidR="00B44694" w:rsidRPr="00AF2904">
        <w:rPr>
          <w:rFonts w:ascii="Arial" w:hAnsi="Arial" w:cs="Arial"/>
        </w:rPr>
        <w:t xml:space="preserve"> période du 24 décembre au 1</w:t>
      </w:r>
      <w:r w:rsidR="00B44694" w:rsidRPr="00AF2904">
        <w:rPr>
          <w:rFonts w:ascii="Arial" w:hAnsi="Arial" w:cs="Arial"/>
          <w:vertAlign w:val="superscript"/>
        </w:rPr>
        <w:t>er</w:t>
      </w:r>
      <w:r w:rsidR="00B44694" w:rsidRPr="00AF2904">
        <w:rPr>
          <w:rFonts w:ascii="Arial" w:hAnsi="Arial" w:cs="Arial"/>
        </w:rPr>
        <w:t xml:space="preserve"> janvier inclus de chaque année.</w:t>
      </w:r>
    </w:p>
    <w:p w14:paraId="5D779565" w14:textId="77777777" w:rsidR="00B44694" w:rsidRPr="00AF2904" w:rsidRDefault="00B44694" w:rsidP="00B44694">
      <w:pPr>
        <w:rPr>
          <w:rFonts w:cs="Arial"/>
        </w:rPr>
      </w:pPr>
    </w:p>
    <w:p w14:paraId="4FAB35CE" w14:textId="77777777" w:rsidR="00B44694" w:rsidRPr="00A42809" w:rsidRDefault="00B44694" w:rsidP="00B44694">
      <w:pPr>
        <w:ind w:left="0"/>
        <w:rPr>
          <w:rFonts w:cs="Arial"/>
        </w:rPr>
      </w:pPr>
      <w:r w:rsidRPr="00AF2904">
        <w:rPr>
          <w:rFonts w:cs="Arial"/>
        </w:rPr>
        <w:t>Ces neutralisations valent pour les délais du titulaire ainsi que pour ceux de la personne publique</w:t>
      </w:r>
      <w:r w:rsidRPr="00A42809">
        <w:rPr>
          <w:rFonts w:cs="Arial"/>
        </w:rPr>
        <w:t>.</w:t>
      </w:r>
    </w:p>
    <w:p w14:paraId="700600FD" w14:textId="77777777" w:rsidR="00B44694" w:rsidRPr="00CE2823" w:rsidRDefault="00B44694" w:rsidP="00ED721B">
      <w:pPr>
        <w:spacing w:before="0" w:after="0"/>
        <w:rPr>
          <w:rFonts w:cs="Arial"/>
          <w:color w:val="000000"/>
          <w:szCs w:val="22"/>
        </w:rPr>
      </w:pPr>
    </w:p>
    <w:p w14:paraId="58E6697B" w14:textId="77777777" w:rsidR="00023249" w:rsidRPr="00CE2823" w:rsidRDefault="00023249" w:rsidP="00ED721B">
      <w:pPr>
        <w:spacing w:before="0" w:after="0"/>
        <w:rPr>
          <w:rFonts w:cs="Arial"/>
          <w:color w:val="000000"/>
          <w:szCs w:val="22"/>
        </w:rPr>
      </w:pPr>
    </w:p>
    <w:p w14:paraId="6DA661EC" w14:textId="5C3AFBDF" w:rsidR="00E30C0F" w:rsidRPr="00CE2823" w:rsidRDefault="00CE0927" w:rsidP="00B80B20">
      <w:pPr>
        <w:pStyle w:val="Titre2"/>
      </w:pPr>
      <w:bookmarkStart w:id="60" w:name="_Ref467832680"/>
      <w:bookmarkStart w:id="61" w:name="_Toc180595030"/>
      <w:r w:rsidRPr="00CE2823">
        <w:t>Livraisons des documents</w:t>
      </w:r>
      <w:bookmarkEnd w:id="60"/>
      <w:r w:rsidRPr="00CE2823">
        <w:t xml:space="preserve"> et matériels</w:t>
      </w:r>
      <w:bookmarkEnd w:id="61"/>
    </w:p>
    <w:p w14:paraId="3CE31320" w14:textId="0D2EC95E" w:rsidR="002D1C59" w:rsidRPr="00CE2823" w:rsidRDefault="001B7F7B" w:rsidP="00E95C8E">
      <w:pPr>
        <w:pStyle w:val="Paragraphedeliste"/>
        <w:autoSpaceDE w:val="0"/>
        <w:autoSpaceDN w:val="0"/>
        <w:adjustRightInd w:val="0"/>
        <w:ind w:left="0"/>
        <w:jc w:val="both"/>
        <w:rPr>
          <w:rFonts w:ascii="Arial" w:hAnsi="Arial" w:cs="Arial"/>
        </w:rPr>
      </w:pPr>
      <w:r w:rsidRPr="00CE2823">
        <w:rPr>
          <w:rFonts w:ascii="Arial" w:hAnsi="Arial" w:cs="Arial"/>
        </w:rPr>
        <w:t>Les documents et matériels à fournir par le</w:t>
      </w:r>
      <w:r w:rsidR="00B175A7">
        <w:rPr>
          <w:rFonts w:ascii="Arial" w:hAnsi="Arial" w:cs="Arial"/>
        </w:rPr>
        <w:t xml:space="preserve"> titulaire au titre de l’accord-</w:t>
      </w:r>
      <w:r w:rsidRPr="00CE2823">
        <w:rPr>
          <w:rFonts w:ascii="Arial" w:hAnsi="Arial" w:cs="Arial"/>
        </w:rPr>
        <w:t xml:space="preserve">cadre sont livrés </w:t>
      </w:r>
      <w:r w:rsidR="00FC4294" w:rsidRPr="00CE2823">
        <w:rPr>
          <w:rFonts w:ascii="Arial" w:hAnsi="Arial" w:cs="Arial"/>
        </w:rPr>
        <w:t>aux</w:t>
      </w:r>
      <w:r w:rsidRPr="00CE2823">
        <w:rPr>
          <w:rFonts w:ascii="Arial" w:hAnsi="Arial" w:cs="Arial"/>
        </w:rPr>
        <w:t xml:space="preserve"> adresse</w:t>
      </w:r>
      <w:r w:rsidR="00FC4294" w:rsidRPr="00CE2823">
        <w:rPr>
          <w:rFonts w:ascii="Arial" w:hAnsi="Arial" w:cs="Arial"/>
        </w:rPr>
        <w:t>s</w:t>
      </w:r>
      <w:r w:rsidRPr="00CE2823">
        <w:rPr>
          <w:rFonts w:ascii="Arial" w:hAnsi="Arial" w:cs="Arial"/>
        </w:rPr>
        <w:t xml:space="preserve"> </w:t>
      </w:r>
      <w:r w:rsidR="00D44FDC" w:rsidRPr="00CE2823">
        <w:rPr>
          <w:rFonts w:ascii="Arial" w:hAnsi="Arial" w:cs="Arial"/>
        </w:rPr>
        <w:t xml:space="preserve">mentionnées à l’article </w:t>
      </w:r>
      <w:r w:rsidR="00C56CB9">
        <w:rPr>
          <w:rFonts w:ascii="Arial" w:hAnsi="Arial" w:cs="Arial"/>
        </w:rPr>
        <w:t>4.2</w:t>
      </w:r>
      <w:r w:rsidR="00D44FDC" w:rsidRPr="00CE2823">
        <w:rPr>
          <w:rFonts w:ascii="Arial" w:hAnsi="Arial" w:cs="Arial"/>
        </w:rPr>
        <w:t xml:space="preserve"> du CCTP.</w:t>
      </w:r>
      <w:r w:rsidRPr="00CE2823">
        <w:rPr>
          <w:rFonts w:ascii="Arial" w:hAnsi="Arial" w:cs="Arial"/>
        </w:rPr>
        <w:t xml:space="preserve"> </w:t>
      </w:r>
    </w:p>
    <w:p w14:paraId="5CE0CEBF" w14:textId="50AB3587" w:rsidR="00062834" w:rsidRPr="00CE2823" w:rsidRDefault="00062834" w:rsidP="00E95C8E">
      <w:pPr>
        <w:ind w:left="0"/>
        <w:rPr>
          <w:rFonts w:cs="Arial"/>
          <w:szCs w:val="22"/>
        </w:rPr>
      </w:pPr>
      <w:r w:rsidRPr="00CE2823">
        <w:rPr>
          <w:rFonts w:cs="Arial"/>
          <w:szCs w:val="22"/>
        </w:rPr>
        <w:t>Pour les matériels :</w:t>
      </w:r>
    </w:p>
    <w:p w14:paraId="260658CB" w14:textId="43688D0B" w:rsidR="00062834" w:rsidRPr="00CE2823" w:rsidRDefault="00062834" w:rsidP="00E95C8E">
      <w:pPr>
        <w:pStyle w:val="ccapClauseN1"/>
        <w:ind w:left="0"/>
        <w:rPr>
          <w:rFonts w:eastAsia="Calibri"/>
          <w:sz w:val="22"/>
          <w:szCs w:val="22"/>
          <w:lang w:eastAsia="en-US"/>
        </w:rPr>
      </w:pPr>
      <w:r w:rsidRPr="00CE2823">
        <w:rPr>
          <w:rFonts w:eastAsia="Calibri"/>
          <w:sz w:val="22"/>
          <w:szCs w:val="22"/>
          <w:lang w:eastAsia="en-US"/>
        </w:rPr>
        <w:t>Si le transport est fait par un transporteur, à l’arrivée sur le lieu de destination, la personne publique fera les réserves d’usage auprès du transporteur, en lieu et place du titulaire dans les formes et les délais prévus à l’article L 133-3 du Code de Commerce (trois jours hors jours fériés), avec copie au titulaire.</w:t>
      </w:r>
    </w:p>
    <w:p w14:paraId="64E84D85" w14:textId="77777777" w:rsidR="00062834" w:rsidRPr="00CE2823" w:rsidRDefault="00062834" w:rsidP="00E95C8E">
      <w:pPr>
        <w:pStyle w:val="ccapClauseN1"/>
        <w:ind w:left="0"/>
        <w:rPr>
          <w:rFonts w:eastAsia="Calibri"/>
          <w:sz w:val="22"/>
          <w:szCs w:val="22"/>
          <w:lang w:eastAsia="en-US"/>
        </w:rPr>
      </w:pPr>
      <w:r w:rsidRPr="00CE2823">
        <w:rPr>
          <w:rFonts w:eastAsia="Calibri"/>
          <w:sz w:val="22"/>
          <w:szCs w:val="22"/>
          <w:lang w:eastAsia="en-US"/>
        </w:rPr>
        <w:t>Les matériels devront être accompagnés d’un « état modèle F », établi par le titulaire du marché, et destiné au gestionnaire de biens en charge de la gestion logistique des biens.</w:t>
      </w:r>
    </w:p>
    <w:p w14:paraId="4482E165" w14:textId="277A03D4" w:rsidR="00062834" w:rsidRPr="00CE2823" w:rsidRDefault="00062834" w:rsidP="00E95C8E">
      <w:pPr>
        <w:ind w:left="0"/>
        <w:rPr>
          <w:rFonts w:cs="Arial"/>
          <w:szCs w:val="22"/>
        </w:rPr>
      </w:pPr>
      <w:r w:rsidRPr="00CE2823">
        <w:rPr>
          <w:rFonts w:cs="Arial"/>
          <w:szCs w:val="22"/>
        </w:rPr>
        <w:t>Pour les documents :</w:t>
      </w:r>
    </w:p>
    <w:p w14:paraId="7B874D21" w14:textId="13B68A35" w:rsidR="00066887" w:rsidRPr="00CE2823" w:rsidRDefault="00FE6731" w:rsidP="00E95C8E">
      <w:pPr>
        <w:ind w:left="0"/>
        <w:rPr>
          <w:rFonts w:cs="Arial"/>
          <w:szCs w:val="22"/>
        </w:rPr>
      </w:pPr>
      <w:r w:rsidRPr="00CE2823">
        <w:rPr>
          <w:rFonts w:cs="Arial"/>
          <w:szCs w:val="22"/>
        </w:rPr>
        <w:t>La lettre ou le bordereau d’envoi au service des documents qui conditionnent l’ouverture des droits à paiement porte la mention « pièce justificative de paiement ».</w:t>
      </w:r>
    </w:p>
    <w:p w14:paraId="064E611F" w14:textId="77777777" w:rsidR="00C56CB9" w:rsidRPr="00CE2823" w:rsidRDefault="00C56CB9" w:rsidP="00361426">
      <w:pPr>
        <w:rPr>
          <w:rFonts w:cs="Arial"/>
          <w:szCs w:val="22"/>
        </w:rPr>
      </w:pPr>
      <w:bookmarkStart w:id="62" w:name="_Ref450725620"/>
    </w:p>
    <w:p w14:paraId="6CF5DB6D" w14:textId="26A8E4AE" w:rsidR="000948CD" w:rsidRPr="00CE2823" w:rsidRDefault="00CE0927" w:rsidP="00B80B20">
      <w:pPr>
        <w:pStyle w:val="Titre2"/>
      </w:pPr>
      <w:bookmarkStart w:id="63" w:name="_Toc180595031"/>
      <w:bookmarkEnd w:id="62"/>
      <w:r w:rsidRPr="00CE2823">
        <w:t>Pénalités</w:t>
      </w:r>
      <w:bookmarkEnd w:id="63"/>
      <w:r w:rsidRPr="00CE2823">
        <w:t xml:space="preserve"> </w:t>
      </w:r>
    </w:p>
    <w:p w14:paraId="73385F4D" w14:textId="28FF5796" w:rsidR="002E6330" w:rsidRDefault="002E6330" w:rsidP="001B50E0">
      <w:pPr>
        <w:pStyle w:val="StyleAvant0ptAprs0pt"/>
        <w:numPr>
          <w:ilvl w:val="0"/>
          <w:numId w:val="19"/>
        </w:numPr>
        <w:spacing w:before="120"/>
        <w:rPr>
          <w:rFonts w:cs="Arial"/>
          <w:b/>
          <w:szCs w:val="22"/>
        </w:rPr>
      </w:pPr>
      <w:r w:rsidRPr="00CE2823">
        <w:rPr>
          <w:rFonts w:cs="Arial"/>
          <w:b/>
          <w:szCs w:val="22"/>
        </w:rPr>
        <w:t>Pour l</w:t>
      </w:r>
      <w:r w:rsidR="00A63D84" w:rsidRPr="00CE2823">
        <w:rPr>
          <w:rFonts w:cs="Arial"/>
          <w:b/>
          <w:szCs w:val="22"/>
        </w:rPr>
        <w:t>e</w:t>
      </w:r>
      <w:r w:rsidR="009641C3">
        <w:rPr>
          <w:rFonts w:cs="Arial"/>
          <w:b/>
          <w:szCs w:val="22"/>
        </w:rPr>
        <w:t>s</w:t>
      </w:r>
      <w:r w:rsidR="00A63D84" w:rsidRPr="00CE2823">
        <w:rPr>
          <w:rFonts w:cs="Arial"/>
          <w:b/>
          <w:szCs w:val="22"/>
        </w:rPr>
        <w:t xml:space="preserve"> poste</w:t>
      </w:r>
      <w:r w:rsidR="009641C3">
        <w:rPr>
          <w:rFonts w:cs="Arial"/>
          <w:b/>
          <w:szCs w:val="22"/>
        </w:rPr>
        <w:t>s</w:t>
      </w:r>
      <w:r w:rsidR="00A63D84" w:rsidRPr="00CE2823">
        <w:rPr>
          <w:rFonts w:cs="Arial"/>
          <w:b/>
          <w:szCs w:val="22"/>
        </w:rPr>
        <w:t xml:space="preserve"> </w:t>
      </w:r>
      <w:r w:rsidR="00C56CB9">
        <w:rPr>
          <w:rFonts w:cs="Arial"/>
          <w:b/>
          <w:szCs w:val="22"/>
        </w:rPr>
        <w:t>à bons de commande</w:t>
      </w:r>
      <w:r w:rsidR="00E22785" w:rsidRPr="00CE2823">
        <w:rPr>
          <w:rFonts w:cs="Arial"/>
          <w:b/>
          <w:szCs w:val="22"/>
        </w:rPr>
        <w:t xml:space="preserve"> </w:t>
      </w:r>
      <w:r w:rsidRPr="00CE2823">
        <w:rPr>
          <w:rFonts w:cs="Arial"/>
          <w:b/>
          <w:szCs w:val="22"/>
        </w:rPr>
        <w:t>:</w:t>
      </w:r>
    </w:p>
    <w:p w14:paraId="284D115A" w14:textId="59B22AED" w:rsidR="009641C3" w:rsidRPr="009641C3" w:rsidRDefault="009641C3" w:rsidP="009641C3">
      <w:pPr>
        <w:pStyle w:val="Default"/>
        <w:spacing w:before="60"/>
        <w:rPr>
          <w:rFonts w:ascii="Arial" w:hAnsi="Arial" w:cs="Arial"/>
          <w:i/>
          <w:sz w:val="22"/>
          <w:szCs w:val="22"/>
          <w:u w:val="single"/>
        </w:rPr>
      </w:pPr>
      <w:r w:rsidRPr="009641C3">
        <w:rPr>
          <w:rFonts w:ascii="Arial" w:hAnsi="Arial" w:cs="Arial"/>
          <w:i/>
          <w:sz w:val="22"/>
          <w:szCs w:val="22"/>
          <w:u w:val="single"/>
        </w:rPr>
        <w:t>5.05.1 Pénalités particulières appliquées pour retard dans la livraison des comptes rendus</w:t>
      </w:r>
    </w:p>
    <w:p w14:paraId="7692BF89" w14:textId="3244CF67" w:rsidR="009641C3" w:rsidRDefault="009641C3" w:rsidP="009641C3">
      <w:pPr>
        <w:pStyle w:val="StyleAvant0ptAprs0pt"/>
        <w:spacing w:before="120"/>
        <w:ind w:left="0"/>
        <w:rPr>
          <w:rFonts w:cs="Arial"/>
          <w:b/>
          <w:szCs w:val="22"/>
        </w:rPr>
      </w:pPr>
    </w:p>
    <w:tbl>
      <w:tblPr>
        <w:tblStyle w:val="Grilledutableau"/>
        <w:tblW w:w="0" w:type="auto"/>
        <w:tblLayout w:type="fixed"/>
        <w:tblLook w:val="04A0" w:firstRow="1" w:lastRow="0" w:firstColumn="1" w:lastColumn="0" w:noHBand="0" w:noVBand="1"/>
      </w:tblPr>
      <w:tblGrid>
        <w:gridCol w:w="2047"/>
        <w:gridCol w:w="4185"/>
        <w:gridCol w:w="3116"/>
      </w:tblGrid>
      <w:tr w:rsidR="009641C3" w:rsidRPr="009641C3" w14:paraId="0B37DA4C" w14:textId="77777777" w:rsidTr="00871A91">
        <w:tc>
          <w:tcPr>
            <w:tcW w:w="2047" w:type="dxa"/>
            <w:shd w:val="clear" w:color="auto" w:fill="EAF1DD" w:themeFill="accent3" w:themeFillTint="33"/>
          </w:tcPr>
          <w:p w14:paraId="33101848" w14:textId="77777777" w:rsidR="009641C3" w:rsidRPr="009641C3" w:rsidRDefault="009641C3" w:rsidP="00871A91">
            <w:pPr>
              <w:pStyle w:val="Default"/>
              <w:spacing w:before="60"/>
              <w:rPr>
                <w:rFonts w:ascii="Arial" w:hAnsi="Arial" w:cs="Arial"/>
                <w:sz w:val="22"/>
                <w:szCs w:val="22"/>
              </w:rPr>
            </w:pPr>
            <w:r w:rsidRPr="009641C3">
              <w:rPr>
                <w:rFonts w:ascii="Arial" w:hAnsi="Arial" w:cs="Arial"/>
                <w:sz w:val="22"/>
                <w:szCs w:val="22"/>
              </w:rPr>
              <w:t>Désignation exigence</w:t>
            </w:r>
          </w:p>
        </w:tc>
        <w:tc>
          <w:tcPr>
            <w:tcW w:w="4185" w:type="dxa"/>
            <w:shd w:val="clear" w:color="auto" w:fill="EAF1DD" w:themeFill="accent3" w:themeFillTint="33"/>
          </w:tcPr>
          <w:p w14:paraId="0B8043DF" w14:textId="77777777" w:rsidR="009641C3" w:rsidRPr="009641C3" w:rsidRDefault="009641C3" w:rsidP="00EC437C">
            <w:pPr>
              <w:pStyle w:val="Default"/>
              <w:spacing w:before="60" w:after="0"/>
              <w:rPr>
                <w:rFonts w:ascii="Arial" w:hAnsi="Arial" w:cs="Arial"/>
                <w:sz w:val="22"/>
                <w:szCs w:val="22"/>
              </w:rPr>
            </w:pPr>
            <w:r w:rsidRPr="009641C3">
              <w:rPr>
                <w:rFonts w:ascii="Arial" w:hAnsi="Arial" w:cs="Arial"/>
                <w:sz w:val="22"/>
                <w:szCs w:val="22"/>
              </w:rPr>
              <w:t>Document concerné</w:t>
            </w:r>
          </w:p>
        </w:tc>
        <w:tc>
          <w:tcPr>
            <w:tcW w:w="3116" w:type="dxa"/>
            <w:shd w:val="clear" w:color="auto" w:fill="EAF1DD" w:themeFill="accent3" w:themeFillTint="33"/>
          </w:tcPr>
          <w:p w14:paraId="52B880F3" w14:textId="77777777" w:rsidR="009641C3" w:rsidRPr="009641C3" w:rsidRDefault="009641C3" w:rsidP="00EC437C">
            <w:pPr>
              <w:pStyle w:val="Default"/>
              <w:spacing w:before="60" w:after="0"/>
              <w:rPr>
                <w:rFonts w:ascii="Arial" w:hAnsi="Arial" w:cs="Arial"/>
                <w:sz w:val="22"/>
                <w:szCs w:val="22"/>
              </w:rPr>
            </w:pPr>
            <w:r w:rsidRPr="009641C3">
              <w:rPr>
                <w:rFonts w:ascii="Arial" w:hAnsi="Arial" w:cs="Arial"/>
                <w:sz w:val="22"/>
                <w:szCs w:val="22"/>
              </w:rPr>
              <w:t xml:space="preserve">Délai </w:t>
            </w:r>
          </w:p>
        </w:tc>
      </w:tr>
      <w:tr w:rsidR="009641C3" w:rsidRPr="009641C3" w14:paraId="457F6249" w14:textId="77777777" w:rsidTr="00EC437C">
        <w:tc>
          <w:tcPr>
            <w:tcW w:w="2047" w:type="dxa"/>
          </w:tcPr>
          <w:p w14:paraId="03E8B530" w14:textId="5C598434" w:rsidR="009641C3" w:rsidRDefault="009641C3" w:rsidP="007A1C9B">
            <w:pPr>
              <w:pStyle w:val="Default"/>
              <w:spacing w:before="60"/>
              <w:rPr>
                <w:rFonts w:ascii="Arial" w:hAnsi="Arial" w:cs="Arial"/>
                <w:sz w:val="22"/>
                <w:szCs w:val="22"/>
              </w:rPr>
            </w:pPr>
            <w:r w:rsidRPr="009641C3">
              <w:rPr>
                <w:rFonts w:ascii="Arial" w:hAnsi="Arial" w:cs="Arial"/>
                <w:sz w:val="22"/>
                <w:szCs w:val="22"/>
              </w:rPr>
              <w:t>{M-10} à {M-1</w:t>
            </w:r>
            <w:r w:rsidR="007A1C9B">
              <w:rPr>
                <w:rFonts w:ascii="Arial" w:hAnsi="Arial" w:cs="Arial"/>
                <w:sz w:val="22"/>
                <w:szCs w:val="22"/>
              </w:rPr>
              <w:t>1</w:t>
            </w:r>
            <w:r w:rsidRPr="009641C3">
              <w:rPr>
                <w:rFonts w:ascii="Arial" w:hAnsi="Arial" w:cs="Arial"/>
                <w:sz w:val="22"/>
                <w:szCs w:val="22"/>
              </w:rPr>
              <w:t>}</w:t>
            </w:r>
          </w:p>
          <w:p w14:paraId="78BE5E49" w14:textId="166113BF" w:rsidR="007A1C9B" w:rsidRPr="009641C3" w:rsidRDefault="007A1C9B" w:rsidP="007A1C9B">
            <w:pPr>
              <w:pStyle w:val="Default"/>
              <w:spacing w:before="60"/>
              <w:rPr>
                <w:rFonts w:ascii="Arial" w:hAnsi="Arial" w:cs="Arial"/>
                <w:sz w:val="22"/>
                <w:szCs w:val="22"/>
              </w:rPr>
            </w:pPr>
            <w:r w:rsidRPr="009641C3">
              <w:rPr>
                <w:rFonts w:ascii="Arial" w:hAnsi="Arial" w:cs="Arial"/>
                <w:sz w:val="22"/>
                <w:szCs w:val="22"/>
              </w:rPr>
              <w:t>{M-1</w:t>
            </w:r>
            <w:r>
              <w:rPr>
                <w:rFonts w:ascii="Arial" w:hAnsi="Arial" w:cs="Arial"/>
                <w:sz w:val="22"/>
                <w:szCs w:val="22"/>
              </w:rPr>
              <w:t>3</w:t>
            </w:r>
            <w:r w:rsidRPr="009641C3">
              <w:rPr>
                <w:rFonts w:ascii="Arial" w:hAnsi="Arial" w:cs="Arial"/>
                <w:sz w:val="22"/>
                <w:szCs w:val="22"/>
              </w:rPr>
              <w:t>} à {M-1</w:t>
            </w:r>
            <w:r>
              <w:rPr>
                <w:rFonts w:ascii="Arial" w:hAnsi="Arial" w:cs="Arial"/>
                <w:sz w:val="22"/>
                <w:szCs w:val="22"/>
              </w:rPr>
              <w:t>4</w:t>
            </w:r>
            <w:r w:rsidRPr="009641C3">
              <w:rPr>
                <w:rFonts w:ascii="Arial" w:hAnsi="Arial" w:cs="Arial"/>
                <w:sz w:val="22"/>
                <w:szCs w:val="22"/>
              </w:rPr>
              <w:t>}</w:t>
            </w:r>
          </w:p>
        </w:tc>
        <w:tc>
          <w:tcPr>
            <w:tcW w:w="4185" w:type="dxa"/>
          </w:tcPr>
          <w:p w14:paraId="3A341E11" w14:textId="127FD16D" w:rsidR="009641C3" w:rsidRPr="009641C3" w:rsidRDefault="009641C3" w:rsidP="00871A91">
            <w:pPr>
              <w:pStyle w:val="Default"/>
              <w:spacing w:before="60"/>
              <w:rPr>
                <w:rFonts w:ascii="Arial" w:hAnsi="Arial" w:cs="Arial"/>
                <w:sz w:val="22"/>
                <w:szCs w:val="22"/>
              </w:rPr>
            </w:pPr>
            <w:r w:rsidRPr="009641C3">
              <w:rPr>
                <w:rFonts w:ascii="Arial" w:hAnsi="Arial" w:cs="Arial"/>
                <w:sz w:val="22"/>
                <w:szCs w:val="22"/>
              </w:rPr>
              <w:t xml:space="preserve">Compte rendu réunion </w:t>
            </w:r>
          </w:p>
        </w:tc>
        <w:tc>
          <w:tcPr>
            <w:tcW w:w="3116" w:type="dxa"/>
          </w:tcPr>
          <w:p w14:paraId="7C723C47" w14:textId="7A08CF8D" w:rsidR="009641C3" w:rsidRPr="009641C3" w:rsidRDefault="009641C3" w:rsidP="0096309F">
            <w:pPr>
              <w:pStyle w:val="Default"/>
              <w:spacing w:before="60"/>
              <w:rPr>
                <w:rFonts w:ascii="Arial" w:hAnsi="Arial" w:cs="Arial"/>
                <w:sz w:val="22"/>
                <w:szCs w:val="22"/>
              </w:rPr>
            </w:pPr>
            <w:r w:rsidRPr="009641C3">
              <w:rPr>
                <w:rFonts w:ascii="Arial" w:hAnsi="Arial" w:cs="Arial"/>
                <w:sz w:val="22"/>
                <w:szCs w:val="22"/>
              </w:rPr>
              <w:t>T</w:t>
            </w:r>
            <w:r w:rsidR="0096309F">
              <w:rPr>
                <w:rFonts w:ascii="Arial" w:hAnsi="Arial" w:cs="Arial"/>
                <w:sz w:val="22"/>
                <w:szCs w:val="22"/>
              </w:rPr>
              <w:t>1</w:t>
            </w:r>
            <w:r w:rsidRPr="009641C3">
              <w:rPr>
                <w:rFonts w:ascii="Arial" w:hAnsi="Arial" w:cs="Arial"/>
                <w:sz w:val="22"/>
                <w:szCs w:val="22"/>
              </w:rPr>
              <w:t> + 5 jours</w:t>
            </w:r>
          </w:p>
        </w:tc>
      </w:tr>
    </w:tbl>
    <w:p w14:paraId="42EA52FA" w14:textId="77777777" w:rsidR="009641C3" w:rsidRDefault="009641C3" w:rsidP="00871A91">
      <w:pPr>
        <w:pStyle w:val="Default"/>
        <w:spacing w:before="60" w:after="120"/>
        <w:ind w:left="284"/>
        <w:jc w:val="both"/>
        <w:rPr>
          <w:rFonts w:ascii="Arial" w:hAnsi="Arial" w:cs="Arial"/>
          <w:b/>
          <w:sz w:val="16"/>
          <w:szCs w:val="16"/>
        </w:rPr>
      </w:pPr>
    </w:p>
    <w:p w14:paraId="327E0D19" w14:textId="3F0F3B66" w:rsidR="009641C3" w:rsidRPr="009641C3" w:rsidRDefault="009641C3" w:rsidP="00871A91">
      <w:pPr>
        <w:pStyle w:val="Default"/>
        <w:spacing w:before="60"/>
        <w:jc w:val="both"/>
        <w:rPr>
          <w:rFonts w:ascii="Arial" w:hAnsi="Arial" w:cs="Arial"/>
          <w:sz w:val="22"/>
          <w:szCs w:val="22"/>
        </w:rPr>
      </w:pPr>
      <w:r w:rsidRPr="009641C3">
        <w:rPr>
          <w:rFonts w:ascii="Arial" w:hAnsi="Arial" w:cs="Arial"/>
          <w:sz w:val="22"/>
          <w:szCs w:val="22"/>
        </w:rPr>
        <w:t>T</w:t>
      </w:r>
      <w:proofErr w:type="gramStart"/>
      <w:r w:rsidR="00AD5F36">
        <w:rPr>
          <w:rFonts w:ascii="Arial" w:hAnsi="Arial" w:cs="Arial"/>
          <w:sz w:val="22"/>
          <w:szCs w:val="22"/>
        </w:rPr>
        <w:t>1</w:t>
      </w:r>
      <w:r w:rsidRPr="009641C3">
        <w:rPr>
          <w:rFonts w:ascii="Arial" w:hAnsi="Arial" w:cs="Arial"/>
          <w:sz w:val="22"/>
          <w:szCs w:val="22"/>
        </w:rPr>
        <w:t>:</w:t>
      </w:r>
      <w:proofErr w:type="gramEnd"/>
      <w:r w:rsidRPr="009641C3">
        <w:rPr>
          <w:rFonts w:ascii="Arial" w:hAnsi="Arial" w:cs="Arial"/>
          <w:sz w:val="22"/>
          <w:szCs w:val="22"/>
        </w:rPr>
        <w:t xml:space="preserve"> date de la réunion </w:t>
      </w:r>
    </w:p>
    <w:p w14:paraId="28C94E7A" w14:textId="69383B3C" w:rsidR="009641C3" w:rsidRPr="009641C3" w:rsidRDefault="009641C3" w:rsidP="00871A91">
      <w:pPr>
        <w:pStyle w:val="Default"/>
        <w:spacing w:before="60"/>
        <w:jc w:val="both"/>
        <w:rPr>
          <w:rFonts w:ascii="Arial" w:hAnsi="Arial" w:cs="Arial"/>
          <w:sz w:val="22"/>
          <w:szCs w:val="22"/>
        </w:rPr>
      </w:pPr>
      <w:r w:rsidRPr="009641C3">
        <w:rPr>
          <w:rFonts w:ascii="Arial" w:hAnsi="Arial" w:cs="Arial"/>
          <w:sz w:val="22"/>
          <w:szCs w:val="22"/>
        </w:rPr>
        <w:t>Pour non-respect des exigences désignées ci-dessus, le titulaire encourt, sans mise en demeure préalable une pénalité de 50 € par jour de retard</w:t>
      </w:r>
      <w:r w:rsidR="00D618BB">
        <w:rPr>
          <w:rFonts w:ascii="Arial" w:hAnsi="Arial" w:cs="Arial"/>
          <w:sz w:val="22"/>
          <w:szCs w:val="22"/>
        </w:rPr>
        <w:t>.</w:t>
      </w:r>
    </w:p>
    <w:p w14:paraId="14D576B7" w14:textId="2D455F4A" w:rsidR="009641C3" w:rsidRDefault="009641C3" w:rsidP="009641C3">
      <w:pPr>
        <w:pStyle w:val="StyleAvant0ptAprs0pt"/>
        <w:spacing w:before="120"/>
        <w:ind w:left="0"/>
        <w:rPr>
          <w:rFonts w:cs="Arial"/>
          <w:b/>
          <w:szCs w:val="22"/>
        </w:rPr>
      </w:pPr>
    </w:p>
    <w:p w14:paraId="59656256" w14:textId="77777777" w:rsidR="00D618BB" w:rsidRDefault="00D618BB" w:rsidP="009641C3">
      <w:pPr>
        <w:pStyle w:val="StyleAvant0ptAprs0pt"/>
        <w:spacing w:before="120"/>
        <w:ind w:left="0"/>
        <w:rPr>
          <w:rFonts w:cs="Arial"/>
          <w:b/>
          <w:szCs w:val="22"/>
        </w:rPr>
      </w:pPr>
    </w:p>
    <w:p w14:paraId="26A5DD18" w14:textId="1D92EF31" w:rsidR="009641C3" w:rsidRPr="009641C3" w:rsidRDefault="009641C3" w:rsidP="009641C3">
      <w:pPr>
        <w:pStyle w:val="Default"/>
        <w:spacing w:before="60"/>
        <w:rPr>
          <w:rFonts w:ascii="Arial" w:hAnsi="Arial" w:cs="Arial"/>
          <w:i/>
          <w:sz w:val="22"/>
          <w:szCs w:val="22"/>
          <w:u w:val="single"/>
        </w:rPr>
      </w:pPr>
      <w:r>
        <w:rPr>
          <w:rFonts w:ascii="Arial" w:hAnsi="Arial" w:cs="Arial"/>
          <w:i/>
          <w:sz w:val="22"/>
          <w:szCs w:val="22"/>
          <w:u w:val="single"/>
        </w:rPr>
        <w:t>5.05.2</w:t>
      </w:r>
      <w:r w:rsidRPr="009641C3">
        <w:rPr>
          <w:rFonts w:ascii="Arial" w:hAnsi="Arial" w:cs="Arial"/>
          <w:i/>
          <w:sz w:val="22"/>
          <w:szCs w:val="22"/>
          <w:u w:val="single"/>
        </w:rPr>
        <w:t xml:space="preserve"> Pénalités en cas de dépassement des délais des postes définis en annexe financière </w:t>
      </w:r>
    </w:p>
    <w:p w14:paraId="6D133AC8" w14:textId="77777777" w:rsidR="009641C3" w:rsidRPr="00CE2823" w:rsidRDefault="009641C3" w:rsidP="009641C3">
      <w:pPr>
        <w:pStyle w:val="StyleAvant0ptAprs0pt"/>
        <w:spacing w:before="120"/>
        <w:ind w:left="0"/>
        <w:rPr>
          <w:rFonts w:cs="Arial"/>
          <w:b/>
          <w:szCs w:val="22"/>
        </w:rPr>
      </w:pPr>
    </w:p>
    <w:p w14:paraId="308CABE5" w14:textId="586E05C2" w:rsidR="002E6330" w:rsidRPr="00CE2823" w:rsidRDefault="009641C3" w:rsidP="007271F9">
      <w:pPr>
        <w:ind w:left="0"/>
        <w:rPr>
          <w:rFonts w:cs="Arial"/>
          <w:szCs w:val="22"/>
        </w:rPr>
      </w:pPr>
      <w:r>
        <w:rPr>
          <w:rFonts w:cs="Arial"/>
          <w:szCs w:val="22"/>
        </w:rPr>
        <w:t>Si les délais définis en a</w:t>
      </w:r>
      <w:r w:rsidR="002E6330" w:rsidRPr="00CE2823">
        <w:rPr>
          <w:rFonts w:cs="Arial"/>
          <w:szCs w:val="22"/>
        </w:rPr>
        <w:t>nnexe 1 sont dépassés, des pénalités sont calculées, conformément aux dispositions de l’article 27 du CAC Armement, par application de la formule suivante :</w:t>
      </w:r>
    </w:p>
    <w:p w14:paraId="1FAB48D5" w14:textId="1DB3D013" w:rsidR="002E6330" w:rsidRPr="00CE2823" w:rsidRDefault="002E6330" w:rsidP="00CC10C8">
      <w:pPr>
        <w:rPr>
          <w:rFonts w:cs="Arial"/>
          <w:szCs w:val="22"/>
        </w:rPr>
      </w:pPr>
      <w:r w:rsidRPr="00CE2823">
        <w:rPr>
          <w:rFonts w:cs="Arial"/>
          <w:szCs w:val="22"/>
        </w:rPr>
        <w:t>P = V x R / « </w:t>
      </w:r>
      <w:r w:rsidR="001C170B" w:rsidRPr="00CE2823">
        <w:rPr>
          <w:rFonts w:cs="Arial"/>
          <w:szCs w:val="22"/>
        </w:rPr>
        <w:t>3 000</w:t>
      </w:r>
      <w:r w:rsidRPr="00CE2823">
        <w:rPr>
          <w:rFonts w:cs="Arial"/>
          <w:szCs w:val="22"/>
        </w:rPr>
        <w:t> »</w:t>
      </w:r>
    </w:p>
    <w:p w14:paraId="0915E8A7" w14:textId="324439FF" w:rsidR="002E6330" w:rsidRPr="00CE2823" w:rsidRDefault="007271F9" w:rsidP="007271F9">
      <w:pPr>
        <w:ind w:left="0"/>
        <w:rPr>
          <w:rFonts w:cs="Arial"/>
          <w:szCs w:val="22"/>
        </w:rPr>
      </w:pPr>
      <w:r w:rsidRPr="00CE2823">
        <w:rPr>
          <w:rFonts w:cs="Arial"/>
          <w:szCs w:val="22"/>
        </w:rPr>
        <w:t>Dans</w:t>
      </w:r>
      <w:r w:rsidR="002E6330" w:rsidRPr="00CE2823">
        <w:rPr>
          <w:rFonts w:cs="Arial"/>
          <w:szCs w:val="22"/>
        </w:rPr>
        <w:t xml:space="preserve"> laquelle :</w:t>
      </w:r>
    </w:p>
    <w:p w14:paraId="288AF6E8" w14:textId="77777777" w:rsidR="002E6330" w:rsidRPr="00CE2823" w:rsidRDefault="002E6330" w:rsidP="00CC10C8">
      <w:pPr>
        <w:rPr>
          <w:rFonts w:cs="Arial"/>
          <w:szCs w:val="22"/>
        </w:rPr>
      </w:pPr>
      <w:r w:rsidRPr="00CE2823">
        <w:rPr>
          <w:rFonts w:cs="Arial"/>
          <w:szCs w:val="22"/>
        </w:rPr>
        <w:t>P = montant des pénalités</w:t>
      </w:r>
    </w:p>
    <w:p w14:paraId="762EEA82" w14:textId="77777777" w:rsidR="002E6330" w:rsidRPr="00CE2823" w:rsidRDefault="002E6330" w:rsidP="00CC10C8">
      <w:pPr>
        <w:rPr>
          <w:rFonts w:cs="Arial"/>
          <w:szCs w:val="22"/>
        </w:rPr>
      </w:pPr>
      <w:r w:rsidRPr="00CE2823">
        <w:rPr>
          <w:rFonts w:cs="Arial"/>
          <w:szCs w:val="22"/>
        </w:rPr>
        <w:t>V= valeur pénalisée, soit le prix de règlement HT, du lot de liquidation financière concerné</w:t>
      </w:r>
    </w:p>
    <w:p w14:paraId="00E78154" w14:textId="36F261D6" w:rsidR="002E6330" w:rsidRDefault="002E6330" w:rsidP="00CC10C8">
      <w:pPr>
        <w:rPr>
          <w:rFonts w:cs="Arial"/>
          <w:szCs w:val="22"/>
        </w:rPr>
      </w:pPr>
      <w:r w:rsidRPr="00CE2823">
        <w:rPr>
          <w:rFonts w:cs="Arial"/>
          <w:szCs w:val="22"/>
        </w:rPr>
        <w:t>R = nombre de jours de retard</w:t>
      </w:r>
    </w:p>
    <w:p w14:paraId="739EAAF2" w14:textId="2A0D4ABE" w:rsidR="00EF38EB" w:rsidRDefault="00EF38EB" w:rsidP="00EF38EB">
      <w:pPr>
        <w:spacing w:before="0" w:after="0"/>
        <w:rPr>
          <w:rFonts w:cs="Arial"/>
          <w:b/>
          <w:szCs w:val="22"/>
        </w:rPr>
      </w:pPr>
    </w:p>
    <w:p w14:paraId="5AF91C36" w14:textId="21BC1E82" w:rsidR="00BB24DF" w:rsidRDefault="00BB24DF" w:rsidP="00EF38EB">
      <w:pPr>
        <w:spacing w:before="0" w:after="0"/>
        <w:rPr>
          <w:rFonts w:cs="Arial"/>
          <w:b/>
          <w:szCs w:val="22"/>
        </w:rPr>
      </w:pPr>
    </w:p>
    <w:p w14:paraId="48EB215D" w14:textId="77777777" w:rsidR="00BB24DF" w:rsidRPr="00CE2823" w:rsidRDefault="00BB24DF" w:rsidP="00EF38EB">
      <w:pPr>
        <w:spacing w:before="0" w:after="0"/>
        <w:rPr>
          <w:rFonts w:cs="Arial"/>
          <w:b/>
          <w:szCs w:val="22"/>
        </w:rPr>
      </w:pPr>
    </w:p>
    <w:p w14:paraId="2842EC67" w14:textId="1E94897B" w:rsidR="008364CB" w:rsidRPr="00CE2823" w:rsidRDefault="00EF38EB" w:rsidP="001B50E0">
      <w:pPr>
        <w:pStyle w:val="StyleAvant0ptAprs0pt"/>
        <w:numPr>
          <w:ilvl w:val="0"/>
          <w:numId w:val="19"/>
        </w:numPr>
        <w:spacing w:before="120"/>
        <w:rPr>
          <w:rFonts w:cs="Arial"/>
          <w:szCs w:val="22"/>
        </w:rPr>
      </w:pPr>
      <w:r w:rsidRPr="00CE2823">
        <w:rPr>
          <w:rFonts w:cs="Arial"/>
          <w:b/>
          <w:szCs w:val="22"/>
        </w:rPr>
        <w:t xml:space="preserve">Pour </w:t>
      </w:r>
      <w:r w:rsidR="00620AAC" w:rsidRPr="00CE2823">
        <w:rPr>
          <w:rFonts w:cs="Arial"/>
          <w:b/>
          <w:szCs w:val="22"/>
        </w:rPr>
        <w:t xml:space="preserve">la </w:t>
      </w:r>
      <w:r w:rsidRPr="00CE2823">
        <w:rPr>
          <w:rFonts w:cs="Arial"/>
          <w:b/>
          <w:szCs w:val="22"/>
        </w:rPr>
        <w:t>part</w:t>
      </w:r>
      <w:r w:rsidR="008364CB" w:rsidRPr="00CE2823">
        <w:rPr>
          <w:rFonts w:cs="Arial"/>
          <w:b/>
          <w:szCs w:val="22"/>
        </w:rPr>
        <w:t xml:space="preserve"> à marchés subséquents :</w:t>
      </w:r>
    </w:p>
    <w:p w14:paraId="29BDA0CE" w14:textId="2FC771CF" w:rsidR="00804F4A" w:rsidRPr="00CE2823" w:rsidRDefault="008364CB" w:rsidP="007271F9">
      <w:pPr>
        <w:ind w:left="0"/>
        <w:rPr>
          <w:rFonts w:cs="Arial"/>
          <w:szCs w:val="22"/>
        </w:rPr>
      </w:pPr>
      <w:r w:rsidRPr="00CE2823">
        <w:rPr>
          <w:rFonts w:cs="Arial"/>
          <w:szCs w:val="22"/>
        </w:rPr>
        <w:t>Sauf stipulation contraire dans le marché subséquent,</w:t>
      </w:r>
      <w:r w:rsidR="00FB1C75" w:rsidRPr="00CE2823">
        <w:rPr>
          <w:rFonts w:cs="Arial"/>
          <w:szCs w:val="22"/>
        </w:rPr>
        <w:t xml:space="preserve"> </w:t>
      </w:r>
      <w:r w:rsidR="00804F4A" w:rsidRPr="00CE2823">
        <w:rPr>
          <w:rFonts w:cs="Arial"/>
          <w:szCs w:val="22"/>
        </w:rPr>
        <w:t>si les délais contractuels sont dépassés, des pénalités sont calculées, conformément aux dispositions de l’article 27 du CAC Armement, par application de la formule suivante :</w:t>
      </w:r>
    </w:p>
    <w:p w14:paraId="6ACED693" w14:textId="6CA31AF5" w:rsidR="00804F4A" w:rsidRPr="00CE2823" w:rsidRDefault="00804F4A" w:rsidP="00804F4A">
      <w:pPr>
        <w:rPr>
          <w:rFonts w:cs="Arial"/>
          <w:szCs w:val="22"/>
        </w:rPr>
      </w:pPr>
      <w:r w:rsidRPr="00CE2823">
        <w:rPr>
          <w:rFonts w:cs="Arial"/>
          <w:szCs w:val="22"/>
        </w:rPr>
        <w:t>P = V x R / « </w:t>
      </w:r>
      <w:r w:rsidR="001C170B" w:rsidRPr="00CE2823">
        <w:rPr>
          <w:rFonts w:cs="Arial"/>
          <w:szCs w:val="22"/>
        </w:rPr>
        <w:t>3 000</w:t>
      </w:r>
      <w:r w:rsidRPr="00CE2823">
        <w:rPr>
          <w:rFonts w:cs="Arial"/>
          <w:szCs w:val="22"/>
        </w:rPr>
        <w:t> »</w:t>
      </w:r>
    </w:p>
    <w:p w14:paraId="1C0ABA25" w14:textId="6AD2E763" w:rsidR="00804F4A" w:rsidRPr="00CE2823" w:rsidRDefault="007271F9" w:rsidP="007271F9">
      <w:pPr>
        <w:ind w:left="0"/>
        <w:rPr>
          <w:rFonts w:cs="Arial"/>
          <w:szCs w:val="22"/>
        </w:rPr>
      </w:pPr>
      <w:r w:rsidRPr="00CE2823">
        <w:rPr>
          <w:rFonts w:cs="Arial"/>
          <w:szCs w:val="22"/>
        </w:rPr>
        <w:t>Dans</w:t>
      </w:r>
      <w:r w:rsidR="00804F4A" w:rsidRPr="00CE2823">
        <w:rPr>
          <w:rFonts w:cs="Arial"/>
          <w:szCs w:val="22"/>
        </w:rPr>
        <w:t xml:space="preserve"> laquelle :</w:t>
      </w:r>
    </w:p>
    <w:p w14:paraId="6293D0EA" w14:textId="77777777" w:rsidR="00804F4A" w:rsidRPr="00CE2823" w:rsidRDefault="00804F4A" w:rsidP="00804F4A">
      <w:pPr>
        <w:rPr>
          <w:rFonts w:cs="Arial"/>
          <w:szCs w:val="22"/>
        </w:rPr>
      </w:pPr>
      <w:r w:rsidRPr="00CE2823">
        <w:rPr>
          <w:rFonts w:cs="Arial"/>
          <w:szCs w:val="22"/>
        </w:rPr>
        <w:t>P = montant des pénalités</w:t>
      </w:r>
    </w:p>
    <w:p w14:paraId="5BC2990B" w14:textId="77777777" w:rsidR="00804F4A" w:rsidRPr="00CE2823" w:rsidRDefault="00804F4A" w:rsidP="00804F4A">
      <w:pPr>
        <w:rPr>
          <w:rFonts w:cs="Arial"/>
          <w:szCs w:val="22"/>
        </w:rPr>
      </w:pPr>
      <w:r w:rsidRPr="00CE2823">
        <w:rPr>
          <w:rFonts w:cs="Arial"/>
          <w:szCs w:val="22"/>
        </w:rPr>
        <w:t>V= valeur pénalisée, soit le prix de règlement HT, du lot de liquidation financière concerné</w:t>
      </w:r>
    </w:p>
    <w:p w14:paraId="53761462" w14:textId="77777777" w:rsidR="00804F4A" w:rsidRPr="00CE2823" w:rsidRDefault="00804F4A" w:rsidP="00804F4A">
      <w:pPr>
        <w:rPr>
          <w:rFonts w:cs="Arial"/>
          <w:szCs w:val="22"/>
        </w:rPr>
      </w:pPr>
      <w:r w:rsidRPr="00CE2823">
        <w:rPr>
          <w:rFonts w:cs="Arial"/>
          <w:szCs w:val="22"/>
        </w:rPr>
        <w:t>R = nombre de jours de retard</w:t>
      </w:r>
    </w:p>
    <w:p w14:paraId="17044E84" w14:textId="77777777" w:rsidR="00C423FA" w:rsidRPr="00CE2823" w:rsidRDefault="00C423FA" w:rsidP="00C423FA">
      <w:pPr>
        <w:pStyle w:val="StyleAvant0ptAprs3pt"/>
        <w:ind w:left="284"/>
        <w:rPr>
          <w:rFonts w:cs="Arial"/>
          <w:szCs w:val="22"/>
        </w:rPr>
      </w:pPr>
    </w:p>
    <w:p w14:paraId="1B44DD1F" w14:textId="77777777" w:rsidR="00C423FA" w:rsidRPr="00CE2823" w:rsidRDefault="00C423FA" w:rsidP="00C423FA">
      <w:pPr>
        <w:rPr>
          <w:rFonts w:cs="Arial"/>
          <w:b/>
          <w:szCs w:val="22"/>
        </w:rPr>
      </w:pPr>
      <w:r w:rsidRPr="00CE2823">
        <w:rPr>
          <w:rFonts w:cs="Arial"/>
          <w:b/>
          <w:szCs w:val="22"/>
        </w:rPr>
        <w:t>Exonération de pénalités</w:t>
      </w:r>
    </w:p>
    <w:p w14:paraId="3BE3A675" w14:textId="21128A6B" w:rsidR="00C423FA" w:rsidRPr="00CE2823" w:rsidRDefault="00C423FA" w:rsidP="007271F9">
      <w:pPr>
        <w:spacing w:after="0"/>
        <w:ind w:left="0"/>
        <w:rPr>
          <w:rFonts w:cs="Arial"/>
          <w:szCs w:val="22"/>
        </w:rPr>
      </w:pPr>
      <w:r w:rsidRPr="00CE2823">
        <w:rPr>
          <w:rFonts w:cs="Arial"/>
          <w:szCs w:val="22"/>
        </w:rPr>
        <w:t xml:space="preserve">Le titulaire est exonéré, automatiquement et sans formalité, des pénalités </w:t>
      </w:r>
      <w:r w:rsidR="00E65CA5" w:rsidRPr="00CE2823">
        <w:rPr>
          <w:rFonts w:cs="Arial"/>
          <w:szCs w:val="22"/>
        </w:rPr>
        <w:t xml:space="preserve">dont le montant ne dépasse pas </w:t>
      </w:r>
      <w:r w:rsidR="001C170B" w:rsidRPr="00CE2823">
        <w:rPr>
          <w:rFonts w:cs="Arial"/>
          <w:szCs w:val="22"/>
        </w:rPr>
        <w:t xml:space="preserve">300 </w:t>
      </w:r>
      <w:r w:rsidR="00BA4EAC" w:rsidRPr="00CE2823">
        <w:rPr>
          <w:rFonts w:cs="Arial"/>
          <w:szCs w:val="22"/>
        </w:rPr>
        <w:t>€ (</w:t>
      </w:r>
      <w:r w:rsidR="001C170B" w:rsidRPr="00CE2823">
        <w:rPr>
          <w:rFonts w:cs="Arial"/>
          <w:szCs w:val="22"/>
        </w:rPr>
        <w:t>trois cents</w:t>
      </w:r>
      <w:r w:rsidR="00BA4EAC" w:rsidRPr="00CE2823">
        <w:rPr>
          <w:rFonts w:cs="Arial"/>
          <w:szCs w:val="22"/>
        </w:rPr>
        <w:t xml:space="preserve"> euros) HT par lot de livraison et de liquidation financière</w:t>
      </w:r>
      <w:r w:rsidRPr="00CE2823">
        <w:rPr>
          <w:rFonts w:cs="Arial"/>
          <w:szCs w:val="22"/>
        </w:rPr>
        <w:t xml:space="preserve"> pénalisé.</w:t>
      </w:r>
    </w:p>
    <w:p w14:paraId="3387D232" w14:textId="77777777" w:rsidR="00576183" w:rsidRPr="00CE2823" w:rsidRDefault="00576183" w:rsidP="00DE3B64">
      <w:pPr>
        <w:rPr>
          <w:rFonts w:cs="Arial"/>
          <w:szCs w:val="22"/>
        </w:rPr>
      </w:pPr>
    </w:p>
    <w:p w14:paraId="6A4E2261" w14:textId="1AE94EF1" w:rsidR="003A4351" w:rsidRPr="00CE2823" w:rsidRDefault="003A4351" w:rsidP="00757FF8">
      <w:pPr>
        <w:pStyle w:val="Titre1"/>
        <w:numPr>
          <w:ilvl w:val="0"/>
          <w:numId w:val="8"/>
        </w:numPr>
        <w:ind w:left="-567"/>
        <w:rPr>
          <w:rFonts w:cs="Arial"/>
          <w:sz w:val="22"/>
          <w:szCs w:val="22"/>
        </w:rPr>
      </w:pPr>
      <w:bookmarkStart w:id="64" w:name="_Toc180595032"/>
      <w:r w:rsidRPr="00CE2823">
        <w:rPr>
          <w:rFonts w:cs="Arial"/>
          <w:sz w:val="22"/>
          <w:szCs w:val="22"/>
        </w:rPr>
        <w:t xml:space="preserve">- </w:t>
      </w:r>
      <w:r w:rsidR="00757FF8" w:rsidRPr="00CE2823">
        <w:rPr>
          <w:rFonts w:cs="Arial"/>
          <w:caps w:val="0"/>
          <w:sz w:val="22"/>
          <w:szCs w:val="22"/>
        </w:rPr>
        <w:t>CONDITIONS D'EXECUTION</w:t>
      </w:r>
      <w:bookmarkEnd w:id="64"/>
    </w:p>
    <w:p w14:paraId="5289C911" w14:textId="77777777" w:rsidR="00477759" w:rsidRPr="00CE2823" w:rsidRDefault="00477759" w:rsidP="00477759">
      <w:pPr>
        <w:rPr>
          <w:rFonts w:cs="Arial"/>
          <w:szCs w:val="22"/>
        </w:rPr>
      </w:pPr>
    </w:p>
    <w:p w14:paraId="0AF36540" w14:textId="6D0A5A4B" w:rsidR="007A399A" w:rsidRPr="00CE2823" w:rsidRDefault="00C273DF" w:rsidP="00B80B20">
      <w:pPr>
        <w:pStyle w:val="Titre2"/>
      </w:pPr>
      <w:bookmarkStart w:id="65" w:name="_Toc180595033"/>
      <w:r w:rsidRPr="00CE2823">
        <w:t>Responsabilité du titulaire</w:t>
      </w:r>
      <w:bookmarkEnd w:id="65"/>
    </w:p>
    <w:p w14:paraId="367FF415" w14:textId="0E9630A8" w:rsidR="005943C1" w:rsidRPr="00CE2823" w:rsidRDefault="005943C1" w:rsidP="007271F9">
      <w:pPr>
        <w:spacing w:before="0"/>
        <w:ind w:left="0"/>
        <w:rPr>
          <w:rFonts w:cs="Arial"/>
          <w:szCs w:val="22"/>
        </w:rPr>
      </w:pPr>
      <w:r w:rsidRPr="00CE2823">
        <w:rPr>
          <w:rFonts w:cs="Arial"/>
          <w:szCs w:val="22"/>
        </w:rPr>
        <w:t xml:space="preserve">Le titulaire a la responsabilité de </w:t>
      </w:r>
      <w:r w:rsidR="002C77A1" w:rsidRPr="00CE2823">
        <w:rPr>
          <w:rFonts w:cs="Arial"/>
          <w:szCs w:val="22"/>
        </w:rPr>
        <w:t>réaliser des prestations</w:t>
      </w:r>
      <w:r w:rsidRPr="00CE2823">
        <w:rPr>
          <w:rFonts w:cs="Arial"/>
          <w:szCs w:val="22"/>
        </w:rPr>
        <w:t xml:space="preserve"> conforme</w:t>
      </w:r>
      <w:r w:rsidR="002C77A1" w:rsidRPr="00CE2823">
        <w:rPr>
          <w:rFonts w:cs="Arial"/>
          <w:szCs w:val="22"/>
        </w:rPr>
        <w:t>s</w:t>
      </w:r>
      <w:r w:rsidRPr="00CE2823">
        <w:rPr>
          <w:rFonts w:cs="Arial"/>
          <w:szCs w:val="22"/>
        </w:rPr>
        <w:t xml:space="preserve"> selon les clauses du présent </w:t>
      </w:r>
      <w:r w:rsidR="00B175A7">
        <w:rPr>
          <w:rFonts w:cs="Arial"/>
          <w:szCs w:val="22"/>
        </w:rPr>
        <w:t>accord-</w:t>
      </w:r>
      <w:r w:rsidR="00CE1868" w:rsidRPr="00CE2823">
        <w:rPr>
          <w:rFonts w:cs="Arial"/>
          <w:szCs w:val="22"/>
        </w:rPr>
        <w:t>cadre</w:t>
      </w:r>
      <w:r w:rsidRPr="00CE2823">
        <w:rPr>
          <w:rFonts w:cs="Arial"/>
          <w:szCs w:val="22"/>
        </w:rPr>
        <w:t>.</w:t>
      </w:r>
    </w:p>
    <w:p w14:paraId="65C3AD6E" w14:textId="77777777" w:rsidR="005943C1" w:rsidRPr="00CE2823" w:rsidRDefault="005943C1" w:rsidP="007271F9">
      <w:pPr>
        <w:spacing w:before="0"/>
        <w:ind w:left="0"/>
        <w:rPr>
          <w:rFonts w:cs="Arial"/>
          <w:szCs w:val="22"/>
        </w:rPr>
      </w:pPr>
      <w:r w:rsidRPr="00CE2823">
        <w:rPr>
          <w:rFonts w:cs="Arial"/>
          <w:szCs w:val="22"/>
        </w:rPr>
        <w:t>Il doit :</w:t>
      </w:r>
    </w:p>
    <w:p w14:paraId="1EE15311" w14:textId="09C92DA8" w:rsidR="005943C1" w:rsidRPr="00CE2823" w:rsidRDefault="00AA31AA" w:rsidP="001B50E0">
      <w:pPr>
        <w:pStyle w:val="Paragraphedeliste"/>
        <w:numPr>
          <w:ilvl w:val="0"/>
          <w:numId w:val="16"/>
        </w:numPr>
        <w:spacing w:after="0"/>
        <w:jc w:val="both"/>
        <w:rPr>
          <w:rFonts w:ascii="Arial" w:hAnsi="Arial" w:cs="Arial"/>
        </w:rPr>
      </w:pPr>
      <w:r w:rsidRPr="00CE2823">
        <w:rPr>
          <w:rFonts w:ascii="Arial" w:hAnsi="Arial" w:cs="Arial"/>
        </w:rPr>
        <w:t>Obtenir</w:t>
      </w:r>
      <w:r w:rsidR="00BA4EAC" w:rsidRPr="00CE2823">
        <w:rPr>
          <w:rFonts w:ascii="Arial" w:hAnsi="Arial" w:cs="Arial"/>
        </w:rPr>
        <w:t xml:space="preserve"> le résultat demandé (</w:t>
      </w:r>
      <w:r w:rsidR="00BA4EAC" w:rsidRPr="00CE2823">
        <w:rPr>
          <w:rFonts w:ascii="Arial" w:hAnsi="Arial" w:cs="Arial"/>
          <w:i/>
        </w:rPr>
        <w:t>c</w:t>
      </w:r>
      <w:r w:rsidR="005943C1" w:rsidRPr="00CE2823">
        <w:rPr>
          <w:rFonts w:ascii="Arial" w:hAnsi="Arial" w:cs="Arial"/>
          <w:i/>
        </w:rPr>
        <w:t>f.</w:t>
      </w:r>
      <w:r w:rsidR="005943C1" w:rsidRPr="00CE2823">
        <w:rPr>
          <w:rFonts w:ascii="Arial" w:hAnsi="Arial" w:cs="Arial"/>
        </w:rPr>
        <w:t xml:space="preserve"> </w:t>
      </w:r>
      <w:r w:rsidR="00A63D84" w:rsidRPr="00CE2823">
        <w:rPr>
          <w:rFonts w:ascii="Arial" w:hAnsi="Arial" w:cs="Arial"/>
        </w:rPr>
        <w:t xml:space="preserve">CCTP </w:t>
      </w:r>
      <w:r w:rsidR="005943C1" w:rsidRPr="00CE2823">
        <w:rPr>
          <w:rFonts w:ascii="Arial" w:hAnsi="Arial" w:cs="Arial"/>
        </w:rPr>
        <w:t>cité à l’article 1</w:t>
      </w:r>
      <w:r w:rsidR="005943C1" w:rsidRPr="00CE2823">
        <w:rPr>
          <w:rFonts w:ascii="Arial" w:hAnsi="Arial" w:cs="Arial"/>
          <w:i/>
        </w:rPr>
        <w:t xml:space="preserve"> </w:t>
      </w:r>
      <w:r w:rsidR="00E65CA5" w:rsidRPr="00CE2823">
        <w:rPr>
          <w:rFonts w:ascii="Arial" w:hAnsi="Arial" w:cs="Arial"/>
          <w:i/>
        </w:rPr>
        <w:t>supra</w:t>
      </w:r>
      <w:r w:rsidR="00E65CA5" w:rsidRPr="00CE2823">
        <w:rPr>
          <w:rFonts w:ascii="Arial" w:hAnsi="Arial" w:cs="Arial"/>
        </w:rPr>
        <w:t>)</w:t>
      </w:r>
      <w:r w:rsidR="005943C1" w:rsidRPr="00CE2823">
        <w:rPr>
          <w:rFonts w:ascii="Arial" w:hAnsi="Arial" w:cs="Arial"/>
        </w:rPr>
        <w:t xml:space="preserve"> </w:t>
      </w:r>
      <w:r w:rsidR="00BA4EAC" w:rsidRPr="00CE2823">
        <w:rPr>
          <w:rFonts w:ascii="Arial" w:hAnsi="Arial" w:cs="Arial"/>
        </w:rPr>
        <w:t>avec les moyens qu’il a choisis ;</w:t>
      </w:r>
    </w:p>
    <w:p w14:paraId="453C818D" w14:textId="7FB0C69C" w:rsidR="005943C1" w:rsidRPr="00CE2823" w:rsidRDefault="00AA31AA" w:rsidP="001B50E0">
      <w:pPr>
        <w:pStyle w:val="Paragraphedeliste"/>
        <w:numPr>
          <w:ilvl w:val="0"/>
          <w:numId w:val="16"/>
        </w:numPr>
        <w:spacing w:after="0"/>
        <w:jc w:val="both"/>
        <w:rPr>
          <w:rFonts w:ascii="Arial" w:hAnsi="Arial" w:cs="Arial"/>
        </w:rPr>
      </w:pPr>
      <w:r w:rsidRPr="00CE2823">
        <w:rPr>
          <w:rFonts w:ascii="Arial" w:hAnsi="Arial" w:cs="Arial"/>
        </w:rPr>
        <w:t>Donner</w:t>
      </w:r>
      <w:r w:rsidR="005943C1" w:rsidRPr="00CE2823">
        <w:rPr>
          <w:rFonts w:ascii="Arial" w:hAnsi="Arial" w:cs="Arial"/>
        </w:rPr>
        <w:t xml:space="preserve"> une visibilité satisfaisante sur les processus qu’il met en œuvre (</w:t>
      </w:r>
      <w:r w:rsidR="005943C1" w:rsidRPr="00CE2823">
        <w:rPr>
          <w:rFonts w:ascii="Arial" w:hAnsi="Arial" w:cs="Arial"/>
          <w:i/>
        </w:rPr>
        <w:t>cf</w:t>
      </w:r>
      <w:r w:rsidR="005943C1" w:rsidRPr="00CE2823">
        <w:rPr>
          <w:rFonts w:ascii="Arial" w:hAnsi="Arial" w:cs="Arial"/>
        </w:rPr>
        <w:t xml:space="preserve">. article </w:t>
      </w:r>
      <w:r w:rsidR="00E07BE7" w:rsidRPr="00CE2823">
        <w:rPr>
          <w:rFonts w:ascii="Arial" w:hAnsi="Arial" w:cs="Arial"/>
        </w:rPr>
        <w:t>20 du CAC Armement</w:t>
      </w:r>
      <w:r w:rsidR="005943C1" w:rsidRPr="00CE2823">
        <w:rPr>
          <w:rFonts w:ascii="Arial" w:hAnsi="Arial" w:cs="Arial"/>
        </w:rPr>
        <w:t>).</w:t>
      </w:r>
    </w:p>
    <w:p w14:paraId="3D42D7EA" w14:textId="46ADD0AF" w:rsidR="005943C1" w:rsidRPr="00CE2823" w:rsidRDefault="005943C1" w:rsidP="007271F9">
      <w:pPr>
        <w:ind w:left="0"/>
        <w:rPr>
          <w:rFonts w:cs="Arial"/>
          <w:szCs w:val="22"/>
        </w:rPr>
      </w:pPr>
      <w:r w:rsidRPr="00CE2823">
        <w:rPr>
          <w:rFonts w:cs="Arial"/>
          <w:szCs w:val="22"/>
        </w:rPr>
        <w:t xml:space="preserve">Le titulaire a la responsabilité de mettre en œuvre une organisation, des méthodes et des moyens fondés sur un système qualité lui permettant de garantir la qualité des produits livrés ainsi que leur conformité aux exigences du présent </w:t>
      </w:r>
      <w:r w:rsidR="00B175A7">
        <w:rPr>
          <w:rFonts w:cs="Arial"/>
          <w:szCs w:val="22"/>
        </w:rPr>
        <w:t>accord-</w:t>
      </w:r>
      <w:r w:rsidR="00CE1868" w:rsidRPr="00CE2823">
        <w:rPr>
          <w:rFonts w:cs="Arial"/>
          <w:szCs w:val="22"/>
        </w:rPr>
        <w:t xml:space="preserve">cadre </w:t>
      </w:r>
      <w:r w:rsidRPr="00CE2823">
        <w:rPr>
          <w:rFonts w:cs="Arial"/>
          <w:szCs w:val="22"/>
        </w:rPr>
        <w:t>et d’en apporter la preuve.</w:t>
      </w:r>
    </w:p>
    <w:p w14:paraId="4861EFBE" w14:textId="7122A45B" w:rsidR="007271F9" w:rsidRPr="00CE2823" w:rsidRDefault="007271F9">
      <w:pPr>
        <w:spacing w:before="0" w:after="0"/>
        <w:ind w:left="0"/>
        <w:jc w:val="left"/>
        <w:rPr>
          <w:rFonts w:cs="Arial"/>
          <w:szCs w:val="22"/>
        </w:rPr>
      </w:pPr>
    </w:p>
    <w:p w14:paraId="597E9A99" w14:textId="77777777" w:rsidR="005943C1" w:rsidRPr="00CE2823" w:rsidRDefault="005943C1" w:rsidP="005943C1">
      <w:pPr>
        <w:rPr>
          <w:rFonts w:cs="Arial"/>
          <w:szCs w:val="22"/>
        </w:rPr>
      </w:pPr>
    </w:p>
    <w:p w14:paraId="70372DA7" w14:textId="4AEC9014" w:rsidR="007A399A" w:rsidRPr="00CE2823" w:rsidRDefault="00C273DF" w:rsidP="00B80B20">
      <w:pPr>
        <w:pStyle w:val="Titre2"/>
      </w:pPr>
      <w:bookmarkStart w:id="66" w:name="_Toc180595034"/>
      <w:r w:rsidRPr="00CE2823">
        <w:lastRenderedPageBreak/>
        <w:t>Clauses techniques particulières</w:t>
      </w:r>
      <w:bookmarkEnd w:id="66"/>
      <w:r w:rsidRPr="00CE2823">
        <w:t xml:space="preserve"> </w:t>
      </w:r>
    </w:p>
    <w:p w14:paraId="0FDF5383" w14:textId="5F476249" w:rsidR="007A399A" w:rsidRPr="00CE2823" w:rsidRDefault="007A399A" w:rsidP="007271F9">
      <w:pPr>
        <w:ind w:left="0"/>
        <w:rPr>
          <w:rFonts w:cs="Arial"/>
          <w:szCs w:val="22"/>
        </w:rPr>
      </w:pPr>
      <w:r w:rsidRPr="00CE2823">
        <w:rPr>
          <w:rFonts w:cs="Arial"/>
          <w:szCs w:val="22"/>
        </w:rPr>
        <w:t xml:space="preserve">Les prestations doivent satisfaire aux exigences du cahier des clauses techniques </w:t>
      </w:r>
      <w:r w:rsidR="00A63D84" w:rsidRPr="00CE2823">
        <w:rPr>
          <w:rFonts w:cs="Arial"/>
          <w:szCs w:val="22"/>
        </w:rPr>
        <w:t>particulières</w:t>
      </w:r>
      <w:r w:rsidR="00D81FAB" w:rsidRPr="00CE2823">
        <w:rPr>
          <w:rFonts w:cs="Arial"/>
          <w:szCs w:val="22"/>
        </w:rPr>
        <w:t xml:space="preserve"> </w:t>
      </w:r>
      <w:r w:rsidRPr="00CE2823">
        <w:rPr>
          <w:rFonts w:cs="Arial"/>
          <w:szCs w:val="22"/>
        </w:rPr>
        <w:t>(</w:t>
      </w:r>
      <w:r w:rsidR="00A63D84" w:rsidRPr="00CE2823">
        <w:rPr>
          <w:rFonts w:cs="Arial"/>
          <w:szCs w:val="22"/>
        </w:rPr>
        <w:t>CCTP</w:t>
      </w:r>
      <w:r w:rsidRPr="00CE2823">
        <w:rPr>
          <w:rFonts w:cs="Arial"/>
          <w:szCs w:val="22"/>
        </w:rPr>
        <w:t>), mentionné à l’article 1</w:t>
      </w:r>
      <w:r w:rsidR="006E126C" w:rsidRPr="00CE2823">
        <w:rPr>
          <w:rFonts w:cs="Arial"/>
          <w:szCs w:val="22"/>
        </w:rPr>
        <w:t xml:space="preserve"> </w:t>
      </w:r>
      <w:r w:rsidR="006E126C" w:rsidRPr="00CE2823">
        <w:rPr>
          <w:rFonts w:cs="Arial"/>
          <w:i/>
          <w:szCs w:val="22"/>
        </w:rPr>
        <w:t>supra</w:t>
      </w:r>
      <w:r w:rsidRPr="00CE2823">
        <w:rPr>
          <w:rFonts w:cs="Arial"/>
          <w:szCs w:val="22"/>
        </w:rPr>
        <w:t>.</w:t>
      </w:r>
    </w:p>
    <w:p w14:paraId="20AB1907" w14:textId="1EDEC6E8" w:rsidR="008364CB" w:rsidRPr="00CE2823" w:rsidRDefault="008364CB" w:rsidP="007271F9">
      <w:pPr>
        <w:ind w:left="0"/>
        <w:rPr>
          <w:rFonts w:cs="Arial"/>
          <w:szCs w:val="22"/>
        </w:rPr>
      </w:pPr>
      <w:r w:rsidRPr="00CE2823">
        <w:rPr>
          <w:rFonts w:cs="Arial"/>
          <w:szCs w:val="22"/>
        </w:rPr>
        <w:t>Les prestations commandées au titre des marchés subséquents doivent</w:t>
      </w:r>
      <w:r w:rsidR="00D81FAB" w:rsidRPr="00CE2823">
        <w:rPr>
          <w:rFonts w:cs="Arial"/>
          <w:szCs w:val="22"/>
        </w:rPr>
        <w:t xml:space="preserve"> également</w:t>
      </w:r>
      <w:r w:rsidRPr="00CE2823">
        <w:rPr>
          <w:rFonts w:cs="Arial"/>
          <w:szCs w:val="22"/>
        </w:rPr>
        <w:t xml:space="preserve"> satisfaire aux exigences définies dans les cahiers des clauses techniques (CCTP) de chacun des marchés subséquents.</w:t>
      </w:r>
    </w:p>
    <w:p w14:paraId="4888E4C5" w14:textId="77777777" w:rsidR="008364CB" w:rsidRPr="00CE2823" w:rsidRDefault="008364CB">
      <w:pPr>
        <w:rPr>
          <w:rFonts w:cs="Arial"/>
          <w:szCs w:val="22"/>
        </w:rPr>
      </w:pPr>
    </w:p>
    <w:p w14:paraId="0593752D" w14:textId="77777777" w:rsidR="009C4B6F" w:rsidRPr="00CE2823" w:rsidRDefault="009C4B6F">
      <w:pPr>
        <w:rPr>
          <w:rFonts w:cs="Arial"/>
          <w:szCs w:val="22"/>
        </w:rPr>
      </w:pPr>
    </w:p>
    <w:p w14:paraId="0502F5C0" w14:textId="7CE1E700" w:rsidR="009C4B6F" w:rsidRPr="00CE2823" w:rsidRDefault="00636E9C" w:rsidP="00B80B20">
      <w:pPr>
        <w:pStyle w:val="Titre2"/>
      </w:pPr>
      <w:bookmarkStart w:id="67" w:name="_Toc180595035"/>
      <w:r w:rsidRPr="00CE2823">
        <w:t>Normes</w:t>
      </w:r>
      <w:bookmarkEnd w:id="67"/>
    </w:p>
    <w:p w14:paraId="5D9A7547" w14:textId="50927045" w:rsidR="00F320AE" w:rsidRPr="00CE2823" w:rsidRDefault="00F320AE" w:rsidP="007271F9">
      <w:pPr>
        <w:ind w:left="0"/>
        <w:rPr>
          <w:rFonts w:cs="Arial"/>
          <w:szCs w:val="22"/>
        </w:rPr>
      </w:pPr>
      <w:r w:rsidRPr="00CE2823">
        <w:rPr>
          <w:rFonts w:cs="Arial"/>
          <w:szCs w:val="22"/>
        </w:rPr>
        <w:t>Les prestations doivent satisfaire aux exigences des normes</w:t>
      </w:r>
      <w:r w:rsidR="00045921" w:rsidRPr="00CE2823">
        <w:rPr>
          <w:rFonts w:cs="Arial"/>
          <w:szCs w:val="22"/>
        </w:rPr>
        <w:t xml:space="preserve"> </w:t>
      </w:r>
      <w:r w:rsidR="00D81FAB" w:rsidRPr="00CE2823" w:rsidDel="00187AC5">
        <w:rPr>
          <w:rFonts w:cs="Arial"/>
          <w:szCs w:val="22"/>
        </w:rPr>
        <w:t>– parties, chapitres ou paragraphes de normes –</w:t>
      </w:r>
      <w:r w:rsidR="00D81FAB" w:rsidRPr="00CE2823">
        <w:rPr>
          <w:rFonts w:cs="Arial"/>
          <w:szCs w:val="22"/>
        </w:rPr>
        <w:t xml:space="preserve"> </w:t>
      </w:r>
      <w:r w:rsidRPr="00CE2823">
        <w:rPr>
          <w:rFonts w:cs="Arial"/>
          <w:szCs w:val="22"/>
        </w:rPr>
        <w:t>référencées dans le</w:t>
      </w:r>
      <w:r w:rsidR="00045921" w:rsidRPr="00CE2823">
        <w:rPr>
          <w:rFonts w:cs="Arial"/>
          <w:szCs w:val="22"/>
        </w:rPr>
        <w:t xml:space="preserve">s documents à appliquer et énumérés </w:t>
      </w:r>
      <w:r w:rsidR="005943C1" w:rsidRPr="00CE2823">
        <w:rPr>
          <w:rFonts w:cs="Arial"/>
          <w:szCs w:val="22"/>
        </w:rPr>
        <w:t>dans le</w:t>
      </w:r>
      <w:r w:rsidR="00045921" w:rsidRPr="00CE2823">
        <w:rPr>
          <w:rFonts w:cs="Arial"/>
          <w:szCs w:val="22"/>
        </w:rPr>
        <w:t xml:space="preserve"> </w:t>
      </w:r>
      <w:r w:rsidR="00A63D84" w:rsidRPr="00CE2823">
        <w:rPr>
          <w:rFonts w:cs="Arial"/>
          <w:szCs w:val="22"/>
        </w:rPr>
        <w:t xml:space="preserve">CCTP de l’accord-cadre </w:t>
      </w:r>
      <w:r w:rsidR="00D81FAB" w:rsidRPr="00CE2823">
        <w:rPr>
          <w:rFonts w:cs="Arial"/>
          <w:szCs w:val="22"/>
        </w:rPr>
        <w:t>et, pour les marchés subséquents, dans le CCTP de chacun des marchés subséquents</w:t>
      </w:r>
      <w:r w:rsidRPr="00CE2823">
        <w:rPr>
          <w:rFonts w:cs="Arial"/>
          <w:szCs w:val="22"/>
        </w:rPr>
        <w:t>.</w:t>
      </w:r>
    </w:p>
    <w:p w14:paraId="09921D48" w14:textId="25045A2B" w:rsidR="00F320AE" w:rsidRPr="00CE2823" w:rsidRDefault="00F320AE" w:rsidP="007271F9">
      <w:pPr>
        <w:ind w:left="0"/>
        <w:rPr>
          <w:rFonts w:cs="Arial"/>
          <w:szCs w:val="22"/>
        </w:rPr>
      </w:pPr>
      <w:r w:rsidRPr="00CE2823">
        <w:rPr>
          <w:rFonts w:cs="Arial"/>
          <w:szCs w:val="22"/>
        </w:rPr>
        <w:t xml:space="preserve">Il appartient au titulaire d’obtenir l’accord de l’autorité signataire </w:t>
      </w:r>
      <w:r w:rsidR="006C342A" w:rsidRPr="00CE2823">
        <w:rPr>
          <w:rFonts w:cs="Arial"/>
          <w:szCs w:val="22"/>
        </w:rPr>
        <w:t>de l’accord-cadre</w:t>
      </w:r>
      <w:r w:rsidRPr="00CE2823">
        <w:rPr>
          <w:rFonts w:cs="Arial"/>
          <w:szCs w:val="22"/>
        </w:rPr>
        <w:t xml:space="preserve"> (ou de</w:t>
      </w:r>
      <w:r w:rsidRPr="00CE2823">
        <w:rPr>
          <w:rFonts w:cs="Arial"/>
          <w:i/>
          <w:szCs w:val="22"/>
        </w:rPr>
        <w:t xml:space="preserve"> son représentant</w:t>
      </w:r>
      <w:r w:rsidRPr="00CE2823">
        <w:rPr>
          <w:rFonts w:cs="Arial"/>
          <w:szCs w:val="22"/>
        </w:rPr>
        <w:t>) pour utiliser :</w:t>
      </w:r>
    </w:p>
    <w:p w14:paraId="457A09A1" w14:textId="6381B43A" w:rsidR="00F320AE" w:rsidRPr="00CE2823" w:rsidRDefault="0084362F" w:rsidP="001C4229">
      <w:pPr>
        <w:numPr>
          <w:ilvl w:val="0"/>
          <w:numId w:val="1"/>
        </w:numPr>
        <w:spacing w:before="0" w:after="0"/>
        <w:ind w:left="811" w:hanging="357"/>
        <w:rPr>
          <w:rFonts w:cs="Arial"/>
          <w:szCs w:val="22"/>
        </w:rPr>
      </w:pPr>
      <w:r w:rsidRPr="00CE2823">
        <w:rPr>
          <w:rFonts w:cs="Arial"/>
          <w:szCs w:val="22"/>
        </w:rPr>
        <w:t>De</w:t>
      </w:r>
      <w:r w:rsidR="00F320AE" w:rsidRPr="00CE2823">
        <w:rPr>
          <w:rFonts w:cs="Arial"/>
          <w:szCs w:val="22"/>
        </w:rPr>
        <w:t xml:space="preserve"> nouvelles normes qui apparaîtraient au cours de l’exécution d</w:t>
      </w:r>
      <w:r w:rsidR="00CE1868" w:rsidRPr="00CE2823">
        <w:rPr>
          <w:rFonts w:cs="Arial"/>
          <w:szCs w:val="22"/>
        </w:rPr>
        <w:t>e</w:t>
      </w:r>
      <w:r w:rsidR="00F320AE" w:rsidRPr="00CE2823">
        <w:rPr>
          <w:rFonts w:cs="Arial"/>
          <w:szCs w:val="22"/>
        </w:rPr>
        <w:t xml:space="preserve"> </w:t>
      </w:r>
      <w:r w:rsidR="00CE1868" w:rsidRPr="00CE2823">
        <w:rPr>
          <w:rFonts w:cs="Arial"/>
          <w:szCs w:val="22"/>
        </w:rPr>
        <w:t>l’accord</w:t>
      </w:r>
      <w:r w:rsidR="00B175A7">
        <w:rPr>
          <w:rFonts w:cs="Arial"/>
          <w:szCs w:val="22"/>
        </w:rPr>
        <w:t>-</w:t>
      </w:r>
      <w:r w:rsidR="00CE1868" w:rsidRPr="00CE2823">
        <w:rPr>
          <w:rFonts w:cs="Arial"/>
          <w:szCs w:val="22"/>
        </w:rPr>
        <w:t>cadre</w:t>
      </w:r>
      <w:r w:rsidR="00F320AE" w:rsidRPr="00CE2823">
        <w:rPr>
          <w:rFonts w:cs="Arial"/>
          <w:szCs w:val="22"/>
        </w:rPr>
        <w:t xml:space="preserve">, à la place de celles citées dans </w:t>
      </w:r>
      <w:r w:rsidR="00B175A7">
        <w:rPr>
          <w:rFonts w:cs="Arial"/>
          <w:szCs w:val="22"/>
        </w:rPr>
        <w:t>l’accord-</w:t>
      </w:r>
      <w:r w:rsidR="00CE1868" w:rsidRPr="00CE2823">
        <w:rPr>
          <w:rFonts w:cs="Arial"/>
          <w:szCs w:val="22"/>
        </w:rPr>
        <w:t>cadre</w:t>
      </w:r>
      <w:r w:rsidR="00F320AE" w:rsidRPr="00CE2823">
        <w:rPr>
          <w:rFonts w:cs="Arial"/>
          <w:szCs w:val="22"/>
        </w:rPr>
        <w:t>,</w:t>
      </w:r>
    </w:p>
    <w:p w14:paraId="75D04159" w14:textId="6312847B" w:rsidR="00F320AE" w:rsidRPr="00B175A7" w:rsidRDefault="00F320AE" w:rsidP="00AA6786">
      <w:pPr>
        <w:numPr>
          <w:ilvl w:val="0"/>
          <w:numId w:val="1"/>
        </w:numPr>
        <w:spacing w:before="0" w:after="0"/>
        <w:ind w:left="811" w:hanging="357"/>
        <w:rPr>
          <w:rFonts w:cs="Arial"/>
          <w:szCs w:val="22"/>
        </w:rPr>
      </w:pPr>
      <w:proofErr w:type="gramStart"/>
      <w:r w:rsidRPr="00B175A7">
        <w:rPr>
          <w:rFonts w:cs="Arial"/>
          <w:szCs w:val="22"/>
        </w:rPr>
        <w:t>des</w:t>
      </w:r>
      <w:proofErr w:type="gramEnd"/>
      <w:r w:rsidRPr="00B175A7">
        <w:rPr>
          <w:rFonts w:cs="Arial"/>
          <w:szCs w:val="22"/>
        </w:rPr>
        <w:t xml:space="preserve"> normes d’indice autre que celui cité dans </w:t>
      </w:r>
      <w:r w:rsidR="00CE1868" w:rsidRPr="00B175A7">
        <w:rPr>
          <w:rFonts w:cs="Arial"/>
          <w:szCs w:val="22"/>
        </w:rPr>
        <w:t>l’accord</w:t>
      </w:r>
      <w:r w:rsidR="00B175A7" w:rsidRPr="00B175A7">
        <w:rPr>
          <w:rFonts w:cs="Arial"/>
          <w:szCs w:val="22"/>
        </w:rPr>
        <w:t>-</w:t>
      </w:r>
      <w:r w:rsidR="00CE1868" w:rsidRPr="00B175A7">
        <w:rPr>
          <w:rFonts w:cs="Arial"/>
          <w:szCs w:val="22"/>
        </w:rPr>
        <w:t>cadre</w:t>
      </w:r>
      <w:r w:rsidR="00BA4EAC" w:rsidRPr="00B175A7">
        <w:rPr>
          <w:rFonts w:cs="Arial"/>
          <w:szCs w:val="22"/>
        </w:rPr>
        <w:t>,</w:t>
      </w:r>
    </w:p>
    <w:p w14:paraId="5167E7B2" w14:textId="188D934E" w:rsidR="00460271" w:rsidRPr="00CE2823" w:rsidRDefault="00F320AE" w:rsidP="007271F9">
      <w:pPr>
        <w:ind w:left="0"/>
        <w:rPr>
          <w:rFonts w:cs="Arial"/>
          <w:szCs w:val="22"/>
        </w:rPr>
      </w:pPr>
      <w:proofErr w:type="gramStart"/>
      <w:r w:rsidRPr="00CE2823">
        <w:rPr>
          <w:rFonts w:cs="Arial"/>
          <w:szCs w:val="22"/>
        </w:rPr>
        <w:t>et</w:t>
      </w:r>
      <w:proofErr w:type="gramEnd"/>
      <w:r w:rsidRPr="00CE2823">
        <w:rPr>
          <w:rFonts w:cs="Arial"/>
          <w:szCs w:val="22"/>
        </w:rPr>
        <w:t xml:space="preserve"> qui présenteraient un intérêt vis-à-vis des prestations contractuelles.</w:t>
      </w:r>
    </w:p>
    <w:p w14:paraId="1A3074F4" w14:textId="77777777" w:rsidR="00180085" w:rsidRPr="00CE2823" w:rsidRDefault="00180085" w:rsidP="00F320AE">
      <w:pPr>
        <w:rPr>
          <w:rFonts w:cs="Arial"/>
          <w:szCs w:val="22"/>
        </w:rPr>
      </w:pPr>
    </w:p>
    <w:p w14:paraId="50036D96" w14:textId="23F7B171" w:rsidR="007A399A" w:rsidRPr="00CE2823" w:rsidRDefault="00636E9C" w:rsidP="00B80B20">
      <w:pPr>
        <w:pStyle w:val="Titre2"/>
      </w:pPr>
      <w:bookmarkStart w:id="68" w:name="_Toc180595036"/>
      <w:r>
        <w:t>L</w:t>
      </w:r>
      <w:r w:rsidRPr="00CE2823">
        <w:t>ieux d'exécution</w:t>
      </w:r>
      <w:bookmarkEnd w:id="68"/>
    </w:p>
    <w:p w14:paraId="0BFB4581" w14:textId="27C28089" w:rsidR="00EE4177" w:rsidRPr="00CE2823" w:rsidRDefault="00EE4177" w:rsidP="00057FE2">
      <w:pPr>
        <w:ind w:left="0"/>
        <w:rPr>
          <w:rFonts w:cs="Arial"/>
          <w:szCs w:val="22"/>
        </w:rPr>
      </w:pPr>
      <w:r w:rsidRPr="00057FE2">
        <w:rPr>
          <w:rFonts w:cs="Arial"/>
          <w:szCs w:val="22"/>
        </w:rPr>
        <w:t>Le</w:t>
      </w:r>
      <w:r w:rsidR="00057FE2" w:rsidRPr="00057FE2">
        <w:rPr>
          <w:rFonts w:cs="Arial"/>
          <w:szCs w:val="22"/>
        </w:rPr>
        <w:t>s prestations seront exécutées </w:t>
      </w:r>
      <w:r w:rsidR="007F4292" w:rsidRPr="00057FE2">
        <w:rPr>
          <w:rFonts w:cs="Arial"/>
          <w:szCs w:val="22"/>
        </w:rPr>
        <w:t xml:space="preserve">dans les </w:t>
      </w:r>
      <w:r w:rsidR="00D81FAB" w:rsidRPr="00057FE2">
        <w:rPr>
          <w:rFonts w:cs="Arial"/>
          <w:szCs w:val="22"/>
        </w:rPr>
        <w:t xml:space="preserve">établissements </w:t>
      </w:r>
      <w:r w:rsidR="007F4292" w:rsidRPr="00057FE2">
        <w:rPr>
          <w:rFonts w:cs="Arial"/>
          <w:szCs w:val="22"/>
        </w:rPr>
        <w:t>du</w:t>
      </w:r>
      <w:r w:rsidRPr="00057FE2">
        <w:rPr>
          <w:rFonts w:cs="Arial"/>
          <w:szCs w:val="22"/>
        </w:rPr>
        <w:t xml:space="preserve"> titulaire</w:t>
      </w:r>
      <w:r w:rsidR="00CB467D" w:rsidRPr="00057FE2">
        <w:rPr>
          <w:rFonts w:cs="Arial"/>
          <w:szCs w:val="22"/>
        </w:rPr>
        <w:t>.</w:t>
      </w:r>
    </w:p>
    <w:p w14:paraId="62D5A472" w14:textId="77777777" w:rsidR="000E7A5B" w:rsidRPr="00CE2823" w:rsidRDefault="000E7A5B" w:rsidP="00BA529A">
      <w:pPr>
        <w:spacing w:after="0"/>
        <w:rPr>
          <w:rFonts w:cs="Arial"/>
          <w:szCs w:val="22"/>
        </w:rPr>
      </w:pPr>
    </w:p>
    <w:p w14:paraId="391292FD" w14:textId="02DEE8A1" w:rsidR="007A399A" w:rsidRPr="00CE2823" w:rsidRDefault="00636E9C" w:rsidP="00B80B20">
      <w:pPr>
        <w:pStyle w:val="Titre2"/>
      </w:pPr>
      <w:bookmarkStart w:id="69" w:name="_Ref450723638"/>
      <w:bookmarkStart w:id="70" w:name="_Toc180595037"/>
      <w:r w:rsidRPr="00CE2823">
        <w:t xml:space="preserve">Assurance qualité des fournitures </w:t>
      </w:r>
      <w:r w:rsidR="007A399A" w:rsidRPr="00CE2823">
        <w:t>(AQF)</w:t>
      </w:r>
      <w:bookmarkEnd w:id="69"/>
      <w:bookmarkEnd w:id="70"/>
    </w:p>
    <w:p w14:paraId="189DCB21" w14:textId="42451A9B" w:rsidR="005943C1" w:rsidRPr="00CE2823" w:rsidRDefault="005943C1" w:rsidP="007271F9">
      <w:pPr>
        <w:spacing w:after="0"/>
        <w:ind w:left="0"/>
        <w:rPr>
          <w:rFonts w:cs="Arial"/>
          <w:szCs w:val="22"/>
        </w:rPr>
      </w:pPr>
      <w:r w:rsidRPr="00CE2823">
        <w:rPr>
          <w:rFonts w:cs="Arial"/>
          <w:szCs w:val="22"/>
        </w:rPr>
        <w:t>L'assurance qualité des fournitures (AQF) est le processus par lequel l'autorité compétente (</w:t>
      </w:r>
      <w:r w:rsidRPr="00CE2823">
        <w:rPr>
          <w:rFonts w:cs="Arial"/>
          <w:i/>
          <w:szCs w:val="22"/>
        </w:rPr>
        <w:t>cf.</w:t>
      </w:r>
      <w:r w:rsidRPr="00CE2823">
        <w:rPr>
          <w:rFonts w:cs="Arial"/>
          <w:szCs w:val="22"/>
        </w:rPr>
        <w:t xml:space="preserve"> article 6.</w:t>
      </w:r>
      <w:r w:rsidR="000C72FE" w:rsidRPr="00CE2823">
        <w:rPr>
          <w:rFonts w:cs="Arial"/>
          <w:szCs w:val="22"/>
        </w:rPr>
        <w:t>0</w:t>
      </w:r>
      <w:r w:rsidRPr="00CE2823">
        <w:rPr>
          <w:rFonts w:cs="Arial"/>
          <w:szCs w:val="22"/>
        </w:rPr>
        <w:t xml:space="preserve">5.1 </w:t>
      </w:r>
      <w:r w:rsidRPr="00CE2823">
        <w:rPr>
          <w:rFonts w:cs="Arial"/>
          <w:i/>
          <w:szCs w:val="22"/>
        </w:rPr>
        <w:t>infra</w:t>
      </w:r>
      <w:r w:rsidRPr="00CE2823">
        <w:rPr>
          <w:rFonts w:cs="Arial"/>
          <w:szCs w:val="22"/>
        </w:rPr>
        <w:t>) s'assure de la satisfaction des exigences contractuelles en matière de qualité ; ce processus es</w:t>
      </w:r>
      <w:r w:rsidR="00BA4EAC" w:rsidRPr="00CE2823">
        <w:rPr>
          <w:rFonts w:cs="Arial"/>
          <w:szCs w:val="22"/>
        </w:rPr>
        <w:t>t défini dans le CAC Armement (</w:t>
      </w:r>
      <w:r w:rsidR="00BA4EAC" w:rsidRPr="00CE2823">
        <w:rPr>
          <w:rFonts w:cs="Arial"/>
          <w:i/>
          <w:szCs w:val="22"/>
        </w:rPr>
        <w:t>cf.</w:t>
      </w:r>
      <w:r w:rsidR="00BA4EAC" w:rsidRPr="00CE2823">
        <w:rPr>
          <w:rFonts w:cs="Arial"/>
          <w:szCs w:val="22"/>
        </w:rPr>
        <w:t xml:space="preserve"> a</w:t>
      </w:r>
      <w:r w:rsidRPr="00CE2823">
        <w:rPr>
          <w:rFonts w:cs="Arial"/>
          <w:szCs w:val="22"/>
        </w:rPr>
        <w:t>rticle 20</w:t>
      </w:r>
      <w:r w:rsidR="00BA4EAC" w:rsidRPr="00CE2823">
        <w:rPr>
          <w:rFonts w:cs="Arial"/>
          <w:szCs w:val="22"/>
        </w:rPr>
        <w:t xml:space="preserve"> dudit document</w:t>
      </w:r>
      <w:r w:rsidRPr="00CE2823">
        <w:rPr>
          <w:rFonts w:cs="Arial"/>
          <w:szCs w:val="22"/>
        </w:rPr>
        <w:t>).</w:t>
      </w:r>
    </w:p>
    <w:p w14:paraId="59415E73" w14:textId="66504BC3" w:rsidR="005943C1" w:rsidRPr="00CE2823" w:rsidRDefault="005943C1" w:rsidP="00057FE2">
      <w:pPr>
        <w:pStyle w:val="Titre4"/>
        <w:shd w:val="clear" w:color="auto" w:fill="auto"/>
      </w:pPr>
      <w:r w:rsidRPr="00057FE2">
        <w:t>6.</w:t>
      </w:r>
      <w:r w:rsidR="000C72FE" w:rsidRPr="00057FE2">
        <w:t>0</w:t>
      </w:r>
      <w:r w:rsidR="0083686B" w:rsidRPr="00057FE2">
        <w:t>5.</w:t>
      </w:r>
      <w:r w:rsidR="0084362F" w:rsidRPr="00057FE2">
        <w:t>1. Autorité</w:t>
      </w:r>
      <w:r w:rsidRPr="00057FE2">
        <w:t xml:space="preserve"> responsable de l’AQF</w:t>
      </w:r>
    </w:p>
    <w:p w14:paraId="3BD14967" w14:textId="43E645E6" w:rsidR="00A97F47" w:rsidRPr="00CE2823" w:rsidRDefault="000074B7" w:rsidP="007271F9">
      <w:pPr>
        <w:spacing w:after="0"/>
        <w:ind w:left="0"/>
        <w:rPr>
          <w:rFonts w:cs="Arial"/>
          <w:szCs w:val="22"/>
        </w:rPr>
      </w:pPr>
      <w:r w:rsidRPr="00CE2823">
        <w:rPr>
          <w:rFonts w:cs="Arial"/>
          <w:szCs w:val="22"/>
        </w:rPr>
        <w:t xml:space="preserve">Dans le présent </w:t>
      </w:r>
      <w:r w:rsidR="00B175A7">
        <w:rPr>
          <w:rFonts w:cs="Arial"/>
          <w:szCs w:val="22"/>
        </w:rPr>
        <w:t>accord-</w:t>
      </w:r>
      <w:r w:rsidR="00CE1868" w:rsidRPr="00CE2823">
        <w:rPr>
          <w:rFonts w:cs="Arial"/>
          <w:szCs w:val="22"/>
        </w:rPr>
        <w:t>cadre</w:t>
      </w:r>
      <w:r w:rsidRPr="00CE2823">
        <w:rPr>
          <w:rFonts w:cs="Arial"/>
          <w:szCs w:val="22"/>
        </w:rPr>
        <w:t>, en application du CAC Armement (</w:t>
      </w:r>
      <w:r w:rsidR="00BA4EAC" w:rsidRPr="00CE2823">
        <w:rPr>
          <w:rFonts w:cs="Arial"/>
          <w:i/>
          <w:szCs w:val="22"/>
        </w:rPr>
        <w:t>cf.</w:t>
      </w:r>
      <w:r w:rsidR="00BA4EAC" w:rsidRPr="00CE2823">
        <w:rPr>
          <w:rFonts w:cs="Arial"/>
          <w:szCs w:val="22"/>
        </w:rPr>
        <w:t xml:space="preserve"> article 20 dudit document</w:t>
      </w:r>
      <w:r w:rsidRPr="00CE2823">
        <w:rPr>
          <w:rFonts w:cs="Arial"/>
          <w:szCs w:val="22"/>
        </w:rPr>
        <w:t xml:space="preserve">), l’autorité responsable de l’AQF est le </w:t>
      </w:r>
      <w:r w:rsidR="00240E39" w:rsidRPr="00CE2823">
        <w:rPr>
          <w:rFonts w:cs="Arial"/>
          <w:szCs w:val="22"/>
        </w:rPr>
        <w:t>responsable technique</w:t>
      </w:r>
      <w:r w:rsidRPr="00CE2823">
        <w:rPr>
          <w:rFonts w:cs="Arial"/>
          <w:szCs w:val="22"/>
        </w:rPr>
        <w:t>, désigné à l’article</w:t>
      </w:r>
      <w:r w:rsidR="00240E39" w:rsidRPr="00CE2823">
        <w:rPr>
          <w:rFonts w:cs="Arial"/>
          <w:szCs w:val="22"/>
        </w:rPr>
        <w:t xml:space="preserve"> </w:t>
      </w:r>
      <w:r w:rsidR="00240E39" w:rsidRPr="00CE2823">
        <w:rPr>
          <w:rFonts w:cs="Arial"/>
          <w:szCs w:val="22"/>
        </w:rPr>
        <w:fldChar w:fldCharType="begin"/>
      </w:r>
      <w:r w:rsidR="00240E39" w:rsidRPr="00CE2823">
        <w:rPr>
          <w:rFonts w:cs="Arial"/>
          <w:szCs w:val="22"/>
        </w:rPr>
        <w:instrText xml:space="preserve"> REF _Ref467833417 \r \h </w:instrText>
      </w:r>
      <w:r w:rsidR="00562C04" w:rsidRPr="00CE2823">
        <w:rPr>
          <w:rFonts w:cs="Arial"/>
          <w:szCs w:val="22"/>
        </w:rPr>
        <w:instrText xml:space="preserve"> \* MERGEFORMAT </w:instrText>
      </w:r>
      <w:r w:rsidR="00240E39" w:rsidRPr="00CE2823">
        <w:rPr>
          <w:rFonts w:cs="Arial"/>
          <w:szCs w:val="22"/>
        </w:rPr>
      </w:r>
      <w:r w:rsidR="00240E39" w:rsidRPr="00CE2823">
        <w:rPr>
          <w:rFonts w:cs="Arial"/>
          <w:szCs w:val="22"/>
        </w:rPr>
        <w:fldChar w:fldCharType="separate"/>
      </w:r>
      <w:r w:rsidR="00E03272" w:rsidRPr="00CE2823">
        <w:rPr>
          <w:rFonts w:cs="Arial"/>
          <w:szCs w:val="22"/>
        </w:rPr>
        <w:t xml:space="preserve">12.08 </w:t>
      </w:r>
      <w:r w:rsidR="00240E39" w:rsidRPr="00CE2823">
        <w:rPr>
          <w:rFonts w:cs="Arial"/>
          <w:szCs w:val="22"/>
        </w:rPr>
        <w:fldChar w:fldCharType="end"/>
      </w:r>
      <w:r w:rsidR="00BA4EAC" w:rsidRPr="00CE2823">
        <w:rPr>
          <w:rFonts w:cs="Arial"/>
          <w:i/>
          <w:szCs w:val="22"/>
        </w:rPr>
        <w:t>infra</w:t>
      </w:r>
      <w:r w:rsidR="00BA4EAC" w:rsidRPr="00CE2823">
        <w:rPr>
          <w:rFonts w:cs="Arial"/>
          <w:szCs w:val="22"/>
        </w:rPr>
        <w:t xml:space="preserve">, </w:t>
      </w:r>
      <w:r w:rsidRPr="00CE2823">
        <w:rPr>
          <w:rFonts w:cs="Arial"/>
          <w:szCs w:val="22"/>
        </w:rPr>
        <w:t>qui sera l’interlocuteur du titulaire pour l’organisation de la réunion de lancement de l’AQF.</w:t>
      </w:r>
    </w:p>
    <w:p w14:paraId="199E1DD0" w14:textId="77777777" w:rsidR="000074B7" w:rsidRPr="00057FE2" w:rsidRDefault="000074B7" w:rsidP="00057FE2">
      <w:pPr>
        <w:pStyle w:val="Titre4"/>
        <w:shd w:val="clear" w:color="auto" w:fill="auto"/>
      </w:pPr>
      <w:r w:rsidRPr="00057FE2">
        <w:t>6.</w:t>
      </w:r>
      <w:r w:rsidR="000C72FE" w:rsidRPr="00057FE2">
        <w:t>0</w:t>
      </w:r>
      <w:r w:rsidRPr="00057FE2">
        <w:t>5.</w:t>
      </w:r>
      <w:r w:rsidR="000C72FE" w:rsidRPr="00057FE2">
        <w:t>2</w:t>
      </w:r>
      <w:r w:rsidRPr="00057FE2">
        <w:t xml:space="preserve"> Exercice de l’AQF</w:t>
      </w:r>
    </w:p>
    <w:p w14:paraId="61EA7AFE" w14:textId="77777777" w:rsidR="000074B7" w:rsidRPr="00CE2823" w:rsidRDefault="000074B7" w:rsidP="007271F9">
      <w:pPr>
        <w:pStyle w:val="Retrait"/>
        <w:spacing w:before="0" w:after="0"/>
        <w:ind w:left="0" w:firstLine="0"/>
        <w:rPr>
          <w:rFonts w:cs="Arial"/>
          <w:b w:val="0"/>
          <w:color w:val="auto"/>
          <w:sz w:val="22"/>
          <w:szCs w:val="22"/>
        </w:rPr>
      </w:pPr>
      <w:r w:rsidRPr="00CE2823">
        <w:rPr>
          <w:rFonts w:cs="Arial"/>
          <w:b w:val="0"/>
          <w:color w:val="auto"/>
          <w:sz w:val="22"/>
          <w:szCs w:val="22"/>
        </w:rPr>
        <w:t>Les dispositions générales relatives à l'exercice de l'assurance qualité des fournitures sont stipulées à l’article 20 du CAC Armement.</w:t>
      </w:r>
    </w:p>
    <w:p w14:paraId="7B7D5895" w14:textId="1CE9FA89" w:rsidR="005943C1" w:rsidRPr="00CE2823" w:rsidRDefault="000074B7" w:rsidP="007271F9">
      <w:pPr>
        <w:spacing w:after="0"/>
        <w:ind w:left="0"/>
        <w:rPr>
          <w:rFonts w:cs="Arial"/>
          <w:szCs w:val="22"/>
        </w:rPr>
      </w:pPr>
      <w:r w:rsidRPr="00CE2823">
        <w:rPr>
          <w:rFonts w:cs="Arial"/>
          <w:szCs w:val="22"/>
        </w:rPr>
        <w:t xml:space="preserve">Les dispositions </w:t>
      </w:r>
      <w:r w:rsidR="00D81FAB" w:rsidRPr="00CE2823">
        <w:rPr>
          <w:rFonts w:cs="Arial"/>
          <w:szCs w:val="22"/>
        </w:rPr>
        <w:t xml:space="preserve">cadres </w:t>
      </w:r>
      <w:r w:rsidRPr="00CE2823">
        <w:rPr>
          <w:rFonts w:cs="Arial"/>
          <w:szCs w:val="22"/>
        </w:rPr>
        <w:t xml:space="preserve">relatives à l'exercice de l'assurance qualité des fournitures sont stipulées dans le </w:t>
      </w:r>
      <w:r w:rsidR="00A63D84" w:rsidRPr="00CE2823">
        <w:rPr>
          <w:rFonts w:cs="Arial"/>
          <w:szCs w:val="22"/>
        </w:rPr>
        <w:t xml:space="preserve">CCTP de l’accord-cadre </w:t>
      </w:r>
      <w:r w:rsidRPr="00CE2823">
        <w:rPr>
          <w:rFonts w:cs="Arial"/>
          <w:szCs w:val="22"/>
        </w:rPr>
        <w:t>(</w:t>
      </w:r>
      <w:r w:rsidRPr="00CE2823">
        <w:rPr>
          <w:rFonts w:cs="Arial"/>
          <w:i/>
          <w:szCs w:val="22"/>
        </w:rPr>
        <w:t>cf</w:t>
      </w:r>
      <w:r w:rsidRPr="00CE2823">
        <w:rPr>
          <w:rFonts w:cs="Arial"/>
          <w:szCs w:val="22"/>
        </w:rPr>
        <w:t xml:space="preserve">. article 1 </w:t>
      </w:r>
      <w:r w:rsidRPr="00CE2823">
        <w:rPr>
          <w:rFonts w:cs="Arial"/>
          <w:i/>
          <w:szCs w:val="22"/>
        </w:rPr>
        <w:t>supra</w:t>
      </w:r>
      <w:r w:rsidRPr="00CE2823">
        <w:rPr>
          <w:rFonts w:cs="Arial"/>
          <w:szCs w:val="22"/>
        </w:rPr>
        <w:t>).</w:t>
      </w:r>
    </w:p>
    <w:p w14:paraId="6BCF406F" w14:textId="49E0BA8D" w:rsidR="00D81FAB" w:rsidRPr="00CE2823" w:rsidRDefault="00D81FAB" w:rsidP="007271F9">
      <w:pPr>
        <w:spacing w:after="0"/>
        <w:ind w:left="0"/>
        <w:rPr>
          <w:rFonts w:cs="Arial"/>
          <w:szCs w:val="22"/>
        </w:rPr>
      </w:pPr>
      <w:r w:rsidRPr="00CE2823">
        <w:rPr>
          <w:rFonts w:cs="Arial"/>
          <w:szCs w:val="22"/>
        </w:rPr>
        <w:t xml:space="preserve">Les dispositions particulières relatives à l'exercice de l'assurance qualité des fournitures sont stipulées dans </w:t>
      </w:r>
      <w:r w:rsidR="00942D06" w:rsidRPr="00CE2823">
        <w:rPr>
          <w:rFonts w:cs="Arial"/>
          <w:szCs w:val="22"/>
        </w:rPr>
        <w:t>les CCTP des marchés subséquents</w:t>
      </w:r>
      <w:r w:rsidRPr="00CE2823">
        <w:rPr>
          <w:rFonts w:cs="Arial"/>
          <w:szCs w:val="22"/>
        </w:rPr>
        <w:t>.</w:t>
      </w:r>
    </w:p>
    <w:p w14:paraId="4B276F25" w14:textId="42DFC9F7" w:rsidR="00942D06" w:rsidRPr="00CE2823" w:rsidRDefault="00942D06" w:rsidP="00D81FAB">
      <w:pPr>
        <w:spacing w:after="0"/>
        <w:rPr>
          <w:rFonts w:cs="Arial"/>
          <w:szCs w:val="22"/>
        </w:rPr>
      </w:pPr>
    </w:p>
    <w:p w14:paraId="1E53D54F" w14:textId="42978547" w:rsidR="00942D06" w:rsidRPr="00057FE2" w:rsidRDefault="00942D06" w:rsidP="00CC10C8">
      <w:pPr>
        <w:rPr>
          <w:i/>
          <w:u w:val="single"/>
        </w:rPr>
      </w:pPr>
      <w:r w:rsidRPr="00057FE2">
        <w:rPr>
          <w:i/>
          <w:u w:val="single"/>
        </w:rPr>
        <w:t xml:space="preserve">6.05.3 </w:t>
      </w:r>
      <w:r w:rsidR="00757FF8" w:rsidRPr="00057FE2">
        <w:rPr>
          <w:i/>
          <w:u w:val="single"/>
        </w:rPr>
        <w:t>Matériels susceptibles de présenter des non-conformités décelées sur des</w:t>
      </w:r>
      <w:r w:rsidR="00757FF8" w:rsidRPr="00CE2823">
        <w:rPr>
          <w:rFonts w:cs="Arial"/>
          <w:b/>
          <w:szCs w:val="22"/>
        </w:rPr>
        <w:t xml:space="preserve"> </w:t>
      </w:r>
      <w:r w:rsidR="00757FF8" w:rsidRPr="00057FE2">
        <w:rPr>
          <w:i/>
          <w:u w:val="single"/>
        </w:rPr>
        <w:t>matériels identiques après réception</w:t>
      </w:r>
    </w:p>
    <w:p w14:paraId="62338131" w14:textId="77777777" w:rsidR="00942D06" w:rsidRPr="00CE2823" w:rsidRDefault="00942D06" w:rsidP="00871A91">
      <w:pPr>
        <w:spacing w:after="0"/>
        <w:ind w:left="0"/>
        <w:rPr>
          <w:rFonts w:cs="Arial"/>
          <w:szCs w:val="22"/>
        </w:rPr>
      </w:pPr>
      <w:r w:rsidRPr="00CE2823">
        <w:rPr>
          <w:rFonts w:cs="Arial"/>
          <w:szCs w:val="22"/>
        </w:rPr>
        <w:lastRenderedPageBreak/>
        <w:t>Lorsque des produits sont susceptibles de présenter des non-conformités analogues à celles rencontrées sur des produits déjà réceptionnés, il est de la responsabilité du titulaire d’effectuer toute action corrective ou préventive susceptible de résoudre la non-conformité avant la présentation aux opérations de vérification et d’apporter la preuve à la personne publique des actions effectuées.</w:t>
      </w:r>
    </w:p>
    <w:p w14:paraId="6B453839" w14:textId="77777777" w:rsidR="007801EC" w:rsidRPr="00CE2823" w:rsidRDefault="007801EC" w:rsidP="000074B7">
      <w:pPr>
        <w:spacing w:after="0"/>
        <w:rPr>
          <w:rFonts w:cs="Arial"/>
          <w:szCs w:val="22"/>
        </w:rPr>
      </w:pPr>
    </w:p>
    <w:p w14:paraId="5BB2573E" w14:textId="47C1FAAE" w:rsidR="007A399A" w:rsidRPr="00CE2823" w:rsidRDefault="00636E9C" w:rsidP="00B80B20">
      <w:pPr>
        <w:pStyle w:val="Titre2"/>
      </w:pPr>
      <w:bookmarkStart w:id="71" w:name="_Ref450723876"/>
      <w:bookmarkStart w:id="72" w:name="_Toc180595038"/>
      <w:r>
        <w:t>O</w:t>
      </w:r>
      <w:r w:rsidRPr="00CE2823">
        <w:t xml:space="preserve">pérations de vérification, décision a l’issue des opérations de vérification et </w:t>
      </w:r>
      <w:bookmarkEnd w:id="71"/>
      <w:r w:rsidRPr="00CE2823">
        <w:t>réception</w:t>
      </w:r>
      <w:bookmarkEnd w:id="72"/>
    </w:p>
    <w:p w14:paraId="63C9DCF5" w14:textId="77777777" w:rsidR="00DC5CFA" w:rsidRPr="00CE2823" w:rsidRDefault="00DC5CFA">
      <w:pPr>
        <w:spacing w:before="0" w:after="0"/>
        <w:ind w:left="0"/>
        <w:jc w:val="left"/>
        <w:rPr>
          <w:rFonts w:cs="Arial"/>
          <w:szCs w:val="22"/>
        </w:rPr>
      </w:pPr>
    </w:p>
    <w:p w14:paraId="522E915F" w14:textId="1DBC7DBD" w:rsidR="00DC5CFA" w:rsidRDefault="00DC5CFA" w:rsidP="00DC5CFA">
      <w:pPr>
        <w:rPr>
          <w:i/>
          <w:u w:val="single"/>
        </w:rPr>
      </w:pPr>
      <w:r w:rsidRPr="00057FE2">
        <w:rPr>
          <w:i/>
          <w:u w:val="single"/>
        </w:rPr>
        <w:t>6.</w:t>
      </w:r>
      <w:r w:rsidR="00DB4D1A" w:rsidRPr="00057FE2">
        <w:rPr>
          <w:i/>
          <w:u w:val="single"/>
        </w:rPr>
        <w:t>0</w:t>
      </w:r>
      <w:r w:rsidRPr="00057FE2">
        <w:rPr>
          <w:i/>
          <w:u w:val="single"/>
        </w:rPr>
        <w:t>6.1 Opérations de vérification</w:t>
      </w:r>
    </w:p>
    <w:p w14:paraId="546CB615" w14:textId="6E488EC0" w:rsidR="00BA7DDA" w:rsidRPr="00CE2823" w:rsidRDefault="00CF354E" w:rsidP="007271F9">
      <w:pPr>
        <w:ind w:left="0"/>
        <w:rPr>
          <w:rFonts w:cs="Arial"/>
          <w:szCs w:val="22"/>
        </w:rPr>
      </w:pPr>
      <w:r w:rsidRPr="00CE2823">
        <w:rPr>
          <w:rFonts w:cs="Arial"/>
          <w:szCs w:val="22"/>
        </w:rPr>
        <w:t>Les opérations de vérification sont de la responsabili</w:t>
      </w:r>
      <w:r w:rsidR="00240E39" w:rsidRPr="00CE2823">
        <w:rPr>
          <w:rFonts w:cs="Arial"/>
          <w:szCs w:val="22"/>
        </w:rPr>
        <w:t xml:space="preserve">té de l’autorité signataire du marché </w:t>
      </w:r>
      <w:r w:rsidRPr="00CE2823">
        <w:rPr>
          <w:rFonts w:cs="Arial"/>
          <w:szCs w:val="22"/>
        </w:rPr>
        <w:t xml:space="preserve">ou de son représentant. </w:t>
      </w:r>
      <w:r w:rsidR="00BA7DDA" w:rsidRPr="00CE2823">
        <w:rPr>
          <w:rFonts w:cs="Arial"/>
          <w:szCs w:val="22"/>
        </w:rPr>
        <w:t>Elles se déroulent à destination</w:t>
      </w:r>
      <w:r w:rsidR="008961C1" w:rsidRPr="00CE2823">
        <w:rPr>
          <w:rFonts w:cs="Arial"/>
          <w:szCs w:val="22"/>
        </w:rPr>
        <w:t>.</w:t>
      </w:r>
    </w:p>
    <w:p w14:paraId="4B0E280E" w14:textId="77777777" w:rsidR="002F422A" w:rsidRPr="00CE2823" w:rsidRDefault="002F422A">
      <w:pPr>
        <w:spacing w:before="0" w:after="0"/>
        <w:ind w:left="0"/>
        <w:jc w:val="left"/>
        <w:rPr>
          <w:rFonts w:cs="Arial"/>
          <w:b/>
          <w:szCs w:val="22"/>
        </w:rPr>
      </w:pPr>
    </w:p>
    <w:p w14:paraId="617A6468" w14:textId="34705DD1" w:rsidR="00CF354E" w:rsidRDefault="00FF2272" w:rsidP="00FF2272">
      <w:pPr>
        <w:rPr>
          <w:i/>
          <w:u w:val="single"/>
        </w:rPr>
      </w:pPr>
      <w:r w:rsidRPr="00057FE2">
        <w:rPr>
          <w:i/>
          <w:u w:val="single"/>
        </w:rPr>
        <w:t>6.06.</w:t>
      </w:r>
      <w:r w:rsidR="00415F86" w:rsidRPr="00057FE2">
        <w:rPr>
          <w:i/>
          <w:u w:val="single"/>
        </w:rPr>
        <w:t>2</w:t>
      </w:r>
      <w:r w:rsidRPr="00057FE2">
        <w:rPr>
          <w:i/>
          <w:u w:val="single"/>
        </w:rPr>
        <w:t xml:space="preserve"> </w:t>
      </w:r>
      <w:r w:rsidR="00CF354E" w:rsidRPr="00057FE2">
        <w:rPr>
          <w:i/>
          <w:u w:val="single"/>
        </w:rPr>
        <w:t>Autorité chargée de la décision et délai de notification de la décision</w:t>
      </w:r>
    </w:p>
    <w:p w14:paraId="21F6A0E5" w14:textId="77777777" w:rsidR="006B1E2F" w:rsidRPr="00154B34" w:rsidRDefault="006B1E2F" w:rsidP="006B1E2F">
      <w:pPr>
        <w:pStyle w:val="StyleAvant0pt"/>
        <w:spacing w:before="120" w:after="0"/>
        <w:ind w:left="0"/>
        <w:rPr>
          <w:rFonts w:cs="Arial"/>
          <w:b/>
          <w:szCs w:val="22"/>
          <w:u w:val="single"/>
        </w:rPr>
      </w:pPr>
      <w:r w:rsidRPr="00154B34">
        <w:rPr>
          <w:rFonts w:cs="Arial"/>
          <w:b/>
          <w:szCs w:val="22"/>
          <w:u w:val="single"/>
        </w:rPr>
        <w:t>Pour la partie 1 :</w:t>
      </w:r>
    </w:p>
    <w:p w14:paraId="601FA205" w14:textId="4E506D29" w:rsidR="00E5677D" w:rsidRPr="00154B34" w:rsidRDefault="00942D06" w:rsidP="007271F9">
      <w:pPr>
        <w:pStyle w:val="StyleAvant0pt"/>
        <w:spacing w:before="120" w:after="0"/>
        <w:ind w:left="0"/>
        <w:rPr>
          <w:rFonts w:cs="Arial"/>
          <w:szCs w:val="22"/>
        </w:rPr>
      </w:pPr>
      <w:r w:rsidRPr="00154B34">
        <w:rPr>
          <w:rFonts w:cs="Arial"/>
          <w:szCs w:val="22"/>
        </w:rPr>
        <w:t>Conformément aux stipulations de l’article 31 du CAC Armement, l</w:t>
      </w:r>
      <w:r w:rsidR="00CF354E" w:rsidRPr="00154B34">
        <w:rPr>
          <w:rFonts w:cs="Arial"/>
          <w:szCs w:val="22"/>
        </w:rPr>
        <w:t xml:space="preserve">’autorité signataire du marché ou son </w:t>
      </w:r>
      <w:r w:rsidR="006A05A9" w:rsidRPr="00154B34">
        <w:rPr>
          <w:rFonts w:cs="Arial"/>
          <w:szCs w:val="22"/>
        </w:rPr>
        <w:t>représentant</w:t>
      </w:r>
      <w:r w:rsidR="00CF354E" w:rsidRPr="00154B34">
        <w:rPr>
          <w:rFonts w:cs="Arial"/>
          <w:szCs w:val="22"/>
        </w:rPr>
        <w:t xml:space="preserve"> prononcera la décision et disposera d’un délai </w:t>
      </w:r>
      <w:r w:rsidR="00EE4177" w:rsidRPr="00154B34">
        <w:rPr>
          <w:rFonts w:cs="Arial"/>
          <w:szCs w:val="22"/>
        </w:rPr>
        <w:t>de</w:t>
      </w:r>
      <w:r w:rsidR="0086781E" w:rsidRPr="00154B34">
        <w:rPr>
          <w:rFonts w:cs="Arial"/>
          <w:szCs w:val="22"/>
        </w:rPr>
        <w:t xml:space="preserve"> </w:t>
      </w:r>
      <w:r w:rsidR="002909E8">
        <w:rPr>
          <w:rFonts w:cs="Arial"/>
          <w:szCs w:val="22"/>
        </w:rPr>
        <w:t>3</w:t>
      </w:r>
      <w:r w:rsidR="002909E8" w:rsidRPr="00154B34">
        <w:rPr>
          <w:rFonts w:cs="Arial"/>
          <w:szCs w:val="22"/>
        </w:rPr>
        <w:t xml:space="preserve"> </w:t>
      </w:r>
      <w:r w:rsidR="0086781E" w:rsidRPr="00154B34">
        <w:rPr>
          <w:rFonts w:cs="Arial"/>
          <w:szCs w:val="22"/>
        </w:rPr>
        <w:t>mois</w:t>
      </w:r>
      <w:r w:rsidRPr="00154B34">
        <w:rPr>
          <w:rFonts w:cs="Arial"/>
          <w:szCs w:val="22"/>
        </w:rPr>
        <w:t xml:space="preserve">, sauf mention contraire dans l’acte concerné, </w:t>
      </w:r>
      <w:r w:rsidR="00CF354E" w:rsidRPr="00154B34">
        <w:rPr>
          <w:rFonts w:cs="Arial"/>
          <w:szCs w:val="22"/>
        </w:rPr>
        <w:t>à compter de la date de présentation aux opérations de vérification, pour notifier sa décision.</w:t>
      </w:r>
      <w:bookmarkStart w:id="73" w:name="_Toc382380165"/>
      <w:bookmarkStart w:id="74" w:name="_Toc385340149"/>
      <w:bookmarkStart w:id="75" w:name="_Toc387655223"/>
      <w:bookmarkStart w:id="76" w:name="_Toc415497804"/>
      <w:bookmarkStart w:id="77" w:name="_Toc416598323"/>
      <w:bookmarkStart w:id="78" w:name="_Toc416884315"/>
      <w:bookmarkStart w:id="79" w:name="_Toc419909734"/>
      <w:bookmarkStart w:id="80" w:name="_Toc437618163"/>
      <w:bookmarkStart w:id="81" w:name="_Toc443647654"/>
      <w:bookmarkStart w:id="82" w:name="_Toc444868261"/>
      <w:bookmarkStart w:id="83" w:name="_Toc453320587"/>
    </w:p>
    <w:p w14:paraId="568FDF8C" w14:textId="77777777" w:rsidR="00154B34" w:rsidRPr="00154B34" w:rsidRDefault="00154B34" w:rsidP="00154B34">
      <w:pPr>
        <w:pStyle w:val="StyleAvant0pt"/>
        <w:spacing w:before="120" w:after="0"/>
        <w:ind w:left="0"/>
        <w:rPr>
          <w:rFonts w:cs="Arial"/>
          <w:b/>
          <w:szCs w:val="22"/>
          <w:u w:val="single"/>
        </w:rPr>
      </w:pPr>
      <w:r w:rsidRPr="00154B34">
        <w:rPr>
          <w:rFonts w:cs="Arial"/>
          <w:b/>
          <w:szCs w:val="22"/>
          <w:u w:val="single"/>
        </w:rPr>
        <w:t>Pour la partie 2 :</w:t>
      </w:r>
    </w:p>
    <w:p w14:paraId="687FF25F" w14:textId="77777777" w:rsidR="00154B34" w:rsidRPr="00154B34" w:rsidRDefault="00154B34" w:rsidP="00154B34">
      <w:pPr>
        <w:pStyle w:val="StyleAvant0pt"/>
        <w:ind w:left="0"/>
        <w:rPr>
          <w:rFonts w:cs="Arial"/>
          <w:szCs w:val="22"/>
        </w:rPr>
      </w:pPr>
      <w:r w:rsidRPr="00154B34">
        <w:rPr>
          <w:rFonts w:cs="Arial"/>
          <w:szCs w:val="22"/>
        </w:rPr>
        <w:t>Chaque marché subséquent précisera</w:t>
      </w:r>
      <w:r w:rsidRPr="00154B34">
        <w:rPr>
          <w:rFonts w:cs="Arial"/>
          <w:b/>
          <w:szCs w:val="22"/>
        </w:rPr>
        <w:t xml:space="preserve"> </w:t>
      </w:r>
      <w:r w:rsidRPr="00154B34">
        <w:rPr>
          <w:rFonts w:cs="Arial"/>
          <w:szCs w:val="22"/>
        </w:rPr>
        <w:t>son délai. A défaut, les conditions de la partie 1 s’appliquent.</w:t>
      </w:r>
    </w:p>
    <w:p w14:paraId="6EA7D9EF" w14:textId="77777777" w:rsidR="00154B34" w:rsidRPr="00CE2823" w:rsidRDefault="00154B34" w:rsidP="007271F9">
      <w:pPr>
        <w:pStyle w:val="StyleAvant0pt"/>
        <w:spacing w:before="120" w:after="0"/>
        <w:ind w:left="0"/>
        <w:rPr>
          <w:rFonts w:cs="Arial"/>
          <w:b/>
          <w:szCs w:val="22"/>
        </w:rPr>
      </w:pPr>
    </w:p>
    <w:p w14:paraId="0536E4C9" w14:textId="231AEB61" w:rsidR="00CF354E" w:rsidRPr="00CE2823" w:rsidRDefault="002E6CCB" w:rsidP="00360ECB">
      <w:pPr>
        <w:pStyle w:val="Titre4"/>
        <w:shd w:val="clear" w:color="auto" w:fill="auto"/>
      </w:pPr>
      <w:r w:rsidRPr="00CE2823">
        <w:t>6.06.</w:t>
      </w:r>
      <w:r w:rsidR="00415F86" w:rsidRPr="00CE2823">
        <w:t xml:space="preserve">3 </w:t>
      </w:r>
      <w:r w:rsidR="00CF354E" w:rsidRPr="00CE2823">
        <w:t>Date d’effet de la réception</w:t>
      </w:r>
      <w:bookmarkEnd w:id="73"/>
      <w:bookmarkEnd w:id="74"/>
      <w:bookmarkEnd w:id="75"/>
      <w:bookmarkEnd w:id="76"/>
      <w:bookmarkEnd w:id="77"/>
      <w:bookmarkEnd w:id="78"/>
      <w:bookmarkEnd w:id="79"/>
      <w:bookmarkEnd w:id="80"/>
      <w:bookmarkEnd w:id="81"/>
      <w:bookmarkEnd w:id="82"/>
      <w:bookmarkEnd w:id="83"/>
      <w:r w:rsidR="004B444C" w:rsidRPr="00CE2823">
        <w:t>.</w:t>
      </w:r>
    </w:p>
    <w:p w14:paraId="25F399FC" w14:textId="34EC697B" w:rsidR="00CF354E" w:rsidRPr="00CE2823" w:rsidRDefault="00CF354E" w:rsidP="007271F9">
      <w:pPr>
        <w:ind w:left="0"/>
        <w:rPr>
          <w:rFonts w:cs="Arial"/>
          <w:szCs w:val="22"/>
        </w:rPr>
      </w:pPr>
      <w:r w:rsidRPr="00CE2823">
        <w:rPr>
          <w:rFonts w:cs="Arial"/>
          <w:szCs w:val="22"/>
        </w:rPr>
        <w:t>La date d’effet de la réception est précisée dans la décision de réception et ne peut être postérieure à la date d’expiration du délai imparti pour prononcer</w:t>
      </w:r>
      <w:r w:rsidR="00F33A10" w:rsidRPr="00CE2823">
        <w:rPr>
          <w:rFonts w:cs="Arial"/>
          <w:szCs w:val="22"/>
        </w:rPr>
        <w:t xml:space="preserve"> et</w:t>
      </w:r>
      <w:r w:rsidRPr="00CE2823">
        <w:rPr>
          <w:rFonts w:cs="Arial"/>
          <w:szCs w:val="22"/>
        </w:rPr>
        <w:t xml:space="preserve"> notifier la décision de réception du </w:t>
      </w:r>
      <w:r w:rsidR="00F90453" w:rsidRPr="00CE2823">
        <w:rPr>
          <w:rFonts w:cs="Arial"/>
          <w:szCs w:val="22"/>
        </w:rPr>
        <w:t xml:space="preserve">lot de livraison </w:t>
      </w:r>
      <w:r w:rsidRPr="00CE2823">
        <w:rPr>
          <w:rFonts w:cs="Arial"/>
          <w:szCs w:val="22"/>
        </w:rPr>
        <w:t>concerné.</w:t>
      </w:r>
    </w:p>
    <w:p w14:paraId="149BA00B" w14:textId="77777777" w:rsidR="00B57722" w:rsidRPr="00D674D3" w:rsidRDefault="00B57722" w:rsidP="00957964">
      <w:pPr>
        <w:ind w:left="0"/>
        <w:rPr>
          <w:rFonts w:cs="Arial"/>
        </w:rPr>
      </w:pPr>
      <w:bookmarkStart w:id="84" w:name="_Toc453319724"/>
      <w:bookmarkStart w:id="85" w:name="_Toc453319797"/>
      <w:r w:rsidRPr="00D674D3">
        <w:rPr>
          <w:rFonts w:cs="Arial"/>
        </w:rPr>
        <w:t>En l’absence de notification de la décision, la réception prend effet à la date au plus tard à la fin des opérations de vérifications.</w:t>
      </w:r>
    </w:p>
    <w:bookmarkEnd w:id="84"/>
    <w:bookmarkEnd w:id="85"/>
    <w:p w14:paraId="47DFF5D9" w14:textId="7EE2C8DA" w:rsidR="007360C0" w:rsidRPr="00CE2823" w:rsidRDefault="007360C0" w:rsidP="00CF354E">
      <w:pPr>
        <w:rPr>
          <w:rFonts w:cs="Arial"/>
          <w:szCs w:val="22"/>
        </w:rPr>
      </w:pPr>
    </w:p>
    <w:p w14:paraId="219152D6" w14:textId="0FD54A9A" w:rsidR="002E6330" w:rsidRPr="00942AC0" w:rsidRDefault="00871A91" w:rsidP="00B80B20">
      <w:pPr>
        <w:pStyle w:val="Titre2"/>
      </w:pPr>
      <w:bookmarkStart w:id="86" w:name="_Toc180595039"/>
      <w:r w:rsidRPr="00942AC0">
        <w:t>Prise en charge en gestion logistique des biens</w:t>
      </w:r>
      <w:bookmarkEnd w:id="86"/>
      <w:r w:rsidRPr="00942AC0">
        <w:t xml:space="preserve">   </w:t>
      </w:r>
    </w:p>
    <w:p w14:paraId="5F239A88" w14:textId="77777777" w:rsidR="002E6330" w:rsidRPr="00CE2823" w:rsidRDefault="002E6330" w:rsidP="00CC10C8">
      <w:pPr>
        <w:rPr>
          <w:rFonts w:cs="Arial"/>
          <w:szCs w:val="22"/>
        </w:rPr>
      </w:pPr>
      <w:r w:rsidRPr="00CE2823">
        <w:rPr>
          <w:rFonts w:cs="Arial"/>
          <w:szCs w:val="22"/>
        </w:rPr>
        <w:t>Les documents ne feront pas l’objet d’une entrée dans les ressources logistiques.</w:t>
      </w:r>
    </w:p>
    <w:p w14:paraId="73EC40FC" w14:textId="6DEA9557" w:rsidR="002E6330" w:rsidRDefault="002E6330" w:rsidP="00CC10C8">
      <w:pPr>
        <w:rPr>
          <w:rFonts w:cs="Arial"/>
          <w:szCs w:val="22"/>
        </w:rPr>
      </w:pPr>
      <w:r w:rsidRPr="00CE2823">
        <w:rPr>
          <w:rFonts w:cs="Arial"/>
          <w:szCs w:val="22"/>
        </w:rPr>
        <w:t>Les matériels livrés au titre du présent accord-cadre sont pris en charge par le gestionnaire de biens de DGA</w:t>
      </w:r>
      <w:r w:rsidR="001C170B" w:rsidRPr="00CE2823">
        <w:rPr>
          <w:rFonts w:cs="Arial"/>
          <w:szCs w:val="22"/>
        </w:rPr>
        <w:t xml:space="preserve"> TN</w:t>
      </w:r>
      <w:r w:rsidRPr="00CE2823">
        <w:rPr>
          <w:rFonts w:cs="Arial"/>
          <w:szCs w:val="22"/>
        </w:rPr>
        <w:t>.</w:t>
      </w:r>
    </w:p>
    <w:p w14:paraId="760CF860" w14:textId="77777777" w:rsidR="00227A6F" w:rsidRDefault="00227A6F" w:rsidP="00A80309">
      <w:pPr>
        <w:rPr>
          <w:rFonts w:cs="Arial"/>
          <w:szCs w:val="22"/>
        </w:rPr>
      </w:pPr>
      <w:bookmarkStart w:id="87" w:name="_Toc479082241"/>
      <w:bookmarkStart w:id="88" w:name="_Ref487527633"/>
      <w:bookmarkStart w:id="89" w:name="_Ref506974625"/>
      <w:bookmarkStart w:id="90" w:name="_Toc509995271"/>
      <w:bookmarkStart w:id="91" w:name="_Ref510599936"/>
      <w:bookmarkStart w:id="92" w:name="_Ref362125"/>
      <w:bookmarkStart w:id="93" w:name="_Ref362130"/>
      <w:bookmarkStart w:id="94" w:name="_Ref362230"/>
      <w:bookmarkStart w:id="95" w:name="_Ref1716323"/>
      <w:bookmarkStart w:id="96" w:name="_Ref43210957"/>
    </w:p>
    <w:p w14:paraId="599666ED" w14:textId="6B999F53" w:rsidR="00491E9D" w:rsidRPr="00DC26E2" w:rsidRDefault="00871A91" w:rsidP="00B80B20">
      <w:pPr>
        <w:pStyle w:val="Titre2"/>
      </w:pPr>
      <w:bookmarkStart w:id="97" w:name="_Toc180595040"/>
      <w:r w:rsidRPr="00DC26E2">
        <w:t>Dispositions particulières relatives aux bons de commande (partie 1)</w:t>
      </w:r>
      <w:bookmarkEnd w:id="97"/>
    </w:p>
    <w:p w14:paraId="1E3F19CA" w14:textId="75CD2C80" w:rsidR="00491E9D" w:rsidRPr="00DC26E2" w:rsidRDefault="00491E9D" w:rsidP="00491E9D">
      <w:pPr>
        <w:rPr>
          <w:rFonts w:cs="Arial"/>
          <w:szCs w:val="22"/>
        </w:rPr>
      </w:pPr>
    </w:p>
    <w:p w14:paraId="44212AAC" w14:textId="02A2FB81" w:rsidR="00491E9D" w:rsidRPr="00DC26E2" w:rsidRDefault="00491E9D" w:rsidP="00491E9D">
      <w:pPr>
        <w:ind w:left="567"/>
        <w:rPr>
          <w:rFonts w:cs="Arial"/>
          <w:i/>
          <w:szCs w:val="22"/>
          <w:u w:val="single"/>
        </w:rPr>
      </w:pPr>
      <w:r w:rsidRPr="00DC26E2">
        <w:rPr>
          <w:rFonts w:cs="Arial"/>
          <w:i/>
          <w:szCs w:val="22"/>
          <w:u w:val="single"/>
        </w:rPr>
        <w:t>6.</w:t>
      </w:r>
      <w:r w:rsidR="00871A91" w:rsidRPr="00DC26E2">
        <w:rPr>
          <w:rFonts w:cs="Arial"/>
          <w:i/>
          <w:szCs w:val="22"/>
          <w:u w:val="single"/>
        </w:rPr>
        <w:t>0</w:t>
      </w:r>
      <w:r w:rsidRPr="00DC26E2">
        <w:rPr>
          <w:rFonts w:cs="Arial"/>
          <w:i/>
          <w:szCs w:val="22"/>
          <w:u w:val="single"/>
        </w:rPr>
        <w:t>8.1 Modalités de passation des bons de commande</w:t>
      </w:r>
    </w:p>
    <w:p w14:paraId="476EEA1E" w14:textId="77777777" w:rsidR="00491E9D" w:rsidRPr="00BA2DE5" w:rsidRDefault="00491E9D" w:rsidP="00491E9D">
      <w:pPr>
        <w:ind w:left="0"/>
        <w:rPr>
          <w:rFonts w:cs="Arial"/>
          <w:szCs w:val="22"/>
        </w:rPr>
      </w:pPr>
      <w:r w:rsidRPr="00BA2DE5">
        <w:rPr>
          <w:rFonts w:cs="Arial"/>
          <w:szCs w:val="22"/>
        </w:rPr>
        <w:t>Chaque bon de commande sera établi conformément aux éléments (désignation des prestations, prix, délais) figurant en annexe 1 au présent CCAP.</w:t>
      </w:r>
    </w:p>
    <w:p w14:paraId="05184E61" w14:textId="77777777" w:rsidR="00491E9D" w:rsidRPr="00BA2DE5" w:rsidRDefault="00491E9D" w:rsidP="00491E9D">
      <w:pPr>
        <w:ind w:left="0"/>
        <w:rPr>
          <w:rFonts w:cs="Arial"/>
          <w:szCs w:val="22"/>
        </w:rPr>
      </w:pPr>
      <w:r w:rsidRPr="00BA2DE5">
        <w:rPr>
          <w:rFonts w:cs="Arial"/>
          <w:szCs w:val="22"/>
        </w:rPr>
        <w:t>Les bons de commande pourront être transmis par voie dématérialisés (messagerie PLACE), la date de l’accusé de réception valant date de notification du bon de commande. Il en est de même pour les ordres de service techniques.</w:t>
      </w:r>
    </w:p>
    <w:p w14:paraId="10838BAD" w14:textId="19573396" w:rsidR="00491E9D" w:rsidRPr="00BC591A" w:rsidRDefault="00491E9D" w:rsidP="00491E9D">
      <w:pPr>
        <w:ind w:left="0"/>
        <w:rPr>
          <w:rFonts w:cs="Arial"/>
          <w:szCs w:val="22"/>
        </w:rPr>
      </w:pPr>
      <w:r w:rsidRPr="00402921">
        <w:rPr>
          <w:rFonts w:cs="Arial"/>
          <w:szCs w:val="22"/>
        </w:rPr>
        <w:lastRenderedPageBreak/>
        <w:t xml:space="preserve">Chaque bon de commande précisera le point de départ du délai d'exécution </w:t>
      </w:r>
      <w:r w:rsidR="00871A91" w:rsidRPr="00F808DE">
        <w:rPr>
          <w:rFonts w:cs="Arial"/>
          <w:szCs w:val="22"/>
        </w:rPr>
        <w:t>de la prestation (</w:t>
      </w:r>
      <w:proofErr w:type="spellStart"/>
      <w:r w:rsidR="00871A91" w:rsidRPr="00F808DE">
        <w:rPr>
          <w:rFonts w:cs="Arial"/>
          <w:szCs w:val="22"/>
        </w:rPr>
        <w:t>cf</w:t>
      </w:r>
      <w:proofErr w:type="spellEnd"/>
      <w:r w:rsidR="00871A91" w:rsidRPr="00F808DE">
        <w:rPr>
          <w:rFonts w:cs="Arial"/>
          <w:szCs w:val="22"/>
        </w:rPr>
        <w:t xml:space="preserve"> article 5.01</w:t>
      </w:r>
      <w:r w:rsidRPr="00F808DE">
        <w:rPr>
          <w:rFonts w:cs="Arial"/>
          <w:szCs w:val="22"/>
        </w:rPr>
        <w:t xml:space="preserve"> </w:t>
      </w:r>
      <w:r w:rsidRPr="00F808DE">
        <w:rPr>
          <w:rFonts w:cs="Arial"/>
          <w:i/>
          <w:szCs w:val="22"/>
        </w:rPr>
        <w:t>supra</w:t>
      </w:r>
      <w:r w:rsidRPr="00BC591A">
        <w:rPr>
          <w:rFonts w:cs="Arial"/>
          <w:szCs w:val="22"/>
        </w:rPr>
        <w:t>).</w:t>
      </w:r>
    </w:p>
    <w:p w14:paraId="21921450" w14:textId="5859F186" w:rsidR="00491E9D" w:rsidRPr="00DC26E2" w:rsidRDefault="00491E9D" w:rsidP="00491E9D">
      <w:pPr>
        <w:ind w:left="567"/>
        <w:rPr>
          <w:rFonts w:cs="Arial"/>
          <w:i/>
          <w:szCs w:val="22"/>
          <w:u w:val="single"/>
        </w:rPr>
      </w:pPr>
      <w:r w:rsidRPr="00BC591A">
        <w:rPr>
          <w:rFonts w:cs="Arial"/>
          <w:i/>
          <w:szCs w:val="22"/>
          <w:u w:val="single"/>
        </w:rPr>
        <w:t>6.</w:t>
      </w:r>
      <w:r w:rsidR="00871A91" w:rsidRPr="00BC591A">
        <w:rPr>
          <w:rFonts w:cs="Arial"/>
          <w:i/>
          <w:szCs w:val="22"/>
          <w:u w:val="single"/>
        </w:rPr>
        <w:t>0</w:t>
      </w:r>
      <w:r w:rsidRPr="00BC591A">
        <w:rPr>
          <w:rFonts w:cs="Arial"/>
          <w:i/>
          <w:szCs w:val="22"/>
          <w:u w:val="single"/>
        </w:rPr>
        <w:t xml:space="preserve">8.2 Conditions d'exécution </w:t>
      </w:r>
      <w:r w:rsidR="00957964">
        <w:rPr>
          <w:rFonts w:cs="Arial"/>
          <w:i/>
          <w:szCs w:val="22"/>
          <w:u w:val="single"/>
        </w:rPr>
        <w:t>d</w:t>
      </w:r>
      <w:r w:rsidR="007A1C9B">
        <w:rPr>
          <w:rFonts w:cs="Arial"/>
          <w:i/>
          <w:szCs w:val="22"/>
          <w:u w:val="single"/>
        </w:rPr>
        <w:t>es</w:t>
      </w:r>
      <w:r w:rsidR="00957964" w:rsidRPr="00DC26E2">
        <w:rPr>
          <w:rFonts w:cs="Arial"/>
          <w:i/>
          <w:szCs w:val="22"/>
          <w:u w:val="single"/>
        </w:rPr>
        <w:t xml:space="preserve"> </w:t>
      </w:r>
      <w:r w:rsidRPr="00DC26E2">
        <w:rPr>
          <w:rFonts w:cs="Arial"/>
          <w:i/>
          <w:szCs w:val="22"/>
          <w:u w:val="single"/>
        </w:rPr>
        <w:t>bon de commande</w:t>
      </w:r>
    </w:p>
    <w:p w14:paraId="7C21F7D5" w14:textId="77777777" w:rsidR="00491E9D" w:rsidRPr="00DC26E2" w:rsidRDefault="00491E9D" w:rsidP="00491E9D">
      <w:pPr>
        <w:spacing w:after="0"/>
        <w:ind w:left="0"/>
        <w:rPr>
          <w:rFonts w:cs="Arial"/>
          <w:szCs w:val="22"/>
        </w:rPr>
      </w:pPr>
      <w:r w:rsidRPr="00DC26E2">
        <w:rPr>
          <w:rFonts w:cs="Arial"/>
          <w:szCs w:val="22"/>
        </w:rPr>
        <w:t>Chaque bon de commande indiquera :</w:t>
      </w:r>
    </w:p>
    <w:p w14:paraId="3E2D9E1D" w14:textId="77777777" w:rsidR="00491E9D" w:rsidRPr="00BA2DE5" w:rsidRDefault="00491E9D" w:rsidP="00491E9D">
      <w:pPr>
        <w:spacing w:before="0" w:after="0"/>
        <w:ind w:left="0"/>
        <w:rPr>
          <w:rFonts w:cs="Arial"/>
          <w:szCs w:val="22"/>
        </w:rPr>
      </w:pPr>
      <w:r w:rsidRPr="00BA2DE5">
        <w:rPr>
          <w:rFonts w:cs="Arial"/>
          <w:szCs w:val="22"/>
        </w:rPr>
        <w:t>- le numéro et la date du bon de commande,</w:t>
      </w:r>
    </w:p>
    <w:p w14:paraId="7717A290" w14:textId="77777777" w:rsidR="00491E9D" w:rsidRPr="00BA2DE5" w:rsidRDefault="00491E9D" w:rsidP="00491E9D">
      <w:pPr>
        <w:spacing w:before="0" w:after="0"/>
        <w:ind w:left="0"/>
        <w:rPr>
          <w:rFonts w:cs="Arial"/>
          <w:szCs w:val="22"/>
        </w:rPr>
      </w:pPr>
      <w:r w:rsidRPr="00BA2DE5">
        <w:rPr>
          <w:rFonts w:cs="Arial"/>
          <w:szCs w:val="22"/>
        </w:rPr>
        <w:t>- l'objet détaillé, les quantités et la définition des fournitures commandées,</w:t>
      </w:r>
    </w:p>
    <w:p w14:paraId="60C45AF5" w14:textId="77777777" w:rsidR="00491E9D" w:rsidRPr="00402921" w:rsidRDefault="00491E9D" w:rsidP="00491E9D">
      <w:pPr>
        <w:spacing w:before="0" w:after="0"/>
        <w:ind w:left="0"/>
        <w:rPr>
          <w:rFonts w:cs="Arial"/>
          <w:szCs w:val="22"/>
        </w:rPr>
      </w:pPr>
      <w:r w:rsidRPr="00402921">
        <w:rPr>
          <w:rFonts w:cs="Arial"/>
          <w:szCs w:val="22"/>
        </w:rPr>
        <w:t>- le montant du bon de commande (calculé sur la base du prix unitaire figurant au marché),</w:t>
      </w:r>
    </w:p>
    <w:p w14:paraId="67E25187" w14:textId="77777777" w:rsidR="00491E9D" w:rsidRPr="00F808DE" w:rsidRDefault="00491E9D" w:rsidP="00491E9D">
      <w:pPr>
        <w:spacing w:before="0" w:after="0"/>
        <w:ind w:left="0"/>
        <w:rPr>
          <w:rFonts w:cs="Arial"/>
          <w:szCs w:val="22"/>
        </w:rPr>
      </w:pPr>
      <w:r w:rsidRPr="00F808DE">
        <w:rPr>
          <w:rFonts w:cs="Arial"/>
          <w:szCs w:val="22"/>
        </w:rPr>
        <w:t>- la décomposition de la fourniture en postes de livraison et de liquidation,</w:t>
      </w:r>
    </w:p>
    <w:p w14:paraId="705E90CA" w14:textId="77777777" w:rsidR="00491E9D" w:rsidRPr="00BC591A" w:rsidRDefault="00491E9D" w:rsidP="00491E9D">
      <w:pPr>
        <w:spacing w:before="0" w:after="0"/>
        <w:ind w:left="0"/>
        <w:rPr>
          <w:rFonts w:cs="Arial"/>
          <w:szCs w:val="22"/>
        </w:rPr>
      </w:pPr>
      <w:r w:rsidRPr="00BC591A">
        <w:rPr>
          <w:rFonts w:cs="Arial"/>
          <w:szCs w:val="22"/>
        </w:rPr>
        <w:t>- les délais d'exécution,</w:t>
      </w:r>
    </w:p>
    <w:p w14:paraId="76E59309" w14:textId="77777777" w:rsidR="00491E9D" w:rsidRPr="00BC591A" w:rsidRDefault="00491E9D" w:rsidP="00491E9D">
      <w:pPr>
        <w:spacing w:before="0" w:after="0"/>
        <w:ind w:left="0"/>
        <w:rPr>
          <w:rFonts w:cs="Arial"/>
          <w:szCs w:val="22"/>
        </w:rPr>
      </w:pPr>
      <w:r w:rsidRPr="00BC591A">
        <w:rPr>
          <w:rFonts w:cs="Arial"/>
          <w:szCs w:val="22"/>
        </w:rPr>
        <w:t>- la date de démarrage des prestations,</w:t>
      </w:r>
    </w:p>
    <w:p w14:paraId="6046B1A2" w14:textId="77777777" w:rsidR="00491E9D" w:rsidRPr="00DC26E2" w:rsidRDefault="00491E9D" w:rsidP="00491E9D">
      <w:pPr>
        <w:spacing w:before="0" w:after="0"/>
        <w:ind w:left="0"/>
        <w:rPr>
          <w:rFonts w:cs="Arial"/>
          <w:szCs w:val="22"/>
        </w:rPr>
      </w:pPr>
      <w:r w:rsidRPr="00DC26E2">
        <w:rPr>
          <w:rFonts w:cs="Arial"/>
          <w:szCs w:val="22"/>
        </w:rPr>
        <w:t>- les conditions de paiement,</w:t>
      </w:r>
    </w:p>
    <w:p w14:paraId="13198D50" w14:textId="77777777" w:rsidR="00491E9D" w:rsidRPr="00DC26E2" w:rsidRDefault="00491E9D" w:rsidP="00491E9D">
      <w:pPr>
        <w:spacing w:before="0" w:after="0"/>
        <w:ind w:left="0"/>
        <w:rPr>
          <w:rFonts w:cs="Arial"/>
          <w:szCs w:val="22"/>
        </w:rPr>
      </w:pPr>
      <w:r w:rsidRPr="00DC26E2">
        <w:rPr>
          <w:rFonts w:cs="Arial"/>
          <w:szCs w:val="22"/>
        </w:rPr>
        <w:t>- le n° d’EJ CHORUS de l’accord-cadre,</w:t>
      </w:r>
    </w:p>
    <w:p w14:paraId="564EFA65" w14:textId="77777777" w:rsidR="00491E9D" w:rsidRPr="00DC26E2" w:rsidRDefault="00491E9D" w:rsidP="00491E9D">
      <w:pPr>
        <w:spacing w:before="0" w:after="0"/>
        <w:ind w:left="0"/>
        <w:rPr>
          <w:rFonts w:cs="Arial"/>
          <w:szCs w:val="22"/>
        </w:rPr>
      </w:pPr>
      <w:r w:rsidRPr="00DC26E2">
        <w:rPr>
          <w:rFonts w:cs="Arial"/>
          <w:szCs w:val="22"/>
        </w:rPr>
        <w:t>- le n° d’EJ CHORUS de la commande,</w:t>
      </w:r>
    </w:p>
    <w:p w14:paraId="2EE8E7B5" w14:textId="77777777" w:rsidR="00491E9D" w:rsidRPr="00DC26E2" w:rsidRDefault="00491E9D" w:rsidP="00491E9D">
      <w:pPr>
        <w:spacing w:before="0" w:after="0"/>
        <w:ind w:left="0"/>
        <w:rPr>
          <w:rFonts w:cs="Arial"/>
          <w:szCs w:val="22"/>
        </w:rPr>
      </w:pPr>
      <w:r w:rsidRPr="00DC26E2">
        <w:rPr>
          <w:rFonts w:cs="Arial"/>
          <w:szCs w:val="22"/>
        </w:rPr>
        <w:t>- le n° du service exécutant,</w:t>
      </w:r>
    </w:p>
    <w:p w14:paraId="380DDDA0" w14:textId="77777777" w:rsidR="00491E9D" w:rsidRPr="00DC26E2" w:rsidRDefault="00491E9D" w:rsidP="00491E9D">
      <w:pPr>
        <w:spacing w:before="0" w:after="0"/>
        <w:ind w:left="0"/>
        <w:rPr>
          <w:rFonts w:cs="Arial"/>
          <w:szCs w:val="22"/>
        </w:rPr>
      </w:pPr>
      <w:r w:rsidRPr="00DC26E2">
        <w:rPr>
          <w:rFonts w:cs="Arial"/>
          <w:szCs w:val="22"/>
        </w:rPr>
        <w:t>- toutes autres indications nécessaires tant sur le plan administratif que financier.</w:t>
      </w:r>
    </w:p>
    <w:p w14:paraId="06FC18EC" w14:textId="77777777" w:rsidR="00491E9D" w:rsidRPr="00DC26E2" w:rsidRDefault="00491E9D" w:rsidP="00491E9D">
      <w:pPr>
        <w:spacing w:before="0" w:after="0"/>
        <w:ind w:left="0"/>
        <w:rPr>
          <w:rFonts w:cs="Arial"/>
          <w:szCs w:val="22"/>
        </w:rPr>
      </w:pPr>
    </w:p>
    <w:p w14:paraId="1054C864" w14:textId="77777777" w:rsidR="00491E9D" w:rsidRPr="00DC26E2" w:rsidRDefault="00491E9D" w:rsidP="00491E9D">
      <w:pPr>
        <w:spacing w:before="0" w:after="0"/>
        <w:ind w:left="0"/>
        <w:rPr>
          <w:rFonts w:cs="Arial"/>
          <w:szCs w:val="22"/>
        </w:rPr>
      </w:pPr>
      <w:r w:rsidRPr="00DC26E2">
        <w:rPr>
          <w:rFonts w:cs="Arial"/>
          <w:szCs w:val="22"/>
        </w:rPr>
        <w:t xml:space="preserve">Le titulaire dispose d’un délai de </w:t>
      </w:r>
      <w:r w:rsidRPr="00DC26E2">
        <w:rPr>
          <w:rFonts w:cs="Arial"/>
          <w:b/>
          <w:szCs w:val="22"/>
        </w:rPr>
        <w:t>quinze (15) jours</w:t>
      </w:r>
      <w:r w:rsidRPr="00DC26E2">
        <w:rPr>
          <w:rFonts w:cs="Arial"/>
          <w:szCs w:val="22"/>
        </w:rPr>
        <w:t xml:space="preserve"> à dater de la réception d’un bon de commande pour faire connaître ses réserves. L’émission du bon de commande par la personne publique et l’émission des réserves par le titulaire se font conformément à l’article 2.2 du CAC Armement, en cas d’envoi postal, c’est la date de l’accusé de réception qui sera retenue. Passé ce délai, le titulaire sera engagé à exécuter la commande aux conditions définies par le bon de commande. Les réserves du titulaire, si elles sont reconnues fondées par le service, feront l’objet d’un rectificatif au bon de commande.</w:t>
      </w:r>
    </w:p>
    <w:p w14:paraId="1F984FB7" w14:textId="77777777" w:rsidR="00491E9D" w:rsidRPr="00DC26E2" w:rsidRDefault="00491E9D" w:rsidP="00491E9D">
      <w:pPr>
        <w:spacing w:before="0" w:after="0"/>
        <w:rPr>
          <w:rFonts w:cs="Arial"/>
          <w:szCs w:val="22"/>
        </w:rPr>
      </w:pPr>
    </w:p>
    <w:p w14:paraId="3136D97A" w14:textId="06B716CB" w:rsidR="00491E9D" w:rsidRPr="00DC26E2" w:rsidRDefault="00491E9D" w:rsidP="00491E9D">
      <w:pPr>
        <w:ind w:left="567"/>
        <w:rPr>
          <w:rFonts w:cs="Arial"/>
          <w:i/>
          <w:szCs w:val="22"/>
          <w:u w:val="single"/>
        </w:rPr>
      </w:pPr>
      <w:r w:rsidRPr="00DC26E2">
        <w:rPr>
          <w:rFonts w:cs="Arial"/>
          <w:i/>
          <w:szCs w:val="22"/>
          <w:u w:val="single"/>
        </w:rPr>
        <w:t>6.</w:t>
      </w:r>
      <w:r w:rsidR="00D00286" w:rsidRPr="00DC26E2">
        <w:rPr>
          <w:rFonts w:cs="Arial"/>
          <w:i/>
          <w:szCs w:val="22"/>
          <w:u w:val="single"/>
        </w:rPr>
        <w:t>0</w:t>
      </w:r>
      <w:r w:rsidRPr="00DC26E2">
        <w:rPr>
          <w:rFonts w:cs="Arial"/>
          <w:i/>
          <w:szCs w:val="22"/>
          <w:u w:val="single"/>
        </w:rPr>
        <w:t>8.3 Autorité signataire d’un bon de commande</w:t>
      </w:r>
    </w:p>
    <w:p w14:paraId="2041E76D" w14:textId="77777777" w:rsidR="00491E9D" w:rsidRPr="00491E9D" w:rsidRDefault="00491E9D" w:rsidP="00D00286">
      <w:pPr>
        <w:ind w:left="0"/>
        <w:rPr>
          <w:rFonts w:cs="Arial"/>
          <w:szCs w:val="22"/>
        </w:rPr>
      </w:pPr>
      <w:r w:rsidRPr="00DC26E2">
        <w:rPr>
          <w:rFonts w:cs="Arial"/>
          <w:szCs w:val="22"/>
        </w:rPr>
        <w:t>L’autorité signataire de l’accord-cadre (ou son représentant) est seule habilitée à signer les bons de commande.</w:t>
      </w:r>
    </w:p>
    <w:p w14:paraId="23DDA8E5" w14:textId="77777777" w:rsidR="00491E9D" w:rsidRPr="00CE2823" w:rsidRDefault="00491E9D" w:rsidP="00A80309">
      <w:pPr>
        <w:rPr>
          <w:rFonts w:cs="Arial"/>
          <w:szCs w:val="22"/>
        </w:rPr>
      </w:pPr>
    </w:p>
    <w:p w14:paraId="7A77BD78" w14:textId="60A8E5B8" w:rsidR="00491E9D" w:rsidRDefault="00D00286" w:rsidP="00B80B20">
      <w:pPr>
        <w:pStyle w:val="Titre2"/>
      </w:pPr>
      <w:bookmarkStart w:id="98" w:name="_Toc479082242"/>
      <w:bookmarkStart w:id="99" w:name="_Ref487527653"/>
      <w:bookmarkStart w:id="100" w:name="_Ref506974630"/>
      <w:bookmarkStart w:id="101" w:name="_Ref506974652"/>
      <w:bookmarkStart w:id="102" w:name="_Toc509995272"/>
      <w:bookmarkStart w:id="103" w:name="_Ref510599958"/>
      <w:bookmarkStart w:id="104" w:name="_Ref362169"/>
      <w:bookmarkStart w:id="105" w:name="_Ref362182"/>
      <w:bookmarkStart w:id="106" w:name="_Ref362231"/>
      <w:bookmarkStart w:id="107" w:name="_Ref43207612"/>
      <w:bookmarkStart w:id="108" w:name="_Toc180595041"/>
      <w:bookmarkEnd w:id="87"/>
      <w:bookmarkEnd w:id="88"/>
      <w:bookmarkEnd w:id="89"/>
      <w:bookmarkEnd w:id="90"/>
      <w:bookmarkEnd w:id="91"/>
      <w:bookmarkEnd w:id="92"/>
      <w:bookmarkEnd w:id="93"/>
      <w:bookmarkEnd w:id="94"/>
      <w:bookmarkEnd w:id="95"/>
      <w:bookmarkEnd w:id="96"/>
      <w:r w:rsidRPr="00CE2823">
        <w:t>Dispositions particulières</w:t>
      </w:r>
      <w:r>
        <w:t xml:space="preserve"> relatives à</w:t>
      </w:r>
      <w:r w:rsidRPr="00CE2823">
        <w:t xml:space="preserve"> la part</w:t>
      </w:r>
      <w:bookmarkEnd w:id="98"/>
      <w:bookmarkEnd w:id="99"/>
      <w:bookmarkEnd w:id="100"/>
      <w:bookmarkEnd w:id="101"/>
      <w:bookmarkEnd w:id="102"/>
      <w:bookmarkEnd w:id="103"/>
      <w:bookmarkEnd w:id="104"/>
      <w:bookmarkEnd w:id="105"/>
      <w:bookmarkEnd w:id="106"/>
      <w:bookmarkEnd w:id="107"/>
      <w:r w:rsidRPr="00CE2823">
        <w:t xml:space="preserve"> a marches subséquents</w:t>
      </w:r>
      <w:r>
        <w:t xml:space="preserve"> (partie 2)</w:t>
      </w:r>
      <w:bookmarkEnd w:id="108"/>
    </w:p>
    <w:p w14:paraId="673FCC8E" w14:textId="159748F8" w:rsidR="00D1127C" w:rsidRDefault="00D1127C" w:rsidP="00D1127C"/>
    <w:p w14:paraId="22DDD5F5" w14:textId="4455AAF4" w:rsidR="00D1127C" w:rsidRPr="00D1127C" w:rsidRDefault="00D1127C" w:rsidP="00D1127C">
      <w:pPr>
        <w:pStyle w:val="Titre4"/>
        <w:shd w:val="clear" w:color="auto" w:fill="auto"/>
        <w:rPr>
          <w:rFonts w:cs="Arial"/>
          <w:szCs w:val="22"/>
        </w:rPr>
      </w:pPr>
      <w:r w:rsidRPr="00D1127C">
        <w:rPr>
          <w:rFonts w:cs="Arial"/>
          <w:szCs w:val="22"/>
        </w:rPr>
        <w:t>6.09.1 Périmètre d’applications des marchés subséquents</w:t>
      </w:r>
    </w:p>
    <w:p w14:paraId="0B2BD02F" w14:textId="2F27757F" w:rsidR="00D1127C" w:rsidRPr="00D1127C" w:rsidRDefault="00D1127C" w:rsidP="00D1127C">
      <w:pPr>
        <w:ind w:left="0"/>
        <w:rPr>
          <w:rFonts w:cs="Arial"/>
          <w:szCs w:val="22"/>
        </w:rPr>
      </w:pPr>
      <w:r w:rsidRPr="00D1127C">
        <w:rPr>
          <w:rFonts w:cs="Arial"/>
          <w:szCs w:val="22"/>
        </w:rPr>
        <w:t xml:space="preserve">La partie 2 sera exécutée par conclusion de marchés subséquents, passés dans les conditions prévues à l'article 6.09.2 </w:t>
      </w:r>
      <w:r w:rsidRPr="00D1127C">
        <w:rPr>
          <w:rFonts w:cs="Arial"/>
          <w:i/>
          <w:szCs w:val="22"/>
        </w:rPr>
        <w:t>infra</w:t>
      </w:r>
      <w:r w:rsidRPr="00D1127C">
        <w:rPr>
          <w:rFonts w:cs="Arial"/>
          <w:szCs w:val="22"/>
        </w:rPr>
        <w:t xml:space="preserve">. Il n’y aura pas de remise en concurrence lors de la passation des marchés subséquents. </w:t>
      </w:r>
    </w:p>
    <w:p w14:paraId="2ADE59CA" w14:textId="1E9D4FF0" w:rsidR="00D1127C" w:rsidRPr="00D1127C" w:rsidRDefault="00D1127C" w:rsidP="00D1127C">
      <w:pPr>
        <w:ind w:left="0"/>
        <w:rPr>
          <w:rFonts w:cs="Arial"/>
          <w:szCs w:val="22"/>
        </w:rPr>
      </w:pPr>
      <w:r w:rsidRPr="00D1127C">
        <w:rPr>
          <w:rFonts w:cs="Arial"/>
          <w:szCs w:val="22"/>
        </w:rPr>
        <w:t>Certaines prestations ou fournitures ultérieures, non définies à ce jour, pourront donner lieu à la contractualisation de marchés subséquents. Il peut s’agir, par exemple, d’opérations ponctuelles de maintenance corrective, des commandes de pièces, et de mise à hauteur opérationnelle (MHO), études, évolutions et opérations liées au développement, à la production, à la mise en service et à l’utilisation des équipements, objet de l’accord-cadre.</w:t>
      </w:r>
    </w:p>
    <w:p w14:paraId="67D6FC5A" w14:textId="77777777" w:rsidR="00D1127C" w:rsidRPr="00D1127C" w:rsidRDefault="00D1127C" w:rsidP="00D1127C">
      <w:pPr>
        <w:ind w:left="0"/>
      </w:pPr>
    </w:p>
    <w:p w14:paraId="3AAD5A6E" w14:textId="5B6E7CEE" w:rsidR="007A5997" w:rsidRPr="00CE2823" w:rsidRDefault="000B30C8" w:rsidP="00491E9D">
      <w:pPr>
        <w:pStyle w:val="Titre4"/>
        <w:shd w:val="clear" w:color="auto" w:fill="auto"/>
      </w:pPr>
      <w:bookmarkStart w:id="109" w:name="_Toc216698556"/>
      <w:bookmarkStart w:id="110" w:name="_Toc230506946"/>
      <w:bookmarkStart w:id="111" w:name="_Toc234293052"/>
      <w:r w:rsidRPr="00CE2823">
        <w:t>6.</w:t>
      </w:r>
      <w:r w:rsidR="00E22785" w:rsidRPr="00CE2823">
        <w:t>0</w:t>
      </w:r>
      <w:r w:rsidR="00491E9D">
        <w:t>9</w:t>
      </w:r>
      <w:r w:rsidRPr="00CE2823">
        <w:t>.</w:t>
      </w:r>
      <w:r w:rsidR="00D1127C">
        <w:t>2</w:t>
      </w:r>
      <w:r w:rsidRPr="00CE2823">
        <w:t xml:space="preserve"> </w:t>
      </w:r>
      <w:r w:rsidR="008961C1" w:rsidRPr="00CE2823">
        <w:t>Validité des marches</w:t>
      </w:r>
      <w:bookmarkEnd w:id="109"/>
      <w:r w:rsidR="008961C1" w:rsidRPr="00CE2823">
        <w:t xml:space="preserve"> </w:t>
      </w:r>
      <w:bookmarkEnd w:id="110"/>
      <w:bookmarkEnd w:id="111"/>
      <w:r w:rsidR="008961C1" w:rsidRPr="00CE2823">
        <w:t>subséquents</w:t>
      </w:r>
    </w:p>
    <w:p w14:paraId="27730C4C" w14:textId="4C71757A" w:rsidR="007A5997" w:rsidRPr="00CE2823" w:rsidRDefault="00F8390D" w:rsidP="002E49C6">
      <w:pPr>
        <w:widowControl w:val="0"/>
        <w:suppressAutoHyphens/>
        <w:spacing w:before="0" w:after="0"/>
        <w:ind w:left="0"/>
        <w:rPr>
          <w:rFonts w:cs="Arial"/>
          <w:szCs w:val="22"/>
        </w:rPr>
      </w:pPr>
      <w:r w:rsidRPr="00CE2823">
        <w:rPr>
          <w:rFonts w:cs="Arial"/>
          <w:szCs w:val="22"/>
        </w:rPr>
        <w:t>I</w:t>
      </w:r>
      <w:r w:rsidR="007A5997" w:rsidRPr="00CE2823">
        <w:rPr>
          <w:rFonts w:cs="Arial"/>
          <w:szCs w:val="22"/>
        </w:rPr>
        <w:t xml:space="preserve">l pourra être notifié des marchés subséquents à l’accord-cadre pendant toute la période de validité dudit accord-cadre, sans que la durée d’exécution des marchés subséquents ne dépasse de plus de </w:t>
      </w:r>
      <w:r w:rsidR="006C6E55" w:rsidRPr="00CE2823">
        <w:rPr>
          <w:rFonts w:cs="Arial"/>
          <w:szCs w:val="22"/>
        </w:rPr>
        <w:t xml:space="preserve">12 </w:t>
      </w:r>
      <w:r w:rsidR="007A5997" w:rsidRPr="00CE2823">
        <w:rPr>
          <w:rFonts w:cs="Arial"/>
          <w:szCs w:val="22"/>
        </w:rPr>
        <w:t>mois la date de fin de validité de l’accord</w:t>
      </w:r>
      <w:r w:rsidR="00B175A7">
        <w:rPr>
          <w:rFonts w:cs="Arial"/>
          <w:szCs w:val="22"/>
        </w:rPr>
        <w:t>-</w:t>
      </w:r>
      <w:r w:rsidR="007A5997" w:rsidRPr="00CE2823">
        <w:rPr>
          <w:rFonts w:cs="Arial"/>
          <w:szCs w:val="22"/>
        </w:rPr>
        <w:t>cadre.</w:t>
      </w:r>
    </w:p>
    <w:p w14:paraId="03AB8D64" w14:textId="77777777" w:rsidR="007A5997" w:rsidRPr="00CE2823" w:rsidRDefault="007A5997" w:rsidP="002E49C6">
      <w:pPr>
        <w:widowControl w:val="0"/>
        <w:suppressAutoHyphens/>
        <w:spacing w:before="0" w:after="0"/>
        <w:ind w:left="0"/>
        <w:rPr>
          <w:rFonts w:cs="Arial"/>
          <w:szCs w:val="22"/>
        </w:rPr>
      </w:pPr>
    </w:p>
    <w:p w14:paraId="675BD745" w14:textId="77777777" w:rsidR="007A5997" w:rsidRPr="00CE2823" w:rsidRDefault="007A5997" w:rsidP="002E49C6">
      <w:pPr>
        <w:widowControl w:val="0"/>
        <w:suppressAutoHyphens/>
        <w:spacing w:before="0" w:after="0"/>
        <w:ind w:left="0"/>
        <w:rPr>
          <w:rFonts w:cs="Arial"/>
          <w:szCs w:val="22"/>
        </w:rPr>
      </w:pPr>
      <w:r w:rsidRPr="00CE2823">
        <w:rPr>
          <w:rFonts w:cs="Arial"/>
          <w:szCs w:val="22"/>
        </w:rPr>
        <w:t xml:space="preserve">Les marchés subséquents fondés sur l’accord-cadre sont conclus pour une durée définie dans ces marchés, liée aux prestations. </w:t>
      </w:r>
    </w:p>
    <w:p w14:paraId="495E56C5" w14:textId="12673FEF" w:rsidR="007A5997" w:rsidRPr="00CE2823" w:rsidRDefault="00842E9B" w:rsidP="00491E9D">
      <w:pPr>
        <w:pStyle w:val="Titre4"/>
        <w:shd w:val="clear" w:color="auto" w:fill="auto"/>
      </w:pPr>
      <w:r w:rsidRPr="00CE2823">
        <w:lastRenderedPageBreak/>
        <w:t>6.</w:t>
      </w:r>
      <w:r w:rsidR="00491E9D">
        <w:t>09</w:t>
      </w:r>
      <w:r w:rsidRPr="00CE2823">
        <w:t>.</w:t>
      </w:r>
      <w:r w:rsidR="00D1127C">
        <w:t>3</w:t>
      </w:r>
      <w:r w:rsidRPr="00CE2823">
        <w:t xml:space="preserve"> </w:t>
      </w:r>
      <w:r w:rsidR="008961C1" w:rsidRPr="00CE2823">
        <w:t>Structure des marchés subséquents</w:t>
      </w:r>
    </w:p>
    <w:p w14:paraId="4333A233" w14:textId="77777777" w:rsidR="007A5997" w:rsidRPr="00CE2823" w:rsidRDefault="007A5997" w:rsidP="002E49C6">
      <w:pPr>
        <w:pStyle w:val="Corpsdetexte"/>
        <w:ind w:left="0"/>
        <w:rPr>
          <w:rFonts w:cs="Arial"/>
          <w:sz w:val="22"/>
          <w:szCs w:val="22"/>
        </w:rPr>
      </w:pPr>
      <w:r w:rsidRPr="00CE2823">
        <w:rPr>
          <w:rFonts w:cs="Arial"/>
          <w:sz w:val="22"/>
          <w:szCs w:val="22"/>
        </w:rPr>
        <w:t>Un marché conclu sur la base du présent accord-cadre, appelé « marché subséquent », est un document écrit qui précise, entre autres, la définition des besoins, les délais, la nature et la quantité des livrables, le prix et les modalités d’exécution des prestations qui n’ont pas été précisées dans l’accord-cadre.</w:t>
      </w:r>
    </w:p>
    <w:p w14:paraId="2EE2682D" w14:textId="77777777" w:rsidR="007A5997" w:rsidRPr="00CE2823" w:rsidRDefault="007A5997" w:rsidP="007A5997">
      <w:pPr>
        <w:widowControl w:val="0"/>
        <w:suppressAutoHyphens/>
        <w:rPr>
          <w:rFonts w:cs="Arial"/>
          <w:szCs w:val="22"/>
        </w:rPr>
      </w:pPr>
    </w:p>
    <w:p w14:paraId="3EC36488" w14:textId="77777777" w:rsidR="007A5997" w:rsidRPr="00CE2823" w:rsidRDefault="007A5997" w:rsidP="002E49C6">
      <w:pPr>
        <w:widowControl w:val="0"/>
        <w:suppressAutoHyphens/>
        <w:ind w:left="0"/>
        <w:rPr>
          <w:rFonts w:cs="Arial"/>
          <w:szCs w:val="22"/>
        </w:rPr>
      </w:pPr>
      <w:r w:rsidRPr="00CE2823">
        <w:rPr>
          <w:rFonts w:cs="Arial"/>
          <w:szCs w:val="22"/>
        </w:rPr>
        <w:t>Les marchés subséquents à l’accord-cadre pourront être :</w:t>
      </w:r>
    </w:p>
    <w:p w14:paraId="68F49B9B" w14:textId="6E118020" w:rsidR="007A5997" w:rsidRPr="00CE2823" w:rsidRDefault="00D00286" w:rsidP="001B50E0">
      <w:pPr>
        <w:pStyle w:val="Paragraphedeliste"/>
        <w:widowControl w:val="0"/>
        <w:numPr>
          <w:ilvl w:val="0"/>
          <w:numId w:val="25"/>
        </w:numPr>
        <w:suppressAutoHyphens/>
        <w:jc w:val="both"/>
        <w:rPr>
          <w:rFonts w:ascii="Arial" w:hAnsi="Arial" w:cs="Arial"/>
        </w:rPr>
      </w:pPr>
      <w:r w:rsidRPr="00CE2823">
        <w:rPr>
          <w:rFonts w:ascii="Arial" w:hAnsi="Arial" w:cs="Arial"/>
        </w:rPr>
        <w:t>Soit</w:t>
      </w:r>
      <w:r w:rsidR="007A5997" w:rsidRPr="00CE2823">
        <w:rPr>
          <w:rFonts w:ascii="Arial" w:hAnsi="Arial" w:cs="Arial"/>
        </w:rPr>
        <w:t xml:space="preserve"> des marchés ordinaires,</w:t>
      </w:r>
    </w:p>
    <w:p w14:paraId="0B028039" w14:textId="6A4549BB" w:rsidR="007A5997" w:rsidRPr="00CE2823" w:rsidRDefault="00D00286" w:rsidP="001B50E0">
      <w:pPr>
        <w:pStyle w:val="Paragraphedeliste"/>
        <w:widowControl w:val="0"/>
        <w:numPr>
          <w:ilvl w:val="0"/>
          <w:numId w:val="25"/>
        </w:numPr>
        <w:suppressAutoHyphens/>
        <w:jc w:val="both"/>
        <w:rPr>
          <w:rFonts w:ascii="Arial" w:hAnsi="Arial" w:cs="Arial"/>
        </w:rPr>
      </w:pPr>
      <w:r w:rsidRPr="00CE2823">
        <w:rPr>
          <w:rFonts w:ascii="Arial" w:hAnsi="Arial" w:cs="Arial"/>
        </w:rPr>
        <w:t>Soit</w:t>
      </w:r>
      <w:r w:rsidR="007A5997" w:rsidRPr="00CE2823">
        <w:rPr>
          <w:rFonts w:ascii="Arial" w:hAnsi="Arial" w:cs="Arial"/>
        </w:rPr>
        <w:t xml:space="preserve"> des accords-cadres à bons de commande, </w:t>
      </w:r>
      <w:r w:rsidR="008207C8" w:rsidRPr="00CE2823">
        <w:rPr>
          <w:rFonts w:ascii="Arial" w:hAnsi="Arial" w:cs="Arial"/>
        </w:rPr>
        <w:t>tels que définis</w:t>
      </w:r>
      <w:r w:rsidR="007A5997" w:rsidRPr="00CE2823">
        <w:rPr>
          <w:rFonts w:ascii="Arial" w:hAnsi="Arial" w:cs="Arial"/>
        </w:rPr>
        <w:t xml:space="preserve"> l’article R 2362-8 du CCP dans les conditions</w:t>
      </w:r>
      <w:r w:rsidR="008207C8" w:rsidRPr="00CE2823">
        <w:rPr>
          <w:rFonts w:ascii="Arial" w:hAnsi="Arial" w:cs="Arial"/>
        </w:rPr>
        <w:t xml:space="preserve"> définies</w:t>
      </w:r>
      <w:r w:rsidR="007A5997" w:rsidRPr="00CE2823">
        <w:rPr>
          <w:rFonts w:ascii="Arial" w:hAnsi="Arial" w:cs="Arial"/>
        </w:rPr>
        <w:t xml:space="preserve"> </w:t>
      </w:r>
      <w:r w:rsidR="008207C8" w:rsidRPr="00CE2823">
        <w:rPr>
          <w:rFonts w:ascii="Arial" w:hAnsi="Arial" w:cs="Arial"/>
        </w:rPr>
        <w:t>aux</w:t>
      </w:r>
      <w:r w:rsidR="007A5997" w:rsidRPr="00CE2823">
        <w:rPr>
          <w:rFonts w:ascii="Arial" w:hAnsi="Arial" w:cs="Arial"/>
        </w:rPr>
        <w:t xml:space="preserve"> articles R2362-1 à R2362-6 du CCP,</w:t>
      </w:r>
    </w:p>
    <w:p w14:paraId="79FDC84B" w14:textId="1C14C751" w:rsidR="007A5997" w:rsidRPr="00CE2823" w:rsidRDefault="00D00286" w:rsidP="001B50E0">
      <w:pPr>
        <w:pStyle w:val="Paragraphedeliste"/>
        <w:widowControl w:val="0"/>
        <w:numPr>
          <w:ilvl w:val="0"/>
          <w:numId w:val="25"/>
        </w:numPr>
        <w:suppressAutoHyphens/>
        <w:jc w:val="both"/>
        <w:rPr>
          <w:rFonts w:ascii="Arial" w:hAnsi="Arial" w:cs="Arial"/>
        </w:rPr>
      </w:pPr>
      <w:r w:rsidRPr="00CE2823">
        <w:rPr>
          <w:rFonts w:ascii="Arial" w:hAnsi="Arial" w:cs="Arial"/>
        </w:rPr>
        <w:t>Soit</w:t>
      </w:r>
      <w:r w:rsidR="007A5997" w:rsidRPr="00CE2823">
        <w:rPr>
          <w:rFonts w:ascii="Arial" w:hAnsi="Arial" w:cs="Arial"/>
        </w:rPr>
        <w:t xml:space="preserve"> des marchés à tranches, </w:t>
      </w:r>
      <w:r w:rsidR="008207C8" w:rsidRPr="00CE2823">
        <w:rPr>
          <w:rFonts w:ascii="Arial" w:hAnsi="Arial" w:cs="Arial"/>
        </w:rPr>
        <w:t>tels que définis à</w:t>
      </w:r>
      <w:r w:rsidR="007A5997" w:rsidRPr="00CE2823">
        <w:rPr>
          <w:rFonts w:ascii="Arial" w:hAnsi="Arial" w:cs="Arial"/>
        </w:rPr>
        <w:t xml:space="preserve"> l’article R 2313-2 du CCP,</w:t>
      </w:r>
    </w:p>
    <w:p w14:paraId="17F9F14A" w14:textId="7E6B35A4" w:rsidR="007A5997" w:rsidRPr="00CE2823" w:rsidRDefault="00D00286" w:rsidP="001B50E0">
      <w:pPr>
        <w:pStyle w:val="Paragraphedeliste"/>
        <w:widowControl w:val="0"/>
        <w:numPr>
          <w:ilvl w:val="0"/>
          <w:numId w:val="25"/>
        </w:numPr>
        <w:suppressAutoHyphens/>
        <w:spacing w:after="0" w:line="240" w:lineRule="auto"/>
        <w:jc w:val="both"/>
        <w:rPr>
          <w:rFonts w:ascii="Arial" w:hAnsi="Arial" w:cs="Arial"/>
        </w:rPr>
      </w:pPr>
      <w:r w:rsidRPr="00CE2823">
        <w:rPr>
          <w:rFonts w:ascii="Arial" w:hAnsi="Arial" w:cs="Arial"/>
        </w:rPr>
        <w:t>Soit</w:t>
      </w:r>
      <w:r w:rsidR="007A5997" w:rsidRPr="00CE2823">
        <w:rPr>
          <w:rFonts w:ascii="Arial" w:hAnsi="Arial" w:cs="Arial"/>
        </w:rPr>
        <w:t xml:space="preserve"> des marchés composites : marchés ordinaires ou marchés à tranches, comportant une part à bons de commande.</w:t>
      </w:r>
    </w:p>
    <w:p w14:paraId="4DC94032" w14:textId="6C39648A" w:rsidR="008961C1" w:rsidRDefault="008961C1" w:rsidP="008961C1">
      <w:pPr>
        <w:widowControl w:val="0"/>
        <w:suppressAutoHyphens/>
        <w:spacing w:after="0"/>
        <w:rPr>
          <w:rFonts w:cs="Arial"/>
          <w:szCs w:val="22"/>
        </w:rPr>
      </w:pPr>
    </w:p>
    <w:p w14:paraId="3AA0A66A" w14:textId="21AC7DB4" w:rsidR="00285C6E" w:rsidRPr="00285C6E" w:rsidRDefault="00D00286" w:rsidP="00B80B20">
      <w:pPr>
        <w:pStyle w:val="Titre2"/>
      </w:pPr>
      <w:bookmarkStart w:id="112" w:name="_Toc180595042"/>
      <w:r w:rsidRPr="00285C6E">
        <w:t>Clause de réexamen relative aux situations de crise</w:t>
      </w:r>
      <w:bookmarkEnd w:id="112"/>
    </w:p>
    <w:p w14:paraId="401CFD3C" w14:textId="77777777" w:rsidR="00285C6E" w:rsidRDefault="00285C6E" w:rsidP="00285C6E">
      <w:pPr>
        <w:ind w:left="0"/>
      </w:pPr>
      <w:r>
        <w:t>En cas de crise au sens de l’article R.2322-3 du CCP ou de crise prévisible, les parties pourront convenir par avenant de modifier les conditions d’exécution du marché.</w:t>
      </w:r>
    </w:p>
    <w:p w14:paraId="332BC0A3" w14:textId="77777777" w:rsidR="00285C6E" w:rsidRDefault="00285C6E" w:rsidP="00285C6E">
      <w:pPr>
        <w:ind w:left="0"/>
      </w:pPr>
      <w:r>
        <w:t>Ces modifications pourront concerner notamment : les conditions d’affermissement des éventuelles tranches optionnelles, l’anticipation des livraisons prévues au marché ou leur fractionnement, l’organisation des vérifications techniques préalables à la réception, ainsi que les conditions de paiement associées à la réalisation des prestations.</w:t>
      </w:r>
    </w:p>
    <w:p w14:paraId="3089FEE3" w14:textId="77777777" w:rsidR="00285C6E" w:rsidRDefault="00285C6E" w:rsidP="00285C6E">
      <w:pPr>
        <w:ind w:left="0"/>
      </w:pPr>
      <w:r>
        <w:t>Ces modifications ne pourront avoir pour effet de changer la nature globale du marché.</w:t>
      </w:r>
    </w:p>
    <w:p w14:paraId="390423DB" w14:textId="77777777" w:rsidR="00285C6E" w:rsidRDefault="00285C6E" w:rsidP="00285C6E">
      <w:pPr>
        <w:ind w:left="0"/>
      </w:pPr>
      <w:r>
        <w:t>Le titulaire s’engage à laisser à la personne publique toute latitude pour procéder à des constatations contradictoires, et à lui communiquer les éléments nécessaires à la détermination des nouvelles conditions d’exécution.</w:t>
      </w:r>
    </w:p>
    <w:p w14:paraId="70D2E0FD" w14:textId="77777777" w:rsidR="00285C6E" w:rsidRPr="00CE2823" w:rsidRDefault="00285C6E" w:rsidP="008961C1">
      <w:pPr>
        <w:widowControl w:val="0"/>
        <w:suppressAutoHyphens/>
        <w:spacing w:after="0"/>
        <w:rPr>
          <w:rFonts w:cs="Arial"/>
          <w:szCs w:val="22"/>
        </w:rPr>
      </w:pPr>
    </w:p>
    <w:p w14:paraId="0A56288B" w14:textId="27C7B217" w:rsidR="006065F9" w:rsidRPr="00CE2823" w:rsidRDefault="006065F9" w:rsidP="002C1364">
      <w:pPr>
        <w:pStyle w:val="Titre1"/>
        <w:numPr>
          <w:ilvl w:val="0"/>
          <w:numId w:val="8"/>
        </w:numPr>
        <w:ind w:left="-426"/>
        <w:rPr>
          <w:rFonts w:cs="Arial"/>
          <w:sz w:val="22"/>
          <w:szCs w:val="22"/>
        </w:rPr>
      </w:pPr>
      <w:bookmarkStart w:id="113" w:name="_Toc180595043"/>
      <w:bookmarkStart w:id="114" w:name="_Ref467832594"/>
      <w:r w:rsidRPr="00CE2823">
        <w:rPr>
          <w:rFonts w:cs="Arial"/>
          <w:sz w:val="22"/>
          <w:szCs w:val="22"/>
        </w:rPr>
        <w:t>–</w:t>
      </w:r>
      <w:r w:rsidR="00E868E9" w:rsidRPr="00CE2823">
        <w:rPr>
          <w:rFonts w:cs="Arial"/>
          <w:sz w:val="22"/>
          <w:szCs w:val="22"/>
        </w:rPr>
        <w:t xml:space="preserve"> </w:t>
      </w:r>
      <w:r w:rsidR="006003B9" w:rsidRPr="00CE2823">
        <w:rPr>
          <w:rFonts w:cs="Arial"/>
          <w:caps w:val="0"/>
          <w:sz w:val="22"/>
          <w:szCs w:val="22"/>
        </w:rPr>
        <w:t>GARANTIES</w:t>
      </w:r>
      <w:bookmarkEnd w:id="113"/>
    </w:p>
    <w:p w14:paraId="69C3850A" w14:textId="1430A6E9" w:rsidR="006065F9" w:rsidRDefault="00D00286" w:rsidP="00B80B20">
      <w:pPr>
        <w:pStyle w:val="Titre2"/>
      </w:pPr>
      <w:bookmarkStart w:id="115" w:name="_Toc180595044"/>
      <w:r w:rsidRPr="00CE2823">
        <w:t>Garanties techniques</w:t>
      </w:r>
      <w:bookmarkEnd w:id="115"/>
    </w:p>
    <w:p w14:paraId="47A0403A" w14:textId="2498F5F5" w:rsidR="000007F3" w:rsidRPr="00C03042" w:rsidRDefault="000007F3" w:rsidP="000007F3">
      <w:pPr>
        <w:spacing w:before="60" w:after="240"/>
        <w:ind w:left="0"/>
        <w:rPr>
          <w:szCs w:val="22"/>
        </w:rPr>
      </w:pPr>
      <w:r>
        <w:rPr>
          <w:szCs w:val="22"/>
        </w:rPr>
        <w:t>Pour le poste 1 « </w:t>
      </w:r>
      <w:r w:rsidR="00BB24DF">
        <w:rPr>
          <w:szCs w:val="22"/>
        </w:rPr>
        <w:t>Conception</w:t>
      </w:r>
      <w:r>
        <w:rPr>
          <w:szCs w:val="22"/>
        </w:rPr>
        <w:t> »</w:t>
      </w:r>
      <w:r w:rsidRPr="00C03042">
        <w:t xml:space="preserve"> </w:t>
      </w:r>
      <w:r w:rsidRPr="00C03042">
        <w:rPr>
          <w:szCs w:val="22"/>
        </w:rPr>
        <w:t>la garantie technique est une garantie de bonne exécution, qui s’exercera dans les conditions de l’article 34.2.1 b) du CAC Armement.</w:t>
      </w:r>
      <w:r>
        <w:rPr>
          <w:szCs w:val="22"/>
        </w:rPr>
        <w:t xml:space="preserve"> </w:t>
      </w:r>
    </w:p>
    <w:p w14:paraId="69CCCE81" w14:textId="09594A48" w:rsidR="000007F3" w:rsidRDefault="000007F3" w:rsidP="000007F3">
      <w:pPr>
        <w:spacing w:before="60" w:after="240"/>
        <w:ind w:left="0"/>
        <w:rPr>
          <w:szCs w:val="22"/>
        </w:rPr>
      </w:pPr>
      <w:r>
        <w:rPr>
          <w:szCs w:val="22"/>
        </w:rPr>
        <w:t xml:space="preserve">Pour </w:t>
      </w:r>
      <w:r w:rsidR="00BB24DF">
        <w:rPr>
          <w:szCs w:val="22"/>
        </w:rPr>
        <w:t>le poste 2</w:t>
      </w:r>
      <w:r>
        <w:rPr>
          <w:szCs w:val="22"/>
        </w:rPr>
        <w:t>, l</w:t>
      </w:r>
      <w:r w:rsidRPr="00F029DC">
        <w:rPr>
          <w:szCs w:val="22"/>
        </w:rPr>
        <w:t>a garantie technique est une garantie de bon fonctionnement, qui s’exercera dans les conditions de l’article 34.2.2 du CAC Armement. Elle constitue une obligation de résultat.</w:t>
      </w:r>
    </w:p>
    <w:p w14:paraId="5E974AD2" w14:textId="04DFCEAD" w:rsidR="006C6E55" w:rsidRDefault="007261BF" w:rsidP="006C6E55">
      <w:pPr>
        <w:pStyle w:val="Commentaire"/>
        <w:ind w:left="0"/>
        <w:rPr>
          <w:rFonts w:cs="Arial"/>
          <w:sz w:val="22"/>
          <w:szCs w:val="22"/>
        </w:rPr>
      </w:pPr>
      <w:r w:rsidRPr="00CE2823">
        <w:rPr>
          <w:rFonts w:cs="Arial"/>
          <w:sz w:val="22"/>
          <w:szCs w:val="22"/>
        </w:rPr>
        <w:t>Chaque marché subséquent précisera les garanties associées aux prestations.</w:t>
      </w:r>
    </w:p>
    <w:p w14:paraId="19086B29" w14:textId="77777777" w:rsidR="006819EE" w:rsidRPr="00CE2823" w:rsidRDefault="006819EE" w:rsidP="006C6E55">
      <w:pPr>
        <w:pStyle w:val="Commentaire"/>
        <w:ind w:left="0"/>
        <w:rPr>
          <w:rFonts w:cs="Arial"/>
          <w:sz w:val="22"/>
          <w:szCs w:val="22"/>
        </w:rPr>
      </w:pPr>
    </w:p>
    <w:p w14:paraId="7785AEFE" w14:textId="77777777" w:rsidR="006C6E55" w:rsidRPr="00CE2823" w:rsidRDefault="006C6E55" w:rsidP="002E49C6">
      <w:pPr>
        <w:ind w:left="0"/>
        <w:rPr>
          <w:rFonts w:cs="Arial"/>
          <w:szCs w:val="22"/>
        </w:rPr>
      </w:pPr>
    </w:p>
    <w:p w14:paraId="45716EA2" w14:textId="1E31C7ED" w:rsidR="002732A8" w:rsidRPr="00DC70EB" w:rsidRDefault="00DC70EB" w:rsidP="00B80B20">
      <w:pPr>
        <w:pStyle w:val="Titre2"/>
      </w:pPr>
      <w:bookmarkStart w:id="116" w:name="_Toc180595045"/>
      <w:r w:rsidRPr="00DC70EB">
        <w:t>Délais de garantie</w:t>
      </w:r>
      <w:bookmarkEnd w:id="116"/>
    </w:p>
    <w:p w14:paraId="61BBF366" w14:textId="77777777" w:rsidR="002732A8" w:rsidRPr="00CE2823" w:rsidRDefault="002732A8" w:rsidP="002E49C6">
      <w:pPr>
        <w:ind w:left="0"/>
        <w:rPr>
          <w:rFonts w:cs="Arial"/>
          <w:szCs w:val="22"/>
        </w:rPr>
      </w:pPr>
      <w:r w:rsidRPr="00CE2823">
        <w:rPr>
          <w:rFonts w:cs="Arial"/>
          <w:szCs w:val="22"/>
        </w:rPr>
        <w:t>Pour la garantie de bon fonctionnement, les délais de garantie sont ceux fixés à l’article 34.2.2 du CAC Armement.</w:t>
      </w:r>
    </w:p>
    <w:p w14:paraId="5B472C41" w14:textId="5479A270" w:rsidR="002732A8" w:rsidRPr="00CE2823" w:rsidRDefault="002732A8" w:rsidP="00B777E1">
      <w:pPr>
        <w:rPr>
          <w:rFonts w:cs="Arial"/>
          <w:szCs w:val="22"/>
        </w:rPr>
      </w:pPr>
    </w:p>
    <w:p w14:paraId="035E7EB8" w14:textId="6C6536A4" w:rsidR="008C5E65" w:rsidRPr="00CE2823" w:rsidRDefault="008C5E65" w:rsidP="00542EA2">
      <w:pPr>
        <w:pStyle w:val="Titre1"/>
        <w:numPr>
          <w:ilvl w:val="0"/>
          <w:numId w:val="8"/>
        </w:numPr>
        <w:ind w:left="-567"/>
        <w:rPr>
          <w:rFonts w:cs="Arial"/>
          <w:sz w:val="22"/>
          <w:szCs w:val="22"/>
        </w:rPr>
      </w:pPr>
      <w:bookmarkStart w:id="117" w:name="_Toc180595046"/>
      <w:bookmarkEnd w:id="114"/>
      <w:r w:rsidRPr="00CE2823">
        <w:rPr>
          <w:rFonts w:cs="Arial"/>
          <w:sz w:val="22"/>
          <w:szCs w:val="22"/>
        </w:rPr>
        <w:t>–</w:t>
      </w:r>
      <w:r w:rsidR="004A4E40" w:rsidRPr="00CE2823">
        <w:rPr>
          <w:rFonts w:cs="Arial"/>
          <w:sz w:val="22"/>
          <w:szCs w:val="22"/>
        </w:rPr>
        <w:t xml:space="preserve"> </w:t>
      </w:r>
      <w:r w:rsidR="00842E9B" w:rsidRPr="00CE2823">
        <w:rPr>
          <w:rFonts w:cs="Arial"/>
          <w:caps w:val="0"/>
          <w:sz w:val="22"/>
          <w:szCs w:val="22"/>
        </w:rPr>
        <w:t>SOUS-CONTRACTANTS</w:t>
      </w:r>
      <w:bookmarkEnd w:id="117"/>
    </w:p>
    <w:p w14:paraId="79A55421" w14:textId="2122A63B" w:rsidR="00C71A08" w:rsidRDefault="00C71A08" w:rsidP="002E49C6">
      <w:pPr>
        <w:ind w:left="0"/>
        <w:rPr>
          <w:rFonts w:cs="Arial"/>
          <w:szCs w:val="22"/>
        </w:rPr>
      </w:pPr>
      <w:r w:rsidRPr="00CE2823">
        <w:rPr>
          <w:rFonts w:cs="Arial"/>
          <w:szCs w:val="22"/>
        </w:rPr>
        <w:t xml:space="preserve">En application de l’article 3 de la loi n° 75-1334 du 31/12/1975 modifiée et en application du CAC Armement, les éventuelles sociétés désignées par le titulaire en cours d’exécution du </w:t>
      </w:r>
      <w:r w:rsidRPr="00CE2823">
        <w:rPr>
          <w:rFonts w:cs="Arial"/>
          <w:szCs w:val="22"/>
        </w:rPr>
        <w:lastRenderedPageBreak/>
        <w:t xml:space="preserve">marché seront, si elles en remplissent les conditions, reconnues comme sous-traitants acceptés par l’administration. A cet effet, le titulaire remettra une déclaration à l’autorité signataire du marché. </w:t>
      </w:r>
    </w:p>
    <w:p w14:paraId="176C5261" w14:textId="77777777" w:rsidR="00402921" w:rsidRPr="00C538CA" w:rsidRDefault="00402921" w:rsidP="00402921">
      <w:pPr>
        <w:spacing w:after="60"/>
      </w:pPr>
      <w:r w:rsidRPr="00C538CA">
        <w:t>En vue d’obtenir cette acceptation et cet agrément, le titulaire doit remettre au pouvoir adjudicateur un acte spécial de sous-traitance mentionnant :</w:t>
      </w:r>
    </w:p>
    <w:p w14:paraId="31A1152D" w14:textId="77777777" w:rsidR="00402921" w:rsidRPr="00C538CA" w:rsidRDefault="00402921" w:rsidP="00402921">
      <w:pPr>
        <w:pStyle w:val="Paragraphedeliste"/>
        <w:numPr>
          <w:ilvl w:val="2"/>
          <w:numId w:val="51"/>
        </w:numPr>
        <w:spacing w:after="60" w:line="240" w:lineRule="auto"/>
        <w:ind w:left="567" w:hanging="283"/>
        <w:contextualSpacing w:val="0"/>
        <w:jc w:val="both"/>
        <w:rPr>
          <w:rFonts w:ascii="Arial" w:hAnsi="Arial" w:cs="Arial"/>
        </w:rPr>
      </w:pPr>
      <w:proofErr w:type="gramStart"/>
      <w:r w:rsidRPr="00C538CA">
        <w:rPr>
          <w:rFonts w:ascii="Arial" w:hAnsi="Arial" w:cs="Arial"/>
        </w:rPr>
        <w:t>la</w:t>
      </w:r>
      <w:proofErr w:type="gramEnd"/>
      <w:r w:rsidRPr="00C538CA">
        <w:rPr>
          <w:rFonts w:ascii="Arial" w:hAnsi="Arial" w:cs="Arial"/>
        </w:rPr>
        <w:t xml:space="preserve"> nature des prestations sous-traitées ;</w:t>
      </w:r>
    </w:p>
    <w:p w14:paraId="0BB63332" w14:textId="18C641CB" w:rsidR="00402921" w:rsidRDefault="00402921" w:rsidP="00402921">
      <w:pPr>
        <w:pStyle w:val="Paragraphedeliste"/>
        <w:numPr>
          <w:ilvl w:val="2"/>
          <w:numId w:val="51"/>
        </w:numPr>
        <w:spacing w:after="60" w:line="240" w:lineRule="auto"/>
        <w:ind w:left="567" w:hanging="283"/>
        <w:contextualSpacing w:val="0"/>
        <w:jc w:val="both"/>
        <w:rPr>
          <w:rFonts w:ascii="Arial" w:hAnsi="Arial" w:cs="Arial"/>
        </w:rPr>
      </w:pPr>
      <w:proofErr w:type="gramStart"/>
      <w:r w:rsidRPr="00C538CA">
        <w:rPr>
          <w:rFonts w:ascii="Arial" w:hAnsi="Arial" w:cs="Arial"/>
        </w:rPr>
        <w:t>le</w:t>
      </w:r>
      <w:proofErr w:type="gramEnd"/>
      <w:r w:rsidRPr="00C538CA">
        <w:rPr>
          <w:rFonts w:ascii="Arial" w:hAnsi="Arial" w:cs="Arial"/>
        </w:rPr>
        <w:t xml:space="preserve"> montant </w:t>
      </w:r>
      <w:r>
        <w:rPr>
          <w:rFonts w:ascii="Arial" w:hAnsi="Arial" w:cs="Arial"/>
        </w:rPr>
        <w:t xml:space="preserve">maximum </w:t>
      </w:r>
      <w:r w:rsidRPr="00C538CA">
        <w:rPr>
          <w:rFonts w:ascii="Arial" w:hAnsi="Arial" w:cs="Arial"/>
        </w:rPr>
        <w:t>des prestations sous-traitées ;</w:t>
      </w:r>
    </w:p>
    <w:p w14:paraId="08D6B7BB" w14:textId="38F5C88A" w:rsidR="00420A85" w:rsidRPr="00C538CA" w:rsidRDefault="00420A85" w:rsidP="00402921">
      <w:pPr>
        <w:pStyle w:val="Paragraphedeliste"/>
        <w:numPr>
          <w:ilvl w:val="2"/>
          <w:numId w:val="51"/>
        </w:numPr>
        <w:spacing w:after="60" w:line="240" w:lineRule="auto"/>
        <w:ind w:left="567" w:hanging="283"/>
        <w:contextualSpacing w:val="0"/>
        <w:jc w:val="both"/>
        <w:rPr>
          <w:rFonts w:ascii="Arial" w:hAnsi="Arial" w:cs="Arial"/>
        </w:rPr>
      </w:pPr>
      <w:proofErr w:type="gramStart"/>
      <w:r>
        <w:rPr>
          <w:rFonts w:ascii="Arial" w:hAnsi="Arial" w:cs="Arial"/>
        </w:rPr>
        <w:t>les</w:t>
      </w:r>
      <w:proofErr w:type="gramEnd"/>
      <w:r>
        <w:rPr>
          <w:rFonts w:ascii="Arial" w:hAnsi="Arial" w:cs="Arial"/>
        </w:rPr>
        <w:t xml:space="preserve"> lieux d’exécution ;</w:t>
      </w:r>
    </w:p>
    <w:p w14:paraId="67D6C274" w14:textId="77777777" w:rsidR="00402921" w:rsidRPr="00C538CA" w:rsidRDefault="00402921" w:rsidP="00402921">
      <w:pPr>
        <w:pStyle w:val="Paragraphedeliste"/>
        <w:numPr>
          <w:ilvl w:val="2"/>
          <w:numId w:val="51"/>
        </w:numPr>
        <w:spacing w:after="60" w:line="240" w:lineRule="auto"/>
        <w:ind w:left="567" w:hanging="283"/>
        <w:contextualSpacing w:val="0"/>
        <w:jc w:val="both"/>
        <w:rPr>
          <w:rFonts w:ascii="Arial" w:hAnsi="Arial" w:cs="Arial"/>
        </w:rPr>
      </w:pPr>
      <w:proofErr w:type="gramStart"/>
      <w:r w:rsidRPr="00C538CA">
        <w:rPr>
          <w:rFonts w:ascii="Arial" w:hAnsi="Arial" w:cs="Arial"/>
        </w:rPr>
        <w:t>le</w:t>
      </w:r>
      <w:proofErr w:type="gramEnd"/>
      <w:r w:rsidRPr="00C538CA">
        <w:rPr>
          <w:rFonts w:ascii="Arial" w:hAnsi="Arial" w:cs="Arial"/>
        </w:rPr>
        <w:t xml:space="preserve"> nom, la raison sociale et l’adresse du sous-traitant proposé ;</w:t>
      </w:r>
    </w:p>
    <w:p w14:paraId="494FDA08" w14:textId="34EECC4F" w:rsidR="00402921" w:rsidRPr="00CE2823" w:rsidRDefault="00402921" w:rsidP="00402921">
      <w:pPr>
        <w:ind w:left="0"/>
        <w:rPr>
          <w:rFonts w:cs="Arial"/>
          <w:szCs w:val="22"/>
        </w:rPr>
      </w:pPr>
      <w:proofErr w:type="gramStart"/>
      <w:r w:rsidRPr="00C538CA">
        <w:rPr>
          <w:rFonts w:cs="Arial"/>
        </w:rPr>
        <w:t>les</w:t>
      </w:r>
      <w:proofErr w:type="gramEnd"/>
      <w:r w:rsidRPr="00C538CA">
        <w:rPr>
          <w:rFonts w:cs="Arial"/>
        </w:rPr>
        <w:t xml:space="preserve"> conditions de paiement prévues par le projet de contrat de sous-traitance.</w:t>
      </w:r>
    </w:p>
    <w:p w14:paraId="5718F5D4" w14:textId="77777777" w:rsidR="00C71A08" w:rsidRPr="00CE2823" w:rsidRDefault="00C71A08" w:rsidP="002E49C6">
      <w:pPr>
        <w:ind w:left="0"/>
        <w:rPr>
          <w:rFonts w:cs="Arial"/>
          <w:szCs w:val="22"/>
        </w:rPr>
      </w:pPr>
      <w:r w:rsidRPr="00CE2823">
        <w:rPr>
          <w:rFonts w:cs="Arial"/>
          <w:szCs w:val="22"/>
        </w:rPr>
        <w:t xml:space="preserve">Le titulaire joindra également une déclaration du sous-traitant indiquant qu’il ne tombe pas sous le coup d’une des interdictions d’accéder aux marchés publics listées aux articles L2141-1 à 5, R2341-3 et L2341-1 à 3 et L2341-5 du CCP. Le silence de l’autorité signataire du marché gardé pendant 21 jours, à compter de la réception de l’ensemble des éléments mentionnés ci-dessus, vaudra acceptation du sous-traitant et agrément des conditions de paiement. </w:t>
      </w:r>
    </w:p>
    <w:p w14:paraId="2D196DD1" w14:textId="56996DDF" w:rsidR="00DB65D6" w:rsidRPr="00CE2823" w:rsidRDefault="00C71A08" w:rsidP="002E49C6">
      <w:pPr>
        <w:ind w:left="0"/>
        <w:rPr>
          <w:rFonts w:cs="Arial"/>
          <w:szCs w:val="22"/>
        </w:rPr>
      </w:pPr>
      <w:r w:rsidRPr="00CE2823">
        <w:rPr>
          <w:rFonts w:cs="Arial"/>
          <w:szCs w:val="22"/>
        </w:rPr>
        <w:t>Ces sous-traitances pourront être déclarées critiques au sens du CAC Armement.</w:t>
      </w:r>
    </w:p>
    <w:p w14:paraId="0994CA6F" w14:textId="77777777" w:rsidR="00402921" w:rsidRDefault="00402921" w:rsidP="005409DC">
      <w:pPr>
        <w:ind w:left="0"/>
        <w:rPr>
          <w:rFonts w:cs="Arial"/>
        </w:rPr>
      </w:pPr>
      <w:r w:rsidRPr="00B777E1">
        <w:rPr>
          <w:rFonts w:cs="Arial"/>
        </w:rPr>
        <w:t xml:space="preserve">Le silence de l’autorité signataire du marché gardé pendant 21 jours, à compter de la réception de l’ensemble des documents mentionnés ci-dessus, vaudra acceptation, </w:t>
      </w:r>
      <w:r w:rsidRPr="00E02F9A">
        <w:rPr>
          <w:rFonts w:cs="Arial"/>
        </w:rPr>
        <w:t>s</w:t>
      </w:r>
      <w:r>
        <w:rPr>
          <w:rFonts w:cs="Arial"/>
        </w:rPr>
        <w:t>ous réserve des dispositions de</w:t>
      </w:r>
      <w:r w:rsidRPr="00E02F9A">
        <w:rPr>
          <w:rFonts w:cs="Arial"/>
        </w:rPr>
        <w:t xml:space="preserve"> </w:t>
      </w:r>
      <w:r>
        <w:rPr>
          <w:rFonts w:cs="Arial"/>
        </w:rPr>
        <w:t>l’article 9</w:t>
      </w:r>
      <w:r w:rsidRPr="00E02F9A">
        <w:rPr>
          <w:rFonts w:cs="Arial"/>
        </w:rPr>
        <w:t xml:space="preserve"> infra</w:t>
      </w:r>
      <w:r w:rsidRPr="00B777E1">
        <w:rPr>
          <w:rFonts w:cs="Arial"/>
        </w:rPr>
        <w:t>, du sous-traitant et agrément des conditions de paiement.</w:t>
      </w:r>
    </w:p>
    <w:p w14:paraId="57E992BD" w14:textId="77777777" w:rsidR="00E654B1" w:rsidRPr="00CE2823" w:rsidRDefault="00E654B1" w:rsidP="008C5E65">
      <w:pPr>
        <w:rPr>
          <w:rFonts w:cs="Arial"/>
          <w:szCs w:val="22"/>
        </w:rPr>
      </w:pPr>
    </w:p>
    <w:p w14:paraId="008F32C9" w14:textId="2C58DA3A" w:rsidR="004A4E40" w:rsidRPr="00CE2823" w:rsidRDefault="00842E9B" w:rsidP="00542EA2">
      <w:pPr>
        <w:pStyle w:val="Titre1"/>
        <w:numPr>
          <w:ilvl w:val="0"/>
          <w:numId w:val="8"/>
        </w:numPr>
        <w:ind w:left="-567"/>
        <w:rPr>
          <w:rFonts w:cs="Arial"/>
          <w:sz w:val="22"/>
          <w:szCs w:val="22"/>
        </w:rPr>
      </w:pPr>
      <w:bookmarkStart w:id="118" w:name="_Toc180595047"/>
      <w:r w:rsidRPr="00CE2823">
        <w:rPr>
          <w:rFonts w:cs="Arial"/>
          <w:caps w:val="0"/>
          <w:sz w:val="22"/>
          <w:szCs w:val="22"/>
        </w:rPr>
        <w:t>SECURITE ET PROTECTION DU SECRET</w:t>
      </w:r>
      <w:bookmarkEnd w:id="118"/>
    </w:p>
    <w:p w14:paraId="717C0CA8" w14:textId="77777777" w:rsidR="00D24B1F" w:rsidRPr="00CE2823" w:rsidRDefault="00D24B1F" w:rsidP="00EA4EA1">
      <w:pPr>
        <w:rPr>
          <w:rFonts w:cs="Arial"/>
          <w:szCs w:val="22"/>
        </w:rPr>
      </w:pPr>
    </w:p>
    <w:p w14:paraId="533FD034" w14:textId="50A56713" w:rsidR="00EA4EA1" w:rsidRPr="00973BDE" w:rsidRDefault="00973BDE" w:rsidP="00B80B20">
      <w:pPr>
        <w:pStyle w:val="Titre2"/>
      </w:pPr>
      <w:bookmarkStart w:id="119" w:name="_Toc180595048"/>
      <w:r w:rsidRPr="00973BDE">
        <w:t>Lutte informatique défensive</w:t>
      </w:r>
      <w:bookmarkEnd w:id="119"/>
    </w:p>
    <w:p w14:paraId="52233C12" w14:textId="40B61DED" w:rsidR="00EA4EA1" w:rsidRPr="00CE2823" w:rsidRDefault="00EA4EA1" w:rsidP="002E49C6">
      <w:pPr>
        <w:tabs>
          <w:tab w:val="left" w:pos="12474"/>
        </w:tabs>
        <w:ind w:left="0"/>
        <w:rPr>
          <w:rFonts w:cs="Arial"/>
          <w:szCs w:val="22"/>
        </w:rPr>
      </w:pPr>
      <w:r w:rsidRPr="00CE2823">
        <w:rPr>
          <w:rFonts w:cs="Arial"/>
          <w:szCs w:val="22"/>
        </w:rPr>
        <w:t>Dans le cadre de la politique nationale de sécurité des systèmes d’information, le titulaire de l’accord-cadre s’engage :</w:t>
      </w:r>
    </w:p>
    <w:p w14:paraId="51930CA8" w14:textId="10B8AEE2" w:rsidR="00936E7A" w:rsidRPr="00CE2823" w:rsidRDefault="00057FE2" w:rsidP="00057FE2">
      <w:pPr>
        <w:pStyle w:val="Titre4"/>
        <w:shd w:val="clear" w:color="auto" w:fill="auto"/>
      </w:pPr>
      <w:r>
        <w:t>9.0</w:t>
      </w:r>
      <w:r w:rsidR="00EC437C">
        <w:t>1</w:t>
      </w:r>
      <w:r>
        <w:t>.1 T</w:t>
      </w:r>
      <w:r w:rsidRPr="00CE2823">
        <w:t>itulaire</w:t>
      </w:r>
    </w:p>
    <w:p w14:paraId="2CC46EEF" w14:textId="324D352E" w:rsidR="00EA4EA1" w:rsidRPr="00CE2823" w:rsidRDefault="00EA4EA1" w:rsidP="00EA4EA1">
      <w:pPr>
        <w:tabs>
          <w:tab w:val="left" w:pos="12474"/>
        </w:tabs>
        <w:rPr>
          <w:rFonts w:cs="Arial"/>
          <w:szCs w:val="22"/>
        </w:rPr>
      </w:pPr>
      <w:r w:rsidRPr="00CE2823">
        <w:rPr>
          <w:rFonts w:cs="Arial"/>
          <w:b/>
          <w:szCs w:val="22"/>
        </w:rPr>
        <w:t>1) -</w:t>
      </w:r>
      <w:r w:rsidRPr="00CE2823">
        <w:rPr>
          <w:rFonts w:cs="Arial"/>
          <w:szCs w:val="22"/>
        </w:rPr>
        <w:t xml:space="preserve"> Pour ses réseaux quelle que soit leur localisation hébergeant des données sensibles, nationales ou internationales, relevant de l’Etat (secret de défense, potentiel scientifique et technique de la </w:t>
      </w:r>
      <w:r w:rsidR="009D2A89" w:rsidRPr="00CE2823">
        <w:rPr>
          <w:rFonts w:cs="Arial"/>
          <w:szCs w:val="22"/>
        </w:rPr>
        <w:t>nation, ...</w:t>
      </w:r>
      <w:r w:rsidRPr="00CE2823">
        <w:rPr>
          <w:rFonts w:cs="Arial"/>
          <w:szCs w:val="22"/>
        </w:rPr>
        <w:t>)</w:t>
      </w:r>
      <w:r w:rsidRPr="00CE2823">
        <w:rPr>
          <w:rFonts w:cs="Arial"/>
          <w:b/>
          <w:szCs w:val="22"/>
        </w:rPr>
        <w:t xml:space="preserve"> </w:t>
      </w:r>
      <w:r w:rsidRPr="00CE2823">
        <w:rPr>
          <w:rFonts w:cs="Arial"/>
          <w:szCs w:val="22"/>
        </w:rPr>
        <w:t>en cas d’intrusion constatée :</w:t>
      </w:r>
    </w:p>
    <w:p w14:paraId="06E08BFD" w14:textId="60E9214F" w:rsidR="00EA4EA1" w:rsidRPr="00CE2823" w:rsidRDefault="00EA4EA1" w:rsidP="006C6E55">
      <w:pPr>
        <w:numPr>
          <w:ilvl w:val="0"/>
          <w:numId w:val="13"/>
        </w:numPr>
        <w:tabs>
          <w:tab w:val="clear" w:pos="720"/>
          <w:tab w:val="num" w:pos="567"/>
          <w:tab w:val="left" w:pos="12474"/>
        </w:tabs>
        <w:spacing w:after="0"/>
        <w:ind w:left="993" w:hanging="426"/>
        <w:rPr>
          <w:rFonts w:cs="Arial"/>
          <w:szCs w:val="22"/>
        </w:rPr>
      </w:pPr>
      <w:proofErr w:type="gramStart"/>
      <w:r w:rsidRPr="00CE2823">
        <w:rPr>
          <w:rFonts w:cs="Arial"/>
          <w:szCs w:val="22"/>
        </w:rPr>
        <w:t>à</w:t>
      </w:r>
      <w:proofErr w:type="gramEnd"/>
      <w:r w:rsidRPr="00CE2823">
        <w:rPr>
          <w:rFonts w:cs="Arial"/>
          <w:szCs w:val="22"/>
        </w:rPr>
        <w:t xml:space="preserve"> informer, en moins de soixante-douze heures (72h) à compter du moment de la constatation,  l’autorité contractante (DGA/SSDI) et le correspondant DRSD du type d’intrusion constaté, des mesures déjà prises par le titulaire, et de toute autre information nécessaire et connue,</w:t>
      </w:r>
    </w:p>
    <w:p w14:paraId="6F670F1F" w14:textId="6AAFACB6" w:rsidR="00EA4EA1" w:rsidRPr="00CE2823" w:rsidRDefault="00EA4EA1" w:rsidP="006C6E55">
      <w:pPr>
        <w:numPr>
          <w:ilvl w:val="0"/>
          <w:numId w:val="13"/>
        </w:numPr>
        <w:tabs>
          <w:tab w:val="clear" w:pos="720"/>
          <w:tab w:val="num" w:pos="567"/>
          <w:tab w:val="left" w:pos="12474"/>
        </w:tabs>
        <w:spacing w:after="0"/>
        <w:ind w:left="993" w:hanging="426"/>
        <w:rPr>
          <w:rFonts w:cs="Arial"/>
          <w:szCs w:val="22"/>
        </w:rPr>
      </w:pPr>
      <w:proofErr w:type="gramStart"/>
      <w:r w:rsidRPr="00CE2823">
        <w:rPr>
          <w:rFonts w:cs="Arial"/>
          <w:szCs w:val="22"/>
        </w:rPr>
        <w:t>à</w:t>
      </w:r>
      <w:proofErr w:type="gramEnd"/>
      <w:r w:rsidRPr="00CE2823">
        <w:rPr>
          <w:rFonts w:cs="Arial"/>
          <w:b/>
          <w:szCs w:val="22"/>
        </w:rPr>
        <w:t xml:space="preserve"> </w:t>
      </w:r>
      <w:r w:rsidRPr="00CE2823">
        <w:rPr>
          <w:rFonts w:cs="Arial"/>
          <w:szCs w:val="22"/>
        </w:rPr>
        <w:t xml:space="preserve">prendre en compte les mesures préconisées par la DRSD en réponse à toute intrusion. </w:t>
      </w:r>
    </w:p>
    <w:p w14:paraId="5FBC0A87" w14:textId="77777777" w:rsidR="00EA4EA1" w:rsidRPr="00CE2823" w:rsidRDefault="00EA4EA1" w:rsidP="002E49C6">
      <w:pPr>
        <w:autoSpaceDE w:val="0"/>
        <w:autoSpaceDN w:val="0"/>
        <w:adjustRightInd w:val="0"/>
        <w:spacing w:line="240" w:lineRule="atLeast"/>
        <w:ind w:left="0"/>
        <w:rPr>
          <w:rFonts w:cs="Arial"/>
          <w:szCs w:val="22"/>
        </w:rPr>
      </w:pPr>
      <w:r w:rsidRPr="00CE2823">
        <w:rPr>
          <w:rFonts w:cs="Arial"/>
          <w:szCs w:val="22"/>
        </w:rPr>
        <w:t>Par ailleurs, l'Etat ou le titulaire peut être informé d'attaques informatiques en cours ou imminentes sur ce type de réseau.  Chacune des parties en informera l’autre dans les meilleurs délais possibles. Dans ce cadre, l’Etat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14:paraId="4BECB708" w14:textId="374E1579" w:rsidR="00EA4EA1" w:rsidRPr="00CE2823" w:rsidRDefault="00EA4EA1" w:rsidP="002E49C6">
      <w:pPr>
        <w:tabs>
          <w:tab w:val="left" w:pos="12474"/>
        </w:tabs>
        <w:ind w:left="0"/>
        <w:rPr>
          <w:rFonts w:cs="Arial"/>
          <w:szCs w:val="22"/>
        </w:rPr>
      </w:pPr>
      <w:r w:rsidRPr="00CE2823">
        <w:rPr>
          <w:rFonts w:cs="Arial"/>
          <w:szCs w:val="22"/>
        </w:rPr>
        <w:t>Le titulaire s’engage à transcrire les obligations ci-dessus dans les contrats passés a</w:t>
      </w:r>
      <w:r w:rsidR="00AC773A" w:rsidRPr="00CE2823">
        <w:rPr>
          <w:rFonts w:cs="Arial"/>
          <w:szCs w:val="22"/>
        </w:rPr>
        <w:t>vec ses sous-traitants</w:t>
      </w:r>
      <w:r w:rsidRPr="00CE2823">
        <w:rPr>
          <w:rFonts w:cs="Arial"/>
          <w:szCs w:val="22"/>
        </w:rPr>
        <w:t>.</w:t>
      </w:r>
    </w:p>
    <w:p w14:paraId="53368D84" w14:textId="77777777" w:rsidR="00EA4EA1" w:rsidRPr="00CE2823" w:rsidRDefault="00EA4EA1" w:rsidP="00EA4EA1">
      <w:pPr>
        <w:autoSpaceDE w:val="0"/>
        <w:autoSpaceDN w:val="0"/>
        <w:adjustRightInd w:val="0"/>
        <w:spacing w:line="240" w:lineRule="atLeast"/>
        <w:rPr>
          <w:rFonts w:cs="Arial"/>
          <w:szCs w:val="22"/>
        </w:rPr>
      </w:pPr>
      <w:r w:rsidRPr="00CE2823">
        <w:rPr>
          <w:rFonts w:cs="Arial"/>
          <w:b/>
          <w:szCs w:val="22"/>
        </w:rPr>
        <w:lastRenderedPageBreak/>
        <w:t>2) -</w:t>
      </w:r>
      <w:r w:rsidRPr="00CE2823">
        <w:rPr>
          <w:rFonts w:cs="Arial"/>
          <w:szCs w:val="22"/>
        </w:rPr>
        <w:t xml:space="preserve"> Pour ses réseaux d’entreprise, à savoir tout réseau hébergeant des données autres que celles visées au 1), en cas d’intrusion constatée et concernant ses informations vitales, ou toute autre information à l’appréciation du titulaire :</w:t>
      </w:r>
    </w:p>
    <w:p w14:paraId="6EDFD219" w14:textId="7081BA39" w:rsidR="00EA4EA1" w:rsidRPr="00CE2823" w:rsidRDefault="00EA4EA1" w:rsidP="006C6E55">
      <w:pPr>
        <w:numPr>
          <w:ilvl w:val="0"/>
          <w:numId w:val="13"/>
        </w:numPr>
        <w:tabs>
          <w:tab w:val="clear" w:pos="720"/>
          <w:tab w:val="num" w:pos="567"/>
          <w:tab w:val="left" w:pos="12474"/>
        </w:tabs>
        <w:spacing w:after="0"/>
        <w:ind w:left="993" w:hanging="426"/>
        <w:rPr>
          <w:rFonts w:cs="Arial"/>
          <w:szCs w:val="22"/>
        </w:rPr>
      </w:pPr>
      <w:proofErr w:type="gramStart"/>
      <w:r w:rsidRPr="00CE2823">
        <w:rPr>
          <w:rFonts w:cs="Arial"/>
          <w:szCs w:val="22"/>
        </w:rPr>
        <w:t>à</w:t>
      </w:r>
      <w:proofErr w:type="gramEnd"/>
      <w:r w:rsidRPr="00CE2823">
        <w:rPr>
          <w:rFonts w:cs="Arial"/>
          <w:szCs w:val="22"/>
        </w:rPr>
        <w:t xml:space="preserve"> informer, en moins de soixante-douze heures (72h) à compter du moment de la constatation,  l’autorité contractante (DGA/SSDI) et le correspondant DRSD du type d’intrusion constaté, des mesures déjà prises par le titulaire et de toute autre information nécessaire et connue,</w:t>
      </w:r>
    </w:p>
    <w:p w14:paraId="1B8BFE6C" w14:textId="02F42066" w:rsidR="00EA4EA1" w:rsidRPr="00CE2823" w:rsidRDefault="00EA4EA1" w:rsidP="006C6E55">
      <w:pPr>
        <w:numPr>
          <w:ilvl w:val="0"/>
          <w:numId w:val="13"/>
        </w:numPr>
        <w:tabs>
          <w:tab w:val="clear" w:pos="720"/>
          <w:tab w:val="num" w:pos="567"/>
          <w:tab w:val="left" w:pos="12474"/>
        </w:tabs>
        <w:spacing w:after="0"/>
        <w:ind w:left="993" w:hanging="426"/>
        <w:rPr>
          <w:rFonts w:cs="Arial"/>
          <w:szCs w:val="22"/>
        </w:rPr>
      </w:pPr>
      <w:proofErr w:type="gramStart"/>
      <w:r w:rsidRPr="00CE2823">
        <w:rPr>
          <w:rFonts w:cs="Arial"/>
          <w:szCs w:val="22"/>
        </w:rPr>
        <w:t>à</w:t>
      </w:r>
      <w:proofErr w:type="gramEnd"/>
      <w:r w:rsidRPr="00CE2823">
        <w:rPr>
          <w:rFonts w:cs="Arial"/>
          <w:szCs w:val="22"/>
        </w:rPr>
        <w:t xml:space="preserve"> mettre en œuvre, en concertation avec la personne publique, les mesures de sauvegarde et de protection de l’information hébergée sur lesdits réseaux. </w:t>
      </w:r>
    </w:p>
    <w:p w14:paraId="64AC39F1" w14:textId="77777777" w:rsidR="00EA4EA1" w:rsidRPr="00CE2823" w:rsidRDefault="00EA4EA1" w:rsidP="002E49C6">
      <w:pPr>
        <w:autoSpaceDE w:val="0"/>
        <w:autoSpaceDN w:val="0"/>
        <w:adjustRightInd w:val="0"/>
        <w:spacing w:line="240" w:lineRule="atLeast"/>
        <w:ind w:left="0"/>
        <w:rPr>
          <w:rFonts w:cs="Arial"/>
          <w:szCs w:val="22"/>
        </w:rPr>
      </w:pPr>
      <w:r w:rsidRPr="00CE2823">
        <w:rPr>
          <w:rFonts w:cs="Arial"/>
          <w:szCs w:val="22"/>
        </w:rPr>
        <w:t xml:space="preserve">Par ailleurs, l'Etat ou le titulaire peut être informé d'attaques informatiques en cours ou imminentes sur ce type de réseau. Chacune des parties en informera l’autre dans les meilleurs délais possibles et dans le respect de leurs obligations légales respectives. Les parties se concerteront pour agréer au cas par cas les actions à mener. </w:t>
      </w:r>
    </w:p>
    <w:p w14:paraId="3E37C20B" w14:textId="77777777" w:rsidR="00EA4EA1" w:rsidRPr="00CE2823" w:rsidRDefault="00EA4EA1" w:rsidP="002E49C6">
      <w:pPr>
        <w:autoSpaceDE w:val="0"/>
        <w:autoSpaceDN w:val="0"/>
        <w:adjustRightInd w:val="0"/>
        <w:spacing w:line="240" w:lineRule="atLeast"/>
        <w:ind w:left="0"/>
        <w:rPr>
          <w:rFonts w:cs="Arial"/>
          <w:szCs w:val="22"/>
        </w:rPr>
      </w:pPr>
      <w:r w:rsidRPr="00CE2823">
        <w:rPr>
          <w:rFonts w:cs="Arial"/>
          <w:szCs w:val="22"/>
        </w:rPr>
        <w:t>L'État s'engage à garder strictement confidentielles</w:t>
      </w:r>
      <w:r w:rsidRPr="00CE2823">
        <w:rPr>
          <w:rFonts w:cs="Arial"/>
          <w:b/>
          <w:szCs w:val="22"/>
        </w:rPr>
        <w:t xml:space="preserve"> </w:t>
      </w:r>
      <w:r w:rsidRPr="00CE2823">
        <w:rPr>
          <w:rFonts w:cs="Arial"/>
          <w:szCs w:val="22"/>
        </w:rPr>
        <w:t>les informations</w:t>
      </w:r>
      <w:r w:rsidRPr="00CE2823">
        <w:rPr>
          <w:rFonts w:cs="Arial"/>
          <w:b/>
          <w:szCs w:val="22"/>
        </w:rPr>
        <w:t xml:space="preserve"> </w:t>
      </w:r>
      <w:r w:rsidRPr="00CE2823">
        <w:rPr>
          <w:rFonts w:cs="Arial"/>
          <w:szCs w:val="22"/>
        </w:rPr>
        <w:t>auxquelles il aura eu accès</w:t>
      </w:r>
      <w:r w:rsidRPr="00CE2823">
        <w:rPr>
          <w:rFonts w:cs="Arial"/>
          <w:b/>
          <w:szCs w:val="22"/>
        </w:rPr>
        <w:t xml:space="preserve"> </w:t>
      </w:r>
      <w:r w:rsidRPr="00CE2823">
        <w:rPr>
          <w:rFonts w:cs="Arial"/>
          <w:szCs w:val="22"/>
        </w:rPr>
        <w:t xml:space="preserve">dans ce cadre. </w:t>
      </w:r>
    </w:p>
    <w:p w14:paraId="03DD6970" w14:textId="11CDF072" w:rsidR="000A2DC2" w:rsidRPr="00CE2823" w:rsidRDefault="000A2DC2" w:rsidP="002E49C6">
      <w:pPr>
        <w:autoSpaceDE w:val="0"/>
        <w:autoSpaceDN w:val="0"/>
        <w:adjustRightInd w:val="0"/>
        <w:spacing w:line="240" w:lineRule="atLeast"/>
        <w:ind w:left="0"/>
        <w:rPr>
          <w:rFonts w:cs="Arial"/>
          <w:szCs w:val="22"/>
        </w:rPr>
      </w:pPr>
      <w:r w:rsidRPr="00CE2823">
        <w:rPr>
          <w:rFonts w:cs="Arial"/>
          <w:szCs w:val="22"/>
        </w:rPr>
        <w:t>Lorsque le titulaire est un Opérateur d’Importance Vitale (OIV), il est soumis aux obligations particulières législatives et règlementaires associées à sa qualité d’OIV.  Pour chaque éventuelle contradiction ou obligation similaire à celles prévues dans le présent article, les obligations concernées, découlant de la législation et la règlementation relatives aux OIV, respectivement primeront ou se substitueront aux obligations issues de la présente clause. Le titulaire en informera DGA/SSDI, le cas échéant.</w:t>
      </w:r>
    </w:p>
    <w:p w14:paraId="20977CE9" w14:textId="77777777" w:rsidR="00762883" w:rsidRPr="00CE2823" w:rsidRDefault="00762883" w:rsidP="003F791A">
      <w:pPr>
        <w:autoSpaceDE w:val="0"/>
        <w:autoSpaceDN w:val="0"/>
        <w:adjustRightInd w:val="0"/>
        <w:spacing w:line="240" w:lineRule="atLeast"/>
        <w:rPr>
          <w:rFonts w:cs="Arial"/>
          <w:szCs w:val="22"/>
        </w:rPr>
      </w:pPr>
    </w:p>
    <w:p w14:paraId="7E6500D2" w14:textId="2FD3ACE5" w:rsidR="000A2DC2" w:rsidRPr="00CE2823" w:rsidRDefault="00936E7A" w:rsidP="00057FE2">
      <w:pPr>
        <w:pStyle w:val="Titre4"/>
        <w:shd w:val="clear" w:color="auto" w:fill="auto"/>
      </w:pPr>
      <w:r w:rsidRPr="00CE2823">
        <w:t>9.0</w:t>
      </w:r>
      <w:r w:rsidR="00EC437C">
        <w:t>1.2</w:t>
      </w:r>
      <w:r w:rsidRPr="00CE2823">
        <w:t xml:space="preserve"> </w:t>
      </w:r>
      <w:r w:rsidR="00057FE2">
        <w:t>E</w:t>
      </w:r>
      <w:r w:rsidR="00057FE2" w:rsidRPr="00CE2823">
        <w:t xml:space="preserve">n cas de sous-traitance </w:t>
      </w:r>
    </w:p>
    <w:p w14:paraId="17D6DB66" w14:textId="613F8935" w:rsidR="0049538F" w:rsidRPr="00CE2823" w:rsidRDefault="0049538F" w:rsidP="002E49C6">
      <w:pPr>
        <w:autoSpaceDE w:val="0"/>
        <w:autoSpaceDN w:val="0"/>
        <w:adjustRightInd w:val="0"/>
        <w:spacing w:line="240" w:lineRule="atLeast"/>
        <w:ind w:left="0"/>
        <w:rPr>
          <w:rFonts w:cs="Arial"/>
          <w:szCs w:val="22"/>
        </w:rPr>
      </w:pPr>
      <w:r w:rsidRPr="00CE2823">
        <w:rPr>
          <w:rFonts w:cs="Arial"/>
          <w:szCs w:val="22"/>
        </w:rPr>
        <w:t>Le titulaire s’engage à transcrire les obligations ci-après dans les contrats passés avec ses sous-traitants</w:t>
      </w:r>
      <w:r w:rsidR="00AC773A" w:rsidRPr="00CE2823">
        <w:rPr>
          <w:rFonts w:cs="Arial"/>
          <w:szCs w:val="22"/>
        </w:rPr>
        <w:t xml:space="preserve"> </w:t>
      </w:r>
      <w:r w:rsidRPr="00CE2823">
        <w:rPr>
          <w:rFonts w:cs="Arial"/>
          <w:szCs w:val="22"/>
        </w:rPr>
        <w:t>:</w:t>
      </w:r>
    </w:p>
    <w:p w14:paraId="28ABA3BC" w14:textId="56FDF85B" w:rsidR="0049538F" w:rsidRPr="00CE2823" w:rsidRDefault="0049538F" w:rsidP="002E49C6">
      <w:pPr>
        <w:autoSpaceDE w:val="0"/>
        <w:autoSpaceDN w:val="0"/>
        <w:adjustRightInd w:val="0"/>
        <w:spacing w:line="240" w:lineRule="atLeast"/>
        <w:ind w:left="0"/>
        <w:rPr>
          <w:rFonts w:cs="Arial"/>
          <w:szCs w:val="22"/>
        </w:rPr>
      </w:pPr>
      <w:r w:rsidRPr="00CE2823">
        <w:rPr>
          <w:rFonts w:cs="Arial"/>
          <w:szCs w:val="22"/>
        </w:rPr>
        <w:t xml:space="preserve">Pour ses réseaux, quelle que soit leur localisation hébergeant des données sensibles, nationales ou internationales, relevant de l’État (secret de défense, potentiel scientifique et technique de la </w:t>
      </w:r>
      <w:r w:rsidR="009D2A89" w:rsidRPr="00CE2823">
        <w:rPr>
          <w:rFonts w:cs="Arial"/>
          <w:szCs w:val="22"/>
        </w:rPr>
        <w:t>nation, ...</w:t>
      </w:r>
      <w:r w:rsidRPr="00CE2823">
        <w:rPr>
          <w:rFonts w:cs="Arial"/>
          <w:szCs w:val="22"/>
        </w:rPr>
        <w:t>), en cas d’intrusion constatée :</w:t>
      </w:r>
    </w:p>
    <w:p w14:paraId="4FD81D57" w14:textId="55359A42" w:rsidR="0049538F" w:rsidRPr="00CE2823" w:rsidRDefault="009D2A89" w:rsidP="006C6E55">
      <w:pPr>
        <w:numPr>
          <w:ilvl w:val="0"/>
          <w:numId w:val="13"/>
        </w:numPr>
        <w:tabs>
          <w:tab w:val="clear" w:pos="720"/>
          <w:tab w:val="num" w:pos="567"/>
          <w:tab w:val="left" w:pos="12474"/>
        </w:tabs>
        <w:spacing w:after="0"/>
        <w:ind w:left="993" w:hanging="426"/>
        <w:rPr>
          <w:rFonts w:cs="Arial"/>
          <w:szCs w:val="22"/>
        </w:rPr>
      </w:pPr>
      <w:r w:rsidRPr="00CE2823">
        <w:rPr>
          <w:rFonts w:cs="Arial"/>
          <w:szCs w:val="22"/>
        </w:rPr>
        <w:t>Informer</w:t>
      </w:r>
      <w:r w:rsidR="0049538F" w:rsidRPr="00CE2823">
        <w:rPr>
          <w:rFonts w:cs="Arial"/>
          <w:szCs w:val="22"/>
        </w:rPr>
        <w:t>, en moins de soixante-douze heures (72h) à compter du moment de la constatation, l’autorité contractante (DGA/SSDI) et le correspondant DRSD du type d’intrusion constaté, des mesures déjà prises, et de toute autre information nécessaire et connue</w:t>
      </w:r>
      <w:r w:rsidR="00AC773A" w:rsidRPr="00CE2823">
        <w:rPr>
          <w:rFonts w:cs="Arial"/>
          <w:szCs w:val="22"/>
        </w:rPr>
        <w:t> ; d</w:t>
      </w:r>
      <w:r w:rsidR="0049538F" w:rsidRPr="00CE2823">
        <w:rPr>
          <w:rFonts w:cs="Arial"/>
          <w:szCs w:val="22"/>
        </w:rPr>
        <w:t xml:space="preserve">e plus, dans le cas où les données liées à l’exécution du présent </w:t>
      </w:r>
      <w:r w:rsidR="005A7A49" w:rsidRPr="00CE2823">
        <w:rPr>
          <w:rFonts w:cs="Arial"/>
          <w:szCs w:val="22"/>
        </w:rPr>
        <w:t xml:space="preserve">accord-cadre </w:t>
      </w:r>
      <w:r w:rsidR="0049538F" w:rsidRPr="00CE2823">
        <w:rPr>
          <w:rFonts w:cs="Arial"/>
          <w:szCs w:val="22"/>
        </w:rPr>
        <w:t xml:space="preserve">sont concernées, </w:t>
      </w:r>
      <w:r w:rsidR="00AC773A" w:rsidRPr="00CE2823">
        <w:rPr>
          <w:rFonts w:cs="Arial"/>
          <w:szCs w:val="22"/>
        </w:rPr>
        <w:t>le sous-traitant devra informer</w:t>
      </w:r>
      <w:r w:rsidR="0049538F" w:rsidRPr="00CE2823">
        <w:rPr>
          <w:rFonts w:cs="Arial"/>
          <w:szCs w:val="22"/>
        </w:rPr>
        <w:t xml:space="preserve"> le titulaire, de cette intrusion, </w:t>
      </w:r>
    </w:p>
    <w:p w14:paraId="30EA66C0" w14:textId="0657CB80" w:rsidR="0049538F" w:rsidRPr="00CE2823" w:rsidRDefault="007152EC" w:rsidP="006C6E55">
      <w:pPr>
        <w:numPr>
          <w:ilvl w:val="0"/>
          <w:numId w:val="13"/>
        </w:numPr>
        <w:tabs>
          <w:tab w:val="clear" w:pos="720"/>
          <w:tab w:val="num" w:pos="567"/>
          <w:tab w:val="left" w:pos="12474"/>
        </w:tabs>
        <w:spacing w:after="0"/>
        <w:ind w:left="993" w:hanging="426"/>
        <w:rPr>
          <w:rFonts w:cs="Arial"/>
          <w:szCs w:val="22"/>
        </w:rPr>
      </w:pPr>
      <w:r w:rsidRPr="00CE2823">
        <w:rPr>
          <w:rFonts w:cs="Arial"/>
          <w:szCs w:val="22"/>
        </w:rPr>
        <w:t>Prendre</w:t>
      </w:r>
      <w:r w:rsidR="0049538F" w:rsidRPr="00CE2823">
        <w:rPr>
          <w:rFonts w:cs="Arial"/>
          <w:szCs w:val="22"/>
        </w:rPr>
        <w:t xml:space="preserve"> en compte les mesures préconisées par la DRSD en réponse à toute intrusion. </w:t>
      </w:r>
    </w:p>
    <w:p w14:paraId="2B74ACEB" w14:textId="52A6DDBE" w:rsidR="0049538F" w:rsidRPr="00CE2823" w:rsidRDefault="0049538F" w:rsidP="002E49C6">
      <w:pPr>
        <w:autoSpaceDE w:val="0"/>
        <w:autoSpaceDN w:val="0"/>
        <w:adjustRightInd w:val="0"/>
        <w:spacing w:line="240" w:lineRule="atLeast"/>
        <w:ind w:left="0"/>
        <w:rPr>
          <w:rFonts w:cs="Arial"/>
          <w:szCs w:val="22"/>
        </w:rPr>
      </w:pPr>
      <w:r w:rsidRPr="00CE2823">
        <w:rPr>
          <w:rFonts w:cs="Arial"/>
          <w:szCs w:val="22"/>
        </w:rPr>
        <w:t xml:space="preserve">Par ailleurs, l'État ou le sous-traitant </w:t>
      </w:r>
      <w:proofErr w:type="gramStart"/>
      <w:r w:rsidR="004114BB" w:rsidRPr="00CE2823">
        <w:rPr>
          <w:rFonts w:cs="Arial"/>
          <w:szCs w:val="22"/>
        </w:rPr>
        <w:t>peut</w:t>
      </w:r>
      <w:r w:rsidR="00003232" w:rsidRPr="00CE2823">
        <w:rPr>
          <w:rFonts w:cs="Arial"/>
          <w:szCs w:val="22"/>
        </w:rPr>
        <w:t xml:space="preserve"> </w:t>
      </w:r>
      <w:r w:rsidR="004114BB" w:rsidRPr="00CE2823">
        <w:rPr>
          <w:rFonts w:cs="Arial"/>
          <w:szCs w:val="22"/>
        </w:rPr>
        <w:t>être</w:t>
      </w:r>
      <w:proofErr w:type="gramEnd"/>
      <w:r w:rsidRPr="00CE2823">
        <w:rPr>
          <w:rFonts w:cs="Arial"/>
          <w:szCs w:val="22"/>
        </w:rPr>
        <w:t xml:space="preserve"> informé d'attaques informatiques en cours ou imminentes sur ce type de réseau.  Chacune des parties en informera l’autre et le titulaire dans les meilleurs délais possibles. Dans ce cadre, l’État peut être amené à demander des investigations techniques, voire à faire intervenir dans les locaux du sous-traitant des équipes spécialisées et dûment mandatées, pour contrôler les mesures de sécurité prises pour protéger les informations confiées au sous-traitant et rechercher les traces d'une éventuelle intrusion. Le sous-traitant s'engage à faciliter l'accès de ces équipes à ses installations et à leur fournir les informations nécessaires et connues.</w:t>
      </w:r>
    </w:p>
    <w:p w14:paraId="361A6CB1" w14:textId="77777777" w:rsidR="0049538F" w:rsidRPr="00CE2823" w:rsidRDefault="0049538F" w:rsidP="002E49C6">
      <w:pPr>
        <w:autoSpaceDE w:val="0"/>
        <w:autoSpaceDN w:val="0"/>
        <w:adjustRightInd w:val="0"/>
        <w:spacing w:line="240" w:lineRule="atLeast"/>
        <w:ind w:left="0"/>
        <w:rPr>
          <w:rFonts w:cs="Arial"/>
          <w:szCs w:val="22"/>
        </w:rPr>
      </w:pPr>
      <w:r w:rsidRPr="00CE2823">
        <w:rPr>
          <w:rFonts w:cs="Arial"/>
          <w:szCs w:val="22"/>
        </w:rPr>
        <w:t xml:space="preserve">L'État s'engage à garder strictement confidentielles les informations auxquelles il aura eu accès dans ce cadre. </w:t>
      </w:r>
    </w:p>
    <w:p w14:paraId="20AEF053" w14:textId="05CE5E11" w:rsidR="0049538F" w:rsidRPr="00CE2823" w:rsidRDefault="0049538F" w:rsidP="002E49C6">
      <w:pPr>
        <w:autoSpaceDE w:val="0"/>
        <w:autoSpaceDN w:val="0"/>
        <w:adjustRightInd w:val="0"/>
        <w:spacing w:line="240" w:lineRule="atLeast"/>
        <w:ind w:left="0"/>
        <w:rPr>
          <w:rFonts w:cs="Arial"/>
          <w:szCs w:val="22"/>
        </w:rPr>
      </w:pPr>
      <w:r w:rsidRPr="00CE2823">
        <w:rPr>
          <w:rFonts w:cs="Arial"/>
          <w:szCs w:val="22"/>
        </w:rPr>
        <w:t>Lorsque le sous-traitant est un Opérateur d’Importance Vitale (OIV</w:t>
      </w:r>
      <w:r w:rsidR="007152EC" w:rsidRPr="00CE2823">
        <w:rPr>
          <w:rFonts w:cs="Arial"/>
          <w:szCs w:val="22"/>
        </w:rPr>
        <w:t>), il</w:t>
      </w:r>
      <w:r w:rsidRPr="00CE2823">
        <w:rPr>
          <w:rFonts w:cs="Arial"/>
          <w:szCs w:val="22"/>
        </w:rPr>
        <w:t xml:space="preserve"> est soumis aux obligations particulières législatives et règlementaires associées à sa qualité d’OIV.  Pour </w:t>
      </w:r>
      <w:r w:rsidR="007152EC" w:rsidRPr="00CE2823">
        <w:rPr>
          <w:rFonts w:cs="Arial"/>
          <w:szCs w:val="22"/>
        </w:rPr>
        <w:t>chaque contradiction</w:t>
      </w:r>
      <w:r w:rsidRPr="00CE2823">
        <w:rPr>
          <w:rFonts w:cs="Arial"/>
          <w:szCs w:val="22"/>
        </w:rPr>
        <w:t xml:space="preserve"> ou obligation similaire à celles prévues dans le présent article, les </w:t>
      </w:r>
      <w:r w:rsidRPr="00CE2823">
        <w:rPr>
          <w:rFonts w:cs="Arial"/>
          <w:szCs w:val="22"/>
        </w:rPr>
        <w:lastRenderedPageBreak/>
        <w:t>obligations concernées, découlant de la législation et la règlementation relatives aux OIV, respectivement primeront ou se substitueront aux obligations issues de la présente clause. Le sous-traitant en informera DGA/SSDI le cas échéant.</w:t>
      </w:r>
    </w:p>
    <w:p w14:paraId="7F5DF2C9" w14:textId="4ED77365" w:rsidR="00682290" w:rsidRPr="00CE2823" w:rsidRDefault="00682290" w:rsidP="00EA4EA1">
      <w:pPr>
        <w:autoSpaceDE w:val="0"/>
        <w:autoSpaceDN w:val="0"/>
        <w:adjustRightInd w:val="0"/>
        <w:rPr>
          <w:rFonts w:cs="Arial"/>
          <w:szCs w:val="22"/>
        </w:rPr>
      </w:pPr>
    </w:p>
    <w:p w14:paraId="6139B944" w14:textId="309E5D90" w:rsidR="00682290" w:rsidRPr="00CE2823" w:rsidRDefault="00973BDE" w:rsidP="00B80B20">
      <w:pPr>
        <w:pStyle w:val="Titre2"/>
      </w:pPr>
      <w:bookmarkStart w:id="120" w:name="_Toc535586341"/>
      <w:bookmarkStart w:id="121" w:name="_Toc950242"/>
      <w:bookmarkStart w:id="122" w:name="_Toc78896798"/>
      <w:bookmarkStart w:id="123" w:name="_Toc180595049"/>
      <w:r>
        <w:t>M</w:t>
      </w:r>
      <w:r w:rsidRPr="00CE2823">
        <w:t>odalités d’accès sur site</w:t>
      </w:r>
      <w:bookmarkEnd w:id="120"/>
      <w:bookmarkEnd w:id="121"/>
      <w:bookmarkEnd w:id="122"/>
      <w:bookmarkEnd w:id="123"/>
    </w:p>
    <w:p w14:paraId="7E854070" w14:textId="77777777" w:rsidR="00682290" w:rsidRPr="00CE2823" w:rsidRDefault="00682290" w:rsidP="00E22785">
      <w:pPr>
        <w:pStyle w:val="Corpsdetexte"/>
        <w:widowControl w:val="0"/>
        <w:suppressAutoHyphens/>
        <w:ind w:left="0"/>
        <w:rPr>
          <w:rFonts w:cs="Arial"/>
          <w:sz w:val="22"/>
          <w:szCs w:val="22"/>
        </w:rPr>
      </w:pPr>
      <w:r w:rsidRPr="00CE2823">
        <w:rPr>
          <w:rFonts w:cs="Arial"/>
          <w:sz w:val="22"/>
          <w:szCs w:val="22"/>
        </w:rPr>
        <w:t>Les prestations dues au titre du présent accord-cadre sont susceptibles de nécessiter l’accès à une ou plusieurs catégories d’emprise suivantes :</w:t>
      </w:r>
    </w:p>
    <w:p w14:paraId="5906079D" w14:textId="28D704BF" w:rsidR="00682290" w:rsidRPr="00CE2823" w:rsidRDefault="000007F3" w:rsidP="001B50E0">
      <w:pPr>
        <w:pStyle w:val="Corpsdetexte"/>
        <w:widowControl w:val="0"/>
        <w:numPr>
          <w:ilvl w:val="0"/>
          <w:numId w:val="27"/>
        </w:numPr>
        <w:suppressAutoHyphens/>
        <w:spacing w:before="0" w:after="0"/>
        <w:jc w:val="left"/>
        <w:rPr>
          <w:rFonts w:cs="Arial"/>
          <w:sz w:val="22"/>
          <w:szCs w:val="22"/>
        </w:rPr>
      </w:pPr>
      <w:r w:rsidRPr="00CE2823">
        <w:rPr>
          <w:rFonts w:cs="Arial"/>
          <w:sz w:val="22"/>
          <w:szCs w:val="22"/>
        </w:rPr>
        <w:t>Un</w:t>
      </w:r>
      <w:r w:rsidR="00682290" w:rsidRPr="00CE2823">
        <w:rPr>
          <w:rFonts w:cs="Arial"/>
          <w:sz w:val="22"/>
          <w:szCs w:val="22"/>
        </w:rPr>
        <w:t xml:space="preserve"> terrain militaire ne relevant d’aucune disposition particulière,</w:t>
      </w:r>
    </w:p>
    <w:p w14:paraId="575F06D9" w14:textId="6AC048CD" w:rsidR="00682290" w:rsidRPr="00CE2823" w:rsidRDefault="000007F3" w:rsidP="001B50E0">
      <w:pPr>
        <w:pStyle w:val="Corpsdetexte"/>
        <w:widowControl w:val="0"/>
        <w:numPr>
          <w:ilvl w:val="0"/>
          <w:numId w:val="27"/>
        </w:numPr>
        <w:suppressAutoHyphens/>
        <w:spacing w:before="0" w:after="0"/>
        <w:jc w:val="left"/>
        <w:rPr>
          <w:rFonts w:cs="Arial"/>
          <w:sz w:val="22"/>
          <w:szCs w:val="22"/>
        </w:rPr>
      </w:pPr>
      <w:r w:rsidRPr="00CE2823">
        <w:rPr>
          <w:rFonts w:cs="Arial"/>
          <w:sz w:val="22"/>
          <w:szCs w:val="22"/>
        </w:rPr>
        <w:t>Un</w:t>
      </w:r>
      <w:r w:rsidR="00682290" w:rsidRPr="00CE2823">
        <w:rPr>
          <w:rFonts w:cs="Arial"/>
          <w:sz w:val="22"/>
          <w:szCs w:val="22"/>
        </w:rPr>
        <w:t xml:space="preserve"> point d’importance vitale (PIV),</w:t>
      </w:r>
    </w:p>
    <w:p w14:paraId="7396937D" w14:textId="748A8940" w:rsidR="00682290" w:rsidRPr="00CE2823" w:rsidRDefault="000007F3" w:rsidP="001B50E0">
      <w:pPr>
        <w:pStyle w:val="Corpsdetexte"/>
        <w:widowControl w:val="0"/>
        <w:numPr>
          <w:ilvl w:val="0"/>
          <w:numId w:val="27"/>
        </w:numPr>
        <w:suppressAutoHyphens/>
        <w:spacing w:before="0" w:after="0"/>
        <w:jc w:val="left"/>
        <w:rPr>
          <w:rFonts w:cs="Arial"/>
          <w:sz w:val="22"/>
          <w:szCs w:val="22"/>
        </w:rPr>
      </w:pPr>
      <w:r w:rsidRPr="00CE2823">
        <w:rPr>
          <w:rFonts w:cs="Arial"/>
          <w:sz w:val="22"/>
          <w:szCs w:val="22"/>
        </w:rPr>
        <w:t>Une</w:t>
      </w:r>
      <w:r w:rsidR="00682290" w:rsidRPr="00CE2823">
        <w:rPr>
          <w:rFonts w:cs="Arial"/>
          <w:sz w:val="22"/>
          <w:szCs w:val="22"/>
        </w:rPr>
        <w:t xml:space="preserve"> zone protégée,</w:t>
      </w:r>
    </w:p>
    <w:p w14:paraId="72A50863" w14:textId="4B1DA618" w:rsidR="00682290" w:rsidRPr="00CE2823" w:rsidRDefault="000007F3" w:rsidP="001B50E0">
      <w:pPr>
        <w:pStyle w:val="Corpsdetexte"/>
        <w:widowControl w:val="0"/>
        <w:numPr>
          <w:ilvl w:val="0"/>
          <w:numId w:val="27"/>
        </w:numPr>
        <w:suppressAutoHyphens/>
        <w:spacing w:before="0" w:after="0"/>
        <w:jc w:val="left"/>
        <w:rPr>
          <w:rFonts w:cs="Arial"/>
          <w:sz w:val="22"/>
          <w:szCs w:val="22"/>
        </w:rPr>
      </w:pPr>
      <w:r w:rsidRPr="00CE2823">
        <w:rPr>
          <w:rFonts w:cs="Arial"/>
          <w:sz w:val="22"/>
          <w:szCs w:val="22"/>
        </w:rPr>
        <w:t>Une</w:t>
      </w:r>
      <w:r w:rsidR="00682290" w:rsidRPr="00CE2823">
        <w:rPr>
          <w:rFonts w:cs="Arial"/>
          <w:sz w:val="22"/>
          <w:szCs w:val="22"/>
        </w:rPr>
        <w:t xml:space="preserve"> zone réservée,</w:t>
      </w:r>
    </w:p>
    <w:p w14:paraId="403FA00C" w14:textId="1ABD2107" w:rsidR="00682290" w:rsidRPr="00CE2823" w:rsidRDefault="000007F3" w:rsidP="001B50E0">
      <w:pPr>
        <w:pStyle w:val="Corpsdetexte"/>
        <w:widowControl w:val="0"/>
        <w:numPr>
          <w:ilvl w:val="0"/>
          <w:numId w:val="27"/>
        </w:numPr>
        <w:suppressAutoHyphens/>
        <w:spacing w:before="0" w:after="0"/>
        <w:jc w:val="left"/>
        <w:rPr>
          <w:rFonts w:cs="Arial"/>
          <w:sz w:val="22"/>
          <w:szCs w:val="22"/>
        </w:rPr>
      </w:pPr>
      <w:r w:rsidRPr="00CE2823">
        <w:rPr>
          <w:rFonts w:cs="Arial"/>
          <w:sz w:val="22"/>
          <w:szCs w:val="22"/>
        </w:rPr>
        <w:t>Une</w:t>
      </w:r>
      <w:r w:rsidR="00682290" w:rsidRPr="00CE2823">
        <w:rPr>
          <w:rFonts w:cs="Arial"/>
          <w:sz w:val="22"/>
          <w:szCs w:val="22"/>
        </w:rPr>
        <w:t xml:space="preserve"> zone à régime restrictif.</w:t>
      </w:r>
    </w:p>
    <w:p w14:paraId="63EBBD5B" w14:textId="77777777" w:rsidR="00682290" w:rsidRPr="00CE2823" w:rsidRDefault="00682290" w:rsidP="00682290">
      <w:pPr>
        <w:widowControl w:val="0"/>
        <w:suppressAutoHyphens/>
        <w:rPr>
          <w:rFonts w:cs="Arial"/>
          <w:szCs w:val="22"/>
        </w:rPr>
      </w:pPr>
      <w:r w:rsidRPr="00CE2823">
        <w:rPr>
          <w:rFonts w:cs="Arial"/>
          <w:szCs w:val="22"/>
        </w:rPr>
        <w:t xml:space="preserve">Les dispositions du code de la défense, de l’arrêté du </w:t>
      </w:r>
      <w:r w:rsidRPr="00CE2823">
        <w:rPr>
          <w:rStyle w:val="ParagrapheModleCar"/>
          <w:rFonts w:cs="Arial"/>
          <w:szCs w:val="22"/>
        </w:rPr>
        <w:t xml:space="preserve">9 août 2021 </w:t>
      </w:r>
      <w:r w:rsidRPr="00CE2823">
        <w:rPr>
          <w:rFonts w:cs="Arial"/>
          <w:szCs w:val="22"/>
        </w:rPr>
        <w:t>portant approbation de l’instruction générale interministérielle n° 1300 sur la protection du secret de la défense nationale, du code pénal et des règlementations spécifiques ainsi que celles du plan de prévention de chaque emprise concernée seront applicables en fonction de la catégorie d’emprise concernée.</w:t>
      </w:r>
    </w:p>
    <w:p w14:paraId="65CC3375" w14:textId="77777777" w:rsidR="00682290" w:rsidRPr="00CE2823" w:rsidRDefault="00682290" w:rsidP="00682290">
      <w:pPr>
        <w:widowControl w:val="0"/>
        <w:suppressAutoHyphens/>
        <w:spacing w:before="240"/>
        <w:rPr>
          <w:rFonts w:cs="Arial"/>
          <w:i/>
          <w:iCs/>
          <w:szCs w:val="22"/>
        </w:rPr>
      </w:pPr>
      <w:r w:rsidRPr="00CE2823">
        <w:rPr>
          <w:rFonts w:cs="Arial"/>
          <w:szCs w:val="22"/>
        </w:rPr>
        <w:t>La personne publique pourra mettre en œuvre une enquête administrative à l’égard des personnes physiques et morales extérieures au ministère des armées qui seraient amenées à intervenir sur une emprise du ministère des armées au titre du présent accord-cadre. Cette enquête administrative préalable fera l’objet d’un encadrement strictement prévu par chaque emprise. Elle permet d’autoriser ou, le cas échéant, de refuser l’accès au site du ministère.</w:t>
      </w:r>
      <w:r w:rsidRPr="00CE2823">
        <w:rPr>
          <w:rFonts w:cs="Arial"/>
          <w:i/>
          <w:iCs/>
          <w:szCs w:val="22"/>
        </w:rPr>
        <w:t xml:space="preserve"> </w:t>
      </w:r>
    </w:p>
    <w:p w14:paraId="65DF02D1" w14:textId="77777777" w:rsidR="00682290" w:rsidRPr="00CE2823" w:rsidRDefault="00682290" w:rsidP="00682290">
      <w:pPr>
        <w:widowControl w:val="0"/>
        <w:suppressAutoHyphens/>
        <w:rPr>
          <w:rFonts w:cs="Arial"/>
          <w:szCs w:val="22"/>
        </w:rPr>
      </w:pPr>
      <w:r w:rsidRPr="00CE2823">
        <w:rPr>
          <w:rFonts w:cs="Arial"/>
          <w:szCs w:val="22"/>
        </w:rPr>
        <w:t>Les opérateurs concernés devront prendre contact, dans un délai suffisant, auprès de l’officier de sécurité du site visé pour connaitre les obligations précises en matière d’accès.</w:t>
      </w:r>
    </w:p>
    <w:p w14:paraId="377BFAAC" w14:textId="77777777" w:rsidR="00682290" w:rsidRPr="00CE2823" w:rsidRDefault="00682290" w:rsidP="00682290">
      <w:pPr>
        <w:widowControl w:val="0"/>
        <w:suppressAutoHyphens/>
        <w:spacing w:before="240"/>
        <w:rPr>
          <w:rFonts w:eastAsia="Calibri" w:cs="Arial"/>
          <w:iCs/>
          <w:szCs w:val="22"/>
          <w:lang w:eastAsia="en-US"/>
        </w:rPr>
      </w:pPr>
      <w:r w:rsidRPr="00CE2823">
        <w:rPr>
          <w:rFonts w:eastAsia="Calibri" w:cs="Arial"/>
          <w:iCs/>
          <w:szCs w:val="22"/>
          <w:lang w:eastAsia="en-US"/>
        </w:rPr>
        <w:t>Elle peut donner lieu à la consultation du bulletin n°2 du casier judiciaire et de traitements automatisés de données à caractère personnel. Le cas échéant, la personne concernée est informée de l'enquête administrative dont elle fait l'objet.</w:t>
      </w:r>
    </w:p>
    <w:p w14:paraId="2A4C5DCB" w14:textId="7303D317" w:rsidR="00682290" w:rsidRDefault="00682290" w:rsidP="00682290">
      <w:pPr>
        <w:widowControl w:val="0"/>
        <w:suppressAutoHyphens/>
        <w:spacing w:before="240"/>
        <w:rPr>
          <w:rFonts w:eastAsia="Calibri" w:cs="Arial"/>
          <w:iCs/>
          <w:szCs w:val="22"/>
          <w:lang w:eastAsia="en-US"/>
        </w:rPr>
      </w:pPr>
      <w:r w:rsidRPr="00CE2823">
        <w:rPr>
          <w:rFonts w:eastAsia="Calibri" w:cs="Arial"/>
          <w:iCs/>
          <w:szCs w:val="22"/>
          <w:lang w:eastAsia="en-US"/>
        </w:rPr>
        <w:t>En cas d’avis défavorable rendu à l’issu de l’enquête, le titulaire s’engage à proposer une autre personne pour accéder à l’emprise. Cette personne pourra être soumise à la même enquête. Cette démarche peut être renouvelée jusqu’à obtention de l’avis préalable favorable.</w:t>
      </w:r>
    </w:p>
    <w:p w14:paraId="661E7919" w14:textId="77777777" w:rsidR="006819EE" w:rsidRPr="00CE2823" w:rsidRDefault="006819EE" w:rsidP="00682290">
      <w:pPr>
        <w:widowControl w:val="0"/>
        <w:suppressAutoHyphens/>
        <w:spacing w:before="240"/>
        <w:rPr>
          <w:rFonts w:eastAsia="Calibri" w:cs="Arial"/>
          <w:iCs/>
          <w:szCs w:val="22"/>
          <w:lang w:eastAsia="en-US"/>
        </w:rPr>
      </w:pPr>
    </w:p>
    <w:p w14:paraId="17F7C690" w14:textId="1DECA27B" w:rsidR="000D76F3" w:rsidRPr="00CE2823" w:rsidRDefault="00CA0727" w:rsidP="00084C25">
      <w:pPr>
        <w:pStyle w:val="Titre1"/>
        <w:numPr>
          <w:ilvl w:val="0"/>
          <w:numId w:val="8"/>
        </w:numPr>
        <w:ind w:left="-567"/>
        <w:rPr>
          <w:rFonts w:cs="Arial"/>
          <w:sz w:val="22"/>
          <w:szCs w:val="22"/>
        </w:rPr>
      </w:pPr>
      <w:bookmarkStart w:id="124" w:name="_Toc180595050"/>
      <w:r w:rsidRPr="00CE2823">
        <w:rPr>
          <w:rFonts w:cs="Arial"/>
          <w:sz w:val="22"/>
          <w:szCs w:val="22"/>
        </w:rPr>
        <w:t xml:space="preserve">- </w:t>
      </w:r>
      <w:r w:rsidR="00842E9B" w:rsidRPr="00CE2823">
        <w:rPr>
          <w:rFonts w:cs="Arial"/>
          <w:caps w:val="0"/>
          <w:sz w:val="22"/>
          <w:szCs w:val="22"/>
        </w:rPr>
        <w:t>PROPRIETE INTELLECTUELLE</w:t>
      </w:r>
      <w:bookmarkEnd w:id="124"/>
    </w:p>
    <w:p w14:paraId="76B61488" w14:textId="77777777" w:rsidR="003B4D3A" w:rsidRPr="00AD7114" w:rsidRDefault="003B4D3A" w:rsidP="00AD7114">
      <w:pPr>
        <w:pStyle w:val="Paragraphedeliste"/>
        <w:autoSpaceDE w:val="0"/>
        <w:autoSpaceDN w:val="0"/>
        <w:adjustRightInd w:val="0"/>
        <w:spacing w:after="0" w:line="240" w:lineRule="auto"/>
        <w:ind w:left="0"/>
        <w:contextualSpacing w:val="0"/>
        <w:jc w:val="both"/>
        <w:rPr>
          <w:rFonts w:ascii="Arial" w:hAnsi="Arial" w:cs="Arial"/>
          <w:iCs/>
        </w:rPr>
      </w:pPr>
      <w:r w:rsidRPr="00AD7114">
        <w:rPr>
          <w:rFonts w:ascii="Arial" w:hAnsi="Arial" w:cs="Arial"/>
          <w:iCs/>
        </w:rPr>
        <w:t xml:space="preserve">Le présent marché est soumis aux stipulations du chapitre VII, sous-chapitre 2 </w:t>
      </w:r>
      <w:r w:rsidRPr="00AD7114">
        <w:rPr>
          <w:rFonts w:ascii="Arial" w:hAnsi="Arial" w:cs="Arial"/>
        </w:rPr>
        <w:t xml:space="preserve">et 4 relatifs respectivement au développement, production et soutien en service et stipulations communes </w:t>
      </w:r>
      <w:r w:rsidRPr="00AD7114">
        <w:rPr>
          <w:rFonts w:ascii="Arial" w:hAnsi="Arial" w:cs="Arial"/>
          <w:iCs/>
        </w:rPr>
        <w:t xml:space="preserve">du CAC armement relatif à la propriété intellectuelle applicable aux prestations de marchés de recherche et de technologies. </w:t>
      </w:r>
    </w:p>
    <w:p w14:paraId="0FFA7E66" w14:textId="3A1893C4" w:rsidR="003B4D3A" w:rsidRDefault="003B4D3A" w:rsidP="00AD7114">
      <w:pPr>
        <w:pStyle w:val="Paragraphedeliste"/>
        <w:autoSpaceDE w:val="0"/>
        <w:autoSpaceDN w:val="0"/>
        <w:adjustRightInd w:val="0"/>
        <w:spacing w:after="0" w:line="240" w:lineRule="auto"/>
        <w:ind w:left="0"/>
        <w:contextualSpacing w:val="0"/>
        <w:jc w:val="both"/>
        <w:rPr>
          <w:rFonts w:ascii="Arial" w:hAnsi="Arial" w:cs="Arial"/>
          <w:iCs/>
        </w:rPr>
      </w:pPr>
      <w:r w:rsidRPr="00AD7114">
        <w:rPr>
          <w:rFonts w:ascii="Arial" w:hAnsi="Arial" w:cs="Arial"/>
          <w:iCs/>
        </w:rPr>
        <w:t xml:space="preserve">L'annexe 3 du présent document identifie notamment </w:t>
      </w:r>
      <w:r w:rsidR="00476D1A" w:rsidRPr="00AD7114">
        <w:rPr>
          <w:rFonts w:ascii="Arial" w:hAnsi="Arial" w:cs="Arial"/>
          <w:iCs/>
        </w:rPr>
        <w:t xml:space="preserve">les </w:t>
      </w:r>
      <w:r w:rsidRPr="00AD7114">
        <w:rPr>
          <w:rFonts w:ascii="Arial" w:hAnsi="Arial" w:cs="Arial"/>
          <w:iCs/>
        </w:rPr>
        <w:t xml:space="preserve">articles et </w:t>
      </w:r>
      <w:r w:rsidR="00476D1A" w:rsidRPr="00AD7114">
        <w:rPr>
          <w:rFonts w:ascii="Arial" w:hAnsi="Arial" w:cs="Arial"/>
          <w:iCs/>
        </w:rPr>
        <w:t xml:space="preserve">les </w:t>
      </w:r>
      <w:r w:rsidRPr="00AD7114">
        <w:rPr>
          <w:rFonts w:ascii="Arial" w:hAnsi="Arial" w:cs="Arial"/>
          <w:iCs/>
        </w:rPr>
        <w:t xml:space="preserve">informations techniques sur lesquels les dispositions </w:t>
      </w:r>
      <w:r w:rsidR="00476D1A" w:rsidRPr="00AD7114">
        <w:rPr>
          <w:rFonts w:ascii="Arial" w:hAnsi="Arial" w:cs="Arial"/>
          <w:iCs/>
        </w:rPr>
        <w:t>du sous-chapitre 2 du sous-chapitre VII du CAC armement est applicable</w:t>
      </w:r>
      <w:r w:rsidRPr="00AD7114">
        <w:rPr>
          <w:rFonts w:ascii="Arial" w:hAnsi="Arial" w:cs="Arial"/>
          <w:iCs/>
        </w:rPr>
        <w:t xml:space="preserve">. </w:t>
      </w:r>
    </w:p>
    <w:p w14:paraId="5BE99E51" w14:textId="77777777" w:rsidR="006819EE" w:rsidRPr="00AD7114" w:rsidRDefault="006819EE" w:rsidP="00AD7114">
      <w:pPr>
        <w:pStyle w:val="Paragraphedeliste"/>
        <w:autoSpaceDE w:val="0"/>
        <w:autoSpaceDN w:val="0"/>
        <w:adjustRightInd w:val="0"/>
        <w:spacing w:after="0" w:line="240" w:lineRule="auto"/>
        <w:ind w:left="0"/>
        <w:contextualSpacing w:val="0"/>
        <w:jc w:val="both"/>
        <w:rPr>
          <w:rFonts w:ascii="Arial" w:hAnsi="Arial" w:cs="Arial"/>
          <w:iCs/>
        </w:rPr>
      </w:pPr>
    </w:p>
    <w:p w14:paraId="34BBD91E" w14:textId="4557EC8E" w:rsidR="00F9615D" w:rsidRPr="00CE2823" w:rsidRDefault="004330FC" w:rsidP="00084C25">
      <w:pPr>
        <w:pStyle w:val="Titre1"/>
        <w:numPr>
          <w:ilvl w:val="0"/>
          <w:numId w:val="8"/>
        </w:numPr>
        <w:ind w:left="-567"/>
        <w:rPr>
          <w:rFonts w:cs="Arial"/>
          <w:sz w:val="22"/>
          <w:szCs w:val="22"/>
        </w:rPr>
      </w:pPr>
      <w:bookmarkStart w:id="125" w:name="_Toc180595051"/>
      <w:r w:rsidRPr="00CE2823">
        <w:rPr>
          <w:rFonts w:cs="Arial"/>
          <w:sz w:val="22"/>
          <w:szCs w:val="22"/>
        </w:rPr>
        <w:t xml:space="preserve">- </w:t>
      </w:r>
      <w:r w:rsidR="00842E9B" w:rsidRPr="00CE2823">
        <w:rPr>
          <w:rFonts w:cs="Arial"/>
          <w:caps w:val="0"/>
          <w:sz w:val="22"/>
          <w:szCs w:val="22"/>
        </w:rPr>
        <w:t>OBLIGATIONS PARTICULIERES</w:t>
      </w:r>
      <w:bookmarkStart w:id="126" w:name="_Toc188845330"/>
      <w:bookmarkStart w:id="127" w:name="_Toc202691271"/>
      <w:bookmarkStart w:id="128" w:name="_Toc265586217"/>
      <w:bookmarkStart w:id="129" w:name="_Toc332274415"/>
      <w:bookmarkStart w:id="130" w:name="_Toc365017554"/>
      <w:bookmarkStart w:id="131" w:name="_Toc382380183"/>
      <w:bookmarkStart w:id="132" w:name="_Toc387655252"/>
      <w:bookmarkStart w:id="133" w:name="_Toc444868297"/>
      <w:bookmarkEnd w:id="125"/>
    </w:p>
    <w:p w14:paraId="2D8D69DC" w14:textId="0273EBF4" w:rsidR="00EB0989" w:rsidRPr="00CE2823" w:rsidRDefault="00973BDE" w:rsidP="00B80B20">
      <w:pPr>
        <w:pStyle w:val="Titre2"/>
      </w:pPr>
      <w:bookmarkStart w:id="134" w:name="_Toc180595052"/>
      <w:bookmarkEnd w:id="126"/>
      <w:bookmarkEnd w:id="127"/>
      <w:bookmarkEnd w:id="128"/>
      <w:bookmarkEnd w:id="129"/>
      <w:bookmarkEnd w:id="130"/>
      <w:bookmarkEnd w:id="131"/>
      <w:bookmarkEnd w:id="132"/>
      <w:bookmarkEnd w:id="133"/>
      <w:r w:rsidRPr="00CE2823">
        <w:t>Obligations comptables</w:t>
      </w:r>
      <w:bookmarkEnd w:id="134"/>
    </w:p>
    <w:p w14:paraId="47BA362D" w14:textId="77777777" w:rsidR="00FD396C" w:rsidRPr="00CE2823" w:rsidRDefault="00FD396C" w:rsidP="00FD396C">
      <w:pPr>
        <w:autoSpaceDE w:val="0"/>
        <w:autoSpaceDN w:val="0"/>
        <w:adjustRightInd w:val="0"/>
        <w:spacing w:before="0" w:after="0"/>
        <w:ind w:left="0"/>
        <w:rPr>
          <w:rFonts w:cs="Arial"/>
          <w:szCs w:val="22"/>
        </w:rPr>
      </w:pPr>
      <w:r w:rsidRPr="00CE2823">
        <w:rPr>
          <w:rFonts w:cs="Arial"/>
          <w:szCs w:val="22"/>
        </w:rPr>
        <w:t xml:space="preserve">Pour l'exécution du présent accord-cadre, le titulaire est soumis aux obligations prévues par l’arrêté du 20/12/2000 définissant le cadre général dans lequel sont déterminés les coûts et </w:t>
      </w:r>
      <w:r w:rsidRPr="00CE2823">
        <w:rPr>
          <w:rFonts w:cs="Arial"/>
          <w:szCs w:val="22"/>
        </w:rPr>
        <w:lastRenderedPageBreak/>
        <w:t xml:space="preserve">les coûts de revient des prestations des sociétés intervenant dans le domaine aéronautique et spatial et les domaines des télécommunications et de la construction électronique (JO du 29/12/2000) ou de tout autre secteur s’il est décidé de faire référence à ce texte. </w:t>
      </w:r>
    </w:p>
    <w:p w14:paraId="4DBD44B9" w14:textId="77777777" w:rsidR="00FD396C" w:rsidRPr="00CE2823" w:rsidRDefault="00FD396C" w:rsidP="00FD396C">
      <w:pPr>
        <w:autoSpaceDE w:val="0"/>
        <w:autoSpaceDN w:val="0"/>
        <w:adjustRightInd w:val="0"/>
        <w:spacing w:before="0" w:after="0"/>
        <w:ind w:left="0"/>
        <w:rPr>
          <w:rFonts w:cs="Arial"/>
          <w:szCs w:val="22"/>
        </w:rPr>
      </w:pPr>
      <w:r w:rsidRPr="00CE2823">
        <w:rPr>
          <w:rFonts w:cs="Arial"/>
          <w:szCs w:val="22"/>
        </w:rPr>
        <w:t xml:space="preserve">Il est notamment tenu de se soumettre à un éventuel contrôle de coût de revient en application des dispositions de l'article 7 du CAC Armement. Les opérations de contrôle des coûts sont exécutées par un enquêteur de prix de la DGA. </w:t>
      </w:r>
    </w:p>
    <w:p w14:paraId="71024804" w14:textId="77777777" w:rsidR="00FD396C" w:rsidRPr="00CE2823" w:rsidRDefault="00FD396C" w:rsidP="00FD396C">
      <w:pPr>
        <w:autoSpaceDE w:val="0"/>
        <w:autoSpaceDN w:val="0"/>
        <w:adjustRightInd w:val="0"/>
        <w:spacing w:before="0" w:after="0"/>
        <w:ind w:left="0"/>
        <w:rPr>
          <w:rFonts w:cs="Arial"/>
          <w:szCs w:val="22"/>
        </w:rPr>
      </w:pPr>
      <w:r w:rsidRPr="00CE2823">
        <w:rPr>
          <w:rFonts w:cs="Arial"/>
          <w:szCs w:val="22"/>
        </w:rPr>
        <w:t xml:space="preserve">Les obligations comptables pour l'exécution de ce contrôle sont celles énoncées dans l’arrêté cité supra définissant la nature des informations à fournir à l’administration en vue de procéder au contrôle des coûts. </w:t>
      </w:r>
    </w:p>
    <w:p w14:paraId="7F91C759" w14:textId="77777777" w:rsidR="00FD396C" w:rsidRPr="00CE2823" w:rsidRDefault="00FD396C" w:rsidP="00FD396C">
      <w:pPr>
        <w:autoSpaceDE w:val="0"/>
        <w:autoSpaceDN w:val="0"/>
        <w:adjustRightInd w:val="0"/>
        <w:spacing w:before="0" w:after="0"/>
        <w:ind w:left="0"/>
        <w:rPr>
          <w:rFonts w:cs="Arial"/>
          <w:szCs w:val="22"/>
        </w:rPr>
      </w:pPr>
      <w:r w:rsidRPr="00CE2823">
        <w:rPr>
          <w:rFonts w:cs="Arial"/>
          <w:szCs w:val="22"/>
        </w:rPr>
        <w:t xml:space="preserve">Le titulaire est responsable de tout refus de sa part de satisfaire aux obligations visées au présent article ou de la fourniture de tout renseignement erroné. </w:t>
      </w:r>
    </w:p>
    <w:p w14:paraId="169991F4" w14:textId="77777777" w:rsidR="00FD396C" w:rsidRPr="00CE2823" w:rsidRDefault="00FD396C" w:rsidP="00FD396C">
      <w:pPr>
        <w:autoSpaceDE w:val="0"/>
        <w:autoSpaceDN w:val="0"/>
        <w:adjustRightInd w:val="0"/>
        <w:spacing w:before="0" w:after="0"/>
        <w:ind w:left="0"/>
        <w:rPr>
          <w:rFonts w:cs="Arial"/>
          <w:szCs w:val="22"/>
        </w:rPr>
      </w:pPr>
      <w:r w:rsidRPr="00CE2823">
        <w:rPr>
          <w:rFonts w:cs="Arial"/>
          <w:szCs w:val="22"/>
        </w:rPr>
        <w:t>Le titulaire s'engage à effectuer l’enregistrement de ses coûts et le suivi de l’affaire conformément au dispositif présenté dans son descriptif comptable, décomposition par poste. Toutefois cette décomposition pourra être modifiée par le titulaire en cours d’exécution du marché, principalement dans le cas d’une évolution de l’organisation industrielle des prestations du présent marché. Dans ce cas, le titulaire devra prévenir l’administration, en indiquant les motifs du changement, conformément à l’article 2.2 du CAC Armement. Sauf lorsque la sous-traitance résulte d’une mise en concurrence, le titulaire s'engage à répercuter dans ses contrats de sous-traitance les dispositions du présent article afin que les obligations correspondantes soient applicables aux sous-traitants dont le montant est supérieur à 10% du marché ; Il ne peut être tenu pour responsable de la fourniture de renseignements erronés de la part des sous-traitants.</w:t>
      </w:r>
    </w:p>
    <w:p w14:paraId="1C80F16B" w14:textId="77777777" w:rsidR="00FD396C" w:rsidRPr="00CE2823" w:rsidRDefault="00FD396C" w:rsidP="00FD396C">
      <w:pPr>
        <w:autoSpaceDE w:val="0"/>
        <w:autoSpaceDN w:val="0"/>
        <w:adjustRightInd w:val="0"/>
        <w:spacing w:before="0" w:after="0"/>
        <w:ind w:left="0"/>
        <w:rPr>
          <w:rFonts w:cs="Arial"/>
          <w:szCs w:val="22"/>
        </w:rPr>
      </w:pPr>
    </w:p>
    <w:p w14:paraId="1D90AAFE" w14:textId="77777777" w:rsidR="00FD396C" w:rsidRPr="00CE2823" w:rsidRDefault="00FD396C" w:rsidP="00FD396C">
      <w:pPr>
        <w:autoSpaceDE w:val="0"/>
        <w:autoSpaceDN w:val="0"/>
        <w:adjustRightInd w:val="0"/>
        <w:spacing w:before="0" w:after="0"/>
        <w:ind w:left="0"/>
        <w:rPr>
          <w:rFonts w:cs="Arial"/>
          <w:szCs w:val="22"/>
        </w:rPr>
      </w:pPr>
      <w:r w:rsidRPr="00CE2823">
        <w:rPr>
          <w:rFonts w:cs="Arial"/>
          <w:szCs w:val="22"/>
        </w:rPr>
        <w:t>Dans le cas du refus d’un sous-traitant d’accepter la clause d’obligations comptables dans ses contrats de sous-traitance, le titulaire en informera le pouvoir adjudicateur.</w:t>
      </w:r>
    </w:p>
    <w:p w14:paraId="500EBFBA" w14:textId="77777777" w:rsidR="00CB467D" w:rsidRPr="00CE2823" w:rsidRDefault="00CB467D" w:rsidP="00CB467D">
      <w:pPr>
        <w:rPr>
          <w:rFonts w:cs="Arial"/>
          <w:szCs w:val="22"/>
        </w:rPr>
      </w:pPr>
    </w:p>
    <w:p w14:paraId="64A5B141" w14:textId="0AB78BB7" w:rsidR="00E654B1" w:rsidRPr="00CE2823" w:rsidRDefault="00973BDE" w:rsidP="00B80B20">
      <w:pPr>
        <w:pStyle w:val="Titre2"/>
      </w:pPr>
      <w:bookmarkStart w:id="135" w:name="_Toc487705742"/>
      <w:bookmarkStart w:id="136" w:name="_Toc67213497"/>
      <w:bookmarkStart w:id="137" w:name="_Toc180595053"/>
      <w:r>
        <w:t>S</w:t>
      </w:r>
      <w:r w:rsidRPr="00CE2823">
        <w:t>écurité des équipements de travail et des moyens de protection y compris les équipements de protection individuelle.</w:t>
      </w:r>
      <w:bookmarkEnd w:id="135"/>
      <w:bookmarkEnd w:id="136"/>
      <w:bookmarkEnd w:id="137"/>
    </w:p>
    <w:p w14:paraId="438DEBDF" w14:textId="77777777" w:rsidR="00E654B1" w:rsidRPr="00CE2823" w:rsidRDefault="00E654B1" w:rsidP="002E49C6">
      <w:pPr>
        <w:autoSpaceDE w:val="0"/>
        <w:autoSpaceDN w:val="0"/>
        <w:adjustRightInd w:val="0"/>
        <w:ind w:left="0"/>
        <w:rPr>
          <w:rFonts w:cs="Arial"/>
          <w:szCs w:val="22"/>
        </w:rPr>
      </w:pPr>
      <w:r w:rsidRPr="00CE2823">
        <w:rPr>
          <w:rFonts w:cs="Arial"/>
          <w:szCs w:val="22"/>
        </w:rPr>
        <w:t xml:space="preserve">Les fournitures livrées au titre du présent accord-cadre, et entrant dans le champ d’application des articles R4311-4 à R4311-4-6, R4311-6 à R4311-10 du code du travail devront répondre aux obligations de sécurité visées à la quatrième partie livre III titre Ier du code du travail Pour ces fournitures, le titulaire devra établir une déclaration CE de conformité et apposer le marquage CE conformément aux dispositions des articles R4313-1 à R4313-6 et aux arrêtés du 22 octobre 2009 relatifs à la déclaration de conformité et au marquage CE des machines et des équipements de protection individuelle. </w:t>
      </w:r>
    </w:p>
    <w:p w14:paraId="369E9B03" w14:textId="77777777" w:rsidR="00E654B1" w:rsidRPr="00CE2823" w:rsidRDefault="00E654B1" w:rsidP="002E49C6">
      <w:pPr>
        <w:autoSpaceDE w:val="0"/>
        <w:autoSpaceDN w:val="0"/>
        <w:adjustRightInd w:val="0"/>
        <w:spacing w:after="100" w:afterAutospacing="1"/>
        <w:ind w:left="0"/>
        <w:rPr>
          <w:rFonts w:cs="Arial"/>
          <w:szCs w:val="22"/>
        </w:rPr>
      </w:pPr>
      <w:r w:rsidRPr="00CE2823">
        <w:rPr>
          <w:rFonts w:cs="Arial"/>
          <w:szCs w:val="22"/>
        </w:rPr>
        <w:t>Ces fournitures devront être accompagnées de leur notice d’instruction conformément aux dispositions de l'annexe I de l'article R4312-1 ou de l’annexe II de l'article R4312-6 du code du travail.</w:t>
      </w:r>
    </w:p>
    <w:p w14:paraId="0211156F" w14:textId="578EE446" w:rsidR="00F64E85" w:rsidRDefault="00F64E85" w:rsidP="00D56458">
      <w:pPr>
        <w:pStyle w:val="ccapClauseN1"/>
        <w:rPr>
          <w:sz w:val="22"/>
          <w:szCs w:val="22"/>
        </w:rPr>
      </w:pPr>
    </w:p>
    <w:p w14:paraId="6D638DE9" w14:textId="71301A5D" w:rsidR="00F456FB" w:rsidRPr="00F456FB" w:rsidRDefault="00973BDE" w:rsidP="00B80B20">
      <w:pPr>
        <w:pStyle w:val="Titre2"/>
      </w:pPr>
      <w:bookmarkStart w:id="138" w:name="_Toc180595054"/>
      <w:r w:rsidRPr="00F456FB">
        <w:t xml:space="preserve">Gestion du risque associe à l’application du règlement </w:t>
      </w:r>
      <w:r w:rsidR="00285C6E" w:rsidRPr="00F456FB">
        <w:t>« REACH »</w:t>
      </w:r>
      <w:bookmarkEnd w:id="138"/>
    </w:p>
    <w:p w14:paraId="0C6F8941" w14:textId="022767FB" w:rsidR="00B90B0D" w:rsidRPr="00B177DF" w:rsidRDefault="00B90B0D" w:rsidP="00B177DF">
      <w:pPr>
        <w:pStyle w:val="ccapClauseN1"/>
        <w:ind w:left="0"/>
        <w:rPr>
          <w:sz w:val="22"/>
          <w:szCs w:val="22"/>
        </w:rPr>
      </w:pPr>
      <w:r w:rsidRPr="00B177DF">
        <w:rPr>
          <w:sz w:val="22"/>
          <w:szCs w:val="22"/>
        </w:rPr>
        <w:t>11.</w:t>
      </w:r>
      <w:r w:rsidR="00B177DF">
        <w:rPr>
          <w:sz w:val="22"/>
          <w:szCs w:val="22"/>
        </w:rPr>
        <w:t>03.1</w:t>
      </w:r>
      <w:r w:rsidRPr="00B177DF">
        <w:rPr>
          <w:sz w:val="22"/>
          <w:szCs w:val="22"/>
        </w:rPr>
        <w:t xml:space="preserve"> Réglementation REACH </w:t>
      </w:r>
    </w:p>
    <w:p w14:paraId="177B7AB9" w14:textId="77777777" w:rsidR="00B177DF" w:rsidRDefault="00B90B0D" w:rsidP="00B177DF">
      <w:pPr>
        <w:pStyle w:val="ccapClauseN1"/>
        <w:ind w:left="0"/>
        <w:rPr>
          <w:sz w:val="22"/>
          <w:szCs w:val="22"/>
        </w:rPr>
      </w:pPr>
      <w:r w:rsidRPr="00B177DF">
        <w:rPr>
          <w:sz w:val="22"/>
          <w:szCs w:val="22"/>
        </w:rPr>
        <w:t xml:space="preserve">Pour l’exécution du présent marché, le titulaire devra mettre en œuvre les dispositions du règlement </w:t>
      </w:r>
      <w:proofErr w:type="spellStart"/>
      <w:r w:rsidRPr="00B177DF">
        <w:rPr>
          <w:sz w:val="22"/>
          <w:szCs w:val="22"/>
        </w:rPr>
        <w:t>REACh</w:t>
      </w:r>
      <w:proofErr w:type="spellEnd"/>
      <w:r w:rsidRPr="00B177DF">
        <w:rPr>
          <w:sz w:val="22"/>
          <w:szCs w:val="22"/>
        </w:rPr>
        <w:t xml:space="preserve"> et les stipulations contractuelles suivantes : </w:t>
      </w:r>
    </w:p>
    <w:p w14:paraId="1AF3CDF1" w14:textId="2DA02F57" w:rsidR="00B177DF" w:rsidRDefault="00B90B0D" w:rsidP="00B177DF">
      <w:pPr>
        <w:pStyle w:val="ccapClauseN1"/>
        <w:ind w:left="0"/>
        <w:rPr>
          <w:sz w:val="22"/>
          <w:szCs w:val="22"/>
        </w:rPr>
      </w:pPr>
      <w:r w:rsidRPr="00B177DF">
        <w:rPr>
          <w:sz w:val="22"/>
          <w:szCs w:val="22"/>
        </w:rPr>
        <w:t xml:space="preserve">Obligations de communiquer des informations sur les substances contenues dans les articles : </w:t>
      </w:r>
    </w:p>
    <w:p w14:paraId="5966143E" w14:textId="77777777" w:rsidR="00B177DF" w:rsidRDefault="00B90B0D" w:rsidP="00B177DF">
      <w:pPr>
        <w:pStyle w:val="ccapClauseN1"/>
        <w:ind w:left="0"/>
        <w:rPr>
          <w:sz w:val="22"/>
          <w:szCs w:val="22"/>
        </w:rPr>
      </w:pPr>
      <w:r w:rsidRPr="00B177DF">
        <w:rPr>
          <w:sz w:val="22"/>
          <w:szCs w:val="22"/>
        </w:rPr>
        <w:t xml:space="preserve">En application de l’article 33 du règlement </w:t>
      </w:r>
      <w:proofErr w:type="spellStart"/>
      <w:r w:rsidRPr="00B177DF">
        <w:rPr>
          <w:sz w:val="22"/>
          <w:szCs w:val="22"/>
        </w:rPr>
        <w:t>REACh</w:t>
      </w:r>
      <w:proofErr w:type="spellEnd"/>
      <w:r w:rsidRPr="00B177DF">
        <w:rPr>
          <w:sz w:val="22"/>
          <w:szCs w:val="22"/>
        </w:rPr>
        <w:t xml:space="preserve">, et dans le cas où un « article » (au sens de ce règlement), fourni au titre du présent marché, contient une substance soumise à autorisation et/ou candidate à l’autorisation avec une concentration supérieure à 0,1 % masse/masse, le titulaire fournira avec cet article les informations suffisantes dont il dispose </w:t>
      </w:r>
      <w:r w:rsidRPr="00B177DF">
        <w:rPr>
          <w:sz w:val="22"/>
          <w:szCs w:val="22"/>
        </w:rPr>
        <w:lastRenderedPageBreak/>
        <w:t>pour permettre l’utilisation dudit article en toute sécurité et comprenant, au moins, le nom de la substance concernée.</w:t>
      </w:r>
    </w:p>
    <w:p w14:paraId="3813AAAE" w14:textId="47FE4151" w:rsidR="00B177DF" w:rsidRDefault="00B90B0D" w:rsidP="00B177DF">
      <w:pPr>
        <w:pStyle w:val="ccapClauseN1"/>
        <w:ind w:left="0"/>
        <w:rPr>
          <w:sz w:val="22"/>
          <w:szCs w:val="22"/>
        </w:rPr>
      </w:pPr>
      <w:r w:rsidRPr="00B177DF">
        <w:rPr>
          <w:sz w:val="22"/>
          <w:szCs w:val="22"/>
        </w:rPr>
        <w:t xml:space="preserve"> 11.</w:t>
      </w:r>
      <w:r w:rsidR="00B177DF">
        <w:rPr>
          <w:sz w:val="22"/>
          <w:szCs w:val="22"/>
        </w:rPr>
        <w:t>03.2</w:t>
      </w:r>
      <w:r w:rsidRPr="00B177DF">
        <w:rPr>
          <w:sz w:val="22"/>
          <w:szCs w:val="22"/>
        </w:rPr>
        <w:t xml:space="preserve"> Clauses relatives aux sources radioactives </w:t>
      </w:r>
    </w:p>
    <w:p w14:paraId="32B3F4A1" w14:textId="3C237A32" w:rsidR="00F456FB" w:rsidRPr="00B177DF" w:rsidRDefault="00B90B0D" w:rsidP="00B177DF">
      <w:pPr>
        <w:pStyle w:val="ccapClauseN1"/>
        <w:ind w:left="0"/>
        <w:rPr>
          <w:sz w:val="22"/>
          <w:szCs w:val="22"/>
        </w:rPr>
      </w:pPr>
      <w:r w:rsidRPr="00B177DF">
        <w:rPr>
          <w:sz w:val="22"/>
          <w:szCs w:val="22"/>
        </w:rPr>
        <w:t>Dans les stipulations suivantes, on définit une source radioactive comme étant une source contenant un ou plusieurs radionucléides dont l’activité ou la concentration produisent des rayonnements ionisants. Dans le présent document, sont concernées les sources utilisées pour leurs propriétés radioactives et ce, quelle que soit leur activité. Le titulaire a la responsabilité de livrer le système, l’équipement ou le produit conforme aux exigences du présent marché, exempt de toutes sources radioactives et de tout produit en contenant. Le titulaire devra indiquer l’absence de sources radioactives dans l’attestation environnement du (ou des) système(s), de l’équipement (ou des équipements) ou du (ou des) produit(s) livré(s).</w:t>
      </w:r>
    </w:p>
    <w:p w14:paraId="15F58AC5" w14:textId="1AB5B961" w:rsidR="00E61327" w:rsidRPr="00CE2823" w:rsidRDefault="00E61327" w:rsidP="00842E9B">
      <w:pPr>
        <w:pStyle w:val="Titre1"/>
        <w:numPr>
          <w:ilvl w:val="0"/>
          <w:numId w:val="8"/>
        </w:numPr>
        <w:ind w:left="-567"/>
        <w:rPr>
          <w:rFonts w:cs="Arial"/>
          <w:sz w:val="22"/>
          <w:szCs w:val="22"/>
        </w:rPr>
      </w:pPr>
      <w:bookmarkStart w:id="139" w:name="_Toc180595055"/>
      <w:r w:rsidRPr="00CE2823">
        <w:rPr>
          <w:rFonts w:cs="Arial"/>
          <w:sz w:val="22"/>
          <w:szCs w:val="22"/>
        </w:rPr>
        <w:t xml:space="preserve">- </w:t>
      </w:r>
      <w:r w:rsidR="00842E9B" w:rsidRPr="00CE2823">
        <w:rPr>
          <w:rFonts w:cs="Arial"/>
          <w:caps w:val="0"/>
          <w:sz w:val="22"/>
          <w:szCs w:val="22"/>
        </w:rPr>
        <w:t>CLAUSES ADMINISTRATIVES DIVERSES</w:t>
      </w:r>
      <w:bookmarkEnd w:id="139"/>
    </w:p>
    <w:p w14:paraId="07D97725" w14:textId="45FF66A5" w:rsidR="00A12DD6" w:rsidRPr="00973BDE" w:rsidRDefault="00973BDE" w:rsidP="00B80B20">
      <w:pPr>
        <w:pStyle w:val="Titre2"/>
      </w:pPr>
      <w:bookmarkStart w:id="140" w:name="_Toc387655263"/>
      <w:bookmarkStart w:id="141" w:name="_Toc444868303"/>
      <w:bookmarkStart w:id="142" w:name="_Ref450723726"/>
      <w:bookmarkStart w:id="143" w:name="_Toc180595056"/>
      <w:r w:rsidRPr="00973BDE">
        <w:t xml:space="preserve">Personnes </w:t>
      </w:r>
      <w:bookmarkEnd w:id="140"/>
      <w:bookmarkEnd w:id="141"/>
      <w:bookmarkEnd w:id="142"/>
      <w:r w:rsidRPr="00973BDE">
        <w:t>habilitées</w:t>
      </w:r>
      <w:bookmarkEnd w:id="143"/>
    </w:p>
    <w:p w14:paraId="228DA12D" w14:textId="7CB830B0" w:rsidR="000A1326" w:rsidRPr="00CE2823" w:rsidRDefault="000A1326" w:rsidP="002E49C6">
      <w:pPr>
        <w:widowControl w:val="0"/>
        <w:suppressAutoHyphens/>
        <w:ind w:left="0"/>
        <w:rPr>
          <w:rFonts w:cs="Arial"/>
          <w:szCs w:val="22"/>
        </w:rPr>
      </w:pPr>
      <w:bookmarkStart w:id="144" w:name="_Toc332274418"/>
      <w:bookmarkStart w:id="145" w:name="_Toc365017558"/>
      <w:bookmarkStart w:id="146" w:name="_Toc382380195"/>
      <w:bookmarkStart w:id="147" w:name="_Toc387655264"/>
      <w:r w:rsidRPr="00CE2823">
        <w:rPr>
          <w:rFonts w:cs="Arial"/>
          <w:szCs w:val="22"/>
        </w:rPr>
        <w:t>L’autorité signataire du marché (ou son représentant) est habilitée à émettre toute décision au titre du présent accord-cadre et des marchés subséquents en matière :</w:t>
      </w:r>
    </w:p>
    <w:p w14:paraId="2E6D0574" w14:textId="7A547BB1" w:rsidR="000A1326" w:rsidRPr="00CE2823" w:rsidRDefault="002E49C6" w:rsidP="000A1326">
      <w:pPr>
        <w:pStyle w:val="Puces1"/>
        <w:widowControl w:val="0"/>
        <w:suppressAutoHyphens/>
        <w:rPr>
          <w:rFonts w:cs="Arial"/>
          <w:szCs w:val="22"/>
        </w:rPr>
      </w:pPr>
      <w:r w:rsidRPr="00CE2823">
        <w:rPr>
          <w:rFonts w:cs="Arial"/>
          <w:szCs w:val="22"/>
        </w:rPr>
        <w:t>De</w:t>
      </w:r>
      <w:r w:rsidR="000A1326" w:rsidRPr="00CE2823">
        <w:rPr>
          <w:rFonts w:cs="Arial"/>
          <w:szCs w:val="22"/>
        </w:rPr>
        <w:t xml:space="preserve"> demandes de sursis de livraison émises en application de l’article 26 du CAC Armement ;</w:t>
      </w:r>
    </w:p>
    <w:p w14:paraId="2776FF45" w14:textId="082434C9" w:rsidR="000A1326" w:rsidRPr="00CE2823" w:rsidRDefault="002E49C6" w:rsidP="000A1326">
      <w:pPr>
        <w:pStyle w:val="Puces1"/>
        <w:widowControl w:val="0"/>
        <w:suppressAutoHyphens/>
        <w:rPr>
          <w:rFonts w:cs="Arial"/>
          <w:szCs w:val="22"/>
        </w:rPr>
      </w:pPr>
      <w:r w:rsidRPr="00CE2823">
        <w:rPr>
          <w:rFonts w:cs="Arial"/>
          <w:szCs w:val="22"/>
        </w:rPr>
        <w:t>De</w:t>
      </w:r>
      <w:r w:rsidR="000A1326" w:rsidRPr="00CE2823">
        <w:rPr>
          <w:rFonts w:cs="Arial"/>
          <w:szCs w:val="22"/>
        </w:rPr>
        <w:t xml:space="preserve"> demandes de prolongation de délai émises en application de l’article 26 du CAC Armement ;</w:t>
      </w:r>
    </w:p>
    <w:p w14:paraId="1B2BC286" w14:textId="42097C85" w:rsidR="000A1326" w:rsidRPr="00CE2823" w:rsidRDefault="002E49C6" w:rsidP="000A1326">
      <w:pPr>
        <w:pStyle w:val="Puces1"/>
        <w:widowControl w:val="0"/>
        <w:suppressAutoHyphens/>
        <w:rPr>
          <w:rFonts w:cs="Arial"/>
          <w:szCs w:val="22"/>
        </w:rPr>
      </w:pPr>
      <w:r w:rsidRPr="00CE2823">
        <w:rPr>
          <w:rFonts w:cs="Arial"/>
          <w:szCs w:val="22"/>
        </w:rPr>
        <w:t>De</w:t>
      </w:r>
      <w:r w:rsidR="000A1326" w:rsidRPr="00CE2823">
        <w:rPr>
          <w:rFonts w:cs="Arial"/>
          <w:szCs w:val="22"/>
        </w:rPr>
        <w:t xml:space="preserve"> demandes d’exonération de pénalités.</w:t>
      </w:r>
    </w:p>
    <w:p w14:paraId="0F5DF506" w14:textId="77777777" w:rsidR="000A1326" w:rsidRPr="00CE2823" w:rsidRDefault="000A1326" w:rsidP="00A12DD6">
      <w:pPr>
        <w:rPr>
          <w:rFonts w:cs="Arial"/>
          <w:snapToGrid w:val="0"/>
          <w:szCs w:val="22"/>
        </w:rPr>
      </w:pPr>
    </w:p>
    <w:p w14:paraId="2F6716DB" w14:textId="74947691" w:rsidR="00A12DD6" w:rsidRPr="00CE2823" w:rsidRDefault="00973BDE" w:rsidP="00B80B20">
      <w:pPr>
        <w:pStyle w:val="Titre2"/>
      </w:pPr>
      <w:bookmarkStart w:id="148" w:name="_Toc180595057"/>
      <w:r w:rsidRPr="00CE2823">
        <w:t>Résiliation</w:t>
      </w:r>
      <w:bookmarkEnd w:id="148"/>
      <w:r w:rsidRPr="00CE2823">
        <w:t xml:space="preserve"> </w:t>
      </w:r>
    </w:p>
    <w:p w14:paraId="59134B68" w14:textId="0207A518" w:rsidR="00A0507D" w:rsidRPr="00CE2823" w:rsidRDefault="00A0507D" w:rsidP="00F05F71">
      <w:pPr>
        <w:widowControl w:val="0"/>
        <w:suppressAutoHyphens/>
        <w:ind w:left="0"/>
        <w:rPr>
          <w:rFonts w:cs="Arial"/>
          <w:szCs w:val="22"/>
        </w:rPr>
      </w:pPr>
      <w:bookmarkStart w:id="149" w:name="_Toc285723919"/>
      <w:bookmarkStart w:id="150" w:name="_Toc332274419"/>
      <w:bookmarkStart w:id="151" w:name="_Toc365017559"/>
      <w:bookmarkStart w:id="152" w:name="_Toc382380196"/>
      <w:bookmarkStart w:id="153" w:name="_Toc387655265"/>
      <w:bookmarkStart w:id="154" w:name="_Toc444868307"/>
      <w:bookmarkEnd w:id="144"/>
      <w:bookmarkEnd w:id="145"/>
      <w:bookmarkEnd w:id="146"/>
      <w:bookmarkEnd w:id="147"/>
      <w:r w:rsidRPr="00CE2823">
        <w:rPr>
          <w:rFonts w:cs="Arial"/>
          <w:szCs w:val="22"/>
        </w:rPr>
        <w:t>L’accord-cadre et ses marchés subséquents pourront faire l’objet d’une (ou plusieurs) résiliation(s) partielle(s), dans les cas prévus à l’article 36 du CAC Armement.</w:t>
      </w:r>
    </w:p>
    <w:p w14:paraId="7AB7541A" w14:textId="77777777" w:rsidR="0080205E" w:rsidRPr="00CE2823" w:rsidRDefault="0080205E" w:rsidP="00A12DD6">
      <w:pPr>
        <w:rPr>
          <w:rFonts w:cs="Arial"/>
          <w:szCs w:val="22"/>
        </w:rPr>
      </w:pPr>
    </w:p>
    <w:p w14:paraId="6622563D" w14:textId="5B13F385" w:rsidR="00A12DD6" w:rsidRPr="00CE2823" w:rsidRDefault="00973BDE" w:rsidP="00B80B20">
      <w:pPr>
        <w:pStyle w:val="Titre2"/>
      </w:pPr>
      <w:bookmarkStart w:id="155" w:name="_Toc180595058"/>
      <w:bookmarkEnd w:id="149"/>
      <w:bookmarkEnd w:id="150"/>
      <w:bookmarkEnd w:id="151"/>
      <w:bookmarkEnd w:id="152"/>
      <w:bookmarkEnd w:id="153"/>
      <w:bookmarkEnd w:id="154"/>
      <w:r w:rsidRPr="00CE2823">
        <w:t>Nantissement</w:t>
      </w:r>
      <w:bookmarkEnd w:id="155"/>
    </w:p>
    <w:p w14:paraId="12E71AE4" w14:textId="215FBF84" w:rsidR="00A0507D" w:rsidRPr="00CE2823" w:rsidRDefault="00A0507D" w:rsidP="00F05F71">
      <w:pPr>
        <w:widowControl w:val="0"/>
        <w:suppressAutoHyphens/>
        <w:ind w:left="0"/>
        <w:rPr>
          <w:rFonts w:cs="Arial"/>
          <w:szCs w:val="22"/>
        </w:rPr>
      </w:pPr>
      <w:bookmarkStart w:id="156" w:name="_Toc332274420"/>
      <w:r w:rsidRPr="00CE2823">
        <w:rPr>
          <w:rFonts w:cs="Arial"/>
          <w:szCs w:val="22"/>
        </w:rPr>
        <w:t>Conformément aux dispositions des articles L.313-23 à L-313-34 du code monétaire et finan</w:t>
      </w:r>
      <w:r w:rsidR="008562F1" w:rsidRPr="00CE2823">
        <w:rPr>
          <w:rFonts w:cs="Arial"/>
          <w:szCs w:val="22"/>
        </w:rPr>
        <w:t>cier, le présent accord-cadre et</w:t>
      </w:r>
      <w:r w:rsidRPr="00CE2823">
        <w:rPr>
          <w:rFonts w:cs="Arial"/>
          <w:szCs w:val="22"/>
        </w:rPr>
        <w:t xml:space="preserve"> ses marchés subséquents peuvent faire l’objet d’une cession ou d’un nantissement de créances en résultant.</w:t>
      </w:r>
    </w:p>
    <w:p w14:paraId="21E96C29" w14:textId="77777777" w:rsidR="00A0507D" w:rsidRPr="00CE2823" w:rsidRDefault="00A0507D" w:rsidP="00AC773A">
      <w:pPr>
        <w:pStyle w:val="StyleAvant0ptAprs0pt"/>
        <w:rPr>
          <w:rFonts w:cs="Arial"/>
          <w:snapToGrid w:val="0"/>
          <w:szCs w:val="22"/>
        </w:rPr>
      </w:pPr>
    </w:p>
    <w:p w14:paraId="6E75EC87" w14:textId="3E566F23" w:rsidR="00A12DD6" w:rsidRPr="00CE2823" w:rsidRDefault="000D3A09" w:rsidP="00F05F71">
      <w:pPr>
        <w:pStyle w:val="StyleAvant0ptAprs0pt"/>
        <w:ind w:left="0"/>
        <w:rPr>
          <w:rFonts w:cs="Arial"/>
          <w:snapToGrid w:val="0"/>
          <w:szCs w:val="22"/>
        </w:rPr>
      </w:pPr>
      <w:r w:rsidRPr="00CE2823">
        <w:rPr>
          <w:rFonts w:cs="Arial"/>
          <w:snapToGrid w:val="0"/>
          <w:szCs w:val="22"/>
        </w:rPr>
        <w:t>I</w:t>
      </w:r>
      <w:r w:rsidR="00AC773A" w:rsidRPr="00CE2823">
        <w:rPr>
          <w:rFonts w:cs="Arial"/>
          <w:snapToGrid w:val="0"/>
          <w:szCs w:val="22"/>
        </w:rPr>
        <w:t xml:space="preserve">l </w:t>
      </w:r>
      <w:r w:rsidRPr="00CE2823">
        <w:rPr>
          <w:rFonts w:cs="Arial"/>
          <w:snapToGrid w:val="0"/>
          <w:szCs w:val="22"/>
        </w:rPr>
        <w:t xml:space="preserve">est </w:t>
      </w:r>
      <w:r w:rsidR="00AC773A" w:rsidRPr="00CE2823">
        <w:rPr>
          <w:rFonts w:cs="Arial"/>
          <w:snapToGrid w:val="0"/>
          <w:szCs w:val="22"/>
        </w:rPr>
        <w:t xml:space="preserve">délivré </w:t>
      </w:r>
      <w:r w:rsidR="00A12DD6" w:rsidRPr="00CE2823">
        <w:rPr>
          <w:rFonts w:cs="Arial"/>
          <w:snapToGrid w:val="0"/>
          <w:szCs w:val="22"/>
        </w:rPr>
        <w:t xml:space="preserve">au titulaire, à sa demande, une copie de l’original </w:t>
      </w:r>
      <w:r w:rsidR="00377BA3" w:rsidRPr="00CE2823">
        <w:rPr>
          <w:rFonts w:cs="Arial"/>
          <w:szCs w:val="22"/>
        </w:rPr>
        <w:t>de l’accord-cadre</w:t>
      </w:r>
      <w:r w:rsidR="00377BA3" w:rsidRPr="00CE2823">
        <w:rPr>
          <w:rFonts w:cs="Arial"/>
          <w:snapToGrid w:val="0"/>
          <w:szCs w:val="22"/>
        </w:rPr>
        <w:t xml:space="preserve"> </w:t>
      </w:r>
      <w:r w:rsidR="00EB4D35" w:rsidRPr="00CE2823">
        <w:rPr>
          <w:rFonts w:cs="Arial"/>
          <w:snapToGrid w:val="0"/>
          <w:szCs w:val="22"/>
        </w:rPr>
        <w:t xml:space="preserve">ou de chaque marché subséquent </w:t>
      </w:r>
      <w:r w:rsidR="00A12DD6" w:rsidRPr="00CE2823">
        <w:rPr>
          <w:rFonts w:cs="Arial"/>
          <w:snapToGrid w:val="0"/>
          <w:szCs w:val="22"/>
        </w:rPr>
        <w:t xml:space="preserve">revêtue de la mention signée par l’autorité signataire du marché au nom de l’État indiquant que cette pièce est délivrée en unique exemplaire ou un certificat de cessibilité en vue de la notification éventuelle d’une cession ou d’un nantissement de créance. </w:t>
      </w:r>
    </w:p>
    <w:p w14:paraId="56B899B0" w14:textId="70182346" w:rsidR="005C4C5D" w:rsidRPr="00CE2823" w:rsidRDefault="005C4C5D" w:rsidP="00AC773A">
      <w:pPr>
        <w:pStyle w:val="StyleAvant0ptAprs0pt"/>
        <w:rPr>
          <w:rFonts w:cs="Arial"/>
          <w:snapToGrid w:val="0"/>
          <w:szCs w:val="22"/>
        </w:rPr>
      </w:pPr>
    </w:p>
    <w:p w14:paraId="41D7A544" w14:textId="2908E9E8" w:rsidR="005C4C5D" w:rsidRPr="00CE2823" w:rsidRDefault="00973BDE" w:rsidP="00B80B20">
      <w:pPr>
        <w:pStyle w:val="Titre2"/>
      </w:pPr>
      <w:bookmarkStart w:id="157" w:name="_Toc180595059"/>
      <w:r w:rsidRPr="00CE2823">
        <w:t>Protection des données a caractère personnel</w:t>
      </w:r>
      <w:bookmarkEnd w:id="157"/>
    </w:p>
    <w:p w14:paraId="08EC08CF" w14:textId="6CEE5723" w:rsidR="005C4C5D" w:rsidRPr="00CE2823" w:rsidRDefault="005C4C5D" w:rsidP="00F05F71">
      <w:pPr>
        <w:pStyle w:val="ccapClauseN1"/>
        <w:ind w:left="0"/>
        <w:rPr>
          <w:sz w:val="22"/>
          <w:szCs w:val="22"/>
        </w:rPr>
      </w:pPr>
      <w:r w:rsidRPr="00CE2823">
        <w:rPr>
          <w:sz w:val="22"/>
          <w:szCs w:val="22"/>
        </w:rPr>
        <w:t>La réglementation applicable au traitement de données à caractère personnel désigne le Règlement européen n° 2016/679 relatif à la protection des personnes physiques à l'égard du traitement des données personnelles et à la libre circulation de ces données (dénommé ci-après « RGPD »), et toute réglementation relative aux traitements de données personnelles applicable pendant la durée d</w:t>
      </w:r>
      <w:r w:rsidR="00552F33" w:rsidRPr="00CE2823">
        <w:rPr>
          <w:sz w:val="22"/>
          <w:szCs w:val="22"/>
        </w:rPr>
        <w:t>e l’accord-cadre</w:t>
      </w:r>
      <w:r w:rsidRPr="00CE2823">
        <w:rPr>
          <w:sz w:val="22"/>
          <w:szCs w:val="22"/>
        </w:rPr>
        <w:t>, notamment la loi n° 78-17 du 6 janvier 1978 modifiée, désignés ci-après « réglementation applicable ».</w:t>
      </w:r>
    </w:p>
    <w:p w14:paraId="621A9E47" w14:textId="77777777" w:rsidR="005C4C5D" w:rsidRPr="00CE2823" w:rsidRDefault="005C4C5D" w:rsidP="00F05F71">
      <w:pPr>
        <w:pStyle w:val="ccapClauseN1"/>
        <w:ind w:left="0"/>
        <w:rPr>
          <w:sz w:val="22"/>
          <w:szCs w:val="22"/>
          <w:u w:color="31849B"/>
          <w:shd w:val="clear" w:color="auto" w:fill="C0C0C0"/>
        </w:rPr>
      </w:pPr>
      <w:r w:rsidRPr="00CE2823">
        <w:rPr>
          <w:sz w:val="22"/>
          <w:szCs w:val="22"/>
          <w:u w:color="31849B"/>
          <w:shd w:val="clear" w:color="auto" w:fill="FFFFFF" w:themeFill="background1"/>
        </w:rPr>
        <w:t>L’ensemble des termes suivants sont définis à l’article 4 du RGPD :</w:t>
      </w:r>
    </w:p>
    <w:p w14:paraId="3236E2A9" w14:textId="77777777" w:rsidR="005C4C5D" w:rsidRPr="00CE2823" w:rsidRDefault="005C4C5D" w:rsidP="002973C7">
      <w:pPr>
        <w:pStyle w:val="ccapClauseN2"/>
        <w:rPr>
          <w:rFonts w:cs="Arial"/>
          <w:sz w:val="22"/>
          <w:szCs w:val="22"/>
        </w:rPr>
      </w:pPr>
      <w:r w:rsidRPr="00CE2823">
        <w:rPr>
          <w:rFonts w:cs="Arial"/>
          <w:sz w:val="22"/>
          <w:szCs w:val="22"/>
          <w:u w:color="31849B"/>
          <w:shd w:val="clear" w:color="auto" w:fill="FFFFFF" w:themeFill="background1"/>
        </w:rPr>
        <w:t>Constitue un « responsable du traitement » : « la personne physique ou morale, l’autorité</w:t>
      </w:r>
      <w:r w:rsidRPr="00CE2823">
        <w:rPr>
          <w:rFonts w:cs="Arial"/>
          <w:sz w:val="22"/>
          <w:szCs w:val="22"/>
          <w:u w:color="31849B"/>
        </w:rPr>
        <w:t xml:space="preserve"> </w:t>
      </w:r>
      <w:r w:rsidRPr="00CE2823">
        <w:rPr>
          <w:rFonts w:cs="Arial"/>
          <w:sz w:val="22"/>
          <w:szCs w:val="22"/>
          <w:u w:color="31849B"/>
          <w:shd w:val="clear" w:color="auto" w:fill="FFFFFF" w:themeFill="background1"/>
        </w:rPr>
        <w:t>publique, le service ou un autre organisme qui, seul ou conjointement avec d’autres, détermine les finalités et les moyens du traitement. » ;</w:t>
      </w:r>
    </w:p>
    <w:p w14:paraId="7EA23133" w14:textId="77777777" w:rsidR="005C4C5D" w:rsidRPr="00CE2823" w:rsidRDefault="005C4C5D" w:rsidP="002973C7">
      <w:pPr>
        <w:pStyle w:val="ccapClauseN2"/>
        <w:rPr>
          <w:rFonts w:cs="Arial"/>
          <w:sz w:val="22"/>
          <w:szCs w:val="22"/>
        </w:rPr>
      </w:pPr>
      <w:r w:rsidRPr="00CE2823">
        <w:rPr>
          <w:rFonts w:cs="Arial"/>
          <w:sz w:val="22"/>
          <w:szCs w:val="22"/>
          <w:u w:color="31849B"/>
          <w:shd w:val="clear" w:color="auto" w:fill="FFFFFF" w:themeFill="background1"/>
        </w:rPr>
        <w:lastRenderedPageBreak/>
        <w:t>Constitue un « sous-traitant » : « la personne physique ou morale, l’autorité publique, le</w:t>
      </w:r>
      <w:r w:rsidRPr="00CE2823">
        <w:rPr>
          <w:rFonts w:cs="Arial"/>
          <w:sz w:val="22"/>
          <w:szCs w:val="22"/>
          <w:u w:color="31849B"/>
        </w:rPr>
        <w:t xml:space="preserve"> </w:t>
      </w:r>
      <w:r w:rsidRPr="00CE2823">
        <w:rPr>
          <w:rFonts w:cs="Arial"/>
          <w:sz w:val="22"/>
          <w:szCs w:val="22"/>
          <w:u w:color="31849B"/>
          <w:shd w:val="clear" w:color="auto" w:fill="FFFFFF" w:themeFill="background1"/>
        </w:rPr>
        <w:t>service ou un autre organisme qui traite des données à caractère personnel pour le compte du responsable du traitement. ».</w:t>
      </w:r>
    </w:p>
    <w:p w14:paraId="2F46807E" w14:textId="77777777" w:rsidR="005C4C5D" w:rsidRPr="00CE2823" w:rsidRDefault="005C4C5D" w:rsidP="00F05F71">
      <w:pPr>
        <w:pStyle w:val="ccapClauseN1"/>
        <w:ind w:left="0"/>
        <w:rPr>
          <w:sz w:val="22"/>
          <w:szCs w:val="22"/>
          <w:u w:color="31849B"/>
          <w:shd w:val="clear" w:color="auto" w:fill="FFFFFF" w:themeFill="background1"/>
        </w:rPr>
      </w:pPr>
      <w:r w:rsidRPr="00CE2823">
        <w:rPr>
          <w:sz w:val="22"/>
          <w:szCs w:val="22"/>
          <w:u w:color="31849B"/>
          <w:shd w:val="clear" w:color="auto" w:fill="FFFFFF" w:themeFill="background1"/>
        </w:rPr>
        <w:t>Au sens du RGPD (article 28), lorsque le « sous-traitant » recrute un autre sous-traitant, ce dernier est un prestataire de second rang comme le sous-traitant au sens de la loi n° 75-1334 du 31 décembre 1975 relative à la sous-traitance.</w:t>
      </w:r>
    </w:p>
    <w:p w14:paraId="3EBC2B21" w14:textId="77777777" w:rsidR="005C4C5D" w:rsidRPr="00CE2823" w:rsidRDefault="005C4C5D" w:rsidP="00F05F71">
      <w:pPr>
        <w:pStyle w:val="ccapClauseN1"/>
        <w:ind w:left="0"/>
        <w:rPr>
          <w:sz w:val="22"/>
          <w:szCs w:val="22"/>
          <w:u w:color="31849B"/>
          <w:shd w:val="clear" w:color="auto" w:fill="C0C0C0"/>
        </w:rPr>
      </w:pPr>
      <w:r w:rsidRPr="00CE2823">
        <w:rPr>
          <w:sz w:val="22"/>
          <w:szCs w:val="22"/>
          <w:u w:color="31849B"/>
          <w:shd w:val="clear" w:color="auto" w:fill="FFFFFF" w:themeFill="background1"/>
        </w:rPr>
        <w:t>Est « sous-traitant du sous-traitant » celui qui est recruté par le « sous-traitant » pour mener des activités de traitement de données à caractère personnel spécifiques pour le compte du « responsable du traitement ».</w:t>
      </w:r>
    </w:p>
    <w:p w14:paraId="573DE618" w14:textId="77777777" w:rsidR="005C4C5D" w:rsidRPr="00CE2823" w:rsidRDefault="005C4C5D" w:rsidP="00D56458">
      <w:pPr>
        <w:pStyle w:val="ccapClauseN1"/>
        <w:rPr>
          <w:sz w:val="22"/>
          <w:szCs w:val="22"/>
        </w:rPr>
      </w:pPr>
    </w:p>
    <w:p w14:paraId="56424432" w14:textId="4A77211B" w:rsidR="005C4C5D" w:rsidRPr="00CE2823" w:rsidRDefault="005C4C5D" w:rsidP="00F05F71">
      <w:pPr>
        <w:pStyle w:val="ccapClauseN1"/>
        <w:ind w:left="0"/>
        <w:rPr>
          <w:sz w:val="22"/>
          <w:szCs w:val="22"/>
        </w:rPr>
      </w:pPr>
      <w:r w:rsidRPr="00CE2823">
        <w:rPr>
          <w:sz w:val="22"/>
          <w:szCs w:val="22"/>
        </w:rPr>
        <w:t>Au sens de la disposition ci-dessous, le traitement des données à caractère personnel ne fait pas partie de l’objet même du marché.</w:t>
      </w:r>
    </w:p>
    <w:p w14:paraId="473F210F" w14:textId="77777777" w:rsidR="005C4C5D" w:rsidRPr="00CE2823" w:rsidRDefault="005C4C5D" w:rsidP="00F05F71">
      <w:pPr>
        <w:pStyle w:val="ccapClauseN1"/>
        <w:ind w:left="0"/>
        <w:rPr>
          <w:sz w:val="22"/>
          <w:szCs w:val="22"/>
        </w:rPr>
      </w:pPr>
      <w:r w:rsidRPr="00CE2823">
        <w:rPr>
          <w:sz w:val="22"/>
          <w:szCs w:val="22"/>
        </w:rPr>
        <w:t>À des fins de gestion administrative du marché, chaque partie est amenée à traiter les données à caractère personnel de l’autre partie. Pour le traitement desdites données qu’elle effectue, chaque partie est qualifiée de « responsable de traitement » au sens de la réglementation applicable et s’engage à respecter cette dernière.</w:t>
      </w:r>
    </w:p>
    <w:p w14:paraId="690E1CA8" w14:textId="157A7C09" w:rsidR="005C4C5D" w:rsidRPr="00CE2823" w:rsidRDefault="005C4C5D" w:rsidP="00F05F71">
      <w:pPr>
        <w:pStyle w:val="ccapClauseN1"/>
        <w:ind w:left="0"/>
        <w:rPr>
          <w:snapToGrid w:val="0"/>
          <w:sz w:val="22"/>
          <w:szCs w:val="22"/>
        </w:rPr>
      </w:pPr>
      <w:r w:rsidRPr="00CE2823">
        <w:rPr>
          <w:rFonts w:eastAsia="Cambria"/>
          <w:sz w:val="22"/>
          <w:szCs w:val="22"/>
        </w:rPr>
        <w:t>À cet égard, pour se conformer à l'article 14 du RGPD, chaque partie s’engage à fournir à l’autre partie la mention d’information pour que cette dernière la communique aux personnes concerné</w:t>
      </w:r>
      <w:r w:rsidRPr="00CE2823">
        <w:rPr>
          <w:rFonts w:eastAsia="Cambria"/>
          <w:sz w:val="22"/>
          <w:szCs w:val="22"/>
          <w:lang w:val="pt-PT"/>
        </w:rPr>
        <w:t>es.</w:t>
      </w:r>
    </w:p>
    <w:p w14:paraId="783EF64C" w14:textId="00FAE099" w:rsidR="00DE3B64" w:rsidRPr="00CE2823" w:rsidRDefault="00DE3B64" w:rsidP="00AC773A">
      <w:pPr>
        <w:pStyle w:val="StyleAvant0ptAprs0pt"/>
        <w:rPr>
          <w:rFonts w:cs="Arial"/>
          <w:szCs w:val="22"/>
        </w:rPr>
      </w:pPr>
    </w:p>
    <w:p w14:paraId="3DF474BA" w14:textId="6DAB4B56" w:rsidR="00A12DD6" w:rsidRPr="00CE2823" w:rsidRDefault="00973BDE" w:rsidP="00B80B20">
      <w:pPr>
        <w:pStyle w:val="Titre2"/>
      </w:pPr>
      <w:bookmarkStart w:id="158" w:name="_Toc444868313"/>
      <w:bookmarkStart w:id="159" w:name="_Toc180595060"/>
      <w:bookmarkStart w:id="160" w:name="_Toc365017561"/>
      <w:bookmarkStart w:id="161" w:name="_Toc382380198"/>
      <w:bookmarkStart w:id="162" w:name="_Toc387655267"/>
      <w:bookmarkEnd w:id="156"/>
      <w:r w:rsidRPr="00CE2823">
        <w:t xml:space="preserve">Tribunaux </w:t>
      </w:r>
      <w:bookmarkEnd w:id="158"/>
      <w:r w:rsidRPr="00CE2823">
        <w:t>compétents</w:t>
      </w:r>
      <w:bookmarkEnd w:id="159"/>
    </w:p>
    <w:p w14:paraId="6ECE0536" w14:textId="274EB44B" w:rsidR="00BA7DDA" w:rsidRPr="00CE2823" w:rsidRDefault="00BA7DDA" w:rsidP="00F05F71">
      <w:pPr>
        <w:autoSpaceDE w:val="0"/>
        <w:autoSpaceDN w:val="0"/>
        <w:adjustRightInd w:val="0"/>
        <w:ind w:left="0"/>
        <w:rPr>
          <w:rFonts w:cs="Arial"/>
          <w:szCs w:val="22"/>
        </w:rPr>
      </w:pPr>
      <w:r w:rsidRPr="00CE2823">
        <w:rPr>
          <w:rFonts w:cs="Arial"/>
          <w:szCs w:val="22"/>
        </w:rPr>
        <w:t xml:space="preserve">Le présent </w:t>
      </w:r>
      <w:r w:rsidR="00DF462F" w:rsidRPr="00CE2823">
        <w:rPr>
          <w:rFonts w:cs="Arial"/>
          <w:szCs w:val="22"/>
        </w:rPr>
        <w:t>accord</w:t>
      </w:r>
      <w:r w:rsidR="00B175A7">
        <w:rPr>
          <w:rFonts w:cs="Arial"/>
          <w:szCs w:val="22"/>
        </w:rPr>
        <w:t>-</w:t>
      </w:r>
      <w:r w:rsidR="00DF462F" w:rsidRPr="00CE2823">
        <w:rPr>
          <w:rFonts w:cs="Arial"/>
          <w:szCs w:val="22"/>
        </w:rPr>
        <w:t>cadre</w:t>
      </w:r>
      <w:r w:rsidRPr="00CE2823">
        <w:rPr>
          <w:rFonts w:cs="Arial"/>
          <w:szCs w:val="22"/>
        </w:rPr>
        <w:t xml:space="preserve"> est soumis au droit français et les juridictions françaises sont seules compétentes pour connaître des litiges.</w:t>
      </w:r>
    </w:p>
    <w:p w14:paraId="6A5B5BE8" w14:textId="477728DB" w:rsidR="00991B44" w:rsidRPr="00CE2823" w:rsidRDefault="00991B44" w:rsidP="00F05F71">
      <w:pPr>
        <w:autoSpaceDE w:val="0"/>
        <w:autoSpaceDN w:val="0"/>
        <w:adjustRightInd w:val="0"/>
        <w:ind w:left="0"/>
        <w:rPr>
          <w:rFonts w:cs="Arial"/>
          <w:szCs w:val="22"/>
        </w:rPr>
      </w:pPr>
      <w:r w:rsidRPr="00CE2823">
        <w:rPr>
          <w:rFonts w:cs="Arial"/>
          <w:szCs w:val="22"/>
        </w:rPr>
        <w:t>Pour le présent accord</w:t>
      </w:r>
      <w:r w:rsidR="00B175A7">
        <w:rPr>
          <w:rFonts w:cs="Arial"/>
          <w:szCs w:val="22"/>
        </w:rPr>
        <w:t>-</w:t>
      </w:r>
      <w:r w:rsidRPr="00CE2823">
        <w:rPr>
          <w:rFonts w:cs="Arial"/>
          <w:szCs w:val="22"/>
        </w:rPr>
        <w:t xml:space="preserve">cadre, les parties conviennent que les différends relevant du tribunal administratif seront soumis au tribunal </w:t>
      </w:r>
      <w:r w:rsidR="00A0507D" w:rsidRPr="00CE2823">
        <w:rPr>
          <w:rFonts w:cs="Arial"/>
          <w:szCs w:val="22"/>
        </w:rPr>
        <w:t xml:space="preserve">du ressort du siège de </w:t>
      </w:r>
      <w:r w:rsidRPr="00CE2823">
        <w:rPr>
          <w:rFonts w:cs="Arial"/>
          <w:szCs w:val="22"/>
        </w:rPr>
        <w:t>l’autorité publique contractante</w:t>
      </w:r>
      <w:r w:rsidR="002E49C6" w:rsidRPr="00CE2823">
        <w:rPr>
          <w:rFonts w:cs="Arial"/>
          <w:szCs w:val="22"/>
        </w:rPr>
        <w:t>.</w:t>
      </w:r>
    </w:p>
    <w:p w14:paraId="22B2D983" w14:textId="77777777" w:rsidR="002E49C6" w:rsidRPr="00CE2823" w:rsidRDefault="002E49C6" w:rsidP="00F05F71">
      <w:pPr>
        <w:autoSpaceDE w:val="0"/>
        <w:autoSpaceDN w:val="0"/>
        <w:adjustRightInd w:val="0"/>
        <w:ind w:left="0"/>
        <w:rPr>
          <w:rFonts w:cs="Arial"/>
          <w:szCs w:val="22"/>
        </w:rPr>
      </w:pPr>
    </w:p>
    <w:p w14:paraId="682D9F8D" w14:textId="5CE330F9" w:rsidR="00A12DD6" w:rsidRPr="00CE2823" w:rsidRDefault="00973BDE" w:rsidP="00B80B20">
      <w:pPr>
        <w:pStyle w:val="Titre2"/>
      </w:pPr>
      <w:bookmarkStart w:id="163" w:name="_Toc365017562"/>
      <w:bookmarkStart w:id="164" w:name="_Toc382380201"/>
      <w:bookmarkStart w:id="165" w:name="_Toc387655270"/>
      <w:bookmarkStart w:id="166" w:name="_Toc444868314"/>
      <w:bookmarkStart w:id="167" w:name="_Toc180595061"/>
      <w:bookmarkEnd w:id="160"/>
      <w:bookmarkEnd w:id="161"/>
      <w:bookmarkEnd w:id="162"/>
      <w:r w:rsidRPr="00CE2823">
        <w:t>Notification de l’accord-cadre</w:t>
      </w:r>
      <w:bookmarkEnd w:id="163"/>
      <w:bookmarkEnd w:id="164"/>
      <w:bookmarkEnd w:id="165"/>
      <w:bookmarkEnd w:id="166"/>
      <w:bookmarkEnd w:id="167"/>
      <w:r w:rsidRPr="00CE2823">
        <w:t xml:space="preserve"> </w:t>
      </w:r>
    </w:p>
    <w:p w14:paraId="394EDE82" w14:textId="04785776" w:rsidR="00A12DD6" w:rsidRPr="00CE2823" w:rsidRDefault="000516EE" w:rsidP="00F05F71">
      <w:pPr>
        <w:tabs>
          <w:tab w:val="left" w:pos="3240"/>
          <w:tab w:val="left" w:pos="10080"/>
        </w:tabs>
        <w:ind w:left="0"/>
        <w:rPr>
          <w:rFonts w:cs="Arial"/>
          <w:szCs w:val="22"/>
        </w:rPr>
      </w:pPr>
      <w:r w:rsidRPr="00CE2823">
        <w:rPr>
          <w:rFonts w:cs="Arial"/>
          <w:color w:val="000000"/>
          <w:szCs w:val="22"/>
        </w:rPr>
        <w:t>Pour notifier</w:t>
      </w:r>
      <w:r w:rsidR="00377BA3" w:rsidRPr="00CE2823">
        <w:rPr>
          <w:rFonts w:cs="Arial"/>
          <w:szCs w:val="22"/>
        </w:rPr>
        <w:t xml:space="preserve"> l’accord-cadre</w:t>
      </w:r>
      <w:r w:rsidR="00A12DD6" w:rsidRPr="00CE2823">
        <w:rPr>
          <w:rFonts w:cs="Arial"/>
          <w:color w:val="000000"/>
          <w:szCs w:val="22"/>
        </w:rPr>
        <w:t xml:space="preserve">, le représentant du pouvoir adjudicateur délivre sans frais au titulaire, </w:t>
      </w:r>
      <w:r w:rsidR="005B4799" w:rsidRPr="00CE2823">
        <w:rPr>
          <w:rFonts w:cs="Arial"/>
          <w:color w:val="000000"/>
          <w:szCs w:val="22"/>
        </w:rPr>
        <w:t>par</w:t>
      </w:r>
      <w:r w:rsidR="00A12DD6" w:rsidRPr="00CE2823">
        <w:rPr>
          <w:rFonts w:cs="Arial"/>
          <w:color w:val="000000"/>
          <w:szCs w:val="22"/>
        </w:rPr>
        <w:t xml:space="preserve"> </w:t>
      </w:r>
      <w:r w:rsidRPr="00CE2823">
        <w:rPr>
          <w:rFonts w:cs="Arial"/>
          <w:color w:val="000000"/>
          <w:szCs w:val="22"/>
        </w:rPr>
        <w:t>tout moyen permettant d’attester la date de réception</w:t>
      </w:r>
      <w:r w:rsidR="00A12DD6" w:rsidRPr="00CE2823">
        <w:rPr>
          <w:rFonts w:cs="Arial"/>
          <w:color w:val="000000"/>
          <w:szCs w:val="22"/>
        </w:rPr>
        <w:t>, une copie sous forme matérielle ou dématérialisée du CCAP valant acte d’Engagement et des autres pièces co</w:t>
      </w:r>
      <w:r w:rsidR="00CB7D04" w:rsidRPr="00CE2823">
        <w:rPr>
          <w:rFonts w:cs="Arial"/>
          <w:color w:val="000000"/>
          <w:szCs w:val="22"/>
        </w:rPr>
        <w:t xml:space="preserve">nstitutives </w:t>
      </w:r>
      <w:r w:rsidR="00377BA3" w:rsidRPr="00CE2823">
        <w:rPr>
          <w:rFonts w:cs="Arial"/>
          <w:szCs w:val="22"/>
        </w:rPr>
        <w:t>de l’accord-cadre.</w:t>
      </w:r>
    </w:p>
    <w:p w14:paraId="55D12A3D" w14:textId="77777777" w:rsidR="00A0507D" w:rsidRPr="00CE2823" w:rsidRDefault="00A0507D" w:rsidP="00A12DD6">
      <w:pPr>
        <w:tabs>
          <w:tab w:val="left" w:pos="180"/>
          <w:tab w:val="left" w:pos="3240"/>
          <w:tab w:val="left" w:pos="10080"/>
        </w:tabs>
        <w:rPr>
          <w:rFonts w:cs="Arial"/>
          <w:color w:val="000000"/>
          <w:szCs w:val="22"/>
        </w:rPr>
      </w:pPr>
    </w:p>
    <w:p w14:paraId="6BAF9752" w14:textId="53620C63" w:rsidR="000D3A09" w:rsidRPr="00CE2823" w:rsidRDefault="00973BDE" w:rsidP="00B80B20">
      <w:pPr>
        <w:pStyle w:val="Titre2"/>
      </w:pPr>
      <w:bookmarkStart w:id="168" w:name="_Toc365017563"/>
      <w:bookmarkStart w:id="169" w:name="_Toc382380202"/>
      <w:bookmarkStart w:id="170" w:name="_Toc385340185"/>
      <w:bookmarkStart w:id="171" w:name="_Toc387655271"/>
      <w:bookmarkStart w:id="172" w:name="_Toc415497841"/>
      <w:bookmarkStart w:id="173" w:name="_Toc444868315"/>
      <w:bookmarkStart w:id="174" w:name="_Ref450717184"/>
      <w:bookmarkStart w:id="175" w:name="_Ref450722101"/>
      <w:bookmarkStart w:id="176" w:name="_Ref467833094"/>
      <w:bookmarkStart w:id="177" w:name="_Ref505071289"/>
      <w:bookmarkStart w:id="178" w:name="_Ref505761263"/>
      <w:bookmarkStart w:id="179" w:name="_Ref507400684"/>
      <w:bookmarkStart w:id="180" w:name="_Ref510603379"/>
      <w:bookmarkStart w:id="181" w:name="_Ref510603412"/>
      <w:bookmarkStart w:id="182" w:name="_Ref254061"/>
      <w:bookmarkStart w:id="183" w:name="_Ref254067"/>
      <w:bookmarkStart w:id="184" w:name="_Toc416598362"/>
      <w:bookmarkStart w:id="185" w:name="_Toc437618218"/>
      <w:bookmarkStart w:id="186" w:name="_Toc180595062"/>
      <w:r w:rsidRPr="00CE2823">
        <w:t>Entité liquidatrice, ordonnateur et comptable assignataire</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rsidRPr="00CE2823">
        <w:t xml:space="preserve"> </w:t>
      </w:r>
      <w:bookmarkEnd w:id="184"/>
      <w:bookmarkEnd w:id="185"/>
      <w:r w:rsidRPr="00CE2823">
        <w:t>et conditions d’envoi des factures</w:t>
      </w:r>
      <w:bookmarkEnd w:id="186"/>
      <w:r w:rsidRPr="00CE2823">
        <w:tab/>
      </w:r>
    </w:p>
    <w:p w14:paraId="56D373BE" w14:textId="2C56A141" w:rsidR="000D3A09" w:rsidRPr="00CE2823" w:rsidRDefault="000D3A09" w:rsidP="001B50E0">
      <w:pPr>
        <w:pStyle w:val="Paragraphedeliste"/>
        <w:numPr>
          <w:ilvl w:val="0"/>
          <w:numId w:val="17"/>
        </w:numPr>
        <w:rPr>
          <w:rFonts w:ascii="Arial" w:hAnsi="Arial" w:cs="Arial"/>
          <w:b/>
        </w:rPr>
      </w:pPr>
      <w:r w:rsidRPr="00CE2823">
        <w:rPr>
          <w:rFonts w:ascii="Arial" w:hAnsi="Arial" w:cs="Arial"/>
          <w:b/>
        </w:rPr>
        <w:t>Entité liquidatrice</w:t>
      </w:r>
    </w:p>
    <w:p w14:paraId="5F32747A" w14:textId="57402B39" w:rsidR="002E7D9E" w:rsidRPr="00CE2823" w:rsidRDefault="002E7D9E" w:rsidP="002E7D9E">
      <w:pPr>
        <w:rPr>
          <w:rFonts w:cs="Arial"/>
          <w:szCs w:val="22"/>
        </w:rPr>
      </w:pPr>
      <w:r w:rsidRPr="00CE2823">
        <w:rPr>
          <w:rFonts w:cs="Arial"/>
          <w:szCs w:val="22"/>
        </w:rPr>
        <w:t xml:space="preserve">L’entité liquidatrice chargée de vérifier la réalité des créances et d'arrêter le montant du paiement </w:t>
      </w:r>
      <w:r w:rsidR="002E49C6" w:rsidRPr="00CE2823">
        <w:rPr>
          <w:rFonts w:cs="Arial"/>
          <w:szCs w:val="22"/>
        </w:rPr>
        <w:br/>
      </w:r>
      <w:r w:rsidRPr="00CE2823">
        <w:rPr>
          <w:rFonts w:cs="Arial"/>
          <w:szCs w:val="22"/>
        </w:rPr>
        <w:t>est :</w:t>
      </w:r>
    </w:p>
    <w:tbl>
      <w:tblPr>
        <w:tblW w:w="9346" w:type="dxa"/>
        <w:tblCellMar>
          <w:left w:w="0" w:type="dxa"/>
          <w:right w:w="0" w:type="dxa"/>
        </w:tblCellMar>
        <w:tblLook w:val="04A0" w:firstRow="1" w:lastRow="0" w:firstColumn="1" w:lastColumn="0" w:noHBand="0" w:noVBand="1"/>
      </w:tblPr>
      <w:tblGrid>
        <w:gridCol w:w="2622"/>
        <w:gridCol w:w="6724"/>
      </w:tblGrid>
      <w:tr w:rsidR="008562F1" w:rsidRPr="00CE2823" w14:paraId="3CCA101C" w14:textId="77777777" w:rsidTr="008562F1">
        <w:trPr>
          <w:cantSplit/>
        </w:trPr>
        <w:tc>
          <w:tcPr>
            <w:tcW w:w="2622" w:type="dxa"/>
            <w:tcBorders>
              <w:top w:val="single" w:sz="8" w:space="0" w:color="auto"/>
              <w:left w:val="single" w:sz="8" w:space="0" w:color="auto"/>
              <w:bottom w:val="single" w:sz="8" w:space="0" w:color="auto"/>
              <w:right w:val="single" w:sz="8" w:space="0" w:color="auto"/>
            </w:tcBorders>
            <w:shd w:val="clear" w:color="auto" w:fill="8DB3E2"/>
            <w:tcMar>
              <w:top w:w="0" w:type="dxa"/>
              <w:left w:w="70" w:type="dxa"/>
              <w:bottom w:w="0" w:type="dxa"/>
              <w:right w:w="70" w:type="dxa"/>
            </w:tcMar>
            <w:vAlign w:val="center"/>
            <w:hideMark/>
          </w:tcPr>
          <w:p w14:paraId="664876E1" w14:textId="77777777" w:rsidR="008562F1" w:rsidRPr="00CE2823" w:rsidRDefault="008562F1">
            <w:pPr>
              <w:rPr>
                <w:rFonts w:cs="Arial"/>
                <w:szCs w:val="22"/>
              </w:rPr>
            </w:pPr>
            <w:r w:rsidRPr="00CE2823">
              <w:rPr>
                <w:rFonts w:cs="Arial"/>
                <w:szCs w:val="22"/>
              </w:rPr>
              <w:t>Services Liquidations</w:t>
            </w:r>
          </w:p>
        </w:tc>
        <w:tc>
          <w:tcPr>
            <w:tcW w:w="6724" w:type="dxa"/>
            <w:tcBorders>
              <w:top w:val="single" w:sz="8" w:space="0" w:color="auto"/>
              <w:left w:val="nil"/>
              <w:bottom w:val="single" w:sz="8" w:space="0" w:color="auto"/>
              <w:right w:val="single" w:sz="8" w:space="0" w:color="auto"/>
            </w:tcBorders>
            <w:shd w:val="clear" w:color="auto" w:fill="8DB3E2"/>
            <w:tcMar>
              <w:top w:w="0" w:type="dxa"/>
              <w:left w:w="70" w:type="dxa"/>
              <w:bottom w:w="0" w:type="dxa"/>
              <w:right w:w="70" w:type="dxa"/>
            </w:tcMar>
            <w:vAlign w:val="center"/>
            <w:hideMark/>
          </w:tcPr>
          <w:p w14:paraId="050570EE" w14:textId="77777777" w:rsidR="008562F1" w:rsidRPr="00CE2823" w:rsidRDefault="008562F1">
            <w:pPr>
              <w:rPr>
                <w:rFonts w:cs="Arial"/>
                <w:b/>
                <w:bCs/>
                <w:szCs w:val="22"/>
              </w:rPr>
            </w:pPr>
            <w:r w:rsidRPr="00CE2823">
              <w:rPr>
                <w:rFonts w:cs="Arial"/>
                <w:b/>
                <w:bCs/>
                <w:szCs w:val="22"/>
              </w:rPr>
              <w:t xml:space="preserve">DGA / DP / SEREBC / SDE </w:t>
            </w:r>
          </w:p>
        </w:tc>
      </w:tr>
      <w:tr w:rsidR="008562F1" w:rsidRPr="00CE2823" w14:paraId="7D78172A" w14:textId="77777777" w:rsidTr="008562F1">
        <w:trPr>
          <w:cantSplit/>
        </w:trPr>
        <w:tc>
          <w:tcPr>
            <w:tcW w:w="262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ED8DE1C" w14:textId="77777777" w:rsidR="008562F1" w:rsidRPr="00CE2823" w:rsidRDefault="008562F1">
            <w:pPr>
              <w:rPr>
                <w:rFonts w:cs="Arial"/>
                <w:szCs w:val="22"/>
              </w:rPr>
            </w:pPr>
            <w:r w:rsidRPr="00CE2823">
              <w:rPr>
                <w:rFonts w:cs="Arial"/>
                <w:szCs w:val="22"/>
              </w:rPr>
              <w:t>Adresse postale</w:t>
            </w:r>
          </w:p>
        </w:tc>
        <w:tc>
          <w:tcPr>
            <w:tcW w:w="6724" w:type="dxa"/>
            <w:tcBorders>
              <w:top w:val="nil"/>
              <w:left w:val="nil"/>
              <w:bottom w:val="single" w:sz="8" w:space="0" w:color="auto"/>
              <w:right w:val="single" w:sz="8" w:space="0" w:color="auto"/>
            </w:tcBorders>
            <w:tcMar>
              <w:top w:w="0" w:type="dxa"/>
              <w:left w:w="70" w:type="dxa"/>
              <w:bottom w:w="0" w:type="dxa"/>
              <w:right w:w="70" w:type="dxa"/>
            </w:tcMar>
            <w:hideMark/>
          </w:tcPr>
          <w:p w14:paraId="50CDAD24" w14:textId="77777777" w:rsidR="008562F1" w:rsidRPr="00CE2823" w:rsidRDefault="008562F1">
            <w:pPr>
              <w:rPr>
                <w:rFonts w:cs="Arial"/>
                <w:szCs w:val="22"/>
              </w:rPr>
            </w:pPr>
            <w:r w:rsidRPr="00CE2823">
              <w:rPr>
                <w:rFonts w:cs="Arial"/>
                <w:szCs w:val="22"/>
              </w:rPr>
              <w:t xml:space="preserve">16 bis avenue Prieur de la Côte d’Or - CS 40300 – 94 110 Arcueil Cedex </w:t>
            </w:r>
          </w:p>
        </w:tc>
      </w:tr>
      <w:tr w:rsidR="008562F1" w:rsidRPr="00CE2823" w14:paraId="35EB292A" w14:textId="77777777" w:rsidTr="008562F1">
        <w:trPr>
          <w:cantSplit/>
        </w:trPr>
        <w:tc>
          <w:tcPr>
            <w:tcW w:w="262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31DA557" w14:textId="77777777" w:rsidR="008562F1" w:rsidRPr="00CE2823" w:rsidRDefault="008562F1">
            <w:pPr>
              <w:rPr>
                <w:rFonts w:cs="Arial"/>
                <w:szCs w:val="22"/>
              </w:rPr>
            </w:pPr>
            <w:r w:rsidRPr="00CE2823">
              <w:rPr>
                <w:rFonts w:cs="Arial"/>
                <w:szCs w:val="22"/>
              </w:rPr>
              <w:t>Représentant de l’exécution financière</w:t>
            </w:r>
          </w:p>
        </w:tc>
        <w:tc>
          <w:tcPr>
            <w:tcW w:w="672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35CB07B" w14:textId="77777777" w:rsidR="008562F1" w:rsidRPr="00CE2823" w:rsidRDefault="008562F1">
            <w:pPr>
              <w:rPr>
                <w:rFonts w:cs="Arial"/>
                <w:szCs w:val="22"/>
              </w:rPr>
            </w:pPr>
            <w:r w:rsidRPr="00CE2823">
              <w:rPr>
                <w:rFonts w:cs="Arial"/>
                <w:szCs w:val="22"/>
              </w:rPr>
              <w:t>Chef du département liquidation</w:t>
            </w:r>
          </w:p>
        </w:tc>
      </w:tr>
      <w:tr w:rsidR="008562F1" w:rsidRPr="00CE2823" w14:paraId="20B4C916" w14:textId="77777777" w:rsidTr="008562F1">
        <w:trPr>
          <w:cantSplit/>
        </w:trPr>
        <w:tc>
          <w:tcPr>
            <w:tcW w:w="262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9970FDE" w14:textId="77777777" w:rsidR="008562F1" w:rsidRPr="00CE2823" w:rsidRDefault="008562F1">
            <w:pPr>
              <w:rPr>
                <w:rFonts w:cs="Arial"/>
                <w:szCs w:val="22"/>
              </w:rPr>
            </w:pPr>
            <w:r w:rsidRPr="00CE2823">
              <w:rPr>
                <w:rFonts w:cs="Arial"/>
                <w:szCs w:val="22"/>
              </w:rPr>
              <w:t>Adresse électronique :</w:t>
            </w:r>
          </w:p>
        </w:tc>
        <w:tc>
          <w:tcPr>
            <w:tcW w:w="672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34888CC" w14:textId="64A8DC30" w:rsidR="008562F1" w:rsidRPr="00CE2823" w:rsidRDefault="008562F1">
            <w:pPr>
              <w:rPr>
                <w:rFonts w:cs="Arial"/>
                <w:color w:val="0000FF"/>
                <w:szCs w:val="22"/>
                <w:u w:val="single"/>
              </w:rPr>
            </w:pPr>
            <w:r w:rsidRPr="00CE2823">
              <w:rPr>
                <w:rFonts w:cs="Arial"/>
                <w:color w:val="0000FF"/>
                <w:szCs w:val="22"/>
                <w:u w:val="single"/>
              </w:rPr>
              <w:t>dga-dp-serebc-bisca</w:t>
            </w:r>
            <w:r w:rsidR="000007F3">
              <w:rPr>
                <w:rFonts w:cs="Arial"/>
                <w:color w:val="0000FF"/>
                <w:szCs w:val="22"/>
                <w:u w:val="single"/>
              </w:rPr>
              <w:t>r</w:t>
            </w:r>
            <w:r w:rsidRPr="00CE2823">
              <w:rPr>
                <w:rFonts w:cs="Arial"/>
                <w:color w:val="0000FF"/>
                <w:szCs w:val="22"/>
                <w:u w:val="single"/>
              </w:rPr>
              <w:t>rosse.choruspro.fct@intradef.gouv.frt</w:t>
            </w:r>
          </w:p>
        </w:tc>
      </w:tr>
    </w:tbl>
    <w:p w14:paraId="3A5000EF" w14:textId="77777777" w:rsidR="004C1A08" w:rsidRPr="00CE2823" w:rsidRDefault="004C1A08" w:rsidP="002E7D9E">
      <w:pPr>
        <w:rPr>
          <w:rFonts w:cs="Arial"/>
          <w:szCs w:val="22"/>
        </w:rPr>
      </w:pPr>
    </w:p>
    <w:p w14:paraId="6E9EE111" w14:textId="18D02D4D" w:rsidR="00F279E3" w:rsidRPr="00CE2823" w:rsidRDefault="00F279E3" w:rsidP="00F05F71">
      <w:pPr>
        <w:ind w:left="0"/>
        <w:rPr>
          <w:rFonts w:cs="Arial"/>
          <w:szCs w:val="22"/>
        </w:rPr>
      </w:pPr>
      <w:r w:rsidRPr="00CE2823">
        <w:rPr>
          <w:rFonts w:cs="Arial"/>
          <w:szCs w:val="22"/>
        </w:rPr>
        <w:t xml:space="preserve">Le chef de cette entité est également chargé de fournir, sur leur demande, au titulaire ainsi qu’aux bénéficiaires de cession ou de nantissement de créance résultant du présent </w:t>
      </w:r>
      <w:r w:rsidR="00377BA3" w:rsidRPr="00CE2823">
        <w:rPr>
          <w:rFonts w:cs="Arial"/>
          <w:szCs w:val="22"/>
        </w:rPr>
        <w:t>accord-cadre</w:t>
      </w:r>
      <w:r w:rsidRPr="00CE2823">
        <w:rPr>
          <w:rFonts w:cs="Arial"/>
          <w:szCs w:val="22"/>
        </w:rPr>
        <w:t xml:space="preserve">, ou bien d'une transmission au titre </w:t>
      </w:r>
      <w:r w:rsidR="000D3A09" w:rsidRPr="00CE2823">
        <w:rPr>
          <w:rFonts w:cs="Arial"/>
          <w:szCs w:val="22"/>
        </w:rPr>
        <w:t>de l’article R2391-28 du CCP.</w:t>
      </w:r>
    </w:p>
    <w:p w14:paraId="73C236EC" w14:textId="1BE2AA32" w:rsidR="000D3A09" w:rsidRPr="00CE2823" w:rsidRDefault="000D3A09" w:rsidP="001B50E0">
      <w:pPr>
        <w:pStyle w:val="Paragraphedeliste"/>
        <w:numPr>
          <w:ilvl w:val="0"/>
          <w:numId w:val="17"/>
        </w:numPr>
        <w:rPr>
          <w:rFonts w:ascii="Arial" w:hAnsi="Arial" w:cs="Arial"/>
          <w:b/>
        </w:rPr>
      </w:pPr>
      <w:r w:rsidRPr="00CE2823">
        <w:rPr>
          <w:rFonts w:ascii="Arial" w:hAnsi="Arial" w:cs="Arial"/>
          <w:b/>
        </w:rPr>
        <w:t>Ordonnateur</w:t>
      </w:r>
    </w:p>
    <w:p w14:paraId="2D3C98FF" w14:textId="55F3DBF2" w:rsidR="000D3A09" w:rsidRPr="00CE2823" w:rsidRDefault="00F279E3" w:rsidP="000D3A09">
      <w:pPr>
        <w:rPr>
          <w:rFonts w:cs="Arial"/>
          <w:b/>
          <w:snapToGrid w:val="0"/>
          <w:szCs w:val="22"/>
        </w:rPr>
      </w:pPr>
      <w:r w:rsidRPr="00CE2823">
        <w:rPr>
          <w:rFonts w:cs="Arial"/>
          <w:szCs w:val="22"/>
        </w:rPr>
        <w:t>L’ordonnateur secondaire chargé de l’exécution financière est </w:t>
      </w:r>
      <w:r w:rsidR="000D3A09" w:rsidRPr="00CE2823">
        <w:rPr>
          <w:rFonts w:cs="Arial"/>
          <w:szCs w:val="22"/>
        </w:rPr>
        <w:t>l</w:t>
      </w:r>
      <w:r w:rsidR="00B33BCB" w:rsidRPr="00CE2823">
        <w:rPr>
          <w:rFonts w:cs="Arial"/>
          <w:snapToGrid w:val="0"/>
          <w:szCs w:val="22"/>
        </w:rPr>
        <w:t>e</w:t>
      </w:r>
      <w:r w:rsidR="000D3A09" w:rsidRPr="00CE2823">
        <w:rPr>
          <w:rFonts w:cs="Arial"/>
          <w:snapToGrid w:val="0"/>
          <w:szCs w:val="22"/>
        </w:rPr>
        <w:t xml:space="preserve"> </w:t>
      </w:r>
      <w:r w:rsidR="000D3A09" w:rsidRPr="00CE2823">
        <w:rPr>
          <w:rFonts w:cs="Arial"/>
          <w:b/>
          <w:snapToGrid w:val="0"/>
          <w:szCs w:val="22"/>
        </w:rPr>
        <w:t>D</w:t>
      </w:r>
      <w:r w:rsidRPr="00CE2823">
        <w:rPr>
          <w:rFonts w:cs="Arial"/>
          <w:b/>
          <w:snapToGrid w:val="0"/>
          <w:szCs w:val="22"/>
        </w:rPr>
        <w:t>irecteur du service de l’exécution financière, de la logistique des biens et des comptabilités</w:t>
      </w:r>
      <w:r w:rsidR="00AC773A" w:rsidRPr="00CE2823">
        <w:rPr>
          <w:rFonts w:cs="Arial"/>
          <w:b/>
          <w:snapToGrid w:val="0"/>
          <w:szCs w:val="22"/>
        </w:rPr>
        <w:t>.</w:t>
      </w:r>
    </w:p>
    <w:p w14:paraId="023F8A9D" w14:textId="03F87DEE" w:rsidR="000D3A09" w:rsidRPr="00CE2823" w:rsidRDefault="000D3A09" w:rsidP="001B50E0">
      <w:pPr>
        <w:pStyle w:val="Paragraphedeliste"/>
        <w:numPr>
          <w:ilvl w:val="0"/>
          <w:numId w:val="17"/>
        </w:numPr>
        <w:rPr>
          <w:rFonts w:ascii="Arial" w:hAnsi="Arial" w:cs="Arial"/>
          <w:b/>
        </w:rPr>
      </w:pPr>
      <w:r w:rsidRPr="00CE2823">
        <w:rPr>
          <w:rFonts w:ascii="Arial" w:hAnsi="Arial" w:cs="Arial"/>
          <w:b/>
        </w:rPr>
        <w:t>Comptable assignataire</w:t>
      </w:r>
    </w:p>
    <w:p w14:paraId="095DD0DA" w14:textId="77777777" w:rsidR="00F279E3" w:rsidRPr="00CE2823" w:rsidRDefault="00F279E3" w:rsidP="00F279E3">
      <w:pPr>
        <w:rPr>
          <w:rFonts w:cs="Arial"/>
          <w:szCs w:val="22"/>
        </w:rPr>
      </w:pPr>
      <w:r w:rsidRPr="00CE2823">
        <w:rPr>
          <w:rFonts w:cs="Arial"/>
          <w:szCs w:val="22"/>
        </w:rPr>
        <w:t>Le comptable assignataire chargé des paiements est :</w:t>
      </w:r>
    </w:p>
    <w:p w14:paraId="6F21E993" w14:textId="15E31541" w:rsidR="00F279E3" w:rsidRPr="00CE2823" w:rsidRDefault="00B33BCB" w:rsidP="00030307">
      <w:pPr>
        <w:spacing w:before="0" w:after="0"/>
        <w:jc w:val="center"/>
        <w:rPr>
          <w:rFonts w:cs="Arial"/>
          <w:b/>
          <w:szCs w:val="22"/>
        </w:rPr>
      </w:pPr>
      <w:r w:rsidRPr="00CE2823">
        <w:rPr>
          <w:rFonts w:cs="Arial"/>
          <w:b/>
          <w:szCs w:val="22"/>
        </w:rPr>
        <w:t>L’agent</w:t>
      </w:r>
      <w:r w:rsidR="00F279E3" w:rsidRPr="00CE2823">
        <w:rPr>
          <w:rFonts w:cs="Arial"/>
          <w:b/>
          <w:szCs w:val="22"/>
        </w:rPr>
        <w:t xml:space="preserve"> comptable des services industriels de l'armement</w:t>
      </w:r>
    </w:p>
    <w:p w14:paraId="030A96F4" w14:textId="77777777" w:rsidR="00F279E3" w:rsidRPr="00CE2823" w:rsidRDefault="00F279E3" w:rsidP="00030307">
      <w:pPr>
        <w:spacing w:before="0" w:after="0"/>
        <w:jc w:val="center"/>
        <w:rPr>
          <w:rFonts w:cs="Arial"/>
          <w:b/>
          <w:szCs w:val="22"/>
        </w:rPr>
      </w:pPr>
      <w:r w:rsidRPr="00CE2823">
        <w:rPr>
          <w:rFonts w:cs="Arial"/>
          <w:b/>
          <w:szCs w:val="22"/>
        </w:rPr>
        <w:t>11, rue du Rempart</w:t>
      </w:r>
    </w:p>
    <w:p w14:paraId="484DCD81" w14:textId="77777777" w:rsidR="00F279E3" w:rsidRPr="00CE2823" w:rsidRDefault="00F279E3" w:rsidP="00030307">
      <w:pPr>
        <w:spacing w:before="0" w:after="0"/>
        <w:jc w:val="center"/>
        <w:rPr>
          <w:rFonts w:cs="Arial"/>
          <w:b/>
          <w:szCs w:val="22"/>
        </w:rPr>
      </w:pPr>
      <w:r w:rsidRPr="00CE2823">
        <w:rPr>
          <w:rFonts w:cs="Arial"/>
          <w:b/>
          <w:szCs w:val="22"/>
        </w:rPr>
        <w:t>Le Vendôme III</w:t>
      </w:r>
    </w:p>
    <w:p w14:paraId="6BD1B6EA" w14:textId="77777777" w:rsidR="00F279E3" w:rsidRPr="00CE2823" w:rsidRDefault="00F279E3" w:rsidP="00030307">
      <w:pPr>
        <w:spacing w:before="0" w:after="0"/>
        <w:jc w:val="center"/>
        <w:rPr>
          <w:rFonts w:cs="Arial"/>
          <w:b/>
          <w:szCs w:val="22"/>
        </w:rPr>
      </w:pPr>
      <w:r w:rsidRPr="00CE2823">
        <w:rPr>
          <w:rFonts w:cs="Arial"/>
          <w:b/>
          <w:szCs w:val="22"/>
        </w:rPr>
        <w:t>93196-NOISY-LE-GRAND Cedex</w:t>
      </w:r>
    </w:p>
    <w:p w14:paraId="1F2582CD" w14:textId="77777777" w:rsidR="00F279E3" w:rsidRPr="00CE2823" w:rsidRDefault="00F279E3" w:rsidP="00AD1DA9">
      <w:pPr>
        <w:spacing w:before="0" w:after="0"/>
        <w:ind w:left="0"/>
        <w:jc w:val="left"/>
        <w:rPr>
          <w:rFonts w:cs="Arial"/>
          <w:szCs w:val="22"/>
        </w:rPr>
      </w:pPr>
    </w:p>
    <w:p w14:paraId="5ED58D4D" w14:textId="129B0624" w:rsidR="00F279E3" w:rsidRPr="00CE2823" w:rsidRDefault="00C22A7A" w:rsidP="001B50E0">
      <w:pPr>
        <w:pStyle w:val="Paragraphedeliste"/>
        <w:numPr>
          <w:ilvl w:val="0"/>
          <w:numId w:val="17"/>
        </w:numPr>
        <w:rPr>
          <w:rFonts w:ascii="Arial" w:hAnsi="Arial" w:cs="Arial"/>
          <w:b/>
        </w:rPr>
      </w:pPr>
      <w:r w:rsidRPr="00CE2823">
        <w:rPr>
          <w:rFonts w:ascii="Arial" w:hAnsi="Arial" w:cs="Arial"/>
          <w:b/>
        </w:rPr>
        <w:t>C</w:t>
      </w:r>
      <w:r w:rsidR="00633B0D" w:rsidRPr="00CE2823">
        <w:rPr>
          <w:rFonts w:ascii="Arial" w:hAnsi="Arial" w:cs="Arial"/>
          <w:b/>
        </w:rPr>
        <w:t xml:space="preserve">onditions </w:t>
      </w:r>
      <w:r w:rsidR="00F279E3" w:rsidRPr="00CE2823">
        <w:rPr>
          <w:rFonts w:ascii="Arial" w:hAnsi="Arial" w:cs="Arial"/>
          <w:b/>
        </w:rPr>
        <w:t xml:space="preserve">de transmission des factures </w:t>
      </w:r>
    </w:p>
    <w:p w14:paraId="67869ACE" w14:textId="05A4E8D9" w:rsidR="00F279E3" w:rsidRPr="00CE2823" w:rsidRDefault="00F279E3" w:rsidP="003F791A">
      <w:pPr>
        <w:spacing w:before="60" w:line="160" w:lineRule="atLeast"/>
        <w:ind w:right="141"/>
        <w:rPr>
          <w:rFonts w:cs="Arial"/>
          <w:szCs w:val="22"/>
        </w:rPr>
      </w:pPr>
      <w:r w:rsidRPr="00CE2823">
        <w:rPr>
          <w:rFonts w:cs="Arial"/>
          <w:szCs w:val="22"/>
        </w:rPr>
        <w:t>Le titulaire ou le sous-traitant à paiement direct, doit envoyer exclusivement ses factures selon le mode de transmission par voie dématérialisée</w:t>
      </w:r>
      <w:r w:rsidR="00F57EF0" w:rsidRPr="00CE2823">
        <w:rPr>
          <w:rFonts w:cs="Arial"/>
          <w:szCs w:val="22"/>
        </w:rPr>
        <w:t>.</w:t>
      </w:r>
      <w:r w:rsidRPr="00CE2823">
        <w:rPr>
          <w:rFonts w:cs="Arial"/>
          <w:szCs w:val="22"/>
        </w:rPr>
        <w:t xml:space="preserve"> </w:t>
      </w:r>
    </w:p>
    <w:p w14:paraId="31EDBAF0" w14:textId="0F339483" w:rsidR="00F279E3" w:rsidRPr="00CE2823" w:rsidRDefault="00F279E3" w:rsidP="00F279E3">
      <w:pPr>
        <w:spacing w:line="160" w:lineRule="atLeast"/>
        <w:ind w:right="141"/>
        <w:rPr>
          <w:rFonts w:cs="Arial"/>
          <w:szCs w:val="22"/>
        </w:rPr>
      </w:pPr>
      <w:r w:rsidRPr="00CE2823">
        <w:rPr>
          <w:rFonts w:cs="Arial"/>
          <w:szCs w:val="22"/>
        </w:rPr>
        <w:t>Les factures sous forme dématérialisée doivent être émises conformément au décret n°201</w:t>
      </w:r>
      <w:r w:rsidR="000D3A09" w:rsidRPr="00CE2823">
        <w:rPr>
          <w:rFonts w:cs="Arial"/>
          <w:szCs w:val="22"/>
        </w:rPr>
        <w:t>9-748</w:t>
      </w:r>
      <w:r w:rsidRPr="00CE2823">
        <w:rPr>
          <w:rFonts w:cs="Arial"/>
          <w:szCs w:val="22"/>
        </w:rPr>
        <w:t xml:space="preserve"> du </w:t>
      </w:r>
      <w:r w:rsidR="000D3A09" w:rsidRPr="00CE2823">
        <w:rPr>
          <w:rFonts w:cs="Arial"/>
          <w:szCs w:val="22"/>
        </w:rPr>
        <w:t>18</w:t>
      </w:r>
      <w:r w:rsidRPr="00CE2823">
        <w:rPr>
          <w:rFonts w:cs="Arial"/>
          <w:szCs w:val="22"/>
        </w:rPr>
        <w:t>/</w:t>
      </w:r>
      <w:r w:rsidR="000D3A09" w:rsidRPr="00CE2823">
        <w:rPr>
          <w:rFonts w:cs="Arial"/>
          <w:szCs w:val="22"/>
        </w:rPr>
        <w:t>07</w:t>
      </w:r>
      <w:r w:rsidRPr="00CE2823">
        <w:rPr>
          <w:rFonts w:cs="Arial"/>
          <w:szCs w:val="22"/>
        </w:rPr>
        <w:t>/</w:t>
      </w:r>
      <w:r w:rsidR="000D3A09" w:rsidRPr="00CE2823">
        <w:rPr>
          <w:rFonts w:cs="Arial"/>
          <w:szCs w:val="22"/>
        </w:rPr>
        <w:t>2019</w:t>
      </w:r>
      <w:r w:rsidRPr="00CE2823">
        <w:rPr>
          <w:rFonts w:cs="Arial"/>
          <w:szCs w:val="22"/>
        </w:rPr>
        <w:t xml:space="preserve"> relatif </w:t>
      </w:r>
      <w:r w:rsidR="000D3A09" w:rsidRPr="00CE2823">
        <w:rPr>
          <w:rFonts w:cs="Arial"/>
          <w:szCs w:val="22"/>
        </w:rPr>
        <w:t>la facturation électronique dans la commande publique et à l’arrêté du 09/12/2016 relatif au développement de la facturation électronique.</w:t>
      </w:r>
      <w:r w:rsidRPr="00CE2823">
        <w:rPr>
          <w:rFonts w:cs="Arial"/>
          <w:szCs w:val="22"/>
        </w:rPr>
        <w:t xml:space="preserve"> </w:t>
      </w:r>
    </w:p>
    <w:p w14:paraId="057ED003" w14:textId="0CF8F51E" w:rsidR="00F279E3" w:rsidRPr="00CE2823" w:rsidRDefault="00F57EF0" w:rsidP="00C22A7A">
      <w:pPr>
        <w:rPr>
          <w:rFonts w:cs="Arial"/>
          <w:szCs w:val="22"/>
        </w:rPr>
      </w:pPr>
      <w:r w:rsidRPr="00CE2823">
        <w:rPr>
          <w:rFonts w:cs="Arial"/>
          <w:szCs w:val="22"/>
        </w:rPr>
        <w:t>L</w:t>
      </w:r>
      <w:r w:rsidR="00F279E3" w:rsidRPr="00CE2823">
        <w:rPr>
          <w:rFonts w:cs="Arial"/>
          <w:szCs w:val="22"/>
        </w:rPr>
        <w:t xml:space="preserve">e titulaire dispose de </w:t>
      </w:r>
      <w:r w:rsidRPr="00CE2823">
        <w:rPr>
          <w:rFonts w:cs="Arial"/>
          <w:szCs w:val="22"/>
        </w:rPr>
        <w:t xml:space="preserve">trois </w:t>
      </w:r>
      <w:r w:rsidR="00F279E3" w:rsidRPr="00CE2823">
        <w:rPr>
          <w:rFonts w:cs="Arial"/>
          <w:szCs w:val="22"/>
        </w:rPr>
        <w:t>procédures :</w:t>
      </w:r>
    </w:p>
    <w:p w14:paraId="6CFEB9DC" w14:textId="40260E21" w:rsidR="00F279E3" w:rsidRPr="00CE2823" w:rsidRDefault="00B33BCB" w:rsidP="00491D4D">
      <w:pPr>
        <w:numPr>
          <w:ilvl w:val="0"/>
          <w:numId w:val="6"/>
        </w:numPr>
        <w:tabs>
          <w:tab w:val="clear" w:pos="720"/>
          <w:tab w:val="num" w:pos="644"/>
        </w:tabs>
        <w:autoSpaceDE w:val="0"/>
        <w:autoSpaceDN w:val="0"/>
        <w:spacing w:after="0" w:line="260" w:lineRule="atLeast"/>
        <w:ind w:left="284" w:firstLine="0"/>
        <w:rPr>
          <w:rFonts w:cs="Arial"/>
          <w:szCs w:val="22"/>
        </w:rPr>
      </w:pPr>
      <w:r w:rsidRPr="00CE2823">
        <w:rPr>
          <w:rFonts w:cs="Arial"/>
          <w:szCs w:val="22"/>
        </w:rPr>
        <w:t>Un</w:t>
      </w:r>
      <w:r w:rsidR="00F279E3" w:rsidRPr="00CE2823">
        <w:rPr>
          <w:rFonts w:cs="Arial"/>
          <w:szCs w:val="22"/>
        </w:rPr>
        <w:t xml:space="preserve"> mode </w:t>
      </w:r>
      <w:r w:rsidR="00491D4D" w:rsidRPr="00CE2823">
        <w:rPr>
          <w:rFonts w:cs="Arial"/>
          <w:szCs w:val="22"/>
        </w:rPr>
        <w:t>« </w:t>
      </w:r>
      <w:r w:rsidR="00F279E3" w:rsidRPr="00CE2823">
        <w:rPr>
          <w:rFonts w:cs="Arial"/>
          <w:szCs w:val="22"/>
        </w:rPr>
        <w:t>flux</w:t>
      </w:r>
      <w:r w:rsidR="00491D4D" w:rsidRPr="00CE2823">
        <w:rPr>
          <w:rFonts w:cs="Arial"/>
          <w:szCs w:val="22"/>
        </w:rPr>
        <w:t> »</w:t>
      </w:r>
      <w:r w:rsidR="00F279E3" w:rsidRPr="00CE2823">
        <w:rPr>
          <w:rFonts w:cs="Arial"/>
          <w:szCs w:val="22"/>
        </w:rPr>
        <w:t xml:space="preserve"> </w:t>
      </w:r>
      <w:r w:rsidR="00F279E3" w:rsidRPr="00CE2823">
        <w:rPr>
          <w:rFonts w:cs="Arial"/>
          <w:color w:val="2C2A2A"/>
          <w:szCs w:val="22"/>
        </w:rPr>
        <w:t xml:space="preserve">correspondant à une transmission automatisée de manière univoque entre le système d’information </w:t>
      </w:r>
      <w:r w:rsidR="000D3A09" w:rsidRPr="00CE2823">
        <w:rPr>
          <w:rFonts w:cs="Arial"/>
          <w:color w:val="2C2A2A"/>
          <w:szCs w:val="22"/>
        </w:rPr>
        <w:t xml:space="preserve">de l’émetteur ou de son tiers de télétransmission et Chorus Pro. </w:t>
      </w:r>
    </w:p>
    <w:p w14:paraId="3043766A" w14:textId="77777777" w:rsidR="00704282" w:rsidRPr="00CE2823" w:rsidRDefault="00B33BCB" w:rsidP="00491D4D">
      <w:pPr>
        <w:numPr>
          <w:ilvl w:val="0"/>
          <w:numId w:val="6"/>
        </w:numPr>
        <w:tabs>
          <w:tab w:val="clear" w:pos="720"/>
          <w:tab w:val="num" w:pos="644"/>
        </w:tabs>
        <w:autoSpaceDE w:val="0"/>
        <w:autoSpaceDN w:val="0"/>
        <w:spacing w:after="0" w:line="260" w:lineRule="atLeast"/>
        <w:ind w:left="284" w:firstLine="0"/>
        <w:rPr>
          <w:rFonts w:cs="Arial"/>
          <w:szCs w:val="22"/>
        </w:rPr>
      </w:pPr>
      <w:r w:rsidRPr="00CE2823">
        <w:rPr>
          <w:rFonts w:cs="Arial"/>
          <w:szCs w:val="22"/>
        </w:rPr>
        <w:t>U</w:t>
      </w:r>
      <w:r w:rsidR="00F279E3" w:rsidRPr="00CE2823">
        <w:rPr>
          <w:rFonts w:cs="Arial"/>
          <w:szCs w:val="22"/>
        </w:rPr>
        <w:t xml:space="preserve">n mode </w:t>
      </w:r>
      <w:r w:rsidR="00491D4D" w:rsidRPr="00CE2823">
        <w:rPr>
          <w:rFonts w:cs="Arial"/>
          <w:szCs w:val="22"/>
        </w:rPr>
        <w:t>« </w:t>
      </w:r>
      <w:r w:rsidR="00F279E3" w:rsidRPr="00CE2823">
        <w:rPr>
          <w:rFonts w:cs="Arial"/>
          <w:szCs w:val="22"/>
        </w:rPr>
        <w:t>portail</w:t>
      </w:r>
      <w:r w:rsidR="00491D4D" w:rsidRPr="00CE2823">
        <w:rPr>
          <w:rFonts w:cs="Arial"/>
          <w:szCs w:val="22"/>
        </w:rPr>
        <w:t> »</w:t>
      </w:r>
      <w:r w:rsidR="00F279E3" w:rsidRPr="00CE2823">
        <w:rPr>
          <w:rFonts w:cs="Arial"/>
          <w:szCs w:val="22"/>
        </w:rPr>
        <w:t xml:space="preserve"> </w:t>
      </w:r>
      <w:r w:rsidR="00F279E3" w:rsidRPr="00CE2823">
        <w:rPr>
          <w:rFonts w:cs="Arial"/>
          <w:color w:val="2C2A2A"/>
          <w:szCs w:val="22"/>
        </w:rPr>
        <w:t xml:space="preserve">nécessitant de </w:t>
      </w:r>
      <w:r w:rsidR="00704282" w:rsidRPr="00CE2823">
        <w:rPr>
          <w:rFonts w:cs="Arial"/>
          <w:color w:val="2C2A2A"/>
          <w:szCs w:val="22"/>
        </w:rPr>
        <w:t>l’émetteur :</w:t>
      </w:r>
    </w:p>
    <w:p w14:paraId="5B95BC1D" w14:textId="47444DB0" w:rsidR="00704282" w:rsidRPr="00CE2823" w:rsidRDefault="00F279E3" w:rsidP="00704282">
      <w:pPr>
        <w:numPr>
          <w:ilvl w:val="1"/>
          <w:numId w:val="6"/>
        </w:numPr>
        <w:autoSpaceDE w:val="0"/>
        <w:autoSpaceDN w:val="0"/>
        <w:spacing w:after="0" w:line="260" w:lineRule="atLeast"/>
        <w:rPr>
          <w:rFonts w:cs="Arial"/>
          <w:szCs w:val="22"/>
        </w:rPr>
      </w:pPr>
      <w:r w:rsidRPr="00CE2823">
        <w:rPr>
          <w:rFonts w:cs="Arial"/>
          <w:color w:val="2C2A2A"/>
          <w:szCs w:val="22"/>
        </w:rPr>
        <w:t xml:space="preserve"> soit la saisie manuelle et non automatisée des éléments de facturation sur le portail internet mis à disposition des  opérateurs économiques à l’adresse suivante : </w:t>
      </w:r>
      <w:hyperlink r:id="rId12" w:history="1">
        <w:r w:rsidRPr="00CE2823">
          <w:rPr>
            <w:rStyle w:val="Lienhypertexte"/>
            <w:rFonts w:cs="Arial"/>
            <w:szCs w:val="22"/>
          </w:rPr>
          <w:t>https://chorus-pro.gouv.fr</w:t>
        </w:r>
      </w:hyperlink>
      <w:r w:rsidR="0081252D" w:rsidRPr="00CE2823">
        <w:rPr>
          <w:rFonts w:cs="Arial"/>
          <w:color w:val="2C2A2A"/>
          <w:szCs w:val="22"/>
        </w:rPr>
        <w:t> ;</w:t>
      </w:r>
    </w:p>
    <w:p w14:paraId="75E4250F" w14:textId="364D54AC" w:rsidR="00F279E3" w:rsidRPr="00CE2823" w:rsidRDefault="00F279E3" w:rsidP="00704282">
      <w:pPr>
        <w:numPr>
          <w:ilvl w:val="1"/>
          <w:numId w:val="6"/>
        </w:numPr>
        <w:autoSpaceDE w:val="0"/>
        <w:autoSpaceDN w:val="0"/>
        <w:spacing w:after="0" w:line="260" w:lineRule="atLeast"/>
        <w:rPr>
          <w:rFonts w:cs="Arial"/>
          <w:szCs w:val="22"/>
        </w:rPr>
      </w:pPr>
      <w:proofErr w:type="gramStart"/>
      <w:r w:rsidRPr="00CE2823">
        <w:rPr>
          <w:rFonts w:cs="Arial"/>
          <w:color w:val="2C2A2A"/>
          <w:szCs w:val="22"/>
        </w:rPr>
        <w:t>soit</w:t>
      </w:r>
      <w:proofErr w:type="gramEnd"/>
      <w:r w:rsidRPr="00CE2823">
        <w:rPr>
          <w:rFonts w:cs="Arial"/>
          <w:color w:val="2C2A2A"/>
          <w:szCs w:val="22"/>
        </w:rPr>
        <w:t xml:space="preserve"> directement l’envoi de sa facture sur ce même  portail internet</w:t>
      </w:r>
      <w:r w:rsidR="0081252D" w:rsidRPr="00CE2823">
        <w:rPr>
          <w:rFonts w:cs="Arial"/>
          <w:color w:val="2C2A2A"/>
          <w:szCs w:val="22"/>
        </w:rPr>
        <w:t>.</w:t>
      </w:r>
    </w:p>
    <w:p w14:paraId="4A8DA12C" w14:textId="76C1656A" w:rsidR="001947F6" w:rsidRPr="00CE2823" w:rsidRDefault="00B33BCB" w:rsidP="00491D4D">
      <w:pPr>
        <w:numPr>
          <w:ilvl w:val="0"/>
          <w:numId w:val="6"/>
        </w:numPr>
        <w:tabs>
          <w:tab w:val="clear" w:pos="720"/>
          <w:tab w:val="num" w:pos="644"/>
        </w:tabs>
        <w:autoSpaceDE w:val="0"/>
        <w:autoSpaceDN w:val="0"/>
        <w:spacing w:after="0" w:line="260" w:lineRule="atLeast"/>
        <w:ind w:left="284" w:firstLine="0"/>
        <w:rPr>
          <w:rFonts w:cs="Arial"/>
          <w:szCs w:val="22"/>
        </w:rPr>
      </w:pPr>
      <w:r w:rsidRPr="00CE2823">
        <w:rPr>
          <w:rFonts w:cs="Arial"/>
          <w:bCs/>
          <w:szCs w:val="22"/>
        </w:rPr>
        <w:t>Un</w:t>
      </w:r>
      <w:r w:rsidR="001947F6" w:rsidRPr="00CE2823">
        <w:rPr>
          <w:rFonts w:cs="Arial"/>
          <w:bCs/>
          <w:szCs w:val="22"/>
        </w:rPr>
        <w:t xml:space="preserve"> </w:t>
      </w:r>
      <w:r w:rsidR="001947F6" w:rsidRPr="00CE2823">
        <w:rPr>
          <w:rFonts w:cs="Arial"/>
          <w:szCs w:val="22"/>
        </w:rPr>
        <w:t>mode « service » nécessitant de la part de l’émetteur l’implémentation dans son système d’information de l’appel aux services mis à disposition par Chorus Pro.</w:t>
      </w:r>
    </w:p>
    <w:p w14:paraId="366CEDB3" w14:textId="77777777" w:rsidR="00F279E3" w:rsidRPr="00CE2823" w:rsidRDefault="00F279E3" w:rsidP="00C22A7A">
      <w:pPr>
        <w:autoSpaceDE w:val="0"/>
        <w:autoSpaceDN w:val="0"/>
        <w:rPr>
          <w:rFonts w:cs="Arial"/>
          <w:szCs w:val="22"/>
        </w:rPr>
      </w:pPr>
    </w:p>
    <w:p w14:paraId="0BE7C844" w14:textId="1F3997D4" w:rsidR="00F279E3" w:rsidRPr="00CE2823" w:rsidRDefault="00F279E3" w:rsidP="00C22A7A">
      <w:pPr>
        <w:autoSpaceDE w:val="0"/>
        <w:autoSpaceDN w:val="0"/>
        <w:spacing w:line="260" w:lineRule="atLeast"/>
        <w:rPr>
          <w:rFonts w:cs="Arial"/>
          <w:color w:val="2C2A2A"/>
          <w:szCs w:val="22"/>
        </w:rPr>
      </w:pPr>
      <w:r w:rsidRPr="00CE2823">
        <w:rPr>
          <w:rFonts w:cs="Arial"/>
          <w:color w:val="2C2A2A"/>
          <w:szCs w:val="22"/>
        </w:rPr>
        <w:t>Les modalités détaillées de mise en œuvre technique de la transmission des factures selon les modes « flux »</w:t>
      </w:r>
      <w:r w:rsidR="001947F6" w:rsidRPr="00CE2823">
        <w:rPr>
          <w:rFonts w:cs="Arial"/>
          <w:color w:val="2C2A2A"/>
          <w:szCs w:val="22"/>
        </w:rPr>
        <w:t>,</w:t>
      </w:r>
      <w:r w:rsidRPr="00CE2823">
        <w:rPr>
          <w:rFonts w:cs="Arial"/>
          <w:color w:val="2C2A2A"/>
          <w:szCs w:val="22"/>
        </w:rPr>
        <w:t xml:space="preserve"> « portail » </w:t>
      </w:r>
      <w:r w:rsidR="001947F6" w:rsidRPr="00CE2823">
        <w:rPr>
          <w:rFonts w:cs="Arial"/>
          <w:szCs w:val="22"/>
        </w:rPr>
        <w:t>et « service </w:t>
      </w:r>
      <w:r w:rsidR="00B33BCB" w:rsidRPr="00CE2823">
        <w:rPr>
          <w:rFonts w:cs="Arial"/>
          <w:szCs w:val="22"/>
        </w:rPr>
        <w:t>» sont</w:t>
      </w:r>
      <w:r w:rsidRPr="00CE2823">
        <w:rPr>
          <w:rFonts w:cs="Arial"/>
          <w:color w:val="2C2A2A"/>
          <w:szCs w:val="22"/>
        </w:rPr>
        <w:t xml:space="preserve"> disponibles à l’adresse internet suivante : </w:t>
      </w:r>
    </w:p>
    <w:p w14:paraId="55FAA32E" w14:textId="77777777" w:rsidR="00F279E3" w:rsidRPr="00CE2823" w:rsidRDefault="003010CE" w:rsidP="00F279E3">
      <w:pPr>
        <w:autoSpaceDE w:val="0"/>
        <w:autoSpaceDN w:val="0"/>
        <w:spacing w:line="260" w:lineRule="atLeast"/>
        <w:rPr>
          <w:rFonts w:cs="Arial"/>
          <w:color w:val="2C2A2A"/>
          <w:szCs w:val="22"/>
        </w:rPr>
      </w:pPr>
      <w:hyperlink r:id="rId13" w:history="1">
        <w:r w:rsidR="00F279E3" w:rsidRPr="00CE2823">
          <w:rPr>
            <w:rStyle w:val="Lienhypertexte"/>
            <w:rFonts w:cs="Arial"/>
            <w:szCs w:val="22"/>
          </w:rPr>
          <w:t>https://chorus-pro.gouv.fr</w:t>
        </w:r>
      </w:hyperlink>
    </w:p>
    <w:p w14:paraId="0BCD8F6E" w14:textId="52377187" w:rsidR="00F279E3" w:rsidRPr="00CE2823" w:rsidRDefault="00F279E3" w:rsidP="00F279E3">
      <w:pPr>
        <w:autoSpaceDE w:val="0"/>
        <w:autoSpaceDN w:val="0"/>
        <w:spacing w:line="260" w:lineRule="atLeast"/>
        <w:rPr>
          <w:rFonts w:cs="Arial"/>
          <w:color w:val="2C2A2A"/>
          <w:szCs w:val="22"/>
        </w:rPr>
      </w:pPr>
      <w:r w:rsidRPr="00CE2823">
        <w:rPr>
          <w:rFonts w:cs="Arial"/>
          <w:color w:val="2C2A2A"/>
          <w:szCs w:val="22"/>
        </w:rPr>
        <w:t>Chaque opérateur économique peut consulter à cette même adresse l’état d’avancement de ses factures transmises sous forme dématérialisée (natif et duplicatif).</w:t>
      </w:r>
    </w:p>
    <w:p w14:paraId="340B2481" w14:textId="77777777" w:rsidR="007B1896" w:rsidRPr="00CE2823" w:rsidRDefault="007B1896" w:rsidP="00F279E3">
      <w:pPr>
        <w:autoSpaceDE w:val="0"/>
        <w:autoSpaceDN w:val="0"/>
        <w:spacing w:line="260" w:lineRule="atLeast"/>
        <w:rPr>
          <w:rFonts w:cs="Arial"/>
          <w:color w:val="2C2A2A"/>
          <w:szCs w:val="22"/>
        </w:rPr>
      </w:pPr>
    </w:p>
    <w:p w14:paraId="3446FB4C" w14:textId="2057D1A7" w:rsidR="0061175D" w:rsidRPr="00CE2823" w:rsidRDefault="006E387B" w:rsidP="00B80B20">
      <w:pPr>
        <w:pStyle w:val="Titre2"/>
      </w:pPr>
      <w:bookmarkStart w:id="187" w:name="_Ref467833417"/>
      <w:bookmarkStart w:id="188" w:name="_Toc180595063"/>
      <w:r w:rsidRPr="00CE2823">
        <w:t xml:space="preserve">Pilotage du suivi de l’exécution </w:t>
      </w:r>
      <w:bookmarkEnd w:id="187"/>
      <w:r w:rsidRPr="00CE2823">
        <w:rPr>
          <w:color w:val="000000"/>
        </w:rPr>
        <w:t xml:space="preserve">de </w:t>
      </w:r>
      <w:r w:rsidRPr="00CE2823">
        <w:t>l’accord</w:t>
      </w:r>
      <w:r>
        <w:t>-</w:t>
      </w:r>
      <w:r w:rsidRPr="00CE2823">
        <w:t>cadre</w:t>
      </w:r>
      <w:bookmarkEnd w:id="188"/>
    </w:p>
    <w:p w14:paraId="6FB46385" w14:textId="6C2D2FB0" w:rsidR="008562F1" w:rsidRPr="00CE2823" w:rsidRDefault="00D119B1" w:rsidP="00D119B1">
      <w:pPr>
        <w:widowControl w:val="0"/>
        <w:suppressAutoHyphens/>
        <w:rPr>
          <w:rFonts w:cs="Arial"/>
          <w:i/>
          <w:color w:val="0000FF"/>
          <w:szCs w:val="22"/>
        </w:rPr>
      </w:pPr>
      <w:bookmarkStart w:id="189" w:name="_Toc110659944"/>
      <w:r w:rsidRPr="00CE2823">
        <w:rPr>
          <w:rFonts w:cs="Arial"/>
          <w:szCs w:val="22"/>
        </w:rPr>
        <w:t xml:space="preserve">Le pilotage du suivi de l’exécution du présent </w:t>
      </w:r>
      <w:r w:rsidR="00B00F81" w:rsidRPr="00CE2823">
        <w:rPr>
          <w:rFonts w:cs="Arial"/>
          <w:szCs w:val="22"/>
        </w:rPr>
        <w:t xml:space="preserve">accord-cadre </w:t>
      </w:r>
      <w:r w:rsidRPr="00CE2823">
        <w:rPr>
          <w:rFonts w:cs="Arial"/>
          <w:szCs w:val="22"/>
        </w:rPr>
        <w:t>est assuré par :</w:t>
      </w:r>
      <w:r w:rsidRPr="00CE2823">
        <w:rPr>
          <w:rFonts w:cs="Arial"/>
          <w:i/>
          <w:color w:val="0000FF"/>
          <w:szCs w:val="22"/>
        </w:rPr>
        <w:t xml:space="preserve"> </w:t>
      </w:r>
    </w:p>
    <w:p w14:paraId="6966EAB3" w14:textId="392E0F9D" w:rsidR="008562F1" w:rsidRPr="00F808DE" w:rsidRDefault="008562F1" w:rsidP="00E95BC5">
      <w:pPr>
        <w:pStyle w:val="Paragraphedeliste"/>
        <w:widowControl w:val="0"/>
        <w:numPr>
          <w:ilvl w:val="0"/>
          <w:numId w:val="52"/>
        </w:numPr>
        <w:suppressAutoHyphens/>
        <w:jc w:val="center"/>
        <w:rPr>
          <w:rFonts w:cs="Arial"/>
        </w:rPr>
      </w:pPr>
      <w:r w:rsidRPr="00F808DE">
        <w:rPr>
          <w:rFonts w:cs="Arial"/>
        </w:rPr>
        <w:t>DGA/D</w:t>
      </w:r>
      <w:r w:rsidR="00E645B7" w:rsidRPr="00F808DE">
        <w:rPr>
          <w:rFonts w:cs="Arial"/>
        </w:rPr>
        <w:t>IE</w:t>
      </w:r>
      <w:r w:rsidRPr="00F808DE">
        <w:rPr>
          <w:rFonts w:cs="Arial"/>
        </w:rPr>
        <w:t>/TN/SDT/SN</w:t>
      </w:r>
    </w:p>
    <w:p w14:paraId="25923F4B" w14:textId="2E699095" w:rsidR="00F808DE" w:rsidRPr="00F808DE" w:rsidRDefault="00F808DE" w:rsidP="00E95BC5">
      <w:pPr>
        <w:pStyle w:val="Paragraphedeliste"/>
        <w:widowControl w:val="0"/>
        <w:numPr>
          <w:ilvl w:val="0"/>
          <w:numId w:val="52"/>
        </w:numPr>
        <w:suppressAutoHyphens/>
        <w:jc w:val="center"/>
        <w:rPr>
          <w:rFonts w:cs="Arial"/>
        </w:rPr>
      </w:pPr>
      <w:r>
        <w:rPr>
          <w:rFonts w:cs="Arial"/>
        </w:rPr>
        <w:t>A l’attention du représentant désigné</w:t>
      </w:r>
    </w:p>
    <w:p w14:paraId="6A7BCD9D" w14:textId="506E3C4B" w:rsidR="00D119B1" w:rsidRPr="00CE2823" w:rsidRDefault="00D119B1" w:rsidP="00365A5F">
      <w:pPr>
        <w:widowControl w:val="0"/>
        <w:suppressAutoHyphens/>
        <w:ind w:left="0"/>
        <w:rPr>
          <w:rFonts w:cs="Arial"/>
          <w:szCs w:val="22"/>
        </w:rPr>
      </w:pPr>
      <w:r w:rsidRPr="00CE2823">
        <w:rPr>
          <w:rFonts w:cs="Arial"/>
          <w:szCs w:val="22"/>
        </w:rPr>
        <w:lastRenderedPageBreak/>
        <w:t xml:space="preserve">Toute communication relative à l’exécution </w:t>
      </w:r>
      <w:r w:rsidRPr="00CE2823">
        <w:rPr>
          <w:rFonts w:cs="Arial"/>
          <w:iCs/>
          <w:szCs w:val="22"/>
        </w:rPr>
        <w:t xml:space="preserve">du présent marché </w:t>
      </w:r>
      <w:r w:rsidRPr="00CE2823">
        <w:rPr>
          <w:rFonts w:cs="Arial"/>
          <w:szCs w:val="22"/>
        </w:rPr>
        <w:t>devra lui être adressée en destinataire ou en copie sauf stipulation contraire du présent marché</w:t>
      </w:r>
      <w:r w:rsidR="00F808DE">
        <w:rPr>
          <w:rFonts w:cs="Arial"/>
          <w:szCs w:val="22"/>
        </w:rPr>
        <w:t>.</w:t>
      </w:r>
      <w:r w:rsidRPr="00CE2823">
        <w:rPr>
          <w:rFonts w:cs="Arial"/>
          <w:szCs w:val="22"/>
        </w:rPr>
        <w:t xml:space="preserve"> </w:t>
      </w:r>
    </w:p>
    <w:p w14:paraId="5A32FF5A" w14:textId="26C74E46" w:rsidR="00365A5F" w:rsidRPr="00CE2823" w:rsidRDefault="00D119B1" w:rsidP="00365A5F">
      <w:pPr>
        <w:ind w:left="0"/>
        <w:rPr>
          <w:rFonts w:cs="Arial"/>
          <w:color w:val="0000FF"/>
          <w:szCs w:val="22"/>
          <w:u w:val="single"/>
        </w:rPr>
      </w:pPr>
      <w:r w:rsidRPr="00CE2823">
        <w:rPr>
          <w:rFonts w:cs="Arial"/>
          <w:szCs w:val="22"/>
        </w:rPr>
        <w:t xml:space="preserve">Si la communication concerne un report de délai incluant une demande de prolongation de délai, une demande de sursis de livraison, ou une demande d’exonération de pénalités, une copie devra être également envoyée à la division Achats (DA) de </w:t>
      </w:r>
      <w:r w:rsidR="00365A5F" w:rsidRPr="00CE2823">
        <w:rPr>
          <w:rFonts w:cs="Arial"/>
          <w:szCs w:val="22"/>
        </w:rPr>
        <w:t>Toulon sud-Est</w:t>
      </w:r>
      <w:r w:rsidRPr="00CE2823">
        <w:rPr>
          <w:rFonts w:cs="Arial"/>
          <w:szCs w:val="22"/>
        </w:rPr>
        <w:t xml:space="preserve"> </w:t>
      </w:r>
      <w:bookmarkEnd w:id="189"/>
    </w:p>
    <w:p w14:paraId="0181DBCC" w14:textId="6DD9DE53" w:rsidR="00365A5F" w:rsidRPr="00CE2823" w:rsidRDefault="003010CE" w:rsidP="00365A5F">
      <w:pPr>
        <w:pStyle w:val="Paragraphedeliste"/>
        <w:jc w:val="center"/>
        <w:rPr>
          <w:rStyle w:val="Lienhypertexte"/>
          <w:rFonts w:ascii="Arial" w:hAnsi="Arial" w:cs="Arial"/>
        </w:rPr>
      </w:pPr>
      <w:hyperlink r:id="rId14" w:history="1">
        <w:r w:rsidR="00365A5F" w:rsidRPr="00CE2823">
          <w:rPr>
            <w:rStyle w:val="Lienhypertexte"/>
            <w:rFonts w:ascii="Arial" w:hAnsi="Arial" w:cs="Arial"/>
          </w:rPr>
          <w:t>dga-do-fournisseurs-s2a-se.contact.fct@intradef.gouv.fr</w:t>
        </w:r>
      </w:hyperlink>
    </w:p>
    <w:p w14:paraId="1E17DD7A" w14:textId="368B2AFD" w:rsidR="00D119B1" w:rsidRPr="00CE2823" w:rsidRDefault="00D119B1" w:rsidP="00F05F71">
      <w:pPr>
        <w:widowControl w:val="0"/>
        <w:suppressAutoHyphens/>
        <w:ind w:left="0"/>
        <w:rPr>
          <w:rFonts w:cs="Arial"/>
          <w:szCs w:val="22"/>
        </w:rPr>
      </w:pPr>
      <w:r w:rsidRPr="00CE2823">
        <w:rPr>
          <w:rFonts w:cs="Arial"/>
          <w:szCs w:val="22"/>
        </w:rPr>
        <w:t xml:space="preserve">La Personne publique signalera dans les meilleurs délais tout changement dans les adresses électroniques ou l’adresse postale mentionnées </w:t>
      </w:r>
      <w:r w:rsidRPr="00CE2823">
        <w:rPr>
          <w:rFonts w:cs="Arial"/>
          <w:i/>
          <w:iCs/>
          <w:szCs w:val="22"/>
        </w:rPr>
        <w:t xml:space="preserve">supra. </w:t>
      </w:r>
      <w:r w:rsidRPr="00CE2823">
        <w:rPr>
          <w:rFonts w:cs="Arial"/>
          <w:szCs w:val="22"/>
        </w:rPr>
        <w:t>Ce changement sera pris en compte dès sa Notification qui s’effectue dans les conditions de l’article 2.2 du CAC Armement au Titulaire.</w:t>
      </w:r>
    </w:p>
    <w:p w14:paraId="04C93AB5" w14:textId="77777777" w:rsidR="0061175D" w:rsidRPr="00CE2823" w:rsidRDefault="0061175D" w:rsidP="00B25624">
      <w:pPr>
        <w:ind w:left="567"/>
        <w:rPr>
          <w:rFonts w:cs="Arial"/>
          <w:szCs w:val="22"/>
        </w:rPr>
      </w:pPr>
    </w:p>
    <w:p w14:paraId="36DDE694" w14:textId="6DAF1FFF" w:rsidR="00C20FC0" w:rsidRPr="00CE2823" w:rsidRDefault="006E387B" w:rsidP="00B80B20">
      <w:pPr>
        <w:pStyle w:val="Titre2"/>
      </w:pPr>
      <w:bookmarkStart w:id="190" w:name="_Toc180595064"/>
      <w:r w:rsidRPr="00CE2823">
        <w:t>Correspondances et notification</w:t>
      </w:r>
      <w:bookmarkEnd w:id="190"/>
    </w:p>
    <w:p w14:paraId="3DD3D271" w14:textId="6B8208A6" w:rsidR="00940AF4" w:rsidRPr="00CE2823" w:rsidRDefault="00940AF4" w:rsidP="00E645B7">
      <w:pPr>
        <w:pStyle w:val="Titre4"/>
        <w:shd w:val="clear" w:color="auto" w:fill="auto"/>
      </w:pPr>
      <w:r w:rsidRPr="00CE2823">
        <w:t xml:space="preserve">12.09.1 </w:t>
      </w:r>
      <w:r w:rsidR="00842E9B" w:rsidRPr="00CE2823">
        <w:t xml:space="preserve">Adresse(s) de correspondance du titulaire </w:t>
      </w:r>
    </w:p>
    <w:p w14:paraId="023CFC57" w14:textId="1B83C0DC" w:rsidR="00940AF4" w:rsidRPr="00CE2823" w:rsidRDefault="000E300B" w:rsidP="00F05F71">
      <w:pPr>
        <w:tabs>
          <w:tab w:val="left" w:pos="340"/>
        </w:tabs>
        <w:spacing w:before="0" w:after="0"/>
        <w:ind w:left="0"/>
        <w:rPr>
          <w:rFonts w:cs="Arial"/>
          <w:szCs w:val="22"/>
        </w:rPr>
      </w:pPr>
      <w:r w:rsidRPr="00CE2823">
        <w:rPr>
          <w:rFonts w:cs="Arial"/>
          <w:szCs w:val="22"/>
        </w:rPr>
        <w:t>T</w:t>
      </w:r>
      <w:r w:rsidR="00940AF4" w:rsidRPr="00CE2823">
        <w:rPr>
          <w:rFonts w:cs="Arial"/>
          <w:szCs w:val="22"/>
        </w:rPr>
        <w:t xml:space="preserve">outes correspondances relatives à l’exécution du présent marché adressées au Titulaire le seront aux adresses suivantes : </w:t>
      </w:r>
    </w:p>
    <w:p w14:paraId="2E44A306" w14:textId="77777777" w:rsidR="00940AF4" w:rsidRPr="00CE2823" w:rsidRDefault="00940AF4" w:rsidP="00940AF4">
      <w:pPr>
        <w:autoSpaceDE w:val="0"/>
        <w:autoSpaceDN w:val="0"/>
        <w:adjustRightInd w:val="0"/>
        <w:spacing w:before="0" w:after="0"/>
        <w:jc w:val="center"/>
        <w:rPr>
          <w:rFonts w:cs="Arial"/>
          <w:szCs w:val="22"/>
          <w:highlight w:val="lightGray"/>
        </w:rPr>
      </w:pPr>
      <w:r w:rsidRPr="00CE2823">
        <w:rPr>
          <w:rFonts w:cs="Arial"/>
          <w:szCs w:val="22"/>
          <w:highlight w:val="lightGray"/>
        </w:rPr>
        <w:t>Adresses électroniques nominatives (et le cas échéant fonctionnelles) (à compléter)</w:t>
      </w:r>
    </w:p>
    <w:p w14:paraId="11389DB9" w14:textId="3CFA9436" w:rsidR="00940AF4" w:rsidRPr="00CE2823" w:rsidRDefault="00940AF4" w:rsidP="00940AF4">
      <w:pPr>
        <w:autoSpaceDE w:val="0"/>
        <w:autoSpaceDN w:val="0"/>
        <w:adjustRightInd w:val="0"/>
        <w:spacing w:before="0" w:after="0"/>
        <w:jc w:val="center"/>
        <w:rPr>
          <w:rFonts w:cs="Arial"/>
          <w:szCs w:val="22"/>
        </w:rPr>
      </w:pPr>
      <w:r w:rsidRPr="00CE2823">
        <w:rPr>
          <w:rFonts w:cs="Arial"/>
          <w:szCs w:val="22"/>
          <w:highlight w:val="lightGray"/>
        </w:rPr>
        <w:t>(</w:t>
      </w:r>
      <w:proofErr w:type="gramStart"/>
      <w:r w:rsidRPr="00CE2823">
        <w:rPr>
          <w:rFonts w:cs="Arial"/>
          <w:szCs w:val="22"/>
          <w:highlight w:val="lightGray"/>
        </w:rPr>
        <w:t>le</w:t>
      </w:r>
      <w:proofErr w:type="gramEnd"/>
      <w:r w:rsidRPr="00CE2823">
        <w:rPr>
          <w:rFonts w:cs="Arial"/>
          <w:szCs w:val="22"/>
          <w:highlight w:val="lightGray"/>
        </w:rPr>
        <w:t xml:space="preserve"> cas échéant une ad</w:t>
      </w:r>
      <w:r w:rsidR="002B57BE" w:rsidRPr="00CE2823">
        <w:rPr>
          <w:rFonts w:cs="Arial"/>
          <w:szCs w:val="22"/>
          <w:highlight w:val="lightGray"/>
        </w:rPr>
        <w:t>resse postale) (à compléter)</w:t>
      </w:r>
      <w:r w:rsidRPr="00CE2823">
        <w:rPr>
          <w:rFonts w:cs="Arial"/>
          <w:szCs w:val="22"/>
        </w:rPr>
        <w:t xml:space="preserve"> </w:t>
      </w:r>
    </w:p>
    <w:p w14:paraId="7B80C6A2" w14:textId="77777777" w:rsidR="002B57BE" w:rsidRPr="00CE2823" w:rsidRDefault="002B57BE" w:rsidP="00940AF4">
      <w:pPr>
        <w:autoSpaceDE w:val="0"/>
        <w:autoSpaceDN w:val="0"/>
        <w:adjustRightInd w:val="0"/>
        <w:spacing w:before="0" w:after="0"/>
        <w:rPr>
          <w:rFonts w:cs="Arial"/>
          <w:szCs w:val="22"/>
        </w:rPr>
      </w:pPr>
    </w:p>
    <w:p w14:paraId="4407704A" w14:textId="1BCF51C6" w:rsidR="00940AF4" w:rsidRPr="00CE2823" w:rsidRDefault="00940AF4" w:rsidP="00F05F71">
      <w:pPr>
        <w:autoSpaceDE w:val="0"/>
        <w:autoSpaceDN w:val="0"/>
        <w:adjustRightInd w:val="0"/>
        <w:spacing w:before="0" w:after="0"/>
        <w:ind w:left="0"/>
        <w:rPr>
          <w:rFonts w:cs="Arial"/>
          <w:szCs w:val="22"/>
        </w:rPr>
      </w:pPr>
      <w:r w:rsidRPr="00CE2823">
        <w:rPr>
          <w:rFonts w:cs="Arial"/>
          <w:szCs w:val="22"/>
        </w:rPr>
        <w:t xml:space="preserve">Le Titulaire doit signaler sans délai au Représentant tout changement dans les adresses électroniques ou l’adresse postale le cas échéant mentionnées supra. Ce changement sera pris en compte dès sa Notification qui s’effectue dans les conditions de l’article 2.2 du CAC Armement par le Titulaire au Représentant. </w:t>
      </w:r>
    </w:p>
    <w:p w14:paraId="6C6B958E" w14:textId="3F29863F" w:rsidR="00940AF4" w:rsidRDefault="00940AF4" w:rsidP="00940AF4">
      <w:pPr>
        <w:autoSpaceDE w:val="0"/>
        <w:autoSpaceDN w:val="0"/>
        <w:adjustRightInd w:val="0"/>
        <w:spacing w:before="0" w:after="0"/>
        <w:jc w:val="left"/>
        <w:rPr>
          <w:rFonts w:cs="Arial"/>
          <w:color w:val="000000"/>
          <w:szCs w:val="22"/>
        </w:rPr>
      </w:pPr>
    </w:p>
    <w:p w14:paraId="76555E25" w14:textId="7E1C689A" w:rsidR="00940AF4" w:rsidRPr="00CE2823" w:rsidRDefault="00940AF4" w:rsidP="00E645B7">
      <w:pPr>
        <w:pStyle w:val="Titre4"/>
        <w:shd w:val="clear" w:color="auto" w:fill="auto"/>
      </w:pPr>
      <w:r w:rsidRPr="00CE2823">
        <w:t xml:space="preserve">12.09.2 </w:t>
      </w:r>
      <w:r w:rsidR="00842E9B" w:rsidRPr="00CE2823">
        <w:t xml:space="preserve">Notification dématérialisée de la personne publique à destination du titulaire </w:t>
      </w:r>
    </w:p>
    <w:p w14:paraId="4409B17E" w14:textId="754484AE" w:rsidR="00940AF4" w:rsidRPr="00CE2823" w:rsidRDefault="00940AF4" w:rsidP="00F05F71">
      <w:pPr>
        <w:autoSpaceDE w:val="0"/>
        <w:autoSpaceDN w:val="0"/>
        <w:adjustRightInd w:val="0"/>
        <w:spacing w:before="0" w:after="0"/>
        <w:ind w:left="0"/>
        <w:rPr>
          <w:rFonts w:cs="Arial"/>
          <w:szCs w:val="22"/>
        </w:rPr>
      </w:pPr>
      <w:r w:rsidRPr="00CE2823">
        <w:rPr>
          <w:rFonts w:cs="Arial"/>
          <w:szCs w:val="22"/>
        </w:rPr>
        <w:t xml:space="preserve">Conformément aux stipulations de l’article 2.2 du CAC Armement les écrits et communications prévus pour l’exécution </w:t>
      </w:r>
      <w:r w:rsidR="009D0413" w:rsidRPr="00CE2823">
        <w:rPr>
          <w:rFonts w:cs="Arial"/>
          <w:szCs w:val="22"/>
        </w:rPr>
        <w:t>de l’accord-cadre</w:t>
      </w:r>
      <w:r w:rsidRPr="00CE2823">
        <w:rPr>
          <w:rFonts w:cs="Arial"/>
          <w:szCs w:val="22"/>
        </w:rPr>
        <w:t xml:space="preserve"> peuvent être remplacés par des supports ou échanges électroniques. Les écrits et communications liés à l’exécution </w:t>
      </w:r>
      <w:r w:rsidR="009D0413" w:rsidRPr="00CE2823">
        <w:rPr>
          <w:rFonts w:cs="Arial"/>
          <w:szCs w:val="22"/>
        </w:rPr>
        <w:t>de l’accord-cadre</w:t>
      </w:r>
      <w:r w:rsidRPr="00CE2823">
        <w:rPr>
          <w:rFonts w:cs="Arial"/>
          <w:szCs w:val="22"/>
        </w:rPr>
        <w:t xml:space="preserve"> qui doivent être notifiés par la Personne publique sont notamment les décisions, ordres de service, commandes sur provision et bons de commande, les </w:t>
      </w:r>
      <w:r w:rsidR="00A271C5" w:rsidRPr="00CE2823">
        <w:rPr>
          <w:rFonts w:cs="Arial"/>
          <w:szCs w:val="22"/>
        </w:rPr>
        <w:t>actes modificatifs</w:t>
      </w:r>
      <w:r w:rsidRPr="00CE2823">
        <w:rPr>
          <w:rFonts w:cs="Arial"/>
          <w:szCs w:val="22"/>
        </w:rPr>
        <w:t xml:space="preserve">. Ils sont désignés ci-après "documents". </w:t>
      </w:r>
    </w:p>
    <w:p w14:paraId="42EB18F2" w14:textId="39FDA1DD" w:rsidR="00940AF4" w:rsidRPr="00CE2823" w:rsidRDefault="00940AF4" w:rsidP="00F05F71">
      <w:pPr>
        <w:autoSpaceDE w:val="0"/>
        <w:autoSpaceDN w:val="0"/>
        <w:adjustRightInd w:val="0"/>
        <w:spacing w:before="0" w:after="0"/>
        <w:ind w:left="0"/>
        <w:rPr>
          <w:rFonts w:cs="Arial"/>
          <w:szCs w:val="22"/>
        </w:rPr>
      </w:pPr>
      <w:r w:rsidRPr="00CE2823">
        <w:rPr>
          <w:rFonts w:cs="Arial"/>
          <w:szCs w:val="22"/>
        </w:rPr>
        <w:t xml:space="preserve">Lorsqu’ils sont notifiés par la Personne publique de manière dématérialisée, ces documents le sont par le biais du profil acheteur. Dans ce cas, le titulaire est réputé avoir reçu </w:t>
      </w:r>
      <w:r w:rsidR="007B1896" w:rsidRPr="00CE2823">
        <w:rPr>
          <w:rFonts w:cs="Arial"/>
          <w:szCs w:val="22"/>
        </w:rPr>
        <w:t xml:space="preserve">cette Notification à la date </w:t>
      </w:r>
      <w:proofErr w:type="gramStart"/>
      <w:r w:rsidR="007B1896" w:rsidRPr="00CE2823">
        <w:rPr>
          <w:rFonts w:cs="Arial"/>
          <w:szCs w:val="22"/>
        </w:rPr>
        <w:t>la</w:t>
      </w:r>
      <w:proofErr w:type="gramEnd"/>
      <w:r w:rsidR="007B1896" w:rsidRPr="00CE2823">
        <w:rPr>
          <w:rFonts w:cs="Arial"/>
          <w:szCs w:val="22"/>
        </w:rPr>
        <w:t xml:space="preserve"> </w:t>
      </w:r>
      <w:r w:rsidRPr="00CE2823">
        <w:rPr>
          <w:rFonts w:cs="Arial"/>
          <w:szCs w:val="22"/>
        </w:rPr>
        <w:t xml:space="preserve">moins tardive entre : </w:t>
      </w:r>
    </w:p>
    <w:p w14:paraId="5028E483" w14:textId="66109E77" w:rsidR="00940AF4" w:rsidRPr="00CE2823" w:rsidRDefault="007B1896" w:rsidP="007B1896">
      <w:pPr>
        <w:pStyle w:val="Paragraphedeliste"/>
        <w:numPr>
          <w:ilvl w:val="0"/>
          <w:numId w:val="7"/>
        </w:numPr>
        <w:autoSpaceDE w:val="0"/>
        <w:autoSpaceDN w:val="0"/>
        <w:adjustRightInd w:val="0"/>
        <w:spacing w:after="0"/>
        <w:jc w:val="both"/>
        <w:rPr>
          <w:rFonts w:ascii="Arial" w:hAnsi="Arial" w:cs="Arial"/>
        </w:rPr>
      </w:pPr>
      <w:r w:rsidRPr="00CE2823">
        <w:rPr>
          <w:rFonts w:ascii="Arial" w:hAnsi="Arial" w:cs="Arial"/>
        </w:rPr>
        <w:t>La</w:t>
      </w:r>
      <w:r w:rsidR="00940AF4" w:rsidRPr="00CE2823">
        <w:rPr>
          <w:rFonts w:ascii="Arial" w:hAnsi="Arial" w:cs="Arial"/>
        </w:rPr>
        <w:t xml:space="preserve"> date de la première consultation du document qui lui a ainsi été adressé, certifiée par l’accusé de réception délivré par le profil acheteur ; </w:t>
      </w:r>
    </w:p>
    <w:p w14:paraId="4BD3654F" w14:textId="4FFD6163" w:rsidR="00940AF4" w:rsidRPr="00CE2823" w:rsidRDefault="007B1896" w:rsidP="007B1896">
      <w:pPr>
        <w:pStyle w:val="Paragraphedeliste"/>
        <w:numPr>
          <w:ilvl w:val="0"/>
          <w:numId w:val="7"/>
        </w:numPr>
        <w:autoSpaceDE w:val="0"/>
        <w:autoSpaceDN w:val="0"/>
        <w:adjustRightInd w:val="0"/>
        <w:spacing w:after="0"/>
        <w:jc w:val="both"/>
        <w:rPr>
          <w:rFonts w:ascii="Arial" w:hAnsi="Arial" w:cs="Arial"/>
        </w:rPr>
      </w:pPr>
      <w:r w:rsidRPr="00CE2823">
        <w:rPr>
          <w:rFonts w:ascii="Arial" w:hAnsi="Arial" w:cs="Arial"/>
        </w:rPr>
        <w:t>À</w:t>
      </w:r>
      <w:r w:rsidR="00940AF4" w:rsidRPr="00CE2823">
        <w:rPr>
          <w:rFonts w:ascii="Arial" w:hAnsi="Arial" w:cs="Arial"/>
        </w:rPr>
        <w:t xml:space="preserve"> défaut de consultation du document dans un délai de huit (8) jours, la date de mise à disposition du document sur le profil acheteur prolongée d’un délai de huit (8) jours ; </w:t>
      </w:r>
    </w:p>
    <w:p w14:paraId="07E25AE0" w14:textId="4F187D1E" w:rsidR="00940AF4" w:rsidRPr="00CE2823" w:rsidRDefault="007B1896" w:rsidP="007B1896">
      <w:pPr>
        <w:pStyle w:val="Paragraphedeliste"/>
        <w:numPr>
          <w:ilvl w:val="0"/>
          <w:numId w:val="7"/>
        </w:numPr>
        <w:autoSpaceDE w:val="0"/>
        <w:autoSpaceDN w:val="0"/>
        <w:adjustRightInd w:val="0"/>
        <w:spacing w:after="0"/>
        <w:jc w:val="both"/>
        <w:rPr>
          <w:rFonts w:ascii="Arial" w:hAnsi="Arial" w:cs="Arial"/>
        </w:rPr>
      </w:pPr>
      <w:r w:rsidRPr="00CE2823">
        <w:rPr>
          <w:rFonts w:ascii="Arial" w:hAnsi="Arial" w:cs="Arial"/>
        </w:rPr>
        <w:t>Dans</w:t>
      </w:r>
      <w:r w:rsidR="00940AF4" w:rsidRPr="00CE2823">
        <w:rPr>
          <w:rFonts w:ascii="Arial" w:hAnsi="Arial" w:cs="Arial"/>
        </w:rPr>
        <w:t xml:space="preserve"> le cas où la transmission du document est soumise à un délai de Notification, et que le document a été mis à disposition sur le profil acheteur dans le délai imparti, la date d’expiration du délai imparti. Cela concerne notamment les décisions prises à l’issue des opérations de vérification ainsi que les décisions confirmées, nouvelles ou modifiées en cas d’observations du titulaire. </w:t>
      </w:r>
    </w:p>
    <w:p w14:paraId="11C4E851" w14:textId="77777777" w:rsidR="00940AF4" w:rsidRPr="00CE2823" w:rsidRDefault="00940AF4" w:rsidP="00F05F71">
      <w:pPr>
        <w:autoSpaceDE w:val="0"/>
        <w:autoSpaceDN w:val="0"/>
        <w:adjustRightInd w:val="0"/>
        <w:spacing w:before="0" w:after="0"/>
        <w:ind w:left="0"/>
        <w:rPr>
          <w:rFonts w:cs="Arial"/>
          <w:color w:val="000000"/>
          <w:szCs w:val="22"/>
        </w:rPr>
      </w:pPr>
    </w:p>
    <w:p w14:paraId="2228A592" w14:textId="007596D8" w:rsidR="00940AF4" w:rsidRPr="00CE2823" w:rsidRDefault="00940AF4" w:rsidP="00E645B7">
      <w:pPr>
        <w:pStyle w:val="Titre4"/>
        <w:shd w:val="clear" w:color="auto" w:fill="auto"/>
      </w:pPr>
      <w:r w:rsidRPr="00CE2823">
        <w:t xml:space="preserve">12.09.3 </w:t>
      </w:r>
      <w:r w:rsidR="00842E9B" w:rsidRPr="00CE2823">
        <w:t xml:space="preserve">Notification du titulaire à destination de la personne publique </w:t>
      </w:r>
    </w:p>
    <w:p w14:paraId="0C64A836" w14:textId="07E990D1" w:rsidR="00940AF4" w:rsidRDefault="00AB25C8" w:rsidP="00F05F71">
      <w:pPr>
        <w:autoSpaceDE w:val="0"/>
        <w:autoSpaceDN w:val="0"/>
        <w:adjustRightInd w:val="0"/>
        <w:spacing w:before="0" w:after="0"/>
        <w:ind w:left="0"/>
        <w:rPr>
          <w:rFonts w:cs="Arial"/>
          <w:szCs w:val="22"/>
        </w:rPr>
      </w:pPr>
      <w:r>
        <w:rPr>
          <w:rFonts w:cs="Arial"/>
          <w:szCs w:val="22"/>
        </w:rPr>
        <w:t>Les n</w:t>
      </w:r>
      <w:r w:rsidR="00940AF4" w:rsidRPr="00CE2823">
        <w:rPr>
          <w:rFonts w:cs="Arial"/>
          <w:szCs w:val="22"/>
        </w:rPr>
        <w:t>otifications effectuées par le Titulaire à destination de la Personne publique s’effectuent dans les conditions de l’article 2.2 du CAC Armement.</w:t>
      </w:r>
    </w:p>
    <w:p w14:paraId="6F6B3390" w14:textId="021E68D8" w:rsidR="00C80C28" w:rsidRDefault="00C80C28" w:rsidP="00F05F71">
      <w:pPr>
        <w:autoSpaceDE w:val="0"/>
        <w:autoSpaceDN w:val="0"/>
        <w:adjustRightInd w:val="0"/>
        <w:spacing w:before="0" w:after="0"/>
        <w:ind w:left="0"/>
        <w:rPr>
          <w:rFonts w:cs="Arial"/>
          <w:szCs w:val="22"/>
        </w:rPr>
      </w:pPr>
    </w:p>
    <w:p w14:paraId="63A8DB84" w14:textId="77777777" w:rsidR="00F808DE" w:rsidRDefault="00F808DE" w:rsidP="00F05F71">
      <w:pPr>
        <w:autoSpaceDE w:val="0"/>
        <w:autoSpaceDN w:val="0"/>
        <w:adjustRightInd w:val="0"/>
        <w:spacing w:before="0" w:after="0"/>
        <w:ind w:left="0"/>
        <w:rPr>
          <w:rFonts w:cs="Arial"/>
          <w:szCs w:val="22"/>
        </w:rPr>
      </w:pPr>
    </w:p>
    <w:p w14:paraId="45D66490" w14:textId="0801DB0E" w:rsidR="00C80C28" w:rsidRDefault="006E387B" w:rsidP="00B80B20">
      <w:pPr>
        <w:pStyle w:val="Titre2"/>
      </w:pPr>
      <w:bookmarkStart w:id="191" w:name="_Toc180595065"/>
      <w:r>
        <w:t>Avenant</w:t>
      </w:r>
      <w:bookmarkEnd w:id="191"/>
    </w:p>
    <w:p w14:paraId="064C3297" w14:textId="77777777" w:rsidR="00C80C28" w:rsidRPr="00AB25C8" w:rsidRDefault="00C80C28" w:rsidP="00C80C28">
      <w:pPr>
        <w:pStyle w:val="ccapClauseN1"/>
        <w:shd w:val="clear" w:color="auto" w:fill="FFFFFF" w:themeFill="background1"/>
        <w:rPr>
          <w:color w:val="auto"/>
          <w:sz w:val="22"/>
          <w:szCs w:val="22"/>
        </w:rPr>
      </w:pPr>
      <w:r w:rsidRPr="00AB25C8">
        <w:rPr>
          <w:color w:val="auto"/>
          <w:sz w:val="22"/>
          <w:szCs w:val="22"/>
        </w:rPr>
        <w:t>Le présent marché pourra être modifié selon les règles fixées par le CCP.</w:t>
      </w:r>
    </w:p>
    <w:p w14:paraId="4E9330DD" w14:textId="77777777" w:rsidR="00C80C28" w:rsidRPr="00AB25C8" w:rsidRDefault="00C80C28" w:rsidP="00C80C28">
      <w:pPr>
        <w:pStyle w:val="ccapClauseN1chiffres"/>
        <w:shd w:val="clear" w:color="auto" w:fill="FFFFFF" w:themeFill="background1"/>
        <w:rPr>
          <w:rFonts w:cs="Arial"/>
          <w:color w:val="auto"/>
          <w:sz w:val="22"/>
        </w:rPr>
      </w:pPr>
      <w:r w:rsidRPr="00AB25C8">
        <w:rPr>
          <w:rFonts w:cs="Arial"/>
          <w:color w:val="auto"/>
          <w:sz w:val="22"/>
        </w:rPr>
        <w:t>1) Lorsque l’avenant a pour objet le remplacement du titulaire du marché initial par un nouveau contractant dans le cas d’une cession du marché public à la suite d’une opération de restructuration de société, notamment de rachat, de fusion ou d’acquisition, assurée par un autre opérateur économique qui remplit les conditions de participation à la procédure de passation du marché initial.</w:t>
      </w:r>
    </w:p>
    <w:p w14:paraId="7FC6686C" w14:textId="77777777" w:rsidR="00C80C28" w:rsidRPr="00AB25C8" w:rsidRDefault="00C80C28" w:rsidP="00C80C28">
      <w:pPr>
        <w:pStyle w:val="ccapClauseN1chiffres"/>
        <w:shd w:val="clear" w:color="auto" w:fill="FFFFFF" w:themeFill="background1"/>
        <w:rPr>
          <w:rFonts w:cs="Arial"/>
          <w:color w:val="auto"/>
          <w:sz w:val="22"/>
        </w:rPr>
      </w:pPr>
      <w:r w:rsidRPr="00AB25C8">
        <w:rPr>
          <w:rFonts w:cs="Arial"/>
          <w:color w:val="auto"/>
          <w:sz w:val="22"/>
        </w:rPr>
        <w:t>2) En cas de sujétions techniques imprévues ne résultant pas du fait des parties, sous réserve que l’avenant n’ait pas pour effet de remplacer le titulaire initial par un autre titulaire, en dehors des hypothèses prévues au 1).</w:t>
      </w:r>
    </w:p>
    <w:p w14:paraId="79A0E4C7" w14:textId="77777777" w:rsidR="00C80C28" w:rsidRPr="00AB25C8" w:rsidRDefault="00C80C28" w:rsidP="00C80C28">
      <w:pPr>
        <w:pStyle w:val="ccapClauseN1chiffres"/>
        <w:shd w:val="clear" w:color="auto" w:fill="FFFFFF" w:themeFill="background1"/>
        <w:rPr>
          <w:rFonts w:cs="Arial"/>
          <w:color w:val="auto"/>
          <w:sz w:val="22"/>
        </w:rPr>
      </w:pPr>
      <w:r w:rsidRPr="00AB25C8">
        <w:rPr>
          <w:rFonts w:cs="Arial"/>
          <w:color w:val="auto"/>
          <w:sz w:val="22"/>
        </w:rPr>
        <w:t>3) En application de dispositions du CAC Armement ou du présent CCAP.</w:t>
      </w:r>
    </w:p>
    <w:p w14:paraId="495AC7BC" w14:textId="67E3572B" w:rsidR="00C80C28" w:rsidRDefault="00C80C28" w:rsidP="00C80C28">
      <w:pPr>
        <w:shd w:val="clear" w:color="auto" w:fill="FFFFFF" w:themeFill="background1"/>
        <w:ind w:left="0"/>
      </w:pPr>
    </w:p>
    <w:p w14:paraId="68AA3AF5" w14:textId="77777777" w:rsidR="00D618BB" w:rsidRDefault="00D618BB" w:rsidP="00D618BB">
      <w:pPr>
        <w:pStyle w:val="Titre2"/>
      </w:pPr>
      <w:bookmarkStart w:id="192" w:name="_Toc180507697"/>
      <w:bookmarkStart w:id="193" w:name="_Toc180595066"/>
      <w:r>
        <w:t>E-ATTESTATION</w:t>
      </w:r>
      <w:bookmarkEnd w:id="192"/>
      <w:bookmarkEnd w:id="193"/>
    </w:p>
    <w:p w14:paraId="65A4B5A6" w14:textId="77777777" w:rsidR="00D618BB" w:rsidRDefault="00D618BB" w:rsidP="00D618BB">
      <w:r>
        <w:t xml:space="preserve">Le titulaire met à disposition du Représentant suivant la périodicité prévue par la règlementation, les documents visés aux articles 4.3.2 et 4.4 al. 4 du CAC Armement sur la plateforme d’accès gratuit </w:t>
      </w:r>
      <w:proofErr w:type="spellStart"/>
      <w:r>
        <w:t>Eattestations</w:t>
      </w:r>
      <w:proofErr w:type="spellEnd"/>
      <w:r>
        <w:t xml:space="preserve">, disponible à l'adresse suivante : </w:t>
      </w:r>
      <w:hyperlink r:id="rId15" w:history="1">
        <w:r w:rsidRPr="00410090">
          <w:rPr>
            <w:rStyle w:val="Lienhypertexte"/>
          </w:rPr>
          <w:t>https://365.e-attestations.com/</w:t>
        </w:r>
      </w:hyperlink>
      <w:r>
        <w:t xml:space="preserve"> .</w:t>
      </w:r>
    </w:p>
    <w:p w14:paraId="7AD989AD" w14:textId="77777777" w:rsidR="00D618BB" w:rsidRDefault="00D618BB" w:rsidP="00D618BB">
      <w:r>
        <w:t>Le titulaire est responsable de la conformité des seuls documents visés au paragraphe ci-dessus qu’il dépose lui-même sur la plateforme E-attestations précitée.</w:t>
      </w:r>
    </w:p>
    <w:p w14:paraId="0683B307" w14:textId="226070FD" w:rsidR="00D618BB" w:rsidRDefault="00D618BB" w:rsidP="00D618BB">
      <w:r>
        <w:t>Le dépôt des documents sur cette plate-forme leur donne une date certaine et opposable au Représentant. Si le Titulaire ne respecte pas les obligations mentionnées à l’alinéa 1er du présent article, il s'expose à l'application des mesures prévues à l'article 37 du CAC Armement</w:t>
      </w:r>
      <w:r w:rsidR="00554905">
        <w:t>.</w:t>
      </w:r>
    </w:p>
    <w:p w14:paraId="68DB7120" w14:textId="458FCE73" w:rsidR="00554905" w:rsidRPr="00554905" w:rsidRDefault="00554905" w:rsidP="00D618BB">
      <w:pPr>
        <w:rPr>
          <w:szCs w:val="22"/>
        </w:rPr>
      </w:pPr>
    </w:p>
    <w:p w14:paraId="1C161DA6" w14:textId="77777777" w:rsidR="00554905" w:rsidRPr="00554905" w:rsidRDefault="00554905" w:rsidP="00554905">
      <w:pPr>
        <w:pStyle w:val="Titre2"/>
        <w:rPr>
          <w:szCs w:val="22"/>
        </w:rPr>
      </w:pPr>
      <w:bookmarkStart w:id="194" w:name="_Toc180572636"/>
      <w:bookmarkStart w:id="195" w:name="_Toc180595067"/>
      <w:r w:rsidRPr="00554905">
        <w:rPr>
          <w:szCs w:val="22"/>
        </w:rPr>
        <w:t>Cyber sécurité</w:t>
      </w:r>
      <w:bookmarkEnd w:id="194"/>
      <w:bookmarkEnd w:id="195"/>
    </w:p>
    <w:p w14:paraId="177C39C8" w14:textId="737B15E4" w:rsidR="00554905" w:rsidRPr="00554905" w:rsidRDefault="00554905" w:rsidP="00554905">
      <w:pPr>
        <w:rPr>
          <w:rFonts w:cs="Arial"/>
          <w:b/>
          <w:szCs w:val="22"/>
        </w:rPr>
      </w:pPr>
      <w:r w:rsidRPr="00554905">
        <w:rPr>
          <w:rFonts w:cs="Arial"/>
          <w:b/>
          <w:szCs w:val="22"/>
        </w:rPr>
        <w:t>Option 1 – march</w:t>
      </w:r>
      <w:r>
        <w:rPr>
          <w:rFonts w:cs="Arial"/>
          <w:b/>
          <w:szCs w:val="22"/>
        </w:rPr>
        <w:t>é</w:t>
      </w:r>
      <w:r w:rsidRPr="00554905">
        <w:rPr>
          <w:rFonts w:cs="Arial"/>
          <w:b/>
          <w:szCs w:val="22"/>
        </w:rPr>
        <w:t xml:space="preserve"> sans </w:t>
      </w:r>
      <w:proofErr w:type="spellStart"/>
      <w:r w:rsidRPr="00554905">
        <w:rPr>
          <w:rFonts w:cs="Arial"/>
          <w:b/>
          <w:szCs w:val="22"/>
        </w:rPr>
        <w:t>sous-contractance</w:t>
      </w:r>
      <w:proofErr w:type="spellEnd"/>
    </w:p>
    <w:p w14:paraId="13C16FC9" w14:textId="77777777" w:rsidR="00554905" w:rsidRPr="00554905" w:rsidRDefault="00554905" w:rsidP="00554905">
      <w:pPr>
        <w:rPr>
          <w:rFonts w:cs="Arial"/>
          <w:szCs w:val="22"/>
        </w:rPr>
      </w:pPr>
      <w:r w:rsidRPr="00554905">
        <w:rPr>
          <w:rFonts w:cs="Arial"/>
          <w:szCs w:val="22"/>
        </w:rPr>
        <w:t>A compter de la notification du marché, le Titulaire procède à une analyse de son niveau de maturité cyber par auto-évaluation au regard des 21 exigences du niveau fondamental du référentiel de maturité cyber (Guide-SDI-SecNum-2217-Ed.02_Référentiel maturité Cyber fondamental).</w:t>
      </w:r>
    </w:p>
    <w:p w14:paraId="7EEA1DBD" w14:textId="77777777" w:rsidR="00554905" w:rsidRPr="00554905" w:rsidRDefault="00554905" w:rsidP="00554905">
      <w:pPr>
        <w:rPr>
          <w:rFonts w:cs="Arial"/>
          <w:szCs w:val="22"/>
        </w:rPr>
      </w:pPr>
      <w:r w:rsidRPr="00554905">
        <w:rPr>
          <w:rFonts w:cs="Arial"/>
          <w:szCs w:val="22"/>
        </w:rPr>
        <w:t>L’analyse du niveau de maturité cyber est actualisée au plus tard tous les trois (3) ans ou à chaque événement de nature à modifier le contexte dans lequel la précédente analyse du niveau de maturité cyber a été établie, notamment après un changement majeur de l’architecture du système d’information ou un changement d’organisation.</w:t>
      </w:r>
    </w:p>
    <w:p w14:paraId="7683C831" w14:textId="77777777" w:rsidR="00554905" w:rsidRPr="00554905" w:rsidRDefault="00554905" w:rsidP="00554905">
      <w:pPr>
        <w:rPr>
          <w:rFonts w:cs="Arial"/>
          <w:szCs w:val="22"/>
        </w:rPr>
      </w:pPr>
      <w:r w:rsidRPr="00554905">
        <w:rPr>
          <w:rFonts w:cs="Arial"/>
          <w:szCs w:val="22"/>
        </w:rPr>
        <w:t>Le Titulaire conserve durant toute la durée de l’exécution du marché l’analyse la plus récente ainsi que les pièces justificatives et les tient à la disposition de la Personne publique si celle-ci en fait la demande.</w:t>
      </w:r>
    </w:p>
    <w:p w14:paraId="38A3F105" w14:textId="77777777" w:rsidR="00554905" w:rsidRPr="00554905" w:rsidRDefault="00554905" w:rsidP="00554905">
      <w:pPr>
        <w:rPr>
          <w:rFonts w:cs="Arial"/>
          <w:szCs w:val="22"/>
        </w:rPr>
      </w:pPr>
      <w:r w:rsidRPr="00554905">
        <w:rPr>
          <w:rFonts w:cs="Arial"/>
          <w:szCs w:val="22"/>
        </w:rPr>
        <w:t>Le Titulaire s’engage en fonction du résultat de son auto-évaluation au regard du référentiel de maturité cyber à entreprendre une démarche d’amélioration afin d’atteindre le niveau fondamental dudit référentiel.</w:t>
      </w:r>
    </w:p>
    <w:p w14:paraId="046211FB" w14:textId="77777777" w:rsidR="00554905" w:rsidRPr="00554905" w:rsidRDefault="00554905" w:rsidP="00554905">
      <w:pPr>
        <w:spacing w:before="0" w:after="0"/>
        <w:rPr>
          <w:rFonts w:cs="Arial"/>
          <w:szCs w:val="22"/>
        </w:rPr>
      </w:pPr>
    </w:p>
    <w:p w14:paraId="41587066" w14:textId="32C3C7F0" w:rsidR="00554905" w:rsidRPr="00554905" w:rsidRDefault="00554905" w:rsidP="00554905">
      <w:pPr>
        <w:rPr>
          <w:rFonts w:cs="Arial"/>
          <w:b/>
          <w:szCs w:val="22"/>
        </w:rPr>
      </w:pPr>
      <w:r w:rsidRPr="00554905">
        <w:rPr>
          <w:rFonts w:cs="Arial"/>
          <w:b/>
          <w:szCs w:val="22"/>
        </w:rPr>
        <w:t>Option 2 march</w:t>
      </w:r>
      <w:r>
        <w:rPr>
          <w:rFonts w:cs="Arial"/>
          <w:b/>
          <w:szCs w:val="22"/>
        </w:rPr>
        <w:t>é</w:t>
      </w:r>
      <w:r w:rsidRPr="00554905">
        <w:rPr>
          <w:rFonts w:cs="Arial"/>
          <w:b/>
          <w:szCs w:val="22"/>
        </w:rPr>
        <w:t>s avec sous-contractant(s)</w:t>
      </w:r>
    </w:p>
    <w:p w14:paraId="78DCC4F4" w14:textId="77777777" w:rsidR="00554905" w:rsidRPr="00554905" w:rsidRDefault="00554905" w:rsidP="00554905">
      <w:pPr>
        <w:rPr>
          <w:rFonts w:cs="Arial"/>
          <w:szCs w:val="22"/>
        </w:rPr>
      </w:pPr>
      <w:r w:rsidRPr="00554905">
        <w:rPr>
          <w:rFonts w:cs="Arial"/>
          <w:szCs w:val="22"/>
        </w:rPr>
        <w:t>A compter de la notification du marché, le Titulaire procède à une analyse de son niveau de maturité cyber par auto-évaluation au regard des 21 exigences du niveau fondamental du référentiel de maturité cyber (Guide-SDI-SecNum-2217-Ed.02_Référentiel maturité Cyber fondamental).</w:t>
      </w:r>
    </w:p>
    <w:p w14:paraId="487CC4EB" w14:textId="77777777" w:rsidR="00554905" w:rsidRPr="00554905" w:rsidRDefault="00554905" w:rsidP="00554905">
      <w:pPr>
        <w:rPr>
          <w:rFonts w:cs="Arial"/>
          <w:szCs w:val="22"/>
        </w:rPr>
      </w:pPr>
      <w:r w:rsidRPr="00554905">
        <w:rPr>
          <w:rFonts w:cs="Arial"/>
          <w:szCs w:val="22"/>
        </w:rPr>
        <w:lastRenderedPageBreak/>
        <w:t>L’analyse du niveau de maturité cyber est actualisée au plus tard tous les trois (3) ans ou à chaque événement de nature à modifier le contexte dans lequel la précédente analyse du niveau de maturité a été établie, notamment après un changement majeur de l’architecture du système d’information ou un changement d’organisation.</w:t>
      </w:r>
    </w:p>
    <w:p w14:paraId="759B4402" w14:textId="77777777" w:rsidR="00554905" w:rsidRPr="00554905" w:rsidRDefault="00554905" w:rsidP="00554905">
      <w:pPr>
        <w:rPr>
          <w:rFonts w:cs="Arial"/>
          <w:szCs w:val="22"/>
        </w:rPr>
      </w:pPr>
      <w:r w:rsidRPr="00554905">
        <w:rPr>
          <w:rFonts w:cs="Arial"/>
          <w:szCs w:val="22"/>
        </w:rPr>
        <w:t>Le Titulaire conserve durant toute la durée de l’exécution du marché l’analyse la plus récente ainsi que les pièces justificatives et les tient à la disposition de la Personne publique si celle-ci en fait la demande.</w:t>
      </w:r>
    </w:p>
    <w:p w14:paraId="608CFC5B" w14:textId="77777777" w:rsidR="00554905" w:rsidRPr="00554905" w:rsidRDefault="00554905" w:rsidP="00554905">
      <w:pPr>
        <w:rPr>
          <w:rFonts w:cs="Arial"/>
          <w:szCs w:val="22"/>
        </w:rPr>
      </w:pPr>
      <w:r w:rsidRPr="00554905">
        <w:rPr>
          <w:rFonts w:cs="Arial"/>
          <w:szCs w:val="22"/>
        </w:rPr>
        <w:t>Le Titulaire s’engage en fonction du résultat de son auto-évaluation au regard du référentiel de maturité cyber à entreprendre une démarche d’amélioration afin d’atteindre le niveau fondamental dudit référentiel.</w:t>
      </w:r>
    </w:p>
    <w:p w14:paraId="1BBA242D" w14:textId="77777777" w:rsidR="00554905" w:rsidRPr="00554905" w:rsidRDefault="00554905" w:rsidP="00554905">
      <w:pPr>
        <w:rPr>
          <w:rFonts w:cs="Arial"/>
          <w:b/>
          <w:szCs w:val="22"/>
          <w:u w:val="single"/>
        </w:rPr>
      </w:pPr>
      <w:r w:rsidRPr="00554905">
        <w:rPr>
          <w:rFonts w:cs="Arial"/>
          <w:b/>
          <w:szCs w:val="22"/>
          <w:u w:val="single"/>
        </w:rPr>
        <w:t>Autoévaluation des sous-contractants</w:t>
      </w:r>
    </w:p>
    <w:p w14:paraId="4F0A8227" w14:textId="77777777" w:rsidR="00554905" w:rsidRPr="00554905" w:rsidRDefault="00554905" w:rsidP="00554905">
      <w:pPr>
        <w:rPr>
          <w:rFonts w:cs="Arial"/>
          <w:szCs w:val="22"/>
        </w:rPr>
      </w:pPr>
      <w:r w:rsidRPr="00554905">
        <w:rPr>
          <w:rFonts w:cs="Arial"/>
          <w:szCs w:val="22"/>
        </w:rPr>
        <w:t>Le Titulaire s'engage à exiger de ses Sous-contractants retenus directement dont il estime la maturité cyber essentielle à l’exécution du marché de procéder à cette même auto-évaluation de leur niveau de maturité cyber, au regard des 21 exigences du niveau fondamental du référentiel de maturité cyber (Guide-SDI-SecNum-2217-Ed.02_Référentiel maturité Cyber fondamental). Le Titulaire tient à la disposition de la Personne publique la liste des Sous-contractants retenus et leurs dernières auto-évaluations ; l’identification du ou des Sous-contractants concernés relève de la seule appréciation du Titulaire.</w:t>
      </w:r>
    </w:p>
    <w:p w14:paraId="612FE7A9" w14:textId="77777777" w:rsidR="00554905" w:rsidRPr="00554905" w:rsidRDefault="00554905" w:rsidP="00554905">
      <w:pPr>
        <w:rPr>
          <w:rFonts w:cs="Arial"/>
          <w:szCs w:val="22"/>
        </w:rPr>
      </w:pPr>
      <w:r w:rsidRPr="00554905">
        <w:rPr>
          <w:rFonts w:cs="Arial"/>
          <w:szCs w:val="22"/>
        </w:rPr>
        <w:t>L’analyse du niveau de maturité cyber du Sous-contractant est actualisée au plus tard tous les trois (3) ans ou à chaque événement de nature à modifier le contexte dans lequel la précédente analyse de conformité a été établie, notamment après un changement majeur de l’architecture du système d’information ou un changement d’organisation.</w:t>
      </w:r>
    </w:p>
    <w:p w14:paraId="05D721E7" w14:textId="77777777" w:rsidR="00554905" w:rsidRPr="00554905" w:rsidRDefault="00554905" w:rsidP="00554905">
      <w:pPr>
        <w:rPr>
          <w:rFonts w:cs="Arial"/>
          <w:szCs w:val="22"/>
        </w:rPr>
      </w:pPr>
      <w:r w:rsidRPr="00554905">
        <w:rPr>
          <w:rFonts w:cs="Arial"/>
          <w:szCs w:val="22"/>
        </w:rPr>
        <w:t>Le Sous-contractant conserve durant toute la durée de l’exécution du marché l’analyse la plus récente ainsi que les pièces justificatives et les tient à la disposition du titulaire si celui-ci en fait la demande.</w:t>
      </w:r>
    </w:p>
    <w:p w14:paraId="293C56CA" w14:textId="77777777" w:rsidR="00554905" w:rsidRPr="00554905" w:rsidRDefault="00554905" w:rsidP="00554905">
      <w:pPr>
        <w:rPr>
          <w:rFonts w:cs="Arial"/>
          <w:szCs w:val="22"/>
        </w:rPr>
      </w:pPr>
      <w:r w:rsidRPr="00554905">
        <w:rPr>
          <w:rFonts w:cs="Arial"/>
          <w:szCs w:val="22"/>
        </w:rPr>
        <w:t>Le Titulaire exige du Sous-contractant retenu qu’il s’engage, en fonction du résultat de son auto-évaluation au regard du référentiel de maturité cyber à entreprendre une démarche d’amélioration afin d’atteindre le niveau fondamental dudit référentiel.</w:t>
      </w:r>
    </w:p>
    <w:p w14:paraId="0ADA3BE2" w14:textId="77777777" w:rsidR="00554905" w:rsidRPr="00554905" w:rsidRDefault="00554905" w:rsidP="00554905">
      <w:pPr>
        <w:rPr>
          <w:rFonts w:cs="Arial"/>
          <w:szCs w:val="22"/>
        </w:rPr>
      </w:pPr>
      <w:r w:rsidRPr="00554905">
        <w:rPr>
          <w:rFonts w:cs="Arial"/>
          <w:szCs w:val="22"/>
        </w:rPr>
        <w:t>Le Titulaire n’est pas responsable des informations erronées ou manquantes relatives à l’analyse réalisée par ses Sous-contractants concernés au regard des règles du référentiel cyber de niveau fondamental.</w:t>
      </w:r>
    </w:p>
    <w:p w14:paraId="7137FEED" w14:textId="77777777" w:rsidR="00554905" w:rsidRPr="00554905" w:rsidRDefault="00554905" w:rsidP="00554905">
      <w:pPr>
        <w:rPr>
          <w:rFonts w:cs="Arial"/>
          <w:szCs w:val="22"/>
        </w:rPr>
      </w:pPr>
      <w:r w:rsidRPr="00554905">
        <w:rPr>
          <w:rFonts w:cs="Arial"/>
          <w:szCs w:val="22"/>
        </w:rPr>
        <w:t>Ces obligations ne font pas obstacles aux prescriptions légales et règlementaires en matière de protection du secret, de sécurité et de régulation de l’espace numérique.</w:t>
      </w:r>
    </w:p>
    <w:p w14:paraId="0C3BC249" w14:textId="77777777" w:rsidR="00554905" w:rsidRPr="00554905" w:rsidRDefault="00554905" w:rsidP="00554905">
      <w:pPr>
        <w:rPr>
          <w:rFonts w:cs="Arial"/>
          <w:b/>
          <w:szCs w:val="22"/>
          <w:u w:val="single"/>
        </w:rPr>
      </w:pPr>
      <w:r w:rsidRPr="00554905">
        <w:rPr>
          <w:rFonts w:cs="Arial"/>
          <w:b/>
          <w:szCs w:val="22"/>
          <w:u w:val="single"/>
        </w:rPr>
        <w:t>Informations des sous-contractants</w:t>
      </w:r>
    </w:p>
    <w:p w14:paraId="6B992B7B" w14:textId="77777777" w:rsidR="00554905" w:rsidRPr="00554905" w:rsidRDefault="00554905" w:rsidP="00554905">
      <w:pPr>
        <w:spacing w:after="60"/>
        <w:contextualSpacing/>
        <w:rPr>
          <w:rFonts w:cs="Arial"/>
          <w:szCs w:val="22"/>
        </w:rPr>
      </w:pPr>
      <w:r w:rsidRPr="00554905">
        <w:rPr>
          <w:rFonts w:cs="Arial"/>
          <w:szCs w:val="22"/>
        </w:rPr>
        <w:t>Le Titulaire fait librement le choix des Sous-contractants, autres que ceux visés ci-dessus, qu’il informe de l’existence du référentiel maturité Cyber et à qui il recommande :</w:t>
      </w:r>
    </w:p>
    <w:p w14:paraId="6E25FA07" w14:textId="77777777" w:rsidR="00554905" w:rsidRPr="00554905" w:rsidRDefault="00554905" w:rsidP="00554905">
      <w:pPr>
        <w:pStyle w:val="Paragraphedeliste"/>
        <w:numPr>
          <w:ilvl w:val="1"/>
          <w:numId w:val="59"/>
        </w:numPr>
        <w:spacing w:after="60" w:line="240" w:lineRule="auto"/>
        <w:ind w:left="426" w:hanging="142"/>
        <w:contextualSpacing w:val="0"/>
        <w:jc w:val="both"/>
        <w:rPr>
          <w:rFonts w:ascii="Arial" w:hAnsi="Arial" w:cs="Arial"/>
        </w:rPr>
      </w:pPr>
      <w:proofErr w:type="gramStart"/>
      <w:r w:rsidRPr="00554905">
        <w:rPr>
          <w:rFonts w:ascii="Arial" w:hAnsi="Arial" w:cs="Arial"/>
        </w:rPr>
        <w:t>de</w:t>
      </w:r>
      <w:proofErr w:type="gramEnd"/>
      <w:r w:rsidRPr="00554905">
        <w:rPr>
          <w:rFonts w:ascii="Arial" w:hAnsi="Arial" w:cs="Arial"/>
        </w:rPr>
        <w:t xml:space="preserve"> s’autoévaluer au regard du référentiel de maturité cyber, dans sa version Guide-SDI-SecNum-2217-Ed.02_Référentiel maturité Cyber fondamental ;</w:t>
      </w:r>
    </w:p>
    <w:p w14:paraId="41F5D18F" w14:textId="77777777" w:rsidR="00554905" w:rsidRPr="00554905" w:rsidRDefault="00554905" w:rsidP="00554905">
      <w:pPr>
        <w:pStyle w:val="Paragraphedeliste"/>
        <w:numPr>
          <w:ilvl w:val="1"/>
          <w:numId w:val="59"/>
        </w:numPr>
        <w:spacing w:after="60" w:line="240" w:lineRule="auto"/>
        <w:ind w:left="426" w:hanging="142"/>
        <w:contextualSpacing w:val="0"/>
        <w:jc w:val="both"/>
        <w:rPr>
          <w:rFonts w:ascii="Arial" w:hAnsi="Arial" w:cs="Arial"/>
        </w:rPr>
      </w:pPr>
      <w:proofErr w:type="gramStart"/>
      <w:r w:rsidRPr="00554905">
        <w:rPr>
          <w:rFonts w:ascii="Arial" w:hAnsi="Arial" w:cs="Arial"/>
        </w:rPr>
        <w:t>à</w:t>
      </w:r>
      <w:proofErr w:type="gramEnd"/>
      <w:r w:rsidRPr="00554905">
        <w:rPr>
          <w:rFonts w:ascii="Arial" w:hAnsi="Arial" w:cs="Arial"/>
        </w:rPr>
        <w:t xml:space="preserve"> entreprendre une démarche d’amélioration afin d’atteindre le niveau fondamental dudit référentiel ;</w:t>
      </w:r>
    </w:p>
    <w:p w14:paraId="0E752DE6" w14:textId="77777777" w:rsidR="00554905" w:rsidRPr="00554905" w:rsidRDefault="00554905" w:rsidP="00554905">
      <w:pPr>
        <w:pStyle w:val="Paragraphedeliste"/>
        <w:numPr>
          <w:ilvl w:val="1"/>
          <w:numId w:val="59"/>
        </w:numPr>
        <w:spacing w:before="120" w:after="120" w:line="240" w:lineRule="auto"/>
        <w:ind w:left="426" w:hanging="142"/>
        <w:jc w:val="both"/>
        <w:rPr>
          <w:rFonts w:ascii="Arial" w:hAnsi="Arial" w:cs="Arial"/>
        </w:rPr>
      </w:pPr>
      <w:proofErr w:type="gramStart"/>
      <w:r w:rsidRPr="00554905">
        <w:rPr>
          <w:rFonts w:ascii="Arial" w:hAnsi="Arial" w:cs="Arial"/>
        </w:rPr>
        <w:t>de</w:t>
      </w:r>
      <w:proofErr w:type="gramEnd"/>
      <w:r w:rsidRPr="00554905">
        <w:rPr>
          <w:rFonts w:ascii="Arial" w:hAnsi="Arial" w:cs="Arial"/>
        </w:rPr>
        <w:t xml:space="preserve"> transposer ces recommandations tout au long de sa chaine d’approvisionnement.</w:t>
      </w:r>
    </w:p>
    <w:p w14:paraId="38EFF0A3" w14:textId="406E86F4" w:rsidR="00554905" w:rsidRPr="00554905" w:rsidRDefault="00554905" w:rsidP="00554905">
      <w:pPr>
        <w:rPr>
          <w:szCs w:val="22"/>
        </w:rPr>
      </w:pPr>
      <w:r w:rsidRPr="00554905">
        <w:rPr>
          <w:rFonts w:cs="Arial"/>
          <w:szCs w:val="22"/>
        </w:rPr>
        <w:t>Le Titulaire tient à disposition de la Personne publique la liste des Sous-contractants identifiés.</w:t>
      </w:r>
    </w:p>
    <w:p w14:paraId="4A8A356E" w14:textId="77777777" w:rsidR="00C80C28" w:rsidRPr="00CE2823" w:rsidRDefault="00C80C28" w:rsidP="00F05F71">
      <w:pPr>
        <w:autoSpaceDE w:val="0"/>
        <w:autoSpaceDN w:val="0"/>
        <w:adjustRightInd w:val="0"/>
        <w:spacing w:before="0" w:after="0"/>
        <w:ind w:left="0"/>
        <w:rPr>
          <w:rFonts w:cs="Arial"/>
          <w:szCs w:val="22"/>
        </w:rPr>
      </w:pPr>
    </w:p>
    <w:p w14:paraId="415810A4" w14:textId="6A834D86" w:rsidR="001A4B3A" w:rsidRPr="00CE2823" w:rsidRDefault="001A4B3A" w:rsidP="002B57BE">
      <w:pPr>
        <w:autoSpaceDE w:val="0"/>
        <w:autoSpaceDN w:val="0"/>
        <w:adjustRightInd w:val="0"/>
        <w:spacing w:before="0" w:after="0"/>
        <w:rPr>
          <w:rFonts w:cs="Arial"/>
          <w:szCs w:val="22"/>
        </w:rPr>
      </w:pPr>
    </w:p>
    <w:p w14:paraId="622FB360" w14:textId="14F0F07C" w:rsidR="001A4B3A" w:rsidRPr="00CE2823" w:rsidRDefault="006E387B" w:rsidP="00B80B20">
      <w:pPr>
        <w:pStyle w:val="Titre2"/>
      </w:pPr>
      <w:bookmarkStart w:id="196" w:name="_Toc180595068"/>
      <w:r w:rsidRPr="00CE2823">
        <w:t>Liste des dérogations au CAC ARMEMENT</w:t>
      </w:r>
      <w:bookmarkEnd w:id="196"/>
    </w:p>
    <w:p w14:paraId="76E93560" w14:textId="238E183F" w:rsidR="00A36B86" w:rsidRDefault="00227A6F" w:rsidP="00554905">
      <w:pPr>
        <w:rPr>
          <w:rFonts w:cs="Arial"/>
          <w:szCs w:val="22"/>
        </w:rPr>
      </w:pPr>
      <w:r>
        <w:rPr>
          <w:rFonts w:cs="Arial"/>
          <w:szCs w:val="22"/>
        </w:rPr>
        <w:t>Article</w:t>
      </w:r>
      <w:r w:rsidR="00203A44">
        <w:rPr>
          <w:rFonts w:cs="Arial"/>
          <w:szCs w:val="22"/>
        </w:rPr>
        <w:t xml:space="preserve"> 5.01 déroge à l’article 26.3</w:t>
      </w:r>
      <w:r w:rsidR="00A36B86">
        <w:rPr>
          <w:rFonts w:cs="Arial"/>
          <w:szCs w:val="22"/>
        </w:rPr>
        <w:br w:type="page"/>
      </w:r>
    </w:p>
    <w:p w14:paraId="4C7122BA" w14:textId="77777777" w:rsidR="0045765D" w:rsidRPr="00CE2823" w:rsidRDefault="0045765D" w:rsidP="005A5CBC">
      <w:pPr>
        <w:autoSpaceDE w:val="0"/>
        <w:autoSpaceDN w:val="0"/>
        <w:adjustRightInd w:val="0"/>
        <w:spacing w:line="240" w:lineRule="atLeast"/>
        <w:rPr>
          <w:rFonts w:cs="Arial"/>
          <w:szCs w:val="22"/>
        </w:rPr>
      </w:pPr>
    </w:p>
    <w:p w14:paraId="3E7326C8" w14:textId="7E527EEB" w:rsidR="003A0A8E" w:rsidRPr="00CE2823" w:rsidRDefault="00FE06A5" w:rsidP="003A0A8E">
      <w:pPr>
        <w:jc w:val="center"/>
        <w:rPr>
          <w:rFonts w:cs="Arial"/>
          <w:b/>
          <w:szCs w:val="22"/>
        </w:rPr>
      </w:pPr>
      <w:r w:rsidRPr="00CE2823">
        <w:rPr>
          <w:rFonts w:cs="Arial"/>
          <w:b/>
          <w:szCs w:val="22"/>
        </w:rPr>
        <w:t>Accord</w:t>
      </w:r>
      <w:r w:rsidR="000007F3">
        <w:rPr>
          <w:rFonts w:cs="Arial"/>
          <w:b/>
          <w:szCs w:val="22"/>
        </w:rPr>
        <w:t>-</w:t>
      </w:r>
      <w:r w:rsidR="00B3402C" w:rsidRPr="00CE2823">
        <w:rPr>
          <w:rFonts w:cs="Arial"/>
          <w:b/>
          <w:szCs w:val="22"/>
        </w:rPr>
        <w:t>cadre n</w:t>
      </w:r>
      <w:r w:rsidRPr="00CE2823">
        <w:rPr>
          <w:rFonts w:cs="Arial"/>
          <w:b/>
          <w:szCs w:val="22"/>
        </w:rPr>
        <w:t>°</w:t>
      </w:r>
      <w:r w:rsidR="0065717D" w:rsidRPr="00CE2823">
        <w:rPr>
          <w:rFonts w:cs="Arial"/>
          <w:b/>
          <w:szCs w:val="22"/>
        </w:rPr>
        <w:t xml:space="preserve"> </w:t>
      </w:r>
      <w:r w:rsidR="00E95BC5" w:rsidRPr="00E95BC5">
        <w:rPr>
          <w:rFonts w:cs="Arial"/>
          <w:b/>
          <w:szCs w:val="22"/>
        </w:rPr>
        <w:t>2024 83 009101</w:t>
      </w:r>
    </w:p>
    <w:p w14:paraId="18272E11" w14:textId="62A38D16" w:rsidR="00715745" w:rsidRPr="00CE2823" w:rsidRDefault="00715745" w:rsidP="003A0A8E">
      <w:pPr>
        <w:jc w:val="center"/>
        <w:rPr>
          <w:rFonts w:cs="Arial"/>
          <w:b/>
          <w:i/>
          <w:szCs w:val="22"/>
        </w:rPr>
      </w:pPr>
      <w:r w:rsidRPr="00CE2823">
        <w:rPr>
          <w:rFonts w:cs="Arial"/>
          <w:b/>
          <w:i/>
          <w:szCs w:val="22"/>
        </w:rPr>
        <w:t>VISA de l’ACTE</w:t>
      </w:r>
    </w:p>
    <w:tbl>
      <w:tblPr>
        <w:tblW w:w="981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9"/>
      </w:tblGrid>
      <w:tr w:rsidR="00FA2F77" w:rsidRPr="00CE2823" w14:paraId="6CBC6B8E" w14:textId="77777777" w:rsidTr="008D5897">
        <w:tc>
          <w:tcPr>
            <w:tcW w:w="9819" w:type="dxa"/>
            <w:shd w:val="clear" w:color="auto" w:fill="FFFF00"/>
          </w:tcPr>
          <w:p w14:paraId="321F102D" w14:textId="1B6073B8" w:rsidR="00FA2F77" w:rsidRPr="00CE2823" w:rsidRDefault="00FA2F77" w:rsidP="00282555">
            <w:pPr>
              <w:jc w:val="center"/>
              <w:rPr>
                <w:rFonts w:cs="Arial"/>
                <w:i/>
                <w:szCs w:val="22"/>
              </w:rPr>
            </w:pPr>
            <w:r w:rsidRPr="00CE2823">
              <w:rPr>
                <w:rFonts w:cs="Arial"/>
                <w:i/>
                <w:szCs w:val="22"/>
              </w:rPr>
              <w:t xml:space="preserve">Engagement du </w:t>
            </w:r>
            <w:r w:rsidR="00387C0A" w:rsidRPr="00CE2823">
              <w:rPr>
                <w:rFonts w:cs="Arial"/>
                <w:i/>
                <w:szCs w:val="22"/>
              </w:rPr>
              <w:t xml:space="preserve">titulaire </w:t>
            </w:r>
            <w:r w:rsidRPr="00CE2823">
              <w:rPr>
                <w:rFonts w:cs="Arial"/>
                <w:i/>
                <w:szCs w:val="22"/>
              </w:rPr>
              <w:t xml:space="preserve">- </w:t>
            </w:r>
            <w:r w:rsidR="00751EB2" w:rsidRPr="00CE2823">
              <w:rPr>
                <w:rFonts w:cs="Arial"/>
                <w:i/>
                <w:szCs w:val="22"/>
              </w:rPr>
              <w:t>Format électronique</w:t>
            </w:r>
          </w:p>
        </w:tc>
      </w:tr>
      <w:tr w:rsidR="00FA2F77" w:rsidRPr="00CE2823" w14:paraId="24D79F90" w14:textId="77777777" w:rsidTr="008D5897">
        <w:tc>
          <w:tcPr>
            <w:tcW w:w="9819" w:type="dxa"/>
            <w:shd w:val="clear" w:color="auto" w:fill="auto"/>
          </w:tcPr>
          <w:p w14:paraId="1377254B" w14:textId="77777777" w:rsidR="00FA2F77" w:rsidRPr="00CE2823" w:rsidRDefault="00FA2F77" w:rsidP="00282555">
            <w:pPr>
              <w:rPr>
                <w:rFonts w:cs="Arial"/>
                <w:szCs w:val="22"/>
              </w:rPr>
            </w:pPr>
          </w:p>
          <w:p w14:paraId="35C25EAD" w14:textId="06BC0E60" w:rsidR="00751EB2" w:rsidRPr="00CE2823" w:rsidRDefault="00B33BCB" w:rsidP="00751EB2">
            <w:pPr>
              <w:ind w:left="-70"/>
              <w:jc w:val="center"/>
              <w:rPr>
                <w:rFonts w:cs="Arial"/>
                <w:b/>
                <w:i/>
                <w:szCs w:val="22"/>
              </w:rPr>
            </w:pPr>
            <w:r w:rsidRPr="00CE2823">
              <w:rPr>
                <w:rFonts w:cs="Arial"/>
                <w:b/>
                <w:i/>
                <w:szCs w:val="22"/>
              </w:rPr>
              <w:t>ETABLI ELECTRONIQUEMENT</w:t>
            </w:r>
          </w:p>
          <w:p w14:paraId="7CB6E929" w14:textId="77777777" w:rsidR="00751EB2" w:rsidRPr="00CE2823" w:rsidRDefault="00751EB2" w:rsidP="00751EB2">
            <w:pPr>
              <w:tabs>
                <w:tab w:val="left" w:pos="2835"/>
              </w:tabs>
              <w:rPr>
                <w:rFonts w:cs="Arial"/>
                <w:szCs w:val="22"/>
              </w:rPr>
            </w:pPr>
          </w:p>
          <w:p w14:paraId="101BD3B1" w14:textId="77777777" w:rsidR="00751EB2" w:rsidRPr="00CE2823" w:rsidRDefault="00751EB2" w:rsidP="00751EB2">
            <w:pPr>
              <w:tabs>
                <w:tab w:val="left" w:pos="4466"/>
              </w:tabs>
              <w:ind w:left="2056"/>
              <w:rPr>
                <w:rFonts w:cs="Arial"/>
                <w:szCs w:val="22"/>
              </w:rPr>
            </w:pPr>
            <w:r w:rsidRPr="00CE2823">
              <w:rPr>
                <w:rFonts w:cs="Arial"/>
                <w:szCs w:val="22"/>
              </w:rPr>
              <w:t>Prénom, Nom</w:t>
            </w:r>
            <w:r w:rsidRPr="00CE2823">
              <w:rPr>
                <w:rFonts w:cs="Arial"/>
                <w:szCs w:val="22"/>
              </w:rPr>
              <w:tab/>
              <w:t xml:space="preserve">:  </w:t>
            </w:r>
          </w:p>
          <w:p w14:paraId="1694E247" w14:textId="77777777" w:rsidR="00751EB2" w:rsidRPr="00CE2823" w:rsidRDefault="00751EB2" w:rsidP="00751EB2">
            <w:pPr>
              <w:tabs>
                <w:tab w:val="left" w:pos="4466"/>
              </w:tabs>
              <w:ind w:left="2056"/>
              <w:rPr>
                <w:rFonts w:cs="Arial"/>
                <w:szCs w:val="22"/>
              </w:rPr>
            </w:pPr>
            <w:r w:rsidRPr="00CE2823">
              <w:rPr>
                <w:rFonts w:cs="Arial"/>
                <w:szCs w:val="22"/>
              </w:rPr>
              <w:t>Qualité du signataire</w:t>
            </w:r>
            <w:r w:rsidRPr="00CE2823">
              <w:rPr>
                <w:rFonts w:cs="Arial"/>
                <w:szCs w:val="22"/>
              </w:rPr>
              <w:tab/>
              <w:t xml:space="preserve">:  </w:t>
            </w:r>
          </w:p>
          <w:p w14:paraId="68B98160" w14:textId="77777777" w:rsidR="00751EB2" w:rsidRPr="00CE2823" w:rsidRDefault="00751EB2" w:rsidP="00751EB2">
            <w:pPr>
              <w:tabs>
                <w:tab w:val="left" w:pos="4466"/>
              </w:tabs>
              <w:ind w:left="2056"/>
              <w:rPr>
                <w:rFonts w:cs="Arial"/>
                <w:szCs w:val="22"/>
              </w:rPr>
            </w:pPr>
          </w:p>
          <w:p w14:paraId="2FA539EF" w14:textId="77777777" w:rsidR="00751EB2" w:rsidRPr="00CE2823" w:rsidRDefault="00751EB2" w:rsidP="00751EB2">
            <w:pPr>
              <w:tabs>
                <w:tab w:val="left" w:pos="4466"/>
              </w:tabs>
              <w:ind w:left="2056"/>
              <w:rPr>
                <w:rFonts w:cs="Arial"/>
                <w:szCs w:val="22"/>
              </w:rPr>
            </w:pPr>
            <w:r w:rsidRPr="00CE2823">
              <w:rPr>
                <w:rFonts w:cs="Arial"/>
                <w:szCs w:val="22"/>
              </w:rPr>
              <w:t xml:space="preserve">Certificat établi par </w:t>
            </w:r>
            <w:r w:rsidRPr="00CE2823">
              <w:rPr>
                <w:rFonts w:cs="Arial"/>
                <w:szCs w:val="22"/>
              </w:rPr>
              <w:tab/>
              <w:t xml:space="preserve">:  </w:t>
            </w:r>
          </w:p>
          <w:p w14:paraId="70AC5B8A" w14:textId="77777777" w:rsidR="00751EB2" w:rsidRPr="00CE2823" w:rsidRDefault="00751EB2" w:rsidP="00751EB2">
            <w:pPr>
              <w:tabs>
                <w:tab w:val="left" w:pos="4466"/>
              </w:tabs>
              <w:ind w:left="2056"/>
              <w:rPr>
                <w:rFonts w:cs="Arial"/>
                <w:szCs w:val="22"/>
              </w:rPr>
            </w:pPr>
          </w:p>
          <w:p w14:paraId="1F40B58B" w14:textId="77777777" w:rsidR="00751EB2" w:rsidRPr="00CE2823" w:rsidRDefault="00751EB2" w:rsidP="00751EB2">
            <w:pPr>
              <w:tabs>
                <w:tab w:val="left" w:pos="4466"/>
              </w:tabs>
              <w:ind w:left="2056"/>
              <w:rPr>
                <w:rFonts w:cs="Arial"/>
                <w:szCs w:val="22"/>
              </w:rPr>
            </w:pPr>
            <w:r w:rsidRPr="00CE2823">
              <w:rPr>
                <w:rFonts w:cs="Arial"/>
                <w:szCs w:val="22"/>
              </w:rPr>
              <w:t xml:space="preserve">Date de validité </w:t>
            </w:r>
            <w:r w:rsidRPr="00CE2823">
              <w:rPr>
                <w:rFonts w:cs="Arial"/>
                <w:szCs w:val="22"/>
              </w:rPr>
              <w:tab/>
              <w:t xml:space="preserve">:  </w:t>
            </w:r>
          </w:p>
          <w:p w14:paraId="10816B71" w14:textId="77777777" w:rsidR="00751EB2" w:rsidRPr="00CE2823" w:rsidRDefault="00751EB2" w:rsidP="00751EB2">
            <w:pPr>
              <w:tabs>
                <w:tab w:val="left" w:pos="2835"/>
              </w:tabs>
              <w:rPr>
                <w:rFonts w:cs="Arial"/>
                <w:szCs w:val="22"/>
              </w:rPr>
            </w:pPr>
            <w:r w:rsidRPr="00CE2823">
              <w:rPr>
                <w:rFonts w:cs="Arial"/>
                <w:noProof/>
                <w:szCs w:val="22"/>
              </w:rPr>
              <mc:AlternateContent>
                <mc:Choice Requires="wps">
                  <w:drawing>
                    <wp:anchor distT="0" distB="0" distL="114300" distR="114300" simplePos="0" relativeHeight="251668480" behindDoc="0" locked="0" layoutInCell="1" allowOverlap="1" wp14:anchorId="50038EA3" wp14:editId="3383F315">
                      <wp:simplePos x="0" y="0"/>
                      <wp:positionH relativeFrom="column">
                        <wp:posOffset>2228289</wp:posOffset>
                      </wp:positionH>
                      <wp:positionV relativeFrom="paragraph">
                        <wp:posOffset>86360</wp:posOffset>
                      </wp:positionV>
                      <wp:extent cx="1680845" cy="216535"/>
                      <wp:effectExtent l="0" t="0" r="14605" b="12065"/>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845" cy="216535"/>
                              </a:xfrm>
                              <a:prstGeom prst="rect">
                                <a:avLst/>
                              </a:prstGeom>
                              <a:solidFill>
                                <a:srgbClr val="FFFFFF"/>
                              </a:solidFill>
                              <a:ln w="9525">
                                <a:solidFill>
                                  <a:sysClr val="window" lastClr="FFFFFF">
                                    <a:lumMod val="100000"/>
                                    <a:lumOff val="0"/>
                                  </a:sysClr>
                                </a:solidFill>
                                <a:miter lim="800000"/>
                                <a:headEnd/>
                                <a:tailEnd/>
                              </a:ln>
                            </wps:spPr>
                            <wps:txbx>
                              <w:txbxContent>
                                <w:p w14:paraId="5142BEE9" w14:textId="77777777" w:rsidR="00D618BB" w:rsidRPr="000A3DF6" w:rsidRDefault="00D618BB" w:rsidP="00751EB2">
                                  <w:pPr>
                                    <w:pStyle w:val="Attachesuite"/>
                                    <w:ind w:left="0"/>
                                    <w:rPr>
                                      <w:bCs/>
                                      <w:iCs/>
                                      <w:sz w:val="16"/>
                                      <w:szCs w:val="16"/>
                                    </w:rPr>
                                  </w:pPr>
                                  <w:r>
                                    <w:rPr>
                                      <w:bCs/>
                                      <w:iCs/>
                                      <w:sz w:val="16"/>
                                      <w:szCs w:val="16"/>
                                    </w:rPr>
                                    <w:t>Document signé électroniquement</w:t>
                                  </w:r>
                                </w:p>
                                <w:p w14:paraId="08A2D3C7" w14:textId="77777777" w:rsidR="00D618BB" w:rsidRDefault="00D618BB" w:rsidP="00751E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38EA3" id="_x0000_t202" coordsize="21600,21600" o:spt="202" path="m,l,21600r21600,l21600,xe">
                      <v:stroke joinstyle="miter"/>
                      <v:path gradientshapeok="t" o:connecttype="rect"/>
                    </v:shapetype>
                    <v:shape id="Zone de texte 5" o:spid="_x0000_s1026" type="#_x0000_t202" style="position:absolute;left:0;text-align:left;margin-left:175.45pt;margin-top:6.8pt;width:132.35pt;height:17.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" strokecolor="white">
                      <v:textbox>
                        <w:txbxContent>
                          <w:p w14:paraId="5142BEE9" w14:textId="77777777" w:rsidR="00D618BB" w:rsidRPr="000A3DF6" w:rsidRDefault="00D618BB" w:rsidP="00751EB2">
                            <w:pPr>
                              <w:pStyle w:val="Attachesuite"/>
                              <w:ind w:left="0"/>
                              <w:rPr>
                                <w:bCs/>
                                <w:iCs/>
                                <w:sz w:val="16"/>
                                <w:szCs w:val="16"/>
                              </w:rPr>
                            </w:pPr>
                            <w:r>
                              <w:rPr>
                                <w:bCs/>
                                <w:iCs/>
                                <w:sz w:val="16"/>
                                <w:szCs w:val="16"/>
                              </w:rPr>
                              <w:t>Document signé électroniquement</w:t>
                            </w:r>
                          </w:p>
                          <w:p w14:paraId="08A2D3C7" w14:textId="77777777" w:rsidR="00D618BB" w:rsidRDefault="00D618BB" w:rsidP="00751EB2"/>
                        </w:txbxContent>
                      </v:textbox>
                    </v:shape>
                  </w:pict>
                </mc:Fallback>
              </mc:AlternateContent>
            </w:r>
          </w:p>
          <w:p w14:paraId="34A9474A" w14:textId="77777777" w:rsidR="00FA2F77" w:rsidRPr="00CE2823" w:rsidRDefault="00FA2F77" w:rsidP="00282555">
            <w:pPr>
              <w:tabs>
                <w:tab w:val="left" w:pos="2835"/>
              </w:tabs>
              <w:rPr>
                <w:rFonts w:cs="Arial"/>
                <w:szCs w:val="22"/>
              </w:rPr>
            </w:pPr>
          </w:p>
          <w:p w14:paraId="5D20A491" w14:textId="77777777" w:rsidR="00FA2F77" w:rsidRPr="00CE2823" w:rsidRDefault="00FA2F77" w:rsidP="00282555">
            <w:pPr>
              <w:tabs>
                <w:tab w:val="left" w:pos="2835"/>
              </w:tabs>
              <w:rPr>
                <w:rFonts w:cs="Arial"/>
                <w:szCs w:val="22"/>
              </w:rPr>
            </w:pPr>
          </w:p>
          <w:p w14:paraId="485641D7" w14:textId="77777777" w:rsidR="00FA2F77" w:rsidRPr="00CE2823" w:rsidRDefault="00FA2F77" w:rsidP="00FA2F77">
            <w:pPr>
              <w:tabs>
                <w:tab w:val="left" w:pos="2835"/>
              </w:tabs>
              <w:ind w:left="0"/>
              <w:rPr>
                <w:rFonts w:cs="Arial"/>
                <w:szCs w:val="22"/>
              </w:rPr>
            </w:pPr>
            <w:r w:rsidRPr="00CE2823">
              <w:rPr>
                <w:rFonts w:cs="Arial"/>
                <w:noProof/>
                <w:szCs w:val="22"/>
              </w:rPr>
              <mc:AlternateContent>
                <mc:Choice Requires="wps">
                  <w:drawing>
                    <wp:anchor distT="0" distB="0" distL="114300" distR="114300" simplePos="0" relativeHeight="251666432" behindDoc="0" locked="0" layoutInCell="1" allowOverlap="1" wp14:anchorId="7AA1F1C3" wp14:editId="31C4D1A8">
                      <wp:simplePos x="0" y="0"/>
                      <wp:positionH relativeFrom="column">
                        <wp:posOffset>2255520</wp:posOffset>
                      </wp:positionH>
                      <wp:positionV relativeFrom="paragraph">
                        <wp:posOffset>27940</wp:posOffset>
                      </wp:positionV>
                      <wp:extent cx="1680845" cy="216535"/>
                      <wp:effectExtent l="0" t="0" r="14605" b="12065"/>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845" cy="216535"/>
                              </a:xfrm>
                              <a:prstGeom prst="rect">
                                <a:avLst/>
                              </a:prstGeom>
                              <a:solidFill>
                                <a:srgbClr val="FFFFFF"/>
                              </a:solidFill>
                              <a:ln w="9525">
                                <a:solidFill>
                                  <a:sysClr val="window" lastClr="FFFFFF">
                                    <a:lumMod val="100000"/>
                                    <a:lumOff val="0"/>
                                  </a:sysClr>
                                </a:solidFill>
                                <a:miter lim="800000"/>
                                <a:headEnd/>
                                <a:tailEnd/>
                              </a:ln>
                            </wps:spPr>
                            <wps:txbx>
                              <w:txbxContent>
                                <w:p w14:paraId="0D27A035" w14:textId="77777777" w:rsidR="00D618BB" w:rsidRDefault="00D618BB" w:rsidP="00FA2F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A1F1C3" id="Zone de texte 1" o:spid="_x0000_s1027" type="#_x0000_t202" style="position:absolute;left:0;text-align:left;margin-left:177.6pt;margin-top:2.2pt;width:132.35pt;height:17.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" strokecolor="white">
                      <v:textbox>
                        <w:txbxContent>
                          <w:p w14:paraId="0D27A035" w14:textId="77777777" w:rsidR="00D618BB" w:rsidRDefault="00D618BB" w:rsidP="00FA2F77"/>
                        </w:txbxContent>
                      </v:textbox>
                    </v:shape>
                  </w:pict>
                </mc:Fallback>
              </mc:AlternateContent>
            </w:r>
          </w:p>
          <w:p w14:paraId="3028B5EA" w14:textId="77777777" w:rsidR="00FA2F77" w:rsidRPr="00CE2823" w:rsidRDefault="00FA2F77" w:rsidP="00282555">
            <w:pPr>
              <w:ind w:left="0"/>
              <w:rPr>
                <w:rFonts w:cs="Arial"/>
                <w:szCs w:val="22"/>
              </w:rPr>
            </w:pPr>
          </w:p>
        </w:tc>
      </w:tr>
      <w:tr w:rsidR="00FA2F77" w:rsidRPr="00CE2823" w14:paraId="4BD4D92F" w14:textId="77777777" w:rsidTr="008D5897">
        <w:tc>
          <w:tcPr>
            <w:tcW w:w="9819" w:type="dxa"/>
            <w:shd w:val="clear" w:color="auto" w:fill="auto"/>
          </w:tcPr>
          <w:p w14:paraId="7F110AB6" w14:textId="77777777" w:rsidR="00FA2F77" w:rsidRPr="00CE2823" w:rsidRDefault="00FA2F77" w:rsidP="00282555">
            <w:pPr>
              <w:rPr>
                <w:rFonts w:cs="Arial"/>
                <w:i/>
                <w:szCs w:val="22"/>
              </w:rPr>
            </w:pPr>
            <w:r w:rsidRPr="00CE2823">
              <w:rPr>
                <w:rFonts w:cs="Arial"/>
                <w:i/>
                <w:szCs w:val="22"/>
              </w:rPr>
              <w:t>Nota : Dans le cas où le signataire n’a pas la capacité juridique statutaire de pouvoir engager sa société, fournir impérativement une copie de son pouvoir ou de la chaîne de pouvoir lui conférant cette capacité.</w:t>
            </w:r>
          </w:p>
        </w:tc>
      </w:tr>
    </w:tbl>
    <w:p w14:paraId="3F9CBDA9" w14:textId="4697BDC0" w:rsidR="00C069E7" w:rsidRPr="00CE2823" w:rsidRDefault="00C069E7" w:rsidP="005A5CBC">
      <w:pPr>
        <w:ind w:left="0"/>
        <w:rPr>
          <w:rFonts w:cs="Arial"/>
          <w:szCs w:val="22"/>
        </w:rPr>
      </w:pPr>
    </w:p>
    <w:p w14:paraId="7B24D136" w14:textId="77777777" w:rsidR="00FA2F77" w:rsidRPr="00CE2823" w:rsidRDefault="00FA2F77" w:rsidP="00FA2F77">
      <w:pPr>
        <w:tabs>
          <w:tab w:val="left" w:pos="709"/>
        </w:tabs>
        <w:ind w:left="4331" w:firstLine="709"/>
        <w:rPr>
          <w:rFonts w:cs="Arial"/>
          <w:b/>
          <w:snapToGrid w:val="0"/>
          <w:szCs w:val="22"/>
        </w:rPr>
      </w:pPr>
      <w:r w:rsidRPr="00CE2823">
        <w:rPr>
          <w:rFonts w:cs="Arial"/>
          <w:b/>
          <w:snapToGrid w:val="0"/>
          <w:szCs w:val="22"/>
        </w:rPr>
        <w:t xml:space="preserve">                                  </w:t>
      </w:r>
    </w:p>
    <w:tbl>
      <w:tblPr>
        <w:tblW w:w="98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9"/>
      </w:tblGrid>
      <w:tr w:rsidR="00FA2F77" w:rsidRPr="00CE2823" w14:paraId="5E415762" w14:textId="77777777" w:rsidTr="00282555">
        <w:trPr>
          <w:jc w:val="center"/>
        </w:trPr>
        <w:tc>
          <w:tcPr>
            <w:tcW w:w="9819" w:type="dxa"/>
            <w:tcBorders>
              <w:top w:val="single" w:sz="4" w:space="0" w:color="auto"/>
              <w:left w:val="single" w:sz="4" w:space="0" w:color="auto"/>
              <w:bottom w:val="single" w:sz="4" w:space="0" w:color="auto"/>
              <w:right w:val="single" w:sz="4" w:space="0" w:color="auto"/>
            </w:tcBorders>
            <w:shd w:val="clear" w:color="auto" w:fill="FFFF00"/>
            <w:hideMark/>
          </w:tcPr>
          <w:p w14:paraId="4E7AF622" w14:textId="43FB7178" w:rsidR="00FA2F77" w:rsidRPr="00CE2823" w:rsidRDefault="00FA2F77" w:rsidP="00282555">
            <w:pPr>
              <w:jc w:val="center"/>
              <w:rPr>
                <w:rFonts w:cs="Arial"/>
                <w:i/>
                <w:szCs w:val="22"/>
              </w:rPr>
            </w:pPr>
            <w:r w:rsidRPr="00CE2823">
              <w:rPr>
                <w:rFonts w:cs="Arial"/>
                <w:i/>
                <w:szCs w:val="22"/>
              </w:rPr>
              <w:t xml:space="preserve">Engagement du pouvoir adjudicateur - </w:t>
            </w:r>
            <w:r w:rsidR="00751EB2" w:rsidRPr="00CE2823">
              <w:rPr>
                <w:rFonts w:cs="Arial"/>
                <w:i/>
                <w:szCs w:val="22"/>
              </w:rPr>
              <w:t>Format électronique</w:t>
            </w:r>
          </w:p>
        </w:tc>
      </w:tr>
      <w:tr w:rsidR="00FA2F77" w:rsidRPr="00CE2823" w14:paraId="7E047BF6" w14:textId="77777777" w:rsidTr="00282555">
        <w:trPr>
          <w:jc w:val="center"/>
        </w:trPr>
        <w:tc>
          <w:tcPr>
            <w:tcW w:w="9819" w:type="dxa"/>
            <w:tcBorders>
              <w:top w:val="single" w:sz="4" w:space="0" w:color="auto"/>
              <w:left w:val="single" w:sz="4" w:space="0" w:color="auto"/>
              <w:bottom w:val="single" w:sz="4" w:space="0" w:color="auto"/>
              <w:right w:val="single" w:sz="4" w:space="0" w:color="auto"/>
            </w:tcBorders>
          </w:tcPr>
          <w:p w14:paraId="0BC22D10" w14:textId="77777777" w:rsidR="00FA2F77" w:rsidRPr="00CE2823" w:rsidRDefault="00FA2F77" w:rsidP="00282555">
            <w:pPr>
              <w:rPr>
                <w:rFonts w:cs="Arial"/>
                <w:szCs w:val="22"/>
              </w:rPr>
            </w:pPr>
          </w:p>
          <w:p w14:paraId="5F18A7AC" w14:textId="77803CFB" w:rsidR="00751EB2" w:rsidRPr="00CE2823" w:rsidRDefault="00B33BCB" w:rsidP="00751EB2">
            <w:pPr>
              <w:ind w:left="-70"/>
              <w:jc w:val="center"/>
              <w:rPr>
                <w:rFonts w:cs="Arial"/>
                <w:b/>
                <w:i/>
                <w:szCs w:val="22"/>
              </w:rPr>
            </w:pPr>
            <w:r w:rsidRPr="00CE2823">
              <w:rPr>
                <w:rFonts w:cs="Arial"/>
                <w:b/>
                <w:i/>
                <w:szCs w:val="22"/>
              </w:rPr>
              <w:t>ETABLI ELECTRONIQUEMENT</w:t>
            </w:r>
          </w:p>
          <w:p w14:paraId="4FE54ACC" w14:textId="77777777" w:rsidR="00751EB2" w:rsidRPr="00CE2823" w:rsidRDefault="00751EB2" w:rsidP="00751EB2">
            <w:pPr>
              <w:tabs>
                <w:tab w:val="left" w:pos="2835"/>
              </w:tabs>
              <w:ind w:left="0"/>
              <w:rPr>
                <w:rFonts w:cs="Arial"/>
                <w:szCs w:val="22"/>
              </w:rPr>
            </w:pPr>
          </w:p>
          <w:p w14:paraId="2A7361BB" w14:textId="12B7546B" w:rsidR="00751EB2" w:rsidRPr="00CE2823" w:rsidRDefault="00751EB2" w:rsidP="00751EB2">
            <w:pPr>
              <w:tabs>
                <w:tab w:val="left" w:pos="4466"/>
              </w:tabs>
              <w:ind w:left="2056"/>
              <w:rPr>
                <w:rFonts w:cs="Arial"/>
                <w:szCs w:val="22"/>
              </w:rPr>
            </w:pPr>
            <w:r w:rsidRPr="00CE2823">
              <w:rPr>
                <w:rFonts w:cs="Arial"/>
                <w:szCs w:val="22"/>
              </w:rPr>
              <w:t>Prénom, Nom</w:t>
            </w:r>
            <w:r w:rsidRPr="00CE2823">
              <w:rPr>
                <w:rFonts w:cs="Arial"/>
                <w:szCs w:val="22"/>
              </w:rPr>
              <w:tab/>
              <w:t>:</w:t>
            </w:r>
          </w:p>
          <w:p w14:paraId="277912CF" w14:textId="2C05FBA5" w:rsidR="00751EB2" w:rsidRPr="00CE2823" w:rsidRDefault="00751EB2" w:rsidP="00751EB2">
            <w:pPr>
              <w:tabs>
                <w:tab w:val="left" w:pos="4466"/>
              </w:tabs>
              <w:ind w:left="2056"/>
              <w:rPr>
                <w:rFonts w:cs="Arial"/>
                <w:szCs w:val="22"/>
              </w:rPr>
            </w:pPr>
            <w:r w:rsidRPr="00CE2823">
              <w:rPr>
                <w:rFonts w:cs="Arial"/>
                <w:szCs w:val="22"/>
              </w:rPr>
              <w:t>Qualité du signataire</w:t>
            </w:r>
            <w:r w:rsidRPr="00CE2823">
              <w:rPr>
                <w:rFonts w:cs="Arial"/>
                <w:szCs w:val="22"/>
              </w:rPr>
              <w:tab/>
              <w:t xml:space="preserve">: </w:t>
            </w:r>
          </w:p>
          <w:p w14:paraId="6AD35ACD" w14:textId="77777777" w:rsidR="00751EB2" w:rsidRPr="00CE2823" w:rsidRDefault="00751EB2" w:rsidP="00751EB2">
            <w:pPr>
              <w:tabs>
                <w:tab w:val="left" w:pos="2835"/>
              </w:tabs>
              <w:ind w:left="0"/>
              <w:rPr>
                <w:rFonts w:cs="Arial"/>
                <w:szCs w:val="22"/>
              </w:rPr>
            </w:pPr>
            <w:r w:rsidRPr="00CE2823">
              <w:rPr>
                <w:rFonts w:cs="Arial"/>
                <w:noProof/>
                <w:szCs w:val="22"/>
              </w:rPr>
              <mc:AlternateContent>
                <mc:Choice Requires="wps">
                  <w:drawing>
                    <wp:anchor distT="0" distB="0" distL="114300" distR="114300" simplePos="0" relativeHeight="251670528" behindDoc="0" locked="0" layoutInCell="1" allowOverlap="1" wp14:anchorId="2EF89245" wp14:editId="11103DC2">
                      <wp:simplePos x="0" y="0"/>
                      <wp:positionH relativeFrom="column">
                        <wp:posOffset>2049780</wp:posOffset>
                      </wp:positionH>
                      <wp:positionV relativeFrom="paragraph">
                        <wp:posOffset>43815</wp:posOffset>
                      </wp:positionV>
                      <wp:extent cx="1908175" cy="762000"/>
                      <wp:effectExtent l="0" t="0" r="15875" b="19050"/>
                      <wp:wrapNone/>
                      <wp:docPr id="7" name="Ellips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8175" cy="762000"/>
                              </a:xfrm>
                              <a:prstGeom prst="ellipse">
                                <a:avLst/>
                              </a:prstGeom>
                              <a:solidFill>
                                <a:srgbClr val="FFFFFF"/>
                              </a:solidFill>
                              <a:ln w="6350" cap="flat">
                                <a:solidFill>
                                  <a:srgbClr val="000000"/>
                                </a:solidFill>
                                <a:prstDash val="sysDot"/>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EF701CD" id="Ellipse 7" o:spid="_x0000_s1026" style="position:absolute;margin-left:161.4pt;margin-top:3.45pt;width:150.25pt;height:6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" strokeweight=".5pt">
                      <v:stroke dashstyle="1 1"/>
                    </v:oval>
                  </w:pict>
                </mc:Fallback>
              </mc:AlternateContent>
            </w:r>
            <w:r w:rsidRPr="00CE2823">
              <w:rPr>
                <w:rFonts w:cs="Arial"/>
                <w:noProof/>
                <w:szCs w:val="22"/>
              </w:rPr>
              <mc:AlternateContent>
                <mc:Choice Requires="wps">
                  <w:drawing>
                    <wp:anchor distT="0" distB="0" distL="114300" distR="114300" simplePos="0" relativeHeight="251671552" behindDoc="0" locked="0" layoutInCell="1" allowOverlap="1" wp14:anchorId="371DFA0B" wp14:editId="140E452D">
                      <wp:simplePos x="0" y="0"/>
                      <wp:positionH relativeFrom="column">
                        <wp:posOffset>2112645</wp:posOffset>
                      </wp:positionH>
                      <wp:positionV relativeFrom="paragraph">
                        <wp:posOffset>305435</wp:posOffset>
                      </wp:positionV>
                      <wp:extent cx="1771015" cy="216535"/>
                      <wp:effectExtent l="0" t="0" r="19685" b="12065"/>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015" cy="216535"/>
                              </a:xfrm>
                              <a:prstGeom prst="rect">
                                <a:avLst/>
                              </a:prstGeom>
                              <a:solidFill>
                                <a:srgbClr val="FFFFFF"/>
                              </a:solidFill>
                              <a:ln w="9525">
                                <a:solidFill>
                                  <a:sysClr val="window" lastClr="FFFFFF">
                                    <a:lumMod val="100000"/>
                                    <a:lumOff val="0"/>
                                  </a:sysClr>
                                </a:solidFill>
                                <a:miter lim="800000"/>
                                <a:headEnd/>
                                <a:tailEnd/>
                              </a:ln>
                            </wps:spPr>
                            <wps:txbx>
                              <w:txbxContent>
                                <w:p w14:paraId="3CCF0506" w14:textId="77777777" w:rsidR="00D618BB" w:rsidRDefault="00D618BB" w:rsidP="00751EB2">
                                  <w:pPr>
                                    <w:pStyle w:val="Attachesuite"/>
                                    <w:ind w:left="0"/>
                                    <w:rPr>
                                      <w:bCs/>
                                      <w:iCs/>
                                      <w:sz w:val="16"/>
                                      <w:szCs w:val="16"/>
                                    </w:rPr>
                                  </w:pPr>
                                  <w:r>
                                    <w:rPr>
                                      <w:bCs/>
                                      <w:iCs/>
                                      <w:sz w:val="16"/>
                                      <w:szCs w:val="16"/>
                                    </w:rPr>
                                    <w:t>Document signé électroniquement</w:t>
                                  </w:r>
                                </w:p>
                                <w:p w14:paraId="6D0091D7" w14:textId="77777777" w:rsidR="00D618BB" w:rsidRDefault="00D618BB" w:rsidP="00751E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DFA0B" id="Zone de texte 4" o:spid="_x0000_s1028" type="#_x0000_t202" style="position:absolute;left:0;text-align:left;margin-left:166.35pt;margin-top:24.05pt;width:139.45pt;height:17.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" strokecolor="white">
                      <v:textbox>
                        <w:txbxContent>
                          <w:p w14:paraId="3CCF0506" w14:textId="77777777" w:rsidR="00D618BB" w:rsidRDefault="00D618BB" w:rsidP="00751EB2">
                            <w:pPr>
                              <w:pStyle w:val="Attachesuite"/>
                              <w:ind w:left="0"/>
                              <w:rPr>
                                <w:bCs/>
                                <w:iCs/>
                                <w:sz w:val="16"/>
                                <w:szCs w:val="16"/>
                              </w:rPr>
                            </w:pPr>
                            <w:r>
                              <w:rPr>
                                <w:bCs/>
                                <w:iCs/>
                                <w:sz w:val="16"/>
                                <w:szCs w:val="16"/>
                              </w:rPr>
                              <w:t>Document signé électroniquement</w:t>
                            </w:r>
                          </w:p>
                          <w:p w14:paraId="6D0091D7" w14:textId="77777777" w:rsidR="00D618BB" w:rsidRDefault="00D618BB" w:rsidP="00751EB2"/>
                        </w:txbxContent>
                      </v:textbox>
                    </v:shape>
                  </w:pict>
                </mc:Fallback>
              </mc:AlternateContent>
            </w:r>
          </w:p>
          <w:p w14:paraId="494F4EE0" w14:textId="77777777" w:rsidR="00751EB2" w:rsidRPr="00CE2823" w:rsidRDefault="00751EB2" w:rsidP="00751EB2">
            <w:pPr>
              <w:tabs>
                <w:tab w:val="left" w:pos="2835"/>
              </w:tabs>
              <w:rPr>
                <w:rFonts w:cs="Arial"/>
                <w:szCs w:val="22"/>
              </w:rPr>
            </w:pPr>
          </w:p>
          <w:p w14:paraId="0291D081" w14:textId="77777777" w:rsidR="00751EB2" w:rsidRPr="00CE2823" w:rsidRDefault="00751EB2" w:rsidP="00751EB2">
            <w:pPr>
              <w:tabs>
                <w:tab w:val="left" w:pos="2835"/>
              </w:tabs>
              <w:rPr>
                <w:rFonts w:cs="Arial"/>
                <w:szCs w:val="22"/>
              </w:rPr>
            </w:pPr>
          </w:p>
          <w:p w14:paraId="5BE51286" w14:textId="77777777" w:rsidR="00FA2F77" w:rsidRPr="00CE2823" w:rsidRDefault="00FA2F77" w:rsidP="00282555">
            <w:pPr>
              <w:pStyle w:val="Attachesuite"/>
              <w:rPr>
                <w:rFonts w:cs="Arial"/>
                <w:bCs/>
                <w:iCs/>
                <w:sz w:val="22"/>
                <w:szCs w:val="22"/>
              </w:rPr>
            </w:pPr>
          </w:p>
        </w:tc>
      </w:tr>
    </w:tbl>
    <w:p w14:paraId="0D14920B" w14:textId="77777777" w:rsidR="00FA2F77" w:rsidRPr="00CE2823" w:rsidRDefault="00FA2F77" w:rsidP="00C069E7">
      <w:pPr>
        <w:ind w:left="0"/>
        <w:rPr>
          <w:rFonts w:cs="Arial"/>
          <w:szCs w:val="22"/>
        </w:rPr>
      </w:pPr>
    </w:p>
    <w:p w14:paraId="12A19C49" w14:textId="77777777" w:rsidR="000007F3" w:rsidRPr="000007F3" w:rsidRDefault="000007F3" w:rsidP="000007F3"/>
    <w:p w14:paraId="4B32CDFD" w14:textId="77777777" w:rsidR="000007F3" w:rsidRPr="000007F3" w:rsidRDefault="000007F3" w:rsidP="000007F3"/>
    <w:p w14:paraId="777AC9C8" w14:textId="4A8CB7D5" w:rsidR="00DA52A4" w:rsidRPr="00A36B86" w:rsidRDefault="000007F3" w:rsidP="00A36B86">
      <w:pPr>
        <w:tabs>
          <w:tab w:val="center" w:pos="4677"/>
        </w:tabs>
        <w:rPr>
          <w:rFonts w:cs="Arial"/>
          <w:b/>
          <w:szCs w:val="22"/>
        </w:rPr>
      </w:pPr>
      <w:r>
        <w:lastRenderedPageBreak/>
        <w:tab/>
      </w:r>
      <w:r w:rsidR="002D217F" w:rsidRPr="00A36B86">
        <w:rPr>
          <w:rFonts w:cs="Arial"/>
          <w:b/>
          <w:szCs w:val="22"/>
        </w:rPr>
        <w:t>ANNEXE N°1 </w:t>
      </w:r>
      <w:r w:rsidR="00DA52A4" w:rsidRPr="00A36B86">
        <w:rPr>
          <w:rFonts w:cs="Arial"/>
          <w:b/>
          <w:szCs w:val="22"/>
        </w:rPr>
        <w:t xml:space="preserve">« FINANCIERE ET CALENDAIRE » fixant les prix unitaires et les </w:t>
      </w:r>
      <w:r w:rsidR="00D618BB" w:rsidRPr="00A36B86">
        <w:rPr>
          <w:rFonts w:cs="Arial"/>
          <w:b/>
          <w:szCs w:val="22"/>
        </w:rPr>
        <w:t>délais</w:t>
      </w:r>
      <w:r w:rsidR="00DA52A4" w:rsidRPr="00A36B86">
        <w:rPr>
          <w:rFonts w:cs="Arial"/>
          <w:b/>
          <w:szCs w:val="22"/>
        </w:rPr>
        <w:t xml:space="preserve"> des prestations de la partie 1 </w:t>
      </w:r>
    </w:p>
    <w:p w14:paraId="6F19F7FB" w14:textId="2484032E" w:rsidR="002E62F3" w:rsidRPr="00CE2823" w:rsidRDefault="002E62F3" w:rsidP="00DA52A4">
      <w:pPr>
        <w:pStyle w:val="Titre1"/>
        <w:jc w:val="center"/>
        <w:rPr>
          <w:rFonts w:cs="Arial"/>
          <w:szCs w:val="22"/>
        </w:rPr>
      </w:pPr>
    </w:p>
    <w:tbl>
      <w:tblPr>
        <w:tblStyle w:val="Grilledutableau"/>
        <w:tblW w:w="0" w:type="auto"/>
        <w:tblInd w:w="284" w:type="dxa"/>
        <w:tblLook w:val="04A0" w:firstRow="1" w:lastRow="0" w:firstColumn="1" w:lastColumn="0" w:noHBand="0" w:noVBand="1"/>
      </w:tblPr>
      <w:tblGrid>
        <w:gridCol w:w="845"/>
        <w:gridCol w:w="4395"/>
        <w:gridCol w:w="1369"/>
        <w:gridCol w:w="2167"/>
      </w:tblGrid>
      <w:tr w:rsidR="002E62F3" w:rsidRPr="00DA4766" w14:paraId="54EEDBC5" w14:textId="77777777" w:rsidTr="00A44EA3">
        <w:tc>
          <w:tcPr>
            <w:tcW w:w="845" w:type="dxa"/>
            <w:shd w:val="clear" w:color="auto" w:fill="D6E3BC" w:themeFill="accent3" w:themeFillTint="66"/>
          </w:tcPr>
          <w:p w14:paraId="7937DDDF" w14:textId="689B1A08" w:rsidR="002E62F3" w:rsidRPr="00DA4766" w:rsidRDefault="002E62F3" w:rsidP="00482899">
            <w:pPr>
              <w:ind w:left="0"/>
              <w:jc w:val="center"/>
              <w:rPr>
                <w:rFonts w:cs="Arial"/>
                <w:szCs w:val="22"/>
              </w:rPr>
            </w:pPr>
            <w:r w:rsidRPr="00DA4766">
              <w:rPr>
                <w:rFonts w:cs="Arial"/>
                <w:b/>
                <w:szCs w:val="22"/>
              </w:rPr>
              <w:t>Poste</w:t>
            </w:r>
          </w:p>
        </w:tc>
        <w:tc>
          <w:tcPr>
            <w:tcW w:w="4395" w:type="dxa"/>
            <w:shd w:val="clear" w:color="auto" w:fill="D6E3BC" w:themeFill="accent3" w:themeFillTint="66"/>
          </w:tcPr>
          <w:p w14:paraId="6F47AF7E" w14:textId="19E5EED0" w:rsidR="002E62F3" w:rsidRPr="00DA4766" w:rsidRDefault="002E62F3" w:rsidP="00482899">
            <w:pPr>
              <w:ind w:left="0"/>
              <w:jc w:val="center"/>
              <w:rPr>
                <w:rFonts w:cs="Arial"/>
                <w:szCs w:val="22"/>
              </w:rPr>
            </w:pPr>
            <w:r w:rsidRPr="00DA4766">
              <w:rPr>
                <w:rFonts w:cs="Arial"/>
                <w:b/>
                <w:szCs w:val="22"/>
              </w:rPr>
              <w:t>Désignation</w:t>
            </w:r>
          </w:p>
        </w:tc>
        <w:tc>
          <w:tcPr>
            <w:tcW w:w="1369" w:type="dxa"/>
            <w:shd w:val="clear" w:color="auto" w:fill="D6E3BC" w:themeFill="accent3" w:themeFillTint="66"/>
          </w:tcPr>
          <w:p w14:paraId="2C245BCD" w14:textId="1198F6A1" w:rsidR="002E62F3" w:rsidRPr="00DA4766" w:rsidRDefault="002E62F3" w:rsidP="00482899">
            <w:pPr>
              <w:ind w:left="0"/>
              <w:jc w:val="center"/>
              <w:rPr>
                <w:rFonts w:cs="Arial"/>
                <w:szCs w:val="22"/>
              </w:rPr>
            </w:pPr>
            <w:r w:rsidRPr="00DA4766">
              <w:rPr>
                <w:rFonts w:cs="Arial"/>
                <w:b/>
                <w:szCs w:val="22"/>
              </w:rPr>
              <w:t>Prix HT</w:t>
            </w:r>
          </w:p>
        </w:tc>
        <w:tc>
          <w:tcPr>
            <w:tcW w:w="2167" w:type="dxa"/>
            <w:shd w:val="clear" w:color="auto" w:fill="D6E3BC" w:themeFill="accent3" w:themeFillTint="66"/>
            <w:vAlign w:val="center"/>
          </w:tcPr>
          <w:p w14:paraId="09E29806" w14:textId="1C28269A" w:rsidR="002E62F3" w:rsidRPr="00DA4766" w:rsidRDefault="00DA52A4" w:rsidP="00DA52A4">
            <w:pPr>
              <w:ind w:left="0"/>
              <w:jc w:val="center"/>
              <w:rPr>
                <w:rFonts w:cs="Arial"/>
                <w:szCs w:val="22"/>
              </w:rPr>
            </w:pPr>
            <w:r w:rsidRPr="00DA4766">
              <w:rPr>
                <w:rFonts w:cs="Arial"/>
                <w:b/>
                <w:szCs w:val="22"/>
              </w:rPr>
              <w:t xml:space="preserve">Délai </w:t>
            </w:r>
            <w:r w:rsidRPr="00DA4766">
              <w:rPr>
                <w:rFonts w:cs="Arial"/>
                <w:b/>
                <w:szCs w:val="22"/>
                <w:vertAlign w:val="superscript"/>
              </w:rPr>
              <w:t>(2)</w:t>
            </w:r>
          </w:p>
        </w:tc>
      </w:tr>
      <w:tr w:rsidR="002E62F3" w:rsidRPr="00DA4766" w14:paraId="6FC57E72" w14:textId="77777777" w:rsidTr="00FE2BFB">
        <w:tc>
          <w:tcPr>
            <w:tcW w:w="845" w:type="dxa"/>
          </w:tcPr>
          <w:p w14:paraId="57752D04" w14:textId="42121153" w:rsidR="002E62F3" w:rsidRPr="00DA4766" w:rsidRDefault="002E62F3" w:rsidP="00482899">
            <w:pPr>
              <w:ind w:left="0"/>
              <w:jc w:val="center"/>
              <w:rPr>
                <w:rFonts w:cs="Arial"/>
                <w:b/>
                <w:szCs w:val="22"/>
              </w:rPr>
            </w:pPr>
            <w:r w:rsidRPr="00DA4766">
              <w:rPr>
                <w:rFonts w:cs="Arial"/>
                <w:b/>
                <w:szCs w:val="22"/>
              </w:rPr>
              <w:t>1</w:t>
            </w:r>
            <w:r w:rsidR="00DA52A4" w:rsidRPr="00DA4766">
              <w:rPr>
                <w:rFonts w:cs="Arial"/>
                <w:b/>
                <w:szCs w:val="22"/>
                <w:vertAlign w:val="superscript"/>
              </w:rPr>
              <w:t>(1)</w:t>
            </w:r>
          </w:p>
        </w:tc>
        <w:tc>
          <w:tcPr>
            <w:tcW w:w="4395" w:type="dxa"/>
          </w:tcPr>
          <w:p w14:paraId="454CD13D" w14:textId="073CE2A7" w:rsidR="002E62F3" w:rsidRPr="00DA4766" w:rsidRDefault="00EC437C" w:rsidP="00F64E85">
            <w:pPr>
              <w:ind w:left="0"/>
              <w:jc w:val="center"/>
              <w:rPr>
                <w:rFonts w:cs="Arial"/>
                <w:b/>
                <w:szCs w:val="22"/>
              </w:rPr>
            </w:pPr>
            <w:r w:rsidRPr="00DA4766">
              <w:rPr>
                <w:rFonts w:cs="Arial"/>
                <w:szCs w:val="22"/>
              </w:rPr>
              <w:t>Conception de batteries autonomes ondulées</w:t>
            </w:r>
          </w:p>
        </w:tc>
        <w:tc>
          <w:tcPr>
            <w:tcW w:w="1369" w:type="dxa"/>
          </w:tcPr>
          <w:p w14:paraId="2F03E262" w14:textId="77777777" w:rsidR="002E62F3" w:rsidRPr="00DA4766" w:rsidRDefault="002E62F3" w:rsidP="002E62F3">
            <w:pPr>
              <w:ind w:left="0"/>
              <w:rPr>
                <w:rFonts w:cs="Arial"/>
                <w:b/>
                <w:szCs w:val="22"/>
              </w:rPr>
            </w:pPr>
          </w:p>
        </w:tc>
        <w:tc>
          <w:tcPr>
            <w:tcW w:w="2167" w:type="dxa"/>
            <w:vAlign w:val="center"/>
          </w:tcPr>
          <w:p w14:paraId="43109F8B" w14:textId="77777777" w:rsidR="002E62F3" w:rsidRPr="00DA4766" w:rsidRDefault="002E62F3" w:rsidP="002E62F3">
            <w:pPr>
              <w:ind w:left="0"/>
              <w:rPr>
                <w:rFonts w:cs="Arial"/>
                <w:b/>
                <w:szCs w:val="22"/>
              </w:rPr>
            </w:pPr>
          </w:p>
        </w:tc>
      </w:tr>
      <w:tr w:rsidR="00EC437C" w:rsidRPr="00DA4766" w14:paraId="39D35C37" w14:textId="77777777" w:rsidTr="00FE2BFB">
        <w:tc>
          <w:tcPr>
            <w:tcW w:w="845" w:type="dxa"/>
          </w:tcPr>
          <w:p w14:paraId="7CF14B79" w14:textId="7C85749B" w:rsidR="00EC437C" w:rsidRPr="00DA4766" w:rsidRDefault="00EC437C" w:rsidP="00482899">
            <w:pPr>
              <w:ind w:left="0"/>
              <w:jc w:val="center"/>
              <w:rPr>
                <w:rFonts w:cs="Arial"/>
                <w:b/>
                <w:szCs w:val="22"/>
              </w:rPr>
            </w:pPr>
            <w:r w:rsidRPr="00DA4766">
              <w:rPr>
                <w:rFonts w:cs="Arial"/>
                <w:b/>
                <w:szCs w:val="22"/>
              </w:rPr>
              <w:t>2</w:t>
            </w:r>
          </w:p>
        </w:tc>
        <w:tc>
          <w:tcPr>
            <w:tcW w:w="4395" w:type="dxa"/>
          </w:tcPr>
          <w:p w14:paraId="4FE96475" w14:textId="00B58B4B" w:rsidR="00EC437C" w:rsidRPr="00DA4766" w:rsidRDefault="004E0430" w:rsidP="00F64E85">
            <w:pPr>
              <w:ind w:left="0"/>
              <w:jc w:val="center"/>
              <w:rPr>
                <w:rFonts w:cs="Arial"/>
                <w:szCs w:val="22"/>
              </w:rPr>
            </w:pPr>
            <w:r w:rsidRPr="00DA4766">
              <w:rPr>
                <w:rFonts w:cs="Arial"/>
                <w:szCs w:val="22"/>
              </w:rPr>
              <w:t>Fourniture</w:t>
            </w:r>
            <w:r w:rsidR="00EC437C" w:rsidRPr="00DA4766">
              <w:rPr>
                <w:rFonts w:cs="Arial"/>
                <w:szCs w:val="22"/>
              </w:rPr>
              <w:t xml:space="preserve"> </w:t>
            </w:r>
            <w:r w:rsidR="003010CE">
              <w:t xml:space="preserve">de deux jeux de batteries </w:t>
            </w:r>
            <w:r w:rsidR="00EC437C" w:rsidRPr="00DA4766">
              <w:rPr>
                <w:rFonts w:cs="Arial"/>
                <w:szCs w:val="22"/>
              </w:rPr>
              <w:t>autonomes ondulées</w:t>
            </w:r>
          </w:p>
        </w:tc>
        <w:tc>
          <w:tcPr>
            <w:tcW w:w="1369" w:type="dxa"/>
          </w:tcPr>
          <w:p w14:paraId="47BFADF3" w14:textId="77777777" w:rsidR="00EC437C" w:rsidRPr="00DA4766" w:rsidRDefault="00EC437C" w:rsidP="002E62F3">
            <w:pPr>
              <w:ind w:left="0"/>
              <w:rPr>
                <w:rFonts w:cs="Arial"/>
                <w:b/>
                <w:szCs w:val="22"/>
              </w:rPr>
            </w:pPr>
          </w:p>
        </w:tc>
        <w:tc>
          <w:tcPr>
            <w:tcW w:w="2167" w:type="dxa"/>
            <w:vAlign w:val="center"/>
          </w:tcPr>
          <w:p w14:paraId="1F812E21" w14:textId="77777777" w:rsidR="00EC437C" w:rsidRPr="00DA4766" w:rsidRDefault="00EC437C" w:rsidP="002E62F3">
            <w:pPr>
              <w:ind w:left="0"/>
              <w:rPr>
                <w:rFonts w:cs="Arial"/>
                <w:b/>
                <w:szCs w:val="22"/>
              </w:rPr>
            </w:pPr>
          </w:p>
        </w:tc>
      </w:tr>
    </w:tbl>
    <w:p w14:paraId="0A088A26" w14:textId="77777777" w:rsidR="00EC437C" w:rsidRDefault="00EC437C" w:rsidP="008B4F4C">
      <w:pPr>
        <w:pStyle w:val="Commentaire"/>
        <w:rPr>
          <w:rFonts w:cs="Arial"/>
          <w:sz w:val="22"/>
          <w:szCs w:val="22"/>
        </w:rPr>
      </w:pPr>
    </w:p>
    <w:p w14:paraId="14683147" w14:textId="339EDFD1" w:rsidR="008B4F4C" w:rsidRPr="00DA52A4" w:rsidRDefault="00DA52A4" w:rsidP="00DA52A4">
      <w:pPr>
        <w:pStyle w:val="Commentaire"/>
        <w:ind w:left="0"/>
        <w:rPr>
          <w:rFonts w:cs="Arial"/>
          <w:sz w:val="22"/>
          <w:szCs w:val="22"/>
        </w:rPr>
      </w:pPr>
      <w:r w:rsidRPr="00DA52A4">
        <w:rPr>
          <w:rFonts w:cs="Arial"/>
          <w:sz w:val="22"/>
          <w:szCs w:val="22"/>
        </w:rPr>
        <w:t xml:space="preserve">(1) Poste </w:t>
      </w:r>
      <w:r w:rsidR="008B4F4C" w:rsidRPr="00DA52A4">
        <w:rPr>
          <w:rFonts w:cs="Arial"/>
          <w:sz w:val="22"/>
          <w:szCs w:val="22"/>
        </w:rPr>
        <w:t>1 = partie ferme et exutoire dès notification de l’accord-cadre</w:t>
      </w:r>
    </w:p>
    <w:p w14:paraId="3F0B1CBF" w14:textId="497DE41E" w:rsidR="00DA52A4" w:rsidRPr="00DA52A4" w:rsidRDefault="00DA52A4" w:rsidP="00DA52A4">
      <w:pPr>
        <w:pStyle w:val="StyleAvant0pt"/>
        <w:tabs>
          <w:tab w:val="left" w:pos="4111"/>
        </w:tabs>
        <w:spacing w:before="60" w:after="60" w:line="240" w:lineRule="atLeast"/>
        <w:ind w:left="0"/>
        <w:rPr>
          <w:rFonts w:cs="Arial"/>
          <w:szCs w:val="22"/>
        </w:rPr>
      </w:pPr>
      <w:r w:rsidRPr="00DA52A4">
        <w:rPr>
          <w:rFonts w:cs="Arial"/>
          <w:szCs w:val="22"/>
        </w:rPr>
        <w:t>(2</w:t>
      </w:r>
      <w:r w:rsidR="00D653F6">
        <w:rPr>
          <w:rFonts w:cs="Arial"/>
          <w:szCs w:val="22"/>
        </w:rPr>
        <w:t xml:space="preserve">) </w:t>
      </w:r>
      <w:r w:rsidRPr="00DA52A4">
        <w:rPr>
          <w:rFonts w:cs="Arial"/>
          <w:szCs w:val="22"/>
        </w:rPr>
        <w:t>Délai d’exécution de la prestation en nombre entier de semaines à compter de la date de début d’exécution du poste considéré</w:t>
      </w:r>
    </w:p>
    <w:p w14:paraId="2B6BAF1A" w14:textId="77350CF3" w:rsidR="002E62F3" w:rsidRPr="00CE2823" w:rsidRDefault="002E62F3" w:rsidP="006158DA">
      <w:pPr>
        <w:pStyle w:val="Titre1"/>
        <w:jc w:val="center"/>
        <w:rPr>
          <w:rFonts w:cs="Arial"/>
          <w:sz w:val="22"/>
          <w:szCs w:val="22"/>
        </w:rPr>
      </w:pPr>
    </w:p>
    <w:p w14:paraId="151E3727" w14:textId="3D6BE68A" w:rsidR="001C170B" w:rsidRPr="00CE2823" w:rsidRDefault="001C170B" w:rsidP="001C170B">
      <w:pPr>
        <w:tabs>
          <w:tab w:val="left" w:pos="8120"/>
        </w:tabs>
        <w:rPr>
          <w:rFonts w:cs="Arial"/>
          <w:szCs w:val="22"/>
        </w:rPr>
      </w:pPr>
      <w:r w:rsidRPr="00CE2823">
        <w:rPr>
          <w:rFonts w:cs="Arial"/>
          <w:szCs w:val="22"/>
        </w:rPr>
        <w:tab/>
      </w:r>
    </w:p>
    <w:p w14:paraId="7A9ABCBF" w14:textId="5A00FA84" w:rsidR="009E15C3" w:rsidRPr="00D653F6" w:rsidRDefault="00D653F6" w:rsidP="00D653F6">
      <w:pPr>
        <w:tabs>
          <w:tab w:val="left" w:pos="8120"/>
        </w:tabs>
        <w:ind w:left="2552"/>
        <w:jc w:val="center"/>
        <w:rPr>
          <w:rFonts w:cs="Arial"/>
          <w:b/>
          <w:szCs w:val="22"/>
        </w:rPr>
        <w:sectPr w:rsidR="009E15C3" w:rsidRPr="00D653F6" w:rsidSect="00D618BB">
          <w:headerReference w:type="default" r:id="rId16"/>
          <w:footerReference w:type="default" r:id="rId17"/>
          <w:headerReference w:type="first" r:id="rId18"/>
          <w:pgSz w:w="11906" w:h="16838"/>
          <w:pgMar w:top="943" w:right="1418" w:bottom="1418" w:left="1418" w:header="709" w:footer="94" w:gutter="0"/>
          <w:cols w:space="708"/>
          <w:docGrid w:linePitch="360"/>
        </w:sectPr>
      </w:pPr>
      <w:r w:rsidRPr="00D653F6">
        <w:rPr>
          <w:rFonts w:cs="Arial"/>
          <w:szCs w:val="22"/>
        </w:rPr>
        <w:t xml:space="preserve">- Fin de l’Annexe n°1 - </w:t>
      </w:r>
      <w:r w:rsidR="001C170B" w:rsidRPr="00D653F6">
        <w:rPr>
          <w:rFonts w:cs="Arial"/>
          <w:b/>
          <w:szCs w:val="22"/>
        </w:rPr>
        <w:tab/>
      </w:r>
    </w:p>
    <w:p w14:paraId="139D25A2" w14:textId="77777777" w:rsidR="00AD7114" w:rsidRDefault="00AD7114" w:rsidP="00A51977">
      <w:pPr>
        <w:jc w:val="center"/>
      </w:pPr>
    </w:p>
    <w:p w14:paraId="6C480BDA" w14:textId="0897A4FF" w:rsidR="007338A2" w:rsidRPr="00CE2823" w:rsidRDefault="002D217F" w:rsidP="000F318D">
      <w:pPr>
        <w:pStyle w:val="Titre1"/>
        <w:ind w:left="568"/>
        <w:jc w:val="center"/>
        <w:rPr>
          <w:rFonts w:cs="Arial"/>
          <w:sz w:val="22"/>
          <w:szCs w:val="22"/>
        </w:rPr>
      </w:pPr>
      <w:bookmarkStart w:id="197" w:name="_Toc180595069"/>
      <w:r w:rsidRPr="00CE2823">
        <w:rPr>
          <w:rFonts w:cs="Arial"/>
          <w:caps w:val="0"/>
          <w:sz w:val="22"/>
          <w:szCs w:val="22"/>
        </w:rPr>
        <w:t>ANNEXE N°</w:t>
      </w:r>
      <w:r w:rsidR="00A51977">
        <w:rPr>
          <w:rFonts w:cs="Arial"/>
          <w:caps w:val="0"/>
          <w:sz w:val="22"/>
          <w:szCs w:val="22"/>
        </w:rPr>
        <w:t>2</w:t>
      </w:r>
      <w:r w:rsidRPr="00CE2823">
        <w:rPr>
          <w:rFonts w:cs="Arial"/>
          <w:caps w:val="0"/>
          <w:sz w:val="22"/>
          <w:szCs w:val="22"/>
        </w:rPr>
        <w:t> : « ELEMENTS DE DETERMINATION DES PRIX PLAFONDS UTILISES POUR LA VALORISATION DES OFFRES RELATIVES AUX MARCHES SUBSEQUENTS DE LA PARTIE »</w:t>
      </w:r>
      <w:bookmarkEnd w:id="197"/>
      <w:r w:rsidRPr="00CE2823">
        <w:rPr>
          <w:rFonts w:cs="Arial"/>
          <w:caps w:val="0"/>
          <w:sz w:val="22"/>
          <w:szCs w:val="22"/>
        </w:rPr>
        <w:t> </w:t>
      </w:r>
    </w:p>
    <w:tbl>
      <w:tblPr>
        <w:tblStyle w:val="Grilledutableau"/>
        <w:tblW w:w="0" w:type="auto"/>
        <w:tblInd w:w="284" w:type="dxa"/>
        <w:tblLook w:val="04A0" w:firstRow="1" w:lastRow="0" w:firstColumn="1" w:lastColumn="0" w:noHBand="0" w:noVBand="1"/>
      </w:tblPr>
      <w:tblGrid>
        <w:gridCol w:w="4397"/>
        <w:gridCol w:w="4379"/>
      </w:tblGrid>
      <w:tr w:rsidR="00D618B4" w:rsidRPr="00CE2823" w14:paraId="79238F05" w14:textId="77777777" w:rsidTr="00842E9B">
        <w:tc>
          <w:tcPr>
            <w:tcW w:w="4397" w:type="dxa"/>
            <w:shd w:val="clear" w:color="auto" w:fill="FDE9D9" w:themeFill="accent6" w:themeFillTint="33"/>
          </w:tcPr>
          <w:p w14:paraId="704A1DC7" w14:textId="77777777" w:rsidR="00D618B4" w:rsidRDefault="00D618B4" w:rsidP="00D618B4">
            <w:pPr>
              <w:ind w:left="0"/>
              <w:rPr>
                <w:rFonts w:cs="Arial"/>
                <w:szCs w:val="22"/>
              </w:rPr>
            </w:pPr>
            <w:r w:rsidRPr="00CE2823">
              <w:rPr>
                <w:rFonts w:cs="Arial"/>
                <w:szCs w:val="22"/>
              </w:rPr>
              <w:t>Désignation</w:t>
            </w:r>
          </w:p>
          <w:p w14:paraId="0B4B77A9" w14:textId="556357B3" w:rsidR="00A44EA3" w:rsidRPr="00A44EA3" w:rsidRDefault="00A44EA3" w:rsidP="00D618B4">
            <w:pPr>
              <w:ind w:left="0"/>
              <w:rPr>
                <w:rFonts w:cs="Arial"/>
                <w:sz w:val="18"/>
                <w:szCs w:val="18"/>
              </w:rPr>
            </w:pPr>
            <w:bookmarkStart w:id="198" w:name="_Toc99552245"/>
            <w:r w:rsidRPr="00A44EA3">
              <w:rPr>
                <w:sz w:val="18"/>
                <w:szCs w:val="18"/>
              </w:rPr>
              <w:t>Nature des taux horaires (ajouter le cas échéant)</w:t>
            </w:r>
            <w:bookmarkEnd w:id="198"/>
          </w:p>
        </w:tc>
        <w:tc>
          <w:tcPr>
            <w:tcW w:w="4379" w:type="dxa"/>
            <w:shd w:val="clear" w:color="auto" w:fill="FDE9D9" w:themeFill="accent6" w:themeFillTint="33"/>
          </w:tcPr>
          <w:p w14:paraId="693A3581" w14:textId="06F4944E" w:rsidR="00D618B4" w:rsidRPr="00CE2823" w:rsidRDefault="00D618B4" w:rsidP="00D26695">
            <w:pPr>
              <w:ind w:left="0"/>
              <w:rPr>
                <w:rFonts w:cs="Arial"/>
                <w:szCs w:val="22"/>
              </w:rPr>
            </w:pPr>
            <w:r w:rsidRPr="00CE2823">
              <w:rPr>
                <w:rFonts w:cs="Arial"/>
                <w:szCs w:val="22"/>
              </w:rPr>
              <w:t xml:space="preserve">Prix horaire </w:t>
            </w:r>
            <w:r w:rsidR="00D26695" w:rsidRPr="00CE2823">
              <w:rPr>
                <w:rFonts w:cs="Arial"/>
                <w:szCs w:val="22"/>
              </w:rPr>
              <w:t xml:space="preserve">ou forfait journalier </w:t>
            </w:r>
            <w:r w:rsidRPr="00CE2823">
              <w:rPr>
                <w:rFonts w:cs="Arial"/>
                <w:szCs w:val="22"/>
              </w:rPr>
              <w:t>€ HT</w:t>
            </w:r>
            <w:r w:rsidR="00D26695" w:rsidRPr="00CE2823">
              <w:rPr>
                <w:rFonts w:cs="Arial"/>
                <w:szCs w:val="22"/>
              </w:rPr>
              <w:t xml:space="preserve"> </w:t>
            </w:r>
          </w:p>
        </w:tc>
      </w:tr>
      <w:tr w:rsidR="00D618B4" w:rsidRPr="00CE2823" w14:paraId="3B70F163" w14:textId="77777777" w:rsidTr="00D26695">
        <w:tc>
          <w:tcPr>
            <w:tcW w:w="4397" w:type="dxa"/>
          </w:tcPr>
          <w:p w14:paraId="4B5394E4" w14:textId="0E8F2190" w:rsidR="00D618B4" w:rsidRPr="00CE2823" w:rsidRDefault="00D618B4" w:rsidP="00D26695">
            <w:pPr>
              <w:ind w:left="0"/>
              <w:rPr>
                <w:rFonts w:cs="Arial"/>
                <w:szCs w:val="22"/>
              </w:rPr>
            </w:pPr>
            <w:r w:rsidRPr="00CE2823">
              <w:rPr>
                <w:rFonts w:cs="Arial"/>
                <w:szCs w:val="22"/>
              </w:rPr>
              <w:t xml:space="preserve">Taux horaire Chef de projet </w:t>
            </w:r>
          </w:p>
        </w:tc>
        <w:tc>
          <w:tcPr>
            <w:tcW w:w="4379" w:type="dxa"/>
          </w:tcPr>
          <w:p w14:paraId="6083CD89" w14:textId="77777777" w:rsidR="00D618B4" w:rsidRPr="00CE2823" w:rsidRDefault="00D618B4" w:rsidP="00D618B4">
            <w:pPr>
              <w:ind w:left="0"/>
              <w:rPr>
                <w:rFonts w:cs="Arial"/>
                <w:szCs w:val="22"/>
              </w:rPr>
            </w:pPr>
          </w:p>
        </w:tc>
      </w:tr>
      <w:tr w:rsidR="00D618B4" w:rsidRPr="00CE2823" w14:paraId="135E9E5E" w14:textId="77777777" w:rsidTr="00D26695">
        <w:tc>
          <w:tcPr>
            <w:tcW w:w="4397" w:type="dxa"/>
          </w:tcPr>
          <w:p w14:paraId="76E93D07" w14:textId="6554A9FC" w:rsidR="00D618B4" w:rsidRPr="00CE2823" w:rsidRDefault="00D26695" w:rsidP="00D618B4">
            <w:pPr>
              <w:ind w:left="0"/>
              <w:rPr>
                <w:rFonts w:cs="Arial"/>
                <w:szCs w:val="22"/>
              </w:rPr>
            </w:pPr>
            <w:r w:rsidRPr="00CE2823">
              <w:rPr>
                <w:rFonts w:cs="Arial"/>
                <w:szCs w:val="22"/>
              </w:rPr>
              <w:t>Taux horaire ingénieur</w:t>
            </w:r>
          </w:p>
        </w:tc>
        <w:tc>
          <w:tcPr>
            <w:tcW w:w="4379" w:type="dxa"/>
          </w:tcPr>
          <w:p w14:paraId="6CD71C1E" w14:textId="77777777" w:rsidR="00D618B4" w:rsidRPr="00CE2823" w:rsidRDefault="00D618B4" w:rsidP="00D618B4">
            <w:pPr>
              <w:ind w:left="0"/>
              <w:rPr>
                <w:rFonts w:cs="Arial"/>
                <w:szCs w:val="22"/>
              </w:rPr>
            </w:pPr>
          </w:p>
        </w:tc>
      </w:tr>
      <w:tr w:rsidR="00D26695" w:rsidRPr="00CE2823" w14:paraId="7BD70EEC" w14:textId="77777777" w:rsidTr="00D26695">
        <w:tc>
          <w:tcPr>
            <w:tcW w:w="4397" w:type="dxa"/>
          </w:tcPr>
          <w:p w14:paraId="2B8F6A9B" w14:textId="30AFB7AA" w:rsidR="00D26695" w:rsidRPr="00CE2823" w:rsidRDefault="00D26695" w:rsidP="00D618B4">
            <w:pPr>
              <w:ind w:left="0"/>
              <w:rPr>
                <w:rFonts w:cs="Arial"/>
                <w:szCs w:val="22"/>
              </w:rPr>
            </w:pPr>
            <w:r w:rsidRPr="00CE2823">
              <w:rPr>
                <w:rFonts w:cs="Arial"/>
                <w:szCs w:val="22"/>
              </w:rPr>
              <w:t>Taux horaire technicien</w:t>
            </w:r>
          </w:p>
        </w:tc>
        <w:tc>
          <w:tcPr>
            <w:tcW w:w="4379" w:type="dxa"/>
          </w:tcPr>
          <w:p w14:paraId="37F98E5B" w14:textId="77777777" w:rsidR="00D26695" w:rsidRPr="00CE2823" w:rsidRDefault="00D26695" w:rsidP="00D618B4">
            <w:pPr>
              <w:ind w:left="0"/>
              <w:rPr>
                <w:rFonts w:cs="Arial"/>
                <w:szCs w:val="22"/>
              </w:rPr>
            </w:pPr>
          </w:p>
        </w:tc>
      </w:tr>
      <w:tr w:rsidR="00A44EA3" w:rsidRPr="00CE2823" w14:paraId="0AA49719" w14:textId="77777777" w:rsidTr="00D26695">
        <w:tc>
          <w:tcPr>
            <w:tcW w:w="4397" w:type="dxa"/>
          </w:tcPr>
          <w:p w14:paraId="748DAAD3" w14:textId="07291D12" w:rsidR="00A44EA3" w:rsidRPr="00CE2823" w:rsidRDefault="00A44EA3" w:rsidP="00D618B4">
            <w:pPr>
              <w:ind w:left="0"/>
              <w:rPr>
                <w:rFonts w:cs="Arial"/>
                <w:szCs w:val="22"/>
              </w:rPr>
            </w:pPr>
            <w:r w:rsidRPr="00CE2823">
              <w:rPr>
                <w:rFonts w:cs="Arial"/>
                <w:szCs w:val="22"/>
              </w:rPr>
              <w:t>Taux horaire</w:t>
            </w:r>
            <w:r>
              <w:rPr>
                <w:rFonts w:cs="Arial"/>
                <w:szCs w:val="22"/>
              </w:rPr>
              <w:t xml:space="preserve"> ouvrier</w:t>
            </w:r>
          </w:p>
        </w:tc>
        <w:tc>
          <w:tcPr>
            <w:tcW w:w="4379" w:type="dxa"/>
          </w:tcPr>
          <w:p w14:paraId="79DF67F8" w14:textId="77777777" w:rsidR="00A44EA3" w:rsidRPr="00CE2823" w:rsidRDefault="00A44EA3" w:rsidP="00D618B4">
            <w:pPr>
              <w:ind w:left="0"/>
              <w:rPr>
                <w:rFonts w:cs="Arial"/>
                <w:szCs w:val="22"/>
              </w:rPr>
            </w:pPr>
          </w:p>
        </w:tc>
      </w:tr>
    </w:tbl>
    <w:p w14:paraId="57722B29" w14:textId="77777777" w:rsidR="00D618B4" w:rsidRPr="00CE2823" w:rsidRDefault="00D618B4" w:rsidP="00D618B4">
      <w:pPr>
        <w:rPr>
          <w:rFonts w:cs="Arial"/>
          <w:szCs w:val="22"/>
        </w:rPr>
      </w:pPr>
    </w:p>
    <w:p w14:paraId="0C73808D" w14:textId="7964B9A4" w:rsidR="002E7D9E" w:rsidRPr="00CE2823" w:rsidRDefault="00D618B4">
      <w:pPr>
        <w:spacing w:before="0" w:after="0"/>
        <w:ind w:left="0"/>
        <w:jc w:val="left"/>
        <w:rPr>
          <w:rFonts w:cs="Arial"/>
          <w:szCs w:val="22"/>
        </w:rPr>
      </w:pPr>
      <w:r w:rsidRPr="00CE2823">
        <w:rPr>
          <w:rFonts w:cs="Arial"/>
          <w:szCs w:val="22"/>
        </w:rPr>
        <w:t xml:space="preserve">Dans le tableau ci-dessus, préciser le prix horaire </w:t>
      </w:r>
      <w:r w:rsidR="00D26695" w:rsidRPr="00CE2823">
        <w:rPr>
          <w:rFonts w:cs="Arial"/>
          <w:szCs w:val="22"/>
        </w:rPr>
        <w:t xml:space="preserve">ou le forfait journalier </w:t>
      </w:r>
      <w:r w:rsidRPr="00CE2823">
        <w:rPr>
          <w:rFonts w:cs="Arial"/>
          <w:szCs w:val="22"/>
        </w:rPr>
        <w:t>de chaque catégorie de personnel susceptible d’intervenir au titre des prestations des marchés subséquents. Ajouter des lignes pour d’autres catégories de personnel si nécessaire.</w:t>
      </w:r>
    </w:p>
    <w:p w14:paraId="3C3DE85C" w14:textId="2E07ED49" w:rsidR="00D618B4" w:rsidRPr="00CE2823" w:rsidRDefault="00D618B4">
      <w:pPr>
        <w:spacing w:before="0" w:after="0"/>
        <w:ind w:left="0"/>
        <w:jc w:val="left"/>
        <w:rPr>
          <w:rFonts w:cs="Arial"/>
          <w:szCs w:val="22"/>
        </w:rPr>
      </w:pPr>
    </w:p>
    <w:tbl>
      <w:tblPr>
        <w:tblStyle w:val="Grilledutableau"/>
        <w:tblW w:w="0" w:type="auto"/>
        <w:tblLook w:val="04A0" w:firstRow="1" w:lastRow="0" w:firstColumn="1" w:lastColumn="0" w:noHBand="0" w:noVBand="1"/>
      </w:tblPr>
      <w:tblGrid>
        <w:gridCol w:w="4530"/>
        <w:gridCol w:w="4530"/>
      </w:tblGrid>
      <w:tr w:rsidR="00D618B4" w:rsidRPr="00CE2823" w14:paraId="2C588899" w14:textId="77777777" w:rsidTr="00D618B4">
        <w:tc>
          <w:tcPr>
            <w:tcW w:w="4530" w:type="dxa"/>
          </w:tcPr>
          <w:p w14:paraId="40F2DBCF" w14:textId="3949A5F3" w:rsidR="00D618B4" w:rsidRPr="00CE2823" w:rsidRDefault="00D618B4" w:rsidP="00D618B4">
            <w:pPr>
              <w:spacing w:before="0" w:after="0"/>
              <w:ind w:left="0"/>
              <w:jc w:val="left"/>
              <w:rPr>
                <w:rFonts w:cs="Arial"/>
                <w:szCs w:val="22"/>
              </w:rPr>
            </w:pPr>
            <w:r w:rsidRPr="00CE2823">
              <w:rPr>
                <w:rFonts w:cs="Arial"/>
                <w:szCs w:val="22"/>
              </w:rPr>
              <w:t xml:space="preserve">Désignation </w:t>
            </w:r>
          </w:p>
        </w:tc>
        <w:tc>
          <w:tcPr>
            <w:tcW w:w="4530" w:type="dxa"/>
          </w:tcPr>
          <w:p w14:paraId="3FE76D4A" w14:textId="59702F7F" w:rsidR="00D618B4" w:rsidRPr="00CE2823" w:rsidRDefault="00D618B4" w:rsidP="00D618B4">
            <w:pPr>
              <w:spacing w:before="0" w:after="0"/>
              <w:ind w:left="0"/>
              <w:jc w:val="left"/>
              <w:rPr>
                <w:rFonts w:cs="Arial"/>
                <w:szCs w:val="22"/>
              </w:rPr>
            </w:pPr>
            <w:r w:rsidRPr="00CE2823">
              <w:rPr>
                <w:rFonts w:cs="Arial"/>
                <w:szCs w:val="22"/>
              </w:rPr>
              <w:t>Valeur</w:t>
            </w:r>
          </w:p>
        </w:tc>
      </w:tr>
      <w:tr w:rsidR="00D618B4" w:rsidRPr="00CE2823" w14:paraId="5D82C12C" w14:textId="77777777" w:rsidTr="00D618B4">
        <w:tc>
          <w:tcPr>
            <w:tcW w:w="4530" w:type="dxa"/>
          </w:tcPr>
          <w:p w14:paraId="5B7D31D1" w14:textId="2FF121A3" w:rsidR="00D618B4" w:rsidRPr="00CE2823" w:rsidRDefault="00D618B4">
            <w:pPr>
              <w:spacing w:before="0" w:after="0"/>
              <w:ind w:left="0"/>
              <w:jc w:val="left"/>
              <w:rPr>
                <w:rFonts w:cs="Arial"/>
                <w:szCs w:val="22"/>
              </w:rPr>
            </w:pPr>
            <w:r w:rsidRPr="00CE2823">
              <w:rPr>
                <w:rFonts w:cs="Arial"/>
                <w:szCs w:val="22"/>
              </w:rPr>
              <w:t>Coefficient d’approvisionnement sur pièces</w:t>
            </w:r>
          </w:p>
        </w:tc>
        <w:tc>
          <w:tcPr>
            <w:tcW w:w="4530" w:type="dxa"/>
          </w:tcPr>
          <w:p w14:paraId="6CED0FC4" w14:textId="77777777" w:rsidR="00D618B4" w:rsidRPr="00CE2823" w:rsidRDefault="00D618B4">
            <w:pPr>
              <w:spacing w:before="0" w:after="0"/>
              <w:ind w:left="0"/>
              <w:jc w:val="left"/>
              <w:rPr>
                <w:rFonts w:cs="Arial"/>
                <w:szCs w:val="22"/>
              </w:rPr>
            </w:pPr>
          </w:p>
        </w:tc>
      </w:tr>
      <w:tr w:rsidR="00D618B4" w:rsidRPr="00CE2823" w14:paraId="218AF2E3" w14:textId="77777777" w:rsidTr="00D618B4">
        <w:tc>
          <w:tcPr>
            <w:tcW w:w="4530" w:type="dxa"/>
          </w:tcPr>
          <w:p w14:paraId="7C398F45" w14:textId="58A896C8" w:rsidR="00D618B4" w:rsidRPr="00CE2823" w:rsidRDefault="00D618B4">
            <w:pPr>
              <w:spacing w:before="0" w:after="0"/>
              <w:ind w:left="0"/>
              <w:jc w:val="left"/>
              <w:rPr>
                <w:rFonts w:cs="Arial"/>
                <w:szCs w:val="22"/>
              </w:rPr>
            </w:pPr>
            <w:r w:rsidRPr="00CE2823">
              <w:rPr>
                <w:rFonts w:cs="Arial"/>
                <w:szCs w:val="22"/>
              </w:rPr>
              <w:t>Coefficient de sous-traitance</w:t>
            </w:r>
          </w:p>
        </w:tc>
        <w:tc>
          <w:tcPr>
            <w:tcW w:w="4530" w:type="dxa"/>
          </w:tcPr>
          <w:p w14:paraId="473A458C" w14:textId="77777777" w:rsidR="00D618B4" w:rsidRPr="00CE2823" w:rsidRDefault="00D618B4">
            <w:pPr>
              <w:spacing w:before="0" w:after="0"/>
              <w:ind w:left="0"/>
              <w:jc w:val="left"/>
              <w:rPr>
                <w:rFonts w:cs="Arial"/>
                <w:szCs w:val="22"/>
              </w:rPr>
            </w:pPr>
          </w:p>
        </w:tc>
      </w:tr>
      <w:tr w:rsidR="00D618B4" w:rsidRPr="00CE2823" w14:paraId="32804FE5" w14:textId="77777777" w:rsidTr="00D618B4">
        <w:tc>
          <w:tcPr>
            <w:tcW w:w="4530" w:type="dxa"/>
          </w:tcPr>
          <w:p w14:paraId="720952BD" w14:textId="6F10BD9C" w:rsidR="00D618B4" w:rsidRPr="00CE2823" w:rsidRDefault="00D618B4">
            <w:pPr>
              <w:spacing w:before="0" w:after="0"/>
              <w:ind w:left="0"/>
              <w:jc w:val="left"/>
              <w:rPr>
                <w:rFonts w:cs="Arial"/>
                <w:szCs w:val="22"/>
              </w:rPr>
            </w:pPr>
          </w:p>
        </w:tc>
        <w:tc>
          <w:tcPr>
            <w:tcW w:w="4530" w:type="dxa"/>
          </w:tcPr>
          <w:p w14:paraId="6AB81165" w14:textId="77777777" w:rsidR="00D618B4" w:rsidRPr="00CE2823" w:rsidRDefault="00D618B4">
            <w:pPr>
              <w:spacing w:before="0" w:after="0"/>
              <w:ind w:left="0"/>
              <w:jc w:val="left"/>
              <w:rPr>
                <w:rFonts w:cs="Arial"/>
                <w:szCs w:val="22"/>
              </w:rPr>
            </w:pPr>
          </w:p>
        </w:tc>
      </w:tr>
    </w:tbl>
    <w:p w14:paraId="0126D786" w14:textId="78BE050B" w:rsidR="00D618B4" w:rsidRPr="00CE2823" w:rsidRDefault="00D618B4">
      <w:pPr>
        <w:spacing w:before="0" w:after="0"/>
        <w:ind w:left="0"/>
        <w:jc w:val="left"/>
        <w:rPr>
          <w:rFonts w:cs="Arial"/>
          <w:szCs w:val="22"/>
        </w:rPr>
      </w:pPr>
    </w:p>
    <w:p w14:paraId="2CD4807E" w14:textId="4A8D657B" w:rsidR="00D618B4" w:rsidRPr="00CE2823" w:rsidRDefault="00D618B4">
      <w:pPr>
        <w:spacing w:before="0" w:after="0"/>
        <w:ind w:left="0"/>
        <w:jc w:val="left"/>
        <w:rPr>
          <w:rFonts w:cs="Arial"/>
          <w:szCs w:val="22"/>
        </w:rPr>
      </w:pPr>
      <w:r w:rsidRPr="00CE2823">
        <w:rPr>
          <w:rFonts w:cs="Arial"/>
          <w:szCs w:val="22"/>
        </w:rPr>
        <w:t>Autres coûts</w:t>
      </w:r>
    </w:p>
    <w:tbl>
      <w:tblPr>
        <w:tblStyle w:val="Grilledutableau"/>
        <w:tblW w:w="0" w:type="auto"/>
        <w:tblLook w:val="04A0" w:firstRow="1" w:lastRow="0" w:firstColumn="1" w:lastColumn="0" w:noHBand="0" w:noVBand="1"/>
      </w:tblPr>
      <w:tblGrid>
        <w:gridCol w:w="4530"/>
        <w:gridCol w:w="4530"/>
      </w:tblGrid>
      <w:tr w:rsidR="00D618B4" w:rsidRPr="00CE2823" w14:paraId="52159089" w14:textId="77777777" w:rsidTr="00D618B4">
        <w:tc>
          <w:tcPr>
            <w:tcW w:w="4530" w:type="dxa"/>
          </w:tcPr>
          <w:p w14:paraId="508B6436" w14:textId="25DA417B" w:rsidR="00D618B4" w:rsidRPr="00CE2823" w:rsidRDefault="00D618B4" w:rsidP="00D618B4">
            <w:pPr>
              <w:spacing w:before="0" w:after="0"/>
              <w:ind w:left="0"/>
              <w:jc w:val="left"/>
              <w:rPr>
                <w:rFonts w:cs="Arial"/>
                <w:szCs w:val="22"/>
              </w:rPr>
            </w:pPr>
            <w:r w:rsidRPr="00CE2823">
              <w:rPr>
                <w:rFonts w:cs="Arial"/>
                <w:szCs w:val="22"/>
              </w:rPr>
              <w:t>Désignation</w:t>
            </w:r>
          </w:p>
        </w:tc>
        <w:tc>
          <w:tcPr>
            <w:tcW w:w="4530" w:type="dxa"/>
          </w:tcPr>
          <w:p w14:paraId="0E9054E5" w14:textId="32954805" w:rsidR="00D618B4" w:rsidRPr="00CE2823" w:rsidRDefault="00D618B4" w:rsidP="009A07B1">
            <w:pPr>
              <w:spacing w:before="0" w:after="0"/>
              <w:ind w:left="0"/>
              <w:jc w:val="left"/>
              <w:rPr>
                <w:rFonts w:cs="Arial"/>
                <w:szCs w:val="22"/>
              </w:rPr>
            </w:pPr>
            <w:r w:rsidRPr="00CE2823">
              <w:rPr>
                <w:rFonts w:cs="Arial"/>
                <w:szCs w:val="22"/>
              </w:rPr>
              <w:t>Prix h € HT</w:t>
            </w:r>
          </w:p>
        </w:tc>
      </w:tr>
      <w:tr w:rsidR="00D618B4" w:rsidRPr="00CE2823" w14:paraId="469C643B" w14:textId="77777777" w:rsidTr="00D618B4">
        <w:tc>
          <w:tcPr>
            <w:tcW w:w="4530" w:type="dxa"/>
          </w:tcPr>
          <w:p w14:paraId="2056AC37" w14:textId="1F6F430D" w:rsidR="00D618B4" w:rsidRPr="00CE2823" w:rsidRDefault="00BC591A">
            <w:pPr>
              <w:spacing w:before="0" w:after="0"/>
              <w:ind w:left="0"/>
              <w:jc w:val="left"/>
              <w:rPr>
                <w:rFonts w:cs="Arial"/>
                <w:szCs w:val="22"/>
              </w:rPr>
            </w:pPr>
            <w:r>
              <w:rPr>
                <w:rFonts w:cs="Arial"/>
                <w:szCs w:val="22"/>
              </w:rPr>
              <w:t>…….</w:t>
            </w:r>
          </w:p>
        </w:tc>
        <w:tc>
          <w:tcPr>
            <w:tcW w:w="4530" w:type="dxa"/>
          </w:tcPr>
          <w:p w14:paraId="381988A8" w14:textId="29C1B008" w:rsidR="00D618B4" w:rsidRPr="00CE2823" w:rsidRDefault="00BC591A">
            <w:pPr>
              <w:spacing w:before="0" w:after="0"/>
              <w:ind w:left="0"/>
              <w:jc w:val="left"/>
              <w:rPr>
                <w:rFonts w:cs="Arial"/>
                <w:szCs w:val="22"/>
              </w:rPr>
            </w:pPr>
            <w:r>
              <w:rPr>
                <w:rFonts w:cs="Arial"/>
                <w:szCs w:val="22"/>
              </w:rPr>
              <w:t>………..</w:t>
            </w:r>
          </w:p>
        </w:tc>
      </w:tr>
    </w:tbl>
    <w:p w14:paraId="3E735A5F" w14:textId="2985C8BB" w:rsidR="00474746" w:rsidRPr="00CE2823" w:rsidRDefault="00474746">
      <w:pPr>
        <w:spacing w:before="0" w:after="0"/>
        <w:ind w:left="0"/>
        <w:jc w:val="left"/>
        <w:rPr>
          <w:rFonts w:cs="Arial"/>
          <w:szCs w:val="22"/>
        </w:rPr>
      </w:pPr>
    </w:p>
    <w:p w14:paraId="763C5770" w14:textId="23F8AA34" w:rsidR="004D03E2" w:rsidRPr="00CE2823" w:rsidRDefault="004D03E2">
      <w:pPr>
        <w:spacing w:before="0" w:after="0"/>
        <w:ind w:left="0"/>
        <w:jc w:val="left"/>
        <w:rPr>
          <w:rFonts w:cs="Arial"/>
          <w:b/>
          <w:caps/>
          <w:szCs w:val="22"/>
        </w:rPr>
      </w:pPr>
    </w:p>
    <w:tbl>
      <w:tblPr>
        <w:tblStyle w:val="Grilledutableau"/>
        <w:tblW w:w="0" w:type="auto"/>
        <w:tblLook w:val="04A0" w:firstRow="1" w:lastRow="0" w:firstColumn="1" w:lastColumn="0" w:noHBand="0" w:noVBand="1"/>
      </w:tblPr>
      <w:tblGrid>
        <w:gridCol w:w="4530"/>
        <w:gridCol w:w="4530"/>
      </w:tblGrid>
      <w:tr w:rsidR="009A07B1" w:rsidRPr="00CE2823" w14:paraId="22F6AEA5" w14:textId="77777777" w:rsidTr="00D16E46">
        <w:tc>
          <w:tcPr>
            <w:tcW w:w="9060" w:type="dxa"/>
            <w:gridSpan w:val="2"/>
          </w:tcPr>
          <w:p w14:paraId="5EA960E2" w14:textId="0CA70668" w:rsidR="009A07B1" w:rsidRPr="00CE2823" w:rsidRDefault="009A07B1" w:rsidP="009A07B1">
            <w:pPr>
              <w:spacing w:before="0" w:after="0"/>
              <w:ind w:left="0"/>
              <w:jc w:val="center"/>
              <w:rPr>
                <w:rFonts w:cs="Arial"/>
                <w:b/>
                <w:caps/>
                <w:szCs w:val="22"/>
              </w:rPr>
            </w:pPr>
            <w:r w:rsidRPr="00CE2823">
              <w:rPr>
                <w:rFonts w:cs="Arial"/>
                <w:szCs w:val="22"/>
              </w:rPr>
              <w:t>Forfait repas</w:t>
            </w:r>
          </w:p>
        </w:tc>
      </w:tr>
      <w:tr w:rsidR="009A07B1" w:rsidRPr="00CE2823" w14:paraId="1AA868BF" w14:textId="77777777" w:rsidTr="009A07B1">
        <w:tc>
          <w:tcPr>
            <w:tcW w:w="4530" w:type="dxa"/>
          </w:tcPr>
          <w:p w14:paraId="6C96C309" w14:textId="5BA9A1C8" w:rsidR="009A07B1" w:rsidRPr="00CE2823" w:rsidRDefault="009A07B1">
            <w:pPr>
              <w:spacing w:before="0" w:after="0"/>
              <w:ind w:left="0"/>
              <w:jc w:val="left"/>
              <w:rPr>
                <w:rFonts w:cs="Arial"/>
                <w:b/>
                <w:caps/>
                <w:szCs w:val="22"/>
              </w:rPr>
            </w:pPr>
            <w:r w:rsidRPr="00CE2823">
              <w:rPr>
                <w:rFonts w:cs="Arial"/>
                <w:szCs w:val="22"/>
              </w:rPr>
              <w:t>Désignation</w:t>
            </w:r>
          </w:p>
        </w:tc>
        <w:tc>
          <w:tcPr>
            <w:tcW w:w="4530" w:type="dxa"/>
          </w:tcPr>
          <w:p w14:paraId="6EC51AF7" w14:textId="6912B8B6" w:rsidR="009A07B1" w:rsidRPr="00CE2823" w:rsidRDefault="009A07B1">
            <w:pPr>
              <w:spacing w:before="0" w:after="0"/>
              <w:ind w:left="0"/>
              <w:jc w:val="left"/>
              <w:rPr>
                <w:rFonts w:cs="Arial"/>
                <w:b/>
                <w:caps/>
                <w:szCs w:val="22"/>
              </w:rPr>
            </w:pPr>
            <w:r w:rsidRPr="00CE2823">
              <w:rPr>
                <w:rFonts w:cs="Arial"/>
                <w:szCs w:val="22"/>
              </w:rPr>
              <w:t>Prix € HT /jour/personne</w:t>
            </w:r>
          </w:p>
        </w:tc>
      </w:tr>
      <w:tr w:rsidR="00BC591A" w:rsidRPr="00CE2823" w14:paraId="59B45EF9" w14:textId="77777777" w:rsidTr="009A07B1">
        <w:tc>
          <w:tcPr>
            <w:tcW w:w="4530" w:type="dxa"/>
          </w:tcPr>
          <w:p w14:paraId="0966877A" w14:textId="445173E0" w:rsidR="00BC591A" w:rsidRPr="00CE2823" w:rsidRDefault="00BC591A" w:rsidP="00BC591A">
            <w:pPr>
              <w:spacing w:before="0" w:after="0"/>
              <w:ind w:left="0"/>
              <w:jc w:val="left"/>
              <w:rPr>
                <w:rFonts w:cs="Arial"/>
                <w:b/>
                <w:caps/>
                <w:szCs w:val="22"/>
              </w:rPr>
            </w:pPr>
            <w:r>
              <w:rPr>
                <w:rFonts w:cs="Arial"/>
                <w:szCs w:val="22"/>
              </w:rPr>
              <w:t>…….</w:t>
            </w:r>
          </w:p>
        </w:tc>
        <w:tc>
          <w:tcPr>
            <w:tcW w:w="4530" w:type="dxa"/>
          </w:tcPr>
          <w:p w14:paraId="3D67FF27" w14:textId="03D7240E" w:rsidR="00BC591A" w:rsidRPr="00CE2823" w:rsidRDefault="00BC591A" w:rsidP="00BC591A">
            <w:pPr>
              <w:spacing w:before="0" w:after="0"/>
              <w:ind w:left="0"/>
              <w:jc w:val="left"/>
              <w:rPr>
                <w:rFonts w:cs="Arial"/>
                <w:b/>
                <w:caps/>
                <w:szCs w:val="22"/>
              </w:rPr>
            </w:pPr>
            <w:r>
              <w:rPr>
                <w:rFonts w:cs="Arial"/>
                <w:szCs w:val="22"/>
              </w:rPr>
              <w:t>………..</w:t>
            </w:r>
          </w:p>
        </w:tc>
      </w:tr>
    </w:tbl>
    <w:p w14:paraId="0914FCF1" w14:textId="053851B8" w:rsidR="009A07B1" w:rsidRPr="00CE2823" w:rsidRDefault="009A07B1">
      <w:pPr>
        <w:spacing w:before="0" w:after="0"/>
        <w:ind w:left="0"/>
        <w:jc w:val="left"/>
        <w:rPr>
          <w:rFonts w:cs="Arial"/>
          <w:b/>
          <w:caps/>
          <w:szCs w:val="22"/>
        </w:rPr>
      </w:pPr>
    </w:p>
    <w:p w14:paraId="46C83FF8" w14:textId="77777777" w:rsidR="00A44EA3" w:rsidRDefault="00A44EA3" w:rsidP="00A44EA3">
      <w:pPr>
        <w:ind w:left="0" w:hanging="426"/>
        <w:jc w:val="center"/>
        <w:rPr>
          <w:b/>
          <w:bCs/>
          <w:sz w:val="24"/>
        </w:rPr>
      </w:pPr>
      <w:r>
        <w:rPr>
          <w:b/>
          <w:bCs/>
        </w:rPr>
        <w:t>Frais de déplacement des personnels</w:t>
      </w:r>
    </w:p>
    <w:tbl>
      <w:tblPr>
        <w:tblW w:w="10515" w:type="dxa"/>
        <w:jc w:val="center"/>
        <w:tblCellMar>
          <w:left w:w="0" w:type="dxa"/>
          <w:right w:w="0" w:type="dxa"/>
        </w:tblCellMar>
        <w:tblLook w:val="04A0" w:firstRow="1" w:lastRow="0" w:firstColumn="1" w:lastColumn="0" w:noHBand="0" w:noVBand="1"/>
      </w:tblPr>
      <w:tblGrid>
        <w:gridCol w:w="2762"/>
        <w:gridCol w:w="1234"/>
        <w:gridCol w:w="20"/>
        <w:gridCol w:w="1454"/>
        <w:gridCol w:w="389"/>
        <w:gridCol w:w="20"/>
        <w:gridCol w:w="1073"/>
        <w:gridCol w:w="762"/>
        <w:gridCol w:w="20"/>
        <w:gridCol w:w="583"/>
        <w:gridCol w:w="890"/>
        <w:gridCol w:w="52"/>
        <w:gridCol w:w="402"/>
        <w:gridCol w:w="854"/>
      </w:tblGrid>
      <w:tr w:rsidR="00A44EA3" w14:paraId="26CC4A8F" w14:textId="77777777" w:rsidTr="00290D6C">
        <w:trPr>
          <w:gridAfter w:val="1"/>
          <w:wAfter w:w="900" w:type="dxa"/>
          <w:jc w:val="center"/>
        </w:trPr>
        <w:tc>
          <w:tcPr>
            <w:tcW w:w="28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4AE37D" w14:textId="77777777" w:rsidR="00A44EA3" w:rsidRDefault="00A44EA3" w:rsidP="00290D6C">
            <w:pPr>
              <w:ind w:left="0"/>
              <w:jc w:val="center"/>
            </w:pPr>
            <w:r>
              <w:rPr>
                <w:b/>
                <w:bCs/>
              </w:rPr>
              <w:t>Désignation</w:t>
            </w:r>
          </w:p>
        </w:tc>
        <w:tc>
          <w:tcPr>
            <w:tcW w:w="6785" w:type="dxa"/>
            <w:gridSpan w:val="12"/>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305F672" w14:textId="77777777" w:rsidR="00A44EA3" w:rsidRDefault="00A44EA3" w:rsidP="00290D6C">
            <w:pPr>
              <w:ind w:left="0"/>
              <w:jc w:val="center"/>
            </w:pPr>
            <w:r>
              <w:rPr>
                <w:b/>
                <w:bCs/>
              </w:rPr>
              <w:t>Montant € HT</w:t>
            </w:r>
          </w:p>
        </w:tc>
      </w:tr>
      <w:tr w:rsidR="00A44EA3" w14:paraId="7E1E8B44" w14:textId="77777777" w:rsidTr="00290D6C">
        <w:trPr>
          <w:gridAfter w:val="1"/>
          <w:wAfter w:w="900" w:type="dxa"/>
          <w:trHeight w:val="463"/>
          <w:jc w:val="center"/>
        </w:trPr>
        <w:tc>
          <w:tcPr>
            <w:tcW w:w="283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550CF2" w14:textId="77777777" w:rsidR="00A44EA3" w:rsidRDefault="00A44EA3" w:rsidP="00290D6C">
            <w:pPr>
              <w:ind w:left="0"/>
            </w:pPr>
            <w:r>
              <w:t xml:space="preserve">Déplacement A/R sur site de TOULON </w:t>
            </w:r>
            <w:proofErr w:type="spellStart"/>
            <w:r>
              <w:t>Mourillon</w:t>
            </w:r>
            <w:proofErr w:type="spellEnd"/>
            <w:r>
              <w:t>*</w:t>
            </w:r>
          </w:p>
        </w:tc>
        <w:tc>
          <w:tcPr>
            <w:tcW w:w="11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DE4DD9" w14:textId="77777777" w:rsidR="00A44EA3" w:rsidRDefault="00A44EA3" w:rsidP="00290D6C">
            <w:pPr>
              <w:ind w:hanging="210"/>
              <w:rPr>
                <w:szCs w:val="22"/>
              </w:rPr>
            </w:pPr>
            <w:r>
              <w:rPr>
                <w:szCs w:val="22"/>
              </w:rPr>
              <w:t>1 journée</w:t>
            </w:r>
          </w:p>
        </w:tc>
        <w:tc>
          <w:tcPr>
            <w:tcW w:w="1489"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5D3E91" w14:textId="77777777" w:rsidR="00A44EA3" w:rsidRDefault="00A44EA3" w:rsidP="00290D6C">
            <w:pPr>
              <w:ind w:left="144" w:firstLine="1"/>
              <w:rPr>
                <w:szCs w:val="22"/>
              </w:rPr>
            </w:pPr>
            <w:r>
              <w:rPr>
                <w:szCs w:val="22"/>
              </w:rPr>
              <w:t>2 journées</w:t>
            </w:r>
          </w:p>
        </w:tc>
        <w:tc>
          <w:tcPr>
            <w:tcW w:w="1489"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363E7A" w14:textId="77777777" w:rsidR="00A44EA3" w:rsidRDefault="00A44EA3" w:rsidP="00290D6C">
            <w:pPr>
              <w:ind w:hanging="172"/>
              <w:rPr>
                <w:szCs w:val="22"/>
              </w:rPr>
            </w:pPr>
            <w:r>
              <w:rPr>
                <w:szCs w:val="22"/>
              </w:rPr>
              <w:t>3 journées</w:t>
            </w:r>
          </w:p>
        </w:tc>
        <w:tc>
          <w:tcPr>
            <w:tcW w:w="1372"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07CDA0" w14:textId="77777777" w:rsidR="00A44EA3" w:rsidRDefault="00A44EA3" w:rsidP="00290D6C">
            <w:pPr>
              <w:ind w:left="166" w:hanging="61"/>
              <w:rPr>
                <w:szCs w:val="22"/>
              </w:rPr>
            </w:pPr>
            <w:r>
              <w:rPr>
                <w:szCs w:val="22"/>
              </w:rPr>
              <w:t>4 journées</w:t>
            </w:r>
          </w:p>
        </w:tc>
        <w:tc>
          <w:tcPr>
            <w:tcW w:w="1275"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683DFB" w14:textId="77777777" w:rsidR="00A44EA3" w:rsidRDefault="00A44EA3" w:rsidP="00290D6C">
            <w:pPr>
              <w:ind w:hanging="223"/>
              <w:rPr>
                <w:szCs w:val="22"/>
              </w:rPr>
            </w:pPr>
            <w:r>
              <w:rPr>
                <w:szCs w:val="22"/>
              </w:rPr>
              <w:t>5 journées</w:t>
            </w:r>
          </w:p>
        </w:tc>
      </w:tr>
      <w:tr w:rsidR="00A44EA3" w14:paraId="35E6267A" w14:textId="77777777" w:rsidTr="00A44EA3">
        <w:trPr>
          <w:gridAfter w:val="1"/>
          <w:wAfter w:w="900" w:type="dxa"/>
          <w:trHeight w:val="463"/>
          <w:jc w:val="center"/>
        </w:trPr>
        <w:tc>
          <w:tcPr>
            <w:tcW w:w="28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D19BAC" w14:textId="77777777" w:rsidR="00A44EA3" w:rsidRDefault="00A44EA3" w:rsidP="00290D6C">
            <w:pPr>
              <w:ind w:left="0"/>
              <w:rPr>
                <w:sz w:val="24"/>
                <w:szCs w:val="24"/>
              </w:rPr>
            </w:pPr>
            <w:r>
              <w:rPr>
                <w:szCs w:val="22"/>
              </w:rPr>
              <w:t xml:space="preserve">Pour un personnel </w:t>
            </w:r>
          </w:p>
        </w:tc>
        <w:tc>
          <w:tcPr>
            <w:tcW w:w="1160" w:type="dxa"/>
            <w:tcBorders>
              <w:top w:val="nil"/>
              <w:left w:val="nil"/>
              <w:bottom w:val="single" w:sz="8" w:space="0" w:color="auto"/>
              <w:right w:val="single" w:sz="8" w:space="0" w:color="auto"/>
            </w:tcBorders>
            <w:tcMar>
              <w:top w:w="0" w:type="dxa"/>
              <w:left w:w="108" w:type="dxa"/>
              <w:bottom w:w="0" w:type="dxa"/>
              <w:right w:w="108" w:type="dxa"/>
            </w:tcMar>
          </w:tcPr>
          <w:p w14:paraId="284E0BF3" w14:textId="503A128A" w:rsidR="00A44EA3" w:rsidRPr="00982D52" w:rsidRDefault="00A44EA3" w:rsidP="00290D6C">
            <w:pPr>
              <w:ind w:hanging="257"/>
              <w:rPr>
                <w:highlight w:val="lightGray"/>
              </w:rPr>
            </w:pPr>
          </w:p>
        </w:tc>
        <w:tc>
          <w:tcPr>
            <w:tcW w:w="1489" w:type="dxa"/>
            <w:gridSpan w:val="2"/>
            <w:tcBorders>
              <w:top w:val="nil"/>
              <w:left w:val="nil"/>
              <w:bottom w:val="single" w:sz="8" w:space="0" w:color="auto"/>
              <w:right w:val="single" w:sz="8" w:space="0" w:color="auto"/>
            </w:tcBorders>
            <w:tcMar>
              <w:top w:w="0" w:type="dxa"/>
              <w:left w:w="108" w:type="dxa"/>
              <w:bottom w:w="0" w:type="dxa"/>
              <w:right w:w="108" w:type="dxa"/>
            </w:tcMar>
          </w:tcPr>
          <w:p w14:paraId="552D237F" w14:textId="3CD19B28" w:rsidR="00A44EA3" w:rsidRPr="00982D52" w:rsidRDefault="00A44EA3" w:rsidP="00290D6C">
            <w:pPr>
              <w:rPr>
                <w:highlight w:val="lightGray"/>
              </w:rPr>
            </w:pPr>
          </w:p>
        </w:tc>
        <w:tc>
          <w:tcPr>
            <w:tcW w:w="1489" w:type="dxa"/>
            <w:gridSpan w:val="3"/>
            <w:tcBorders>
              <w:top w:val="nil"/>
              <w:left w:val="nil"/>
              <w:bottom w:val="single" w:sz="8" w:space="0" w:color="auto"/>
              <w:right w:val="single" w:sz="8" w:space="0" w:color="auto"/>
            </w:tcBorders>
            <w:tcMar>
              <w:top w:w="0" w:type="dxa"/>
              <w:left w:w="108" w:type="dxa"/>
              <w:bottom w:w="0" w:type="dxa"/>
              <w:right w:w="108" w:type="dxa"/>
            </w:tcMar>
          </w:tcPr>
          <w:p w14:paraId="3FB79E25" w14:textId="7D86F0D2" w:rsidR="00A44EA3" w:rsidRPr="00982D52" w:rsidRDefault="00A44EA3" w:rsidP="00290D6C">
            <w:pPr>
              <w:ind w:left="213" w:hanging="71"/>
              <w:rPr>
                <w:highlight w:val="lightGray"/>
              </w:rPr>
            </w:pPr>
          </w:p>
        </w:tc>
        <w:tc>
          <w:tcPr>
            <w:tcW w:w="1372" w:type="dxa"/>
            <w:gridSpan w:val="3"/>
            <w:tcBorders>
              <w:top w:val="nil"/>
              <w:left w:val="nil"/>
              <w:bottom w:val="single" w:sz="8" w:space="0" w:color="auto"/>
              <w:right w:val="single" w:sz="8" w:space="0" w:color="auto"/>
            </w:tcBorders>
            <w:tcMar>
              <w:top w:w="0" w:type="dxa"/>
              <w:left w:w="108" w:type="dxa"/>
              <w:bottom w:w="0" w:type="dxa"/>
              <w:right w:w="108" w:type="dxa"/>
            </w:tcMar>
          </w:tcPr>
          <w:p w14:paraId="023AD793" w14:textId="11DD9AC3" w:rsidR="00A44EA3" w:rsidRPr="00982D52" w:rsidRDefault="00A44EA3" w:rsidP="00290D6C">
            <w:pPr>
              <w:ind w:left="144"/>
              <w:rPr>
                <w:highlight w:val="lightGray"/>
              </w:rPr>
            </w:pPr>
          </w:p>
        </w:tc>
        <w:tc>
          <w:tcPr>
            <w:tcW w:w="1275" w:type="dxa"/>
            <w:gridSpan w:val="3"/>
            <w:tcBorders>
              <w:top w:val="nil"/>
              <w:left w:val="nil"/>
              <w:bottom w:val="single" w:sz="8" w:space="0" w:color="auto"/>
              <w:right w:val="single" w:sz="8" w:space="0" w:color="auto"/>
            </w:tcBorders>
            <w:tcMar>
              <w:top w:w="0" w:type="dxa"/>
              <w:left w:w="108" w:type="dxa"/>
              <w:bottom w:w="0" w:type="dxa"/>
              <w:right w:w="108" w:type="dxa"/>
            </w:tcMar>
          </w:tcPr>
          <w:p w14:paraId="266CC59F" w14:textId="12318C3C" w:rsidR="00A44EA3" w:rsidRPr="00982D52" w:rsidRDefault="00A44EA3" w:rsidP="00290D6C">
            <w:pPr>
              <w:ind w:left="49"/>
              <w:rPr>
                <w:highlight w:val="lightGray"/>
              </w:rPr>
            </w:pPr>
          </w:p>
        </w:tc>
      </w:tr>
      <w:tr w:rsidR="00A44EA3" w14:paraId="7A52A416" w14:textId="77777777" w:rsidTr="00A44EA3">
        <w:trPr>
          <w:gridAfter w:val="1"/>
          <w:wAfter w:w="900" w:type="dxa"/>
          <w:trHeight w:val="463"/>
          <w:jc w:val="center"/>
        </w:trPr>
        <w:tc>
          <w:tcPr>
            <w:tcW w:w="28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5EEC43" w14:textId="77777777" w:rsidR="00A44EA3" w:rsidRDefault="00A44EA3" w:rsidP="00290D6C">
            <w:pPr>
              <w:ind w:left="0"/>
            </w:pPr>
            <w:r>
              <w:rPr>
                <w:szCs w:val="22"/>
              </w:rPr>
              <w:t xml:space="preserve">Pour deux personnels </w:t>
            </w:r>
          </w:p>
        </w:tc>
        <w:tc>
          <w:tcPr>
            <w:tcW w:w="1160" w:type="dxa"/>
            <w:tcBorders>
              <w:top w:val="nil"/>
              <w:left w:val="nil"/>
              <w:bottom w:val="single" w:sz="8" w:space="0" w:color="auto"/>
              <w:right w:val="single" w:sz="8" w:space="0" w:color="auto"/>
            </w:tcBorders>
            <w:tcMar>
              <w:top w:w="0" w:type="dxa"/>
              <w:left w:w="108" w:type="dxa"/>
              <w:bottom w:w="0" w:type="dxa"/>
              <w:right w:w="108" w:type="dxa"/>
            </w:tcMar>
          </w:tcPr>
          <w:p w14:paraId="299AAD4B" w14:textId="1AA183F7" w:rsidR="00A44EA3" w:rsidRPr="00982D52" w:rsidRDefault="00A44EA3" w:rsidP="00290D6C">
            <w:pPr>
              <w:ind w:hanging="257"/>
              <w:rPr>
                <w:highlight w:val="lightGray"/>
              </w:rPr>
            </w:pPr>
          </w:p>
        </w:tc>
        <w:tc>
          <w:tcPr>
            <w:tcW w:w="1489" w:type="dxa"/>
            <w:gridSpan w:val="2"/>
            <w:tcBorders>
              <w:top w:val="nil"/>
              <w:left w:val="nil"/>
              <w:bottom w:val="single" w:sz="8" w:space="0" w:color="auto"/>
              <w:right w:val="single" w:sz="8" w:space="0" w:color="auto"/>
            </w:tcBorders>
            <w:tcMar>
              <w:top w:w="0" w:type="dxa"/>
              <w:left w:w="108" w:type="dxa"/>
              <w:bottom w:w="0" w:type="dxa"/>
              <w:right w:w="108" w:type="dxa"/>
            </w:tcMar>
          </w:tcPr>
          <w:p w14:paraId="2DF6DFC1" w14:textId="565BCBAD" w:rsidR="00A44EA3" w:rsidRPr="00982D52" w:rsidRDefault="00A44EA3" w:rsidP="00290D6C">
            <w:pPr>
              <w:rPr>
                <w:highlight w:val="lightGray"/>
              </w:rPr>
            </w:pPr>
          </w:p>
        </w:tc>
        <w:tc>
          <w:tcPr>
            <w:tcW w:w="1489" w:type="dxa"/>
            <w:gridSpan w:val="3"/>
            <w:tcBorders>
              <w:top w:val="nil"/>
              <w:left w:val="nil"/>
              <w:bottom w:val="single" w:sz="8" w:space="0" w:color="auto"/>
              <w:right w:val="single" w:sz="8" w:space="0" w:color="auto"/>
            </w:tcBorders>
            <w:tcMar>
              <w:top w:w="0" w:type="dxa"/>
              <w:left w:w="108" w:type="dxa"/>
              <w:bottom w:w="0" w:type="dxa"/>
              <w:right w:w="108" w:type="dxa"/>
            </w:tcMar>
          </w:tcPr>
          <w:p w14:paraId="72F2A9DB" w14:textId="28802017" w:rsidR="00A44EA3" w:rsidRPr="00982D52" w:rsidRDefault="00A44EA3" w:rsidP="00290D6C">
            <w:pPr>
              <w:ind w:left="213" w:hanging="71"/>
              <w:rPr>
                <w:highlight w:val="lightGray"/>
              </w:rPr>
            </w:pPr>
          </w:p>
        </w:tc>
        <w:tc>
          <w:tcPr>
            <w:tcW w:w="1372" w:type="dxa"/>
            <w:gridSpan w:val="3"/>
            <w:tcBorders>
              <w:top w:val="nil"/>
              <w:left w:val="nil"/>
              <w:bottom w:val="single" w:sz="8" w:space="0" w:color="auto"/>
              <w:right w:val="single" w:sz="8" w:space="0" w:color="auto"/>
            </w:tcBorders>
            <w:tcMar>
              <w:top w:w="0" w:type="dxa"/>
              <w:left w:w="108" w:type="dxa"/>
              <w:bottom w:w="0" w:type="dxa"/>
              <w:right w:w="108" w:type="dxa"/>
            </w:tcMar>
          </w:tcPr>
          <w:p w14:paraId="626B1FFB" w14:textId="3CF89BDC" w:rsidR="00A44EA3" w:rsidRPr="00982D52" w:rsidRDefault="00A44EA3" w:rsidP="00290D6C">
            <w:pPr>
              <w:ind w:left="144"/>
              <w:rPr>
                <w:highlight w:val="lightGray"/>
              </w:rPr>
            </w:pPr>
          </w:p>
        </w:tc>
        <w:tc>
          <w:tcPr>
            <w:tcW w:w="1275" w:type="dxa"/>
            <w:gridSpan w:val="3"/>
            <w:tcBorders>
              <w:top w:val="nil"/>
              <w:left w:val="nil"/>
              <w:bottom w:val="single" w:sz="8" w:space="0" w:color="auto"/>
              <w:right w:val="single" w:sz="8" w:space="0" w:color="auto"/>
            </w:tcBorders>
            <w:tcMar>
              <w:top w:w="0" w:type="dxa"/>
              <w:left w:w="108" w:type="dxa"/>
              <w:bottom w:w="0" w:type="dxa"/>
              <w:right w:w="108" w:type="dxa"/>
            </w:tcMar>
          </w:tcPr>
          <w:p w14:paraId="42B6CFE7" w14:textId="5EE61D22" w:rsidR="00A44EA3" w:rsidRPr="00982D52" w:rsidRDefault="00A44EA3" w:rsidP="00290D6C">
            <w:pPr>
              <w:ind w:left="49"/>
              <w:rPr>
                <w:highlight w:val="lightGray"/>
              </w:rPr>
            </w:pPr>
          </w:p>
        </w:tc>
      </w:tr>
      <w:tr w:rsidR="00A44EA3" w14:paraId="76A39C1C" w14:textId="77777777" w:rsidTr="00A44EA3">
        <w:trPr>
          <w:gridAfter w:val="1"/>
          <w:wAfter w:w="900" w:type="dxa"/>
          <w:trHeight w:val="463"/>
          <w:jc w:val="center"/>
        </w:trPr>
        <w:tc>
          <w:tcPr>
            <w:tcW w:w="283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6DD1A8" w14:textId="77777777" w:rsidR="00A44EA3" w:rsidRDefault="00A44EA3" w:rsidP="00290D6C">
            <w:pPr>
              <w:ind w:left="0"/>
            </w:pPr>
            <w:r>
              <w:rPr>
                <w:szCs w:val="22"/>
              </w:rPr>
              <w:t xml:space="preserve">Pour trois personnels </w:t>
            </w:r>
          </w:p>
        </w:tc>
        <w:tc>
          <w:tcPr>
            <w:tcW w:w="1160" w:type="dxa"/>
            <w:tcBorders>
              <w:top w:val="nil"/>
              <w:left w:val="nil"/>
              <w:bottom w:val="single" w:sz="8" w:space="0" w:color="auto"/>
              <w:right w:val="single" w:sz="8" w:space="0" w:color="auto"/>
            </w:tcBorders>
            <w:tcMar>
              <w:top w:w="0" w:type="dxa"/>
              <w:left w:w="108" w:type="dxa"/>
              <w:bottom w:w="0" w:type="dxa"/>
              <w:right w:w="108" w:type="dxa"/>
            </w:tcMar>
          </w:tcPr>
          <w:p w14:paraId="43110900" w14:textId="2F81F618" w:rsidR="00A44EA3" w:rsidRPr="00982D52" w:rsidRDefault="00A44EA3" w:rsidP="00290D6C">
            <w:pPr>
              <w:ind w:hanging="257"/>
              <w:rPr>
                <w:highlight w:val="lightGray"/>
              </w:rPr>
            </w:pPr>
          </w:p>
        </w:tc>
        <w:tc>
          <w:tcPr>
            <w:tcW w:w="1489" w:type="dxa"/>
            <w:gridSpan w:val="2"/>
            <w:tcBorders>
              <w:top w:val="nil"/>
              <w:left w:val="nil"/>
              <w:bottom w:val="single" w:sz="8" w:space="0" w:color="auto"/>
              <w:right w:val="single" w:sz="8" w:space="0" w:color="auto"/>
            </w:tcBorders>
            <w:tcMar>
              <w:top w:w="0" w:type="dxa"/>
              <w:left w:w="108" w:type="dxa"/>
              <w:bottom w:w="0" w:type="dxa"/>
              <w:right w:w="108" w:type="dxa"/>
            </w:tcMar>
          </w:tcPr>
          <w:p w14:paraId="7F931F36" w14:textId="5088E9E6" w:rsidR="00A44EA3" w:rsidRPr="00982D52" w:rsidRDefault="00A44EA3" w:rsidP="00290D6C">
            <w:pPr>
              <w:rPr>
                <w:highlight w:val="lightGray"/>
              </w:rPr>
            </w:pPr>
          </w:p>
        </w:tc>
        <w:tc>
          <w:tcPr>
            <w:tcW w:w="1489" w:type="dxa"/>
            <w:gridSpan w:val="3"/>
            <w:tcBorders>
              <w:top w:val="nil"/>
              <w:left w:val="nil"/>
              <w:bottom w:val="single" w:sz="8" w:space="0" w:color="auto"/>
              <w:right w:val="single" w:sz="8" w:space="0" w:color="auto"/>
            </w:tcBorders>
            <w:tcMar>
              <w:top w:w="0" w:type="dxa"/>
              <w:left w:w="108" w:type="dxa"/>
              <w:bottom w:w="0" w:type="dxa"/>
              <w:right w:w="108" w:type="dxa"/>
            </w:tcMar>
          </w:tcPr>
          <w:p w14:paraId="4A214F21" w14:textId="2FFB2360" w:rsidR="00A44EA3" w:rsidRPr="00982D52" w:rsidRDefault="00A44EA3" w:rsidP="00290D6C">
            <w:pPr>
              <w:ind w:left="213" w:hanging="71"/>
              <w:rPr>
                <w:highlight w:val="lightGray"/>
              </w:rPr>
            </w:pPr>
          </w:p>
        </w:tc>
        <w:tc>
          <w:tcPr>
            <w:tcW w:w="1372" w:type="dxa"/>
            <w:gridSpan w:val="3"/>
            <w:tcBorders>
              <w:top w:val="nil"/>
              <w:left w:val="nil"/>
              <w:bottom w:val="single" w:sz="8" w:space="0" w:color="auto"/>
              <w:right w:val="single" w:sz="8" w:space="0" w:color="auto"/>
            </w:tcBorders>
            <w:tcMar>
              <w:top w:w="0" w:type="dxa"/>
              <w:left w:w="108" w:type="dxa"/>
              <w:bottom w:w="0" w:type="dxa"/>
              <w:right w:w="108" w:type="dxa"/>
            </w:tcMar>
          </w:tcPr>
          <w:p w14:paraId="7AE59035" w14:textId="4455F093" w:rsidR="00A44EA3" w:rsidRPr="00982D52" w:rsidRDefault="00A44EA3" w:rsidP="00290D6C">
            <w:pPr>
              <w:ind w:left="144"/>
              <w:rPr>
                <w:highlight w:val="lightGray"/>
              </w:rPr>
            </w:pPr>
          </w:p>
        </w:tc>
        <w:tc>
          <w:tcPr>
            <w:tcW w:w="1275" w:type="dxa"/>
            <w:gridSpan w:val="3"/>
            <w:tcBorders>
              <w:top w:val="nil"/>
              <w:left w:val="nil"/>
              <w:bottom w:val="single" w:sz="8" w:space="0" w:color="auto"/>
              <w:right w:val="single" w:sz="8" w:space="0" w:color="auto"/>
            </w:tcBorders>
            <w:tcMar>
              <w:top w:w="0" w:type="dxa"/>
              <w:left w:w="108" w:type="dxa"/>
              <w:bottom w:w="0" w:type="dxa"/>
              <w:right w:w="108" w:type="dxa"/>
            </w:tcMar>
          </w:tcPr>
          <w:p w14:paraId="53DA3EAF" w14:textId="41506596" w:rsidR="00A44EA3" w:rsidRPr="00982D52" w:rsidRDefault="00A44EA3" w:rsidP="00290D6C">
            <w:pPr>
              <w:ind w:left="49"/>
              <w:rPr>
                <w:highlight w:val="lightGray"/>
              </w:rPr>
            </w:pPr>
          </w:p>
        </w:tc>
      </w:tr>
      <w:tr w:rsidR="00A44EA3" w14:paraId="66580762" w14:textId="77777777" w:rsidTr="00290D6C">
        <w:trPr>
          <w:gridAfter w:val="1"/>
          <w:wAfter w:w="900" w:type="dxa"/>
          <w:trHeight w:val="463"/>
          <w:jc w:val="center"/>
        </w:trPr>
        <w:tc>
          <w:tcPr>
            <w:tcW w:w="283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DA8C485" w14:textId="77777777" w:rsidR="00A44EA3" w:rsidRDefault="00A44EA3" w:rsidP="00290D6C">
            <w:pPr>
              <w:ind w:left="0"/>
            </w:pPr>
            <w:r>
              <w:rPr>
                <w:szCs w:val="22"/>
              </w:rPr>
              <w:t xml:space="preserve">Pour quatre personnels </w:t>
            </w:r>
          </w:p>
        </w:tc>
        <w:tc>
          <w:tcPr>
            <w:tcW w:w="1160" w:type="dxa"/>
            <w:tcBorders>
              <w:top w:val="nil"/>
              <w:left w:val="nil"/>
              <w:bottom w:val="single" w:sz="8" w:space="0" w:color="auto"/>
              <w:right w:val="single" w:sz="8" w:space="0" w:color="auto"/>
            </w:tcBorders>
            <w:tcMar>
              <w:top w:w="0" w:type="dxa"/>
              <w:left w:w="108" w:type="dxa"/>
              <w:bottom w:w="0" w:type="dxa"/>
              <w:right w:w="108" w:type="dxa"/>
            </w:tcMar>
          </w:tcPr>
          <w:p w14:paraId="4E882750" w14:textId="45AC30E2" w:rsidR="00A44EA3" w:rsidRPr="00982D52" w:rsidRDefault="00A44EA3" w:rsidP="00290D6C">
            <w:pPr>
              <w:ind w:hanging="257"/>
              <w:rPr>
                <w:szCs w:val="22"/>
                <w:highlight w:val="lightGray"/>
              </w:rPr>
            </w:pPr>
          </w:p>
        </w:tc>
        <w:tc>
          <w:tcPr>
            <w:tcW w:w="1489" w:type="dxa"/>
            <w:gridSpan w:val="2"/>
            <w:tcBorders>
              <w:top w:val="nil"/>
              <w:left w:val="nil"/>
              <w:bottom w:val="single" w:sz="8" w:space="0" w:color="auto"/>
              <w:right w:val="single" w:sz="8" w:space="0" w:color="auto"/>
            </w:tcBorders>
            <w:tcMar>
              <w:top w:w="0" w:type="dxa"/>
              <w:left w:w="108" w:type="dxa"/>
              <w:bottom w:w="0" w:type="dxa"/>
              <w:right w:w="108" w:type="dxa"/>
            </w:tcMar>
          </w:tcPr>
          <w:p w14:paraId="585911C9" w14:textId="102DBCAF" w:rsidR="00A44EA3" w:rsidRPr="00982D52" w:rsidRDefault="00A44EA3" w:rsidP="00290D6C">
            <w:pPr>
              <w:rPr>
                <w:szCs w:val="22"/>
                <w:highlight w:val="lightGray"/>
              </w:rPr>
            </w:pPr>
          </w:p>
        </w:tc>
        <w:tc>
          <w:tcPr>
            <w:tcW w:w="1489" w:type="dxa"/>
            <w:gridSpan w:val="3"/>
            <w:tcBorders>
              <w:top w:val="nil"/>
              <w:left w:val="nil"/>
              <w:bottom w:val="single" w:sz="8" w:space="0" w:color="auto"/>
              <w:right w:val="single" w:sz="8" w:space="0" w:color="auto"/>
            </w:tcBorders>
            <w:tcMar>
              <w:top w:w="0" w:type="dxa"/>
              <w:left w:w="108" w:type="dxa"/>
              <w:bottom w:w="0" w:type="dxa"/>
              <w:right w:w="108" w:type="dxa"/>
            </w:tcMar>
          </w:tcPr>
          <w:p w14:paraId="6C0C312C" w14:textId="1043B2C4" w:rsidR="00A44EA3" w:rsidRPr="00982D52" w:rsidRDefault="00A44EA3" w:rsidP="00290D6C">
            <w:pPr>
              <w:ind w:left="213" w:hanging="71"/>
              <w:rPr>
                <w:szCs w:val="22"/>
                <w:highlight w:val="lightGray"/>
              </w:rPr>
            </w:pPr>
          </w:p>
        </w:tc>
        <w:tc>
          <w:tcPr>
            <w:tcW w:w="1372" w:type="dxa"/>
            <w:gridSpan w:val="3"/>
            <w:tcBorders>
              <w:top w:val="nil"/>
              <w:left w:val="nil"/>
              <w:bottom w:val="single" w:sz="8" w:space="0" w:color="auto"/>
              <w:right w:val="single" w:sz="8" w:space="0" w:color="auto"/>
            </w:tcBorders>
            <w:tcMar>
              <w:top w:w="0" w:type="dxa"/>
              <w:left w:w="108" w:type="dxa"/>
              <w:bottom w:w="0" w:type="dxa"/>
              <w:right w:w="108" w:type="dxa"/>
            </w:tcMar>
          </w:tcPr>
          <w:p w14:paraId="2AC74711" w14:textId="2B08EB9D" w:rsidR="00A44EA3" w:rsidRPr="00982D52" w:rsidRDefault="00A44EA3" w:rsidP="00290D6C">
            <w:pPr>
              <w:ind w:left="144"/>
              <w:rPr>
                <w:szCs w:val="22"/>
                <w:highlight w:val="lightGray"/>
              </w:rPr>
            </w:pPr>
          </w:p>
        </w:tc>
        <w:tc>
          <w:tcPr>
            <w:tcW w:w="1275" w:type="dxa"/>
            <w:gridSpan w:val="3"/>
            <w:tcBorders>
              <w:top w:val="nil"/>
              <w:left w:val="nil"/>
              <w:bottom w:val="single" w:sz="8" w:space="0" w:color="auto"/>
              <w:right w:val="single" w:sz="8" w:space="0" w:color="auto"/>
            </w:tcBorders>
            <w:tcMar>
              <w:top w:w="0" w:type="dxa"/>
              <w:left w:w="108" w:type="dxa"/>
              <w:bottom w:w="0" w:type="dxa"/>
              <w:right w:w="108" w:type="dxa"/>
            </w:tcMar>
          </w:tcPr>
          <w:p w14:paraId="39FE282D" w14:textId="27CAD2E2" w:rsidR="00A44EA3" w:rsidRPr="00982D52" w:rsidRDefault="00A44EA3" w:rsidP="00290D6C">
            <w:pPr>
              <w:ind w:left="49"/>
              <w:rPr>
                <w:szCs w:val="22"/>
                <w:highlight w:val="lightGray"/>
              </w:rPr>
            </w:pPr>
          </w:p>
        </w:tc>
      </w:tr>
      <w:tr w:rsidR="00A44EA3" w14:paraId="417D2646" w14:textId="77777777" w:rsidTr="00290D6C">
        <w:trPr>
          <w:jc w:val="center"/>
        </w:trPr>
        <w:tc>
          <w:tcPr>
            <w:tcW w:w="2830" w:type="dxa"/>
            <w:vAlign w:val="center"/>
            <w:hideMark/>
          </w:tcPr>
          <w:p w14:paraId="5A202DEA" w14:textId="77777777" w:rsidR="00A44EA3" w:rsidRDefault="00A44EA3" w:rsidP="00290D6C"/>
        </w:tc>
        <w:tc>
          <w:tcPr>
            <w:tcW w:w="1160" w:type="dxa"/>
            <w:vAlign w:val="center"/>
            <w:hideMark/>
          </w:tcPr>
          <w:p w14:paraId="1F8E58C1" w14:textId="77777777" w:rsidR="00A44EA3" w:rsidRDefault="00A44EA3" w:rsidP="00290D6C">
            <w:pPr>
              <w:ind w:left="0"/>
              <w:rPr>
                <w:sz w:val="20"/>
              </w:rPr>
            </w:pPr>
          </w:p>
        </w:tc>
        <w:tc>
          <w:tcPr>
            <w:tcW w:w="20" w:type="dxa"/>
            <w:vAlign w:val="center"/>
            <w:hideMark/>
          </w:tcPr>
          <w:p w14:paraId="32EFA96C" w14:textId="77777777" w:rsidR="00A44EA3" w:rsidRDefault="00A44EA3" w:rsidP="00290D6C">
            <w:pPr>
              <w:ind w:left="0"/>
              <w:rPr>
                <w:sz w:val="20"/>
              </w:rPr>
            </w:pPr>
          </w:p>
        </w:tc>
        <w:tc>
          <w:tcPr>
            <w:tcW w:w="1858" w:type="dxa"/>
            <w:gridSpan w:val="2"/>
            <w:vAlign w:val="center"/>
            <w:hideMark/>
          </w:tcPr>
          <w:p w14:paraId="2F436EC0" w14:textId="77777777" w:rsidR="00A44EA3" w:rsidRDefault="00A44EA3" w:rsidP="00290D6C">
            <w:pPr>
              <w:ind w:left="0"/>
              <w:rPr>
                <w:sz w:val="20"/>
              </w:rPr>
            </w:pPr>
          </w:p>
        </w:tc>
        <w:tc>
          <w:tcPr>
            <w:tcW w:w="20" w:type="dxa"/>
            <w:vAlign w:val="center"/>
            <w:hideMark/>
          </w:tcPr>
          <w:p w14:paraId="48FC7F69" w14:textId="77777777" w:rsidR="00A44EA3" w:rsidRDefault="00A44EA3" w:rsidP="00290D6C">
            <w:pPr>
              <w:ind w:left="0"/>
              <w:rPr>
                <w:sz w:val="20"/>
              </w:rPr>
            </w:pPr>
          </w:p>
        </w:tc>
        <w:tc>
          <w:tcPr>
            <w:tcW w:w="1842" w:type="dxa"/>
            <w:gridSpan w:val="2"/>
            <w:vAlign w:val="center"/>
            <w:hideMark/>
          </w:tcPr>
          <w:p w14:paraId="19B0B9CF" w14:textId="77777777" w:rsidR="00A44EA3" w:rsidRDefault="00A44EA3" w:rsidP="00290D6C">
            <w:pPr>
              <w:ind w:left="0"/>
              <w:rPr>
                <w:sz w:val="20"/>
              </w:rPr>
            </w:pPr>
          </w:p>
        </w:tc>
        <w:tc>
          <w:tcPr>
            <w:tcW w:w="20" w:type="dxa"/>
            <w:vAlign w:val="center"/>
            <w:hideMark/>
          </w:tcPr>
          <w:p w14:paraId="2BD50BCC" w14:textId="77777777" w:rsidR="00A44EA3" w:rsidRDefault="00A44EA3" w:rsidP="00290D6C">
            <w:pPr>
              <w:ind w:left="0"/>
              <w:rPr>
                <w:sz w:val="20"/>
              </w:rPr>
            </w:pPr>
          </w:p>
        </w:tc>
        <w:tc>
          <w:tcPr>
            <w:tcW w:w="1440" w:type="dxa"/>
            <w:gridSpan w:val="2"/>
            <w:vAlign w:val="center"/>
            <w:hideMark/>
          </w:tcPr>
          <w:p w14:paraId="27326388" w14:textId="77777777" w:rsidR="00A44EA3" w:rsidRDefault="00A44EA3" w:rsidP="00290D6C">
            <w:pPr>
              <w:ind w:left="0"/>
              <w:rPr>
                <w:sz w:val="20"/>
              </w:rPr>
            </w:pPr>
          </w:p>
        </w:tc>
        <w:tc>
          <w:tcPr>
            <w:tcW w:w="44" w:type="dxa"/>
            <w:vAlign w:val="center"/>
            <w:hideMark/>
          </w:tcPr>
          <w:p w14:paraId="53212AC0" w14:textId="77777777" w:rsidR="00A44EA3" w:rsidRDefault="00A44EA3" w:rsidP="00290D6C">
            <w:pPr>
              <w:ind w:left="0"/>
              <w:rPr>
                <w:sz w:val="20"/>
              </w:rPr>
            </w:pPr>
          </w:p>
        </w:tc>
        <w:tc>
          <w:tcPr>
            <w:tcW w:w="1281" w:type="dxa"/>
            <w:gridSpan w:val="2"/>
            <w:vAlign w:val="center"/>
            <w:hideMark/>
          </w:tcPr>
          <w:p w14:paraId="3A71F97E" w14:textId="77777777" w:rsidR="00A44EA3" w:rsidRDefault="00A44EA3" w:rsidP="00290D6C">
            <w:pPr>
              <w:ind w:left="0"/>
              <w:rPr>
                <w:sz w:val="20"/>
              </w:rPr>
            </w:pPr>
          </w:p>
        </w:tc>
      </w:tr>
    </w:tbl>
    <w:p w14:paraId="5CA3B1BC" w14:textId="2062E6DB" w:rsidR="009A07B1" w:rsidRDefault="00A44EA3" w:rsidP="000F0C40">
      <w:pPr>
        <w:ind w:left="360" w:right="567"/>
        <w:rPr>
          <w:b/>
          <w:bCs/>
          <w:i/>
          <w:iCs/>
          <w:snapToGrid w:val="0"/>
          <w:color w:val="FF0000"/>
        </w:rPr>
      </w:pPr>
      <w:r w:rsidRPr="00A35867">
        <w:rPr>
          <w:b/>
          <w:bCs/>
          <w:i/>
          <w:iCs/>
          <w:snapToGrid w:val="0"/>
          <w:color w:val="FF0000"/>
        </w:rPr>
        <w:t xml:space="preserve">* doit comprendre uniquement : transport + hébergement + restauration </w:t>
      </w:r>
    </w:p>
    <w:p w14:paraId="0D3F23F9" w14:textId="4A53B4B7" w:rsidR="00A51977" w:rsidRDefault="00A51977" w:rsidP="000F0C40">
      <w:pPr>
        <w:ind w:left="360" w:right="567"/>
        <w:rPr>
          <w:b/>
          <w:bCs/>
          <w:i/>
          <w:iCs/>
          <w:snapToGrid w:val="0"/>
          <w:color w:val="FF0000"/>
        </w:rPr>
      </w:pPr>
    </w:p>
    <w:p w14:paraId="65117099" w14:textId="12A6F125" w:rsidR="00A51977" w:rsidRPr="006D45C0" w:rsidRDefault="00A51977" w:rsidP="006D45C0">
      <w:pPr>
        <w:pStyle w:val="Titre1"/>
        <w:spacing w:before="120"/>
        <w:ind w:left="432"/>
        <w:jc w:val="center"/>
        <w:rPr>
          <w:rFonts w:cs="Arial"/>
          <w:caps w:val="0"/>
          <w:sz w:val="22"/>
          <w:szCs w:val="22"/>
        </w:rPr>
      </w:pPr>
      <w:bookmarkStart w:id="199" w:name="_Toc180595070"/>
      <w:r w:rsidRPr="006D45C0">
        <w:rPr>
          <w:rFonts w:cs="Arial"/>
          <w:caps w:val="0"/>
          <w:sz w:val="22"/>
          <w:szCs w:val="22"/>
        </w:rPr>
        <w:lastRenderedPageBreak/>
        <w:t>ANNEXE N°3 « POUR L’IDENTIFICATION DES ARTICLES ET INFORMATIONS TECHNIQUES »</w:t>
      </w:r>
      <w:bookmarkEnd w:id="199"/>
    </w:p>
    <w:p w14:paraId="69199970" w14:textId="77777777" w:rsidR="00A51977" w:rsidRPr="00A51977" w:rsidRDefault="00A51977" w:rsidP="00A51977">
      <w:pPr>
        <w:pStyle w:val="ccapannexecommentaire"/>
        <w:rPr>
          <w:rFonts w:cs="Arial"/>
          <w:sz w:val="22"/>
          <w:szCs w:val="22"/>
        </w:rPr>
      </w:pPr>
      <w:r w:rsidRPr="00A51977">
        <w:rPr>
          <w:rFonts w:cs="Arial"/>
          <w:sz w:val="22"/>
          <w:szCs w:val="22"/>
        </w:rPr>
        <w:t>(lorsque le sous-chapitre 2 du chapitre VII du CAC Armement est applicable)</w:t>
      </w:r>
    </w:p>
    <w:p w14:paraId="16204132" w14:textId="77777777" w:rsidR="00A51977" w:rsidRPr="00A51977" w:rsidRDefault="00A51977" w:rsidP="00A51977">
      <w:pPr>
        <w:pStyle w:val="ccapClauseN1commentaire"/>
        <w:rPr>
          <w:rFonts w:cs="Arial"/>
          <w:sz w:val="22"/>
          <w:szCs w:val="22"/>
        </w:rPr>
      </w:pPr>
      <w:r w:rsidRPr="00A51977">
        <w:rPr>
          <w:rFonts w:cs="Arial"/>
          <w:sz w:val="22"/>
          <w:szCs w:val="22"/>
          <w:u w:val="single"/>
        </w:rPr>
        <w:t>Nota </w:t>
      </w:r>
      <w:r w:rsidRPr="00A51977">
        <w:rPr>
          <w:rFonts w:cs="Arial"/>
          <w:sz w:val="22"/>
          <w:szCs w:val="22"/>
        </w:rPr>
        <w:t>: l’objet de cette grille est d’identifier les différents éléments concernés par le marché tels que : articles contractuels, articles commerciaux, informations techniques préexistantes à livrer, etc.</w:t>
      </w:r>
    </w:p>
    <w:p w14:paraId="6E71D707" w14:textId="77777777" w:rsidR="00A51977" w:rsidRPr="00A51977" w:rsidRDefault="00A51977" w:rsidP="00A51977">
      <w:pPr>
        <w:pStyle w:val="ccapClauseN1commentaire"/>
        <w:rPr>
          <w:rFonts w:cs="Arial"/>
          <w:sz w:val="22"/>
          <w:szCs w:val="22"/>
        </w:rPr>
      </w:pPr>
      <w:r w:rsidRPr="00A51977">
        <w:rPr>
          <w:rFonts w:cs="Arial"/>
          <w:sz w:val="22"/>
          <w:szCs w:val="22"/>
          <w:u w:val="single"/>
        </w:rPr>
        <w:t>Exemples :</w:t>
      </w:r>
      <w:r w:rsidRPr="00A51977">
        <w:rPr>
          <w:rFonts w:cs="Arial"/>
          <w:sz w:val="22"/>
          <w:szCs w:val="22"/>
        </w:rPr>
        <w:t xml:space="preserve"> trois exemples de marché sont traités ci-dessous. Le marché identifie les </w:t>
      </w:r>
      <w:r w:rsidRPr="00A51977">
        <w:rPr>
          <w:rFonts w:cs="Arial"/>
          <w:b/>
          <w:sz w:val="22"/>
          <w:szCs w:val="22"/>
        </w:rPr>
        <w:t>informations techniques à livrer</w:t>
      </w:r>
      <w:r w:rsidRPr="00A51977">
        <w:rPr>
          <w:rFonts w:cs="Arial"/>
          <w:sz w:val="22"/>
          <w:szCs w:val="22"/>
        </w:rPr>
        <w:t xml:space="preserve"> sur lesquels portent les droits de la Personne publique prévus au marché (rapport d’étude, rapport de test, etc.). Les </w:t>
      </w:r>
      <w:r w:rsidRPr="00A51977">
        <w:rPr>
          <w:rFonts w:cs="Arial"/>
          <w:b/>
          <w:sz w:val="22"/>
          <w:szCs w:val="22"/>
        </w:rPr>
        <w:t>informations techniques à livrer</w:t>
      </w:r>
      <w:r w:rsidRPr="00A51977">
        <w:rPr>
          <w:rFonts w:cs="Arial"/>
          <w:sz w:val="22"/>
          <w:szCs w:val="22"/>
        </w:rPr>
        <w:t xml:space="preserve"> peuvent aussi inclure des </w:t>
      </w:r>
      <w:r w:rsidRPr="00A51977">
        <w:rPr>
          <w:rFonts w:cs="Arial"/>
          <w:b/>
          <w:sz w:val="22"/>
          <w:szCs w:val="22"/>
        </w:rPr>
        <w:t xml:space="preserve">Informations techniques préexistantes </w:t>
      </w:r>
      <w:r w:rsidRPr="00A51977">
        <w:rPr>
          <w:rFonts w:cs="Arial"/>
          <w:sz w:val="22"/>
          <w:szCs w:val="22"/>
        </w:rPr>
        <w:t>(à identifier dès le début des négociations). Il est important de prendre en compte les informations techniques préexistantes associées à des droits préexistants de la Personne publique (les droits antérieurs ne sont pas modifiés du fait d’un nouveau marché). Dans un marché à la suite, les informations techniques à livrer pourraient être utilisées, pour modifier le prototype industriel avec le même Titulaire ou un autre contractant, ou pour en réaliser la version série.</w:t>
      </w:r>
    </w:p>
    <w:p w14:paraId="20532CC5" w14:textId="77777777" w:rsidR="00A51977" w:rsidRPr="00A51977" w:rsidRDefault="00A51977" w:rsidP="00A51977">
      <w:pPr>
        <w:rPr>
          <w:szCs w:val="22"/>
        </w:rPr>
      </w:pPr>
      <w:r w:rsidRPr="00A51977">
        <w:rPr>
          <w:b/>
          <w:szCs w:val="22"/>
        </w:rPr>
        <w:t>OBJET DU MARCHE</w:t>
      </w:r>
    </w:p>
    <w:p w14:paraId="31E9338B" w14:textId="77777777" w:rsidR="00A51977" w:rsidRPr="00A51977" w:rsidRDefault="00A51977" w:rsidP="00A51977">
      <w:pPr>
        <w:pStyle w:val="ccapannexersultatrecherche"/>
        <w:rPr>
          <w:sz w:val="22"/>
          <w:szCs w:val="22"/>
        </w:rPr>
      </w:pPr>
      <w:r w:rsidRPr="00A51977">
        <w:rPr>
          <w:sz w:val="22"/>
          <w:szCs w:val="22"/>
          <w:highlight w:val="green"/>
        </w:rPr>
        <w:t>Conception, fourniture et soutien de batteries autonomes ondulées</w:t>
      </w:r>
    </w:p>
    <w:p w14:paraId="5A6B3B41" w14:textId="77777777" w:rsidR="00A51977" w:rsidRPr="00A51977" w:rsidRDefault="00A51977" w:rsidP="00A51977">
      <w:pPr>
        <w:rPr>
          <w:szCs w:val="22"/>
        </w:rPr>
      </w:pPr>
      <w:r w:rsidRPr="00A51977">
        <w:rPr>
          <w:b/>
          <w:szCs w:val="22"/>
        </w:rPr>
        <w:t>ARTICLES CONTRACTUELS (1)</w:t>
      </w:r>
    </w:p>
    <w:p w14:paraId="5ECD0BB2" w14:textId="77777777" w:rsidR="00A51977" w:rsidRPr="00A51977" w:rsidRDefault="00A51977" w:rsidP="00A51977">
      <w:pPr>
        <w:pStyle w:val="ccapannexersultatrecherche"/>
        <w:rPr>
          <w:sz w:val="22"/>
          <w:szCs w:val="22"/>
        </w:rPr>
      </w:pPr>
      <w:r w:rsidRPr="00A51977">
        <w:rPr>
          <w:sz w:val="22"/>
          <w:szCs w:val="22"/>
          <w:highlight w:val="green"/>
        </w:rPr>
        <w:t>CF article 5 du CCTP</w:t>
      </w:r>
    </w:p>
    <w:p w14:paraId="7B4698C2" w14:textId="77777777" w:rsidR="00A51977" w:rsidRPr="00A51977" w:rsidRDefault="00A51977" w:rsidP="00A51977">
      <w:pPr>
        <w:pStyle w:val="Notedebasdepage"/>
        <w:rPr>
          <w:rFonts w:cs="Arial"/>
          <w:spacing w:val="2"/>
          <w:sz w:val="22"/>
          <w:szCs w:val="22"/>
        </w:rPr>
      </w:pPr>
      <w:r w:rsidRPr="00A51977">
        <w:rPr>
          <w:rFonts w:cs="Arial"/>
          <w:sz w:val="22"/>
          <w:szCs w:val="22"/>
        </w:rPr>
        <w:t>(1) « Articles contractuels » désigne</w:t>
      </w:r>
      <w:r w:rsidRPr="00A51977">
        <w:rPr>
          <w:rFonts w:cs="Arial"/>
          <w:b/>
          <w:sz w:val="22"/>
          <w:szCs w:val="22"/>
        </w:rPr>
        <w:t xml:space="preserve"> </w:t>
      </w:r>
      <w:r w:rsidRPr="00A51977">
        <w:rPr>
          <w:rFonts w:cs="Arial"/>
          <w:sz w:val="22"/>
          <w:szCs w:val="22"/>
        </w:rPr>
        <w:t>Objet, matériel, construction, article ou partie d’un article qui fait l’objet du marché et qui peut être ou non, un Article de Défense ou un Service de Défense, et peut inclure, en tout ou en partie, un logiciel, du matériel ou un processus et contient des documents.</w:t>
      </w:r>
    </w:p>
    <w:p w14:paraId="5E5F364C" w14:textId="77777777" w:rsidR="00A51977" w:rsidRPr="00A51977" w:rsidRDefault="00A51977" w:rsidP="00A51977">
      <w:pPr>
        <w:rPr>
          <w:szCs w:val="22"/>
        </w:rPr>
      </w:pPr>
      <w:r w:rsidRPr="00A51977">
        <w:rPr>
          <w:b/>
          <w:szCs w:val="22"/>
        </w:rPr>
        <w:t>ARTICLES COMMERCIAUX (2)</w:t>
      </w:r>
    </w:p>
    <w:p w14:paraId="05B2EA23" w14:textId="77777777" w:rsidR="00A51977" w:rsidRPr="00A51977" w:rsidRDefault="00A51977" w:rsidP="00A51977">
      <w:pPr>
        <w:pStyle w:val="ccapannexersultatrecherche"/>
        <w:rPr>
          <w:sz w:val="22"/>
          <w:szCs w:val="22"/>
        </w:rPr>
      </w:pPr>
      <w:r w:rsidRPr="00A51977">
        <w:rPr>
          <w:sz w:val="22"/>
          <w:szCs w:val="22"/>
          <w:highlight w:val="green"/>
        </w:rPr>
        <w:t>CF article 5 du CCTP</w:t>
      </w:r>
    </w:p>
    <w:p w14:paraId="3BCD031A" w14:textId="77777777" w:rsidR="00A51977" w:rsidRPr="00A51977" w:rsidRDefault="00A51977" w:rsidP="00A51977">
      <w:pPr>
        <w:pStyle w:val="Notedebasdepage"/>
        <w:rPr>
          <w:rFonts w:cs="Arial"/>
          <w:spacing w:val="2"/>
          <w:sz w:val="22"/>
          <w:szCs w:val="22"/>
        </w:rPr>
      </w:pPr>
      <w:r w:rsidRPr="00A51977">
        <w:rPr>
          <w:rFonts w:cs="Arial"/>
          <w:sz w:val="22"/>
          <w:szCs w:val="22"/>
        </w:rPr>
        <w:t>(2) « Articles commerciaux » désigne</w:t>
      </w:r>
      <w:r w:rsidRPr="00A51977">
        <w:rPr>
          <w:rFonts w:cs="Arial"/>
          <w:b/>
          <w:sz w:val="22"/>
          <w:szCs w:val="22"/>
        </w:rPr>
        <w:t xml:space="preserve"> </w:t>
      </w:r>
      <w:r w:rsidRPr="00A51977">
        <w:rPr>
          <w:rFonts w:cs="Arial"/>
          <w:sz w:val="22"/>
          <w:szCs w:val="22"/>
        </w:rPr>
        <w:t>Article contractuel qui (a) a été vendu ou a fait l’objet d’une licence sur le marché (civil ou militaire) ;(b) n’a pas été vendu ou n’a pas fait l’objet d’une licence, mais s’inscrit dans le cadre d’une proposition de vente ou de licence sur le marché (civil ou militaire) ; (c) n’est pas encore disponible sur le marché (civil ou militaire), mais sera disponible à des fins commerciales dans un délai raisonnable ; (d) ou correspond aux critères définis en (a), (b) ou (c) ci-dessus et n’impliquerait que des modifications mineures pour répondre aux besoins de la Personne publique.</w:t>
      </w:r>
    </w:p>
    <w:p w14:paraId="42FCD3BD" w14:textId="77777777" w:rsidR="00A51977" w:rsidRPr="00A51977" w:rsidRDefault="00A51977" w:rsidP="00A51977">
      <w:pPr>
        <w:rPr>
          <w:szCs w:val="22"/>
        </w:rPr>
      </w:pPr>
      <w:r w:rsidRPr="00A51977">
        <w:rPr>
          <w:b/>
          <w:szCs w:val="22"/>
        </w:rPr>
        <w:t>INFORMATIONS TECHNIQUES A LIVRER</w:t>
      </w:r>
    </w:p>
    <w:p w14:paraId="7853C496" w14:textId="77777777" w:rsidR="00A51977" w:rsidRPr="00A51977" w:rsidRDefault="00A51977" w:rsidP="00A51977">
      <w:pPr>
        <w:rPr>
          <w:szCs w:val="22"/>
        </w:rPr>
      </w:pPr>
      <w:r w:rsidRPr="00A51977">
        <w:rPr>
          <w:b/>
          <w:szCs w:val="22"/>
        </w:rPr>
        <w:t>INFORMATIONS TECHNIQUES RESULTANT DU MARCHE A LIVRER (3)</w:t>
      </w:r>
    </w:p>
    <w:p w14:paraId="40A9A0E8" w14:textId="77777777" w:rsidR="00A51977" w:rsidRPr="00A51977" w:rsidRDefault="00A51977" w:rsidP="00A51977">
      <w:pPr>
        <w:pStyle w:val="ccapannexersultatrecherche"/>
        <w:rPr>
          <w:sz w:val="22"/>
          <w:szCs w:val="22"/>
          <w:highlight w:val="green"/>
        </w:rPr>
      </w:pPr>
      <w:r w:rsidRPr="00A51977">
        <w:rPr>
          <w:sz w:val="22"/>
          <w:szCs w:val="22"/>
          <w:highlight w:val="green"/>
        </w:rPr>
        <w:t xml:space="preserve">POSTE 1 </w:t>
      </w:r>
      <w:bookmarkStart w:id="200" w:name="_GoBack"/>
      <w:bookmarkEnd w:id="200"/>
    </w:p>
    <w:p w14:paraId="468ECC35" w14:textId="77777777" w:rsidR="00A51977" w:rsidRPr="00A51977" w:rsidRDefault="00A51977" w:rsidP="00A51977">
      <w:pPr>
        <w:pStyle w:val="ccapannexersultatrecherche"/>
        <w:rPr>
          <w:sz w:val="22"/>
          <w:szCs w:val="22"/>
          <w:highlight w:val="green"/>
        </w:rPr>
      </w:pPr>
      <w:r w:rsidRPr="00A51977">
        <w:rPr>
          <w:sz w:val="22"/>
          <w:szCs w:val="22"/>
          <w:highlight w:val="green"/>
        </w:rPr>
        <w:t>Plans techniques détaillés – version initiale</w:t>
      </w:r>
    </w:p>
    <w:p w14:paraId="6F3CE49E" w14:textId="77777777" w:rsidR="00A51977" w:rsidRPr="00A51977" w:rsidRDefault="00A51977" w:rsidP="00A51977">
      <w:pPr>
        <w:pStyle w:val="ccapannexersultatrecherche"/>
        <w:rPr>
          <w:sz w:val="22"/>
          <w:szCs w:val="22"/>
        </w:rPr>
      </w:pPr>
      <w:r w:rsidRPr="00A51977">
        <w:rPr>
          <w:sz w:val="22"/>
          <w:szCs w:val="22"/>
          <w:highlight w:val="green"/>
        </w:rPr>
        <w:t>Rapport d’étude justifiant le bon respect des exigences de conception du système d’alimentation autonome – version initiale</w:t>
      </w:r>
    </w:p>
    <w:p w14:paraId="0E1B79A9" w14:textId="77777777" w:rsidR="00A51977" w:rsidRPr="00A51977" w:rsidRDefault="00A51977" w:rsidP="00A51977">
      <w:pPr>
        <w:pStyle w:val="ccapannexersultatrecherche"/>
        <w:rPr>
          <w:sz w:val="22"/>
          <w:szCs w:val="22"/>
          <w:highlight w:val="green"/>
        </w:rPr>
      </w:pPr>
    </w:p>
    <w:p w14:paraId="4F171066" w14:textId="77777777" w:rsidR="00A51977" w:rsidRPr="00A51977" w:rsidRDefault="00A51977" w:rsidP="00A51977">
      <w:pPr>
        <w:pStyle w:val="ccapannexersultatrecherche"/>
        <w:rPr>
          <w:sz w:val="22"/>
          <w:szCs w:val="22"/>
          <w:highlight w:val="green"/>
        </w:rPr>
      </w:pPr>
      <w:r w:rsidRPr="00A51977">
        <w:rPr>
          <w:sz w:val="22"/>
          <w:szCs w:val="22"/>
          <w:highlight w:val="green"/>
        </w:rPr>
        <w:t>POSTE 2</w:t>
      </w:r>
    </w:p>
    <w:p w14:paraId="42DD0840" w14:textId="77777777" w:rsidR="00A51977" w:rsidRPr="00A51977" w:rsidRDefault="00A51977" w:rsidP="00A51977">
      <w:pPr>
        <w:pStyle w:val="ccapannexersultatrecherche"/>
        <w:rPr>
          <w:sz w:val="22"/>
          <w:szCs w:val="22"/>
          <w:highlight w:val="green"/>
        </w:rPr>
      </w:pPr>
      <w:r w:rsidRPr="00A51977">
        <w:rPr>
          <w:sz w:val="22"/>
          <w:szCs w:val="22"/>
          <w:highlight w:val="green"/>
        </w:rPr>
        <w:t>Manuel utilisateur</w:t>
      </w:r>
    </w:p>
    <w:p w14:paraId="34924802" w14:textId="77777777" w:rsidR="00A51977" w:rsidRPr="00A51977" w:rsidRDefault="00A51977" w:rsidP="00A51977">
      <w:pPr>
        <w:pStyle w:val="ccapannexersultatrecherche"/>
        <w:rPr>
          <w:sz w:val="22"/>
          <w:szCs w:val="22"/>
          <w:highlight w:val="green"/>
        </w:rPr>
      </w:pPr>
      <w:r w:rsidRPr="00A51977">
        <w:rPr>
          <w:sz w:val="22"/>
          <w:szCs w:val="22"/>
          <w:highlight w:val="green"/>
        </w:rPr>
        <w:t>Plans techniques détaillés – version définitive</w:t>
      </w:r>
    </w:p>
    <w:p w14:paraId="6AE13683" w14:textId="77777777" w:rsidR="00A51977" w:rsidRPr="00A51977" w:rsidRDefault="00A51977" w:rsidP="00A51977">
      <w:pPr>
        <w:pStyle w:val="ccapannexersultatrecherche"/>
        <w:rPr>
          <w:sz w:val="22"/>
          <w:szCs w:val="22"/>
        </w:rPr>
      </w:pPr>
      <w:r w:rsidRPr="00A51977">
        <w:rPr>
          <w:sz w:val="22"/>
          <w:szCs w:val="22"/>
          <w:highlight w:val="green"/>
        </w:rPr>
        <w:t>Rapport d’étude justifiant le bon respect des exigences de conception du système d’alimentation autonome – version définitive</w:t>
      </w:r>
    </w:p>
    <w:p w14:paraId="5CF52BDC" w14:textId="77777777" w:rsidR="00A51977" w:rsidRPr="00A51977" w:rsidRDefault="00A51977" w:rsidP="00A51977">
      <w:pPr>
        <w:pStyle w:val="Notedebasdepage"/>
        <w:rPr>
          <w:rFonts w:cs="Arial"/>
          <w:sz w:val="22"/>
          <w:szCs w:val="22"/>
        </w:rPr>
      </w:pPr>
      <w:r w:rsidRPr="00A51977">
        <w:rPr>
          <w:rFonts w:cs="Arial"/>
          <w:sz w:val="22"/>
          <w:szCs w:val="22"/>
        </w:rPr>
        <w:t xml:space="preserve">(3) « Informations techniques résultant du marché à livrer » désigne les Informations techniques générées lors de l’exécution d’un marché. Cela inclut notamment les résultats des Prestations objet du marché, les informations relatives aux outillages et aux équipements spéciaux de fabrication ou de contrôle créés dans le cadre du marché, les </w:t>
      </w:r>
      <w:r w:rsidRPr="00A51977">
        <w:rPr>
          <w:rFonts w:cs="Arial"/>
          <w:sz w:val="22"/>
          <w:szCs w:val="22"/>
        </w:rPr>
        <w:lastRenderedPageBreak/>
        <w:t>inventions nées, ou dont la mise au point est générée par le marché, et les connaissances acquises dans l’exécution du marché, les méthodes et savoir-faire générées dans le cadre du marché, les brevets sur les inventions précitées et identifiées comme étant à livrer dans le cadre du marché.</w:t>
      </w:r>
    </w:p>
    <w:p w14:paraId="44A082E5" w14:textId="77777777" w:rsidR="00A51977" w:rsidRPr="00A51977" w:rsidRDefault="00A51977" w:rsidP="00A51977">
      <w:pPr>
        <w:rPr>
          <w:szCs w:val="22"/>
        </w:rPr>
      </w:pPr>
      <w:r w:rsidRPr="00A51977">
        <w:rPr>
          <w:b/>
          <w:szCs w:val="22"/>
        </w:rPr>
        <w:t>INFORMATIONS TECHNIQUES PREEXISTANTES A LIVRER PAR LE TITULAIRE (4) ET *</w:t>
      </w:r>
    </w:p>
    <w:p w14:paraId="5CCA5B37" w14:textId="77777777" w:rsidR="00A51977" w:rsidRPr="00A51977" w:rsidRDefault="00A51977" w:rsidP="00A51977">
      <w:pPr>
        <w:pStyle w:val="ccapClauseN1importante"/>
        <w:rPr>
          <w:sz w:val="22"/>
          <w:szCs w:val="22"/>
        </w:rPr>
      </w:pPr>
      <w:r w:rsidRPr="00A51977">
        <w:rPr>
          <w:sz w:val="22"/>
          <w:szCs w:val="22"/>
        </w:rPr>
        <w:t>Les Informations techniques préexistantes sont celles à livrer par le Titulaire et ne comprennent donc pas celles mises à disposition par la Personne publique pour l’exécution des Prestations du marché, ces dernières étant précisées dans le CCAP.</w:t>
      </w:r>
    </w:p>
    <w:p w14:paraId="5A1A2685" w14:textId="77777777" w:rsidR="00A51977" w:rsidRPr="00A51977" w:rsidRDefault="00A51977" w:rsidP="00A51977">
      <w:pPr>
        <w:pStyle w:val="Notedebasdepage"/>
        <w:rPr>
          <w:rFonts w:cs="Arial"/>
          <w:sz w:val="22"/>
          <w:szCs w:val="22"/>
        </w:rPr>
      </w:pPr>
      <w:r w:rsidRPr="00A51977">
        <w:rPr>
          <w:rFonts w:cs="Arial"/>
          <w:sz w:val="22"/>
          <w:szCs w:val="22"/>
        </w:rPr>
        <w:t>(4) « Informations techniques préexistantes à livrer » désigne les Informations techniques nécessaires à la réalisation de l’objet du marché concerné, mais qui n'ont pas été créées dans le cadre du dit marché, et inclut, notamment, le cas échéant, des inventions (brevetées ou non brevetées) utilisées  lors de l’exécution du marché, des inventions (brevetées ou non brevetées) mises au point en dehors du marché, et les méthodes et savoir-faire non générées lors de l’exécution du marché et identifiées comme étant à livrer dans le cadre du marché.</w:t>
      </w:r>
    </w:p>
    <w:p w14:paraId="3844987B" w14:textId="77777777" w:rsidR="00A51977" w:rsidRPr="00AD7114" w:rsidRDefault="00A51977" w:rsidP="00A51977">
      <w:pPr>
        <w:pStyle w:val="Notedebasdepage"/>
        <w:rPr>
          <w:rFonts w:cs="Arial"/>
          <w:sz w:val="22"/>
          <w:szCs w:val="22"/>
        </w:rPr>
      </w:pPr>
      <w:r w:rsidRPr="00AD7114">
        <w:rPr>
          <w:rFonts w:cs="Arial"/>
          <w:sz w:val="22"/>
          <w:szCs w:val="22"/>
        </w:rPr>
        <w:t>* Nota : Pour chaque information identifiée il y a lieu de préciser le mode de mise à disposition de la Personne publique :1) déjà livrée, 2) consultable chez le Titulaire et transmissible sur demande de la Personne publique, 3) à fournir au titre du marché, et pour les informations identifiées en a) et b1) les conditions de mise à disposition. L‘absence de livraison au titre du marché de ces informations sauf dans le cas 3), ne doit pas constituer un motif pour la Personne publique de retarder le versement des acomptes et le prononcé de Réception des Prestations.</w:t>
      </w:r>
    </w:p>
    <w:p w14:paraId="3A9A6A32" w14:textId="77777777" w:rsidR="00A51977" w:rsidRPr="00AD7114" w:rsidRDefault="00A51977" w:rsidP="00A51977">
      <w:pPr>
        <w:pStyle w:val="ccapannexetitre3"/>
        <w:numPr>
          <w:ilvl w:val="0"/>
          <w:numId w:val="55"/>
        </w:numPr>
        <w:rPr>
          <w:rFonts w:ascii="Arial" w:hAnsi="Arial"/>
          <w:sz w:val="22"/>
          <w:szCs w:val="22"/>
        </w:rPr>
      </w:pPr>
      <w:r w:rsidRPr="00AD7114">
        <w:rPr>
          <w:rFonts w:ascii="Arial" w:hAnsi="Arial"/>
          <w:sz w:val="22"/>
          <w:szCs w:val="22"/>
        </w:rPr>
        <w:t>Information technique préexistante, dont les droits ont été obtenus auprès d’un tiers</w:t>
      </w:r>
    </w:p>
    <w:p w14:paraId="50E8CCE4" w14:textId="77777777" w:rsidR="00A51977" w:rsidRPr="00AD7114" w:rsidRDefault="00A51977" w:rsidP="00A51977">
      <w:pPr>
        <w:pStyle w:val="ccapannexersultatrecherche"/>
      </w:pPr>
      <w:r w:rsidRPr="00AD7114">
        <w:rPr>
          <w:highlight w:val="lightGray"/>
        </w:rPr>
        <w:t>Exemple 1 : licence sur brevet d’un tiers</w:t>
      </w:r>
    </w:p>
    <w:p w14:paraId="0E0920AC" w14:textId="77777777" w:rsidR="00A51977" w:rsidRPr="00A51977" w:rsidRDefault="00A51977" w:rsidP="00A51977">
      <w:pPr>
        <w:rPr>
          <w:b/>
        </w:rPr>
      </w:pPr>
      <w:r w:rsidRPr="00A51977">
        <w:rPr>
          <w:b/>
        </w:rPr>
        <w:t>b)</w:t>
      </w:r>
      <w:r w:rsidRPr="00A51977">
        <w:rPr>
          <w:b/>
        </w:rPr>
        <w:tab/>
        <w:t>Information technique préexistante, dont le Titulaire est propriétaire ou copropriétaire</w:t>
      </w:r>
    </w:p>
    <w:p w14:paraId="0F3711CC" w14:textId="77777777" w:rsidR="00A51977" w:rsidRPr="00227A6F" w:rsidRDefault="00A51977" w:rsidP="00A51977">
      <w:proofErr w:type="gramStart"/>
      <w:r w:rsidRPr="00A51977">
        <w:rPr>
          <w:b/>
        </w:rPr>
        <w:t>b</w:t>
      </w:r>
      <w:proofErr w:type="gramEnd"/>
      <w:r w:rsidRPr="00A51977">
        <w:rPr>
          <w:b/>
        </w:rPr>
        <w:t>1) Information sur laquelle la Personne publique n’a pas acquis de droits au titre d’un marché antérieur</w:t>
      </w:r>
    </w:p>
    <w:p w14:paraId="4EB27223" w14:textId="77777777" w:rsidR="00A51977" w:rsidRPr="00AD7114" w:rsidRDefault="00A51977" w:rsidP="00A51977">
      <w:pPr>
        <w:pStyle w:val="ccapannexersultatrecherche"/>
      </w:pPr>
      <w:r w:rsidRPr="00AD7114">
        <w:rPr>
          <w:highlight w:val="lightGray"/>
        </w:rPr>
        <w:t xml:space="preserve">Exemple 1 : une information développée par </w:t>
      </w:r>
      <w:r w:rsidRPr="00AD7114">
        <w:t xml:space="preserve">le Titulaire </w:t>
      </w:r>
      <w:r w:rsidRPr="00AD7114">
        <w:rPr>
          <w:highlight w:val="lightGray"/>
        </w:rPr>
        <w:t>dans le cadre d’études financées par un tiers - transmissible sur demande</w:t>
      </w:r>
    </w:p>
    <w:p w14:paraId="2ED176F1" w14:textId="77777777" w:rsidR="00A51977" w:rsidRPr="00AD7114" w:rsidRDefault="00A51977" w:rsidP="00A51977">
      <w:pPr>
        <w:pStyle w:val="ccapannexersultatrecherche"/>
      </w:pPr>
      <w:r w:rsidRPr="00AD7114">
        <w:rPr>
          <w:highlight w:val="lightGray"/>
        </w:rPr>
        <w:t>Exemple 2 : manuel d'entretien de l'avion</w:t>
      </w:r>
    </w:p>
    <w:p w14:paraId="34CCC74E" w14:textId="77777777" w:rsidR="00A51977" w:rsidRPr="00AD7114" w:rsidRDefault="00A51977" w:rsidP="00A51977">
      <w:pPr>
        <w:pStyle w:val="ccapannexetitre4"/>
        <w:rPr>
          <w:sz w:val="22"/>
          <w:szCs w:val="22"/>
        </w:rPr>
      </w:pPr>
      <w:proofErr w:type="gramStart"/>
      <w:r w:rsidRPr="00AD7114">
        <w:rPr>
          <w:sz w:val="22"/>
          <w:szCs w:val="22"/>
        </w:rPr>
        <w:t>b</w:t>
      </w:r>
      <w:proofErr w:type="gramEnd"/>
      <w:r w:rsidRPr="00AD7114">
        <w:rPr>
          <w:sz w:val="22"/>
          <w:szCs w:val="22"/>
        </w:rPr>
        <w:t>2</w:t>
      </w:r>
      <w:r w:rsidRPr="00A51977">
        <w:rPr>
          <w:rFonts w:cs="Times New Roman"/>
          <w:i w:val="0"/>
          <w:sz w:val="22"/>
        </w:rPr>
        <w:t>) Information sur laquelle la Personne publique détient des droits au titre d’un marché antérieur</w:t>
      </w:r>
    </w:p>
    <w:p w14:paraId="2F06C751" w14:textId="77777777" w:rsidR="00A51977" w:rsidRPr="00AD7114" w:rsidRDefault="00A51977" w:rsidP="00A51977">
      <w:pPr>
        <w:pStyle w:val="ccapannexersultatrecherche"/>
      </w:pPr>
      <w:r w:rsidRPr="00AD7114">
        <w:rPr>
          <w:highlight w:val="lightGray"/>
        </w:rPr>
        <w:t>Exemple 3 : dossier de définition de l'avion avant la modification, objet du présent marché, déjà livrée au titre du marché DGA 20AA XX XXXX </w:t>
      </w:r>
      <w:proofErr w:type="spellStart"/>
      <w:r w:rsidRPr="00AD7114">
        <w:rPr>
          <w:highlight w:val="lightGray"/>
        </w:rPr>
        <w:t>XXXX</w:t>
      </w:r>
      <w:proofErr w:type="spellEnd"/>
      <w:r w:rsidRPr="00AD7114">
        <w:rPr>
          <w:highlight w:val="lightGray"/>
        </w:rPr>
        <w:t> XX </w:t>
      </w:r>
      <w:proofErr w:type="spellStart"/>
      <w:r w:rsidRPr="00AD7114">
        <w:rPr>
          <w:highlight w:val="lightGray"/>
        </w:rPr>
        <w:t>XX</w:t>
      </w:r>
      <w:proofErr w:type="spellEnd"/>
      <w:r w:rsidRPr="00AD7114">
        <w:rPr>
          <w:highlight w:val="lightGray"/>
        </w:rPr>
        <w:t>,</w:t>
      </w:r>
    </w:p>
    <w:p w14:paraId="321928F2" w14:textId="77777777" w:rsidR="00A51977" w:rsidRPr="00AD7114" w:rsidRDefault="00A51977" w:rsidP="00A51977">
      <w:pPr>
        <w:pStyle w:val="ccapClauseN1"/>
        <w:rPr>
          <w:sz w:val="22"/>
          <w:szCs w:val="22"/>
        </w:rPr>
      </w:pPr>
      <w:r w:rsidRPr="00AD7114">
        <w:rPr>
          <w:sz w:val="22"/>
          <w:szCs w:val="22"/>
        </w:rPr>
        <w:t>NB : pour a), b), les parties préciseront si l’information technique est protégée par un brevet ou protection similaire, ou modèle.</w:t>
      </w:r>
    </w:p>
    <w:p w14:paraId="0A44A070" w14:textId="77777777" w:rsidR="00A51977" w:rsidRDefault="00A51977" w:rsidP="00A51977">
      <w:pPr>
        <w:jc w:val="center"/>
      </w:pPr>
    </w:p>
    <w:p w14:paraId="05CB97F9" w14:textId="3D3777A1" w:rsidR="00A51977" w:rsidRPr="00374939" w:rsidRDefault="00A51977" w:rsidP="00A51977">
      <w:pPr>
        <w:jc w:val="center"/>
      </w:pPr>
      <w:r w:rsidRPr="00374939">
        <w:t>- Fin de l’Annexe n°</w:t>
      </w:r>
      <w:r>
        <w:t>3</w:t>
      </w:r>
      <w:r w:rsidRPr="00374939">
        <w:t xml:space="preserve"> -</w:t>
      </w:r>
    </w:p>
    <w:p w14:paraId="08489F3C" w14:textId="77777777" w:rsidR="00A51977" w:rsidRPr="00CE2823" w:rsidRDefault="00A51977" w:rsidP="000F0C40">
      <w:pPr>
        <w:ind w:left="360" w:right="567"/>
        <w:rPr>
          <w:rFonts w:cs="Arial"/>
          <w:b/>
          <w:caps/>
          <w:szCs w:val="22"/>
        </w:rPr>
      </w:pPr>
    </w:p>
    <w:p w14:paraId="3B4F69F3" w14:textId="7EE5E6C9" w:rsidR="00241A69" w:rsidRDefault="00084C25" w:rsidP="00241A69">
      <w:pPr>
        <w:pStyle w:val="Titre1"/>
        <w:ind w:left="568"/>
        <w:jc w:val="center"/>
        <w:rPr>
          <w:rFonts w:cs="Arial"/>
          <w:sz w:val="22"/>
          <w:szCs w:val="22"/>
        </w:rPr>
      </w:pPr>
      <w:r w:rsidRPr="00CE2823">
        <w:rPr>
          <w:rFonts w:cs="Arial"/>
          <w:b w:val="0"/>
          <w:caps w:val="0"/>
          <w:szCs w:val="22"/>
        </w:rPr>
        <w:br w:type="page"/>
      </w:r>
      <w:bookmarkStart w:id="201" w:name="_Toc180595071"/>
      <w:r w:rsidR="00241A69" w:rsidRPr="00241A69">
        <w:rPr>
          <w:rFonts w:cs="Arial"/>
          <w:caps w:val="0"/>
          <w:sz w:val="22"/>
          <w:szCs w:val="22"/>
        </w:rPr>
        <w:lastRenderedPageBreak/>
        <w:t>ANNEXE N°</w:t>
      </w:r>
      <w:r w:rsidR="00D00F25">
        <w:rPr>
          <w:rFonts w:cs="Arial"/>
          <w:caps w:val="0"/>
          <w:sz w:val="22"/>
          <w:szCs w:val="22"/>
        </w:rPr>
        <w:t>4</w:t>
      </w:r>
      <w:r w:rsidR="00241A69" w:rsidRPr="00241A69">
        <w:rPr>
          <w:rFonts w:cs="Arial"/>
          <w:caps w:val="0"/>
          <w:sz w:val="22"/>
          <w:szCs w:val="22"/>
        </w:rPr>
        <w:t xml:space="preserve"> :</w:t>
      </w:r>
      <w:bookmarkStart w:id="202" w:name="_Toc120085796"/>
      <w:r w:rsidR="00241A69" w:rsidRPr="00241A69">
        <w:rPr>
          <w:rFonts w:cs="Arial"/>
          <w:sz w:val="22"/>
          <w:szCs w:val="22"/>
        </w:rPr>
        <w:t xml:space="preserve"> Plan d’acomptage du titulaire</w:t>
      </w:r>
      <w:bookmarkEnd w:id="202"/>
      <w:bookmarkEnd w:id="201"/>
    </w:p>
    <w:p w14:paraId="09AF9DA0" w14:textId="0D8F7756" w:rsidR="00BC591A" w:rsidRDefault="00BC591A" w:rsidP="00BC591A">
      <w:pPr>
        <w:spacing w:before="60" w:after="60"/>
        <w:rPr>
          <w:color w:val="FF0000"/>
          <w:szCs w:val="22"/>
        </w:rPr>
      </w:pPr>
      <w:r>
        <w:rPr>
          <w:snapToGrid w:val="0"/>
          <w:color w:val="FF0000"/>
          <w:szCs w:val="22"/>
        </w:rPr>
        <w:t>L</w:t>
      </w:r>
      <w:r w:rsidRPr="00686010">
        <w:rPr>
          <w:color w:val="FF0000"/>
          <w:szCs w:val="22"/>
        </w:rPr>
        <w:t>es clefs techniques, délais et pourcentages peuvent faire l’objet d’u</w:t>
      </w:r>
      <w:r>
        <w:rPr>
          <w:color w:val="FF0000"/>
          <w:szCs w:val="22"/>
        </w:rPr>
        <w:t>ne proposition par les soumissionnaires</w:t>
      </w:r>
      <w:r w:rsidRPr="00686010">
        <w:rPr>
          <w:snapToGrid w:val="0"/>
          <w:color w:val="FF0000"/>
          <w:szCs w:val="22"/>
        </w:rPr>
        <w:t xml:space="preserve"> </w:t>
      </w:r>
      <w:r w:rsidRPr="00686010">
        <w:rPr>
          <w:color w:val="FF0000"/>
          <w:szCs w:val="22"/>
        </w:rPr>
        <w:t>sous réserve :</w:t>
      </w:r>
    </w:p>
    <w:p w14:paraId="53E1CF9E" w14:textId="1A589B26" w:rsidR="00BC591A" w:rsidRPr="00737543" w:rsidRDefault="00BC591A" w:rsidP="00737543">
      <w:pPr>
        <w:numPr>
          <w:ilvl w:val="0"/>
          <w:numId w:val="54"/>
        </w:numPr>
        <w:spacing w:before="60" w:after="0"/>
        <w:ind w:left="709" w:hanging="425"/>
        <w:contextualSpacing/>
        <w:rPr>
          <w:color w:val="FF0000"/>
          <w:szCs w:val="22"/>
        </w:rPr>
      </w:pPr>
      <w:proofErr w:type="gramStart"/>
      <w:r>
        <w:rPr>
          <w:color w:val="FF0000"/>
          <w:szCs w:val="22"/>
        </w:rPr>
        <w:t>q</w:t>
      </w:r>
      <w:r w:rsidRPr="00BC591A">
        <w:rPr>
          <w:color w:val="FF0000"/>
          <w:szCs w:val="22"/>
        </w:rPr>
        <w:t>ue</w:t>
      </w:r>
      <w:proofErr w:type="gramEnd"/>
      <w:r w:rsidRPr="00BC591A">
        <w:rPr>
          <w:color w:val="FF0000"/>
          <w:szCs w:val="22"/>
        </w:rPr>
        <w:t xml:space="preserve"> les postes considérés aient une durée de réalisation supérieure à 3 mois</w:t>
      </w:r>
    </w:p>
    <w:p w14:paraId="4B9CFE63" w14:textId="77777777" w:rsidR="00BC591A" w:rsidRPr="00686010" w:rsidRDefault="00BC591A" w:rsidP="00BC591A">
      <w:pPr>
        <w:numPr>
          <w:ilvl w:val="0"/>
          <w:numId w:val="54"/>
        </w:numPr>
        <w:spacing w:before="0" w:after="0"/>
        <w:ind w:left="709" w:hanging="425"/>
        <w:contextualSpacing/>
        <w:rPr>
          <w:color w:val="FF0000"/>
          <w:szCs w:val="22"/>
        </w:rPr>
      </w:pPr>
      <w:proofErr w:type="gramStart"/>
      <w:r w:rsidRPr="00686010">
        <w:rPr>
          <w:color w:val="FF0000"/>
          <w:szCs w:val="22"/>
        </w:rPr>
        <w:t>que</w:t>
      </w:r>
      <w:proofErr w:type="gramEnd"/>
      <w:r w:rsidRPr="00686010">
        <w:rPr>
          <w:color w:val="FF0000"/>
          <w:szCs w:val="22"/>
        </w:rPr>
        <w:t xml:space="preserve"> le dernier acompte de chaque poste de liquidation, versé nécessairement à la présentation aux opérations de vérification représente au minimum 20% </w:t>
      </w:r>
      <w:r>
        <w:rPr>
          <w:color w:val="FF0000"/>
          <w:szCs w:val="22"/>
        </w:rPr>
        <w:t>TTC</w:t>
      </w:r>
      <w:r w:rsidRPr="00686010">
        <w:rPr>
          <w:color w:val="FF0000"/>
          <w:szCs w:val="22"/>
        </w:rPr>
        <w:t xml:space="preserve"> de la valeur du poste de liquidation concerné.</w:t>
      </w:r>
    </w:p>
    <w:p w14:paraId="60D7FE6B" w14:textId="77777777" w:rsidR="00BC591A" w:rsidRPr="00686010" w:rsidRDefault="00BC591A" w:rsidP="00BC591A">
      <w:pPr>
        <w:numPr>
          <w:ilvl w:val="0"/>
          <w:numId w:val="54"/>
        </w:numPr>
        <w:spacing w:before="0" w:after="0"/>
        <w:ind w:left="709" w:hanging="425"/>
        <w:contextualSpacing/>
        <w:rPr>
          <w:color w:val="FF0000"/>
          <w:szCs w:val="22"/>
        </w:rPr>
      </w:pPr>
      <w:proofErr w:type="gramStart"/>
      <w:r w:rsidRPr="00686010">
        <w:rPr>
          <w:color w:val="FF0000"/>
          <w:szCs w:val="22"/>
        </w:rPr>
        <w:t>que</w:t>
      </w:r>
      <w:proofErr w:type="gramEnd"/>
      <w:r w:rsidRPr="00686010">
        <w:rPr>
          <w:color w:val="FF0000"/>
          <w:szCs w:val="22"/>
        </w:rPr>
        <w:t xml:space="preserve"> sur chaque poste de liquidation, la valeur cumulée des acomptes versés, ne dépasse pas 50% </w:t>
      </w:r>
      <w:r>
        <w:rPr>
          <w:color w:val="FF0000"/>
          <w:szCs w:val="22"/>
        </w:rPr>
        <w:t>TTC</w:t>
      </w:r>
      <w:r w:rsidRPr="00686010">
        <w:rPr>
          <w:color w:val="FF0000"/>
          <w:szCs w:val="22"/>
        </w:rPr>
        <w:t xml:space="preserve"> à la durée médiane du poste de liquidation considéré.</w:t>
      </w:r>
    </w:p>
    <w:p w14:paraId="317286F6" w14:textId="11B055C6" w:rsidR="00241A69" w:rsidRDefault="00241A69" w:rsidP="00241A69"/>
    <w:p w14:paraId="34D74E91" w14:textId="77777777" w:rsidR="00241A69" w:rsidRPr="00241A69" w:rsidRDefault="00241A69" w:rsidP="00241A69"/>
    <w:tbl>
      <w:tblPr>
        <w:tblW w:w="9498" w:type="dxa"/>
        <w:jc w:val="center"/>
        <w:tblCellMar>
          <w:left w:w="0" w:type="dxa"/>
          <w:right w:w="0" w:type="dxa"/>
        </w:tblCellMar>
        <w:tblLook w:val="04A0" w:firstRow="1" w:lastRow="0" w:firstColumn="1" w:lastColumn="0" w:noHBand="0" w:noVBand="1"/>
      </w:tblPr>
      <w:tblGrid>
        <w:gridCol w:w="1034"/>
        <w:gridCol w:w="844"/>
        <w:gridCol w:w="4196"/>
        <w:gridCol w:w="1962"/>
        <w:gridCol w:w="1462"/>
      </w:tblGrid>
      <w:tr w:rsidR="00241A69" w:rsidRPr="00241A69" w14:paraId="7A378237" w14:textId="77777777" w:rsidTr="00A90E2D">
        <w:trPr>
          <w:trHeight w:val="645"/>
          <w:jc w:val="center"/>
        </w:trPr>
        <w:tc>
          <w:tcPr>
            <w:tcW w:w="1034"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vAlign w:val="center"/>
            <w:hideMark/>
          </w:tcPr>
          <w:p w14:paraId="5F15610A" w14:textId="77777777" w:rsidR="00241A69" w:rsidRPr="00241A69" w:rsidRDefault="00241A69" w:rsidP="00B96110">
            <w:pPr>
              <w:pStyle w:val="Notedefin"/>
              <w:rPr>
                <w:rFonts w:ascii="Arial" w:hAnsi="Arial" w:cs="Arial"/>
                <w:b/>
                <w:bCs/>
                <w:sz w:val="22"/>
                <w:szCs w:val="22"/>
              </w:rPr>
            </w:pPr>
            <w:r w:rsidRPr="00241A69">
              <w:rPr>
                <w:rFonts w:ascii="Arial" w:hAnsi="Arial" w:cs="Arial"/>
                <w:b/>
                <w:bCs/>
                <w:sz w:val="22"/>
                <w:szCs w:val="22"/>
              </w:rPr>
              <w:t>POSTES</w:t>
            </w:r>
          </w:p>
        </w:tc>
        <w:tc>
          <w:tcPr>
            <w:tcW w:w="844"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14:paraId="5238AAED" w14:textId="77777777" w:rsidR="00241A69" w:rsidRPr="00241A69" w:rsidRDefault="00241A69" w:rsidP="00B96110">
            <w:pPr>
              <w:pStyle w:val="Notedefin"/>
              <w:rPr>
                <w:rFonts w:ascii="Arial" w:hAnsi="Arial" w:cs="Arial"/>
                <w:b/>
                <w:bCs/>
                <w:sz w:val="22"/>
                <w:szCs w:val="22"/>
              </w:rPr>
            </w:pPr>
            <w:r w:rsidRPr="00241A69">
              <w:rPr>
                <w:rFonts w:ascii="Arial" w:hAnsi="Arial" w:cs="Arial"/>
                <w:b/>
                <w:bCs/>
                <w:sz w:val="22"/>
                <w:szCs w:val="22"/>
              </w:rPr>
              <w:t>Rang</w:t>
            </w:r>
          </w:p>
        </w:tc>
        <w:tc>
          <w:tcPr>
            <w:tcW w:w="4196"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14:paraId="63022E52" w14:textId="77777777" w:rsidR="00241A69" w:rsidRPr="00241A69" w:rsidRDefault="00241A69" w:rsidP="00B96110">
            <w:pPr>
              <w:pStyle w:val="Notedefin"/>
              <w:rPr>
                <w:rFonts w:ascii="Arial" w:hAnsi="Arial" w:cs="Arial"/>
                <w:b/>
                <w:bCs/>
                <w:sz w:val="22"/>
                <w:szCs w:val="22"/>
              </w:rPr>
            </w:pPr>
            <w:r w:rsidRPr="00241A69">
              <w:rPr>
                <w:rFonts w:ascii="Arial" w:hAnsi="Arial" w:cs="Arial"/>
                <w:b/>
                <w:bCs/>
                <w:sz w:val="22"/>
                <w:szCs w:val="22"/>
              </w:rPr>
              <w:t>Fournitures/Jalons techniques*</w:t>
            </w:r>
          </w:p>
        </w:tc>
        <w:tc>
          <w:tcPr>
            <w:tcW w:w="1962"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14:paraId="65B7F307" w14:textId="5486E3D8" w:rsidR="00241A69" w:rsidRPr="00241A69" w:rsidRDefault="000F0C40" w:rsidP="00B96110">
            <w:pPr>
              <w:pStyle w:val="Notedefin"/>
              <w:rPr>
                <w:rFonts w:ascii="Arial" w:hAnsi="Arial" w:cs="Arial"/>
                <w:b/>
                <w:bCs/>
                <w:sz w:val="22"/>
                <w:szCs w:val="22"/>
              </w:rPr>
            </w:pPr>
            <w:r>
              <w:rPr>
                <w:rFonts w:ascii="Arial" w:hAnsi="Arial" w:cs="Arial"/>
                <w:b/>
                <w:bCs/>
                <w:sz w:val="22"/>
                <w:szCs w:val="22"/>
              </w:rPr>
              <w:t>Echéance indicative</w:t>
            </w:r>
            <w:r w:rsidR="00E01E96">
              <w:rPr>
                <w:rFonts w:ascii="Arial" w:hAnsi="Arial" w:cs="Arial"/>
                <w:b/>
                <w:bCs/>
                <w:sz w:val="22"/>
                <w:szCs w:val="22"/>
              </w:rPr>
              <w:t>*</w:t>
            </w:r>
          </w:p>
        </w:tc>
        <w:tc>
          <w:tcPr>
            <w:tcW w:w="1462"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14:paraId="5CF33B51" w14:textId="019FF803" w:rsidR="00241A69" w:rsidRPr="00241A69" w:rsidRDefault="00241A69" w:rsidP="00BC591A">
            <w:pPr>
              <w:pStyle w:val="Notedefin"/>
              <w:rPr>
                <w:rFonts w:ascii="Arial" w:hAnsi="Arial" w:cs="Arial"/>
                <w:b/>
                <w:bCs/>
                <w:sz w:val="22"/>
                <w:szCs w:val="22"/>
              </w:rPr>
            </w:pPr>
            <w:r w:rsidRPr="00241A69">
              <w:rPr>
                <w:rFonts w:ascii="Arial" w:hAnsi="Arial" w:cs="Arial"/>
                <w:b/>
                <w:bCs/>
                <w:sz w:val="22"/>
                <w:szCs w:val="22"/>
              </w:rPr>
              <w:t>% du poste</w:t>
            </w:r>
            <w:r w:rsidR="00BE7AF5" w:rsidRPr="00241A69">
              <w:rPr>
                <w:rFonts w:ascii="Arial" w:hAnsi="Arial" w:cs="Arial"/>
                <w:b/>
                <w:bCs/>
                <w:sz w:val="22"/>
                <w:szCs w:val="22"/>
              </w:rPr>
              <w:t xml:space="preserve"> </w:t>
            </w:r>
            <w:r w:rsidR="00BC591A">
              <w:rPr>
                <w:rFonts w:ascii="Arial" w:hAnsi="Arial" w:cs="Arial"/>
                <w:b/>
                <w:bCs/>
                <w:sz w:val="22"/>
                <w:szCs w:val="22"/>
              </w:rPr>
              <w:t>TTC</w:t>
            </w:r>
            <w:r w:rsidR="00E01E96">
              <w:rPr>
                <w:rFonts w:ascii="Arial" w:hAnsi="Arial" w:cs="Arial"/>
                <w:b/>
                <w:bCs/>
                <w:sz w:val="22"/>
                <w:szCs w:val="22"/>
              </w:rPr>
              <w:t>*</w:t>
            </w:r>
            <w:r w:rsidR="00A90E2D">
              <w:rPr>
                <w:rFonts w:ascii="Arial" w:hAnsi="Arial" w:cs="Arial"/>
                <w:b/>
                <w:bCs/>
                <w:sz w:val="22"/>
                <w:szCs w:val="22"/>
              </w:rPr>
              <w:t>*</w:t>
            </w:r>
          </w:p>
        </w:tc>
      </w:tr>
      <w:tr w:rsidR="00A90E2D" w:rsidRPr="00241A69" w14:paraId="77E89F82" w14:textId="77777777" w:rsidTr="00D00286">
        <w:trPr>
          <w:trHeight w:val="422"/>
          <w:jc w:val="center"/>
        </w:trPr>
        <w:tc>
          <w:tcPr>
            <w:tcW w:w="1034"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3E8B787C" w14:textId="77777777" w:rsidR="00A90E2D" w:rsidRPr="00241A69" w:rsidRDefault="00A90E2D" w:rsidP="00241A69">
            <w:pPr>
              <w:pStyle w:val="Notedefin"/>
              <w:jc w:val="center"/>
              <w:rPr>
                <w:rFonts w:ascii="Arial" w:hAnsi="Arial" w:cs="Arial"/>
                <w:sz w:val="22"/>
                <w:szCs w:val="22"/>
              </w:rPr>
            </w:pPr>
            <w:r w:rsidRPr="00241A69">
              <w:rPr>
                <w:rFonts w:ascii="Arial" w:hAnsi="Arial" w:cs="Arial"/>
                <w:sz w:val="22"/>
                <w:szCs w:val="22"/>
              </w:rPr>
              <w:t>1</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799F44F" w14:textId="77777777" w:rsidR="00A90E2D" w:rsidRPr="00241A69" w:rsidRDefault="00A90E2D" w:rsidP="00B96110">
            <w:pPr>
              <w:pStyle w:val="Notedefin"/>
              <w:rPr>
                <w:rFonts w:ascii="Arial" w:hAnsi="Arial" w:cs="Arial"/>
                <w:sz w:val="22"/>
                <w:szCs w:val="22"/>
              </w:rPr>
            </w:pPr>
            <w:r w:rsidRPr="00241A69">
              <w:rPr>
                <w:rFonts w:ascii="Arial" w:hAnsi="Arial" w:cs="Arial"/>
                <w:sz w:val="22"/>
                <w:szCs w:val="22"/>
              </w:rPr>
              <w:t>1</w:t>
            </w:r>
          </w:p>
        </w:tc>
        <w:tc>
          <w:tcPr>
            <w:tcW w:w="4196" w:type="dxa"/>
            <w:tcBorders>
              <w:top w:val="nil"/>
              <w:left w:val="nil"/>
              <w:bottom w:val="single" w:sz="8" w:space="0" w:color="auto"/>
              <w:right w:val="single" w:sz="8" w:space="0" w:color="auto"/>
            </w:tcBorders>
            <w:tcMar>
              <w:top w:w="0" w:type="dxa"/>
              <w:left w:w="70" w:type="dxa"/>
              <w:bottom w:w="0" w:type="dxa"/>
              <w:right w:w="70" w:type="dxa"/>
            </w:tcMar>
            <w:vAlign w:val="center"/>
          </w:tcPr>
          <w:p w14:paraId="383E2436" w14:textId="302D1970" w:rsidR="00A90E2D" w:rsidRPr="00241A69" w:rsidRDefault="00A90E2D" w:rsidP="00B96110">
            <w:pPr>
              <w:pStyle w:val="Notedefin"/>
              <w:rPr>
                <w:rFonts w:ascii="Arial" w:hAnsi="Arial" w:cs="Arial"/>
                <w:sz w:val="22"/>
                <w:szCs w:val="22"/>
              </w:rPr>
            </w:pPr>
          </w:p>
        </w:tc>
        <w:tc>
          <w:tcPr>
            <w:tcW w:w="1962"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42FFF738" w14:textId="57B43116" w:rsidR="00A90E2D" w:rsidRPr="00241A69" w:rsidRDefault="00A90E2D" w:rsidP="00E01E96">
            <w:pPr>
              <w:pStyle w:val="Notedefin"/>
              <w:rPr>
                <w:rFonts w:ascii="Arial" w:hAnsi="Arial" w:cs="Arial"/>
                <w:sz w:val="22"/>
                <w:szCs w:val="22"/>
              </w:rPr>
            </w:pPr>
            <w:r w:rsidRPr="00241A69">
              <w:rPr>
                <w:rFonts w:ascii="Arial" w:hAnsi="Arial" w:cs="Arial"/>
                <w:sz w:val="22"/>
                <w:szCs w:val="22"/>
              </w:rPr>
              <w:t xml:space="preserve">T + </w:t>
            </w:r>
            <w:r>
              <w:rPr>
                <w:rFonts w:ascii="Arial" w:hAnsi="Arial" w:cs="Arial"/>
                <w:sz w:val="22"/>
                <w:szCs w:val="22"/>
              </w:rPr>
              <w:t>x</w:t>
            </w:r>
            <w:r w:rsidRPr="00241A69">
              <w:rPr>
                <w:rFonts w:ascii="Arial" w:hAnsi="Arial" w:cs="Arial"/>
                <w:sz w:val="22"/>
                <w:szCs w:val="22"/>
              </w:rPr>
              <w:t xml:space="preserve"> semaines</w:t>
            </w:r>
          </w:p>
        </w:tc>
        <w:tc>
          <w:tcPr>
            <w:tcW w:w="1462" w:type="dxa"/>
            <w:tcBorders>
              <w:top w:val="nil"/>
              <w:left w:val="nil"/>
              <w:bottom w:val="single" w:sz="8" w:space="0" w:color="auto"/>
              <w:right w:val="single" w:sz="8" w:space="0" w:color="auto"/>
            </w:tcBorders>
            <w:tcMar>
              <w:top w:w="0" w:type="dxa"/>
              <w:left w:w="70" w:type="dxa"/>
              <w:bottom w:w="0" w:type="dxa"/>
              <w:right w:w="70" w:type="dxa"/>
            </w:tcMar>
            <w:vAlign w:val="center"/>
          </w:tcPr>
          <w:p w14:paraId="70BC03BF" w14:textId="3450FC0F" w:rsidR="00A90E2D" w:rsidRPr="00241A69" w:rsidRDefault="00A90E2D" w:rsidP="00B96110">
            <w:pPr>
              <w:pStyle w:val="Notedefin"/>
              <w:rPr>
                <w:rFonts w:ascii="Arial" w:hAnsi="Arial" w:cs="Arial"/>
                <w:sz w:val="22"/>
                <w:szCs w:val="22"/>
              </w:rPr>
            </w:pPr>
          </w:p>
        </w:tc>
      </w:tr>
      <w:tr w:rsidR="00A90E2D" w:rsidRPr="00241A69" w14:paraId="606A77B1" w14:textId="77777777" w:rsidTr="00D00286">
        <w:trPr>
          <w:trHeight w:val="357"/>
          <w:jc w:val="center"/>
        </w:trPr>
        <w:tc>
          <w:tcPr>
            <w:tcW w:w="1034" w:type="dxa"/>
            <w:vMerge/>
            <w:tcBorders>
              <w:left w:val="single" w:sz="8" w:space="0" w:color="auto"/>
              <w:right w:val="single" w:sz="8" w:space="0" w:color="auto"/>
            </w:tcBorders>
            <w:vAlign w:val="center"/>
            <w:hideMark/>
          </w:tcPr>
          <w:p w14:paraId="323C3870" w14:textId="77777777" w:rsidR="00A90E2D" w:rsidRPr="00241A69" w:rsidRDefault="00A90E2D" w:rsidP="00241A69">
            <w:pPr>
              <w:pStyle w:val="Notedefin"/>
              <w:jc w:val="center"/>
              <w:rPr>
                <w:rFonts w:ascii="Arial" w:hAnsi="Arial" w:cs="Arial"/>
                <w:sz w:val="22"/>
                <w:szCs w:val="22"/>
              </w:rPr>
            </w:pP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B4DDE0E" w14:textId="77777777" w:rsidR="00A90E2D" w:rsidRPr="00241A69" w:rsidRDefault="00A90E2D" w:rsidP="00241A69">
            <w:pPr>
              <w:pStyle w:val="Notedefin"/>
              <w:rPr>
                <w:rFonts w:ascii="Arial" w:hAnsi="Arial" w:cs="Arial"/>
                <w:sz w:val="22"/>
                <w:szCs w:val="22"/>
              </w:rPr>
            </w:pPr>
            <w:r w:rsidRPr="00241A69">
              <w:rPr>
                <w:rFonts w:ascii="Arial" w:hAnsi="Arial" w:cs="Arial"/>
                <w:sz w:val="22"/>
                <w:szCs w:val="22"/>
              </w:rPr>
              <w:t>2</w:t>
            </w:r>
          </w:p>
        </w:tc>
        <w:tc>
          <w:tcPr>
            <w:tcW w:w="4196" w:type="dxa"/>
            <w:tcBorders>
              <w:top w:val="nil"/>
              <w:left w:val="nil"/>
              <w:bottom w:val="single" w:sz="8" w:space="0" w:color="auto"/>
              <w:right w:val="single" w:sz="8" w:space="0" w:color="auto"/>
            </w:tcBorders>
            <w:tcMar>
              <w:top w:w="0" w:type="dxa"/>
              <w:left w:w="70" w:type="dxa"/>
              <w:bottom w:w="0" w:type="dxa"/>
              <w:right w:w="70" w:type="dxa"/>
            </w:tcMar>
            <w:vAlign w:val="center"/>
          </w:tcPr>
          <w:p w14:paraId="054C8FDD" w14:textId="4D359EBA" w:rsidR="00A90E2D" w:rsidRPr="00241A69" w:rsidRDefault="00A90E2D" w:rsidP="00241A69">
            <w:pPr>
              <w:pStyle w:val="Notedefin"/>
              <w:rPr>
                <w:rFonts w:ascii="Arial" w:hAnsi="Arial" w:cs="Arial"/>
                <w:sz w:val="22"/>
                <w:szCs w:val="22"/>
              </w:rPr>
            </w:pPr>
          </w:p>
        </w:tc>
        <w:tc>
          <w:tcPr>
            <w:tcW w:w="1962"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6537BD6A" w14:textId="36CC0424" w:rsidR="00A90E2D" w:rsidRPr="00241A69" w:rsidRDefault="00A90E2D" w:rsidP="00E01E96">
            <w:pPr>
              <w:pStyle w:val="Notedefin"/>
              <w:rPr>
                <w:rFonts w:ascii="Arial" w:hAnsi="Arial" w:cs="Arial"/>
                <w:sz w:val="22"/>
                <w:szCs w:val="22"/>
              </w:rPr>
            </w:pPr>
            <w:r w:rsidRPr="00241A69">
              <w:rPr>
                <w:rFonts w:ascii="Arial" w:hAnsi="Arial" w:cs="Arial"/>
                <w:sz w:val="22"/>
                <w:szCs w:val="22"/>
              </w:rPr>
              <w:t xml:space="preserve">T + </w:t>
            </w:r>
            <w:r>
              <w:rPr>
                <w:rFonts w:ascii="Arial" w:hAnsi="Arial" w:cs="Arial"/>
                <w:sz w:val="22"/>
                <w:szCs w:val="22"/>
              </w:rPr>
              <w:t>x</w:t>
            </w:r>
            <w:r w:rsidRPr="00241A69">
              <w:rPr>
                <w:rFonts w:ascii="Arial" w:hAnsi="Arial" w:cs="Arial"/>
                <w:sz w:val="22"/>
                <w:szCs w:val="22"/>
              </w:rPr>
              <w:t xml:space="preserve"> semaines</w:t>
            </w:r>
          </w:p>
        </w:tc>
        <w:tc>
          <w:tcPr>
            <w:tcW w:w="1462" w:type="dxa"/>
            <w:tcBorders>
              <w:top w:val="nil"/>
              <w:left w:val="nil"/>
              <w:bottom w:val="single" w:sz="8" w:space="0" w:color="auto"/>
              <w:right w:val="single" w:sz="8" w:space="0" w:color="auto"/>
            </w:tcBorders>
            <w:tcMar>
              <w:top w:w="0" w:type="dxa"/>
              <w:left w:w="70" w:type="dxa"/>
              <w:bottom w:w="0" w:type="dxa"/>
              <w:right w:w="70" w:type="dxa"/>
            </w:tcMar>
            <w:vAlign w:val="center"/>
          </w:tcPr>
          <w:p w14:paraId="266A8B30" w14:textId="21E2ADD5" w:rsidR="00A90E2D" w:rsidRPr="00241A69" w:rsidRDefault="00A90E2D" w:rsidP="00241A69">
            <w:pPr>
              <w:pStyle w:val="Notedefin"/>
              <w:rPr>
                <w:rFonts w:ascii="Arial" w:hAnsi="Arial" w:cs="Arial"/>
                <w:sz w:val="22"/>
                <w:szCs w:val="22"/>
              </w:rPr>
            </w:pPr>
          </w:p>
        </w:tc>
      </w:tr>
      <w:tr w:rsidR="00A90E2D" w:rsidRPr="00241A69" w14:paraId="46EFCCF8" w14:textId="77777777" w:rsidTr="00D00286">
        <w:trPr>
          <w:trHeight w:val="419"/>
          <w:jc w:val="center"/>
        </w:trPr>
        <w:tc>
          <w:tcPr>
            <w:tcW w:w="1034" w:type="dxa"/>
            <w:vMerge/>
            <w:tcBorders>
              <w:left w:val="single" w:sz="8" w:space="0" w:color="auto"/>
              <w:right w:val="single" w:sz="8" w:space="0" w:color="auto"/>
            </w:tcBorders>
            <w:vAlign w:val="center"/>
            <w:hideMark/>
          </w:tcPr>
          <w:p w14:paraId="6F7EB789" w14:textId="77777777" w:rsidR="00A90E2D" w:rsidRPr="00241A69" w:rsidRDefault="00A90E2D" w:rsidP="00241A69">
            <w:pPr>
              <w:pStyle w:val="Notedefin"/>
              <w:jc w:val="center"/>
              <w:rPr>
                <w:rFonts w:ascii="Arial" w:hAnsi="Arial" w:cs="Arial"/>
                <w:sz w:val="22"/>
                <w:szCs w:val="22"/>
              </w:rPr>
            </w:pP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14:paraId="6B53F4BC" w14:textId="75E10F03" w:rsidR="00A90E2D" w:rsidRPr="00241A69" w:rsidRDefault="00A90E2D" w:rsidP="00241A69">
            <w:pPr>
              <w:pStyle w:val="Notedefin"/>
              <w:rPr>
                <w:rFonts w:ascii="Arial" w:hAnsi="Arial" w:cs="Arial"/>
                <w:sz w:val="22"/>
                <w:szCs w:val="22"/>
              </w:rPr>
            </w:pPr>
            <w:r>
              <w:rPr>
                <w:rFonts w:ascii="Arial" w:hAnsi="Arial" w:cs="Arial"/>
                <w:sz w:val="22"/>
                <w:szCs w:val="22"/>
              </w:rPr>
              <w:t>….</w:t>
            </w:r>
          </w:p>
        </w:tc>
        <w:tc>
          <w:tcPr>
            <w:tcW w:w="4196" w:type="dxa"/>
            <w:tcBorders>
              <w:top w:val="nil"/>
              <w:left w:val="nil"/>
              <w:bottom w:val="single" w:sz="8" w:space="0" w:color="auto"/>
              <w:right w:val="single" w:sz="8" w:space="0" w:color="auto"/>
            </w:tcBorders>
            <w:tcMar>
              <w:top w:w="0" w:type="dxa"/>
              <w:left w:w="70" w:type="dxa"/>
              <w:bottom w:w="0" w:type="dxa"/>
              <w:right w:w="70" w:type="dxa"/>
            </w:tcMar>
            <w:vAlign w:val="center"/>
          </w:tcPr>
          <w:p w14:paraId="0EE0B4C7" w14:textId="72D1F77F" w:rsidR="00A90E2D" w:rsidRPr="00241A69" w:rsidRDefault="00A90E2D" w:rsidP="00241A69">
            <w:pPr>
              <w:pStyle w:val="Notedefin"/>
              <w:rPr>
                <w:rFonts w:ascii="Arial" w:hAnsi="Arial" w:cs="Arial"/>
                <w:sz w:val="22"/>
                <w:szCs w:val="22"/>
              </w:rPr>
            </w:pPr>
          </w:p>
        </w:tc>
        <w:tc>
          <w:tcPr>
            <w:tcW w:w="1962" w:type="dxa"/>
            <w:tcBorders>
              <w:top w:val="nil"/>
              <w:left w:val="nil"/>
              <w:bottom w:val="single" w:sz="8" w:space="0" w:color="auto"/>
              <w:right w:val="single" w:sz="8" w:space="0" w:color="auto"/>
            </w:tcBorders>
            <w:tcMar>
              <w:top w:w="0" w:type="dxa"/>
              <w:left w:w="70" w:type="dxa"/>
              <w:bottom w:w="0" w:type="dxa"/>
              <w:right w:w="70" w:type="dxa"/>
            </w:tcMar>
          </w:tcPr>
          <w:p w14:paraId="5D840019" w14:textId="4BC7A92D" w:rsidR="00A90E2D" w:rsidRPr="00241A69" w:rsidRDefault="00A90E2D" w:rsidP="00E01E96">
            <w:pPr>
              <w:pStyle w:val="Notedefin"/>
              <w:rPr>
                <w:rFonts w:ascii="Arial" w:hAnsi="Arial" w:cs="Arial"/>
                <w:sz w:val="22"/>
                <w:szCs w:val="22"/>
                <w:highlight w:val="lightGray"/>
              </w:rPr>
            </w:pPr>
            <w:r w:rsidRPr="00241A69">
              <w:rPr>
                <w:rFonts w:ascii="Arial" w:hAnsi="Arial" w:cs="Arial"/>
                <w:sz w:val="22"/>
                <w:szCs w:val="22"/>
              </w:rPr>
              <w:t xml:space="preserve">T + </w:t>
            </w:r>
            <w:r>
              <w:rPr>
                <w:rFonts w:ascii="Arial" w:hAnsi="Arial" w:cs="Arial"/>
                <w:sz w:val="22"/>
                <w:szCs w:val="22"/>
              </w:rPr>
              <w:t>x</w:t>
            </w:r>
            <w:r w:rsidRPr="00241A69">
              <w:rPr>
                <w:rFonts w:ascii="Arial" w:hAnsi="Arial" w:cs="Arial"/>
                <w:sz w:val="22"/>
                <w:szCs w:val="22"/>
              </w:rPr>
              <w:t xml:space="preserve"> semaines</w:t>
            </w:r>
          </w:p>
        </w:tc>
        <w:tc>
          <w:tcPr>
            <w:tcW w:w="1462" w:type="dxa"/>
            <w:tcBorders>
              <w:top w:val="nil"/>
              <w:left w:val="nil"/>
              <w:bottom w:val="single" w:sz="8" w:space="0" w:color="auto"/>
              <w:right w:val="single" w:sz="8" w:space="0" w:color="auto"/>
            </w:tcBorders>
            <w:tcMar>
              <w:top w:w="0" w:type="dxa"/>
              <w:left w:w="70" w:type="dxa"/>
              <w:bottom w:w="0" w:type="dxa"/>
              <w:right w:w="70" w:type="dxa"/>
            </w:tcMar>
            <w:vAlign w:val="center"/>
          </w:tcPr>
          <w:p w14:paraId="2C0495B3" w14:textId="10338AD1" w:rsidR="00A90E2D" w:rsidRPr="00241A69" w:rsidRDefault="00A90E2D" w:rsidP="00241A69">
            <w:pPr>
              <w:pStyle w:val="Notedefin"/>
              <w:rPr>
                <w:rFonts w:ascii="Arial" w:hAnsi="Arial" w:cs="Arial"/>
                <w:sz w:val="22"/>
                <w:szCs w:val="22"/>
                <w:highlight w:val="lightGray"/>
              </w:rPr>
            </w:pPr>
          </w:p>
        </w:tc>
      </w:tr>
      <w:tr w:rsidR="00A90E2D" w:rsidRPr="00241A69" w14:paraId="6328C880" w14:textId="77777777" w:rsidTr="00D00286">
        <w:trPr>
          <w:trHeight w:val="419"/>
          <w:jc w:val="center"/>
        </w:trPr>
        <w:tc>
          <w:tcPr>
            <w:tcW w:w="1034" w:type="dxa"/>
            <w:vMerge/>
            <w:tcBorders>
              <w:left w:val="single" w:sz="8" w:space="0" w:color="auto"/>
              <w:bottom w:val="single" w:sz="8" w:space="0" w:color="auto"/>
              <w:right w:val="single" w:sz="8" w:space="0" w:color="auto"/>
            </w:tcBorders>
            <w:vAlign w:val="center"/>
          </w:tcPr>
          <w:p w14:paraId="79472ED9" w14:textId="77777777" w:rsidR="00A90E2D" w:rsidRPr="00241A69" w:rsidRDefault="00A90E2D" w:rsidP="00A90E2D">
            <w:pPr>
              <w:pStyle w:val="Notedefin"/>
              <w:jc w:val="center"/>
              <w:rPr>
                <w:rFonts w:ascii="Arial" w:hAnsi="Arial" w:cs="Arial"/>
                <w:sz w:val="22"/>
                <w:szCs w:val="22"/>
              </w:rPr>
            </w:pP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14:paraId="3ADD2528" w14:textId="5D603C49" w:rsidR="00A90E2D" w:rsidRPr="00241A69" w:rsidRDefault="00A90E2D" w:rsidP="00A90E2D">
            <w:pPr>
              <w:pStyle w:val="Notedefin"/>
              <w:rPr>
                <w:rFonts w:ascii="Arial" w:hAnsi="Arial" w:cs="Arial"/>
                <w:sz w:val="22"/>
                <w:szCs w:val="22"/>
              </w:rPr>
            </w:pPr>
          </w:p>
        </w:tc>
        <w:tc>
          <w:tcPr>
            <w:tcW w:w="4196" w:type="dxa"/>
            <w:tcBorders>
              <w:top w:val="nil"/>
              <w:left w:val="nil"/>
              <w:bottom w:val="single" w:sz="8" w:space="0" w:color="auto"/>
              <w:right w:val="single" w:sz="8" w:space="0" w:color="auto"/>
            </w:tcBorders>
            <w:tcMar>
              <w:top w:w="0" w:type="dxa"/>
              <w:left w:w="70" w:type="dxa"/>
              <w:bottom w:w="0" w:type="dxa"/>
              <w:right w:w="70" w:type="dxa"/>
            </w:tcMar>
            <w:vAlign w:val="center"/>
          </w:tcPr>
          <w:p w14:paraId="50E73FC7" w14:textId="6047B261" w:rsidR="00A90E2D" w:rsidRPr="00241A69" w:rsidRDefault="00A90E2D" w:rsidP="00A90E2D">
            <w:pPr>
              <w:pStyle w:val="Notedefin"/>
              <w:rPr>
                <w:rFonts w:ascii="Arial" w:hAnsi="Arial" w:cs="Arial"/>
                <w:sz w:val="22"/>
                <w:szCs w:val="22"/>
              </w:rPr>
            </w:pPr>
            <w:r w:rsidRPr="00241A69">
              <w:rPr>
                <w:rFonts w:ascii="Arial" w:hAnsi="Arial" w:cs="Arial"/>
                <w:sz w:val="22"/>
                <w:szCs w:val="22"/>
              </w:rPr>
              <w:t>A la Présentation aux Opérations de Vérification</w:t>
            </w:r>
          </w:p>
        </w:tc>
        <w:tc>
          <w:tcPr>
            <w:tcW w:w="1962" w:type="dxa"/>
            <w:tcBorders>
              <w:top w:val="nil"/>
              <w:left w:val="nil"/>
              <w:bottom w:val="single" w:sz="8" w:space="0" w:color="auto"/>
              <w:right w:val="single" w:sz="8" w:space="0" w:color="auto"/>
            </w:tcBorders>
            <w:tcMar>
              <w:top w:w="0" w:type="dxa"/>
              <w:left w:w="70" w:type="dxa"/>
              <w:bottom w:w="0" w:type="dxa"/>
              <w:right w:w="70" w:type="dxa"/>
            </w:tcMar>
          </w:tcPr>
          <w:p w14:paraId="5286A3BD" w14:textId="45B203DB" w:rsidR="00A90E2D" w:rsidRPr="00241A69" w:rsidRDefault="00A90E2D" w:rsidP="00E01E96">
            <w:pPr>
              <w:pStyle w:val="Notedefin"/>
              <w:rPr>
                <w:rFonts w:ascii="Arial" w:hAnsi="Arial" w:cs="Arial"/>
                <w:sz w:val="22"/>
                <w:szCs w:val="22"/>
              </w:rPr>
            </w:pPr>
            <w:r w:rsidRPr="00241A69">
              <w:rPr>
                <w:rFonts w:ascii="Arial" w:hAnsi="Arial" w:cs="Arial"/>
                <w:sz w:val="22"/>
                <w:szCs w:val="22"/>
              </w:rPr>
              <w:t xml:space="preserve">T + </w:t>
            </w:r>
            <w:r>
              <w:rPr>
                <w:rFonts w:ascii="Arial" w:hAnsi="Arial" w:cs="Arial"/>
                <w:sz w:val="22"/>
                <w:szCs w:val="22"/>
              </w:rPr>
              <w:t>x</w:t>
            </w:r>
            <w:r w:rsidRPr="00241A69">
              <w:rPr>
                <w:rFonts w:ascii="Arial" w:hAnsi="Arial" w:cs="Arial"/>
                <w:sz w:val="22"/>
                <w:szCs w:val="22"/>
              </w:rPr>
              <w:t xml:space="preserve"> semaines</w:t>
            </w:r>
          </w:p>
        </w:tc>
        <w:tc>
          <w:tcPr>
            <w:tcW w:w="1462" w:type="dxa"/>
            <w:tcBorders>
              <w:top w:val="nil"/>
              <w:left w:val="nil"/>
              <w:bottom w:val="single" w:sz="8" w:space="0" w:color="auto"/>
              <w:right w:val="single" w:sz="8" w:space="0" w:color="auto"/>
            </w:tcBorders>
            <w:tcMar>
              <w:top w:w="0" w:type="dxa"/>
              <w:left w:w="70" w:type="dxa"/>
              <w:bottom w:w="0" w:type="dxa"/>
              <w:right w:w="70" w:type="dxa"/>
            </w:tcMar>
            <w:vAlign w:val="center"/>
          </w:tcPr>
          <w:p w14:paraId="12445976" w14:textId="77777777" w:rsidR="00A90E2D" w:rsidRPr="00241A69" w:rsidRDefault="00A90E2D" w:rsidP="00A90E2D">
            <w:pPr>
              <w:pStyle w:val="Notedefin"/>
              <w:rPr>
                <w:rFonts w:ascii="Arial" w:hAnsi="Arial" w:cs="Arial"/>
                <w:sz w:val="22"/>
                <w:szCs w:val="22"/>
                <w:highlight w:val="lightGray"/>
              </w:rPr>
            </w:pPr>
          </w:p>
        </w:tc>
      </w:tr>
      <w:tr w:rsidR="00D00F25" w:rsidRPr="00241A69" w14:paraId="0B2BDEEA" w14:textId="77777777" w:rsidTr="00A90E2D">
        <w:trPr>
          <w:trHeight w:val="567"/>
          <w:jc w:val="center"/>
        </w:trPr>
        <w:tc>
          <w:tcPr>
            <w:tcW w:w="1034"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89710DE" w14:textId="77777777" w:rsidR="00D00F25" w:rsidRPr="00241A69" w:rsidRDefault="00D00F25" w:rsidP="00D00F25">
            <w:pPr>
              <w:pStyle w:val="Notedefin"/>
              <w:jc w:val="center"/>
              <w:rPr>
                <w:rFonts w:ascii="Arial" w:hAnsi="Arial" w:cs="Arial"/>
                <w:sz w:val="22"/>
                <w:szCs w:val="22"/>
              </w:rPr>
            </w:pPr>
            <w:r w:rsidRPr="00241A69">
              <w:rPr>
                <w:rFonts w:ascii="Arial" w:hAnsi="Arial" w:cs="Arial"/>
                <w:sz w:val="22"/>
                <w:szCs w:val="22"/>
              </w:rPr>
              <w:t>2</w:t>
            </w: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66F1F7D" w14:textId="77777777" w:rsidR="00D00F25" w:rsidRPr="00241A69" w:rsidRDefault="00D00F25" w:rsidP="00D00F25">
            <w:pPr>
              <w:pStyle w:val="Notedefin"/>
              <w:rPr>
                <w:rFonts w:ascii="Arial" w:hAnsi="Arial" w:cs="Arial"/>
                <w:sz w:val="22"/>
                <w:szCs w:val="22"/>
              </w:rPr>
            </w:pPr>
            <w:r w:rsidRPr="00241A69">
              <w:rPr>
                <w:rFonts w:ascii="Arial" w:hAnsi="Arial" w:cs="Arial"/>
                <w:sz w:val="22"/>
                <w:szCs w:val="22"/>
              </w:rPr>
              <w:t>1</w:t>
            </w:r>
          </w:p>
        </w:tc>
        <w:tc>
          <w:tcPr>
            <w:tcW w:w="4196" w:type="dxa"/>
            <w:tcBorders>
              <w:top w:val="nil"/>
              <w:left w:val="nil"/>
              <w:bottom w:val="single" w:sz="8" w:space="0" w:color="auto"/>
              <w:right w:val="single" w:sz="8" w:space="0" w:color="auto"/>
            </w:tcBorders>
            <w:tcMar>
              <w:top w:w="0" w:type="dxa"/>
              <w:left w:w="70" w:type="dxa"/>
              <w:bottom w:w="0" w:type="dxa"/>
              <w:right w:w="70" w:type="dxa"/>
            </w:tcMar>
            <w:vAlign w:val="center"/>
          </w:tcPr>
          <w:p w14:paraId="0017EE95" w14:textId="1D171286" w:rsidR="00D00F25" w:rsidRPr="00241A69" w:rsidRDefault="00D00F25" w:rsidP="00D00F25">
            <w:pPr>
              <w:pStyle w:val="Notedefin"/>
              <w:rPr>
                <w:rFonts w:ascii="Arial" w:hAnsi="Arial" w:cs="Arial"/>
                <w:sz w:val="22"/>
                <w:szCs w:val="22"/>
              </w:rPr>
            </w:pPr>
          </w:p>
        </w:tc>
        <w:tc>
          <w:tcPr>
            <w:tcW w:w="1962" w:type="dxa"/>
            <w:tcBorders>
              <w:top w:val="nil"/>
              <w:left w:val="nil"/>
              <w:bottom w:val="single" w:sz="8" w:space="0" w:color="auto"/>
              <w:right w:val="single" w:sz="8" w:space="0" w:color="auto"/>
            </w:tcBorders>
            <w:shd w:val="clear" w:color="auto" w:fill="auto"/>
            <w:tcMar>
              <w:top w:w="0" w:type="dxa"/>
              <w:left w:w="70" w:type="dxa"/>
              <w:bottom w:w="0" w:type="dxa"/>
              <w:right w:w="70" w:type="dxa"/>
            </w:tcMar>
            <w:hideMark/>
          </w:tcPr>
          <w:p w14:paraId="31287A62" w14:textId="315F4658" w:rsidR="00D00F25" w:rsidRPr="00241A69" w:rsidRDefault="00D00F25" w:rsidP="00D00F25">
            <w:pPr>
              <w:pStyle w:val="Notedefin"/>
              <w:rPr>
                <w:rFonts w:ascii="Arial" w:hAnsi="Arial" w:cs="Arial"/>
                <w:sz w:val="22"/>
                <w:szCs w:val="22"/>
                <w:highlight w:val="lightGray"/>
              </w:rPr>
            </w:pPr>
            <w:r w:rsidRPr="00D42B52">
              <w:rPr>
                <w:rFonts w:ascii="Arial" w:hAnsi="Arial" w:cs="Arial"/>
                <w:sz w:val="22"/>
                <w:szCs w:val="22"/>
              </w:rPr>
              <w:t>T + x semaines</w:t>
            </w:r>
          </w:p>
        </w:tc>
        <w:tc>
          <w:tcPr>
            <w:tcW w:w="1462" w:type="dxa"/>
            <w:tcBorders>
              <w:top w:val="nil"/>
              <w:left w:val="nil"/>
              <w:bottom w:val="single" w:sz="8" w:space="0" w:color="auto"/>
              <w:right w:val="single" w:sz="8" w:space="0" w:color="auto"/>
            </w:tcBorders>
            <w:tcMar>
              <w:top w:w="0" w:type="dxa"/>
              <w:left w:w="70" w:type="dxa"/>
              <w:bottom w:w="0" w:type="dxa"/>
              <w:right w:w="70" w:type="dxa"/>
            </w:tcMar>
            <w:vAlign w:val="center"/>
          </w:tcPr>
          <w:p w14:paraId="78EBDA8A" w14:textId="24611D83" w:rsidR="00D00F25" w:rsidRPr="00241A69" w:rsidRDefault="00D00F25" w:rsidP="00D00F25">
            <w:pPr>
              <w:pStyle w:val="Notedefin"/>
              <w:rPr>
                <w:rFonts w:ascii="Arial" w:hAnsi="Arial" w:cs="Arial"/>
                <w:sz w:val="22"/>
                <w:szCs w:val="22"/>
                <w:highlight w:val="lightGray"/>
              </w:rPr>
            </w:pPr>
          </w:p>
        </w:tc>
      </w:tr>
      <w:tr w:rsidR="00D00F25" w:rsidRPr="00241A69" w14:paraId="5B858DB5" w14:textId="77777777" w:rsidTr="00A90E2D">
        <w:trPr>
          <w:trHeight w:val="567"/>
          <w:jc w:val="center"/>
        </w:trPr>
        <w:tc>
          <w:tcPr>
            <w:tcW w:w="1034" w:type="dxa"/>
            <w:vMerge/>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D13775F" w14:textId="77777777" w:rsidR="00D00F25" w:rsidRPr="00241A69" w:rsidRDefault="00D00F25" w:rsidP="00D00F25">
            <w:pPr>
              <w:pStyle w:val="Notedefin"/>
              <w:rPr>
                <w:rFonts w:ascii="Arial" w:hAnsi="Arial" w:cs="Arial"/>
                <w:sz w:val="22"/>
                <w:szCs w:val="22"/>
              </w:rPr>
            </w:pP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14:paraId="5ED75279" w14:textId="77777777" w:rsidR="00D00F25" w:rsidRPr="00241A69" w:rsidRDefault="00D00F25" w:rsidP="00D00F25">
            <w:pPr>
              <w:pStyle w:val="Notedefin"/>
              <w:rPr>
                <w:rFonts w:ascii="Arial" w:hAnsi="Arial" w:cs="Arial"/>
                <w:sz w:val="22"/>
                <w:szCs w:val="22"/>
              </w:rPr>
            </w:pPr>
            <w:r w:rsidRPr="00241A69">
              <w:rPr>
                <w:rFonts w:ascii="Arial" w:hAnsi="Arial" w:cs="Arial"/>
                <w:sz w:val="22"/>
                <w:szCs w:val="22"/>
              </w:rPr>
              <w:t>2</w:t>
            </w:r>
          </w:p>
        </w:tc>
        <w:tc>
          <w:tcPr>
            <w:tcW w:w="4196" w:type="dxa"/>
            <w:tcBorders>
              <w:top w:val="nil"/>
              <w:left w:val="nil"/>
              <w:bottom w:val="single" w:sz="8" w:space="0" w:color="auto"/>
              <w:right w:val="single" w:sz="8" w:space="0" w:color="auto"/>
            </w:tcBorders>
            <w:tcMar>
              <w:top w:w="0" w:type="dxa"/>
              <w:left w:w="70" w:type="dxa"/>
              <w:bottom w:w="0" w:type="dxa"/>
              <w:right w:w="70" w:type="dxa"/>
            </w:tcMar>
            <w:vAlign w:val="center"/>
          </w:tcPr>
          <w:p w14:paraId="0583D96E" w14:textId="192E6710" w:rsidR="00D00F25" w:rsidRPr="00241A69" w:rsidRDefault="00D00F25" w:rsidP="00D00F25">
            <w:pPr>
              <w:pStyle w:val="Notedefin"/>
              <w:rPr>
                <w:rFonts w:ascii="Arial" w:hAnsi="Arial" w:cs="Arial"/>
                <w:sz w:val="22"/>
                <w:szCs w:val="22"/>
              </w:rPr>
            </w:pPr>
          </w:p>
        </w:tc>
        <w:tc>
          <w:tcPr>
            <w:tcW w:w="1962" w:type="dxa"/>
            <w:tcBorders>
              <w:top w:val="nil"/>
              <w:left w:val="nil"/>
              <w:bottom w:val="single" w:sz="8" w:space="0" w:color="auto"/>
              <w:right w:val="single" w:sz="8" w:space="0" w:color="auto"/>
            </w:tcBorders>
            <w:shd w:val="clear" w:color="auto" w:fill="auto"/>
            <w:tcMar>
              <w:top w:w="0" w:type="dxa"/>
              <w:left w:w="70" w:type="dxa"/>
              <w:bottom w:w="0" w:type="dxa"/>
              <w:right w:w="70" w:type="dxa"/>
            </w:tcMar>
          </w:tcPr>
          <w:p w14:paraId="2E3912E6" w14:textId="5E7F42E5" w:rsidR="00D00F25" w:rsidRPr="00241A69" w:rsidRDefault="00D00F25" w:rsidP="00D00F25">
            <w:pPr>
              <w:pStyle w:val="Notedefin"/>
              <w:rPr>
                <w:rFonts w:ascii="Arial" w:hAnsi="Arial" w:cs="Arial"/>
                <w:sz w:val="22"/>
                <w:szCs w:val="22"/>
                <w:highlight w:val="lightGray"/>
              </w:rPr>
            </w:pPr>
            <w:r w:rsidRPr="00D42B52">
              <w:rPr>
                <w:rFonts w:ascii="Arial" w:hAnsi="Arial" w:cs="Arial"/>
                <w:sz w:val="22"/>
                <w:szCs w:val="22"/>
              </w:rPr>
              <w:t>T + x semaines</w:t>
            </w:r>
          </w:p>
        </w:tc>
        <w:tc>
          <w:tcPr>
            <w:tcW w:w="1462" w:type="dxa"/>
            <w:tcBorders>
              <w:top w:val="nil"/>
              <w:left w:val="nil"/>
              <w:bottom w:val="single" w:sz="8" w:space="0" w:color="auto"/>
              <w:right w:val="single" w:sz="8" w:space="0" w:color="auto"/>
            </w:tcBorders>
            <w:tcMar>
              <w:top w:w="0" w:type="dxa"/>
              <w:left w:w="70" w:type="dxa"/>
              <w:bottom w:w="0" w:type="dxa"/>
              <w:right w:w="70" w:type="dxa"/>
            </w:tcMar>
            <w:vAlign w:val="center"/>
          </w:tcPr>
          <w:p w14:paraId="5E96D566" w14:textId="3CB5FD29" w:rsidR="00D00F25" w:rsidRPr="00241A69" w:rsidRDefault="00D00F25" w:rsidP="00D00F25">
            <w:pPr>
              <w:pStyle w:val="Notedefin"/>
              <w:rPr>
                <w:rFonts w:ascii="Arial" w:hAnsi="Arial" w:cs="Arial"/>
                <w:sz w:val="22"/>
                <w:szCs w:val="22"/>
                <w:highlight w:val="lightGray"/>
              </w:rPr>
            </w:pPr>
          </w:p>
        </w:tc>
      </w:tr>
      <w:tr w:rsidR="00D00F25" w:rsidRPr="00241A69" w14:paraId="4E79C4D1" w14:textId="77777777" w:rsidTr="00A90E2D">
        <w:trPr>
          <w:trHeight w:val="558"/>
          <w:jc w:val="center"/>
        </w:trPr>
        <w:tc>
          <w:tcPr>
            <w:tcW w:w="1034" w:type="dxa"/>
            <w:vMerge/>
            <w:tcBorders>
              <w:top w:val="nil"/>
              <w:left w:val="single" w:sz="8" w:space="0" w:color="auto"/>
              <w:bottom w:val="single" w:sz="8" w:space="0" w:color="auto"/>
              <w:right w:val="single" w:sz="8" w:space="0" w:color="auto"/>
            </w:tcBorders>
            <w:vAlign w:val="center"/>
          </w:tcPr>
          <w:p w14:paraId="64D8F917" w14:textId="77777777" w:rsidR="00D00F25" w:rsidRPr="00241A69" w:rsidRDefault="00D00F25" w:rsidP="00D00F25">
            <w:pPr>
              <w:pStyle w:val="Notedefin"/>
              <w:rPr>
                <w:rFonts w:ascii="Arial" w:hAnsi="Arial" w:cs="Arial"/>
                <w:sz w:val="22"/>
                <w:szCs w:val="22"/>
              </w:rPr>
            </w:pP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14:paraId="72D8D38D" w14:textId="70FA8663" w:rsidR="00D00F25" w:rsidRPr="00241A69" w:rsidRDefault="00D00F25" w:rsidP="00D00F25">
            <w:pPr>
              <w:pStyle w:val="Notedefin"/>
              <w:rPr>
                <w:rFonts w:ascii="Arial" w:hAnsi="Arial" w:cs="Arial"/>
                <w:sz w:val="22"/>
                <w:szCs w:val="22"/>
              </w:rPr>
            </w:pPr>
            <w:r>
              <w:rPr>
                <w:rFonts w:ascii="Arial" w:hAnsi="Arial" w:cs="Arial"/>
                <w:sz w:val="22"/>
                <w:szCs w:val="22"/>
              </w:rPr>
              <w:t>……</w:t>
            </w:r>
          </w:p>
        </w:tc>
        <w:tc>
          <w:tcPr>
            <w:tcW w:w="4196" w:type="dxa"/>
            <w:tcBorders>
              <w:top w:val="nil"/>
              <w:left w:val="nil"/>
              <w:bottom w:val="single" w:sz="8" w:space="0" w:color="auto"/>
              <w:right w:val="single" w:sz="8" w:space="0" w:color="auto"/>
            </w:tcBorders>
            <w:tcMar>
              <w:top w:w="0" w:type="dxa"/>
              <w:left w:w="70" w:type="dxa"/>
              <w:bottom w:w="0" w:type="dxa"/>
              <w:right w:w="70" w:type="dxa"/>
            </w:tcMar>
            <w:vAlign w:val="center"/>
          </w:tcPr>
          <w:p w14:paraId="0338AD28" w14:textId="77777777" w:rsidR="00D00F25" w:rsidRPr="00241A69" w:rsidRDefault="00D00F25" w:rsidP="00D00F25">
            <w:pPr>
              <w:pStyle w:val="Notedefin"/>
              <w:rPr>
                <w:rFonts w:ascii="Arial" w:hAnsi="Arial" w:cs="Arial"/>
                <w:sz w:val="22"/>
                <w:szCs w:val="22"/>
              </w:rPr>
            </w:pPr>
          </w:p>
        </w:tc>
        <w:tc>
          <w:tcPr>
            <w:tcW w:w="1962" w:type="dxa"/>
            <w:tcBorders>
              <w:top w:val="nil"/>
              <w:left w:val="nil"/>
              <w:bottom w:val="single" w:sz="8" w:space="0" w:color="auto"/>
              <w:right w:val="single" w:sz="8" w:space="0" w:color="auto"/>
            </w:tcBorders>
            <w:tcMar>
              <w:top w:w="0" w:type="dxa"/>
              <w:left w:w="70" w:type="dxa"/>
              <w:bottom w:w="0" w:type="dxa"/>
              <w:right w:w="70" w:type="dxa"/>
            </w:tcMar>
          </w:tcPr>
          <w:p w14:paraId="30577E6C" w14:textId="26A1129D" w:rsidR="00D00F25" w:rsidRPr="00241A69" w:rsidRDefault="00D00F25" w:rsidP="00D00F25">
            <w:pPr>
              <w:pStyle w:val="Notedefin"/>
              <w:rPr>
                <w:rFonts w:ascii="Arial" w:hAnsi="Arial" w:cs="Arial"/>
                <w:sz w:val="22"/>
                <w:szCs w:val="22"/>
              </w:rPr>
            </w:pPr>
            <w:r w:rsidRPr="00D42B52">
              <w:rPr>
                <w:rFonts w:ascii="Arial" w:hAnsi="Arial" w:cs="Arial"/>
                <w:sz w:val="22"/>
                <w:szCs w:val="22"/>
              </w:rPr>
              <w:t>T + x semaines</w:t>
            </w:r>
          </w:p>
        </w:tc>
        <w:tc>
          <w:tcPr>
            <w:tcW w:w="1462" w:type="dxa"/>
            <w:tcBorders>
              <w:top w:val="nil"/>
              <w:left w:val="nil"/>
              <w:bottom w:val="single" w:sz="8" w:space="0" w:color="auto"/>
              <w:right w:val="single" w:sz="8" w:space="0" w:color="auto"/>
            </w:tcBorders>
            <w:tcMar>
              <w:top w:w="0" w:type="dxa"/>
              <w:left w:w="70" w:type="dxa"/>
              <w:bottom w:w="0" w:type="dxa"/>
              <w:right w:w="70" w:type="dxa"/>
            </w:tcMar>
            <w:vAlign w:val="center"/>
          </w:tcPr>
          <w:p w14:paraId="2799B321" w14:textId="77777777" w:rsidR="00D00F25" w:rsidRPr="00241A69" w:rsidRDefault="00D00F25" w:rsidP="00D00F25">
            <w:pPr>
              <w:pStyle w:val="Notedefin"/>
              <w:rPr>
                <w:rFonts w:ascii="Arial" w:hAnsi="Arial" w:cs="Arial"/>
                <w:sz w:val="22"/>
                <w:szCs w:val="22"/>
                <w:highlight w:val="lightGray"/>
              </w:rPr>
            </w:pPr>
          </w:p>
        </w:tc>
      </w:tr>
      <w:tr w:rsidR="00D00F25" w:rsidRPr="00241A69" w14:paraId="149E4DD8" w14:textId="77777777" w:rsidTr="00A90E2D">
        <w:trPr>
          <w:trHeight w:val="558"/>
          <w:jc w:val="center"/>
        </w:trPr>
        <w:tc>
          <w:tcPr>
            <w:tcW w:w="1034" w:type="dxa"/>
            <w:vMerge/>
            <w:tcBorders>
              <w:top w:val="nil"/>
              <w:left w:val="single" w:sz="8" w:space="0" w:color="auto"/>
              <w:bottom w:val="single" w:sz="8" w:space="0" w:color="auto"/>
              <w:right w:val="single" w:sz="8" w:space="0" w:color="auto"/>
            </w:tcBorders>
            <w:vAlign w:val="center"/>
            <w:hideMark/>
          </w:tcPr>
          <w:p w14:paraId="2D9A48EC" w14:textId="77777777" w:rsidR="00D00F25" w:rsidRPr="00241A69" w:rsidRDefault="00D00F25" w:rsidP="00D00F25">
            <w:pPr>
              <w:pStyle w:val="Notedefin"/>
              <w:rPr>
                <w:rFonts w:ascii="Arial" w:hAnsi="Arial" w:cs="Arial"/>
                <w:sz w:val="22"/>
                <w:szCs w:val="22"/>
              </w:rPr>
            </w:pPr>
          </w:p>
        </w:tc>
        <w:tc>
          <w:tcPr>
            <w:tcW w:w="844" w:type="dxa"/>
            <w:tcBorders>
              <w:top w:val="nil"/>
              <w:left w:val="nil"/>
              <w:bottom w:val="single" w:sz="8" w:space="0" w:color="auto"/>
              <w:right w:val="single" w:sz="8" w:space="0" w:color="auto"/>
            </w:tcBorders>
            <w:tcMar>
              <w:top w:w="0" w:type="dxa"/>
              <w:left w:w="70" w:type="dxa"/>
              <w:bottom w:w="0" w:type="dxa"/>
              <w:right w:w="70" w:type="dxa"/>
            </w:tcMar>
            <w:vAlign w:val="center"/>
          </w:tcPr>
          <w:p w14:paraId="12EC5C5B" w14:textId="56026C30" w:rsidR="00D00F25" w:rsidRPr="00241A69" w:rsidRDefault="00D00F25" w:rsidP="00D00F25">
            <w:pPr>
              <w:pStyle w:val="Notedefin"/>
              <w:rPr>
                <w:rFonts w:ascii="Arial" w:hAnsi="Arial" w:cs="Arial"/>
                <w:sz w:val="22"/>
                <w:szCs w:val="22"/>
              </w:rPr>
            </w:pPr>
          </w:p>
        </w:tc>
        <w:tc>
          <w:tcPr>
            <w:tcW w:w="4196" w:type="dxa"/>
            <w:tcBorders>
              <w:top w:val="nil"/>
              <w:left w:val="nil"/>
              <w:bottom w:val="single" w:sz="8" w:space="0" w:color="auto"/>
              <w:right w:val="single" w:sz="8" w:space="0" w:color="auto"/>
            </w:tcBorders>
            <w:tcMar>
              <w:top w:w="0" w:type="dxa"/>
              <w:left w:w="70" w:type="dxa"/>
              <w:bottom w:w="0" w:type="dxa"/>
              <w:right w:w="70" w:type="dxa"/>
            </w:tcMar>
            <w:vAlign w:val="center"/>
          </w:tcPr>
          <w:p w14:paraId="109FC1A3" w14:textId="77777777" w:rsidR="00D00F25" w:rsidRPr="00241A69" w:rsidRDefault="00D00F25" w:rsidP="00D00F25">
            <w:pPr>
              <w:pStyle w:val="Notedefin"/>
              <w:rPr>
                <w:rFonts w:ascii="Arial" w:hAnsi="Arial" w:cs="Arial"/>
                <w:sz w:val="22"/>
                <w:szCs w:val="22"/>
              </w:rPr>
            </w:pPr>
            <w:r w:rsidRPr="00241A69">
              <w:rPr>
                <w:rFonts w:ascii="Arial" w:hAnsi="Arial" w:cs="Arial"/>
                <w:sz w:val="22"/>
                <w:szCs w:val="22"/>
              </w:rPr>
              <w:t>A la Présentation aux Opérations de Vérification</w:t>
            </w:r>
          </w:p>
        </w:tc>
        <w:tc>
          <w:tcPr>
            <w:tcW w:w="1962" w:type="dxa"/>
            <w:tcBorders>
              <w:top w:val="nil"/>
              <w:left w:val="nil"/>
              <w:bottom w:val="single" w:sz="8" w:space="0" w:color="auto"/>
              <w:right w:val="single" w:sz="8" w:space="0" w:color="auto"/>
            </w:tcBorders>
            <w:tcMar>
              <w:top w:w="0" w:type="dxa"/>
              <w:left w:w="70" w:type="dxa"/>
              <w:bottom w:w="0" w:type="dxa"/>
              <w:right w:w="70" w:type="dxa"/>
            </w:tcMar>
          </w:tcPr>
          <w:p w14:paraId="5BD454FE" w14:textId="60AE25F4" w:rsidR="00D00F25" w:rsidRPr="00241A69" w:rsidRDefault="00D00F25" w:rsidP="00D00F25">
            <w:pPr>
              <w:pStyle w:val="Notedefin"/>
              <w:rPr>
                <w:rFonts w:ascii="Arial" w:hAnsi="Arial" w:cs="Arial"/>
                <w:sz w:val="22"/>
                <w:szCs w:val="22"/>
                <w:highlight w:val="lightGray"/>
              </w:rPr>
            </w:pPr>
            <w:r w:rsidRPr="00D42B52">
              <w:rPr>
                <w:rFonts w:ascii="Arial" w:hAnsi="Arial" w:cs="Arial"/>
                <w:sz w:val="22"/>
                <w:szCs w:val="22"/>
              </w:rPr>
              <w:t>T + x semaines</w:t>
            </w:r>
          </w:p>
        </w:tc>
        <w:tc>
          <w:tcPr>
            <w:tcW w:w="1462" w:type="dxa"/>
            <w:tcBorders>
              <w:top w:val="nil"/>
              <w:left w:val="nil"/>
              <w:bottom w:val="single" w:sz="8" w:space="0" w:color="auto"/>
              <w:right w:val="single" w:sz="8" w:space="0" w:color="auto"/>
            </w:tcBorders>
            <w:tcMar>
              <w:top w:w="0" w:type="dxa"/>
              <w:left w:w="70" w:type="dxa"/>
              <w:bottom w:w="0" w:type="dxa"/>
              <w:right w:w="70" w:type="dxa"/>
            </w:tcMar>
            <w:vAlign w:val="center"/>
          </w:tcPr>
          <w:p w14:paraId="7BCD78C0" w14:textId="2CBDEE2E" w:rsidR="00D00F25" w:rsidRPr="00241A69" w:rsidRDefault="00D00F25" w:rsidP="00D00F25">
            <w:pPr>
              <w:pStyle w:val="Notedefin"/>
              <w:rPr>
                <w:rFonts w:ascii="Arial" w:hAnsi="Arial" w:cs="Arial"/>
                <w:sz w:val="22"/>
                <w:szCs w:val="22"/>
                <w:highlight w:val="lightGray"/>
              </w:rPr>
            </w:pPr>
          </w:p>
        </w:tc>
      </w:tr>
    </w:tbl>
    <w:p w14:paraId="7C1491F9" w14:textId="77777777" w:rsidR="00D00F25" w:rsidRPr="00D00F25" w:rsidRDefault="00D00F25" w:rsidP="00D00F25">
      <w:pPr>
        <w:pStyle w:val="Paragraphedeliste"/>
        <w:numPr>
          <w:ilvl w:val="0"/>
          <w:numId w:val="52"/>
        </w:numPr>
        <w:tabs>
          <w:tab w:val="clear" w:pos="720"/>
        </w:tabs>
        <w:spacing w:after="0"/>
        <w:ind w:left="426" w:hanging="426"/>
        <w:rPr>
          <w:rFonts w:ascii="Arial" w:hAnsi="Arial" w:cs="Arial"/>
          <w:b/>
          <w:caps/>
        </w:rPr>
      </w:pPr>
    </w:p>
    <w:p w14:paraId="427AD50D" w14:textId="18554A32" w:rsidR="00241A69" w:rsidRPr="00D00F25" w:rsidRDefault="00D00F25" w:rsidP="00D00F25">
      <w:pPr>
        <w:pStyle w:val="Paragraphedeliste"/>
        <w:numPr>
          <w:ilvl w:val="0"/>
          <w:numId w:val="52"/>
        </w:numPr>
        <w:tabs>
          <w:tab w:val="clear" w:pos="720"/>
        </w:tabs>
        <w:spacing w:after="0"/>
        <w:ind w:left="142" w:hanging="142"/>
        <w:rPr>
          <w:rFonts w:ascii="Arial" w:hAnsi="Arial" w:cs="Arial"/>
          <w:caps/>
        </w:rPr>
      </w:pPr>
      <w:r w:rsidRPr="00D00F25">
        <w:rPr>
          <w:rFonts w:ascii="Arial" w:hAnsi="Arial" w:cs="Arial"/>
          <w:caps/>
        </w:rPr>
        <w:t>*</w:t>
      </w:r>
      <w:r w:rsidR="00E01E96" w:rsidRPr="00D00F25">
        <w:rPr>
          <w:rFonts w:ascii="Arial" w:hAnsi="Arial" w:cs="Arial"/>
          <w:caps/>
        </w:rPr>
        <w:t xml:space="preserve">T : </w:t>
      </w:r>
      <w:r w:rsidRPr="00D00F25">
        <w:rPr>
          <w:rFonts w:ascii="Arial" w:hAnsi="Arial" w:cs="Arial"/>
        </w:rPr>
        <w:t xml:space="preserve">démarrage des prestations </w:t>
      </w:r>
    </w:p>
    <w:p w14:paraId="5C465747" w14:textId="20835B60" w:rsidR="00084C25" w:rsidRPr="00D00F25" w:rsidRDefault="00084C25">
      <w:pPr>
        <w:spacing w:before="0" w:after="0"/>
        <w:ind w:left="0"/>
        <w:jc w:val="left"/>
        <w:rPr>
          <w:rFonts w:cs="Arial"/>
          <w:b/>
          <w:caps/>
          <w:szCs w:val="22"/>
        </w:rPr>
      </w:pPr>
    </w:p>
    <w:p w14:paraId="34CA53F2" w14:textId="77777777" w:rsidR="00A51977" w:rsidRDefault="00A90E2D" w:rsidP="00D00F25">
      <w:pPr>
        <w:spacing w:before="0" w:after="0"/>
        <w:ind w:left="709"/>
        <w:jc w:val="left"/>
        <w:rPr>
          <w:rFonts w:cs="Arial"/>
          <w:szCs w:val="22"/>
        </w:rPr>
      </w:pPr>
      <w:r w:rsidRPr="00D00F25">
        <w:rPr>
          <w:rFonts w:cs="Arial"/>
          <w:b/>
          <w:caps/>
          <w:szCs w:val="22"/>
        </w:rPr>
        <w:t>*</w:t>
      </w:r>
      <w:r w:rsidR="00E01E96" w:rsidRPr="00D00F25">
        <w:rPr>
          <w:rFonts w:cs="Arial"/>
          <w:b/>
          <w:caps/>
          <w:szCs w:val="22"/>
        </w:rPr>
        <w:t>*</w:t>
      </w:r>
      <w:r w:rsidRPr="00D00F25">
        <w:rPr>
          <w:rFonts w:cs="Arial"/>
          <w:szCs w:val="22"/>
        </w:rPr>
        <w:t xml:space="preserve"> « A la Présentation aux Opérations de Vérification », (dernier rang d’acompte pour chaque poste</w:t>
      </w:r>
      <w:proofErr w:type="gramStart"/>
      <w:r w:rsidR="000D635B" w:rsidRPr="00D00F25">
        <w:rPr>
          <w:rFonts w:cs="Arial"/>
          <w:szCs w:val="22"/>
        </w:rPr>
        <w:t>),la</w:t>
      </w:r>
      <w:proofErr w:type="gramEnd"/>
      <w:r w:rsidR="000D635B" w:rsidRPr="00D00F25">
        <w:rPr>
          <w:rFonts w:cs="Arial"/>
          <w:szCs w:val="22"/>
        </w:rPr>
        <w:t xml:space="preserve"> valeur </w:t>
      </w:r>
      <w:r w:rsidR="00BC591A" w:rsidRPr="00D00F25">
        <w:rPr>
          <w:rFonts w:cs="Arial"/>
          <w:szCs w:val="22"/>
        </w:rPr>
        <w:t xml:space="preserve">totale des acomptes </w:t>
      </w:r>
      <w:r w:rsidRPr="00D00F25">
        <w:rPr>
          <w:rFonts w:cs="Arial"/>
          <w:szCs w:val="22"/>
        </w:rPr>
        <w:t>ne peut dépasser les 80 %</w:t>
      </w:r>
      <w:r w:rsidR="00BC591A" w:rsidRPr="00D00F25">
        <w:rPr>
          <w:rFonts w:cs="Arial"/>
          <w:szCs w:val="22"/>
        </w:rPr>
        <w:t xml:space="preserve"> par poste.</w:t>
      </w:r>
    </w:p>
    <w:p w14:paraId="04DED862" w14:textId="77777777" w:rsidR="00A51977" w:rsidRDefault="00A51977" w:rsidP="00D00F25">
      <w:pPr>
        <w:spacing w:before="0" w:after="0"/>
        <w:ind w:left="709"/>
        <w:jc w:val="left"/>
        <w:rPr>
          <w:rFonts w:cs="Arial"/>
          <w:b/>
          <w:caps/>
          <w:szCs w:val="22"/>
        </w:rPr>
      </w:pPr>
    </w:p>
    <w:p w14:paraId="07D36108" w14:textId="77777777" w:rsidR="00A51977" w:rsidRDefault="00A51977" w:rsidP="00D00F25">
      <w:pPr>
        <w:spacing w:before="0" w:after="0"/>
        <w:ind w:left="709"/>
        <w:jc w:val="left"/>
        <w:rPr>
          <w:rFonts w:cs="Arial"/>
          <w:b/>
          <w:caps/>
          <w:szCs w:val="22"/>
        </w:rPr>
      </w:pPr>
    </w:p>
    <w:p w14:paraId="533E2F85" w14:textId="2A6AB11C" w:rsidR="00A51977" w:rsidRPr="00374939" w:rsidRDefault="00A51977" w:rsidP="00A51977">
      <w:pPr>
        <w:jc w:val="center"/>
      </w:pPr>
      <w:r w:rsidRPr="00374939">
        <w:t>- Fin de l’Annexe n°</w:t>
      </w:r>
      <w:r>
        <w:t>4</w:t>
      </w:r>
      <w:r w:rsidRPr="00374939">
        <w:t xml:space="preserve"> -</w:t>
      </w:r>
    </w:p>
    <w:p w14:paraId="2B3A77AE" w14:textId="741FECFB" w:rsidR="00241A69" w:rsidRDefault="00241A69" w:rsidP="00D00F25">
      <w:pPr>
        <w:spacing w:before="0" w:after="0"/>
        <w:ind w:left="709"/>
        <w:jc w:val="left"/>
        <w:rPr>
          <w:rFonts w:cs="Arial"/>
          <w:b/>
          <w:caps/>
          <w:szCs w:val="22"/>
        </w:rPr>
      </w:pPr>
      <w:r>
        <w:rPr>
          <w:rFonts w:cs="Arial"/>
          <w:b/>
          <w:caps/>
          <w:szCs w:val="22"/>
        </w:rPr>
        <w:br w:type="page"/>
      </w:r>
    </w:p>
    <w:p w14:paraId="1171DACD" w14:textId="374230F1" w:rsidR="0059328F" w:rsidRDefault="00BF5BBA" w:rsidP="0059328F">
      <w:pPr>
        <w:pStyle w:val="Titre1"/>
        <w:ind w:left="432"/>
        <w:jc w:val="center"/>
        <w:rPr>
          <w:rFonts w:cs="Arial"/>
          <w:caps w:val="0"/>
          <w:sz w:val="22"/>
          <w:szCs w:val="22"/>
        </w:rPr>
      </w:pPr>
      <w:bookmarkStart w:id="203" w:name="_Toc180595072"/>
      <w:r w:rsidRPr="00CE2823">
        <w:rPr>
          <w:rFonts w:cs="Arial"/>
          <w:caps w:val="0"/>
          <w:sz w:val="22"/>
          <w:szCs w:val="22"/>
        </w:rPr>
        <w:lastRenderedPageBreak/>
        <w:t>ANNEXE N°</w:t>
      </w:r>
      <w:r w:rsidR="00D00F25">
        <w:rPr>
          <w:rFonts w:cs="Arial"/>
          <w:caps w:val="0"/>
          <w:sz w:val="22"/>
          <w:szCs w:val="22"/>
        </w:rPr>
        <w:t>5</w:t>
      </w:r>
      <w:r w:rsidR="0031323F" w:rsidRPr="00CE2823">
        <w:rPr>
          <w:rFonts w:cs="Arial"/>
          <w:caps w:val="0"/>
          <w:sz w:val="22"/>
          <w:szCs w:val="22"/>
        </w:rPr>
        <w:t xml:space="preserve"> </w:t>
      </w:r>
      <w:r w:rsidRPr="00CE2823">
        <w:rPr>
          <w:rFonts w:cs="Arial"/>
          <w:caps w:val="0"/>
          <w:sz w:val="22"/>
          <w:szCs w:val="22"/>
        </w:rPr>
        <w:t>: ENSEMBLE DES ELEMENTS DE REDACTION DES FACTURES NECESSAIRES A LA LIQUIDATION</w:t>
      </w:r>
      <w:bookmarkEnd w:id="203"/>
      <w:r w:rsidRPr="00CE2823">
        <w:rPr>
          <w:rFonts w:cs="Arial"/>
          <w:caps w:val="0"/>
          <w:sz w:val="22"/>
          <w:szCs w:val="22"/>
        </w:rPr>
        <w:t xml:space="preserve"> </w:t>
      </w:r>
    </w:p>
    <w:p w14:paraId="293A73F5" w14:textId="77777777" w:rsidR="00962DD9" w:rsidRPr="00962DD9" w:rsidRDefault="00962DD9" w:rsidP="00962DD9"/>
    <w:p w14:paraId="3581BFE4" w14:textId="77777777" w:rsidR="0059328F" w:rsidRPr="00CE2823" w:rsidRDefault="0059328F" w:rsidP="00962DD9">
      <w:pPr>
        <w:autoSpaceDE w:val="0"/>
        <w:autoSpaceDN w:val="0"/>
        <w:adjustRightInd w:val="0"/>
        <w:spacing w:after="0"/>
        <w:rPr>
          <w:rFonts w:cs="Arial"/>
          <w:szCs w:val="22"/>
        </w:rPr>
      </w:pPr>
      <w:r w:rsidRPr="00CE2823">
        <w:rPr>
          <w:rFonts w:cs="Arial"/>
          <w:szCs w:val="22"/>
        </w:rPr>
        <w:t>Les mentions nécessaires au traitement des factures sont conformément à la réglementation :</w:t>
      </w:r>
    </w:p>
    <w:p w14:paraId="4DAB5802" w14:textId="77777777" w:rsidR="0059328F" w:rsidRPr="00CE2823" w:rsidRDefault="0059328F" w:rsidP="00962DD9">
      <w:pPr>
        <w:autoSpaceDE w:val="0"/>
        <w:autoSpaceDN w:val="0"/>
        <w:adjustRightInd w:val="0"/>
        <w:spacing w:after="0"/>
        <w:rPr>
          <w:rFonts w:cs="Arial"/>
          <w:szCs w:val="22"/>
        </w:rPr>
      </w:pPr>
      <w:r w:rsidRPr="00CE2823">
        <w:rPr>
          <w:rFonts w:cs="Arial"/>
          <w:szCs w:val="22"/>
        </w:rPr>
        <w:t>- Indication du nom de l’opérateur économique (identique à celui figurant au marché notifié), du numéro SIREN, de l’adresse et des autres informations légales le concernant,</w:t>
      </w:r>
    </w:p>
    <w:p w14:paraId="415C17D3" w14:textId="77777777" w:rsidR="0059328F" w:rsidRPr="00CE2823" w:rsidRDefault="0059328F" w:rsidP="0059328F">
      <w:pPr>
        <w:autoSpaceDE w:val="0"/>
        <w:autoSpaceDN w:val="0"/>
        <w:adjustRightInd w:val="0"/>
        <w:spacing w:after="0" w:line="360" w:lineRule="auto"/>
        <w:rPr>
          <w:rFonts w:cs="Arial"/>
          <w:szCs w:val="22"/>
        </w:rPr>
      </w:pPr>
      <w:r w:rsidRPr="00CE2823">
        <w:rPr>
          <w:rFonts w:cs="Arial"/>
          <w:szCs w:val="22"/>
        </w:rPr>
        <w:t>- Indication du numéro de la facture,</w:t>
      </w:r>
    </w:p>
    <w:p w14:paraId="050ABDFE" w14:textId="77777777" w:rsidR="0059328F" w:rsidRPr="00CE2823" w:rsidRDefault="0059328F" w:rsidP="0059328F">
      <w:pPr>
        <w:autoSpaceDE w:val="0"/>
        <w:autoSpaceDN w:val="0"/>
        <w:adjustRightInd w:val="0"/>
        <w:spacing w:after="0" w:line="360" w:lineRule="auto"/>
        <w:rPr>
          <w:rFonts w:cs="Arial"/>
          <w:szCs w:val="22"/>
        </w:rPr>
      </w:pPr>
      <w:r w:rsidRPr="00CE2823">
        <w:rPr>
          <w:rFonts w:cs="Arial"/>
          <w:szCs w:val="22"/>
        </w:rPr>
        <w:t>- Indication de la date d’émission de la facture,</w:t>
      </w:r>
    </w:p>
    <w:p w14:paraId="08275F91" w14:textId="702A69EE" w:rsidR="0059328F" w:rsidRPr="00CE2823" w:rsidRDefault="0059328F" w:rsidP="00962DD9">
      <w:pPr>
        <w:autoSpaceDE w:val="0"/>
        <w:autoSpaceDN w:val="0"/>
        <w:adjustRightInd w:val="0"/>
        <w:spacing w:after="0"/>
        <w:rPr>
          <w:rFonts w:cs="Arial"/>
          <w:szCs w:val="22"/>
        </w:rPr>
      </w:pPr>
      <w:r w:rsidRPr="00CE2823">
        <w:rPr>
          <w:rFonts w:cs="Arial"/>
          <w:szCs w:val="22"/>
        </w:rPr>
        <w:t>- L’adresse de facturation est celle indiquée au marché en article 12.</w:t>
      </w:r>
      <w:r w:rsidR="00BC591A">
        <w:rPr>
          <w:rFonts w:cs="Arial"/>
          <w:szCs w:val="22"/>
        </w:rPr>
        <w:t>7</w:t>
      </w:r>
      <w:r w:rsidR="00BC591A" w:rsidRPr="00CE2823">
        <w:rPr>
          <w:rFonts w:cs="Arial"/>
          <w:szCs w:val="22"/>
        </w:rPr>
        <w:t xml:space="preserve"> </w:t>
      </w:r>
      <w:r w:rsidRPr="00CE2823">
        <w:rPr>
          <w:rFonts w:cs="Arial"/>
          <w:szCs w:val="22"/>
        </w:rPr>
        <w:t>(« Entité liquidatrice, ordonnateur, comptable assignataire et conditions d’envoi des factures »),</w:t>
      </w:r>
    </w:p>
    <w:p w14:paraId="62EF5F7F" w14:textId="7E970A86" w:rsidR="002F5B94" w:rsidRPr="00CE2823" w:rsidRDefault="002F5B94" w:rsidP="00962DD9">
      <w:pPr>
        <w:autoSpaceDE w:val="0"/>
        <w:autoSpaceDN w:val="0"/>
        <w:adjustRightInd w:val="0"/>
        <w:spacing w:after="0"/>
        <w:rPr>
          <w:rFonts w:cs="Arial"/>
          <w:szCs w:val="22"/>
        </w:rPr>
      </w:pPr>
      <w:r w:rsidRPr="00CE2823">
        <w:rPr>
          <w:rFonts w:cs="Arial"/>
          <w:szCs w:val="22"/>
        </w:rPr>
        <w:t>- Indication de numéro d’engagement juridique (ce numéro figure au marché ou a été précisé lors de la notification de celui-ci),</w:t>
      </w:r>
    </w:p>
    <w:p w14:paraId="6989EA2E" w14:textId="77777777" w:rsidR="0059328F" w:rsidRPr="00CE2823" w:rsidRDefault="0059328F" w:rsidP="00962DD9">
      <w:pPr>
        <w:autoSpaceDE w:val="0"/>
        <w:autoSpaceDN w:val="0"/>
        <w:adjustRightInd w:val="0"/>
        <w:spacing w:after="0"/>
        <w:rPr>
          <w:rFonts w:cs="Arial"/>
          <w:szCs w:val="22"/>
        </w:rPr>
      </w:pPr>
      <w:r w:rsidRPr="00CE2823">
        <w:rPr>
          <w:rFonts w:cs="Arial"/>
          <w:szCs w:val="22"/>
        </w:rPr>
        <w:t>- Indication du numéro du service exécutant (ce numéro figure au marché ou a été précisé lors de la notification de celui-ci),</w:t>
      </w:r>
    </w:p>
    <w:p w14:paraId="6AE9E2DD" w14:textId="77777777" w:rsidR="0059328F" w:rsidRPr="00CE2823" w:rsidRDefault="0059328F" w:rsidP="00962DD9">
      <w:pPr>
        <w:autoSpaceDE w:val="0"/>
        <w:autoSpaceDN w:val="0"/>
        <w:adjustRightInd w:val="0"/>
        <w:spacing w:after="0"/>
        <w:rPr>
          <w:rFonts w:cs="Arial"/>
          <w:szCs w:val="22"/>
        </w:rPr>
      </w:pPr>
      <w:r w:rsidRPr="00CE2823">
        <w:rPr>
          <w:rFonts w:cs="Arial"/>
          <w:szCs w:val="22"/>
        </w:rPr>
        <w:t>- Le numéro SIRET de l’Etat à renseigner dans CHORUS par le titulaire dans le cadre du dépôt des factures est 110 002 011 00044,</w:t>
      </w:r>
    </w:p>
    <w:p w14:paraId="29B137AA" w14:textId="77777777" w:rsidR="0059328F" w:rsidRPr="00CE2823" w:rsidRDefault="0059328F" w:rsidP="0059328F">
      <w:pPr>
        <w:autoSpaceDE w:val="0"/>
        <w:autoSpaceDN w:val="0"/>
        <w:adjustRightInd w:val="0"/>
        <w:spacing w:after="0" w:line="360" w:lineRule="auto"/>
        <w:rPr>
          <w:rFonts w:cs="Arial"/>
          <w:szCs w:val="22"/>
        </w:rPr>
      </w:pPr>
      <w:r w:rsidRPr="00CE2823">
        <w:rPr>
          <w:rFonts w:cs="Arial"/>
          <w:szCs w:val="22"/>
        </w:rPr>
        <w:t>- Indication du numéro du marché ainsi que de son objet,</w:t>
      </w:r>
    </w:p>
    <w:p w14:paraId="0EB14682" w14:textId="77777777" w:rsidR="0059328F" w:rsidRPr="00CE2823" w:rsidRDefault="0059328F" w:rsidP="0059328F">
      <w:pPr>
        <w:autoSpaceDE w:val="0"/>
        <w:autoSpaceDN w:val="0"/>
        <w:adjustRightInd w:val="0"/>
        <w:spacing w:after="0" w:line="360" w:lineRule="auto"/>
        <w:rPr>
          <w:rFonts w:cs="Arial"/>
          <w:szCs w:val="22"/>
        </w:rPr>
      </w:pPr>
      <w:r w:rsidRPr="00CE2823">
        <w:rPr>
          <w:rFonts w:cs="Arial"/>
          <w:szCs w:val="22"/>
        </w:rPr>
        <w:t>- Indication, le cas échéant : du poste concerné par la facture,</w:t>
      </w:r>
    </w:p>
    <w:p w14:paraId="41EAA339" w14:textId="77777777" w:rsidR="0059328F" w:rsidRPr="00CE2823" w:rsidRDefault="0059328F" w:rsidP="0059328F">
      <w:pPr>
        <w:autoSpaceDE w:val="0"/>
        <w:autoSpaceDN w:val="0"/>
        <w:adjustRightInd w:val="0"/>
        <w:spacing w:after="0" w:line="360" w:lineRule="auto"/>
        <w:rPr>
          <w:rFonts w:cs="Arial"/>
          <w:szCs w:val="22"/>
        </w:rPr>
      </w:pPr>
      <w:r w:rsidRPr="00CE2823">
        <w:rPr>
          <w:rFonts w:cs="Arial"/>
          <w:szCs w:val="22"/>
        </w:rPr>
        <w:t>- Indication :</w:t>
      </w:r>
    </w:p>
    <w:p w14:paraId="61848BCF" w14:textId="77777777" w:rsidR="0059328F" w:rsidRPr="00CE2823" w:rsidRDefault="0059328F" w:rsidP="00962DD9">
      <w:pPr>
        <w:autoSpaceDE w:val="0"/>
        <w:autoSpaceDN w:val="0"/>
        <w:adjustRightInd w:val="0"/>
        <w:spacing w:before="0" w:after="0"/>
        <w:ind w:left="1134" w:hanging="142"/>
        <w:rPr>
          <w:rFonts w:cs="Arial"/>
          <w:szCs w:val="22"/>
        </w:rPr>
      </w:pPr>
      <w:proofErr w:type="gramStart"/>
      <w:r w:rsidRPr="00CE2823">
        <w:rPr>
          <w:rFonts w:cs="Arial"/>
          <w:szCs w:val="22"/>
        </w:rPr>
        <w:t>o</w:t>
      </w:r>
      <w:proofErr w:type="gramEnd"/>
      <w:r w:rsidRPr="00CE2823">
        <w:rPr>
          <w:rFonts w:cs="Arial"/>
          <w:szCs w:val="22"/>
        </w:rPr>
        <w:t xml:space="preserve"> En cas d’acompte : de la clé technique ou du rang d’acompte.</w:t>
      </w:r>
    </w:p>
    <w:p w14:paraId="34F476B1" w14:textId="77777777" w:rsidR="0059328F" w:rsidRPr="00CE2823" w:rsidRDefault="0059328F" w:rsidP="00962DD9">
      <w:pPr>
        <w:autoSpaceDE w:val="0"/>
        <w:autoSpaceDN w:val="0"/>
        <w:adjustRightInd w:val="0"/>
        <w:spacing w:before="0" w:after="0"/>
        <w:ind w:left="1134" w:hanging="142"/>
        <w:rPr>
          <w:rFonts w:cs="Arial"/>
          <w:szCs w:val="22"/>
        </w:rPr>
      </w:pPr>
      <w:proofErr w:type="gramStart"/>
      <w:r w:rsidRPr="00CE2823">
        <w:rPr>
          <w:rFonts w:cs="Arial"/>
          <w:szCs w:val="22"/>
        </w:rPr>
        <w:t>o</w:t>
      </w:r>
      <w:proofErr w:type="gramEnd"/>
      <w:r w:rsidRPr="00CE2823">
        <w:rPr>
          <w:rFonts w:cs="Arial"/>
          <w:szCs w:val="22"/>
        </w:rPr>
        <w:t xml:space="preserve"> En cas de solde : de la précision qu’il s’agit d’une facture pour solde.</w:t>
      </w:r>
    </w:p>
    <w:p w14:paraId="217A2CC2" w14:textId="77777777" w:rsidR="0059328F" w:rsidRPr="00CE2823" w:rsidRDefault="0059328F" w:rsidP="0059328F">
      <w:pPr>
        <w:autoSpaceDE w:val="0"/>
        <w:autoSpaceDN w:val="0"/>
        <w:adjustRightInd w:val="0"/>
        <w:spacing w:after="0" w:line="360" w:lineRule="auto"/>
        <w:rPr>
          <w:rFonts w:cs="Arial"/>
          <w:szCs w:val="22"/>
        </w:rPr>
      </w:pPr>
      <w:r w:rsidRPr="00CE2823">
        <w:rPr>
          <w:rFonts w:cs="Arial"/>
          <w:szCs w:val="22"/>
        </w:rPr>
        <w:t>- En cas de révision de prix : indication du calcul complet de la formule prévue au marché,</w:t>
      </w:r>
    </w:p>
    <w:p w14:paraId="6713DAC0" w14:textId="77777777" w:rsidR="0059328F" w:rsidRPr="00CE2823" w:rsidRDefault="0059328F" w:rsidP="00962DD9">
      <w:pPr>
        <w:autoSpaceDE w:val="0"/>
        <w:autoSpaceDN w:val="0"/>
        <w:adjustRightInd w:val="0"/>
        <w:spacing w:after="0"/>
        <w:rPr>
          <w:rFonts w:cs="Arial"/>
          <w:szCs w:val="22"/>
        </w:rPr>
      </w:pPr>
      <w:r w:rsidRPr="00CE2823">
        <w:rPr>
          <w:rFonts w:cs="Arial"/>
          <w:szCs w:val="22"/>
        </w:rPr>
        <w:t>- Indication des quantités et dénomination précise des produits livrés, des prestations et travaux réalisés,</w:t>
      </w:r>
    </w:p>
    <w:p w14:paraId="7FBBF481" w14:textId="77777777" w:rsidR="0059328F" w:rsidRPr="00CE2823" w:rsidRDefault="0059328F" w:rsidP="0059328F">
      <w:pPr>
        <w:autoSpaceDE w:val="0"/>
        <w:autoSpaceDN w:val="0"/>
        <w:adjustRightInd w:val="0"/>
        <w:spacing w:after="0" w:line="360" w:lineRule="auto"/>
        <w:rPr>
          <w:rFonts w:cs="Arial"/>
          <w:szCs w:val="22"/>
        </w:rPr>
      </w:pPr>
      <w:r w:rsidRPr="00CE2823">
        <w:rPr>
          <w:rFonts w:cs="Arial"/>
          <w:szCs w:val="22"/>
        </w:rPr>
        <w:t>- Indication du type de prix : unitaire et/ou forfaitaire,</w:t>
      </w:r>
    </w:p>
    <w:p w14:paraId="689FE342" w14:textId="77777777" w:rsidR="0059328F" w:rsidRPr="00CE2823" w:rsidRDefault="0059328F" w:rsidP="00962DD9">
      <w:pPr>
        <w:autoSpaceDE w:val="0"/>
        <w:autoSpaceDN w:val="0"/>
        <w:adjustRightInd w:val="0"/>
        <w:spacing w:after="0"/>
        <w:rPr>
          <w:rFonts w:cs="Arial"/>
          <w:szCs w:val="22"/>
        </w:rPr>
      </w:pPr>
      <w:r w:rsidRPr="00CE2823">
        <w:rPr>
          <w:rFonts w:cs="Arial"/>
          <w:szCs w:val="22"/>
        </w:rPr>
        <w:t>- Indication du montant hors taxes (HT), du montant et du taux de TVA (ainsi que la répartition, le cas échéant, du montant par taux de T.V.A) et du montant toutes taxes comprises (TTC),</w:t>
      </w:r>
    </w:p>
    <w:p w14:paraId="58DE587B" w14:textId="77777777" w:rsidR="0059328F" w:rsidRPr="00CE2823" w:rsidRDefault="0059328F" w:rsidP="0059328F">
      <w:pPr>
        <w:autoSpaceDE w:val="0"/>
        <w:autoSpaceDN w:val="0"/>
        <w:adjustRightInd w:val="0"/>
        <w:spacing w:after="0" w:line="360" w:lineRule="auto"/>
        <w:rPr>
          <w:rFonts w:cs="Arial"/>
          <w:szCs w:val="22"/>
        </w:rPr>
      </w:pPr>
      <w:r w:rsidRPr="00CE2823">
        <w:rPr>
          <w:rFonts w:cs="Arial"/>
          <w:szCs w:val="22"/>
        </w:rPr>
        <w:t>- Indication du montant net à payer,</w:t>
      </w:r>
    </w:p>
    <w:p w14:paraId="64F54A09" w14:textId="77777777" w:rsidR="0059328F" w:rsidRPr="00CE2823" w:rsidRDefault="0059328F" w:rsidP="00962DD9">
      <w:pPr>
        <w:autoSpaceDE w:val="0"/>
        <w:autoSpaceDN w:val="0"/>
        <w:adjustRightInd w:val="0"/>
        <w:spacing w:after="0"/>
        <w:rPr>
          <w:rFonts w:cs="Arial"/>
          <w:szCs w:val="22"/>
        </w:rPr>
      </w:pPr>
      <w:r w:rsidRPr="00CE2823">
        <w:rPr>
          <w:rFonts w:cs="Arial"/>
          <w:szCs w:val="22"/>
        </w:rPr>
        <w:t>- indication de la date de livraison des fournitures ou d’exécution des services ou des travaux,</w:t>
      </w:r>
    </w:p>
    <w:p w14:paraId="312635EE" w14:textId="3A44EC34" w:rsidR="0059328F" w:rsidRPr="00CE2823" w:rsidRDefault="0059328F" w:rsidP="00962DD9">
      <w:pPr>
        <w:autoSpaceDE w:val="0"/>
        <w:autoSpaceDN w:val="0"/>
        <w:adjustRightInd w:val="0"/>
        <w:spacing w:before="0" w:after="0"/>
        <w:rPr>
          <w:rFonts w:cs="Arial"/>
          <w:snapToGrid w:val="0"/>
          <w:szCs w:val="22"/>
        </w:rPr>
      </w:pPr>
      <w:r w:rsidRPr="00CE2823">
        <w:rPr>
          <w:rFonts w:cs="Arial"/>
          <w:szCs w:val="22"/>
        </w:rPr>
        <w:t>- Indication du numéro de compte bancaire qui doit être cohérent avec les mentions figurant, le cas échéant, au marché ou indication de tout changement de compte bancaire.</w:t>
      </w:r>
    </w:p>
    <w:p w14:paraId="2A094EC3" w14:textId="77777777" w:rsidR="00962DD9" w:rsidRDefault="00962DD9" w:rsidP="002F5B94">
      <w:pPr>
        <w:jc w:val="center"/>
        <w:rPr>
          <w:rFonts w:cs="Arial"/>
          <w:snapToGrid w:val="0"/>
          <w:szCs w:val="22"/>
        </w:rPr>
      </w:pPr>
    </w:p>
    <w:p w14:paraId="4C8546F8" w14:textId="517D7087" w:rsidR="0059328F" w:rsidRDefault="0059328F" w:rsidP="002F5B94">
      <w:pPr>
        <w:jc w:val="center"/>
        <w:rPr>
          <w:rFonts w:cs="Arial"/>
          <w:snapToGrid w:val="0"/>
          <w:szCs w:val="22"/>
        </w:rPr>
      </w:pPr>
      <w:r w:rsidRPr="00CE2823">
        <w:rPr>
          <w:rFonts w:cs="Arial"/>
          <w:snapToGrid w:val="0"/>
          <w:szCs w:val="22"/>
        </w:rPr>
        <w:t>-Fin de l’annexe n°</w:t>
      </w:r>
      <w:r w:rsidR="00D00F25">
        <w:rPr>
          <w:rFonts w:cs="Arial"/>
          <w:snapToGrid w:val="0"/>
          <w:szCs w:val="22"/>
        </w:rPr>
        <w:t>5</w:t>
      </w:r>
      <w:r w:rsidRPr="00CE2823">
        <w:rPr>
          <w:rFonts w:cs="Arial"/>
          <w:snapToGrid w:val="0"/>
          <w:szCs w:val="22"/>
        </w:rPr>
        <w:t>-</w:t>
      </w:r>
    </w:p>
    <w:p w14:paraId="5452C9AD" w14:textId="070FDB80" w:rsidR="00E51A3B" w:rsidRDefault="00E51A3B" w:rsidP="002F5B94">
      <w:pPr>
        <w:jc w:val="center"/>
        <w:rPr>
          <w:rFonts w:cs="Arial"/>
          <w:snapToGrid w:val="0"/>
          <w:szCs w:val="22"/>
        </w:rPr>
      </w:pPr>
    </w:p>
    <w:p w14:paraId="06647553" w14:textId="56F5B0FD" w:rsidR="00E51A3B" w:rsidRDefault="00E51A3B">
      <w:pPr>
        <w:spacing w:before="0" w:after="0"/>
        <w:ind w:left="0"/>
        <w:jc w:val="left"/>
        <w:rPr>
          <w:rFonts w:cs="Arial"/>
          <w:snapToGrid w:val="0"/>
          <w:szCs w:val="22"/>
        </w:rPr>
      </w:pPr>
      <w:r>
        <w:rPr>
          <w:rFonts w:cs="Arial"/>
          <w:snapToGrid w:val="0"/>
          <w:szCs w:val="22"/>
        </w:rPr>
        <w:br w:type="page"/>
      </w:r>
    </w:p>
    <w:p w14:paraId="4D5901E2" w14:textId="438CD9AE" w:rsidR="00E51A3B" w:rsidRPr="00E51A3B" w:rsidRDefault="00E51A3B" w:rsidP="00E51A3B">
      <w:pPr>
        <w:pStyle w:val="Titre1"/>
        <w:spacing w:before="120"/>
        <w:ind w:left="432"/>
        <w:jc w:val="center"/>
        <w:rPr>
          <w:rFonts w:cs="Arial"/>
          <w:caps w:val="0"/>
          <w:sz w:val="22"/>
          <w:szCs w:val="22"/>
        </w:rPr>
      </w:pPr>
      <w:bookmarkStart w:id="204" w:name="_Toc135752426"/>
      <w:bookmarkStart w:id="205" w:name="_Toc180595073"/>
      <w:r w:rsidRPr="00E51A3B">
        <w:rPr>
          <w:rFonts w:cs="Arial"/>
          <w:caps w:val="0"/>
          <w:sz w:val="22"/>
          <w:szCs w:val="22"/>
        </w:rPr>
        <w:lastRenderedPageBreak/>
        <w:t>ANNEXE N°6 : RELEVE D’IDENTITE BANCAIRE (RIB) DU TITULAIRE</w:t>
      </w:r>
      <w:bookmarkEnd w:id="204"/>
      <w:bookmarkEnd w:id="205"/>
    </w:p>
    <w:p w14:paraId="6AAA2B1E" w14:textId="77777777" w:rsidR="00E51A3B" w:rsidRDefault="00E51A3B" w:rsidP="00E51A3B"/>
    <w:p w14:paraId="1D450CF2" w14:textId="77777777" w:rsidR="00E51A3B" w:rsidRDefault="00E51A3B" w:rsidP="00E51A3B"/>
    <w:p w14:paraId="7D0E5ABB" w14:textId="77777777" w:rsidR="00E51A3B" w:rsidRDefault="00E51A3B" w:rsidP="00E51A3B"/>
    <w:p w14:paraId="2ABBA854" w14:textId="77777777" w:rsidR="00E51A3B" w:rsidRPr="003D184C" w:rsidRDefault="00E51A3B" w:rsidP="00E51A3B"/>
    <w:p w14:paraId="7C3563AC" w14:textId="77777777" w:rsidR="00E51A3B" w:rsidRDefault="00E51A3B" w:rsidP="00E51A3B">
      <w:pPr>
        <w:jc w:val="center"/>
        <w:rPr>
          <w:b/>
          <w:u w:val="single"/>
        </w:rPr>
      </w:pPr>
    </w:p>
    <w:p w14:paraId="273DB06D" w14:textId="77777777" w:rsidR="00E51A3B" w:rsidRDefault="00E51A3B" w:rsidP="00E51A3B">
      <w:pPr>
        <w:jc w:val="center"/>
        <w:rPr>
          <w:b/>
          <w:u w:val="single"/>
        </w:rPr>
      </w:pPr>
    </w:p>
    <w:p w14:paraId="2A93D0D3" w14:textId="04A611A7" w:rsidR="00E51A3B" w:rsidRPr="00CE2823" w:rsidRDefault="00E51A3B" w:rsidP="00E51A3B">
      <w:pPr>
        <w:rPr>
          <w:rFonts w:cs="Arial"/>
          <w:b/>
          <w:caps/>
          <w:szCs w:val="22"/>
        </w:rPr>
      </w:pPr>
      <w:r w:rsidRPr="00C80C37">
        <w:rPr>
          <w:b/>
        </w:rPr>
        <w:t>Titulaire</w:t>
      </w:r>
      <w:r w:rsidRPr="00C80C37">
        <w:rPr>
          <w:rFonts w:ascii="Calibri" w:hAnsi="Calibri" w:cs="Calibri"/>
          <w:b/>
        </w:rPr>
        <w:t> </w:t>
      </w:r>
      <w:r w:rsidRPr="00C80C37">
        <w:rPr>
          <w:b/>
        </w:rPr>
        <w:t>:</w:t>
      </w:r>
    </w:p>
    <w:sectPr w:rsidR="00E51A3B" w:rsidRPr="00CE2823" w:rsidSect="003246FA">
      <w:headerReference w:type="even" r:id="rId19"/>
      <w:headerReference w:type="default" r:id="rId20"/>
      <w:headerReference w:type="first" r:id="rId21"/>
      <w:pgSz w:w="11906" w:h="16838"/>
      <w:pgMar w:top="993" w:right="1418" w:bottom="94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D0485" w14:textId="77777777" w:rsidR="00D618BB" w:rsidRDefault="00D618BB">
      <w:r>
        <w:separator/>
      </w:r>
    </w:p>
    <w:p w14:paraId="68535E78" w14:textId="77777777" w:rsidR="00D618BB" w:rsidRDefault="00D618BB"/>
    <w:p w14:paraId="615C20F8" w14:textId="77777777" w:rsidR="00D618BB" w:rsidRDefault="00D618BB"/>
  </w:endnote>
  <w:endnote w:type="continuationSeparator" w:id="0">
    <w:p w14:paraId="424C2540" w14:textId="77777777" w:rsidR="00D618BB" w:rsidRDefault="00D618BB">
      <w:r>
        <w:continuationSeparator/>
      </w:r>
    </w:p>
    <w:p w14:paraId="7E3DD25A" w14:textId="77777777" w:rsidR="00D618BB" w:rsidRDefault="00D618BB"/>
    <w:p w14:paraId="24BBB930" w14:textId="77777777" w:rsidR="00D618BB" w:rsidRDefault="00D618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Gras">
    <w:panose1 w:val="02020803070505020304"/>
    <w:charset w:val="00"/>
    <w:family w:val="roman"/>
    <w:notTrueType/>
    <w:pitch w:val="default"/>
  </w:font>
  <w:font w:name="TTE12D3008t00">
    <w:altName w:val="Yu Gothic U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A1F2E" w14:textId="406AF1B5" w:rsidR="00D618BB" w:rsidRPr="00BE2F2C" w:rsidRDefault="00D618BB" w:rsidP="000B30C8">
    <w:pPr>
      <w:pStyle w:val="Pieddepage"/>
      <w:jc w:val="center"/>
    </w:pPr>
    <w:r w:rsidRPr="00BE2F2C">
      <w:rPr>
        <w:color w:val="000000"/>
      </w:rPr>
      <w:t xml:space="preserve">CCAP_AE- N° </w:t>
    </w:r>
    <w:r w:rsidRPr="001F330B">
      <w:t>2024 83 009101</w:t>
    </w:r>
    <w:r w:rsidRPr="00BE2F2C">
      <w:rPr>
        <w:color w:val="000000"/>
      </w:rPr>
      <w:t xml:space="preserve"> </w:t>
    </w:r>
    <w:r w:rsidRPr="00BE2F2C">
      <w:rPr>
        <w:b/>
        <w:bCs/>
        <w:color w:val="000000"/>
      </w:rPr>
      <w:t xml:space="preserve">- </w:t>
    </w:r>
    <w:r w:rsidRPr="00BE2F2C">
      <w:rPr>
        <w:color w:val="000000"/>
      </w:rPr>
      <w:t xml:space="preserve">version 1.0 </w:t>
    </w:r>
  </w:p>
  <w:p w14:paraId="295BAE87" w14:textId="5B924BA6" w:rsidR="00D618BB" w:rsidRDefault="00D618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959C3" w14:textId="77777777" w:rsidR="00D618BB" w:rsidRDefault="00D618BB">
      <w:r>
        <w:separator/>
      </w:r>
    </w:p>
    <w:p w14:paraId="77F5365F" w14:textId="77777777" w:rsidR="00D618BB" w:rsidRDefault="00D618BB"/>
    <w:p w14:paraId="1533E4FB" w14:textId="77777777" w:rsidR="00D618BB" w:rsidRDefault="00D618BB"/>
  </w:footnote>
  <w:footnote w:type="continuationSeparator" w:id="0">
    <w:p w14:paraId="093C0C95" w14:textId="77777777" w:rsidR="00D618BB" w:rsidRDefault="00D618BB">
      <w:r>
        <w:continuationSeparator/>
      </w:r>
    </w:p>
    <w:p w14:paraId="5FBB64F4" w14:textId="77777777" w:rsidR="00D618BB" w:rsidRDefault="00D618BB"/>
    <w:p w14:paraId="331CD7A6" w14:textId="77777777" w:rsidR="00D618BB" w:rsidRDefault="00D618BB"/>
  </w:footnote>
  <w:footnote w:id="1">
    <w:p w14:paraId="258FE3C9" w14:textId="1FBC820D" w:rsidR="00D618BB" w:rsidRPr="001326C2" w:rsidRDefault="00D618BB">
      <w:pPr>
        <w:pStyle w:val="Notedebasdepage"/>
        <w:rPr>
          <w:sz w:val="16"/>
          <w:szCs w:val="16"/>
        </w:rPr>
      </w:pPr>
      <w:r w:rsidRPr="001326C2">
        <w:rPr>
          <w:rStyle w:val="Appelnotedebasdep"/>
          <w:sz w:val="16"/>
          <w:szCs w:val="16"/>
        </w:rPr>
        <w:footnoteRef/>
      </w:r>
      <w:r w:rsidRPr="001326C2">
        <w:rPr>
          <w:sz w:val="16"/>
          <w:szCs w:val="16"/>
        </w:rPr>
        <w:t xml:space="preserve"> Document joint</w:t>
      </w:r>
    </w:p>
  </w:footnote>
  <w:footnote w:id="2">
    <w:p w14:paraId="18A1A5B2" w14:textId="27F1B44C" w:rsidR="00D618BB" w:rsidRPr="001326C2" w:rsidRDefault="00D618BB">
      <w:pPr>
        <w:pStyle w:val="Notedebasdepage"/>
        <w:rPr>
          <w:sz w:val="16"/>
          <w:szCs w:val="16"/>
        </w:rPr>
      </w:pPr>
      <w:r w:rsidRPr="001326C2">
        <w:rPr>
          <w:rStyle w:val="Appelnotedebasdep"/>
          <w:sz w:val="16"/>
          <w:szCs w:val="16"/>
        </w:rPr>
        <w:footnoteRef/>
      </w:r>
      <w:r w:rsidRPr="001326C2">
        <w:rPr>
          <w:sz w:val="16"/>
          <w:szCs w:val="16"/>
        </w:rPr>
        <w:t xml:space="preserve"> Document non joint mais dont le titulaire déclare avoir pris connaissance</w:t>
      </w:r>
    </w:p>
  </w:footnote>
  <w:footnote w:id="3">
    <w:p w14:paraId="57571506" w14:textId="1A42A395" w:rsidR="00D618BB" w:rsidRDefault="00D618BB" w:rsidP="00875411">
      <w:pPr>
        <w:pStyle w:val="Notedebasdepage"/>
        <w:ind w:left="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92DE0" w14:textId="63AE06BE" w:rsidR="00D618BB" w:rsidRPr="007E53EA" w:rsidRDefault="00D618BB" w:rsidP="007E53EA">
    <w:pPr>
      <w:pStyle w:val="En-tte"/>
      <w:ind w:left="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E4931" w14:textId="4A45308B" w:rsidR="00D618BB" w:rsidRDefault="00D618BB">
    <w:pPr>
      <w:pStyle w:val="En-tte"/>
    </w:pPr>
    <w:r>
      <w:rPr>
        <w:noProof/>
      </w:rPr>
      <w:drawing>
        <wp:inline distT="0" distB="0" distL="0" distR="0" wp14:anchorId="7883214B" wp14:editId="1F244EB8">
          <wp:extent cx="5759450" cy="1113155"/>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AC.PNG"/>
                  <pic:cNvPicPr/>
                </pic:nvPicPr>
                <pic:blipFill>
                  <a:blip r:embed="rId1">
                    <a:extLst>
                      <a:ext uri="{28A0092B-C50C-407E-A947-70E740481C1C}">
                        <a14:useLocalDpi xmlns:a14="http://schemas.microsoft.com/office/drawing/2010/main" val="0"/>
                      </a:ext>
                    </a:extLst>
                  </a:blip>
                  <a:stretch>
                    <a:fillRect/>
                  </a:stretch>
                </pic:blipFill>
                <pic:spPr>
                  <a:xfrm>
                    <a:off x="0" y="0"/>
                    <a:ext cx="5759450" cy="111315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76984" w14:textId="77777777" w:rsidR="00D618BB" w:rsidRDefault="00D618B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B38C1" w14:textId="7EADD71F" w:rsidR="00D618BB" w:rsidRDefault="00D618BB" w:rsidP="0059328F">
    <w:pPr>
      <w:pStyle w:val="ccapnumrotationhau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05C50" w14:textId="77777777" w:rsidR="00D618BB" w:rsidRDefault="00D618B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1.25pt;height:11.25pt" o:bullet="t">
        <v:imagedata r:id="rId1" o:title="mso504A"/>
      </v:shape>
    </w:pict>
  </w:numPicBullet>
  <w:numPicBullet w:numPicBulletId="1">
    <w:pict>
      <v:shape id="_x0000_i1090" type="#_x0000_t75" alt="http://annuaire.intradef.gouv.fr/web/images/s.gif" style="width:.75pt;height:.75pt;visibility:visible;mso-wrap-style:square" o:bullet="t">
        <v:imagedata r:id="rId2" o:title="s"/>
      </v:shape>
    </w:pict>
  </w:numPicBullet>
  <w:abstractNum w:abstractNumId="0" w15:restartNumberingAfterBreak="0">
    <w:nsid w:val="0EE80315"/>
    <w:multiLevelType w:val="hybridMultilevel"/>
    <w:tmpl w:val="428AF7E2"/>
    <w:lvl w:ilvl="0" w:tplc="05FCD844">
      <w:start w:val="1"/>
      <w:numFmt w:val="lowerLetter"/>
      <w:lvlText w:val="%1)"/>
      <w:lvlJc w:val="left"/>
      <w:pPr>
        <w:ind w:left="700" w:hanging="360"/>
      </w:pPr>
      <w:rPr>
        <w:rFonts w:hint="default"/>
      </w:rPr>
    </w:lvl>
    <w:lvl w:ilvl="1" w:tplc="040C0019" w:tentative="1">
      <w:start w:val="1"/>
      <w:numFmt w:val="lowerLetter"/>
      <w:lvlText w:val="%2."/>
      <w:lvlJc w:val="left"/>
      <w:pPr>
        <w:ind w:left="1420" w:hanging="360"/>
      </w:pPr>
    </w:lvl>
    <w:lvl w:ilvl="2" w:tplc="040C001B" w:tentative="1">
      <w:start w:val="1"/>
      <w:numFmt w:val="lowerRoman"/>
      <w:lvlText w:val="%3."/>
      <w:lvlJc w:val="right"/>
      <w:pPr>
        <w:ind w:left="2140" w:hanging="180"/>
      </w:pPr>
    </w:lvl>
    <w:lvl w:ilvl="3" w:tplc="040C000F" w:tentative="1">
      <w:start w:val="1"/>
      <w:numFmt w:val="decimal"/>
      <w:lvlText w:val="%4."/>
      <w:lvlJc w:val="left"/>
      <w:pPr>
        <w:ind w:left="2860" w:hanging="360"/>
      </w:pPr>
    </w:lvl>
    <w:lvl w:ilvl="4" w:tplc="040C0019" w:tentative="1">
      <w:start w:val="1"/>
      <w:numFmt w:val="lowerLetter"/>
      <w:lvlText w:val="%5."/>
      <w:lvlJc w:val="left"/>
      <w:pPr>
        <w:ind w:left="3580" w:hanging="360"/>
      </w:pPr>
    </w:lvl>
    <w:lvl w:ilvl="5" w:tplc="040C001B" w:tentative="1">
      <w:start w:val="1"/>
      <w:numFmt w:val="lowerRoman"/>
      <w:lvlText w:val="%6."/>
      <w:lvlJc w:val="right"/>
      <w:pPr>
        <w:ind w:left="4300" w:hanging="180"/>
      </w:pPr>
    </w:lvl>
    <w:lvl w:ilvl="6" w:tplc="040C000F" w:tentative="1">
      <w:start w:val="1"/>
      <w:numFmt w:val="decimal"/>
      <w:lvlText w:val="%7."/>
      <w:lvlJc w:val="left"/>
      <w:pPr>
        <w:ind w:left="5020" w:hanging="360"/>
      </w:pPr>
    </w:lvl>
    <w:lvl w:ilvl="7" w:tplc="040C0019" w:tentative="1">
      <w:start w:val="1"/>
      <w:numFmt w:val="lowerLetter"/>
      <w:lvlText w:val="%8."/>
      <w:lvlJc w:val="left"/>
      <w:pPr>
        <w:ind w:left="5740" w:hanging="360"/>
      </w:pPr>
    </w:lvl>
    <w:lvl w:ilvl="8" w:tplc="040C001B" w:tentative="1">
      <w:start w:val="1"/>
      <w:numFmt w:val="lowerRoman"/>
      <w:lvlText w:val="%9."/>
      <w:lvlJc w:val="right"/>
      <w:pPr>
        <w:ind w:left="6460" w:hanging="180"/>
      </w:pPr>
    </w:lvl>
  </w:abstractNum>
  <w:abstractNum w:abstractNumId="1" w15:restartNumberingAfterBreak="0">
    <w:nsid w:val="0F9E53F1"/>
    <w:multiLevelType w:val="multilevel"/>
    <w:tmpl w:val="5406D8B4"/>
    <w:lvl w:ilvl="0">
      <w:start w:val="1"/>
      <w:numFmt w:val="decimal"/>
      <w:suff w:val="nothing"/>
      <w:lvlText w:val="Article %1 "/>
      <w:lvlJc w:val="left"/>
      <w:pPr>
        <w:ind w:left="568" w:firstLine="0"/>
      </w:pPr>
      <w:rPr>
        <w:rFonts w:hint="default"/>
      </w:rPr>
    </w:lvl>
    <w:lvl w:ilvl="1">
      <w:start w:val="1"/>
      <w:numFmt w:val="decimalZero"/>
      <w:pStyle w:val="Titre2"/>
      <w:suff w:val="nothing"/>
      <w:lvlText w:val="%1.%2 "/>
      <w:lvlJc w:val="left"/>
      <w:pPr>
        <w:ind w:left="1277" w:firstLine="0"/>
      </w:pPr>
      <w:rPr>
        <w:rFonts w:ascii="Arial" w:hAnsi="Arial" w:cs="Arial" w:hint="default"/>
        <w:b/>
        <w:i w:val="0"/>
        <w:color w:val="auto"/>
        <w:sz w:val="22"/>
        <w:szCs w:val="22"/>
      </w:rPr>
    </w:lvl>
    <w:lvl w:ilvl="2">
      <w:start w:val="1"/>
      <w:numFmt w:val="decimal"/>
      <w:suff w:val="nothing"/>
      <w:lvlText w:val="%1.%2.%3 "/>
      <w:lvlJc w:val="left"/>
      <w:pPr>
        <w:ind w:left="568" w:firstLine="0"/>
      </w:pPr>
      <w:rPr>
        <w:rFonts w:ascii="Times New Roman" w:hAnsi="Times New Roman" w:hint="default"/>
        <w:b/>
        <w:bCs/>
        <w:i w:val="0"/>
        <w:iCs w:val="0"/>
        <w:caps w:val="0"/>
        <w:smallCaps w:val="0"/>
        <w:strike w:val="0"/>
        <w:dstrike w:val="0"/>
        <w:color w:val="auto"/>
        <w:spacing w:val="0"/>
        <w:w w:val="100"/>
        <w:kern w:val="0"/>
        <w:position w:val="0"/>
        <w:sz w:val="22"/>
        <w:szCs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
      <w:lvlJc w:val="right"/>
      <w:pPr>
        <w:ind w:left="2041" w:firstLine="0"/>
      </w:pPr>
      <w:rPr>
        <w:rFonts w:ascii="Times New Roman" w:hAnsi="Times New Roman" w:hint="default"/>
        <w:sz w:val="24"/>
        <w:u w:val="none"/>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1754259E"/>
    <w:multiLevelType w:val="hybridMultilevel"/>
    <w:tmpl w:val="3AD2F604"/>
    <w:lvl w:ilvl="0" w:tplc="2264D2DE">
      <w:start w:val="1"/>
      <w:numFmt w:val="bullet"/>
      <w:pStyle w:val="puce"/>
      <w:lvlText w:val=""/>
      <w:lvlJc w:val="left"/>
      <w:pPr>
        <w:tabs>
          <w:tab w:val="num" w:pos="600"/>
        </w:tabs>
        <w:ind w:left="600" w:hanging="300"/>
      </w:pPr>
      <w:rPr>
        <w:rFonts w:ascii="Symbol" w:hAnsi="Symbol" w:hint="default"/>
        <w:b w:val="0"/>
        <w:i w:val="0"/>
        <w:sz w:val="20"/>
        <w:szCs w:val="20"/>
      </w:rPr>
    </w:lvl>
    <w:lvl w:ilvl="1" w:tplc="94FAE82A">
      <w:numFmt w:val="bullet"/>
      <w:lvlText w:val="-"/>
      <w:lvlJc w:val="left"/>
      <w:pPr>
        <w:tabs>
          <w:tab w:val="num" w:pos="1620"/>
        </w:tabs>
        <w:ind w:left="1620" w:hanging="360"/>
      </w:pPr>
      <w:rPr>
        <w:rFonts w:ascii="Times New Roman" w:eastAsia="Times New Roman" w:hAnsi="Times New Roman" w:cs="Times New Roman" w:hint="default"/>
      </w:rPr>
    </w:lvl>
    <w:lvl w:ilvl="2" w:tplc="040C0005" w:tentative="1">
      <w:start w:val="1"/>
      <w:numFmt w:val="bullet"/>
      <w:lvlText w:val=""/>
      <w:lvlJc w:val="left"/>
      <w:pPr>
        <w:tabs>
          <w:tab w:val="num" w:pos="2235"/>
        </w:tabs>
        <w:ind w:left="2235" w:hanging="360"/>
      </w:pPr>
      <w:rPr>
        <w:rFonts w:ascii="Wingdings" w:hAnsi="Wingdings" w:hint="default"/>
      </w:rPr>
    </w:lvl>
    <w:lvl w:ilvl="3" w:tplc="040C0001" w:tentative="1">
      <w:start w:val="1"/>
      <w:numFmt w:val="bullet"/>
      <w:lvlText w:val=""/>
      <w:lvlJc w:val="left"/>
      <w:pPr>
        <w:tabs>
          <w:tab w:val="num" w:pos="2955"/>
        </w:tabs>
        <w:ind w:left="2955" w:hanging="360"/>
      </w:pPr>
      <w:rPr>
        <w:rFonts w:ascii="Symbol" w:hAnsi="Symbol" w:hint="default"/>
      </w:rPr>
    </w:lvl>
    <w:lvl w:ilvl="4" w:tplc="040C0003" w:tentative="1">
      <w:start w:val="1"/>
      <w:numFmt w:val="bullet"/>
      <w:lvlText w:val="o"/>
      <w:lvlJc w:val="left"/>
      <w:pPr>
        <w:tabs>
          <w:tab w:val="num" w:pos="3675"/>
        </w:tabs>
        <w:ind w:left="3675" w:hanging="360"/>
      </w:pPr>
      <w:rPr>
        <w:rFonts w:ascii="Courier New" w:hAnsi="Courier New" w:cs="Courier New" w:hint="default"/>
      </w:rPr>
    </w:lvl>
    <w:lvl w:ilvl="5" w:tplc="040C0005" w:tentative="1">
      <w:start w:val="1"/>
      <w:numFmt w:val="bullet"/>
      <w:lvlText w:val=""/>
      <w:lvlJc w:val="left"/>
      <w:pPr>
        <w:tabs>
          <w:tab w:val="num" w:pos="4395"/>
        </w:tabs>
        <w:ind w:left="4395" w:hanging="360"/>
      </w:pPr>
      <w:rPr>
        <w:rFonts w:ascii="Wingdings" w:hAnsi="Wingdings" w:hint="default"/>
      </w:rPr>
    </w:lvl>
    <w:lvl w:ilvl="6" w:tplc="040C0001" w:tentative="1">
      <w:start w:val="1"/>
      <w:numFmt w:val="bullet"/>
      <w:lvlText w:val=""/>
      <w:lvlJc w:val="left"/>
      <w:pPr>
        <w:tabs>
          <w:tab w:val="num" w:pos="5115"/>
        </w:tabs>
        <w:ind w:left="5115" w:hanging="360"/>
      </w:pPr>
      <w:rPr>
        <w:rFonts w:ascii="Symbol" w:hAnsi="Symbol" w:hint="default"/>
      </w:rPr>
    </w:lvl>
    <w:lvl w:ilvl="7" w:tplc="040C0003" w:tentative="1">
      <w:start w:val="1"/>
      <w:numFmt w:val="bullet"/>
      <w:lvlText w:val="o"/>
      <w:lvlJc w:val="left"/>
      <w:pPr>
        <w:tabs>
          <w:tab w:val="num" w:pos="5835"/>
        </w:tabs>
        <w:ind w:left="5835" w:hanging="360"/>
      </w:pPr>
      <w:rPr>
        <w:rFonts w:ascii="Courier New" w:hAnsi="Courier New" w:cs="Courier New" w:hint="default"/>
      </w:rPr>
    </w:lvl>
    <w:lvl w:ilvl="8" w:tplc="040C0005" w:tentative="1">
      <w:start w:val="1"/>
      <w:numFmt w:val="bullet"/>
      <w:lvlText w:val=""/>
      <w:lvlJc w:val="left"/>
      <w:pPr>
        <w:tabs>
          <w:tab w:val="num" w:pos="6555"/>
        </w:tabs>
        <w:ind w:left="6555" w:hanging="360"/>
      </w:pPr>
      <w:rPr>
        <w:rFonts w:ascii="Wingdings" w:hAnsi="Wingdings" w:hint="default"/>
      </w:rPr>
    </w:lvl>
  </w:abstractNum>
  <w:abstractNum w:abstractNumId="3" w15:restartNumberingAfterBreak="0">
    <w:nsid w:val="17DC7BF7"/>
    <w:multiLevelType w:val="hybridMultilevel"/>
    <w:tmpl w:val="42ECC95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1AA55186"/>
    <w:multiLevelType w:val="hybridMultilevel"/>
    <w:tmpl w:val="9FCAAA1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34322B"/>
    <w:multiLevelType w:val="hybridMultilevel"/>
    <w:tmpl w:val="C09A58F2"/>
    <w:lvl w:ilvl="0" w:tplc="D3B6857C">
      <w:numFmt w:val="bullet"/>
      <w:lvlText w:val="-"/>
      <w:lvlJc w:val="left"/>
      <w:pPr>
        <w:tabs>
          <w:tab w:val="num" w:pos="814"/>
        </w:tabs>
        <w:ind w:left="814"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D71135"/>
    <w:multiLevelType w:val="hybridMultilevel"/>
    <w:tmpl w:val="9822FED6"/>
    <w:styleLink w:val="Style3import"/>
    <w:lvl w:ilvl="0" w:tplc="1034DFD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DAE3F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A8929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2C253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7868E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D08DD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D2416C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D2B7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18524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0871BA1"/>
    <w:multiLevelType w:val="multilevel"/>
    <w:tmpl w:val="F72E5C04"/>
    <w:styleLink w:val="Style2"/>
    <w:lvl w:ilvl="0">
      <w:start w:val="1"/>
      <w:numFmt w:val="decimal"/>
      <w:suff w:val="nothing"/>
      <w:lvlText w:val="Article %1 "/>
      <w:lvlJc w:val="left"/>
      <w:pPr>
        <w:ind w:left="567" w:firstLine="0"/>
      </w:pPr>
      <w:rPr>
        <w:rFonts w:hint="default"/>
      </w:rPr>
    </w:lvl>
    <w:lvl w:ilvl="1">
      <w:start w:val="1"/>
      <w:numFmt w:val="decimalZero"/>
      <w:lvlRestart w:val="0"/>
      <w:suff w:val="nothing"/>
      <w:lvlText w:val="%1.%2 "/>
      <w:lvlJc w:val="left"/>
      <w:pPr>
        <w:ind w:left="567" w:firstLine="0"/>
      </w:pPr>
      <w:rPr>
        <w:rFonts w:ascii="Times New Roman" w:hAnsi="Times New Roman" w:hint="default"/>
        <w:b/>
        <w:i w:val="0"/>
        <w:color w:val="auto"/>
        <w:sz w:val="24"/>
      </w:rPr>
    </w:lvl>
    <w:lvl w:ilvl="2">
      <w:start w:val="1"/>
      <w:numFmt w:val="decimal"/>
      <w:suff w:val="nothing"/>
      <w:lvlText w:val="%1.%2.%3 "/>
      <w:lvlJc w:val="left"/>
      <w:pPr>
        <w:ind w:left="567" w:firstLine="0"/>
      </w:pPr>
      <w:rPr>
        <w:rFonts w:ascii="Times New Roman" w:hAnsi="Times New Roman" w:hint="default"/>
        <w:b/>
        <w:bCs/>
        <w:i w:val="0"/>
        <w:iCs w:val="0"/>
        <w:caps w:val="0"/>
        <w:smallCaps w:val="0"/>
        <w:strike w:val="0"/>
        <w:dstrike w:val="0"/>
        <w:color w:val="auto"/>
        <w:spacing w:val="0"/>
        <w:w w:val="100"/>
        <w:kern w:val="0"/>
        <w:position w:val="0"/>
        <w:sz w:val="22"/>
        <w:szCs w:val="22"/>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
      <w:lvlJc w:val="right"/>
      <w:pPr>
        <w:ind w:left="567" w:firstLine="0"/>
      </w:pPr>
      <w:rPr>
        <w:rFonts w:ascii="Times New Roman" w:hAnsi="Times New Roman" w:hint="default"/>
        <w:sz w:val="24"/>
        <w:u w:val="none"/>
      </w:rPr>
    </w:lvl>
    <w:lvl w:ilvl="4">
      <w:start w:val="1"/>
      <w:numFmt w:val="decimal"/>
      <w:lvlText w:val="%5)"/>
      <w:lvlJc w:val="left"/>
      <w:pPr>
        <w:tabs>
          <w:tab w:val="num" w:pos="1008"/>
        </w:tabs>
        <w:ind w:left="567" w:firstLine="0"/>
      </w:pPr>
      <w:rPr>
        <w:rFonts w:hint="default"/>
      </w:rPr>
    </w:lvl>
    <w:lvl w:ilvl="5">
      <w:start w:val="1"/>
      <w:numFmt w:val="lowerLetter"/>
      <w:lvlText w:val="%6)"/>
      <w:lvlJc w:val="left"/>
      <w:pPr>
        <w:tabs>
          <w:tab w:val="num" w:pos="1152"/>
        </w:tabs>
        <w:ind w:left="567" w:firstLine="0"/>
      </w:pPr>
      <w:rPr>
        <w:rFonts w:hint="default"/>
      </w:rPr>
    </w:lvl>
    <w:lvl w:ilvl="6">
      <w:start w:val="1"/>
      <w:numFmt w:val="lowerRoman"/>
      <w:lvlText w:val="%7)"/>
      <w:lvlJc w:val="right"/>
      <w:pPr>
        <w:tabs>
          <w:tab w:val="num" w:pos="1296"/>
        </w:tabs>
        <w:ind w:left="567" w:firstLine="0"/>
      </w:pPr>
      <w:rPr>
        <w:rFonts w:hint="default"/>
      </w:rPr>
    </w:lvl>
    <w:lvl w:ilvl="7">
      <w:start w:val="1"/>
      <w:numFmt w:val="lowerLetter"/>
      <w:lvlText w:val="%8."/>
      <w:lvlJc w:val="left"/>
      <w:pPr>
        <w:tabs>
          <w:tab w:val="num" w:pos="1440"/>
        </w:tabs>
        <w:ind w:left="567" w:firstLine="0"/>
      </w:pPr>
      <w:rPr>
        <w:rFonts w:hint="default"/>
      </w:rPr>
    </w:lvl>
    <w:lvl w:ilvl="8">
      <w:start w:val="1"/>
      <w:numFmt w:val="lowerRoman"/>
      <w:lvlText w:val="%9."/>
      <w:lvlJc w:val="right"/>
      <w:pPr>
        <w:tabs>
          <w:tab w:val="num" w:pos="1584"/>
        </w:tabs>
        <w:ind w:left="567" w:firstLine="0"/>
      </w:pPr>
      <w:rPr>
        <w:rFonts w:hint="default"/>
      </w:rPr>
    </w:lvl>
  </w:abstractNum>
  <w:abstractNum w:abstractNumId="8" w15:restartNumberingAfterBreak="0">
    <w:nsid w:val="27506146"/>
    <w:multiLevelType w:val="hybridMultilevel"/>
    <w:tmpl w:val="F8F8F172"/>
    <w:lvl w:ilvl="0" w:tplc="040C000F">
      <w:start w:val="1"/>
      <w:numFmt w:val="decimal"/>
      <w:lvlText w:val="%1."/>
      <w:lvlJc w:val="left"/>
      <w:pPr>
        <w:tabs>
          <w:tab w:val="num" w:pos="720"/>
        </w:tabs>
        <w:ind w:left="720" w:hanging="360"/>
      </w:pPr>
    </w:lvl>
    <w:lvl w:ilvl="1" w:tplc="807EEAEA">
      <w:numFmt w:val="bullet"/>
      <w:lvlText w:val="-"/>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2DBA782E"/>
    <w:multiLevelType w:val="hybridMultilevel"/>
    <w:tmpl w:val="FC60A622"/>
    <w:lvl w:ilvl="0" w:tplc="69B0F016">
      <w:start w:val="1"/>
      <w:numFmt w:val="decimal"/>
      <w:lvlText w:val="(%1)"/>
      <w:lvlJc w:val="left"/>
      <w:pPr>
        <w:ind w:left="644" w:hanging="360"/>
      </w:pPr>
      <w:rPr>
        <w:rFonts w:hint="default"/>
        <w:b/>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15:restartNumberingAfterBreak="0">
    <w:nsid w:val="322907CA"/>
    <w:multiLevelType w:val="hybridMultilevel"/>
    <w:tmpl w:val="32D805A8"/>
    <w:lvl w:ilvl="0" w:tplc="CB645FB6">
      <w:start w:val="1"/>
      <w:numFmt w:val="bullet"/>
      <w:lvlText w:val="-"/>
      <w:lvlJc w:val="left"/>
      <w:pPr>
        <w:ind w:left="1069" w:hanging="360"/>
      </w:pPr>
      <w:rPr>
        <w:rFonts w:ascii="Times New Roman" w:eastAsia="Times New Roman" w:hAnsi="Times New Roman" w:cs="Times New Roman" w:hint="default"/>
        <w:color w:val="auto"/>
      </w:rPr>
    </w:lvl>
    <w:lvl w:ilvl="1" w:tplc="040C0003">
      <w:start w:val="1"/>
      <w:numFmt w:val="bullet"/>
      <w:lvlText w:val="o"/>
      <w:lvlJc w:val="left"/>
      <w:pPr>
        <w:ind w:left="2286" w:hanging="360"/>
      </w:pPr>
      <w:rPr>
        <w:rFonts w:ascii="Courier New" w:hAnsi="Courier New" w:cs="Courier New" w:hint="default"/>
      </w:rPr>
    </w:lvl>
    <w:lvl w:ilvl="2" w:tplc="040C0005" w:tentative="1">
      <w:start w:val="1"/>
      <w:numFmt w:val="bullet"/>
      <w:lvlText w:val=""/>
      <w:lvlJc w:val="left"/>
      <w:pPr>
        <w:ind w:left="3006" w:hanging="360"/>
      </w:pPr>
      <w:rPr>
        <w:rFonts w:ascii="Wingdings" w:hAnsi="Wingdings" w:hint="default"/>
      </w:rPr>
    </w:lvl>
    <w:lvl w:ilvl="3" w:tplc="040C0001" w:tentative="1">
      <w:start w:val="1"/>
      <w:numFmt w:val="bullet"/>
      <w:lvlText w:val=""/>
      <w:lvlJc w:val="left"/>
      <w:pPr>
        <w:ind w:left="3726" w:hanging="360"/>
      </w:pPr>
      <w:rPr>
        <w:rFonts w:ascii="Symbol" w:hAnsi="Symbol" w:hint="default"/>
      </w:rPr>
    </w:lvl>
    <w:lvl w:ilvl="4" w:tplc="040C0003" w:tentative="1">
      <w:start w:val="1"/>
      <w:numFmt w:val="bullet"/>
      <w:lvlText w:val="o"/>
      <w:lvlJc w:val="left"/>
      <w:pPr>
        <w:ind w:left="4446" w:hanging="360"/>
      </w:pPr>
      <w:rPr>
        <w:rFonts w:ascii="Courier New" w:hAnsi="Courier New" w:cs="Courier New" w:hint="default"/>
      </w:rPr>
    </w:lvl>
    <w:lvl w:ilvl="5" w:tplc="040C0005" w:tentative="1">
      <w:start w:val="1"/>
      <w:numFmt w:val="bullet"/>
      <w:lvlText w:val=""/>
      <w:lvlJc w:val="left"/>
      <w:pPr>
        <w:ind w:left="5166" w:hanging="360"/>
      </w:pPr>
      <w:rPr>
        <w:rFonts w:ascii="Wingdings" w:hAnsi="Wingdings" w:hint="default"/>
      </w:rPr>
    </w:lvl>
    <w:lvl w:ilvl="6" w:tplc="040C0001" w:tentative="1">
      <w:start w:val="1"/>
      <w:numFmt w:val="bullet"/>
      <w:lvlText w:val=""/>
      <w:lvlJc w:val="left"/>
      <w:pPr>
        <w:ind w:left="5886" w:hanging="360"/>
      </w:pPr>
      <w:rPr>
        <w:rFonts w:ascii="Symbol" w:hAnsi="Symbol" w:hint="default"/>
      </w:rPr>
    </w:lvl>
    <w:lvl w:ilvl="7" w:tplc="040C0003" w:tentative="1">
      <w:start w:val="1"/>
      <w:numFmt w:val="bullet"/>
      <w:lvlText w:val="o"/>
      <w:lvlJc w:val="left"/>
      <w:pPr>
        <w:ind w:left="6606" w:hanging="360"/>
      </w:pPr>
      <w:rPr>
        <w:rFonts w:ascii="Courier New" w:hAnsi="Courier New" w:cs="Courier New" w:hint="default"/>
      </w:rPr>
    </w:lvl>
    <w:lvl w:ilvl="8" w:tplc="040C0005" w:tentative="1">
      <w:start w:val="1"/>
      <w:numFmt w:val="bullet"/>
      <w:lvlText w:val=""/>
      <w:lvlJc w:val="left"/>
      <w:pPr>
        <w:ind w:left="7326" w:hanging="360"/>
      </w:pPr>
      <w:rPr>
        <w:rFonts w:ascii="Wingdings" w:hAnsi="Wingdings" w:hint="default"/>
      </w:rPr>
    </w:lvl>
  </w:abstractNum>
  <w:abstractNum w:abstractNumId="11" w15:restartNumberingAfterBreak="0">
    <w:nsid w:val="334A4B1C"/>
    <w:multiLevelType w:val="hybridMultilevel"/>
    <w:tmpl w:val="6CFEDAF4"/>
    <w:lvl w:ilvl="0" w:tplc="D3B6857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34376E43"/>
    <w:multiLevelType w:val="hybridMultilevel"/>
    <w:tmpl w:val="D64A8B7A"/>
    <w:lvl w:ilvl="0" w:tplc="4C527D2A">
      <w:start w:val="1"/>
      <w:numFmt w:val="bullet"/>
      <w:pStyle w:val="ccapClauseN2"/>
      <w:lvlText w:val=""/>
      <w:lvlJc w:val="left"/>
      <w:pPr>
        <w:ind w:left="700" w:hanging="360"/>
      </w:pPr>
      <w:rPr>
        <w:rFonts w:ascii="Wingdings" w:hAnsi="Wingdings"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13" w15:restartNumberingAfterBreak="0">
    <w:nsid w:val="347406E1"/>
    <w:multiLevelType w:val="hybridMultilevel"/>
    <w:tmpl w:val="3C04E03E"/>
    <w:lvl w:ilvl="0" w:tplc="9380041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14928B8A">
      <w:numFmt w:val="bullet"/>
      <w:lvlText w:val="-"/>
      <w:lvlJc w:val="left"/>
      <w:pPr>
        <w:ind w:left="2160" w:hanging="360"/>
      </w:pPr>
      <w:rPr>
        <w:rFonts w:ascii="Calibri" w:eastAsia="Calibri"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2B04BC"/>
    <w:multiLevelType w:val="hybridMultilevel"/>
    <w:tmpl w:val="A1721992"/>
    <w:lvl w:ilvl="0" w:tplc="A4026732">
      <w:numFmt w:val="bullet"/>
      <w:lvlText w:val="-"/>
      <w:lvlJc w:val="left"/>
      <w:pPr>
        <w:tabs>
          <w:tab w:val="num" w:pos="360"/>
        </w:tabs>
        <w:ind w:left="360" w:hanging="360"/>
      </w:pPr>
      <w:rPr>
        <w:rFonts w:ascii="Times New Roman" w:eastAsia="Times New Roman" w:hAnsi="Times New Roman" w:hint="default"/>
      </w:rPr>
    </w:lvl>
    <w:lvl w:ilvl="1" w:tplc="3E743C54">
      <w:start w:val="1"/>
      <w:numFmt w:val="bullet"/>
      <w:pStyle w:val="Listepuces2"/>
      <w:lvlText w:val=""/>
      <w:lvlJc w:val="left"/>
      <w:pPr>
        <w:tabs>
          <w:tab w:val="num" w:pos="1364"/>
        </w:tabs>
        <w:ind w:left="1364" w:hanging="284"/>
      </w:pPr>
      <w:rPr>
        <w:rFonts w:ascii="Symbol" w:hAnsi="Symbol" w:cs="Symbol" w:hint="default"/>
        <w:b w:val="0"/>
        <w:bCs w:val="0"/>
        <w:i w:val="0"/>
        <w:iCs w:val="0"/>
        <w:sz w:val="20"/>
        <w:szCs w:val="20"/>
      </w:rPr>
    </w:lvl>
    <w:lvl w:ilvl="2" w:tplc="E64EBBF2">
      <w:start w:val="1"/>
      <w:numFmt w:val="bullet"/>
      <w:lvlText w:val=""/>
      <w:lvlJc w:val="left"/>
      <w:pPr>
        <w:tabs>
          <w:tab w:val="num" w:pos="2160"/>
        </w:tabs>
        <w:ind w:left="2160" w:hanging="360"/>
      </w:pPr>
      <w:rPr>
        <w:rFonts w:ascii="Wingdings" w:hAnsi="Wingdings" w:cs="Wingdings" w:hint="default"/>
      </w:rPr>
    </w:lvl>
    <w:lvl w:ilvl="3" w:tplc="EBF23984">
      <w:start w:val="1"/>
      <w:numFmt w:val="bullet"/>
      <w:lvlText w:val=""/>
      <w:lvlJc w:val="left"/>
      <w:pPr>
        <w:tabs>
          <w:tab w:val="num" w:pos="2880"/>
        </w:tabs>
        <w:ind w:left="2880" w:hanging="360"/>
      </w:pPr>
      <w:rPr>
        <w:rFonts w:ascii="Symbol" w:hAnsi="Symbol" w:cs="Symbol" w:hint="default"/>
      </w:rPr>
    </w:lvl>
    <w:lvl w:ilvl="4" w:tplc="FEBAD1F6">
      <w:start w:val="1"/>
      <w:numFmt w:val="bullet"/>
      <w:lvlText w:val="o"/>
      <w:lvlJc w:val="left"/>
      <w:pPr>
        <w:tabs>
          <w:tab w:val="num" w:pos="3600"/>
        </w:tabs>
        <w:ind w:left="3600" w:hanging="360"/>
      </w:pPr>
      <w:rPr>
        <w:rFonts w:ascii="Courier New" w:hAnsi="Courier New" w:cs="Courier New" w:hint="default"/>
      </w:rPr>
    </w:lvl>
    <w:lvl w:ilvl="5" w:tplc="4A34458A">
      <w:start w:val="1"/>
      <w:numFmt w:val="bullet"/>
      <w:lvlText w:val=""/>
      <w:lvlJc w:val="left"/>
      <w:pPr>
        <w:tabs>
          <w:tab w:val="num" w:pos="4320"/>
        </w:tabs>
        <w:ind w:left="4320" w:hanging="360"/>
      </w:pPr>
      <w:rPr>
        <w:rFonts w:ascii="Wingdings" w:hAnsi="Wingdings" w:cs="Wingdings" w:hint="default"/>
      </w:rPr>
    </w:lvl>
    <w:lvl w:ilvl="6" w:tplc="3E48A426">
      <w:start w:val="1"/>
      <w:numFmt w:val="bullet"/>
      <w:lvlText w:val=""/>
      <w:lvlJc w:val="left"/>
      <w:pPr>
        <w:tabs>
          <w:tab w:val="num" w:pos="5040"/>
        </w:tabs>
        <w:ind w:left="5040" w:hanging="360"/>
      </w:pPr>
      <w:rPr>
        <w:rFonts w:ascii="Symbol" w:hAnsi="Symbol" w:cs="Symbol" w:hint="default"/>
      </w:rPr>
    </w:lvl>
    <w:lvl w:ilvl="7" w:tplc="D2EAD408">
      <w:start w:val="1"/>
      <w:numFmt w:val="bullet"/>
      <w:lvlText w:val="o"/>
      <w:lvlJc w:val="left"/>
      <w:pPr>
        <w:tabs>
          <w:tab w:val="num" w:pos="5760"/>
        </w:tabs>
        <w:ind w:left="5760" w:hanging="360"/>
      </w:pPr>
      <w:rPr>
        <w:rFonts w:ascii="Courier New" w:hAnsi="Courier New" w:cs="Courier New" w:hint="default"/>
      </w:rPr>
    </w:lvl>
    <w:lvl w:ilvl="8" w:tplc="EF3A2812">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B7716A8"/>
    <w:multiLevelType w:val="hybridMultilevel"/>
    <w:tmpl w:val="BE02E16A"/>
    <w:lvl w:ilvl="0" w:tplc="14928B8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CA707D4"/>
    <w:multiLevelType w:val="hybridMultilevel"/>
    <w:tmpl w:val="3A2C3940"/>
    <w:lvl w:ilvl="0" w:tplc="D3BEDC2A">
      <w:start w:val="1"/>
      <w:numFmt w:val="bullet"/>
      <w:pStyle w:val="CanevasRP-Enumeration2"/>
      <w:lvlText w:val=""/>
      <w:lvlJc w:val="left"/>
      <w:pPr>
        <w:ind w:left="1080" w:hanging="360"/>
      </w:pPr>
      <w:rPr>
        <w:rFonts w:ascii="Symbol" w:hAnsi="Symbol" w:hint="default"/>
        <w:b w:val="0"/>
      </w:rPr>
    </w:lvl>
    <w:lvl w:ilvl="1" w:tplc="573026B6">
      <w:start w:val="1"/>
      <w:numFmt w:val="bullet"/>
      <w:pStyle w:val="CanevasRP-Enumeration3"/>
      <w:lvlText w:val="o"/>
      <w:lvlJc w:val="left"/>
      <w:pPr>
        <w:tabs>
          <w:tab w:val="num" w:pos="1440"/>
        </w:tabs>
        <w:ind w:left="1440" w:hanging="360"/>
      </w:pPr>
      <w:rPr>
        <w:rFonts w:ascii="Courier New" w:hAnsi="Courier New" w:cs="Courier New" w:hint="default"/>
        <w:b w:val="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15737F"/>
    <w:multiLevelType w:val="hybridMultilevel"/>
    <w:tmpl w:val="481013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FD3495C"/>
    <w:multiLevelType w:val="hybridMultilevel"/>
    <w:tmpl w:val="7CE85AF2"/>
    <w:lvl w:ilvl="0" w:tplc="B98833B8">
      <w:start w:val="1"/>
      <w:numFmt w:val="decimal"/>
      <w:pStyle w:val="Annexe"/>
      <w:lvlText w:val="annex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3A70DB7"/>
    <w:multiLevelType w:val="hybridMultilevel"/>
    <w:tmpl w:val="B4FEFE5C"/>
    <w:lvl w:ilvl="0" w:tplc="D3B6857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794340"/>
    <w:multiLevelType w:val="hybridMultilevel"/>
    <w:tmpl w:val="0A361A36"/>
    <w:lvl w:ilvl="0" w:tplc="4380DD12">
      <w:start w:val="1"/>
      <w:numFmt w:val="bullet"/>
      <w:lvlText w:val=""/>
      <w:lvlJc w:val="left"/>
      <w:pPr>
        <w:ind w:left="360" w:hanging="360"/>
      </w:pPr>
      <w:rPr>
        <w:rFonts w:ascii="Wingdings" w:hAnsi="Wingdings" w:cs="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CE66766"/>
    <w:multiLevelType w:val="hybridMultilevel"/>
    <w:tmpl w:val="12C099F6"/>
    <w:lvl w:ilvl="0" w:tplc="1546A48C">
      <w:start w:val="1"/>
      <w:numFmt w:val="bullet"/>
      <w:pStyle w:val="Puces1"/>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100F5F"/>
    <w:multiLevelType w:val="hybridMultilevel"/>
    <w:tmpl w:val="D25A6804"/>
    <w:lvl w:ilvl="0" w:tplc="C35A0790">
      <w:numFmt w:val="bullet"/>
      <w:lvlText w:val="-"/>
      <w:lvlJc w:val="left"/>
      <w:pPr>
        <w:ind w:left="720" w:hanging="360"/>
      </w:pPr>
      <w:rPr>
        <w:rFonts w:hint="default"/>
        <w:b w:val="0"/>
        <w:i w:val="0"/>
        <w:color w:val="auto"/>
      </w:rPr>
    </w:lvl>
    <w:lvl w:ilvl="1" w:tplc="C35A0790">
      <w:numFmt w:val="bullet"/>
      <w:lvlText w:val="-"/>
      <w:lvlJc w:val="left"/>
      <w:pPr>
        <w:ind w:left="1440" w:hanging="360"/>
      </w:pPr>
      <w:rPr>
        <w:rFonts w:hint="default"/>
        <w:b w:val="0"/>
        <w:i w:val="0"/>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527217"/>
    <w:multiLevelType w:val="hybridMultilevel"/>
    <w:tmpl w:val="4A143D2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516E250B"/>
    <w:multiLevelType w:val="hybridMultilevel"/>
    <w:tmpl w:val="AF80438C"/>
    <w:lvl w:ilvl="0" w:tplc="057265B8">
      <w:start w:val="1"/>
      <w:numFmt w:val="bullet"/>
      <w:pStyle w:val="Liste"/>
      <w:lvlText w:val=""/>
      <w:lvlJc w:val="left"/>
      <w:pPr>
        <w:tabs>
          <w:tab w:val="num" w:pos="720"/>
        </w:tabs>
        <w:ind w:left="720" w:hanging="363"/>
      </w:pPr>
      <w:rPr>
        <w:rFonts w:ascii="Symbol" w:hAnsi="Symbol" w:hint="default"/>
      </w:rPr>
    </w:lvl>
    <w:lvl w:ilvl="1" w:tplc="9A205870">
      <w:start w:val="1"/>
      <w:numFmt w:val="bullet"/>
      <w:lvlText w:val="o"/>
      <w:lvlJc w:val="left"/>
      <w:pPr>
        <w:tabs>
          <w:tab w:val="num" w:pos="1440"/>
        </w:tabs>
        <w:ind w:left="1440" w:hanging="360"/>
      </w:pPr>
      <w:rPr>
        <w:rFonts w:ascii="Courier New" w:hAnsi="Courier New" w:hint="default"/>
      </w:rPr>
    </w:lvl>
    <w:lvl w:ilvl="2" w:tplc="2B86362E" w:tentative="1">
      <w:start w:val="1"/>
      <w:numFmt w:val="bullet"/>
      <w:lvlText w:val=""/>
      <w:lvlJc w:val="left"/>
      <w:pPr>
        <w:tabs>
          <w:tab w:val="num" w:pos="2160"/>
        </w:tabs>
        <w:ind w:left="2160" w:hanging="360"/>
      </w:pPr>
      <w:rPr>
        <w:rFonts w:ascii="Wingdings" w:hAnsi="Wingdings" w:hint="default"/>
      </w:rPr>
    </w:lvl>
    <w:lvl w:ilvl="3" w:tplc="FFD41B52" w:tentative="1">
      <w:start w:val="1"/>
      <w:numFmt w:val="bullet"/>
      <w:lvlText w:val=""/>
      <w:lvlJc w:val="left"/>
      <w:pPr>
        <w:tabs>
          <w:tab w:val="num" w:pos="2880"/>
        </w:tabs>
        <w:ind w:left="2880" w:hanging="360"/>
      </w:pPr>
      <w:rPr>
        <w:rFonts w:ascii="Symbol" w:hAnsi="Symbol" w:hint="default"/>
      </w:rPr>
    </w:lvl>
    <w:lvl w:ilvl="4" w:tplc="8856EC54" w:tentative="1">
      <w:start w:val="1"/>
      <w:numFmt w:val="bullet"/>
      <w:lvlText w:val="o"/>
      <w:lvlJc w:val="left"/>
      <w:pPr>
        <w:tabs>
          <w:tab w:val="num" w:pos="3600"/>
        </w:tabs>
        <w:ind w:left="3600" w:hanging="360"/>
      </w:pPr>
      <w:rPr>
        <w:rFonts w:ascii="Courier New" w:hAnsi="Courier New" w:hint="default"/>
      </w:rPr>
    </w:lvl>
    <w:lvl w:ilvl="5" w:tplc="D2746C18" w:tentative="1">
      <w:start w:val="1"/>
      <w:numFmt w:val="bullet"/>
      <w:lvlText w:val=""/>
      <w:lvlJc w:val="left"/>
      <w:pPr>
        <w:tabs>
          <w:tab w:val="num" w:pos="4320"/>
        </w:tabs>
        <w:ind w:left="4320" w:hanging="360"/>
      </w:pPr>
      <w:rPr>
        <w:rFonts w:ascii="Wingdings" w:hAnsi="Wingdings" w:hint="default"/>
      </w:rPr>
    </w:lvl>
    <w:lvl w:ilvl="6" w:tplc="4E5A6180" w:tentative="1">
      <w:start w:val="1"/>
      <w:numFmt w:val="bullet"/>
      <w:lvlText w:val=""/>
      <w:lvlJc w:val="left"/>
      <w:pPr>
        <w:tabs>
          <w:tab w:val="num" w:pos="5040"/>
        </w:tabs>
        <w:ind w:left="5040" w:hanging="360"/>
      </w:pPr>
      <w:rPr>
        <w:rFonts w:ascii="Symbol" w:hAnsi="Symbol" w:hint="default"/>
      </w:rPr>
    </w:lvl>
    <w:lvl w:ilvl="7" w:tplc="ED764744" w:tentative="1">
      <w:start w:val="1"/>
      <w:numFmt w:val="bullet"/>
      <w:lvlText w:val="o"/>
      <w:lvlJc w:val="left"/>
      <w:pPr>
        <w:tabs>
          <w:tab w:val="num" w:pos="5760"/>
        </w:tabs>
        <w:ind w:left="5760" w:hanging="360"/>
      </w:pPr>
      <w:rPr>
        <w:rFonts w:ascii="Courier New" w:hAnsi="Courier New" w:hint="default"/>
      </w:rPr>
    </w:lvl>
    <w:lvl w:ilvl="8" w:tplc="8BE67D14"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1C00BC9"/>
    <w:multiLevelType w:val="hybridMultilevel"/>
    <w:tmpl w:val="BAC47E68"/>
    <w:lvl w:ilvl="0" w:tplc="8F1833D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D2287B"/>
    <w:multiLevelType w:val="hybridMultilevel"/>
    <w:tmpl w:val="265CE368"/>
    <w:lvl w:ilvl="0" w:tplc="93800414">
      <w:numFmt w:val="bullet"/>
      <w:lvlText w:val="-"/>
      <w:lvlJc w:val="left"/>
      <w:pPr>
        <w:ind w:left="720" w:hanging="360"/>
      </w:pPr>
      <w:rPr>
        <w:rFonts w:hint="default"/>
      </w:rPr>
    </w:lvl>
    <w:lvl w:ilvl="1" w:tplc="9614119A">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606085"/>
    <w:multiLevelType w:val="multilevel"/>
    <w:tmpl w:val="30661C26"/>
    <w:styleLink w:val="Style1"/>
    <w:lvl w:ilvl="0">
      <w:start w:val="1"/>
      <w:numFmt w:val="decimal"/>
      <w:suff w:val="nothing"/>
      <w:lvlText w:val="Article %1 "/>
      <w:lvlJc w:val="left"/>
      <w:pPr>
        <w:ind w:left="567" w:firstLine="0"/>
      </w:pPr>
    </w:lvl>
    <w:lvl w:ilvl="1">
      <w:start w:val="1"/>
      <w:numFmt w:val="decimalZero"/>
      <w:suff w:val="nothing"/>
      <w:lvlText w:val="%1.%2 "/>
      <w:lvlJc w:val="left"/>
      <w:pPr>
        <w:ind w:left="567" w:firstLine="0"/>
      </w:pPr>
      <w:rPr>
        <w:rFonts w:ascii="Times New Roman" w:hAnsi="Times New Roman" w:hint="default"/>
        <w:b/>
        <w:i w:val="0"/>
        <w:color w:val="auto"/>
        <w:sz w:val="24"/>
      </w:rPr>
    </w:lvl>
    <w:lvl w:ilvl="2">
      <w:start w:val="1"/>
      <w:numFmt w:val="decimal"/>
      <w:suff w:val="nothing"/>
      <w:lvlText w:val="%1.%2.%3 "/>
      <w:lvlJc w:val="left"/>
      <w:pPr>
        <w:ind w:left="568" w:firstLine="0"/>
      </w:pPr>
      <w:rPr>
        <w:rFonts w:ascii="Times New Roman" w:hAnsi="Times New Roman" w:hint="default"/>
        <w:b/>
        <w:bCs/>
        <w:i w:val="0"/>
        <w:iCs w:val="0"/>
        <w:caps w:val="0"/>
        <w:smallCaps w:val="0"/>
        <w:strike w:val="0"/>
        <w:dstrike w:val="0"/>
        <w:color w:val="auto"/>
        <w:spacing w:val="0"/>
        <w:w w:val="100"/>
        <w:kern w:val="0"/>
        <w:position w:val="0"/>
        <w:sz w:val="22"/>
        <w:szCs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
      <w:lvlJc w:val="right"/>
      <w:pPr>
        <w:ind w:left="2041" w:firstLine="0"/>
      </w:pPr>
      <w:rPr>
        <w:rFonts w:ascii="Times New Roman" w:hAnsi="Times New Roman" w:hint="default"/>
        <w:sz w:val="24"/>
        <w:u w:val="none"/>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A6407A1"/>
    <w:multiLevelType w:val="hybridMultilevel"/>
    <w:tmpl w:val="D3FAB826"/>
    <w:lvl w:ilvl="0" w:tplc="040C000D">
      <w:start w:val="1"/>
      <w:numFmt w:val="bullet"/>
      <w:lvlText w:val=""/>
      <w:lvlJc w:val="left"/>
      <w:pPr>
        <w:ind w:left="1854"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9" w15:restartNumberingAfterBreak="0">
    <w:nsid w:val="5A7A3135"/>
    <w:multiLevelType w:val="hybridMultilevel"/>
    <w:tmpl w:val="D2CA5134"/>
    <w:lvl w:ilvl="0" w:tplc="F528BDC4">
      <w:start w:val="1"/>
      <w:numFmt w:val="bullet"/>
      <w:pStyle w:val="ccapCommentaire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002559"/>
    <w:multiLevelType w:val="hybridMultilevel"/>
    <w:tmpl w:val="EFA661EA"/>
    <w:lvl w:ilvl="0" w:tplc="AD6ED462">
      <w:start w:val="1"/>
      <w:numFmt w:val="bullet"/>
      <w:lvlText w:val=""/>
      <w:lvlPicBulletId w:val="1"/>
      <w:lvlJc w:val="left"/>
      <w:pPr>
        <w:tabs>
          <w:tab w:val="num" w:pos="720"/>
        </w:tabs>
        <w:ind w:left="720" w:hanging="360"/>
      </w:pPr>
      <w:rPr>
        <w:rFonts w:ascii="Symbol" w:hAnsi="Symbol" w:hint="default"/>
      </w:rPr>
    </w:lvl>
    <w:lvl w:ilvl="1" w:tplc="56F67CBC" w:tentative="1">
      <w:start w:val="1"/>
      <w:numFmt w:val="bullet"/>
      <w:lvlText w:val=""/>
      <w:lvlJc w:val="left"/>
      <w:pPr>
        <w:tabs>
          <w:tab w:val="num" w:pos="1440"/>
        </w:tabs>
        <w:ind w:left="1440" w:hanging="360"/>
      </w:pPr>
      <w:rPr>
        <w:rFonts w:ascii="Symbol" w:hAnsi="Symbol" w:hint="default"/>
      </w:rPr>
    </w:lvl>
    <w:lvl w:ilvl="2" w:tplc="9C0CE03C" w:tentative="1">
      <w:start w:val="1"/>
      <w:numFmt w:val="bullet"/>
      <w:lvlText w:val=""/>
      <w:lvlJc w:val="left"/>
      <w:pPr>
        <w:tabs>
          <w:tab w:val="num" w:pos="2160"/>
        </w:tabs>
        <w:ind w:left="2160" w:hanging="360"/>
      </w:pPr>
      <w:rPr>
        <w:rFonts w:ascii="Symbol" w:hAnsi="Symbol" w:hint="default"/>
      </w:rPr>
    </w:lvl>
    <w:lvl w:ilvl="3" w:tplc="F3FA67C8" w:tentative="1">
      <w:start w:val="1"/>
      <w:numFmt w:val="bullet"/>
      <w:lvlText w:val=""/>
      <w:lvlJc w:val="left"/>
      <w:pPr>
        <w:tabs>
          <w:tab w:val="num" w:pos="2880"/>
        </w:tabs>
        <w:ind w:left="2880" w:hanging="360"/>
      </w:pPr>
      <w:rPr>
        <w:rFonts w:ascii="Symbol" w:hAnsi="Symbol" w:hint="default"/>
      </w:rPr>
    </w:lvl>
    <w:lvl w:ilvl="4" w:tplc="F712F09E" w:tentative="1">
      <w:start w:val="1"/>
      <w:numFmt w:val="bullet"/>
      <w:lvlText w:val=""/>
      <w:lvlJc w:val="left"/>
      <w:pPr>
        <w:tabs>
          <w:tab w:val="num" w:pos="3600"/>
        </w:tabs>
        <w:ind w:left="3600" w:hanging="360"/>
      </w:pPr>
      <w:rPr>
        <w:rFonts w:ascii="Symbol" w:hAnsi="Symbol" w:hint="default"/>
      </w:rPr>
    </w:lvl>
    <w:lvl w:ilvl="5" w:tplc="675C9A18" w:tentative="1">
      <w:start w:val="1"/>
      <w:numFmt w:val="bullet"/>
      <w:lvlText w:val=""/>
      <w:lvlJc w:val="left"/>
      <w:pPr>
        <w:tabs>
          <w:tab w:val="num" w:pos="4320"/>
        </w:tabs>
        <w:ind w:left="4320" w:hanging="360"/>
      </w:pPr>
      <w:rPr>
        <w:rFonts w:ascii="Symbol" w:hAnsi="Symbol" w:hint="default"/>
      </w:rPr>
    </w:lvl>
    <w:lvl w:ilvl="6" w:tplc="F73A062A" w:tentative="1">
      <w:start w:val="1"/>
      <w:numFmt w:val="bullet"/>
      <w:lvlText w:val=""/>
      <w:lvlJc w:val="left"/>
      <w:pPr>
        <w:tabs>
          <w:tab w:val="num" w:pos="5040"/>
        </w:tabs>
        <w:ind w:left="5040" w:hanging="360"/>
      </w:pPr>
      <w:rPr>
        <w:rFonts w:ascii="Symbol" w:hAnsi="Symbol" w:hint="default"/>
      </w:rPr>
    </w:lvl>
    <w:lvl w:ilvl="7" w:tplc="E1C2892A" w:tentative="1">
      <w:start w:val="1"/>
      <w:numFmt w:val="bullet"/>
      <w:lvlText w:val=""/>
      <w:lvlJc w:val="left"/>
      <w:pPr>
        <w:tabs>
          <w:tab w:val="num" w:pos="5760"/>
        </w:tabs>
        <w:ind w:left="5760" w:hanging="360"/>
      </w:pPr>
      <w:rPr>
        <w:rFonts w:ascii="Symbol" w:hAnsi="Symbol" w:hint="default"/>
      </w:rPr>
    </w:lvl>
    <w:lvl w:ilvl="8" w:tplc="939A1C8C"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60126003"/>
    <w:multiLevelType w:val="hybridMultilevel"/>
    <w:tmpl w:val="81F032E8"/>
    <w:lvl w:ilvl="0" w:tplc="EF0E713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A32776"/>
    <w:multiLevelType w:val="singleLevel"/>
    <w:tmpl w:val="4724C50C"/>
    <w:lvl w:ilvl="0">
      <w:start w:val="1"/>
      <w:numFmt w:val="bullet"/>
      <w:pStyle w:val="Enum1"/>
      <w:lvlText w:val=""/>
      <w:lvlJc w:val="left"/>
      <w:pPr>
        <w:tabs>
          <w:tab w:val="num" w:pos="360"/>
        </w:tabs>
        <w:ind w:left="360" w:hanging="360"/>
      </w:pPr>
      <w:rPr>
        <w:rFonts w:ascii="Symbol" w:hAnsi="Symbol" w:hint="default"/>
        <w:sz w:val="18"/>
      </w:rPr>
    </w:lvl>
  </w:abstractNum>
  <w:abstractNum w:abstractNumId="33" w15:restartNumberingAfterBreak="0">
    <w:nsid w:val="67DD646A"/>
    <w:multiLevelType w:val="hybridMultilevel"/>
    <w:tmpl w:val="B5029552"/>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4" w15:restartNumberingAfterBreak="0">
    <w:nsid w:val="6B9463BC"/>
    <w:multiLevelType w:val="hybridMultilevel"/>
    <w:tmpl w:val="E3ACD3D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08494B"/>
    <w:multiLevelType w:val="hybridMultilevel"/>
    <w:tmpl w:val="0B46CFFE"/>
    <w:lvl w:ilvl="0" w:tplc="C1DA585C">
      <w:start w:val="1"/>
      <w:numFmt w:val="decimal"/>
      <w:pStyle w:val="ccapCommentaire3"/>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3D21EF4"/>
    <w:multiLevelType w:val="singleLevel"/>
    <w:tmpl w:val="458A4F3C"/>
    <w:lvl w:ilvl="0">
      <w:start w:val="1"/>
      <w:numFmt w:val="decimal"/>
      <w:pStyle w:val="ExigT"/>
      <w:lvlText w:val="{T-%1} "/>
      <w:lvlJc w:val="left"/>
      <w:pPr>
        <w:ind w:left="397" w:hanging="397"/>
      </w:pPr>
      <w:rPr>
        <w:rFonts w:hint="default"/>
        <w:b/>
        <w:bCs/>
        <w:i w:val="0"/>
        <w:iCs w:val="0"/>
        <w:color w:val="auto"/>
      </w:rPr>
    </w:lvl>
  </w:abstractNum>
  <w:abstractNum w:abstractNumId="37" w15:restartNumberingAfterBreak="0">
    <w:nsid w:val="781E6DA4"/>
    <w:multiLevelType w:val="hybridMultilevel"/>
    <w:tmpl w:val="DB8293CC"/>
    <w:lvl w:ilvl="0" w:tplc="9380041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9725E2F"/>
    <w:multiLevelType w:val="hybridMultilevel"/>
    <w:tmpl w:val="74E2664E"/>
    <w:lvl w:ilvl="0" w:tplc="9C666998">
      <w:start w:val="1"/>
      <w:numFmt w:val="bullet"/>
      <w:lvlText w:val=""/>
      <w:lvlJc w:val="left"/>
      <w:pPr>
        <w:ind w:left="644" w:hanging="360"/>
      </w:pPr>
      <w:rPr>
        <w:rFonts w:ascii="Times New Roman" w:eastAsia="Times New Roman"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9" w15:restartNumberingAfterBreak="0">
    <w:nsid w:val="79DC48BE"/>
    <w:multiLevelType w:val="singleLevel"/>
    <w:tmpl w:val="60AE74A4"/>
    <w:lvl w:ilvl="0">
      <w:numFmt w:val="decimal"/>
      <w:pStyle w:val="Exigencemanagement"/>
      <w:lvlText w:val=""/>
      <w:lvlJc w:val="left"/>
    </w:lvl>
  </w:abstractNum>
  <w:abstractNum w:abstractNumId="40" w15:restartNumberingAfterBreak="0">
    <w:nsid w:val="7CBF02F4"/>
    <w:multiLevelType w:val="hybridMultilevel"/>
    <w:tmpl w:val="2F64851A"/>
    <w:lvl w:ilvl="0" w:tplc="0A2A5F5E">
      <w:start w:val="1"/>
      <w:numFmt w:val="bullet"/>
      <w:lvlText w:val="-"/>
      <w:lvlJc w:val="left"/>
      <w:pPr>
        <w:ind w:left="644" w:hanging="360"/>
      </w:pPr>
      <w:rPr>
        <w:rFonts w:ascii="Times New Roman" w:eastAsia="Times New Roman" w:hAnsi="Times New Roman" w:cs="Times New Roman" w:hint="default"/>
        <w:i w:val="0"/>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1" w15:restartNumberingAfterBreak="0">
    <w:nsid w:val="7E391560"/>
    <w:multiLevelType w:val="hybridMultilevel"/>
    <w:tmpl w:val="9616731E"/>
    <w:lvl w:ilvl="0" w:tplc="FFFFFFFF">
      <w:start w:val="1"/>
      <w:numFmt w:val="bullet"/>
      <w:pStyle w:val="puce2"/>
      <w:lvlText w:val=""/>
      <w:lvlJc w:val="left"/>
      <w:pPr>
        <w:tabs>
          <w:tab w:val="num" w:pos="180"/>
        </w:tabs>
        <w:ind w:left="180" w:hanging="15"/>
      </w:pPr>
      <w:rPr>
        <w:rFonts w:ascii="Symbol" w:hAnsi="Symbol" w:hint="default"/>
      </w:rPr>
    </w:lvl>
    <w:lvl w:ilvl="1" w:tplc="FFFFFFFF">
      <w:start w:val="1"/>
      <w:numFmt w:val="bullet"/>
      <w:lvlText w:val="o"/>
      <w:lvlJc w:val="left"/>
      <w:pPr>
        <w:tabs>
          <w:tab w:val="num" w:pos="1500"/>
        </w:tabs>
        <w:ind w:left="1500" w:hanging="360"/>
      </w:pPr>
      <w:rPr>
        <w:rFonts w:ascii="Courier New" w:hAnsi="Courier New" w:cs="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num w:numId="1">
    <w:abstractNumId w:val="5"/>
  </w:num>
  <w:num w:numId="2">
    <w:abstractNumId w:val="32"/>
  </w:num>
  <w:num w:numId="3">
    <w:abstractNumId w:val="14"/>
  </w:num>
  <w:num w:numId="4">
    <w:abstractNumId w:val="41"/>
  </w:num>
  <w:num w:numId="5">
    <w:abstractNumId w:val="2"/>
  </w:num>
  <w:num w:numId="6">
    <w:abstractNumId w:val="8"/>
  </w:num>
  <w:num w:numId="7">
    <w:abstractNumId w:val="15"/>
  </w:num>
  <w:num w:numId="8">
    <w:abstractNumId w:val="1"/>
  </w:num>
  <w:num w:numId="9">
    <w:abstractNumId w:val="27"/>
  </w:num>
  <w:num w:numId="10">
    <w:abstractNumId w:val="7"/>
  </w:num>
  <w:num w:numId="11">
    <w:abstractNumId w:val="39"/>
  </w:num>
  <w:num w:numId="12">
    <w:abstractNumId w:val="40"/>
  </w:num>
  <w:num w:numId="13">
    <w:abstractNumId w:val="31"/>
  </w:num>
  <w:num w:numId="14">
    <w:abstractNumId w:val="36"/>
  </w:num>
  <w:num w:numId="15">
    <w:abstractNumId w:val="6"/>
  </w:num>
  <w:num w:numId="16">
    <w:abstractNumId w:val="23"/>
  </w:num>
  <w:num w:numId="17">
    <w:abstractNumId w:val="33"/>
  </w:num>
  <w:num w:numId="18">
    <w:abstractNumId w:val="12"/>
  </w:num>
  <w:num w:numId="19">
    <w:abstractNumId w:val="3"/>
  </w:num>
  <w:num w:numId="20">
    <w:abstractNumId w:val="21"/>
  </w:num>
  <w:num w:numId="21">
    <w:abstractNumId w:val="20"/>
  </w:num>
  <w:num w:numId="22">
    <w:abstractNumId w:val="17"/>
  </w:num>
  <w:num w:numId="23">
    <w:abstractNumId w:val="16"/>
  </w:num>
  <w:num w:numId="24">
    <w:abstractNumId w:val="18"/>
  </w:num>
  <w:num w:numId="25">
    <w:abstractNumId w:val="37"/>
  </w:num>
  <w:num w:numId="26">
    <w:abstractNumId w:val="24"/>
  </w:num>
  <w:num w:numId="27">
    <w:abstractNumId w:val="19"/>
  </w:num>
  <w:num w:numId="28">
    <w:abstractNumId w:val="4"/>
  </w:num>
  <w:num w:numId="29">
    <w:abstractNumId w:val="26"/>
  </w:num>
  <w:num w:numId="30">
    <w:abstractNumId w:val="34"/>
  </w:num>
  <w:num w:numId="31">
    <w:abstractNumId w:val="29"/>
  </w:num>
  <w:num w:numId="32">
    <w:abstractNumId w:val="35"/>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28"/>
  </w:num>
  <w:num w:numId="48">
    <w:abstractNumId w:val="1"/>
  </w:num>
  <w:num w:numId="49">
    <w:abstractNumId w:val="25"/>
  </w:num>
  <w:num w:numId="50">
    <w:abstractNumId w:val="9"/>
  </w:num>
  <w:num w:numId="51">
    <w:abstractNumId w:val="13"/>
  </w:num>
  <w:num w:numId="52">
    <w:abstractNumId w:val="30"/>
  </w:num>
  <w:num w:numId="53">
    <w:abstractNumId w:val="11"/>
  </w:num>
  <w:num w:numId="54">
    <w:abstractNumId w:val="10"/>
  </w:num>
  <w:num w:numId="55">
    <w:abstractNumId w:val="0"/>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num>
  <w:num w:numId="58">
    <w:abstractNumId w:val="38"/>
  </w:num>
  <w:num w:numId="59">
    <w:abstractNumId w:val="22"/>
  </w:num>
  <w:num w:numId="60">
    <w:abstractNumId w:val="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fr-FR" w:vendorID="64" w:dllVersion="131078" w:nlCheck="1" w:checkStyle="0"/>
  <w:activeWritingStyle w:appName="MSWord" w:lang="en-GB" w:vendorID="64" w:dllVersion="131078" w:nlCheck="1" w:checkStyle="1"/>
  <w:activeWritingStyle w:appName="MSWord" w:lang="es-ES_tradnl" w:vendorID="64" w:dllVersion="131078" w:nlCheck="1" w:checkStyle="1"/>
  <w:activeWritingStyle w:appName="MSWord" w:lang="en-GB" w:vendorID="64" w:dllVersion="131077" w:nlCheck="1" w:checkStyle="1"/>
  <w:activeWritingStyle w:appName="MSWord" w:lang="de-DE" w:vendorID="64" w:dllVersion="131078" w:nlCheck="1" w:checkStyle="1"/>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487"/>
    <w:rsid w:val="0000001B"/>
    <w:rsid w:val="000007F3"/>
    <w:rsid w:val="00000BA2"/>
    <w:rsid w:val="00000BFB"/>
    <w:rsid w:val="00000CA5"/>
    <w:rsid w:val="00001486"/>
    <w:rsid w:val="0000177A"/>
    <w:rsid w:val="0000183A"/>
    <w:rsid w:val="00001AAD"/>
    <w:rsid w:val="00001FE1"/>
    <w:rsid w:val="00001FFD"/>
    <w:rsid w:val="00002094"/>
    <w:rsid w:val="000026BD"/>
    <w:rsid w:val="000026E0"/>
    <w:rsid w:val="000027FC"/>
    <w:rsid w:val="00003232"/>
    <w:rsid w:val="0000326B"/>
    <w:rsid w:val="000033FA"/>
    <w:rsid w:val="0000343E"/>
    <w:rsid w:val="000035E4"/>
    <w:rsid w:val="00003765"/>
    <w:rsid w:val="000037F0"/>
    <w:rsid w:val="000039F1"/>
    <w:rsid w:val="0000429B"/>
    <w:rsid w:val="0000434B"/>
    <w:rsid w:val="0000447E"/>
    <w:rsid w:val="00004552"/>
    <w:rsid w:val="000046EE"/>
    <w:rsid w:val="00004C9A"/>
    <w:rsid w:val="000055CA"/>
    <w:rsid w:val="00005612"/>
    <w:rsid w:val="00005FA0"/>
    <w:rsid w:val="00006488"/>
    <w:rsid w:val="000066CD"/>
    <w:rsid w:val="00006D7E"/>
    <w:rsid w:val="00006F84"/>
    <w:rsid w:val="0000700A"/>
    <w:rsid w:val="000074B7"/>
    <w:rsid w:val="00007530"/>
    <w:rsid w:val="00007FD5"/>
    <w:rsid w:val="000106A8"/>
    <w:rsid w:val="0001096E"/>
    <w:rsid w:val="00010C92"/>
    <w:rsid w:val="00011105"/>
    <w:rsid w:val="00011327"/>
    <w:rsid w:val="00011348"/>
    <w:rsid w:val="00012526"/>
    <w:rsid w:val="000125BF"/>
    <w:rsid w:val="00012780"/>
    <w:rsid w:val="000127A0"/>
    <w:rsid w:val="00012A22"/>
    <w:rsid w:val="00012AA6"/>
    <w:rsid w:val="00012B29"/>
    <w:rsid w:val="00012C22"/>
    <w:rsid w:val="00012D40"/>
    <w:rsid w:val="0001301A"/>
    <w:rsid w:val="000132B7"/>
    <w:rsid w:val="0001357D"/>
    <w:rsid w:val="00013BCE"/>
    <w:rsid w:val="00014334"/>
    <w:rsid w:val="0001465C"/>
    <w:rsid w:val="00014E34"/>
    <w:rsid w:val="00015FD9"/>
    <w:rsid w:val="00016167"/>
    <w:rsid w:val="00016A00"/>
    <w:rsid w:val="00016B67"/>
    <w:rsid w:val="0001703B"/>
    <w:rsid w:val="000170B8"/>
    <w:rsid w:val="00017172"/>
    <w:rsid w:val="00017370"/>
    <w:rsid w:val="00017619"/>
    <w:rsid w:val="00017C39"/>
    <w:rsid w:val="00017DCD"/>
    <w:rsid w:val="000201FB"/>
    <w:rsid w:val="0002047C"/>
    <w:rsid w:val="00020AFC"/>
    <w:rsid w:val="00020DC9"/>
    <w:rsid w:val="0002124B"/>
    <w:rsid w:val="00021881"/>
    <w:rsid w:val="00021EA4"/>
    <w:rsid w:val="000220D9"/>
    <w:rsid w:val="00022302"/>
    <w:rsid w:val="00022A6F"/>
    <w:rsid w:val="00022E98"/>
    <w:rsid w:val="00022F1D"/>
    <w:rsid w:val="000230CF"/>
    <w:rsid w:val="000231E9"/>
    <w:rsid w:val="00023249"/>
    <w:rsid w:val="000234CA"/>
    <w:rsid w:val="00023886"/>
    <w:rsid w:val="00023E35"/>
    <w:rsid w:val="00024C7A"/>
    <w:rsid w:val="000250D6"/>
    <w:rsid w:val="00025118"/>
    <w:rsid w:val="00025B8B"/>
    <w:rsid w:val="00025FBD"/>
    <w:rsid w:val="000262BA"/>
    <w:rsid w:val="000263BC"/>
    <w:rsid w:val="00026462"/>
    <w:rsid w:val="00026712"/>
    <w:rsid w:val="0002708C"/>
    <w:rsid w:val="0002732A"/>
    <w:rsid w:val="00027D55"/>
    <w:rsid w:val="00030307"/>
    <w:rsid w:val="00030392"/>
    <w:rsid w:val="0003046F"/>
    <w:rsid w:val="00030791"/>
    <w:rsid w:val="00030804"/>
    <w:rsid w:val="00030883"/>
    <w:rsid w:val="00030C7A"/>
    <w:rsid w:val="00030D70"/>
    <w:rsid w:val="0003148B"/>
    <w:rsid w:val="000314DA"/>
    <w:rsid w:val="000315FE"/>
    <w:rsid w:val="00031853"/>
    <w:rsid w:val="00031F5F"/>
    <w:rsid w:val="00031F7E"/>
    <w:rsid w:val="0003205D"/>
    <w:rsid w:val="0003209A"/>
    <w:rsid w:val="00032AAE"/>
    <w:rsid w:val="00032BB7"/>
    <w:rsid w:val="000331E4"/>
    <w:rsid w:val="00033320"/>
    <w:rsid w:val="00033A61"/>
    <w:rsid w:val="00033FC9"/>
    <w:rsid w:val="00034226"/>
    <w:rsid w:val="0003474D"/>
    <w:rsid w:val="000348D3"/>
    <w:rsid w:val="00034C84"/>
    <w:rsid w:val="00034F08"/>
    <w:rsid w:val="000354E2"/>
    <w:rsid w:val="000356EC"/>
    <w:rsid w:val="000356F5"/>
    <w:rsid w:val="00035D14"/>
    <w:rsid w:val="00035ED3"/>
    <w:rsid w:val="00036020"/>
    <w:rsid w:val="000363A2"/>
    <w:rsid w:val="00036440"/>
    <w:rsid w:val="0003650C"/>
    <w:rsid w:val="00036819"/>
    <w:rsid w:val="00036AF6"/>
    <w:rsid w:val="000373A2"/>
    <w:rsid w:val="000375E1"/>
    <w:rsid w:val="00037C48"/>
    <w:rsid w:val="00040760"/>
    <w:rsid w:val="000408C2"/>
    <w:rsid w:val="00041297"/>
    <w:rsid w:val="000412DD"/>
    <w:rsid w:val="00041374"/>
    <w:rsid w:val="000415D1"/>
    <w:rsid w:val="00041872"/>
    <w:rsid w:val="00042745"/>
    <w:rsid w:val="00042BDB"/>
    <w:rsid w:val="000431DF"/>
    <w:rsid w:val="00043B22"/>
    <w:rsid w:val="000443CA"/>
    <w:rsid w:val="0004458E"/>
    <w:rsid w:val="00044832"/>
    <w:rsid w:val="0004535D"/>
    <w:rsid w:val="000456DC"/>
    <w:rsid w:val="00045921"/>
    <w:rsid w:val="0004676F"/>
    <w:rsid w:val="000469EA"/>
    <w:rsid w:val="000470E0"/>
    <w:rsid w:val="00047377"/>
    <w:rsid w:val="0004775A"/>
    <w:rsid w:val="00047D9E"/>
    <w:rsid w:val="00050191"/>
    <w:rsid w:val="000505C5"/>
    <w:rsid w:val="00051051"/>
    <w:rsid w:val="000515D0"/>
    <w:rsid w:val="000516EE"/>
    <w:rsid w:val="00051751"/>
    <w:rsid w:val="00051B66"/>
    <w:rsid w:val="00051F87"/>
    <w:rsid w:val="0005226E"/>
    <w:rsid w:val="0005246A"/>
    <w:rsid w:val="0005277B"/>
    <w:rsid w:val="00053535"/>
    <w:rsid w:val="0005387B"/>
    <w:rsid w:val="00053996"/>
    <w:rsid w:val="00054440"/>
    <w:rsid w:val="0005446D"/>
    <w:rsid w:val="00054558"/>
    <w:rsid w:val="000549E2"/>
    <w:rsid w:val="000550D3"/>
    <w:rsid w:val="000553B9"/>
    <w:rsid w:val="0005573E"/>
    <w:rsid w:val="0005590D"/>
    <w:rsid w:val="00055AB8"/>
    <w:rsid w:val="0005698E"/>
    <w:rsid w:val="00056D9D"/>
    <w:rsid w:val="00056F6F"/>
    <w:rsid w:val="00057FE2"/>
    <w:rsid w:val="0006005C"/>
    <w:rsid w:val="000601B5"/>
    <w:rsid w:val="000605E1"/>
    <w:rsid w:val="00060FE6"/>
    <w:rsid w:val="0006157A"/>
    <w:rsid w:val="00061727"/>
    <w:rsid w:val="00061DD7"/>
    <w:rsid w:val="0006214A"/>
    <w:rsid w:val="00062365"/>
    <w:rsid w:val="00062834"/>
    <w:rsid w:val="00062DE7"/>
    <w:rsid w:val="000631D3"/>
    <w:rsid w:val="000632F8"/>
    <w:rsid w:val="00063457"/>
    <w:rsid w:val="00063EA8"/>
    <w:rsid w:val="00063EC5"/>
    <w:rsid w:val="00063F45"/>
    <w:rsid w:val="00064190"/>
    <w:rsid w:val="000641C8"/>
    <w:rsid w:val="0006447C"/>
    <w:rsid w:val="000650F9"/>
    <w:rsid w:val="00065359"/>
    <w:rsid w:val="0006546B"/>
    <w:rsid w:val="000657A3"/>
    <w:rsid w:val="00065FB4"/>
    <w:rsid w:val="0006603D"/>
    <w:rsid w:val="00066074"/>
    <w:rsid w:val="000662C9"/>
    <w:rsid w:val="000663CE"/>
    <w:rsid w:val="00066887"/>
    <w:rsid w:val="00066C0B"/>
    <w:rsid w:val="00066C8A"/>
    <w:rsid w:val="00066DC7"/>
    <w:rsid w:val="00067264"/>
    <w:rsid w:val="00067301"/>
    <w:rsid w:val="00067396"/>
    <w:rsid w:val="000675EC"/>
    <w:rsid w:val="0006795D"/>
    <w:rsid w:val="00067DDC"/>
    <w:rsid w:val="00067ED0"/>
    <w:rsid w:val="0007022E"/>
    <w:rsid w:val="00070629"/>
    <w:rsid w:val="000707EB"/>
    <w:rsid w:val="00070EC9"/>
    <w:rsid w:val="000712CB"/>
    <w:rsid w:val="0007154A"/>
    <w:rsid w:val="000715E7"/>
    <w:rsid w:val="000715FD"/>
    <w:rsid w:val="0007189F"/>
    <w:rsid w:val="00071E27"/>
    <w:rsid w:val="000724DB"/>
    <w:rsid w:val="000724EC"/>
    <w:rsid w:val="000725A7"/>
    <w:rsid w:val="0007274B"/>
    <w:rsid w:val="00072766"/>
    <w:rsid w:val="00072904"/>
    <w:rsid w:val="00072E33"/>
    <w:rsid w:val="00073492"/>
    <w:rsid w:val="00073555"/>
    <w:rsid w:val="0007355E"/>
    <w:rsid w:val="00073C89"/>
    <w:rsid w:val="000747E5"/>
    <w:rsid w:val="0007497D"/>
    <w:rsid w:val="00074DE1"/>
    <w:rsid w:val="00075032"/>
    <w:rsid w:val="00075144"/>
    <w:rsid w:val="00075177"/>
    <w:rsid w:val="000756DF"/>
    <w:rsid w:val="00075751"/>
    <w:rsid w:val="000759BB"/>
    <w:rsid w:val="00075AEF"/>
    <w:rsid w:val="00075C76"/>
    <w:rsid w:val="000764C2"/>
    <w:rsid w:val="000769DF"/>
    <w:rsid w:val="00076E91"/>
    <w:rsid w:val="000772BB"/>
    <w:rsid w:val="0007732C"/>
    <w:rsid w:val="00077500"/>
    <w:rsid w:val="000775E1"/>
    <w:rsid w:val="00077AC6"/>
    <w:rsid w:val="00077C02"/>
    <w:rsid w:val="00077DE1"/>
    <w:rsid w:val="00077DE7"/>
    <w:rsid w:val="0008084E"/>
    <w:rsid w:val="00080AFC"/>
    <w:rsid w:val="00080F15"/>
    <w:rsid w:val="00081525"/>
    <w:rsid w:val="00082082"/>
    <w:rsid w:val="0008346E"/>
    <w:rsid w:val="00083B27"/>
    <w:rsid w:val="00084195"/>
    <w:rsid w:val="00084865"/>
    <w:rsid w:val="00084A42"/>
    <w:rsid w:val="00084B51"/>
    <w:rsid w:val="00084C25"/>
    <w:rsid w:val="00084CD5"/>
    <w:rsid w:val="00085030"/>
    <w:rsid w:val="00085156"/>
    <w:rsid w:val="00085440"/>
    <w:rsid w:val="00085798"/>
    <w:rsid w:val="000857E6"/>
    <w:rsid w:val="000859A1"/>
    <w:rsid w:val="00085FF0"/>
    <w:rsid w:val="00086C3E"/>
    <w:rsid w:val="00086FB1"/>
    <w:rsid w:val="000870D3"/>
    <w:rsid w:val="000875AB"/>
    <w:rsid w:val="000878A8"/>
    <w:rsid w:val="00090089"/>
    <w:rsid w:val="00090299"/>
    <w:rsid w:val="000904CE"/>
    <w:rsid w:val="00091176"/>
    <w:rsid w:val="00091203"/>
    <w:rsid w:val="00091373"/>
    <w:rsid w:val="00091B5B"/>
    <w:rsid w:val="00091D28"/>
    <w:rsid w:val="00091E2C"/>
    <w:rsid w:val="00091E4D"/>
    <w:rsid w:val="00092333"/>
    <w:rsid w:val="00092712"/>
    <w:rsid w:val="00092DCC"/>
    <w:rsid w:val="00092EAD"/>
    <w:rsid w:val="00093328"/>
    <w:rsid w:val="00093349"/>
    <w:rsid w:val="0009394E"/>
    <w:rsid w:val="000945F3"/>
    <w:rsid w:val="00094899"/>
    <w:rsid w:val="000948CD"/>
    <w:rsid w:val="00095993"/>
    <w:rsid w:val="000959C2"/>
    <w:rsid w:val="0009608C"/>
    <w:rsid w:val="000961B4"/>
    <w:rsid w:val="000966C7"/>
    <w:rsid w:val="000967B9"/>
    <w:rsid w:val="00096874"/>
    <w:rsid w:val="00096DA1"/>
    <w:rsid w:val="000972C3"/>
    <w:rsid w:val="000973E7"/>
    <w:rsid w:val="00097448"/>
    <w:rsid w:val="0009764A"/>
    <w:rsid w:val="00097779"/>
    <w:rsid w:val="00097946"/>
    <w:rsid w:val="00097E6D"/>
    <w:rsid w:val="000A00C3"/>
    <w:rsid w:val="000A0A05"/>
    <w:rsid w:val="000A0A3A"/>
    <w:rsid w:val="000A0E49"/>
    <w:rsid w:val="000A0ED3"/>
    <w:rsid w:val="000A131E"/>
    <w:rsid w:val="000A1326"/>
    <w:rsid w:val="000A172A"/>
    <w:rsid w:val="000A22CE"/>
    <w:rsid w:val="000A2368"/>
    <w:rsid w:val="000A2804"/>
    <w:rsid w:val="000A2950"/>
    <w:rsid w:val="000A2B83"/>
    <w:rsid w:val="000A2DC2"/>
    <w:rsid w:val="000A344E"/>
    <w:rsid w:val="000A3923"/>
    <w:rsid w:val="000A3AED"/>
    <w:rsid w:val="000A416B"/>
    <w:rsid w:val="000A451F"/>
    <w:rsid w:val="000A4760"/>
    <w:rsid w:val="000A4C51"/>
    <w:rsid w:val="000A4CFA"/>
    <w:rsid w:val="000A52A5"/>
    <w:rsid w:val="000A5D1D"/>
    <w:rsid w:val="000A630D"/>
    <w:rsid w:val="000A6C19"/>
    <w:rsid w:val="000A6C78"/>
    <w:rsid w:val="000A6DA4"/>
    <w:rsid w:val="000A7BB4"/>
    <w:rsid w:val="000A7E33"/>
    <w:rsid w:val="000B02CF"/>
    <w:rsid w:val="000B032D"/>
    <w:rsid w:val="000B0413"/>
    <w:rsid w:val="000B05C7"/>
    <w:rsid w:val="000B101D"/>
    <w:rsid w:val="000B119C"/>
    <w:rsid w:val="000B17BA"/>
    <w:rsid w:val="000B1828"/>
    <w:rsid w:val="000B1D31"/>
    <w:rsid w:val="000B1DE4"/>
    <w:rsid w:val="000B23A5"/>
    <w:rsid w:val="000B23D6"/>
    <w:rsid w:val="000B261C"/>
    <w:rsid w:val="000B2B48"/>
    <w:rsid w:val="000B2ED6"/>
    <w:rsid w:val="000B302B"/>
    <w:rsid w:val="000B30C8"/>
    <w:rsid w:val="000B3C1A"/>
    <w:rsid w:val="000B3CDE"/>
    <w:rsid w:val="000B3DC6"/>
    <w:rsid w:val="000B3E2C"/>
    <w:rsid w:val="000B4548"/>
    <w:rsid w:val="000B46BF"/>
    <w:rsid w:val="000B4DF7"/>
    <w:rsid w:val="000B5093"/>
    <w:rsid w:val="000B52E7"/>
    <w:rsid w:val="000B578C"/>
    <w:rsid w:val="000B61D7"/>
    <w:rsid w:val="000B6D85"/>
    <w:rsid w:val="000B77FA"/>
    <w:rsid w:val="000B7FDB"/>
    <w:rsid w:val="000C09A1"/>
    <w:rsid w:val="000C0D7D"/>
    <w:rsid w:val="000C0E02"/>
    <w:rsid w:val="000C1566"/>
    <w:rsid w:val="000C20EE"/>
    <w:rsid w:val="000C28AA"/>
    <w:rsid w:val="000C2FDF"/>
    <w:rsid w:val="000C376D"/>
    <w:rsid w:val="000C3831"/>
    <w:rsid w:val="000C3ACC"/>
    <w:rsid w:val="000C3C88"/>
    <w:rsid w:val="000C4420"/>
    <w:rsid w:val="000C445E"/>
    <w:rsid w:val="000C44CA"/>
    <w:rsid w:val="000C487F"/>
    <w:rsid w:val="000C4F9F"/>
    <w:rsid w:val="000C53B6"/>
    <w:rsid w:val="000C54F6"/>
    <w:rsid w:val="000C55A6"/>
    <w:rsid w:val="000C59A6"/>
    <w:rsid w:val="000C5E66"/>
    <w:rsid w:val="000C6C48"/>
    <w:rsid w:val="000C6CE0"/>
    <w:rsid w:val="000C72FE"/>
    <w:rsid w:val="000C7516"/>
    <w:rsid w:val="000C79FB"/>
    <w:rsid w:val="000C7BBD"/>
    <w:rsid w:val="000D0AF7"/>
    <w:rsid w:val="000D10BD"/>
    <w:rsid w:val="000D18E2"/>
    <w:rsid w:val="000D1A1F"/>
    <w:rsid w:val="000D1B72"/>
    <w:rsid w:val="000D2081"/>
    <w:rsid w:val="000D2626"/>
    <w:rsid w:val="000D2763"/>
    <w:rsid w:val="000D2AD4"/>
    <w:rsid w:val="000D2EAB"/>
    <w:rsid w:val="000D37BD"/>
    <w:rsid w:val="000D39E9"/>
    <w:rsid w:val="000D3A09"/>
    <w:rsid w:val="000D3A7C"/>
    <w:rsid w:val="000D41FB"/>
    <w:rsid w:val="000D4213"/>
    <w:rsid w:val="000D47B8"/>
    <w:rsid w:val="000D4B90"/>
    <w:rsid w:val="000D4D25"/>
    <w:rsid w:val="000D4DA0"/>
    <w:rsid w:val="000D4DBB"/>
    <w:rsid w:val="000D5150"/>
    <w:rsid w:val="000D53D9"/>
    <w:rsid w:val="000D635B"/>
    <w:rsid w:val="000D65D6"/>
    <w:rsid w:val="000D684A"/>
    <w:rsid w:val="000D721E"/>
    <w:rsid w:val="000D73A1"/>
    <w:rsid w:val="000D76F3"/>
    <w:rsid w:val="000D77F6"/>
    <w:rsid w:val="000D7832"/>
    <w:rsid w:val="000D78D2"/>
    <w:rsid w:val="000D7E0C"/>
    <w:rsid w:val="000E0418"/>
    <w:rsid w:val="000E099D"/>
    <w:rsid w:val="000E0CF6"/>
    <w:rsid w:val="000E0ED0"/>
    <w:rsid w:val="000E1256"/>
    <w:rsid w:val="000E151B"/>
    <w:rsid w:val="000E168C"/>
    <w:rsid w:val="000E1F5B"/>
    <w:rsid w:val="000E2206"/>
    <w:rsid w:val="000E23EA"/>
    <w:rsid w:val="000E244E"/>
    <w:rsid w:val="000E2602"/>
    <w:rsid w:val="000E300B"/>
    <w:rsid w:val="000E3406"/>
    <w:rsid w:val="000E3747"/>
    <w:rsid w:val="000E3B8A"/>
    <w:rsid w:val="000E3E3D"/>
    <w:rsid w:val="000E457A"/>
    <w:rsid w:val="000E4645"/>
    <w:rsid w:val="000E4721"/>
    <w:rsid w:val="000E4E86"/>
    <w:rsid w:val="000E5012"/>
    <w:rsid w:val="000E5054"/>
    <w:rsid w:val="000E5135"/>
    <w:rsid w:val="000E513E"/>
    <w:rsid w:val="000E5786"/>
    <w:rsid w:val="000E5857"/>
    <w:rsid w:val="000E5BD1"/>
    <w:rsid w:val="000E5ED9"/>
    <w:rsid w:val="000E60F0"/>
    <w:rsid w:val="000E6818"/>
    <w:rsid w:val="000E6ACB"/>
    <w:rsid w:val="000E7018"/>
    <w:rsid w:val="000E72AC"/>
    <w:rsid w:val="000E7919"/>
    <w:rsid w:val="000E7A5B"/>
    <w:rsid w:val="000E7D67"/>
    <w:rsid w:val="000F00EB"/>
    <w:rsid w:val="000F0450"/>
    <w:rsid w:val="000F067F"/>
    <w:rsid w:val="000F07CE"/>
    <w:rsid w:val="000F0BFE"/>
    <w:rsid w:val="000F0C40"/>
    <w:rsid w:val="000F118C"/>
    <w:rsid w:val="000F1497"/>
    <w:rsid w:val="000F14C7"/>
    <w:rsid w:val="000F156F"/>
    <w:rsid w:val="000F1C58"/>
    <w:rsid w:val="000F1D8E"/>
    <w:rsid w:val="000F22D0"/>
    <w:rsid w:val="000F2636"/>
    <w:rsid w:val="000F2773"/>
    <w:rsid w:val="000F2C49"/>
    <w:rsid w:val="000F2F98"/>
    <w:rsid w:val="000F2FCA"/>
    <w:rsid w:val="000F318D"/>
    <w:rsid w:val="000F33DC"/>
    <w:rsid w:val="000F3C70"/>
    <w:rsid w:val="000F3F0D"/>
    <w:rsid w:val="000F3F56"/>
    <w:rsid w:val="000F441F"/>
    <w:rsid w:val="000F46E5"/>
    <w:rsid w:val="000F4CC3"/>
    <w:rsid w:val="000F5248"/>
    <w:rsid w:val="000F52A9"/>
    <w:rsid w:val="000F5507"/>
    <w:rsid w:val="000F5735"/>
    <w:rsid w:val="000F5927"/>
    <w:rsid w:val="000F5FB1"/>
    <w:rsid w:val="000F6FD3"/>
    <w:rsid w:val="000F74B1"/>
    <w:rsid w:val="000F7B71"/>
    <w:rsid w:val="0010008D"/>
    <w:rsid w:val="001007AE"/>
    <w:rsid w:val="00100D1B"/>
    <w:rsid w:val="00100DE9"/>
    <w:rsid w:val="00100E28"/>
    <w:rsid w:val="001011A4"/>
    <w:rsid w:val="00101325"/>
    <w:rsid w:val="00101404"/>
    <w:rsid w:val="00101BF6"/>
    <w:rsid w:val="00101F6E"/>
    <w:rsid w:val="00102929"/>
    <w:rsid w:val="00102933"/>
    <w:rsid w:val="0010365D"/>
    <w:rsid w:val="0010440E"/>
    <w:rsid w:val="00104DA4"/>
    <w:rsid w:val="00105847"/>
    <w:rsid w:val="00105C87"/>
    <w:rsid w:val="00105D90"/>
    <w:rsid w:val="00106000"/>
    <w:rsid w:val="0010609C"/>
    <w:rsid w:val="00106314"/>
    <w:rsid w:val="00106497"/>
    <w:rsid w:val="001064A0"/>
    <w:rsid w:val="00106FBE"/>
    <w:rsid w:val="0010772F"/>
    <w:rsid w:val="001077D3"/>
    <w:rsid w:val="00110685"/>
    <w:rsid w:val="001112F4"/>
    <w:rsid w:val="001115DC"/>
    <w:rsid w:val="00111ADA"/>
    <w:rsid w:val="00111B95"/>
    <w:rsid w:val="00111CC5"/>
    <w:rsid w:val="001122CD"/>
    <w:rsid w:val="00112551"/>
    <w:rsid w:val="0011268B"/>
    <w:rsid w:val="00112877"/>
    <w:rsid w:val="00112A4B"/>
    <w:rsid w:val="00112FB9"/>
    <w:rsid w:val="0011314F"/>
    <w:rsid w:val="001131C5"/>
    <w:rsid w:val="001132CA"/>
    <w:rsid w:val="00113F26"/>
    <w:rsid w:val="0011418D"/>
    <w:rsid w:val="00114418"/>
    <w:rsid w:val="00114552"/>
    <w:rsid w:val="001150D0"/>
    <w:rsid w:val="001150D6"/>
    <w:rsid w:val="001152A9"/>
    <w:rsid w:val="00115465"/>
    <w:rsid w:val="001156BF"/>
    <w:rsid w:val="001157AD"/>
    <w:rsid w:val="00115C62"/>
    <w:rsid w:val="001160F9"/>
    <w:rsid w:val="0011676E"/>
    <w:rsid w:val="00116CC1"/>
    <w:rsid w:val="0011745B"/>
    <w:rsid w:val="0011764C"/>
    <w:rsid w:val="00120115"/>
    <w:rsid w:val="0012049B"/>
    <w:rsid w:val="00120F33"/>
    <w:rsid w:val="0012152F"/>
    <w:rsid w:val="00121994"/>
    <w:rsid w:val="00121C48"/>
    <w:rsid w:val="00121CC2"/>
    <w:rsid w:val="00122748"/>
    <w:rsid w:val="00122980"/>
    <w:rsid w:val="00122DC2"/>
    <w:rsid w:val="0012313C"/>
    <w:rsid w:val="00123169"/>
    <w:rsid w:val="001234CF"/>
    <w:rsid w:val="00123CB4"/>
    <w:rsid w:val="00123FA5"/>
    <w:rsid w:val="001248F0"/>
    <w:rsid w:val="00124EF4"/>
    <w:rsid w:val="00125B46"/>
    <w:rsid w:val="00125C31"/>
    <w:rsid w:val="001264EC"/>
    <w:rsid w:val="00126678"/>
    <w:rsid w:val="00126D70"/>
    <w:rsid w:val="00126F7E"/>
    <w:rsid w:val="0012707B"/>
    <w:rsid w:val="001278D6"/>
    <w:rsid w:val="00127DC4"/>
    <w:rsid w:val="00130407"/>
    <w:rsid w:val="0013055B"/>
    <w:rsid w:val="0013064B"/>
    <w:rsid w:val="00131399"/>
    <w:rsid w:val="00131755"/>
    <w:rsid w:val="001319A7"/>
    <w:rsid w:val="00131F90"/>
    <w:rsid w:val="001326C2"/>
    <w:rsid w:val="00132D34"/>
    <w:rsid w:val="00132FBB"/>
    <w:rsid w:val="001333BC"/>
    <w:rsid w:val="0013447E"/>
    <w:rsid w:val="001345D1"/>
    <w:rsid w:val="00134696"/>
    <w:rsid w:val="001346D5"/>
    <w:rsid w:val="001348BF"/>
    <w:rsid w:val="00134D53"/>
    <w:rsid w:val="00135275"/>
    <w:rsid w:val="00135998"/>
    <w:rsid w:val="00135C2F"/>
    <w:rsid w:val="001361D3"/>
    <w:rsid w:val="0013683A"/>
    <w:rsid w:val="00136D72"/>
    <w:rsid w:val="00136FAD"/>
    <w:rsid w:val="001371DB"/>
    <w:rsid w:val="00137392"/>
    <w:rsid w:val="00137B7E"/>
    <w:rsid w:val="00137E44"/>
    <w:rsid w:val="001402CE"/>
    <w:rsid w:val="00140474"/>
    <w:rsid w:val="0014112F"/>
    <w:rsid w:val="001411D2"/>
    <w:rsid w:val="0014143C"/>
    <w:rsid w:val="001415D1"/>
    <w:rsid w:val="001416C4"/>
    <w:rsid w:val="001416DB"/>
    <w:rsid w:val="00141A7C"/>
    <w:rsid w:val="00141FB8"/>
    <w:rsid w:val="0014219F"/>
    <w:rsid w:val="001421D7"/>
    <w:rsid w:val="0014233A"/>
    <w:rsid w:val="001428BA"/>
    <w:rsid w:val="00142CCD"/>
    <w:rsid w:val="001431A8"/>
    <w:rsid w:val="00143271"/>
    <w:rsid w:val="001432C2"/>
    <w:rsid w:val="0014363F"/>
    <w:rsid w:val="00143A41"/>
    <w:rsid w:val="00144231"/>
    <w:rsid w:val="00144F51"/>
    <w:rsid w:val="00145039"/>
    <w:rsid w:val="001454FC"/>
    <w:rsid w:val="00145A82"/>
    <w:rsid w:val="00145D93"/>
    <w:rsid w:val="00145F08"/>
    <w:rsid w:val="0014618F"/>
    <w:rsid w:val="00146466"/>
    <w:rsid w:val="001466A9"/>
    <w:rsid w:val="0014689C"/>
    <w:rsid w:val="00146C22"/>
    <w:rsid w:val="001471B6"/>
    <w:rsid w:val="00147A4D"/>
    <w:rsid w:val="001501E7"/>
    <w:rsid w:val="00150301"/>
    <w:rsid w:val="00151350"/>
    <w:rsid w:val="00151631"/>
    <w:rsid w:val="00151661"/>
    <w:rsid w:val="00152213"/>
    <w:rsid w:val="0015228D"/>
    <w:rsid w:val="00152F1E"/>
    <w:rsid w:val="00153C85"/>
    <w:rsid w:val="00153DDF"/>
    <w:rsid w:val="0015482A"/>
    <w:rsid w:val="00154916"/>
    <w:rsid w:val="00154B34"/>
    <w:rsid w:val="00154D95"/>
    <w:rsid w:val="00154F52"/>
    <w:rsid w:val="0015561A"/>
    <w:rsid w:val="00155957"/>
    <w:rsid w:val="00155B05"/>
    <w:rsid w:val="00157657"/>
    <w:rsid w:val="001578E1"/>
    <w:rsid w:val="0015797A"/>
    <w:rsid w:val="00157A01"/>
    <w:rsid w:val="00157BBC"/>
    <w:rsid w:val="00157E93"/>
    <w:rsid w:val="00160FE6"/>
    <w:rsid w:val="0016111D"/>
    <w:rsid w:val="001611C0"/>
    <w:rsid w:val="00161453"/>
    <w:rsid w:val="001622F0"/>
    <w:rsid w:val="001629BE"/>
    <w:rsid w:val="00163324"/>
    <w:rsid w:val="00163CAF"/>
    <w:rsid w:val="001643C7"/>
    <w:rsid w:val="00164D21"/>
    <w:rsid w:val="00164E64"/>
    <w:rsid w:val="0016561A"/>
    <w:rsid w:val="00165708"/>
    <w:rsid w:val="0016577C"/>
    <w:rsid w:val="0016597F"/>
    <w:rsid w:val="00165FE9"/>
    <w:rsid w:val="00166080"/>
    <w:rsid w:val="00166346"/>
    <w:rsid w:val="00167120"/>
    <w:rsid w:val="001700A5"/>
    <w:rsid w:val="00170201"/>
    <w:rsid w:val="00170307"/>
    <w:rsid w:val="00170603"/>
    <w:rsid w:val="00170733"/>
    <w:rsid w:val="001708B8"/>
    <w:rsid w:val="001710B0"/>
    <w:rsid w:val="001710C9"/>
    <w:rsid w:val="00171185"/>
    <w:rsid w:val="001712F9"/>
    <w:rsid w:val="00171734"/>
    <w:rsid w:val="00171EA1"/>
    <w:rsid w:val="0017241A"/>
    <w:rsid w:val="001727EB"/>
    <w:rsid w:val="0017298B"/>
    <w:rsid w:val="00173087"/>
    <w:rsid w:val="001730D0"/>
    <w:rsid w:val="00173268"/>
    <w:rsid w:val="001733BE"/>
    <w:rsid w:val="00173571"/>
    <w:rsid w:val="001739D4"/>
    <w:rsid w:val="00173E32"/>
    <w:rsid w:val="001742AA"/>
    <w:rsid w:val="00174D1C"/>
    <w:rsid w:val="00176244"/>
    <w:rsid w:val="00176F73"/>
    <w:rsid w:val="00177184"/>
    <w:rsid w:val="00177B1D"/>
    <w:rsid w:val="00180020"/>
    <w:rsid w:val="00180085"/>
    <w:rsid w:val="001800B2"/>
    <w:rsid w:val="0018025B"/>
    <w:rsid w:val="001808D9"/>
    <w:rsid w:val="001809E5"/>
    <w:rsid w:val="00180E48"/>
    <w:rsid w:val="001810B0"/>
    <w:rsid w:val="00181147"/>
    <w:rsid w:val="001812BE"/>
    <w:rsid w:val="001812C6"/>
    <w:rsid w:val="00181480"/>
    <w:rsid w:val="001815D4"/>
    <w:rsid w:val="00181DAF"/>
    <w:rsid w:val="00181E0C"/>
    <w:rsid w:val="00181E28"/>
    <w:rsid w:val="001821C3"/>
    <w:rsid w:val="00182FD0"/>
    <w:rsid w:val="0018319D"/>
    <w:rsid w:val="00183270"/>
    <w:rsid w:val="001833E7"/>
    <w:rsid w:val="0018376B"/>
    <w:rsid w:val="00183D2E"/>
    <w:rsid w:val="00183E7B"/>
    <w:rsid w:val="001841D5"/>
    <w:rsid w:val="001841E5"/>
    <w:rsid w:val="001846E1"/>
    <w:rsid w:val="00184CAF"/>
    <w:rsid w:val="00184F82"/>
    <w:rsid w:val="001853D4"/>
    <w:rsid w:val="0018574A"/>
    <w:rsid w:val="001864EC"/>
    <w:rsid w:val="001866B5"/>
    <w:rsid w:val="00186A0D"/>
    <w:rsid w:val="00186E1E"/>
    <w:rsid w:val="00186E5E"/>
    <w:rsid w:val="001874F1"/>
    <w:rsid w:val="00187810"/>
    <w:rsid w:val="001905C1"/>
    <w:rsid w:val="00190664"/>
    <w:rsid w:val="00190BA8"/>
    <w:rsid w:val="00190ED6"/>
    <w:rsid w:val="0019102C"/>
    <w:rsid w:val="001911AA"/>
    <w:rsid w:val="00191BFD"/>
    <w:rsid w:val="00191F5F"/>
    <w:rsid w:val="00191F62"/>
    <w:rsid w:val="00192B5C"/>
    <w:rsid w:val="00193360"/>
    <w:rsid w:val="00193751"/>
    <w:rsid w:val="00194699"/>
    <w:rsid w:val="001947F6"/>
    <w:rsid w:val="00194BDE"/>
    <w:rsid w:val="0019502C"/>
    <w:rsid w:val="001955C9"/>
    <w:rsid w:val="00195A6D"/>
    <w:rsid w:val="00195F5C"/>
    <w:rsid w:val="00195F9D"/>
    <w:rsid w:val="001962E1"/>
    <w:rsid w:val="001964B8"/>
    <w:rsid w:val="0019676F"/>
    <w:rsid w:val="001974B9"/>
    <w:rsid w:val="001A056E"/>
    <w:rsid w:val="001A0EAE"/>
    <w:rsid w:val="001A0F96"/>
    <w:rsid w:val="001A119E"/>
    <w:rsid w:val="001A130B"/>
    <w:rsid w:val="001A17BD"/>
    <w:rsid w:val="001A1869"/>
    <w:rsid w:val="001A18F2"/>
    <w:rsid w:val="001A1A37"/>
    <w:rsid w:val="001A25F0"/>
    <w:rsid w:val="001A26DA"/>
    <w:rsid w:val="001A2AE3"/>
    <w:rsid w:val="001A3032"/>
    <w:rsid w:val="001A32AB"/>
    <w:rsid w:val="001A331B"/>
    <w:rsid w:val="001A3671"/>
    <w:rsid w:val="001A39B9"/>
    <w:rsid w:val="001A3AF9"/>
    <w:rsid w:val="001A3B12"/>
    <w:rsid w:val="001A4037"/>
    <w:rsid w:val="001A430D"/>
    <w:rsid w:val="001A46FA"/>
    <w:rsid w:val="001A4B3A"/>
    <w:rsid w:val="001A4C95"/>
    <w:rsid w:val="001A4E89"/>
    <w:rsid w:val="001A534A"/>
    <w:rsid w:val="001A5EF4"/>
    <w:rsid w:val="001A6BED"/>
    <w:rsid w:val="001A71A8"/>
    <w:rsid w:val="001A7627"/>
    <w:rsid w:val="001A780A"/>
    <w:rsid w:val="001A7906"/>
    <w:rsid w:val="001B07AE"/>
    <w:rsid w:val="001B0875"/>
    <w:rsid w:val="001B0B8A"/>
    <w:rsid w:val="001B140B"/>
    <w:rsid w:val="001B15A6"/>
    <w:rsid w:val="001B2235"/>
    <w:rsid w:val="001B50E0"/>
    <w:rsid w:val="001B5236"/>
    <w:rsid w:val="001B5A2A"/>
    <w:rsid w:val="001B6054"/>
    <w:rsid w:val="001B60F1"/>
    <w:rsid w:val="001B625F"/>
    <w:rsid w:val="001B6496"/>
    <w:rsid w:val="001B6781"/>
    <w:rsid w:val="001B69AF"/>
    <w:rsid w:val="001B69D8"/>
    <w:rsid w:val="001B6B4D"/>
    <w:rsid w:val="001B6FFB"/>
    <w:rsid w:val="001B71FD"/>
    <w:rsid w:val="001B7832"/>
    <w:rsid w:val="001B7AD7"/>
    <w:rsid w:val="001B7BAD"/>
    <w:rsid w:val="001B7E78"/>
    <w:rsid w:val="001B7F7B"/>
    <w:rsid w:val="001B7FB3"/>
    <w:rsid w:val="001C06D3"/>
    <w:rsid w:val="001C0EF0"/>
    <w:rsid w:val="001C13A0"/>
    <w:rsid w:val="001C1674"/>
    <w:rsid w:val="001C170B"/>
    <w:rsid w:val="001C2176"/>
    <w:rsid w:val="001C231E"/>
    <w:rsid w:val="001C346A"/>
    <w:rsid w:val="001C379F"/>
    <w:rsid w:val="001C3B82"/>
    <w:rsid w:val="001C3C99"/>
    <w:rsid w:val="001C3F48"/>
    <w:rsid w:val="001C4229"/>
    <w:rsid w:val="001C5299"/>
    <w:rsid w:val="001C5444"/>
    <w:rsid w:val="001C5790"/>
    <w:rsid w:val="001C6924"/>
    <w:rsid w:val="001C710B"/>
    <w:rsid w:val="001C72FA"/>
    <w:rsid w:val="001C7675"/>
    <w:rsid w:val="001C7714"/>
    <w:rsid w:val="001C79CA"/>
    <w:rsid w:val="001C7C41"/>
    <w:rsid w:val="001D03F8"/>
    <w:rsid w:val="001D04F1"/>
    <w:rsid w:val="001D0613"/>
    <w:rsid w:val="001D093C"/>
    <w:rsid w:val="001D0A90"/>
    <w:rsid w:val="001D0EAC"/>
    <w:rsid w:val="001D1DE7"/>
    <w:rsid w:val="001D2232"/>
    <w:rsid w:val="001D2516"/>
    <w:rsid w:val="001D3415"/>
    <w:rsid w:val="001D34F2"/>
    <w:rsid w:val="001D3A2C"/>
    <w:rsid w:val="001D413B"/>
    <w:rsid w:val="001D481D"/>
    <w:rsid w:val="001D491D"/>
    <w:rsid w:val="001D4B7C"/>
    <w:rsid w:val="001D59DF"/>
    <w:rsid w:val="001D5A6A"/>
    <w:rsid w:val="001D5DDB"/>
    <w:rsid w:val="001D633B"/>
    <w:rsid w:val="001D65B1"/>
    <w:rsid w:val="001D6683"/>
    <w:rsid w:val="001D7574"/>
    <w:rsid w:val="001D7ED4"/>
    <w:rsid w:val="001E0241"/>
    <w:rsid w:val="001E02A2"/>
    <w:rsid w:val="001E05FE"/>
    <w:rsid w:val="001E071C"/>
    <w:rsid w:val="001E09F2"/>
    <w:rsid w:val="001E0B0B"/>
    <w:rsid w:val="001E0E87"/>
    <w:rsid w:val="001E0E8A"/>
    <w:rsid w:val="001E14E0"/>
    <w:rsid w:val="001E19E3"/>
    <w:rsid w:val="001E1E85"/>
    <w:rsid w:val="001E2274"/>
    <w:rsid w:val="001E22F6"/>
    <w:rsid w:val="001E2476"/>
    <w:rsid w:val="001E2E97"/>
    <w:rsid w:val="001E3356"/>
    <w:rsid w:val="001E35FE"/>
    <w:rsid w:val="001E3BD8"/>
    <w:rsid w:val="001E3D8D"/>
    <w:rsid w:val="001E4049"/>
    <w:rsid w:val="001E43C8"/>
    <w:rsid w:val="001E443F"/>
    <w:rsid w:val="001E44E5"/>
    <w:rsid w:val="001E4706"/>
    <w:rsid w:val="001E50B7"/>
    <w:rsid w:val="001E51DD"/>
    <w:rsid w:val="001E5BAD"/>
    <w:rsid w:val="001E6490"/>
    <w:rsid w:val="001E6800"/>
    <w:rsid w:val="001E6D5F"/>
    <w:rsid w:val="001E6F79"/>
    <w:rsid w:val="001E6F7B"/>
    <w:rsid w:val="001E79B6"/>
    <w:rsid w:val="001E7AB2"/>
    <w:rsid w:val="001E7AE6"/>
    <w:rsid w:val="001E7CD7"/>
    <w:rsid w:val="001E7CEA"/>
    <w:rsid w:val="001E7CF8"/>
    <w:rsid w:val="001E7F2E"/>
    <w:rsid w:val="001E7FEA"/>
    <w:rsid w:val="001F09B3"/>
    <w:rsid w:val="001F0B52"/>
    <w:rsid w:val="001F1A37"/>
    <w:rsid w:val="001F1DC4"/>
    <w:rsid w:val="001F1E3F"/>
    <w:rsid w:val="001F214B"/>
    <w:rsid w:val="001F304F"/>
    <w:rsid w:val="001F32B9"/>
    <w:rsid w:val="001F330B"/>
    <w:rsid w:val="001F3397"/>
    <w:rsid w:val="001F42F7"/>
    <w:rsid w:val="001F4528"/>
    <w:rsid w:val="001F4581"/>
    <w:rsid w:val="001F4CE8"/>
    <w:rsid w:val="001F4D39"/>
    <w:rsid w:val="001F4DE7"/>
    <w:rsid w:val="001F5D1F"/>
    <w:rsid w:val="001F6AB7"/>
    <w:rsid w:val="001F6D28"/>
    <w:rsid w:val="001F6E3E"/>
    <w:rsid w:val="001F750E"/>
    <w:rsid w:val="001F788F"/>
    <w:rsid w:val="001F7EAA"/>
    <w:rsid w:val="00201073"/>
    <w:rsid w:val="0020174D"/>
    <w:rsid w:val="0020194A"/>
    <w:rsid w:val="00201AED"/>
    <w:rsid w:val="00201E25"/>
    <w:rsid w:val="00202919"/>
    <w:rsid w:val="00203A44"/>
    <w:rsid w:val="00203CF1"/>
    <w:rsid w:val="0020432F"/>
    <w:rsid w:val="002045E2"/>
    <w:rsid w:val="00204680"/>
    <w:rsid w:val="00204B2E"/>
    <w:rsid w:val="00205643"/>
    <w:rsid w:val="0020581B"/>
    <w:rsid w:val="00206377"/>
    <w:rsid w:val="0020671D"/>
    <w:rsid w:val="00206815"/>
    <w:rsid w:val="00206A5A"/>
    <w:rsid w:val="00206BCC"/>
    <w:rsid w:val="00206FB4"/>
    <w:rsid w:val="002071AC"/>
    <w:rsid w:val="002072F2"/>
    <w:rsid w:val="00207539"/>
    <w:rsid w:val="002075BD"/>
    <w:rsid w:val="0020788D"/>
    <w:rsid w:val="00207A40"/>
    <w:rsid w:val="00210016"/>
    <w:rsid w:val="002100D5"/>
    <w:rsid w:val="00210746"/>
    <w:rsid w:val="00210997"/>
    <w:rsid w:val="002111D1"/>
    <w:rsid w:val="00211226"/>
    <w:rsid w:val="0021156D"/>
    <w:rsid w:val="002116C7"/>
    <w:rsid w:val="002118B5"/>
    <w:rsid w:val="0021220C"/>
    <w:rsid w:val="00212266"/>
    <w:rsid w:val="002125B6"/>
    <w:rsid w:val="00212811"/>
    <w:rsid w:val="00212971"/>
    <w:rsid w:val="0021297F"/>
    <w:rsid w:val="00212C9D"/>
    <w:rsid w:val="002131D3"/>
    <w:rsid w:val="00213929"/>
    <w:rsid w:val="00213961"/>
    <w:rsid w:val="00213963"/>
    <w:rsid w:val="00213AD0"/>
    <w:rsid w:val="00213FF4"/>
    <w:rsid w:val="002143AF"/>
    <w:rsid w:val="00214486"/>
    <w:rsid w:val="00214604"/>
    <w:rsid w:val="0021480C"/>
    <w:rsid w:val="00214B1B"/>
    <w:rsid w:val="002150B8"/>
    <w:rsid w:val="0021514A"/>
    <w:rsid w:val="002151EC"/>
    <w:rsid w:val="002157E5"/>
    <w:rsid w:val="00215DBF"/>
    <w:rsid w:val="002163EC"/>
    <w:rsid w:val="0021654D"/>
    <w:rsid w:val="00216740"/>
    <w:rsid w:val="00216914"/>
    <w:rsid w:val="00216A3E"/>
    <w:rsid w:val="00216AF0"/>
    <w:rsid w:val="00216B3E"/>
    <w:rsid w:val="00216CCA"/>
    <w:rsid w:val="00216F99"/>
    <w:rsid w:val="00217030"/>
    <w:rsid w:val="00217511"/>
    <w:rsid w:val="00217515"/>
    <w:rsid w:val="00217853"/>
    <w:rsid w:val="00217A70"/>
    <w:rsid w:val="00217D88"/>
    <w:rsid w:val="00217DA0"/>
    <w:rsid w:val="00220240"/>
    <w:rsid w:val="0022064C"/>
    <w:rsid w:val="002208AE"/>
    <w:rsid w:val="00220B1F"/>
    <w:rsid w:val="00220CB5"/>
    <w:rsid w:val="00220DED"/>
    <w:rsid w:val="00220E44"/>
    <w:rsid w:val="002215B1"/>
    <w:rsid w:val="00221A5A"/>
    <w:rsid w:val="00221B5D"/>
    <w:rsid w:val="00221DEA"/>
    <w:rsid w:val="0022212E"/>
    <w:rsid w:val="00222E63"/>
    <w:rsid w:val="0022348E"/>
    <w:rsid w:val="00223BFE"/>
    <w:rsid w:val="0022479F"/>
    <w:rsid w:val="0022489E"/>
    <w:rsid w:val="00224A68"/>
    <w:rsid w:val="00224EE6"/>
    <w:rsid w:val="0022525F"/>
    <w:rsid w:val="00225FE4"/>
    <w:rsid w:val="00226858"/>
    <w:rsid w:val="0022693F"/>
    <w:rsid w:val="00226CDE"/>
    <w:rsid w:val="002272AE"/>
    <w:rsid w:val="002273B6"/>
    <w:rsid w:val="0022740E"/>
    <w:rsid w:val="00227635"/>
    <w:rsid w:val="00227789"/>
    <w:rsid w:val="00227A6F"/>
    <w:rsid w:val="00227B9D"/>
    <w:rsid w:val="00227DD3"/>
    <w:rsid w:val="002300A3"/>
    <w:rsid w:val="00230607"/>
    <w:rsid w:val="00230C43"/>
    <w:rsid w:val="00231CAB"/>
    <w:rsid w:val="00232AA5"/>
    <w:rsid w:val="00233422"/>
    <w:rsid w:val="00233503"/>
    <w:rsid w:val="00233617"/>
    <w:rsid w:val="00233D1F"/>
    <w:rsid w:val="0023416A"/>
    <w:rsid w:val="002344F0"/>
    <w:rsid w:val="00234678"/>
    <w:rsid w:val="00234706"/>
    <w:rsid w:val="00234955"/>
    <w:rsid w:val="0023501F"/>
    <w:rsid w:val="00235706"/>
    <w:rsid w:val="002357B2"/>
    <w:rsid w:val="00235EC4"/>
    <w:rsid w:val="002364B3"/>
    <w:rsid w:val="002373E0"/>
    <w:rsid w:val="00237528"/>
    <w:rsid w:val="00237962"/>
    <w:rsid w:val="00237C4A"/>
    <w:rsid w:val="00240160"/>
    <w:rsid w:val="002401B4"/>
    <w:rsid w:val="002403E5"/>
    <w:rsid w:val="00240B8D"/>
    <w:rsid w:val="00240E39"/>
    <w:rsid w:val="00241099"/>
    <w:rsid w:val="00241116"/>
    <w:rsid w:val="00241342"/>
    <w:rsid w:val="002416B3"/>
    <w:rsid w:val="0024183A"/>
    <w:rsid w:val="00241A69"/>
    <w:rsid w:val="00241DA5"/>
    <w:rsid w:val="002432DC"/>
    <w:rsid w:val="002432FB"/>
    <w:rsid w:val="00243605"/>
    <w:rsid w:val="002443E6"/>
    <w:rsid w:val="00244608"/>
    <w:rsid w:val="00244889"/>
    <w:rsid w:val="002448DF"/>
    <w:rsid w:val="00244BA8"/>
    <w:rsid w:val="00244E89"/>
    <w:rsid w:val="002451DB"/>
    <w:rsid w:val="002455EF"/>
    <w:rsid w:val="00245EB0"/>
    <w:rsid w:val="00245F5A"/>
    <w:rsid w:val="0024606B"/>
    <w:rsid w:val="002462DB"/>
    <w:rsid w:val="00246521"/>
    <w:rsid w:val="00246758"/>
    <w:rsid w:val="002467B5"/>
    <w:rsid w:val="00246927"/>
    <w:rsid w:val="0024757A"/>
    <w:rsid w:val="0024799D"/>
    <w:rsid w:val="00247F02"/>
    <w:rsid w:val="002500E6"/>
    <w:rsid w:val="0025026E"/>
    <w:rsid w:val="0025086F"/>
    <w:rsid w:val="00250F44"/>
    <w:rsid w:val="00251150"/>
    <w:rsid w:val="00251177"/>
    <w:rsid w:val="002513FF"/>
    <w:rsid w:val="00251D92"/>
    <w:rsid w:val="00251E7F"/>
    <w:rsid w:val="002521D9"/>
    <w:rsid w:val="002528B0"/>
    <w:rsid w:val="00252AEB"/>
    <w:rsid w:val="00252F77"/>
    <w:rsid w:val="0025302D"/>
    <w:rsid w:val="00253B11"/>
    <w:rsid w:val="00253D3C"/>
    <w:rsid w:val="00253F64"/>
    <w:rsid w:val="00254651"/>
    <w:rsid w:val="002548CA"/>
    <w:rsid w:val="00254F6F"/>
    <w:rsid w:val="00254FDF"/>
    <w:rsid w:val="00255472"/>
    <w:rsid w:val="00255780"/>
    <w:rsid w:val="00255820"/>
    <w:rsid w:val="00255F10"/>
    <w:rsid w:val="002563AA"/>
    <w:rsid w:val="002565B0"/>
    <w:rsid w:val="002566D3"/>
    <w:rsid w:val="00256743"/>
    <w:rsid w:val="0025689E"/>
    <w:rsid w:val="00256947"/>
    <w:rsid w:val="00256D0B"/>
    <w:rsid w:val="0025707F"/>
    <w:rsid w:val="00257374"/>
    <w:rsid w:val="00257B3A"/>
    <w:rsid w:val="00257B8F"/>
    <w:rsid w:val="00257E9F"/>
    <w:rsid w:val="00260081"/>
    <w:rsid w:val="0026023B"/>
    <w:rsid w:val="002608CA"/>
    <w:rsid w:val="002614CE"/>
    <w:rsid w:val="002614E5"/>
    <w:rsid w:val="00261851"/>
    <w:rsid w:val="002618A6"/>
    <w:rsid w:val="00261DC5"/>
    <w:rsid w:val="00262B48"/>
    <w:rsid w:val="00262B63"/>
    <w:rsid w:val="00262C5C"/>
    <w:rsid w:val="002636CD"/>
    <w:rsid w:val="00263A01"/>
    <w:rsid w:val="0026455A"/>
    <w:rsid w:val="002649A5"/>
    <w:rsid w:val="00264BCB"/>
    <w:rsid w:val="00264C47"/>
    <w:rsid w:val="0026558E"/>
    <w:rsid w:val="002656A5"/>
    <w:rsid w:val="0026584D"/>
    <w:rsid w:val="00265E57"/>
    <w:rsid w:val="00266230"/>
    <w:rsid w:val="002663D4"/>
    <w:rsid w:val="002664DF"/>
    <w:rsid w:val="0026725E"/>
    <w:rsid w:val="002673EF"/>
    <w:rsid w:val="002677C9"/>
    <w:rsid w:val="00267949"/>
    <w:rsid w:val="00267E0C"/>
    <w:rsid w:val="00270356"/>
    <w:rsid w:val="0027057D"/>
    <w:rsid w:val="0027180E"/>
    <w:rsid w:val="00271F5B"/>
    <w:rsid w:val="00271FEF"/>
    <w:rsid w:val="00272223"/>
    <w:rsid w:val="00272295"/>
    <w:rsid w:val="002722E5"/>
    <w:rsid w:val="00272ECD"/>
    <w:rsid w:val="002731D0"/>
    <w:rsid w:val="002732A8"/>
    <w:rsid w:val="0027351B"/>
    <w:rsid w:val="002744B6"/>
    <w:rsid w:val="00274923"/>
    <w:rsid w:val="00274E94"/>
    <w:rsid w:val="0027530D"/>
    <w:rsid w:val="002758F5"/>
    <w:rsid w:val="00275A54"/>
    <w:rsid w:val="0027602C"/>
    <w:rsid w:val="0027649A"/>
    <w:rsid w:val="002767F9"/>
    <w:rsid w:val="00276B36"/>
    <w:rsid w:val="00276BE7"/>
    <w:rsid w:val="002774CE"/>
    <w:rsid w:val="00277B6F"/>
    <w:rsid w:val="00277F93"/>
    <w:rsid w:val="002801D8"/>
    <w:rsid w:val="002802EA"/>
    <w:rsid w:val="00280BEB"/>
    <w:rsid w:val="00280C9A"/>
    <w:rsid w:val="00280E78"/>
    <w:rsid w:val="002813F8"/>
    <w:rsid w:val="0028150F"/>
    <w:rsid w:val="00281A0D"/>
    <w:rsid w:val="00281F19"/>
    <w:rsid w:val="0028222A"/>
    <w:rsid w:val="00282555"/>
    <w:rsid w:val="00282CF2"/>
    <w:rsid w:val="00282FDB"/>
    <w:rsid w:val="00283018"/>
    <w:rsid w:val="00283335"/>
    <w:rsid w:val="002835C9"/>
    <w:rsid w:val="00284587"/>
    <w:rsid w:val="00284B87"/>
    <w:rsid w:val="00284FB9"/>
    <w:rsid w:val="0028501B"/>
    <w:rsid w:val="00285843"/>
    <w:rsid w:val="00285B17"/>
    <w:rsid w:val="00285C6E"/>
    <w:rsid w:val="00286817"/>
    <w:rsid w:val="00286BBB"/>
    <w:rsid w:val="00286DF3"/>
    <w:rsid w:val="002875A1"/>
    <w:rsid w:val="00287743"/>
    <w:rsid w:val="00287C50"/>
    <w:rsid w:val="00287C7B"/>
    <w:rsid w:val="00287D1B"/>
    <w:rsid w:val="00290779"/>
    <w:rsid w:val="002909E8"/>
    <w:rsid w:val="00290D6C"/>
    <w:rsid w:val="00290E59"/>
    <w:rsid w:val="00291686"/>
    <w:rsid w:val="002918AE"/>
    <w:rsid w:val="00291A3C"/>
    <w:rsid w:val="002920BE"/>
    <w:rsid w:val="00292293"/>
    <w:rsid w:val="002923E1"/>
    <w:rsid w:val="00293518"/>
    <w:rsid w:val="002938A2"/>
    <w:rsid w:val="00293F18"/>
    <w:rsid w:val="00294009"/>
    <w:rsid w:val="00294379"/>
    <w:rsid w:val="00294966"/>
    <w:rsid w:val="00294A13"/>
    <w:rsid w:val="00294A49"/>
    <w:rsid w:val="00294E59"/>
    <w:rsid w:val="00294E81"/>
    <w:rsid w:val="002951B1"/>
    <w:rsid w:val="0029594A"/>
    <w:rsid w:val="00295D5A"/>
    <w:rsid w:val="00296F24"/>
    <w:rsid w:val="00297295"/>
    <w:rsid w:val="00297360"/>
    <w:rsid w:val="002973C7"/>
    <w:rsid w:val="002976E3"/>
    <w:rsid w:val="0029783A"/>
    <w:rsid w:val="00297D78"/>
    <w:rsid w:val="002A076B"/>
    <w:rsid w:val="002A0836"/>
    <w:rsid w:val="002A0AEA"/>
    <w:rsid w:val="002A0E94"/>
    <w:rsid w:val="002A0F26"/>
    <w:rsid w:val="002A0F57"/>
    <w:rsid w:val="002A0FCB"/>
    <w:rsid w:val="002A1962"/>
    <w:rsid w:val="002A1B8B"/>
    <w:rsid w:val="002A1E03"/>
    <w:rsid w:val="002A1E77"/>
    <w:rsid w:val="002A1F82"/>
    <w:rsid w:val="002A2215"/>
    <w:rsid w:val="002A22DC"/>
    <w:rsid w:val="002A233D"/>
    <w:rsid w:val="002A2AE1"/>
    <w:rsid w:val="002A2E50"/>
    <w:rsid w:val="002A39E0"/>
    <w:rsid w:val="002A3BB2"/>
    <w:rsid w:val="002A3C1A"/>
    <w:rsid w:val="002A49EE"/>
    <w:rsid w:val="002A5841"/>
    <w:rsid w:val="002A5EAB"/>
    <w:rsid w:val="002A5F55"/>
    <w:rsid w:val="002A6108"/>
    <w:rsid w:val="002A6705"/>
    <w:rsid w:val="002A699A"/>
    <w:rsid w:val="002A6D81"/>
    <w:rsid w:val="002A6EED"/>
    <w:rsid w:val="002A758F"/>
    <w:rsid w:val="002A774D"/>
    <w:rsid w:val="002A7A1A"/>
    <w:rsid w:val="002B03A1"/>
    <w:rsid w:val="002B03CF"/>
    <w:rsid w:val="002B049D"/>
    <w:rsid w:val="002B0CE3"/>
    <w:rsid w:val="002B0E8F"/>
    <w:rsid w:val="002B0F90"/>
    <w:rsid w:val="002B1675"/>
    <w:rsid w:val="002B1805"/>
    <w:rsid w:val="002B183D"/>
    <w:rsid w:val="002B187A"/>
    <w:rsid w:val="002B18CE"/>
    <w:rsid w:val="002B209E"/>
    <w:rsid w:val="002B24F5"/>
    <w:rsid w:val="002B2A30"/>
    <w:rsid w:val="002B2B7D"/>
    <w:rsid w:val="002B3103"/>
    <w:rsid w:val="002B3A1D"/>
    <w:rsid w:val="002B3D1E"/>
    <w:rsid w:val="002B3D97"/>
    <w:rsid w:val="002B3DAC"/>
    <w:rsid w:val="002B4115"/>
    <w:rsid w:val="002B452B"/>
    <w:rsid w:val="002B4639"/>
    <w:rsid w:val="002B4AC7"/>
    <w:rsid w:val="002B54CA"/>
    <w:rsid w:val="002B54EF"/>
    <w:rsid w:val="002B565D"/>
    <w:rsid w:val="002B578B"/>
    <w:rsid w:val="002B57BE"/>
    <w:rsid w:val="002B5BA7"/>
    <w:rsid w:val="002B5D1E"/>
    <w:rsid w:val="002B60FF"/>
    <w:rsid w:val="002B6EC0"/>
    <w:rsid w:val="002B722E"/>
    <w:rsid w:val="002B73CA"/>
    <w:rsid w:val="002B757E"/>
    <w:rsid w:val="002B78C0"/>
    <w:rsid w:val="002C01AB"/>
    <w:rsid w:val="002C02B3"/>
    <w:rsid w:val="002C062B"/>
    <w:rsid w:val="002C0ABA"/>
    <w:rsid w:val="002C0C13"/>
    <w:rsid w:val="002C0CA1"/>
    <w:rsid w:val="002C0D36"/>
    <w:rsid w:val="002C12EE"/>
    <w:rsid w:val="002C1364"/>
    <w:rsid w:val="002C1449"/>
    <w:rsid w:val="002C1D25"/>
    <w:rsid w:val="002C23DA"/>
    <w:rsid w:val="002C2643"/>
    <w:rsid w:val="002C2A5F"/>
    <w:rsid w:val="002C2A60"/>
    <w:rsid w:val="002C3196"/>
    <w:rsid w:val="002C3DAC"/>
    <w:rsid w:val="002C3E99"/>
    <w:rsid w:val="002C423F"/>
    <w:rsid w:val="002C45AE"/>
    <w:rsid w:val="002C4790"/>
    <w:rsid w:val="002C51AF"/>
    <w:rsid w:val="002C5392"/>
    <w:rsid w:val="002C5410"/>
    <w:rsid w:val="002C5850"/>
    <w:rsid w:val="002C5AF5"/>
    <w:rsid w:val="002C658A"/>
    <w:rsid w:val="002C671A"/>
    <w:rsid w:val="002C67C8"/>
    <w:rsid w:val="002C6E27"/>
    <w:rsid w:val="002C7156"/>
    <w:rsid w:val="002C77A1"/>
    <w:rsid w:val="002C7862"/>
    <w:rsid w:val="002C7E27"/>
    <w:rsid w:val="002D000C"/>
    <w:rsid w:val="002D03C3"/>
    <w:rsid w:val="002D04A0"/>
    <w:rsid w:val="002D08BB"/>
    <w:rsid w:val="002D09D8"/>
    <w:rsid w:val="002D0B6D"/>
    <w:rsid w:val="002D16FD"/>
    <w:rsid w:val="002D17D4"/>
    <w:rsid w:val="002D19FE"/>
    <w:rsid w:val="002D1AA6"/>
    <w:rsid w:val="002D1C59"/>
    <w:rsid w:val="002D217F"/>
    <w:rsid w:val="002D2A43"/>
    <w:rsid w:val="002D316E"/>
    <w:rsid w:val="002D3A93"/>
    <w:rsid w:val="002D3B64"/>
    <w:rsid w:val="002D3C84"/>
    <w:rsid w:val="002D4306"/>
    <w:rsid w:val="002D455E"/>
    <w:rsid w:val="002D4692"/>
    <w:rsid w:val="002D4850"/>
    <w:rsid w:val="002D4BD1"/>
    <w:rsid w:val="002D500F"/>
    <w:rsid w:val="002D597A"/>
    <w:rsid w:val="002D5EA3"/>
    <w:rsid w:val="002D5F58"/>
    <w:rsid w:val="002D6A9D"/>
    <w:rsid w:val="002D6F40"/>
    <w:rsid w:val="002D70D2"/>
    <w:rsid w:val="002D763B"/>
    <w:rsid w:val="002D7793"/>
    <w:rsid w:val="002D7DC7"/>
    <w:rsid w:val="002E01D8"/>
    <w:rsid w:val="002E02AD"/>
    <w:rsid w:val="002E036B"/>
    <w:rsid w:val="002E08FE"/>
    <w:rsid w:val="002E0E00"/>
    <w:rsid w:val="002E1285"/>
    <w:rsid w:val="002E14F1"/>
    <w:rsid w:val="002E19D7"/>
    <w:rsid w:val="002E1CB3"/>
    <w:rsid w:val="002E1DD9"/>
    <w:rsid w:val="002E1DDF"/>
    <w:rsid w:val="002E290F"/>
    <w:rsid w:val="002E2E93"/>
    <w:rsid w:val="002E3292"/>
    <w:rsid w:val="002E338E"/>
    <w:rsid w:val="002E38C0"/>
    <w:rsid w:val="002E3931"/>
    <w:rsid w:val="002E3969"/>
    <w:rsid w:val="002E3987"/>
    <w:rsid w:val="002E3C98"/>
    <w:rsid w:val="002E3DE0"/>
    <w:rsid w:val="002E4271"/>
    <w:rsid w:val="002E42E7"/>
    <w:rsid w:val="002E496B"/>
    <w:rsid w:val="002E49C6"/>
    <w:rsid w:val="002E49D5"/>
    <w:rsid w:val="002E4FE5"/>
    <w:rsid w:val="002E56F8"/>
    <w:rsid w:val="002E5800"/>
    <w:rsid w:val="002E59B4"/>
    <w:rsid w:val="002E5A8B"/>
    <w:rsid w:val="002E5B07"/>
    <w:rsid w:val="002E5D22"/>
    <w:rsid w:val="002E62F3"/>
    <w:rsid w:val="002E632F"/>
    <w:rsid w:val="002E6330"/>
    <w:rsid w:val="002E67EB"/>
    <w:rsid w:val="002E69EC"/>
    <w:rsid w:val="002E6CCB"/>
    <w:rsid w:val="002E6F40"/>
    <w:rsid w:val="002E7D9E"/>
    <w:rsid w:val="002F0020"/>
    <w:rsid w:val="002F0E98"/>
    <w:rsid w:val="002F1496"/>
    <w:rsid w:val="002F14B3"/>
    <w:rsid w:val="002F2991"/>
    <w:rsid w:val="002F2AD1"/>
    <w:rsid w:val="002F2C8B"/>
    <w:rsid w:val="002F2FD6"/>
    <w:rsid w:val="002F422A"/>
    <w:rsid w:val="002F4868"/>
    <w:rsid w:val="002F48BB"/>
    <w:rsid w:val="002F5733"/>
    <w:rsid w:val="002F5B94"/>
    <w:rsid w:val="002F690A"/>
    <w:rsid w:val="002F7A18"/>
    <w:rsid w:val="002F7DA4"/>
    <w:rsid w:val="00300478"/>
    <w:rsid w:val="00300608"/>
    <w:rsid w:val="00300A56"/>
    <w:rsid w:val="00300CEB"/>
    <w:rsid w:val="00300FD5"/>
    <w:rsid w:val="003010CE"/>
    <w:rsid w:val="00301A7D"/>
    <w:rsid w:val="00301AB4"/>
    <w:rsid w:val="00301BEA"/>
    <w:rsid w:val="003022C0"/>
    <w:rsid w:val="003026B0"/>
    <w:rsid w:val="00302AF4"/>
    <w:rsid w:val="00302B41"/>
    <w:rsid w:val="00302D4D"/>
    <w:rsid w:val="00302FC5"/>
    <w:rsid w:val="003032CC"/>
    <w:rsid w:val="0030337D"/>
    <w:rsid w:val="00303716"/>
    <w:rsid w:val="00303C34"/>
    <w:rsid w:val="00303D70"/>
    <w:rsid w:val="00303F0B"/>
    <w:rsid w:val="003056CE"/>
    <w:rsid w:val="00305CED"/>
    <w:rsid w:val="00305D15"/>
    <w:rsid w:val="00305E0B"/>
    <w:rsid w:val="00306964"/>
    <w:rsid w:val="00306BCF"/>
    <w:rsid w:val="003077EA"/>
    <w:rsid w:val="00307897"/>
    <w:rsid w:val="00307934"/>
    <w:rsid w:val="00307B14"/>
    <w:rsid w:val="00307DD8"/>
    <w:rsid w:val="003106F5"/>
    <w:rsid w:val="00310A36"/>
    <w:rsid w:val="003110E6"/>
    <w:rsid w:val="0031181B"/>
    <w:rsid w:val="00311892"/>
    <w:rsid w:val="00312172"/>
    <w:rsid w:val="00312DA1"/>
    <w:rsid w:val="00312FE5"/>
    <w:rsid w:val="0031323F"/>
    <w:rsid w:val="0031372B"/>
    <w:rsid w:val="00313862"/>
    <w:rsid w:val="00313D91"/>
    <w:rsid w:val="003140EB"/>
    <w:rsid w:val="00314C40"/>
    <w:rsid w:val="00314CBC"/>
    <w:rsid w:val="003150C4"/>
    <w:rsid w:val="003152BF"/>
    <w:rsid w:val="003152FF"/>
    <w:rsid w:val="00315369"/>
    <w:rsid w:val="003154CE"/>
    <w:rsid w:val="00315A68"/>
    <w:rsid w:val="00315CF1"/>
    <w:rsid w:val="003165AA"/>
    <w:rsid w:val="003168B0"/>
    <w:rsid w:val="00316AD7"/>
    <w:rsid w:val="00316DD5"/>
    <w:rsid w:val="00317084"/>
    <w:rsid w:val="0031729A"/>
    <w:rsid w:val="00317DE1"/>
    <w:rsid w:val="00317ED6"/>
    <w:rsid w:val="00317F2A"/>
    <w:rsid w:val="003204E5"/>
    <w:rsid w:val="003207BB"/>
    <w:rsid w:val="00320CAE"/>
    <w:rsid w:val="00321182"/>
    <w:rsid w:val="003218AE"/>
    <w:rsid w:val="00321D8D"/>
    <w:rsid w:val="00323B68"/>
    <w:rsid w:val="003246FA"/>
    <w:rsid w:val="0032484D"/>
    <w:rsid w:val="00324895"/>
    <w:rsid w:val="003248E7"/>
    <w:rsid w:val="00324A9F"/>
    <w:rsid w:val="00324C5F"/>
    <w:rsid w:val="00324D42"/>
    <w:rsid w:val="00324DAC"/>
    <w:rsid w:val="0032522D"/>
    <w:rsid w:val="00325A96"/>
    <w:rsid w:val="00326719"/>
    <w:rsid w:val="00326E3A"/>
    <w:rsid w:val="00326EA0"/>
    <w:rsid w:val="00326FD5"/>
    <w:rsid w:val="0032724F"/>
    <w:rsid w:val="00327522"/>
    <w:rsid w:val="00327C1E"/>
    <w:rsid w:val="003303B0"/>
    <w:rsid w:val="0033054F"/>
    <w:rsid w:val="0033057F"/>
    <w:rsid w:val="0033072C"/>
    <w:rsid w:val="003311B4"/>
    <w:rsid w:val="00331647"/>
    <w:rsid w:val="003317AB"/>
    <w:rsid w:val="003319EC"/>
    <w:rsid w:val="00331BB1"/>
    <w:rsid w:val="00331E78"/>
    <w:rsid w:val="00331F48"/>
    <w:rsid w:val="00331FFD"/>
    <w:rsid w:val="00332159"/>
    <w:rsid w:val="003322C8"/>
    <w:rsid w:val="00332410"/>
    <w:rsid w:val="00332724"/>
    <w:rsid w:val="00332A0F"/>
    <w:rsid w:val="00332A28"/>
    <w:rsid w:val="00332C36"/>
    <w:rsid w:val="00332CDE"/>
    <w:rsid w:val="00333126"/>
    <w:rsid w:val="003333B0"/>
    <w:rsid w:val="00333BB2"/>
    <w:rsid w:val="00333FAA"/>
    <w:rsid w:val="003347E4"/>
    <w:rsid w:val="00334A37"/>
    <w:rsid w:val="00334A67"/>
    <w:rsid w:val="00334E94"/>
    <w:rsid w:val="0033528C"/>
    <w:rsid w:val="00335720"/>
    <w:rsid w:val="0033587C"/>
    <w:rsid w:val="003359B0"/>
    <w:rsid w:val="00335BDC"/>
    <w:rsid w:val="00335F10"/>
    <w:rsid w:val="0033608E"/>
    <w:rsid w:val="00336A95"/>
    <w:rsid w:val="00336CFA"/>
    <w:rsid w:val="0033718A"/>
    <w:rsid w:val="0033793B"/>
    <w:rsid w:val="00337E5D"/>
    <w:rsid w:val="0034025F"/>
    <w:rsid w:val="00340BDF"/>
    <w:rsid w:val="00340EC5"/>
    <w:rsid w:val="003410CD"/>
    <w:rsid w:val="0034135A"/>
    <w:rsid w:val="00341FB1"/>
    <w:rsid w:val="003436A3"/>
    <w:rsid w:val="003437BC"/>
    <w:rsid w:val="00343896"/>
    <w:rsid w:val="003446E2"/>
    <w:rsid w:val="00344906"/>
    <w:rsid w:val="00344DBA"/>
    <w:rsid w:val="00344F2A"/>
    <w:rsid w:val="0034508D"/>
    <w:rsid w:val="00345316"/>
    <w:rsid w:val="00345485"/>
    <w:rsid w:val="00345940"/>
    <w:rsid w:val="00345A83"/>
    <w:rsid w:val="00345E21"/>
    <w:rsid w:val="00345F3F"/>
    <w:rsid w:val="00346679"/>
    <w:rsid w:val="0034696F"/>
    <w:rsid w:val="00346BED"/>
    <w:rsid w:val="00347003"/>
    <w:rsid w:val="00347272"/>
    <w:rsid w:val="0034744F"/>
    <w:rsid w:val="0035082F"/>
    <w:rsid w:val="00350BE7"/>
    <w:rsid w:val="00351577"/>
    <w:rsid w:val="003516FA"/>
    <w:rsid w:val="00351769"/>
    <w:rsid w:val="00351BFF"/>
    <w:rsid w:val="00351EA2"/>
    <w:rsid w:val="0035263E"/>
    <w:rsid w:val="00352AB8"/>
    <w:rsid w:val="00352BAB"/>
    <w:rsid w:val="00352D74"/>
    <w:rsid w:val="0035300D"/>
    <w:rsid w:val="00353394"/>
    <w:rsid w:val="0035389B"/>
    <w:rsid w:val="00353C41"/>
    <w:rsid w:val="0035401C"/>
    <w:rsid w:val="00354CF9"/>
    <w:rsid w:val="00355085"/>
    <w:rsid w:val="00355414"/>
    <w:rsid w:val="00355642"/>
    <w:rsid w:val="00355788"/>
    <w:rsid w:val="00355BAA"/>
    <w:rsid w:val="003567A8"/>
    <w:rsid w:val="003569C3"/>
    <w:rsid w:val="003569F5"/>
    <w:rsid w:val="00356D4D"/>
    <w:rsid w:val="00356D77"/>
    <w:rsid w:val="00356D97"/>
    <w:rsid w:val="003572EA"/>
    <w:rsid w:val="0035737F"/>
    <w:rsid w:val="0035741B"/>
    <w:rsid w:val="0035791D"/>
    <w:rsid w:val="00357C02"/>
    <w:rsid w:val="00357DBF"/>
    <w:rsid w:val="0036091F"/>
    <w:rsid w:val="00360C11"/>
    <w:rsid w:val="00360CBC"/>
    <w:rsid w:val="00360E3C"/>
    <w:rsid w:val="00360ECB"/>
    <w:rsid w:val="00361426"/>
    <w:rsid w:val="00361855"/>
    <w:rsid w:val="00361C63"/>
    <w:rsid w:val="00362191"/>
    <w:rsid w:val="00362486"/>
    <w:rsid w:val="003626F3"/>
    <w:rsid w:val="00362EAB"/>
    <w:rsid w:val="00363380"/>
    <w:rsid w:val="00363757"/>
    <w:rsid w:val="00364002"/>
    <w:rsid w:val="00364009"/>
    <w:rsid w:val="0036479E"/>
    <w:rsid w:val="0036497B"/>
    <w:rsid w:val="00364B4A"/>
    <w:rsid w:val="00364E48"/>
    <w:rsid w:val="00365058"/>
    <w:rsid w:val="00365573"/>
    <w:rsid w:val="00365A5F"/>
    <w:rsid w:val="00365C44"/>
    <w:rsid w:val="00365E8C"/>
    <w:rsid w:val="0036629D"/>
    <w:rsid w:val="00366491"/>
    <w:rsid w:val="003665D5"/>
    <w:rsid w:val="00366606"/>
    <w:rsid w:val="003669E0"/>
    <w:rsid w:val="00366B7C"/>
    <w:rsid w:val="00366C59"/>
    <w:rsid w:val="00366CA9"/>
    <w:rsid w:val="00366FBF"/>
    <w:rsid w:val="0036713B"/>
    <w:rsid w:val="0036745B"/>
    <w:rsid w:val="00367C9C"/>
    <w:rsid w:val="00367D1B"/>
    <w:rsid w:val="0037017B"/>
    <w:rsid w:val="003705A1"/>
    <w:rsid w:val="003711B5"/>
    <w:rsid w:val="00371317"/>
    <w:rsid w:val="003713AF"/>
    <w:rsid w:val="003716E3"/>
    <w:rsid w:val="00371761"/>
    <w:rsid w:val="003717C1"/>
    <w:rsid w:val="00371B7E"/>
    <w:rsid w:val="003724D4"/>
    <w:rsid w:val="003736B4"/>
    <w:rsid w:val="003738AF"/>
    <w:rsid w:val="00374324"/>
    <w:rsid w:val="00374939"/>
    <w:rsid w:val="003749B0"/>
    <w:rsid w:val="00375001"/>
    <w:rsid w:val="0037506B"/>
    <w:rsid w:val="00375E9C"/>
    <w:rsid w:val="00375F32"/>
    <w:rsid w:val="00376156"/>
    <w:rsid w:val="003767BA"/>
    <w:rsid w:val="0037704D"/>
    <w:rsid w:val="0037799C"/>
    <w:rsid w:val="00377BA3"/>
    <w:rsid w:val="00377DC9"/>
    <w:rsid w:val="003802D9"/>
    <w:rsid w:val="00380412"/>
    <w:rsid w:val="00380CA8"/>
    <w:rsid w:val="003812C7"/>
    <w:rsid w:val="00381816"/>
    <w:rsid w:val="0038231B"/>
    <w:rsid w:val="00382793"/>
    <w:rsid w:val="0038286A"/>
    <w:rsid w:val="0038295C"/>
    <w:rsid w:val="00383050"/>
    <w:rsid w:val="00383295"/>
    <w:rsid w:val="003839B8"/>
    <w:rsid w:val="00383BD5"/>
    <w:rsid w:val="00384122"/>
    <w:rsid w:val="003841C5"/>
    <w:rsid w:val="003841C7"/>
    <w:rsid w:val="00384AF8"/>
    <w:rsid w:val="003854A7"/>
    <w:rsid w:val="00385A71"/>
    <w:rsid w:val="003862EF"/>
    <w:rsid w:val="00386760"/>
    <w:rsid w:val="00386BA4"/>
    <w:rsid w:val="00387908"/>
    <w:rsid w:val="00387A1C"/>
    <w:rsid w:val="00387C0A"/>
    <w:rsid w:val="003900FF"/>
    <w:rsid w:val="00390697"/>
    <w:rsid w:val="00391120"/>
    <w:rsid w:val="00391459"/>
    <w:rsid w:val="00391466"/>
    <w:rsid w:val="003919BC"/>
    <w:rsid w:val="00391B3B"/>
    <w:rsid w:val="00391F3E"/>
    <w:rsid w:val="003925B7"/>
    <w:rsid w:val="00392A67"/>
    <w:rsid w:val="003935C0"/>
    <w:rsid w:val="003937B8"/>
    <w:rsid w:val="00394D1F"/>
    <w:rsid w:val="00394D4D"/>
    <w:rsid w:val="00394E0D"/>
    <w:rsid w:val="0039530F"/>
    <w:rsid w:val="00395498"/>
    <w:rsid w:val="003958A9"/>
    <w:rsid w:val="00395970"/>
    <w:rsid w:val="00395A5C"/>
    <w:rsid w:val="00395A93"/>
    <w:rsid w:val="00395CD4"/>
    <w:rsid w:val="00396662"/>
    <w:rsid w:val="003969D5"/>
    <w:rsid w:val="00396CDF"/>
    <w:rsid w:val="0039718D"/>
    <w:rsid w:val="003975A1"/>
    <w:rsid w:val="0039780B"/>
    <w:rsid w:val="003A055A"/>
    <w:rsid w:val="003A0A8E"/>
    <w:rsid w:val="003A0DAC"/>
    <w:rsid w:val="003A1038"/>
    <w:rsid w:val="003A1788"/>
    <w:rsid w:val="003A1CC2"/>
    <w:rsid w:val="003A1EE5"/>
    <w:rsid w:val="003A2502"/>
    <w:rsid w:val="003A2F5A"/>
    <w:rsid w:val="003A4351"/>
    <w:rsid w:val="003A43B0"/>
    <w:rsid w:val="003A45EA"/>
    <w:rsid w:val="003A46C0"/>
    <w:rsid w:val="003A49F0"/>
    <w:rsid w:val="003A51DC"/>
    <w:rsid w:val="003A651F"/>
    <w:rsid w:val="003A6550"/>
    <w:rsid w:val="003A6583"/>
    <w:rsid w:val="003A67E9"/>
    <w:rsid w:val="003A69DA"/>
    <w:rsid w:val="003A752A"/>
    <w:rsid w:val="003A7899"/>
    <w:rsid w:val="003A7E76"/>
    <w:rsid w:val="003B01BF"/>
    <w:rsid w:val="003B0336"/>
    <w:rsid w:val="003B0374"/>
    <w:rsid w:val="003B09B7"/>
    <w:rsid w:val="003B0F02"/>
    <w:rsid w:val="003B1050"/>
    <w:rsid w:val="003B1E63"/>
    <w:rsid w:val="003B215A"/>
    <w:rsid w:val="003B2432"/>
    <w:rsid w:val="003B2846"/>
    <w:rsid w:val="003B2F13"/>
    <w:rsid w:val="003B3597"/>
    <w:rsid w:val="003B38F3"/>
    <w:rsid w:val="003B397B"/>
    <w:rsid w:val="003B45B0"/>
    <w:rsid w:val="003B46B0"/>
    <w:rsid w:val="003B4876"/>
    <w:rsid w:val="003B4BA6"/>
    <w:rsid w:val="003B4D3A"/>
    <w:rsid w:val="003B4F16"/>
    <w:rsid w:val="003B57E4"/>
    <w:rsid w:val="003B5B91"/>
    <w:rsid w:val="003B604F"/>
    <w:rsid w:val="003B6582"/>
    <w:rsid w:val="003B6631"/>
    <w:rsid w:val="003B6919"/>
    <w:rsid w:val="003B707E"/>
    <w:rsid w:val="003B7339"/>
    <w:rsid w:val="003B7D35"/>
    <w:rsid w:val="003C0320"/>
    <w:rsid w:val="003C03B1"/>
    <w:rsid w:val="003C0654"/>
    <w:rsid w:val="003C1154"/>
    <w:rsid w:val="003C11F7"/>
    <w:rsid w:val="003C12F9"/>
    <w:rsid w:val="003C1689"/>
    <w:rsid w:val="003C20BB"/>
    <w:rsid w:val="003C210C"/>
    <w:rsid w:val="003C22F3"/>
    <w:rsid w:val="003C290E"/>
    <w:rsid w:val="003C2C43"/>
    <w:rsid w:val="003C37BC"/>
    <w:rsid w:val="003C3809"/>
    <w:rsid w:val="003C3865"/>
    <w:rsid w:val="003C3B85"/>
    <w:rsid w:val="003C45D7"/>
    <w:rsid w:val="003C4843"/>
    <w:rsid w:val="003C5068"/>
    <w:rsid w:val="003C59A4"/>
    <w:rsid w:val="003C5A36"/>
    <w:rsid w:val="003C67B9"/>
    <w:rsid w:val="003C6A03"/>
    <w:rsid w:val="003C6BFA"/>
    <w:rsid w:val="003C7192"/>
    <w:rsid w:val="003C76B4"/>
    <w:rsid w:val="003C76B5"/>
    <w:rsid w:val="003C7D2F"/>
    <w:rsid w:val="003D07A9"/>
    <w:rsid w:val="003D08BD"/>
    <w:rsid w:val="003D098E"/>
    <w:rsid w:val="003D0D85"/>
    <w:rsid w:val="003D0DEF"/>
    <w:rsid w:val="003D0F93"/>
    <w:rsid w:val="003D1412"/>
    <w:rsid w:val="003D1996"/>
    <w:rsid w:val="003D2045"/>
    <w:rsid w:val="003D223F"/>
    <w:rsid w:val="003D257F"/>
    <w:rsid w:val="003D2712"/>
    <w:rsid w:val="003D3127"/>
    <w:rsid w:val="003D33D2"/>
    <w:rsid w:val="003D3943"/>
    <w:rsid w:val="003D3B72"/>
    <w:rsid w:val="003D3DD0"/>
    <w:rsid w:val="003D3DE1"/>
    <w:rsid w:val="003D3E99"/>
    <w:rsid w:val="003D46C0"/>
    <w:rsid w:val="003D4C8B"/>
    <w:rsid w:val="003D4F93"/>
    <w:rsid w:val="003D5AB1"/>
    <w:rsid w:val="003D5EDB"/>
    <w:rsid w:val="003D5EEE"/>
    <w:rsid w:val="003D6764"/>
    <w:rsid w:val="003D6789"/>
    <w:rsid w:val="003D7B3B"/>
    <w:rsid w:val="003D7C46"/>
    <w:rsid w:val="003D7DC0"/>
    <w:rsid w:val="003E046E"/>
    <w:rsid w:val="003E126B"/>
    <w:rsid w:val="003E14A6"/>
    <w:rsid w:val="003E1837"/>
    <w:rsid w:val="003E1D35"/>
    <w:rsid w:val="003E2045"/>
    <w:rsid w:val="003E2973"/>
    <w:rsid w:val="003E2A1C"/>
    <w:rsid w:val="003E30BE"/>
    <w:rsid w:val="003E3176"/>
    <w:rsid w:val="003E3B2A"/>
    <w:rsid w:val="003E404A"/>
    <w:rsid w:val="003E450E"/>
    <w:rsid w:val="003E4CD7"/>
    <w:rsid w:val="003E4DD0"/>
    <w:rsid w:val="003E5A22"/>
    <w:rsid w:val="003E5F5E"/>
    <w:rsid w:val="003E6408"/>
    <w:rsid w:val="003E6460"/>
    <w:rsid w:val="003E6B2E"/>
    <w:rsid w:val="003E6CB5"/>
    <w:rsid w:val="003E73E1"/>
    <w:rsid w:val="003E79A2"/>
    <w:rsid w:val="003E7B53"/>
    <w:rsid w:val="003F0B0A"/>
    <w:rsid w:val="003F0E03"/>
    <w:rsid w:val="003F10C0"/>
    <w:rsid w:val="003F1F34"/>
    <w:rsid w:val="003F2185"/>
    <w:rsid w:val="003F2647"/>
    <w:rsid w:val="003F2735"/>
    <w:rsid w:val="003F29C9"/>
    <w:rsid w:val="003F354F"/>
    <w:rsid w:val="003F3AEB"/>
    <w:rsid w:val="003F43C0"/>
    <w:rsid w:val="003F5C2D"/>
    <w:rsid w:val="003F5C48"/>
    <w:rsid w:val="003F60C8"/>
    <w:rsid w:val="003F616E"/>
    <w:rsid w:val="003F6527"/>
    <w:rsid w:val="003F7381"/>
    <w:rsid w:val="003F791A"/>
    <w:rsid w:val="00400225"/>
    <w:rsid w:val="00400A0B"/>
    <w:rsid w:val="004012B7"/>
    <w:rsid w:val="00401597"/>
    <w:rsid w:val="004017E6"/>
    <w:rsid w:val="00401809"/>
    <w:rsid w:val="00402921"/>
    <w:rsid w:val="00402C8B"/>
    <w:rsid w:val="0040310A"/>
    <w:rsid w:val="0040314A"/>
    <w:rsid w:val="00403A09"/>
    <w:rsid w:val="00403DC4"/>
    <w:rsid w:val="00404185"/>
    <w:rsid w:val="00404991"/>
    <w:rsid w:val="004050AC"/>
    <w:rsid w:val="00405B98"/>
    <w:rsid w:val="00405F0F"/>
    <w:rsid w:val="00406028"/>
    <w:rsid w:val="004061BF"/>
    <w:rsid w:val="00406312"/>
    <w:rsid w:val="0040635B"/>
    <w:rsid w:val="0040636B"/>
    <w:rsid w:val="00406D4D"/>
    <w:rsid w:val="00406F17"/>
    <w:rsid w:val="0040736F"/>
    <w:rsid w:val="00407C6D"/>
    <w:rsid w:val="00407ECB"/>
    <w:rsid w:val="00410256"/>
    <w:rsid w:val="004102D2"/>
    <w:rsid w:val="0041064B"/>
    <w:rsid w:val="00410D84"/>
    <w:rsid w:val="00411226"/>
    <w:rsid w:val="004114BB"/>
    <w:rsid w:val="0041162E"/>
    <w:rsid w:val="00411818"/>
    <w:rsid w:val="00411C63"/>
    <w:rsid w:val="00411DE7"/>
    <w:rsid w:val="004123D3"/>
    <w:rsid w:val="00412830"/>
    <w:rsid w:val="00412D6B"/>
    <w:rsid w:val="0041359B"/>
    <w:rsid w:val="00413A19"/>
    <w:rsid w:val="00413CF7"/>
    <w:rsid w:val="00413FCC"/>
    <w:rsid w:val="00414A43"/>
    <w:rsid w:val="00414E69"/>
    <w:rsid w:val="00414F82"/>
    <w:rsid w:val="0041502D"/>
    <w:rsid w:val="0041508A"/>
    <w:rsid w:val="00415942"/>
    <w:rsid w:val="00415B9C"/>
    <w:rsid w:val="00415F86"/>
    <w:rsid w:val="00416859"/>
    <w:rsid w:val="00416B01"/>
    <w:rsid w:val="00416B64"/>
    <w:rsid w:val="00417A4B"/>
    <w:rsid w:val="00417B0C"/>
    <w:rsid w:val="004202C8"/>
    <w:rsid w:val="004206E7"/>
    <w:rsid w:val="00420A3C"/>
    <w:rsid w:val="00420A85"/>
    <w:rsid w:val="00420A91"/>
    <w:rsid w:val="00420C12"/>
    <w:rsid w:val="00421240"/>
    <w:rsid w:val="0042138A"/>
    <w:rsid w:val="0042143F"/>
    <w:rsid w:val="00421754"/>
    <w:rsid w:val="00421A92"/>
    <w:rsid w:val="00421BA0"/>
    <w:rsid w:val="00421CAB"/>
    <w:rsid w:val="004223CF"/>
    <w:rsid w:val="004228AA"/>
    <w:rsid w:val="00422C33"/>
    <w:rsid w:val="00422F22"/>
    <w:rsid w:val="004236FF"/>
    <w:rsid w:val="00424394"/>
    <w:rsid w:val="004246D6"/>
    <w:rsid w:val="00424A76"/>
    <w:rsid w:val="00424ED4"/>
    <w:rsid w:val="00425064"/>
    <w:rsid w:val="004254D0"/>
    <w:rsid w:val="00425758"/>
    <w:rsid w:val="00425FB2"/>
    <w:rsid w:val="004260DF"/>
    <w:rsid w:val="0042640F"/>
    <w:rsid w:val="00426553"/>
    <w:rsid w:val="004265B9"/>
    <w:rsid w:val="0042677E"/>
    <w:rsid w:val="00426C46"/>
    <w:rsid w:val="0042777E"/>
    <w:rsid w:val="00427A6D"/>
    <w:rsid w:val="00427B5B"/>
    <w:rsid w:val="00427C17"/>
    <w:rsid w:val="0043000B"/>
    <w:rsid w:val="0043021B"/>
    <w:rsid w:val="0043025C"/>
    <w:rsid w:val="004307D8"/>
    <w:rsid w:val="004308FD"/>
    <w:rsid w:val="00430B37"/>
    <w:rsid w:val="00431170"/>
    <w:rsid w:val="00431834"/>
    <w:rsid w:val="00432015"/>
    <w:rsid w:val="00432A09"/>
    <w:rsid w:val="00432A25"/>
    <w:rsid w:val="004330FC"/>
    <w:rsid w:val="00433454"/>
    <w:rsid w:val="004335FF"/>
    <w:rsid w:val="004343EE"/>
    <w:rsid w:val="004354E1"/>
    <w:rsid w:val="00435693"/>
    <w:rsid w:val="00435FAB"/>
    <w:rsid w:val="00436196"/>
    <w:rsid w:val="0043637E"/>
    <w:rsid w:val="0043643D"/>
    <w:rsid w:val="004367D1"/>
    <w:rsid w:val="00436BBA"/>
    <w:rsid w:val="00436D5B"/>
    <w:rsid w:val="0043771E"/>
    <w:rsid w:val="00437871"/>
    <w:rsid w:val="00437FED"/>
    <w:rsid w:val="00440202"/>
    <w:rsid w:val="004402D2"/>
    <w:rsid w:val="0044083A"/>
    <w:rsid w:val="004409C7"/>
    <w:rsid w:val="00440A77"/>
    <w:rsid w:val="00441465"/>
    <w:rsid w:val="00441D39"/>
    <w:rsid w:val="00441EF3"/>
    <w:rsid w:val="00441FA3"/>
    <w:rsid w:val="00442413"/>
    <w:rsid w:val="00442FD1"/>
    <w:rsid w:val="004433A1"/>
    <w:rsid w:val="00443439"/>
    <w:rsid w:val="00443864"/>
    <w:rsid w:val="0044395E"/>
    <w:rsid w:val="00443A67"/>
    <w:rsid w:val="00443C77"/>
    <w:rsid w:val="00443E27"/>
    <w:rsid w:val="00444636"/>
    <w:rsid w:val="0044483E"/>
    <w:rsid w:val="00444E5C"/>
    <w:rsid w:val="00444F45"/>
    <w:rsid w:val="004456A8"/>
    <w:rsid w:val="004458D7"/>
    <w:rsid w:val="00445DF7"/>
    <w:rsid w:val="00446752"/>
    <w:rsid w:val="00446C7D"/>
    <w:rsid w:val="00446F99"/>
    <w:rsid w:val="004470B1"/>
    <w:rsid w:val="0044716B"/>
    <w:rsid w:val="0044796A"/>
    <w:rsid w:val="00450A6F"/>
    <w:rsid w:val="00450D48"/>
    <w:rsid w:val="00450FE4"/>
    <w:rsid w:val="00452036"/>
    <w:rsid w:val="004521AD"/>
    <w:rsid w:val="004525D7"/>
    <w:rsid w:val="00452764"/>
    <w:rsid w:val="004529C7"/>
    <w:rsid w:val="00452D3E"/>
    <w:rsid w:val="00452F40"/>
    <w:rsid w:val="004537D1"/>
    <w:rsid w:val="004538A9"/>
    <w:rsid w:val="004538C2"/>
    <w:rsid w:val="00453BD3"/>
    <w:rsid w:val="00453DB7"/>
    <w:rsid w:val="004541AA"/>
    <w:rsid w:val="004548C9"/>
    <w:rsid w:val="00454CA3"/>
    <w:rsid w:val="00454F53"/>
    <w:rsid w:val="00456732"/>
    <w:rsid w:val="00456EA3"/>
    <w:rsid w:val="0045765D"/>
    <w:rsid w:val="0045784E"/>
    <w:rsid w:val="00457A11"/>
    <w:rsid w:val="00457A36"/>
    <w:rsid w:val="00457B63"/>
    <w:rsid w:val="00457B6D"/>
    <w:rsid w:val="00457C71"/>
    <w:rsid w:val="00457D1D"/>
    <w:rsid w:val="00460271"/>
    <w:rsid w:val="00460280"/>
    <w:rsid w:val="00460EF0"/>
    <w:rsid w:val="004610A0"/>
    <w:rsid w:val="00461153"/>
    <w:rsid w:val="00461646"/>
    <w:rsid w:val="004619DA"/>
    <w:rsid w:val="00461CBF"/>
    <w:rsid w:val="0046240E"/>
    <w:rsid w:val="004625CB"/>
    <w:rsid w:val="00462C0A"/>
    <w:rsid w:val="00463186"/>
    <w:rsid w:val="004631BC"/>
    <w:rsid w:val="00463606"/>
    <w:rsid w:val="00464652"/>
    <w:rsid w:val="0046529D"/>
    <w:rsid w:val="00465681"/>
    <w:rsid w:val="004656DC"/>
    <w:rsid w:val="0046581F"/>
    <w:rsid w:val="004670B9"/>
    <w:rsid w:val="00467141"/>
    <w:rsid w:val="00467865"/>
    <w:rsid w:val="00467BDE"/>
    <w:rsid w:val="00467CCD"/>
    <w:rsid w:val="00467D0B"/>
    <w:rsid w:val="00470263"/>
    <w:rsid w:val="00470758"/>
    <w:rsid w:val="004708B6"/>
    <w:rsid w:val="00470C54"/>
    <w:rsid w:val="00470F11"/>
    <w:rsid w:val="0047162F"/>
    <w:rsid w:val="004717F9"/>
    <w:rsid w:val="004718D5"/>
    <w:rsid w:val="00471D53"/>
    <w:rsid w:val="00472456"/>
    <w:rsid w:val="00472907"/>
    <w:rsid w:val="0047295D"/>
    <w:rsid w:val="00472D6E"/>
    <w:rsid w:val="00472E17"/>
    <w:rsid w:val="004730B6"/>
    <w:rsid w:val="0047316E"/>
    <w:rsid w:val="00473C85"/>
    <w:rsid w:val="00473F3B"/>
    <w:rsid w:val="00474746"/>
    <w:rsid w:val="00474795"/>
    <w:rsid w:val="0047481B"/>
    <w:rsid w:val="00475072"/>
    <w:rsid w:val="00475139"/>
    <w:rsid w:val="004756AA"/>
    <w:rsid w:val="00475B6C"/>
    <w:rsid w:val="0047621D"/>
    <w:rsid w:val="0047628C"/>
    <w:rsid w:val="00476D1A"/>
    <w:rsid w:val="00476D63"/>
    <w:rsid w:val="00476EA2"/>
    <w:rsid w:val="00476FC9"/>
    <w:rsid w:val="00477759"/>
    <w:rsid w:val="00477D95"/>
    <w:rsid w:val="00480489"/>
    <w:rsid w:val="0048049B"/>
    <w:rsid w:val="004806B0"/>
    <w:rsid w:val="0048086F"/>
    <w:rsid w:val="00480E76"/>
    <w:rsid w:val="004811F7"/>
    <w:rsid w:val="004817FD"/>
    <w:rsid w:val="00481F41"/>
    <w:rsid w:val="00481FE4"/>
    <w:rsid w:val="00482899"/>
    <w:rsid w:val="004828ED"/>
    <w:rsid w:val="00482949"/>
    <w:rsid w:val="00482AB0"/>
    <w:rsid w:val="00482E13"/>
    <w:rsid w:val="0048306A"/>
    <w:rsid w:val="00483272"/>
    <w:rsid w:val="00483974"/>
    <w:rsid w:val="0048440C"/>
    <w:rsid w:val="00484518"/>
    <w:rsid w:val="00484578"/>
    <w:rsid w:val="0048460A"/>
    <w:rsid w:val="004847FF"/>
    <w:rsid w:val="004849D6"/>
    <w:rsid w:val="004857ED"/>
    <w:rsid w:val="0048581B"/>
    <w:rsid w:val="004862FB"/>
    <w:rsid w:val="004866E3"/>
    <w:rsid w:val="00486786"/>
    <w:rsid w:val="0048695D"/>
    <w:rsid w:val="00486B93"/>
    <w:rsid w:val="00486EA2"/>
    <w:rsid w:val="004870C7"/>
    <w:rsid w:val="0048724A"/>
    <w:rsid w:val="0048787A"/>
    <w:rsid w:val="00487D04"/>
    <w:rsid w:val="004900C8"/>
    <w:rsid w:val="00490242"/>
    <w:rsid w:val="0049034E"/>
    <w:rsid w:val="004905F1"/>
    <w:rsid w:val="00490894"/>
    <w:rsid w:val="004908BF"/>
    <w:rsid w:val="00490FF6"/>
    <w:rsid w:val="00491075"/>
    <w:rsid w:val="004910F0"/>
    <w:rsid w:val="0049136E"/>
    <w:rsid w:val="00491391"/>
    <w:rsid w:val="004915B9"/>
    <w:rsid w:val="004915BF"/>
    <w:rsid w:val="004916AC"/>
    <w:rsid w:val="004916B0"/>
    <w:rsid w:val="00491C9E"/>
    <w:rsid w:val="00491D4D"/>
    <w:rsid w:val="00491E9D"/>
    <w:rsid w:val="004920EA"/>
    <w:rsid w:val="00492B82"/>
    <w:rsid w:val="004931DC"/>
    <w:rsid w:val="004932F4"/>
    <w:rsid w:val="00493CF6"/>
    <w:rsid w:val="00493D06"/>
    <w:rsid w:val="0049451C"/>
    <w:rsid w:val="004948E9"/>
    <w:rsid w:val="00494BAE"/>
    <w:rsid w:val="00494F46"/>
    <w:rsid w:val="0049538F"/>
    <w:rsid w:val="00495397"/>
    <w:rsid w:val="004954D8"/>
    <w:rsid w:val="00495794"/>
    <w:rsid w:val="0049589F"/>
    <w:rsid w:val="00496155"/>
    <w:rsid w:val="0049685B"/>
    <w:rsid w:val="00496F9C"/>
    <w:rsid w:val="004971DE"/>
    <w:rsid w:val="00497884"/>
    <w:rsid w:val="00497E3E"/>
    <w:rsid w:val="004A013A"/>
    <w:rsid w:val="004A016D"/>
    <w:rsid w:val="004A0395"/>
    <w:rsid w:val="004A076A"/>
    <w:rsid w:val="004A0DD8"/>
    <w:rsid w:val="004A0FA1"/>
    <w:rsid w:val="004A101F"/>
    <w:rsid w:val="004A1FF9"/>
    <w:rsid w:val="004A2179"/>
    <w:rsid w:val="004A222B"/>
    <w:rsid w:val="004A23F5"/>
    <w:rsid w:val="004A25E1"/>
    <w:rsid w:val="004A2B08"/>
    <w:rsid w:val="004A2CC2"/>
    <w:rsid w:val="004A2DE6"/>
    <w:rsid w:val="004A3DA4"/>
    <w:rsid w:val="004A417D"/>
    <w:rsid w:val="004A4303"/>
    <w:rsid w:val="004A4606"/>
    <w:rsid w:val="004A4989"/>
    <w:rsid w:val="004A4E40"/>
    <w:rsid w:val="004A4E89"/>
    <w:rsid w:val="004A4ED9"/>
    <w:rsid w:val="004A51BC"/>
    <w:rsid w:val="004A5394"/>
    <w:rsid w:val="004A5612"/>
    <w:rsid w:val="004A5D1E"/>
    <w:rsid w:val="004A6340"/>
    <w:rsid w:val="004A63AF"/>
    <w:rsid w:val="004A6621"/>
    <w:rsid w:val="004A6622"/>
    <w:rsid w:val="004A6718"/>
    <w:rsid w:val="004A6E30"/>
    <w:rsid w:val="004A6FE7"/>
    <w:rsid w:val="004B00F7"/>
    <w:rsid w:val="004B0AB2"/>
    <w:rsid w:val="004B0B4A"/>
    <w:rsid w:val="004B0C07"/>
    <w:rsid w:val="004B0DE2"/>
    <w:rsid w:val="004B196D"/>
    <w:rsid w:val="004B1D0D"/>
    <w:rsid w:val="004B22D3"/>
    <w:rsid w:val="004B2CFA"/>
    <w:rsid w:val="004B2DA5"/>
    <w:rsid w:val="004B2E43"/>
    <w:rsid w:val="004B330B"/>
    <w:rsid w:val="004B3D68"/>
    <w:rsid w:val="004B3EA6"/>
    <w:rsid w:val="004B40C4"/>
    <w:rsid w:val="004B444C"/>
    <w:rsid w:val="004B47DC"/>
    <w:rsid w:val="004B4811"/>
    <w:rsid w:val="004B4A7C"/>
    <w:rsid w:val="004B4C38"/>
    <w:rsid w:val="004B53A7"/>
    <w:rsid w:val="004B55D2"/>
    <w:rsid w:val="004B5631"/>
    <w:rsid w:val="004B59D8"/>
    <w:rsid w:val="004B5B9B"/>
    <w:rsid w:val="004B6386"/>
    <w:rsid w:val="004B6486"/>
    <w:rsid w:val="004B68D4"/>
    <w:rsid w:val="004B7AFF"/>
    <w:rsid w:val="004C084A"/>
    <w:rsid w:val="004C0B5D"/>
    <w:rsid w:val="004C1460"/>
    <w:rsid w:val="004C1489"/>
    <w:rsid w:val="004C14B7"/>
    <w:rsid w:val="004C1A08"/>
    <w:rsid w:val="004C2382"/>
    <w:rsid w:val="004C27F9"/>
    <w:rsid w:val="004C2BAE"/>
    <w:rsid w:val="004C2E28"/>
    <w:rsid w:val="004C31E1"/>
    <w:rsid w:val="004C36DB"/>
    <w:rsid w:val="004C378A"/>
    <w:rsid w:val="004C3968"/>
    <w:rsid w:val="004C3B0C"/>
    <w:rsid w:val="004C3C25"/>
    <w:rsid w:val="004C3D9A"/>
    <w:rsid w:val="004C3FD6"/>
    <w:rsid w:val="004C43FD"/>
    <w:rsid w:val="004C48EF"/>
    <w:rsid w:val="004C4B33"/>
    <w:rsid w:val="004C4C1E"/>
    <w:rsid w:val="004C4C7F"/>
    <w:rsid w:val="004C4FEF"/>
    <w:rsid w:val="004C5555"/>
    <w:rsid w:val="004C596B"/>
    <w:rsid w:val="004C698C"/>
    <w:rsid w:val="004C699D"/>
    <w:rsid w:val="004C78F7"/>
    <w:rsid w:val="004C7B61"/>
    <w:rsid w:val="004C7C61"/>
    <w:rsid w:val="004C7CD2"/>
    <w:rsid w:val="004C7D28"/>
    <w:rsid w:val="004C7FF9"/>
    <w:rsid w:val="004D0010"/>
    <w:rsid w:val="004D03E2"/>
    <w:rsid w:val="004D0400"/>
    <w:rsid w:val="004D0A8C"/>
    <w:rsid w:val="004D0BA2"/>
    <w:rsid w:val="004D1A47"/>
    <w:rsid w:val="004D1CF8"/>
    <w:rsid w:val="004D2558"/>
    <w:rsid w:val="004D2795"/>
    <w:rsid w:val="004D2CD9"/>
    <w:rsid w:val="004D3033"/>
    <w:rsid w:val="004D317A"/>
    <w:rsid w:val="004D34A2"/>
    <w:rsid w:val="004D35B2"/>
    <w:rsid w:val="004D35F1"/>
    <w:rsid w:val="004D3620"/>
    <w:rsid w:val="004D3C50"/>
    <w:rsid w:val="004D4299"/>
    <w:rsid w:val="004D4C59"/>
    <w:rsid w:val="004D5446"/>
    <w:rsid w:val="004D658B"/>
    <w:rsid w:val="004D665E"/>
    <w:rsid w:val="004D6B51"/>
    <w:rsid w:val="004D6B8A"/>
    <w:rsid w:val="004D7BFF"/>
    <w:rsid w:val="004D7DD5"/>
    <w:rsid w:val="004D7E2D"/>
    <w:rsid w:val="004E0430"/>
    <w:rsid w:val="004E04B5"/>
    <w:rsid w:val="004E07DC"/>
    <w:rsid w:val="004E1AC2"/>
    <w:rsid w:val="004E1C9C"/>
    <w:rsid w:val="004E2818"/>
    <w:rsid w:val="004E2DAD"/>
    <w:rsid w:val="004E3762"/>
    <w:rsid w:val="004E3F2F"/>
    <w:rsid w:val="004E4100"/>
    <w:rsid w:val="004E5232"/>
    <w:rsid w:val="004E58BE"/>
    <w:rsid w:val="004E5CFF"/>
    <w:rsid w:val="004E654D"/>
    <w:rsid w:val="004E6830"/>
    <w:rsid w:val="004E6BAF"/>
    <w:rsid w:val="004E72C5"/>
    <w:rsid w:val="004E76E2"/>
    <w:rsid w:val="004E7C83"/>
    <w:rsid w:val="004E7F83"/>
    <w:rsid w:val="004F010D"/>
    <w:rsid w:val="004F0A5D"/>
    <w:rsid w:val="004F0F70"/>
    <w:rsid w:val="004F1482"/>
    <w:rsid w:val="004F1A83"/>
    <w:rsid w:val="004F1F7D"/>
    <w:rsid w:val="004F2712"/>
    <w:rsid w:val="004F2DE5"/>
    <w:rsid w:val="004F323D"/>
    <w:rsid w:val="004F37AF"/>
    <w:rsid w:val="004F3AF4"/>
    <w:rsid w:val="004F498D"/>
    <w:rsid w:val="004F4E59"/>
    <w:rsid w:val="004F55F5"/>
    <w:rsid w:val="004F5AB2"/>
    <w:rsid w:val="004F5B0F"/>
    <w:rsid w:val="004F5FDB"/>
    <w:rsid w:val="004F622B"/>
    <w:rsid w:val="004F6235"/>
    <w:rsid w:val="004F63D3"/>
    <w:rsid w:val="004F64E0"/>
    <w:rsid w:val="004F6C7D"/>
    <w:rsid w:val="004F6D91"/>
    <w:rsid w:val="004F72F7"/>
    <w:rsid w:val="005009F5"/>
    <w:rsid w:val="00500AF5"/>
    <w:rsid w:val="005014E3"/>
    <w:rsid w:val="00501CFB"/>
    <w:rsid w:val="00502061"/>
    <w:rsid w:val="005020B3"/>
    <w:rsid w:val="00502198"/>
    <w:rsid w:val="005026C8"/>
    <w:rsid w:val="0050282C"/>
    <w:rsid w:val="00502F8F"/>
    <w:rsid w:val="0050336D"/>
    <w:rsid w:val="00503BF6"/>
    <w:rsid w:val="00503EE2"/>
    <w:rsid w:val="00504197"/>
    <w:rsid w:val="005041B8"/>
    <w:rsid w:val="005045E4"/>
    <w:rsid w:val="00504F65"/>
    <w:rsid w:val="00505400"/>
    <w:rsid w:val="00505696"/>
    <w:rsid w:val="0050570C"/>
    <w:rsid w:val="00505868"/>
    <w:rsid w:val="00505D91"/>
    <w:rsid w:val="005061DC"/>
    <w:rsid w:val="00507337"/>
    <w:rsid w:val="005073AD"/>
    <w:rsid w:val="005075FA"/>
    <w:rsid w:val="00507BA3"/>
    <w:rsid w:val="00507F8B"/>
    <w:rsid w:val="00510AA2"/>
    <w:rsid w:val="00510C59"/>
    <w:rsid w:val="00510E46"/>
    <w:rsid w:val="00510EDA"/>
    <w:rsid w:val="0051103A"/>
    <w:rsid w:val="00511205"/>
    <w:rsid w:val="00511AA8"/>
    <w:rsid w:val="00512189"/>
    <w:rsid w:val="005122B9"/>
    <w:rsid w:val="0051283C"/>
    <w:rsid w:val="00512C3A"/>
    <w:rsid w:val="00512C94"/>
    <w:rsid w:val="0051313D"/>
    <w:rsid w:val="0051337B"/>
    <w:rsid w:val="005133CB"/>
    <w:rsid w:val="005139C8"/>
    <w:rsid w:val="00514681"/>
    <w:rsid w:val="00514957"/>
    <w:rsid w:val="00514C9B"/>
    <w:rsid w:val="00514CF2"/>
    <w:rsid w:val="00514F4D"/>
    <w:rsid w:val="00515231"/>
    <w:rsid w:val="005156FC"/>
    <w:rsid w:val="00515804"/>
    <w:rsid w:val="0051584E"/>
    <w:rsid w:val="005158D2"/>
    <w:rsid w:val="00515D42"/>
    <w:rsid w:val="00516257"/>
    <w:rsid w:val="00516E0B"/>
    <w:rsid w:val="00516E70"/>
    <w:rsid w:val="00516E76"/>
    <w:rsid w:val="00517042"/>
    <w:rsid w:val="005178D2"/>
    <w:rsid w:val="00517D5A"/>
    <w:rsid w:val="00520584"/>
    <w:rsid w:val="005213AE"/>
    <w:rsid w:val="00521703"/>
    <w:rsid w:val="00521A0B"/>
    <w:rsid w:val="00521A42"/>
    <w:rsid w:val="00521A83"/>
    <w:rsid w:val="00521B3C"/>
    <w:rsid w:val="00521DAB"/>
    <w:rsid w:val="00521DE1"/>
    <w:rsid w:val="00521E2C"/>
    <w:rsid w:val="00521F18"/>
    <w:rsid w:val="005220D2"/>
    <w:rsid w:val="005222A4"/>
    <w:rsid w:val="005222BB"/>
    <w:rsid w:val="005224E0"/>
    <w:rsid w:val="00522AA1"/>
    <w:rsid w:val="00523959"/>
    <w:rsid w:val="005239A5"/>
    <w:rsid w:val="00523B27"/>
    <w:rsid w:val="0052414E"/>
    <w:rsid w:val="00524603"/>
    <w:rsid w:val="00524D5A"/>
    <w:rsid w:val="0052546A"/>
    <w:rsid w:val="005258C1"/>
    <w:rsid w:val="0052616F"/>
    <w:rsid w:val="0052629E"/>
    <w:rsid w:val="00526C12"/>
    <w:rsid w:val="0052731D"/>
    <w:rsid w:val="00527559"/>
    <w:rsid w:val="005276E2"/>
    <w:rsid w:val="005277E5"/>
    <w:rsid w:val="00527945"/>
    <w:rsid w:val="00527CF4"/>
    <w:rsid w:val="00530199"/>
    <w:rsid w:val="005301D9"/>
    <w:rsid w:val="0053020D"/>
    <w:rsid w:val="005302A6"/>
    <w:rsid w:val="005303B1"/>
    <w:rsid w:val="005304D9"/>
    <w:rsid w:val="0053109E"/>
    <w:rsid w:val="005310A0"/>
    <w:rsid w:val="005312C1"/>
    <w:rsid w:val="00531552"/>
    <w:rsid w:val="00531730"/>
    <w:rsid w:val="00531923"/>
    <w:rsid w:val="00531E29"/>
    <w:rsid w:val="00531FEF"/>
    <w:rsid w:val="0053232D"/>
    <w:rsid w:val="005326D2"/>
    <w:rsid w:val="00532A9A"/>
    <w:rsid w:val="00532DE8"/>
    <w:rsid w:val="0053306A"/>
    <w:rsid w:val="00533310"/>
    <w:rsid w:val="00533504"/>
    <w:rsid w:val="00534009"/>
    <w:rsid w:val="00534741"/>
    <w:rsid w:val="0053479D"/>
    <w:rsid w:val="0053485C"/>
    <w:rsid w:val="00534B4E"/>
    <w:rsid w:val="00534FC6"/>
    <w:rsid w:val="0053545B"/>
    <w:rsid w:val="00535616"/>
    <w:rsid w:val="00535A50"/>
    <w:rsid w:val="00535FBC"/>
    <w:rsid w:val="005360BC"/>
    <w:rsid w:val="005364C4"/>
    <w:rsid w:val="0053664F"/>
    <w:rsid w:val="00536D36"/>
    <w:rsid w:val="00537435"/>
    <w:rsid w:val="005375BB"/>
    <w:rsid w:val="00537AD7"/>
    <w:rsid w:val="00537CD6"/>
    <w:rsid w:val="00540827"/>
    <w:rsid w:val="005409DC"/>
    <w:rsid w:val="00540C4C"/>
    <w:rsid w:val="00541064"/>
    <w:rsid w:val="00541166"/>
    <w:rsid w:val="00541192"/>
    <w:rsid w:val="00541B1D"/>
    <w:rsid w:val="00541E83"/>
    <w:rsid w:val="00542358"/>
    <w:rsid w:val="00542539"/>
    <w:rsid w:val="005426DE"/>
    <w:rsid w:val="00542841"/>
    <w:rsid w:val="00542EA2"/>
    <w:rsid w:val="00542EBD"/>
    <w:rsid w:val="005434D4"/>
    <w:rsid w:val="0054432F"/>
    <w:rsid w:val="005444BF"/>
    <w:rsid w:val="00544507"/>
    <w:rsid w:val="00544ABA"/>
    <w:rsid w:val="00544C67"/>
    <w:rsid w:val="00544CB0"/>
    <w:rsid w:val="005450CD"/>
    <w:rsid w:val="005451D4"/>
    <w:rsid w:val="005455EA"/>
    <w:rsid w:val="005455F6"/>
    <w:rsid w:val="00545715"/>
    <w:rsid w:val="0054612C"/>
    <w:rsid w:val="0054631B"/>
    <w:rsid w:val="0054724B"/>
    <w:rsid w:val="00547308"/>
    <w:rsid w:val="00550816"/>
    <w:rsid w:val="00550859"/>
    <w:rsid w:val="005509FD"/>
    <w:rsid w:val="00550C12"/>
    <w:rsid w:val="00550F7D"/>
    <w:rsid w:val="00551880"/>
    <w:rsid w:val="0055192F"/>
    <w:rsid w:val="0055210C"/>
    <w:rsid w:val="005525E8"/>
    <w:rsid w:val="00552AA4"/>
    <w:rsid w:val="00552B5C"/>
    <w:rsid w:val="00552E51"/>
    <w:rsid w:val="00552F33"/>
    <w:rsid w:val="00552F8E"/>
    <w:rsid w:val="00553028"/>
    <w:rsid w:val="00553133"/>
    <w:rsid w:val="005531D8"/>
    <w:rsid w:val="00553A8B"/>
    <w:rsid w:val="005540BF"/>
    <w:rsid w:val="005541E5"/>
    <w:rsid w:val="00554260"/>
    <w:rsid w:val="005542CD"/>
    <w:rsid w:val="00554408"/>
    <w:rsid w:val="00554411"/>
    <w:rsid w:val="00554905"/>
    <w:rsid w:val="00554FE6"/>
    <w:rsid w:val="0055507C"/>
    <w:rsid w:val="0055575C"/>
    <w:rsid w:val="0055605A"/>
    <w:rsid w:val="005568F5"/>
    <w:rsid w:val="00557057"/>
    <w:rsid w:val="005577BB"/>
    <w:rsid w:val="00560010"/>
    <w:rsid w:val="005607D2"/>
    <w:rsid w:val="005611A6"/>
    <w:rsid w:val="00561480"/>
    <w:rsid w:val="0056175F"/>
    <w:rsid w:val="00561CA1"/>
    <w:rsid w:val="00561DC5"/>
    <w:rsid w:val="00561E14"/>
    <w:rsid w:val="00562214"/>
    <w:rsid w:val="00562235"/>
    <w:rsid w:val="00562393"/>
    <w:rsid w:val="0056254D"/>
    <w:rsid w:val="005629F8"/>
    <w:rsid w:val="00562C04"/>
    <w:rsid w:val="00562C12"/>
    <w:rsid w:val="00562FFE"/>
    <w:rsid w:val="0056363F"/>
    <w:rsid w:val="005637F1"/>
    <w:rsid w:val="00563CE9"/>
    <w:rsid w:val="00564481"/>
    <w:rsid w:val="00564662"/>
    <w:rsid w:val="00564B42"/>
    <w:rsid w:val="00564BFE"/>
    <w:rsid w:val="00564F73"/>
    <w:rsid w:val="00565059"/>
    <w:rsid w:val="00565919"/>
    <w:rsid w:val="00565C31"/>
    <w:rsid w:val="00565C6D"/>
    <w:rsid w:val="00566012"/>
    <w:rsid w:val="00566017"/>
    <w:rsid w:val="005662FD"/>
    <w:rsid w:val="005664F5"/>
    <w:rsid w:val="0056660D"/>
    <w:rsid w:val="00566989"/>
    <w:rsid w:val="005673FB"/>
    <w:rsid w:val="005676B9"/>
    <w:rsid w:val="00567E5E"/>
    <w:rsid w:val="00570B3D"/>
    <w:rsid w:val="00570D9A"/>
    <w:rsid w:val="005710A2"/>
    <w:rsid w:val="0057186D"/>
    <w:rsid w:val="00571A8E"/>
    <w:rsid w:val="00571E54"/>
    <w:rsid w:val="005721C2"/>
    <w:rsid w:val="005722C1"/>
    <w:rsid w:val="0057259A"/>
    <w:rsid w:val="0057284D"/>
    <w:rsid w:val="00572EE8"/>
    <w:rsid w:val="0057311D"/>
    <w:rsid w:val="00573379"/>
    <w:rsid w:val="00573918"/>
    <w:rsid w:val="00573BF0"/>
    <w:rsid w:val="005747A3"/>
    <w:rsid w:val="00575028"/>
    <w:rsid w:val="0057508B"/>
    <w:rsid w:val="005750FC"/>
    <w:rsid w:val="005758E2"/>
    <w:rsid w:val="00575CDD"/>
    <w:rsid w:val="00576183"/>
    <w:rsid w:val="005761D5"/>
    <w:rsid w:val="00576360"/>
    <w:rsid w:val="0057637D"/>
    <w:rsid w:val="005768A9"/>
    <w:rsid w:val="00576A8F"/>
    <w:rsid w:val="0057732E"/>
    <w:rsid w:val="00577573"/>
    <w:rsid w:val="00577776"/>
    <w:rsid w:val="00577A14"/>
    <w:rsid w:val="00580BAE"/>
    <w:rsid w:val="00580D00"/>
    <w:rsid w:val="00581368"/>
    <w:rsid w:val="00582275"/>
    <w:rsid w:val="005825EF"/>
    <w:rsid w:val="00582D5F"/>
    <w:rsid w:val="00582D70"/>
    <w:rsid w:val="005830B8"/>
    <w:rsid w:val="00583255"/>
    <w:rsid w:val="0058333E"/>
    <w:rsid w:val="005836BF"/>
    <w:rsid w:val="005837D6"/>
    <w:rsid w:val="00583D26"/>
    <w:rsid w:val="00584048"/>
    <w:rsid w:val="005844D8"/>
    <w:rsid w:val="005845E5"/>
    <w:rsid w:val="005847C4"/>
    <w:rsid w:val="005848D9"/>
    <w:rsid w:val="00584E82"/>
    <w:rsid w:val="005854AC"/>
    <w:rsid w:val="005856EC"/>
    <w:rsid w:val="00585E02"/>
    <w:rsid w:val="0058649E"/>
    <w:rsid w:val="00586E10"/>
    <w:rsid w:val="00590113"/>
    <w:rsid w:val="00590389"/>
    <w:rsid w:val="00590CA5"/>
    <w:rsid w:val="00591FA2"/>
    <w:rsid w:val="00592241"/>
    <w:rsid w:val="00592A1A"/>
    <w:rsid w:val="0059306B"/>
    <w:rsid w:val="00593186"/>
    <w:rsid w:val="0059328F"/>
    <w:rsid w:val="00593EC2"/>
    <w:rsid w:val="00594149"/>
    <w:rsid w:val="005943C1"/>
    <w:rsid w:val="005945F2"/>
    <w:rsid w:val="005945FF"/>
    <w:rsid w:val="005946D3"/>
    <w:rsid w:val="00594901"/>
    <w:rsid w:val="005955A7"/>
    <w:rsid w:val="0059585B"/>
    <w:rsid w:val="00595A24"/>
    <w:rsid w:val="00596154"/>
    <w:rsid w:val="005961E0"/>
    <w:rsid w:val="00596A9B"/>
    <w:rsid w:val="00596D89"/>
    <w:rsid w:val="00596EF3"/>
    <w:rsid w:val="00596F4E"/>
    <w:rsid w:val="00597065"/>
    <w:rsid w:val="00597275"/>
    <w:rsid w:val="00597DE5"/>
    <w:rsid w:val="00597F13"/>
    <w:rsid w:val="005A00D8"/>
    <w:rsid w:val="005A0350"/>
    <w:rsid w:val="005A05E7"/>
    <w:rsid w:val="005A0B0A"/>
    <w:rsid w:val="005A0D35"/>
    <w:rsid w:val="005A1338"/>
    <w:rsid w:val="005A1552"/>
    <w:rsid w:val="005A16E6"/>
    <w:rsid w:val="005A1955"/>
    <w:rsid w:val="005A1BBC"/>
    <w:rsid w:val="005A2560"/>
    <w:rsid w:val="005A2780"/>
    <w:rsid w:val="005A2B0E"/>
    <w:rsid w:val="005A2E7C"/>
    <w:rsid w:val="005A36ED"/>
    <w:rsid w:val="005A3983"/>
    <w:rsid w:val="005A465B"/>
    <w:rsid w:val="005A480A"/>
    <w:rsid w:val="005A4BE8"/>
    <w:rsid w:val="005A52E4"/>
    <w:rsid w:val="005A58F7"/>
    <w:rsid w:val="005A5CBC"/>
    <w:rsid w:val="005A629A"/>
    <w:rsid w:val="005A6655"/>
    <w:rsid w:val="005A6B49"/>
    <w:rsid w:val="005A6D4F"/>
    <w:rsid w:val="005A72E9"/>
    <w:rsid w:val="005A7362"/>
    <w:rsid w:val="005A7464"/>
    <w:rsid w:val="005A7A49"/>
    <w:rsid w:val="005B0765"/>
    <w:rsid w:val="005B0793"/>
    <w:rsid w:val="005B0798"/>
    <w:rsid w:val="005B0BCD"/>
    <w:rsid w:val="005B0F85"/>
    <w:rsid w:val="005B2026"/>
    <w:rsid w:val="005B203B"/>
    <w:rsid w:val="005B27A0"/>
    <w:rsid w:val="005B2C8F"/>
    <w:rsid w:val="005B302A"/>
    <w:rsid w:val="005B326A"/>
    <w:rsid w:val="005B3427"/>
    <w:rsid w:val="005B378B"/>
    <w:rsid w:val="005B3D12"/>
    <w:rsid w:val="005B3E36"/>
    <w:rsid w:val="005B4352"/>
    <w:rsid w:val="005B4799"/>
    <w:rsid w:val="005B493E"/>
    <w:rsid w:val="005B548C"/>
    <w:rsid w:val="005B5A98"/>
    <w:rsid w:val="005B6297"/>
    <w:rsid w:val="005B64E4"/>
    <w:rsid w:val="005B67AD"/>
    <w:rsid w:val="005B67DA"/>
    <w:rsid w:val="005B69D3"/>
    <w:rsid w:val="005B7487"/>
    <w:rsid w:val="005B7A1E"/>
    <w:rsid w:val="005B7D09"/>
    <w:rsid w:val="005B7EFB"/>
    <w:rsid w:val="005C004D"/>
    <w:rsid w:val="005C01A6"/>
    <w:rsid w:val="005C0948"/>
    <w:rsid w:val="005C1590"/>
    <w:rsid w:val="005C17AF"/>
    <w:rsid w:val="005C26AE"/>
    <w:rsid w:val="005C2CA8"/>
    <w:rsid w:val="005C2EE9"/>
    <w:rsid w:val="005C3139"/>
    <w:rsid w:val="005C3409"/>
    <w:rsid w:val="005C3FE9"/>
    <w:rsid w:val="005C4260"/>
    <w:rsid w:val="005C47D1"/>
    <w:rsid w:val="005C484A"/>
    <w:rsid w:val="005C484B"/>
    <w:rsid w:val="005C4A75"/>
    <w:rsid w:val="005C4B54"/>
    <w:rsid w:val="005C4C0B"/>
    <w:rsid w:val="005C4C5D"/>
    <w:rsid w:val="005C4DBF"/>
    <w:rsid w:val="005C5A74"/>
    <w:rsid w:val="005C71FB"/>
    <w:rsid w:val="005C7225"/>
    <w:rsid w:val="005C7783"/>
    <w:rsid w:val="005C77F7"/>
    <w:rsid w:val="005C7ED5"/>
    <w:rsid w:val="005D023A"/>
    <w:rsid w:val="005D2B0B"/>
    <w:rsid w:val="005D2C6A"/>
    <w:rsid w:val="005D2D43"/>
    <w:rsid w:val="005D346E"/>
    <w:rsid w:val="005D3897"/>
    <w:rsid w:val="005D39D9"/>
    <w:rsid w:val="005D3C8B"/>
    <w:rsid w:val="005D3D1C"/>
    <w:rsid w:val="005D41EC"/>
    <w:rsid w:val="005D4660"/>
    <w:rsid w:val="005D4DAF"/>
    <w:rsid w:val="005D58EC"/>
    <w:rsid w:val="005D59B0"/>
    <w:rsid w:val="005D5BD1"/>
    <w:rsid w:val="005D6041"/>
    <w:rsid w:val="005D664E"/>
    <w:rsid w:val="005D66CD"/>
    <w:rsid w:val="005D6740"/>
    <w:rsid w:val="005D6C29"/>
    <w:rsid w:val="005D6CBA"/>
    <w:rsid w:val="005E07FE"/>
    <w:rsid w:val="005E0AB4"/>
    <w:rsid w:val="005E0F2B"/>
    <w:rsid w:val="005E14FA"/>
    <w:rsid w:val="005E1916"/>
    <w:rsid w:val="005E194E"/>
    <w:rsid w:val="005E1D17"/>
    <w:rsid w:val="005E223E"/>
    <w:rsid w:val="005E2309"/>
    <w:rsid w:val="005E2E4D"/>
    <w:rsid w:val="005E3446"/>
    <w:rsid w:val="005E354C"/>
    <w:rsid w:val="005E365D"/>
    <w:rsid w:val="005E406D"/>
    <w:rsid w:val="005E4265"/>
    <w:rsid w:val="005E4854"/>
    <w:rsid w:val="005E493B"/>
    <w:rsid w:val="005E49C0"/>
    <w:rsid w:val="005E4F24"/>
    <w:rsid w:val="005E5AD9"/>
    <w:rsid w:val="005E5B7F"/>
    <w:rsid w:val="005E6088"/>
    <w:rsid w:val="005E65B3"/>
    <w:rsid w:val="005E6627"/>
    <w:rsid w:val="005E664B"/>
    <w:rsid w:val="005E6844"/>
    <w:rsid w:val="005E6C27"/>
    <w:rsid w:val="005E7366"/>
    <w:rsid w:val="005E78C1"/>
    <w:rsid w:val="005E7EAF"/>
    <w:rsid w:val="005E7ED7"/>
    <w:rsid w:val="005E7F18"/>
    <w:rsid w:val="005F00D8"/>
    <w:rsid w:val="005F0137"/>
    <w:rsid w:val="005F01DA"/>
    <w:rsid w:val="005F0812"/>
    <w:rsid w:val="005F0FB1"/>
    <w:rsid w:val="005F1389"/>
    <w:rsid w:val="005F1439"/>
    <w:rsid w:val="005F15ED"/>
    <w:rsid w:val="005F184E"/>
    <w:rsid w:val="005F18A0"/>
    <w:rsid w:val="005F18B8"/>
    <w:rsid w:val="005F2178"/>
    <w:rsid w:val="005F250C"/>
    <w:rsid w:val="005F2746"/>
    <w:rsid w:val="005F2B66"/>
    <w:rsid w:val="005F2D48"/>
    <w:rsid w:val="005F2EA7"/>
    <w:rsid w:val="005F2EE5"/>
    <w:rsid w:val="005F3B04"/>
    <w:rsid w:val="005F3FF9"/>
    <w:rsid w:val="005F4321"/>
    <w:rsid w:val="005F43BF"/>
    <w:rsid w:val="005F4CF6"/>
    <w:rsid w:val="005F5C8C"/>
    <w:rsid w:val="005F5D83"/>
    <w:rsid w:val="005F5F6F"/>
    <w:rsid w:val="005F677C"/>
    <w:rsid w:val="005F6797"/>
    <w:rsid w:val="005F6BA4"/>
    <w:rsid w:val="005F783C"/>
    <w:rsid w:val="005F7B14"/>
    <w:rsid w:val="005F7D9D"/>
    <w:rsid w:val="00600087"/>
    <w:rsid w:val="00600092"/>
    <w:rsid w:val="0060025D"/>
    <w:rsid w:val="006003B2"/>
    <w:rsid w:val="006003B9"/>
    <w:rsid w:val="006011C6"/>
    <w:rsid w:val="0060152F"/>
    <w:rsid w:val="0060153C"/>
    <w:rsid w:val="00601603"/>
    <w:rsid w:val="0060217B"/>
    <w:rsid w:val="00602664"/>
    <w:rsid w:val="0060267C"/>
    <w:rsid w:val="006029D8"/>
    <w:rsid w:val="00602C8A"/>
    <w:rsid w:val="006033F9"/>
    <w:rsid w:val="00603519"/>
    <w:rsid w:val="006036B5"/>
    <w:rsid w:val="00603723"/>
    <w:rsid w:val="00603905"/>
    <w:rsid w:val="00603959"/>
    <w:rsid w:val="006039FF"/>
    <w:rsid w:val="00603D24"/>
    <w:rsid w:val="006042A1"/>
    <w:rsid w:val="0060439A"/>
    <w:rsid w:val="006043E5"/>
    <w:rsid w:val="006047DE"/>
    <w:rsid w:val="006049B8"/>
    <w:rsid w:val="00604BFA"/>
    <w:rsid w:val="00604E67"/>
    <w:rsid w:val="006050B2"/>
    <w:rsid w:val="006051D1"/>
    <w:rsid w:val="006057F2"/>
    <w:rsid w:val="006057F5"/>
    <w:rsid w:val="0060587F"/>
    <w:rsid w:val="006058F5"/>
    <w:rsid w:val="00605A49"/>
    <w:rsid w:val="00605BBA"/>
    <w:rsid w:val="006060F5"/>
    <w:rsid w:val="00606217"/>
    <w:rsid w:val="006064DE"/>
    <w:rsid w:val="006065F9"/>
    <w:rsid w:val="006067F3"/>
    <w:rsid w:val="00606ADB"/>
    <w:rsid w:val="0060713F"/>
    <w:rsid w:val="006071A9"/>
    <w:rsid w:val="00607B7B"/>
    <w:rsid w:val="00607D0B"/>
    <w:rsid w:val="00607FCB"/>
    <w:rsid w:val="0061018B"/>
    <w:rsid w:val="00610836"/>
    <w:rsid w:val="0061175D"/>
    <w:rsid w:val="006117B6"/>
    <w:rsid w:val="0061241A"/>
    <w:rsid w:val="0061258C"/>
    <w:rsid w:val="00612A1C"/>
    <w:rsid w:val="00613535"/>
    <w:rsid w:val="00613AC3"/>
    <w:rsid w:val="00613BC1"/>
    <w:rsid w:val="00613EA6"/>
    <w:rsid w:val="00613FF8"/>
    <w:rsid w:val="006141FB"/>
    <w:rsid w:val="006141FC"/>
    <w:rsid w:val="00614525"/>
    <w:rsid w:val="00614B47"/>
    <w:rsid w:val="00614D46"/>
    <w:rsid w:val="0061519E"/>
    <w:rsid w:val="00615227"/>
    <w:rsid w:val="0061559A"/>
    <w:rsid w:val="00615825"/>
    <w:rsid w:val="006158DA"/>
    <w:rsid w:val="00615CE7"/>
    <w:rsid w:val="0061660B"/>
    <w:rsid w:val="006166C8"/>
    <w:rsid w:val="00617579"/>
    <w:rsid w:val="00617A69"/>
    <w:rsid w:val="00617BB0"/>
    <w:rsid w:val="006201B8"/>
    <w:rsid w:val="006205D0"/>
    <w:rsid w:val="006206CA"/>
    <w:rsid w:val="006207CA"/>
    <w:rsid w:val="00620AAC"/>
    <w:rsid w:val="00620E00"/>
    <w:rsid w:val="006210C1"/>
    <w:rsid w:val="006218D5"/>
    <w:rsid w:val="00621952"/>
    <w:rsid w:val="00621FBE"/>
    <w:rsid w:val="0062241C"/>
    <w:rsid w:val="00622754"/>
    <w:rsid w:val="006231F4"/>
    <w:rsid w:val="00623404"/>
    <w:rsid w:val="00623810"/>
    <w:rsid w:val="006238EE"/>
    <w:rsid w:val="00624301"/>
    <w:rsid w:val="00624A89"/>
    <w:rsid w:val="00624E99"/>
    <w:rsid w:val="006251DB"/>
    <w:rsid w:val="00625905"/>
    <w:rsid w:val="00625B15"/>
    <w:rsid w:val="00625EAD"/>
    <w:rsid w:val="006260DD"/>
    <w:rsid w:val="0062714F"/>
    <w:rsid w:val="00627A88"/>
    <w:rsid w:val="00627CB4"/>
    <w:rsid w:val="00627E18"/>
    <w:rsid w:val="00630279"/>
    <w:rsid w:val="00630656"/>
    <w:rsid w:val="00630D8E"/>
    <w:rsid w:val="00630E46"/>
    <w:rsid w:val="0063132A"/>
    <w:rsid w:val="00631D4E"/>
    <w:rsid w:val="006324FB"/>
    <w:rsid w:val="0063284F"/>
    <w:rsid w:val="00632FBC"/>
    <w:rsid w:val="006337E6"/>
    <w:rsid w:val="00633B0D"/>
    <w:rsid w:val="006344E3"/>
    <w:rsid w:val="00634555"/>
    <w:rsid w:val="00634C70"/>
    <w:rsid w:val="00634D36"/>
    <w:rsid w:val="00634FB4"/>
    <w:rsid w:val="00635113"/>
    <w:rsid w:val="00635D01"/>
    <w:rsid w:val="006367CC"/>
    <w:rsid w:val="006368C0"/>
    <w:rsid w:val="00636E9C"/>
    <w:rsid w:val="00636F01"/>
    <w:rsid w:val="00637A2E"/>
    <w:rsid w:val="00640106"/>
    <w:rsid w:val="00640243"/>
    <w:rsid w:val="006408EA"/>
    <w:rsid w:val="00640C7A"/>
    <w:rsid w:val="00641804"/>
    <w:rsid w:val="006418C8"/>
    <w:rsid w:val="00641D0F"/>
    <w:rsid w:val="00642183"/>
    <w:rsid w:val="0064231B"/>
    <w:rsid w:val="00642AA5"/>
    <w:rsid w:val="0064316E"/>
    <w:rsid w:val="0064319D"/>
    <w:rsid w:val="0064368C"/>
    <w:rsid w:val="0064439A"/>
    <w:rsid w:val="006445EC"/>
    <w:rsid w:val="00644741"/>
    <w:rsid w:val="006447CB"/>
    <w:rsid w:val="0064543B"/>
    <w:rsid w:val="00645889"/>
    <w:rsid w:val="00645F6A"/>
    <w:rsid w:val="006460DD"/>
    <w:rsid w:val="0064612F"/>
    <w:rsid w:val="0064626A"/>
    <w:rsid w:val="0064686C"/>
    <w:rsid w:val="00647010"/>
    <w:rsid w:val="0064758A"/>
    <w:rsid w:val="0064759C"/>
    <w:rsid w:val="006500EB"/>
    <w:rsid w:val="00650EBD"/>
    <w:rsid w:val="00651287"/>
    <w:rsid w:val="0065130B"/>
    <w:rsid w:val="006515C3"/>
    <w:rsid w:val="0065176E"/>
    <w:rsid w:val="0065189C"/>
    <w:rsid w:val="00651DE4"/>
    <w:rsid w:val="00652630"/>
    <w:rsid w:val="006532F1"/>
    <w:rsid w:val="006536E5"/>
    <w:rsid w:val="006538D3"/>
    <w:rsid w:val="00653C3C"/>
    <w:rsid w:val="0065415A"/>
    <w:rsid w:val="006541F2"/>
    <w:rsid w:val="00654599"/>
    <w:rsid w:val="006545F2"/>
    <w:rsid w:val="00654D10"/>
    <w:rsid w:val="0065506B"/>
    <w:rsid w:val="0065512D"/>
    <w:rsid w:val="0065514D"/>
    <w:rsid w:val="006555AA"/>
    <w:rsid w:val="006556E6"/>
    <w:rsid w:val="0065590B"/>
    <w:rsid w:val="00655CD4"/>
    <w:rsid w:val="00656425"/>
    <w:rsid w:val="0065644C"/>
    <w:rsid w:val="0065687F"/>
    <w:rsid w:val="00656E85"/>
    <w:rsid w:val="00656EB4"/>
    <w:rsid w:val="0065717D"/>
    <w:rsid w:val="00657AA5"/>
    <w:rsid w:val="006603E8"/>
    <w:rsid w:val="006604BA"/>
    <w:rsid w:val="00661368"/>
    <w:rsid w:val="00661EE0"/>
    <w:rsid w:val="00662042"/>
    <w:rsid w:val="00662090"/>
    <w:rsid w:val="00662977"/>
    <w:rsid w:val="006635A8"/>
    <w:rsid w:val="006635C6"/>
    <w:rsid w:val="00663DCC"/>
    <w:rsid w:val="006642F6"/>
    <w:rsid w:val="0066469F"/>
    <w:rsid w:val="00664CFB"/>
    <w:rsid w:val="00664F35"/>
    <w:rsid w:val="006653A7"/>
    <w:rsid w:val="00665931"/>
    <w:rsid w:val="00665FEC"/>
    <w:rsid w:val="006664C1"/>
    <w:rsid w:val="006669C1"/>
    <w:rsid w:val="0066780A"/>
    <w:rsid w:val="00667998"/>
    <w:rsid w:val="00667A48"/>
    <w:rsid w:val="00667D2A"/>
    <w:rsid w:val="006700AF"/>
    <w:rsid w:val="0067077E"/>
    <w:rsid w:val="006707C6"/>
    <w:rsid w:val="00670B6A"/>
    <w:rsid w:val="00670ECE"/>
    <w:rsid w:val="00670F94"/>
    <w:rsid w:val="00671EFE"/>
    <w:rsid w:val="00672684"/>
    <w:rsid w:val="0067334F"/>
    <w:rsid w:val="00673EA4"/>
    <w:rsid w:val="006740CB"/>
    <w:rsid w:val="00674364"/>
    <w:rsid w:val="00674BE2"/>
    <w:rsid w:val="00674C86"/>
    <w:rsid w:val="00674F13"/>
    <w:rsid w:val="006751A3"/>
    <w:rsid w:val="006755EC"/>
    <w:rsid w:val="0067576B"/>
    <w:rsid w:val="00675AD2"/>
    <w:rsid w:val="00675B04"/>
    <w:rsid w:val="006767D5"/>
    <w:rsid w:val="00676AFD"/>
    <w:rsid w:val="00676E32"/>
    <w:rsid w:val="00677005"/>
    <w:rsid w:val="006771F5"/>
    <w:rsid w:val="006772F6"/>
    <w:rsid w:val="006775C2"/>
    <w:rsid w:val="0067768E"/>
    <w:rsid w:val="00677843"/>
    <w:rsid w:val="006778AB"/>
    <w:rsid w:val="00677D5E"/>
    <w:rsid w:val="00677EB6"/>
    <w:rsid w:val="00680488"/>
    <w:rsid w:val="0068072B"/>
    <w:rsid w:val="0068091D"/>
    <w:rsid w:val="00680B60"/>
    <w:rsid w:val="00680DBD"/>
    <w:rsid w:val="0068113D"/>
    <w:rsid w:val="00681182"/>
    <w:rsid w:val="006819EE"/>
    <w:rsid w:val="00681CB9"/>
    <w:rsid w:val="00681DB4"/>
    <w:rsid w:val="00681F92"/>
    <w:rsid w:val="006820AB"/>
    <w:rsid w:val="00682290"/>
    <w:rsid w:val="00682405"/>
    <w:rsid w:val="006834B8"/>
    <w:rsid w:val="00683D26"/>
    <w:rsid w:val="00683EFD"/>
    <w:rsid w:val="00684036"/>
    <w:rsid w:val="0068415F"/>
    <w:rsid w:val="006843CA"/>
    <w:rsid w:val="00684859"/>
    <w:rsid w:val="006857C7"/>
    <w:rsid w:val="006858F1"/>
    <w:rsid w:val="00685C71"/>
    <w:rsid w:val="00686B2A"/>
    <w:rsid w:val="0068724D"/>
    <w:rsid w:val="0068767E"/>
    <w:rsid w:val="0068781E"/>
    <w:rsid w:val="00687A69"/>
    <w:rsid w:val="006908BF"/>
    <w:rsid w:val="00690BDC"/>
    <w:rsid w:val="00690E78"/>
    <w:rsid w:val="00690EDE"/>
    <w:rsid w:val="00690FA4"/>
    <w:rsid w:val="006913E4"/>
    <w:rsid w:val="0069143B"/>
    <w:rsid w:val="00692520"/>
    <w:rsid w:val="00692D15"/>
    <w:rsid w:val="00692ED8"/>
    <w:rsid w:val="00693043"/>
    <w:rsid w:val="00693906"/>
    <w:rsid w:val="00693CA6"/>
    <w:rsid w:val="00694457"/>
    <w:rsid w:val="006944CF"/>
    <w:rsid w:val="00694C83"/>
    <w:rsid w:val="00694CF3"/>
    <w:rsid w:val="00694EE5"/>
    <w:rsid w:val="0069545E"/>
    <w:rsid w:val="00695520"/>
    <w:rsid w:val="0069569A"/>
    <w:rsid w:val="006956D7"/>
    <w:rsid w:val="0069598D"/>
    <w:rsid w:val="00695CCA"/>
    <w:rsid w:val="00695FBF"/>
    <w:rsid w:val="00696659"/>
    <w:rsid w:val="00696B10"/>
    <w:rsid w:val="00696B6D"/>
    <w:rsid w:val="00697660"/>
    <w:rsid w:val="00697920"/>
    <w:rsid w:val="00697A5A"/>
    <w:rsid w:val="00697ABE"/>
    <w:rsid w:val="00697CFA"/>
    <w:rsid w:val="006A0421"/>
    <w:rsid w:val="006A05A9"/>
    <w:rsid w:val="006A0767"/>
    <w:rsid w:val="006A07EB"/>
    <w:rsid w:val="006A13C6"/>
    <w:rsid w:val="006A142D"/>
    <w:rsid w:val="006A181E"/>
    <w:rsid w:val="006A1B50"/>
    <w:rsid w:val="006A1BA1"/>
    <w:rsid w:val="006A1F5B"/>
    <w:rsid w:val="006A1F95"/>
    <w:rsid w:val="006A20AF"/>
    <w:rsid w:val="006A2196"/>
    <w:rsid w:val="006A290B"/>
    <w:rsid w:val="006A2DF9"/>
    <w:rsid w:val="006A32ED"/>
    <w:rsid w:val="006A3BFF"/>
    <w:rsid w:val="006A440E"/>
    <w:rsid w:val="006A4B77"/>
    <w:rsid w:val="006A5A13"/>
    <w:rsid w:val="006A6967"/>
    <w:rsid w:val="006A79D7"/>
    <w:rsid w:val="006B02D3"/>
    <w:rsid w:val="006B118D"/>
    <w:rsid w:val="006B11E2"/>
    <w:rsid w:val="006B13A3"/>
    <w:rsid w:val="006B1935"/>
    <w:rsid w:val="006B19D9"/>
    <w:rsid w:val="006B1C39"/>
    <w:rsid w:val="006B1D99"/>
    <w:rsid w:val="006B1E2F"/>
    <w:rsid w:val="006B1EF3"/>
    <w:rsid w:val="006B2598"/>
    <w:rsid w:val="006B260F"/>
    <w:rsid w:val="006B2D64"/>
    <w:rsid w:val="006B2E34"/>
    <w:rsid w:val="006B37C7"/>
    <w:rsid w:val="006B3D18"/>
    <w:rsid w:val="006B3DD8"/>
    <w:rsid w:val="006B3EA2"/>
    <w:rsid w:val="006B4776"/>
    <w:rsid w:val="006B4A45"/>
    <w:rsid w:val="006B4D45"/>
    <w:rsid w:val="006B4D7B"/>
    <w:rsid w:val="006B5077"/>
    <w:rsid w:val="006B5239"/>
    <w:rsid w:val="006B54B8"/>
    <w:rsid w:val="006B5B18"/>
    <w:rsid w:val="006B5B2C"/>
    <w:rsid w:val="006B5DB2"/>
    <w:rsid w:val="006B5F51"/>
    <w:rsid w:val="006B61A0"/>
    <w:rsid w:val="006B61B5"/>
    <w:rsid w:val="006B63EF"/>
    <w:rsid w:val="006B6BE2"/>
    <w:rsid w:val="006B6FB1"/>
    <w:rsid w:val="006B6FEE"/>
    <w:rsid w:val="006B71E4"/>
    <w:rsid w:val="006B753E"/>
    <w:rsid w:val="006B75CF"/>
    <w:rsid w:val="006B7A32"/>
    <w:rsid w:val="006C0094"/>
    <w:rsid w:val="006C00BA"/>
    <w:rsid w:val="006C0444"/>
    <w:rsid w:val="006C0BD5"/>
    <w:rsid w:val="006C0D6F"/>
    <w:rsid w:val="006C0FDE"/>
    <w:rsid w:val="006C11C2"/>
    <w:rsid w:val="006C2211"/>
    <w:rsid w:val="006C26A0"/>
    <w:rsid w:val="006C2D1D"/>
    <w:rsid w:val="006C2D43"/>
    <w:rsid w:val="006C2E02"/>
    <w:rsid w:val="006C2F7F"/>
    <w:rsid w:val="006C342A"/>
    <w:rsid w:val="006C38A8"/>
    <w:rsid w:val="006C3A0F"/>
    <w:rsid w:val="006C4187"/>
    <w:rsid w:val="006C45E5"/>
    <w:rsid w:val="006C47C9"/>
    <w:rsid w:val="006C4940"/>
    <w:rsid w:val="006C52BE"/>
    <w:rsid w:val="006C5338"/>
    <w:rsid w:val="006C545E"/>
    <w:rsid w:val="006C556F"/>
    <w:rsid w:val="006C66E7"/>
    <w:rsid w:val="006C6E55"/>
    <w:rsid w:val="006C6F1D"/>
    <w:rsid w:val="006C707F"/>
    <w:rsid w:val="006C78A0"/>
    <w:rsid w:val="006C7E37"/>
    <w:rsid w:val="006D07B5"/>
    <w:rsid w:val="006D0A9C"/>
    <w:rsid w:val="006D0DA6"/>
    <w:rsid w:val="006D10A4"/>
    <w:rsid w:val="006D23A3"/>
    <w:rsid w:val="006D29CD"/>
    <w:rsid w:val="006D2A9E"/>
    <w:rsid w:val="006D2F61"/>
    <w:rsid w:val="006D3184"/>
    <w:rsid w:val="006D3C4D"/>
    <w:rsid w:val="006D42BC"/>
    <w:rsid w:val="006D45C0"/>
    <w:rsid w:val="006D504A"/>
    <w:rsid w:val="006D50D0"/>
    <w:rsid w:val="006D5396"/>
    <w:rsid w:val="006D584B"/>
    <w:rsid w:val="006D5A8E"/>
    <w:rsid w:val="006D5AE3"/>
    <w:rsid w:val="006D6510"/>
    <w:rsid w:val="006D69C6"/>
    <w:rsid w:val="006D6CF7"/>
    <w:rsid w:val="006D7327"/>
    <w:rsid w:val="006D76AD"/>
    <w:rsid w:val="006D7BBB"/>
    <w:rsid w:val="006D7ED4"/>
    <w:rsid w:val="006E0EC6"/>
    <w:rsid w:val="006E0F58"/>
    <w:rsid w:val="006E126C"/>
    <w:rsid w:val="006E17CB"/>
    <w:rsid w:val="006E2343"/>
    <w:rsid w:val="006E2E5B"/>
    <w:rsid w:val="006E2EDC"/>
    <w:rsid w:val="006E365D"/>
    <w:rsid w:val="006E387B"/>
    <w:rsid w:val="006E3972"/>
    <w:rsid w:val="006E3A58"/>
    <w:rsid w:val="006E3AD3"/>
    <w:rsid w:val="006E3E2B"/>
    <w:rsid w:val="006E4EE4"/>
    <w:rsid w:val="006E4F91"/>
    <w:rsid w:val="006E5433"/>
    <w:rsid w:val="006E552D"/>
    <w:rsid w:val="006E5BAC"/>
    <w:rsid w:val="006E63F8"/>
    <w:rsid w:val="006E65DF"/>
    <w:rsid w:val="006E67D0"/>
    <w:rsid w:val="006E6825"/>
    <w:rsid w:val="006E7EA2"/>
    <w:rsid w:val="006F00A6"/>
    <w:rsid w:val="006F0345"/>
    <w:rsid w:val="006F08C5"/>
    <w:rsid w:val="006F0E72"/>
    <w:rsid w:val="006F0FC4"/>
    <w:rsid w:val="006F115D"/>
    <w:rsid w:val="006F1CB9"/>
    <w:rsid w:val="006F1D0E"/>
    <w:rsid w:val="006F1F22"/>
    <w:rsid w:val="006F227C"/>
    <w:rsid w:val="006F22B1"/>
    <w:rsid w:val="006F2407"/>
    <w:rsid w:val="006F280A"/>
    <w:rsid w:val="006F2FF4"/>
    <w:rsid w:val="006F302C"/>
    <w:rsid w:val="006F3058"/>
    <w:rsid w:val="006F3246"/>
    <w:rsid w:val="006F3536"/>
    <w:rsid w:val="006F44C7"/>
    <w:rsid w:val="006F457A"/>
    <w:rsid w:val="006F4743"/>
    <w:rsid w:val="006F48A1"/>
    <w:rsid w:val="006F4E78"/>
    <w:rsid w:val="006F5863"/>
    <w:rsid w:val="006F5E1F"/>
    <w:rsid w:val="006F6019"/>
    <w:rsid w:val="006F6058"/>
    <w:rsid w:val="006F6272"/>
    <w:rsid w:val="006F68DE"/>
    <w:rsid w:val="006F748A"/>
    <w:rsid w:val="007001CE"/>
    <w:rsid w:val="00700510"/>
    <w:rsid w:val="007005A5"/>
    <w:rsid w:val="00700916"/>
    <w:rsid w:val="0070107A"/>
    <w:rsid w:val="007020C0"/>
    <w:rsid w:val="0070278D"/>
    <w:rsid w:val="00702867"/>
    <w:rsid w:val="00702A1A"/>
    <w:rsid w:val="00702AE7"/>
    <w:rsid w:val="00703BBC"/>
    <w:rsid w:val="00703CD5"/>
    <w:rsid w:val="00704282"/>
    <w:rsid w:val="00704CEF"/>
    <w:rsid w:val="00704D40"/>
    <w:rsid w:val="007050EF"/>
    <w:rsid w:val="00705282"/>
    <w:rsid w:val="00705306"/>
    <w:rsid w:val="007057E3"/>
    <w:rsid w:val="00705998"/>
    <w:rsid w:val="00705DAE"/>
    <w:rsid w:val="00705E62"/>
    <w:rsid w:val="00706E11"/>
    <w:rsid w:val="00707481"/>
    <w:rsid w:val="00707570"/>
    <w:rsid w:val="00707F78"/>
    <w:rsid w:val="007100AB"/>
    <w:rsid w:val="00710132"/>
    <w:rsid w:val="007103E1"/>
    <w:rsid w:val="007107E9"/>
    <w:rsid w:val="00710B24"/>
    <w:rsid w:val="00710C7D"/>
    <w:rsid w:val="00710DC6"/>
    <w:rsid w:val="00711102"/>
    <w:rsid w:val="007111D2"/>
    <w:rsid w:val="00711728"/>
    <w:rsid w:val="00711799"/>
    <w:rsid w:val="00711B04"/>
    <w:rsid w:val="00711CFD"/>
    <w:rsid w:val="00712537"/>
    <w:rsid w:val="007130D2"/>
    <w:rsid w:val="0071324A"/>
    <w:rsid w:val="0071343B"/>
    <w:rsid w:val="0071347D"/>
    <w:rsid w:val="00713A3B"/>
    <w:rsid w:val="00713CD4"/>
    <w:rsid w:val="00713CED"/>
    <w:rsid w:val="00713D79"/>
    <w:rsid w:val="00713FEF"/>
    <w:rsid w:val="00714095"/>
    <w:rsid w:val="007151FF"/>
    <w:rsid w:val="007152EC"/>
    <w:rsid w:val="0071566E"/>
    <w:rsid w:val="00715745"/>
    <w:rsid w:val="00715747"/>
    <w:rsid w:val="00715D77"/>
    <w:rsid w:val="00715F3B"/>
    <w:rsid w:val="007161F0"/>
    <w:rsid w:val="007164F6"/>
    <w:rsid w:val="00716DFB"/>
    <w:rsid w:val="007173AD"/>
    <w:rsid w:val="00717406"/>
    <w:rsid w:val="00717739"/>
    <w:rsid w:val="007178D2"/>
    <w:rsid w:val="00720716"/>
    <w:rsid w:val="00720741"/>
    <w:rsid w:val="0072089E"/>
    <w:rsid w:val="00720BCA"/>
    <w:rsid w:val="00720DE9"/>
    <w:rsid w:val="00720F7F"/>
    <w:rsid w:val="00721066"/>
    <w:rsid w:val="0072114E"/>
    <w:rsid w:val="007213CA"/>
    <w:rsid w:val="007214A3"/>
    <w:rsid w:val="0072170C"/>
    <w:rsid w:val="00721B47"/>
    <w:rsid w:val="007224A2"/>
    <w:rsid w:val="00722734"/>
    <w:rsid w:val="0072274B"/>
    <w:rsid w:val="00722A98"/>
    <w:rsid w:val="00722BAD"/>
    <w:rsid w:val="00723521"/>
    <w:rsid w:val="007238F0"/>
    <w:rsid w:val="00723AB2"/>
    <w:rsid w:val="00724013"/>
    <w:rsid w:val="007243D5"/>
    <w:rsid w:val="007249DF"/>
    <w:rsid w:val="00724C81"/>
    <w:rsid w:val="007255C1"/>
    <w:rsid w:val="0072572C"/>
    <w:rsid w:val="00725985"/>
    <w:rsid w:val="00726084"/>
    <w:rsid w:val="00726167"/>
    <w:rsid w:val="007261BF"/>
    <w:rsid w:val="0072630F"/>
    <w:rsid w:val="00726A46"/>
    <w:rsid w:val="00726DF5"/>
    <w:rsid w:val="007271F9"/>
    <w:rsid w:val="0072750C"/>
    <w:rsid w:val="0072760C"/>
    <w:rsid w:val="0072760E"/>
    <w:rsid w:val="00727FC8"/>
    <w:rsid w:val="0073027D"/>
    <w:rsid w:val="00730348"/>
    <w:rsid w:val="0073038B"/>
    <w:rsid w:val="00730799"/>
    <w:rsid w:val="00730A1F"/>
    <w:rsid w:val="00731495"/>
    <w:rsid w:val="0073157F"/>
    <w:rsid w:val="0073174F"/>
    <w:rsid w:val="00731C61"/>
    <w:rsid w:val="00731CF5"/>
    <w:rsid w:val="007326D8"/>
    <w:rsid w:val="00732959"/>
    <w:rsid w:val="00732AF4"/>
    <w:rsid w:val="0073337F"/>
    <w:rsid w:val="007338A2"/>
    <w:rsid w:val="00733AFD"/>
    <w:rsid w:val="00733B3C"/>
    <w:rsid w:val="00733BBF"/>
    <w:rsid w:val="00734946"/>
    <w:rsid w:val="00734AA3"/>
    <w:rsid w:val="00734ADD"/>
    <w:rsid w:val="0073518D"/>
    <w:rsid w:val="007355FC"/>
    <w:rsid w:val="007359AC"/>
    <w:rsid w:val="007360C0"/>
    <w:rsid w:val="007366A8"/>
    <w:rsid w:val="007367CF"/>
    <w:rsid w:val="00736C4F"/>
    <w:rsid w:val="00737228"/>
    <w:rsid w:val="007372F6"/>
    <w:rsid w:val="00737543"/>
    <w:rsid w:val="00737734"/>
    <w:rsid w:val="00737961"/>
    <w:rsid w:val="00737EC1"/>
    <w:rsid w:val="00737FC5"/>
    <w:rsid w:val="007404FC"/>
    <w:rsid w:val="0074098C"/>
    <w:rsid w:val="0074100B"/>
    <w:rsid w:val="0074152E"/>
    <w:rsid w:val="00741F1D"/>
    <w:rsid w:val="007420EB"/>
    <w:rsid w:val="007424F7"/>
    <w:rsid w:val="007433F7"/>
    <w:rsid w:val="007436E7"/>
    <w:rsid w:val="00743B3B"/>
    <w:rsid w:val="007441EB"/>
    <w:rsid w:val="00744317"/>
    <w:rsid w:val="007446B9"/>
    <w:rsid w:val="00744CDA"/>
    <w:rsid w:val="00744E2D"/>
    <w:rsid w:val="00744E7C"/>
    <w:rsid w:val="00745474"/>
    <w:rsid w:val="007456AA"/>
    <w:rsid w:val="00745804"/>
    <w:rsid w:val="0074585E"/>
    <w:rsid w:val="00745899"/>
    <w:rsid w:val="00745A4E"/>
    <w:rsid w:val="007463CF"/>
    <w:rsid w:val="00746AAB"/>
    <w:rsid w:val="00746F1A"/>
    <w:rsid w:val="007474C1"/>
    <w:rsid w:val="0074755C"/>
    <w:rsid w:val="0074777C"/>
    <w:rsid w:val="0074793C"/>
    <w:rsid w:val="00747A6D"/>
    <w:rsid w:val="00747BEE"/>
    <w:rsid w:val="00747EAE"/>
    <w:rsid w:val="00747F0A"/>
    <w:rsid w:val="00750D5B"/>
    <w:rsid w:val="00751A0F"/>
    <w:rsid w:val="00751EB2"/>
    <w:rsid w:val="00751EB3"/>
    <w:rsid w:val="007521E7"/>
    <w:rsid w:val="0075227B"/>
    <w:rsid w:val="00752576"/>
    <w:rsid w:val="00752B94"/>
    <w:rsid w:val="00752DB4"/>
    <w:rsid w:val="00752F93"/>
    <w:rsid w:val="007531F3"/>
    <w:rsid w:val="007537D6"/>
    <w:rsid w:val="0075395B"/>
    <w:rsid w:val="00753D00"/>
    <w:rsid w:val="00754216"/>
    <w:rsid w:val="00754AFC"/>
    <w:rsid w:val="00754EE9"/>
    <w:rsid w:val="007550FC"/>
    <w:rsid w:val="007551FB"/>
    <w:rsid w:val="0075526F"/>
    <w:rsid w:val="00755424"/>
    <w:rsid w:val="00755AB8"/>
    <w:rsid w:val="00755B65"/>
    <w:rsid w:val="00755BDA"/>
    <w:rsid w:val="00756240"/>
    <w:rsid w:val="007567E6"/>
    <w:rsid w:val="00756F79"/>
    <w:rsid w:val="0075744D"/>
    <w:rsid w:val="007579F4"/>
    <w:rsid w:val="00757D47"/>
    <w:rsid w:val="00757F29"/>
    <w:rsid w:val="00757FD0"/>
    <w:rsid w:val="00757FF8"/>
    <w:rsid w:val="007601C9"/>
    <w:rsid w:val="007601D7"/>
    <w:rsid w:val="00760222"/>
    <w:rsid w:val="00760363"/>
    <w:rsid w:val="00760385"/>
    <w:rsid w:val="00760B74"/>
    <w:rsid w:val="00760D80"/>
    <w:rsid w:val="00761212"/>
    <w:rsid w:val="0076147E"/>
    <w:rsid w:val="007617AA"/>
    <w:rsid w:val="00762883"/>
    <w:rsid w:val="007629ED"/>
    <w:rsid w:val="00762A03"/>
    <w:rsid w:val="00762FB0"/>
    <w:rsid w:val="0076341F"/>
    <w:rsid w:val="00763C67"/>
    <w:rsid w:val="007648CB"/>
    <w:rsid w:val="007655A3"/>
    <w:rsid w:val="00765A2B"/>
    <w:rsid w:val="00765CD5"/>
    <w:rsid w:val="00765D8A"/>
    <w:rsid w:val="00765F0B"/>
    <w:rsid w:val="00765F68"/>
    <w:rsid w:val="00766046"/>
    <w:rsid w:val="0076604C"/>
    <w:rsid w:val="00766D46"/>
    <w:rsid w:val="00767015"/>
    <w:rsid w:val="00767272"/>
    <w:rsid w:val="007673F5"/>
    <w:rsid w:val="00767B42"/>
    <w:rsid w:val="00767DA2"/>
    <w:rsid w:val="00770034"/>
    <w:rsid w:val="007700D8"/>
    <w:rsid w:val="007701C0"/>
    <w:rsid w:val="0077097A"/>
    <w:rsid w:val="0077112F"/>
    <w:rsid w:val="00771164"/>
    <w:rsid w:val="0077171A"/>
    <w:rsid w:val="00771B70"/>
    <w:rsid w:val="00771D06"/>
    <w:rsid w:val="007721BE"/>
    <w:rsid w:val="007726C5"/>
    <w:rsid w:val="00772C7C"/>
    <w:rsid w:val="0077393F"/>
    <w:rsid w:val="0077407F"/>
    <w:rsid w:val="007747C3"/>
    <w:rsid w:val="007747DF"/>
    <w:rsid w:val="00774A75"/>
    <w:rsid w:val="00774B9B"/>
    <w:rsid w:val="00774C19"/>
    <w:rsid w:val="00774DE1"/>
    <w:rsid w:val="007750A8"/>
    <w:rsid w:val="00775206"/>
    <w:rsid w:val="00775213"/>
    <w:rsid w:val="007753A3"/>
    <w:rsid w:val="00775CE7"/>
    <w:rsid w:val="00775D30"/>
    <w:rsid w:val="00775DBE"/>
    <w:rsid w:val="00776497"/>
    <w:rsid w:val="007765AA"/>
    <w:rsid w:val="00776900"/>
    <w:rsid w:val="00776977"/>
    <w:rsid w:val="00776BB7"/>
    <w:rsid w:val="00776D84"/>
    <w:rsid w:val="00776F5C"/>
    <w:rsid w:val="00776F72"/>
    <w:rsid w:val="007801EC"/>
    <w:rsid w:val="007805B2"/>
    <w:rsid w:val="00780E34"/>
    <w:rsid w:val="00781285"/>
    <w:rsid w:val="00781502"/>
    <w:rsid w:val="0078161A"/>
    <w:rsid w:val="0078196E"/>
    <w:rsid w:val="007824A1"/>
    <w:rsid w:val="00782509"/>
    <w:rsid w:val="00782751"/>
    <w:rsid w:val="00782FA2"/>
    <w:rsid w:val="007832C8"/>
    <w:rsid w:val="007837BB"/>
    <w:rsid w:val="0078382C"/>
    <w:rsid w:val="00784156"/>
    <w:rsid w:val="00784433"/>
    <w:rsid w:val="00784CFB"/>
    <w:rsid w:val="00784DBA"/>
    <w:rsid w:val="00784F64"/>
    <w:rsid w:val="00785047"/>
    <w:rsid w:val="007851E7"/>
    <w:rsid w:val="0078527C"/>
    <w:rsid w:val="007855CC"/>
    <w:rsid w:val="00785F09"/>
    <w:rsid w:val="00785F79"/>
    <w:rsid w:val="00786636"/>
    <w:rsid w:val="0078664A"/>
    <w:rsid w:val="00787701"/>
    <w:rsid w:val="00787E02"/>
    <w:rsid w:val="007901AF"/>
    <w:rsid w:val="00790C41"/>
    <w:rsid w:val="0079121F"/>
    <w:rsid w:val="007912F9"/>
    <w:rsid w:val="007918CA"/>
    <w:rsid w:val="007918E3"/>
    <w:rsid w:val="00791D34"/>
    <w:rsid w:val="00792297"/>
    <w:rsid w:val="00792CE2"/>
    <w:rsid w:val="007931B2"/>
    <w:rsid w:val="007932D3"/>
    <w:rsid w:val="0079353E"/>
    <w:rsid w:val="007936D6"/>
    <w:rsid w:val="00793E4A"/>
    <w:rsid w:val="00794147"/>
    <w:rsid w:val="0079431B"/>
    <w:rsid w:val="00794417"/>
    <w:rsid w:val="00794B00"/>
    <w:rsid w:val="00794B98"/>
    <w:rsid w:val="007950E6"/>
    <w:rsid w:val="00795263"/>
    <w:rsid w:val="00795549"/>
    <w:rsid w:val="00796194"/>
    <w:rsid w:val="0079657F"/>
    <w:rsid w:val="0079670D"/>
    <w:rsid w:val="00796835"/>
    <w:rsid w:val="00796B8E"/>
    <w:rsid w:val="00797227"/>
    <w:rsid w:val="00797334"/>
    <w:rsid w:val="00797B0B"/>
    <w:rsid w:val="00797B12"/>
    <w:rsid w:val="007A0668"/>
    <w:rsid w:val="007A0804"/>
    <w:rsid w:val="007A0CB4"/>
    <w:rsid w:val="007A0E8C"/>
    <w:rsid w:val="007A0FEE"/>
    <w:rsid w:val="007A110E"/>
    <w:rsid w:val="007A11E7"/>
    <w:rsid w:val="007A18D9"/>
    <w:rsid w:val="007A1953"/>
    <w:rsid w:val="007A1C9B"/>
    <w:rsid w:val="007A248E"/>
    <w:rsid w:val="007A259C"/>
    <w:rsid w:val="007A29B6"/>
    <w:rsid w:val="007A2B8F"/>
    <w:rsid w:val="007A2D15"/>
    <w:rsid w:val="007A34A8"/>
    <w:rsid w:val="007A34D6"/>
    <w:rsid w:val="007A379D"/>
    <w:rsid w:val="007A399A"/>
    <w:rsid w:val="007A3BB0"/>
    <w:rsid w:val="007A3BD4"/>
    <w:rsid w:val="007A4636"/>
    <w:rsid w:val="007A478C"/>
    <w:rsid w:val="007A4ABD"/>
    <w:rsid w:val="007A4C65"/>
    <w:rsid w:val="007A4E3C"/>
    <w:rsid w:val="007A4F75"/>
    <w:rsid w:val="007A5250"/>
    <w:rsid w:val="007A52BF"/>
    <w:rsid w:val="007A5659"/>
    <w:rsid w:val="007A5997"/>
    <w:rsid w:val="007A5A82"/>
    <w:rsid w:val="007A5B8E"/>
    <w:rsid w:val="007A75B3"/>
    <w:rsid w:val="007A7AA9"/>
    <w:rsid w:val="007A7F59"/>
    <w:rsid w:val="007B0072"/>
    <w:rsid w:val="007B048C"/>
    <w:rsid w:val="007B0567"/>
    <w:rsid w:val="007B0724"/>
    <w:rsid w:val="007B0A33"/>
    <w:rsid w:val="007B0CE0"/>
    <w:rsid w:val="007B0CFD"/>
    <w:rsid w:val="007B13BB"/>
    <w:rsid w:val="007B1896"/>
    <w:rsid w:val="007B246D"/>
    <w:rsid w:val="007B2AA9"/>
    <w:rsid w:val="007B2AE5"/>
    <w:rsid w:val="007B2AFF"/>
    <w:rsid w:val="007B2B35"/>
    <w:rsid w:val="007B2D7E"/>
    <w:rsid w:val="007B32B3"/>
    <w:rsid w:val="007B3369"/>
    <w:rsid w:val="007B3BF3"/>
    <w:rsid w:val="007B472A"/>
    <w:rsid w:val="007B4A6C"/>
    <w:rsid w:val="007B4B82"/>
    <w:rsid w:val="007B562C"/>
    <w:rsid w:val="007B5A92"/>
    <w:rsid w:val="007B5B5E"/>
    <w:rsid w:val="007B5D18"/>
    <w:rsid w:val="007B6814"/>
    <w:rsid w:val="007B7319"/>
    <w:rsid w:val="007B7979"/>
    <w:rsid w:val="007B7FF3"/>
    <w:rsid w:val="007C0021"/>
    <w:rsid w:val="007C05DA"/>
    <w:rsid w:val="007C07B3"/>
    <w:rsid w:val="007C083A"/>
    <w:rsid w:val="007C0A80"/>
    <w:rsid w:val="007C0A8D"/>
    <w:rsid w:val="007C0D1D"/>
    <w:rsid w:val="007C0D51"/>
    <w:rsid w:val="007C1425"/>
    <w:rsid w:val="007C21A6"/>
    <w:rsid w:val="007C299C"/>
    <w:rsid w:val="007C2F8A"/>
    <w:rsid w:val="007C3030"/>
    <w:rsid w:val="007C3944"/>
    <w:rsid w:val="007C3D4E"/>
    <w:rsid w:val="007C3E99"/>
    <w:rsid w:val="007C489E"/>
    <w:rsid w:val="007C4B50"/>
    <w:rsid w:val="007C4C92"/>
    <w:rsid w:val="007C4E5A"/>
    <w:rsid w:val="007C5732"/>
    <w:rsid w:val="007C5754"/>
    <w:rsid w:val="007C5BF1"/>
    <w:rsid w:val="007C5D21"/>
    <w:rsid w:val="007C6251"/>
    <w:rsid w:val="007C6F05"/>
    <w:rsid w:val="007C7105"/>
    <w:rsid w:val="007C754E"/>
    <w:rsid w:val="007C7619"/>
    <w:rsid w:val="007C7AD4"/>
    <w:rsid w:val="007C7EE7"/>
    <w:rsid w:val="007C7FA1"/>
    <w:rsid w:val="007D031F"/>
    <w:rsid w:val="007D048E"/>
    <w:rsid w:val="007D078C"/>
    <w:rsid w:val="007D07E0"/>
    <w:rsid w:val="007D0FDA"/>
    <w:rsid w:val="007D1699"/>
    <w:rsid w:val="007D17FB"/>
    <w:rsid w:val="007D1824"/>
    <w:rsid w:val="007D1963"/>
    <w:rsid w:val="007D1AEB"/>
    <w:rsid w:val="007D1FDF"/>
    <w:rsid w:val="007D2038"/>
    <w:rsid w:val="007D23DF"/>
    <w:rsid w:val="007D2970"/>
    <w:rsid w:val="007D2FDC"/>
    <w:rsid w:val="007D3B31"/>
    <w:rsid w:val="007D3C63"/>
    <w:rsid w:val="007D4347"/>
    <w:rsid w:val="007D4532"/>
    <w:rsid w:val="007D48E4"/>
    <w:rsid w:val="007D5032"/>
    <w:rsid w:val="007D5210"/>
    <w:rsid w:val="007D5533"/>
    <w:rsid w:val="007D5638"/>
    <w:rsid w:val="007D5976"/>
    <w:rsid w:val="007D5AD2"/>
    <w:rsid w:val="007D5C3E"/>
    <w:rsid w:val="007D5C7F"/>
    <w:rsid w:val="007D64E3"/>
    <w:rsid w:val="007D65F8"/>
    <w:rsid w:val="007D68E8"/>
    <w:rsid w:val="007D6942"/>
    <w:rsid w:val="007D6E96"/>
    <w:rsid w:val="007D76B7"/>
    <w:rsid w:val="007D7717"/>
    <w:rsid w:val="007D7A71"/>
    <w:rsid w:val="007D7DC4"/>
    <w:rsid w:val="007D7F34"/>
    <w:rsid w:val="007E02C7"/>
    <w:rsid w:val="007E0776"/>
    <w:rsid w:val="007E0B91"/>
    <w:rsid w:val="007E0BC1"/>
    <w:rsid w:val="007E1A89"/>
    <w:rsid w:val="007E1D7E"/>
    <w:rsid w:val="007E2337"/>
    <w:rsid w:val="007E24C1"/>
    <w:rsid w:val="007E2602"/>
    <w:rsid w:val="007E26CA"/>
    <w:rsid w:val="007E2A79"/>
    <w:rsid w:val="007E2EB0"/>
    <w:rsid w:val="007E31D1"/>
    <w:rsid w:val="007E39D5"/>
    <w:rsid w:val="007E422C"/>
    <w:rsid w:val="007E429A"/>
    <w:rsid w:val="007E4572"/>
    <w:rsid w:val="007E5053"/>
    <w:rsid w:val="007E5247"/>
    <w:rsid w:val="007E53EA"/>
    <w:rsid w:val="007E5516"/>
    <w:rsid w:val="007E5730"/>
    <w:rsid w:val="007E57C1"/>
    <w:rsid w:val="007E5A67"/>
    <w:rsid w:val="007E5BF4"/>
    <w:rsid w:val="007E6118"/>
    <w:rsid w:val="007E6144"/>
    <w:rsid w:val="007E6771"/>
    <w:rsid w:val="007E67D5"/>
    <w:rsid w:val="007E6B68"/>
    <w:rsid w:val="007E6CAA"/>
    <w:rsid w:val="007E6CE7"/>
    <w:rsid w:val="007E702A"/>
    <w:rsid w:val="007E702B"/>
    <w:rsid w:val="007E705D"/>
    <w:rsid w:val="007E738D"/>
    <w:rsid w:val="007F074D"/>
    <w:rsid w:val="007F081D"/>
    <w:rsid w:val="007F0992"/>
    <w:rsid w:val="007F0D96"/>
    <w:rsid w:val="007F0F34"/>
    <w:rsid w:val="007F10E2"/>
    <w:rsid w:val="007F16E5"/>
    <w:rsid w:val="007F184C"/>
    <w:rsid w:val="007F1C56"/>
    <w:rsid w:val="007F2070"/>
    <w:rsid w:val="007F25EA"/>
    <w:rsid w:val="007F29D4"/>
    <w:rsid w:val="007F2B09"/>
    <w:rsid w:val="007F313A"/>
    <w:rsid w:val="007F3759"/>
    <w:rsid w:val="007F39D3"/>
    <w:rsid w:val="007F3B96"/>
    <w:rsid w:val="007F3CF2"/>
    <w:rsid w:val="007F3D53"/>
    <w:rsid w:val="007F3FAB"/>
    <w:rsid w:val="007F4292"/>
    <w:rsid w:val="007F47FE"/>
    <w:rsid w:val="007F48D5"/>
    <w:rsid w:val="007F4D34"/>
    <w:rsid w:val="007F5BF7"/>
    <w:rsid w:val="007F5C63"/>
    <w:rsid w:val="007F5D50"/>
    <w:rsid w:val="007F5F12"/>
    <w:rsid w:val="007F5F3A"/>
    <w:rsid w:val="007F6147"/>
    <w:rsid w:val="007F61EF"/>
    <w:rsid w:val="007F6B67"/>
    <w:rsid w:val="007F6E3A"/>
    <w:rsid w:val="007F74C8"/>
    <w:rsid w:val="007F76D6"/>
    <w:rsid w:val="007F7952"/>
    <w:rsid w:val="007F7B8E"/>
    <w:rsid w:val="0080024F"/>
    <w:rsid w:val="008002DC"/>
    <w:rsid w:val="00800858"/>
    <w:rsid w:val="008008EB"/>
    <w:rsid w:val="00800A52"/>
    <w:rsid w:val="00800AEF"/>
    <w:rsid w:val="00800E33"/>
    <w:rsid w:val="00801346"/>
    <w:rsid w:val="0080181C"/>
    <w:rsid w:val="008018BC"/>
    <w:rsid w:val="00802029"/>
    <w:rsid w:val="0080205E"/>
    <w:rsid w:val="008020C8"/>
    <w:rsid w:val="00802315"/>
    <w:rsid w:val="00802504"/>
    <w:rsid w:val="00802C79"/>
    <w:rsid w:val="00802C7F"/>
    <w:rsid w:val="00802F79"/>
    <w:rsid w:val="00803077"/>
    <w:rsid w:val="00803385"/>
    <w:rsid w:val="008039DE"/>
    <w:rsid w:val="00803C22"/>
    <w:rsid w:val="00803CE2"/>
    <w:rsid w:val="00804022"/>
    <w:rsid w:val="00804390"/>
    <w:rsid w:val="00804C40"/>
    <w:rsid w:val="00804D91"/>
    <w:rsid w:val="00804F4A"/>
    <w:rsid w:val="00805128"/>
    <w:rsid w:val="0080589C"/>
    <w:rsid w:val="00805BEA"/>
    <w:rsid w:val="00805F57"/>
    <w:rsid w:val="00806148"/>
    <w:rsid w:val="00806291"/>
    <w:rsid w:val="008064B6"/>
    <w:rsid w:val="008066FB"/>
    <w:rsid w:val="008069B0"/>
    <w:rsid w:val="00806A4E"/>
    <w:rsid w:val="00806AE3"/>
    <w:rsid w:val="00806FE7"/>
    <w:rsid w:val="00807EC2"/>
    <w:rsid w:val="00807F49"/>
    <w:rsid w:val="008109BC"/>
    <w:rsid w:val="00810A45"/>
    <w:rsid w:val="00811130"/>
    <w:rsid w:val="0081121A"/>
    <w:rsid w:val="008113B6"/>
    <w:rsid w:val="00811985"/>
    <w:rsid w:val="00811E5E"/>
    <w:rsid w:val="0081213B"/>
    <w:rsid w:val="00812370"/>
    <w:rsid w:val="008123D6"/>
    <w:rsid w:val="0081252D"/>
    <w:rsid w:val="00812A21"/>
    <w:rsid w:val="0081321F"/>
    <w:rsid w:val="008133FE"/>
    <w:rsid w:val="00813A8A"/>
    <w:rsid w:val="00813DEB"/>
    <w:rsid w:val="008147D0"/>
    <w:rsid w:val="00814B5A"/>
    <w:rsid w:val="00814BF9"/>
    <w:rsid w:val="00814F7D"/>
    <w:rsid w:val="008150A5"/>
    <w:rsid w:val="00815220"/>
    <w:rsid w:val="00815508"/>
    <w:rsid w:val="0081578B"/>
    <w:rsid w:val="00815B7D"/>
    <w:rsid w:val="008161E7"/>
    <w:rsid w:val="00816374"/>
    <w:rsid w:val="00816A49"/>
    <w:rsid w:val="008177D5"/>
    <w:rsid w:val="00817811"/>
    <w:rsid w:val="0081787E"/>
    <w:rsid w:val="008203EF"/>
    <w:rsid w:val="008205EB"/>
    <w:rsid w:val="008207C8"/>
    <w:rsid w:val="00820B1F"/>
    <w:rsid w:val="008210D3"/>
    <w:rsid w:val="0082122E"/>
    <w:rsid w:val="008212B9"/>
    <w:rsid w:val="008217A8"/>
    <w:rsid w:val="00821E3B"/>
    <w:rsid w:val="00821ED3"/>
    <w:rsid w:val="00821F70"/>
    <w:rsid w:val="00822192"/>
    <w:rsid w:val="00822244"/>
    <w:rsid w:val="008222FA"/>
    <w:rsid w:val="008226A5"/>
    <w:rsid w:val="0082364C"/>
    <w:rsid w:val="00823A0A"/>
    <w:rsid w:val="00823ACD"/>
    <w:rsid w:val="008244F9"/>
    <w:rsid w:val="0082468D"/>
    <w:rsid w:val="0082490E"/>
    <w:rsid w:val="00824AC5"/>
    <w:rsid w:val="00824E31"/>
    <w:rsid w:val="00824F54"/>
    <w:rsid w:val="008257B2"/>
    <w:rsid w:val="00825A27"/>
    <w:rsid w:val="00825A60"/>
    <w:rsid w:val="00825CF2"/>
    <w:rsid w:val="00825D4D"/>
    <w:rsid w:val="00825F2A"/>
    <w:rsid w:val="00825F4E"/>
    <w:rsid w:val="00826313"/>
    <w:rsid w:val="0082690D"/>
    <w:rsid w:val="008273B5"/>
    <w:rsid w:val="00827609"/>
    <w:rsid w:val="00827897"/>
    <w:rsid w:val="00827AEF"/>
    <w:rsid w:val="00830073"/>
    <w:rsid w:val="008305B7"/>
    <w:rsid w:val="008306F1"/>
    <w:rsid w:val="00830A5F"/>
    <w:rsid w:val="00830CD0"/>
    <w:rsid w:val="00831CB7"/>
    <w:rsid w:val="0083203F"/>
    <w:rsid w:val="0083222F"/>
    <w:rsid w:val="00833216"/>
    <w:rsid w:val="008339A2"/>
    <w:rsid w:val="00833A19"/>
    <w:rsid w:val="008343F5"/>
    <w:rsid w:val="0083441C"/>
    <w:rsid w:val="008344A8"/>
    <w:rsid w:val="00835070"/>
    <w:rsid w:val="008352BF"/>
    <w:rsid w:val="00835495"/>
    <w:rsid w:val="00835CAF"/>
    <w:rsid w:val="00835FBF"/>
    <w:rsid w:val="008360B8"/>
    <w:rsid w:val="00836170"/>
    <w:rsid w:val="008364CB"/>
    <w:rsid w:val="0083686B"/>
    <w:rsid w:val="008368AF"/>
    <w:rsid w:val="00836CB2"/>
    <w:rsid w:val="00836E28"/>
    <w:rsid w:val="0083789A"/>
    <w:rsid w:val="00837B34"/>
    <w:rsid w:val="00837FCF"/>
    <w:rsid w:val="0084013B"/>
    <w:rsid w:val="0084028C"/>
    <w:rsid w:val="008406C2"/>
    <w:rsid w:val="00841A60"/>
    <w:rsid w:val="00841CD0"/>
    <w:rsid w:val="00841F0F"/>
    <w:rsid w:val="0084247E"/>
    <w:rsid w:val="008427F5"/>
    <w:rsid w:val="00842D1A"/>
    <w:rsid w:val="00842E9B"/>
    <w:rsid w:val="00842F14"/>
    <w:rsid w:val="00842F19"/>
    <w:rsid w:val="008431AD"/>
    <w:rsid w:val="0084362F"/>
    <w:rsid w:val="008439A8"/>
    <w:rsid w:val="00844331"/>
    <w:rsid w:val="008445F4"/>
    <w:rsid w:val="00844840"/>
    <w:rsid w:val="00844D3B"/>
    <w:rsid w:val="008451FA"/>
    <w:rsid w:val="008454C4"/>
    <w:rsid w:val="00846172"/>
    <w:rsid w:val="00846512"/>
    <w:rsid w:val="00846637"/>
    <w:rsid w:val="008467C4"/>
    <w:rsid w:val="00846E2F"/>
    <w:rsid w:val="00847814"/>
    <w:rsid w:val="00847E08"/>
    <w:rsid w:val="008503D8"/>
    <w:rsid w:val="008506BB"/>
    <w:rsid w:val="00850B36"/>
    <w:rsid w:val="00850C00"/>
    <w:rsid w:val="00850C35"/>
    <w:rsid w:val="0085105B"/>
    <w:rsid w:val="00851189"/>
    <w:rsid w:val="008511E1"/>
    <w:rsid w:val="008513D1"/>
    <w:rsid w:val="0085183E"/>
    <w:rsid w:val="00851AAC"/>
    <w:rsid w:val="00851EF7"/>
    <w:rsid w:val="00851F19"/>
    <w:rsid w:val="00851FCB"/>
    <w:rsid w:val="0085284A"/>
    <w:rsid w:val="0085397D"/>
    <w:rsid w:val="00853B9A"/>
    <w:rsid w:val="00853BD7"/>
    <w:rsid w:val="00854015"/>
    <w:rsid w:val="00854859"/>
    <w:rsid w:val="008548ED"/>
    <w:rsid w:val="00854C27"/>
    <w:rsid w:val="00854FF6"/>
    <w:rsid w:val="008552D1"/>
    <w:rsid w:val="0085573A"/>
    <w:rsid w:val="00855A67"/>
    <w:rsid w:val="00855DCC"/>
    <w:rsid w:val="00855DD0"/>
    <w:rsid w:val="00855FCE"/>
    <w:rsid w:val="008560C5"/>
    <w:rsid w:val="008560E3"/>
    <w:rsid w:val="008562F1"/>
    <w:rsid w:val="00856EB5"/>
    <w:rsid w:val="00857C5A"/>
    <w:rsid w:val="00860554"/>
    <w:rsid w:val="00860A74"/>
    <w:rsid w:val="00860B80"/>
    <w:rsid w:val="00860D07"/>
    <w:rsid w:val="00860FDE"/>
    <w:rsid w:val="00861068"/>
    <w:rsid w:val="008613E7"/>
    <w:rsid w:val="00861411"/>
    <w:rsid w:val="00861B56"/>
    <w:rsid w:val="00861E20"/>
    <w:rsid w:val="008624EB"/>
    <w:rsid w:val="00862B6C"/>
    <w:rsid w:val="00862DD6"/>
    <w:rsid w:val="008630E5"/>
    <w:rsid w:val="008631F7"/>
    <w:rsid w:val="00863707"/>
    <w:rsid w:val="0086380D"/>
    <w:rsid w:val="0086384D"/>
    <w:rsid w:val="00864817"/>
    <w:rsid w:val="00864B86"/>
    <w:rsid w:val="00864C42"/>
    <w:rsid w:val="0086519E"/>
    <w:rsid w:val="0086521B"/>
    <w:rsid w:val="008652A7"/>
    <w:rsid w:val="0086584C"/>
    <w:rsid w:val="008658E2"/>
    <w:rsid w:val="00865AFF"/>
    <w:rsid w:val="00866517"/>
    <w:rsid w:val="008667A4"/>
    <w:rsid w:val="00866E28"/>
    <w:rsid w:val="00866FA6"/>
    <w:rsid w:val="0086781E"/>
    <w:rsid w:val="00867C4F"/>
    <w:rsid w:val="00867CC7"/>
    <w:rsid w:val="00870444"/>
    <w:rsid w:val="00870968"/>
    <w:rsid w:val="00871040"/>
    <w:rsid w:val="0087184A"/>
    <w:rsid w:val="0087191B"/>
    <w:rsid w:val="00871A91"/>
    <w:rsid w:val="00871F47"/>
    <w:rsid w:val="0087230D"/>
    <w:rsid w:val="00872718"/>
    <w:rsid w:val="0087307E"/>
    <w:rsid w:val="008733AA"/>
    <w:rsid w:val="008734BF"/>
    <w:rsid w:val="008734CD"/>
    <w:rsid w:val="008739F3"/>
    <w:rsid w:val="00873B20"/>
    <w:rsid w:val="00873E88"/>
    <w:rsid w:val="00873F5B"/>
    <w:rsid w:val="00874600"/>
    <w:rsid w:val="00874C34"/>
    <w:rsid w:val="00874D5F"/>
    <w:rsid w:val="00874DAF"/>
    <w:rsid w:val="008753F4"/>
    <w:rsid w:val="00875411"/>
    <w:rsid w:val="0087541E"/>
    <w:rsid w:val="00875A2A"/>
    <w:rsid w:val="00875F99"/>
    <w:rsid w:val="0087652E"/>
    <w:rsid w:val="0087655D"/>
    <w:rsid w:val="00877241"/>
    <w:rsid w:val="00877349"/>
    <w:rsid w:val="00877574"/>
    <w:rsid w:val="00877BC1"/>
    <w:rsid w:val="00877C75"/>
    <w:rsid w:val="00877DE2"/>
    <w:rsid w:val="008800A2"/>
    <w:rsid w:val="0088015A"/>
    <w:rsid w:val="008801BF"/>
    <w:rsid w:val="0088053C"/>
    <w:rsid w:val="0088075F"/>
    <w:rsid w:val="00880C7D"/>
    <w:rsid w:val="00880D43"/>
    <w:rsid w:val="0088109D"/>
    <w:rsid w:val="008815BC"/>
    <w:rsid w:val="00881A6C"/>
    <w:rsid w:val="00881AB5"/>
    <w:rsid w:val="00881BBF"/>
    <w:rsid w:val="008820A0"/>
    <w:rsid w:val="0088215A"/>
    <w:rsid w:val="00882399"/>
    <w:rsid w:val="00882422"/>
    <w:rsid w:val="008824D2"/>
    <w:rsid w:val="00882722"/>
    <w:rsid w:val="00882C0D"/>
    <w:rsid w:val="00882C22"/>
    <w:rsid w:val="0088300A"/>
    <w:rsid w:val="00883016"/>
    <w:rsid w:val="00883915"/>
    <w:rsid w:val="00883C6B"/>
    <w:rsid w:val="00883D4B"/>
    <w:rsid w:val="0088456E"/>
    <w:rsid w:val="008849A0"/>
    <w:rsid w:val="0088518F"/>
    <w:rsid w:val="008859EA"/>
    <w:rsid w:val="00885DCA"/>
    <w:rsid w:val="00887125"/>
    <w:rsid w:val="00887975"/>
    <w:rsid w:val="00887C61"/>
    <w:rsid w:val="008908CD"/>
    <w:rsid w:val="008909A1"/>
    <w:rsid w:val="00890AF9"/>
    <w:rsid w:val="00890B33"/>
    <w:rsid w:val="00891019"/>
    <w:rsid w:val="00891F69"/>
    <w:rsid w:val="008924C4"/>
    <w:rsid w:val="008925B2"/>
    <w:rsid w:val="00892A43"/>
    <w:rsid w:val="00892DDB"/>
    <w:rsid w:val="00893BD1"/>
    <w:rsid w:val="00893F43"/>
    <w:rsid w:val="00894083"/>
    <w:rsid w:val="008949A8"/>
    <w:rsid w:val="00894A14"/>
    <w:rsid w:val="00894A1F"/>
    <w:rsid w:val="00894ABF"/>
    <w:rsid w:val="00894AD6"/>
    <w:rsid w:val="00894EE1"/>
    <w:rsid w:val="00895371"/>
    <w:rsid w:val="008954BE"/>
    <w:rsid w:val="008959F1"/>
    <w:rsid w:val="00895B43"/>
    <w:rsid w:val="008961C1"/>
    <w:rsid w:val="008966E5"/>
    <w:rsid w:val="00896B95"/>
    <w:rsid w:val="00897B47"/>
    <w:rsid w:val="00897D51"/>
    <w:rsid w:val="008A05F6"/>
    <w:rsid w:val="008A076C"/>
    <w:rsid w:val="008A0776"/>
    <w:rsid w:val="008A0ACB"/>
    <w:rsid w:val="008A0FD5"/>
    <w:rsid w:val="008A10DE"/>
    <w:rsid w:val="008A119E"/>
    <w:rsid w:val="008A1300"/>
    <w:rsid w:val="008A16D2"/>
    <w:rsid w:val="008A1863"/>
    <w:rsid w:val="008A1F69"/>
    <w:rsid w:val="008A2131"/>
    <w:rsid w:val="008A24A7"/>
    <w:rsid w:val="008A2B91"/>
    <w:rsid w:val="008A3B10"/>
    <w:rsid w:val="008A3DC8"/>
    <w:rsid w:val="008A4101"/>
    <w:rsid w:val="008A5903"/>
    <w:rsid w:val="008A5CED"/>
    <w:rsid w:val="008A6AF0"/>
    <w:rsid w:val="008A7A03"/>
    <w:rsid w:val="008A7F8F"/>
    <w:rsid w:val="008B0C4E"/>
    <w:rsid w:val="008B0EE4"/>
    <w:rsid w:val="008B1234"/>
    <w:rsid w:val="008B1480"/>
    <w:rsid w:val="008B160D"/>
    <w:rsid w:val="008B25F8"/>
    <w:rsid w:val="008B2A8A"/>
    <w:rsid w:val="008B2C5C"/>
    <w:rsid w:val="008B2D42"/>
    <w:rsid w:val="008B2D7B"/>
    <w:rsid w:val="008B350E"/>
    <w:rsid w:val="008B36BA"/>
    <w:rsid w:val="008B3F90"/>
    <w:rsid w:val="008B428B"/>
    <w:rsid w:val="008B4769"/>
    <w:rsid w:val="008B4F4C"/>
    <w:rsid w:val="008B5091"/>
    <w:rsid w:val="008B539F"/>
    <w:rsid w:val="008B5B9B"/>
    <w:rsid w:val="008B5FDE"/>
    <w:rsid w:val="008B6539"/>
    <w:rsid w:val="008B66E3"/>
    <w:rsid w:val="008B6CD6"/>
    <w:rsid w:val="008C01A9"/>
    <w:rsid w:val="008C0819"/>
    <w:rsid w:val="008C0BE9"/>
    <w:rsid w:val="008C17EC"/>
    <w:rsid w:val="008C1BC1"/>
    <w:rsid w:val="008C1F53"/>
    <w:rsid w:val="008C263D"/>
    <w:rsid w:val="008C2847"/>
    <w:rsid w:val="008C2D88"/>
    <w:rsid w:val="008C33BC"/>
    <w:rsid w:val="008C3E9C"/>
    <w:rsid w:val="008C41B9"/>
    <w:rsid w:val="008C4C5D"/>
    <w:rsid w:val="008C5042"/>
    <w:rsid w:val="008C5C30"/>
    <w:rsid w:val="008C5D3D"/>
    <w:rsid w:val="008C5D66"/>
    <w:rsid w:val="008C5E65"/>
    <w:rsid w:val="008C6A78"/>
    <w:rsid w:val="008C6A7C"/>
    <w:rsid w:val="008C6B48"/>
    <w:rsid w:val="008C6BC7"/>
    <w:rsid w:val="008C6D88"/>
    <w:rsid w:val="008C75BA"/>
    <w:rsid w:val="008C7693"/>
    <w:rsid w:val="008C7B1C"/>
    <w:rsid w:val="008D0B3E"/>
    <w:rsid w:val="008D15DF"/>
    <w:rsid w:val="008D1848"/>
    <w:rsid w:val="008D1EEC"/>
    <w:rsid w:val="008D256A"/>
    <w:rsid w:val="008D270C"/>
    <w:rsid w:val="008D2769"/>
    <w:rsid w:val="008D2ED6"/>
    <w:rsid w:val="008D38CB"/>
    <w:rsid w:val="008D46B0"/>
    <w:rsid w:val="008D490F"/>
    <w:rsid w:val="008D4959"/>
    <w:rsid w:val="008D4962"/>
    <w:rsid w:val="008D4F75"/>
    <w:rsid w:val="008D56D6"/>
    <w:rsid w:val="008D5897"/>
    <w:rsid w:val="008D5ABD"/>
    <w:rsid w:val="008D62E3"/>
    <w:rsid w:val="008D6449"/>
    <w:rsid w:val="008D64FE"/>
    <w:rsid w:val="008D6563"/>
    <w:rsid w:val="008D6592"/>
    <w:rsid w:val="008D68DE"/>
    <w:rsid w:val="008D6952"/>
    <w:rsid w:val="008D79DB"/>
    <w:rsid w:val="008D7BEF"/>
    <w:rsid w:val="008D7C3B"/>
    <w:rsid w:val="008D7E9E"/>
    <w:rsid w:val="008E02CB"/>
    <w:rsid w:val="008E0D64"/>
    <w:rsid w:val="008E0F42"/>
    <w:rsid w:val="008E14D6"/>
    <w:rsid w:val="008E18DF"/>
    <w:rsid w:val="008E1B89"/>
    <w:rsid w:val="008E1D33"/>
    <w:rsid w:val="008E1DBD"/>
    <w:rsid w:val="008E2019"/>
    <w:rsid w:val="008E2583"/>
    <w:rsid w:val="008E2AF0"/>
    <w:rsid w:val="008E32CE"/>
    <w:rsid w:val="008E3568"/>
    <w:rsid w:val="008E3BDB"/>
    <w:rsid w:val="008E3CBF"/>
    <w:rsid w:val="008E40E0"/>
    <w:rsid w:val="008E4569"/>
    <w:rsid w:val="008E5537"/>
    <w:rsid w:val="008E58BB"/>
    <w:rsid w:val="008E6A67"/>
    <w:rsid w:val="008E738D"/>
    <w:rsid w:val="008E78E9"/>
    <w:rsid w:val="008F09CD"/>
    <w:rsid w:val="008F0DB3"/>
    <w:rsid w:val="008F140B"/>
    <w:rsid w:val="008F174A"/>
    <w:rsid w:val="008F1BC9"/>
    <w:rsid w:val="008F1CB6"/>
    <w:rsid w:val="008F1CCB"/>
    <w:rsid w:val="008F2107"/>
    <w:rsid w:val="008F223A"/>
    <w:rsid w:val="008F28B5"/>
    <w:rsid w:val="008F3158"/>
    <w:rsid w:val="008F3208"/>
    <w:rsid w:val="008F399D"/>
    <w:rsid w:val="008F39D9"/>
    <w:rsid w:val="008F3A58"/>
    <w:rsid w:val="008F420C"/>
    <w:rsid w:val="008F4392"/>
    <w:rsid w:val="008F4C80"/>
    <w:rsid w:val="008F551C"/>
    <w:rsid w:val="008F58AB"/>
    <w:rsid w:val="008F5AEF"/>
    <w:rsid w:val="008F5CD7"/>
    <w:rsid w:val="008F607E"/>
    <w:rsid w:val="008F636F"/>
    <w:rsid w:val="008F6ECB"/>
    <w:rsid w:val="008F6F1E"/>
    <w:rsid w:val="008F77A2"/>
    <w:rsid w:val="008F7EAB"/>
    <w:rsid w:val="009003D7"/>
    <w:rsid w:val="00900F51"/>
    <w:rsid w:val="00901AFB"/>
    <w:rsid w:val="00901BE6"/>
    <w:rsid w:val="0090253B"/>
    <w:rsid w:val="009026B5"/>
    <w:rsid w:val="00902B52"/>
    <w:rsid w:val="00902FD5"/>
    <w:rsid w:val="0090350D"/>
    <w:rsid w:val="00903922"/>
    <w:rsid w:val="00903A7E"/>
    <w:rsid w:val="00904413"/>
    <w:rsid w:val="00904897"/>
    <w:rsid w:val="0090494D"/>
    <w:rsid w:val="00904A18"/>
    <w:rsid w:val="00905070"/>
    <w:rsid w:val="009052E2"/>
    <w:rsid w:val="0090564B"/>
    <w:rsid w:val="00905B7C"/>
    <w:rsid w:val="009063EE"/>
    <w:rsid w:val="009066B5"/>
    <w:rsid w:val="009067CC"/>
    <w:rsid w:val="0090695C"/>
    <w:rsid w:val="00906A54"/>
    <w:rsid w:val="00906C0E"/>
    <w:rsid w:val="009071B8"/>
    <w:rsid w:val="0091020C"/>
    <w:rsid w:val="0091063F"/>
    <w:rsid w:val="009110CD"/>
    <w:rsid w:val="00911147"/>
    <w:rsid w:val="0091207C"/>
    <w:rsid w:val="0091221F"/>
    <w:rsid w:val="0091257B"/>
    <w:rsid w:val="009127FD"/>
    <w:rsid w:val="0091303A"/>
    <w:rsid w:val="00913554"/>
    <w:rsid w:val="009136E7"/>
    <w:rsid w:val="009137A5"/>
    <w:rsid w:val="00913BC8"/>
    <w:rsid w:val="00913BEB"/>
    <w:rsid w:val="009140B7"/>
    <w:rsid w:val="009141F9"/>
    <w:rsid w:val="00914418"/>
    <w:rsid w:val="009154C6"/>
    <w:rsid w:val="00915805"/>
    <w:rsid w:val="00915B40"/>
    <w:rsid w:val="00915BA6"/>
    <w:rsid w:val="00915C8E"/>
    <w:rsid w:val="00915F27"/>
    <w:rsid w:val="00915F9C"/>
    <w:rsid w:val="009169A4"/>
    <w:rsid w:val="00916C3B"/>
    <w:rsid w:val="00916D45"/>
    <w:rsid w:val="0091712A"/>
    <w:rsid w:val="00917452"/>
    <w:rsid w:val="00917547"/>
    <w:rsid w:val="00917B39"/>
    <w:rsid w:val="00917BFC"/>
    <w:rsid w:val="00917C30"/>
    <w:rsid w:val="00917D0E"/>
    <w:rsid w:val="009202BB"/>
    <w:rsid w:val="00920344"/>
    <w:rsid w:val="009206DA"/>
    <w:rsid w:val="009206DE"/>
    <w:rsid w:val="00920A1E"/>
    <w:rsid w:val="00920A7F"/>
    <w:rsid w:val="00920AE4"/>
    <w:rsid w:val="00920F51"/>
    <w:rsid w:val="009210B6"/>
    <w:rsid w:val="00921590"/>
    <w:rsid w:val="00921C0A"/>
    <w:rsid w:val="00921D7C"/>
    <w:rsid w:val="00922046"/>
    <w:rsid w:val="009222FD"/>
    <w:rsid w:val="00922445"/>
    <w:rsid w:val="00922732"/>
    <w:rsid w:val="009229ED"/>
    <w:rsid w:val="00922C56"/>
    <w:rsid w:val="009233A4"/>
    <w:rsid w:val="00923A5D"/>
    <w:rsid w:val="00923D50"/>
    <w:rsid w:val="00923D80"/>
    <w:rsid w:val="009247ED"/>
    <w:rsid w:val="00924BAD"/>
    <w:rsid w:val="00924CCC"/>
    <w:rsid w:val="00924E2B"/>
    <w:rsid w:val="00924E65"/>
    <w:rsid w:val="009256AE"/>
    <w:rsid w:val="0092582B"/>
    <w:rsid w:val="009258E3"/>
    <w:rsid w:val="00925A5F"/>
    <w:rsid w:val="00925B4B"/>
    <w:rsid w:val="00925F4E"/>
    <w:rsid w:val="009263E8"/>
    <w:rsid w:val="00927819"/>
    <w:rsid w:val="00927B4D"/>
    <w:rsid w:val="00927CD9"/>
    <w:rsid w:val="009301D3"/>
    <w:rsid w:val="00930238"/>
    <w:rsid w:val="00930A4A"/>
    <w:rsid w:val="00930F63"/>
    <w:rsid w:val="00931FB2"/>
    <w:rsid w:val="00932265"/>
    <w:rsid w:val="009324E9"/>
    <w:rsid w:val="009328E8"/>
    <w:rsid w:val="00932E78"/>
    <w:rsid w:val="00933117"/>
    <w:rsid w:val="009337AA"/>
    <w:rsid w:val="00933994"/>
    <w:rsid w:val="00933CAC"/>
    <w:rsid w:val="00933D76"/>
    <w:rsid w:val="0093456A"/>
    <w:rsid w:val="0093484A"/>
    <w:rsid w:val="00934BC1"/>
    <w:rsid w:val="00934EFC"/>
    <w:rsid w:val="00935357"/>
    <w:rsid w:val="00935780"/>
    <w:rsid w:val="00935A97"/>
    <w:rsid w:val="00936867"/>
    <w:rsid w:val="009368F7"/>
    <w:rsid w:val="00936ABE"/>
    <w:rsid w:val="00936E7A"/>
    <w:rsid w:val="00936F54"/>
    <w:rsid w:val="009376D5"/>
    <w:rsid w:val="00937BB9"/>
    <w:rsid w:val="00937E2A"/>
    <w:rsid w:val="00940280"/>
    <w:rsid w:val="009406BF"/>
    <w:rsid w:val="00940A8F"/>
    <w:rsid w:val="00940AF4"/>
    <w:rsid w:val="00940E0F"/>
    <w:rsid w:val="00942140"/>
    <w:rsid w:val="00942396"/>
    <w:rsid w:val="00942AC0"/>
    <w:rsid w:val="00942AD8"/>
    <w:rsid w:val="00942D06"/>
    <w:rsid w:val="00943461"/>
    <w:rsid w:val="009434C2"/>
    <w:rsid w:val="009437A7"/>
    <w:rsid w:val="00943ADE"/>
    <w:rsid w:val="009441EF"/>
    <w:rsid w:val="0094422B"/>
    <w:rsid w:val="009444D9"/>
    <w:rsid w:val="00944796"/>
    <w:rsid w:val="009452F8"/>
    <w:rsid w:val="00945378"/>
    <w:rsid w:val="00945688"/>
    <w:rsid w:val="00945D3E"/>
    <w:rsid w:val="00946135"/>
    <w:rsid w:val="0094682F"/>
    <w:rsid w:val="009468B4"/>
    <w:rsid w:val="00946908"/>
    <w:rsid w:val="00947364"/>
    <w:rsid w:val="0094767C"/>
    <w:rsid w:val="009478C2"/>
    <w:rsid w:val="00947962"/>
    <w:rsid w:val="00947994"/>
    <w:rsid w:val="00947CA5"/>
    <w:rsid w:val="00947E0C"/>
    <w:rsid w:val="009500B7"/>
    <w:rsid w:val="00950227"/>
    <w:rsid w:val="009507C3"/>
    <w:rsid w:val="009508C4"/>
    <w:rsid w:val="00950943"/>
    <w:rsid w:val="00951270"/>
    <w:rsid w:val="00951382"/>
    <w:rsid w:val="009516B4"/>
    <w:rsid w:val="00951C19"/>
    <w:rsid w:val="00951D79"/>
    <w:rsid w:val="00951EA0"/>
    <w:rsid w:val="00952810"/>
    <w:rsid w:val="00952FE3"/>
    <w:rsid w:val="009531B9"/>
    <w:rsid w:val="009534C4"/>
    <w:rsid w:val="009536CC"/>
    <w:rsid w:val="009541A6"/>
    <w:rsid w:val="00954C52"/>
    <w:rsid w:val="00955142"/>
    <w:rsid w:val="009551B5"/>
    <w:rsid w:val="0095539F"/>
    <w:rsid w:val="0095648D"/>
    <w:rsid w:val="00956BB4"/>
    <w:rsid w:val="0095708E"/>
    <w:rsid w:val="00957964"/>
    <w:rsid w:val="00957AB6"/>
    <w:rsid w:val="00960339"/>
    <w:rsid w:val="00960A6B"/>
    <w:rsid w:val="00960AB9"/>
    <w:rsid w:val="0096143D"/>
    <w:rsid w:val="009618D4"/>
    <w:rsid w:val="00961971"/>
    <w:rsid w:val="00961C3D"/>
    <w:rsid w:val="00962701"/>
    <w:rsid w:val="00962783"/>
    <w:rsid w:val="00962932"/>
    <w:rsid w:val="00962CB5"/>
    <w:rsid w:val="00962DD9"/>
    <w:rsid w:val="0096309F"/>
    <w:rsid w:val="009633FD"/>
    <w:rsid w:val="00963716"/>
    <w:rsid w:val="00963E49"/>
    <w:rsid w:val="009641C3"/>
    <w:rsid w:val="00964458"/>
    <w:rsid w:val="00964473"/>
    <w:rsid w:val="0096460D"/>
    <w:rsid w:val="00964715"/>
    <w:rsid w:val="00964B2C"/>
    <w:rsid w:val="00964D77"/>
    <w:rsid w:val="00965439"/>
    <w:rsid w:val="0096550B"/>
    <w:rsid w:val="009657F7"/>
    <w:rsid w:val="0096580D"/>
    <w:rsid w:val="0096581A"/>
    <w:rsid w:val="009660B4"/>
    <w:rsid w:val="009674CA"/>
    <w:rsid w:val="0096778E"/>
    <w:rsid w:val="00967AF8"/>
    <w:rsid w:val="00967F85"/>
    <w:rsid w:val="00970122"/>
    <w:rsid w:val="00970951"/>
    <w:rsid w:val="00971653"/>
    <w:rsid w:val="009717AE"/>
    <w:rsid w:val="009720C4"/>
    <w:rsid w:val="0097242A"/>
    <w:rsid w:val="00972615"/>
    <w:rsid w:val="009729C5"/>
    <w:rsid w:val="00973BDE"/>
    <w:rsid w:val="00973C3E"/>
    <w:rsid w:val="00973F44"/>
    <w:rsid w:val="009740ED"/>
    <w:rsid w:val="009745B6"/>
    <w:rsid w:val="009745EF"/>
    <w:rsid w:val="0097582F"/>
    <w:rsid w:val="00975EBB"/>
    <w:rsid w:val="009764A4"/>
    <w:rsid w:val="009764BC"/>
    <w:rsid w:val="009765E9"/>
    <w:rsid w:val="009769AD"/>
    <w:rsid w:val="00976C03"/>
    <w:rsid w:val="0097743D"/>
    <w:rsid w:val="00977DE2"/>
    <w:rsid w:val="0098000E"/>
    <w:rsid w:val="00980091"/>
    <w:rsid w:val="0098011F"/>
    <w:rsid w:val="0098025B"/>
    <w:rsid w:val="00980320"/>
    <w:rsid w:val="009806D9"/>
    <w:rsid w:val="0098096B"/>
    <w:rsid w:val="00980F47"/>
    <w:rsid w:val="0098109F"/>
    <w:rsid w:val="009810BC"/>
    <w:rsid w:val="009813DC"/>
    <w:rsid w:val="00981702"/>
    <w:rsid w:val="00981E34"/>
    <w:rsid w:val="00981F31"/>
    <w:rsid w:val="0098247C"/>
    <w:rsid w:val="00982D9C"/>
    <w:rsid w:val="00983450"/>
    <w:rsid w:val="00983983"/>
    <w:rsid w:val="00983BC1"/>
    <w:rsid w:val="00983ECA"/>
    <w:rsid w:val="00984435"/>
    <w:rsid w:val="0098528B"/>
    <w:rsid w:val="009855CF"/>
    <w:rsid w:val="0098570A"/>
    <w:rsid w:val="00985F6D"/>
    <w:rsid w:val="009863FD"/>
    <w:rsid w:val="009864EF"/>
    <w:rsid w:val="00986970"/>
    <w:rsid w:val="00986B69"/>
    <w:rsid w:val="00986E6A"/>
    <w:rsid w:val="00986EA6"/>
    <w:rsid w:val="00987579"/>
    <w:rsid w:val="00987902"/>
    <w:rsid w:val="009905A9"/>
    <w:rsid w:val="009906E8"/>
    <w:rsid w:val="009906F7"/>
    <w:rsid w:val="00990BE4"/>
    <w:rsid w:val="00990DFE"/>
    <w:rsid w:val="00991118"/>
    <w:rsid w:val="009911A4"/>
    <w:rsid w:val="00991595"/>
    <w:rsid w:val="00991877"/>
    <w:rsid w:val="00991B44"/>
    <w:rsid w:val="00991CDD"/>
    <w:rsid w:val="00991DB0"/>
    <w:rsid w:val="00991E0D"/>
    <w:rsid w:val="009928DA"/>
    <w:rsid w:val="00992A9F"/>
    <w:rsid w:val="00992B74"/>
    <w:rsid w:val="009931B4"/>
    <w:rsid w:val="009935BD"/>
    <w:rsid w:val="0099477E"/>
    <w:rsid w:val="00995566"/>
    <w:rsid w:val="0099638B"/>
    <w:rsid w:val="009965DF"/>
    <w:rsid w:val="00996962"/>
    <w:rsid w:val="00996D00"/>
    <w:rsid w:val="00997143"/>
    <w:rsid w:val="009971A0"/>
    <w:rsid w:val="00997620"/>
    <w:rsid w:val="00997AA3"/>
    <w:rsid w:val="00997B49"/>
    <w:rsid w:val="00997B54"/>
    <w:rsid w:val="00997BEA"/>
    <w:rsid w:val="00997D6F"/>
    <w:rsid w:val="00997E03"/>
    <w:rsid w:val="009A001D"/>
    <w:rsid w:val="009A0327"/>
    <w:rsid w:val="009A07B1"/>
    <w:rsid w:val="009A096C"/>
    <w:rsid w:val="009A09D7"/>
    <w:rsid w:val="009A0FFD"/>
    <w:rsid w:val="009A1753"/>
    <w:rsid w:val="009A1B9E"/>
    <w:rsid w:val="009A1BE9"/>
    <w:rsid w:val="009A1BEB"/>
    <w:rsid w:val="009A1ED9"/>
    <w:rsid w:val="009A2482"/>
    <w:rsid w:val="009A248E"/>
    <w:rsid w:val="009A2862"/>
    <w:rsid w:val="009A2F36"/>
    <w:rsid w:val="009A308D"/>
    <w:rsid w:val="009A3707"/>
    <w:rsid w:val="009A3972"/>
    <w:rsid w:val="009A39EE"/>
    <w:rsid w:val="009A3A8F"/>
    <w:rsid w:val="009A3DE5"/>
    <w:rsid w:val="009A4032"/>
    <w:rsid w:val="009A448A"/>
    <w:rsid w:val="009A4B7D"/>
    <w:rsid w:val="009A504D"/>
    <w:rsid w:val="009A544A"/>
    <w:rsid w:val="009A567F"/>
    <w:rsid w:val="009A5C17"/>
    <w:rsid w:val="009A6721"/>
    <w:rsid w:val="009A68AE"/>
    <w:rsid w:val="009A6A6F"/>
    <w:rsid w:val="009A6AF2"/>
    <w:rsid w:val="009A6B98"/>
    <w:rsid w:val="009A6C0B"/>
    <w:rsid w:val="009A79FD"/>
    <w:rsid w:val="009A7BD5"/>
    <w:rsid w:val="009B065C"/>
    <w:rsid w:val="009B0BB7"/>
    <w:rsid w:val="009B13B7"/>
    <w:rsid w:val="009B1471"/>
    <w:rsid w:val="009B1511"/>
    <w:rsid w:val="009B1A95"/>
    <w:rsid w:val="009B1F88"/>
    <w:rsid w:val="009B2187"/>
    <w:rsid w:val="009B2B21"/>
    <w:rsid w:val="009B308B"/>
    <w:rsid w:val="009B330D"/>
    <w:rsid w:val="009B340D"/>
    <w:rsid w:val="009B3530"/>
    <w:rsid w:val="009B494B"/>
    <w:rsid w:val="009B4B53"/>
    <w:rsid w:val="009B4B6A"/>
    <w:rsid w:val="009B5006"/>
    <w:rsid w:val="009B50E3"/>
    <w:rsid w:val="009B5618"/>
    <w:rsid w:val="009B5AB5"/>
    <w:rsid w:val="009B5BA7"/>
    <w:rsid w:val="009B5CFA"/>
    <w:rsid w:val="009B5E8D"/>
    <w:rsid w:val="009B6A88"/>
    <w:rsid w:val="009B6B45"/>
    <w:rsid w:val="009B72F6"/>
    <w:rsid w:val="009B7A4A"/>
    <w:rsid w:val="009C01E9"/>
    <w:rsid w:val="009C044F"/>
    <w:rsid w:val="009C0CA6"/>
    <w:rsid w:val="009C0E5C"/>
    <w:rsid w:val="009C0F67"/>
    <w:rsid w:val="009C1105"/>
    <w:rsid w:val="009C12A7"/>
    <w:rsid w:val="009C12DF"/>
    <w:rsid w:val="009C1DE1"/>
    <w:rsid w:val="009C2504"/>
    <w:rsid w:val="009C2541"/>
    <w:rsid w:val="009C2F5A"/>
    <w:rsid w:val="009C3350"/>
    <w:rsid w:val="009C3605"/>
    <w:rsid w:val="009C373A"/>
    <w:rsid w:val="009C373F"/>
    <w:rsid w:val="009C3E63"/>
    <w:rsid w:val="009C414C"/>
    <w:rsid w:val="009C4415"/>
    <w:rsid w:val="009C49CA"/>
    <w:rsid w:val="009C4AAC"/>
    <w:rsid w:val="009C4B6F"/>
    <w:rsid w:val="009C4BD5"/>
    <w:rsid w:val="009C4C76"/>
    <w:rsid w:val="009C4ED1"/>
    <w:rsid w:val="009C4F16"/>
    <w:rsid w:val="009C56D2"/>
    <w:rsid w:val="009C571C"/>
    <w:rsid w:val="009C5C40"/>
    <w:rsid w:val="009C5E24"/>
    <w:rsid w:val="009C605E"/>
    <w:rsid w:val="009C6A51"/>
    <w:rsid w:val="009C6AB2"/>
    <w:rsid w:val="009C6D64"/>
    <w:rsid w:val="009C7375"/>
    <w:rsid w:val="009C7407"/>
    <w:rsid w:val="009C7493"/>
    <w:rsid w:val="009C772D"/>
    <w:rsid w:val="009C7755"/>
    <w:rsid w:val="009D0413"/>
    <w:rsid w:val="009D07C8"/>
    <w:rsid w:val="009D091D"/>
    <w:rsid w:val="009D0928"/>
    <w:rsid w:val="009D0E67"/>
    <w:rsid w:val="009D15BA"/>
    <w:rsid w:val="009D19C7"/>
    <w:rsid w:val="009D1C38"/>
    <w:rsid w:val="009D1D04"/>
    <w:rsid w:val="009D1EC1"/>
    <w:rsid w:val="009D236A"/>
    <w:rsid w:val="009D2703"/>
    <w:rsid w:val="009D2745"/>
    <w:rsid w:val="009D2770"/>
    <w:rsid w:val="009D2A89"/>
    <w:rsid w:val="009D2D48"/>
    <w:rsid w:val="009D334C"/>
    <w:rsid w:val="009D3619"/>
    <w:rsid w:val="009D3740"/>
    <w:rsid w:val="009D38D6"/>
    <w:rsid w:val="009D3907"/>
    <w:rsid w:val="009D3A15"/>
    <w:rsid w:val="009D3C19"/>
    <w:rsid w:val="009D41A8"/>
    <w:rsid w:val="009D4B7D"/>
    <w:rsid w:val="009D5C22"/>
    <w:rsid w:val="009D61A1"/>
    <w:rsid w:val="009D632A"/>
    <w:rsid w:val="009D63A3"/>
    <w:rsid w:val="009D6B2B"/>
    <w:rsid w:val="009D6B73"/>
    <w:rsid w:val="009D70EC"/>
    <w:rsid w:val="009D711E"/>
    <w:rsid w:val="009D7135"/>
    <w:rsid w:val="009D75F0"/>
    <w:rsid w:val="009D77D2"/>
    <w:rsid w:val="009D7B4A"/>
    <w:rsid w:val="009D7D27"/>
    <w:rsid w:val="009E0059"/>
    <w:rsid w:val="009E0141"/>
    <w:rsid w:val="009E0165"/>
    <w:rsid w:val="009E036C"/>
    <w:rsid w:val="009E0489"/>
    <w:rsid w:val="009E0875"/>
    <w:rsid w:val="009E0924"/>
    <w:rsid w:val="009E0943"/>
    <w:rsid w:val="009E0D46"/>
    <w:rsid w:val="009E0DB5"/>
    <w:rsid w:val="009E15C3"/>
    <w:rsid w:val="009E1A48"/>
    <w:rsid w:val="009E2C82"/>
    <w:rsid w:val="009E3205"/>
    <w:rsid w:val="009E384E"/>
    <w:rsid w:val="009E401D"/>
    <w:rsid w:val="009E427A"/>
    <w:rsid w:val="009E464E"/>
    <w:rsid w:val="009E478F"/>
    <w:rsid w:val="009E4806"/>
    <w:rsid w:val="009E4AD5"/>
    <w:rsid w:val="009E4DE4"/>
    <w:rsid w:val="009E4E1F"/>
    <w:rsid w:val="009E5A8B"/>
    <w:rsid w:val="009E5C9F"/>
    <w:rsid w:val="009E6031"/>
    <w:rsid w:val="009E6132"/>
    <w:rsid w:val="009E64CC"/>
    <w:rsid w:val="009E66AA"/>
    <w:rsid w:val="009E7075"/>
    <w:rsid w:val="009E728D"/>
    <w:rsid w:val="009E74D6"/>
    <w:rsid w:val="009E7D9B"/>
    <w:rsid w:val="009F0292"/>
    <w:rsid w:val="009F0BE3"/>
    <w:rsid w:val="009F1684"/>
    <w:rsid w:val="009F1937"/>
    <w:rsid w:val="009F19C5"/>
    <w:rsid w:val="009F1A0E"/>
    <w:rsid w:val="009F2CD3"/>
    <w:rsid w:val="009F30F0"/>
    <w:rsid w:val="009F349C"/>
    <w:rsid w:val="009F3A8B"/>
    <w:rsid w:val="009F3B04"/>
    <w:rsid w:val="009F4D24"/>
    <w:rsid w:val="009F4F04"/>
    <w:rsid w:val="009F5246"/>
    <w:rsid w:val="009F581D"/>
    <w:rsid w:val="009F64C2"/>
    <w:rsid w:val="009F662D"/>
    <w:rsid w:val="009F677E"/>
    <w:rsid w:val="009F6861"/>
    <w:rsid w:val="009F690B"/>
    <w:rsid w:val="009F6B88"/>
    <w:rsid w:val="009F6C2D"/>
    <w:rsid w:val="009F7501"/>
    <w:rsid w:val="009F79E8"/>
    <w:rsid w:val="009F7EA8"/>
    <w:rsid w:val="00A002BE"/>
    <w:rsid w:val="00A009C6"/>
    <w:rsid w:val="00A0110E"/>
    <w:rsid w:val="00A013E1"/>
    <w:rsid w:val="00A01C04"/>
    <w:rsid w:val="00A01DF2"/>
    <w:rsid w:val="00A01E4B"/>
    <w:rsid w:val="00A0208A"/>
    <w:rsid w:val="00A022FE"/>
    <w:rsid w:val="00A024C1"/>
    <w:rsid w:val="00A02747"/>
    <w:rsid w:val="00A029F1"/>
    <w:rsid w:val="00A02D48"/>
    <w:rsid w:val="00A02F44"/>
    <w:rsid w:val="00A02F6A"/>
    <w:rsid w:val="00A030A4"/>
    <w:rsid w:val="00A0317F"/>
    <w:rsid w:val="00A0329D"/>
    <w:rsid w:val="00A03385"/>
    <w:rsid w:val="00A0388B"/>
    <w:rsid w:val="00A03984"/>
    <w:rsid w:val="00A04554"/>
    <w:rsid w:val="00A0468C"/>
    <w:rsid w:val="00A0507D"/>
    <w:rsid w:val="00A05100"/>
    <w:rsid w:val="00A05922"/>
    <w:rsid w:val="00A05C2F"/>
    <w:rsid w:val="00A05E7C"/>
    <w:rsid w:val="00A06261"/>
    <w:rsid w:val="00A062F5"/>
    <w:rsid w:val="00A06998"/>
    <w:rsid w:val="00A06CE0"/>
    <w:rsid w:val="00A06D79"/>
    <w:rsid w:val="00A06E9D"/>
    <w:rsid w:val="00A07718"/>
    <w:rsid w:val="00A07B30"/>
    <w:rsid w:val="00A07D3B"/>
    <w:rsid w:val="00A1023C"/>
    <w:rsid w:val="00A1049F"/>
    <w:rsid w:val="00A104A4"/>
    <w:rsid w:val="00A106FF"/>
    <w:rsid w:val="00A1074D"/>
    <w:rsid w:val="00A1087A"/>
    <w:rsid w:val="00A10A0F"/>
    <w:rsid w:val="00A10B49"/>
    <w:rsid w:val="00A10C2E"/>
    <w:rsid w:val="00A10E13"/>
    <w:rsid w:val="00A11909"/>
    <w:rsid w:val="00A11BAE"/>
    <w:rsid w:val="00A12424"/>
    <w:rsid w:val="00A12574"/>
    <w:rsid w:val="00A12783"/>
    <w:rsid w:val="00A12DD6"/>
    <w:rsid w:val="00A130B3"/>
    <w:rsid w:val="00A13AA8"/>
    <w:rsid w:val="00A13ECF"/>
    <w:rsid w:val="00A14535"/>
    <w:rsid w:val="00A14617"/>
    <w:rsid w:val="00A147BB"/>
    <w:rsid w:val="00A14A9E"/>
    <w:rsid w:val="00A14CFD"/>
    <w:rsid w:val="00A15698"/>
    <w:rsid w:val="00A15DFB"/>
    <w:rsid w:val="00A15E00"/>
    <w:rsid w:val="00A16171"/>
    <w:rsid w:val="00A16331"/>
    <w:rsid w:val="00A165C7"/>
    <w:rsid w:val="00A166EC"/>
    <w:rsid w:val="00A16728"/>
    <w:rsid w:val="00A16B00"/>
    <w:rsid w:val="00A16C23"/>
    <w:rsid w:val="00A17372"/>
    <w:rsid w:val="00A174D2"/>
    <w:rsid w:val="00A174D7"/>
    <w:rsid w:val="00A17C42"/>
    <w:rsid w:val="00A17D1D"/>
    <w:rsid w:val="00A17E9D"/>
    <w:rsid w:val="00A17EB1"/>
    <w:rsid w:val="00A20014"/>
    <w:rsid w:val="00A20D39"/>
    <w:rsid w:val="00A21023"/>
    <w:rsid w:val="00A218BB"/>
    <w:rsid w:val="00A21A2F"/>
    <w:rsid w:val="00A21E4E"/>
    <w:rsid w:val="00A2210F"/>
    <w:rsid w:val="00A22695"/>
    <w:rsid w:val="00A22BEB"/>
    <w:rsid w:val="00A22C74"/>
    <w:rsid w:val="00A22DF7"/>
    <w:rsid w:val="00A23978"/>
    <w:rsid w:val="00A23C3E"/>
    <w:rsid w:val="00A23E2F"/>
    <w:rsid w:val="00A24276"/>
    <w:rsid w:val="00A24565"/>
    <w:rsid w:val="00A246C8"/>
    <w:rsid w:val="00A24A42"/>
    <w:rsid w:val="00A24A6A"/>
    <w:rsid w:val="00A24B0A"/>
    <w:rsid w:val="00A25266"/>
    <w:rsid w:val="00A25762"/>
    <w:rsid w:val="00A25A3E"/>
    <w:rsid w:val="00A25DF2"/>
    <w:rsid w:val="00A25ECA"/>
    <w:rsid w:val="00A260B3"/>
    <w:rsid w:val="00A26797"/>
    <w:rsid w:val="00A26B41"/>
    <w:rsid w:val="00A26D9D"/>
    <w:rsid w:val="00A271C5"/>
    <w:rsid w:val="00A272F5"/>
    <w:rsid w:val="00A278E1"/>
    <w:rsid w:val="00A27C0B"/>
    <w:rsid w:val="00A27EA9"/>
    <w:rsid w:val="00A30049"/>
    <w:rsid w:val="00A3063A"/>
    <w:rsid w:val="00A30865"/>
    <w:rsid w:val="00A31E47"/>
    <w:rsid w:val="00A3203F"/>
    <w:rsid w:val="00A32B15"/>
    <w:rsid w:val="00A32F1C"/>
    <w:rsid w:val="00A33111"/>
    <w:rsid w:val="00A3330B"/>
    <w:rsid w:val="00A336BB"/>
    <w:rsid w:val="00A3398D"/>
    <w:rsid w:val="00A33A87"/>
    <w:rsid w:val="00A33BB1"/>
    <w:rsid w:val="00A34990"/>
    <w:rsid w:val="00A355AB"/>
    <w:rsid w:val="00A3579C"/>
    <w:rsid w:val="00A35BCA"/>
    <w:rsid w:val="00A35DFF"/>
    <w:rsid w:val="00A36547"/>
    <w:rsid w:val="00A366D5"/>
    <w:rsid w:val="00A367A4"/>
    <w:rsid w:val="00A36A4B"/>
    <w:rsid w:val="00A36A65"/>
    <w:rsid w:val="00A36B86"/>
    <w:rsid w:val="00A37403"/>
    <w:rsid w:val="00A376A2"/>
    <w:rsid w:val="00A37D00"/>
    <w:rsid w:val="00A41EEF"/>
    <w:rsid w:val="00A423B8"/>
    <w:rsid w:val="00A425C7"/>
    <w:rsid w:val="00A42625"/>
    <w:rsid w:val="00A42824"/>
    <w:rsid w:val="00A43285"/>
    <w:rsid w:val="00A4356E"/>
    <w:rsid w:val="00A4361B"/>
    <w:rsid w:val="00A439E7"/>
    <w:rsid w:val="00A440CC"/>
    <w:rsid w:val="00A441FC"/>
    <w:rsid w:val="00A443C9"/>
    <w:rsid w:val="00A44839"/>
    <w:rsid w:val="00A44CCE"/>
    <w:rsid w:val="00A44EA3"/>
    <w:rsid w:val="00A45876"/>
    <w:rsid w:val="00A46190"/>
    <w:rsid w:val="00A466B6"/>
    <w:rsid w:val="00A468A2"/>
    <w:rsid w:val="00A4737C"/>
    <w:rsid w:val="00A47627"/>
    <w:rsid w:val="00A47BCA"/>
    <w:rsid w:val="00A5059A"/>
    <w:rsid w:val="00A505FD"/>
    <w:rsid w:val="00A50708"/>
    <w:rsid w:val="00A5097C"/>
    <w:rsid w:val="00A50EC3"/>
    <w:rsid w:val="00A50F4D"/>
    <w:rsid w:val="00A51362"/>
    <w:rsid w:val="00A51977"/>
    <w:rsid w:val="00A51AE3"/>
    <w:rsid w:val="00A51C12"/>
    <w:rsid w:val="00A51EBF"/>
    <w:rsid w:val="00A525A7"/>
    <w:rsid w:val="00A5299C"/>
    <w:rsid w:val="00A52C8A"/>
    <w:rsid w:val="00A52C9B"/>
    <w:rsid w:val="00A53397"/>
    <w:rsid w:val="00A5372E"/>
    <w:rsid w:val="00A5398A"/>
    <w:rsid w:val="00A53B0D"/>
    <w:rsid w:val="00A54150"/>
    <w:rsid w:val="00A546EB"/>
    <w:rsid w:val="00A547CC"/>
    <w:rsid w:val="00A54987"/>
    <w:rsid w:val="00A54997"/>
    <w:rsid w:val="00A54BDE"/>
    <w:rsid w:val="00A55078"/>
    <w:rsid w:val="00A55233"/>
    <w:rsid w:val="00A5557F"/>
    <w:rsid w:val="00A55A70"/>
    <w:rsid w:val="00A5748D"/>
    <w:rsid w:val="00A5764F"/>
    <w:rsid w:val="00A57679"/>
    <w:rsid w:val="00A5781B"/>
    <w:rsid w:val="00A5796B"/>
    <w:rsid w:val="00A57ED6"/>
    <w:rsid w:val="00A6045F"/>
    <w:rsid w:val="00A61A9F"/>
    <w:rsid w:val="00A61D5A"/>
    <w:rsid w:val="00A62455"/>
    <w:rsid w:val="00A62654"/>
    <w:rsid w:val="00A62750"/>
    <w:rsid w:val="00A628A0"/>
    <w:rsid w:val="00A628A4"/>
    <w:rsid w:val="00A6293E"/>
    <w:rsid w:val="00A62AD4"/>
    <w:rsid w:val="00A62EBD"/>
    <w:rsid w:val="00A6310C"/>
    <w:rsid w:val="00A63132"/>
    <w:rsid w:val="00A63439"/>
    <w:rsid w:val="00A63CBF"/>
    <w:rsid w:val="00A63D84"/>
    <w:rsid w:val="00A63EB1"/>
    <w:rsid w:val="00A63F87"/>
    <w:rsid w:val="00A642BB"/>
    <w:rsid w:val="00A6437B"/>
    <w:rsid w:val="00A64C69"/>
    <w:rsid w:val="00A65021"/>
    <w:rsid w:val="00A652FF"/>
    <w:rsid w:val="00A65416"/>
    <w:rsid w:val="00A6571D"/>
    <w:rsid w:val="00A65ACB"/>
    <w:rsid w:val="00A661D3"/>
    <w:rsid w:val="00A6624F"/>
    <w:rsid w:val="00A66359"/>
    <w:rsid w:val="00A66503"/>
    <w:rsid w:val="00A6685D"/>
    <w:rsid w:val="00A66A2B"/>
    <w:rsid w:val="00A66BC4"/>
    <w:rsid w:val="00A66C1E"/>
    <w:rsid w:val="00A66EAC"/>
    <w:rsid w:val="00A67DC4"/>
    <w:rsid w:val="00A67F33"/>
    <w:rsid w:val="00A70391"/>
    <w:rsid w:val="00A703B5"/>
    <w:rsid w:val="00A705D9"/>
    <w:rsid w:val="00A71233"/>
    <w:rsid w:val="00A721B4"/>
    <w:rsid w:val="00A72639"/>
    <w:rsid w:val="00A72A98"/>
    <w:rsid w:val="00A72AA1"/>
    <w:rsid w:val="00A72FB5"/>
    <w:rsid w:val="00A73954"/>
    <w:rsid w:val="00A73E66"/>
    <w:rsid w:val="00A744AB"/>
    <w:rsid w:val="00A74523"/>
    <w:rsid w:val="00A7466C"/>
    <w:rsid w:val="00A74EAA"/>
    <w:rsid w:val="00A7522D"/>
    <w:rsid w:val="00A75836"/>
    <w:rsid w:val="00A75988"/>
    <w:rsid w:val="00A75D4A"/>
    <w:rsid w:val="00A75E5A"/>
    <w:rsid w:val="00A75E96"/>
    <w:rsid w:val="00A75EF3"/>
    <w:rsid w:val="00A77072"/>
    <w:rsid w:val="00A77A6D"/>
    <w:rsid w:val="00A77F43"/>
    <w:rsid w:val="00A800BE"/>
    <w:rsid w:val="00A800CF"/>
    <w:rsid w:val="00A80105"/>
    <w:rsid w:val="00A80309"/>
    <w:rsid w:val="00A80753"/>
    <w:rsid w:val="00A80BE1"/>
    <w:rsid w:val="00A810B4"/>
    <w:rsid w:val="00A811EA"/>
    <w:rsid w:val="00A814AB"/>
    <w:rsid w:val="00A815CA"/>
    <w:rsid w:val="00A815D6"/>
    <w:rsid w:val="00A819CC"/>
    <w:rsid w:val="00A81D79"/>
    <w:rsid w:val="00A81E36"/>
    <w:rsid w:val="00A81E80"/>
    <w:rsid w:val="00A825EE"/>
    <w:rsid w:val="00A83300"/>
    <w:rsid w:val="00A8371D"/>
    <w:rsid w:val="00A83E82"/>
    <w:rsid w:val="00A8424C"/>
    <w:rsid w:val="00A8425F"/>
    <w:rsid w:val="00A84CF1"/>
    <w:rsid w:val="00A850BD"/>
    <w:rsid w:val="00A85373"/>
    <w:rsid w:val="00A853F0"/>
    <w:rsid w:val="00A855E2"/>
    <w:rsid w:val="00A85A11"/>
    <w:rsid w:val="00A86325"/>
    <w:rsid w:val="00A8675B"/>
    <w:rsid w:val="00A86C54"/>
    <w:rsid w:val="00A8703A"/>
    <w:rsid w:val="00A87216"/>
    <w:rsid w:val="00A879BC"/>
    <w:rsid w:val="00A87A92"/>
    <w:rsid w:val="00A87C48"/>
    <w:rsid w:val="00A87EDA"/>
    <w:rsid w:val="00A90121"/>
    <w:rsid w:val="00A9020A"/>
    <w:rsid w:val="00A9055C"/>
    <w:rsid w:val="00A90E2D"/>
    <w:rsid w:val="00A90F09"/>
    <w:rsid w:val="00A91EC8"/>
    <w:rsid w:val="00A92161"/>
    <w:rsid w:val="00A9266B"/>
    <w:rsid w:val="00A927CB"/>
    <w:rsid w:val="00A92877"/>
    <w:rsid w:val="00A92E8A"/>
    <w:rsid w:val="00A9324D"/>
    <w:rsid w:val="00A932BD"/>
    <w:rsid w:val="00A933D0"/>
    <w:rsid w:val="00A935A2"/>
    <w:rsid w:val="00A93CF6"/>
    <w:rsid w:val="00A93D9B"/>
    <w:rsid w:val="00A953E7"/>
    <w:rsid w:val="00A95A1B"/>
    <w:rsid w:val="00A95AD0"/>
    <w:rsid w:val="00A95CB4"/>
    <w:rsid w:val="00A9696D"/>
    <w:rsid w:val="00A96D87"/>
    <w:rsid w:val="00A97208"/>
    <w:rsid w:val="00A97F47"/>
    <w:rsid w:val="00AA05D3"/>
    <w:rsid w:val="00AA0986"/>
    <w:rsid w:val="00AA1647"/>
    <w:rsid w:val="00AA1D7C"/>
    <w:rsid w:val="00AA202A"/>
    <w:rsid w:val="00AA26DE"/>
    <w:rsid w:val="00AA2876"/>
    <w:rsid w:val="00AA2D63"/>
    <w:rsid w:val="00AA2E51"/>
    <w:rsid w:val="00AA31AA"/>
    <w:rsid w:val="00AA3651"/>
    <w:rsid w:val="00AA3D77"/>
    <w:rsid w:val="00AA49C2"/>
    <w:rsid w:val="00AA5342"/>
    <w:rsid w:val="00AA6497"/>
    <w:rsid w:val="00AA6786"/>
    <w:rsid w:val="00AA68B1"/>
    <w:rsid w:val="00AA68EA"/>
    <w:rsid w:val="00AA69C1"/>
    <w:rsid w:val="00AA6A44"/>
    <w:rsid w:val="00AA7405"/>
    <w:rsid w:val="00AA74D5"/>
    <w:rsid w:val="00AA767C"/>
    <w:rsid w:val="00AB01FA"/>
    <w:rsid w:val="00AB0956"/>
    <w:rsid w:val="00AB136E"/>
    <w:rsid w:val="00AB16E3"/>
    <w:rsid w:val="00AB17F0"/>
    <w:rsid w:val="00AB1968"/>
    <w:rsid w:val="00AB1B5E"/>
    <w:rsid w:val="00AB1F9F"/>
    <w:rsid w:val="00AB25C8"/>
    <w:rsid w:val="00AB2AFE"/>
    <w:rsid w:val="00AB2E5D"/>
    <w:rsid w:val="00AB31E8"/>
    <w:rsid w:val="00AB3371"/>
    <w:rsid w:val="00AB3587"/>
    <w:rsid w:val="00AB3A4A"/>
    <w:rsid w:val="00AB4328"/>
    <w:rsid w:val="00AB436D"/>
    <w:rsid w:val="00AB4435"/>
    <w:rsid w:val="00AB49E5"/>
    <w:rsid w:val="00AB512B"/>
    <w:rsid w:val="00AB52C9"/>
    <w:rsid w:val="00AB574A"/>
    <w:rsid w:val="00AB5F64"/>
    <w:rsid w:val="00AB6DC9"/>
    <w:rsid w:val="00AB751E"/>
    <w:rsid w:val="00AB773A"/>
    <w:rsid w:val="00AB7838"/>
    <w:rsid w:val="00AB7DA2"/>
    <w:rsid w:val="00AC03B4"/>
    <w:rsid w:val="00AC08CE"/>
    <w:rsid w:val="00AC1552"/>
    <w:rsid w:val="00AC1B06"/>
    <w:rsid w:val="00AC1E54"/>
    <w:rsid w:val="00AC22C7"/>
    <w:rsid w:val="00AC2662"/>
    <w:rsid w:val="00AC27AB"/>
    <w:rsid w:val="00AC29DB"/>
    <w:rsid w:val="00AC30C5"/>
    <w:rsid w:val="00AC33A1"/>
    <w:rsid w:val="00AC35B7"/>
    <w:rsid w:val="00AC36FB"/>
    <w:rsid w:val="00AC3DF8"/>
    <w:rsid w:val="00AC44AA"/>
    <w:rsid w:val="00AC485C"/>
    <w:rsid w:val="00AC4960"/>
    <w:rsid w:val="00AC4B08"/>
    <w:rsid w:val="00AC52FF"/>
    <w:rsid w:val="00AC585A"/>
    <w:rsid w:val="00AC58DD"/>
    <w:rsid w:val="00AC5C8D"/>
    <w:rsid w:val="00AC6188"/>
    <w:rsid w:val="00AC6F8C"/>
    <w:rsid w:val="00AC750F"/>
    <w:rsid w:val="00AC773A"/>
    <w:rsid w:val="00AC77BA"/>
    <w:rsid w:val="00AD009C"/>
    <w:rsid w:val="00AD0118"/>
    <w:rsid w:val="00AD0632"/>
    <w:rsid w:val="00AD0948"/>
    <w:rsid w:val="00AD0E27"/>
    <w:rsid w:val="00AD0ECA"/>
    <w:rsid w:val="00AD1115"/>
    <w:rsid w:val="00AD15AC"/>
    <w:rsid w:val="00AD171D"/>
    <w:rsid w:val="00AD1CB6"/>
    <w:rsid w:val="00AD1DA9"/>
    <w:rsid w:val="00AD22EB"/>
    <w:rsid w:val="00AD276F"/>
    <w:rsid w:val="00AD2A5C"/>
    <w:rsid w:val="00AD2C7A"/>
    <w:rsid w:val="00AD2D54"/>
    <w:rsid w:val="00AD31A2"/>
    <w:rsid w:val="00AD32B8"/>
    <w:rsid w:val="00AD4540"/>
    <w:rsid w:val="00AD4574"/>
    <w:rsid w:val="00AD4608"/>
    <w:rsid w:val="00AD4E95"/>
    <w:rsid w:val="00AD50E9"/>
    <w:rsid w:val="00AD5208"/>
    <w:rsid w:val="00AD5442"/>
    <w:rsid w:val="00AD54BF"/>
    <w:rsid w:val="00AD54F8"/>
    <w:rsid w:val="00AD5834"/>
    <w:rsid w:val="00AD5F36"/>
    <w:rsid w:val="00AD62F6"/>
    <w:rsid w:val="00AD6A1E"/>
    <w:rsid w:val="00AD6A8F"/>
    <w:rsid w:val="00AD6DD9"/>
    <w:rsid w:val="00AD6DE6"/>
    <w:rsid w:val="00AD7114"/>
    <w:rsid w:val="00AD72F8"/>
    <w:rsid w:val="00AE05E7"/>
    <w:rsid w:val="00AE07FA"/>
    <w:rsid w:val="00AE092B"/>
    <w:rsid w:val="00AE0B9D"/>
    <w:rsid w:val="00AE0C25"/>
    <w:rsid w:val="00AE0DA8"/>
    <w:rsid w:val="00AE0F8D"/>
    <w:rsid w:val="00AE1973"/>
    <w:rsid w:val="00AE1D9F"/>
    <w:rsid w:val="00AE1EC6"/>
    <w:rsid w:val="00AE255A"/>
    <w:rsid w:val="00AE26BF"/>
    <w:rsid w:val="00AE2C57"/>
    <w:rsid w:val="00AE3F3B"/>
    <w:rsid w:val="00AE3F66"/>
    <w:rsid w:val="00AE44BB"/>
    <w:rsid w:val="00AE4B1A"/>
    <w:rsid w:val="00AE4B5C"/>
    <w:rsid w:val="00AE50CB"/>
    <w:rsid w:val="00AE51E8"/>
    <w:rsid w:val="00AE72B2"/>
    <w:rsid w:val="00AE7E35"/>
    <w:rsid w:val="00AF039D"/>
    <w:rsid w:val="00AF0559"/>
    <w:rsid w:val="00AF0B51"/>
    <w:rsid w:val="00AF0EE0"/>
    <w:rsid w:val="00AF16D4"/>
    <w:rsid w:val="00AF178B"/>
    <w:rsid w:val="00AF17CA"/>
    <w:rsid w:val="00AF1BB0"/>
    <w:rsid w:val="00AF1C9F"/>
    <w:rsid w:val="00AF22FF"/>
    <w:rsid w:val="00AF2A7E"/>
    <w:rsid w:val="00AF38E1"/>
    <w:rsid w:val="00AF3CFC"/>
    <w:rsid w:val="00AF3EE4"/>
    <w:rsid w:val="00AF3FC8"/>
    <w:rsid w:val="00AF4404"/>
    <w:rsid w:val="00AF4689"/>
    <w:rsid w:val="00AF49CB"/>
    <w:rsid w:val="00AF49D3"/>
    <w:rsid w:val="00AF4B5A"/>
    <w:rsid w:val="00AF4B63"/>
    <w:rsid w:val="00AF4C44"/>
    <w:rsid w:val="00AF5D2E"/>
    <w:rsid w:val="00AF64F2"/>
    <w:rsid w:val="00AF6547"/>
    <w:rsid w:val="00AF696A"/>
    <w:rsid w:val="00AF6C1A"/>
    <w:rsid w:val="00AF6FD5"/>
    <w:rsid w:val="00AF72AE"/>
    <w:rsid w:val="00AF74AA"/>
    <w:rsid w:val="00AF78BA"/>
    <w:rsid w:val="00AF7DB9"/>
    <w:rsid w:val="00AF7DEC"/>
    <w:rsid w:val="00AF7E52"/>
    <w:rsid w:val="00B00018"/>
    <w:rsid w:val="00B00409"/>
    <w:rsid w:val="00B0095A"/>
    <w:rsid w:val="00B00A3F"/>
    <w:rsid w:val="00B00C7E"/>
    <w:rsid w:val="00B00CF9"/>
    <w:rsid w:val="00B00DDC"/>
    <w:rsid w:val="00B00E5C"/>
    <w:rsid w:val="00B00F81"/>
    <w:rsid w:val="00B0151E"/>
    <w:rsid w:val="00B015D7"/>
    <w:rsid w:val="00B017FA"/>
    <w:rsid w:val="00B01A93"/>
    <w:rsid w:val="00B01C48"/>
    <w:rsid w:val="00B02030"/>
    <w:rsid w:val="00B028CA"/>
    <w:rsid w:val="00B0318F"/>
    <w:rsid w:val="00B0321F"/>
    <w:rsid w:val="00B03A30"/>
    <w:rsid w:val="00B03AE2"/>
    <w:rsid w:val="00B03CC5"/>
    <w:rsid w:val="00B041A1"/>
    <w:rsid w:val="00B04766"/>
    <w:rsid w:val="00B04D7A"/>
    <w:rsid w:val="00B0512C"/>
    <w:rsid w:val="00B05401"/>
    <w:rsid w:val="00B0560E"/>
    <w:rsid w:val="00B0563D"/>
    <w:rsid w:val="00B05A18"/>
    <w:rsid w:val="00B063CC"/>
    <w:rsid w:val="00B06814"/>
    <w:rsid w:val="00B06F9D"/>
    <w:rsid w:val="00B070A7"/>
    <w:rsid w:val="00B0729F"/>
    <w:rsid w:val="00B0735A"/>
    <w:rsid w:val="00B07511"/>
    <w:rsid w:val="00B0786E"/>
    <w:rsid w:val="00B078C7"/>
    <w:rsid w:val="00B07A58"/>
    <w:rsid w:val="00B07D8E"/>
    <w:rsid w:val="00B07DFF"/>
    <w:rsid w:val="00B1047B"/>
    <w:rsid w:val="00B1069D"/>
    <w:rsid w:val="00B1075A"/>
    <w:rsid w:val="00B10834"/>
    <w:rsid w:val="00B10FE7"/>
    <w:rsid w:val="00B117C9"/>
    <w:rsid w:val="00B11C33"/>
    <w:rsid w:val="00B120BE"/>
    <w:rsid w:val="00B12347"/>
    <w:rsid w:val="00B12B6F"/>
    <w:rsid w:val="00B13731"/>
    <w:rsid w:val="00B1417F"/>
    <w:rsid w:val="00B145E6"/>
    <w:rsid w:val="00B14AB7"/>
    <w:rsid w:val="00B14B13"/>
    <w:rsid w:val="00B14E17"/>
    <w:rsid w:val="00B14FED"/>
    <w:rsid w:val="00B150DB"/>
    <w:rsid w:val="00B15F57"/>
    <w:rsid w:val="00B16065"/>
    <w:rsid w:val="00B16283"/>
    <w:rsid w:val="00B16C24"/>
    <w:rsid w:val="00B16EBC"/>
    <w:rsid w:val="00B17251"/>
    <w:rsid w:val="00B175A7"/>
    <w:rsid w:val="00B177DF"/>
    <w:rsid w:val="00B17B12"/>
    <w:rsid w:val="00B2008C"/>
    <w:rsid w:val="00B201DE"/>
    <w:rsid w:val="00B20DBC"/>
    <w:rsid w:val="00B21013"/>
    <w:rsid w:val="00B215B0"/>
    <w:rsid w:val="00B2180C"/>
    <w:rsid w:val="00B21EB4"/>
    <w:rsid w:val="00B220C0"/>
    <w:rsid w:val="00B22403"/>
    <w:rsid w:val="00B2252D"/>
    <w:rsid w:val="00B22CFD"/>
    <w:rsid w:val="00B2309C"/>
    <w:rsid w:val="00B231C1"/>
    <w:rsid w:val="00B231DB"/>
    <w:rsid w:val="00B2405C"/>
    <w:rsid w:val="00B2437B"/>
    <w:rsid w:val="00B246C5"/>
    <w:rsid w:val="00B24773"/>
    <w:rsid w:val="00B24AD5"/>
    <w:rsid w:val="00B24D6F"/>
    <w:rsid w:val="00B24E6D"/>
    <w:rsid w:val="00B25624"/>
    <w:rsid w:val="00B2597F"/>
    <w:rsid w:val="00B25D70"/>
    <w:rsid w:val="00B25EF5"/>
    <w:rsid w:val="00B26829"/>
    <w:rsid w:val="00B26A5C"/>
    <w:rsid w:val="00B2737E"/>
    <w:rsid w:val="00B275C5"/>
    <w:rsid w:val="00B276FF"/>
    <w:rsid w:val="00B2799D"/>
    <w:rsid w:val="00B308D2"/>
    <w:rsid w:val="00B30E4E"/>
    <w:rsid w:val="00B30F73"/>
    <w:rsid w:val="00B31068"/>
    <w:rsid w:val="00B3122A"/>
    <w:rsid w:val="00B3144E"/>
    <w:rsid w:val="00B3181F"/>
    <w:rsid w:val="00B31F15"/>
    <w:rsid w:val="00B32041"/>
    <w:rsid w:val="00B321D7"/>
    <w:rsid w:val="00B32324"/>
    <w:rsid w:val="00B324CB"/>
    <w:rsid w:val="00B324D1"/>
    <w:rsid w:val="00B325BA"/>
    <w:rsid w:val="00B32ABD"/>
    <w:rsid w:val="00B32E60"/>
    <w:rsid w:val="00B330DC"/>
    <w:rsid w:val="00B3331D"/>
    <w:rsid w:val="00B33664"/>
    <w:rsid w:val="00B33BCB"/>
    <w:rsid w:val="00B3402C"/>
    <w:rsid w:val="00B349C4"/>
    <w:rsid w:val="00B34BB7"/>
    <w:rsid w:val="00B35536"/>
    <w:rsid w:val="00B35A5E"/>
    <w:rsid w:val="00B3636E"/>
    <w:rsid w:val="00B365FC"/>
    <w:rsid w:val="00B367D1"/>
    <w:rsid w:val="00B368F7"/>
    <w:rsid w:val="00B36FFE"/>
    <w:rsid w:val="00B375A6"/>
    <w:rsid w:val="00B3764F"/>
    <w:rsid w:val="00B37783"/>
    <w:rsid w:val="00B37E43"/>
    <w:rsid w:val="00B4005B"/>
    <w:rsid w:val="00B40550"/>
    <w:rsid w:val="00B40993"/>
    <w:rsid w:val="00B411C7"/>
    <w:rsid w:val="00B41361"/>
    <w:rsid w:val="00B413DB"/>
    <w:rsid w:val="00B41A6B"/>
    <w:rsid w:val="00B422CC"/>
    <w:rsid w:val="00B42477"/>
    <w:rsid w:val="00B43902"/>
    <w:rsid w:val="00B439C7"/>
    <w:rsid w:val="00B43B83"/>
    <w:rsid w:val="00B442C2"/>
    <w:rsid w:val="00B44531"/>
    <w:rsid w:val="00B44694"/>
    <w:rsid w:val="00B448AD"/>
    <w:rsid w:val="00B44F04"/>
    <w:rsid w:val="00B45589"/>
    <w:rsid w:val="00B45732"/>
    <w:rsid w:val="00B45B53"/>
    <w:rsid w:val="00B45DA3"/>
    <w:rsid w:val="00B45EA2"/>
    <w:rsid w:val="00B45EBC"/>
    <w:rsid w:val="00B46F96"/>
    <w:rsid w:val="00B47C85"/>
    <w:rsid w:val="00B5009B"/>
    <w:rsid w:val="00B50344"/>
    <w:rsid w:val="00B5154E"/>
    <w:rsid w:val="00B51781"/>
    <w:rsid w:val="00B51B0C"/>
    <w:rsid w:val="00B51B65"/>
    <w:rsid w:val="00B51DB1"/>
    <w:rsid w:val="00B52091"/>
    <w:rsid w:val="00B521E7"/>
    <w:rsid w:val="00B5221A"/>
    <w:rsid w:val="00B52A96"/>
    <w:rsid w:val="00B52DB1"/>
    <w:rsid w:val="00B531A9"/>
    <w:rsid w:val="00B53554"/>
    <w:rsid w:val="00B53AE6"/>
    <w:rsid w:val="00B53D71"/>
    <w:rsid w:val="00B53E36"/>
    <w:rsid w:val="00B54155"/>
    <w:rsid w:val="00B548BB"/>
    <w:rsid w:val="00B54924"/>
    <w:rsid w:val="00B55D59"/>
    <w:rsid w:val="00B55E2B"/>
    <w:rsid w:val="00B560B8"/>
    <w:rsid w:val="00B5654A"/>
    <w:rsid w:val="00B56697"/>
    <w:rsid w:val="00B56AC0"/>
    <w:rsid w:val="00B56D96"/>
    <w:rsid w:val="00B56FD8"/>
    <w:rsid w:val="00B56FEC"/>
    <w:rsid w:val="00B57050"/>
    <w:rsid w:val="00B573F9"/>
    <w:rsid w:val="00B57474"/>
    <w:rsid w:val="00B5753B"/>
    <w:rsid w:val="00B57722"/>
    <w:rsid w:val="00B57960"/>
    <w:rsid w:val="00B57D77"/>
    <w:rsid w:val="00B57E79"/>
    <w:rsid w:val="00B57F03"/>
    <w:rsid w:val="00B601F2"/>
    <w:rsid w:val="00B60940"/>
    <w:rsid w:val="00B60D92"/>
    <w:rsid w:val="00B60E3F"/>
    <w:rsid w:val="00B60F10"/>
    <w:rsid w:val="00B6147A"/>
    <w:rsid w:val="00B61497"/>
    <w:rsid w:val="00B618E0"/>
    <w:rsid w:val="00B61DDE"/>
    <w:rsid w:val="00B628D1"/>
    <w:rsid w:val="00B63460"/>
    <w:rsid w:val="00B63B23"/>
    <w:rsid w:val="00B63E90"/>
    <w:rsid w:val="00B6450E"/>
    <w:rsid w:val="00B6497D"/>
    <w:rsid w:val="00B65111"/>
    <w:rsid w:val="00B65247"/>
    <w:rsid w:val="00B6585D"/>
    <w:rsid w:val="00B66345"/>
    <w:rsid w:val="00B67490"/>
    <w:rsid w:val="00B67D5C"/>
    <w:rsid w:val="00B67FAB"/>
    <w:rsid w:val="00B7043D"/>
    <w:rsid w:val="00B70451"/>
    <w:rsid w:val="00B70778"/>
    <w:rsid w:val="00B70D27"/>
    <w:rsid w:val="00B71177"/>
    <w:rsid w:val="00B712E7"/>
    <w:rsid w:val="00B7170C"/>
    <w:rsid w:val="00B71B0B"/>
    <w:rsid w:val="00B7208B"/>
    <w:rsid w:val="00B7238D"/>
    <w:rsid w:val="00B723CE"/>
    <w:rsid w:val="00B72456"/>
    <w:rsid w:val="00B725EC"/>
    <w:rsid w:val="00B72735"/>
    <w:rsid w:val="00B72B9C"/>
    <w:rsid w:val="00B72DB1"/>
    <w:rsid w:val="00B73518"/>
    <w:rsid w:val="00B7390D"/>
    <w:rsid w:val="00B73FA4"/>
    <w:rsid w:val="00B73FE3"/>
    <w:rsid w:val="00B742A2"/>
    <w:rsid w:val="00B74B80"/>
    <w:rsid w:val="00B74BB7"/>
    <w:rsid w:val="00B74C44"/>
    <w:rsid w:val="00B753A7"/>
    <w:rsid w:val="00B75556"/>
    <w:rsid w:val="00B756DC"/>
    <w:rsid w:val="00B75B1A"/>
    <w:rsid w:val="00B75B99"/>
    <w:rsid w:val="00B76042"/>
    <w:rsid w:val="00B76A8A"/>
    <w:rsid w:val="00B76C04"/>
    <w:rsid w:val="00B7701F"/>
    <w:rsid w:val="00B77474"/>
    <w:rsid w:val="00B777E1"/>
    <w:rsid w:val="00B77FD1"/>
    <w:rsid w:val="00B77FE8"/>
    <w:rsid w:val="00B801F6"/>
    <w:rsid w:val="00B80364"/>
    <w:rsid w:val="00B806D3"/>
    <w:rsid w:val="00B80B20"/>
    <w:rsid w:val="00B81AE1"/>
    <w:rsid w:val="00B81E5A"/>
    <w:rsid w:val="00B81EEF"/>
    <w:rsid w:val="00B8335B"/>
    <w:rsid w:val="00B8368D"/>
    <w:rsid w:val="00B83E29"/>
    <w:rsid w:val="00B83F54"/>
    <w:rsid w:val="00B8405D"/>
    <w:rsid w:val="00B8463E"/>
    <w:rsid w:val="00B84667"/>
    <w:rsid w:val="00B84CB5"/>
    <w:rsid w:val="00B852F3"/>
    <w:rsid w:val="00B858A1"/>
    <w:rsid w:val="00B861D7"/>
    <w:rsid w:val="00B862B5"/>
    <w:rsid w:val="00B86338"/>
    <w:rsid w:val="00B86D2D"/>
    <w:rsid w:val="00B8753B"/>
    <w:rsid w:val="00B87B29"/>
    <w:rsid w:val="00B87E2F"/>
    <w:rsid w:val="00B9025B"/>
    <w:rsid w:val="00B90A01"/>
    <w:rsid w:val="00B90B0D"/>
    <w:rsid w:val="00B91323"/>
    <w:rsid w:val="00B917A0"/>
    <w:rsid w:val="00B91855"/>
    <w:rsid w:val="00B920C9"/>
    <w:rsid w:val="00B92175"/>
    <w:rsid w:val="00B92866"/>
    <w:rsid w:val="00B928E3"/>
    <w:rsid w:val="00B92A85"/>
    <w:rsid w:val="00B92ADB"/>
    <w:rsid w:val="00B92E3D"/>
    <w:rsid w:val="00B930DE"/>
    <w:rsid w:val="00B937F1"/>
    <w:rsid w:val="00B939CA"/>
    <w:rsid w:val="00B93CCD"/>
    <w:rsid w:val="00B94154"/>
    <w:rsid w:val="00B94271"/>
    <w:rsid w:val="00B94802"/>
    <w:rsid w:val="00B9489B"/>
    <w:rsid w:val="00B949AD"/>
    <w:rsid w:val="00B94BA4"/>
    <w:rsid w:val="00B94BB2"/>
    <w:rsid w:val="00B94BBC"/>
    <w:rsid w:val="00B94DDB"/>
    <w:rsid w:val="00B9566C"/>
    <w:rsid w:val="00B96110"/>
    <w:rsid w:val="00B96125"/>
    <w:rsid w:val="00B96126"/>
    <w:rsid w:val="00B9635F"/>
    <w:rsid w:val="00B96438"/>
    <w:rsid w:val="00B9657B"/>
    <w:rsid w:val="00B96727"/>
    <w:rsid w:val="00B96F43"/>
    <w:rsid w:val="00B9792D"/>
    <w:rsid w:val="00B97D36"/>
    <w:rsid w:val="00BA009F"/>
    <w:rsid w:val="00BA049C"/>
    <w:rsid w:val="00BA07BE"/>
    <w:rsid w:val="00BA07F5"/>
    <w:rsid w:val="00BA12E2"/>
    <w:rsid w:val="00BA16AC"/>
    <w:rsid w:val="00BA17A4"/>
    <w:rsid w:val="00BA191F"/>
    <w:rsid w:val="00BA1FE8"/>
    <w:rsid w:val="00BA20FC"/>
    <w:rsid w:val="00BA21D0"/>
    <w:rsid w:val="00BA22BD"/>
    <w:rsid w:val="00BA2830"/>
    <w:rsid w:val="00BA2DE5"/>
    <w:rsid w:val="00BA2F2F"/>
    <w:rsid w:val="00BA2F7C"/>
    <w:rsid w:val="00BA3B57"/>
    <w:rsid w:val="00BA47CC"/>
    <w:rsid w:val="00BA4B23"/>
    <w:rsid w:val="00BA4C1A"/>
    <w:rsid w:val="00BA4E5F"/>
    <w:rsid w:val="00BA4EAC"/>
    <w:rsid w:val="00BA4EE1"/>
    <w:rsid w:val="00BA529A"/>
    <w:rsid w:val="00BA53DB"/>
    <w:rsid w:val="00BA567B"/>
    <w:rsid w:val="00BA57A6"/>
    <w:rsid w:val="00BA620C"/>
    <w:rsid w:val="00BA642E"/>
    <w:rsid w:val="00BA66CD"/>
    <w:rsid w:val="00BA6971"/>
    <w:rsid w:val="00BA6FC2"/>
    <w:rsid w:val="00BA7057"/>
    <w:rsid w:val="00BA7193"/>
    <w:rsid w:val="00BA71B0"/>
    <w:rsid w:val="00BA7C2D"/>
    <w:rsid w:val="00BA7DC2"/>
    <w:rsid w:val="00BA7DDA"/>
    <w:rsid w:val="00BA7F5F"/>
    <w:rsid w:val="00BB023B"/>
    <w:rsid w:val="00BB0D34"/>
    <w:rsid w:val="00BB1197"/>
    <w:rsid w:val="00BB12BD"/>
    <w:rsid w:val="00BB1570"/>
    <w:rsid w:val="00BB1644"/>
    <w:rsid w:val="00BB176A"/>
    <w:rsid w:val="00BB19F3"/>
    <w:rsid w:val="00BB2256"/>
    <w:rsid w:val="00BB24DF"/>
    <w:rsid w:val="00BB2754"/>
    <w:rsid w:val="00BB278C"/>
    <w:rsid w:val="00BB2D19"/>
    <w:rsid w:val="00BB2EF3"/>
    <w:rsid w:val="00BB31A7"/>
    <w:rsid w:val="00BB3CE4"/>
    <w:rsid w:val="00BB3CE9"/>
    <w:rsid w:val="00BB40FC"/>
    <w:rsid w:val="00BB518E"/>
    <w:rsid w:val="00BB553A"/>
    <w:rsid w:val="00BB5E76"/>
    <w:rsid w:val="00BB63D7"/>
    <w:rsid w:val="00BB7207"/>
    <w:rsid w:val="00BB77FA"/>
    <w:rsid w:val="00BB79E1"/>
    <w:rsid w:val="00BB7C32"/>
    <w:rsid w:val="00BB7E89"/>
    <w:rsid w:val="00BC0672"/>
    <w:rsid w:val="00BC097A"/>
    <w:rsid w:val="00BC0B84"/>
    <w:rsid w:val="00BC0E2E"/>
    <w:rsid w:val="00BC10AB"/>
    <w:rsid w:val="00BC10B5"/>
    <w:rsid w:val="00BC13C8"/>
    <w:rsid w:val="00BC1683"/>
    <w:rsid w:val="00BC1756"/>
    <w:rsid w:val="00BC1ACF"/>
    <w:rsid w:val="00BC20B4"/>
    <w:rsid w:val="00BC2273"/>
    <w:rsid w:val="00BC25BA"/>
    <w:rsid w:val="00BC26BE"/>
    <w:rsid w:val="00BC26E1"/>
    <w:rsid w:val="00BC2BFF"/>
    <w:rsid w:val="00BC2EF3"/>
    <w:rsid w:val="00BC323D"/>
    <w:rsid w:val="00BC337C"/>
    <w:rsid w:val="00BC361D"/>
    <w:rsid w:val="00BC3780"/>
    <w:rsid w:val="00BC3C0B"/>
    <w:rsid w:val="00BC3EA1"/>
    <w:rsid w:val="00BC3F67"/>
    <w:rsid w:val="00BC4106"/>
    <w:rsid w:val="00BC4126"/>
    <w:rsid w:val="00BC4140"/>
    <w:rsid w:val="00BC43F9"/>
    <w:rsid w:val="00BC4A40"/>
    <w:rsid w:val="00BC501B"/>
    <w:rsid w:val="00BC5357"/>
    <w:rsid w:val="00BC53C0"/>
    <w:rsid w:val="00BC552E"/>
    <w:rsid w:val="00BC567A"/>
    <w:rsid w:val="00BC591A"/>
    <w:rsid w:val="00BC5961"/>
    <w:rsid w:val="00BC5A53"/>
    <w:rsid w:val="00BC6325"/>
    <w:rsid w:val="00BC6980"/>
    <w:rsid w:val="00BC69D3"/>
    <w:rsid w:val="00BC7086"/>
    <w:rsid w:val="00BC76D0"/>
    <w:rsid w:val="00BC76FE"/>
    <w:rsid w:val="00BD01CA"/>
    <w:rsid w:val="00BD0905"/>
    <w:rsid w:val="00BD0B4B"/>
    <w:rsid w:val="00BD0B9C"/>
    <w:rsid w:val="00BD0C55"/>
    <w:rsid w:val="00BD0EBA"/>
    <w:rsid w:val="00BD0F1C"/>
    <w:rsid w:val="00BD15CD"/>
    <w:rsid w:val="00BD1E93"/>
    <w:rsid w:val="00BD206E"/>
    <w:rsid w:val="00BD2490"/>
    <w:rsid w:val="00BD27F4"/>
    <w:rsid w:val="00BD2E89"/>
    <w:rsid w:val="00BD327F"/>
    <w:rsid w:val="00BD34E3"/>
    <w:rsid w:val="00BD48CE"/>
    <w:rsid w:val="00BD4E85"/>
    <w:rsid w:val="00BD5621"/>
    <w:rsid w:val="00BD6085"/>
    <w:rsid w:val="00BD61B4"/>
    <w:rsid w:val="00BD62C1"/>
    <w:rsid w:val="00BD637E"/>
    <w:rsid w:val="00BD6629"/>
    <w:rsid w:val="00BD673B"/>
    <w:rsid w:val="00BD7860"/>
    <w:rsid w:val="00BD7D77"/>
    <w:rsid w:val="00BD7EA5"/>
    <w:rsid w:val="00BE02DC"/>
    <w:rsid w:val="00BE094B"/>
    <w:rsid w:val="00BE0A24"/>
    <w:rsid w:val="00BE0FE3"/>
    <w:rsid w:val="00BE10E6"/>
    <w:rsid w:val="00BE1736"/>
    <w:rsid w:val="00BE1B73"/>
    <w:rsid w:val="00BE24CF"/>
    <w:rsid w:val="00BE294F"/>
    <w:rsid w:val="00BE2CB6"/>
    <w:rsid w:val="00BE2E2E"/>
    <w:rsid w:val="00BE33C6"/>
    <w:rsid w:val="00BE3965"/>
    <w:rsid w:val="00BE3C47"/>
    <w:rsid w:val="00BE3DF3"/>
    <w:rsid w:val="00BE3EC6"/>
    <w:rsid w:val="00BE4178"/>
    <w:rsid w:val="00BE4371"/>
    <w:rsid w:val="00BE44C5"/>
    <w:rsid w:val="00BE4C4A"/>
    <w:rsid w:val="00BE4FD5"/>
    <w:rsid w:val="00BE534B"/>
    <w:rsid w:val="00BE5E30"/>
    <w:rsid w:val="00BE608D"/>
    <w:rsid w:val="00BE609E"/>
    <w:rsid w:val="00BE621F"/>
    <w:rsid w:val="00BE65E4"/>
    <w:rsid w:val="00BE6AB8"/>
    <w:rsid w:val="00BE7025"/>
    <w:rsid w:val="00BE73B3"/>
    <w:rsid w:val="00BE73E0"/>
    <w:rsid w:val="00BE7AF5"/>
    <w:rsid w:val="00BE7C06"/>
    <w:rsid w:val="00BE7F13"/>
    <w:rsid w:val="00BF0055"/>
    <w:rsid w:val="00BF01E1"/>
    <w:rsid w:val="00BF0456"/>
    <w:rsid w:val="00BF0E26"/>
    <w:rsid w:val="00BF1019"/>
    <w:rsid w:val="00BF1022"/>
    <w:rsid w:val="00BF13E6"/>
    <w:rsid w:val="00BF185D"/>
    <w:rsid w:val="00BF2458"/>
    <w:rsid w:val="00BF249C"/>
    <w:rsid w:val="00BF2E78"/>
    <w:rsid w:val="00BF2F9E"/>
    <w:rsid w:val="00BF317C"/>
    <w:rsid w:val="00BF387A"/>
    <w:rsid w:val="00BF3A5D"/>
    <w:rsid w:val="00BF4CDF"/>
    <w:rsid w:val="00BF4FB0"/>
    <w:rsid w:val="00BF4FCA"/>
    <w:rsid w:val="00BF4FFB"/>
    <w:rsid w:val="00BF52DA"/>
    <w:rsid w:val="00BF54BA"/>
    <w:rsid w:val="00BF57AD"/>
    <w:rsid w:val="00BF5AA0"/>
    <w:rsid w:val="00BF5BBA"/>
    <w:rsid w:val="00BF5DC5"/>
    <w:rsid w:val="00BF5DEC"/>
    <w:rsid w:val="00BF5E08"/>
    <w:rsid w:val="00BF5E74"/>
    <w:rsid w:val="00BF648D"/>
    <w:rsid w:val="00BF6B35"/>
    <w:rsid w:val="00BF6CFE"/>
    <w:rsid w:val="00BF6FE1"/>
    <w:rsid w:val="00BF7662"/>
    <w:rsid w:val="00BF7B2D"/>
    <w:rsid w:val="00C0066D"/>
    <w:rsid w:val="00C00A07"/>
    <w:rsid w:val="00C00AE0"/>
    <w:rsid w:val="00C00E03"/>
    <w:rsid w:val="00C01F55"/>
    <w:rsid w:val="00C021FE"/>
    <w:rsid w:val="00C023C5"/>
    <w:rsid w:val="00C0258A"/>
    <w:rsid w:val="00C027F9"/>
    <w:rsid w:val="00C02D7A"/>
    <w:rsid w:val="00C030C0"/>
    <w:rsid w:val="00C03482"/>
    <w:rsid w:val="00C036F4"/>
    <w:rsid w:val="00C0387E"/>
    <w:rsid w:val="00C03B72"/>
    <w:rsid w:val="00C03D6A"/>
    <w:rsid w:val="00C04006"/>
    <w:rsid w:val="00C04263"/>
    <w:rsid w:val="00C047CC"/>
    <w:rsid w:val="00C047E0"/>
    <w:rsid w:val="00C0567A"/>
    <w:rsid w:val="00C063E3"/>
    <w:rsid w:val="00C066CD"/>
    <w:rsid w:val="00C069E7"/>
    <w:rsid w:val="00C06D20"/>
    <w:rsid w:val="00C07196"/>
    <w:rsid w:val="00C0798B"/>
    <w:rsid w:val="00C10BDC"/>
    <w:rsid w:val="00C10F9D"/>
    <w:rsid w:val="00C116EA"/>
    <w:rsid w:val="00C119C0"/>
    <w:rsid w:val="00C11CDF"/>
    <w:rsid w:val="00C12192"/>
    <w:rsid w:val="00C123BA"/>
    <w:rsid w:val="00C1265D"/>
    <w:rsid w:val="00C130A0"/>
    <w:rsid w:val="00C13375"/>
    <w:rsid w:val="00C1340E"/>
    <w:rsid w:val="00C1341A"/>
    <w:rsid w:val="00C14639"/>
    <w:rsid w:val="00C14FC2"/>
    <w:rsid w:val="00C15031"/>
    <w:rsid w:val="00C152BE"/>
    <w:rsid w:val="00C15A68"/>
    <w:rsid w:val="00C15D97"/>
    <w:rsid w:val="00C15E18"/>
    <w:rsid w:val="00C163DE"/>
    <w:rsid w:val="00C16679"/>
    <w:rsid w:val="00C167BA"/>
    <w:rsid w:val="00C16AD6"/>
    <w:rsid w:val="00C16D3A"/>
    <w:rsid w:val="00C177E4"/>
    <w:rsid w:val="00C17F09"/>
    <w:rsid w:val="00C20096"/>
    <w:rsid w:val="00C2070C"/>
    <w:rsid w:val="00C20C73"/>
    <w:rsid w:val="00C20F3F"/>
    <w:rsid w:val="00C20FC0"/>
    <w:rsid w:val="00C21369"/>
    <w:rsid w:val="00C2177A"/>
    <w:rsid w:val="00C219D4"/>
    <w:rsid w:val="00C21AF6"/>
    <w:rsid w:val="00C21BB5"/>
    <w:rsid w:val="00C22065"/>
    <w:rsid w:val="00C228C9"/>
    <w:rsid w:val="00C22A7A"/>
    <w:rsid w:val="00C22C6A"/>
    <w:rsid w:val="00C22FB3"/>
    <w:rsid w:val="00C23138"/>
    <w:rsid w:val="00C23244"/>
    <w:rsid w:val="00C23295"/>
    <w:rsid w:val="00C233D6"/>
    <w:rsid w:val="00C239BB"/>
    <w:rsid w:val="00C23C52"/>
    <w:rsid w:val="00C242C4"/>
    <w:rsid w:val="00C24A72"/>
    <w:rsid w:val="00C24D20"/>
    <w:rsid w:val="00C24D50"/>
    <w:rsid w:val="00C24E8D"/>
    <w:rsid w:val="00C24F4F"/>
    <w:rsid w:val="00C25507"/>
    <w:rsid w:val="00C2594B"/>
    <w:rsid w:val="00C25DDC"/>
    <w:rsid w:val="00C25E07"/>
    <w:rsid w:val="00C25F20"/>
    <w:rsid w:val="00C25F6E"/>
    <w:rsid w:val="00C2621A"/>
    <w:rsid w:val="00C273DF"/>
    <w:rsid w:val="00C27978"/>
    <w:rsid w:val="00C27A2E"/>
    <w:rsid w:val="00C30427"/>
    <w:rsid w:val="00C307DC"/>
    <w:rsid w:val="00C30827"/>
    <w:rsid w:val="00C30BDC"/>
    <w:rsid w:val="00C318C9"/>
    <w:rsid w:val="00C31B1E"/>
    <w:rsid w:val="00C31B66"/>
    <w:rsid w:val="00C31C47"/>
    <w:rsid w:val="00C3214C"/>
    <w:rsid w:val="00C3297F"/>
    <w:rsid w:val="00C32A3B"/>
    <w:rsid w:val="00C32A78"/>
    <w:rsid w:val="00C32ACE"/>
    <w:rsid w:val="00C33133"/>
    <w:rsid w:val="00C3325C"/>
    <w:rsid w:val="00C3370D"/>
    <w:rsid w:val="00C33F22"/>
    <w:rsid w:val="00C343DE"/>
    <w:rsid w:val="00C34904"/>
    <w:rsid w:val="00C35081"/>
    <w:rsid w:val="00C3518F"/>
    <w:rsid w:val="00C35B3B"/>
    <w:rsid w:val="00C35B51"/>
    <w:rsid w:val="00C36867"/>
    <w:rsid w:val="00C370C8"/>
    <w:rsid w:val="00C373CA"/>
    <w:rsid w:val="00C40272"/>
    <w:rsid w:val="00C40590"/>
    <w:rsid w:val="00C40721"/>
    <w:rsid w:val="00C40B1C"/>
    <w:rsid w:val="00C410F1"/>
    <w:rsid w:val="00C41930"/>
    <w:rsid w:val="00C41DB8"/>
    <w:rsid w:val="00C42070"/>
    <w:rsid w:val="00C4237E"/>
    <w:rsid w:val="00C423FA"/>
    <w:rsid w:val="00C42C49"/>
    <w:rsid w:val="00C42F05"/>
    <w:rsid w:val="00C431E6"/>
    <w:rsid w:val="00C43292"/>
    <w:rsid w:val="00C432CA"/>
    <w:rsid w:val="00C432FF"/>
    <w:rsid w:val="00C43C88"/>
    <w:rsid w:val="00C44871"/>
    <w:rsid w:val="00C449C3"/>
    <w:rsid w:val="00C44AAD"/>
    <w:rsid w:val="00C44C37"/>
    <w:rsid w:val="00C44E52"/>
    <w:rsid w:val="00C45090"/>
    <w:rsid w:val="00C4521A"/>
    <w:rsid w:val="00C456D0"/>
    <w:rsid w:val="00C458FB"/>
    <w:rsid w:val="00C45B00"/>
    <w:rsid w:val="00C45E38"/>
    <w:rsid w:val="00C4635C"/>
    <w:rsid w:val="00C46F52"/>
    <w:rsid w:val="00C47023"/>
    <w:rsid w:val="00C47364"/>
    <w:rsid w:val="00C478B3"/>
    <w:rsid w:val="00C50525"/>
    <w:rsid w:val="00C5069D"/>
    <w:rsid w:val="00C508E1"/>
    <w:rsid w:val="00C509C3"/>
    <w:rsid w:val="00C50F77"/>
    <w:rsid w:val="00C51404"/>
    <w:rsid w:val="00C5166F"/>
    <w:rsid w:val="00C51A12"/>
    <w:rsid w:val="00C5271D"/>
    <w:rsid w:val="00C52A88"/>
    <w:rsid w:val="00C52CBB"/>
    <w:rsid w:val="00C52F3B"/>
    <w:rsid w:val="00C53563"/>
    <w:rsid w:val="00C536AB"/>
    <w:rsid w:val="00C5370D"/>
    <w:rsid w:val="00C53B8A"/>
    <w:rsid w:val="00C53D97"/>
    <w:rsid w:val="00C53EFB"/>
    <w:rsid w:val="00C53F30"/>
    <w:rsid w:val="00C54177"/>
    <w:rsid w:val="00C54B66"/>
    <w:rsid w:val="00C54B70"/>
    <w:rsid w:val="00C54D38"/>
    <w:rsid w:val="00C553D5"/>
    <w:rsid w:val="00C55469"/>
    <w:rsid w:val="00C55A7C"/>
    <w:rsid w:val="00C55E5D"/>
    <w:rsid w:val="00C55F68"/>
    <w:rsid w:val="00C5619F"/>
    <w:rsid w:val="00C56201"/>
    <w:rsid w:val="00C56CB9"/>
    <w:rsid w:val="00C56F63"/>
    <w:rsid w:val="00C57096"/>
    <w:rsid w:val="00C570FA"/>
    <w:rsid w:val="00C57199"/>
    <w:rsid w:val="00C57745"/>
    <w:rsid w:val="00C5778B"/>
    <w:rsid w:val="00C5782D"/>
    <w:rsid w:val="00C57BB6"/>
    <w:rsid w:val="00C57DAA"/>
    <w:rsid w:val="00C6018C"/>
    <w:rsid w:val="00C6038D"/>
    <w:rsid w:val="00C6043E"/>
    <w:rsid w:val="00C606CB"/>
    <w:rsid w:val="00C60742"/>
    <w:rsid w:val="00C612F1"/>
    <w:rsid w:val="00C61369"/>
    <w:rsid w:val="00C61C01"/>
    <w:rsid w:val="00C62536"/>
    <w:rsid w:val="00C625CC"/>
    <w:rsid w:val="00C6267D"/>
    <w:rsid w:val="00C62BC2"/>
    <w:rsid w:val="00C637E3"/>
    <w:rsid w:val="00C63801"/>
    <w:rsid w:val="00C64284"/>
    <w:rsid w:val="00C6437F"/>
    <w:rsid w:val="00C64BF4"/>
    <w:rsid w:val="00C64C76"/>
    <w:rsid w:val="00C64C95"/>
    <w:rsid w:val="00C66B71"/>
    <w:rsid w:val="00C67B05"/>
    <w:rsid w:val="00C67DA9"/>
    <w:rsid w:val="00C70B01"/>
    <w:rsid w:val="00C71257"/>
    <w:rsid w:val="00C716C9"/>
    <w:rsid w:val="00C71A08"/>
    <w:rsid w:val="00C7264D"/>
    <w:rsid w:val="00C72A5D"/>
    <w:rsid w:val="00C73209"/>
    <w:rsid w:val="00C73651"/>
    <w:rsid w:val="00C73D17"/>
    <w:rsid w:val="00C73F06"/>
    <w:rsid w:val="00C73F16"/>
    <w:rsid w:val="00C7406C"/>
    <w:rsid w:val="00C74708"/>
    <w:rsid w:val="00C7499B"/>
    <w:rsid w:val="00C74E40"/>
    <w:rsid w:val="00C75082"/>
    <w:rsid w:val="00C7521F"/>
    <w:rsid w:val="00C75552"/>
    <w:rsid w:val="00C758D6"/>
    <w:rsid w:val="00C76065"/>
    <w:rsid w:val="00C76085"/>
    <w:rsid w:val="00C762E9"/>
    <w:rsid w:val="00C76539"/>
    <w:rsid w:val="00C76839"/>
    <w:rsid w:val="00C76FAC"/>
    <w:rsid w:val="00C77436"/>
    <w:rsid w:val="00C806BF"/>
    <w:rsid w:val="00C80C28"/>
    <w:rsid w:val="00C80C37"/>
    <w:rsid w:val="00C814C3"/>
    <w:rsid w:val="00C81D33"/>
    <w:rsid w:val="00C8208E"/>
    <w:rsid w:val="00C8257F"/>
    <w:rsid w:val="00C82635"/>
    <w:rsid w:val="00C82F05"/>
    <w:rsid w:val="00C82FAA"/>
    <w:rsid w:val="00C830B6"/>
    <w:rsid w:val="00C833A0"/>
    <w:rsid w:val="00C83B66"/>
    <w:rsid w:val="00C8488A"/>
    <w:rsid w:val="00C84DC4"/>
    <w:rsid w:val="00C84DE3"/>
    <w:rsid w:val="00C84EC7"/>
    <w:rsid w:val="00C850BB"/>
    <w:rsid w:val="00C8514C"/>
    <w:rsid w:val="00C852C6"/>
    <w:rsid w:val="00C85B60"/>
    <w:rsid w:val="00C85DCF"/>
    <w:rsid w:val="00C87822"/>
    <w:rsid w:val="00C87908"/>
    <w:rsid w:val="00C87C76"/>
    <w:rsid w:val="00C87C91"/>
    <w:rsid w:val="00C87CCE"/>
    <w:rsid w:val="00C87FA1"/>
    <w:rsid w:val="00C903A6"/>
    <w:rsid w:val="00C90465"/>
    <w:rsid w:val="00C9053B"/>
    <w:rsid w:val="00C90BC8"/>
    <w:rsid w:val="00C90F0D"/>
    <w:rsid w:val="00C90F3E"/>
    <w:rsid w:val="00C9101C"/>
    <w:rsid w:val="00C91540"/>
    <w:rsid w:val="00C91578"/>
    <w:rsid w:val="00C9163E"/>
    <w:rsid w:val="00C916FA"/>
    <w:rsid w:val="00C920C1"/>
    <w:rsid w:val="00C9215A"/>
    <w:rsid w:val="00C921BF"/>
    <w:rsid w:val="00C922A8"/>
    <w:rsid w:val="00C9287F"/>
    <w:rsid w:val="00C928E3"/>
    <w:rsid w:val="00C92ABB"/>
    <w:rsid w:val="00C93147"/>
    <w:rsid w:val="00C938BA"/>
    <w:rsid w:val="00C939D6"/>
    <w:rsid w:val="00C93E92"/>
    <w:rsid w:val="00C9423D"/>
    <w:rsid w:val="00C942EF"/>
    <w:rsid w:val="00C94399"/>
    <w:rsid w:val="00C9471B"/>
    <w:rsid w:val="00C94BDE"/>
    <w:rsid w:val="00C94FD1"/>
    <w:rsid w:val="00C9523B"/>
    <w:rsid w:val="00C95522"/>
    <w:rsid w:val="00C96760"/>
    <w:rsid w:val="00C9696E"/>
    <w:rsid w:val="00C96EA8"/>
    <w:rsid w:val="00C96EFC"/>
    <w:rsid w:val="00C975E9"/>
    <w:rsid w:val="00C9777B"/>
    <w:rsid w:val="00C97AA8"/>
    <w:rsid w:val="00C97C5F"/>
    <w:rsid w:val="00CA0052"/>
    <w:rsid w:val="00CA00CA"/>
    <w:rsid w:val="00CA0400"/>
    <w:rsid w:val="00CA0727"/>
    <w:rsid w:val="00CA0737"/>
    <w:rsid w:val="00CA12E2"/>
    <w:rsid w:val="00CA193D"/>
    <w:rsid w:val="00CA1963"/>
    <w:rsid w:val="00CA199B"/>
    <w:rsid w:val="00CA1F31"/>
    <w:rsid w:val="00CA2406"/>
    <w:rsid w:val="00CA25A0"/>
    <w:rsid w:val="00CA26A2"/>
    <w:rsid w:val="00CA28C1"/>
    <w:rsid w:val="00CA2C61"/>
    <w:rsid w:val="00CA2DBE"/>
    <w:rsid w:val="00CA328E"/>
    <w:rsid w:val="00CA3392"/>
    <w:rsid w:val="00CA3629"/>
    <w:rsid w:val="00CA3E9A"/>
    <w:rsid w:val="00CA4339"/>
    <w:rsid w:val="00CA4715"/>
    <w:rsid w:val="00CA4833"/>
    <w:rsid w:val="00CA4902"/>
    <w:rsid w:val="00CA4B30"/>
    <w:rsid w:val="00CA4F91"/>
    <w:rsid w:val="00CA57C5"/>
    <w:rsid w:val="00CA57DF"/>
    <w:rsid w:val="00CA5918"/>
    <w:rsid w:val="00CA5B1E"/>
    <w:rsid w:val="00CA67B0"/>
    <w:rsid w:val="00CA7090"/>
    <w:rsid w:val="00CA714F"/>
    <w:rsid w:val="00CA7A25"/>
    <w:rsid w:val="00CA7BC8"/>
    <w:rsid w:val="00CB01BF"/>
    <w:rsid w:val="00CB0C6A"/>
    <w:rsid w:val="00CB1009"/>
    <w:rsid w:val="00CB128B"/>
    <w:rsid w:val="00CB16A4"/>
    <w:rsid w:val="00CB16EE"/>
    <w:rsid w:val="00CB193C"/>
    <w:rsid w:val="00CB19B1"/>
    <w:rsid w:val="00CB1E8D"/>
    <w:rsid w:val="00CB26DC"/>
    <w:rsid w:val="00CB2700"/>
    <w:rsid w:val="00CB3EA4"/>
    <w:rsid w:val="00CB4080"/>
    <w:rsid w:val="00CB42B9"/>
    <w:rsid w:val="00CB467D"/>
    <w:rsid w:val="00CB4E2A"/>
    <w:rsid w:val="00CB52B5"/>
    <w:rsid w:val="00CB5947"/>
    <w:rsid w:val="00CB5CBF"/>
    <w:rsid w:val="00CB6020"/>
    <w:rsid w:val="00CB687A"/>
    <w:rsid w:val="00CB6AD3"/>
    <w:rsid w:val="00CB6B79"/>
    <w:rsid w:val="00CB6CEC"/>
    <w:rsid w:val="00CB6E49"/>
    <w:rsid w:val="00CB7157"/>
    <w:rsid w:val="00CB71EE"/>
    <w:rsid w:val="00CB7432"/>
    <w:rsid w:val="00CB7959"/>
    <w:rsid w:val="00CB7989"/>
    <w:rsid w:val="00CB7A28"/>
    <w:rsid w:val="00CB7D04"/>
    <w:rsid w:val="00CB7DE9"/>
    <w:rsid w:val="00CC013A"/>
    <w:rsid w:val="00CC07EA"/>
    <w:rsid w:val="00CC0C7A"/>
    <w:rsid w:val="00CC0CCE"/>
    <w:rsid w:val="00CC0F7C"/>
    <w:rsid w:val="00CC10C8"/>
    <w:rsid w:val="00CC14DE"/>
    <w:rsid w:val="00CC22E7"/>
    <w:rsid w:val="00CC2BB7"/>
    <w:rsid w:val="00CC2C87"/>
    <w:rsid w:val="00CC2C9F"/>
    <w:rsid w:val="00CC3062"/>
    <w:rsid w:val="00CC3265"/>
    <w:rsid w:val="00CC3CA5"/>
    <w:rsid w:val="00CC3E48"/>
    <w:rsid w:val="00CC3E59"/>
    <w:rsid w:val="00CC42A5"/>
    <w:rsid w:val="00CC4E14"/>
    <w:rsid w:val="00CC588D"/>
    <w:rsid w:val="00CC5A75"/>
    <w:rsid w:val="00CC66E4"/>
    <w:rsid w:val="00CC710C"/>
    <w:rsid w:val="00CC729D"/>
    <w:rsid w:val="00CC73F7"/>
    <w:rsid w:val="00CC78F5"/>
    <w:rsid w:val="00CC7BA2"/>
    <w:rsid w:val="00CC7BBC"/>
    <w:rsid w:val="00CD08DF"/>
    <w:rsid w:val="00CD1011"/>
    <w:rsid w:val="00CD1926"/>
    <w:rsid w:val="00CD267C"/>
    <w:rsid w:val="00CD26C6"/>
    <w:rsid w:val="00CD3786"/>
    <w:rsid w:val="00CD3AE4"/>
    <w:rsid w:val="00CD3D08"/>
    <w:rsid w:val="00CD4247"/>
    <w:rsid w:val="00CD447D"/>
    <w:rsid w:val="00CD49E7"/>
    <w:rsid w:val="00CD4CC7"/>
    <w:rsid w:val="00CD4E8F"/>
    <w:rsid w:val="00CD51B0"/>
    <w:rsid w:val="00CD56EC"/>
    <w:rsid w:val="00CD5967"/>
    <w:rsid w:val="00CD6C25"/>
    <w:rsid w:val="00CD725B"/>
    <w:rsid w:val="00CD7D10"/>
    <w:rsid w:val="00CE07E6"/>
    <w:rsid w:val="00CE0849"/>
    <w:rsid w:val="00CE08F4"/>
    <w:rsid w:val="00CE0927"/>
    <w:rsid w:val="00CE0C41"/>
    <w:rsid w:val="00CE120B"/>
    <w:rsid w:val="00CE12AA"/>
    <w:rsid w:val="00CE1379"/>
    <w:rsid w:val="00CE172C"/>
    <w:rsid w:val="00CE1731"/>
    <w:rsid w:val="00CE1825"/>
    <w:rsid w:val="00CE1868"/>
    <w:rsid w:val="00CE1E50"/>
    <w:rsid w:val="00CE1E76"/>
    <w:rsid w:val="00CE1F40"/>
    <w:rsid w:val="00CE23CD"/>
    <w:rsid w:val="00CE2524"/>
    <w:rsid w:val="00CE2525"/>
    <w:rsid w:val="00CE2767"/>
    <w:rsid w:val="00CE27A7"/>
    <w:rsid w:val="00CE2807"/>
    <w:rsid w:val="00CE2823"/>
    <w:rsid w:val="00CE2EC1"/>
    <w:rsid w:val="00CE36A3"/>
    <w:rsid w:val="00CE36EE"/>
    <w:rsid w:val="00CE39C7"/>
    <w:rsid w:val="00CE39DE"/>
    <w:rsid w:val="00CE3CD7"/>
    <w:rsid w:val="00CE42EE"/>
    <w:rsid w:val="00CE4300"/>
    <w:rsid w:val="00CE6608"/>
    <w:rsid w:val="00CE6611"/>
    <w:rsid w:val="00CE6632"/>
    <w:rsid w:val="00CE6C15"/>
    <w:rsid w:val="00CE6C38"/>
    <w:rsid w:val="00CE6F75"/>
    <w:rsid w:val="00CE742E"/>
    <w:rsid w:val="00CE74B0"/>
    <w:rsid w:val="00CE7725"/>
    <w:rsid w:val="00CF0383"/>
    <w:rsid w:val="00CF041C"/>
    <w:rsid w:val="00CF052A"/>
    <w:rsid w:val="00CF05BA"/>
    <w:rsid w:val="00CF0750"/>
    <w:rsid w:val="00CF099E"/>
    <w:rsid w:val="00CF0E31"/>
    <w:rsid w:val="00CF117F"/>
    <w:rsid w:val="00CF1594"/>
    <w:rsid w:val="00CF1B5B"/>
    <w:rsid w:val="00CF1DFA"/>
    <w:rsid w:val="00CF24E6"/>
    <w:rsid w:val="00CF2929"/>
    <w:rsid w:val="00CF2D22"/>
    <w:rsid w:val="00CF354E"/>
    <w:rsid w:val="00CF395C"/>
    <w:rsid w:val="00CF3AD2"/>
    <w:rsid w:val="00CF3E80"/>
    <w:rsid w:val="00CF3E97"/>
    <w:rsid w:val="00CF41F5"/>
    <w:rsid w:val="00CF47A1"/>
    <w:rsid w:val="00CF4CA5"/>
    <w:rsid w:val="00CF568B"/>
    <w:rsid w:val="00CF5C91"/>
    <w:rsid w:val="00CF61E1"/>
    <w:rsid w:val="00CF665D"/>
    <w:rsid w:val="00CF6DED"/>
    <w:rsid w:val="00CF7AEC"/>
    <w:rsid w:val="00CF7B4F"/>
    <w:rsid w:val="00D000AA"/>
    <w:rsid w:val="00D00222"/>
    <w:rsid w:val="00D00286"/>
    <w:rsid w:val="00D00339"/>
    <w:rsid w:val="00D00CE1"/>
    <w:rsid w:val="00D00E27"/>
    <w:rsid w:val="00D00F25"/>
    <w:rsid w:val="00D01AE7"/>
    <w:rsid w:val="00D01CA5"/>
    <w:rsid w:val="00D01D7E"/>
    <w:rsid w:val="00D02213"/>
    <w:rsid w:val="00D02945"/>
    <w:rsid w:val="00D02F85"/>
    <w:rsid w:val="00D032B5"/>
    <w:rsid w:val="00D03C18"/>
    <w:rsid w:val="00D040A5"/>
    <w:rsid w:val="00D04284"/>
    <w:rsid w:val="00D045AF"/>
    <w:rsid w:val="00D0473A"/>
    <w:rsid w:val="00D048B0"/>
    <w:rsid w:val="00D04C39"/>
    <w:rsid w:val="00D04E71"/>
    <w:rsid w:val="00D05A6F"/>
    <w:rsid w:val="00D05C18"/>
    <w:rsid w:val="00D05E1B"/>
    <w:rsid w:val="00D06276"/>
    <w:rsid w:val="00D06E11"/>
    <w:rsid w:val="00D071F5"/>
    <w:rsid w:val="00D0722E"/>
    <w:rsid w:val="00D075F9"/>
    <w:rsid w:val="00D07BB1"/>
    <w:rsid w:val="00D07F7F"/>
    <w:rsid w:val="00D1012D"/>
    <w:rsid w:val="00D101B9"/>
    <w:rsid w:val="00D105C1"/>
    <w:rsid w:val="00D10DD3"/>
    <w:rsid w:val="00D111EA"/>
    <w:rsid w:val="00D1127C"/>
    <w:rsid w:val="00D11325"/>
    <w:rsid w:val="00D11917"/>
    <w:rsid w:val="00D119B1"/>
    <w:rsid w:val="00D121E8"/>
    <w:rsid w:val="00D1245A"/>
    <w:rsid w:val="00D1247F"/>
    <w:rsid w:val="00D125E1"/>
    <w:rsid w:val="00D13E7F"/>
    <w:rsid w:val="00D1415E"/>
    <w:rsid w:val="00D14585"/>
    <w:rsid w:val="00D14C58"/>
    <w:rsid w:val="00D15492"/>
    <w:rsid w:val="00D16E46"/>
    <w:rsid w:val="00D16FF6"/>
    <w:rsid w:val="00D17382"/>
    <w:rsid w:val="00D17812"/>
    <w:rsid w:val="00D2003B"/>
    <w:rsid w:val="00D20A16"/>
    <w:rsid w:val="00D20F13"/>
    <w:rsid w:val="00D21220"/>
    <w:rsid w:val="00D21680"/>
    <w:rsid w:val="00D21D5B"/>
    <w:rsid w:val="00D21E63"/>
    <w:rsid w:val="00D21ECB"/>
    <w:rsid w:val="00D22516"/>
    <w:rsid w:val="00D228E3"/>
    <w:rsid w:val="00D22BAE"/>
    <w:rsid w:val="00D2314F"/>
    <w:rsid w:val="00D2347A"/>
    <w:rsid w:val="00D237BA"/>
    <w:rsid w:val="00D23C2C"/>
    <w:rsid w:val="00D23C9E"/>
    <w:rsid w:val="00D24022"/>
    <w:rsid w:val="00D24392"/>
    <w:rsid w:val="00D2455B"/>
    <w:rsid w:val="00D245B5"/>
    <w:rsid w:val="00D2474F"/>
    <w:rsid w:val="00D2489E"/>
    <w:rsid w:val="00D24B1F"/>
    <w:rsid w:val="00D250BB"/>
    <w:rsid w:val="00D2527E"/>
    <w:rsid w:val="00D2536D"/>
    <w:rsid w:val="00D256D9"/>
    <w:rsid w:val="00D257DB"/>
    <w:rsid w:val="00D25C5A"/>
    <w:rsid w:val="00D26510"/>
    <w:rsid w:val="00D26601"/>
    <w:rsid w:val="00D26695"/>
    <w:rsid w:val="00D26B3F"/>
    <w:rsid w:val="00D26C8B"/>
    <w:rsid w:val="00D275F3"/>
    <w:rsid w:val="00D27683"/>
    <w:rsid w:val="00D30117"/>
    <w:rsid w:val="00D309F4"/>
    <w:rsid w:val="00D30CC6"/>
    <w:rsid w:val="00D30DEF"/>
    <w:rsid w:val="00D310F7"/>
    <w:rsid w:val="00D3131C"/>
    <w:rsid w:val="00D31E98"/>
    <w:rsid w:val="00D32037"/>
    <w:rsid w:val="00D32EB1"/>
    <w:rsid w:val="00D32F56"/>
    <w:rsid w:val="00D33786"/>
    <w:rsid w:val="00D339A9"/>
    <w:rsid w:val="00D33A51"/>
    <w:rsid w:val="00D340CA"/>
    <w:rsid w:val="00D341B2"/>
    <w:rsid w:val="00D3445F"/>
    <w:rsid w:val="00D346B3"/>
    <w:rsid w:val="00D346D2"/>
    <w:rsid w:val="00D34E24"/>
    <w:rsid w:val="00D3500C"/>
    <w:rsid w:val="00D35707"/>
    <w:rsid w:val="00D359EC"/>
    <w:rsid w:val="00D35B0D"/>
    <w:rsid w:val="00D35DDA"/>
    <w:rsid w:val="00D36096"/>
    <w:rsid w:val="00D361D7"/>
    <w:rsid w:val="00D37BDA"/>
    <w:rsid w:val="00D37F32"/>
    <w:rsid w:val="00D37F71"/>
    <w:rsid w:val="00D404D4"/>
    <w:rsid w:val="00D406E1"/>
    <w:rsid w:val="00D40852"/>
    <w:rsid w:val="00D4085A"/>
    <w:rsid w:val="00D40E49"/>
    <w:rsid w:val="00D40FD0"/>
    <w:rsid w:val="00D416C5"/>
    <w:rsid w:val="00D41760"/>
    <w:rsid w:val="00D41FA4"/>
    <w:rsid w:val="00D41FFE"/>
    <w:rsid w:val="00D42DC3"/>
    <w:rsid w:val="00D434CF"/>
    <w:rsid w:val="00D436A1"/>
    <w:rsid w:val="00D442FF"/>
    <w:rsid w:val="00D44772"/>
    <w:rsid w:val="00D44FDC"/>
    <w:rsid w:val="00D45106"/>
    <w:rsid w:val="00D451CC"/>
    <w:rsid w:val="00D45551"/>
    <w:rsid w:val="00D459F1"/>
    <w:rsid w:val="00D45FF0"/>
    <w:rsid w:val="00D477EC"/>
    <w:rsid w:val="00D47FF7"/>
    <w:rsid w:val="00D5092D"/>
    <w:rsid w:val="00D50C8B"/>
    <w:rsid w:val="00D50D1C"/>
    <w:rsid w:val="00D511B9"/>
    <w:rsid w:val="00D51CE0"/>
    <w:rsid w:val="00D5266A"/>
    <w:rsid w:val="00D52758"/>
    <w:rsid w:val="00D528F8"/>
    <w:rsid w:val="00D5299E"/>
    <w:rsid w:val="00D534D6"/>
    <w:rsid w:val="00D53722"/>
    <w:rsid w:val="00D541BB"/>
    <w:rsid w:val="00D54C64"/>
    <w:rsid w:val="00D54C7F"/>
    <w:rsid w:val="00D5514C"/>
    <w:rsid w:val="00D5526F"/>
    <w:rsid w:val="00D56302"/>
    <w:rsid w:val="00D56458"/>
    <w:rsid w:val="00D569CB"/>
    <w:rsid w:val="00D56BCD"/>
    <w:rsid w:val="00D56D4D"/>
    <w:rsid w:val="00D57B1F"/>
    <w:rsid w:val="00D57FF8"/>
    <w:rsid w:val="00D60393"/>
    <w:rsid w:val="00D604B6"/>
    <w:rsid w:val="00D609FB"/>
    <w:rsid w:val="00D610D3"/>
    <w:rsid w:val="00D618B4"/>
    <w:rsid w:val="00D618BB"/>
    <w:rsid w:val="00D619BA"/>
    <w:rsid w:val="00D61B46"/>
    <w:rsid w:val="00D62361"/>
    <w:rsid w:val="00D6244E"/>
    <w:rsid w:val="00D624B1"/>
    <w:rsid w:val="00D62534"/>
    <w:rsid w:val="00D62B1A"/>
    <w:rsid w:val="00D62C94"/>
    <w:rsid w:val="00D62CFA"/>
    <w:rsid w:val="00D63009"/>
    <w:rsid w:val="00D6315C"/>
    <w:rsid w:val="00D632A7"/>
    <w:rsid w:val="00D6368D"/>
    <w:rsid w:val="00D63D03"/>
    <w:rsid w:val="00D64003"/>
    <w:rsid w:val="00D64299"/>
    <w:rsid w:val="00D64688"/>
    <w:rsid w:val="00D646C6"/>
    <w:rsid w:val="00D64DC4"/>
    <w:rsid w:val="00D64E62"/>
    <w:rsid w:val="00D65369"/>
    <w:rsid w:val="00D653F3"/>
    <w:rsid w:val="00D653F6"/>
    <w:rsid w:val="00D655B6"/>
    <w:rsid w:val="00D65630"/>
    <w:rsid w:val="00D65672"/>
    <w:rsid w:val="00D65768"/>
    <w:rsid w:val="00D66016"/>
    <w:rsid w:val="00D66267"/>
    <w:rsid w:val="00D663B0"/>
    <w:rsid w:val="00D666A8"/>
    <w:rsid w:val="00D66B10"/>
    <w:rsid w:val="00D678C1"/>
    <w:rsid w:val="00D67909"/>
    <w:rsid w:val="00D67AEC"/>
    <w:rsid w:val="00D67B0F"/>
    <w:rsid w:val="00D67E07"/>
    <w:rsid w:val="00D70496"/>
    <w:rsid w:val="00D7069E"/>
    <w:rsid w:val="00D7078E"/>
    <w:rsid w:val="00D70AE1"/>
    <w:rsid w:val="00D7132B"/>
    <w:rsid w:val="00D72121"/>
    <w:rsid w:val="00D72133"/>
    <w:rsid w:val="00D721A4"/>
    <w:rsid w:val="00D7238A"/>
    <w:rsid w:val="00D72473"/>
    <w:rsid w:val="00D72C4E"/>
    <w:rsid w:val="00D73A8F"/>
    <w:rsid w:val="00D73DB0"/>
    <w:rsid w:val="00D73E64"/>
    <w:rsid w:val="00D73EA7"/>
    <w:rsid w:val="00D741F7"/>
    <w:rsid w:val="00D7427B"/>
    <w:rsid w:val="00D7449C"/>
    <w:rsid w:val="00D74759"/>
    <w:rsid w:val="00D749C3"/>
    <w:rsid w:val="00D74D52"/>
    <w:rsid w:val="00D7507E"/>
    <w:rsid w:val="00D752E3"/>
    <w:rsid w:val="00D7584C"/>
    <w:rsid w:val="00D75864"/>
    <w:rsid w:val="00D7590A"/>
    <w:rsid w:val="00D75E76"/>
    <w:rsid w:val="00D75ED9"/>
    <w:rsid w:val="00D76A91"/>
    <w:rsid w:val="00D76EA7"/>
    <w:rsid w:val="00D777D9"/>
    <w:rsid w:val="00D77E43"/>
    <w:rsid w:val="00D77E51"/>
    <w:rsid w:val="00D8023E"/>
    <w:rsid w:val="00D80249"/>
    <w:rsid w:val="00D80373"/>
    <w:rsid w:val="00D8046E"/>
    <w:rsid w:val="00D805F8"/>
    <w:rsid w:val="00D80673"/>
    <w:rsid w:val="00D80C0B"/>
    <w:rsid w:val="00D815E3"/>
    <w:rsid w:val="00D81861"/>
    <w:rsid w:val="00D81912"/>
    <w:rsid w:val="00D81FAB"/>
    <w:rsid w:val="00D81FC9"/>
    <w:rsid w:val="00D82068"/>
    <w:rsid w:val="00D820D3"/>
    <w:rsid w:val="00D82149"/>
    <w:rsid w:val="00D821D4"/>
    <w:rsid w:val="00D821D9"/>
    <w:rsid w:val="00D8285F"/>
    <w:rsid w:val="00D83829"/>
    <w:rsid w:val="00D8390D"/>
    <w:rsid w:val="00D83B0F"/>
    <w:rsid w:val="00D83B3C"/>
    <w:rsid w:val="00D83BA1"/>
    <w:rsid w:val="00D83F33"/>
    <w:rsid w:val="00D84051"/>
    <w:rsid w:val="00D841E5"/>
    <w:rsid w:val="00D84278"/>
    <w:rsid w:val="00D84384"/>
    <w:rsid w:val="00D844DA"/>
    <w:rsid w:val="00D84A41"/>
    <w:rsid w:val="00D84A67"/>
    <w:rsid w:val="00D84A6F"/>
    <w:rsid w:val="00D84EC6"/>
    <w:rsid w:val="00D84F18"/>
    <w:rsid w:val="00D85677"/>
    <w:rsid w:val="00D857C5"/>
    <w:rsid w:val="00D85D65"/>
    <w:rsid w:val="00D8615F"/>
    <w:rsid w:val="00D8625F"/>
    <w:rsid w:val="00D8637C"/>
    <w:rsid w:val="00D86680"/>
    <w:rsid w:val="00D866F5"/>
    <w:rsid w:val="00D867E0"/>
    <w:rsid w:val="00D869C2"/>
    <w:rsid w:val="00D86B13"/>
    <w:rsid w:val="00D870D4"/>
    <w:rsid w:val="00D8718A"/>
    <w:rsid w:val="00D87416"/>
    <w:rsid w:val="00D8772E"/>
    <w:rsid w:val="00D87B73"/>
    <w:rsid w:val="00D902C6"/>
    <w:rsid w:val="00D905AC"/>
    <w:rsid w:val="00D907F5"/>
    <w:rsid w:val="00D909C6"/>
    <w:rsid w:val="00D911F3"/>
    <w:rsid w:val="00D912B9"/>
    <w:rsid w:val="00D91580"/>
    <w:rsid w:val="00D91B3E"/>
    <w:rsid w:val="00D91D78"/>
    <w:rsid w:val="00D91D89"/>
    <w:rsid w:val="00D929CF"/>
    <w:rsid w:val="00D92F22"/>
    <w:rsid w:val="00D935ED"/>
    <w:rsid w:val="00D946B2"/>
    <w:rsid w:val="00D94C75"/>
    <w:rsid w:val="00D94DD3"/>
    <w:rsid w:val="00D959D7"/>
    <w:rsid w:val="00D95D87"/>
    <w:rsid w:val="00D95E4F"/>
    <w:rsid w:val="00D95F19"/>
    <w:rsid w:val="00D95F4A"/>
    <w:rsid w:val="00D96B8C"/>
    <w:rsid w:val="00D96F34"/>
    <w:rsid w:val="00D97743"/>
    <w:rsid w:val="00D97926"/>
    <w:rsid w:val="00DA004E"/>
    <w:rsid w:val="00DA01D8"/>
    <w:rsid w:val="00DA052D"/>
    <w:rsid w:val="00DA0649"/>
    <w:rsid w:val="00DA14F5"/>
    <w:rsid w:val="00DA186D"/>
    <w:rsid w:val="00DA1E6E"/>
    <w:rsid w:val="00DA2445"/>
    <w:rsid w:val="00DA252C"/>
    <w:rsid w:val="00DA25C4"/>
    <w:rsid w:val="00DA27EE"/>
    <w:rsid w:val="00DA311E"/>
    <w:rsid w:val="00DA3D6C"/>
    <w:rsid w:val="00DA3FD1"/>
    <w:rsid w:val="00DA444E"/>
    <w:rsid w:val="00DA45F9"/>
    <w:rsid w:val="00DA46ED"/>
    <w:rsid w:val="00DA4766"/>
    <w:rsid w:val="00DA4908"/>
    <w:rsid w:val="00DA49A6"/>
    <w:rsid w:val="00DA52A4"/>
    <w:rsid w:val="00DA5309"/>
    <w:rsid w:val="00DA5347"/>
    <w:rsid w:val="00DA5784"/>
    <w:rsid w:val="00DA697D"/>
    <w:rsid w:val="00DA7286"/>
    <w:rsid w:val="00DA761E"/>
    <w:rsid w:val="00DB0216"/>
    <w:rsid w:val="00DB04D4"/>
    <w:rsid w:val="00DB0E9E"/>
    <w:rsid w:val="00DB1152"/>
    <w:rsid w:val="00DB131D"/>
    <w:rsid w:val="00DB17B6"/>
    <w:rsid w:val="00DB1E1A"/>
    <w:rsid w:val="00DB20FA"/>
    <w:rsid w:val="00DB24FD"/>
    <w:rsid w:val="00DB2F84"/>
    <w:rsid w:val="00DB32FF"/>
    <w:rsid w:val="00DB3348"/>
    <w:rsid w:val="00DB36CA"/>
    <w:rsid w:val="00DB38A7"/>
    <w:rsid w:val="00DB3CC0"/>
    <w:rsid w:val="00DB4085"/>
    <w:rsid w:val="00DB4C19"/>
    <w:rsid w:val="00DB4D1A"/>
    <w:rsid w:val="00DB4FD8"/>
    <w:rsid w:val="00DB52FE"/>
    <w:rsid w:val="00DB5786"/>
    <w:rsid w:val="00DB5CD0"/>
    <w:rsid w:val="00DB65D6"/>
    <w:rsid w:val="00DB6894"/>
    <w:rsid w:val="00DB6A7C"/>
    <w:rsid w:val="00DB6CF2"/>
    <w:rsid w:val="00DB6F47"/>
    <w:rsid w:val="00DB72B7"/>
    <w:rsid w:val="00DB7781"/>
    <w:rsid w:val="00DB7B47"/>
    <w:rsid w:val="00DC04C6"/>
    <w:rsid w:val="00DC0B14"/>
    <w:rsid w:val="00DC0B66"/>
    <w:rsid w:val="00DC0C67"/>
    <w:rsid w:val="00DC0ED0"/>
    <w:rsid w:val="00DC1545"/>
    <w:rsid w:val="00DC1BAF"/>
    <w:rsid w:val="00DC2079"/>
    <w:rsid w:val="00DC21E8"/>
    <w:rsid w:val="00DC2375"/>
    <w:rsid w:val="00DC24DC"/>
    <w:rsid w:val="00DC26E2"/>
    <w:rsid w:val="00DC29C9"/>
    <w:rsid w:val="00DC2A6F"/>
    <w:rsid w:val="00DC2F2F"/>
    <w:rsid w:val="00DC363F"/>
    <w:rsid w:val="00DC3697"/>
    <w:rsid w:val="00DC37CF"/>
    <w:rsid w:val="00DC3A62"/>
    <w:rsid w:val="00DC4041"/>
    <w:rsid w:val="00DC4E0B"/>
    <w:rsid w:val="00DC4F21"/>
    <w:rsid w:val="00DC5CFA"/>
    <w:rsid w:val="00DC5E15"/>
    <w:rsid w:val="00DC615F"/>
    <w:rsid w:val="00DC6408"/>
    <w:rsid w:val="00DC6B26"/>
    <w:rsid w:val="00DC6DB8"/>
    <w:rsid w:val="00DC70EB"/>
    <w:rsid w:val="00DD0347"/>
    <w:rsid w:val="00DD03AB"/>
    <w:rsid w:val="00DD0AD1"/>
    <w:rsid w:val="00DD0F2A"/>
    <w:rsid w:val="00DD133A"/>
    <w:rsid w:val="00DD13C6"/>
    <w:rsid w:val="00DD17CB"/>
    <w:rsid w:val="00DD1BB1"/>
    <w:rsid w:val="00DD1D0C"/>
    <w:rsid w:val="00DD29B2"/>
    <w:rsid w:val="00DD29F5"/>
    <w:rsid w:val="00DD312F"/>
    <w:rsid w:val="00DD3903"/>
    <w:rsid w:val="00DD3B4C"/>
    <w:rsid w:val="00DD3DE3"/>
    <w:rsid w:val="00DD3E1A"/>
    <w:rsid w:val="00DD40B2"/>
    <w:rsid w:val="00DD421B"/>
    <w:rsid w:val="00DD48A5"/>
    <w:rsid w:val="00DD48AB"/>
    <w:rsid w:val="00DD490F"/>
    <w:rsid w:val="00DD534F"/>
    <w:rsid w:val="00DD5542"/>
    <w:rsid w:val="00DD5614"/>
    <w:rsid w:val="00DD5ABC"/>
    <w:rsid w:val="00DD5B2A"/>
    <w:rsid w:val="00DD6383"/>
    <w:rsid w:val="00DD6534"/>
    <w:rsid w:val="00DD6712"/>
    <w:rsid w:val="00DD6B1A"/>
    <w:rsid w:val="00DD72AE"/>
    <w:rsid w:val="00DD72B7"/>
    <w:rsid w:val="00DD7779"/>
    <w:rsid w:val="00DD7850"/>
    <w:rsid w:val="00DE06D5"/>
    <w:rsid w:val="00DE07AE"/>
    <w:rsid w:val="00DE0E86"/>
    <w:rsid w:val="00DE15E4"/>
    <w:rsid w:val="00DE17CE"/>
    <w:rsid w:val="00DE1D36"/>
    <w:rsid w:val="00DE25F6"/>
    <w:rsid w:val="00DE28B1"/>
    <w:rsid w:val="00DE29D3"/>
    <w:rsid w:val="00DE2ECC"/>
    <w:rsid w:val="00DE32B4"/>
    <w:rsid w:val="00DE353E"/>
    <w:rsid w:val="00DE3B64"/>
    <w:rsid w:val="00DE4045"/>
    <w:rsid w:val="00DE4465"/>
    <w:rsid w:val="00DE5E96"/>
    <w:rsid w:val="00DE733E"/>
    <w:rsid w:val="00DE7931"/>
    <w:rsid w:val="00DF03D6"/>
    <w:rsid w:val="00DF0542"/>
    <w:rsid w:val="00DF06C6"/>
    <w:rsid w:val="00DF0A2B"/>
    <w:rsid w:val="00DF0B6C"/>
    <w:rsid w:val="00DF0CB7"/>
    <w:rsid w:val="00DF1043"/>
    <w:rsid w:val="00DF16A6"/>
    <w:rsid w:val="00DF2040"/>
    <w:rsid w:val="00DF23AE"/>
    <w:rsid w:val="00DF24C2"/>
    <w:rsid w:val="00DF24E4"/>
    <w:rsid w:val="00DF2AE8"/>
    <w:rsid w:val="00DF31B3"/>
    <w:rsid w:val="00DF3272"/>
    <w:rsid w:val="00DF32C0"/>
    <w:rsid w:val="00DF38E6"/>
    <w:rsid w:val="00DF3F47"/>
    <w:rsid w:val="00DF4555"/>
    <w:rsid w:val="00DF462F"/>
    <w:rsid w:val="00DF475E"/>
    <w:rsid w:val="00DF47EF"/>
    <w:rsid w:val="00DF4EF2"/>
    <w:rsid w:val="00DF5445"/>
    <w:rsid w:val="00DF5792"/>
    <w:rsid w:val="00DF5CDC"/>
    <w:rsid w:val="00DF6DA4"/>
    <w:rsid w:val="00DF6EE1"/>
    <w:rsid w:val="00DF712A"/>
    <w:rsid w:val="00DF75B1"/>
    <w:rsid w:val="00DF796B"/>
    <w:rsid w:val="00DF7A21"/>
    <w:rsid w:val="00DF7B4E"/>
    <w:rsid w:val="00DF7BB8"/>
    <w:rsid w:val="00DF7BED"/>
    <w:rsid w:val="00E005B0"/>
    <w:rsid w:val="00E00735"/>
    <w:rsid w:val="00E007A2"/>
    <w:rsid w:val="00E00F27"/>
    <w:rsid w:val="00E0167F"/>
    <w:rsid w:val="00E01904"/>
    <w:rsid w:val="00E01E96"/>
    <w:rsid w:val="00E0201B"/>
    <w:rsid w:val="00E020F5"/>
    <w:rsid w:val="00E02CF4"/>
    <w:rsid w:val="00E02D2F"/>
    <w:rsid w:val="00E03272"/>
    <w:rsid w:val="00E036A5"/>
    <w:rsid w:val="00E03CA5"/>
    <w:rsid w:val="00E04237"/>
    <w:rsid w:val="00E043A0"/>
    <w:rsid w:val="00E04651"/>
    <w:rsid w:val="00E0486C"/>
    <w:rsid w:val="00E05051"/>
    <w:rsid w:val="00E0521B"/>
    <w:rsid w:val="00E052EB"/>
    <w:rsid w:val="00E05A31"/>
    <w:rsid w:val="00E05A75"/>
    <w:rsid w:val="00E05E0A"/>
    <w:rsid w:val="00E05E1D"/>
    <w:rsid w:val="00E060A4"/>
    <w:rsid w:val="00E06213"/>
    <w:rsid w:val="00E06430"/>
    <w:rsid w:val="00E06C73"/>
    <w:rsid w:val="00E06DCF"/>
    <w:rsid w:val="00E071FB"/>
    <w:rsid w:val="00E0725E"/>
    <w:rsid w:val="00E0757A"/>
    <w:rsid w:val="00E076B9"/>
    <w:rsid w:val="00E07778"/>
    <w:rsid w:val="00E07BE7"/>
    <w:rsid w:val="00E07D0A"/>
    <w:rsid w:val="00E07F47"/>
    <w:rsid w:val="00E10951"/>
    <w:rsid w:val="00E116A5"/>
    <w:rsid w:val="00E11A69"/>
    <w:rsid w:val="00E11BE5"/>
    <w:rsid w:val="00E1213E"/>
    <w:rsid w:val="00E1242C"/>
    <w:rsid w:val="00E1291D"/>
    <w:rsid w:val="00E12CD8"/>
    <w:rsid w:val="00E12DF6"/>
    <w:rsid w:val="00E1313B"/>
    <w:rsid w:val="00E1349C"/>
    <w:rsid w:val="00E135F5"/>
    <w:rsid w:val="00E13D98"/>
    <w:rsid w:val="00E140A4"/>
    <w:rsid w:val="00E14617"/>
    <w:rsid w:val="00E14D40"/>
    <w:rsid w:val="00E14DD0"/>
    <w:rsid w:val="00E14DE6"/>
    <w:rsid w:val="00E15216"/>
    <w:rsid w:val="00E15487"/>
    <w:rsid w:val="00E15523"/>
    <w:rsid w:val="00E15D9D"/>
    <w:rsid w:val="00E15DA1"/>
    <w:rsid w:val="00E1647F"/>
    <w:rsid w:val="00E16D19"/>
    <w:rsid w:val="00E17825"/>
    <w:rsid w:val="00E178DF"/>
    <w:rsid w:val="00E17BA9"/>
    <w:rsid w:val="00E17FCC"/>
    <w:rsid w:val="00E200C0"/>
    <w:rsid w:val="00E205DA"/>
    <w:rsid w:val="00E20D07"/>
    <w:rsid w:val="00E21363"/>
    <w:rsid w:val="00E21A5E"/>
    <w:rsid w:val="00E223DE"/>
    <w:rsid w:val="00E22785"/>
    <w:rsid w:val="00E227FC"/>
    <w:rsid w:val="00E22856"/>
    <w:rsid w:val="00E22A6D"/>
    <w:rsid w:val="00E237A9"/>
    <w:rsid w:val="00E23A32"/>
    <w:rsid w:val="00E23A56"/>
    <w:rsid w:val="00E23DEA"/>
    <w:rsid w:val="00E24342"/>
    <w:rsid w:val="00E2450E"/>
    <w:rsid w:val="00E24914"/>
    <w:rsid w:val="00E252C9"/>
    <w:rsid w:val="00E2531D"/>
    <w:rsid w:val="00E25B48"/>
    <w:rsid w:val="00E25D5B"/>
    <w:rsid w:val="00E25EB0"/>
    <w:rsid w:val="00E26F6F"/>
    <w:rsid w:val="00E27189"/>
    <w:rsid w:val="00E27466"/>
    <w:rsid w:val="00E27B19"/>
    <w:rsid w:val="00E300DA"/>
    <w:rsid w:val="00E3054B"/>
    <w:rsid w:val="00E30C0F"/>
    <w:rsid w:val="00E30CF1"/>
    <w:rsid w:val="00E3119B"/>
    <w:rsid w:val="00E31ED1"/>
    <w:rsid w:val="00E3201D"/>
    <w:rsid w:val="00E3227C"/>
    <w:rsid w:val="00E32E09"/>
    <w:rsid w:val="00E330C3"/>
    <w:rsid w:val="00E33506"/>
    <w:rsid w:val="00E33B11"/>
    <w:rsid w:val="00E33BE0"/>
    <w:rsid w:val="00E34878"/>
    <w:rsid w:val="00E34E31"/>
    <w:rsid w:val="00E3513B"/>
    <w:rsid w:val="00E3537B"/>
    <w:rsid w:val="00E3594E"/>
    <w:rsid w:val="00E35E6C"/>
    <w:rsid w:val="00E35F85"/>
    <w:rsid w:val="00E3607E"/>
    <w:rsid w:val="00E36581"/>
    <w:rsid w:val="00E3681D"/>
    <w:rsid w:val="00E36986"/>
    <w:rsid w:val="00E36B9A"/>
    <w:rsid w:val="00E36DAA"/>
    <w:rsid w:val="00E37292"/>
    <w:rsid w:val="00E3740C"/>
    <w:rsid w:val="00E3781D"/>
    <w:rsid w:val="00E37BF8"/>
    <w:rsid w:val="00E37DE6"/>
    <w:rsid w:val="00E37FCD"/>
    <w:rsid w:val="00E40365"/>
    <w:rsid w:val="00E403EE"/>
    <w:rsid w:val="00E406D4"/>
    <w:rsid w:val="00E407CA"/>
    <w:rsid w:val="00E411CC"/>
    <w:rsid w:val="00E41286"/>
    <w:rsid w:val="00E415FC"/>
    <w:rsid w:val="00E41879"/>
    <w:rsid w:val="00E41DBA"/>
    <w:rsid w:val="00E42653"/>
    <w:rsid w:val="00E43E50"/>
    <w:rsid w:val="00E4415A"/>
    <w:rsid w:val="00E442AF"/>
    <w:rsid w:val="00E444F8"/>
    <w:rsid w:val="00E44A2A"/>
    <w:rsid w:val="00E44AB3"/>
    <w:rsid w:val="00E44C13"/>
    <w:rsid w:val="00E44DBB"/>
    <w:rsid w:val="00E4509A"/>
    <w:rsid w:val="00E4534E"/>
    <w:rsid w:val="00E456D6"/>
    <w:rsid w:val="00E45736"/>
    <w:rsid w:val="00E457F5"/>
    <w:rsid w:val="00E46C2B"/>
    <w:rsid w:val="00E47753"/>
    <w:rsid w:val="00E47D2E"/>
    <w:rsid w:val="00E500B6"/>
    <w:rsid w:val="00E502FA"/>
    <w:rsid w:val="00E505CA"/>
    <w:rsid w:val="00E509A6"/>
    <w:rsid w:val="00E50E4F"/>
    <w:rsid w:val="00E50E9B"/>
    <w:rsid w:val="00E513A6"/>
    <w:rsid w:val="00E513D4"/>
    <w:rsid w:val="00E51518"/>
    <w:rsid w:val="00E51A3B"/>
    <w:rsid w:val="00E520B2"/>
    <w:rsid w:val="00E5333F"/>
    <w:rsid w:val="00E535CD"/>
    <w:rsid w:val="00E537A6"/>
    <w:rsid w:val="00E53A52"/>
    <w:rsid w:val="00E53B30"/>
    <w:rsid w:val="00E53C58"/>
    <w:rsid w:val="00E541C5"/>
    <w:rsid w:val="00E54A8C"/>
    <w:rsid w:val="00E54AF3"/>
    <w:rsid w:val="00E55939"/>
    <w:rsid w:val="00E56143"/>
    <w:rsid w:val="00E56533"/>
    <w:rsid w:val="00E5677D"/>
    <w:rsid w:val="00E56B4F"/>
    <w:rsid w:val="00E57D12"/>
    <w:rsid w:val="00E57DA5"/>
    <w:rsid w:val="00E60B7D"/>
    <w:rsid w:val="00E60F46"/>
    <w:rsid w:val="00E611F3"/>
    <w:rsid w:val="00E61327"/>
    <w:rsid w:val="00E616E8"/>
    <w:rsid w:val="00E62B62"/>
    <w:rsid w:val="00E62B8F"/>
    <w:rsid w:val="00E63035"/>
    <w:rsid w:val="00E632AE"/>
    <w:rsid w:val="00E635DD"/>
    <w:rsid w:val="00E63955"/>
    <w:rsid w:val="00E645B7"/>
    <w:rsid w:val="00E64C19"/>
    <w:rsid w:val="00E654B1"/>
    <w:rsid w:val="00E65680"/>
    <w:rsid w:val="00E657FA"/>
    <w:rsid w:val="00E65CA5"/>
    <w:rsid w:val="00E65E06"/>
    <w:rsid w:val="00E6623F"/>
    <w:rsid w:val="00E6645F"/>
    <w:rsid w:val="00E66942"/>
    <w:rsid w:val="00E66D34"/>
    <w:rsid w:val="00E67219"/>
    <w:rsid w:val="00E67599"/>
    <w:rsid w:val="00E67E0F"/>
    <w:rsid w:val="00E67F42"/>
    <w:rsid w:val="00E67FDB"/>
    <w:rsid w:val="00E702BB"/>
    <w:rsid w:val="00E705F2"/>
    <w:rsid w:val="00E707CA"/>
    <w:rsid w:val="00E7093A"/>
    <w:rsid w:val="00E70D54"/>
    <w:rsid w:val="00E70FE7"/>
    <w:rsid w:val="00E710E1"/>
    <w:rsid w:val="00E7113D"/>
    <w:rsid w:val="00E71294"/>
    <w:rsid w:val="00E712C6"/>
    <w:rsid w:val="00E713C1"/>
    <w:rsid w:val="00E71C6A"/>
    <w:rsid w:val="00E71E9E"/>
    <w:rsid w:val="00E71F4D"/>
    <w:rsid w:val="00E71FA7"/>
    <w:rsid w:val="00E729E6"/>
    <w:rsid w:val="00E73161"/>
    <w:rsid w:val="00E733C9"/>
    <w:rsid w:val="00E73DE0"/>
    <w:rsid w:val="00E73E30"/>
    <w:rsid w:val="00E742C4"/>
    <w:rsid w:val="00E759D9"/>
    <w:rsid w:val="00E75BF1"/>
    <w:rsid w:val="00E760E4"/>
    <w:rsid w:val="00E76C7B"/>
    <w:rsid w:val="00E77A02"/>
    <w:rsid w:val="00E806D8"/>
    <w:rsid w:val="00E812FA"/>
    <w:rsid w:val="00E8178F"/>
    <w:rsid w:val="00E81A18"/>
    <w:rsid w:val="00E81C6F"/>
    <w:rsid w:val="00E82913"/>
    <w:rsid w:val="00E83815"/>
    <w:rsid w:val="00E83EEF"/>
    <w:rsid w:val="00E83FB6"/>
    <w:rsid w:val="00E84137"/>
    <w:rsid w:val="00E8424C"/>
    <w:rsid w:val="00E8473D"/>
    <w:rsid w:val="00E84E76"/>
    <w:rsid w:val="00E84F70"/>
    <w:rsid w:val="00E8506B"/>
    <w:rsid w:val="00E853B8"/>
    <w:rsid w:val="00E854CB"/>
    <w:rsid w:val="00E85D93"/>
    <w:rsid w:val="00E868E9"/>
    <w:rsid w:val="00E86E90"/>
    <w:rsid w:val="00E86FAD"/>
    <w:rsid w:val="00E87206"/>
    <w:rsid w:val="00E87381"/>
    <w:rsid w:val="00E87606"/>
    <w:rsid w:val="00E87AD8"/>
    <w:rsid w:val="00E87E81"/>
    <w:rsid w:val="00E87E9F"/>
    <w:rsid w:val="00E90017"/>
    <w:rsid w:val="00E9033F"/>
    <w:rsid w:val="00E906A5"/>
    <w:rsid w:val="00E90D2A"/>
    <w:rsid w:val="00E91102"/>
    <w:rsid w:val="00E91432"/>
    <w:rsid w:val="00E91FB7"/>
    <w:rsid w:val="00E9204B"/>
    <w:rsid w:val="00E92138"/>
    <w:rsid w:val="00E92EB0"/>
    <w:rsid w:val="00E93071"/>
    <w:rsid w:val="00E93677"/>
    <w:rsid w:val="00E93964"/>
    <w:rsid w:val="00E939E3"/>
    <w:rsid w:val="00E93D3F"/>
    <w:rsid w:val="00E93D7B"/>
    <w:rsid w:val="00E93DB1"/>
    <w:rsid w:val="00E94233"/>
    <w:rsid w:val="00E946A3"/>
    <w:rsid w:val="00E9530A"/>
    <w:rsid w:val="00E9535F"/>
    <w:rsid w:val="00E95390"/>
    <w:rsid w:val="00E958E4"/>
    <w:rsid w:val="00E95B7A"/>
    <w:rsid w:val="00E95BC5"/>
    <w:rsid w:val="00E95C8E"/>
    <w:rsid w:val="00E96247"/>
    <w:rsid w:val="00E96863"/>
    <w:rsid w:val="00E96C0E"/>
    <w:rsid w:val="00E9705A"/>
    <w:rsid w:val="00E97153"/>
    <w:rsid w:val="00E9716C"/>
    <w:rsid w:val="00E9778D"/>
    <w:rsid w:val="00E9786A"/>
    <w:rsid w:val="00E97CD2"/>
    <w:rsid w:val="00E97D5E"/>
    <w:rsid w:val="00EA03B1"/>
    <w:rsid w:val="00EA0413"/>
    <w:rsid w:val="00EA069E"/>
    <w:rsid w:val="00EA0C42"/>
    <w:rsid w:val="00EA0CA8"/>
    <w:rsid w:val="00EA1519"/>
    <w:rsid w:val="00EA1633"/>
    <w:rsid w:val="00EA1AD7"/>
    <w:rsid w:val="00EA1AD9"/>
    <w:rsid w:val="00EA1DF2"/>
    <w:rsid w:val="00EA2C9F"/>
    <w:rsid w:val="00EA3696"/>
    <w:rsid w:val="00EA3811"/>
    <w:rsid w:val="00EA4055"/>
    <w:rsid w:val="00EA4A4F"/>
    <w:rsid w:val="00EA4EA1"/>
    <w:rsid w:val="00EA5000"/>
    <w:rsid w:val="00EA50CB"/>
    <w:rsid w:val="00EA538F"/>
    <w:rsid w:val="00EA566C"/>
    <w:rsid w:val="00EA58AA"/>
    <w:rsid w:val="00EA5FCE"/>
    <w:rsid w:val="00EA5FE8"/>
    <w:rsid w:val="00EA6058"/>
    <w:rsid w:val="00EA66DC"/>
    <w:rsid w:val="00EA6B38"/>
    <w:rsid w:val="00EA6C9B"/>
    <w:rsid w:val="00EA6CE0"/>
    <w:rsid w:val="00EB02BE"/>
    <w:rsid w:val="00EB02F2"/>
    <w:rsid w:val="00EB0506"/>
    <w:rsid w:val="00EB0989"/>
    <w:rsid w:val="00EB10E1"/>
    <w:rsid w:val="00EB1279"/>
    <w:rsid w:val="00EB13C7"/>
    <w:rsid w:val="00EB15E1"/>
    <w:rsid w:val="00EB1672"/>
    <w:rsid w:val="00EB1A38"/>
    <w:rsid w:val="00EB1ECA"/>
    <w:rsid w:val="00EB2070"/>
    <w:rsid w:val="00EB2DAE"/>
    <w:rsid w:val="00EB33A8"/>
    <w:rsid w:val="00EB3799"/>
    <w:rsid w:val="00EB3AB2"/>
    <w:rsid w:val="00EB3EF6"/>
    <w:rsid w:val="00EB3F48"/>
    <w:rsid w:val="00EB4000"/>
    <w:rsid w:val="00EB485B"/>
    <w:rsid w:val="00EB4CD2"/>
    <w:rsid w:val="00EB4D35"/>
    <w:rsid w:val="00EB5702"/>
    <w:rsid w:val="00EB5AFB"/>
    <w:rsid w:val="00EB5C17"/>
    <w:rsid w:val="00EB5D48"/>
    <w:rsid w:val="00EB5E62"/>
    <w:rsid w:val="00EB616A"/>
    <w:rsid w:val="00EB6844"/>
    <w:rsid w:val="00EB6A12"/>
    <w:rsid w:val="00EB6ACE"/>
    <w:rsid w:val="00EB6E33"/>
    <w:rsid w:val="00EB7A15"/>
    <w:rsid w:val="00EC00FC"/>
    <w:rsid w:val="00EC0270"/>
    <w:rsid w:val="00EC04A3"/>
    <w:rsid w:val="00EC057A"/>
    <w:rsid w:val="00EC0FE3"/>
    <w:rsid w:val="00EC10E6"/>
    <w:rsid w:val="00EC1112"/>
    <w:rsid w:val="00EC1163"/>
    <w:rsid w:val="00EC1252"/>
    <w:rsid w:val="00EC1D28"/>
    <w:rsid w:val="00EC1DAB"/>
    <w:rsid w:val="00EC1ECC"/>
    <w:rsid w:val="00EC218C"/>
    <w:rsid w:val="00EC23B2"/>
    <w:rsid w:val="00EC25EB"/>
    <w:rsid w:val="00EC3384"/>
    <w:rsid w:val="00EC3655"/>
    <w:rsid w:val="00EC3FFE"/>
    <w:rsid w:val="00EC437C"/>
    <w:rsid w:val="00EC4707"/>
    <w:rsid w:val="00EC4FEB"/>
    <w:rsid w:val="00EC5390"/>
    <w:rsid w:val="00EC53B0"/>
    <w:rsid w:val="00EC53CE"/>
    <w:rsid w:val="00EC5FAB"/>
    <w:rsid w:val="00EC6F8F"/>
    <w:rsid w:val="00EC70B0"/>
    <w:rsid w:val="00EC710D"/>
    <w:rsid w:val="00EC720B"/>
    <w:rsid w:val="00EC7E0E"/>
    <w:rsid w:val="00EC7FDD"/>
    <w:rsid w:val="00ED057A"/>
    <w:rsid w:val="00ED17F7"/>
    <w:rsid w:val="00ED1986"/>
    <w:rsid w:val="00ED1ABC"/>
    <w:rsid w:val="00ED1B13"/>
    <w:rsid w:val="00ED1BD3"/>
    <w:rsid w:val="00ED1F0D"/>
    <w:rsid w:val="00ED25A2"/>
    <w:rsid w:val="00ED26C0"/>
    <w:rsid w:val="00ED2CF9"/>
    <w:rsid w:val="00ED385E"/>
    <w:rsid w:val="00ED4563"/>
    <w:rsid w:val="00ED4890"/>
    <w:rsid w:val="00ED48D0"/>
    <w:rsid w:val="00ED490E"/>
    <w:rsid w:val="00ED49FF"/>
    <w:rsid w:val="00ED4C88"/>
    <w:rsid w:val="00ED4F00"/>
    <w:rsid w:val="00ED50C6"/>
    <w:rsid w:val="00ED597F"/>
    <w:rsid w:val="00ED5DF4"/>
    <w:rsid w:val="00ED6257"/>
    <w:rsid w:val="00ED6376"/>
    <w:rsid w:val="00ED6685"/>
    <w:rsid w:val="00ED6878"/>
    <w:rsid w:val="00ED687E"/>
    <w:rsid w:val="00ED6BF1"/>
    <w:rsid w:val="00ED6F71"/>
    <w:rsid w:val="00ED721B"/>
    <w:rsid w:val="00ED73E9"/>
    <w:rsid w:val="00ED771F"/>
    <w:rsid w:val="00ED7F27"/>
    <w:rsid w:val="00EE0360"/>
    <w:rsid w:val="00EE04B2"/>
    <w:rsid w:val="00EE0C6D"/>
    <w:rsid w:val="00EE0E97"/>
    <w:rsid w:val="00EE137F"/>
    <w:rsid w:val="00EE1DC1"/>
    <w:rsid w:val="00EE2007"/>
    <w:rsid w:val="00EE2224"/>
    <w:rsid w:val="00EE2903"/>
    <w:rsid w:val="00EE2E6F"/>
    <w:rsid w:val="00EE3098"/>
    <w:rsid w:val="00EE317E"/>
    <w:rsid w:val="00EE354E"/>
    <w:rsid w:val="00EE3A0E"/>
    <w:rsid w:val="00EE3A27"/>
    <w:rsid w:val="00EE3B7D"/>
    <w:rsid w:val="00EE4177"/>
    <w:rsid w:val="00EE4A96"/>
    <w:rsid w:val="00EE4B20"/>
    <w:rsid w:val="00EE4B33"/>
    <w:rsid w:val="00EE50B7"/>
    <w:rsid w:val="00EE53FD"/>
    <w:rsid w:val="00EE59C1"/>
    <w:rsid w:val="00EE6685"/>
    <w:rsid w:val="00EE673B"/>
    <w:rsid w:val="00EE7201"/>
    <w:rsid w:val="00EE7402"/>
    <w:rsid w:val="00EE758B"/>
    <w:rsid w:val="00EE75E8"/>
    <w:rsid w:val="00EF02EF"/>
    <w:rsid w:val="00EF0739"/>
    <w:rsid w:val="00EF08CD"/>
    <w:rsid w:val="00EF0A5A"/>
    <w:rsid w:val="00EF2399"/>
    <w:rsid w:val="00EF25C9"/>
    <w:rsid w:val="00EF2A78"/>
    <w:rsid w:val="00EF2C58"/>
    <w:rsid w:val="00EF338F"/>
    <w:rsid w:val="00EF37A2"/>
    <w:rsid w:val="00EF38EB"/>
    <w:rsid w:val="00EF38FF"/>
    <w:rsid w:val="00EF40BD"/>
    <w:rsid w:val="00EF40F9"/>
    <w:rsid w:val="00EF45A3"/>
    <w:rsid w:val="00EF5020"/>
    <w:rsid w:val="00EF5065"/>
    <w:rsid w:val="00EF50D3"/>
    <w:rsid w:val="00EF50EA"/>
    <w:rsid w:val="00EF5590"/>
    <w:rsid w:val="00EF55DA"/>
    <w:rsid w:val="00EF5E70"/>
    <w:rsid w:val="00EF64DA"/>
    <w:rsid w:val="00EF7385"/>
    <w:rsid w:val="00EF7622"/>
    <w:rsid w:val="00EF7635"/>
    <w:rsid w:val="00EF79AA"/>
    <w:rsid w:val="00EF7E86"/>
    <w:rsid w:val="00F0009D"/>
    <w:rsid w:val="00F003E2"/>
    <w:rsid w:val="00F00A14"/>
    <w:rsid w:val="00F00A37"/>
    <w:rsid w:val="00F00FB3"/>
    <w:rsid w:val="00F0101D"/>
    <w:rsid w:val="00F015BF"/>
    <w:rsid w:val="00F01876"/>
    <w:rsid w:val="00F01BBC"/>
    <w:rsid w:val="00F01D68"/>
    <w:rsid w:val="00F0232C"/>
    <w:rsid w:val="00F0239E"/>
    <w:rsid w:val="00F029E9"/>
    <w:rsid w:val="00F02E23"/>
    <w:rsid w:val="00F02FC3"/>
    <w:rsid w:val="00F02FD1"/>
    <w:rsid w:val="00F032E9"/>
    <w:rsid w:val="00F03639"/>
    <w:rsid w:val="00F040E9"/>
    <w:rsid w:val="00F04556"/>
    <w:rsid w:val="00F04699"/>
    <w:rsid w:val="00F047AC"/>
    <w:rsid w:val="00F047E8"/>
    <w:rsid w:val="00F04ADE"/>
    <w:rsid w:val="00F04C23"/>
    <w:rsid w:val="00F0595D"/>
    <w:rsid w:val="00F05C06"/>
    <w:rsid w:val="00F05E2A"/>
    <w:rsid w:val="00F05F71"/>
    <w:rsid w:val="00F05F7C"/>
    <w:rsid w:val="00F065CA"/>
    <w:rsid w:val="00F067C2"/>
    <w:rsid w:val="00F06FAD"/>
    <w:rsid w:val="00F077E5"/>
    <w:rsid w:val="00F07EAA"/>
    <w:rsid w:val="00F1008B"/>
    <w:rsid w:val="00F10406"/>
    <w:rsid w:val="00F10A55"/>
    <w:rsid w:val="00F10DAB"/>
    <w:rsid w:val="00F10F46"/>
    <w:rsid w:val="00F10F69"/>
    <w:rsid w:val="00F11012"/>
    <w:rsid w:val="00F11199"/>
    <w:rsid w:val="00F11D8D"/>
    <w:rsid w:val="00F11DEA"/>
    <w:rsid w:val="00F1206F"/>
    <w:rsid w:val="00F12407"/>
    <w:rsid w:val="00F1276A"/>
    <w:rsid w:val="00F12F23"/>
    <w:rsid w:val="00F13700"/>
    <w:rsid w:val="00F137A7"/>
    <w:rsid w:val="00F13FBE"/>
    <w:rsid w:val="00F14077"/>
    <w:rsid w:val="00F141C5"/>
    <w:rsid w:val="00F141DD"/>
    <w:rsid w:val="00F14299"/>
    <w:rsid w:val="00F143ED"/>
    <w:rsid w:val="00F14723"/>
    <w:rsid w:val="00F148E9"/>
    <w:rsid w:val="00F14C1E"/>
    <w:rsid w:val="00F15875"/>
    <w:rsid w:val="00F15B5B"/>
    <w:rsid w:val="00F15BCC"/>
    <w:rsid w:val="00F15C25"/>
    <w:rsid w:val="00F15EEC"/>
    <w:rsid w:val="00F16282"/>
    <w:rsid w:val="00F16628"/>
    <w:rsid w:val="00F16A89"/>
    <w:rsid w:val="00F171AE"/>
    <w:rsid w:val="00F17517"/>
    <w:rsid w:val="00F17661"/>
    <w:rsid w:val="00F1799E"/>
    <w:rsid w:val="00F17ACA"/>
    <w:rsid w:val="00F203E8"/>
    <w:rsid w:val="00F204C2"/>
    <w:rsid w:val="00F2132F"/>
    <w:rsid w:val="00F22144"/>
    <w:rsid w:val="00F228AC"/>
    <w:rsid w:val="00F22FBA"/>
    <w:rsid w:val="00F231C6"/>
    <w:rsid w:val="00F234EB"/>
    <w:rsid w:val="00F2371C"/>
    <w:rsid w:val="00F23895"/>
    <w:rsid w:val="00F23D17"/>
    <w:rsid w:val="00F23EF2"/>
    <w:rsid w:val="00F23F72"/>
    <w:rsid w:val="00F2439A"/>
    <w:rsid w:val="00F24842"/>
    <w:rsid w:val="00F24907"/>
    <w:rsid w:val="00F249F9"/>
    <w:rsid w:val="00F24A81"/>
    <w:rsid w:val="00F25715"/>
    <w:rsid w:val="00F25956"/>
    <w:rsid w:val="00F25E2D"/>
    <w:rsid w:val="00F260EA"/>
    <w:rsid w:val="00F2646C"/>
    <w:rsid w:val="00F266C7"/>
    <w:rsid w:val="00F26A67"/>
    <w:rsid w:val="00F26B93"/>
    <w:rsid w:val="00F271C6"/>
    <w:rsid w:val="00F273CC"/>
    <w:rsid w:val="00F27403"/>
    <w:rsid w:val="00F279CD"/>
    <w:rsid w:val="00F279E3"/>
    <w:rsid w:val="00F27CA4"/>
    <w:rsid w:val="00F30133"/>
    <w:rsid w:val="00F30555"/>
    <w:rsid w:val="00F318E1"/>
    <w:rsid w:val="00F31961"/>
    <w:rsid w:val="00F31ACB"/>
    <w:rsid w:val="00F31B48"/>
    <w:rsid w:val="00F31EE4"/>
    <w:rsid w:val="00F31F5A"/>
    <w:rsid w:val="00F320AE"/>
    <w:rsid w:val="00F3223A"/>
    <w:rsid w:val="00F3239F"/>
    <w:rsid w:val="00F323EB"/>
    <w:rsid w:val="00F3240B"/>
    <w:rsid w:val="00F32A06"/>
    <w:rsid w:val="00F32B79"/>
    <w:rsid w:val="00F32FF8"/>
    <w:rsid w:val="00F33A10"/>
    <w:rsid w:val="00F33DEF"/>
    <w:rsid w:val="00F34146"/>
    <w:rsid w:val="00F34794"/>
    <w:rsid w:val="00F34859"/>
    <w:rsid w:val="00F34AD1"/>
    <w:rsid w:val="00F34B4A"/>
    <w:rsid w:val="00F351DB"/>
    <w:rsid w:val="00F35268"/>
    <w:rsid w:val="00F354BA"/>
    <w:rsid w:val="00F355F0"/>
    <w:rsid w:val="00F35CAF"/>
    <w:rsid w:val="00F35CC3"/>
    <w:rsid w:val="00F35EB8"/>
    <w:rsid w:val="00F36065"/>
    <w:rsid w:val="00F361D9"/>
    <w:rsid w:val="00F36540"/>
    <w:rsid w:val="00F36822"/>
    <w:rsid w:val="00F368C6"/>
    <w:rsid w:val="00F368DA"/>
    <w:rsid w:val="00F37158"/>
    <w:rsid w:val="00F373D0"/>
    <w:rsid w:val="00F3770D"/>
    <w:rsid w:val="00F377F4"/>
    <w:rsid w:val="00F37D27"/>
    <w:rsid w:val="00F37D6E"/>
    <w:rsid w:val="00F4005D"/>
    <w:rsid w:val="00F404EC"/>
    <w:rsid w:val="00F408DF"/>
    <w:rsid w:val="00F40B90"/>
    <w:rsid w:val="00F40D5C"/>
    <w:rsid w:val="00F40DE1"/>
    <w:rsid w:val="00F40F9F"/>
    <w:rsid w:val="00F4173B"/>
    <w:rsid w:val="00F41A6D"/>
    <w:rsid w:val="00F4209E"/>
    <w:rsid w:val="00F420F3"/>
    <w:rsid w:val="00F421F1"/>
    <w:rsid w:val="00F424CE"/>
    <w:rsid w:val="00F42B44"/>
    <w:rsid w:val="00F4309C"/>
    <w:rsid w:val="00F4375E"/>
    <w:rsid w:val="00F43C45"/>
    <w:rsid w:val="00F4404C"/>
    <w:rsid w:val="00F44614"/>
    <w:rsid w:val="00F44DAA"/>
    <w:rsid w:val="00F456FB"/>
    <w:rsid w:val="00F45CD0"/>
    <w:rsid w:val="00F463DB"/>
    <w:rsid w:val="00F463F6"/>
    <w:rsid w:val="00F465C4"/>
    <w:rsid w:val="00F4687A"/>
    <w:rsid w:val="00F46925"/>
    <w:rsid w:val="00F46A6F"/>
    <w:rsid w:val="00F47099"/>
    <w:rsid w:val="00F47970"/>
    <w:rsid w:val="00F50285"/>
    <w:rsid w:val="00F5035F"/>
    <w:rsid w:val="00F50DD1"/>
    <w:rsid w:val="00F5142E"/>
    <w:rsid w:val="00F51F51"/>
    <w:rsid w:val="00F52004"/>
    <w:rsid w:val="00F52097"/>
    <w:rsid w:val="00F522A1"/>
    <w:rsid w:val="00F5243E"/>
    <w:rsid w:val="00F525C4"/>
    <w:rsid w:val="00F52CAC"/>
    <w:rsid w:val="00F54485"/>
    <w:rsid w:val="00F54887"/>
    <w:rsid w:val="00F548B3"/>
    <w:rsid w:val="00F54A01"/>
    <w:rsid w:val="00F54C23"/>
    <w:rsid w:val="00F54E10"/>
    <w:rsid w:val="00F54F98"/>
    <w:rsid w:val="00F555FC"/>
    <w:rsid w:val="00F55B35"/>
    <w:rsid w:val="00F56618"/>
    <w:rsid w:val="00F56AE5"/>
    <w:rsid w:val="00F56B87"/>
    <w:rsid w:val="00F57AA3"/>
    <w:rsid w:val="00F57B73"/>
    <w:rsid w:val="00F57EF0"/>
    <w:rsid w:val="00F600C5"/>
    <w:rsid w:val="00F60914"/>
    <w:rsid w:val="00F60C42"/>
    <w:rsid w:val="00F60DAC"/>
    <w:rsid w:val="00F60EF2"/>
    <w:rsid w:val="00F61009"/>
    <w:rsid w:val="00F61210"/>
    <w:rsid w:val="00F614AE"/>
    <w:rsid w:val="00F62251"/>
    <w:rsid w:val="00F625DA"/>
    <w:rsid w:val="00F627DB"/>
    <w:rsid w:val="00F62846"/>
    <w:rsid w:val="00F62DD8"/>
    <w:rsid w:val="00F63CFF"/>
    <w:rsid w:val="00F64E85"/>
    <w:rsid w:val="00F64FE6"/>
    <w:rsid w:val="00F6526E"/>
    <w:rsid w:val="00F65566"/>
    <w:rsid w:val="00F6598B"/>
    <w:rsid w:val="00F65E68"/>
    <w:rsid w:val="00F667CB"/>
    <w:rsid w:val="00F672BF"/>
    <w:rsid w:val="00F6740F"/>
    <w:rsid w:val="00F67B6E"/>
    <w:rsid w:val="00F67F3D"/>
    <w:rsid w:val="00F702FA"/>
    <w:rsid w:val="00F70B8A"/>
    <w:rsid w:val="00F70F16"/>
    <w:rsid w:val="00F71183"/>
    <w:rsid w:val="00F7164E"/>
    <w:rsid w:val="00F716D2"/>
    <w:rsid w:val="00F71947"/>
    <w:rsid w:val="00F71A57"/>
    <w:rsid w:val="00F72241"/>
    <w:rsid w:val="00F723FE"/>
    <w:rsid w:val="00F725A5"/>
    <w:rsid w:val="00F7267B"/>
    <w:rsid w:val="00F7297A"/>
    <w:rsid w:val="00F73181"/>
    <w:rsid w:val="00F73750"/>
    <w:rsid w:val="00F73865"/>
    <w:rsid w:val="00F74339"/>
    <w:rsid w:val="00F74779"/>
    <w:rsid w:val="00F74895"/>
    <w:rsid w:val="00F74C04"/>
    <w:rsid w:val="00F752F6"/>
    <w:rsid w:val="00F755DA"/>
    <w:rsid w:val="00F75B22"/>
    <w:rsid w:val="00F75E0F"/>
    <w:rsid w:val="00F7627A"/>
    <w:rsid w:val="00F76282"/>
    <w:rsid w:val="00F76329"/>
    <w:rsid w:val="00F768DA"/>
    <w:rsid w:val="00F76A71"/>
    <w:rsid w:val="00F772A8"/>
    <w:rsid w:val="00F779A3"/>
    <w:rsid w:val="00F80245"/>
    <w:rsid w:val="00F80288"/>
    <w:rsid w:val="00F803E2"/>
    <w:rsid w:val="00F803EB"/>
    <w:rsid w:val="00F80415"/>
    <w:rsid w:val="00F806C4"/>
    <w:rsid w:val="00F808DE"/>
    <w:rsid w:val="00F80959"/>
    <w:rsid w:val="00F809E2"/>
    <w:rsid w:val="00F80D59"/>
    <w:rsid w:val="00F80F86"/>
    <w:rsid w:val="00F81079"/>
    <w:rsid w:val="00F81276"/>
    <w:rsid w:val="00F812D9"/>
    <w:rsid w:val="00F81438"/>
    <w:rsid w:val="00F815AB"/>
    <w:rsid w:val="00F81B38"/>
    <w:rsid w:val="00F82067"/>
    <w:rsid w:val="00F8268E"/>
    <w:rsid w:val="00F82B1D"/>
    <w:rsid w:val="00F82B4C"/>
    <w:rsid w:val="00F8335D"/>
    <w:rsid w:val="00F83483"/>
    <w:rsid w:val="00F834E3"/>
    <w:rsid w:val="00F8390D"/>
    <w:rsid w:val="00F83BFC"/>
    <w:rsid w:val="00F84042"/>
    <w:rsid w:val="00F84EAC"/>
    <w:rsid w:val="00F85087"/>
    <w:rsid w:val="00F85145"/>
    <w:rsid w:val="00F85593"/>
    <w:rsid w:val="00F8574E"/>
    <w:rsid w:val="00F85BC7"/>
    <w:rsid w:val="00F861BB"/>
    <w:rsid w:val="00F8633B"/>
    <w:rsid w:val="00F8728B"/>
    <w:rsid w:val="00F87A94"/>
    <w:rsid w:val="00F87DAA"/>
    <w:rsid w:val="00F90135"/>
    <w:rsid w:val="00F90453"/>
    <w:rsid w:val="00F90474"/>
    <w:rsid w:val="00F90715"/>
    <w:rsid w:val="00F908FD"/>
    <w:rsid w:val="00F90A00"/>
    <w:rsid w:val="00F90D55"/>
    <w:rsid w:val="00F90E66"/>
    <w:rsid w:val="00F917AB"/>
    <w:rsid w:val="00F92014"/>
    <w:rsid w:val="00F9277B"/>
    <w:rsid w:val="00F9280C"/>
    <w:rsid w:val="00F92813"/>
    <w:rsid w:val="00F92A4F"/>
    <w:rsid w:val="00F92B2C"/>
    <w:rsid w:val="00F92BDF"/>
    <w:rsid w:val="00F93503"/>
    <w:rsid w:val="00F94704"/>
    <w:rsid w:val="00F94736"/>
    <w:rsid w:val="00F94889"/>
    <w:rsid w:val="00F94E36"/>
    <w:rsid w:val="00F956C7"/>
    <w:rsid w:val="00F95AE4"/>
    <w:rsid w:val="00F95D39"/>
    <w:rsid w:val="00F96013"/>
    <w:rsid w:val="00F9615D"/>
    <w:rsid w:val="00F964FD"/>
    <w:rsid w:val="00F96AB0"/>
    <w:rsid w:val="00F96DAB"/>
    <w:rsid w:val="00F9770E"/>
    <w:rsid w:val="00F97EC3"/>
    <w:rsid w:val="00FA0022"/>
    <w:rsid w:val="00FA0406"/>
    <w:rsid w:val="00FA040B"/>
    <w:rsid w:val="00FA0804"/>
    <w:rsid w:val="00FA0892"/>
    <w:rsid w:val="00FA0DF1"/>
    <w:rsid w:val="00FA112A"/>
    <w:rsid w:val="00FA19B9"/>
    <w:rsid w:val="00FA1B42"/>
    <w:rsid w:val="00FA28C2"/>
    <w:rsid w:val="00FA2B3F"/>
    <w:rsid w:val="00FA2C76"/>
    <w:rsid w:val="00FA2D24"/>
    <w:rsid w:val="00FA2E88"/>
    <w:rsid w:val="00FA2F77"/>
    <w:rsid w:val="00FA34EB"/>
    <w:rsid w:val="00FA370F"/>
    <w:rsid w:val="00FA37B7"/>
    <w:rsid w:val="00FA3A25"/>
    <w:rsid w:val="00FA3CFF"/>
    <w:rsid w:val="00FA409B"/>
    <w:rsid w:val="00FA4B60"/>
    <w:rsid w:val="00FA4B84"/>
    <w:rsid w:val="00FA4C8E"/>
    <w:rsid w:val="00FA582A"/>
    <w:rsid w:val="00FA58B6"/>
    <w:rsid w:val="00FA5968"/>
    <w:rsid w:val="00FA5A1D"/>
    <w:rsid w:val="00FA620E"/>
    <w:rsid w:val="00FA6408"/>
    <w:rsid w:val="00FA6537"/>
    <w:rsid w:val="00FA6656"/>
    <w:rsid w:val="00FA6681"/>
    <w:rsid w:val="00FA6C92"/>
    <w:rsid w:val="00FA6EF8"/>
    <w:rsid w:val="00FA760E"/>
    <w:rsid w:val="00FA77CE"/>
    <w:rsid w:val="00FA7837"/>
    <w:rsid w:val="00FB0290"/>
    <w:rsid w:val="00FB0475"/>
    <w:rsid w:val="00FB0B49"/>
    <w:rsid w:val="00FB0C5D"/>
    <w:rsid w:val="00FB14ED"/>
    <w:rsid w:val="00FB1939"/>
    <w:rsid w:val="00FB1981"/>
    <w:rsid w:val="00FB1B0D"/>
    <w:rsid w:val="00FB1C75"/>
    <w:rsid w:val="00FB1EB7"/>
    <w:rsid w:val="00FB2160"/>
    <w:rsid w:val="00FB2495"/>
    <w:rsid w:val="00FB26AE"/>
    <w:rsid w:val="00FB275A"/>
    <w:rsid w:val="00FB2B0B"/>
    <w:rsid w:val="00FB33B9"/>
    <w:rsid w:val="00FB35DB"/>
    <w:rsid w:val="00FB383E"/>
    <w:rsid w:val="00FB386D"/>
    <w:rsid w:val="00FB3975"/>
    <w:rsid w:val="00FB3F82"/>
    <w:rsid w:val="00FB42FE"/>
    <w:rsid w:val="00FB43BB"/>
    <w:rsid w:val="00FB4701"/>
    <w:rsid w:val="00FB585B"/>
    <w:rsid w:val="00FB5EFB"/>
    <w:rsid w:val="00FB69CF"/>
    <w:rsid w:val="00FB6D47"/>
    <w:rsid w:val="00FB6D56"/>
    <w:rsid w:val="00FB7291"/>
    <w:rsid w:val="00FB7421"/>
    <w:rsid w:val="00FB782D"/>
    <w:rsid w:val="00FB7A45"/>
    <w:rsid w:val="00FB7C83"/>
    <w:rsid w:val="00FC0423"/>
    <w:rsid w:val="00FC051A"/>
    <w:rsid w:val="00FC0AEF"/>
    <w:rsid w:val="00FC0F09"/>
    <w:rsid w:val="00FC17EF"/>
    <w:rsid w:val="00FC19DA"/>
    <w:rsid w:val="00FC1C5A"/>
    <w:rsid w:val="00FC2F9C"/>
    <w:rsid w:val="00FC32E5"/>
    <w:rsid w:val="00FC34E9"/>
    <w:rsid w:val="00FC3845"/>
    <w:rsid w:val="00FC3C3C"/>
    <w:rsid w:val="00FC3DC2"/>
    <w:rsid w:val="00FC3FA9"/>
    <w:rsid w:val="00FC4294"/>
    <w:rsid w:val="00FC4859"/>
    <w:rsid w:val="00FC4870"/>
    <w:rsid w:val="00FC4FEF"/>
    <w:rsid w:val="00FC51C2"/>
    <w:rsid w:val="00FC57E0"/>
    <w:rsid w:val="00FC594F"/>
    <w:rsid w:val="00FC5AFD"/>
    <w:rsid w:val="00FC5C5D"/>
    <w:rsid w:val="00FC5E6E"/>
    <w:rsid w:val="00FC5EF9"/>
    <w:rsid w:val="00FC629D"/>
    <w:rsid w:val="00FC659C"/>
    <w:rsid w:val="00FC694D"/>
    <w:rsid w:val="00FC6C4D"/>
    <w:rsid w:val="00FC6E51"/>
    <w:rsid w:val="00FC735F"/>
    <w:rsid w:val="00FC7710"/>
    <w:rsid w:val="00FC7AC3"/>
    <w:rsid w:val="00FC7B12"/>
    <w:rsid w:val="00FC7F19"/>
    <w:rsid w:val="00FC7F26"/>
    <w:rsid w:val="00FD1197"/>
    <w:rsid w:val="00FD1824"/>
    <w:rsid w:val="00FD1883"/>
    <w:rsid w:val="00FD1DA1"/>
    <w:rsid w:val="00FD2869"/>
    <w:rsid w:val="00FD30D7"/>
    <w:rsid w:val="00FD319F"/>
    <w:rsid w:val="00FD396C"/>
    <w:rsid w:val="00FD4A67"/>
    <w:rsid w:val="00FD4D8D"/>
    <w:rsid w:val="00FD4F71"/>
    <w:rsid w:val="00FD52C6"/>
    <w:rsid w:val="00FD5551"/>
    <w:rsid w:val="00FD57F1"/>
    <w:rsid w:val="00FD64AD"/>
    <w:rsid w:val="00FD65D0"/>
    <w:rsid w:val="00FD6FA0"/>
    <w:rsid w:val="00FD76C6"/>
    <w:rsid w:val="00FD787E"/>
    <w:rsid w:val="00FE06A5"/>
    <w:rsid w:val="00FE0D7F"/>
    <w:rsid w:val="00FE0DC8"/>
    <w:rsid w:val="00FE1C86"/>
    <w:rsid w:val="00FE2626"/>
    <w:rsid w:val="00FE28FA"/>
    <w:rsid w:val="00FE2B2D"/>
    <w:rsid w:val="00FE2BFB"/>
    <w:rsid w:val="00FE2CEF"/>
    <w:rsid w:val="00FE38E4"/>
    <w:rsid w:val="00FE56FE"/>
    <w:rsid w:val="00FE58D8"/>
    <w:rsid w:val="00FE5AA4"/>
    <w:rsid w:val="00FE5DAF"/>
    <w:rsid w:val="00FE625D"/>
    <w:rsid w:val="00FE6731"/>
    <w:rsid w:val="00FE6C3C"/>
    <w:rsid w:val="00FE6DC3"/>
    <w:rsid w:val="00FE7018"/>
    <w:rsid w:val="00FE712E"/>
    <w:rsid w:val="00FE7563"/>
    <w:rsid w:val="00FF0705"/>
    <w:rsid w:val="00FF09D2"/>
    <w:rsid w:val="00FF0AE9"/>
    <w:rsid w:val="00FF14E1"/>
    <w:rsid w:val="00FF177C"/>
    <w:rsid w:val="00FF2272"/>
    <w:rsid w:val="00FF2785"/>
    <w:rsid w:val="00FF2AEC"/>
    <w:rsid w:val="00FF2D23"/>
    <w:rsid w:val="00FF2EA1"/>
    <w:rsid w:val="00FF3024"/>
    <w:rsid w:val="00FF36C0"/>
    <w:rsid w:val="00FF383D"/>
    <w:rsid w:val="00FF39C8"/>
    <w:rsid w:val="00FF3ACA"/>
    <w:rsid w:val="00FF4C49"/>
    <w:rsid w:val="00FF501E"/>
    <w:rsid w:val="00FF54DD"/>
    <w:rsid w:val="00FF5546"/>
    <w:rsid w:val="00FF56B2"/>
    <w:rsid w:val="00FF59DA"/>
    <w:rsid w:val="00FF5EF5"/>
    <w:rsid w:val="00FF686D"/>
    <w:rsid w:val="00FF695C"/>
    <w:rsid w:val="00FF7E1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611435"/>
  <w15:docId w15:val="{68DAF95C-7161-438F-9236-A7AEDA053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A22"/>
    <w:pPr>
      <w:spacing w:before="120" w:after="120"/>
      <w:ind w:left="284"/>
      <w:jc w:val="both"/>
    </w:pPr>
    <w:rPr>
      <w:rFonts w:ascii="Arial" w:hAnsi="Arial"/>
      <w:sz w:val="22"/>
    </w:rPr>
  </w:style>
  <w:style w:type="paragraph" w:styleId="Titre1">
    <w:name w:val="heading 1"/>
    <w:aliases w:val="Titre DGA 1° niveau,Titre 1Min.Def,MINISTERE DEF,Titre 24.1,Heading Annex0,H1,T1,1 Heading,1stOrd (I.),Appendix Hd,ah,AH,First-Order Heading,h1,heading1,Heading Annex01,H11,Lev 1,1 ghost,g,ghost,1,l1,level 1,level1,Level 1,Titre 1 CS"/>
    <w:basedOn w:val="Normal"/>
    <w:next w:val="Normal"/>
    <w:link w:val="Titre1Car"/>
    <w:qFormat/>
    <w:rsid w:val="0061241A"/>
    <w:pPr>
      <w:spacing w:before="240"/>
      <w:ind w:left="0"/>
      <w:jc w:val="left"/>
      <w:outlineLvl w:val="0"/>
    </w:pPr>
    <w:rPr>
      <w:b/>
      <w:caps/>
      <w:sz w:val="24"/>
      <w:szCs w:val="24"/>
    </w:rPr>
  </w:style>
  <w:style w:type="paragraph" w:styleId="Titre2">
    <w:name w:val="heading 2"/>
    <w:aliases w:val="Titre DGA 2° niveau,Titre 1b,H2 + 12 pt,Avant : 12 pt,Après : 3 pt,Interligne : simple + ...,H2,Lot.X"/>
    <w:basedOn w:val="Normal"/>
    <w:next w:val="Normal"/>
    <w:link w:val="Titre2Car"/>
    <w:autoRedefine/>
    <w:uiPriority w:val="1"/>
    <w:qFormat/>
    <w:rsid w:val="00B80B20"/>
    <w:pPr>
      <w:numPr>
        <w:ilvl w:val="1"/>
        <w:numId w:val="8"/>
      </w:numPr>
      <w:jc w:val="left"/>
      <w:outlineLvl w:val="1"/>
    </w:pPr>
    <w:rPr>
      <w:rFonts w:cs="Arial"/>
      <w:b/>
      <w:bCs/>
      <w:caps/>
    </w:rPr>
  </w:style>
  <w:style w:type="paragraph" w:styleId="Titre3">
    <w:name w:val="heading 3"/>
    <w:aliases w:val="Titre DGA 3° niveau,Titre DGA 3° niveau1,Titre DGA 3° niveau2,Titre DGA 3° niveau3,Titre DGA 3° niveau4,Titre DGA 3° niveau5,Titre DGA 3° niveau6,Titre DGA 3° niveau7,Titre DGA 3° niveau8,Titre DGA 3° niveau11,Titre DGA 3° niveau21,H3,level 3,3"/>
    <w:basedOn w:val="Normal"/>
    <w:next w:val="Normal"/>
    <w:qFormat/>
    <w:pPr>
      <w:outlineLvl w:val="2"/>
    </w:pPr>
    <w:rPr>
      <w:b/>
      <w:sz w:val="24"/>
    </w:rPr>
  </w:style>
  <w:style w:type="paragraph" w:styleId="Titre4">
    <w:name w:val="heading 4"/>
    <w:aliases w:val="H4,4,Texte 4,h4,Titre 1.1.1.1,Titre 4 CS,MOD 4,heading 4,Para level 4,hd4,41,42,43,44,45,46,47,48,411,421,431,441,451,461,471,hl4,alt4,alt3,Heading3,Titre niveau 4,Titre 41,t4.T4,ASAPHeading 4,Map Title,Sous-titre 3,Teamlog-T4,PA Micro Section"/>
    <w:basedOn w:val="Normal"/>
    <w:next w:val="Normal"/>
    <w:link w:val="Titre4Car"/>
    <w:qFormat/>
    <w:rsid w:val="00057FE2"/>
    <w:pPr>
      <w:shd w:val="pct12" w:color="auto" w:fill="FFFFFF"/>
      <w:spacing w:before="240"/>
      <w:jc w:val="left"/>
      <w:outlineLvl w:val="3"/>
    </w:pPr>
    <w:rPr>
      <w:i/>
      <w:u w:val="single"/>
    </w:rPr>
  </w:style>
  <w:style w:type="paragraph" w:styleId="Titre5">
    <w:name w:val="heading 5"/>
    <w:aliases w:val="Titre de paragraphe,Titre de paragraphe1,Titre de paragraphe2,Titre de paragraphe3,Titre de paragraphe4,Titre de paragraphe5,Titre de paragraphe6,Titre de paragraphe7,Titre de paragraphe8,Titre de paragraphe11,Titre de paragraphe21,H5 Car,H5,5"/>
    <w:basedOn w:val="Normal"/>
    <w:next w:val="Normal"/>
    <w:qFormat/>
    <w:pPr>
      <w:outlineLvl w:val="4"/>
    </w:pPr>
    <w:rPr>
      <w:b/>
    </w:rPr>
  </w:style>
  <w:style w:type="paragraph" w:styleId="Titre6">
    <w:name w:val="heading 6"/>
    <w:aliases w:val="H6,Titre 6 CS,hl6,alt6,Bullet list,PA Appendix,Legal Level 1.,Proposal Center 6,level 6,Appendix,TITRE A 4 CHIFFRES,TITRE A 4 CHIFFRES1,TITRE A 4 CHIFFRES2,TITRE A 4 CHIFFRES3,TITRE A 4 CHIFFRES4,TITRE A 4 CHIFFRES5,TITRE A 4 CHIFFRES6,T6,H61"/>
    <w:basedOn w:val="Normal"/>
    <w:next w:val="Normal"/>
    <w:qFormat/>
    <w:pPr>
      <w:ind w:left="708"/>
      <w:outlineLvl w:val="5"/>
    </w:pPr>
    <w:rPr>
      <w:u w:val="single"/>
    </w:rPr>
  </w:style>
  <w:style w:type="paragraph" w:styleId="Titre7">
    <w:name w:val="heading 7"/>
    <w:aliases w:val="Annexe2,Titre 7 CS,ASAPHeading 7,PA Appendix Major,Legal Level 1.1.,Proposal Center 7,level 7,No#,No digit heading,level 71,level 72,Enum2,TITRE A 5 CHIFFRES,TITRE A 5 CHIFFRES1,TITRE A 5 CHIFFRES2,TITRE A 5 CHIFFRES3,TITRE A 5 CHIFFRES4,T7,H7"/>
    <w:basedOn w:val="Normal"/>
    <w:next w:val="Normal"/>
    <w:qFormat/>
    <w:pPr>
      <w:ind w:left="708"/>
      <w:outlineLvl w:val="6"/>
    </w:pPr>
    <w:rPr>
      <w:i/>
    </w:rPr>
  </w:style>
  <w:style w:type="paragraph" w:styleId="Titre8">
    <w:name w:val="heading 8"/>
    <w:aliases w:val="Titre 8 word,Titre 8 word1,Titre 8 word2,Titre 8 word3,Titre 8 word4,Titre 8 word5,Titre 8 word6,Titre 8 word7,Titre 8 word8,Titre 8 word11,Titre 8 word21,Titre 8 word31,Titre 8 word41,Titre 8 word51,Titre 8 word61,Titre 8 word71,Titre 8 word9"/>
    <w:basedOn w:val="Normal"/>
    <w:next w:val="Normal"/>
    <w:qFormat/>
    <w:pPr>
      <w:ind w:left="708"/>
      <w:outlineLvl w:val="7"/>
    </w:pPr>
    <w:rPr>
      <w:i/>
    </w:rPr>
  </w:style>
  <w:style w:type="paragraph" w:styleId="Titre9">
    <w:name w:val="heading 9"/>
    <w:aliases w:val="Annexe4,T_Annex,Titre_9,T9,liste 1,Annexes,Table,t,Table Name,(T1,Titre 9 CS,Titre Annexe,Legal Level 1.1.1.1.,Proposal Center 9,Titre 10,level 9,Table Title,level 91,level 92,&gt;9: title,H9,H91,H92,H93,H94,H95,&gt;9: titre-title,7.7.7.7.7.7.7."/>
    <w:basedOn w:val="Normal"/>
    <w:next w:val="Normal"/>
    <w:qFormat/>
    <w:pPr>
      <w:ind w:left="708"/>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gende">
    <w:name w:val="caption"/>
    <w:basedOn w:val="Normal"/>
    <w:next w:val="Normal"/>
    <w:qFormat/>
    <w:rPr>
      <w:b/>
      <w:sz w:val="20"/>
    </w:rPr>
  </w:style>
  <w:style w:type="paragraph" w:customStyle="1" w:styleId="commentairepuce">
    <w:name w:val="commentaire puce"/>
    <w:basedOn w:val="Normal"/>
    <w:pPr>
      <w:ind w:left="567" w:hanging="1134"/>
    </w:pPr>
    <w:rPr>
      <w:i/>
    </w:rPr>
  </w:style>
  <w:style w:type="paragraph" w:customStyle="1" w:styleId="commentaires">
    <w:name w:val="commentaires"/>
    <w:basedOn w:val="Normal"/>
    <w:pPr>
      <w:ind w:left="567"/>
    </w:pPr>
    <w:rPr>
      <w:i/>
      <w:color w:val="000000"/>
    </w:rPr>
  </w:style>
  <w:style w:type="paragraph" w:styleId="Retraitcorpsdetexte">
    <w:name w:val="Body Text Indent"/>
    <w:basedOn w:val="Normal"/>
    <w:pPr>
      <w:ind w:left="1418" w:hanging="1418"/>
      <w:jc w:val="left"/>
    </w:pPr>
  </w:style>
  <w:style w:type="paragraph" w:customStyle="1" w:styleId="Retrait">
    <w:name w:val="Retrait"/>
    <w:basedOn w:val="Normal"/>
    <w:next w:val="Normal"/>
    <w:pPr>
      <w:spacing w:before="60" w:after="60"/>
      <w:ind w:hanging="851"/>
    </w:pPr>
    <w:rPr>
      <w:b/>
      <w:color w:val="000000"/>
      <w:sz w:val="28"/>
    </w:rPr>
  </w:style>
  <w:style w:type="character" w:styleId="Numrodepage">
    <w:name w:val="page number"/>
    <w:rPr>
      <w:color w:val="000000"/>
    </w:rPr>
  </w:style>
  <w:style w:type="paragraph" w:customStyle="1" w:styleId="TITRECENTRE">
    <w:name w:val="TITRE CENTRE"/>
    <w:basedOn w:val="Normal"/>
    <w:pPr>
      <w:jc w:val="center"/>
    </w:pPr>
    <w:rPr>
      <w:b/>
      <w:sz w:val="26"/>
    </w:rPr>
  </w:style>
  <w:style w:type="paragraph" w:styleId="Notedebasdepage">
    <w:name w:val="footnote text"/>
    <w:aliases w:val="Note,de,bas,page"/>
    <w:basedOn w:val="Normal"/>
    <w:link w:val="NotedebasdepageCar"/>
    <w:uiPriority w:val="99"/>
    <w:qFormat/>
    <w:rPr>
      <w:sz w:val="20"/>
    </w:rPr>
  </w:style>
  <w:style w:type="character" w:styleId="Appelnotedebasdep">
    <w:name w:val="footnote reference"/>
    <w:aliases w:val="titre, titre"/>
    <w:rPr>
      <w:vertAlign w:val="superscript"/>
    </w:rPr>
  </w:style>
  <w:style w:type="paragraph" w:styleId="Retraitnormal">
    <w:name w:val="Normal Indent"/>
    <w:basedOn w:val="Normal"/>
    <w:pPr>
      <w:ind w:left="708"/>
    </w:pPr>
  </w:style>
  <w:style w:type="character" w:styleId="Appeldenotedefin">
    <w:name w:val="endnote reference"/>
    <w:uiPriority w:val="99"/>
    <w:semiHidden/>
    <w:rPr>
      <w:vertAlign w:val="superscript"/>
    </w:rPr>
  </w:style>
  <w:style w:type="paragraph" w:customStyle="1" w:styleId="annexe0">
    <w:name w:val="annexe"/>
    <w:basedOn w:val="Titre6"/>
    <w:pPr>
      <w:spacing w:before="0" w:after="240" w:line="360" w:lineRule="auto"/>
      <w:ind w:left="0"/>
      <w:jc w:val="center"/>
      <w:outlineLvl w:val="9"/>
    </w:pPr>
    <w:rPr>
      <w:b/>
      <w:sz w:val="24"/>
      <w:u w:val="none"/>
    </w:rPr>
  </w:style>
  <w:style w:type="paragraph" w:styleId="Titre">
    <w:name w:val="Title"/>
    <w:basedOn w:val="Normal"/>
    <w:qFormat/>
    <w:pPr>
      <w:keepNext/>
      <w:spacing w:before="480"/>
    </w:pPr>
    <w:rPr>
      <w:b/>
    </w:rPr>
  </w:style>
  <w:style w:type="paragraph" w:customStyle="1" w:styleId="numero">
    <w:name w:val="numero"/>
    <w:basedOn w:val="Titre1"/>
    <w:pPr>
      <w:keepNext/>
      <w:tabs>
        <w:tab w:val="right" w:pos="7371"/>
      </w:tabs>
      <w:spacing w:before="60" w:after="0"/>
      <w:ind w:left="3345"/>
    </w:pPr>
    <w:rPr>
      <w:i/>
      <w:sz w:val="22"/>
    </w:rPr>
  </w:style>
  <w:style w:type="paragraph" w:styleId="Commentaire">
    <w:name w:val="annotation text"/>
    <w:aliases w:val=" Car"/>
    <w:basedOn w:val="Normal"/>
    <w:link w:val="CommentaireCar"/>
    <w:qFormat/>
    <w:pPr>
      <w:spacing w:before="0" w:after="0"/>
      <w:jc w:val="left"/>
    </w:pPr>
    <w:rPr>
      <w:sz w:val="20"/>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Explorateurdedocuments">
    <w:name w:val="Document Map"/>
    <w:basedOn w:val="Normal"/>
    <w:semiHidden/>
    <w:pPr>
      <w:shd w:val="clear" w:color="auto" w:fill="000080"/>
    </w:pPr>
    <w:rPr>
      <w:rFonts w:ascii="Tahoma" w:hAnsi="Tahoma"/>
    </w:rPr>
  </w:style>
  <w:style w:type="paragraph" w:styleId="Corpsdetexte">
    <w:name w:val="Body Text"/>
    <w:basedOn w:val="Normal"/>
    <w:link w:val="CorpsdetexteCar"/>
    <w:pPr>
      <w:spacing w:before="60" w:after="60"/>
    </w:pPr>
    <w:rPr>
      <w:sz w:val="20"/>
    </w:rPr>
  </w:style>
  <w:style w:type="paragraph" w:styleId="Textedebulles">
    <w:name w:val="Balloon Text"/>
    <w:basedOn w:val="Normal"/>
    <w:semiHidden/>
    <w:rPr>
      <w:rFonts w:ascii="Tahoma" w:hAnsi="Tahoma" w:cs="Tahoma"/>
      <w:sz w:val="16"/>
      <w:szCs w:val="16"/>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spacing w:before="120" w:after="120"/>
      <w:jc w:val="both"/>
    </w:pPr>
    <w:rPr>
      <w:b/>
      <w:bCs/>
    </w:rPr>
  </w:style>
  <w:style w:type="character" w:customStyle="1" w:styleId="StyleArial16ptGrasPrune">
    <w:name w:val="Style Arial 16 pt Gras Prune"/>
    <w:rPr>
      <w:rFonts w:ascii="Arial" w:hAnsi="Arial"/>
      <w:b/>
      <w:bCs/>
      <w:color w:val="auto"/>
      <w:sz w:val="32"/>
    </w:rPr>
  </w:style>
  <w:style w:type="paragraph" w:customStyle="1" w:styleId="StyleRetraitPruneAvant0ptAprs0pt">
    <w:name w:val="Style Retrait + Prune Avant : 0 pt Après : 0 pt"/>
    <w:basedOn w:val="Retrait"/>
    <w:pPr>
      <w:spacing w:before="0" w:after="0"/>
    </w:pPr>
    <w:rPr>
      <w:bCs/>
      <w:color w:val="auto"/>
    </w:rPr>
  </w:style>
  <w:style w:type="character" w:customStyle="1" w:styleId="Style14ptGrasPrune">
    <w:name w:val="Style 14 pt Gras Prune"/>
    <w:rPr>
      <w:b/>
      <w:bCs/>
      <w:color w:val="auto"/>
      <w:sz w:val="28"/>
    </w:rPr>
  </w:style>
  <w:style w:type="paragraph" w:customStyle="1" w:styleId="StyleRetrait16ptPrune">
    <w:name w:val="Style Retrait + 16 pt Prune"/>
    <w:basedOn w:val="Retrait"/>
    <w:rPr>
      <w:bCs/>
      <w:color w:val="auto"/>
      <w:sz w:val="32"/>
    </w:rPr>
  </w:style>
  <w:style w:type="character" w:customStyle="1" w:styleId="RetraitCar">
    <w:name w:val="Retrait Car"/>
    <w:rPr>
      <w:rFonts w:ascii="Arial" w:hAnsi="Arial"/>
      <w:b/>
      <w:color w:val="000000"/>
      <w:sz w:val="28"/>
      <w:lang w:val="fr-FR" w:eastAsia="fr-FR" w:bidi="ar-SA"/>
    </w:rPr>
  </w:style>
  <w:style w:type="character" w:customStyle="1" w:styleId="StyleRetrait16ptPruneCar">
    <w:name w:val="Style Retrait + 16 pt Prune Car"/>
    <w:rPr>
      <w:rFonts w:ascii="Arial" w:hAnsi="Arial"/>
      <w:b/>
      <w:bCs/>
      <w:color w:val="000000"/>
      <w:sz w:val="32"/>
      <w:lang w:val="fr-FR" w:eastAsia="fr-FR" w:bidi="ar-SA"/>
    </w:rPr>
  </w:style>
  <w:style w:type="character" w:customStyle="1" w:styleId="StyleItaliquePrune">
    <w:name w:val="Style Italique Prune"/>
    <w:rPr>
      <w:i/>
      <w:iCs/>
      <w:color w:val="auto"/>
    </w:rPr>
  </w:style>
  <w:style w:type="character" w:customStyle="1" w:styleId="StyleGrasPrune">
    <w:name w:val="Style Gras Prune"/>
    <w:rPr>
      <w:b/>
      <w:bCs/>
      <w:color w:val="993300"/>
    </w:rPr>
  </w:style>
  <w:style w:type="paragraph" w:customStyle="1" w:styleId="ParagrapheModle">
    <w:name w:val="Paragraphe Modèle"/>
    <w:basedOn w:val="Normal"/>
    <w:pPr>
      <w:spacing w:before="240" w:after="0"/>
    </w:pPr>
  </w:style>
  <w:style w:type="paragraph" w:customStyle="1" w:styleId="StyleDroite-025cm">
    <w:name w:val="Style Droite :  -025 cm"/>
    <w:basedOn w:val="Normal"/>
    <w:pPr>
      <w:ind w:left="397" w:right="-142"/>
    </w:pPr>
  </w:style>
  <w:style w:type="paragraph" w:customStyle="1" w:styleId="StyleAvant0ptAprs0pt">
    <w:name w:val="Style Avant : 0 pt Après : 0 pt"/>
    <w:basedOn w:val="Normal"/>
    <w:pPr>
      <w:spacing w:before="0" w:after="0"/>
    </w:pPr>
  </w:style>
  <w:style w:type="paragraph" w:customStyle="1" w:styleId="StyleAvant0pt">
    <w:name w:val="Style Avant : 0 pt"/>
    <w:basedOn w:val="Normal"/>
    <w:pPr>
      <w:spacing w:before="0"/>
    </w:pPr>
  </w:style>
  <w:style w:type="paragraph" w:customStyle="1" w:styleId="StyleAvant0ptAprs3pt">
    <w:name w:val="Style Avant : 0 pt Après : 3 pt"/>
    <w:basedOn w:val="Normal"/>
    <w:pPr>
      <w:spacing w:before="0" w:after="60"/>
      <w:ind w:left="397"/>
    </w:pPr>
  </w:style>
  <w:style w:type="paragraph" w:customStyle="1" w:styleId="StyleRetraitAutomatiqueAvant0ptAprs0pt">
    <w:name w:val="Style Retrait + Automatique Avant : 0 pt Après : 0 pt"/>
    <w:basedOn w:val="Retrait"/>
    <w:pPr>
      <w:spacing w:before="0" w:after="0"/>
      <w:ind w:left="283" w:hanging="567"/>
    </w:pPr>
    <w:rPr>
      <w:bCs/>
      <w:color w:val="auto"/>
    </w:rPr>
  </w:style>
  <w:style w:type="paragraph" w:customStyle="1" w:styleId="StyleStyleRetraitAutomatiqueAvant0ptAprs0ptSuspe">
    <w:name w:val="Style Style Retrait + Automatique Avant : 0 pt Après : 0 pt + Suspe..."/>
    <w:basedOn w:val="StyleRetraitAutomatiqueAvant0ptAprs0pt"/>
    <w:pPr>
      <w:ind w:left="113" w:hanging="397"/>
    </w:pPr>
  </w:style>
  <w:style w:type="paragraph" w:customStyle="1" w:styleId="StylecommentairepuceDroite05cm">
    <w:name w:val="Style commentaire puce + Droite :  05 cm"/>
    <w:basedOn w:val="commentairepuce"/>
    <w:pPr>
      <w:ind w:left="284" w:right="284" w:hanging="851"/>
    </w:pPr>
    <w:rPr>
      <w:iCs/>
    </w:rPr>
  </w:style>
  <w:style w:type="paragraph" w:customStyle="1" w:styleId="StyleTitre2Suspendu05cmAprs3pt">
    <w:name w:val="Style Titre 2 + Suspendu : 05 cm Après : 3 pt"/>
    <w:basedOn w:val="Titre2"/>
    <w:pPr>
      <w:spacing w:after="60"/>
      <w:ind w:hanging="284"/>
    </w:pPr>
    <w:rPr>
      <w:bCs w:val="0"/>
    </w:rPr>
  </w:style>
  <w:style w:type="table" w:styleId="Grilledutableau">
    <w:name w:val="Table Grid"/>
    <w:basedOn w:val="TableauNormal"/>
    <w:uiPriority w:val="59"/>
    <w:rsid w:val="00EB10E1"/>
    <w:pPr>
      <w:spacing w:before="120" w:after="120"/>
      <w:ind w:left="28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
    <w:name w:val="Car Car"/>
    <w:rPr>
      <w:rFonts w:ascii="Arial" w:hAnsi="Arial"/>
      <w:b/>
      <w:sz w:val="28"/>
      <w:lang w:val="fr-FR" w:eastAsia="fr-FR" w:bidi="ar-SA"/>
    </w:rPr>
  </w:style>
  <w:style w:type="character" w:customStyle="1" w:styleId="CarCar1">
    <w:name w:val="Car Car1"/>
    <w:rPr>
      <w:rFonts w:ascii="Arial" w:hAnsi="Arial"/>
      <w:b/>
      <w:sz w:val="28"/>
      <w:u w:val="single"/>
      <w:lang w:val="fr-FR" w:eastAsia="fr-FR" w:bidi="ar-SA"/>
    </w:rPr>
  </w:style>
  <w:style w:type="paragraph" w:customStyle="1" w:styleId="Texte">
    <w:name w:val="Texte"/>
    <w:basedOn w:val="Normal"/>
    <w:link w:val="TexteCar"/>
    <w:rsid w:val="00552B5C"/>
    <w:pPr>
      <w:spacing w:before="40" w:after="80"/>
      <w:ind w:left="0"/>
    </w:pPr>
  </w:style>
  <w:style w:type="paragraph" w:styleId="TM1">
    <w:name w:val="toc 1"/>
    <w:basedOn w:val="Normal"/>
    <w:next w:val="Normal"/>
    <w:autoRedefine/>
    <w:uiPriority w:val="39"/>
    <w:rsid w:val="00C22065"/>
    <w:pPr>
      <w:tabs>
        <w:tab w:val="left" w:pos="851"/>
        <w:tab w:val="right" w:leader="dot" w:pos="9060"/>
      </w:tabs>
      <w:ind w:left="0"/>
      <w:jc w:val="left"/>
    </w:pPr>
    <w:rPr>
      <w:b/>
      <w:caps/>
      <w:noProof/>
      <w:szCs w:val="22"/>
    </w:rPr>
  </w:style>
  <w:style w:type="paragraph" w:customStyle="1" w:styleId="Typededocument">
    <w:name w:val="Type de document"/>
    <w:basedOn w:val="ParagrapheModle"/>
    <w:next w:val="ParagrapheModle"/>
    <w:rsid w:val="00B60F10"/>
    <w:pPr>
      <w:ind w:left="0"/>
      <w:jc w:val="center"/>
    </w:pPr>
    <w:rPr>
      <w:b/>
      <w:caps/>
      <w:spacing w:val="20"/>
      <w:sz w:val="24"/>
    </w:rPr>
  </w:style>
  <w:style w:type="paragraph" w:customStyle="1" w:styleId="Enum1">
    <w:name w:val="Enum1"/>
    <w:basedOn w:val="Normal"/>
    <w:rsid w:val="00B60F10"/>
    <w:pPr>
      <w:numPr>
        <w:numId w:val="2"/>
      </w:numPr>
      <w:spacing w:before="60" w:after="0"/>
    </w:pPr>
    <w:rPr>
      <w:sz w:val="24"/>
    </w:rPr>
  </w:style>
  <w:style w:type="paragraph" w:customStyle="1" w:styleId="Listepuces2">
    <w:name w:val="Liste puces 2"/>
    <w:basedOn w:val="Normal"/>
    <w:rsid w:val="00472456"/>
    <w:pPr>
      <w:numPr>
        <w:ilvl w:val="1"/>
        <w:numId w:val="3"/>
      </w:numPr>
      <w:spacing w:before="0" w:after="0"/>
      <w:jc w:val="left"/>
    </w:pPr>
    <w:rPr>
      <w:sz w:val="24"/>
      <w:szCs w:val="24"/>
    </w:rPr>
  </w:style>
  <w:style w:type="character" w:styleId="Lienhypertexte">
    <w:name w:val="Hyperlink"/>
    <w:uiPriority w:val="99"/>
    <w:rsid w:val="00C5069D"/>
    <w:rPr>
      <w:color w:val="0000FF"/>
      <w:u w:val="single"/>
    </w:rPr>
  </w:style>
  <w:style w:type="numbering" w:customStyle="1" w:styleId="Aucuneliste1">
    <w:name w:val="Aucune liste1"/>
    <w:next w:val="Aucuneliste"/>
    <w:semiHidden/>
    <w:rsid w:val="00ED687E"/>
  </w:style>
  <w:style w:type="paragraph" w:customStyle="1" w:styleId="Default">
    <w:name w:val="Default"/>
    <w:rsid w:val="00ED687E"/>
    <w:pPr>
      <w:widowControl w:val="0"/>
      <w:autoSpaceDE w:val="0"/>
      <w:autoSpaceDN w:val="0"/>
      <w:adjustRightInd w:val="0"/>
    </w:pPr>
    <w:rPr>
      <w:color w:val="000000"/>
      <w:sz w:val="24"/>
      <w:szCs w:val="24"/>
    </w:rPr>
  </w:style>
  <w:style w:type="paragraph" w:customStyle="1" w:styleId="CM1">
    <w:name w:val="CM1"/>
    <w:basedOn w:val="Default"/>
    <w:next w:val="Default"/>
    <w:rsid w:val="00ED687E"/>
    <w:pPr>
      <w:spacing w:line="268" w:lineRule="atLeast"/>
    </w:pPr>
    <w:rPr>
      <w:color w:val="auto"/>
    </w:rPr>
  </w:style>
  <w:style w:type="paragraph" w:customStyle="1" w:styleId="CM24">
    <w:name w:val="CM24"/>
    <w:basedOn w:val="Default"/>
    <w:next w:val="Default"/>
    <w:rsid w:val="00ED687E"/>
    <w:rPr>
      <w:color w:val="auto"/>
    </w:rPr>
  </w:style>
  <w:style w:type="paragraph" w:customStyle="1" w:styleId="CM25">
    <w:name w:val="CM25"/>
    <w:basedOn w:val="Default"/>
    <w:next w:val="Default"/>
    <w:rsid w:val="00ED687E"/>
    <w:rPr>
      <w:color w:val="auto"/>
    </w:rPr>
  </w:style>
  <w:style w:type="paragraph" w:customStyle="1" w:styleId="CM6">
    <w:name w:val="CM6"/>
    <w:basedOn w:val="Default"/>
    <w:next w:val="Default"/>
    <w:rsid w:val="00ED687E"/>
    <w:pPr>
      <w:spacing w:line="276" w:lineRule="atLeast"/>
    </w:pPr>
    <w:rPr>
      <w:color w:val="auto"/>
    </w:rPr>
  </w:style>
  <w:style w:type="paragraph" w:customStyle="1" w:styleId="CM26">
    <w:name w:val="CM26"/>
    <w:basedOn w:val="Default"/>
    <w:next w:val="Default"/>
    <w:rsid w:val="00ED687E"/>
    <w:rPr>
      <w:color w:val="auto"/>
    </w:rPr>
  </w:style>
  <w:style w:type="paragraph" w:customStyle="1" w:styleId="puce2">
    <w:name w:val="puce 2"/>
    <w:basedOn w:val="Normal"/>
    <w:rsid w:val="00ED687E"/>
    <w:pPr>
      <w:numPr>
        <w:numId w:val="4"/>
      </w:numPr>
      <w:spacing w:before="60" w:after="0"/>
      <w:ind w:left="330" w:hanging="165"/>
    </w:pPr>
    <w:rPr>
      <w:sz w:val="24"/>
      <w:szCs w:val="24"/>
    </w:rPr>
  </w:style>
  <w:style w:type="numbering" w:customStyle="1" w:styleId="Aucuneliste2">
    <w:name w:val="Aucune liste2"/>
    <w:next w:val="Aucuneliste"/>
    <w:semiHidden/>
    <w:rsid w:val="003D3DE1"/>
  </w:style>
  <w:style w:type="numbering" w:customStyle="1" w:styleId="Aucuneliste3">
    <w:name w:val="Aucune liste3"/>
    <w:next w:val="Aucuneliste"/>
    <w:semiHidden/>
    <w:rsid w:val="003D3DE1"/>
  </w:style>
  <w:style w:type="paragraph" w:customStyle="1" w:styleId="Corps">
    <w:name w:val="Corps"/>
    <w:basedOn w:val="Normal"/>
    <w:link w:val="CorpsCar"/>
    <w:qFormat/>
    <w:rsid w:val="00106FBE"/>
    <w:pPr>
      <w:spacing w:before="240" w:after="0"/>
      <w:ind w:left="709"/>
    </w:pPr>
    <w:rPr>
      <w:sz w:val="24"/>
    </w:rPr>
  </w:style>
  <w:style w:type="paragraph" w:customStyle="1" w:styleId="Car">
    <w:name w:val="Car"/>
    <w:basedOn w:val="Normal"/>
    <w:rsid w:val="00106FBE"/>
    <w:pPr>
      <w:widowControl w:val="0"/>
      <w:spacing w:before="0" w:after="160" w:line="240" w:lineRule="exact"/>
      <w:ind w:left="0"/>
    </w:pPr>
    <w:rPr>
      <w:rFonts w:ascii="Verdana" w:hAnsi="Verdana" w:cs="Verdana"/>
      <w:kern w:val="2"/>
      <w:sz w:val="20"/>
      <w:lang w:val="en-US" w:eastAsia="en-US"/>
    </w:rPr>
  </w:style>
  <w:style w:type="character" w:customStyle="1" w:styleId="CorpsCar">
    <w:name w:val="Corps Car"/>
    <w:link w:val="Corps"/>
    <w:qFormat/>
    <w:rsid w:val="00106FBE"/>
    <w:rPr>
      <w:sz w:val="24"/>
      <w:lang w:val="fr-FR" w:eastAsia="fr-FR" w:bidi="ar-SA"/>
    </w:rPr>
  </w:style>
  <w:style w:type="table" w:customStyle="1" w:styleId="Grilledutableau1">
    <w:name w:val="Grille du tableau1"/>
    <w:basedOn w:val="TableauNormal"/>
    <w:next w:val="Grilledutableau"/>
    <w:rsid w:val="00106F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18">
    <w:name w:val="emailstyle18"/>
    <w:semiHidden/>
    <w:rsid w:val="00166080"/>
    <w:rPr>
      <w:rFonts w:ascii="Arial" w:hAnsi="Arial" w:cs="Arial" w:hint="default"/>
      <w:color w:val="000080"/>
      <w:sz w:val="20"/>
      <w:szCs w:val="20"/>
    </w:rPr>
  </w:style>
  <w:style w:type="paragraph" w:customStyle="1" w:styleId="puce">
    <w:name w:val="puce"/>
    <w:basedOn w:val="Normal"/>
    <w:rsid w:val="00C31B1E"/>
    <w:pPr>
      <w:numPr>
        <w:numId w:val="5"/>
      </w:numPr>
      <w:spacing w:before="0" w:after="0"/>
      <w:jc w:val="left"/>
    </w:pPr>
    <w:rPr>
      <w:sz w:val="24"/>
      <w:szCs w:val="24"/>
    </w:rPr>
  </w:style>
  <w:style w:type="paragraph" w:customStyle="1" w:styleId="Car1">
    <w:name w:val="Car1"/>
    <w:basedOn w:val="Normal"/>
    <w:rsid w:val="00667998"/>
    <w:pPr>
      <w:widowControl w:val="0"/>
      <w:spacing w:before="0" w:after="160" w:line="240" w:lineRule="exact"/>
      <w:ind w:left="0"/>
    </w:pPr>
    <w:rPr>
      <w:rFonts w:ascii="Verdana" w:hAnsi="Verdana" w:cs="Verdana"/>
      <w:kern w:val="2"/>
      <w:sz w:val="20"/>
      <w:lang w:val="en-US" w:eastAsia="en-US"/>
    </w:rPr>
  </w:style>
  <w:style w:type="paragraph" w:customStyle="1" w:styleId="CarCarCarCarCarCarCarCarCar">
    <w:name w:val="Car Car Car Car Car Car Car Car Car"/>
    <w:basedOn w:val="Normal"/>
    <w:rsid w:val="00BC2273"/>
    <w:pPr>
      <w:spacing w:before="0" w:after="160" w:line="240" w:lineRule="exact"/>
      <w:ind w:left="0"/>
      <w:jc w:val="left"/>
    </w:pPr>
    <w:rPr>
      <w:rFonts w:ascii="Verdana" w:hAnsi="Verdana" w:cs="Verdana"/>
      <w:sz w:val="20"/>
      <w:lang w:val="en-US" w:eastAsia="en-US"/>
    </w:rPr>
  </w:style>
  <w:style w:type="paragraph" w:styleId="TM2">
    <w:name w:val="toc 2"/>
    <w:basedOn w:val="Normal"/>
    <w:next w:val="Normal"/>
    <w:autoRedefine/>
    <w:uiPriority w:val="39"/>
    <w:rsid w:val="00021881"/>
    <w:pPr>
      <w:tabs>
        <w:tab w:val="right" w:leader="dot" w:pos="9062"/>
      </w:tabs>
      <w:ind w:left="220"/>
    </w:pPr>
    <w:rPr>
      <w:noProof/>
    </w:rPr>
  </w:style>
  <w:style w:type="paragraph" w:styleId="TM3">
    <w:name w:val="toc 3"/>
    <w:basedOn w:val="Normal"/>
    <w:next w:val="Normal"/>
    <w:autoRedefine/>
    <w:uiPriority w:val="39"/>
    <w:rsid w:val="00E06213"/>
    <w:pPr>
      <w:ind w:left="440"/>
    </w:pPr>
  </w:style>
  <w:style w:type="paragraph" w:styleId="TM4">
    <w:name w:val="toc 4"/>
    <w:basedOn w:val="Normal"/>
    <w:next w:val="Normal"/>
    <w:autoRedefine/>
    <w:uiPriority w:val="39"/>
    <w:rsid w:val="00E06213"/>
    <w:pPr>
      <w:spacing w:before="0" w:after="0"/>
      <w:ind w:left="720"/>
      <w:jc w:val="left"/>
    </w:pPr>
    <w:rPr>
      <w:sz w:val="24"/>
      <w:szCs w:val="24"/>
    </w:rPr>
  </w:style>
  <w:style w:type="paragraph" w:styleId="TM5">
    <w:name w:val="toc 5"/>
    <w:basedOn w:val="Normal"/>
    <w:next w:val="Normal"/>
    <w:autoRedefine/>
    <w:uiPriority w:val="39"/>
    <w:rsid w:val="00E06213"/>
    <w:pPr>
      <w:spacing w:before="0" w:after="0"/>
      <w:ind w:left="960"/>
      <w:jc w:val="left"/>
    </w:pPr>
    <w:rPr>
      <w:sz w:val="24"/>
      <w:szCs w:val="24"/>
    </w:rPr>
  </w:style>
  <w:style w:type="paragraph" w:styleId="TM6">
    <w:name w:val="toc 6"/>
    <w:basedOn w:val="Normal"/>
    <w:next w:val="Normal"/>
    <w:autoRedefine/>
    <w:uiPriority w:val="39"/>
    <w:rsid w:val="00E06213"/>
    <w:pPr>
      <w:spacing w:before="0" w:after="0"/>
      <w:ind w:left="1200"/>
      <w:jc w:val="left"/>
    </w:pPr>
    <w:rPr>
      <w:sz w:val="24"/>
      <w:szCs w:val="24"/>
    </w:rPr>
  </w:style>
  <w:style w:type="paragraph" w:styleId="TM7">
    <w:name w:val="toc 7"/>
    <w:basedOn w:val="Normal"/>
    <w:next w:val="Normal"/>
    <w:autoRedefine/>
    <w:uiPriority w:val="39"/>
    <w:rsid w:val="00E06213"/>
    <w:pPr>
      <w:spacing w:before="0" w:after="0"/>
      <w:ind w:left="1440"/>
      <w:jc w:val="left"/>
    </w:pPr>
    <w:rPr>
      <w:sz w:val="24"/>
      <w:szCs w:val="24"/>
    </w:rPr>
  </w:style>
  <w:style w:type="paragraph" w:styleId="TM8">
    <w:name w:val="toc 8"/>
    <w:basedOn w:val="Normal"/>
    <w:next w:val="Normal"/>
    <w:autoRedefine/>
    <w:uiPriority w:val="39"/>
    <w:rsid w:val="00E06213"/>
    <w:pPr>
      <w:spacing w:before="0" w:after="0"/>
      <w:ind w:left="1680"/>
      <w:jc w:val="left"/>
    </w:pPr>
    <w:rPr>
      <w:sz w:val="24"/>
      <w:szCs w:val="24"/>
    </w:rPr>
  </w:style>
  <w:style w:type="paragraph" w:styleId="TM9">
    <w:name w:val="toc 9"/>
    <w:basedOn w:val="Normal"/>
    <w:next w:val="Normal"/>
    <w:autoRedefine/>
    <w:uiPriority w:val="39"/>
    <w:rsid w:val="00E06213"/>
    <w:pPr>
      <w:spacing w:before="0" w:after="0"/>
      <w:ind w:left="1920"/>
      <w:jc w:val="left"/>
    </w:pPr>
    <w:rPr>
      <w:sz w:val="24"/>
      <w:szCs w:val="24"/>
    </w:rPr>
  </w:style>
  <w:style w:type="character" w:customStyle="1" w:styleId="ParagrapheModleCar">
    <w:name w:val="Paragraphe Modèle Car"/>
    <w:rsid w:val="00CB6CEC"/>
    <w:rPr>
      <w:sz w:val="22"/>
      <w:lang w:val="fr-FR" w:eastAsia="fr-FR" w:bidi="ar-SA"/>
    </w:rPr>
  </w:style>
  <w:style w:type="paragraph" w:customStyle="1" w:styleId="CorpsdutexteDGA">
    <w:name w:val="Corps du texte DGA"/>
    <w:basedOn w:val="Normal"/>
    <w:link w:val="CorpsdutexteDGACar"/>
    <w:rsid w:val="00CC2C87"/>
    <w:pPr>
      <w:spacing w:before="240" w:after="0"/>
      <w:ind w:left="2608"/>
    </w:pPr>
    <w:rPr>
      <w:noProof/>
    </w:rPr>
  </w:style>
  <w:style w:type="paragraph" w:customStyle="1" w:styleId="Style">
    <w:name w:val="Style"/>
    <w:basedOn w:val="Notedebasdepage"/>
    <w:rsid w:val="002614CE"/>
    <w:pPr>
      <w:spacing w:before="0" w:after="0"/>
    </w:pPr>
    <w:rPr>
      <w:sz w:val="22"/>
    </w:rPr>
  </w:style>
  <w:style w:type="paragraph" w:customStyle="1" w:styleId="Paragraphedeliste1">
    <w:name w:val="Paragraphe de liste1"/>
    <w:basedOn w:val="Normal"/>
    <w:rsid w:val="00F3223A"/>
    <w:pPr>
      <w:spacing w:before="0" w:after="200" w:line="276" w:lineRule="auto"/>
      <w:ind w:left="720"/>
      <w:contextualSpacing/>
      <w:jc w:val="left"/>
    </w:pPr>
    <w:rPr>
      <w:rFonts w:ascii="Calibri" w:hAnsi="Calibri"/>
      <w:szCs w:val="22"/>
      <w:lang w:eastAsia="en-US"/>
    </w:rPr>
  </w:style>
  <w:style w:type="character" w:customStyle="1" w:styleId="NotedebasdepageCar">
    <w:name w:val="Note de bas de page Car"/>
    <w:aliases w:val="Note Car,de Car,bas Car,page Car"/>
    <w:link w:val="Notedebasdepage"/>
    <w:uiPriority w:val="99"/>
    <w:rsid w:val="003516FA"/>
    <w:rPr>
      <w:lang w:val="fr-FR" w:eastAsia="fr-FR" w:bidi="ar-SA"/>
    </w:rPr>
  </w:style>
  <w:style w:type="character" w:customStyle="1" w:styleId="Titre1Car">
    <w:name w:val="Titre 1 Car"/>
    <w:aliases w:val="Titre DGA 1° niveau Car,Titre 1Min.Def Car,MINISTERE DEF Car,Titre 24.1 Car,Heading Annex0 Car,H1 Car,T1 Car,1 Heading Car,1stOrd (I.) Car,Appendix Hd Car,ah Car,AH Car,First-Order Heading Car,h1 Car,heading1 Car,Heading Annex01 Car,H11 Car"/>
    <w:link w:val="Titre1"/>
    <w:locked/>
    <w:rsid w:val="0061241A"/>
    <w:rPr>
      <w:b/>
      <w:caps/>
      <w:sz w:val="24"/>
      <w:szCs w:val="24"/>
    </w:rPr>
  </w:style>
  <w:style w:type="paragraph" w:styleId="Paragraphedeliste">
    <w:name w:val="List Paragraph"/>
    <w:aliases w:val="Paragraphe de liste 1,Nota bas de page,MAPA Puce,CCTP-ENV-,Level 1 Puce,Puces,Bullet List,FooterText,List Paragraph1,numbered,Bulletr List Paragraph,列?出?段?落,列?出?段?落1,Liste à puce - Normal,lp1,Liste Ã  puce - Normal,List Paragraph11"/>
    <w:basedOn w:val="Normal"/>
    <w:link w:val="ParagraphedelisteCar"/>
    <w:uiPriority w:val="34"/>
    <w:qFormat/>
    <w:rsid w:val="009C5E24"/>
    <w:pPr>
      <w:spacing w:before="0" w:after="200" w:line="276" w:lineRule="auto"/>
      <w:ind w:left="720"/>
      <w:contextualSpacing/>
      <w:jc w:val="left"/>
    </w:pPr>
    <w:rPr>
      <w:rFonts w:ascii="Calibri" w:eastAsia="Calibri" w:hAnsi="Calibri"/>
      <w:szCs w:val="22"/>
      <w:lang w:eastAsia="en-US"/>
    </w:rPr>
  </w:style>
  <w:style w:type="character" w:customStyle="1" w:styleId="En-tteCar">
    <w:name w:val="En-tête Car"/>
    <w:link w:val="En-tte"/>
    <w:uiPriority w:val="99"/>
    <w:rsid w:val="003738AF"/>
    <w:rPr>
      <w:sz w:val="22"/>
    </w:rPr>
  </w:style>
  <w:style w:type="paragraph" w:styleId="En-ttedetabledesmatires">
    <w:name w:val="TOC Heading"/>
    <w:basedOn w:val="Titre1"/>
    <w:next w:val="Normal"/>
    <w:uiPriority w:val="39"/>
    <w:unhideWhenUsed/>
    <w:qFormat/>
    <w:rsid w:val="009A448A"/>
    <w:pPr>
      <w:keepNext/>
      <w:keepLines/>
      <w:spacing w:before="480" w:after="0" w:line="276" w:lineRule="auto"/>
      <w:outlineLvl w:val="9"/>
    </w:pPr>
    <w:rPr>
      <w:rFonts w:ascii="Cambria" w:hAnsi="Cambria"/>
      <w:bCs/>
      <w:color w:val="365F91"/>
      <w:szCs w:val="28"/>
    </w:rPr>
  </w:style>
  <w:style w:type="character" w:customStyle="1" w:styleId="PieddepageCar">
    <w:name w:val="Pied de page Car"/>
    <w:basedOn w:val="Policepardfaut"/>
    <w:link w:val="Pieddepage"/>
    <w:uiPriority w:val="99"/>
    <w:rsid w:val="00470F11"/>
    <w:rPr>
      <w:sz w:val="22"/>
    </w:rPr>
  </w:style>
  <w:style w:type="character" w:customStyle="1" w:styleId="CarCar11">
    <w:name w:val="Car Car11"/>
    <w:rsid w:val="00C6018C"/>
    <w:rPr>
      <w:rFonts w:ascii="Arial" w:hAnsi="Arial"/>
      <w:b/>
      <w:sz w:val="28"/>
      <w:u w:val="single"/>
      <w:lang w:val="fr-FR" w:eastAsia="fr-FR" w:bidi="ar-SA"/>
    </w:rPr>
  </w:style>
  <w:style w:type="character" w:customStyle="1" w:styleId="Titre4Car">
    <w:name w:val="Titre 4 Car"/>
    <w:aliases w:val="H4 Car,4 Car,Texte 4 Car,h4 Car,Titre 1.1.1.1 Car,Titre 4 CS Car,MOD 4 Car,heading 4 Car,Para level 4 Car,hd4 Car,41 Car,42 Car,43 Car,44 Car,45 Car,46 Car,47 Car,48 Car,411 Car,421 Car,431 Car,441 Car,451 Car,461 Car,471 Car,hl4 Car"/>
    <w:basedOn w:val="Policepardfaut"/>
    <w:link w:val="Titre4"/>
    <w:rsid w:val="00057FE2"/>
    <w:rPr>
      <w:rFonts w:ascii="Arial" w:hAnsi="Arial"/>
      <w:i/>
      <w:sz w:val="22"/>
      <w:u w:val="single"/>
      <w:shd w:val="pct12" w:color="auto" w:fill="FFFFFF"/>
    </w:rPr>
  </w:style>
  <w:style w:type="character" w:customStyle="1" w:styleId="Titre2Car">
    <w:name w:val="Titre 2 Car"/>
    <w:aliases w:val="Titre DGA 2° niveau Car,Titre 1b Car,H2 + 12 pt Car,Avant : 12 pt Car,Après : 3 pt Car,Interligne : simple + ... Car,H2 Car,Lot.X Car"/>
    <w:basedOn w:val="Policepardfaut"/>
    <w:link w:val="Titre2"/>
    <w:uiPriority w:val="1"/>
    <w:rsid w:val="00B80B20"/>
    <w:rPr>
      <w:rFonts w:ascii="Arial" w:hAnsi="Arial" w:cs="Arial"/>
      <w:b/>
      <w:bCs/>
      <w:caps/>
      <w:sz w:val="22"/>
    </w:rPr>
  </w:style>
  <w:style w:type="table" w:customStyle="1" w:styleId="Grilledutableau2">
    <w:name w:val="Grille du tableau2"/>
    <w:basedOn w:val="TableauNormal"/>
    <w:next w:val="Grilledutableau"/>
    <w:rsid w:val="00A161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rsid w:val="00561480"/>
    <w:pPr>
      <w:spacing w:before="120" w:after="120"/>
      <w:ind w:left="284"/>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aireCar">
    <w:name w:val="Commentaire Car"/>
    <w:aliases w:val=" Car Car"/>
    <w:basedOn w:val="Policepardfaut"/>
    <w:link w:val="Commentaire"/>
    <w:qFormat/>
    <w:rsid w:val="002758F5"/>
  </w:style>
  <w:style w:type="paragraph" w:customStyle="1" w:styleId="RedaliaTitre1">
    <w:name w:val="Redalia Titre 1"/>
    <w:basedOn w:val="Normal"/>
    <w:rsid w:val="00681DB4"/>
    <w:pPr>
      <w:widowControl w:val="0"/>
      <w:tabs>
        <w:tab w:val="num" w:pos="720"/>
        <w:tab w:val="num" w:pos="1800"/>
      </w:tabs>
      <w:spacing w:before="240" w:after="160"/>
      <w:ind w:left="357" w:hanging="357"/>
      <w:jc w:val="left"/>
      <w:outlineLvl w:val="0"/>
    </w:pPr>
    <w:rPr>
      <w:rFonts w:ascii="Calibri" w:hAnsi="Calibri"/>
      <w:b/>
      <w:sz w:val="32"/>
      <w:szCs w:val="24"/>
      <w:lang w:eastAsia="en-US"/>
    </w:rPr>
  </w:style>
  <w:style w:type="paragraph" w:styleId="Sous-titre">
    <w:name w:val="Subtitle"/>
    <w:basedOn w:val="Normal"/>
    <w:next w:val="Normal"/>
    <w:link w:val="Sous-titreCar"/>
    <w:uiPriority w:val="11"/>
    <w:qFormat/>
    <w:rsid w:val="00681DB4"/>
    <w:pPr>
      <w:spacing w:before="0" w:after="60"/>
      <w:ind w:left="0"/>
      <w:jc w:val="center"/>
      <w:outlineLvl w:val="1"/>
    </w:pPr>
    <w:rPr>
      <w:rFonts w:ascii="Cambria" w:hAnsi="Cambria"/>
      <w:sz w:val="24"/>
      <w:szCs w:val="24"/>
      <w:lang w:eastAsia="en-US"/>
    </w:rPr>
  </w:style>
  <w:style w:type="character" w:customStyle="1" w:styleId="Sous-titreCar">
    <w:name w:val="Sous-titre Car"/>
    <w:basedOn w:val="Policepardfaut"/>
    <w:link w:val="Sous-titre"/>
    <w:uiPriority w:val="11"/>
    <w:rsid w:val="00681DB4"/>
    <w:rPr>
      <w:rFonts w:ascii="Cambria" w:hAnsi="Cambria"/>
      <w:sz w:val="24"/>
      <w:szCs w:val="24"/>
      <w:lang w:eastAsia="en-US"/>
    </w:rPr>
  </w:style>
  <w:style w:type="paragraph" w:styleId="Retraitcorpsdetexte2">
    <w:name w:val="Body Text Indent 2"/>
    <w:basedOn w:val="Normal"/>
    <w:link w:val="Retraitcorpsdetexte2Car"/>
    <w:rsid w:val="00702AE7"/>
    <w:pPr>
      <w:spacing w:line="480" w:lineRule="auto"/>
      <w:ind w:left="283"/>
    </w:pPr>
  </w:style>
  <w:style w:type="character" w:customStyle="1" w:styleId="Retraitcorpsdetexte2Car">
    <w:name w:val="Retrait corps de texte 2 Car"/>
    <w:basedOn w:val="Policepardfaut"/>
    <w:link w:val="Retraitcorpsdetexte2"/>
    <w:rsid w:val="00702AE7"/>
    <w:rPr>
      <w:sz w:val="22"/>
    </w:rPr>
  </w:style>
  <w:style w:type="paragraph" w:customStyle="1" w:styleId="txt2">
    <w:name w:val="txt2"/>
    <w:basedOn w:val="Normal"/>
    <w:rsid w:val="00DD40B2"/>
    <w:pPr>
      <w:spacing w:before="240" w:after="0"/>
      <w:ind w:left="680"/>
    </w:pPr>
    <w:rPr>
      <w:rFonts w:ascii="Calibri" w:hAnsi="Calibri"/>
      <w:sz w:val="24"/>
      <w:szCs w:val="24"/>
      <w:lang w:eastAsia="en-US"/>
    </w:rPr>
  </w:style>
  <w:style w:type="paragraph" w:customStyle="1" w:styleId="texte2">
    <w:name w:val="texte2"/>
    <w:basedOn w:val="Normal"/>
    <w:rsid w:val="0054724B"/>
    <w:pPr>
      <w:spacing w:after="0"/>
      <w:ind w:left="0"/>
      <w:jc w:val="left"/>
    </w:pPr>
    <w:rPr>
      <w:rFonts w:ascii="Calibri" w:hAnsi="Calibri"/>
      <w:sz w:val="24"/>
      <w:szCs w:val="24"/>
      <w:lang w:eastAsia="en-US"/>
    </w:rPr>
  </w:style>
  <w:style w:type="numbering" w:customStyle="1" w:styleId="Style1">
    <w:name w:val="Style1"/>
    <w:uiPriority w:val="99"/>
    <w:rsid w:val="00EA538F"/>
    <w:pPr>
      <w:numPr>
        <w:numId w:val="9"/>
      </w:numPr>
    </w:pPr>
  </w:style>
  <w:style w:type="numbering" w:customStyle="1" w:styleId="Style2">
    <w:name w:val="Style2"/>
    <w:uiPriority w:val="99"/>
    <w:rsid w:val="001C5444"/>
    <w:pPr>
      <w:numPr>
        <w:numId w:val="10"/>
      </w:numPr>
    </w:pPr>
  </w:style>
  <w:style w:type="paragraph" w:customStyle="1" w:styleId="Titre1MINISTEREDEFlevel11">
    <w:name w:val="Titre 1.MINISTERE DEF.level 1.1"/>
    <w:basedOn w:val="Normal"/>
    <w:next w:val="ParagrapheModle"/>
    <w:rsid w:val="007001CE"/>
    <w:pPr>
      <w:keepNext/>
      <w:tabs>
        <w:tab w:val="num" w:pos="567"/>
      </w:tabs>
      <w:spacing w:before="480" w:after="0"/>
      <w:ind w:left="567" w:hanging="567"/>
      <w:outlineLvl w:val="0"/>
    </w:pPr>
    <w:rPr>
      <w:b/>
      <w:caps/>
      <w:color w:val="000080"/>
    </w:rPr>
  </w:style>
  <w:style w:type="paragraph" w:customStyle="1" w:styleId="Titre2level22Titre1SO">
    <w:name w:val="Titre 2.level 2.2.Titre1_SO"/>
    <w:basedOn w:val="Normal"/>
    <w:next w:val="ParagrapheModle"/>
    <w:rsid w:val="007001CE"/>
    <w:pPr>
      <w:keepNext/>
      <w:tabs>
        <w:tab w:val="num" w:pos="567"/>
      </w:tabs>
      <w:spacing w:before="240" w:after="0"/>
      <w:ind w:left="567" w:hanging="567"/>
      <w:outlineLvl w:val="1"/>
    </w:pPr>
    <w:rPr>
      <w:b/>
      <w:color w:val="000080"/>
    </w:rPr>
  </w:style>
  <w:style w:type="paragraph" w:customStyle="1" w:styleId="Titre9Annexes">
    <w:name w:val="Titre 9.Annexes"/>
    <w:basedOn w:val="Normal"/>
    <w:next w:val="Normal"/>
    <w:rsid w:val="007001CE"/>
    <w:pPr>
      <w:tabs>
        <w:tab w:val="num" w:pos="1584"/>
      </w:tabs>
      <w:spacing w:before="240" w:after="60"/>
      <w:ind w:left="1584" w:hanging="1584"/>
      <w:outlineLvl w:val="8"/>
    </w:pPr>
  </w:style>
  <w:style w:type="paragraph" w:customStyle="1" w:styleId="Titre2level22Titre1SO11">
    <w:name w:val="Titre 2.level 2.2.Titre1_SO11"/>
    <w:basedOn w:val="Normal"/>
    <w:next w:val="Normal"/>
    <w:rsid w:val="007001CE"/>
    <w:pPr>
      <w:keepNext/>
      <w:tabs>
        <w:tab w:val="num" w:pos="567"/>
      </w:tabs>
      <w:spacing w:before="240"/>
      <w:ind w:left="567" w:hanging="567"/>
      <w:outlineLvl w:val="1"/>
    </w:pPr>
    <w:rPr>
      <w:b/>
      <w:color w:val="000080"/>
    </w:rPr>
  </w:style>
  <w:style w:type="paragraph" w:customStyle="1" w:styleId="Titre4Titre4Car11">
    <w:name w:val="Titre 4.Titre 4 Car11"/>
    <w:basedOn w:val="Normal"/>
    <w:next w:val="Normal"/>
    <w:rsid w:val="007001CE"/>
    <w:pPr>
      <w:keepNext/>
      <w:tabs>
        <w:tab w:val="num" w:pos="1080"/>
      </w:tabs>
      <w:spacing w:before="240"/>
      <w:ind w:left="851" w:hanging="851"/>
      <w:outlineLvl w:val="3"/>
    </w:pPr>
    <w:rPr>
      <w:b/>
      <w:i/>
    </w:rPr>
  </w:style>
  <w:style w:type="paragraph" w:customStyle="1" w:styleId="Titre2level22Titre1SO71">
    <w:name w:val="Titre 2.level 2.2.Titre1_SO71"/>
    <w:basedOn w:val="Normal"/>
    <w:next w:val="Normal"/>
    <w:rsid w:val="000E5857"/>
    <w:pPr>
      <w:keepNext/>
      <w:tabs>
        <w:tab w:val="num" w:pos="567"/>
      </w:tabs>
      <w:spacing w:before="240"/>
      <w:ind w:left="567" w:hanging="567"/>
      <w:outlineLvl w:val="1"/>
    </w:pPr>
    <w:rPr>
      <w:b/>
      <w:color w:val="000080"/>
    </w:rPr>
  </w:style>
  <w:style w:type="paragraph" w:customStyle="1" w:styleId="Exigencemanagement">
    <w:name w:val="Exigence management"/>
    <w:basedOn w:val="Normal"/>
    <w:rsid w:val="00FF2272"/>
    <w:pPr>
      <w:numPr>
        <w:numId w:val="11"/>
      </w:numPr>
      <w:ind w:left="567"/>
    </w:pPr>
    <w:rPr>
      <w:sz w:val="20"/>
      <w:szCs w:val="24"/>
    </w:rPr>
  </w:style>
  <w:style w:type="paragraph" w:customStyle="1" w:styleId="TITRE20">
    <w:name w:val="TITRE 2"/>
    <w:basedOn w:val="Titre1"/>
    <w:link w:val="TITRE2Car0"/>
    <w:qFormat/>
    <w:rsid w:val="00A6437B"/>
    <w:pPr>
      <w:tabs>
        <w:tab w:val="left" w:pos="284"/>
      </w:tabs>
      <w:spacing w:before="120"/>
      <w:ind w:left="-284"/>
      <w:jc w:val="both"/>
    </w:pPr>
    <w:rPr>
      <w:caps w:val="0"/>
      <w:sz w:val="28"/>
      <w:szCs w:val="20"/>
      <w:u w:val="single"/>
    </w:rPr>
  </w:style>
  <w:style w:type="character" w:customStyle="1" w:styleId="TITRE2Car0">
    <w:name w:val="TITRE 2 Car"/>
    <w:link w:val="TITRE20"/>
    <w:rsid w:val="00A6437B"/>
    <w:rPr>
      <w:rFonts w:ascii="Arial" w:hAnsi="Arial"/>
      <w:b/>
      <w:sz w:val="28"/>
      <w:u w:val="single"/>
    </w:rPr>
  </w:style>
  <w:style w:type="paragraph" w:customStyle="1" w:styleId="Attachesuite">
    <w:name w:val="Attache suite"/>
    <w:basedOn w:val="Normal"/>
    <w:rsid w:val="00715745"/>
    <w:pPr>
      <w:spacing w:before="0" w:after="0"/>
      <w:ind w:left="4536"/>
      <w:jc w:val="center"/>
    </w:pPr>
    <w:rPr>
      <w:sz w:val="20"/>
    </w:rPr>
  </w:style>
  <w:style w:type="character" w:styleId="Numrodeligne">
    <w:name w:val="line number"/>
    <w:basedOn w:val="Policepardfaut"/>
    <w:rsid w:val="0098570A"/>
  </w:style>
  <w:style w:type="character" w:styleId="Textedelespacerserv">
    <w:name w:val="Placeholder Text"/>
    <w:basedOn w:val="Policepardfaut"/>
    <w:uiPriority w:val="99"/>
    <w:semiHidden/>
    <w:rsid w:val="009B50E3"/>
    <w:rPr>
      <w:color w:val="808080"/>
    </w:rPr>
  </w:style>
  <w:style w:type="character" w:customStyle="1" w:styleId="ParagraphedelisteCar">
    <w:name w:val="Paragraphe de liste Car"/>
    <w:aliases w:val="Paragraphe de liste 1 Car,Nota bas de page Car,MAPA Puce Car,CCTP-ENV- Car,Level 1 Puce Car,Puces Car,Bullet List Car,FooterText Car,List Paragraph1 Car,numbered Car,Bulletr List Paragraph Car,列?出?段?落 Car,列?出?段?落1 Car,lp1 Car"/>
    <w:basedOn w:val="Policepardfaut"/>
    <w:link w:val="Paragraphedeliste"/>
    <w:uiPriority w:val="34"/>
    <w:qFormat/>
    <w:rsid w:val="005F2746"/>
    <w:rPr>
      <w:rFonts w:ascii="Calibri" w:eastAsia="Calibri" w:hAnsi="Calibri"/>
      <w:sz w:val="22"/>
      <w:szCs w:val="22"/>
      <w:lang w:eastAsia="en-US"/>
    </w:rPr>
  </w:style>
  <w:style w:type="character" w:customStyle="1" w:styleId="CorpsdetexteCar">
    <w:name w:val="Corps de texte Car"/>
    <w:link w:val="Corpsdetexte"/>
    <w:rsid w:val="00F9615D"/>
  </w:style>
  <w:style w:type="paragraph" w:customStyle="1" w:styleId="affairesuivie">
    <w:name w:val="affaire suivie"/>
    <w:basedOn w:val="Normal"/>
    <w:next w:val="Normal"/>
    <w:rsid w:val="00031F7E"/>
    <w:pPr>
      <w:tabs>
        <w:tab w:val="left" w:pos="340"/>
      </w:tabs>
      <w:spacing w:before="320" w:after="0"/>
      <w:ind w:left="0"/>
      <w:jc w:val="left"/>
    </w:pPr>
    <w:rPr>
      <w:i/>
      <w:noProof/>
      <w:sz w:val="16"/>
    </w:rPr>
  </w:style>
  <w:style w:type="paragraph" w:styleId="Notedefin">
    <w:name w:val="endnote text"/>
    <w:basedOn w:val="Normal"/>
    <w:link w:val="NotedefinCar"/>
    <w:uiPriority w:val="99"/>
    <w:unhideWhenUsed/>
    <w:rsid w:val="007372F6"/>
    <w:pPr>
      <w:spacing w:before="0" w:after="200" w:line="276" w:lineRule="auto"/>
      <w:ind w:left="0"/>
      <w:jc w:val="left"/>
    </w:pPr>
    <w:rPr>
      <w:rFonts w:ascii="Calibri" w:eastAsia="Calibri" w:hAnsi="Calibri"/>
      <w:sz w:val="20"/>
      <w:lang w:eastAsia="en-US"/>
    </w:rPr>
  </w:style>
  <w:style w:type="character" w:customStyle="1" w:styleId="NotedefinCar">
    <w:name w:val="Note de fin Car"/>
    <w:basedOn w:val="Policepardfaut"/>
    <w:link w:val="Notedefin"/>
    <w:uiPriority w:val="99"/>
    <w:rsid w:val="007372F6"/>
    <w:rPr>
      <w:rFonts w:ascii="Calibri" w:eastAsia="Calibri" w:hAnsi="Calibri"/>
      <w:lang w:eastAsia="en-US"/>
    </w:rPr>
  </w:style>
  <w:style w:type="character" w:customStyle="1" w:styleId="CorpsdutexteDGACar">
    <w:name w:val="Corps du texte DGA Car"/>
    <w:link w:val="CorpsdutexteDGA"/>
    <w:rsid w:val="00345E21"/>
    <w:rPr>
      <w:noProof/>
      <w:sz w:val="22"/>
    </w:rPr>
  </w:style>
  <w:style w:type="character" w:customStyle="1" w:styleId="TexteCar">
    <w:name w:val="Texte Car"/>
    <w:link w:val="Texte"/>
    <w:locked/>
    <w:rsid w:val="00721066"/>
    <w:rPr>
      <w:rFonts w:ascii="Arial" w:hAnsi="Arial"/>
      <w:sz w:val="22"/>
    </w:rPr>
  </w:style>
  <w:style w:type="paragraph" w:customStyle="1" w:styleId="txt1">
    <w:name w:val="txt1"/>
    <w:basedOn w:val="Normal"/>
    <w:rsid w:val="00BA22BD"/>
    <w:pPr>
      <w:spacing w:before="240" w:after="0"/>
    </w:pPr>
    <w:rPr>
      <w:sz w:val="24"/>
    </w:rPr>
  </w:style>
  <w:style w:type="paragraph" w:styleId="Corpsdetexte2">
    <w:name w:val="Body Text 2"/>
    <w:basedOn w:val="Normal"/>
    <w:link w:val="Corpsdetexte2Car"/>
    <w:rsid w:val="00BA07F5"/>
    <w:pPr>
      <w:spacing w:before="0" w:line="480" w:lineRule="auto"/>
      <w:ind w:left="0"/>
      <w:jc w:val="left"/>
    </w:pPr>
    <w:rPr>
      <w:rFonts w:ascii="Helvetica" w:hAnsi="Helvetica"/>
      <w:sz w:val="20"/>
    </w:rPr>
  </w:style>
  <w:style w:type="character" w:customStyle="1" w:styleId="Corpsdetexte2Car">
    <w:name w:val="Corps de texte 2 Car"/>
    <w:basedOn w:val="Policepardfaut"/>
    <w:link w:val="Corpsdetexte2"/>
    <w:rsid w:val="00BA07F5"/>
    <w:rPr>
      <w:rFonts w:ascii="Helvetica" w:hAnsi="Helvetica"/>
    </w:rPr>
  </w:style>
  <w:style w:type="paragraph" w:customStyle="1" w:styleId="Tiret2">
    <w:name w:val="Tiret 2"/>
    <w:basedOn w:val="Normal"/>
    <w:rsid w:val="00BA07F5"/>
    <w:pPr>
      <w:tabs>
        <w:tab w:val="left" w:pos="851"/>
      </w:tabs>
      <w:spacing w:before="60" w:after="0"/>
      <w:ind w:left="0" w:right="119"/>
    </w:pPr>
    <w:rPr>
      <w:rFonts w:ascii="Times" w:hAnsi="Times"/>
      <w:sz w:val="24"/>
    </w:rPr>
  </w:style>
  <w:style w:type="paragraph" w:customStyle="1" w:styleId="Entit">
    <w:name w:val="Entité"/>
    <w:basedOn w:val="Normal"/>
    <w:next w:val="Normal"/>
    <w:rsid w:val="00EF7622"/>
    <w:pPr>
      <w:spacing w:before="0" w:after="0"/>
      <w:ind w:left="0"/>
      <w:jc w:val="left"/>
    </w:pPr>
    <w:rPr>
      <w:i/>
      <w:noProof/>
      <w:sz w:val="16"/>
    </w:rPr>
  </w:style>
  <w:style w:type="paragraph" w:styleId="Listepuces5">
    <w:name w:val="List Bullet 5"/>
    <w:basedOn w:val="Normal"/>
    <w:rsid w:val="002D1C59"/>
    <w:pPr>
      <w:tabs>
        <w:tab w:val="num" w:pos="1492"/>
      </w:tabs>
      <w:spacing w:before="0" w:after="0"/>
      <w:ind w:left="1492" w:hanging="360"/>
    </w:pPr>
    <w:rPr>
      <w:szCs w:val="22"/>
    </w:rPr>
  </w:style>
  <w:style w:type="paragraph" w:customStyle="1" w:styleId="GENEVA8Pts">
    <w:name w:val="GENEVA 8 Pts"/>
    <w:basedOn w:val="Normal"/>
    <w:uiPriority w:val="99"/>
    <w:rsid w:val="000B52E7"/>
    <w:pPr>
      <w:spacing w:before="0" w:after="0"/>
      <w:ind w:left="0"/>
    </w:pPr>
    <w:rPr>
      <w:rFonts w:ascii="New York" w:hAnsi="New York"/>
      <w:sz w:val="24"/>
    </w:rPr>
  </w:style>
  <w:style w:type="paragraph" w:customStyle="1" w:styleId="ExigT">
    <w:name w:val="Exig_T"/>
    <w:basedOn w:val="Normal"/>
    <w:link w:val="ExigTCar"/>
    <w:rsid w:val="0064319D"/>
    <w:pPr>
      <w:numPr>
        <w:numId w:val="14"/>
      </w:numPr>
      <w:spacing w:after="0"/>
      <w:ind w:right="-7"/>
    </w:pPr>
    <w:rPr>
      <w:rFonts w:ascii="Times" w:hAnsi="Times" w:cs="Times"/>
      <w:szCs w:val="22"/>
    </w:rPr>
  </w:style>
  <w:style w:type="character" w:customStyle="1" w:styleId="ExigTCar">
    <w:name w:val="Exig_T Car"/>
    <w:link w:val="ExigT"/>
    <w:rsid w:val="003E1D35"/>
    <w:rPr>
      <w:rFonts w:ascii="Times" w:hAnsi="Times" w:cs="Times"/>
      <w:sz w:val="22"/>
      <w:szCs w:val="22"/>
    </w:rPr>
  </w:style>
  <w:style w:type="paragraph" w:customStyle="1" w:styleId="Normalsermacom">
    <w:name w:val="Normal sermacom"/>
    <w:basedOn w:val="Normal"/>
    <w:rsid w:val="00436D5B"/>
    <w:pPr>
      <w:widowControl w:val="0"/>
      <w:spacing w:before="60" w:after="60"/>
      <w:ind w:left="0"/>
    </w:pPr>
    <w:rPr>
      <w:sz w:val="24"/>
      <w:szCs w:val="24"/>
    </w:rPr>
  </w:style>
  <w:style w:type="character" w:styleId="Lienhypertextesuivivisit">
    <w:name w:val="FollowedHyperlink"/>
    <w:basedOn w:val="Policepardfaut"/>
    <w:uiPriority w:val="99"/>
    <w:semiHidden/>
    <w:unhideWhenUsed/>
    <w:rsid w:val="00433454"/>
    <w:rPr>
      <w:color w:val="954F72"/>
      <w:u w:val="single"/>
    </w:rPr>
  </w:style>
  <w:style w:type="paragraph" w:customStyle="1" w:styleId="font5">
    <w:name w:val="font5"/>
    <w:basedOn w:val="Normal"/>
    <w:rsid w:val="00433454"/>
    <w:pPr>
      <w:spacing w:before="100" w:beforeAutospacing="1" w:after="100" w:afterAutospacing="1"/>
      <w:ind w:left="0"/>
      <w:jc w:val="left"/>
    </w:pPr>
    <w:rPr>
      <w:color w:val="000000"/>
      <w:szCs w:val="22"/>
    </w:rPr>
  </w:style>
  <w:style w:type="paragraph" w:customStyle="1" w:styleId="font6">
    <w:name w:val="font6"/>
    <w:basedOn w:val="Normal"/>
    <w:rsid w:val="00433454"/>
    <w:pPr>
      <w:spacing w:before="100" w:beforeAutospacing="1" w:after="100" w:afterAutospacing="1"/>
      <w:ind w:left="0"/>
      <w:jc w:val="left"/>
    </w:pPr>
    <w:rPr>
      <w:b/>
      <w:bCs/>
      <w:color w:val="000000"/>
      <w:szCs w:val="22"/>
    </w:rPr>
  </w:style>
  <w:style w:type="paragraph" w:customStyle="1" w:styleId="xl65">
    <w:name w:val="xl65"/>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left"/>
    </w:pPr>
    <w:rPr>
      <w:sz w:val="24"/>
      <w:szCs w:val="24"/>
    </w:rPr>
  </w:style>
  <w:style w:type="paragraph" w:customStyle="1" w:styleId="xl66">
    <w:name w:val="xl66"/>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textAlignment w:val="center"/>
    </w:pPr>
    <w:rPr>
      <w:sz w:val="24"/>
      <w:szCs w:val="24"/>
    </w:rPr>
  </w:style>
  <w:style w:type="paragraph" w:customStyle="1" w:styleId="xl67">
    <w:name w:val="xl67"/>
    <w:basedOn w:val="Normal"/>
    <w:rsid w:val="00433454"/>
    <w:pPr>
      <w:pBdr>
        <w:top w:val="single" w:sz="4" w:space="0" w:color="auto"/>
        <w:left w:val="single" w:sz="4" w:space="0" w:color="auto"/>
        <w:right w:val="single" w:sz="4" w:space="0" w:color="auto"/>
      </w:pBdr>
      <w:spacing w:before="100" w:beforeAutospacing="1" w:after="100" w:afterAutospacing="1"/>
      <w:ind w:left="0"/>
      <w:textAlignment w:val="center"/>
    </w:pPr>
    <w:rPr>
      <w:sz w:val="24"/>
      <w:szCs w:val="24"/>
    </w:rPr>
  </w:style>
  <w:style w:type="paragraph" w:customStyle="1" w:styleId="xl68">
    <w:name w:val="xl68"/>
    <w:basedOn w:val="Normal"/>
    <w:rsid w:val="004334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jc w:val="center"/>
      <w:textAlignment w:val="center"/>
    </w:pPr>
    <w:rPr>
      <w:sz w:val="24"/>
      <w:szCs w:val="24"/>
    </w:rPr>
  </w:style>
  <w:style w:type="paragraph" w:customStyle="1" w:styleId="xl69">
    <w:name w:val="xl69"/>
    <w:basedOn w:val="Normal"/>
    <w:rsid w:val="00433454"/>
    <w:pPr>
      <w:spacing w:before="100" w:beforeAutospacing="1" w:after="100" w:afterAutospacing="1"/>
      <w:ind w:left="0"/>
      <w:jc w:val="left"/>
      <w:textAlignment w:val="center"/>
    </w:pPr>
    <w:rPr>
      <w:sz w:val="20"/>
    </w:rPr>
  </w:style>
  <w:style w:type="paragraph" w:customStyle="1" w:styleId="xl70">
    <w:name w:val="xl70"/>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left"/>
      <w:textAlignment w:val="center"/>
    </w:pPr>
    <w:rPr>
      <w:sz w:val="20"/>
    </w:rPr>
  </w:style>
  <w:style w:type="paragraph" w:customStyle="1" w:styleId="xl71">
    <w:name w:val="xl71"/>
    <w:basedOn w:val="Normal"/>
    <w:rsid w:val="00433454"/>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left="0"/>
      <w:textAlignment w:val="center"/>
    </w:pPr>
    <w:rPr>
      <w:sz w:val="24"/>
      <w:szCs w:val="24"/>
    </w:rPr>
  </w:style>
  <w:style w:type="paragraph" w:customStyle="1" w:styleId="xl72">
    <w:name w:val="xl72"/>
    <w:basedOn w:val="Normal"/>
    <w:rsid w:val="00433454"/>
    <w:pPr>
      <w:spacing w:before="100" w:beforeAutospacing="1" w:after="100" w:afterAutospacing="1"/>
      <w:ind w:left="0"/>
      <w:jc w:val="left"/>
    </w:pPr>
    <w:rPr>
      <w:sz w:val="24"/>
      <w:szCs w:val="24"/>
    </w:rPr>
  </w:style>
  <w:style w:type="paragraph" w:customStyle="1" w:styleId="xl73">
    <w:name w:val="xl73"/>
    <w:basedOn w:val="Normal"/>
    <w:rsid w:val="00433454"/>
    <w:pPr>
      <w:pBdr>
        <w:left w:val="single" w:sz="4" w:space="0" w:color="auto"/>
        <w:bottom w:val="single" w:sz="4" w:space="0" w:color="auto"/>
        <w:right w:val="single" w:sz="4" w:space="0" w:color="auto"/>
      </w:pBdr>
      <w:spacing w:before="100" w:beforeAutospacing="1" w:after="100" w:afterAutospacing="1"/>
      <w:ind w:left="0"/>
      <w:textAlignment w:val="center"/>
    </w:pPr>
    <w:rPr>
      <w:sz w:val="24"/>
      <w:szCs w:val="24"/>
    </w:rPr>
  </w:style>
  <w:style w:type="paragraph" w:customStyle="1" w:styleId="xl74">
    <w:name w:val="xl74"/>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b/>
      <w:bCs/>
      <w:sz w:val="24"/>
      <w:szCs w:val="24"/>
    </w:rPr>
  </w:style>
  <w:style w:type="paragraph" w:customStyle="1" w:styleId="xl75">
    <w:name w:val="xl75"/>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left"/>
    </w:pPr>
    <w:rPr>
      <w:sz w:val="24"/>
      <w:szCs w:val="24"/>
    </w:rPr>
  </w:style>
  <w:style w:type="paragraph" w:customStyle="1" w:styleId="xl76">
    <w:name w:val="xl76"/>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sz w:val="24"/>
      <w:szCs w:val="24"/>
    </w:rPr>
  </w:style>
  <w:style w:type="paragraph" w:customStyle="1" w:styleId="xl77">
    <w:name w:val="xl77"/>
    <w:basedOn w:val="Normal"/>
    <w:rsid w:val="0043345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left="0"/>
      <w:jc w:val="center"/>
      <w:textAlignment w:val="center"/>
    </w:pPr>
    <w:rPr>
      <w:sz w:val="24"/>
      <w:szCs w:val="24"/>
    </w:rPr>
  </w:style>
  <w:style w:type="paragraph" w:customStyle="1" w:styleId="xl78">
    <w:name w:val="xl78"/>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79">
    <w:name w:val="xl79"/>
    <w:basedOn w:val="Normal"/>
    <w:rsid w:val="00433454"/>
    <w:pPr>
      <w:spacing w:before="100" w:beforeAutospacing="1" w:after="100" w:afterAutospacing="1"/>
      <w:ind w:left="0"/>
      <w:jc w:val="center"/>
    </w:pPr>
    <w:rPr>
      <w:sz w:val="24"/>
      <w:szCs w:val="24"/>
    </w:rPr>
  </w:style>
  <w:style w:type="paragraph" w:customStyle="1" w:styleId="xl80">
    <w:name w:val="xl80"/>
    <w:basedOn w:val="Normal"/>
    <w:rsid w:val="00433454"/>
    <w:pPr>
      <w:pBdr>
        <w:left w:val="single" w:sz="4" w:space="0" w:color="auto"/>
        <w:bottom w:val="single" w:sz="4" w:space="0" w:color="auto"/>
        <w:right w:val="single" w:sz="4" w:space="0" w:color="auto"/>
      </w:pBdr>
      <w:spacing w:before="100" w:beforeAutospacing="1" w:after="100" w:afterAutospacing="1"/>
      <w:ind w:left="0"/>
      <w:jc w:val="left"/>
    </w:pPr>
    <w:rPr>
      <w:sz w:val="24"/>
      <w:szCs w:val="24"/>
    </w:rPr>
  </w:style>
  <w:style w:type="paragraph" w:customStyle="1" w:styleId="xl81">
    <w:name w:val="xl81"/>
    <w:basedOn w:val="Normal"/>
    <w:rsid w:val="00433454"/>
    <w:pPr>
      <w:pBdr>
        <w:top w:val="single" w:sz="4" w:space="0" w:color="auto"/>
        <w:left w:val="single" w:sz="4" w:space="0" w:color="auto"/>
        <w:right w:val="single" w:sz="4" w:space="0" w:color="auto"/>
      </w:pBdr>
      <w:spacing w:before="100" w:beforeAutospacing="1" w:after="100" w:afterAutospacing="1"/>
      <w:ind w:left="0"/>
      <w:jc w:val="left"/>
    </w:pPr>
    <w:rPr>
      <w:sz w:val="24"/>
      <w:szCs w:val="24"/>
    </w:rPr>
  </w:style>
  <w:style w:type="paragraph" w:customStyle="1" w:styleId="xl82">
    <w:name w:val="xl82"/>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83">
    <w:name w:val="xl83"/>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84">
    <w:name w:val="xl84"/>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b/>
      <w:bCs/>
      <w:sz w:val="24"/>
      <w:szCs w:val="24"/>
    </w:rPr>
  </w:style>
  <w:style w:type="paragraph" w:customStyle="1" w:styleId="xl85">
    <w:name w:val="xl85"/>
    <w:basedOn w:val="Normal"/>
    <w:rsid w:val="0043345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left="0"/>
      <w:jc w:val="center"/>
    </w:pPr>
    <w:rPr>
      <w:sz w:val="24"/>
      <w:szCs w:val="24"/>
    </w:rPr>
  </w:style>
  <w:style w:type="paragraph" w:customStyle="1" w:styleId="xl86">
    <w:name w:val="xl86"/>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87">
    <w:name w:val="xl87"/>
    <w:basedOn w:val="Normal"/>
    <w:rsid w:val="00433454"/>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ind w:left="0"/>
      <w:textAlignment w:val="center"/>
    </w:pPr>
    <w:rPr>
      <w:sz w:val="24"/>
      <w:szCs w:val="24"/>
    </w:rPr>
  </w:style>
  <w:style w:type="paragraph" w:customStyle="1" w:styleId="xl88">
    <w:name w:val="xl88"/>
    <w:basedOn w:val="Normal"/>
    <w:rsid w:val="00433454"/>
    <w:pPr>
      <w:pBdr>
        <w:top w:val="single" w:sz="4" w:space="0" w:color="auto"/>
        <w:left w:val="single" w:sz="4" w:space="0" w:color="auto"/>
        <w:bottom w:val="single" w:sz="4" w:space="0" w:color="auto"/>
      </w:pBdr>
      <w:spacing w:before="100" w:beforeAutospacing="1" w:after="100" w:afterAutospacing="1"/>
      <w:ind w:left="0"/>
      <w:jc w:val="left"/>
    </w:pPr>
    <w:rPr>
      <w:sz w:val="24"/>
      <w:szCs w:val="24"/>
    </w:rPr>
  </w:style>
  <w:style w:type="paragraph" w:customStyle="1" w:styleId="xl89">
    <w:name w:val="xl89"/>
    <w:basedOn w:val="Normal"/>
    <w:rsid w:val="00433454"/>
    <w:pPr>
      <w:pBdr>
        <w:top w:val="single" w:sz="4" w:space="0" w:color="auto"/>
        <w:left w:val="single" w:sz="4" w:space="0" w:color="auto"/>
        <w:bottom w:val="single" w:sz="4" w:space="0" w:color="auto"/>
      </w:pBdr>
      <w:shd w:val="clear" w:color="000000" w:fill="DDEBF7"/>
      <w:spacing w:before="100" w:beforeAutospacing="1" w:after="100" w:afterAutospacing="1"/>
      <w:ind w:left="0"/>
      <w:jc w:val="left"/>
      <w:textAlignment w:val="center"/>
    </w:pPr>
    <w:rPr>
      <w:sz w:val="24"/>
      <w:szCs w:val="24"/>
    </w:rPr>
  </w:style>
  <w:style w:type="paragraph" w:customStyle="1" w:styleId="xl90">
    <w:name w:val="xl90"/>
    <w:basedOn w:val="Normal"/>
    <w:rsid w:val="00433454"/>
    <w:pPr>
      <w:pBdr>
        <w:top w:val="single" w:sz="4" w:space="0" w:color="auto"/>
        <w:left w:val="single" w:sz="4" w:space="0" w:color="auto"/>
      </w:pBdr>
      <w:spacing w:before="100" w:beforeAutospacing="1" w:after="100" w:afterAutospacing="1"/>
      <w:ind w:left="0"/>
      <w:jc w:val="left"/>
    </w:pPr>
    <w:rPr>
      <w:sz w:val="24"/>
      <w:szCs w:val="24"/>
    </w:rPr>
  </w:style>
  <w:style w:type="paragraph" w:customStyle="1" w:styleId="xl91">
    <w:name w:val="xl91"/>
    <w:basedOn w:val="Normal"/>
    <w:rsid w:val="00433454"/>
    <w:pPr>
      <w:pBdr>
        <w:top w:val="single" w:sz="4" w:space="0" w:color="auto"/>
        <w:left w:val="single" w:sz="4" w:space="0" w:color="auto"/>
        <w:bottom w:val="single" w:sz="4" w:space="0" w:color="auto"/>
      </w:pBdr>
      <w:spacing w:before="100" w:beforeAutospacing="1" w:after="100" w:afterAutospacing="1"/>
      <w:ind w:left="0"/>
      <w:jc w:val="center"/>
      <w:textAlignment w:val="center"/>
    </w:pPr>
    <w:rPr>
      <w:sz w:val="24"/>
      <w:szCs w:val="24"/>
    </w:rPr>
  </w:style>
  <w:style w:type="paragraph" w:customStyle="1" w:styleId="xl92">
    <w:name w:val="xl92"/>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textAlignment w:val="center"/>
    </w:pPr>
    <w:rPr>
      <w:b/>
      <w:bCs/>
      <w:sz w:val="24"/>
      <w:szCs w:val="24"/>
    </w:rPr>
  </w:style>
  <w:style w:type="paragraph" w:customStyle="1" w:styleId="xl93">
    <w:name w:val="xl93"/>
    <w:basedOn w:val="Normal"/>
    <w:rsid w:val="00433454"/>
    <w:pPr>
      <w:pBdr>
        <w:top w:val="single" w:sz="4" w:space="0" w:color="auto"/>
        <w:left w:val="single" w:sz="4" w:space="0" w:color="auto"/>
        <w:bottom w:val="single" w:sz="4" w:space="0" w:color="auto"/>
      </w:pBdr>
      <w:spacing w:before="100" w:beforeAutospacing="1" w:after="100" w:afterAutospacing="1"/>
      <w:ind w:left="0"/>
      <w:jc w:val="center"/>
    </w:pPr>
    <w:rPr>
      <w:b/>
      <w:bCs/>
      <w:sz w:val="24"/>
      <w:szCs w:val="24"/>
    </w:rPr>
  </w:style>
  <w:style w:type="paragraph" w:customStyle="1" w:styleId="xl94">
    <w:name w:val="xl94"/>
    <w:basedOn w:val="Normal"/>
    <w:rsid w:val="00433454"/>
    <w:pPr>
      <w:pBdr>
        <w:top w:val="single" w:sz="4" w:space="0" w:color="auto"/>
        <w:left w:val="single" w:sz="4" w:space="0" w:color="auto"/>
        <w:bottom w:val="single" w:sz="4" w:space="0" w:color="auto"/>
      </w:pBdr>
      <w:spacing w:before="100" w:beforeAutospacing="1" w:after="100" w:afterAutospacing="1"/>
      <w:ind w:left="0"/>
      <w:jc w:val="center"/>
    </w:pPr>
    <w:rPr>
      <w:sz w:val="24"/>
      <w:szCs w:val="24"/>
    </w:rPr>
  </w:style>
  <w:style w:type="paragraph" w:customStyle="1" w:styleId="xl95">
    <w:name w:val="xl95"/>
    <w:basedOn w:val="Normal"/>
    <w:rsid w:val="00433454"/>
    <w:pPr>
      <w:pBdr>
        <w:top w:val="single" w:sz="4" w:space="0" w:color="auto"/>
        <w:left w:val="single" w:sz="4" w:space="0" w:color="auto"/>
        <w:bottom w:val="single" w:sz="4" w:space="0" w:color="auto"/>
        <w:right w:val="single" w:sz="4" w:space="0" w:color="auto"/>
      </w:pBdr>
      <w:spacing w:before="100" w:beforeAutospacing="1" w:after="100" w:afterAutospacing="1"/>
      <w:ind w:left="0"/>
      <w:jc w:val="center"/>
    </w:pPr>
    <w:rPr>
      <w:sz w:val="24"/>
      <w:szCs w:val="24"/>
    </w:rPr>
  </w:style>
  <w:style w:type="paragraph" w:customStyle="1" w:styleId="xl96">
    <w:name w:val="xl96"/>
    <w:basedOn w:val="Normal"/>
    <w:rsid w:val="00433454"/>
    <w:pPr>
      <w:pBdr>
        <w:top w:val="single" w:sz="4" w:space="0" w:color="auto"/>
        <w:left w:val="single" w:sz="4" w:space="0" w:color="auto"/>
        <w:bottom w:val="single" w:sz="4" w:space="0" w:color="auto"/>
      </w:pBdr>
      <w:spacing w:before="100" w:beforeAutospacing="1" w:after="100" w:afterAutospacing="1"/>
      <w:ind w:left="0"/>
      <w:jc w:val="center"/>
    </w:pPr>
    <w:rPr>
      <w:sz w:val="24"/>
      <w:szCs w:val="24"/>
    </w:rPr>
  </w:style>
  <w:style w:type="paragraph" w:customStyle="1" w:styleId="xl97">
    <w:name w:val="xl97"/>
    <w:basedOn w:val="Normal"/>
    <w:rsid w:val="00433454"/>
    <w:pPr>
      <w:pBdr>
        <w:left w:val="single" w:sz="4" w:space="0" w:color="auto"/>
        <w:bottom w:val="single" w:sz="4" w:space="0" w:color="auto"/>
        <w:right w:val="single" w:sz="4" w:space="0" w:color="auto"/>
      </w:pBdr>
      <w:spacing w:before="100" w:beforeAutospacing="1" w:after="100" w:afterAutospacing="1"/>
      <w:ind w:left="0"/>
      <w:jc w:val="center"/>
      <w:textAlignment w:val="center"/>
    </w:pPr>
    <w:rPr>
      <w:color w:val="FF0000"/>
      <w:sz w:val="24"/>
      <w:szCs w:val="24"/>
    </w:rPr>
  </w:style>
  <w:style w:type="paragraph" w:customStyle="1" w:styleId="xl98">
    <w:name w:val="xl98"/>
    <w:basedOn w:val="Normal"/>
    <w:rsid w:val="00433454"/>
    <w:pPr>
      <w:pBdr>
        <w:top w:val="single" w:sz="4" w:space="0" w:color="auto"/>
        <w:left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99">
    <w:name w:val="xl99"/>
    <w:basedOn w:val="Normal"/>
    <w:rsid w:val="00433454"/>
    <w:pPr>
      <w:pBdr>
        <w:left w:val="single" w:sz="4" w:space="0" w:color="auto"/>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100">
    <w:name w:val="xl100"/>
    <w:basedOn w:val="Normal"/>
    <w:rsid w:val="00433454"/>
    <w:pPr>
      <w:pBdr>
        <w:top w:val="single" w:sz="4" w:space="0" w:color="auto"/>
        <w:left w:val="single" w:sz="4" w:space="0" w:color="auto"/>
        <w:bottom w:val="single" w:sz="4" w:space="0" w:color="auto"/>
      </w:pBdr>
      <w:spacing w:before="100" w:beforeAutospacing="1" w:after="100" w:afterAutospacing="1"/>
      <w:ind w:left="0"/>
      <w:jc w:val="center"/>
      <w:textAlignment w:val="center"/>
    </w:pPr>
    <w:rPr>
      <w:sz w:val="24"/>
      <w:szCs w:val="24"/>
    </w:rPr>
  </w:style>
  <w:style w:type="paragraph" w:customStyle="1" w:styleId="xl101">
    <w:name w:val="xl101"/>
    <w:basedOn w:val="Normal"/>
    <w:rsid w:val="00433454"/>
    <w:pPr>
      <w:pBdr>
        <w:top w:val="single" w:sz="4" w:space="0" w:color="auto"/>
        <w:left w:val="single" w:sz="4" w:space="0" w:color="auto"/>
        <w:bottom w:val="single" w:sz="4" w:space="0" w:color="auto"/>
      </w:pBdr>
      <w:spacing w:before="100" w:beforeAutospacing="1" w:after="100" w:afterAutospacing="1"/>
      <w:ind w:left="0"/>
      <w:jc w:val="center"/>
    </w:pPr>
    <w:rPr>
      <w:sz w:val="24"/>
      <w:szCs w:val="24"/>
    </w:rPr>
  </w:style>
  <w:style w:type="paragraph" w:customStyle="1" w:styleId="xl102">
    <w:name w:val="xl102"/>
    <w:basedOn w:val="Normal"/>
    <w:rsid w:val="00433454"/>
    <w:pPr>
      <w:pBdr>
        <w:right w:val="single" w:sz="4" w:space="0" w:color="auto"/>
      </w:pBdr>
      <w:spacing w:before="100" w:beforeAutospacing="1" w:after="100" w:afterAutospacing="1"/>
      <w:ind w:left="0"/>
      <w:jc w:val="left"/>
    </w:pPr>
    <w:rPr>
      <w:sz w:val="24"/>
      <w:szCs w:val="24"/>
    </w:rPr>
  </w:style>
  <w:style w:type="paragraph" w:customStyle="1" w:styleId="xl103">
    <w:name w:val="xl103"/>
    <w:basedOn w:val="Normal"/>
    <w:rsid w:val="00433454"/>
    <w:pPr>
      <w:pBdr>
        <w:bottom w:val="single" w:sz="4" w:space="0" w:color="auto"/>
      </w:pBdr>
      <w:spacing w:before="100" w:beforeAutospacing="1" w:after="100" w:afterAutospacing="1"/>
      <w:ind w:left="0"/>
      <w:jc w:val="left"/>
    </w:pPr>
    <w:rPr>
      <w:sz w:val="24"/>
      <w:szCs w:val="24"/>
    </w:rPr>
  </w:style>
  <w:style w:type="paragraph" w:customStyle="1" w:styleId="xl104">
    <w:name w:val="xl104"/>
    <w:basedOn w:val="Normal"/>
    <w:rsid w:val="00433454"/>
    <w:pPr>
      <w:pBdr>
        <w:top w:val="single" w:sz="4" w:space="0" w:color="auto"/>
        <w:left w:val="single" w:sz="4" w:space="0" w:color="auto"/>
      </w:pBdr>
      <w:spacing w:before="100" w:beforeAutospacing="1" w:after="100" w:afterAutospacing="1"/>
      <w:ind w:left="0"/>
      <w:jc w:val="center"/>
      <w:textAlignment w:val="center"/>
    </w:pPr>
    <w:rPr>
      <w:sz w:val="24"/>
      <w:szCs w:val="24"/>
    </w:rPr>
  </w:style>
  <w:style w:type="paragraph" w:customStyle="1" w:styleId="xl105">
    <w:name w:val="xl105"/>
    <w:basedOn w:val="Normal"/>
    <w:rsid w:val="00433454"/>
    <w:pPr>
      <w:pBdr>
        <w:top w:val="single" w:sz="4" w:space="0" w:color="auto"/>
      </w:pBdr>
      <w:spacing w:before="100" w:beforeAutospacing="1" w:after="100" w:afterAutospacing="1"/>
      <w:ind w:left="0"/>
      <w:jc w:val="left"/>
    </w:pPr>
    <w:rPr>
      <w:sz w:val="24"/>
      <w:szCs w:val="24"/>
    </w:rPr>
  </w:style>
  <w:style w:type="paragraph" w:customStyle="1" w:styleId="xl106">
    <w:name w:val="xl106"/>
    <w:basedOn w:val="Normal"/>
    <w:rsid w:val="00433454"/>
    <w:pPr>
      <w:pBdr>
        <w:top w:val="single" w:sz="4" w:space="0" w:color="auto"/>
        <w:right w:val="single" w:sz="4" w:space="0" w:color="auto"/>
      </w:pBdr>
      <w:spacing w:before="100" w:beforeAutospacing="1" w:after="100" w:afterAutospacing="1"/>
      <w:ind w:left="0"/>
      <w:jc w:val="left"/>
    </w:pPr>
    <w:rPr>
      <w:sz w:val="24"/>
      <w:szCs w:val="24"/>
    </w:rPr>
  </w:style>
  <w:style w:type="paragraph" w:customStyle="1" w:styleId="xl107">
    <w:name w:val="xl107"/>
    <w:basedOn w:val="Normal"/>
    <w:rsid w:val="00433454"/>
    <w:pPr>
      <w:pBdr>
        <w:left w:val="single" w:sz="4" w:space="0" w:color="auto"/>
      </w:pBdr>
      <w:spacing w:before="100" w:beforeAutospacing="1" w:after="100" w:afterAutospacing="1"/>
      <w:ind w:left="0"/>
      <w:jc w:val="center"/>
      <w:textAlignment w:val="center"/>
    </w:pPr>
    <w:rPr>
      <w:sz w:val="24"/>
      <w:szCs w:val="24"/>
    </w:rPr>
  </w:style>
  <w:style w:type="paragraph" w:customStyle="1" w:styleId="xl108">
    <w:name w:val="xl108"/>
    <w:basedOn w:val="Normal"/>
    <w:rsid w:val="00433454"/>
    <w:pPr>
      <w:pBdr>
        <w:left w:val="single" w:sz="4" w:space="0" w:color="auto"/>
        <w:bottom w:val="single" w:sz="4" w:space="0" w:color="auto"/>
      </w:pBdr>
      <w:spacing w:before="100" w:beforeAutospacing="1" w:after="100" w:afterAutospacing="1"/>
      <w:ind w:left="0"/>
      <w:jc w:val="center"/>
      <w:textAlignment w:val="center"/>
    </w:pPr>
    <w:rPr>
      <w:sz w:val="24"/>
      <w:szCs w:val="24"/>
    </w:rPr>
  </w:style>
  <w:style w:type="paragraph" w:customStyle="1" w:styleId="xl109">
    <w:name w:val="xl109"/>
    <w:basedOn w:val="Normal"/>
    <w:rsid w:val="00433454"/>
    <w:pPr>
      <w:pBdr>
        <w:bottom w:val="single" w:sz="4" w:space="0" w:color="auto"/>
        <w:right w:val="single" w:sz="4" w:space="0" w:color="auto"/>
      </w:pBdr>
      <w:spacing w:before="100" w:beforeAutospacing="1" w:after="100" w:afterAutospacing="1"/>
      <w:ind w:left="0"/>
      <w:jc w:val="left"/>
    </w:pPr>
    <w:rPr>
      <w:sz w:val="24"/>
      <w:szCs w:val="24"/>
    </w:rPr>
  </w:style>
  <w:style w:type="paragraph" w:customStyle="1" w:styleId="xl110">
    <w:name w:val="xl110"/>
    <w:basedOn w:val="Normal"/>
    <w:rsid w:val="00433454"/>
    <w:pPr>
      <w:pBdr>
        <w:left w:val="single" w:sz="4" w:space="0" w:color="auto"/>
      </w:pBdr>
      <w:spacing w:before="100" w:beforeAutospacing="1" w:after="100" w:afterAutospacing="1"/>
      <w:ind w:left="0"/>
      <w:jc w:val="center"/>
      <w:textAlignment w:val="center"/>
    </w:pPr>
    <w:rPr>
      <w:sz w:val="24"/>
      <w:szCs w:val="24"/>
    </w:rPr>
  </w:style>
  <w:style w:type="paragraph" w:customStyle="1" w:styleId="xl111">
    <w:name w:val="xl111"/>
    <w:basedOn w:val="Normal"/>
    <w:rsid w:val="00433454"/>
    <w:pPr>
      <w:pBdr>
        <w:left w:val="single" w:sz="4" w:space="0" w:color="auto"/>
        <w:bottom w:val="single" w:sz="4" w:space="0" w:color="auto"/>
      </w:pBdr>
      <w:spacing w:before="100" w:beforeAutospacing="1" w:after="100" w:afterAutospacing="1"/>
      <w:ind w:left="0"/>
      <w:jc w:val="center"/>
      <w:textAlignment w:val="center"/>
    </w:pPr>
    <w:rPr>
      <w:sz w:val="24"/>
      <w:szCs w:val="24"/>
    </w:rPr>
  </w:style>
  <w:style w:type="paragraph" w:customStyle="1" w:styleId="xl112">
    <w:name w:val="xl112"/>
    <w:basedOn w:val="Normal"/>
    <w:rsid w:val="00433454"/>
    <w:pPr>
      <w:pBdr>
        <w:left w:val="single" w:sz="4" w:space="0" w:color="auto"/>
        <w:bottom w:val="single" w:sz="4" w:space="0" w:color="auto"/>
      </w:pBdr>
      <w:spacing w:before="100" w:beforeAutospacing="1" w:after="100" w:afterAutospacing="1"/>
      <w:ind w:left="0"/>
      <w:jc w:val="center"/>
      <w:textAlignment w:val="center"/>
    </w:pPr>
    <w:rPr>
      <w:b/>
      <w:bCs/>
      <w:sz w:val="24"/>
      <w:szCs w:val="24"/>
    </w:rPr>
  </w:style>
  <w:style w:type="paragraph" w:customStyle="1" w:styleId="xl113">
    <w:name w:val="xl113"/>
    <w:basedOn w:val="Normal"/>
    <w:rsid w:val="00433454"/>
    <w:pPr>
      <w:pBdr>
        <w:bottom w:val="single" w:sz="4" w:space="0" w:color="auto"/>
      </w:pBdr>
      <w:spacing w:before="100" w:beforeAutospacing="1" w:after="100" w:afterAutospacing="1"/>
      <w:ind w:left="0"/>
      <w:jc w:val="center"/>
      <w:textAlignment w:val="center"/>
    </w:pPr>
    <w:rPr>
      <w:sz w:val="24"/>
      <w:szCs w:val="24"/>
    </w:rPr>
  </w:style>
  <w:style w:type="paragraph" w:customStyle="1" w:styleId="xl114">
    <w:name w:val="xl114"/>
    <w:basedOn w:val="Normal"/>
    <w:rsid w:val="00433454"/>
    <w:pPr>
      <w:pBdr>
        <w:bottom w:val="single" w:sz="4" w:space="0" w:color="auto"/>
        <w:right w:val="single" w:sz="4" w:space="0" w:color="auto"/>
      </w:pBdr>
      <w:spacing w:before="100" w:beforeAutospacing="1" w:after="100" w:afterAutospacing="1"/>
      <w:ind w:left="0"/>
      <w:jc w:val="center"/>
      <w:textAlignment w:val="center"/>
    </w:pPr>
    <w:rPr>
      <w:sz w:val="24"/>
      <w:szCs w:val="24"/>
    </w:rPr>
  </w:style>
  <w:style w:type="paragraph" w:customStyle="1" w:styleId="xl115">
    <w:name w:val="xl115"/>
    <w:basedOn w:val="Normal"/>
    <w:rsid w:val="00433454"/>
    <w:pPr>
      <w:pBdr>
        <w:top w:val="single" w:sz="4" w:space="0" w:color="auto"/>
        <w:left w:val="single" w:sz="4" w:space="0" w:color="auto"/>
      </w:pBdr>
      <w:spacing w:before="100" w:beforeAutospacing="1" w:after="100" w:afterAutospacing="1"/>
      <w:ind w:left="0"/>
      <w:jc w:val="left"/>
      <w:textAlignment w:val="center"/>
    </w:pPr>
    <w:rPr>
      <w:b/>
      <w:bCs/>
      <w:sz w:val="24"/>
      <w:szCs w:val="24"/>
    </w:rPr>
  </w:style>
  <w:style w:type="numbering" w:customStyle="1" w:styleId="Style3import">
    <w:name w:val="Style 3 importé"/>
    <w:rsid w:val="00077AC6"/>
    <w:pPr>
      <w:numPr>
        <w:numId w:val="15"/>
      </w:numPr>
    </w:pPr>
  </w:style>
  <w:style w:type="paragraph" w:customStyle="1" w:styleId="Corpsdetexte1">
    <w:name w:val="Corps de texte 1"/>
    <w:autoRedefine/>
    <w:rsid w:val="003E6460"/>
    <w:pPr>
      <w:spacing w:before="60" w:after="60"/>
      <w:ind w:left="-41"/>
      <w:jc w:val="both"/>
    </w:pPr>
    <w:rPr>
      <w:rFonts w:ascii="Arial" w:hAnsi="Arial"/>
      <w:szCs w:val="22"/>
    </w:rPr>
  </w:style>
  <w:style w:type="paragraph" w:customStyle="1" w:styleId="ccapClassificationprotection">
    <w:name w:val="ccap Classification protection"/>
    <w:autoRedefine/>
    <w:rsid w:val="00B37783"/>
    <w:rPr>
      <w:rFonts w:ascii="Arial" w:hAnsi="Arial"/>
      <w:b/>
    </w:rPr>
  </w:style>
  <w:style w:type="paragraph" w:customStyle="1" w:styleId="ccapTableauclassification">
    <w:name w:val="ccap Tableau classification"/>
    <w:basedOn w:val="Normal"/>
    <w:autoRedefine/>
    <w:rsid w:val="00B37783"/>
    <w:pPr>
      <w:tabs>
        <w:tab w:val="left" w:pos="12474"/>
      </w:tabs>
      <w:spacing w:before="60" w:after="60"/>
      <w:ind w:left="0"/>
      <w:jc w:val="center"/>
    </w:pPr>
    <w:rPr>
      <w:b/>
      <w:bCs/>
      <w:sz w:val="18"/>
    </w:rPr>
  </w:style>
  <w:style w:type="paragraph" w:customStyle="1" w:styleId="ccapMarchEJSE">
    <w:name w:val="ccap Marché EJ  SE"/>
    <w:autoRedefine/>
    <w:rsid w:val="001F330B"/>
    <w:pPr>
      <w:spacing w:before="60" w:after="60"/>
      <w:ind w:left="30"/>
      <w:jc w:val="both"/>
    </w:pPr>
    <w:rPr>
      <w:rFonts w:ascii="Arial" w:hAnsi="Arial" w:cs="Arial"/>
      <w:b/>
    </w:rPr>
  </w:style>
  <w:style w:type="table" w:customStyle="1" w:styleId="Grilledutableau3">
    <w:name w:val="Grille du tableau3"/>
    <w:basedOn w:val="TableauNormal"/>
    <w:next w:val="Grilledutableau"/>
    <w:rsid w:val="00562C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apClauseN1">
    <w:name w:val="ccap Clause N1"/>
    <w:autoRedefine/>
    <w:rsid w:val="00D56458"/>
    <w:pPr>
      <w:spacing w:before="60" w:after="60"/>
      <w:ind w:left="284"/>
      <w:jc w:val="both"/>
    </w:pPr>
    <w:rPr>
      <w:rFonts w:ascii="Arial" w:hAnsi="Arial" w:cs="Arial"/>
      <w:color w:val="000000"/>
    </w:rPr>
  </w:style>
  <w:style w:type="paragraph" w:customStyle="1" w:styleId="ccapClauseN2">
    <w:name w:val="ccap Clause N2"/>
    <w:autoRedefine/>
    <w:rsid w:val="002973C7"/>
    <w:pPr>
      <w:numPr>
        <w:numId w:val="18"/>
      </w:numPr>
      <w:tabs>
        <w:tab w:val="left" w:pos="426"/>
      </w:tabs>
      <w:spacing w:before="20" w:after="20"/>
      <w:ind w:left="426" w:hanging="170"/>
      <w:jc w:val="both"/>
    </w:pPr>
    <w:rPr>
      <w:rFonts w:ascii="Arial" w:hAnsi="Arial"/>
    </w:rPr>
  </w:style>
  <w:style w:type="paragraph" w:customStyle="1" w:styleId="ccaptitreN3NNnoirCasgnral">
    <w:name w:val="ccap titre N3 N.N noir Cas général"/>
    <w:autoRedefine/>
    <w:rsid w:val="005C4C5D"/>
    <w:pPr>
      <w:keepNext/>
      <w:spacing w:before="120" w:after="120"/>
      <w:outlineLvl w:val="2"/>
    </w:pPr>
    <w:rPr>
      <w:rFonts w:ascii="Arial Black" w:hAnsi="Arial Black"/>
      <w:b/>
      <w:caps/>
      <w:sz w:val="24"/>
      <w:szCs w:val="22"/>
    </w:rPr>
  </w:style>
  <w:style w:type="paragraph" w:customStyle="1" w:styleId="ccapChoixN4clausecasgnral">
    <w:name w:val="ccap Choix N4 clause cas général"/>
    <w:autoRedefine/>
    <w:rsid w:val="005C4C5D"/>
    <w:pPr>
      <w:keepNext/>
      <w:ind w:hanging="284"/>
      <w:outlineLvl w:val="3"/>
    </w:pPr>
    <w:rPr>
      <w:rFonts w:ascii="Arial" w:hAnsi="Arial" w:cs="Arial"/>
      <w:b/>
    </w:rPr>
  </w:style>
  <w:style w:type="table" w:customStyle="1" w:styleId="Grilledutableau211">
    <w:name w:val="Grille du tableau211"/>
    <w:basedOn w:val="TableauNormal"/>
    <w:next w:val="Grilledutableau"/>
    <w:rsid w:val="009F3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4">
    <w:name w:val="Grille du tableau24"/>
    <w:basedOn w:val="TableauNormal"/>
    <w:next w:val="Grilledutableau"/>
    <w:rsid w:val="009F3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apClauseN1commentaire">
    <w:name w:val="ccap Clause N1 commentaire"/>
    <w:autoRedefine/>
    <w:rsid w:val="00BA6971"/>
    <w:pPr>
      <w:shd w:val="clear" w:color="auto" w:fill="D9D9D9" w:themeFill="background1" w:themeFillShade="D9"/>
      <w:spacing w:before="20" w:after="20"/>
      <w:jc w:val="both"/>
    </w:pPr>
    <w:rPr>
      <w:rFonts w:ascii="Arial" w:hAnsi="Arial"/>
      <w:i/>
      <w:sz w:val="18"/>
      <w:szCs w:val="28"/>
    </w:rPr>
  </w:style>
  <w:style w:type="paragraph" w:customStyle="1" w:styleId="ccapClauseN1importante">
    <w:name w:val="ccap Clause N1 importante"/>
    <w:basedOn w:val="ccapClauseN1"/>
    <w:rsid w:val="00BA6971"/>
    <w:pPr>
      <w:ind w:left="0"/>
    </w:pPr>
    <w:rPr>
      <w:b/>
    </w:rPr>
  </w:style>
  <w:style w:type="paragraph" w:customStyle="1" w:styleId="ccapannexersultatrecherche">
    <w:name w:val="ccap annexe résultat recherche"/>
    <w:autoRedefine/>
    <w:rsid w:val="00227A6F"/>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pPr>
    <w:rPr>
      <w:rFonts w:ascii="Arial" w:hAnsi="Arial" w:cs="Arial"/>
      <w:i/>
      <w:sz w:val="18"/>
    </w:rPr>
  </w:style>
  <w:style w:type="paragraph" w:customStyle="1" w:styleId="ccapannexetitre1">
    <w:name w:val="ccap annexe titre 1"/>
    <w:autoRedefine/>
    <w:rsid w:val="00BA6971"/>
    <w:pPr>
      <w:spacing w:before="60" w:after="60"/>
      <w:outlineLvl w:val="2"/>
    </w:pPr>
    <w:rPr>
      <w:rFonts w:ascii="Arial Black" w:eastAsia="MS Mincho" w:hAnsi="Arial Black"/>
      <w:b/>
      <w:smallCaps/>
      <w:szCs w:val="28"/>
      <w:lang w:eastAsia="ja-JP"/>
    </w:rPr>
  </w:style>
  <w:style w:type="paragraph" w:customStyle="1" w:styleId="ccapannexetitre2">
    <w:name w:val="ccap annexe titre 2"/>
    <w:autoRedefine/>
    <w:rsid w:val="00BA6971"/>
    <w:pPr>
      <w:keepNext/>
      <w:spacing w:before="60" w:after="60"/>
      <w:ind w:left="283" w:hanging="170"/>
      <w:outlineLvl w:val="3"/>
    </w:pPr>
    <w:rPr>
      <w:rFonts w:ascii="Marianne" w:hAnsi="Marianne"/>
      <w:b/>
      <w:smallCaps/>
    </w:rPr>
  </w:style>
  <w:style w:type="paragraph" w:customStyle="1" w:styleId="ccapannexetitre3">
    <w:name w:val="ccap annexe titre 3"/>
    <w:autoRedefine/>
    <w:rsid w:val="00BA6971"/>
    <w:pPr>
      <w:spacing w:before="40" w:after="40"/>
      <w:ind w:left="510" w:hanging="170"/>
      <w:outlineLvl w:val="4"/>
    </w:pPr>
    <w:rPr>
      <w:rFonts w:ascii="Arial Black" w:eastAsiaTheme="majorEastAsia" w:hAnsi="Arial Black" w:cs="Arial"/>
      <w:sz w:val="18"/>
      <w:szCs w:val="24"/>
    </w:rPr>
  </w:style>
  <w:style w:type="paragraph" w:customStyle="1" w:styleId="ccapannexetitre4">
    <w:name w:val="ccap annexe titre 4"/>
    <w:autoRedefine/>
    <w:rsid w:val="00BA6971"/>
    <w:pPr>
      <w:spacing w:before="60" w:after="60"/>
      <w:ind w:left="680" w:hanging="170"/>
      <w:outlineLvl w:val="5"/>
    </w:pPr>
    <w:rPr>
      <w:rFonts w:ascii="Arial" w:hAnsi="Arial" w:cs="Arial"/>
      <w:b/>
      <w:i/>
      <w:sz w:val="18"/>
    </w:rPr>
  </w:style>
  <w:style w:type="paragraph" w:customStyle="1" w:styleId="msonormal0">
    <w:name w:val="msonormal"/>
    <w:basedOn w:val="Normal"/>
    <w:rsid w:val="00F377F4"/>
    <w:pPr>
      <w:spacing w:before="100" w:beforeAutospacing="1" w:after="100" w:afterAutospacing="1"/>
      <w:ind w:left="0"/>
      <w:jc w:val="left"/>
    </w:pPr>
    <w:rPr>
      <w:sz w:val="24"/>
      <w:szCs w:val="24"/>
    </w:rPr>
  </w:style>
  <w:style w:type="paragraph" w:customStyle="1" w:styleId="ccapTableauprix">
    <w:name w:val="ccap Tableau prix"/>
    <w:autoRedefine/>
    <w:rsid w:val="00E742C4"/>
    <w:pPr>
      <w:spacing w:before="60" w:after="60"/>
    </w:pPr>
    <w:rPr>
      <w:rFonts w:ascii="Arial" w:hAnsi="Arial" w:cs="Arial"/>
    </w:rPr>
  </w:style>
  <w:style w:type="paragraph" w:customStyle="1" w:styleId="ccapClauseN3">
    <w:name w:val="ccap Clause N3"/>
    <w:basedOn w:val="ccapClauseN2"/>
    <w:autoRedefine/>
    <w:rsid w:val="00936E7A"/>
    <w:pPr>
      <w:numPr>
        <w:numId w:val="0"/>
      </w:numPr>
      <w:ind w:left="308"/>
    </w:pPr>
    <w:rPr>
      <w:rFonts w:cs="Arial"/>
      <w:sz w:val="22"/>
      <w:szCs w:val="22"/>
    </w:rPr>
  </w:style>
  <w:style w:type="paragraph" w:customStyle="1" w:styleId="ccapChoixN6noircasgnral">
    <w:name w:val="ccap Choix N6 noir cas général"/>
    <w:basedOn w:val="Normal"/>
    <w:autoRedefine/>
    <w:rsid w:val="007130D2"/>
    <w:pPr>
      <w:keepNext/>
      <w:spacing w:before="60" w:after="60"/>
      <w:ind w:left="567"/>
      <w:jc w:val="left"/>
      <w:outlineLvl w:val="5"/>
    </w:pPr>
    <w:rPr>
      <w:b/>
      <w:sz w:val="20"/>
      <w:shd w:val="clear" w:color="auto" w:fill="FFFFFF" w:themeFill="background1"/>
    </w:rPr>
  </w:style>
  <w:style w:type="paragraph" w:customStyle="1" w:styleId="Puces1">
    <w:name w:val="Puces_1"/>
    <w:basedOn w:val="Normal"/>
    <w:qFormat/>
    <w:rsid w:val="00332C36"/>
    <w:pPr>
      <w:numPr>
        <w:numId w:val="20"/>
      </w:numPr>
      <w:tabs>
        <w:tab w:val="left" w:pos="567"/>
      </w:tabs>
      <w:spacing w:before="0" w:after="60"/>
    </w:pPr>
  </w:style>
  <w:style w:type="paragraph" w:customStyle="1" w:styleId="CanevasRP-Enumeration2">
    <w:name w:val="Canevas RP - Enumeration 2"/>
    <w:basedOn w:val="Normal"/>
    <w:qFormat/>
    <w:rsid w:val="00C24D50"/>
    <w:pPr>
      <w:numPr>
        <w:numId w:val="23"/>
      </w:numPr>
      <w:spacing w:before="60" w:after="60" w:line="276" w:lineRule="auto"/>
      <w:ind w:left="1077" w:hanging="357"/>
    </w:pPr>
    <w:rPr>
      <w:szCs w:val="22"/>
    </w:rPr>
  </w:style>
  <w:style w:type="paragraph" w:customStyle="1" w:styleId="CanevasRP-Enumeration3">
    <w:name w:val="Canevas RP - Enumeration 3"/>
    <w:basedOn w:val="Normal"/>
    <w:qFormat/>
    <w:rsid w:val="00C24D50"/>
    <w:pPr>
      <w:numPr>
        <w:ilvl w:val="1"/>
        <w:numId w:val="23"/>
      </w:numPr>
      <w:spacing w:after="60" w:line="276" w:lineRule="auto"/>
    </w:pPr>
    <w:rPr>
      <w:szCs w:val="22"/>
    </w:rPr>
  </w:style>
  <w:style w:type="paragraph" w:customStyle="1" w:styleId="Annexe">
    <w:name w:val="Annexe"/>
    <w:basedOn w:val="Normal"/>
    <w:qFormat/>
    <w:rsid w:val="000B4548"/>
    <w:pPr>
      <w:pageBreakBefore/>
      <w:numPr>
        <w:numId w:val="24"/>
      </w:numPr>
      <w:tabs>
        <w:tab w:val="left" w:pos="1701"/>
      </w:tabs>
      <w:spacing w:before="0" w:after="600"/>
    </w:pPr>
    <w:rPr>
      <w:rFonts w:ascii="Times New Roman Gras" w:hAnsi="Times New Roman Gras"/>
      <w:b/>
      <w:caps/>
      <w:szCs w:val="24"/>
    </w:rPr>
  </w:style>
  <w:style w:type="paragraph" w:customStyle="1" w:styleId="ccapChoixN5bleuOrdinaire">
    <w:name w:val="ccap Choix N5 bleu Ordinaire"/>
    <w:basedOn w:val="Normal"/>
    <w:autoRedefine/>
    <w:rsid w:val="00A13ECF"/>
    <w:pPr>
      <w:keepNext/>
      <w:ind w:left="907" w:hanging="567"/>
      <w:jc w:val="left"/>
      <w:outlineLvl w:val="4"/>
    </w:pPr>
    <w:rPr>
      <w:rFonts w:cs="Arial"/>
      <w:b/>
      <w:color w:val="000068"/>
      <w:sz w:val="20"/>
      <w:szCs w:val="22"/>
    </w:rPr>
  </w:style>
  <w:style w:type="paragraph" w:customStyle="1" w:styleId="ccapChoixN7noircasgnral">
    <w:name w:val="ccap Choix N7 noir cas général"/>
    <w:basedOn w:val="Normal"/>
    <w:autoRedefine/>
    <w:rsid w:val="00FA6681"/>
    <w:pPr>
      <w:keepNext/>
      <w:tabs>
        <w:tab w:val="left" w:pos="851"/>
      </w:tabs>
      <w:spacing w:before="60" w:after="60"/>
      <w:ind w:left="964" w:hanging="170"/>
      <w:jc w:val="left"/>
      <w:outlineLvl w:val="6"/>
    </w:pPr>
    <w:rPr>
      <w:rFonts w:cs="Arial"/>
      <w:b/>
      <w:sz w:val="20"/>
      <w:szCs w:val="18"/>
    </w:rPr>
  </w:style>
  <w:style w:type="paragraph" w:styleId="Liste">
    <w:name w:val="List"/>
    <w:basedOn w:val="Normal"/>
    <w:rsid w:val="007A5997"/>
    <w:pPr>
      <w:numPr>
        <w:numId w:val="26"/>
      </w:numPr>
      <w:spacing w:before="0" w:after="0"/>
    </w:pPr>
    <w:rPr>
      <w:szCs w:val="24"/>
    </w:rPr>
  </w:style>
  <w:style w:type="paragraph" w:styleId="Rvision">
    <w:name w:val="Revision"/>
    <w:hidden/>
    <w:uiPriority w:val="99"/>
    <w:semiHidden/>
    <w:rsid w:val="002732A8"/>
    <w:rPr>
      <w:sz w:val="22"/>
    </w:rPr>
  </w:style>
  <w:style w:type="paragraph" w:customStyle="1" w:styleId="ccapCommentaire0">
    <w:name w:val="ccap Commentaire 0"/>
    <w:autoRedefine/>
    <w:qFormat/>
    <w:rsid w:val="0059328F"/>
    <w:pPr>
      <w:spacing w:before="40" w:after="40"/>
      <w:jc w:val="both"/>
    </w:pPr>
    <w:rPr>
      <w:rFonts w:ascii="Arial" w:hAnsi="Arial" w:cs="Arial"/>
      <w:i/>
      <w:iCs/>
      <w:noProof/>
      <w:sz w:val="18"/>
      <w:u w:color="31849B"/>
    </w:rPr>
  </w:style>
  <w:style w:type="paragraph" w:customStyle="1" w:styleId="ccapannexecommentaire">
    <w:name w:val="ccap annexe commentaire"/>
    <w:basedOn w:val="ccapClauseN1commentaire"/>
    <w:autoRedefine/>
    <w:rsid w:val="0059328F"/>
    <w:pPr>
      <w:spacing w:before="120" w:after="120"/>
      <w:jc w:val="center"/>
    </w:pPr>
    <w:rPr>
      <w:b/>
      <w:smallCaps/>
      <w:shd w:val="clear" w:color="auto" w:fill="BFBFBF" w:themeFill="background1" w:themeFillShade="BF"/>
    </w:rPr>
  </w:style>
  <w:style w:type="paragraph" w:customStyle="1" w:styleId="ccapnumrotationhaute">
    <w:name w:val="ccap numérotation haute"/>
    <w:autoRedefine/>
    <w:qFormat/>
    <w:rsid w:val="0059328F"/>
    <w:pPr>
      <w:spacing w:after="120"/>
    </w:pPr>
    <w:rPr>
      <w:rFonts w:ascii="Arial" w:hAnsi="Arial"/>
      <w:b/>
      <w:smallCaps/>
      <w:noProof/>
      <w:sz w:val="18"/>
    </w:rPr>
  </w:style>
  <w:style w:type="paragraph" w:customStyle="1" w:styleId="ccapCommentaire2">
    <w:name w:val="ccap Commentaire 2"/>
    <w:basedOn w:val="Normal"/>
    <w:autoRedefine/>
    <w:qFormat/>
    <w:rsid w:val="00F456FB"/>
    <w:pPr>
      <w:numPr>
        <w:numId w:val="31"/>
      </w:numPr>
      <w:spacing w:before="160"/>
      <w:ind w:left="170" w:hanging="170"/>
    </w:pPr>
    <w:rPr>
      <w:rFonts w:cs="Arial"/>
      <w:b/>
      <w:bCs/>
      <w:i/>
      <w:iCs/>
      <w:sz w:val="18"/>
      <w:szCs w:val="22"/>
    </w:rPr>
  </w:style>
  <w:style w:type="paragraph" w:customStyle="1" w:styleId="ccapChoixN5casgnral">
    <w:name w:val="ccap Choix N5 cas général"/>
    <w:basedOn w:val="Normal"/>
    <w:autoRedefine/>
    <w:rsid w:val="00962932"/>
    <w:pPr>
      <w:keepNext/>
      <w:ind w:left="907" w:hanging="567"/>
      <w:jc w:val="left"/>
      <w:outlineLvl w:val="4"/>
    </w:pPr>
    <w:rPr>
      <w:rFonts w:cs="Arial"/>
      <w:b/>
      <w:sz w:val="20"/>
      <w:szCs w:val="22"/>
    </w:rPr>
  </w:style>
  <w:style w:type="paragraph" w:customStyle="1" w:styleId="ccaptitreN4NNNnoircasgnral">
    <w:name w:val="ccap titre N4 N.NN noir cas général"/>
    <w:autoRedefine/>
    <w:rsid w:val="00962932"/>
    <w:pPr>
      <w:keepNext/>
      <w:spacing w:before="120" w:after="120"/>
      <w:ind w:left="113"/>
      <w:outlineLvl w:val="3"/>
    </w:pPr>
    <w:rPr>
      <w:rFonts w:ascii="Arial Black" w:eastAsia="MS Mincho" w:hAnsi="Arial Black"/>
      <w:b/>
      <w:smallCaps/>
      <w:sz w:val="24"/>
      <w:szCs w:val="28"/>
      <w:lang w:eastAsia="ja-JP"/>
    </w:rPr>
  </w:style>
  <w:style w:type="paragraph" w:customStyle="1" w:styleId="ccapCommentaire3">
    <w:name w:val="ccap Commentaire 3"/>
    <w:basedOn w:val="ccapCommentaire0"/>
    <w:autoRedefine/>
    <w:qFormat/>
    <w:rsid w:val="00962932"/>
    <w:pPr>
      <w:numPr>
        <w:numId w:val="32"/>
      </w:numPr>
      <w:ind w:left="511" w:hanging="227"/>
    </w:pPr>
  </w:style>
  <w:style w:type="paragraph" w:customStyle="1" w:styleId="ccapClauseN1chiffres">
    <w:name w:val="ccap Clause N1 chiffres"/>
    <w:basedOn w:val="Normal"/>
    <w:autoRedefine/>
    <w:qFormat/>
    <w:rsid w:val="00C80C28"/>
    <w:pPr>
      <w:spacing w:before="60" w:after="60"/>
      <w:ind w:left="227" w:hanging="227"/>
    </w:pPr>
    <w:rPr>
      <w:color w:val="000000"/>
      <w:sz w:val="20"/>
      <w:szCs w:val="22"/>
    </w:rPr>
  </w:style>
  <w:style w:type="paragraph" w:styleId="NormalWeb">
    <w:name w:val="Normal (Web)"/>
    <w:basedOn w:val="Normal"/>
    <w:uiPriority w:val="99"/>
    <w:unhideWhenUsed/>
    <w:rsid w:val="0040314A"/>
    <w:pPr>
      <w:spacing w:before="100" w:beforeAutospacing="1" w:after="100" w:afterAutospacing="1"/>
      <w:ind w:left="0"/>
      <w:jc w:val="left"/>
    </w:pPr>
    <w:rPr>
      <w:sz w:val="24"/>
      <w:szCs w:val="24"/>
    </w:rPr>
  </w:style>
  <w:style w:type="paragraph" w:customStyle="1" w:styleId="ccaptitreN2article">
    <w:name w:val="ccap titre N2 article"/>
    <w:next w:val="ccapClauseN1"/>
    <w:link w:val="ccaptitreN2articleCar"/>
    <w:autoRedefine/>
    <w:qFormat/>
    <w:rsid w:val="00604E67"/>
    <w:pPr>
      <w:keepNext/>
      <w:spacing w:before="240" w:after="180"/>
      <w:jc w:val="both"/>
      <w:outlineLvl w:val="1"/>
    </w:pPr>
    <w:rPr>
      <w:rFonts w:ascii="Arial" w:hAnsi="Arial" w:cs="Arial"/>
      <w:b/>
      <w:sz w:val="22"/>
      <w:szCs w:val="22"/>
    </w:rPr>
  </w:style>
  <w:style w:type="character" w:customStyle="1" w:styleId="ccaptitreN2articleCar">
    <w:name w:val="ccap titre N2 article Car"/>
    <w:basedOn w:val="Titre4Car"/>
    <w:link w:val="ccaptitreN2article"/>
    <w:rsid w:val="00604E67"/>
    <w:rPr>
      <w:rFonts w:ascii="Arial" w:hAnsi="Arial" w:cs="Arial"/>
      <w:b/>
      <w:i w:val="0"/>
      <w:sz w:val="22"/>
      <w:szCs w:val="22"/>
      <w:u w:val="single"/>
      <w:shd w:val="pct12"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9037">
      <w:bodyDiv w:val="1"/>
      <w:marLeft w:val="0"/>
      <w:marRight w:val="0"/>
      <w:marTop w:val="0"/>
      <w:marBottom w:val="0"/>
      <w:divBdr>
        <w:top w:val="none" w:sz="0" w:space="0" w:color="auto"/>
        <w:left w:val="none" w:sz="0" w:space="0" w:color="auto"/>
        <w:bottom w:val="none" w:sz="0" w:space="0" w:color="auto"/>
        <w:right w:val="none" w:sz="0" w:space="0" w:color="auto"/>
      </w:divBdr>
    </w:div>
    <w:div w:id="72242299">
      <w:bodyDiv w:val="1"/>
      <w:marLeft w:val="0"/>
      <w:marRight w:val="0"/>
      <w:marTop w:val="0"/>
      <w:marBottom w:val="0"/>
      <w:divBdr>
        <w:top w:val="none" w:sz="0" w:space="0" w:color="auto"/>
        <w:left w:val="none" w:sz="0" w:space="0" w:color="auto"/>
        <w:bottom w:val="none" w:sz="0" w:space="0" w:color="auto"/>
        <w:right w:val="none" w:sz="0" w:space="0" w:color="auto"/>
      </w:divBdr>
    </w:div>
    <w:div w:id="92554678">
      <w:bodyDiv w:val="1"/>
      <w:marLeft w:val="0"/>
      <w:marRight w:val="0"/>
      <w:marTop w:val="0"/>
      <w:marBottom w:val="0"/>
      <w:divBdr>
        <w:top w:val="none" w:sz="0" w:space="0" w:color="auto"/>
        <w:left w:val="none" w:sz="0" w:space="0" w:color="auto"/>
        <w:bottom w:val="none" w:sz="0" w:space="0" w:color="auto"/>
        <w:right w:val="none" w:sz="0" w:space="0" w:color="auto"/>
      </w:divBdr>
    </w:div>
    <w:div w:id="186874705">
      <w:bodyDiv w:val="1"/>
      <w:marLeft w:val="0"/>
      <w:marRight w:val="0"/>
      <w:marTop w:val="0"/>
      <w:marBottom w:val="0"/>
      <w:divBdr>
        <w:top w:val="none" w:sz="0" w:space="0" w:color="auto"/>
        <w:left w:val="none" w:sz="0" w:space="0" w:color="auto"/>
        <w:bottom w:val="none" w:sz="0" w:space="0" w:color="auto"/>
        <w:right w:val="none" w:sz="0" w:space="0" w:color="auto"/>
      </w:divBdr>
    </w:div>
    <w:div w:id="220024629">
      <w:bodyDiv w:val="1"/>
      <w:marLeft w:val="0"/>
      <w:marRight w:val="0"/>
      <w:marTop w:val="0"/>
      <w:marBottom w:val="0"/>
      <w:divBdr>
        <w:top w:val="none" w:sz="0" w:space="0" w:color="auto"/>
        <w:left w:val="none" w:sz="0" w:space="0" w:color="auto"/>
        <w:bottom w:val="none" w:sz="0" w:space="0" w:color="auto"/>
        <w:right w:val="none" w:sz="0" w:space="0" w:color="auto"/>
      </w:divBdr>
    </w:div>
    <w:div w:id="289484301">
      <w:bodyDiv w:val="1"/>
      <w:marLeft w:val="0"/>
      <w:marRight w:val="0"/>
      <w:marTop w:val="0"/>
      <w:marBottom w:val="0"/>
      <w:divBdr>
        <w:top w:val="none" w:sz="0" w:space="0" w:color="auto"/>
        <w:left w:val="none" w:sz="0" w:space="0" w:color="auto"/>
        <w:bottom w:val="none" w:sz="0" w:space="0" w:color="auto"/>
        <w:right w:val="none" w:sz="0" w:space="0" w:color="auto"/>
      </w:divBdr>
    </w:div>
    <w:div w:id="327170716">
      <w:bodyDiv w:val="1"/>
      <w:marLeft w:val="0"/>
      <w:marRight w:val="0"/>
      <w:marTop w:val="0"/>
      <w:marBottom w:val="0"/>
      <w:divBdr>
        <w:top w:val="none" w:sz="0" w:space="0" w:color="auto"/>
        <w:left w:val="none" w:sz="0" w:space="0" w:color="auto"/>
        <w:bottom w:val="none" w:sz="0" w:space="0" w:color="auto"/>
        <w:right w:val="none" w:sz="0" w:space="0" w:color="auto"/>
      </w:divBdr>
    </w:div>
    <w:div w:id="329329171">
      <w:bodyDiv w:val="1"/>
      <w:marLeft w:val="0"/>
      <w:marRight w:val="0"/>
      <w:marTop w:val="0"/>
      <w:marBottom w:val="0"/>
      <w:divBdr>
        <w:top w:val="none" w:sz="0" w:space="0" w:color="auto"/>
        <w:left w:val="none" w:sz="0" w:space="0" w:color="auto"/>
        <w:bottom w:val="none" w:sz="0" w:space="0" w:color="auto"/>
        <w:right w:val="none" w:sz="0" w:space="0" w:color="auto"/>
      </w:divBdr>
    </w:div>
    <w:div w:id="363752121">
      <w:bodyDiv w:val="1"/>
      <w:marLeft w:val="0"/>
      <w:marRight w:val="0"/>
      <w:marTop w:val="0"/>
      <w:marBottom w:val="0"/>
      <w:divBdr>
        <w:top w:val="none" w:sz="0" w:space="0" w:color="auto"/>
        <w:left w:val="none" w:sz="0" w:space="0" w:color="auto"/>
        <w:bottom w:val="none" w:sz="0" w:space="0" w:color="auto"/>
        <w:right w:val="none" w:sz="0" w:space="0" w:color="auto"/>
      </w:divBdr>
    </w:div>
    <w:div w:id="375279553">
      <w:bodyDiv w:val="1"/>
      <w:marLeft w:val="0"/>
      <w:marRight w:val="0"/>
      <w:marTop w:val="0"/>
      <w:marBottom w:val="0"/>
      <w:divBdr>
        <w:top w:val="none" w:sz="0" w:space="0" w:color="auto"/>
        <w:left w:val="none" w:sz="0" w:space="0" w:color="auto"/>
        <w:bottom w:val="none" w:sz="0" w:space="0" w:color="auto"/>
        <w:right w:val="none" w:sz="0" w:space="0" w:color="auto"/>
      </w:divBdr>
    </w:div>
    <w:div w:id="375663109">
      <w:bodyDiv w:val="1"/>
      <w:marLeft w:val="0"/>
      <w:marRight w:val="0"/>
      <w:marTop w:val="0"/>
      <w:marBottom w:val="0"/>
      <w:divBdr>
        <w:top w:val="none" w:sz="0" w:space="0" w:color="auto"/>
        <w:left w:val="none" w:sz="0" w:space="0" w:color="auto"/>
        <w:bottom w:val="none" w:sz="0" w:space="0" w:color="auto"/>
        <w:right w:val="none" w:sz="0" w:space="0" w:color="auto"/>
      </w:divBdr>
    </w:div>
    <w:div w:id="396322750">
      <w:bodyDiv w:val="1"/>
      <w:marLeft w:val="0"/>
      <w:marRight w:val="0"/>
      <w:marTop w:val="0"/>
      <w:marBottom w:val="0"/>
      <w:divBdr>
        <w:top w:val="none" w:sz="0" w:space="0" w:color="auto"/>
        <w:left w:val="none" w:sz="0" w:space="0" w:color="auto"/>
        <w:bottom w:val="none" w:sz="0" w:space="0" w:color="auto"/>
        <w:right w:val="none" w:sz="0" w:space="0" w:color="auto"/>
      </w:divBdr>
    </w:div>
    <w:div w:id="411006199">
      <w:bodyDiv w:val="1"/>
      <w:marLeft w:val="0"/>
      <w:marRight w:val="0"/>
      <w:marTop w:val="0"/>
      <w:marBottom w:val="0"/>
      <w:divBdr>
        <w:top w:val="none" w:sz="0" w:space="0" w:color="auto"/>
        <w:left w:val="none" w:sz="0" w:space="0" w:color="auto"/>
        <w:bottom w:val="none" w:sz="0" w:space="0" w:color="auto"/>
        <w:right w:val="none" w:sz="0" w:space="0" w:color="auto"/>
      </w:divBdr>
    </w:div>
    <w:div w:id="430978960">
      <w:bodyDiv w:val="1"/>
      <w:marLeft w:val="0"/>
      <w:marRight w:val="0"/>
      <w:marTop w:val="0"/>
      <w:marBottom w:val="0"/>
      <w:divBdr>
        <w:top w:val="none" w:sz="0" w:space="0" w:color="auto"/>
        <w:left w:val="none" w:sz="0" w:space="0" w:color="auto"/>
        <w:bottom w:val="none" w:sz="0" w:space="0" w:color="auto"/>
        <w:right w:val="none" w:sz="0" w:space="0" w:color="auto"/>
      </w:divBdr>
    </w:div>
    <w:div w:id="440032386">
      <w:bodyDiv w:val="1"/>
      <w:marLeft w:val="0"/>
      <w:marRight w:val="0"/>
      <w:marTop w:val="0"/>
      <w:marBottom w:val="0"/>
      <w:divBdr>
        <w:top w:val="none" w:sz="0" w:space="0" w:color="auto"/>
        <w:left w:val="none" w:sz="0" w:space="0" w:color="auto"/>
        <w:bottom w:val="none" w:sz="0" w:space="0" w:color="auto"/>
        <w:right w:val="none" w:sz="0" w:space="0" w:color="auto"/>
      </w:divBdr>
    </w:div>
    <w:div w:id="504134729">
      <w:bodyDiv w:val="1"/>
      <w:marLeft w:val="0"/>
      <w:marRight w:val="0"/>
      <w:marTop w:val="0"/>
      <w:marBottom w:val="0"/>
      <w:divBdr>
        <w:top w:val="none" w:sz="0" w:space="0" w:color="auto"/>
        <w:left w:val="none" w:sz="0" w:space="0" w:color="auto"/>
        <w:bottom w:val="none" w:sz="0" w:space="0" w:color="auto"/>
        <w:right w:val="none" w:sz="0" w:space="0" w:color="auto"/>
      </w:divBdr>
    </w:div>
    <w:div w:id="590745753">
      <w:bodyDiv w:val="1"/>
      <w:marLeft w:val="0"/>
      <w:marRight w:val="0"/>
      <w:marTop w:val="0"/>
      <w:marBottom w:val="0"/>
      <w:divBdr>
        <w:top w:val="none" w:sz="0" w:space="0" w:color="auto"/>
        <w:left w:val="none" w:sz="0" w:space="0" w:color="auto"/>
        <w:bottom w:val="none" w:sz="0" w:space="0" w:color="auto"/>
        <w:right w:val="none" w:sz="0" w:space="0" w:color="auto"/>
      </w:divBdr>
    </w:div>
    <w:div w:id="602107323">
      <w:bodyDiv w:val="1"/>
      <w:marLeft w:val="0"/>
      <w:marRight w:val="0"/>
      <w:marTop w:val="0"/>
      <w:marBottom w:val="0"/>
      <w:divBdr>
        <w:top w:val="none" w:sz="0" w:space="0" w:color="auto"/>
        <w:left w:val="none" w:sz="0" w:space="0" w:color="auto"/>
        <w:bottom w:val="none" w:sz="0" w:space="0" w:color="auto"/>
        <w:right w:val="none" w:sz="0" w:space="0" w:color="auto"/>
      </w:divBdr>
    </w:div>
    <w:div w:id="661586449">
      <w:bodyDiv w:val="1"/>
      <w:marLeft w:val="0"/>
      <w:marRight w:val="0"/>
      <w:marTop w:val="0"/>
      <w:marBottom w:val="0"/>
      <w:divBdr>
        <w:top w:val="none" w:sz="0" w:space="0" w:color="auto"/>
        <w:left w:val="none" w:sz="0" w:space="0" w:color="auto"/>
        <w:bottom w:val="none" w:sz="0" w:space="0" w:color="auto"/>
        <w:right w:val="none" w:sz="0" w:space="0" w:color="auto"/>
      </w:divBdr>
    </w:div>
    <w:div w:id="683365225">
      <w:bodyDiv w:val="1"/>
      <w:marLeft w:val="0"/>
      <w:marRight w:val="0"/>
      <w:marTop w:val="0"/>
      <w:marBottom w:val="0"/>
      <w:divBdr>
        <w:top w:val="none" w:sz="0" w:space="0" w:color="auto"/>
        <w:left w:val="none" w:sz="0" w:space="0" w:color="auto"/>
        <w:bottom w:val="none" w:sz="0" w:space="0" w:color="auto"/>
        <w:right w:val="none" w:sz="0" w:space="0" w:color="auto"/>
      </w:divBdr>
    </w:div>
    <w:div w:id="700327299">
      <w:bodyDiv w:val="1"/>
      <w:marLeft w:val="0"/>
      <w:marRight w:val="0"/>
      <w:marTop w:val="0"/>
      <w:marBottom w:val="0"/>
      <w:divBdr>
        <w:top w:val="none" w:sz="0" w:space="0" w:color="auto"/>
        <w:left w:val="none" w:sz="0" w:space="0" w:color="auto"/>
        <w:bottom w:val="none" w:sz="0" w:space="0" w:color="auto"/>
        <w:right w:val="none" w:sz="0" w:space="0" w:color="auto"/>
      </w:divBdr>
    </w:div>
    <w:div w:id="717127631">
      <w:bodyDiv w:val="1"/>
      <w:marLeft w:val="0"/>
      <w:marRight w:val="0"/>
      <w:marTop w:val="0"/>
      <w:marBottom w:val="0"/>
      <w:divBdr>
        <w:top w:val="none" w:sz="0" w:space="0" w:color="auto"/>
        <w:left w:val="none" w:sz="0" w:space="0" w:color="auto"/>
        <w:bottom w:val="none" w:sz="0" w:space="0" w:color="auto"/>
        <w:right w:val="none" w:sz="0" w:space="0" w:color="auto"/>
      </w:divBdr>
    </w:div>
    <w:div w:id="735663973">
      <w:bodyDiv w:val="1"/>
      <w:marLeft w:val="0"/>
      <w:marRight w:val="0"/>
      <w:marTop w:val="0"/>
      <w:marBottom w:val="0"/>
      <w:divBdr>
        <w:top w:val="none" w:sz="0" w:space="0" w:color="auto"/>
        <w:left w:val="none" w:sz="0" w:space="0" w:color="auto"/>
        <w:bottom w:val="none" w:sz="0" w:space="0" w:color="auto"/>
        <w:right w:val="none" w:sz="0" w:space="0" w:color="auto"/>
      </w:divBdr>
    </w:div>
    <w:div w:id="740636339">
      <w:bodyDiv w:val="1"/>
      <w:marLeft w:val="0"/>
      <w:marRight w:val="0"/>
      <w:marTop w:val="0"/>
      <w:marBottom w:val="0"/>
      <w:divBdr>
        <w:top w:val="none" w:sz="0" w:space="0" w:color="auto"/>
        <w:left w:val="none" w:sz="0" w:space="0" w:color="auto"/>
        <w:bottom w:val="none" w:sz="0" w:space="0" w:color="auto"/>
        <w:right w:val="none" w:sz="0" w:space="0" w:color="auto"/>
      </w:divBdr>
    </w:div>
    <w:div w:id="751852953">
      <w:bodyDiv w:val="1"/>
      <w:marLeft w:val="0"/>
      <w:marRight w:val="0"/>
      <w:marTop w:val="0"/>
      <w:marBottom w:val="0"/>
      <w:divBdr>
        <w:top w:val="none" w:sz="0" w:space="0" w:color="auto"/>
        <w:left w:val="none" w:sz="0" w:space="0" w:color="auto"/>
        <w:bottom w:val="none" w:sz="0" w:space="0" w:color="auto"/>
        <w:right w:val="none" w:sz="0" w:space="0" w:color="auto"/>
      </w:divBdr>
    </w:div>
    <w:div w:id="765855724">
      <w:bodyDiv w:val="1"/>
      <w:marLeft w:val="0"/>
      <w:marRight w:val="0"/>
      <w:marTop w:val="0"/>
      <w:marBottom w:val="0"/>
      <w:divBdr>
        <w:top w:val="none" w:sz="0" w:space="0" w:color="auto"/>
        <w:left w:val="none" w:sz="0" w:space="0" w:color="auto"/>
        <w:bottom w:val="none" w:sz="0" w:space="0" w:color="auto"/>
        <w:right w:val="none" w:sz="0" w:space="0" w:color="auto"/>
      </w:divBdr>
    </w:div>
    <w:div w:id="771128270">
      <w:bodyDiv w:val="1"/>
      <w:marLeft w:val="0"/>
      <w:marRight w:val="0"/>
      <w:marTop w:val="0"/>
      <w:marBottom w:val="0"/>
      <w:divBdr>
        <w:top w:val="none" w:sz="0" w:space="0" w:color="auto"/>
        <w:left w:val="none" w:sz="0" w:space="0" w:color="auto"/>
        <w:bottom w:val="none" w:sz="0" w:space="0" w:color="auto"/>
        <w:right w:val="none" w:sz="0" w:space="0" w:color="auto"/>
      </w:divBdr>
    </w:div>
    <w:div w:id="778374031">
      <w:bodyDiv w:val="1"/>
      <w:marLeft w:val="0"/>
      <w:marRight w:val="0"/>
      <w:marTop w:val="0"/>
      <w:marBottom w:val="0"/>
      <w:divBdr>
        <w:top w:val="none" w:sz="0" w:space="0" w:color="auto"/>
        <w:left w:val="none" w:sz="0" w:space="0" w:color="auto"/>
        <w:bottom w:val="none" w:sz="0" w:space="0" w:color="auto"/>
        <w:right w:val="none" w:sz="0" w:space="0" w:color="auto"/>
      </w:divBdr>
    </w:div>
    <w:div w:id="841815526">
      <w:bodyDiv w:val="1"/>
      <w:marLeft w:val="0"/>
      <w:marRight w:val="0"/>
      <w:marTop w:val="0"/>
      <w:marBottom w:val="0"/>
      <w:divBdr>
        <w:top w:val="none" w:sz="0" w:space="0" w:color="auto"/>
        <w:left w:val="none" w:sz="0" w:space="0" w:color="auto"/>
        <w:bottom w:val="none" w:sz="0" w:space="0" w:color="auto"/>
        <w:right w:val="none" w:sz="0" w:space="0" w:color="auto"/>
      </w:divBdr>
    </w:div>
    <w:div w:id="882791550">
      <w:bodyDiv w:val="1"/>
      <w:marLeft w:val="0"/>
      <w:marRight w:val="0"/>
      <w:marTop w:val="0"/>
      <w:marBottom w:val="0"/>
      <w:divBdr>
        <w:top w:val="none" w:sz="0" w:space="0" w:color="auto"/>
        <w:left w:val="none" w:sz="0" w:space="0" w:color="auto"/>
        <w:bottom w:val="none" w:sz="0" w:space="0" w:color="auto"/>
        <w:right w:val="none" w:sz="0" w:space="0" w:color="auto"/>
      </w:divBdr>
    </w:div>
    <w:div w:id="995837660">
      <w:bodyDiv w:val="1"/>
      <w:marLeft w:val="0"/>
      <w:marRight w:val="0"/>
      <w:marTop w:val="0"/>
      <w:marBottom w:val="0"/>
      <w:divBdr>
        <w:top w:val="none" w:sz="0" w:space="0" w:color="auto"/>
        <w:left w:val="none" w:sz="0" w:space="0" w:color="auto"/>
        <w:bottom w:val="none" w:sz="0" w:space="0" w:color="auto"/>
        <w:right w:val="none" w:sz="0" w:space="0" w:color="auto"/>
      </w:divBdr>
    </w:div>
    <w:div w:id="997538981">
      <w:bodyDiv w:val="1"/>
      <w:marLeft w:val="0"/>
      <w:marRight w:val="0"/>
      <w:marTop w:val="0"/>
      <w:marBottom w:val="0"/>
      <w:divBdr>
        <w:top w:val="none" w:sz="0" w:space="0" w:color="auto"/>
        <w:left w:val="none" w:sz="0" w:space="0" w:color="auto"/>
        <w:bottom w:val="none" w:sz="0" w:space="0" w:color="auto"/>
        <w:right w:val="none" w:sz="0" w:space="0" w:color="auto"/>
      </w:divBdr>
    </w:div>
    <w:div w:id="1032150179">
      <w:bodyDiv w:val="1"/>
      <w:marLeft w:val="0"/>
      <w:marRight w:val="0"/>
      <w:marTop w:val="0"/>
      <w:marBottom w:val="0"/>
      <w:divBdr>
        <w:top w:val="none" w:sz="0" w:space="0" w:color="auto"/>
        <w:left w:val="none" w:sz="0" w:space="0" w:color="auto"/>
        <w:bottom w:val="none" w:sz="0" w:space="0" w:color="auto"/>
        <w:right w:val="none" w:sz="0" w:space="0" w:color="auto"/>
      </w:divBdr>
    </w:div>
    <w:div w:id="1050303426">
      <w:bodyDiv w:val="1"/>
      <w:marLeft w:val="0"/>
      <w:marRight w:val="0"/>
      <w:marTop w:val="0"/>
      <w:marBottom w:val="0"/>
      <w:divBdr>
        <w:top w:val="none" w:sz="0" w:space="0" w:color="auto"/>
        <w:left w:val="none" w:sz="0" w:space="0" w:color="auto"/>
        <w:bottom w:val="none" w:sz="0" w:space="0" w:color="auto"/>
        <w:right w:val="none" w:sz="0" w:space="0" w:color="auto"/>
      </w:divBdr>
    </w:div>
    <w:div w:id="1074083410">
      <w:bodyDiv w:val="1"/>
      <w:marLeft w:val="0"/>
      <w:marRight w:val="0"/>
      <w:marTop w:val="0"/>
      <w:marBottom w:val="0"/>
      <w:divBdr>
        <w:top w:val="none" w:sz="0" w:space="0" w:color="auto"/>
        <w:left w:val="none" w:sz="0" w:space="0" w:color="auto"/>
        <w:bottom w:val="none" w:sz="0" w:space="0" w:color="auto"/>
        <w:right w:val="none" w:sz="0" w:space="0" w:color="auto"/>
      </w:divBdr>
    </w:div>
    <w:div w:id="1087963724">
      <w:bodyDiv w:val="1"/>
      <w:marLeft w:val="0"/>
      <w:marRight w:val="0"/>
      <w:marTop w:val="0"/>
      <w:marBottom w:val="0"/>
      <w:divBdr>
        <w:top w:val="none" w:sz="0" w:space="0" w:color="auto"/>
        <w:left w:val="none" w:sz="0" w:space="0" w:color="auto"/>
        <w:bottom w:val="none" w:sz="0" w:space="0" w:color="auto"/>
        <w:right w:val="none" w:sz="0" w:space="0" w:color="auto"/>
      </w:divBdr>
    </w:div>
    <w:div w:id="1166554261">
      <w:bodyDiv w:val="1"/>
      <w:marLeft w:val="0"/>
      <w:marRight w:val="0"/>
      <w:marTop w:val="0"/>
      <w:marBottom w:val="0"/>
      <w:divBdr>
        <w:top w:val="none" w:sz="0" w:space="0" w:color="auto"/>
        <w:left w:val="none" w:sz="0" w:space="0" w:color="auto"/>
        <w:bottom w:val="none" w:sz="0" w:space="0" w:color="auto"/>
        <w:right w:val="none" w:sz="0" w:space="0" w:color="auto"/>
      </w:divBdr>
    </w:div>
    <w:div w:id="1183400624">
      <w:bodyDiv w:val="1"/>
      <w:marLeft w:val="0"/>
      <w:marRight w:val="0"/>
      <w:marTop w:val="0"/>
      <w:marBottom w:val="0"/>
      <w:divBdr>
        <w:top w:val="none" w:sz="0" w:space="0" w:color="auto"/>
        <w:left w:val="none" w:sz="0" w:space="0" w:color="auto"/>
        <w:bottom w:val="none" w:sz="0" w:space="0" w:color="auto"/>
        <w:right w:val="none" w:sz="0" w:space="0" w:color="auto"/>
      </w:divBdr>
    </w:div>
    <w:div w:id="1219121934">
      <w:bodyDiv w:val="1"/>
      <w:marLeft w:val="0"/>
      <w:marRight w:val="0"/>
      <w:marTop w:val="0"/>
      <w:marBottom w:val="0"/>
      <w:divBdr>
        <w:top w:val="none" w:sz="0" w:space="0" w:color="auto"/>
        <w:left w:val="none" w:sz="0" w:space="0" w:color="auto"/>
        <w:bottom w:val="none" w:sz="0" w:space="0" w:color="auto"/>
        <w:right w:val="none" w:sz="0" w:space="0" w:color="auto"/>
      </w:divBdr>
    </w:div>
    <w:div w:id="1228224483">
      <w:bodyDiv w:val="1"/>
      <w:marLeft w:val="0"/>
      <w:marRight w:val="0"/>
      <w:marTop w:val="0"/>
      <w:marBottom w:val="0"/>
      <w:divBdr>
        <w:top w:val="none" w:sz="0" w:space="0" w:color="auto"/>
        <w:left w:val="none" w:sz="0" w:space="0" w:color="auto"/>
        <w:bottom w:val="none" w:sz="0" w:space="0" w:color="auto"/>
        <w:right w:val="none" w:sz="0" w:space="0" w:color="auto"/>
      </w:divBdr>
    </w:div>
    <w:div w:id="1232812995">
      <w:bodyDiv w:val="1"/>
      <w:marLeft w:val="0"/>
      <w:marRight w:val="0"/>
      <w:marTop w:val="0"/>
      <w:marBottom w:val="0"/>
      <w:divBdr>
        <w:top w:val="none" w:sz="0" w:space="0" w:color="auto"/>
        <w:left w:val="none" w:sz="0" w:space="0" w:color="auto"/>
        <w:bottom w:val="none" w:sz="0" w:space="0" w:color="auto"/>
        <w:right w:val="none" w:sz="0" w:space="0" w:color="auto"/>
      </w:divBdr>
    </w:div>
    <w:div w:id="1263995391">
      <w:bodyDiv w:val="1"/>
      <w:marLeft w:val="0"/>
      <w:marRight w:val="0"/>
      <w:marTop w:val="0"/>
      <w:marBottom w:val="0"/>
      <w:divBdr>
        <w:top w:val="none" w:sz="0" w:space="0" w:color="auto"/>
        <w:left w:val="none" w:sz="0" w:space="0" w:color="auto"/>
        <w:bottom w:val="none" w:sz="0" w:space="0" w:color="auto"/>
        <w:right w:val="none" w:sz="0" w:space="0" w:color="auto"/>
      </w:divBdr>
    </w:div>
    <w:div w:id="1333529672">
      <w:bodyDiv w:val="1"/>
      <w:marLeft w:val="0"/>
      <w:marRight w:val="0"/>
      <w:marTop w:val="0"/>
      <w:marBottom w:val="0"/>
      <w:divBdr>
        <w:top w:val="none" w:sz="0" w:space="0" w:color="auto"/>
        <w:left w:val="none" w:sz="0" w:space="0" w:color="auto"/>
        <w:bottom w:val="none" w:sz="0" w:space="0" w:color="auto"/>
        <w:right w:val="none" w:sz="0" w:space="0" w:color="auto"/>
      </w:divBdr>
    </w:div>
    <w:div w:id="1348215943">
      <w:bodyDiv w:val="1"/>
      <w:marLeft w:val="0"/>
      <w:marRight w:val="0"/>
      <w:marTop w:val="0"/>
      <w:marBottom w:val="0"/>
      <w:divBdr>
        <w:top w:val="none" w:sz="0" w:space="0" w:color="auto"/>
        <w:left w:val="none" w:sz="0" w:space="0" w:color="auto"/>
        <w:bottom w:val="none" w:sz="0" w:space="0" w:color="auto"/>
        <w:right w:val="none" w:sz="0" w:space="0" w:color="auto"/>
      </w:divBdr>
    </w:div>
    <w:div w:id="1419717892">
      <w:bodyDiv w:val="1"/>
      <w:marLeft w:val="0"/>
      <w:marRight w:val="0"/>
      <w:marTop w:val="0"/>
      <w:marBottom w:val="0"/>
      <w:divBdr>
        <w:top w:val="none" w:sz="0" w:space="0" w:color="auto"/>
        <w:left w:val="none" w:sz="0" w:space="0" w:color="auto"/>
        <w:bottom w:val="none" w:sz="0" w:space="0" w:color="auto"/>
        <w:right w:val="none" w:sz="0" w:space="0" w:color="auto"/>
      </w:divBdr>
    </w:div>
    <w:div w:id="1530797683">
      <w:bodyDiv w:val="1"/>
      <w:marLeft w:val="0"/>
      <w:marRight w:val="0"/>
      <w:marTop w:val="0"/>
      <w:marBottom w:val="0"/>
      <w:divBdr>
        <w:top w:val="none" w:sz="0" w:space="0" w:color="auto"/>
        <w:left w:val="none" w:sz="0" w:space="0" w:color="auto"/>
        <w:bottom w:val="none" w:sz="0" w:space="0" w:color="auto"/>
        <w:right w:val="none" w:sz="0" w:space="0" w:color="auto"/>
      </w:divBdr>
    </w:div>
    <w:div w:id="1643851410">
      <w:bodyDiv w:val="1"/>
      <w:marLeft w:val="0"/>
      <w:marRight w:val="0"/>
      <w:marTop w:val="0"/>
      <w:marBottom w:val="0"/>
      <w:divBdr>
        <w:top w:val="none" w:sz="0" w:space="0" w:color="auto"/>
        <w:left w:val="none" w:sz="0" w:space="0" w:color="auto"/>
        <w:bottom w:val="none" w:sz="0" w:space="0" w:color="auto"/>
        <w:right w:val="none" w:sz="0" w:space="0" w:color="auto"/>
      </w:divBdr>
    </w:div>
    <w:div w:id="1692367165">
      <w:bodyDiv w:val="1"/>
      <w:marLeft w:val="0"/>
      <w:marRight w:val="0"/>
      <w:marTop w:val="0"/>
      <w:marBottom w:val="0"/>
      <w:divBdr>
        <w:top w:val="none" w:sz="0" w:space="0" w:color="auto"/>
        <w:left w:val="none" w:sz="0" w:space="0" w:color="auto"/>
        <w:bottom w:val="none" w:sz="0" w:space="0" w:color="auto"/>
        <w:right w:val="none" w:sz="0" w:space="0" w:color="auto"/>
      </w:divBdr>
    </w:div>
    <w:div w:id="1702242410">
      <w:bodyDiv w:val="1"/>
      <w:marLeft w:val="0"/>
      <w:marRight w:val="0"/>
      <w:marTop w:val="0"/>
      <w:marBottom w:val="0"/>
      <w:divBdr>
        <w:top w:val="none" w:sz="0" w:space="0" w:color="auto"/>
        <w:left w:val="none" w:sz="0" w:space="0" w:color="auto"/>
        <w:bottom w:val="none" w:sz="0" w:space="0" w:color="auto"/>
        <w:right w:val="none" w:sz="0" w:space="0" w:color="auto"/>
      </w:divBdr>
    </w:div>
    <w:div w:id="1706558699">
      <w:bodyDiv w:val="1"/>
      <w:marLeft w:val="0"/>
      <w:marRight w:val="0"/>
      <w:marTop w:val="0"/>
      <w:marBottom w:val="0"/>
      <w:divBdr>
        <w:top w:val="none" w:sz="0" w:space="0" w:color="auto"/>
        <w:left w:val="none" w:sz="0" w:space="0" w:color="auto"/>
        <w:bottom w:val="none" w:sz="0" w:space="0" w:color="auto"/>
        <w:right w:val="none" w:sz="0" w:space="0" w:color="auto"/>
      </w:divBdr>
    </w:div>
    <w:div w:id="1733382036">
      <w:bodyDiv w:val="1"/>
      <w:marLeft w:val="0"/>
      <w:marRight w:val="0"/>
      <w:marTop w:val="0"/>
      <w:marBottom w:val="0"/>
      <w:divBdr>
        <w:top w:val="none" w:sz="0" w:space="0" w:color="auto"/>
        <w:left w:val="none" w:sz="0" w:space="0" w:color="auto"/>
        <w:bottom w:val="none" w:sz="0" w:space="0" w:color="auto"/>
        <w:right w:val="none" w:sz="0" w:space="0" w:color="auto"/>
      </w:divBdr>
    </w:div>
    <w:div w:id="1762605981">
      <w:bodyDiv w:val="1"/>
      <w:marLeft w:val="0"/>
      <w:marRight w:val="0"/>
      <w:marTop w:val="0"/>
      <w:marBottom w:val="0"/>
      <w:divBdr>
        <w:top w:val="none" w:sz="0" w:space="0" w:color="auto"/>
        <w:left w:val="none" w:sz="0" w:space="0" w:color="auto"/>
        <w:bottom w:val="none" w:sz="0" w:space="0" w:color="auto"/>
        <w:right w:val="none" w:sz="0" w:space="0" w:color="auto"/>
      </w:divBdr>
    </w:div>
    <w:div w:id="1773167085">
      <w:bodyDiv w:val="1"/>
      <w:marLeft w:val="0"/>
      <w:marRight w:val="0"/>
      <w:marTop w:val="0"/>
      <w:marBottom w:val="0"/>
      <w:divBdr>
        <w:top w:val="none" w:sz="0" w:space="0" w:color="auto"/>
        <w:left w:val="none" w:sz="0" w:space="0" w:color="auto"/>
        <w:bottom w:val="none" w:sz="0" w:space="0" w:color="auto"/>
        <w:right w:val="none" w:sz="0" w:space="0" w:color="auto"/>
      </w:divBdr>
    </w:div>
    <w:div w:id="1818374268">
      <w:bodyDiv w:val="1"/>
      <w:marLeft w:val="0"/>
      <w:marRight w:val="0"/>
      <w:marTop w:val="0"/>
      <w:marBottom w:val="0"/>
      <w:divBdr>
        <w:top w:val="none" w:sz="0" w:space="0" w:color="auto"/>
        <w:left w:val="none" w:sz="0" w:space="0" w:color="auto"/>
        <w:bottom w:val="none" w:sz="0" w:space="0" w:color="auto"/>
        <w:right w:val="none" w:sz="0" w:space="0" w:color="auto"/>
      </w:divBdr>
      <w:divsChild>
        <w:div w:id="816530041">
          <w:marLeft w:val="0"/>
          <w:marRight w:val="0"/>
          <w:marTop w:val="0"/>
          <w:marBottom w:val="0"/>
          <w:divBdr>
            <w:top w:val="none" w:sz="0" w:space="0" w:color="auto"/>
            <w:left w:val="none" w:sz="0" w:space="0" w:color="auto"/>
            <w:bottom w:val="none" w:sz="0" w:space="0" w:color="auto"/>
            <w:right w:val="none" w:sz="0" w:space="0" w:color="auto"/>
          </w:divBdr>
        </w:div>
      </w:divsChild>
    </w:div>
    <w:div w:id="1831947505">
      <w:bodyDiv w:val="1"/>
      <w:marLeft w:val="0"/>
      <w:marRight w:val="0"/>
      <w:marTop w:val="0"/>
      <w:marBottom w:val="0"/>
      <w:divBdr>
        <w:top w:val="none" w:sz="0" w:space="0" w:color="auto"/>
        <w:left w:val="none" w:sz="0" w:space="0" w:color="auto"/>
        <w:bottom w:val="none" w:sz="0" w:space="0" w:color="auto"/>
        <w:right w:val="none" w:sz="0" w:space="0" w:color="auto"/>
      </w:divBdr>
    </w:div>
    <w:div w:id="1867717840">
      <w:bodyDiv w:val="1"/>
      <w:marLeft w:val="0"/>
      <w:marRight w:val="0"/>
      <w:marTop w:val="0"/>
      <w:marBottom w:val="0"/>
      <w:divBdr>
        <w:top w:val="none" w:sz="0" w:space="0" w:color="auto"/>
        <w:left w:val="none" w:sz="0" w:space="0" w:color="auto"/>
        <w:bottom w:val="none" w:sz="0" w:space="0" w:color="auto"/>
        <w:right w:val="none" w:sz="0" w:space="0" w:color="auto"/>
      </w:divBdr>
    </w:div>
    <w:div w:id="1871457014">
      <w:bodyDiv w:val="1"/>
      <w:marLeft w:val="0"/>
      <w:marRight w:val="0"/>
      <w:marTop w:val="0"/>
      <w:marBottom w:val="0"/>
      <w:divBdr>
        <w:top w:val="none" w:sz="0" w:space="0" w:color="auto"/>
        <w:left w:val="none" w:sz="0" w:space="0" w:color="auto"/>
        <w:bottom w:val="none" w:sz="0" w:space="0" w:color="auto"/>
        <w:right w:val="none" w:sz="0" w:space="0" w:color="auto"/>
      </w:divBdr>
    </w:div>
    <w:div w:id="1919292150">
      <w:bodyDiv w:val="1"/>
      <w:marLeft w:val="0"/>
      <w:marRight w:val="0"/>
      <w:marTop w:val="0"/>
      <w:marBottom w:val="0"/>
      <w:divBdr>
        <w:top w:val="none" w:sz="0" w:space="0" w:color="auto"/>
        <w:left w:val="none" w:sz="0" w:space="0" w:color="auto"/>
        <w:bottom w:val="none" w:sz="0" w:space="0" w:color="auto"/>
        <w:right w:val="none" w:sz="0" w:space="0" w:color="auto"/>
      </w:divBdr>
    </w:div>
    <w:div w:id="1932348837">
      <w:bodyDiv w:val="1"/>
      <w:marLeft w:val="0"/>
      <w:marRight w:val="0"/>
      <w:marTop w:val="0"/>
      <w:marBottom w:val="0"/>
      <w:divBdr>
        <w:top w:val="none" w:sz="0" w:space="0" w:color="auto"/>
        <w:left w:val="none" w:sz="0" w:space="0" w:color="auto"/>
        <w:bottom w:val="none" w:sz="0" w:space="0" w:color="auto"/>
        <w:right w:val="none" w:sz="0" w:space="0" w:color="auto"/>
      </w:divBdr>
    </w:div>
    <w:div w:id="1936746034">
      <w:bodyDiv w:val="1"/>
      <w:marLeft w:val="0"/>
      <w:marRight w:val="0"/>
      <w:marTop w:val="0"/>
      <w:marBottom w:val="0"/>
      <w:divBdr>
        <w:top w:val="none" w:sz="0" w:space="0" w:color="auto"/>
        <w:left w:val="none" w:sz="0" w:space="0" w:color="auto"/>
        <w:bottom w:val="none" w:sz="0" w:space="0" w:color="auto"/>
        <w:right w:val="none" w:sz="0" w:space="0" w:color="auto"/>
      </w:divBdr>
    </w:div>
    <w:div w:id="1961451854">
      <w:bodyDiv w:val="1"/>
      <w:marLeft w:val="0"/>
      <w:marRight w:val="0"/>
      <w:marTop w:val="0"/>
      <w:marBottom w:val="0"/>
      <w:divBdr>
        <w:top w:val="none" w:sz="0" w:space="0" w:color="auto"/>
        <w:left w:val="none" w:sz="0" w:space="0" w:color="auto"/>
        <w:bottom w:val="none" w:sz="0" w:space="0" w:color="auto"/>
        <w:right w:val="none" w:sz="0" w:space="0" w:color="auto"/>
      </w:divBdr>
    </w:div>
    <w:div w:id="1988431968">
      <w:bodyDiv w:val="1"/>
      <w:marLeft w:val="0"/>
      <w:marRight w:val="0"/>
      <w:marTop w:val="0"/>
      <w:marBottom w:val="0"/>
      <w:divBdr>
        <w:top w:val="none" w:sz="0" w:space="0" w:color="auto"/>
        <w:left w:val="none" w:sz="0" w:space="0" w:color="auto"/>
        <w:bottom w:val="none" w:sz="0" w:space="0" w:color="auto"/>
        <w:right w:val="none" w:sz="0" w:space="0" w:color="auto"/>
      </w:divBdr>
    </w:div>
    <w:div w:id="1988852314">
      <w:bodyDiv w:val="1"/>
      <w:marLeft w:val="0"/>
      <w:marRight w:val="0"/>
      <w:marTop w:val="0"/>
      <w:marBottom w:val="0"/>
      <w:divBdr>
        <w:top w:val="none" w:sz="0" w:space="0" w:color="auto"/>
        <w:left w:val="none" w:sz="0" w:space="0" w:color="auto"/>
        <w:bottom w:val="none" w:sz="0" w:space="0" w:color="auto"/>
        <w:right w:val="none" w:sz="0" w:space="0" w:color="auto"/>
      </w:divBdr>
    </w:div>
    <w:div w:id="2062090352">
      <w:bodyDiv w:val="1"/>
      <w:marLeft w:val="0"/>
      <w:marRight w:val="0"/>
      <w:marTop w:val="0"/>
      <w:marBottom w:val="0"/>
      <w:divBdr>
        <w:top w:val="none" w:sz="0" w:space="0" w:color="auto"/>
        <w:left w:val="none" w:sz="0" w:space="0" w:color="auto"/>
        <w:bottom w:val="none" w:sz="0" w:space="0" w:color="auto"/>
        <w:right w:val="none" w:sz="0" w:space="0" w:color="auto"/>
      </w:divBdr>
    </w:div>
    <w:div w:id="2105226275">
      <w:bodyDiv w:val="1"/>
      <w:marLeft w:val="0"/>
      <w:marRight w:val="0"/>
      <w:marTop w:val="0"/>
      <w:marBottom w:val="0"/>
      <w:divBdr>
        <w:top w:val="none" w:sz="0" w:space="0" w:color="auto"/>
        <w:left w:val="none" w:sz="0" w:space="0" w:color="auto"/>
        <w:bottom w:val="none" w:sz="0" w:space="0" w:color="auto"/>
        <w:right w:val="none" w:sz="0" w:space="0" w:color="auto"/>
      </w:divBdr>
    </w:div>
    <w:div w:id="211235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chorus-pro.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see.fr" TargetMode="External"/><Relationship Id="rId5" Type="http://schemas.openxmlformats.org/officeDocument/2006/relationships/webSettings" Target="webSettings.xml"/><Relationship Id="rId15" Type="http://schemas.openxmlformats.org/officeDocument/2006/relationships/hyperlink" Target="https://365.e-attestations.com/" TargetMode="External"/><Relationship Id="rId23" Type="http://schemas.openxmlformats.org/officeDocument/2006/relationships/theme" Target="theme/theme1.xml"/><Relationship Id="rId10" Type="http://schemas.openxmlformats.org/officeDocument/2006/relationships/hyperlink" Target="http://www.insee.fr"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dga-do-fournisseurs-s2a-se.contact.fct@intradef.gouv.fr" TargetMode="External"/><Relationship Id="rId14" Type="http://schemas.openxmlformats.org/officeDocument/2006/relationships/hyperlink" Target="mailto:dga-do-fournisseurs-s2a-se.contact.fct@intradef.gouv.fr"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1B76B-93CB-42E4-ADED-3AF39A182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39</Pages>
  <Words>13257</Words>
  <Characters>78143</Characters>
  <Application>Microsoft Office Word</Application>
  <DocSecurity>0</DocSecurity>
  <Lines>651</Lines>
  <Paragraphs>182</Paragraphs>
  <ScaleCrop>false</ScaleCrop>
  <HeadingPairs>
    <vt:vector size="2" baseType="variant">
      <vt:variant>
        <vt:lpstr>Titre</vt:lpstr>
      </vt:variant>
      <vt:variant>
        <vt:i4>1</vt:i4>
      </vt:variant>
    </vt:vector>
  </HeadingPairs>
  <TitlesOfParts>
    <vt:vector size="1" baseType="lpstr">
      <vt:lpstr>Clausier 2005</vt:lpstr>
    </vt:vector>
  </TitlesOfParts>
  <Manager>CHARDIGNY Claudine-MALAHEL Brigitte</Manager>
  <Company>DGA</Company>
  <LinksUpToDate>false</LinksUpToDate>
  <CharactersWithSpaces>91218</CharactersWithSpaces>
  <SharedDoc>false</SharedDoc>
  <HLinks>
    <vt:vector size="858" baseType="variant">
      <vt:variant>
        <vt:i4>1900551</vt:i4>
      </vt:variant>
      <vt:variant>
        <vt:i4>858</vt:i4>
      </vt:variant>
      <vt:variant>
        <vt:i4>0</vt:i4>
      </vt:variant>
      <vt:variant>
        <vt:i4>5</vt:i4>
      </vt:variant>
      <vt:variant>
        <vt:lpwstr>http://www.insee.fr/</vt:lpwstr>
      </vt:variant>
      <vt:variant>
        <vt:lpwstr/>
      </vt:variant>
      <vt:variant>
        <vt:i4>1310768</vt:i4>
      </vt:variant>
      <vt:variant>
        <vt:i4>851</vt:i4>
      </vt:variant>
      <vt:variant>
        <vt:i4>0</vt:i4>
      </vt:variant>
      <vt:variant>
        <vt:i4>5</vt:i4>
      </vt:variant>
      <vt:variant>
        <vt:lpwstr/>
      </vt:variant>
      <vt:variant>
        <vt:lpwstr>_Toc383529277</vt:lpwstr>
      </vt:variant>
      <vt:variant>
        <vt:i4>1310768</vt:i4>
      </vt:variant>
      <vt:variant>
        <vt:i4>845</vt:i4>
      </vt:variant>
      <vt:variant>
        <vt:i4>0</vt:i4>
      </vt:variant>
      <vt:variant>
        <vt:i4>5</vt:i4>
      </vt:variant>
      <vt:variant>
        <vt:lpwstr/>
      </vt:variant>
      <vt:variant>
        <vt:lpwstr>_Toc383529276</vt:lpwstr>
      </vt:variant>
      <vt:variant>
        <vt:i4>1310768</vt:i4>
      </vt:variant>
      <vt:variant>
        <vt:i4>839</vt:i4>
      </vt:variant>
      <vt:variant>
        <vt:i4>0</vt:i4>
      </vt:variant>
      <vt:variant>
        <vt:i4>5</vt:i4>
      </vt:variant>
      <vt:variant>
        <vt:lpwstr/>
      </vt:variant>
      <vt:variant>
        <vt:lpwstr>_Toc383529275</vt:lpwstr>
      </vt:variant>
      <vt:variant>
        <vt:i4>1310768</vt:i4>
      </vt:variant>
      <vt:variant>
        <vt:i4>833</vt:i4>
      </vt:variant>
      <vt:variant>
        <vt:i4>0</vt:i4>
      </vt:variant>
      <vt:variant>
        <vt:i4>5</vt:i4>
      </vt:variant>
      <vt:variant>
        <vt:lpwstr/>
      </vt:variant>
      <vt:variant>
        <vt:lpwstr>_Toc383529274</vt:lpwstr>
      </vt:variant>
      <vt:variant>
        <vt:i4>1310768</vt:i4>
      </vt:variant>
      <vt:variant>
        <vt:i4>827</vt:i4>
      </vt:variant>
      <vt:variant>
        <vt:i4>0</vt:i4>
      </vt:variant>
      <vt:variant>
        <vt:i4>5</vt:i4>
      </vt:variant>
      <vt:variant>
        <vt:lpwstr/>
      </vt:variant>
      <vt:variant>
        <vt:lpwstr>_Toc383529273</vt:lpwstr>
      </vt:variant>
      <vt:variant>
        <vt:i4>1310768</vt:i4>
      </vt:variant>
      <vt:variant>
        <vt:i4>821</vt:i4>
      </vt:variant>
      <vt:variant>
        <vt:i4>0</vt:i4>
      </vt:variant>
      <vt:variant>
        <vt:i4>5</vt:i4>
      </vt:variant>
      <vt:variant>
        <vt:lpwstr/>
      </vt:variant>
      <vt:variant>
        <vt:lpwstr>_Toc383529272</vt:lpwstr>
      </vt:variant>
      <vt:variant>
        <vt:i4>1310768</vt:i4>
      </vt:variant>
      <vt:variant>
        <vt:i4>815</vt:i4>
      </vt:variant>
      <vt:variant>
        <vt:i4>0</vt:i4>
      </vt:variant>
      <vt:variant>
        <vt:i4>5</vt:i4>
      </vt:variant>
      <vt:variant>
        <vt:lpwstr/>
      </vt:variant>
      <vt:variant>
        <vt:lpwstr>_Toc383529271</vt:lpwstr>
      </vt:variant>
      <vt:variant>
        <vt:i4>1310768</vt:i4>
      </vt:variant>
      <vt:variant>
        <vt:i4>809</vt:i4>
      </vt:variant>
      <vt:variant>
        <vt:i4>0</vt:i4>
      </vt:variant>
      <vt:variant>
        <vt:i4>5</vt:i4>
      </vt:variant>
      <vt:variant>
        <vt:lpwstr/>
      </vt:variant>
      <vt:variant>
        <vt:lpwstr>_Toc383529270</vt:lpwstr>
      </vt:variant>
      <vt:variant>
        <vt:i4>1376304</vt:i4>
      </vt:variant>
      <vt:variant>
        <vt:i4>803</vt:i4>
      </vt:variant>
      <vt:variant>
        <vt:i4>0</vt:i4>
      </vt:variant>
      <vt:variant>
        <vt:i4>5</vt:i4>
      </vt:variant>
      <vt:variant>
        <vt:lpwstr/>
      </vt:variant>
      <vt:variant>
        <vt:lpwstr>_Toc383529269</vt:lpwstr>
      </vt:variant>
      <vt:variant>
        <vt:i4>1376304</vt:i4>
      </vt:variant>
      <vt:variant>
        <vt:i4>797</vt:i4>
      </vt:variant>
      <vt:variant>
        <vt:i4>0</vt:i4>
      </vt:variant>
      <vt:variant>
        <vt:i4>5</vt:i4>
      </vt:variant>
      <vt:variant>
        <vt:lpwstr/>
      </vt:variant>
      <vt:variant>
        <vt:lpwstr>_Toc383529268</vt:lpwstr>
      </vt:variant>
      <vt:variant>
        <vt:i4>1376304</vt:i4>
      </vt:variant>
      <vt:variant>
        <vt:i4>791</vt:i4>
      </vt:variant>
      <vt:variant>
        <vt:i4>0</vt:i4>
      </vt:variant>
      <vt:variant>
        <vt:i4>5</vt:i4>
      </vt:variant>
      <vt:variant>
        <vt:lpwstr/>
      </vt:variant>
      <vt:variant>
        <vt:lpwstr>_Toc383529267</vt:lpwstr>
      </vt:variant>
      <vt:variant>
        <vt:i4>1376304</vt:i4>
      </vt:variant>
      <vt:variant>
        <vt:i4>785</vt:i4>
      </vt:variant>
      <vt:variant>
        <vt:i4>0</vt:i4>
      </vt:variant>
      <vt:variant>
        <vt:i4>5</vt:i4>
      </vt:variant>
      <vt:variant>
        <vt:lpwstr/>
      </vt:variant>
      <vt:variant>
        <vt:lpwstr>_Toc383529266</vt:lpwstr>
      </vt:variant>
      <vt:variant>
        <vt:i4>1376304</vt:i4>
      </vt:variant>
      <vt:variant>
        <vt:i4>779</vt:i4>
      </vt:variant>
      <vt:variant>
        <vt:i4>0</vt:i4>
      </vt:variant>
      <vt:variant>
        <vt:i4>5</vt:i4>
      </vt:variant>
      <vt:variant>
        <vt:lpwstr/>
      </vt:variant>
      <vt:variant>
        <vt:lpwstr>_Toc383529265</vt:lpwstr>
      </vt:variant>
      <vt:variant>
        <vt:i4>1376304</vt:i4>
      </vt:variant>
      <vt:variant>
        <vt:i4>773</vt:i4>
      </vt:variant>
      <vt:variant>
        <vt:i4>0</vt:i4>
      </vt:variant>
      <vt:variant>
        <vt:i4>5</vt:i4>
      </vt:variant>
      <vt:variant>
        <vt:lpwstr/>
      </vt:variant>
      <vt:variant>
        <vt:lpwstr>_Toc383529264</vt:lpwstr>
      </vt:variant>
      <vt:variant>
        <vt:i4>1376304</vt:i4>
      </vt:variant>
      <vt:variant>
        <vt:i4>767</vt:i4>
      </vt:variant>
      <vt:variant>
        <vt:i4>0</vt:i4>
      </vt:variant>
      <vt:variant>
        <vt:i4>5</vt:i4>
      </vt:variant>
      <vt:variant>
        <vt:lpwstr/>
      </vt:variant>
      <vt:variant>
        <vt:lpwstr>_Toc383529263</vt:lpwstr>
      </vt:variant>
      <vt:variant>
        <vt:i4>1376304</vt:i4>
      </vt:variant>
      <vt:variant>
        <vt:i4>761</vt:i4>
      </vt:variant>
      <vt:variant>
        <vt:i4>0</vt:i4>
      </vt:variant>
      <vt:variant>
        <vt:i4>5</vt:i4>
      </vt:variant>
      <vt:variant>
        <vt:lpwstr/>
      </vt:variant>
      <vt:variant>
        <vt:lpwstr>_Toc383529262</vt:lpwstr>
      </vt:variant>
      <vt:variant>
        <vt:i4>1376304</vt:i4>
      </vt:variant>
      <vt:variant>
        <vt:i4>755</vt:i4>
      </vt:variant>
      <vt:variant>
        <vt:i4>0</vt:i4>
      </vt:variant>
      <vt:variant>
        <vt:i4>5</vt:i4>
      </vt:variant>
      <vt:variant>
        <vt:lpwstr/>
      </vt:variant>
      <vt:variant>
        <vt:lpwstr>_Toc383529261</vt:lpwstr>
      </vt:variant>
      <vt:variant>
        <vt:i4>1376304</vt:i4>
      </vt:variant>
      <vt:variant>
        <vt:i4>749</vt:i4>
      </vt:variant>
      <vt:variant>
        <vt:i4>0</vt:i4>
      </vt:variant>
      <vt:variant>
        <vt:i4>5</vt:i4>
      </vt:variant>
      <vt:variant>
        <vt:lpwstr/>
      </vt:variant>
      <vt:variant>
        <vt:lpwstr>_Toc383529260</vt:lpwstr>
      </vt:variant>
      <vt:variant>
        <vt:i4>1441840</vt:i4>
      </vt:variant>
      <vt:variant>
        <vt:i4>743</vt:i4>
      </vt:variant>
      <vt:variant>
        <vt:i4>0</vt:i4>
      </vt:variant>
      <vt:variant>
        <vt:i4>5</vt:i4>
      </vt:variant>
      <vt:variant>
        <vt:lpwstr/>
      </vt:variant>
      <vt:variant>
        <vt:lpwstr>_Toc383529259</vt:lpwstr>
      </vt:variant>
      <vt:variant>
        <vt:i4>1441840</vt:i4>
      </vt:variant>
      <vt:variant>
        <vt:i4>737</vt:i4>
      </vt:variant>
      <vt:variant>
        <vt:i4>0</vt:i4>
      </vt:variant>
      <vt:variant>
        <vt:i4>5</vt:i4>
      </vt:variant>
      <vt:variant>
        <vt:lpwstr/>
      </vt:variant>
      <vt:variant>
        <vt:lpwstr>_Toc383529258</vt:lpwstr>
      </vt:variant>
      <vt:variant>
        <vt:i4>1441840</vt:i4>
      </vt:variant>
      <vt:variant>
        <vt:i4>731</vt:i4>
      </vt:variant>
      <vt:variant>
        <vt:i4>0</vt:i4>
      </vt:variant>
      <vt:variant>
        <vt:i4>5</vt:i4>
      </vt:variant>
      <vt:variant>
        <vt:lpwstr/>
      </vt:variant>
      <vt:variant>
        <vt:lpwstr>_Toc383529257</vt:lpwstr>
      </vt:variant>
      <vt:variant>
        <vt:i4>1441840</vt:i4>
      </vt:variant>
      <vt:variant>
        <vt:i4>725</vt:i4>
      </vt:variant>
      <vt:variant>
        <vt:i4>0</vt:i4>
      </vt:variant>
      <vt:variant>
        <vt:i4>5</vt:i4>
      </vt:variant>
      <vt:variant>
        <vt:lpwstr/>
      </vt:variant>
      <vt:variant>
        <vt:lpwstr>_Toc383529256</vt:lpwstr>
      </vt:variant>
      <vt:variant>
        <vt:i4>1441840</vt:i4>
      </vt:variant>
      <vt:variant>
        <vt:i4>719</vt:i4>
      </vt:variant>
      <vt:variant>
        <vt:i4>0</vt:i4>
      </vt:variant>
      <vt:variant>
        <vt:i4>5</vt:i4>
      </vt:variant>
      <vt:variant>
        <vt:lpwstr/>
      </vt:variant>
      <vt:variant>
        <vt:lpwstr>_Toc383529255</vt:lpwstr>
      </vt:variant>
      <vt:variant>
        <vt:i4>1441840</vt:i4>
      </vt:variant>
      <vt:variant>
        <vt:i4>713</vt:i4>
      </vt:variant>
      <vt:variant>
        <vt:i4>0</vt:i4>
      </vt:variant>
      <vt:variant>
        <vt:i4>5</vt:i4>
      </vt:variant>
      <vt:variant>
        <vt:lpwstr/>
      </vt:variant>
      <vt:variant>
        <vt:lpwstr>_Toc383529254</vt:lpwstr>
      </vt:variant>
      <vt:variant>
        <vt:i4>1441840</vt:i4>
      </vt:variant>
      <vt:variant>
        <vt:i4>707</vt:i4>
      </vt:variant>
      <vt:variant>
        <vt:i4>0</vt:i4>
      </vt:variant>
      <vt:variant>
        <vt:i4>5</vt:i4>
      </vt:variant>
      <vt:variant>
        <vt:lpwstr/>
      </vt:variant>
      <vt:variant>
        <vt:lpwstr>_Toc383529253</vt:lpwstr>
      </vt:variant>
      <vt:variant>
        <vt:i4>1441840</vt:i4>
      </vt:variant>
      <vt:variant>
        <vt:i4>701</vt:i4>
      </vt:variant>
      <vt:variant>
        <vt:i4>0</vt:i4>
      </vt:variant>
      <vt:variant>
        <vt:i4>5</vt:i4>
      </vt:variant>
      <vt:variant>
        <vt:lpwstr/>
      </vt:variant>
      <vt:variant>
        <vt:lpwstr>_Toc383529252</vt:lpwstr>
      </vt:variant>
      <vt:variant>
        <vt:i4>1441840</vt:i4>
      </vt:variant>
      <vt:variant>
        <vt:i4>695</vt:i4>
      </vt:variant>
      <vt:variant>
        <vt:i4>0</vt:i4>
      </vt:variant>
      <vt:variant>
        <vt:i4>5</vt:i4>
      </vt:variant>
      <vt:variant>
        <vt:lpwstr/>
      </vt:variant>
      <vt:variant>
        <vt:lpwstr>_Toc383529251</vt:lpwstr>
      </vt:variant>
      <vt:variant>
        <vt:i4>1441840</vt:i4>
      </vt:variant>
      <vt:variant>
        <vt:i4>689</vt:i4>
      </vt:variant>
      <vt:variant>
        <vt:i4>0</vt:i4>
      </vt:variant>
      <vt:variant>
        <vt:i4>5</vt:i4>
      </vt:variant>
      <vt:variant>
        <vt:lpwstr/>
      </vt:variant>
      <vt:variant>
        <vt:lpwstr>_Toc383529250</vt:lpwstr>
      </vt:variant>
      <vt:variant>
        <vt:i4>1507376</vt:i4>
      </vt:variant>
      <vt:variant>
        <vt:i4>683</vt:i4>
      </vt:variant>
      <vt:variant>
        <vt:i4>0</vt:i4>
      </vt:variant>
      <vt:variant>
        <vt:i4>5</vt:i4>
      </vt:variant>
      <vt:variant>
        <vt:lpwstr/>
      </vt:variant>
      <vt:variant>
        <vt:lpwstr>_Toc383529249</vt:lpwstr>
      </vt:variant>
      <vt:variant>
        <vt:i4>1507376</vt:i4>
      </vt:variant>
      <vt:variant>
        <vt:i4>677</vt:i4>
      </vt:variant>
      <vt:variant>
        <vt:i4>0</vt:i4>
      </vt:variant>
      <vt:variant>
        <vt:i4>5</vt:i4>
      </vt:variant>
      <vt:variant>
        <vt:lpwstr/>
      </vt:variant>
      <vt:variant>
        <vt:lpwstr>_Toc383529248</vt:lpwstr>
      </vt:variant>
      <vt:variant>
        <vt:i4>1507376</vt:i4>
      </vt:variant>
      <vt:variant>
        <vt:i4>671</vt:i4>
      </vt:variant>
      <vt:variant>
        <vt:i4>0</vt:i4>
      </vt:variant>
      <vt:variant>
        <vt:i4>5</vt:i4>
      </vt:variant>
      <vt:variant>
        <vt:lpwstr/>
      </vt:variant>
      <vt:variant>
        <vt:lpwstr>_Toc383529247</vt:lpwstr>
      </vt:variant>
      <vt:variant>
        <vt:i4>1507376</vt:i4>
      </vt:variant>
      <vt:variant>
        <vt:i4>665</vt:i4>
      </vt:variant>
      <vt:variant>
        <vt:i4>0</vt:i4>
      </vt:variant>
      <vt:variant>
        <vt:i4>5</vt:i4>
      </vt:variant>
      <vt:variant>
        <vt:lpwstr/>
      </vt:variant>
      <vt:variant>
        <vt:lpwstr>_Toc383529246</vt:lpwstr>
      </vt:variant>
      <vt:variant>
        <vt:i4>1507376</vt:i4>
      </vt:variant>
      <vt:variant>
        <vt:i4>659</vt:i4>
      </vt:variant>
      <vt:variant>
        <vt:i4>0</vt:i4>
      </vt:variant>
      <vt:variant>
        <vt:i4>5</vt:i4>
      </vt:variant>
      <vt:variant>
        <vt:lpwstr/>
      </vt:variant>
      <vt:variant>
        <vt:lpwstr>_Toc383529245</vt:lpwstr>
      </vt:variant>
      <vt:variant>
        <vt:i4>1507376</vt:i4>
      </vt:variant>
      <vt:variant>
        <vt:i4>653</vt:i4>
      </vt:variant>
      <vt:variant>
        <vt:i4>0</vt:i4>
      </vt:variant>
      <vt:variant>
        <vt:i4>5</vt:i4>
      </vt:variant>
      <vt:variant>
        <vt:lpwstr/>
      </vt:variant>
      <vt:variant>
        <vt:lpwstr>_Toc383529244</vt:lpwstr>
      </vt:variant>
      <vt:variant>
        <vt:i4>1507376</vt:i4>
      </vt:variant>
      <vt:variant>
        <vt:i4>647</vt:i4>
      </vt:variant>
      <vt:variant>
        <vt:i4>0</vt:i4>
      </vt:variant>
      <vt:variant>
        <vt:i4>5</vt:i4>
      </vt:variant>
      <vt:variant>
        <vt:lpwstr/>
      </vt:variant>
      <vt:variant>
        <vt:lpwstr>_Toc383529243</vt:lpwstr>
      </vt:variant>
      <vt:variant>
        <vt:i4>1507376</vt:i4>
      </vt:variant>
      <vt:variant>
        <vt:i4>641</vt:i4>
      </vt:variant>
      <vt:variant>
        <vt:i4>0</vt:i4>
      </vt:variant>
      <vt:variant>
        <vt:i4>5</vt:i4>
      </vt:variant>
      <vt:variant>
        <vt:lpwstr/>
      </vt:variant>
      <vt:variant>
        <vt:lpwstr>_Toc383529242</vt:lpwstr>
      </vt:variant>
      <vt:variant>
        <vt:i4>1507376</vt:i4>
      </vt:variant>
      <vt:variant>
        <vt:i4>635</vt:i4>
      </vt:variant>
      <vt:variant>
        <vt:i4>0</vt:i4>
      </vt:variant>
      <vt:variant>
        <vt:i4>5</vt:i4>
      </vt:variant>
      <vt:variant>
        <vt:lpwstr/>
      </vt:variant>
      <vt:variant>
        <vt:lpwstr>_Toc383529241</vt:lpwstr>
      </vt:variant>
      <vt:variant>
        <vt:i4>1507376</vt:i4>
      </vt:variant>
      <vt:variant>
        <vt:i4>629</vt:i4>
      </vt:variant>
      <vt:variant>
        <vt:i4>0</vt:i4>
      </vt:variant>
      <vt:variant>
        <vt:i4>5</vt:i4>
      </vt:variant>
      <vt:variant>
        <vt:lpwstr/>
      </vt:variant>
      <vt:variant>
        <vt:lpwstr>_Toc383529240</vt:lpwstr>
      </vt:variant>
      <vt:variant>
        <vt:i4>1048624</vt:i4>
      </vt:variant>
      <vt:variant>
        <vt:i4>623</vt:i4>
      </vt:variant>
      <vt:variant>
        <vt:i4>0</vt:i4>
      </vt:variant>
      <vt:variant>
        <vt:i4>5</vt:i4>
      </vt:variant>
      <vt:variant>
        <vt:lpwstr/>
      </vt:variant>
      <vt:variant>
        <vt:lpwstr>_Toc383529239</vt:lpwstr>
      </vt:variant>
      <vt:variant>
        <vt:i4>1048624</vt:i4>
      </vt:variant>
      <vt:variant>
        <vt:i4>617</vt:i4>
      </vt:variant>
      <vt:variant>
        <vt:i4>0</vt:i4>
      </vt:variant>
      <vt:variant>
        <vt:i4>5</vt:i4>
      </vt:variant>
      <vt:variant>
        <vt:lpwstr/>
      </vt:variant>
      <vt:variant>
        <vt:lpwstr>_Toc383529238</vt:lpwstr>
      </vt:variant>
      <vt:variant>
        <vt:i4>1048624</vt:i4>
      </vt:variant>
      <vt:variant>
        <vt:i4>611</vt:i4>
      </vt:variant>
      <vt:variant>
        <vt:i4>0</vt:i4>
      </vt:variant>
      <vt:variant>
        <vt:i4>5</vt:i4>
      </vt:variant>
      <vt:variant>
        <vt:lpwstr/>
      </vt:variant>
      <vt:variant>
        <vt:lpwstr>_Toc383529237</vt:lpwstr>
      </vt:variant>
      <vt:variant>
        <vt:i4>1048624</vt:i4>
      </vt:variant>
      <vt:variant>
        <vt:i4>605</vt:i4>
      </vt:variant>
      <vt:variant>
        <vt:i4>0</vt:i4>
      </vt:variant>
      <vt:variant>
        <vt:i4>5</vt:i4>
      </vt:variant>
      <vt:variant>
        <vt:lpwstr/>
      </vt:variant>
      <vt:variant>
        <vt:lpwstr>_Toc383529236</vt:lpwstr>
      </vt:variant>
      <vt:variant>
        <vt:i4>1048624</vt:i4>
      </vt:variant>
      <vt:variant>
        <vt:i4>599</vt:i4>
      </vt:variant>
      <vt:variant>
        <vt:i4>0</vt:i4>
      </vt:variant>
      <vt:variant>
        <vt:i4>5</vt:i4>
      </vt:variant>
      <vt:variant>
        <vt:lpwstr/>
      </vt:variant>
      <vt:variant>
        <vt:lpwstr>_Toc383529235</vt:lpwstr>
      </vt:variant>
      <vt:variant>
        <vt:i4>1048624</vt:i4>
      </vt:variant>
      <vt:variant>
        <vt:i4>593</vt:i4>
      </vt:variant>
      <vt:variant>
        <vt:i4>0</vt:i4>
      </vt:variant>
      <vt:variant>
        <vt:i4>5</vt:i4>
      </vt:variant>
      <vt:variant>
        <vt:lpwstr/>
      </vt:variant>
      <vt:variant>
        <vt:lpwstr>_Toc383529234</vt:lpwstr>
      </vt:variant>
      <vt:variant>
        <vt:i4>1048624</vt:i4>
      </vt:variant>
      <vt:variant>
        <vt:i4>587</vt:i4>
      </vt:variant>
      <vt:variant>
        <vt:i4>0</vt:i4>
      </vt:variant>
      <vt:variant>
        <vt:i4>5</vt:i4>
      </vt:variant>
      <vt:variant>
        <vt:lpwstr/>
      </vt:variant>
      <vt:variant>
        <vt:lpwstr>_Toc383529233</vt:lpwstr>
      </vt:variant>
      <vt:variant>
        <vt:i4>1048624</vt:i4>
      </vt:variant>
      <vt:variant>
        <vt:i4>581</vt:i4>
      </vt:variant>
      <vt:variant>
        <vt:i4>0</vt:i4>
      </vt:variant>
      <vt:variant>
        <vt:i4>5</vt:i4>
      </vt:variant>
      <vt:variant>
        <vt:lpwstr/>
      </vt:variant>
      <vt:variant>
        <vt:lpwstr>_Toc383529232</vt:lpwstr>
      </vt:variant>
      <vt:variant>
        <vt:i4>1048624</vt:i4>
      </vt:variant>
      <vt:variant>
        <vt:i4>575</vt:i4>
      </vt:variant>
      <vt:variant>
        <vt:i4>0</vt:i4>
      </vt:variant>
      <vt:variant>
        <vt:i4>5</vt:i4>
      </vt:variant>
      <vt:variant>
        <vt:lpwstr/>
      </vt:variant>
      <vt:variant>
        <vt:lpwstr>_Toc383529231</vt:lpwstr>
      </vt:variant>
      <vt:variant>
        <vt:i4>1048624</vt:i4>
      </vt:variant>
      <vt:variant>
        <vt:i4>569</vt:i4>
      </vt:variant>
      <vt:variant>
        <vt:i4>0</vt:i4>
      </vt:variant>
      <vt:variant>
        <vt:i4>5</vt:i4>
      </vt:variant>
      <vt:variant>
        <vt:lpwstr/>
      </vt:variant>
      <vt:variant>
        <vt:lpwstr>_Toc383529230</vt:lpwstr>
      </vt:variant>
      <vt:variant>
        <vt:i4>1114160</vt:i4>
      </vt:variant>
      <vt:variant>
        <vt:i4>563</vt:i4>
      </vt:variant>
      <vt:variant>
        <vt:i4>0</vt:i4>
      </vt:variant>
      <vt:variant>
        <vt:i4>5</vt:i4>
      </vt:variant>
      <vt:variant>
        <vt:lpwstr/>
      </vt:variant>
      <vt:variant>
        <vt:lpwstr>_Toc383529229</vt:lpwstr>
      </vt:variant>
      <vt:variant>
        <vt:i4>1114160</vt:i4>
      </vt:variant>
      <vt:variant>
        <vt:i4>557</vt:i4>
      </vt:variant>
      <vt:variant>
        <vt:i4>0</vt:i4>
      </vt:variant>
      <vt:variant>
        <vt:i4>5</vt:i4>
      </vt:variant>
      <vt:variant>
        <vt:lpwstr/>
      </vt:variant>
      <vt:variant>
        <vt:lpwstr>_Toc383529228</vt:lpwstr>
      </vt:variant>
      <vt:variant>
        <vt:i4>1114160</vt:i4>
      </vt:variant>
      <vt:variant>
        <vt:i4>551</vt:i4>
      </vt:variant>
      <vt:variant>
        <vt:i4>0</vt:i4>
      </vt:variant>
      <vt:variant>
        <vt:i4>5</vt:i4>
      </vt:variant>
      <vt:variant>
        <vt:lpwstr/>
      </vt:variant>
      <vt:variant>
        <vt:lpwstr>_Toc383529227</vt:lpwstr>
      </vt:variant>
      <vt:variant>
        <vt:i4>1114160</vt:i4>
      </vt:variant>
      <vt:variant>
        <vt:i4>545</vt:i4>
      </vt:variant>
      <vt:variant>
        <vt:i4>0</vt:i4>
      </vt:variant>
      <vt:variant>
        <vt:i4>5</vt:i4>
      </vt:variant>
      <vt:variant>
        <vt:lpwstr/>
      </vt:variant>
      <vt:variant>
        <vt:lpwstr>_Toc383529226</vt:lpwstr>
      </vt:variant>
      <vt:variant>
        <vt:i4>1114160</vt:i4>
      </vt:variant>
      <vt:variant>
        <vt:i4>539</vt:i4>
      </vt:variant>
      <vt:variant>
        <vt:i4>0</vt:i4>
      </vt:variant>
      <vt:variant>
        <vt:i4>5</vt:i4>
      </vt:variant>
      <vt:variant>
        <vt:lpwstr/>
      </vt:variant>
      <vt:variant>
        <vt:lpwstr>_Toc383529225</vt:lpwstr>
      </vt:variant>
      <vt:variant>
        <vt:i4>1114160</vt:i4>
      </vt:variant>
      <vt:variant>
        <vt:i4>533</vt:i4>
      </vt:variant>
      <vt:variant>
        <vt:i4>0</vt:i4>
      </vt:variant>
      <vt:variant>
        <vt:i4>5</vt:i4>
      </vt:variant>
      <vt:variant>
        <vt:lpwstr/>
      </vt:variant>
      <vt:variant>
        <vt:lpwstr>_Toc383529224</vt:lpwstr>
      </vt:variant>
      <vt:variant>
        <vt:i4>1114160</vt:i4>
      </vt:variant>
      <vt:variant>
        <vt:i4>527</vt:i4>
      </vt:variant>
      <vt:variant>
        <vt:i4>0</vt:i4>
      </vt:variant>
      <vt:variant>
        <vt:i4>5</vt:i4>
      </vt:variant>
      <vt:variant>
        <vt:lpwstr/>
      </vt:variant>
      <vt:variant>
        <vt:lpwstr>_Toc383529223</vt:lpwstr>
      </vt:variant>
      <vt:variant>
        <vt:i4>1114160</vt:i4>
      </vt:variant>
      <vt:variant>
        <vt:i4>521</vt:i4>
      </vt:variant>
      <vt:variant>
        <vt:i4>0</vt:i4>
      </vt:variant>
      <vt:variant>
        <vt:i4>5</vt:i4>
      </vt:variant>
      <vt:variant>
        <vt:lpwstr/>
      </vt:variant>
      <vt:variant>
        <vt:lpwstr>_Toc383529222</vt:lpwstr>
      </vt:variant>
      <vt:variant>
        <vt:i4>1114160</vt:i4>
      </vt:variant>
      <vt:variant>
        <vt:i4>515</vt:i4>
      </vt:variant>
      <vt:variant>
        <vt:i4>0</vt:i4>
      </vt:variant>
      <vt:variant>
        <vt:i4>5</vt:i4>
      </vt:variant>
      <vt:variant>
        <vt:lpwstr/>
      </vt:variant>
      <vt:variant>
        <vt:lpwstr>_Toc383529221</vt:lpwstr>
      </vt:variant>
      <vt:variant>
        <vt:i4>1114160</vt:i4>
      </vt:variant>
      <vt:variant>
        <vt:i4>509</vt:i4>
      </vt:variant>
      <vt:variant>
        <vt:i4>0</vt:i4>
      </vt:variant>
      <vt:variant>
        <vt:i4>5</vt:i4>
      </vt:variant>
      <vt:variant>
        <vt:lpwstr/>
      </vt:variant>
      <vt:variant>
        <vt:lpwstr>_Toc383529220</vt:lpwstr>
      </vt:variant>
      <vt:variant>
        <vt:i4>1179696</vt:i4>
      </vt:variant>
      <vt:variant>
        <vt:i4>503</vt:i4>
      </vt:variant>
      <vt:variant>
        <vt:i4>0</vt:i4>
      </vt:variant>
      <vt:variant>
        <vt:i4>5</vt:i4>
      </vt:variant>
      <vt:variant>
        <vt:lpwstr/>
      </vt:variant>
      <vt:variant>
        <vt:lpwstr>_Toc383529219</vt:lpwstr>
      </vt:variant>
      <vt:variant>
        <vt:i4>1179696</vt:i4>
      </vt:variant>
      <vt:variant>
        <vt:i4>497</vt:i4>
      </vt:variant>
      <vt:variant>
        <vt:i4>0</vt:i4>
      </vt:variant>
      <vt:variant>
        <vt:i4>5</vt:i4>
      </vt:variant>
      <vt:variant>
        <vt:lpwstr/>
      </vt:variant>
      <vt:variant>
        <vt:lpwstr>_Toc383529218</vt:lpwstr>
      </vt:variant>
      <vt:variant>
        <vt:i4>1179696</vt:i4>
      </vt:variant>
      <vt:variant>
        <vt:i4>491</vt:i4>
      </vt:variant>
      <vt:variant>
        <vt:i4>0</vt:i4>
      </vt:variant>
      <vt:variant>
        <vt:i4>5</vt:i4>
      </vt:variant>
      <vt:variant>
        <vt:lpwstr/>
      </vt:variant>
      <vt:variant>
        <vt:lpwstr>_Toc383529217</vt:lpwstr>
      </vt:variant>
      <vt:variant>
        <vt:i4>1179696</vt:i4>
      </vt:variant>
      <vt:variant>
        <vt:i4>485</vt:i4>
      </vt:variant>
      <vt:variant>
        <vt:i4>0</vt:i4>
      </vt:variant>
      <vt:variant>
        <vt:i4>5</vt:i4>
      </vt:variant>
      <vt:variant>
        <vt:lpwstr/>
      </vt:variant>
      <vt:variant>
        <vt:lpwstr>_Toc383529216</vt:lpwstr>
      </vt:variant>
      <vt:variant>
        <vt:i4>1179696</vt:i4>
      </vt:variant>
      <vt:variant>
        <vt:i4>479</vt:i4>
      </vt:variant>
      <vt:variant>
        <vt:i4>0</vt:i4>
      </vt:variant>
      <vt:variant>
        <vt:i4>5</vt:i4>
      </vt:variant>
      <vt:variant>
        <vt:lpwstr/>
      </vt:variant>
      <vt:variant>
        <vt:lpwstr>_Toc383529215</vt:lpwstr>
      </vt:variant>
      <vt:variant>
        <vt:i4>1179696</vt:i4>
      </vt:variant>
      <vt:variant>
        <vt:i4>473</vt:i4>
      </vt:variant>
      <vt:variant>
        <vt:i4>0</vt:i4>
      </vt:variant>
      <vt:variant>
        <vt:i4>5</vt:i4>
      </vt:variant>
      <vt:variant>
        <vt:lpwstr/>
      </vt:variant>
      <vt:variant>
        <vt:lpwstr>_Toc383529214</vt:lpwstr>
      </vt:variant>
      <vt:variant>
        <vt:i4>1179696</vt:i4>
      </vt:variant>
      <vt:variant>
        <vt:i4>467</vt:i4>
      </vt:variant>
      <vt:variant>
        <vt:i4>0</vt:i4>
      </vt:variant>
      <vt:variant>
        <vt:i4>5</vt:i4>
      </vt:variant>
      <vt:variant>
        <vt:lpwstr/>
      </vt:variant>
      <vt:variant>
        <vt:lpwstr>_Toc383529213</vt:lpwstr>
      </vt:variant>
      <vt:variant>
        <vt:i4>1179696</vt:i4>
      </vt:variant>
      <vt:variant>
        <vt:i4>461</vt:i4>
      </vt:variant>
      <vt:variant>
        <vt:i4>0</vt:i4>
      </vt:variant>
      <vt:variant>
        <vt:i4>5</vt:i4>
      </vt:variant>
      <vt:variant>
        <vt:lpwstr/>
      </vt:variant>
      <vt:variant>
        <vt:lpwstr>_Toc383529212</vt:lpwstr>
      </vt:variant>
      <vt:variant>
        <vt:i4>1179696</vt:i4>
      </vt:variant>
      <vt:variant>
        <vt:i4>455</vt:i4>
      </vt:variant>
      <vt:variant>
        <vt:i4>0</vt:i4>
      </vt:variant>
      <vt:variant>
        <vt:i4>5</vt:i4>
      </vt:variant>
      <vt:variant>
        <vt:lpwstr/>
      </vt:variant>
      <vt:variant>
        <vt:lpwstr>_Toc383529211</vt:lpwstr>
      </vt:variant>
      <vt:variant>
        <vt:i4>1179696</vt:i4>
      </vt:variant>
      <vt:variant>
        <vt:i4>449</vt:i4>
      </vt:variant>
      <vt:variant>
        <vt:i4>0</vt:i4>
      </vt:variant>
      <vt:variant>
        <vt:i4>5</vt:i4>
      </vt:variant>
      <vt:variant>
        <vt:lpwstr/>
      </vt:variant>
      <vt:variant>
        <vt:lpwstr>_Toc383529210</vt:lpwstr>
      </vt:variant>
      <vt:variant>
        <vt:i4>1245232</vt:i4>
      </vt:variant>
      <vt:variant>
        <vt:i4>443</vt:i4>
      </vt:variant>
      <vt:variant>
        <vt:i4>0</vt:i4>
      </vt:variant>
      <vt:variant>
        <vt:i4>5</vt:i4>
      </vt:variant>
      <vt:variant>
        <vt:lpwstr/>
      </vt:variant>
      <vt:variant>
        <vt:lpwstr>_Toc383529209</vt:lpwstr>
      </vt:variant>
      <vt:variant>
        <vt:i4>1245232</vt:i4>
      </vt:variant>
      <vt:variant>
        <vt:i4>437</vt:i4>
      </vt:variant>
      <vt:variant>
        <vt:i4>0</vt:i4>
      </vt:variant>
      <vt:variant>
        <vt:i4>5</vt:i4>
      </vt:variant>
      <vt:variant>
        <vt:lpwstr/>
      </vt:variant>
      <vt:variant>
        <vt:lpwstr>_Toc383529208</vt:lpwstr>
      </vt:variant>
      <vt:variant>
        <vt:i4>1245232</vt:i4>
      </vt:variant>
      <vt:variant>
        <vt:i4>431</vt:i4>
      </vt:variant>
      <vt:variant>
        <vt:i4>0</vt:i4>
      </vt:variant>
      <vt:variant>
        <vt:i4>5</vt:i4>
      </vt:variant>
      <vt:variant>
        <vt:lpwstr/>
      </vt:variant>
      <vt:variant>
        <vt:lpwstr>_Toc383529207</vt:lpwstr>
      </vt:variant>
      <vt:variant>
        <vt:i4>1245232</vt:i4>
      </vt:variant>
      <vt:variant>
        <vt:i4>425</vt:i4>
      </vt:variant>
      <vt:variant>
        <vt:i4>0</vt:i4>
      </vt:variant>
      <vt:variant>
        <vt:i4>5</vt:i4>
      </vt:variant>
      <vt:variant>
        <vt:lpwstr/>
      </vt:variant>
      <vt:variant>
        <vt:lpwstr>_Toc383529206</vt:lpwstr>
      </vt:variant>
      <vt:variant>
        <vt:i4>1245232</vt:i4>
      </vt:variant>
      <vt:variant>
        <vt:i4>419</vt:i4>
      </vt:variant>
      <vt:variant>
        <vt:i4>0</vt:i4>
      </vt:variant>
      <vt:variant>
        <vt:i4>5</vt:i4>
      </vt:variant>
      <vt:variant>
        <vt:lpwstr/>
      </vt:variant>
      <vt:variant>
        <vt:lpwstr>_Toc383529205</vt:lpwstr>
      </vt:variant>
      <vt:variant>
        <vt:i4>1245232</vt:i4>
      </vt:variant>
      <vt:variant>
        <vt:i4>413</vt:i4>
      </vt:variant>
      <vt:variant>
        <vt:i4>0</vt:i4>
      </vt:variant>
      <vt:variant>
        <vt:i4>5</vt:i4>
      </vt:variant>
      <vt:variant>
        <vt:lpwstr/>
      </vt:variant>
      <vt:variant>
        <vt:lpwstr>_Toc383529204</vt:lpwstr>
      </vt:variant>
      <vt:variant>
        <vt:i4>1245232</vt:i4>
      </vt:variant>
      <vt:variant>
        <vt:i4>407</vt:i4>
      </vt:variant>
      <vt:variant>
        <vt:i4>0</vt:i4>
      </vt:variant>
      <vt:variant>
        <vt:i4>5</vt:i4>
      </vt:variant>
      <vt:variant>
        <vt:lpwstr/>
      </vt:variant>
      <vt:variant>
        <vt:lpwstr>_Toc383529203</vt:lpwstr>
      </vt:variant>
      <vt:variant>
        <vt:i4>1245232</vt:i4>
      </vt:variant>
      <vt:variant>
        <vt:i4>401</vt:i4>
      </vt:variant>
      <vt:variant>
        <vt:i4>0</vt:i4>
      </vt:variant>
      <vt:variant>
        <vt:i4>5</vt:i4>
      </vt:variant>
      <vt:variant>
        <vt:lpwstr/>
      </vt:variant>
      <vt:variant>
        <vt:lpwstr>_Toc383529202</vt:lpwstr>
      </vt:variant>
      <vt:variant>
        <vt:i4>1245232</vt:i4>
      </vt:variant>
      <vt:variant>
        <vt:i4>395</vt:i4>
      </vt:variant>
      <vt:variant>
        <vt:i4>0</vt:i4>
      </vt:variant>
      <vt:variant>
        <vt:i4>5</vt:i4>
      </vt:variant>
      <vt:variant>
        <vt:lpwstr/>
      </vt:variant>
      <vt:variant>
        <vt:lpwstr>_Toc383529201</vt:lpwstr>
      </vt:variant>
      <vt:variant>
        <vt:i4>1245232</vt:i4>
      </vt:variant>
      <vt:variant>
        <vt:i4>389</vt:i4>
      </vt:variant>
      <vt:variant>
        <vt:i4>0</vt:i4>
      </vt:variant>
      <vt:variant>
        <vt:i4>5</vt:i4>
      </vt:variant>
      <vt:variant>
        <vt:lpwstr/>
      </vt:variant>
      <vt:variant>
        <vt:lpwstr>_Toc383529200</vt:lpwstr>
      </vt:variant>
      <vt:variant>
        <vt:i4>1703987</vt:i4>
      </vt:variant>
      <vt:variant>
        <vt:i4>383</vt:i4>
      </vt:variant>
      <vt:variant>
        <vt:i4>0</vt:i4>
      </vt:variant>
      <vt:variant>
        <vt:i4>5</vt:i4>
      </vt:variant>
      <vt:variant>
        <vt:lpwstr/>
      </vt:variant>
      <vt:variant>
        <vt:lpwstr>_Toc383529199</vt:lpwstr>
      </vt:variant>
      <vt:variant>
        <vt:i4>1703987</vt:i4>
      </vt:variant>
      <vt:variant>
        <vt:i4>377</vt:i4>
      </vt:variant>
      <vt:variant>
        <vt:i4>0</vt:i4>
      </vt:variant>
      <vt:variant>
        <vt:i4>5</vt:i4>
      </vt:variant>
      <vt:variant>
        <vt:lpwstr/>
      </vt:variant>
      <vt:variant>
        <vt:lpwstr>_Toc383529198</vt:lpwstr>
      </vt:variant>
      <vt:variant>
        <vt:i4>1703987</vt:i4>
      </vt:variant>
      <vt:variant>
        <vt:i4>371</vt:i4>
      </vt:variant>
      <vt:variant>
        <vt:i4>0</vt:i4>
      </vt:variant>
      <vt:variant>
        <vt:i4>5</vt:i4>
      </vt:variant>
      <vt:variant>
        <vt:lpwstr/>
      </vt:variant>
      <vt:variant>
        <vt:lpwstr>_Toc383529197</vt:lpwstr>
      </vt:variant>
      <vt:variant>
        <vt:i4>1703987</vt:i4>
      </vt:variant>
      <vt:variant>
        <vt:i4>365</vt:i4>
      </vt:variant>
      <vt:variant>
        <vt:i4>0</vt:i4>
      </vt:variant>
      <vt:variant>
        <vt:i4>5</vt:i4>
      </vt:variant>
      <vt:variant>
        <vt:lpwstr/>
      </vt:variant>
      <vt:variant>
        <vt:lpwstr>_Toc383529196</vt:lpwstr>
      </vt:variant>
      <vt:variant>
        <vt:i4>1703987</vt:i4>
      </vt:variant>
      <vt:variant>
        <vt:i4>359</vt:i4>
      </vt:variant>
      <vt:variant>
        <vt:i4>0</vt:i4>
      </vt:variant>
      <vt:variant>
        <vt:i4>5</vt:i4>
      </vt:variant>
      <vt:variant>
        <vt:lpwstr/>
      </vt:variant>
      <vt:variant>
        <vt:lpwstr>_Toc383529195</vt:lpwstr>
      </vt:variant>
      <vt:variant>
        <vt:i4>1703987</vt:i4>
      </vt:variant>
      <vt:variant>
        <vt:i4>353</vt:i4>
      </vt:variant>
      <vt:variant>
        <vt:i4>0</vt:i4>
      </vt:variant>
      <vt:variant>
        <vt:i4>5</vt:i4>
      </vt:variant>
      <vt:variant>
        <vt:lpwstr/>
      </vt:variant>
      <vt:variant>
        <vt:lpwstr>_Toc383529194</vt:lpwstr>
      </vt:variant>
      <vt:variant>
        <vt:i4>1703987</vt:i4>
      </vt:variant>
      <vt:variant>
        <vt:i4>347</vt:i4>
      </vt:variant>
      <vt:variant>
        <vt:i4>0</vt:i4>
      </vt:variant>
      <vt:variant>
        <vt:i4>5</vt:i4>
      </vt:variant>
      <vt:variant>
        <vt:lpwstr/>
      </vt:variant>
      <vt:variant>
        <vt:lpwstr>_Toc383529193</vt:lpwstr>
      </vt:variant>
      <vt:variant>
        <vt:i4>1703987</vt:i4>
      </vt:variant>
      <vt:variant>
        <vt:i4>341</vt:i4>
      </vt:variant>
      <vt:variant>
        <vt:i4>0</vt:i4>
      </vt:variant>
      <vt:variant>
        <vt:i4>5</vt:i4>
      </vt:variant>
      <vt:variant>
        <vt:lpwstr/>
      </vt:variant>
      <vt:variant>
        <vt:lpwstr>_Toc383529192</vt:lpwstr>
      </vt:variant>
      <vt:variant>
        <vt:i4>1703987</vt:i4>
      </vt:variant>
      <vt:variant>
        <vt:i4>335</vt:i4>
      </vt:variant>
      <vt:variant>
        <vt:i4>0</vt:i4>
      </vt:variant>
      <vt:variant>
        <vt:i4>5</vt:i4>
      </vt:variant>
      <vt:variant>
        <vt:lpwstr/>
      </vt:variant>
      <vt:variant>
        <vt:lpwstr>_Toc383529191</vt:lpwstr>
      </vt:variant>
      <vt:variant>
        <vt:i4>1703987</vt:i4>
      </vt:variant>
      <vt:variant>
        <vt:i4>329</vt:i4>
      </vt:variant>
      <vt:variant>
        <vt:i4>0</vt:i4>
      </vt:variant>
      <vt:variant>
        <vt:i4>5</vt:i4>
      </vt:variant>
      <vt:variant>
        <vt:lpwstr/>
      </vt:variant>
      <vt:variant>
        <vt:lpwstr>_Toc383529190</vt:lpwstr>
      </vt:variant>
      <vt:variant>
        <vt:i4>1769523</vt:i4>
      </vt:variant>
      <vt:variant>
        <vt:i4>323</vt:i4>
      </vt:variant>
      <vt:variant>
        <vt:i4>0</vt:i4>
      </vt:variant>
      <vt:variant>
        <vt:i4>5</vt:i4>
      </vt:variant>
      <vt:variant>
        <vt:lpwstr/>
      </vt:variant>
      <vt:variant>
        <vt:lpwstr>_Toc383529189</vt:lpwstr>
      </vt:variant>
      <vt:variant>
        <vt:i4>1769523</vt:i4>
      </vt:variant>
      <vt:variant>
        <vt:i4>317</vt:i4>
      </vt:variant>
      <vt:variant>
        <vt:i4>0</vt:i4>
      </vt:variant>
      <vt:variant>
        <vt:i4>5</vt:i4>
      </vt:variant>
      <vt:variant>
        <vt:lpwstr/>
      </vt:variant>
      <vt:variant>
        <vt:lpwstr>_Toc383529188</vt:lpwstr>
      </vt:variant>
      <vt:variant>
        <vt:i4>1769523</vt:i4>
      </vt:variant>
      <vt:variant>
        <vt:i4>311</vt:i4>
      </vt:variant>
      <vt:variant>
        <vt:i4>0</vt:i4>
      </vt:variant>
      <vt:variant>
        <vt:i4>5</vt:i4>
      </vt:variant>
      <vt:variant>
        <vt:lpwstr/>
      </vt:variant>
      <vt:variant>
        <vt:lpwstr>_Toc383529187</vt:lpwstr>
      </vt:variant>
      <vt:variant>
        <vt:i4>1769523</vt:i4>
      </vt:variant>
      <vt:variant>
        <vt:i4>305</vt:i4>
      </vt:variant>
      <vt:variant>
        <vt:i4>0</vt:i4>
      </vt:variant>
      <vt:variant>
        <vt:i4>5</vt:i4>
      </vt:variant>
      <vt:variant>
        <vt:lpwstr/>
      </vt:variant>
      <vt:variant>
        <vt:lpwstr>_Toc383529186</vt:lpwstr>
      </vt:variant>
      <vt:variant>
        <vt:i4>1769523</vt:i4>
      </vt:variant>
      <vt:variant>
        <vt:i4>299</vt:i4>
      </vt:variant>
      <vt:variant>
        <vt:i4>0</vt:i4>
      </vt:variant>
      <vt:variant>
        <vt:i4>5</vt:i4>
      </vt:variant>
      <vt:variant>
        <vt:lpwstr/>
      </vt:variant>
      <vt:variant>
        <vt:lpwstr>_Toc383529185</vt:lpwstr>
      </vt:variant>
      <vt:variant>
        <vt:i4>1769523</vt:i4>
      </vt:variant>
      <vt:variant>
        <vt:i4>293</vt:i4>
      </vt:variant>
      <vt:variant>
        <vt:i4>0</vt:i4>
      </vt:variant>
      <vt:variant>
        <vt:i4>5</vt:i4>
      </vt:variant>
      <vt:variant>
        <vt:lpwstr/>
      </vt:variant>
      <vt:variant>
        <vt:lpwstr>_Toc383529184</vt:lpwstr>
      </vt:variant>
      <vt:variant>
        <vt:i4>1769523</vt:i4>
      </vt:variant>
      <vt:variant>
        <vt:i4>287</vt:i4>
      </vt:variant>
      <vt:variant>
        <vt:i4>0</vt:i4>
      </vt:variant>
      <vt:variant>
        <vt:i4>5</vt:i4>
      </vt:variant>
      <vt:variant>
        <vt:lpwstr/>
      </vt:variant>
      <vt:variant>
        <vt:lpwstr>_Toc383529183</vt:lpwstr>
      </vt:variant>
      <vt:variant>
        <vt:i4>1769523</vt:i4>
      </vt:variant>
      <vt:variant>
        <vt:i4>281</vt:i4>
      </vt:variant>
      <vt:variant>
        <vt:i4>0</vt:i4>
      </vt:variant>
      <vt:variant>
        <vt:i4>5</vt:i4>
      </vt:variant>
      <vt:variant>
        <vt:lpwstr/>
      </vt:variant>
      <vt:variant>
        <vt:lpwstr>_Toc383529182</vt:lpwstr>
      </vt:variant>
      <vt:variant>
        <vt:i4>1769523</vt:i4>
      </vt:variant>
      <vt:variant>
        <vt:i4>275</vt:i4>
      </vt:variant>
      <vt:variant>
        <vt:i4>0</vt:i4>
      </vt:variant>
      <vt:variant>
        <vt:i4>5</vt:i4>
      </vt:variant>
      <vt:variant>
        <vt:lpwstr/>
      </vt:variant>
      <vt:variant>
        <vt:lpwstr>_Toc383529181</vt:lpwstr>
      </vt:variant>
      <vt:variant>
        <vt:i4>1769523</vt:i4>
      </vt:variant>
      <vt:variant>
        <vt:i4>269</vt:i4>
      </vt:variant>
      <vt:variant>
        <vt:i4>0</vt:i4>
      </vt:variant>
      <vt:variant>
        <vt:i4>5</vt:i4>
      </vt:variant>
      <vt:variant>
        <vt:lpwstr/>
      </vt:variant>
      <vt:variant>
        <vt:lpwstr>_Toc383529180</vt:lpwstr>
      </vt:variant>
      <vt:variant>
        <vt:i4>1310771</vt:i4>
      </vt:variant>
      <vt:variant>
        <vt:i4>263</vt:i4>
      </vt:variant>
      <vt:variant>
        <vt:i4>0</vt:i4>
      </vt:variant>
      <vt:variant>
        <vt:i4>5</vt:i4>
      </vt:variant>
      <vt:variant>
        <vt:lpwstr/>
      </vt:variant>
      <vt:variant>
        <vt:lpwstr>_Toc383529179</vt:lpwstr>
      </vt:variant>
      <vt:variant>
        <vt:i4>1310771</vt:i4>
      </vt:variant>
      <vt:variant>
        <vt:i4>257</vt:i4>
      </vt:variant>
      <vt:variant>
        <vt:i4>0</vt:i4>
      </vt:variant>
      <vt:variant>
        <vt:i4>5</vt:i4>
      </vt:variant>
      <vt:variant>
        <vt:lpwstr/>
      </vt:variant>
      <vt:variant>
        <vt:lpwstr>_Toc383529178</vt:lpwstr>
      </vt:variant>
      <vt:variant>
        <vt:i4>1310771</vt:i4>
      </vt:variant>
      <vt:variant>
        <vt:i4>251</vt:i4>
      </vt:variant>
      <vt:variant>
        <vt:i4>0</vt:i4>
      </vt:variant>
      <vt:variant>
        <vt:i4>5</vt:i4>
      </vt:variant>
      <vt:variant>
        <vt:lpwstr/>
      </vt:variant>
      <vt:variant>
        <vt:lpwstr>_Toc383529177</vt:lpwstr>
      </vt:variant>
      <vt:variant>
        <vt:i4>1310771</vt:i4>
      </vt:variant>
      <vt:variant>
        <vt:i4>245</vt:i4>
      </vt:variant>
      <vt:variant>
        <vt:i4>0</vt:i4>
      </vt:variant>
      <vt:variant>
        <vt:i4>5</vt:i4>
      </vt:variant>
      <vt:variant>
        <vt:lpwstr/>
      </vt:variant>
      <vt:variant>
        <vt:lpwstr>_Toc383529176</vt:lpwstr>
      </vt:variant>
      <vt:variant>
        <vt:i4>1310771</vt:i4>
      </vt:variant>
      <vt:variant>
        <vt:i4>239</vt:i4>
      </vt:variant>
      <vt:variant>
        <vt:i4>0</vt:i4>
      </vt:variant>
      <vt:variant>
        <vt:i4>5</vt:i4>
      </vt:variant>
      <vt:variant>
        <vt:lpwstr/>
      </vt:variant>
      <vt:variant>
        <vt:lpwstr>_Toc383529175</vt:lpwstr>
      </vt:variant>
      <vt:variant>
        <vt:i4>1310771</vt:i4>
      </vt:variant>
      <vt:variant>
        <vt:i4>233</vt:i4>
      </vt:variant>
      <vt:variant>
        <vt:i4>0</vt:i4>
      </vt:variant>
      <vt:variant>
        <vt:i4>5</vt:i4>
      </vt:variant>
      <vt:variant>
        <vt:lpwstr/>
      </vt:variant>
      <vt:variant>
        <vt:lpwstr>_Toc383529174</vt:lpwstr>
      </vt:variant>
      <vt:variant>
        <vt:i4>1310771</vt:i4>
      </vt:variant>
      <vt:variant>
        <vt:i4>227</vt:i4>
      </vt:variant>
      <vt:variant>
        <vt:i4>0</vt:i4>
      </vt:variant>
      <vt:variant>
        <vt:i4>5</vt:i4>
      </vt:variant>
      <vt:variant>
        <vt:lpwstr/>
      </vt:variant>
      <vt:variant>
        <vt:lpwstr>_Toc383529173</vt:lpwstr>
      </vt:variant>
      <vt:variant>
        <vt:i4>1310771</vt:i4>
      </vt:variant>
      <vt:variant>
        <vt:i4>221</vt:i4>
      </vt:variant>
      <vt:variant>
        <vt:i4>0</vt:i4>
      </vt:variant>
      <vt:variant>
        <vt:i4>5</vt:i4>
      </vt:variant>
      <vt:variant>
        <vt:lpwstr/>
      </vt:variant>
      <vt:variant>
        <vt:lpwstr>_Toc383529172</vt:lpwstr>
      </vt:variant>
      <vt:variant>
        <vt:i4>1310771</vt:i4>
      </vt:variant>
      <vt:variant>
        <vt:i4>215</vt:i4>
      </vt:variant>
      <vt:variant>
        <vt:i4>0</vt:i4>
      </vt:variant>
      <vt:variant>
        <vt:i4>5</vt:i4>
      </vt:variant>
      <vt:variant>
        <vt:lpwstr/>
      </vt:variant>
      <vt:variant>
        <vt:lpwstr>_Toc383529171</vt:lpwstr>
      </vt:variant>
      <vt:variant>
        <vt:i4>1310771</vt:i4>
      </vt:variant>
      <vt:variant>
        <vt:i4>209</vt:i4>
      </vt:variant>
      <vt:variant>
        <vt:i4>0</vt:i4>
      </vt:variant>
      <vt:variant>
        <vt:i4>5</vt:i4>
      </vt:variant>
      <vt:variant>
        <vt:lpwstr/>
      </vt:variant>
      <vt:variant>
        <vt:lpwstr>_Toc383529170</vt:lpwstr>
      </vt:variant>
      <vt:variant>
        <vt:i4>1376307</vt:i4>
      </vt:variant>
      <vt:variant>
        <vt:i4>203</vt:i4>
      </vt:variant>
      <vt:variant>
        <vt:i4>0</vt:i4>
      </vt:variant>
      <vt:variant>
        <vt:i4>5</vt:i4>
      </vt:variant>
      <vt:variant>
        <vt:lpwstr/>
      </vt:variant>
      <vt:variant>
        <vt:lpwstr>_Toc383529169</vt:lpwstr>
      </vt:variant>
      <vt:variant>
        <vt:i4>1376307</vt:i4>
      </vt:variant>
      <vt:variant>
        <vt:i4>197</vt:i4>
      </vt:variant>
      <vt:variant>
        <vt:i4>0</vt:i4>
      </vt:variant>
      <vt:variant>
        <vt:i4>5</vt:i4>
      </vt:variant>
      <vt:variant>
        <vt:lpwstr/>
      </vt:variant>
      <vt:variant>
        <vt:lpwstr>_Toc383529168</vt:lpwstr>
      </vt:variant>
      <vt:variant>
        <vt:i4>1376307</vt:i4>
      </vt:variant>
      <vt:variant>
        <vt:i4>191</vt:i4>
      </vt:variant>
      <vt:variant>
        <vt:i4>0</vt:i4>
      </vt:variant>
      <vt:variant>
        <vt:i4>5</vt:i4>
      </vt:variant>
      <vt:variant>
        <vt:lpwstr/>
      </vt:variant>
      <vt:variant>
        <vt:lpwstr>_Toc383529167</vt:lpwstr>
      </vt:variant>
      <vt:variant>
        <vt:i4>1376307</vt:i4>
      </vt:variant>
      <vt:variant>
        <vt:i4>185</vt:i4>
      </vt:variant>
      <vt:variant>
        <vt:i4>0</vt:i4>
      </vt:variant>
      <vt:variant>
        <vt:i4>5</vt:i4>
      </vt:variant>
      <vt:variant>
        <vt:lpwstr/>
      </vt:variant>
      <vt:variant>
        <vt:lpwstr>_Toc383529166</vt:lpwstr>
      </vt:variant>
      <vt:variant>
        <vt:i4>1376307</vt:i4>
      </vt:variant>
      <vt:variant>
        <vt:i4>179</vt:i4>
      </vt:variant>
      <vt:variant>
        <vt:i4>0</vt:i4>
      </vt:variant>
      <vt:variant>
        <vt:i4>5</vt:i4>
      </vt:variant>
      <vt:variant>
        <vt:lpwstr/>
      </vt:variant>
      <vt:variant>
        <vt:lpwstr>_Toc383529165</vt:lpwstr>
      </vt:variant>
      <vt:variant>
        <vt:i4>1376307</vt:i4>
      </vt:variant>
      <vt:variant>
        <vt:i4>173</vt:i4>
      </vt:variant>
      <vt:variant>
        <vt:i4>0</vt:i4>
      </vt:variant>
      <vt:variant>
        <vt:i4>5</vt:i4>
      </vt:variant>
      <vt:variant>
        <vt:lpwstr/>
      </vt:variant>
      <vt:variant>
        <vt:lpwstr>_Toc383529164</vt:lpwstr>
      </vt:variant>
      <vt:variant>
        <vt:i4>1376307</vt:i4>
      </vt:variant>
      <vt:variant>
        <vt:i4>167</vt:i4>
      </vt:variant>
      <vt:variant>
        <vt:i4>0</vt:i4>
      </vt:variant>
      <vt:variant>
        <vt:i4>5</vt:i4>
      </vt:variant>
      <vt:variant>
        <vt:lpwstr/>
      </vt:variant>
      <vt:variant>
        <vt:lpwstr>_Toc383529163</vt:lpwstr>
      </vt:variant>
      <vt:variant>
        <vt:i4>1376307</vt:i4>
      </vt:variant>
      <vt:variant>
        <vt:i4>161</vt:i4>
      </vt:variant>
      <vt:variant>
        <vt:i4>0</vt:i4>
      </vt:variant>
      <vt:variant>
        <vt:i4>5</vt:i4>
      </vt:variant>
      <vt:variant>
        <vt:lpwstr/>
      </vt:variant>
      <vt:variant>
        <vt:lpwstr>_Toc383529162</vt:lpwstr>
      </vt:variant>
      <vt:variant>
        <vt:i4>1376307</vt:i4>
      </vt:variant>
      <vt:variant>
        <vt:i4>155</vt:i4>
      </vt:variant>
      <vt:variant>
        <vt:i4>0</vt:i4>
      </vt:variant>
      <vt:variant>
        <vt:i4>5</vt:i4>
      </vt:variant>
      <vt:variant>
        <vt:lpwstr/>
      </vt:variant>
      <vt:variant>
        <vt:lpwstr>_Toc383529161</vt:lpwstr>
      </vt:variant>
      <vt:variant>
        <vt:i4>1376307</vt:i4>
      </vt:variant>
      <vt:variant>
        <vt:i4>149</vt:i4>
      </vt:variant>
      <vt:variant>
        <vt:i4>0</vt:i4>
      </vt:variant>
      <vt:variant>
        <vt:i4>5</vt:i4>
      </vt:variant>
      <vt:variant>
        <vt:lpwstr/>
      </vt:variant>
      <vt:variant>
        <vt:lpwstr>_Toc383529160</vt:lpwstr>
      </vt:variant>
      <vt:variant>
        <vt:i4>1441843</vt:i4>
      </vt:variant>
      <vt:variant>
        <vt:i4>143</vt:i4>
      </vt:variant>
      <vt:variant>
        <vt:i4>0</vt:i4>
      </vt:variant>
      <vt:variant>
        <vt:i4>5</vt:i4>
      </vt:variant>
      <vt:variant>
        <vt:lpwstr/>
      </vt:variant>
      <vt:variant>
        <vt:lpwstr>_Toc383529159</vt:lpwstr>
      </vt:variant>
      <vt:variant>
        <vt:i4>1441843</vt:i4>
      </vt:variant>
      <vt:variant>
        <vt:i4>137</vt:i4>
      </vt:variant>
      <vt:variant>
        <vt:i4>0</vt:i4>
      </vt:variant>
      <vt:variant>
        <vt:i4>5</vt:i4>
      </vt:variant>
      <vt:variant>
        <vt:lpwstr/>
      </vt:variant>
      <vt:variant>
        <vt:lpwstr>_Toc383529158</vt:lpwstr>
      </vt:variant>
      <vt:variant>
        <vt:i4>1441843</vt:i4>
      </vt:variant>
      <vt:variant>
        <vt:i4>131</vt:i4>
      </vt:variant>
      <vt:variant>
        <vt:i4>0</vt:i4>
      </vt:variant>
      <vt:variant>
        <vt:i4>5</vt:i4>
      </vt:variant>
      <vt:variant>
        <vt:lpwstr/>
      </vt:variant>
      <vt:variant>
        <vt:lpwstr>_Toc383529157</vt:lpwstr>
      </vt:variant>
      <vt:variant>
        <vt:i4>1441843</vt:i4>
      </vt:variant>
      <vt:variant>
        <vt:i4>125</vt:i4>
      </vt:variant>
      <vt:variant>
        <vt:i4>0</vt:i4>
      </vt:variant>
      <vt:variant>
        <vt:i4>5</vt:i4>
      </vt:variant>
      <vt:variant>
        <vt:lpwstr/>
      </vt:variant>
      <vt:variant>
        <vt:lpwstr>_Toc383529156</vt:lpwstr>
      </vt:variant>
      <vt:variant>
        <vt:i4>1441843</vt:i4>
      </vt:variant>
      <vt:variant>
        <vt:i4>119</vt:i4>
      </vt:variant>
      <vt:variant>
        <vt:i4>0</vt:i4>
      </vt:variant>
      <vt:variant>
        <vt:i4>5</vt:i4>
      </vt:variant>
      <vt:variant>
        <vt:lpwstr/>
      </vt:variant>
      <vt:variant>
        <vt:lpwstr>_Toc383529155</vt:lpwstr>
      </vt:variant>
      <vt:variant>
        <vt:i4>1441843</vt:i4>
      </vt:variant>
      <vt:variant>
        <vt:i4>113</vt:i4>
      </vt:variant>
      <vt:variant>
        <vt:i4>0</vt:i4>
      </vt:variant>
      <vt:variant>
        <vt:i4>5</vt:i4>
      </vt:variant>
      <vt:variant>
        <vt:lpwstr/>
      </vt:variant>
      <vt:variant>
        <vt:lpwstr>_Toc383529154</vt:lpwstr>
      </vt:variant>
      <vt:variant>
        <vt:i4>1441843</vt:i4>
      </vt:variant>
      <vt:variant>
        <vt:i4>107</vt:i4>
      </vt:variant>
      <vt:variant>
        <vt:i4>0</vt:i4>
      </vt:variant>
      <vt:variant>
        <vt:i4>5</vt:i4>
      </vt:variant>
      <vt:variant>
        <vt:lpwstr/>
      </vt:variant>
      <vt:variant>
        <vt:lpwstr>_Toc383529153</vt:lpwstr>
      </vt:variant>
      <vt:variant>
        <vt:i4>1441843</vt:i4>
      </vt:variant>
      <vt:variant>
        <vt:i4>101</vt:i4>
      </vt:variant>
      <vt:variant>
        <vt:i4>0</vt:i4>
      </vt:variant>
      <vt:variant>
        <vt:i4>5</vt:i4>
      </vt:variant>
      <vt:variant>
        <vt:lpwstr/>
      </vt:variant>
      <vt:variant>
        <vt:lpwstr>_Toc383529152</vt:lpwstr>
      </vt:variant>
      <vt:variant>
        <vt:i4>1441843</vt:i4>
      </vt:variant>
      <vt:variant>
        <vt:i4>95</vt:i4>
      </vt:variant>
      <vt:variant>
        <vt:i4>0</vt:i4>
      </vt:variant>
      <vt:variant>
        <vt:i4>5</vt:i4>
      </vt:variant>
      <vt:variant>
        <vt:lpwstr/>
      </vt:variant>
      <vt:variant>
        <vt:lpwstr>_Toc383529151</vt:lpwstr>
      </vt:variant>
      <vt:variant>
        <vt:i4>1441843</vt:i4>
      </vt:variant>
      <vt:variant>
        <vt:i4>89</vt:i4>
      </vt:variant>
      <vt:variant>
        <vt:i4>0</vt:i4>
      </vt:variant>
      <vt:variant>
        <vt:i4>5</vt:i4>
      </vt:variant>
      <vt:variant>
        <vt:lpwstr/>
      </vt:variant>
      <vt:variant>
        <vt:lpwstr>_Toc383529150</vt:lpwstr>
      </vt:variant>
      <vt:variant>
        <vt:i4>1507379</vt:i4>
      </vt:variant>
      <vt:variant>
        <vt:i4>83</vt:i4>
      </vt:variant>
      <vt:variant>
        <vt:i4>0</vt:i4>
      </vt:variant>
      <vt:variant>
        <vt:i4>5</vt:i4>
      </vt:variant>
      <vt:variant>
        <vt:lpwstr/>
      </vt:variant>
      <vt:variant>
        <vt:lpwstr>_Toc383529149</vt:lpwstr>
      </vt:variant>
      <vt:variant>
        <vt:i4>1507379</vt:i4>
      </vt:variant>
      <vt:variant>
        <vt:i4>77</vt:i4>
      </vt:variant>
      <vt:variant>
        <vt:i4>0</vt:i4>
      </vt:variant>
      <vt:variant>
        <vt:i4>5</vt:i4>
      </vt:variant>
      <vt:variant>
        <vt:lpwstr/>
      </vt:variant>
      <vt:variant>
        <vt:lpwstr>_Toc383529148</vt:lpwstr>
      </vt:variant>
      <vt:variant>
        <vt:i4>1507379</vt:i4>
      </vt:variant>
      <vt:variant>
        <vt:i4>71</vt:i4>
      </vt:variant>
      <vt:variant>
        <vt:i4>0</vt:i4>
      </vt:variant>
      <vt:variant>
        <vt:i4>5</vt:i4>
      </vt:variant>
      <vt:variant>
        <vt:lpwstr/>
      </vt:variant>
      <vt:variant>
        <vt:lpwstr>_Toc383529147</vt:lpwstr>
      </vt:variant>
      <vt:variant>
        <vt:i4>1507379</vt:i4>
      </vt:variant>
      <vt:variant>
        <vt:i4>65</vt:i4>
      </vt:variant>
      <vt:variant>
        <vt:i4>0</vt:i4>
      </vt:variant>
      <vt:variant>
        <vt:i4>5</vt:i4>
      </vt:variant>
      <vt:variant>
        <vt:lpwstr/>
      </vt:variant>
      <vt:variant>
        <vt:lpwstr>_Toc383529146</vt:lpwstr>
      </vt:variant>
      <vt:variant>
        <vt:i4>1507379</vt:i4>
      </vt:variant>
      <vt:variant>
        <vt:i4>59</vt:i4>
      </vt:variant>
      <vt:variant>
        <vt:i4>0</vt:i4>
      </vt:variant>
      <vt:variant>
        <vt:i4>5</vt:i4>
      </vt:variant>
      <vt:variant>
        <vt:lpwstr/>
      </vt:variant>
      <vt:variant>
        <vt:lpwstr>_Toc383529145</vt:lpwstr>
      </vt:variant>
      <vt:variant>
        <vt:i4>1507379</vt:i4>
      </vt:variant>
      <vt:variant>
        <vt:i4>53</vt:i4>
      </vt:variant>
      <vt:variant>
        <vt:i4>0</vt:i4>
      </vt:variant>
      <vt:variant>
        <vt:i4>5</vt:i4>
      </vt:variant>
      <vt:variant>
        <vt:lpwstr/>
      </vt:variant>
      <vt:variant>
        <vt:lpwstr>_Toc383529144</vt:lpwstr>
      </vt:variant>
      <vt:variant>
        <vt:i4>1507379</vt:i4>
      </vt:variant>
      <vt:variant>
        <vt:i4>47</vt:i4>
      </vt:variant>
      <vt:variant>
        <vt:i4>0</vt:i4>
      </vt:variant>
      <vt:variant>
        <vt:i4>5</vt:i4>
      </vt:variant>
      <vt:variant>
        <vt:lpwstr/>
      </vt:variant>
      <vt:variant>
        <vt:lpwstr>_Toc383529143</vt:lpwstr>
      </vt:variant>
      <vt:variant>
        <vt:i4>1507379</vt:i4>
      </vt:variant>
      <vt:variant>
        <vt:i4>41</vt:i4>
      </vt:variant>
      <vt:variant>
        <vt:i4>0</vt:i4>
      </vt:variant>
      <vt:variant>
        <vt:i4>5</vt:i4>
      </vt:variant>
      <vt:variant>
        <vt:lpwstr/>
      </vt:variant>
      <vt:variant>
        <vt:lpwstr>_Toc383529142</vt:lpwstr>
      </vt:variant>
      <vt:variant>
        <vt:i4>1507379</vt:i4>
      </vt:variant>
      <vt:variant>
        <vt:i4>35</vt:i4>
      </vt:variant>
      <vt:variant>
        <vt:i4>0</vt:i4>
      </vt:variant>
      <vt:variant>
        <vt:i4>5</vt:i4>
      </vt:variant>
      <vt:variant>
        <vt:lpwstr/>
      </vt:variant>
      <vt:variant>
        <vt:lpwstr>_Toc383529141</vt:lpwstr>
      </vt:variant>
      <vt:variant>
        <vt:i4>1507379</vt:i4>
      </vt:variant>
      <vt:variant>
        <vt:i4>29</vt:i4>
      </vt:variant>
      <vt:variant>
        <vt:i4>0</vt:i4>
      </vt:variant>
      <vt:variant>
        <vt:i4>5</vt:i4>
      </vt:variant>
      <vt:variant>
        <vt:lpwstr/>
      </vt:variant>
      <vt:variant>
        <vt:lpwstr>_Toc383529140</vt:lpwstr>
      </vt:variant>
      <vt:variant>
        <vt:i4>1048627</vt:i4>
      </vt:variant>
      <vt:variant>
        <vt:i4>23</vt:i4>
      </vt:variant>
      <vt:variant>
        <vt:i4>0</vt:i4>
      </vt:variant>
      <vt:variant>
        <vt:i4>5</vt:i4>
      </vt:variant>
      <vt:variant>
        <vt:lpwstr/>
      </vt:variant>
      <vt:variant>
        <vt:lpwstr>_Toc383529139</vt:lpwstr>
      </vt:variant>
      <vt:variant>
        <vt:i4>1048627</vt:i4>
      </vt:variant>
      <vt:variant>
        <vt:i4>17</vt:i4>
      </vt:variant>
      <vt:variant>
        <vt:i4>0</vt:i4>
      </vt:variant>
      <vt:variant>
        <vt:i4>5</vt:i4>
      </vt:variant>
      <vt:variant>
        <vt:lpwstr/>
      </vt:variant>
      <vt:variant>
        <vt:lpwstr>_Toc383529138</vt:lpwstr>
      </vt:variant>
      <vt:variant>
        <vt:i4>1048627</vt:i4>
      </vt:variant>
      <vt:variant>
        <vt:i4>11</vt:i4>
      </vt:variant>
      <vt:variant>
        <vt:i4>0</vt:i4>
      </vt:variant>
      <vt:variant>
        <vt:i4>5</vt:i4>
      </vt:variant>
      <vt:variant>
        <vt:lpwstr/>
      </vt:variant>
      <vt:variant>
        <vt:lpwstr>_Toc383529137</vt:lpwstr>
      </vt:variant>
      <vt:variant>
        <vt:i4>4522097</vt:i4>
      </vt:variant>
      <vt:variant>
        <vt:i4>3</vt:i4>
      </vt:variant>
      <vt:variant>
        <vt:i4>0</vt:i4>
      </vt:variant>
      <vt:variant>
        <vt:i4>5</vt:i4>
      </vt:variant>
      <vt:variant>
        <vt:lpwstr>mailto:valerie.andrianarisoa@intradef.gouv.fr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Clausier 2005</dc:title>
  <dc:creator>DQP/SDA/RE</dc:creator>
  <cp:lastModifiedBy>GUIDICELLI Dominique TSEF 2E CLASSE DEF</cp:lastModifiedBy>
  <cp:revision>33</cp:revision>
  <cp:lastPrinted>2022-10-14T09:01:00Z</cp:lastPrinted>
  <dcterms:created xsi:type="dcterms:W3CDTF">2024-10-17T06:10:00Z</dcterms:created>
  <dcterms:modified xsi:type="dcterms:W3CDTF">2024-10-23T15:38:00Z</dcterms:modified>
</cp:coreProperties>
</file>