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09EB2F7" w:rsidR="009D60D5" w:rsidRPr="001B5605" w:rsidRDefault="008C6FC1"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5810BD">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F77CBED" w:rsidR="00741D2D" w:rsidRPr="001B5605" w:rsidRDefault="00FF6FC2" w:rsidP="00782A9D">
            <w:pPr>
              <w:rPr>
                <w:rFonts w:asciiTheme="minorHAnsi" w:hAnsiTheme="minorHAnsi" w:cs="Arial"/>
                <w:sz w:val="24"/>
              </w:rPr>
            </w:pPr>
            <w:r w:rsidRPr="006E16E9">
              <w:rPr>
                <w:rFonts w:cstheme="minorHAnsi"/>
                <w:b/>
                <w:szCs w:val="22"/>
              </w:rPr>
              <w:t>Assistance</w:t>
            </w:r>
            <w:r w:rsidRPr="006E16E9">
              <w:rPr>
                <w:rFonts w:cstheme="minorHAnsi"/>
                <w:b/>
              </w:rPr>
              <w:t xml:space="preserve"> à maîtrise d’Ouvrage (AMO) </w:t>
            </w:r>
            <w:r>
              <w:rPr>
                <w:rFonts w:cstheme="minorHAnsi"/>
                <w:b/>
              </w:rPr>
              <w:t xml:space="preserve">en phase étude et exécution </w:t>
            </w:r>
            <w:r w:rsidRPr="006E16E9">
              <w:rPr>
                <w:rFonts w:cstheme="minorHAnsi"/>
                <w:b/>
              </w:rPr>
              <w:t>: au Ministère de la Santé Publique du Tchad, pour la construction/réhabilitation d’infrastructures sanitaires dans le cadre du projet PASST3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2B54B39A"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4927571C"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5D79E153" w:rsidR="00554974" w:rsidRPr="00BA37F9" w:rsidRDefault="00801ECC" w:rsidP="00511F40">
            <w:pPr>
              <w:tabs>
                <w:tab w:val="left" w:pos="510"/>
                <w:tab w:val="left" w:pos="10977"/>
              </w:tabs>
              <w:spacing w:before="120"/>
              <w:ind w:right="83"/>
              <w:jc w:val="both"/>
              <w:rPr>
                <w:rFonts w:asciiTheme="minorHAnsi" w:hAnsiTheme="minorHAnsi" w:cstheme="minorHAnsi"/>
                <w:sz w:val="22"/>
                <w:szCs w:val="22"/>
              </w:rPr>
            </w:pPr>
            <w:r w:rsidRPr="007503A6">
              <w:rPr>
                <w:rFonts w:asciiTheme="minorHAnsi" w:hAnsiTheme="minorHAnsi" w:cstheme="minorHAnsi"/>
                <w:sz w:val="22"/>
                <w:szCs w:val="22"/>
              </w:rPr>
              <w:t>Il est passé par</w:t>
            </w:r>
            <w:r w:rsidR="00BA37F9" w:rsidRPr="007503A6">
              <w:rPr>
                <w:rFonts w:asciiTheme="minorHAnsi" w:hAnsiTheme="minorHAnsi" w:cstheme="minorHAnsi"/>
                <w:sz w:val="22"/>
                <w:szCs w:val="22"/>
              </w:rPr>
              <w:t xml:space="preserve"> une </w:t>
            </w:r>
            <w:r w:rsidRPr="007503A6">
              <w:rPr>
                <w:rFonts w:asciiTheme="minorHAnsi" w:hAnsiTheme="minorHAnsi" w:cstheme="minorHAnsi"/>
                <w:sz w:val="22"/>
                <w:szCs w:val="22"/>
              </w:rPr>
              <w:t xml:space="preserve">procédure adaptée en application </w:t>
            </w:r>
            <w:r w:rsidR="00554974" w:rsidRPr="007503A6">
              <w:rPr>
                <w:rFonts w:asciiTheme="minorHAnsi" w:hAnsiTheme="minorHAnsi" w:cstheme="minorHAnsi"/>
                <w:sz w:val="22"/>
                <w:szCs w:val="22"/>
              </w:rPr>
              <w:t>des articles L. 2123-1 et R. 2123-1 au R. 2123-7 du CCP</w:t>
            </w:r>
          </w:p>
          <w:p w14:paraId="42614EF7" w14:textId="2683AC5C"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8C6FC1">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8C6FC1">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8C6FC1">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8C6FC1">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8C6FC1">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8C6FC1">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8C6FC1">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8C6FC1">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8C6FC1">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8C6FC1">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8C6FC1">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8C6FC1">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8C6FC1">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8C6FC1">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8C6FC1">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8C6FC1">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8C6FC1">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8C6FC1">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8C6FC1">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8C6FC1">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8C6FC1">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8C6FC1">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8C6FC1">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8C6FC1">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8C6FC1">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8C6FC1">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8C6FC1">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8C6FC1">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8C6FC1">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8C6FC1">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8C6FC1">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8C6FC1">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8C6FC1">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8C6FC1">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8C6FC1">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8C6FC1">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8C6FC1">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8C6FC1">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8C6FC1">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8C6FC1">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8C6FC1">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8C6FC1">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51DB2A0B" w:rsidR="00416A7A" w:rsidRPr="007503A6" w:rsidRDefault="00DE1070" w:rsidP="00416A7A">
      <w:pPr>
        <w:spacing w:before="120"/>
        <w:jc w:val="both"/>
        <w:rPr>
          <w:rFonts w:asciiTheme="minorHAnsi" w:hAnsiTheme="minorHAnsi" w:cs="Arial"/>
          <w:sz w:val="22"/>
        </w:rPr>
      </w:pPr>
      <w:r w:rsidRPr="007503A6">
        <w:rPr>
          <w:rFonts w:asciiTheme="minorHAnsi" w:hAnsiTheme="minorHAnsi" w:cs="Arial"/>
          <w:sz w:val="22"/>
        </w:rPr>
        <w:t xml:space="preserve">Dans le cadre </w:t>
      </w:r>
      <w:r w:rsidR="005810BD" w:rsidRPr="007503A6">
        <w:rPr>
          <w:rFonts w:asciiTheme="minorHAnsi" w:hAnsiTheme="minorHAnsi" w:cs="Arial"/>
          <w:sz w:val="22"/>
        </w:rPr>
        <w:t xml:space="preserve">de la </w:t>
      </w:r>
      <w:r w:rsidR="005810BD" w:rsidRPr="007503A6">
        <w:rPr>
          <w:rFonts w:asciiTheme="minorHAnsi" w:hAnsiTheme="minorHAnsi" w:cs="Arial"/>
          <w:b/>
          <w:sz w:val="22"/>
        </w:rPr>
        <w:t>troisième phase du P</w:t>
      </w:r>
      <w:r w:rsidRPr="007503A6">
        <w:rPr>
          <w:rFonts w:asciiTheme="minorHAnsi" w:hAnsiTheme="minorHAnsi" w:cs="Arial"/>
          <w:b/>
          <w:sz w:val="22"/>
        </w:rPr>
        <w:t xml:space="preserve">rojet </w:t>
      </w:r>
      <w:r w:rsidR="005810BD" w:rsidRPr="007503A6">
        <w:rPr>
          <w:rFonts w:asciiTheme="minorHAnsi" w:hAnsiTheme="minorHAnsi" w:cs="Arial"/>
          <w:b/>
          <w:sz w:val="22"/>
        </w:rPr>
        <w:t>d’Appui au Secteur de la Santé au Tchad (PASST3</w:t>
      </w:r>
      <w:r w:rsidR="005810BD" w:rsidRPr="007503A6">
        <w:rPr>
          <w:rFonts w:asciiTheme="minorHAnsi" w:hAnsiTheme="minorHAnsi" w:cs="Arial"/>
          <w:sz w:val="22"/>
        </w:rPr>
        <w:t xml:space="preserve">) </w:t>
      </w:r>
      <w:r w:rsidRPr="007503A6">
        <w:rPr>
          <w:rFonts w:asciiTheme="minorHAnsi" w:hAnsiTheme="minorHAnsi" w:cs="Arial"/>
          <w:sz w:val="22"/>
        </w:rPr>
        <w:t>ci-après dénommé le « </w:t>
      </w:r>
      <w:r w:rsidRPr="007503A6">
        <w:rPr>
          <w:rFonts w:asciiTheme="minorHAnsi" w:hAnsiTheme="minorHAnsi" w:cs="Arial"/>
          <w:smallCaps/>
          <w:sz w:val="22"/>
        </w:rPr>
        <w:t>contrat principal »</w:t>
      </w:r>
      <w:r w:rsidRPr="007503A6">
        <w:rPr>
          <w:rFonts w:asciiTheme="minorHAnsi" w:hAnsiTheme="minorHAnsi" w:cs="Arial"/>
          <w:sz w:val="22"/>
        </w:rPr>
        <w:t xml:space="preserve"> </w:t>
      </w:r>
      <w:r w:rsidR="00DD6625" w:rsidRPr="007503A6">
        <w:rPr>
          <w:rFonts w:asciiTheme="minorHAnsi" w:hAnsiTheme="minorHAnsi" w:cs="Arial"/>
          <w:sz w:val="22"/>
        </w:rPr>
        <w:t xml:space="preserve">(contrat bailleur) </w:t>
      </w:r>
      <w:r w:rsidRPr="007503A6">
        <w:rPr>
          <w:rFonts w:asciiTheme="minorHAnsi" w:hAnsiTheme="minorHAnsi" w:cs="Arial"/>
          <w:sz w:val="22"/>
        </w:rPr>
        <w:t xml:space="preserve">signé le </w:t>
      </w:r>
      <w:r w:rsidR="00DD7BEE" w:rsidRPr="007503A6">
        <w:rPr>
          <w:rFonts w:asciiTheme="minorHAnsi" w:hAnsiTheme="minorHAnsi" w:cs="Arial"/>
          <w:sz w:val="22"/>
        </w:rPr>
        <w:t>06 décembre 2023 entre Expertise France et le</w:t>
      </w:r>
      <w:r w:rsidR="00AE0CB9" w:rsidRPr="007503A6">
        <w:rPr>
          <w:rFonts w:asciiTheme="minorHAnsi" w:hAnsiTheme="minorHAnsi" w:cs="Arial"/>
          <w:sz w:val="22"/>
        </w:rPr>
        <w:t>s</w:t>
      </w:r>
      <w:r w:rsidR="00DD7BEE" w:rsidRPr="007503A6">
        <w:rPr>
          <w:rFonts w:asciiTheme="minorHAnsi" w:hAnsiTheme="minorHAnsi" w:cs="Arial"/>
          <w:sz w:val="22"/>
        </w:rPr>
        <w:t xml:space="preserve"> autorités tchadiennes</w:t>
      </w:r>
      <w:r w:rsidRPr="007503A6">
        <w:rPr>
          <w:rFonts w:asciiTheme="minorHAnsi" w:hAnsiTheme="minorHAnsi" w:cs="Arial"/>
          <w:sz w:val="22"/>
        </w:rPr>
        <w:t>, portant sur « </w:t>
      </w:r>
      <w:r w:rsidR="00DD7BEE" w:rsidRPr="007503A6">
        <w:rPr>
          <w:rFonts w:asciiTheme="minorHAnsi" w:hAnsiTheme="minorHAnsi" w:cs="Arial"/>
          <w:sz w:val="22"/>
        </w:rPr>
        <w:t>l’Assistance technique à la Maîtrise d’Ouvr</w:t>
      </w:r>
      <w:r w:rsidR="00AE0CB9" w:rsidRPr="007503A6">
        <w:rPr>
          <w:rFonts w:asciiTheme="minorHAnsi" w:hAnsiTheme="minorHAnsi" w:cs="Arial"/>
          <w:sz w:val="22"/>
        </w:rPr>
        <w:t>a</w:t>
      </w:r>
      <w:r w:rsidR="00DD7BEE" w:rsidRPr="007503A6">
        <w:rPr>
          <w:rFonts w:asciiTheme="minorHAnsi" w:hAnsiTheme="minorHAnsi" w:cs="Arial"/>
          <w:sz w:val="22"/>
        </w:rPr>
        <w:t>ge du PASST</w:t>
      </w:r>
      <w:proofErr w:type="gramStart"/>
      <w:r w:rsidR="00DD7BEE" w:rsidRPr="007503A6">
        <w:rPr>
          <w:rFonts w:asciiTheme="minorHAnsi" w:hAnsiTheme="minorHAnsi" w:cs="Arial"/>
          <w:sz w:val="22"/>
        </w:rPr>
        <w:t>3</w:t>
      </w:r>
      <w:r w:rsidRPr="007503A6">
        <w:rPr>
          <w:rFonts w:asciiTheme="minorHAnsi" w:hAnsiTheme="minorHAnsi" w:cs="Arial"/>
          <w:sz w:val="22"/>
        </w:rPr>
        <w:t>»</w:t>
      </w:r>
      <w:proofErr w:type="gramEnd"/>
      <w:r w:rsidRPr="007503A6">
        <w:rPr>
          <w:rFonts w:asciiTheme="minorHAnsi" w:hAnsiTheme="minorHAnsi" w:cs="Arial"/>
          <w:sz w:val="22"/>
        </w:rPr>
        <w:t xml:space="preserve">, </w:t>
      </w:r>
      <w:r w:rsidR="00E114AE" w:rsidRPr="007503A6">
        <w:rPr>
          <w:rFonts w:asciiTheme="minorHAnsi" w:hAnsiTheme="minorHAnsi" w:cs="Arial"/>
          <w:smallCaps/>
          <w:sz w:val="22"/>
        </w:rPr>
        <w:t>Expertise France</w:t>
      </w:r>
      <w:r w:rsidR="00CE73DB" w:rsidRPr="007503A6">
        <w:rPr>
          <w:rFonts w:asciiTheme="minorHAnsi" w:hAnsiTheme="minorHAnsi" w:cs="Arial"/>
          <w:smallCaps/>
          <w:sz w:val="22"/>
        </w:rPr>
        <w:t xml:space="preserve"> </w:t>
      </w:r>
      <w:r w:rsidRPr="007503A6">
        <w:rPr>
          <w:rFonts w:asciiTheme="minorHAnsi" w:hAnsiTheme="minorHAnsi" w:cs="Arial"/>
          <w:sz w:val="22"/>
        </w:rPr>
        <w:t xml:space="preserve">demande au </w:t>
      </w:r>
      <w:r w:rsidR="00AA21AB" w:rsidRPr="007503A6">
        <w:rPr>
          <w:rFonts w:asciiTheme="minorHAnsi" w:hAnsiTheme="minorHAnsi" w:cs="Arial"/>
          <w:smallCaps/>
          <w:sz w:val="22"/>
        </w:rPr>
        <w:t>Contractant</w:t>
      </w:r>
      <w:r w:rsidRPr="007503A6">
        <w:rPr>
          <w:rFonts w:asciiTheme="minorHAnsi" w:hAnsiTheme="minorHAnsi" w:cs="Arial"/>
          <w:sz w:val="22"/>
        </w:rPr>
        <w:t xml:space="preserve"> qui l’accepte, de réaliser au titre du présent </w:t>
      </w:r>
      <w:r w:rsidRPr="007503A6">
        <w:rPr>
          <w:rFonts w:asciiTheme="minorHAnsi" w:hAnsiTheme="minorHAnsi" w:cs="Arial"/>
          <w:smallCaps/>
          <w:sz w:val="22"/>
        </w:rPr>
        <w:t xml:space="preserve">Contrat </w:t>
      </w:r>
      <w:r w:rsidRPr="007503A6">
        <w:rPr>
          <w:rFonts w:asciiTheme="minorHAnsi" w:hAnsiTheme="minorHAnsi" w:cs="Arial"/>
          <w:sz w:val="22"/>
        </w:rPr>
        <w:t>les prestations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4C1514BE"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FF6FC2">
        <w:rPr>
          <w:rFonts w:asciiTheme="minorHAnsi" w:hAnsiTheme="minorHAnsi" w:cs="Arial"/>
        </w:rPr>
        <w:t xml:space="preserve"> </w:t>
      </w:r>
      <w:r w:rsidR="00FF6FC2" w:rsidRPr="00FF6FC2">
        <w:rPr>
          <w:rFonts w:asciiTheme="minorHAnsi" w:hAnsiTheme="minorHAnsi" w:cs="Arial"/>
        </w:rPr>
        <w:t>l’</w:t>
      </w:r>
      <w:r w:rsidR="00FF6FC2" w:rsidRPr="00FF6FC2">
        <w:rPr>
          <w:rFonts w:asciiTheme="minorHAnsi" w:hAnsiTheme="minorHAnsi" w:cs="Arial"/>
        </w:rPr>
        <w:t>Assistance à maîtrise d’Ouvrage (AMO) en phase étude et exécution : au Ministère de la Santé Publique du Tchad, pour la construction/réhabilitation d’infrastructures sanitaires dans le cadre du projet PASST3</w:t>
      </w:r>
      <w:r w:rsidR="00FF6FC2" w:rsidRPr="00FF6FC2">
        <w:rPr>
          <w:rFonts w:cstheme="minorHAnsi"/>
        </w:rPr>
        <w:t> </w:t>
      </w:r>
    </w:p>
    <w:p w14:paraId="78C1469E" w14:textId="5AF430A0"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7777777"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AC30F7" w:rsidRPr="00A86E43">
        <w:rPr>
          <w:rFonts w:asciiTheme="minorHAnsi" w:hAnsiTheme="minorHAnsi" w:cstheme="minorHAnsi"/>
          <w:szCs w:val="22"/>
        </w:rPr>
        <w:t xml:space="preserve">] [de prestations intellectuelles approuvé par 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 xml:space="preserve">] [de techniques de l’information et de la communication approuvé par l’arrêté du </w:t>
      </w:r>
      <w:r w:rsidR="002E7338" w:rsidRPr="00A86E43">
        <w:rPr>
          <w:rFonts w:asciiTheme="minorHAnsi" w:hAnsiTheme="minorHAnsi" w:cstheme="minorHAnsi"/>
          <w:szCs w:val="22"/>
        </w:rPr>
        <w:t>30 mars 2021</w:t>
      </w:r>
      <w:r w:rsidR="00AC30F7" w:rsidRPr="00A86E43">
        <w:rPr>
          <w:rFonts w:asciiTheme="minorHAnsi" w:hAnsiTheme="minorHAnsi" w:cstheme="minorHAnsi"/>
          <w:szCs w:val="22"/>
        </w:rPr>
        <w:t>]</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4606CB01"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00052B53">
        <w:rPr>
          <w:rFonts w:asciiTheme="minorHAnsi" w:hAnsiTheme="minorHAnsi" w:cstheme="minorHAnsi"/>
          <w:szCs w:val="22"/>
        </w:rPr>
        <w:t>……………………….</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49ED38FF" w:rsidR="00A246CE" w:rsidRDefault="00804BED" w:rsidP="00A86E43">
      <w:pPr>
        <w:pStyle w:val="u"/>
        <w:widowControl w:val="0"/>
        <w:ind w:left="567"/>
        <w:rPr>
          <w:rFonts w:asciiTheme="minorHAnsi" w:hAnsiTheme="minorHAnsi" w:cstheme="minorHAnsi"/>
          <w:szCs w:val="22"/>
        </w:rPr>
      </w:pPr>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w:t>
      </w:r>
      <w:r w:rsidR="00DC03FE">
        <w:rPr>
          <w:rFonts w:asciiTheme="minorHAnsi" w:hAnsiTheme="minorHAnsi" w:cstheme="minorHAnsi"/>
          <w:szCs w:val="22"/>
        </w:rPr>
        <w:t xml:space="preserve"> un</w:t>
      </w:r>
      <w:r w:rsidRPr="00A86E43">
        <w:rPr>
          <w:rFonts w:asciiTheme="minorHAnsi" w:hAnsiTheme="minorHAnsi" w:cstheme="minorHAnsi"/>
          <w:szCs w:val="22"/>
        </w:rPr>
        <w:t xml:space="preserve"> </w:t>
      </w:r>
      <w:r w:rsidR="002F52CD">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2F52CD">
        <w:rPr>
          <w:rFonts w:asciiTheme="minorHAnsi" w:hAnsiTheme="minorHAnsi" w:cstheme="minorHAnsi"/>
          <w:szCs w:val="22"/>
        </w:rPr>
        <w:t>.</w:t>
      </w:r>
    </w:p>
    <w:p w14:paraId="4E44348C" w14:textId="77777777" w:rsidR="002F52CD" w:rsidRPr="00A86E43" w:rsidRDefault="002F52CD" w:rsidP="00A86E43">
      <w:pPr>
        <w:pStyle w:val="u"/>
        <w:widowControl w:val="0"/>
        <w:ind w:left="567"/>
        <w:rPr>
          <w:rFonts w:asciiTheme="minorHAnsi" w:hAnsiTheme="minorHAnsi" w:cstheme="minorHAnsi"/>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0" w:name="_Toc392669632"/>
      <w:bookmarkStart w:id="11" w:name="_Toc126921973"/>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du contrat</w:t>
      </w:r>
      <w:bookmarkEnd w:id="11"/>
    </w:p>
    <w:p w14:paraId="1800724A" w14:textId="12BE3D96"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522309">
        <w:rPr>
          <w:rFonts w:asciiTheme="minorHAnsi" w:hAnsiTheme="minorHAnsi" w:cs="Arial"/>
        </w:rPr>
        <w:t>3</w:t>
      </w:r>
      <w:r w:rsidR="00A61CEE">
        <w:rPr>
          <w:rFonts w:asciiTheme="minorHAnsi" w:hAnsiTheme="minorHAnsi" w:cs="Arial"/>
        </w:rPr>
        <w:t>9</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A0451E">
        <w:rPr>
          <w:rFonts w:asciiTheme="minorHAnsi" w:hAnsiTheme="minorHAnsi" w:cs="Arial"/>
          <w:smallCaps/>
        </w:rPr>
        <w:t xml:space="preserve">France. </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2"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2"/>
    </w:p>
    <w:p w14:paraId="45132ED0" w14:textId="77777777" w:rsidR="00E849ED" w:rsidRPr="00A86E43" w:rsidRDefault="00E849ED" w:rsidP="0041382E">
      <w:pPr>
        <w:pStyle w:val="Titre2"/>
        <w:spacing w:before="120" w:after="60"/>
        <w:rPr>
          <w:rFonts w:asciiTheme="minorHAnsi" w:hAnsiTheme="minorHAnsi"/>
          <w:sz w:val="22"/>
        </w:rPr>
      </w:pPr>
      <w:bookmarkStart w:id="13" w:name="_Toc392669634"/>
      <w:bookmarkStart w:id="14" w:name="_Toc524095228"/>
      <w:bookmarkStart w:id="15" w:name="_Toc126921978"/>
      <w:r w:rsidRPr="00A86E43">
        <w:rPr>
          <w:rFonts w:asciiTheme="minorHAnsi" w:hAnsiTheme="minorHAnsi"/>
          <w:sz w:val="22"/>
        </w:rPr>
        <w:t>Montant du contrat</w:t>
      </w:r>
      <w:bookmarkEnd w:id="13"/>
      <w:bookmarkEnd w:id="14"/>
      <w:bookmarkEnd w:id="15"/>
    </w:p>
    <w:p w14:paraId="0BF7BD6E" w14:textId="2EF0A91A"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00DC03FE" w:rsidRPr="00522309">
        <w:rPr>
          <w:rFonts w:asciiTheme="minorHAnsi" w:hAnsiTheme="minorHAnsi" w:cstheme="minorHAnsi"/>
          <w:szCs w:val="22"/>
        </w:rPr>
        <w:t>……………………………………………….</w:t>
      </w:r>
      <w:r w:rsidRPr="00522309">
        <w:rPr>
          <w:rFonts w:asciiTheme="minorHAnsi" w:hAnsiTheme="minorHAnsi" w:cstheme="minorHAnsi"/>
          <w:szCs w:val="22"/>
        </w:rPr>
        <w:t xml:space="preserve"> € HT (hors taxe).</w:t>
      </w:r>
    </w:p>
    <w:p w14:paraId="3A2ACC99" w14:textId="49B723D7"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prestations attendues au titre du présent contrat. Le prix étant forfaitaire, il inclut l’ensemble des frais liés à</w:t>
      </w:r>
      <w:r w:rsidR="00522309">
        <w:rPr>
          <w:rFonts w:asciiTheme="minorHAnsi" w:hAnsiTheme="minorHAnsi" w:cstheme="minorHAnsi"/>
          <w:szCs w:val="22"/>
        </w:rPr>
        <w:t xml:space="preserve"> l’exécution des prestations </w:t>
      </w:r>
      <w:r w:rsidRPr="00A86E43">
        <w:rPr>
          <w:rFonts w:asciiTheme="minorHAnsi" w:hAnsiTheme="minorHAnsi" w:cstheme="minorHAnsi"/>
          <w:szCs w:val="22"/>
        </w:rPr>
        <w:t>correspondantes.</w:t>
      </w:r>
    </w:p>
    <w:p w14:paraId="3D0E8AFB" w14:textId="77777777" w:rsidR="000A6D39" w:rsidRPr="00A86E43" w:rsidRDefault="000A6D39" w:rsidP="000A6D39">
      <w:pPr>
        <w:pStyle w:val="Titre2"/>
        <w:spacing w:before="120" w:after="60"/>
        <w:rPr>
          <w:rFonts w:asciiTheme="minorHAnsi" w:hAnsiTheme="minorHAnsi"/>
          <w:sz w:val="22"/>
        </w:rPr>
      </w:pPr>
      <w:r w:rsidRPr="00A86E43">
        <w:rPr>
          <w:rFonts w:asciiTheme="minorHAnsi" w:hAnsiTheme="minorHAnsi"/>
          <w:sz w:val="22"/>
        </w:rPr>
        <w:t>Forme des prix</w:t>
      </w:r>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16" w:name="_Toc126921980"/>
      <w:r w:rsidRPr="00A86E43">
        <w:rPr>
          <w:rFonts w:asciiTheme="minorHAnsi" w:hAnsiTheme="minorHAnsi"/>
          <w:sz w:val="22"/>
        </w:rPr>
        <w:t>Avance</w:t>
      </w:r>
      <w:bookmarkEnd w:id="16"/>
    </w:p>
    <w:p w14:paraId="0F90FA4C" w14:textId="01EBF848"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w:t>
      </w:r>
      <w:r w:rsidR="00522309">
        <w:rPr>
          <w:rFonts w:asciiTheme="minorHAnsi" w:hAnsiTheme="minorHAnsi" w:cstheme="minorHAnsi"/>
          <w:szCs w:val="22"/>
        </w:rPr>
        <w:t xml:space="preserve">comprise entre 5% et 30% peut être </w:t>
      </w:r>
      <w:r w:rsidRPr="00A86E43">
        <w:rPr>
          <w:rFonts w:asciiTheme="minorHAnsi" w:hAnsiTheme="minorHAnsi" w:cstheme="minorHAnsi"/>
          <w:szCs w:val="22"/>
        </w:rPr>
        <w:t xml:space="preserve">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126921981"/>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190B68A8"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lastRenderedPageBreak/>
        <w:t>Le montant cumulé des acomptes versés ne doit pas dépasser 90% du montant</w:t>
      </w:r>
      <w:r w:rsidR="00620F46">
        <w:rPr>
          <w:rFonts w:asciiTheme="minorHAnsi" w:hAnsiTheme="minorHAnsi" w:cs="Arial"/>
          <w:szCs w:val="22"/>
        </w:rPr>
        <w:t xml:space="preserve"> </w:t>
      </w:r>
      <w:r w:rsidR="00D830F2" w:rsidRPr="00A86E43">
        <w:rPr>
          <w:rFonts w:asciiTheme="minorHAnsi" w:hAnsiTheme="minorHAnsi" w:cs="Arial"/>
          <w:szCs w:val="22"/>
        </w:rPr>
        <w:t>du contrat</w:t>
      </w:r>
      <w:r w:rsidR="00620F46">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0E5F4C1E" w14:textId="5D66081A" w:rsidR="00E637E0" w:rsidRPr="00A86E43" w:rsidRDefault="00E637E0" w:rsidP="00620F46">
      <w:pPr>
        <w:spacing w:line="240" w:lineRule="auto"/>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29B644D9"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es prestations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126921983"/>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roofErr w:type="gramStart"/>
      <w:r w:rsidRPr="00A86E43">
        <w:rPr>
          <w:rFonts w:asciiTheme="minorHAnsi" w:eastAsia="Times New Roman" w:hAnsiTheme="minorHAnsi" w:cs="Arial"/>
          <w:sz w:val="22"/>
        </w:rPr>
        <w:t>La  référence</w:t>
      </w:r>
      <w:proofErr w:type="gramEnd"/>
      <w:r w:rsidRPr="00A86E43">
        <w:rPr>
          <w:rFonts w:asciiTheme="minorHAnsi" w:eastAsia="Times New Roman" w:hAnsiTheme="minorHAnsi" w:cs="Arial"/>
          <w:sz w:val="22"/>
        </w:rPr>
        <w:t xml:space="preserv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47595A48"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w:t>
      </w:r>
      <w:r w:rsidR="000647ED">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126921984"/>
      <w:bookmarkStart w:id="21" w:name="_Toc344300189"/>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126921986"/>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082F13F9"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8359A6">
        <w:rPr>
          <w:rFonts w:asciiTheme="minorHAnsi" w:hAnsiTheme="minorHAnsi" w:cstheme="minorHAnsi"/>
          <w:szCs w:val="22"/>
        </w:rPr>
        <w:t>au chapitre 5 du CCAG-PI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8359A6">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AD254FE" w14:textId="21F7DC98" w:rsidR="00D00B3A" w:rsidRPr="00C661CD" w:rsidRDefault="00C661C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A86258" w:rsidRPr="00C661CD">
        <w:rPr>
          <w:rFonts w:asciiTheme="minorHAnsi" w:hAnsiTheme="minorHAnsi" w:cstheme="minorHAnsi"/>
          <w:szCs w:val="22"/>
        </w:rPr>
        <w:t>a</w:t>
      </w:r>
      <w:r w:rsidR="00F766D6" w:rsidRPr="00C661CD">
        <w:rPr>
          <w:rFonts w:asciiTheme="minorHAnsi" w:hAnsiTheme="minorHAnsi" w:cstheme="minorHAnsi"/>
          <w:szCs w:val="22"/>
        </w:rPr>
        <w:t xml:space="preserve"> </w:t>
      </w:r>
      <w:r w:rsidR="00127A5B" w:rsidRPr="00C661CD">
        <w:rPr>
          <w:rFonts w:asciiTheme="minorHAnsi" w:hAnsiTheme="minorHAnsi" w:cstheme="minorHAnsi"/>
          <w:szCs w:val="22"/>
        </w:rPr>
        <w:t>C</w:t>
      </w:r>
      <w:r w:rsidR="00D00B3A" w:rsidRPr="00C661CD">
        <w:rPr>
          <w:rFonts w:asciiTheme="minorHAnsi" w:hAnsiTheme="minorHAnsi" w:cstheme="minorHAnsi"/>
          <w:szCs w:val="22"/>
        </w:rPr>
        <w:t>hargé</w:t>
      </w:r>
      <w:r w:rsidR="00A86258" w:rsidRPr="00C661CD">
        <w:rPr>
          <w:rFonts w:asciiTheme="minorHAnsi" w:hAnsiTheme="minorHAnsi" w:cstheme="minorHAnsi"/>
          <w:szCs w:val="22"/>
        </w:rPr>
        <w:t>e</w:t>
      </w:r>
      <w:r w:rsidR="00D00B3A" w:rsidRPr="00C661CD">
        <w:rPr>
          <w:rFonts w:asciiTheme="minorHAnsi" w:hAnsiTheme="minorHAnsi" w:cstheme="minorHAnsi"/>
          <w:szCs w:val="22"/>
        </w:rPr>
        <w:t xml:space="preserve"> de </w:t>
      </w:r>
      <w:r w:rsidRPr="00C661CD">
        <w:rPr>
          <w:rFonts w:asciiTheme="minorHAnsi" w:hAnsiTheme="minorHAnsi" w:cstheme="minorHAnsi"/>
          <w:szCs w:val="22"/>
        </w:rPr>
        <w:t>projet :</w:t>
      </w:r>
      <w:r w:rsidR="000647ED" w:rsidRPr="00C661CD">
        <w:rPr>
          <w:rFonts w:asciiTheme="minorHAnsi" w:hAnsiTheme="minorHAnsi" w:cstheme="minorHAnsi"/>
          <w:szCs w:val="22"/>
        </w:rPr>
        <w:t xml:space="preserve"> </w:t>
      </w:r>
      <w:r w:rsidR="00F31272" w:rsidRPr="00C661CD">
        <w:rPr>
          <w:rFonts w:asciiTheme="minorHAnsi" w:hAnsiTheme="minorHAnsi" w:cstheme="minorHAnsi"/>
          <w:szCs w:val="22"/>
        </w:rPr>
        <w:t xml:space="preserve"> Coralie BLANPIED</w:t>
      </w:r>
    </w:p>
    <w:p w14:paraId="02136460" w14:textId="7B1EA00C" w:rsidR="00F766D6" w:rsidRPr="00C661CD" w:rsidRDefault="00C661CD"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F766D6" w:rsidRPr="00C661CD">
        <w:rPr>
          <w:rFonts w:asciiTheme="minorHAnsi" w:hAnsiTheme="minorHAnsi" w:cstheme="minorHAnsi"/>
          <w:szCs w:val="22"/>
        </w:rPr>
        <w:t xml:space="preserve">e </w:t>
      </w:r>
      <w:r w:rsidR="000647ED" w:rsidRPr="00C661CD">
        <w:rPr>
          <w:rFonts w:asciiTheme="minorHAnsi" w:hAnsiTheme="minorHAnsi" w:cstheme="minorHAnsi"/>
          <w:szCs w:val="22"/>
        </w:rPr>
        <w:t>Chef d’équipe du dispositif d’AT-AMO</w:t>
      </w:r>
      <w:r w:rsidR="00A86258" w:rsidRPr="00C661CD">
        <w:rPr>
          <w:rFonts w:asciiTheme="minorHAnsi" w:hAnsiTheme="minorHAnsi" w:cstheme="minorHAnsi"/>
          <w:szCs w:val="22"/>
        </w:rPr>
        <w:t xml:space="preserve"> </w:t>
      </w:r>
      <w:r w:rsidR="000647ED" w:rsidRPr="00C661CD">
        <w:rPr>
          <w:rFonts w:asciiTheme="minorHAnsi" w:hAnsiTheme="minorHAnsi" w:cstheme="minorHAnsi"/>
          <w:szCs w:val="22"/>
        </w:rPr>
        <w:t>: Mohamed Alassane TOURE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126921989"/>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536AB99"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8359A6">
        <w:rPr>
          <w:rFonts w:asciiTheme="minorHAnsi" w:hAnsiTheme="minorHAnsi" w:cstheme="minorHAnsi"/>
          <w:szCs w:val="22"/>
        </w:rPr>
        <w:t>PI</w:t>
      </w:r>
      <w:r w:rsidRPr="00A86E43">
        <w:rPr>
          <w:rFonts w:asciiTheme="minorHAnsi" w:hAnsiTheme="minorHAnsi" w:cstheme="minorHAnsi"/>
          <w:szCs w:val="22"/>
        </w:rPr>
        <w:t>, les décisions d’admission des prestations pourront être prononcées par</w:t>
      </w:r>
      <w:r w:rsidR="00C27993" w:rsidRPr="00A86E43">
        <w:rPr>
          <w:rFonts w:asciiTheme="minorHAnsi" w:hAnsiTheme="minorHAnsi" w:cstheme="minorHAnsi"/>
          <w:szCs w:val="22"/>
        </w:rPr>
        <w:t> :</w:t>
      </w:r>
    </w:p>
    <w:p w14:paraId="4EAA1BB4" w14:textId="7DCDC443" w:rsidR="00F31272" w:rsidRPr="00EF3CC6" w:rsidRDefault="00EF3CC6" w:rsidP="00F31272">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A86258" w:rsidRPr="00EF3CC6">
        <w:rPr>
          <w:rFonts w:asciiTheme="minorHAnsi" w:hAnsiTheme="minorHAnsi" w:cstheme="minorHAnsi"/>
          <w:szCs w:val="22"/>
        </w:rPr>
        <w:t>a Chargée de projet</w:t>
      </w:r>
      <w:r w:rsidR="00BD3BA2">
        <w:rPr>
          <w:rFonts w:asciiTheme="minorHAnsi" w:hAnsiTheme="minorHAnsi" w:cstheme="minorHAnsi"/>
          <w:szCs w:val="22"/>
        </w:rPr>
        <w:t xml:space="preserve"> </w:t>
      </w:r>
      <w:r w:rsidR="00A86258" w:rsidRPr="00EF3CC6">
        <w:rPr>
          <w:rFonts w:asciiTheme="minorHAnsi" w:hAnsiTheme="minorHAnsi" w:cstheme="minorHAnsi"/>
          <w:szCs w:val="22"/>
        </w:rPr>
        <w:t xml:space="preserve">: </w:t>
      </w:r>
      <w:r w:rsidR="00F31272" w:rsidRPr="00EF3CC6">
        <w:rPr>
          <w:rFonts w:asciiTheme="minorHAnsi" w:hAnsiTheme="minorHAnsi" w:cstheme="minorHAnsi"/>
          <w:szCs w:val="22"/>
        </w:rPr>
        <w:t>Coralie BLANPIED</w:t>
      </w:r>
    </w:p>
    <w:p w14:paraId="60A71609" w14:textId="24D1D17D" w:rsidR="00C208CE" w:rsidRPr="00EF3CC6" w:rsidRDefault="00EF3CC6" w:rsidP="00EF3CC6">
      <w:pPr>
        <w:pStyle w:val="u"/>
        <w:widowControl w:val="0"/>
        <w:numPr>
          <w:ilvl w:val="0"/>
          <w:numId w:val="11"/>
        </w:numPr>
        <w:rPr>
          <w:rFonts w:asciiTheme="minorHAnsi" w:hAnsiTheme="minorHAnsi" w:cstheme="minorHAnsi"/>
          <w:szCs w:val="22"/>
        </w:rPr>
      </w:pPr>
      <w:r>
        <w:rPr>
          <w:rFonts w:asciiTheme="minorHAnsi" w:hAnsiTheme="minorHAnsi" w:cstheme="minorHAnsi"/>
          <w:szCs w:val="22"/>
        </w:rPr>
        <w:t>L</w:t>
      </w:r>
      <w:r w:rsidR="00C208CE" w:rsidRPr="00EF3CC6">
        <w:rPr>
          <w:rFonts w:asciiTheme="minorHAnsi" w:hAnsiTheme="minorHAnsi" w:cstheme="minorHAnsi"/>
          <w:szCs w:val="22"/>
        </w:rPr>
        <w:t>e Chef d’équipe du dispositif d’A</w:t>
      </w:r>
      <w:r w:rsidRPr="00EF3CC6">
        <w:rPr>
          <w:rFonts w:asciiTheme="minorHAnsi" w:hAnsiTheme="minorHAnsi" w:cstheme="minorHAnsi"/>
          <w:szCs w:val="22"/>
        </w:rPr>
        <w:t xml:space="preserve">T-AMO : Mohamed Alassane TOURE  </w:t>
      </w:r>
    </w:p>
    <w:p w14:paraId="3D6F3473" w14:textId="18BE8954"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0CEF9F11" w14:textId="3CEBBB41" w:rsidR="000A6914" w:rsidRDefault="000A6914" w:rsidP="000A6914">
      <w:pPr>
        <w:pStyle w:val="Titre2"/>
        <w:spacing w:before="120" w:after="60"/>
        <w:rPr>
          <w:rFonts w:asciiTheme="minorHAnsi" w:hAnsiTheme="minorHAnsi" w:cstheme="minorHAnsi"/>
          <w:sz w:val="22"/>
          <w:szCs w:val="22"/>
        </w:rPr>
      </w:pPr>
      <w:bookmarkStart w:id="33" w:name="_Toc126921991"/>
      <w:bookmarkStart w:id="34" w:name="_Toc392669643"/>
      <w:r w:rsidRPr="00A86E43">
        <w:rPr>
          <w:rFonts w:asciiTheme="minorHAnsi" w:hAnsiTheme="minorHAnsi" w:cstheme="minorHAnsi"/>
          <w:sz w:val="22"/>
          <w:szCs w:val="22"/>
        </w:rPr>
        <w:t>Tableau des livrables</w:t>
      </w:r>
      <w:bookmarkEnd w:id="33"/>
    </w:p>
    <w:tbl>
      <w:tblPr>
        <w:tblStyle w:val="Grilledutableau"/>
        <w:tblW w:w="5000" w:type="pct"/>
        <w:tblLook w:val="04A0" w:firstRow="1" w:lastRow="0" w:firstColumn="1" w:lastColumn="0" w:noHBand="0" w:noVBand="1"/>
      </w:tblPr>
      <w:tblGrid>
        <w:gridCol w:w="6570"/>
        <w:gridCol w:w="3166"/>
      </w:tblGrid>
      <w:tr w:rsidR="0084280F" w:rsidRPr="006E16E9" w14:paraId="7EDD3083" w14:textId="77777777" w:rsidTr="006018C8">
        <w:tc>
          <w:tcPr>
            <w:tcW w:w="3374" w:type="pct"/>
          </w:tcPr>
          <w:p w14:paraId="636E323F" w14:textId="77777777" w:rsidR="0084280F" w:rsidRPr="006E16E9" w:rsidRDefault="0084280F" w:rsidP="006018C8">
            <w:pPr>
              <w:jc w:val="center"/>
              <w:rPr>
                <w:rFonts w:asciiTheme="minorHAnsi" w:eastAsia="Arial Unicode MS" w:hAnsiTheme="minorHAnsi" w:cstheme="minorHAnsi"/>
                <w:b/>
              </w:rPr>
            </w:pPr>
            <w:r w:rsidRPr="006E16E9">
              <w:rPr>
                <w:rFonts w:asciiTheme="minorHAnsi" w:eastAsia="Arial Unicode MS" w:hAnsiTheme="minorHAnsi" w:cstheme="minorHAnsi"/>
                <w:b/>
              </w:rPr>
              <w:t>Livrables</w:t>
            </w:r>
          </w:p>
        </w:tc>
        <w:tc>
          <w:tcPr>
            <w:tcW w:w="1626" w:type="pct"/>
          </w:tcPr>
          <w:p w14:paraId="158A8A02" w14:textId="77777777" w:rsidR="0084280F" w:rsidRPr="006E16E9" w:rsidRDefault="0084280F" w:rsidP="006018C8">
            <w:pPr>
              <w:jc w:val="center"/>
              <w:rPr>
                <w:rFonts w:asciiTheme="minorHAnsi" w:eastAsia="Arial Unicode MS" w:hAnsiTheme="minorHAnsi" w:cstheme="minorHAnsi"/>
                <w:b/>
              </w:rPr>
            </w:pPr>
            <w:r w:rsidRPr="006E16E9">
              <w:rPr>
                <w:rFonts w:asciiTheme="minorHAnsi" w:eastAsia="Arial Unicode MS" w:hAnsiTheme="minorHAnsi" w:cstheme="minorHAnsi"/>
                <w:b/>
              </w:rPr>
              <w:t>Date de livraison</w:t>
            </w:r>
          </w:p>
        </w:tc>
      </w:tr>
      <w:tr w:rsidR="0084280F" w:rsidRPr="006E16E9" w14:paraId="2A063D37" w14:textId="77777777" w:rsidTr="006018C8">
        <w:tc>
          <w:tcPr>
            <w:tcW w:w="3374" w:type="pct"/>
          </w:tcPr>
          <w:p w14:paraId="069AFDDD" w14:textId="77777777" w:rsidR="0084280F" w:rsidRPr="00226739" w:rsidRDefault="0084280F" w:rsidP="006018C8">
            <w:pPr>
              <w:rPr>
                <w:rFonts w:asciiTheme="minorHAnsi" w:eastAsia="Arial Unicode MS" w:hAnsiTheme="minorHAnsi" w:cstheme="minorHAnsi"/>
              </w:rPr>
            </w:pPr>
            <w:r w:rsidRPr="00226739">
              <w:rPr>
                <w:rFonts w:asciiTheme="minorHAnsi" w:eastAsia="Arial Unicode MS" w:hAnsiTheme="minorHAnsi" w:cstheme="minorHAnsi"/>
              </w:rPr>
              <w:t xml:space="preserve">Phase 0 : rapport de la mission de </w:t>
            </w:r>
            <w:proofErr w:type="spellStart"/>
            <w:r w:rsidRPr="00226739">
              <w:rPr>
                <w:rFonts w:asciiTheme="minorHAnsi" w:eastAsia="Arial Unicode MS" w:hAnsiTheme="minorHAnsi" w:cstheme="minorHAnsi"/>
              </w:rPr>
              <w:t>mapping</w:t>
            </w:r>
            <w:proofErr w:type="spellEnd"/>
            <w:r w:rsidRPr="00226739">
              <w:rPr>
                <w:rFonts w:asciiTheme="minorHAnsi" w:eastAsia="Arial Unicode MS" w:hAnsiTheme="minorHAnsi" w:cstheme="minorHAnsi"/>
              </w:rPr>
              <w:t>/</w:t>
            </w:r>
            <w:proofErr w:type="spellStart"/>
            <w:r w:rsidRPr="00226739">
              <w:rPr>
                <w:rFonts w:asciiTheme="minorHAnsi" w:eastAsia="Arial Unicode MS" w:hAnsiTheme="minorHAnsi" w:cstheme="minorHAnsi"/>
              </w:rPr>
              <w:t>costing</w:t>
            </w:r>
            <w:proofErr w:type="spellEnd"/>
            <w:r w:rsidRPr="00226739">
              <w:rPr>
                <w:rFonts w:asciiTheme="minorHAnsi" w:eastAsia="Arial Unicode MS" w:hAnsiTheme="minorHAnsi" w:cstheme="minorHAnsi"/>
              </w:rPr>
              <w:t>/priorisation des travaux</w:t>
            </w:r>
          </w:p>
        </w:tc>
        <w:tc>
          <w:tcPr>
            <w:tcW w:w="1626" w:type="pct"/>
          </w:tcPr>
          <w:p w14:paraId="0309CCE6" w14:textId="77777777" w:rsidR="0084280F" w:rsidRPr="006E16E9" w:rsidRDefault="0084280F" w:rsidP="006018C8">
            <w:pPr>
              <w:rPr>
                <w:rFonts w:asciiTheme="minorHAnsi" w:eastAsia="Arial Unicode MS" w:hAnsiTheme="minorHAnsi" w:cstheme="minorHAnsi"/>
                <w:b/>
              </w:rPr>
            </w:pPr>
            <w:r w:rsidRPr="006E16E9">
              <w:rPr>
                <w:rFonts w:asciiTheme="minorHAnsi" w:eastAsia="Arial Unicode MS" w:hAnsiTheme="minorHAnsi" w:cstheme="minorHAnsi"/>
              </w:rPr>
              <w:t>T0 + 2 mois</w:t>
            </w:r>
          </w:p>
        </w:tc>
      </w:tr>
      <w:tr w:rsidR="0084280F" w:rsidRPr="006E16E9" w14:paraId="4EC84C7E" w14:textId="77777777" w:rsidTr="006018C8">
        <w:tc>
          <w:tcPr>
            <w:tcW w:w="3374" w:type="pct"/>
          </w:tcPr>
          <w:p w14:paraId="4C674086"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t>Phase 1 : rapport d’étude de diagnostic</w:t>
            </w:r>
          </w:p>
        </w:tc>
        <w:tc>
          <w:tcPr>
            <w:tcW w:w="1626" w:type="pct"/>
            <w:vAlign w:val="center"/>
          </w:tcPr>
          <w:p w14:paraId="3023217C"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T0 + 2 mois</w:t>
            </w:r>
          </w:p>
        </w:tc>
      </w:tr>
      <w:tr w:rsidR="0084280F" w:rsidRPr="006E16E9" w14:paraId="1E926A3A" w14:textId="77777777" w:rsidTr="006018C8">
        <w:tc>
          <w:tcPr>
            <w:tcW w:w="3374" w:type="pct"/>
          </w:tcPr>
          <w:p w14:paraId="752B4B52"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t>Phase 2 : programme</w:t>
            </w:r>
          </w:p>
        </w:tc>
        <w:tc>
          <w:tcPr>
            <w:tcW w:w="1626" w:type="pct"/>
            <w:vAlign w:val="center"/>
          </w:tcPr>
          <w:p w14:paraId="18F588EB"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T1 + 1 mois</w:t>
            </w:r>
          </w:p>
        </w:tc>
      </w:tr>
      <w:tr w:rsidR="0084280F" w:rsidRPr="006E16E9" w14:paraId="399F212D" w14:textId="77777777" w:rsidTr="006018C8">
        <w:tc>
          <w:tcPr>
            <w:tcW w:w="3374" w:type="pct"/>
          </w:tcPr>
          <w:p w14:paraId="7201F827"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t xml:space="preserve">Phase 3 : rapport listant les données à acquérir et leur répartition entre celles inclus au </w:t>
            </w:r>
            <w:proofErr w:type="spellStart"/>
            <w:r w:rsidRPr="006E16E9">
              <w:rPr>
                <w:rFonts w:asciiTheme="minorHAnsi" w:eastAsia="Arial Unicode MS" w:hAnsiTheme="minorHAnsi" w:cstheme="minorHAnsi"/>
              </w:rPr>
              <w:t>CdC</w:t>
            </w:r>
            <w:proofErr w:type="spellEnd"/>
            <w:r w:rsidRPr="006E16E9">
              <w:rPr>
                <w:rFonts w:asciiTheme="minorHAnsi" w:eastAsia="Arial Unicode MS" w:hAnsiTheme="minorHAnsi" w:cstheme="minorHAnsi"/>
              </w:rPr>
              <w:t xml:space="preserve"> MOE et celles faisant appel à un ou des prestataire(s) spécialisé(s)</w:t>
            </w:r>
          </w:p>
        </w:tc>
        <w:tc>
          <w:tcPr>
            <w:tcW w:w="1626" w:type="pct"/>
            <w:vAlign w:val="center"/>
          </w:tcPr>
          <w:p w14:paraId="5099DC24"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T2 + 1,5 mois</w:t>
            </w:r>
          </w:p>
        </w:tc>
      </w:tr>
      <w:tr w:rsidR="0084280F" w:rsidRPr="006E16E9" w14:paraId="06C0EFD6" w14:textId="77777777" w:rsidTr="006018C8">
        <w:tc>
          <w:tcPr>
            <w:tcW w:w="3374" w:type="pct"/>
          </w:tcPr>
          <w:p w14:paraId="28C89BDB"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t xml:space="preserve">Phase 4 : rapport d’attribution MOE  </w:t>
            </w:r>
          </w:p>
        </w:tc>
        <w:tc>
          <w:tcPr>
            <w:tcW w:w="1626" w:type="pct"/>
            <w:vAlign w:val="center"/>
          </w:tcPr>
          <w:p w14:paraId="330FF89A"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T3 + 1,5 mois</w:t>
            </w:r>
          </w:p>
        </w:tc>
      </w:tr>
      <w:tr w:rsidR="0084280F" w:rsidRPr="006E16E9" w14:paraId="2ECA951E" w14:textId="77777777" w:rsidTr="006018C8">
        <w:tc>
          <w:tcPr>
            <w:tcW w:w="3374" w:type="pct"/>
          </w:tcPr>
          <w:p w14:paraId="32BD8796"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t xml:space="preserve">Phase 5 : dossier d’appel d’offres travaux (DAO) </w:t>
            </w:r>
          </w:p>
        </w:tc>
        <w:tc>
          <w:tcPr>
            <w:tcW w:w="1626" w:type="pct"/>
            <w:vAlign w:val="center"/>
          </w:tcPr>
          <w:p w14:paraId="2C074ABA"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T4 + 3 mois</w:t>
            </w:r>
          </w:p>
        </w:tc>
      </w:tr>
      <w:tr w:rsidR="0084280F" w:rsidRPr="006E16E9" w14:paraId="780CFB9E" w14:textId="77777777" w:rsidTr="006018C8">
        <w:tc>
          <w:tcPr>
            <w:tcW w:w="3374" w:type="pct"/>
          </w:tcPr>
          <w:p w14:paraId="2CC767AE"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t>Phase 6 : rapport d’attribution entreprises travaux</w:t>
            </w:r>
          </w:p>
        </w:tc>
        <w:tc>
          <w:tcPr>
            <w:tcW w:w="1626" w:type="pct"/>
            <w:vAlign w:val="center"/>
          </w:tcPr>
          <w:p w14:paraId="78E1587F"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T5 + 3 mois</w:t>
            </w:r>
          </w:p>
        </w:tc>
      </w:tr>
      <w:tr w:rsidR="0084280F" w:rsidRPr="006E16E9" w14:paraId="62A25865" w14:textId="77777777" w:rsidTr="006018C8">
        <w:tc>
          <w:tcPr>
            <w:tcW w:w="3374" w:type="pct"/>
          </w:tcPr>
          <w:p w14:paraId="251DC36D"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t xml:space="preserve">Phase 7 : rapports mensuels d’avancement des chantiers, </w:t>
            </w:r>
          </w:p>
        </w:tc>
        <w:tc>
          <w:tcPr>
            <w:tcW w:w="1626" w:type="pct"/>
            <w:vAlign w:val="center"/>
          </w:tcPr>
          <w:p w14:paraId="01DEFD26"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T6 + tous les mois à partir du démarrage des chantiers</w:t>
            </w:r>
          </w:p>
        </w:tc>
      </w:tr>
      <w:tr w:rsidR="0084280F" w:rsidRPr="006E16E9" w14:paraId="3689C6AD" w14:textId="77777777" w:rsidTr="006018C8">
        <w:tc>
          <w:tcPr>
            <w:tcW w:w="3374" w:type="pct"/>
          </w:tcPr>
          <w:p w14:paraId="09260060"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t xml:space="preserve">Phase 8 : PV de réceptions provisoires chantiers, DOE, DIUO, </w:t>
            </w:r>
          </w:p>
        </w:tc>
        <w:tc>
          <w:tcPr>
            <w:tcW w:w="1626" w:type="pct"/>
            <w:vAlign w:val="center"/>
          </w:tcPr>
          <w:p w14:paraId="11E919A7"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T7 + 12 mois à confirmer avec DIESM</w:t>
            </w:r>
          </w:p>
        </w:tc>
      </w:tr>
      <w:tr w:rsidR="0084280F" w:rsidRPr="006E16E9" w14:paraId="1382C86A" w14:textId="77777777" w:rsidTr="006018C8">
        <w:tc>
          <w:tcPr>
            <w:tcW w:w="3374" w:type="pct"/>
          </w:tcPr>
          <w:p w14:paraId="5E97BEBA"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lastRenderedPageBreak/>
              <w:t xml:space="preserve">Phase 9 : Cahier des charges des prestations de maintenance, rapport de suivi de la GPA (lié à la durée du contrat de prestation de service de l’AMO-AT d’Expertise France) </w:t>
            </w:r>
          </w:p>
        </w:tc>
        <w:tc>
          <w:tcPr>
            <w:tcW w:w="1626" w:type="pct"/>
            <w:vAlign w:val="center"/>
          </w:tcPr>
          <w:p w14:paraId="7E7CC447"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 xml:space="preserve">T8 + 12 mois </w:t>
            </w:r>
          </w:p>
        </w:tc>
      </w:tr>
      <w:tr w:rsidR="0084280F" w:rsidRPr="006E16E9" w14:paraId="2BECEB4C" w14:textId="77777777" w:rsidTr="006018C8">
        <w:tc>
          <w:tcPr>
            <w:tcW w:w="3374" w:type="pct"/>
          </w:tcPr>
          <w:p w14:paraId="1B4F3E49"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Pr>
                <w:rFonts w:asciiTheme="minorHAnsi" w:eastAsia="Arial Unicode MS" w:hAnsiTheme="minorHAnsi" w:cstheme="minorHAnsi"/>
              </w:rPr>
              <w:t>Phase 10 (transversale) : rapport du renforcement des capacités des équipes de la DIESM et de la CNGP</w:t>
            </w:r>
          </w:p>
        </w:tc>
        <w:tc>
          <w:tcPr>
            <w:tcW w:w="1626" w:type="pct"/>
            <w:vAlign w:val="center"/>
          </w:tcPr>
          <w:p w14:paraId="4A153DB3" w14:textId="77777777" w:rsidR="0084280F" w:rsidRPr="006E16E9" w:rsidRDefault="0084280F" w:rsidP="006018C8">
            <w:pPr>
              <w:rPr>
                <w:rFonts w:asciiTheme="minorHAnsi" w:eastAsia="Arial Unicode MS" w:hAnsiTheme="minorHAnsi" w:cstheme="minorHAnsi"/>
              </w:rPr>
            </w:pPr>
            <w:r>
              <w:rPr>
                <w:rFonts w:asciiTheme="minorHAnsi" w:eastAsia="Arial Unicode MS" w:hAnsiTheme="minorHAnsi" w:cstheme="minorHAnsi"/>
              </w:rPr>
              <w:t>Intégré aux rapports périodiques et au rapport de fin de mission</w:t>
            </w:r>
          </w:p>
        </w:tc>
      </w:tr>
      <w:tr w:rsidR="0084280F" w:rsidRPr="006E16E9" w14:paraId="161E72EE" w14:textId="77777777" w:rsidTr="006018C8">
        <w:tc>
          <w:tcPr>
            <w:tcW w:w="3374" w:type="pct"/>
          </w:tcPr>
          <w:p w14:paraId="3B0B9255" w14:textId="77777777" w:rsidR="0084280F" w:rsidRPr="006E16E9" w:rsidRDefault="0084280F" w:rsidP="0084280F">
            <w:pPr>
              <w:pStyle w:val="Paragraphedeliste"/>
              <w:numPr>
                <w:ilvl w:val="0"/>
                <w:numId w:val="66"/>
              </w:numPr>
              <w:spacing w:line="240" w:lineRule="auto"/>
              <w:jc w:val="both"/>
              <w:rPr>
                <w:rFonts w:asciiTheme="minorHAnsi" w:eastAsia="Arial Unicode MS" w:hAnsiTheme="minorHAnsi" w:cstheme="minorHAnsi"/>
              </w:rPr>
            </w:pPr>
            <w:r w:rsidRPr="006E16E9">
              <w:rPr>
                <w:rFonts w:asciiTheme="minorHAnsi" w:eastAsia="Arial Unicode MS" w:hAnsiTheme="minorHAnsi" w:cstheme="minorHAnsi"/>
              </w:rPr>
              <w:t>Rapport final</w:t>
            </w:r>
          </w:p>
        </w:tc>
        <w:tc>
          <w:tcPr>
            <w:tcW w:w="1626" w:type="pct"/>
            <w:vAlign w:val="center"/>
          </w:tcPr>
          <w:p w14:paraId="45F9AAE8" w14:textId="77777777" w:rsidR="0084280F" w:rsidRPr="006E16E9" w:rsidRDefault="0084280F" w:rsidP="006018C8">
            <w:pPr>
              <w:rPr>
                <w:rFonts w:asciiTheme="minorHAnsi" w:eastAsia="Arial Unicode MS" w:hAnsiTheme="minorHAnsi" w:cstheme="minorHAnsi"/>
              </w:rPr>
            </w:pPr>
            <w:r w:rsidRPr="006E16E9">
              <w:rPr>
                <w:rFonts w:asciiTheme="minorHAnsi" w:eastAsia="Arial Unicode MS" w:hAnsiTheme="minorHAnsi" w:cstheme="minorHAnsi"/>
              </w:rPr>
              <w:t>T9 + 1 mois</w:t>
            </w:r>
          </w:p>
        </w:tc>
      </w:tr>
    </w:tbl>
    <w:p w14:paraId="210CA50E" w14:textId="6BFE8D68" w:rsidR="00781468" w:rsidRDefault="00781468" w:rsidP="00781468"/>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5" w:name="_Toc392669642"/>
      <w:bookmarkStart w:id="36" w:name="_Toc126921992"/>
      <w:bookmarkStart w:id="37" w:name="_Toc392669644"/>
      <w:bookmarkEnd w:id="34"/>
      <w:r w:rsidRPr="00A86E43">
        <w:rPr>
          <w:rFonts w:asciiTheme="minorHAnsi" w:hAnsiTheme="minorHAnsi" w:cstheme="minorHAnsi"/>
          <w:sz w:val="22"/>
          <w:szCs w:val="22"/>
        </w:rPr>
        <w:t>Expert en charge de l’exécution de la mission</w:t>
      </w:r>
      <w:bookmarkEnd w:id="35"/>
      <w:bookmarkEnd w:id="36"/>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38" w:name="_Toc126921993"/>
      <w:r w:rsidRPr="00A86E43">
        <w:rPr>
          <w:rFonts w:asciiTheme="minorHAnsi" w:hAnsiTheme="minorHAnsi" w:cstheme="minorHAnsi"/>
          <w:sz w:val="22"/>
          <w:szCs w:val="22"/>
        </w:rPr>
        <w:t>Lieu d’exécution</w:t>
      </w:r>
      <w:bookmarkEnd w:id="37"/>
      <w:bookmarkEnd w:id="38"/>
    </w:p>
    <w:p w14:paraId="211EA0ED" w14:textId="14CF0ACB" w:rsidR="00E25D2D" w:rsidRPr="007503A6" w:rsidRDefault="005563C9" w:rsidP="00A1761D">
      <w:pPr>
        <w:pStyle w:val="u"/>
        <w:widowControl w:val="0"/>
        <w:numPr>
          <w:ilvl w:val="12"/>
          <w:numId w:val="0"/>
        </w:numPr>
        <w:spacing w:before="120"/>
        <w:ind w:left="561"/>
        <w:rPr>
          <w:rFonts w:asciiTheme="minorHAnsi" w:eastAsia="Times" w:hAnsiTheme="minorHAnsi" w:cstheme="minorHAnsi"/>
          <w:szCs w:val="22"/>
        </w:rPr>
      </w:pPr>
      <w:r w:rsidRPr="007503A6">
        <w:rPr>
          <w:rFonts w:asciiTheme="minorHAnsi" w:hAnsiTheme="minorHAnsi" w:cstheme="minorHAnsi"/>
          <w:szCs w:val="22"/>
        </w:rPr>
        <w:t>Les prestations</w:t>
      </w:r>
      <w:r w:rsidR="00E25D2D" w:rsidRPr="007503A6">
        <w:rPr>
          <w:rFonts w:asciiTheme="minorHAnsi" w:hAnsiTheme="minorHAnsi" w:cstheme="minorHAnsi"/>
          <w:szCs w:val="22"/>
        </w:rPr>
        <w:t xml:space="preserve"> seront </w:t>
      </w:r>
      <w:r w:rsidRPr="007503A6">
        <w:rPr>
          <w:rFonts w:asciiTheme="minorHAnsi" w:hAnsiTheme="minorHAnsi" w:cstheme="minorHAnsi"/>
          <w:szCs w:val="22"/>
        </w:rPr>
        <w:t>exécutées</w:t>
      </w:r>
      <w:r w:rsidR="00E25D2D" w:rsidRPr="007503A6">
        <w:rPr>
          <w:rFonts w:asciiTheme="minorHAnsi" w:hAnsiTheme="minorHAnsi" w:cstheme="minorHAnsi"/>
          <w:szCs w:val="22"/>
        </w:rPr>
        <w:t xml:space="preserve"> </w:t>
      </w:r>
      <w:r w:rsidR="00AD51BE" w:rsidRPr="007503A6">
        <w:rPr>
          <w:rFonts w:asciiTheme="minorHAnsi" w:hAnsiTheme="minorHAnsi" w:cstheme="minorHAnsi"/>
          <w:szCs w:val="22"/>
        </w:rPr>
        <w:t xml:space="preserve">au TCHAD (N’Djamena, province du Logone Occidental et province du </w:t>
      </w:r>
      <w:r w:rsidR="00AD51BE" w:rsidRPr="007503A6">
        <w:rPr>
          <w:rFonts w:asciiTheme="minorHAnsi" w:eastAsia="Times" w:hAnsiTheme="minorHAnsi" w:cstheme="minorHAnsi"/>
          <w:szCs w:val="22"/>
        </w:rPr>
        <w:t>Ouaddaï)</w:t>
      </w:r>
    </w:p>
    <w:p w14:paraId="090811EF" w14:textId="67DCC38B" w:rsidR="002049D5" w:rsidRPr="00857F57" w:rsidRDefault="002049D5" w:rsidP="00E41C9A">
      <w:pPr>
        <w:pStyle w:val="Titre2"/>
        <w:spacing w:before="240" w:after="60"/>
        <w:jc w:val="both"/>
        <w:rPr>
          <w:rFonts w:asciiTheme="minorHAnsi" w:hAnsiTheme="minorHAnsi" w:cstheme="minorHAnsi"/>
          <w:b w:val="0"/>
          <w:bCs w:val="0"/>
          <w:sz w:val="22"/>
          <w:szCs w:val="22"/>
        </w:rPr>
      </w:pPr>
      <w:bookmarkStart w:id="39" w:name="_Toc126921996"/>
      <w:bookmarkStart w:id="40" w:name="_Toc392669645"/>
      <w:r w:rsidRPr="00857F57">
        <w:rPr>
          <w:rFonts w:asciiTheme="minorHAnsi" w:hAnsiTheme="minorHAnsi" w:cstheme="minorHAnsi"/>
          <w:b w:val="0"/>
          <w:bCs w:val="0"/>
          <w:sz w:val="22"/>
          <w:szCs w:val="22"/>
        </w:rPr>
        <w:t>Langue du contrat</w:t>
      </w:r>
      <w:bookmarkEnd w:id="39"/>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1" w:name="_Toc126921997"/>
      <w:r w:rsidRPr="00A86E43">
        <w:rPr>
          <w:rFonts w:asciiTheme="minorHAnsi" w:hAnsiTheme="minorHAnsi" w:cstheme="minorHAnsi"/>
          <w:sz w:val="22"/>
          <w:szCs w:val="22"/>
        </w:rPr>
        <w:t xml:space="preserve">Engagement du </w:t>
      </w:r>
      <w:bookmarkEnd w:id="40"/>
      <w:r w:rsidR="00825236" w:rsidRPr="003A0706">
        <w:rPr>
          <w:rFonts w:asciiTheme="minorHAnsi" w:hAnsiTheme="minorHAnsi" w:cstheme="minorHAnsi"/>
          <w:smallCaps/>
          <w:sz w:val="22"/>
          <w:szCs w:val="22"/>
        </w:rPr>
        <w:t>Contractant</w:t>
      </w:r>
      <w:bookmarkEnd w:id="41"/>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w:t>
      </w:r>
      <w:r w:rsidRPr="00A86E43">
        <w:rPr>
          <w:rFonts w:asciiTheme="minorHAnsi" w:hAnsiTheme="minorHAnsi" w:cstheme="minorHAnsi"/>
          <w:szCs w:val="22"/>
        </w:rPr>
        <w:lastRenderedPageBreak/>
        <w:t>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2" w:name="_Toc392669646"/>
      <w:bookmarkStart w:id="43" w:name="_Toc126921998"/>
      <w:r w:rsidRPr="00A86E43">
        <w:rPr>
          <w:rFonts w:asciiTheme="minorHAnsi" w:hAnsiTheme="minorHAnsi" w:cstheme="minorHAnsi"/>
          <w:sz w:val="22"/>
          <w:szCs w:val="22"/>
        </w:rPr>
        <w:t>Confidentialité</w:t>
      </w:r>
      <w:bookmarkEnd w:id="42"/>
      <w:bookmarkEnd w:id="43"/>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proofErr w:type="gramStart"/>
      <w:r w:rsidR="00E56ECB" w:rsidRPr="00A86E43">
        <w:rPr>
          <w:rFonts w:asciiTheme="minorHAnsi" w:hAnsiTheme="minorHAnsi" w:cstheme="minorHAnsi"/>
          <w:szCs w:val="22"/>
        </w:rPr>
        <w:t xml:space="preserve">secret </w:t>
      </w:r>
      <w:r w:rsidRPr="00A86E43">
        <w:rPr>
          <w:rFonts w:asciiTheme="minorHAnsi" w:hAnsiTheme="minorHAnsi" w:cstheme="minorHAnsi"/>
          <w:szCs w:val="22"/>
        </w:rPr>
        <w:t xml:space="preserve"> ne</w:t>
      </w:r>
      <w:proofErr w:type="gramEnd"/>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4" w:name="_Toc392669648"/>
      <w:bookmarkStart w:id="45"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4"/>
      <w:bookmarkEnd w:id="45"/>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7755A996" w14:textId="3E6BB03B" w:rsidR="00C208CE" w:rsidRPr="00857F57" w:rsidRDefault="00C208CE" w:rsidP="00C208CE">
      <w:pPr>
        <w:pStyle w:val="u"/>
        <w:widowControl w:val="0"/>
        <w:numPr>
          <w:ilvl w:val="0"/>
          <w:numId w:val="13"/>
        </w:numPr>
        <w:rPr>
          <w:rFonts w:asciiTheme="minorHAnsi" w:hAnsiTheme="minorHAnsi" w:cstheme="minorHAnsi"/>
          <w:szCs w:val="22"/>
        </w:rPr>
      </w:pPr>
      <w:r w:rsidRPr="00857F57">
        <w:rPr>
          <w:rFonts w:asciiTheme="minorHAnsi" w:hAnsiTheme="minorHAnsi" w:cstheme="minorHAnsi"/>
          <w:szCs w:val="22"/>
        </w:rPr>
        <w:t>Le rapport de la mission de diagnostic général réalisée dans les trois provinces par le Ministère de la santé en collaboration avec le dispositif AMO-AT d’Expertise France,</w:t>
      </w:r>
    </w:p>
    <w:p w14:paraId="6039A7B5" w14:textId="2A2D330C" w:rsidR="00C208CE" w:rsidRPr="00857F57" w:rsidRDefault="00C208CE" w:rsidP="00A1761D">
      <w:pPr>
        <w:pStyle w:val="u"/>
        <w:widowControl w:val="0"/>
        <w:numPr>
          <w:ilvl w:val="0"/>
          <w:numId w:val="13"/>
        </w:numPr>
        <w:rPr>
          <w:rFonts w:asciiTheme="minorHAnsi" w:hAnsiTheme="minorHAnsi" w:cstheme="minorHAnsi"/>
          <w:szCs w:val="22"/>
        </w:rPr>
      </w:pPr>
      <w:r w:rsidRPr="00857F57">
        <w:rPr>
          <w:rFonts w:asciiTheme="minorHAnsi" w:hAnsiTheme="minorHAnsi" w:cstheme="minorHAnsi"/>
          <w:szCs w:val="22"/>
        </w:rPr>
        <w:t xml:space="preserve">La liste des établissements sanitaires </w:t>
      </w:r>
      <w:r w:rsidR="00F31272" w:rsidRPr="00857F57">
        <w:rPr>
          <w:rFonts w:asciiTheme="minorHAnsi" w:hAnsiTheme="minorHAnsi" w:cstheme="minorHAnsi"/>
          <w:szCs w:val="22"/>
        </w:rPr>
        <w:t xml:space="preserve">pouvant </w:t>
      </w:r>
      <w:r w:rsidRPr="00857F57">
        <w:rPr>
          <w:rFonts w:asciiTheme="minorHAnsi" w:hAnsiTheme="minorHAnsi" w:cstheme="minorHAnsi"/>
          <w:szCs w:val="22"/>
        </w:rPr>
        <w:t>bénéficier des travaux de constructions/réhabilitations dans les trois provinces partenaires du projet PASST3,</w:t>
      </w:r>
    </w:p>
    <w:p w14:paraId="1047B163" w14:textId="3276A80C" w:rsidR="00C208CE" w:rsidRPr="00857F57" w:rsidRDefault="00C208CE" w:rsidP="00A1761D">
      <w:pPr>
        <w:pStyle w:val="u"/>
        <w:widowControl w:val="0"/>
        <w:numPr>
          <w:ilvl w:val="0"/>
          <w:numId w:val="13"/>
        </w:numPr>
        <w:rPr>
          <w:rFonts w:asciiTheme="minorHAnsi" w:hAnsiTheme="minorHAnsi" w:cstheme="minorHAnsi"/>
          <w:szCs w:val="22"/>
        </w:rPr>
      </w:pPr>
      <w:r w:rsidRPr="00857F57">
        <w:rPr>
          <w:rFonts w:asciiTheme="minorHAnsi" w:hAnsiTheme="minorHAnsi" w:cstheme="minorHAnsi"/>
          <w:szCs w:val="22"/>
        </w:rPr>
        <w:t>La description sommaire des établissements sanitaires ciblés par le projet PASST3, et un résumé des projets de constructions/réhabilitations par établissement sanitaire suite à la mission de diagnostic génér</w:t>
      </w:r>
      <w:r w:rsidR="00C1208B" w:rsidRPr="00857F57">
        <w:rPr>
          <w:rFonts w:asciiTheme="minorHAnsi" w:hAnsiTheme="minorHAnsi" w:cstheme="minorHAnsi"/>
          <w:szCs w:val="22"/>
        </w:rPr>
        <w:t>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9"/>
      <w:bookmarkStart w:id="47" w:name="_Toc126922000"/>
      <w:r w:rsidRPr="00A86E43">
        <w:rPr>
          <w:rFonts w:asciiTheme="minorHAnsi" w:hAnsiTheme="minorHAnsi" w:cstheme="minorHAnsi"/>
          <w:sz w:val="22"/>
          <w:szCs w:val="22"/>
        </w:rPr>
        <w:t>Assurance</w:t>
      </w:r>
      <w:bookmarkEnd w:id="46"/>
      <w:bookmarkEnd w:id="47"/>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w:t>
      </w:r>
      <w:r w:rsidRPr="00A86E43">
        <w:rPr>
          <w:rFonts w:asciiTheme="minorHAnsi" w:hAnsiTheme="minorHAnsi" w:cstheme="minorHAnsi"/>
          <w:szCs w:val="22"/>
        </w:rPr>
        <w:lastRenderedPageBreak/>
        <w:t xml:space="preserve">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8" w:name="_Ref464060009"/>
      <w:bookmarkStart w:id="49" w:name="_Toc525912441"/>
      <w:bookmarkStart w:id="50" w:name="_Toc126922001"/>
      <w:r w:rsidRPr="00A86E43">
        <w:rPr>
          <w:rFonts w:asciiTheme="minorHAnsi" w:hAnsiTheme="minorHAnsi" w:cstheme="minorHAnsi"/>
          <w:sz w:val="22"/>
          <w:szCs w:val="22"/>
        </w:rPr>
        <w:t>Point de contact et communication</w:t>
      </w:r>
      <w:bookmarkEnd w:id="48"/>
      <w:bookmarkEnd w:id="49"/>
      <w:bookmarkEnd w:id="50"/>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437E38AF" w14:textId="25C1BAB2" w:rsidR="00AD51BE" w:rsidRPr="008359A6" w:rsidRDefault="00F31272" w:rsidP="008359A6">
            <w:pPr>
              <w:widowControl w:val="0"/>
              <w:numPr>
                <w:ilvl w:val="12"/>
                <w:numId w:val="0"/>
              </w:numPr>
              <w:spacing w:line="240" w:lineRule="auto"/>
              <w:jc w:val="both"/>
              <w:rPr>
                <w:rFonts w:asciiTheme="minorHAnsi" w:hAnsiTheme="minorHAnsi" w:cstheme="minorHAnsi"/>
                <w:smallCaps/>
                <w:sz w:val="22"/>
                <w:szCs w:val="22"/>
              </w:rPr>
            </w:pPr>
            <w:r w:rsidRPr="008359A6">
              <w:rPr>
                <w:rFonts w:asciiTheme="minorHAnsi" w:hAnsiTheme="minorHAnsi" w:cstheme="minorHAnsi"/>
                <w:smallCaps/>
                <w:sz w:val="22"/>
                <w:szCs w:val="22"/>
              </w:rPr>
              <w:t>Coralie BLANPIED</w:t>
            </w:r>
          </w:p>
          <w:p w14:paraId="38DD0932" w14:textId="3844575B" w:rsidR="00D07897" w:rsidRPr="008359A6" w:rsidRDefault="00D07897" w:rsidP="00B2733D">
            <w:pPr>
              <w:widowControl w:val="0"/>
              <w:numPr>
                <w:ilvl w:val="12"/>
                <w:numId w:val="0"/>
              </w:numPr>
              <w:spacing w:line="240" w:lineRule="auto"/>
              <w:jc w:val="both"/>
              <w:rPr>
                <w:rFonts w:asciiTheme="minorHAnsi" w:hAnsiTheme="minorHAnsi" w:cstheme="minorHAnsi"/>
                <w:sz w:val="22"/>
                <w:szCs w:val="22"/>
              </w:rPr>
            </w:pPr>
            <w:r w:rsidRPr="008359A6">
              <w:rPr>
                <w:rFonts w:asciiTheme="minorHAnsi" w:hAnsiTheme="minorHAnsi" w:cstheme="minorHAnsi"/>
                <w:sz w:val="22"/>
                <w:szCs w:val="22"/>
              </w:rPr>
              <w:t xml:space="preserve">Département </w:t>
            </w:r>
            <w:r w:rsidR="00AD51BE" w:rsidRPr="008359A6">
              <w:rPr>
                <w:rFonts w:asciiTheme="minorHAnsi" w:hAnsiTheme="minorHAnsi" w:cstheme="minorHAnsi"/>
                <w:sz w:val="22"/>
                <w:szCs w:val="22"/>
              </w:rPr>
              <w:t>Santé</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2A644A">
              <w:rPr>
                <w:rFonts w:asciiTheme="minorHAnsi" w:hAnsiTheme="minorHAnsi" w:cstheme="minorHAnsi"/>
                <w:sz w:val="22"/>
                <w:szCs w:val="22"/>
              </w:rPr>
              <w:t>40, boulevard de Port</w:t>
            </w:r>
            <w:r w:rsidRPr="00A86E43">
              <w:rPr>
                <w:rFonts w:asciiTheme="minorHAnsi" w:hAnsiTheme="minorHAnsi" w:cstheme="minorHAnsi"/>
                <w:sz w:val="22"/>
                <w:szCs w:val="22"/>
              </w:rPr>
              <w:t xml:space="preserve">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2C9A2BC3" w14:textId="77777777" w:rsidR="00D07897" w:rsidRDefault="00D07897" w:rsidP="00B2733D">
            <w:pPr>
              <w:pStyle w:val="w"/>
              <w:spacing w:before="100" w:beforeAutospacing="1" w:after="100" w:afterAutospacing="1"/>
              <w:rPr>
                <w:ins w:id="51" w:author="Coralie BLANPIED" w:date="2024-08-20T17:04:00Z"/>
                <w:rFonts w:asciiTheme="minorHAnsi" w:eastAsia="Calibri" w:hAnsiTheme="minorHAnsi" w:cstheme="minorHAnsi"/>
                <w:smallCaps/>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p w14:paraId="6312CBD8" w14:textId="77777777" w:rsidR="002A644A" w:rsidRDefault="002A644A" w:rsidP="00B2733D">
            <w:pPr>
              <w:pStyle w:val="w"/>
              <w:spacing w:before="100" w:beforeAutospacing="1" w:after="100" w:afterAutospacing="1"/>
              <w:rPr>
                <w:ins w:id="52" w:author="Coralie BLANPIED" w:date="2024-08-20T17:04:00Z"/>
                <w:rFonts w:asciiTheme="minorHAnsi" w:eastAsia="Calibri" w:hAnsiTheme="minorHAnsi" w:cstheme="minorHAnsi"/>
                <w:smallCaps/>
                <w:szCs w:val="22"/>
              </w:rPr>
            </w:pPr>
          </w:p>
          <w:p w14:paraId="7940275A" w14:textId="1F282B53" w:rsidR="002A644A" w:rsidRPr="00A86E43" w:rsidRDefault="002A644A"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3" w:name="_Toc126922002"/>
      <w:r>
        <w:rPr>
          <w:rFonts w:asciiTheme="minorHAnsi" w:hAnsiTheme="minorHAnsi" w:cstheme="minorHAnsi"/>
          <w:sz w:val="22"/>
          <w:szCs w:val="22"/>
        </w:rPr>
        <w:t>Engagement contre la déforestation</w:t>
      </w:r>
      <w:bookmarkEnd w:id="53"/>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spellStart"/>
      <w:proofErr w:type="gramStart"/>
      <w:r>
        <w:rPr>
          <w:rFonts w:asciiTheme="minorHAnsi" w:hAnsiTheme="minorHAnsi" w:cstheme="minorHAnsi"/>
          <w:sz w:val="22"/>
          <w:szCs w:val="22"/>
        </w:rPr>
        <w:t>agrocarburants</w:t>
      </w:r>
      <w:proofErr w:type="spellEnd"/>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lastRenderedPageBreak/>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26922003"/>
      <w:r w:rsidRPr="00A86E43">
        <w:rPr>
          <w:rFonts w:asciiTheme="minorHAnsi" w:hAnsiTheme="minorHAnsi"/>
          <w:b/>
          <w:caps/>
          <w:sz w:val="24"/>
          <w:u w:val="single"/>
        </w:rPr>
        <w:t>Clause de réexamen</w:t>
      </w:r>
      <w:bookmarkEnd w:id="54"/>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3E80BD8F" w:rsidR="009766DB" w:rsidRPr="008359A6" w:rsidRDefault="009766DB" w:rsidP="0089576F">
      <w:pPr>
        <w:pStyle w:val="u"/>
        <w:widowControl w:val="0"/>
        <w:numPr>
          <w:ilvl w:val="0"/>
          <w:numId w:val="51"/>
        </w:numPr>
        <w:spacing w:before="120"/>
        <w:rPr>
          <w:rFonts w:asciiTheme="minorHAnsi" w:hAnsiTheme="minorHAnsi" w:cs="Arial"/>
          <w:szCs w:val="22"/>
        </w:rPr>
      </w:pPr>
      <w:r w:rsidRPr="00C82CDA">
        <w:rPr>
          <w:rFonts w:asciiTheme="minorHAnsi" w:hAnsiTheme="minorHAnsi" w:cs="Arial"/>
          <w:szCs w:val="22"/>
        </w:rPr>
        <w:t>L</w:t>
      </w:r>
      <w:r w:rsidRPr="008359A6">
        <w:rPr>
          <w:rFonts w:asciiTheme="minorHAnsi" w:hAnsiTheme="minorHAnsi" w:cs="Arial"/>
          <w:szCs w:val="22"/>
        </w:rPr>
        <w:t xml:space="preserve">a mise à jour d’éléments techniques (précisions sur les livrables, </w:t>
      </w:r>
      <w:r w:rsidR="008359A6" w:rsidRPr="008359A6">
        <w:rPr>
          <w:rFonts w:asciiTheme="minorHAnsi" w:hAnsiTheme="minorHAnsi" w:cs="Arial"/>
          <w:szCs w:val="22"/>
        </w:rPr>
        <w:t xml:space="preserve">diagnostic à ré </w:t>
      </w:r>
      <w:proofErr w:type="gramStart"/>
      <w:r w:rsidR="008359A6" w:rsidRPr="008359A6">
        <w:rPr>
          <w:rFonts w:asciiTheme="minorHAnsi" w:hAnsiTheme="minorHAnsi" w:cs="Arial"/>
          <w:szCs w:val="22"/>
        </w:rPr>
        <w:t>établir..</w:t>
      </w:r>
      <w:proofErr w:type="gramEnd"/>
      <w:r w:rsidR="008359A6" w:rsidRPr="008359A6">
        <w:rPr>
          <w:rFonts w:asciiTheme="minorHAnsi" w:hAnsiTheme="minorHAnsi" w:cs="Arial"/>
          <w:szCs w:val="22"/>
        </w:rPr>
        <w:t>)</w:t>
      </w:r>
      <w:r w:rsidRPr="008359A6">
        <w:rPr>
          <w:rFonts w:asciiTheme="minorHAnsi" w:hAnsiTheme="minorHAnsi" w:cs="Arial"/>
          <w:szCs w:val="22"/>
        </w:rPr>
        <w:t>.</w:t>
      </w:r>
    </w:p>
    <w:p w14:paraId="2AC74079" w14:textId="77777777"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Ces modifications</w:t>
      </w:r>
      <w:bookmarkStart w:id="55" w:name="_GoBack"/>
      <w:bookmarkEnd w:id="55"/>
      <w:r w:rsidRPr="00A86E43">
        <w:rPr>
          <w:rFonts w:asciiTheme="minorHAnsi" w:hAnsiTheme="minorHAnsi" w:cs="Arial"/>
          <w:szCs w:val="22"/>
        </w:rPr>
        <w:t xml:space="preserve">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70411395"/>
      <w:bookmarkStart w:id="57"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8"/>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9"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9"/>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0"/>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1"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1"/>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2" w:name="_Toc126922009"/>
      <w:bookmarkStart w:id="63" w:name="_Toc392669651"/>
      <w:r w:rsidRPr="00A86E43">
        <w:rPr>
          <w:rFonts w:asciiTheme="minorHAnsi" w:hAnsiTheme="minorHAnsi"/>
          <w:sz w:val="22"/>
          <w:szCs w:val="22"/>
        </w:rPr>
        <w:lastRenderedPageBreak/>
        <w:t>Définitions</w:t>
      </w:r>
      <w:bookmarkEnd w:id="62"/>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4" w:name="_Toc126922010"/>
      <w:r w:rsidRPr="00A86E43">
        <w:rPr>
          <w:rFonts w:asciiTheme="minorHAnsi" w:hAnsiTheme="minorHAnsi"/>
          <w:sz w:val="22"/>
          <w:szCs w:val="22"/>
        </w:rPr>
        <w:t>Propriété des résultats</w:t>
      </w:r>
      <w:bookmarkEnd w:id="64"/>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5" w:name="_Toc126922011"/>
      <w:r w:rsidRPr="00A86E43">
        <w:rPr>
          <w:rFonts w:asciiTheme="minorHAnsi" w:hAnsiTheme="minorHAnsi"/>
          <w:sz w:val="22"/>
          <w:szCs w:val="22"/>
        </w:rPr>
        <w:t>Exploitation des résultats</w:t>
      </w:r>
      <w:bookmarkEnd w:id="65"/>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6" w:name="_Toc126922012"/>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6"/>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7" w:name="_Toc126922013"/>
      <w:r w:rsidRPr="00A86E43">
        <w:rPr>
          <w:rFonts w:asciiTheme="minorHAnsi" w:hAnsiTheme="minorHAnsi"/>
          <w:sz w:val="22"/>
          <w:szCs w:val="22"/>
        </w:rPr>
        <w:t>Garanties</w:t>
      </w:r>
      <w:bookmarkEnd w:id="67"/>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8" w:name="_Toc126922014"/>
      <w:r w:rsidRPr="00A86E43">
        <w:rPr>
          <w:rFonts w:asciiTheme="minorHAnsi" w:hAnsiTheme="minorHAnsi"/>
          <w:sz w:val="22"/>
          <w:szCs w:val="22"/>
        </w:rPr>
        <w:t>Droits à l’image</w:t>
      </w:r>
      <w:bookmarkEnd w:id="68"/>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126922015"/>
      <w:bookmarkEnd w:id="63"/>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9"/>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0" w:name="_Toc126922016"/>
      <w:r w:rsidRPr="00A86E43">
        <w:rPr>
          <w:rFonts w:asciiTheme="minorHAnsi" w:hAnsiTheme="minorHAnsi" w:cstheme="minorHAnsi"/>
          <w:sz w:val="22"/>
          <w:szCs w:val="22"/>
        </w:rPr>
        <w:t>Modalités générales de résiliation</w:t>
      </w:r>
      <w:bookmarkEnd w:id="70"/>
    </w:p>
    <w:p w14:paraId="1D7F1F4E" w14:textId="1A41B19E" w:rsidR="0000635E" w:rsidRPr="00A86E43"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es aux articles 29 à 36 du CCAG</w:t>
      </w:r>
      <w:r w:rsidR="008359A6">
        <w:rPr>
          <w:rFonts w:asciiTheme="minorHAnsi" w:hAnsiTheme="minorHAnsi" w:cstheme="minorHAnsi"/>
          <w:sz w:val="22"/>
          <w:szCs w:val="22"/>
        </w:rPr>
        <w:t>/</w:t>
      </w:r>
      <w:r w:rsidR="00B813FE" w:rsidRPr="00A86E43">
        <w:rPr>
          <w:rFonts w:asciiTheme="minorHAnsi" w:hAnsiTheme="minorHAnsi" w:cstheme="minorHAnsi"/>
          <w:sz w:val="22"/>
          <w:szCs w:val="22"/>
        </w:rPr>
        <w:t>PI</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1"/>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2AFD2280"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8359A6">
        <w:rPr>
          <w:rFonts w:asciiTheme="minorHAnsi" w:hAnsiTheme="minorHAnsi" w:cstheme="minorHAnsi"/>
          <w:sz w:val="22"/>
          <w:szCs w:val="22"/>
        </w:rPr>
        <w:t xml:space="preserve">2 </w:t>
      </w:r>
      <w:r w:rsidRPr="00A86E43">
        <w:rPr>
          <w:rFonts w:asciiTheme="minorHAnsi" w:hAnsiTheme="minorHAnsi" w:cstheme="minorHAnsi"/>
          <w:sz w:val="22"/>
          <w:szCs w:val="22"/>
        </w:rPr>
        <w:t>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lastRenderedPageBreak/>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2" w:name="_Toc126922018"/>
      <w:r w:rsidRPr="00A86E43">
        <w:rPr>
          <w:rFonts w:asciiTheme="minorHAnsi" w:hAnsiTheme="minorHAnsi" w:cstheme="minorHAnsi"/>
          <w:sz w:val="22"/>
          <w:szCs w:val="22"/>
        </w:rPr>
        <w:t>Procédure</w:t>
      </w:r>
      <w:bookmarkEnd w:id="72"/>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3" w:name="_Toc126922019"/>
      <w:r w:rsidR="00386EE8" w:rsidRPr="00E41C9A">
        <w:rPr>
          <w:rFonts w:asciiTheme="minorHAnsi" w:hAnsiTheme="minorHAnsi"/>
          <w:b/>
          <w:caps/>
          <w:sz w:val="24"/>
          <w:u w:val="single"/>
        </w:rPr>
        <w:t>Mesures et responsabilités en matière de sûreté et de sécurité</w:t>
      </w:r>
      <w:bookmarkEnd w:id="73"/>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4"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4"/>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126922020"/>
      <w:r w:rsidRPr="00A86E43">
        <w:rPr>
          <w:rFonts w:asciiTheme="minorHAnsi" w:hAnsiTheme="minorHAnsi"/>
          <w:b/>
          <w:caps/>
          <w:sz w:val="24"/>
          <w:u w:val="single"/>
        </w:rPr>
        <w:t>Éthique</w:t>
      </w:r>
      <w:bookmarkEnd w:id="75"/>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6"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6"/>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70410857"/>
      <w:bookmarkStart w:id="78" w:name="_Toc70410991"/>
      <w:bookmarkStart w:id="79" w:name="_Toc70411545"/>
      <w:bookmarkStart w:id="80" w:name="_Toc70410858"/>
      <w:bookmarkStart w:id="81" w:name="_Toc70410992"/>
      <w:bookmarkStart w:id="82" w:name="_Toc70411546"/>
      <w:bookmarkStart w:id="83" w:name="_Toc70410859"/>
      <w:bookmarkStart w:id="84" w:name="_Toc70410993"/>
      <w:bookmarkStart w:id="85" w:name="_Toc70411547"/>
      <w:bookmarkStart w:id="86" w:name="_Toc70410860"/>
      <w:bookmarkStart w:id="87" w:name="_Toc70410994"/>
      <w:bookmarkStart w:id="88" w:name="_Toc70411548"/>
      <w:bookmarkStart w:id="89" w:name="_Toc70410861"/>
      <w:bookmarkStart w:id="90" w:name="_Toc70410995"/>
      <w:bookmarkStart w:id="91" w:name="_Toc70411549"/>
      <w:bookmarkStart w:id="92" w:name="_Toc70410862"/>
      <w:bookmarkStart w:id="93" w:name="_Toc70410996"/>
      <w:bookmarkStart w:id="94" w:name="_Toc70411550"/>
      <w:bookmarkStart w:id="95" w:name="_Toc70410863"/>
      <w:bookmarkStart w:id="96" w:name="_Toc70410997"/>
      <w:bookmarkStart w:id="97" w:name="_Toc70411551"/>
      <w:bookmarkStart w:id="98" w:name="_Toc70410866"/>
      <w:bookmarkStart w:id="99" w:name="_Toc70411000"/>
      <w:bookmarkStart w:id="100" w:name="_Toc70411554"/>
      <w:bookmarkStart w:id="101" w:name="_Toc70410867"/>
      <w:bookmarkStart w:id="102" w:name="_Toc70411001"/>
      <w:bookmarkStart w:id="103" w:name="_Toc70411555"/>
      <w:bookmarkStart w:id="104" w:name="_Toc70410868"/>
      <w:bookmarkStart w:id="105" w:name="_Toc70411002"/>
      <w:bookmarkStart w:id="106" w:name="_Toc70411556"/>
      <w:bookmarkStart w:id="107" w:name="_Toc70410871"/>
      <w:bookmarkStart w:id="108" w:name="_Toc70411005"/>
      <w:bookmarkStart w:id="109" w:name="_Toc70411559"/>
      <w:bookmarkStart w:id="110" w:name="_Toc70410872"/>
      <w:bookmarkStart w:id="111" w:name="_Toc70411006"/>
      <w:bookmarkStart w:id="112" w:name="_Toc70411560"/>
      <w:bookmarkStart w:id="113" w:name="_Toc70410876"/>
      <w:bookmarkStart w:id="114" w:name="_Toc70411010"/>
      <w:bookmarkStart w:id="115" w:name="_Toc70411564"/>
      <w:bookmarkStart w:id="116" w:name="_Toc70410877"/>
      <w:bookmarkStart w:id="117" w:name="_Toc70411011"/>
      <w:bookmarkStart w:id="118" w:name="_Toc70411565"/>
      <w:bookmarkStart w:id="119" w:name="_Toc70410878"/>
      <w:bookmarkStart w:id="120" w:name="_Toc70411012"/>
      <w:bookmarkStart w:id="121" w:name="_Toc70411566"/>
      <w:bookmarkStart w:id="122" w:name="_Toc126922021"/>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2"/>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1B0657B0"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3" w:name="_Toc69226591"/>
    </w:p>
    <w:p w14:paraId="7091ADDB" w14:textId="77777777"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4" w:name="_Toc126922022"/>
      <w:bookmarkEnd w:id="123"/>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4"/>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28FDE4E4"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5CEA889C"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391574AE"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343978">
        <w:rPr>
          <w:rFonts w:asciiTheme="minorHAnsi" w:hAnsiTheme="minorHAnsi" w:cstheme="minorHAnsi"/>
          <w:szCs w:val="22"/>
        </w:rPr>
        <w:t>.</w:t>
      </w:r>
      <w:r w:rsidR="00895982" w:rsidRPr="00343978" w:rsidDel="00895982">
        <w:rPr>
          <w:rFonts w:asciiTheme="minorHAnsi" w:hAnsiTheme="minorHAnsi" w:cstheme="minorHAnsi"/>
          <w:szCs w:val="22"/>
        </w:rPr>
        <w:t xml:space="preserve"> </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26922024"/>
      <w:r w:rsidRPr="00A86E43">
        <w:rPr>
          <w:rFonts w:asciiTheme="minorHAnsi" w:hAnsiTheme="minorHAnsi"/>
          <w:b/>
          <w:caps/>
          <w:sz w:val="24"/>
          <w:u w:val="single"/>
        </w:rPr>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26922025"/>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lastRenderedPageBreak/>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338B69DF"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9"/>
      <w:r w:rsidR="001965F6">
        <w:rPr>
          <w:rFonts w:asciiTheme="minorHAnsi" w:hAnsiTheme="minorHAnsi"/>
          <w:b/>
          <w:caps/>
          <w:sz w:val="24"/>
        </w:rPr>
        <w:t xml:space="preserve">  </w:t>
      </w: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F60AA" w14:textId="77777777" w:rsidR="008C6FC1" w:rsidRDefault="008C6FC1">
      <w:r>
        <w:separator/>
      </w:r>
    </w:p>
  </w:endnote>
  <w:endnote w:type="continuationSeparator" w:id="0">
    <w:p w14:paraId="4C230B5B" w14:textId="77777777" w:rsidR="008C6FC1" w:rsidRDefault="008C6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BA37F9" w:rsidRDefault="00BA37F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2A62EDCD" w:rsidR="00BA37F9" w:rsidRDefault="00BA37F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C82CDA">
              <w:rPr>
                <w:rFonts w:asciiTheme="minorHAnsi" w:hAnsiTheme="minorHAnsi"/>
                <w:b/>
                <w:bCs/>
                <w:noProof/>
                <w:sz w:val="22"/>
                <w:szCs w:val="22"/>
              </w:rPr>
              <w:t>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C82CDA">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BA37F9" w:rsidRDefault="008C6FC1"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BA37F9" w:rsidRDefault="00BA37F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1C35CAC3" w:rsidR="00BA37F9" w:rsidRDefault="00BA37F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84280F">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84280F">
              <w:rPr>
                <w:rFonts w:asciiTheme="minorHAnsi" w:hAnsiTheme="minorHAnsi"/>
                <w:b/>
                <w:bCs/>
                <w:noProof/>
                <w:sz w:val="22"/>
                <w:szCs w:val="22"/>
              </w:rPr>
              <w:t>21</w:t>
            </w:r>
            <w:r>
              <w:rPr>
                <w:rFonts w:asciiTheme="minorHAnsi" w:hAnsiTheme="minorHAnsi"/>
                <w:b/>
                <w:bCs/>
                <w:sz w:val="22"/>
                <w:szCs w:val="22"/>
              </w:rPr>
              <w:fldChar w:fldCharType="end"/>
            </w:r>
          </w:p>
          <w:p w14:paraId="464BBB64" w14:textId="41962DF6" w:rsidR="00BA37F9" w:rsidRDefault="00BA37F9"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BA37F9" w:rsidRDefault="00BA37F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BA37F9" w:rsidRPr="00065565" w:rsidRDefault="00BA37F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BA37F9" w:rsidRDefault="00BA37F9">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BA37F9" w:rsidRPr="00EE0FDD" w:rsidRDefault="00BA37F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73C3A42A" w:rsidR="00BA37F9" w:rsidRPr="00FF1F8E" w:rsidRDefault="00BA37F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C82CDA">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C82CDA">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573E6D" w14:textId="77777777" w:rsidR="008C6FC1" w:rsidRDefault="008C6FC1">
      <w:r>
        <w:separator/>
      </w:r>
    </w:p>
  </w:footnote>
  <w:footnote w:type="continuationSeparator" w:id="0">
    <w:p w14:paraId="58DAF3AC" w14:textId="77777777" w:rsidR="008C6FC1" w:rsidRDefault="008C6FC1">
      <w:r>
        <w:continuationSeparator/>
      </w:r>
    </w:p>
  </w:footnote>
  <w:footnote w:id="1">
    <w:p w14:paraId="3C25A372" w14:textId="77777777" w:rsidR="00BA37F9" w:rsidRPr="005E2563" w:rsidRDefault="00BA37F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BA37F9" w:rsidRPr="00A86E43" w:rsidRDefault="008C6FC1" w:rsidP="00996FEA">
      <w:pPr>
        <w:pStyle w:val="Notedebasdepage"/>
        <w:spacing w:before="0"/>
        <w:rPr>
          <w:rFonts w:ascii="Calibri" w:hAnsi="Calibri"/>
          <w:sz w:val="16"/>
          <w:szCs w:val="16"/>
        </w:rPr>
      </w:pPr>
      <w:hyperlink r:id="rId1" w:history="1">
        <w:r w:rsidR="00BA37F9" w:rsidRPr="00A86E43">
          <w:rPr>
            <w:rStyle w:val="Lienhypertexte"/>
            <w:rFonts w:ascii="Calibri" w:hAnsi="Calibri"/>
            <w:sz w:val="16"/>
            <w:szCs w:val="16"/>
          </w:rPr>
          <w:t>https://www.economie.gouv.fr/daj/cahiers-clauses-administratives-generales-et-techniques</w:t>
        </w:r>
      </w:hyperlink>
      <w:r w:rsidR="00BA37F9" w:rsidRPr="00A86E43">
        <w:rPr>
          <w:rFonts w:ascii="Calibri" w:hAnsi="Calibri"/>
          <w:sz w:val="16"/>
          <w:szCs w:val="16"/>
        </w:rPr>
        <w:t xml:space="preserve"> </w:t>
      </w:r>
    </w:p>
  </w:footnote>
  <w:footnote w:id="2">
    <w:p w14:paraId="63ABC744" w14:textId="77777777" w:rsidR="00BA37F9" w:rsidRPr="00A86E43" w:rsidRDefault="00BA37F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BA37F9" w:rsidRDefault="00BA37F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BA37F9" w:rsidRPr="00707B69" w:rsidRDefault="00BA37F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BA37F9" w:rsidRPr="00AC48DD" w:rsidRDefault="00BA37F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BA37F9" w:rsidRDefault="00BA37F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BA37F9" w:rsidRPr="00AC48DD" w:rsidRDefault="00BA3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BA37F9" w:rsidRDefault="00BA37F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BA37F9" w:rsidRDefault="00BA37F9">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BA37F9" w:rsidRPr="00707B69" w:rsidRDefault="00BA37F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BA37F9" w:rsidRPr="00AC48DD" w:rsidRDefault="00BA37F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BA37F9" w:rsidRDefault="00BA37F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BA37F9" w:rsidRPr="00AC48DD" w:rsidRDefault="00BA3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BA37F9" w:rsidRPr="00707B69" w:rsidRDefault="00BA37F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BA37F9" w:rsidRPr="00AC48DD" w:rsidRDefault="00BA37F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BA37F9" w:rsidRDefault="00BA37F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BA37F9" w:rsidRPr="00996FEA" w:rsidRDefault="00BA37F9"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8B40F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10787F"/>
    <w:multiLevelType w:val="hybridMultilevel"/>
    <w:tmpl w:val="4CC802CC"/>
    <w:lvl w:ilvl="0" w:tplc="65A02F6A">
      <w:start w:val="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8"/>
  </w:num>
  <w:num w:numId="4">
    <w:abstractNumId w:val="42"/>
  </w:num>
  <w:num w:numId="5">
    <w:abstractNumId w:val="7"/>
  </w:num>
  <w:num w:numId="6">
    <w:abstractNumId w:val="48"/>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7"/>
  </w:num>
  <w:num w:numId="14">
    <w:abstractNumId w:val="12"/>
  </w:num>
  <w:num w:numId="15">
    <w:abstractNumId w:val="51"/>
  </w:num>
  <w:num w:numId="16">
    <w:abstractNumId w:val="34"/>
  </w:num>
  <w:num w:numId="17">
    <w:abstractNumId w:val="56"/>
  </w:num>
  <w:num w:numId="18">
    <w:abstractNumId w:val="0"/>
    <w:lvlOverride w:ilvl="0">
      <w:startOverride w:val="1"/>
    </w:lvlOverride>
  </w:num>
  <w:num w:numId="19">
    <w:abstractNumId w:val="36"/>
  </w:num>
  <w:num w:numId="20">
    <w:abstractNumId w:val="1"/>
  </w:num>
  <w:num w:numId="21">
    <w:abstractNumId w:val="58"/>
  </w:num>
  <w:num w:numId="22">
    <w:abstractNumId w:val="57"/>
  </w:num>
  <w:num w:numId="23">
    <w:abstractNumId w:val="37"/>
  </w:num>
  <w:num w:numId="24">
    <w:abstractNumId w:val="45"/>
  </w:num>
  <w:num w:numId="25">
    <w:abstractNumId w:val="17"/>
  </w:num>
  <w:num w:numId="26">
    <w:abstractNumId w:val="35"/>
  </w:num>
  <w:num w:numId="27">
    <w:abstractNumId w:val="55"/>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6"/>
  </w:num>
  <w:num w:numId="36">
    <w:abstractNumId w:val="19"/>
  </w:num>
  <w:num w:numId="37">
    <w:abstractNumId w:val="40"/>
  </w:num>
  <w:num w:numId="38">
    <w:abstractNumId w:val="4"/>
  </w:num>
  <w:num w:numId="39">
    <w:abstractNumId w:val="54"/>
  </w:num>
  <w:num w:numId="40">
    <w:abstractNumId w:val="52"/>
  </w:num>
  <w:num w:numId="41">
    <w:abstractNumId w:val="49"/>
  </w:num>
  <w:num w:numId="42">
    <w:abstractNumId w:val="38"/>
  </w:num>
  <w:num w:numId="43">
    <w:abstractNumId w:val="10"/>
  </w:num>
  <w:num w:numId="44">
    <w:abstractNumId w:val="43"/>
  </w:num>
  <w:num w:numId="45">
    <w:abstractNumId w:val="11"/>
  </w:num>
  <w:num w:numId="46">
    <w:abstractNumId w:val="11"/>
  </w:num>
  <w:num w:numId="47">
    <w:abstractNumId w:val="44"/>
  </w:num>
  <w:num w:numId="48">
    <w:abstractNumId w:val="3"/>
  </w:num>
  <w:num w:numId="49">
    <w:abstractNumId w:val="33"/>
  </w:num>
  <w:num w:numId="50">
    <w:abstractNumId w:val="39"/>
  </w:num>
  <w:num w:numId="51">
    <w:abstractNumId w:val="16"/>
  </w:num>
  <w:num w:numId="52">
    <w:abstractNumId w:val="9"/>
  </w:num>
  <w:num w:numId="53">
    <w:abstractNumId w:val="28"/>
  </w:num>
  <w:num w:numId="54">
    <w:abstractNumId w:val="50"/>
  </w:num>
  <w:num w:numId="55">
    <w:abstractNumId w:val="24"/>
  </w:num>
  <w:num w:numId="56">
    <w:abstractNumId w:val="29"/>
  </w:num>
  <w:num w:numId="57">
    <w:abstractNumId w:val="32"/>
  </w:num>
  <w:num w:numId="58">
    <w:abstractNumId w:val="24"/>
  </w:num>
  <w:num w:numId="59">
    <w:abstractNumId w:val="26"/>
  </w:num>
  <w:num w:numId="60">
    <w:abstractNumId w:val="24"/>
  </w:num>
  <w:num w:numId="61">
    <w:abstractNumId w:val="41"/>
  </w:num>
  <w:num w:numId="62">
    <w:abstractNumId w:val="53"/>
  </w:num>
  <w:num w:numId="63">
    <w:abstractNumId w:val="6"/>
  </w:num>
  <w:num w:numId="64">
    <w:abstractNumId w:val="58"/>
  </w:num>
  <w:num w:numId="65">
    <w:abstractNumId w:val="58"/>
  </w:num>
  <w:num w:numId="66">
    <w:abstractNumId w:val="5"/>
  </w:num>
  <w:num w:numId="67">
    <w:abstractNumId w:val="31"/>
  </w:num>
  <w:numIdMacAtCleanup w:val="6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ralie BLANPIED">
    <w15:presenceInfo w15:providerId="AD" w15:userId="S-1-5-21-3406572209-2354835200-999462638-155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61BD"/>
    <w:rsid w:val="00051787"/>
    <w:rsid w:val="00052B53"/>
    <w:rsid w:val="00053E76"/>
    <w:rsid w:val="000569A8"/>
    <w:rsid w:val="00062C21"/>
    <w:rsid w:val="000631C6"/>
    <w:rsid w:val="0006442E"/>
    <w:rsid w:val="00064530"/>
    <w:rsid w:val="000647ED"/>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1CD"/>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65F6"/>
    <w:rsid w:val="00197CF8"/>
    <w:rsid w:val="001B140A"/>
    <w:rsid w:val="001B3F08"/>
    <w:rsid w:val="001B5605"/>
    <w:rsid w:val="001B6DF5"/>
    <w:rsid w:val="001C7353"/>
    <w:rsid w:val="001C7BE2"/>
    <w:rsid w:val="001D458E"/>
    <w:rsid w:val="001D4CA1"/>
    <w:rsid w:val="001D7448"/>
    <w:rsid w:val="001E008E"/>
    <w:rsid w:val="001E12A9"/>
    <w:rsid w:val="001E2FD5"/>
    <w:rsid w:val="001E311F"/>
    <w:rsid w:val="001E4CCB"/>
    <w:rsid w:val="001F6520"/>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A644A"/>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2F52CD"/>
    <w:rsid w:val="003009BE"/>
    <w:rsid w:val="003027A4"/>
    <w:rsid w:val="003061E8"/>
    <w:rsid w:val="00306A21"/>
    <w:rsid w:val="00307CED"/>
    <w:rsid w:val="00312220"/>
    <w:rsid w:val="003130FE"/>
    <w:rsid w:val="003231C9"/>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B780A"/>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3F58D5"/>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E6093"/>
    <w:rsid w:val="004F2567"/>
    <w:rsid w:val="004F36DD"/>
    <w:rsid w:val="004F3F83"/>
    <w:rsid w:val="004F4ECE"/>
    <w:rsid w:val="004F75E9"/>
    <w:rsid w:val="004F77B4"/>
    <w:rsid w:val="00501005"/>
    <w:rsid w:val="00502DDF"/>
    <w:rsid w:val="00503C26"/>
    <w:rsid w:val="00505C0A"/>
    <w:rsid w:val="00511F40"/>
    <w:rsid w:val="005131DE"/>
    <w:rsid w:val="00516373"/>
    <w:rsid w:val="005176BC"/>
    <w:rsid w:val="005204FC"/>
    <w:rsid w:val="00521CF4"/>
    <w:rsid w:val="0052206A"/>
    <w:rsid w:val="0052225C"/>
    <w:rsid w:val="00522309"/>
    <w:rsid w:val="00522645"/>
    <w:rsid w:val="0052404A"/>
    <w:rsid w:val="00524053"/>
    <w:rsid w:val="00524491"/>
    <w:rsid w:val="00540DA7"/>
    <w:rsid w:val="005436FE"/>
    <w:rsid w:val="0054775A"/>
    <w:rsid w:val="005529DC"/>
    <w:rsid w:val="00554974"/>
    <w:rsid w:val="00554D33"/>
    <w:rsid w:val="005554F6"/>
    <w:rsid w:val="005563C9"/>
    <w:rsid w:val="005575AD"/>
    <w:rsid w:val="0056032E"/>
    <w:rsid w:val="0056324B"/>
    <w:rsid w:val="005649E2"/>
    <w:rsid w:val="005652F0"/>
    <w:rsid w:val="005652F9"/>
    <w:rsid w:val="005659D4"/>
    <w:rsid w:val="00565DB5"/>
    <w:rsid w:val="005708DB"/>
    <w:rsid w:val="005712B5"/>
    <w:rsid w:val="0057211A"/>
    <w:rsid w:val="00573ECB"/>
    <w:rsid w:val="00577E61"/>
    <w:rsid w:val="00580C7F"/>
    <w:rsid w:val="005810BD"/>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45F8"/>
    <w:rsid w:val="005D7631"/>
    <w:rsid w:val="005D7823"/>
    <w:rsid w:val="005E2563"/>
    <w:rsid w:val="005E4E1E"/>
    <w:rsid w:val="005E5F3A"/>
    <w:rsid w:val="005F0451"/>
    <w:rsid w:val="005F43BF"/>
    <w:rsid w:val="005F639C"/>
    <w:rsid w:val="00602D42"/>
    <w:rsid w:val="00603A99"/>
    <w:rsid w:val="00606779"/>
    <w:rsid w:val="00611A5E"/>
    <w:rsid w:val="00613784"/>
    <w:rsid w:val="00613BD8"/>
    <w:rsid w:val="00615984"/>
    <w:rsid w:val="00615D07"/>
    <w:rsid w:val="00616E15"/>
    <w:rsid w:val="00617F0E"/>
    <w:rsid w:val="00620F46"/>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4BF6"/>
    <w:rsid w:val="00667E7D"/>
    <w:rsid w:val="0067112C"/>
    <w:rsid w:val="00671390"/>
    <w:rsid w:val="00671428"/>
    <w:rsid w:val="006719B5"/>
    <w:rsid w:val="006730A3"/>
    <w:rsid w:val="00674C9A"/>
    <w:rsid w:val="006778B7"/>
    <w:rsid w:val="0068279C"/>
    <w:rsid w:val="006836B1"/>
    <w:rsid w:val="00684E75"/>
    <w:rsid w:val="00691170"/>
    <w:rsid w:val="00693817"/>
    <w:rsid w:val="00694178"/>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2F7A"/>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A6"/>
    <w:rsid w:val="007503EA"/>
    <w:rsid w:val="00752055"/>
    <w:rsid w:val="00754797"/>
    <w:rsid w:val="00761DE4"/>
    <w:rsid w:val="0076291C"/>
    <w:rsid w:val="007654E9"/>
    <w:rsid w:val="007716CB"/>
    <w:rsid w:val="00775808"/>
    <w:rsid w:val="00781468"/>
    <w:rsid w:val="00781982"/>
    <w:rsid w:val="00782242"/>
    <w:rsid w:val="00782A9D"/>
    <w:rsid w:val="00783DE8"/>
    <w:rsid w:val="007925B5"/>
    <w:rsid w:val="00794721"/>
    <w:rsid w:val="00796758"/>
    <w:rsid w:val="007979DB"/>
    <w:rsid w:val="007B112F"/>
    <w:rsid w:val="007B473C"/>
    <w:rsid w:val="007B538C"/>
    <w:rsid w:val="007C42D8"/>
    <w:rsid w:val="007C47E8"/>
    <w:rsid w:val="007D3A12"/>
    <w:rsid w:val="007E2198"/>
    <w:rsid w:val="007E32DD"/>
    <w:rsid w:val="007E36A7"/>
    <w:rsid w:val="007E7830"/>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59A6"/>
    <w:rsid w:val="00836485"/>
    <w:rsid w:val="00836946"/>
    <w:rsid w:val="00836DE9"/>
    <w:rsid w:val="00841BE4"/>
    <w:rsid w:val="0084280F"/>
    <w:rsid w:val="0084564E"/>
    <w:rsid w:val="008474F9"/>
    <w:rsid w:val="0084761E"/>
    <w:rsid w:val="00847898"/>
    <w:rsid w:val="00851F4D"/>
    <w:rsid w:val="00853098"/>
    <w:rsid w:val="00857F57"/>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6FC1"/>
    <w:rsid w:val="008C7451"/>
    <w:rsid w:val="008D0EE4"/>
    <w:rsid w:val="008D1257"/>
    <w:rsid w:val="008D127E"/>
    <w:rsid w:val="008D2C3F"/>
    <w:rsid w:val="008E6CCE"/>
    <w:rsid w:val="008E7987"/>
    <w:rsid w:val="008F1BF6"/>
    <w:rsid w:val="00900AA0"/>
    <w:rsid w:val="009011FA"/>
    <w:rsid w:val="00902863"/>
    <w:rsid w:val="009033BD"/>
    <w:rsid w:val="009048EE"/>
    <w:rsid w:val="00905A23"/>
    <w:rsid w:val="009069EF"/>
    <w:rsid w:val="00907A3F"/>
    <w:rsid w:val="0091078F"/>
    <w:rsid w:val="0091111F"/>
    <w:rsid w:val="00912390"/>
    <w:rsid w:val="009125F0"/>
    <w:rsid w:val="00920016"/>
    <w:rsid w:val="00920546"/>
    <w:rsid w:val="0092346F"/>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1704"/>
    <w:rsid w:val="009E4891"/>
    <w:rsid w:val="009F0612"/>
    <w:rsid w:val="009F3B5B"/>
    <w:rsid w:val="009F3ED9"/>
    <w:rsid w:val="009F49E3"/>
    <w:rsid w:val="00A0090D"/>
    <w:rsid w:val="00A0451E"/>
    <w:rsid w:val="00A04B43"/>
    <w:rsid w:val="00A107F3"/>
    <w:rsid w:val="00A11A6D"/>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1CEE"/>
    <w:rsid w:val="00A630E1"/>
    <w:rsid w:val="00A65758"/>
    <w:rsid w:val="00A67C9E"/>
    <w:rsid w:val="00A70C1C"/>
    <w:rsid w:val="00A83401"/>
    <w:rsid w:val="00A8549B"/>
    <w:rsid w:val="00A8561A"/>
    <w:rsid w:val="00A86258"/>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51BE"/>
    <w:rsid w:val="00AD70DD"/>
    <w:rsid w:val="00AD779A"/>
    <w:rsid w:val="00AE0BFD"/>
    <w:rsid w:val="00AE0CB9"/>
    <w:rsid w:val="00AE0CBF"/>
    <w:rsid w:val="00AE2FA1"/>
    <w:rsid w:val="00AE3811"/>
    <w:rsid w:val="00AE3EA9"/>
    <w:rsid w:val="00AF0502"/>
    <w:rsid w:val="00AF228F"/>
    <w:rsid w:val="00AF33C4"/>
    <w:rsid w:val="00B00B2B"/>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57C5F"/>
    <w:rsid w:val="00B703D2"/>
    <w:rsid w:val="00B71839"/>
    <w:rsid w:val="00B71A4A"/>
    <w:rsid w:val="00B723A0"/>
    <w:rsid w:val="00B73974"/>
    <w:rsid w:val="00B747C5"/>
    <w:rsid w:val="00B75D63"/>
    <w:rsid w:val="00B813FE"/>
    <w:rsid w:val="00B84B64"/>
    <w:rsid w:val="00B860A9"/>
    <w:rsid w:val="00B9134E"/>
    <w:rsid w:val="00B91D12"/>
    <w:rsid w:val="00B92C04"/>
    <w:rsid w:val="00B94A6D"/>
    <w:rsid w:val="00B95BD7"/>
    <w:rsid w:val="00BA2323"/>
    <w:rsid w:val="00BA37F9"/>
    <w:rsid w:val="00BA76D5"/>
    <w:rsid w:val="00BB05A5"/>
    <w:rsid w:val="00BB07E5"/>
    <w:rsid w:val="00BB1B18"/>
    <w:rsid w:val="00BB519D"/>
    <w:rsid w:val="00BB55D6"/>
    <w:rsid w:val="00BB7DD0"/>
    <w:rsid w:val="00BC2A22"/>
    <w:rsid w:val="00BC4CC2"/>
    <w:rsid w:val="00BC5A69"/>
    <w:rsid w:val="00BD3BA2"/>
    <w:rsid w:val="00BD3F91"/>
    <w:rsid w:val="00BE055A"/>
    <w:rsid w:val="00BE1860"/>
    <w:rsid w:val="00BE2239"/>
    <w:rsid w:val="00BE3AA9"/>
    <w:rsid w:val="00BE6CBF"/>
    <w:rsid w:val="00BF6EF2"/>
    <w:rsid w:val="00C047CA"/>
    <w:rsid w:val="00C04DC9"/>
    <w:rsid w:val="00C05CC0"/>
    <w:rsid w:val="00C1208B"/>
    <w:rsid w:val="00C136A7"/>
    <w:rsid w:val="00C13716"/>
    <w:rsid w:val="00C162E1"/>
    <w:rsid w:val="00C20435"/>
    <w:rsid w:val="00C208CE"/>
    <w:rsid w:val="00C21011"/>
    <w:rsid w:val="00C2145A"/>
    <w:rsid w:val="00C249E5"/>
    <w:rsid w:val="00C25BF9"/>
    <w:rsid w:val="00C27993"/>
    <w:rsid w:val="00C32092"/>
    <w:rsid w:val="00C3308A"/>
    <w:rsid w:val="00C36104"/>
    <w:rsid w:val="00C3644B"/>
    <w:rsid w:val="00C424F0"/>
    <w:rsid w:val="00C54C14"/>
    <w:rsid w:val="00C64382"/>
    <w:rsid w:val="00C650D5"/>
    <w:rsid w:val="00C661CD"/>
    <w:rsid w:val="00C6688F"/>
    <w:rsid w:val="00C66F56"/>
    <w:rsid w:val="00C67075"/>
    <w:rsid w:val="00C71F4D"/>
    <w:rsid w:val="00C72690"/>
    <w:rsid w:val="00C738AA"/>
    <w:rsid w:val="00C7602F"/>
    <w:rsid w:val="00C82CDA"/>
    <w:rsid w:val="00C84056"/>
    <w:rsid w:val="00C850F3"/>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03FE"/>
    <w:rsid w:val="00DD169A"/>
    <w:rsid w:val="00DD54AC"/>
    <w:rsid w:val="00DD6625"/>
    <w:rsid w:val="00DD7BEE"/>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E3578"/>
    <w:rsid w:val="00EF1BFA"/>
    <w:rsid w:val="00EF3027"/>
    <w:rsid w:val="00EF395A"/>
    <w:rsid w:val="00EF3CC6"/>
    <w:rsid w:val="00EF4735"/>
    <w:rsid w:val="00EF5C0A"/>
    <w:rsid w:val="00EF653D"/>
    <w:rsid w:val="00F02FBC"/>
    <w:rsid w:val="00F07EEF"/>
    <w:rsid w:val="00F10406"/>
    <w:rsid w:val="00F16D60"/>
    <w:rsid w:val="00F171AD"/>
    <w:rsid w:val="00F17624"/>
    <w:rsid w:val="00F176FF"/>
    <w:rsid w:val="00F17DE5"/>
    <w:rsid w:val="00F2136A"/>
    <w:rsid w:val="00F241A3"/>
    <w:rsid w:val="00F31272"/>
    <w:rsid w:val="00F33BC3"/>
    <w:rsid w:val="00F33C7B"/>
    <w:rsid w:val="00F34807"/>
    <w:rsid w:val="00F37D3F"/>
    <w:rsid w:val="00F40A62"/>
    <w:rsid w:val="00F415F2"/>
    <w:rsid w:val="00F4232F"/>
    <w:rsid w:val="00F42E94"/>
    <w:rsid w:val="00F51120"/>
    <w:rsid w:val="00F53E95"/>
    <w:rsid w:val="00F54BCF"/>
    <w:rsid w:val="00F555D8"/>
    <w:rsid w:val="00F559CD"/>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5C2"/>
    <w:rsid w:val="00FC3A2A"/>
    <w:rsid w:val="00FD6649"/>
    <w:rsid w:val="00FE5DF2"/>
    <w:rsid w:val="00FE67F2"/>
    <w:rsid w:val="00FF044D"/>
    <w:rsid w:val="00FF1258"/>
    <w:rsid w:val="00FF1F8E"/>
    <w:rsid w:val="00FF2FD1"/>
    <w:rsid w:val="00FF3840"/>
    <w:rsid w:val="00FF3A69"/>
    <w:rsid w:val="00FF5377"/>
    <w:rsid w:val="00FF6F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 Paragraph (numbered (a)),Use Case List Paragraph,List Paragraph Char Char Char,Main numbered paragraph,Bullet paras,List Paragraph (numbered (a)) Char,List Paragraph2,References,Bullet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 Paragraph (numbered (a)) Car,Use Case List Paragraph Car,List Paragraph Char Char Char Car,Main numbered paragraph Car,Bullet paras Car,List Paragraph2 Car,Bullets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7888F-FE99-455F-AE01-B553D423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19</TotalTime>
  <Pages>1</Pages>
  <Words>6812</Words>
  <Characters>37467</Characters>
  <Application>Microsoft Office Word</Application>
  <DocSecurity>0</DocSecurity>
  <Lines>312</Lines>
  <Paragraphs>88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44191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Coralie BLANPIED</cp:lastModifiedBy>
  <cp:revision>13</cp:revision>
  <cp:lastPrinted>2014-11-19T14:39:00Z</cp:lastPrinted>
  <dcterms:created xsi:type="dcterms:W3CDTF">2024-09-04T07:48:00Z</dcterms:created>
  <dcterms:modified xsi:type="dcterms:W3CDTF">2024-09-16T07:27:00Z</dcterms:modified>
</cp:coreProperties>
</file>