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i/>
          <w:sz w:val="28"/>
          <w:u w:val="single"/>
        </w:rPr>
      </w:pPr>
      <w:r>
        <w:rPr>
          <w:i/>
          <w:sz w:val="28"/>
          <w:u w:val="single"/>
        </w:rPr>
        <w:t xml:space="preserve">Groupement de commandes</w:t>
      </w:r>
      <w:r>
        <w:rPr>
          <w:i/>
          <w:sz w:val="28"/>
          <w:u w:val="single"/>
        </w:rPr>
      </w:r>
      <w:r>
        <w:rPr>
          <w:i/>
          <w:sz w:val="28"/>
          <w:u w:val="single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ACCORD</w:t>
      </w:r>
      <w:r>
        <w:rPr>
          <w:b/>
          <w:sz w:val="28"/>
        </w:rPr>
        <w:t xml:space="preserve">S</w:t>
      </w:r>
      <w:r>
        <w:rPr>
          <w:b/>
          <w:sz w:val="28"/>
        </w:rPr>
        <w:t xml:space="preserve">-CADRE</w:t>
      </w:r>
      <w:r>
        <w:rPr>
          <w:b/>
          <w:sz w:val="28"/>
        </w:rPr>
        <w:t xml:space="preserve">S</w:t>
      </w:r>
      <w:r>
        <w:rPr>
          <w:b/>
          <w:sz w:val="28"/>
        </w:rPr>
        <w:t xml:space="preserve"> DE </w:t>
      </w:r>
      <w:r>
        <w:rPr>
          <w:b/>
          <w:sz w:val="28"/>
        </w:rPr>
        <w:t xml:space="preserve">SERVICES</w:t>
      </w:r>
      <w:r>
        <w:rPr>
          <w:b/>
          <w:sz w:val="28"/>
        </w:rPr>
      </w:r>
      <w:r>
        <w:rPr>
          <w:b/>
          <w:sz w:val="28"/>
        </w:rPr>
      </w:r>
    </w:p>
    <w:p>
      <w:r/>
      <w:r/>
    </w:p>
    <w:p>
      <w:r/>
      <w:r/>
    </w:p>
    <w:p>
      <w:pPr>
        <w:pStyle w:val="1001"/>
      </w:pPr>
      <w:r>
        <w:t xml:space="preserve">Université de Lyon</w:t>
      </w:r>
      <w:r>
        <w:t xml:space="preserve"> COMUE</w:t>
      </w:r>
      <w:bookmarkStart w:id="0" w:name="_GoBack"/>
      <w:r/>
      <w:bookmarkEnd w:id="0"/>
      <w:r/>
      <w:r/>
    </w:p>
    <w:p>
      <w:pPr>
        <w:pStyle w:val="1001"/>
      </w:pPr>
      <w:r>
        <w:t xml:space="preserve">-</w:t>
      </w:r>
      <w:r/>
    </w:p>
    <w:p>
      <w:pPr>
        <w:pStyle w:val="1001"/>
      </w:pPr>
      <w:r>
        <w:t xml:space="preserve">92 rue Pasteur</w:t>
      </w:r>
      <w:r/>
    </w:p>
    <w:p>
      <w:pPr>
        <w:pStyle w:val="1001"/>
      </w:pPr>
      <w:r>
        <w:t xml:space="preserve">CS 30122</w:t>
      </w:r>
      <w:r/>
    </w:p>
    <w:p>
      <w:pPr>
        <w:pStyle w:val="1001"/>
      </w:pPr>
      <w:r>
        <w:t xml:space="preserve">69361 Lyon Cedex 07</w:t>
      </w:r>
      <w:r/>
    </w:p>
    <w:p>
      <w:pPr>
        <w:pStyle w:val="1001"/>
      </w:pPr>
      <w:r>
        <w:t xml:space="preserve">Tél: 04 37 37 26 70</w:t>
      </w:r>
      <w:r/>
    </w:p>
    <w:p>
      <w:pPr>
        <w:pStyle w:val="1001"/>
      </w:pPr>
      <w:r/>
      <w:r/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846705" cy="1405890"/>
                <wp:effectExtent l="0" t="0" r="0" b="381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846705" cy="140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4.15pt;height:110.7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framePr w:hSpace="142" w:wrap="notBeside" w:vAnchor="text" w:hAnchor="page" w:xAlign="center" w:y="1"/>
      </w:pPr>
      <w:r/>
      <w:r/>
    </w:p>
    <w:p>
      <w:r/>
      <w:r/>
    </w:p>
    <w:p>
      <w:pPr>
        <w:jc w:val="center"/>
        <w:pBdr>
          <w:top w:val="single" w:color="000000" w:sz="12" w:space="1"/>
          <w:left w:val="single" w:color="000000" w:sz="12" w:space="1"/>
          <w:bottom w:val="single" w:color="000000" w:sz="12" w:space="1"/>
          <w:right w:val="single" w:color="000000" w:sz="12" w:space="1"/>
        </w:pBdr>
      </w:pPr>
      <w:r>
        <w:rPr>
          <w:b/>
          <w:caps/>
          <w:sz w:val="32"/>
        </w:rPr>
        <w:t xml:space="preserve">ABONNEMENT A DES RESSOURCES NUMÉRIQUES POUR DES ÉTABLISSEMENTS D’ENSEIGNEMENT SUPÉRIEUR </w:t>
      </w:r>
      <w:r/>
    </w:p>
    <w:p>
      <w:r/>
      <w:r/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</w:r>
    </w:p>
    <w:p>
      <w:pPr>
        <w:widowControl/>
        <w:rPr>
          <w:rFonts w:cs="Arial"/>
          <w:sz w:val="28"/>
          <w:szCs w:val="22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</w:p>
    <w:p>
      <w:pPr>
        <w:jc w:val="center"/>
        <w:widowControl/>
        <w:tabs>
          <w:tab w:val="left" w:pos="1009" w:leader="none"/>
          <w:tab w:val="left" w:pos="1576" w:leader="none"/>
        </w:tabs>
        <w:rPr>
          <w:rFonts w:cs="Arial"/>
          <w:sz w:val="28"/>
          <w:szCs w:val="28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8"/>
        </w:rPr>
        <w:t xml:space="preserve">LOT N°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2 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jc w:val="center"/>
        <w:widowControl/>
        <w:tabs>
          <w:tab w:val="left" w:pos="1009" w:leader="none"/>
          <w:tab w:val="left" w:pos="1576" w:leader="none"/>
        </w:tabs>
        <w:rPr>
          <w:rFonts w:cs="Arial"/>
          <w:sz w:val="28"/>
          <w:szCs w:val="28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8"/>
        </w:rPr>
        <w:t xml:space="preserve">Bouquet pluridisciplinaire de livres électroniques en ligne</w:t>
      </w:r>
      <w:r>
        <w:rPr>
          <w:rFonts w:cs="Arial"/>
          <w:sz w:val="28"/>
          <w:szCs w:val="28"/>
        </w:rPr>
      </w:r>
      <w:r>
        <w:rPr>
          <w:rFonts w:cs="Arial"/>
          <w:sz w:val="28"/>
          <w:szCs w:val="28"/>
        </w:rPr>
      </w:r>
    </w:p>
    <w:p>
      <w:pPr>
        <w:widowControl/>
        <w:rPr>
          <w:rFonts w:cs="Arial"/>
          <w:sz w:val="28"/>
          <w:szCs w:val="22"/>
        </w:rPr>
        <w:pBdr>
          <w:top w:val="single" w:color="000000" w:sz="6" w:space="1"/>
          <w:left w:val="single" w:color="000000" w:sz="6" w:space="1"/>
          <w:bottom w:val="single" w:color="000000" w:sz="6" w:space="1"/>
          <w:right w:val="single" w:color="000000" w:sz="6" w:space="1"/>
        </w:pBdr>
      </w:pP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  <w:r>
        <w:rPr>
          <w:rFonts w:cs="Arial"/>
          <w:sz w:val="28"/>
          <w:szCs w:val="22"/>
        </w:rPr>
      </w:r>
    </w:p>
    <w:p>
      <w:pPr>
        <w:pStyle w:val="990"/>
        <w:ind w:left="0"/>
        <w:spacing w:before="600"/>
        <w:tabs>
          <w:tab w:val="left" w:pos="0" w:leader="none"/>
          <w:tab w:val="left" w:pos="9072" w:leader="none"/>
        </w:tabs>
        <w:rPr>
          <w:rFonts w:ascii="Verdana" w:hAnsi="Verdana"/>
          <w:caps/>
        </w:rPr>
      </w:pPr>
      <w:r>
        <w:rPr>
          <w:rFonts w:ascii="Verdana" w:hAnsi="Verdana"/>
          <w:caps/>
        </w:rPr>
      </w:r>
      <w:r>
        <w:rPr>
          <w:rFonts w:ascii="Verdana" w:hAnsi="Verdana"/>
          <w:caps/>
        </w:rPr>
      </w:r>
      <w:r>
        <w:rPr>
          <w:rFonts w:ascii="Verdana" w:hAnsi="Verdana"/>
          <w:caps/>
        </w:rPr>
      </w:r>
    </w:p>
    <w:p>
      <w:pPr>
        <w:pStyle w:val="990"/>
        <w:ind w:left="0"/>
        <w:spacing w:before="600"/>
        <w:tabs>
          <w:tab w:val="left" w:pos="0" w:leader="none"/>
          <w:tab w:val="left" w:pos="9072" w:leader="none"/>
        </w:tabs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 xml:space="preserve">G</w:t>
      </w:r>
      <w:r>
        <w:rPr>
          <w:rFonts w:cs="Arial"/>
          <w:sz w:val="28"/>
          <w:szCs w:val="28"/>
          <w:u w:val="single"/>
          <w:lang w:val="fr-FR"/>
        </w:rPr>
        <w:t xml:space="preserve">rille de réponses </w:t>
      </w:r>
      <w:r>
        <w:rPr>
          <w:rFonts w:cs="Arial"/>
          <w:sz w:val="28"/>
          <w:szCs w:val="28"/>
          <w:u w:val="single"/>
        </w:rPr>
        <w:t xml:space="preserve">aux sp</w:t>
      </w:r>
      <w:r>
        <w:rPr>
          <w:rFonts w:cs="Arial"/>
          <w:sz w:val="28"/>
          <w:szCs w:val="28"/>
          <w:u w:val="single"/>
        </w:rPr>
        <w:t xml:space="preserve">é</w:t>
      </w:r>
      <w:r>
        <w:rPr>
          <w:rFonts w:cs="Arial"/>
          <w:sz w:val="28"/>
          <w:szCs w:val="28"/>
          <w:u w:val="single"/>
        </w:rPr>
        <w:t xml:space="preserve">cifications de contenu, fonctionnelles et contractuelles</w:t>
      </w:r>
      <w:r>
        <w:rPr>
          <w:rFonts w:cs="Arial"/>
          <w:sz w:val="28"/>
          <w:szCs w:val="28"/>
          <w:u w:val="single"/>
        </w:rPr>
      </w:r>
      <w:r>
        <w:rPr>
          <w:rFonts w:cs="Arial"/>
          <w:sz w:val="28"/>
          <w:szCs w:val="28"/>
          <w:u w:val="single"/>
        </w:rPr>
      </w:r>
    </w:p>
    <w:p>
      <w:r/>
      <w:r/>
    </w:p>
    <w:p>
      <w:r/>
      <w:r/>
    </w:p>
    <w:p>
      <w:pPr>
        <w:widowControl/>
      </w:pPr>
      <w:r>
        <w:br w:type="page" w:clear="all"/>
      </w:r>
      <w:r/>
    </w:p>
    <w:p>
      <w:pPr>
        <w:pStyle w:val="982"/>
        <w:rPr>
          <w:b/>
          <w:sz w:val="24"/>
        </w:rPr>
      </w:pPr>
      <w:r>
        <w:rPr>
          <w:b/>
          <w:sz w:val="24"/>
        </w:rPr>
        <w:t xml:space="preserve">Table des matières </w:t>
      </w:r>
      <w:r>
        <w:rPr>
          <w:b/>
          <w:sz w:val="24"/>
        </w:rPr>
      </w:r>
      <w:r>
        <w:rPr>
          <w:b/>
          <w:sz w:val="24"/>
        </w:rPr>
      </w:r>
    </w:p>
    <w:sdt>
      <w:sdtPr>
        <w15:appearance w15:val="boundingBox"/>
        <w:id w:val="364417432"/>
        <w:docPartObj>
          <w:docPartGallery w:val="Table of Contents"/>
          <w:docPartUnique w:val="true"/>
        </w:docPartObj>
        <w:rPr/>
      </w:sdtPr>
      <w:sdtContent>
        <w:p>
          <w:r/>
          <w:r/>
        </w:p>
        <w:p>
          <w:pPr>
            <w:pStyle w:val="1002"/>
            <w:tabs>
              <w:tab w:val="left" w:pos="440" w:leader="none"/>
              <w:tab w:val="right" w:pos="9628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463275448" w:anchor="_Toc463275448" w:history="1">
            <w:r>
              <w:rPr>
                <w:rStyle w:val="957"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57"/>
              </w:rPr>
              <w:t xml:space="preserve">LES CONTENUS PROPOSES</w:t>
            </w:r>
            <w:r>
              <w:tab/>
            </w:r>
            <w:r>
              <w:fldChar w:fldCharType="begin"/>
            </w:r>
            <w:r>
              <w:instrText xml:space="preserve"> PAGEREF _Toc463275448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02"/>
            <w:tabs>
              <w:tab w:val="left" w:pos="440" w:leader="none"/>
              <w:tab w:val="right" w:pos="9628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463275449" w:anchor="_Toc463275449" w:history="1">
            <w:r>
              <w:rPr>
                <w:rStyle w:val="957"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57"/>
              </w:rPr>
              <w:t xml:space="preserve">LES FONCTIONNALITES D’UTILISATION PROPOSEES</w:t>
            </w:r>
            <w:r>
              <w:tab/>
            </w:r>
            <w:r>
              <w:fldChar w:fldCharType="begin"/>
            </w:r>
            <w:r>
              <w:instrText xml:space="preserve"> PAGEREF _Toc463275449 \h </w:instrText>
            </w:r>
            <w:r>
              <w:fldChar w:fldCharType="separate"/>
            </w:r>
            <w:r>
              <w:t xml:space="preserve">7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02"/>
            <w:tabs>
              <w:tab w:val="left" w:pos="440" w:leader="none"/>
              <w:tab w:val="right" w:pos="9628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463275450" w:anchor="_Toc463275450" w:history="1">
            <w:r>
              <w:rPr>
                <w:rStyle w:val="957"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57"/>
              </w:rPr>
              <w:t xml:space="preserve">PRESCRIPTIONS TECHNIQUES, OBLIGATIONS SPECIFIQUES ET DROITS D’UTILISATION ACCORDES</w:t>
            </w:r>
            <w:r>
              <w:tab/>
            </w:r>
            <w:r>
              <w:fldChar w:fldCharType="begin"/>
            </w:r>
            <w:r>
              <w:instrText xml:space="preserve"> PAGEREF _Toc463275450 \h </w:instrText>
            </w:r>
            <w:r>
              <w:fldChar w:fldCharType="separate"/>
            </w:r>
            <w:r>
              <w:t xml:space="preserve">13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02"/>
            <w:tabs>
              <w:tab w:val="left" w:pos="440" w:leader="none"/>
              <w:tab w:val="right" w:pos="9628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463275451" w:anchor="_Toc463275451" w:history="1">
            <w:r>
              <w:rPr>
                <w:rStyle w:val="957"/>
              </w:rPr>
              <w:t xml:space="preserve">4.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57"/>
              </w:rPr>
              <w:t xml:space="preserve">AIDES, TUTORIELS ET FORMATIONS FOURNIS</w:t>
            </w:r>
            <w:r>
              <w:tab/>
            </w:r>
            <w:r>
              <w:fldChar w:fldCharType="begin"/>
            </w:r>
            <w:r>
              <w:instrText xml:space="preserve"> PAGEREF _Toc463275451 \h </w:instrText>
            </w:r>
            <w:r>
              <w:fldChar w:fldCharType="separate"/>
            </w:r>
            <w:r>
              <w:t xml:space="preserve">19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02"/>
            <w:tabs>
              <w:tab w:val="left" w:pos="440" w:leader="none"/>
              <w:tab w:val="right" w:pos="9628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463275452" w:anchor="_Toc463275452" w:history="1">
            <w:r>
              <w:rPr>
                <w:rStyle w:val="957"/>
              </w:rPr>
              <w:t xml:space="preserve">5.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57"/>
              </w:rPr>
              <w:t xml:space="preserve">LIVRABLES FOURNIS</w:t>
            </w:r>
            <w:r>
              <w:tab/>
            </w:r>
            <w:r>
              <w:fldChar w:fldCharType="begin"/>
            </w:r>
            <w:r>
              <w:instrText xml:space="preserve"> PAGEREF _Toc463275452 \h </w:instrText>
            </w:r>
            <w:r>
              <w:fldChar w:fldCharType="separate"/>
            </w:r>
            <w:r>
              <w:t xml:space="preserve">20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r>
            <w:rPr>
              <w:b/>
              <w:bCs/>
            </w:rPr>
            <w:fldChar w:fldCharType="end"/>
          </w:r>
          <w:r/>
        </w:p>
      </w:sdtContent>
    </w:sdt>
    <w:p>
      <w:r/>
      <w:r/>
    </w:p>
    <w:p>
      <w:r/>
      <w:r/>
    </w:p>
    <w:p>
      <w:pPr>
        <w:widowControl/>
      </w:pPr>
      <w:r>
        <w:br w:type="page" w:clear="all"/>
      </w:r>
      <w:r/>
    </w:p>
    <w:p>
      <w:pPr>
        <w:rPr>
          <w:sz w:val="24"/>
        </w:rPr>
      </w:pPr>
      <w:r>
        <w:rPr>
          <w:sz w:val="24"/>
        </w:rPr>
        <w:t xml:space="preserve">Il est rappelé aux candidats que seules seront analysées les offres répondant aux critères </w:t>
      </w:r>
      <w:r>
        <w:rPr>
          <w:sz w:val="24"/>
        </w:rPr>
        <w:t xml:space="preserve">d’analyse des offres</w:t>
      </w:r>
      <w:r>
        <w:rPr>
          <w:sz w:val="24"/>
        </w:rPr>
        <w:t xml:space="preserve">.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En cas de doute sur une question, suivez les indications du règlement de consultation pour demander des éclaircissements. La question et la réponse seront envoyées à tous les candidats ayant signalé leur intention de répondre à la consultation.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Lorsqu’un contenu ou une fonctionnalité demandé(e) n’est pas encore disponible mais est en cours développement, il convient de répondre non et de préciser en notes qu’il ou elle sera bientôt disponible.</w:t>
      </w:r>
      <w:r>
        <w:rPr>
          <w:sz w:val="24"/>
        </w:rPr>
      </w:r>
      <w:r>
        <w:rPr>
          <w:sz w:val="24"/>
        </w:rPr>
      </w:r>
    </w:p>
    <w:p>
      <w:pPr>
        <w:pStyle w:val="926"/>
      </w:pPr>
      <w:r/>
      <w:bookmarkStart w:id="1" w:name="_Toc463273355"/>
      <w:r/>
      <w:bookmarkStart w:id="2" w:name="_Toc463275448"/>
      <w:r>
        <w:t xml:space="preserve">LES CONTENUS PROPOSES</w:t>
      </w:r>
      <w:bookmarkEnd w:id="1"/>
      <w:r/>
      <w:bookmarkEnd w:id="2"/>
      <w:r/>
      <w:r/>
    </w:p>
    <w:p>
      <w:pPr>
        <w:pStyle w:val="963"/>
      </w:pPr>
      <w:r>
        <w:t xml:space="preserve">R</w:t>
      </w:r>
      <w:r>
        <w:t xml:space="preserve">épond</w:t>
      </w:r>
      <w:r>
        <w:t xml:space="preserve">re</w:t>
      </w:r>
      <w:r>
        <w:t xml:space="preserve"> aux questions suivantes</w:t>
      </w:r>
      <w:r>
        <w:t xml:space="preserve"> en n’oubliant pas de fournir les listes de sources demandées dans</w:t>
      </w:r>
      <w:r>
        <w:t xml:space="preserve"> le CCTP (livrables à fournir).</w:t>
      </w:r>
      <w:r/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>
        <w:trPr>
          <w:cantSplit/>
          <w:trHeight w:val="1417"/>
          <w:tblHeader/>
        </w:trPr>
        <w:tc>
          <w:tcPr>
            <w:tcBorders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120" w:after="12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</w:tc>
        <w:tc>
          <w:tcPr>
            <w:tcBorders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pStyle w:val="982"/>
              <w:jc w:val="left"/>
              <w:spacing w:before="120" w:after="120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</w:r>
            <w:r>
              <w:rPr>
                <w:color w:val="ff0000"/>
                <w:szCs w:val="20"/>
              </w:rPr>
            </w:r>
            <w:r>
              <w:rPr>
                <w:color w:val="ff0000"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Contenu francophone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b/>
                <w:szCs w:val="20"/>
              </w:rPr>
              <w:t xml:space="preserve">Indiquer en notes</w:t>
            </w:r>
            <w:r>
              <w:rPr>
                <w:szCs w:val="20"/>
              </w:rPr>
              <w:t xml:space="preserve"> le nombre de titres </w:t>
            </w:r>
            <w:r>
              <w:rPr>
                <w:color w:val="000000"/>
                <w:szCs w:val="20"/>
              </w:rPr>
              <w:t xml:space="preserve">en français inclus dans le bouquet.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 fournisseur propose-t-il les éditions les plus récentes en cas de réédition 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 xml:space="preserve">Répondre par Oui ou Non </w:t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Les disciplines ci-contre sont-elles couvertes 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120" w:after="60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Arts (y compris Arts du spectacle)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Droit, Economie</w:t>
            </w:r>
            <w:r>
              <w:rPr>
                <w:rFonts w:cs="Arial"/>
                <w:szCs w:val="20"/>
              </w:rPr>
              <w:t xml:space="preserve"> et</w:t>
            </w:r>
            <w:r>
              <w:rPr>
                <w:rFonts w:cs="Arial"/>
                <w:szCs w:val="20"/>
              </w:rPr>
              <w:t xml:space="preserve"> Gestion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Emploi, for</w:t>
            </w:r>
            <w:r>
              <w:rPr>
                <w:rFonts w:cs="Arial"/>
                <w:szCs w:val="20"/>
              </w:rPr>
              <w:t xml:space="preserve">mation et gestion de carrière,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Langue</w:t>
            </w:r>
            <w:r>
              <w:rPr>
                <w:rFonts w:cs="Arial"/>
                <w:szCs w:val="20"/>
              </w:rPr>
              <w:t xml:space="preserve">s</w:t>
            </w:r>
            <w:r>
              <w:rPr>
                <w:rFonts w:cs="Arial"/>
                <w:szCs w:val="20"/>
              </w:rPr>
              <w:t xml:space="preserve"> et littérature française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Santé et Sciences médicales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(dont Informatique et Sciences de l'ingénieur)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humaines,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sociales et politique</w:t>
            </w:r>
            <w:r>
              <w:rPr>
                <w:rFonts w:cs="Arial"/>
                <w:szCs w:val="20"/>
              </w:rPr>
              <w:t xml:space="preserve">s</w:t>
            </w:r>
            <w:r>
              <w:rPr>
                <w:rFonts w:cs="Arial"/>
                <w:szCs w:val="20"/>
              </w:rPr>
              <w:t xml:space="preserve"> (y compris Histoire et Géographie)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contextualSpacing/>
              <w:ind w:left="720"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Quels sont </w:t>
            </w:r>
            <w:r>
              <w:rPr>
                <w:szCs w:val="20"/>
              </w:rPr>
              <w:t xml:space="preserve">le</w:t>
            </w:r>
            <w:r>
              <w:rPr>
                <w:szCs w:val="20"/>
              </w:rPr>
              <w:t xml:space="preserve">s types de livres couverts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Manuels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Ouvrages théoriques (actes de colloque, ouvrages collectifs de recherche)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Œuvres et ouvrages critiques de littérature française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Critiques des arts et du cinéma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Les éditeurs ci-contre sont-ils </w:t>
            </w:r>
            <w:r>
              <w:rPr>
                <w:color w:val="000000"/>
                <w:szCs w:val="20"/>
              </w:rPr>
              <w:t xml:space="preserve">couverts 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120" w:after="60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4"/>
              </w:num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AFNOR,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AFNOR,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Albin Michel,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Armand Colin,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Autrement,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Bayard Presse,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Canopé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Champ Vallon,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Chenelière Éducation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Chronique sociale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CHU Sainte Justine,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CSTB,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Dalloz,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De Boeck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Delagrave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Droz,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Dunod,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Economica,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Edisciences,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Editions Allia,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Editions Artémis,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Editions Belin,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Éditions d’Organisation,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Editions Desjonquères,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Editions du cygne,</w:t>
            </w:r>
            <w:r/>
          </w:p>
          <w:p>
            <w:pPr>
              <w:pStyle w:val="992"/>
              <w:numPr>
                <w:ilvl w:val="0"/>
                <w:numId w:val="32"/>
              </w:numPr>
              <w:spacing w:before="60" w:after="60"/>
            </w:pPr>
            <w:r>
              <w:rPr>
                <w:iCs/>
                <w:szCs w:val="20"/>
              </w:rPr>
              <w:t xml:space="preserve">Éditions du Septentrion,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Éditions Eyrolles,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Editions Hermann,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Editions Manucius,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Editions Médicilline,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Editions multimondes,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Editions rue d’Ulm,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EDP Sciences,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Ellipses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EMS Éditions,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Erès,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ESF éditeur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Eveil et découvertes éditions,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Flies,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Fontaine Picard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Foucher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Gallimard,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Gualino,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Hachette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Hatier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Ibis Rouge,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John Libbey,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L’archipel,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L’Ecole des Loisirs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L’Etudiant,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La Découverte,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La joie de lire,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Le cavalier bleu,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Les Belles Lettres,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Maxima,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Milan,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Nathan,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Parenthèse,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Points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Presse Universitaire du Québec,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Presses des Mines,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Presses Internationales Polytechnique,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Presses Polytechniques et Universitaires Romandes &amp; EPFL Press,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Primento Editions,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Quae,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Retz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</w:pPr>
            <w:r>
              <w:rPr>
                <w:iCs/>
                <w:szCs w:val="20"/>
              </w:rPr>
              <w:t xml:space="preserve">Université Catholique de Louvain,</w:t>
            </w:r>
            <w:r/>
          </w:p>
          <w:p>
            <w:pPr>
              <w:pStyle w:val="992"/>
              <w:numPr>
                <w:ilvl w:val="0"/>
                <w:numId w:val="33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Vuibert</w:t>
            </w:r>
            <w:r/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Contenu anglophone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Indiquer en notes</w:t>
            </w:r>
            <w:r>
              <w:rPr>
                <w:szCs w:val="20"/>
              </w:rPr>
              <w:t xml:space="preserve">,</w:t>
            </w:r>
            <w:r>
              <w:rPr>
                <w:szCs w:val="20"/>
              </w:rPr>
              <w:t xml:space="preserve"> le nombre de titres </w:t>
            </w:r>
            <w:r>
              <w:rPr>
                <w:color w:val="000000"/>
                <w:szCs w:val="20"/>
              </w:rPr>
              <w:t xml:space="preserve">en </w:t>
            </w:r>
            <w:r>
              <w:rPr>
                <w:color w:val="000000"/>
                <w:szCs w:val="20"/>
              </w:rPr>
              <w:t xml:space="preserve">anglais</w:t>
            </w:r>
            <w:r>
              <w:rPr>
                <w:color w:val="000000"/>
                <w:szCs w:val="20"/>
              </w:rPr>
              <w:t xml:space="preserve"> inclus dans le bouquet.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 fournisseur propose-t-il les éditions les plus récentes en cas de réédition 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 xml:space="preserve">Répondre par Oui ou Non </w:t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Les disciplines ci-contre sont-elles couvertes 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120" w:after="60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Arts (y compris Arts du spectacle)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Droit, Economie</w:t>
            </w:r>
            <w:r>
              <w:rPr>
                <w:rFonts w:cs="Arial"/>
                <w:szCs w:val="20"/>
              </w:rPr>
              <w:t xml:space="preserve"> et</w:t>
            </w:r>
            <w:r>
              <w:rPr>
                <w:rFonts w:cs="Arial"/>
                <w:szCs w:val="20"/>
              </w:rPr>
              <w:t xml:space="preserve"> Gestion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Emploi, for</w:t>
            </w:r>
            <w:r>
              <w:rPr>
                <w:rFonts w:cs="Arial"/>
                <w:szCs w:val="20"/>
              </w:rPr>
              <w:t xml:space="preserve">mation et gestion de carrière,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Langue</w:t>
            </w:r>
            <w:r>
              <w:rPr>
                <w:rFonts w:cs="Arial"/>
                <w:szCs w:val="20"/>
              </w:rPr>
              <w:t xml:space="preserve">s</w:t>
            </w:r>
            <w:r>
              <w:rPr>
                <w:rFonts w:cs="Arial"/>
                <w:szCs w:val="20"/>
              </w:rPr>
              <w:t xml:space="preserve"> et littérature française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Santé et Sciences médicales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(dont Informatique et Sciences de l'ingénieur)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humaines,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numPr>
                <w:ilvl w:val="0"/>
                <w:numId w:val="10"/>
              </w:numPr>
              <w:contextualSpacing/>
              <w:spacing w:after="160" w:line="259" w:lineRule="auto"/>
              <w:widowControl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Sciences sociales et politique</w:t>
            </w:r>
            <w:r>
              <w:rPr>
                <w:rFonts w:cs="Arial"/>
                <w:szCs w:val="20"/>
              </w:rPr>
              <w:t xml:space="preserve">s</w:t>
            </w:r>
            <w:r>
              <w:rPr>
                <w:rFonts w:cs="Arial"/>
                <w:szCs w:val="20"/>
              </w:rPr>
              <w:t xml:space="preserve"> (y compris Histoire et Géographie)</w:t>
            </w:r>
            <w:r>
              <w:rPr>
                <w:rFonts w:cs="Arial"/>
                <w:szCs w:val="20"/>
              </w:rPr>
              <w:t xml:space="preserve">,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Quels sont </w:t>
            </w:r>
            <w:r>
              <w:rPr>
                <w:szCs w:val="20"/>
              </w:rPr>
              <w:t xml:space="preserve">le</w:t>
            </w:r>
            <w:r>
              <w:rPr>
                <w:szCs w:val="20"/>
              </w:rPr>
              <w:t xml:space="preserve">s types de livres couverts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Manuels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Ouvrages théoriques (actes de colloque, ouvrages collectifs de recherche)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Œuvres et ouvrages critiques de littérature française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9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Critiques des arts et du cinéma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Les éditeurs ci-contre sont-ils couverts ?</w:t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Répondre </w:t>
            </w:r>
            <w:r>
              <w:rPr>
                <w:b/>
                <w:szCs w:val="20"/>
              </w:rPr>
              <w:t xml:space="preserve">en notes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120" w:after="60"/>
              <w:rPr>
                <w:b/>
                <w:bCs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Cs w:val="20"/>
              </w:rPr>
            </w:r>
            <w:r>
              <w:rPr>
                <w:b/>
                <w:b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Rayer</w:t>
            </w:r>
            <w:r>
              <w:rPr>
                <w:iCs/>
                <w:szCs w:val="20"/>
              </w:rPr>
              <w:t xml:space="preserve"> les propositions inadéquates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Academy Chicago Publishers,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Atlantico Press,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Berrett-Koehler Publishers,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Blackwell publishing,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Elsevier,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Ian Randle Publishers,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John Libbey,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John Wiley,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Kogan Page,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Langaa RPCIG,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Macmillan – Palgrave,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Marshall Cavendish Editions,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Mc Graw Hill,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MIT Press,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O'Reilly,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Pearson,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Penguin Random House South Africa,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Princeton University Press,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Riba,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Sage,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Springer-Nature,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numPr>
                <w:ilvl w:val="0"/>
                <w:numId w:val="25"/>
              </w:numPr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 xml:space="preserve">Taylor &amp; Francis.</w:t>
            </w:r>
            <w:r>
              <w:rPr>
                <w:rFonts w:cs="Arial"/>
                <w:color w:val="000000"/>
                <w:szCs w:val="20"/>
                <w:lang w:val="en-US"/>
              </w:rPr>
            </w:r>
            <w:r>
              <w:rPr>
                <w:rFonts w:cs="Arial"/>
                <w:color w:val="000000"/>
                <w:szCs w:val="20"/>
                <w:lang w:val="en-US"/>
              </w:rPr>
            </w:r>
          </w:p>
          <w:p>
            <w:pPr>
              <w:ind w:left="360"/>
              <w:spacing w:before="60" w:after="6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Autres langues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  <w:t xml:space="preserve">L’espagnol est-il couvert ?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Si Oui, </w:t>
            </w:r>
            <w:r>
              <w:rPr>
                <w:szCs w:val="20"/>
              </w:rPr>
              <w:t xml:space="preserve">quels sont</w:t>
            </w:r>
            <w:r>
              <w:rPr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les</w:t>
            </w:r>
            <w:r>
              <w:rPr>
                <w:iCs/>
                <w:szCs w:val="20"/>
              </w:rPr>
              <w:t xml:space="preserve"> éditeurs présents ?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et lister en notes les éditeurs couverts</w:t>
            </w:r>
            <w:r>
              <w:rPr>
                <w:rFonts w:cs="Arial"/>
                <w:iCs/>
                <w:color w:val="000000"/>
                <w:szCs w:val="20"/>
              </w:rPr>
              <w:t xml:space="preserve"> 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  <w:t xml:space="preserve">L’italien est-il couvert ?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Si Oui, </w:t>
            </w:r>
            <w:r>
              <w:rPr>
                <w:szCs w:val="20"/>
              </w:rPr>
              <w:t xml:space="preserve">quels sont</w:t>
            </w:r>
            <w:r>
              <w:rPr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les</w:t>
            </w:r>
            <w:r>
              <w:rPr>
                <w:iCs/>
                <w:szCs w:val="20"/>
              </w:rPr>
              <w:t xml:space="preserve"> éditeurs présents ?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et lister en notes les éditeurs couverts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  <w:t xml:space="preserve">L</w:t>
            </w:r>
            <w:r>
              <w:rPr>
                <w:rFonts w:cs="Arial"/>
                <w:iCs/>
                <w:color w:val="000000"/>
                <w:szCs w:val="20"/>
              </w:rPr>
              <w:t xml:space="preserve">e portugais</w:t>
            </w:r>
            <w:r>
              <w:rPr>
                <w:rFonts w:cs="Arial"/>
                <w:iCs/>
                <w:color w:val="000000"/>
                <w:szCs w:val="20"/>
              </w:rPr>
              <w:t xml:space="preserve"> est-il couvert ?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Si Oui, </w:t>
            </w:r>
            <w:r>
              <w:rPr>
                <w:szCs w:val="20"/>
              </w:rPr>
              <w:t xml:space="preserve">quels sont</w:t>
            </w:r>
            <w:r>
              <w:rPr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les</w:t>
            </w:r>
            <w:r>
              <w:rPr>
                <w:iCs/>
                <w:szCs w:val="20"/>
              </w:rPr>
              <w:t xml:space="preserve"> éditeurs présents ?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jc w:val="right"/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et lister en notes les éditeurs couverts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Editions et mises à jour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120"/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  <w:t xml:space="preserve">La dernière édition de chaque titre est-elle mise à disposition ?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  <w:p>
            <w:pPr>
              <w:jc w:val="right"/>
              <w:spacing w:before="120"/>
              <w:widowControl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</w:t>
            </w:r>
            <w:r>
              <w:rPr>
                <w:rFonts w:cs="Arial"/>
                <w:b/>
                <w:iCs/>
                <w:color w:val="000000"/>
                <w:szCs w:val="20"/>
              </w:rPr>
              <w:t xml:space="preserve"> ou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Non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ind w:left="383" w:hanging="360"/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widowControl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iCs/>
                <w:color w:val="000000"/>
                <w:szCs w:val="20"/>
              </w:rPr>
              <w:t xml:space="preserve">Expliquer en notes la politique de mise à jour des éditions des ebooks</w:t>
            </w:r>
            <w:r>
              <w:rPr>
                <w:rFonts w:cs="Arial"/>
                <w:iCs/>
                <w:color w:val="000000"/>
                <w:szCs w:val="20"/>
              </w:rPr>
            </w:r>
            <w:r>
              <w:rPr>
                <w:rFonts w:cs="Arial"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</w:tbl>
    <w:p>
      <w:r/>
      <w:r/>
    </w:p>
    <w:p>
      <w:pPr>
        <w:pStyle w:val="926"/>
      </w:pPr>
      <w:r>
        <w:br w:type="page" w:clear="all"/>
      </w:r>
      <w:bookmarkStart w:id="3" w:name="_Toc463273356"/>
      <w:r/>
      <w:bookmarkStart w:id="4" w:name="_Toc463275449"/>
      <w:r>
        <w:t xml:space="preserve">LES FONCTIONNALITES D’UTILISATION PROPOSEES</w:t>
      </w:r>
      <w:bookmarkEnd w:id="3"/>
      <w:r/>
      <w:bookmarkEnd w:id="4"/>
      <w:r/>
      <w:r/>
    </w:p>
    <w:p>
      <w:pPr>
        <w:pStyle w:val="963"/>
      </w:pPr>
      <w:r>
        <w:t xml:space="preserve"> </w:t>
      </w:r>
      <w:r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>
        <w:trPr>
          <w:cantSplit/>
          <w:trHeight w:val="1440"/>
          <w:tblHeader/>
        </w:trPr>
        <w:tc>
          <w:tcPr>
            <w:tcBorders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120" w:after="12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</w:tc>
        <w:tc>
          <w:tcPr>
            <w:tcBorders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  <w:r>
              <w:rPr>
                <w:color w:val="000000"/>
                <w:szCs w:val="20"/>
              </w:rPr>
            </w:r>
          </w:p>
          <w:p>
            <w:pPr>
              <w:pStyle w:val="982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Réponse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Notes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Les fonctionnalités d'utilisation</w:t>
            </w:r>
            <w:r>
              <w:rPr>
                <w:b/>
                <w:bCs/>
                <w:color w:val="ffffff"/>
                <w:sz w:val="18"/>
                <w:szCs w:val="18"/>
              </w:rPr>
            </w:r>
            <w:r>
              <w:rPr>
                <w:b/>
                <w:bCs/>
                <w:color w:val="ffffff"/>
                <w:sz w:val="18"/>
                <w:szCs w:val="18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000000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La recherche de livres</w:t>
            </w:r>
            <w:r>
              <w:rPr>
                <w:b/>
                <w:bCs/>
                <w:color w:val="ffffff"/>
                <w:sz w:val="18"/>
                <w:szCs w:val="18"/>
              </w:rPr>
            </w:r>
            <w:r>
              <w:rPr>
                <w:b/>
                <w:bCs/>
                <w:color w:val="ffffff"/>
                <w:sz w:val="18"/>
                <w:szCs w:val="18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 feuilletage des titres est-il possible 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par Oui ou Non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  <w:p>
            <w:pPr>
              <w:spacing w:before="60" w:after="60"/>
              <w:rPr>
                <w:b/>
                <w:b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préciser en notes les possibilités de feuilletage des titres qui sont offertes.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les modali</w:t>
            </w:r>
            <w:r>
              <w:rPr>
                <w:rFonts w:cs="Arial"/>
                <w:szCs w:val="20"/>
              </w:rPr>
              <w:t xml:space="preserve">tés qui ne sont pas proposées :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1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Feuilletage par éditeur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1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Feuilletage direct par discipline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1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Feuilletage direct par sujet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Peut-on affiner les résultats d’un feuilletage par d’autres critères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par Oui ou Non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</w:t>
            </w:r>
            <w:r>
              <w:rPr>
                <w:i/>
                <w:szCs w:val="20"/>
              </w:rPr>
              <w:t xml:space="preserve">préciser en notes les critères d’affinage.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Une recherche rapide à la Google est-elle proposée ?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bCs/>
                <w:i/>
                <w:iCs/>
                <w:szCs w:val="20"/>
              </w:rPr>
            </w:pPr>
            <w:r>
              <w:rPr>
                <w:bCs/>
                <w:i/>
                <w:iCs/>
                <w:szCs w:val="20"/>
              </w:rPr>
              <w:t xml:space="preserve">Si oui, renseigner les informations demandées  en notes.</w:t>
            </w:r>
            <w:r>
              <w:rPr>
                <w:bCs/>
                <w:i/>
                <w:iCs/>
                <w:szCs w:val="20"/>
              </w:rPr>
            </w:r>
            <w:r>
              <w:rPr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La recherche rapide porte sur 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</w:t>
            </w:r>
            <w:r>
              <w:rPr>
                <w:rFonts w:cs="Arial"/>
                <w:i/>
                <w:sz w:val="18"/>
                <w:szCs w:val="18"/>
              </w:rPr>
              <w:t xml:space="preserve">effacer ou rayer ce qui ne convient pas</w:t>
            </w:r>
            <w:r>
              <w:rPr>
                <w:rFonts w:cs="Arial"/>
                <w:sz w:val="18"/>
                <w:szCs w:val="18"/>
              </w:rPr>
              <w:t xml:space="preserve">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  <w:p>
            <w:pPr>
              <w:numPr>
                <w:ilvl w:val="0"/>
                <w:numId w:val="13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les mots du titre, les auteurs, le résumé et l’ISBN </w:t>
            </w:r>
            <w:r>
              <w:rPr>
                <w:iCs/>
                <w:szCs w:val="20"/>
              </w:rPr>
              <w:t xml:space="preserve">ainsi que l’éditeur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sur une autre combinaison de critères (à préciser) 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L’opérateur par défaut est-il le ET ?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ind w:left="720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Une recherche avancée permettant de combiner tous les critères interrogeables existants est-elle possible ?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</w:t>
            </w:r>
            <w:r>
              <w:rPr>
                <w:i/>
                <w:szCs w:val="20"/>
              </w:rPr>
              <w:t xml:space="preserve">préciser en notes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ces critères.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les critères inexistants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Mots du titre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Mots sujet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Auteur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Discipline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Texte intégral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Date de publication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2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 (préciser) 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Une auto-complétion est-elle proposée</w:t>
            </w:r>
            <w:r>
              <w:rPr>
                <w:szCs w:val="20"/>
              </w:rPr>
              <w:t xml:space="preserve">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Répondre par Oui ou Non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Des métadonnées sont-elles récupérées auprès d’Electre ou d’autres prestataires 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</w:t>
            </w:r>
            <w:r>
              <w:rPr>
                <w:i/>
                <w:szCs w:val="20"/>
              </w:rPr>
              <w:t xml:space="preserve">préciser en notes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le nom du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prestataire, le type de métadonnées récupérées et l’organisation mise en place pour veiller à leur qualité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L’exploitation des résultats</w:t>
            </w:r>
            <w:r>
              <w:rPr>
                <w:b/>
                <w:bCs/>
                <w:color w:val="ffffff"/>
                <w:sz w:val="18"/>
                <w:szCs w:val="18"/>
              </w:rPr>
            </w:r>
            <w:r>
              <w:rPr>
                <w:b/>
                <w:bCs/>
                <w:color w:val="ffffff"/>
                <w:sz w:val="18"/>
                <w:szCs w:val="18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Les résultats de la recherche s’affichent-ils sous forme de liste ?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Si Oui, préciser en notes les informations qui apparaissent dans la liste.</w:t>
            </w:r>
            <w:r>
              <w:rPr>
                <w:i/>
                <w:szCs w:val="20"/>
              </w:rPr>
            </w:r>
            <w:r>
              <w:rPr>
                <w:i/>
                <w:szCs w:val="20"/>
              </w:rPr>
            </w:r>
          </w:p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ce qui n’est pas valable</w:t>
            </w:r>
            <w:r>
              <w:rPr>
                <w:rFonts w:cs="Arial"/>
                <w:szCs w:val="20"/>
              </w:rPr>
              <w:t xml:space="preserve">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  <w:t xml:space="preserve">Essentiel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Titre de l’ouvrage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Couverture de l’ouvrage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Auteur(s)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Date de publication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Début du résumé ou de l’introduction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Lien vers le texte intégral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Lien vers la notice détaillée des ouvrages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15"/>
              </w:num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Autres (préciser) :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b/>
                <w:bCs/>
                <w:iCs/>
                <w:szCs w:val="20"/>
              </w:rPr>
            </w:pP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  <w:r>
              <w:rPr>
                <w:b/>
                <w:bCs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La notice détaillée comporte-t-elle les éléments suivants : les références bibliographiques complètes (auteur, titre, éditeur, ISBN, année de publication), le résumé complet, les sujets, et la page de couverture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Les rebonds vers d’autres ouvrages sont-ils possibles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i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renseigner en notes les informations demandées.</w:t>
            </w:r>
            <w:r>
              <w:rPr>
                <w:i/>
                <w:szCs w:val="20"/>
              </w:rPr>
            </w:r>
            <w:r>
              <w:rPr>
                <w:i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ce qui n’est pas valable</w:t>
            </w:r>
            <w:r>
              <w:rPr>
                <w:rFonts w:cs="Arial"/>
                <w:szCs w:val="20"/>
              </w:rPr>
              <w:t xml:space="preserve">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  <w:u w:val="single"/>
              </w:rPr>
            </w:pPr>
            <w:r>
              <w:rPr>
                <w:iCs/>
                <w:szCs w:val="20"/>
                <w:u w:val="single"/>
              </w:rPr>
              <w:t xml:space="preserve">Nature des rebonds</w:t>
            </w:r>
            <w:r>
              <w:rPr>
                <w:iCs/>
                <w:szCs w:val="20"/>
                <w:u w:val="single"/>
              </w:rPr>
            </w:r>
            <w:r>
              <w:rPr>
                <w:iCs/>
                <w:szCs w:val="20"/>
                <w:u w:val="single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szCs w:val="20"/>
              </w:rPr>
              <w:t xml:space="preserve">I</w:t>
            </w:r>
            <w:r>
              <w:rPr>
                <w:szCs w:val="20"/>
              </w:rPr>
              <w:t xml:space="preserve">l </w:t>
            </w:r>
            <w:r>
              <w:rPr>
                <w:szCs w:val="20"/>
              </w:rPr>
              <w:t xml:space="preserve">est </w:t>
            </w:r>
            <w:r>
              <w:rPr>
                <w:szCs w:val="20"/>
              </w:rPr>
              <w:t xml:space="preserve">proposé des rebonds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iCs/>
                <w:szCs w:val="20"/>
              </w:rPr>
            </w:pPr>
            <w:r>
              <w:rPr>
                <w:szCs w:val="20"/>
              </w:rPr>
              <w:t xml:space="preserve">vers les ouvrages de la même thématique 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iCs/>
                <w:szCs w:val="20"/>
              </w:rPr>
            </w:pPr>
            <w:r>
              <w:rPr>
                <w:szCs w:val="20"/>
              </w:rPr>
              <w:t xml:space="preserve">vers </w:t>
            </w:r>
            <w:r>
              <w:rPr>
                <w:szCs w:val="20"/>
              </w:rPr>
              <w:t xml:space="preserve">ceux </w:t>
            </w:r>
            <w:r>
              <w:rPr>
                <w:szCs w:val="20"/>
              </w:rPr>
              <w:t xml:space="preserve">du même auteur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iCs/>
                <w:szCs w:val="20"/>
              </w:rPr>
            </w:pPr>
            <w:r>
              <w:rPr>
                <w:szCs w:val="20"/>
              </w:rPr>
              <w:t xml:space="preserve">autres (préciser) :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  <w:u w:val="single"/>
              </w:rPr>
            </w:pPr>
            <w:r>
              <w:rPr>
                <w:iCs/>
                <w:szCs w:val="20"/>
                <w:u w:val="single"/>
              </w:rPr>
              <w:t xml:space="preserve">Les rebonds s’affichent dans :</w:t>
            </w:r>
            <w:r>
              <w:rPr>
                <w:iCs/>
                <w:szCs w:val="20"/>
                <w:u w:val="single"/>
              </w:rPr>
            </w:r>
            <w:r>
              <w:rPr>
                <w:iCs/>
                <w:szCs w:val="20"/>
                <w:u w:val="single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Les listes de résultats</w:t>
            </w:r>
            <w:r>
              <w:rPr>
                <w:szCs w:val="20"/>
              </w:rPr>
              <w:t xml:space="preserve">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Les notices</w:t>
            </w:r>
            <w:r>
              <w:rPr>
                <w:szCs w:val="20"/>
              </w:rPr>
              <w:t xml:space="preserve">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14"/>
              </w:numPr>
              <w:spacing w:before="60" w:after="60"/>
              <w:rPr>
                <w:iCs/>
                <w:szCs w:val="20"/>
              </w:rPr>
            </w:pPr>
            <w:r>
              <w:rPr>
                <w:szCs w:val="20"/>
              </w:rPr>
              <w:t xml:space="preserve">L</w:t>
            </w:r>
            <w:r>
              <w:rPr>
                <w:szCs w:val="20"/>
              </w:rPr>
              <w:t xml:space="preserve">es pages des ouv</w:t>
            </w:r>
            <w:r>
              <w:rPr>
                <w:szCs w:val="20"/>
              </w:rPr>
              <w:t xml:space="preserve">rages en cours de consultation.</w:t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  <w:p>
            <w:pPr>
              <w:ind w:left="348"/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Les références </w:t>
            </w:r>
            <w:r>
              <w:rPr>
                <w:szCs w:val="20"/>
              </w:rPr>
              <w:t xml:space="preserve">des ouvrages</w:t>
            </w:r>
            <w:r>
              <w:rPr>
                <w:rFonts w:cs="Arial"/>
                <w:color w:val="000000"/>
                <w:szCs w:val="20"/>
              </w:rPr>
              <w:t xml:space="preserve"> trouvés peuvent-elles être aisément </w:t>
            </w:r>
            <w:r>
              <w:rPr>
                <w:rFonts w:cs="Arial"/>
                <w:color w:val="000000"/>
                <w:szCs w:val="20"/>
              </w:rPr>
              <w:t xml:space="preserve">récupérées par ou exportées vers un logiciel de gestion bibliographique</w:t>
            </w:r>
            <w:r>
              <w:rPr>
                <w:rFonts w:cs="Arial"/>
                <w:color w:val="000000"/>
                <w:szCs w:val="20"/>
              </w:rPr>
              <w:t xml:space="preserve"> (a minima Zotero)</w:t>
            </w:r>
            <w:r>
              <w:rPr>
                <w:rFonts w:cs="Arial"/>
                <w:color w:val="000000"/>
                <w:szCs w:val="20"/>
              </w:rPr>
              <w:t xml:space="preserve"> 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Quels sont les formats d'affichage  des </w:t>
            </w:r>
            <w:r>
              <w:rPr>
                <w:rFonts w:cs="Arial"/>
                <w:color w:val="000000"/>
                <w:szCs w:val="20"/>
              </w:rPr>
              <w:t xml:space="preserve">ouvrages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ind w:left="720"/>
              <w:jc w:val="center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dans la cellule Notes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les formats non utilisés.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PDF,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HTML.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ePub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Word,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RTF.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3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Autre (préciser) 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La lecture des ouvrages est proposée en streaming</w:t>
            </w:r>
            <w:r>
              <w:rPr>
                <w:rFonts w:cs="Arial"/>
                <w:szCs w:val="20"/>
              </w:rPr>
              <w:t xml:space="preserve">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La lecture des ouvrages est proposée en lecture offline (après enregistrement/téléchargement du document)</w:t>
            </w:r>
            <w:r>
              <w:rPr>
                <w:rFonts w:cs="Arial"/>
                <w:szCs w:val="20"/>
              </w:rPr>
              <w:t xml:space="preserve">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La lecture des ouvrages est proposée en scrolling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r>
              <w:t xml:space="preserve">La lecture des ouvrages à l’écran (streaming) utilise le format HTML5</w:t>
            </w:r>
            <w:r/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  <w:r>
              <w:rPr>
                <w:i/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r>
              <w:t xml:space="preserve">La lecture des ouvrages à l’écran (streaming) ou certaines fonctionnalités nécessitent l’installation d’un plugin spécifique dans le navigateur (Flash, Silverlight…)</w:t>
            </w:r>
            <w:r/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rPr>
                <w:i/>
                <w:iCs/>
              </w:rPr>
            </w:pPr>
            <w:r>
              <w:t xml:space="preserve">Si Oui,</w:t>
            </w:r>
            <w:r>
              <w:rPr>
                <w:sz w:val="24"/>
              </w:rPr>
              <w:t xml:space="preserve"> </w:t>
            </w:r>
            <w:r>
              <w:rPr>
                <w:i/>
                <w:iCs/>
              </w:rPr>
              <w:t xml:space="preserve">préciser en notes le plugin utilisé et les fonctionnalités supplémentaires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</w:r>
            <w:r>
              <w:rPr>
                <w:rFonts w:cs="Arial"/>
                <w:b/>
                <w:color w:val="000000"/>
                <w:szCs w:val="20"/>
              </w:rPr>
            </w:r>
            <w:r>
              <w:rPr>
                <w:rFonts w:cs="Arial"/>
                <w:b/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Quelles fonctionnalités sont offertes pour la lecture d’un ouvrage ?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en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 Notes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les f</w:t>
            </w:r>
            <w:r>
              <w:rPr>
                <w:rFonts w:cs="Arial"/>
                <w:color w:val="000000"/>
                <w:szCs w:val="20"/>
              </w:rPr>
              <w:t xml:space="preserve">onctionnalités</w:t>
            </w:r>
            <w:r>
              <w:rPr>
                <w:rFonts w:cs="Arial"/>
                <w:color w:val="000000"/>
                <w:szCs w:val="20"/>
              </w:rPr>
              <w:t xml:space="preserve"> non </w:t>
            </w:r>
            <w:r>
              <w:rPr>
                <w:rFonts w:cs="Arial"/>
                <w:color w:val="000000"/>
                <w:szCs w:val="20"/>
              </w:rPr>
              <w:t xml:space="preserve">propo</w:t>
            </w:r>
            <w:r>
              <w:rPr>
                <w:rFonts w:cs="Arial"/>
                <w:color w:val="000000"/>
                <w:szCs w:val="20"/>
              </w:rPr>
              <w:t xml:space="preserve">sé</w:t>
            </w:r>
            <w:r>
              <w:rPr>
                <w:rFonts w:cs="Arial"/>
                <w:color w:val="000000"/>
                <w:szCs w:val="20"/>
              </w:rPr>
              <w:t xml:space="preserve">e</w:t>
            </w:r>
            <w:r>
              <w:rPr>
                <w:rFonts w:cs="Arial"/>
                <w:color w:val="000000"/>
                <w:szCs w:val="20"/>
              </w:rPr>
              <w:t xml:space="preserve">s.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16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table des matières déroulable et cliquable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16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La possibilité de feuilleter le document page à page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16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La possibilité de zoomer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Est-il possible d’effectuer une recherche dans le texte intégral d’un ouvrage en cours de lecture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: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pStyle w:val="9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Est-il possible d’accéder à une section d’un ouvrage en indiquant un numéro de page 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sz w:val="18"/>
                <w:szCs w:val="18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i/>
                <w:szCs w:val="20"/>
              </w:rPr>
              <w:t xml:space="preserve">préciser</w:t>
            </w:r>
            <w:r>
              <w:rPr>
                <w:i/>
                <w:szCs w:val="20"/>
              </w:rPr>
              <w:t xml:space="preserve"> en notes</w:t>
            </w:r>
            <w:r>
              <w:rPr>
                <w:i/>
                <w:szCs w:val="20"/>
              </w:rPr>
              <w:t xml:space="preserve"> si la numérotation indiquée par le système de lecture correspond ou non à celle inscrite sur les pages de la version imprimée.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: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pStyle w:val="992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iCs/>
                <w:szCs w:val="20"/>
              </w:rPr>
            </w:pP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  <w:r>
              <w:rPr>
                <w:iCs/>
                <w:szCs w:val="20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copier/coller tout ou une partie d’un ouvrage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imprimer tout ou une partie d’un ouvrage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S’il existe une limitation sur le copier/coller ou l’impression,  un message explicite-t-il clairement le pourcentage ou le nombre maximum de pages autorisé 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bfbfbf"/>
            <w:tcBorders>
              <w:left w:val="single" w:color="000000" w:sz="1" w:space="0"/>
              <w:bottom w:val="single" w:color="000000" w:sz="1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ind w:left="383" w:hanging="360"/>
              <w:jc w:val="right"/>
              <w:spacing w:before="60" w:after="60"/>
              <w:tabs>
                <w:tab w:val="left" w:pos="766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Peut-on télécharger tout ou une partie d’un ouvrage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60" w:after="6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Les services personnalisés</w:t>
            </w:r>
            <w:r>
              <w:rPr>
                <w:b/>
                <w:bCs/>
                <w:color w:val="ffffff"/>
                <w:sz w:val="18"/>
                <w:szCs w:val="18"/>
              </w:rPr>
            </w:r>
            <w:r>
              <w:rPr>
                <w:b/>
                <w:bCs/>
                <w:color w:val="ffffff"/>
                <w:sz w:val="18"/>
                <w:szCs w:val="18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before="120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  <w:r>
              <w:rPr>
                <w:b/>
                <w:bCs/>
                <w:color w:val="ffffff"/>
                <w:sz w:val="16"/>
                <w:szCs w:val="16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  <w:r>
              <w:rPr>
                <w:b/>
                <w:bCs/>
                <w:iCs/>
                <w:color w:val="ffffff"/>
                <w:sz w:val="16"/>
                <w:szCs w:val="16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Tout utilisateur peut-il se créer un compte personnel pour bénéficier de services personnalisés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12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sz w:val="24"/>
              </w:rPr>
              <w:t xml:space="preserve">Si oui, les services suivants sont-ils accessibles ?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Etagère(s) virtuelle(s)</w:t>
            </w:r>
            <w:r>
              <w:rPr>
                <w:rFonts w:cs="Arial"/>
                <w:bCs/>
                <w:szCs w:val="20"/>
              </w:rPr>
              <w:t xml:space="preserve"> de livres pour </w:t>
            </w:r>
            <w:r>
              <w:rPr>
                <w:rFonts w:cs="Arial"/>
                <w:bCs/>
                <w:szCs w:val="20"/>
              </w:rPr>
              <w:t xml:space="preserve">ranger des ouvrages sélectionnés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Sauvegarde de l’historique des recherches effectuées.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Sauvegarde de l’historique des titres lus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Diffusion sélective d’informations avec choix de la périodicité des alertes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Si Oui, préciser en notes la ou les technique(s) mise(s) à disposition (RSS, requête classique automatisée, etc.) </w:t>
            </w:r>
            <w:r>
              <w:rPr>
                <w:rFonts w:cs="Arial"/>
                <w:i/>
                <w:szCs w:val="20"/>
              </w:rPr>
            </w:r>
            <w:r>
              <w:rPr>
                <w:rFonts w:cs="Arial"/>
                <w:i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d’annoter un ouvrage et de conserver les annotations.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de surligner un ouvrage et de conserver ce surlignage.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d’utiliser un marque page.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de partager des dossiers personnels.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ind w:left="72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En cas d’évolution ou de changement de la plateforme, la conservation des données issues des comptes lecteurs est-elle assurée 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es services complémentaires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service de zoom intégré pour le grossissement des caractères est-il accessible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Dispose-t-on d'un service de traduction automatique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12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12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répondre aux questions posées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 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Le service de traduction permet-il de traduire une sélection de texte d’un ouvrage ou </w:t>
            </w:r>
            <w:r>
              <w:rPr>
                <w:rFonts w:cs="Arial"/>
                <w:iCs/>
                <w:szCs w:val="20"/>
              </w:rPr>
              <w:t xml:space="preserve">un ouvrage en</w:t>
            </w:r>
            <w:r>
              <w:rPr>
                <w:rFonts w:cs="Arial"/>
                <w:iCs/>
                <w:szCs w:val="20"/>
              </w:rPr>
              <w:t xml:space="preserve"> entier ?</w:t>
            </w:r>
            <w:r>
              <w:rPr>
                <w:rFonts w:cs="Arial"/>
                <w:iCs/>
                <w:szCs w:val="20"/>
              </w:rPr>
              <w:t xml:space="preserve">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Nom et marque</w:t>
            </w:r>
            <w:r>
              <w:rPr>
                <w:rFonts w:cs="Arial"/>
                <w:iCs/>
                <w:szCs w:val="20"/>
                <w:u w:val="single"/>
              </w:rPr>
              <w:t xml:space="preserve"> de l’outil de traduction</w:t>
            </w:r>
            <w:r>
              <w:rPr>
                <w:rFonts w:cs="Arial"/>
                <w:iCs/>
                <w:szCs w:val="20"/>
              </w:rPr>
              <w:t xml:space="preserve">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Langues couvertes et sens des traductions</w:t>
            </w:r>
            <w:r>
              <w:rPr>
                <w:rFonts w:cs="Arial"/>
                <w:iCs/>
                <w:szCs w:val="20"/>
              </w:rPr>
              <w:t xml:space="preserve">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Administration du bouquet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compte d'administration est-il mis à la disposition des bibliothécaires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renseigner les informations demandées en notes.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     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Paramétrages accessibles aux bibliothécaires (</w:t>
            </w:r>
            <w:r>
              <w:rPr>
                <w:b/>
                <w:szCs w:val="20"/>
              </w:rPr>
              <w:t xml:space="preserve">Rayer </w:t>
            </w:r>
            <w:r>
              <w:rPr>
                <w:szCs w:val="20"/>
              </w:rPr>
              <w:t xml:space="preserve">les réponses inadéquates.)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</w:r>
            <w:r>
              <w:rPr>
                <w:rFonts w:cs="Arial"/>
                <w:bCs/>
                <w:szCs w:val="20"/>
              </w:rPr>
            </w:r>
            <w:r>
              <w:rPr>
                <w:rFonts w:cs="Arial"/>
                <w:bCs/>
                <w:szCs w:val="20"/>
              </w:rPr>
            </w:r>
          </w:p>
          <w:p>
            <w:pPr>
              <w:numPr>
                <w:ilvl w:val="0"/>
                <w:numId w:val="2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 d'intégrer et de modifier des </w:t>
            </w:r>
            <w:r>
              <w:rPr>
                <w:rFonts w:cs="Arial"/>
                <w:szCs w:val="20"/>
              </w:rPr>
              <w:t xml:space="preserve">logos et des textes sur la page d'accueil</w:t>
            </w:r>
            <w:r>
              <w:rPr>
                <w:rFonts w:cs="Arial"/>
                <w:szCs w:val="20"/>
              </w:rPr>
              <w:t xml:space="preserve">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ind w:left="714" w:hanging="357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Choix du formulaire de recherche s'affichant à la connexion.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Les outils mis à disposition des utilisateurs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Possibilités de personnalisation accordées aux utilisateurs.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21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cas échéant, le </w:t>
            </w:r>
            <w:r>
              <w:rPr>
                <w:rFonts w:cs="Arial"/>
                <w:szCs w:val="20"/>
              </w:rPr>
              <w:t xml:space="preserve">délai de disponibilité </w:t>
            </w:r>
            <w:r>
              <w:rPr>
                <w:rFonts w:cs="Arial"/>
                <w:szCs w:val="20"/>
              </w:rPr>
              <w:t xml:space="preserve">d’un ouvrage chronodégradable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pStyle w:val="992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ind w:left="7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</w:tbl>
    <w:p>
      <w:r/>
      <w:r/>
    </w:p>
    <w:p>
      <w:pPr>
        <w:widowControl/>
      </w:pPr>
      <w:r>
        <w:br w:type="page" w:clear="all"/>
      </w:r>
      <w:r/>
    </w:p>
    <w:p>
      <w:pPr>
        <w:pStyle w:val="926"/>
      </w:pPr>
      <w:r/>
      <w:bookmarkStart w:id="5" w:name="_Toc462869538"/>
      <w:r/>
      <w:bookmarkStart w:id="6" w:name="_Toc462869802"/>
      <w:r/>
      <w:bookmarkStart w:id="7" w:name="_Toc463248832"/>
      <w:r/>
      <w:bookmarkStart w:id="8" w:name="_Toc463273357"/>
      <w:r/>
      <w:bookmarkStart w:id="9" w:name="_Toc463275450"/>
      <w:r>
        <w:t xml:space="preserve">PRESCRIPTIONS TECHNIQUES, OBLIGATIONS SPECIFIQUES ET DROITS D’UTILISATION ACCORD</w:t>
      </w:r>
      <w:r>
        <w:t xml:space="preserve">E</w:t>
      </w:r>
      <w:r>
        <w:t xml:space="preserve">S</w:t>
      </w:r>
      <w:bookmarkEnd w:id="5"/>
      <w:r/>
      <w:bookmarkEnd w:id="6"/>
      <w:r/>
      <w:bookmarkEnd w:id="7"/>
      <w:r/>
      <w:bookmarkEnd w:id="8"/>
      <w:r/>
      <w:bookmarkEnd w:id="9"/>
      <w:r/>
      <w:r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30"/>
        <w:gridCol w:w="50"/>
        <w:gridCol w:w="1075"/>
        <w:gridCol w:w="4389"/>
      </w:tblGrid>
      <w:tr>
        <w:trPr>
          <w:cantSplit/>
          <w:trHeight w:val="1440"/>
          <w:tblHeader/>
        </w:trPr>
        <w:tc>
          <w:tcPr>
            <w:tcBorders>
              <w:bottom w:val="single" w:color="262626" w:sz="2" w:space="0"/>
            </w:tcBorders>
            <w:tcW w:w="369" w:type="dxa"/>
            <w:vAlign w:val="center"/>
            <w:textDirection w:val="lrTb"/>
            <w:noWrap w:val="false"/>
          </w:tcPr>
          <w:p>
            <w:pPr>
              <w:jc w:val="right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gridSpan w:val="2"/>
            <w:tcBorders>
              <w:bottom w:val="single" w:color="262626" w:sz="2" w:space="0"/>
            </w:tcBorders>
            <w:tcW w:w="3380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pStyle w:val="982"/>
              <w:spacing w:before="120" w:after="120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</w:r>
            <w:r>
              <w:rPr>
                <w:color w:val="auto"/>
                <w:szCs w:val="20"/>
              </w:rPr>
            </w:r>
            <w:r>
              <w:rPr>
                <w:color w:val="auto"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262626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Réponse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262626" w:sz="2" w:space="0"/>
              <w:right w:val="single" w:color="000000" w:sz="2" w:space="0"/>
            </w:tcBorders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Notes</w:t>
            </w:r>
            <w:r>
              <w:rPr>
                <w:b/>
                <w:bCs/>
                <w:szCs w:val="20"/>
              </w:rPr>
            </w:r>
            <w:r>
              <w:rPr>
                <w:b/>
                <w:b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PRESCRIPTIONS TECHNIQUES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262626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Les modalités d’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accès </w:t>
            </w:r>
            <w:r>
              <w:rPr>
                <w:rFonts w:cs="Arial"/>
                <w:b/>
                <w:bCs/>
                <w:color w:val="ffffff"/>
                <w:szCs w:val="20"/>
              </w:rPr>
              <w:t xml:space="preserve">à la base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262626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proposée(s) pour l’accès depuis les locaux des abonnés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Répondre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</w:t>
            </w:r>
            <w:r>
              <w:rPr>
                <w:rFonts w:cs="Arial"/>
                <w:b/>
                <w:color w:val="000000"/>
                <w:szCs w:val="20"/>
              </w:rPr>
            </w:r>
            <w:r>
              <w:rPr>
                <w:rFonts w:cs="Arial"/>
                <w:b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IP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+ proxy de l’université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Shibboleth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EZproxy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Bibliopam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 (préciser) 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autorisée(s) pour l’accès distant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Répondre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</w:t>
            </w:r>
            <w:r>
              <w:rPr>
                <w:rFonts w:cs="Arial"/>
                <w:iCs/>
                <w:szCs w:val="20"/>
              </w:rPr>
              <w:t xml:space="preserve">par VPN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+ proxy de l’université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CAS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Shibboleth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EZproxy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Accès par Reverse proxy Bibliopam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 (préciser) 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4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: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En considérant les possibilités des bénéficiaires de l’UNR-RA, </w:t>
            </w:r>
            <w:r>
              <w:rPr>
                <w:rFonts w:cs="Arial"/>
                <w:b/>
                <w:color w:val="000000"/>
                <w:szCs w:val="20"/>
              </w:rPr>
              <w:t xml:space="preserve">quelle(s) solution(s)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 xml:space="preserve">sécurisée(s)</w:t>
            </w:r>
            <w:r>
              <w:rPr>
                <w:rFonts w:cs="Arial"/>
                <w:color w:val="000000"/>
                <w:szCs w:val="20"/>
              </w:rPr>
              <w:t xml:space="preserve"> préconisez-vous pour l’accès intranet et l’accès distant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en Notes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</w:r>
            <w:r>
              <w:rPr>
                <w:rFonts w:cs="Arial"/>
                <w:b/>
                <w:iCs/>
                <w:szCs w:val="20"/>
              </w:rPr>
            </w:r>
            <w:r>
              <w:rPr>
                <w:rFonts w:cs="Arial"/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Peut-on accéder à la base à partir de </w:t>
            </w:r>
            <w:r>
              <w:rPr>
                <w:szCs w:val="20"/>
              </w:rPr>
              <w:t xml:space="preserve">Firefox, Safari, Google Chrome et Internet Explorer </w:t>
            </w:r>
            <w:r>
              <w:rPr>
                <w:rFonts w:cs="Arial"/>
                <w:szCs w:val="20"/>
              </w:rPr>
              <w:t xml:space="preserve">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Préciser en N</w:t>
            </w: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otes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si d’autres logiciels ou des plugins spécifiques sont nécessaire à la consultation.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 base peut-elle être consultée à partir d'un s</w:t>
            </w:r>
            <w:r>
              <w:rPr>
                <w:rFonts w:cs="Arial"/>
                <w:szCs w:val="20"/>
              </w:rPr>
              <w:t xml:space="preserve">martphone ou d'une tablette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Rayer les réponses inadéquates.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spacing w:before="60" w:after="60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</w:r>
            <w:r>
              <w:rPr>
                <w:szCs w:val="20"/>
                <w:u w:val="single"/>
              </w:rPr>
            </w:r>
            <w:r>
              <w:rPr>
                <w:szCs w:val="20"/>
                <w:u w:val="single"/>
              </w:rPr>
            </w:r>
          </w:p>
          <w:p>
            <w:pPr>
              <w:spacing w:before="60" w:after="60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 xml:space="preserve">Cet accès mobile s'effectue via:</w:t>
            </w:r>
            <w:r>
              <w:rPr>
                <w:szCs w:val="20"/>
                <w:u w:val="single"/>
              </w:rPr>
            </w:r>
            <w:r>
              <w:rPr>
                <w:szCs w:val="20"/>
                <w:u w:val="single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une interface compatible avec tous les dispositifs de consultation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 xml:space="preserve">une interface dédiée à l’accès mobile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6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 xml:space="preserve">une application à télécharger gratuitement sur l'appareil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Les smartphones compatibles sont</w:t>
            </w:r>
            <w:r>
              <w:rPr>
                <w:rFonts w:cs="Arial"/>
                <w:iCs/>
                <w:szCs w:val="20"/>
              </w:rPr>
              <w:t xml:space="preserve"> 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Les tablettes compatibles sont</w:t>
            </w:r>
            <w:r>
              <w:rPr>
                <w:rFonts w:cs="Arial"/>
                <w:iCs/>
                <w:szCs w:val="20"/>
              </w:rPr>
              <w:t xml:space="preserve"> : 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Accessibilité handicap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 xml:space="preserve">La base est-elle accessible aux personnes non ou mal voyantes ?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p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réciser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 les outils mis à disposition permettant cet accès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.</w:t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  <w:r>
              <w:rPr>
                <w:rFonts w:cs="Arial"/>
                <w:b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numPr>
                <w:ilvl w:val="0"/>
                <w:numId w:val="28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Possibilité de grossir les caractères par un dispositif de zoom (oui/non) ?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8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Compatibilité  avec des logiciels de synthèse vocale (oui/non) ?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8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Autres ? (préciser) 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API et widgets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 xml:space="preserve">API documentés ou des widgets prêts à l’emploi permettant d’intégrer des encarts de recherche pré paramétrés sur les différents sites web des établissements (portail, ENT, Outils de découverte) sont-ils disponibles ?</w:t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préciser en Notes les API et/ou widgets disponibles</w:t>
            </w:r>
            <w:r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 xml:space="preserve">API documentés ou des widgets prêts à l’emploi permettant d’intégrer des résultats de recherche (listes des nouveautés, listes thématiques…) sur les différents sites web des établissements (portail, ENT, Outils de découverte) sont-ils disponibles ?</w:t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préciser en Notes les API et/ou widgets disponibles</w:t>
            </w:r>
            <w:r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  <w:t xml:space="preserve">Dans ce cas, l’accès aux documents eux-mêmes n’est possible qu’aux </w:t>
            </w:r>
            <w:r>
              <w:rPr>
                <w:rFonts w:cs="Arial"/>
                <w:bCs/>
                <w:iCs/>
                <w:color w:val="000000"/>
                <w:szCs w:val="20"/>
              </w:rPr>
              <w:t xml:space="preserve">utilisateurs autorisés ?</w:t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  <w:r>
              <w:rPr>
                <w:rFonts w:cs="Arial"/>
                <w:bCs/>
                <w:iCs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jc w:val="right"/>
              <w:spacing w:before="12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Aide au signalement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Peut-on utiliser des liens directs  vers les titres </w:t>
            </w:r>
            <w:r>
              <w:rPr>
                <w:rFonts w:cs="Arial"/>
                <w:szCs w:val="20"/>
              </w:rPr>
              <w:t xml:space="preserve">d’ouvrages</w:t>
            </w:r>
            <w:r>
              <w:rPr>
                <w:rFonts w:cs="Arial"/>
                <w:szCs w:val="20"/>
              </w:rPr>
              <w:t xml:space="preserve">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 oui, leur syntaxe est-elle prévisible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</w:t>
            </w:r>
            <w:r>
              <w:rPr>
                <w:rFonts w:cs="Arial"/>
                <w:szCs w:val="20"/>
              </w:rPr>
              <w:t xml:space="preserve">s’engage-t-il à</w:t>
            </w:r>
            <w:r>
              <w:rPr>
                <w:rFonts w:cs="Arial"/>
                <w:szCs w:val="20"/>
              </w:rPr>
              <w:t xml:space="preserve"> fournir les </w:t>
            </w:r>
            <w:r>
              <w:rPr>
                <w:rFonts w:cs="Arial"/>
                <w:szCs w:val="20"/>
              </w:rPr>
              <w:t xml:space="preserve">notices bibliographiques actualisées </w:t>
            </w:r>
            <w:r>
              <w:rPr>
                <w:rFonts w:cs="Arial"/>
                <w:szCs w:val="20"/>
              </w:rPr>
              <w:t xml:space="preserve">de</w:t>
            </w:r>
            <w:r>
              <w:rPr>
                <w:rFonts w:cs="Arial"/>
                <w:szCs w:val="20"/>
              </w:rPr>
              <w:t xml:space="preserve">s </w:t>
            </w:r>
            <w:r>
              <w:rPr>
                <w:rFonts w:cs="Arial"/>
                <w:szCs w:val="20"/>
              </w:rPr>
              <w:t xml:space="preserve">titr</w:t>
            </w:r>
            <w:r>
              <w:rPr>
                <w:rFonts w:cs="Arial"/>
                <w:szCs w:val="20"/>
              </w:rPr>
              <w:t xml:space="preserve">es </w:t>
            </w:r>
            <w:r>
              <w:rPr>
                <w:rFonts w:cs="Arial"/>
                <w:szCs w:val="20"/>
              </w:rPr>
              <w:t xml:space="preserve">du bouquet </w:t>
            </w:r>
            <w:r>
              <w:rPr>
                <w:rFonts w:cs="Arial"/>
                <w:szCs w:val="20"/>
              </w:rPr>
              <w:t xml:space="preserve">aux établissements et à l’administrateur UNR-RA 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120"/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 xml:space="preserve">Si Oui, préciser en notes le format de ces notices.</w:t>
            </w:r>
            <w:r>
              <w:rPr>
                <w:rFonts w:cs="Arial"/>
                <w:i/>
                <w:szCs w:val="20"/>
              </w:rPr>
            </w:r>
            <w:r>
              <w:rPr>
                <w:rFonts w:cs="Arial"/>
                <w:i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fournit-il déjà des listes actualisées de titres à des éditeurs de listes A à Z et de résolveur de liens ?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12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120"/>
              <w:rPr>
                <w:rFonts w:cs="Arial"/>
                <w:i/>
                <w:szCs w:val="20"/>
              </w:rPr>
            </w:pPr>
            <w:r>
              <w:rPr>
                <w:rFonts w:cs="Arial"/>
                <w:b/>
                <w:i/>
                <w:szCs w:val="20"/>
              </w:rPr>
              <w:t xml:space="preserve">Si Oui,</w:t>
            </w:r>
            <w:r>
              <w:rPr>
                <w:rFonts w:cs="Arial"/>
                <w:i/>
                <w:szCs w:val="20"/>
              </w:rPr>
              <w:t xml:space="preserve"> préciser en Notes quels sont ces éditeurs ? </w:t>
            </w:r>
            <w:r>
              <w:rPr>
                <w:rFonts w:cs="Arial"/>
                <w:i/>
                <w:szCs w:val="20"/>
              </w:rPr>
            </w:r>
            <w:r>
              <w:rPr>
                <w:rFonts w:cs="Arial"/>
                <w:i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Rayer</w:t>
            </w:r>
            <w:r>
              <w:rPr>
                <w:rFonts w:cs="Arial"/>
                <w:szCs w:val="20"/>
              </w:rPr>
              <w:t xml:space="preserve"> les réponses inadéquates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numPr>
                <w:ilvl w:val="0"/>
                <w:numId w:val="5"/>
              </w:numPr>
              <w:rPr>
                <w:szCs w:val="20"/>
              </w:rPr>
            </w:pPr>
            <w:r>
              <w:rPr>
                <w:szCs w:val="20"/>
              </w:rPr>
              <w:t xml:space="preserve">Ebsco,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5"/>
              </w:numPr>
              <w:rPr>
                <w:szCs w:val="20"/>
              </w:rPr>
            </w:pPr>
            <w:r>
              <w:rPr>
                <w:szCs w:val="20"/>
              </w:rPr>
              <w:t xml:space="preserve">Ex Libris 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5"/>
              </w:numPr>
              <w:rPr>
                <w:szCs w:val="20"/>
              </w:rPr>
            </w:pPr>
            <w:r>
              <w:rPr>
                <w:szCs w:val="20"/>
              </w:rPr>
              <w:t xml:space="preserve">Proquest</w:t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  <w:p>
            <w:pPr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szCs w:val="20"/>
              </w:rPr>
              <w:t xml:space="preserve">Autre (préciser)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bouquet pourra-t-il être interrogé à partir de moteurs de recherche fédérée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12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renseigner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spacing w:before="12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moteurs de recherche fédérée à partir desquels l</w:t>
            </w:r>
            <w:r>
              <w:rPr>
                <w:rFonts w:cs="Arial"/>
                <w:iCs/>
                <w:szCs w:val="20"/>
                <w:u w:val="single"/>
              </w:rPr>
              <w:t xml:space="preserve">e bouquet</w:t>
            </w:r>
            <w:r>
              <w:rPr>
                <w:rFonts w:cs="Arial"/>
                <w:iCs/>
                <w:szCs w:val="20"/>
                <w:u w:val="single"/>
              </w:rPr>
              <w:t xml:space="preserve"> peut être interrogé : 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bouquet est-il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déjà moissonné par des outils de découverte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b/>
                <w:i/>
                <w:szCs w:val="20"/>
              </w:rPr>
              <w:t xml:space="preserve">Si Oui,</w:t>
            </w:r>
            <w:r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renseign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otes.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outils de</w:t>
            </w:r>
            <w:r>
              <w:rPr>
                <w:rFonts w:cs="Arial"/>
                <w:iCs/>
                <w:szCs w:val="20"/>
                <w:u w:val="single"/>
              </w:rPr>
              <w:t xml:space="preserve"> découverte à partir desquels le bouquet </w:t>
            </w:r>
            <w:r>
              <w:rPr>
                <w:rFonts w:cs="Arial"/>
                <w:iCs/>
                <w:szCs w:val="20"/>
                <w:u w:val="single"/>
              </w:rPr>
              <w:t xml:space="preserve"> peut être interrogé : 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  <w:u w:val="single"/>
              </w:rPr>
            </w:pPr>
            <w:r>
              <w:rPr>
                <w:rFonts w:cs="Arial"/>
                <w:iCs/>
                <w:szCs w:val="20"/>
                <w:u w:val="single"/>
              </w:rPr>
            </w:r>
            <w:r>
              <w:rPr>
                <w:rFonts w:cs="Arial"/>
                <w:iCs/>
                <w:szCs w:val="20"/>
                <w:u w:val="single"/>
              </w:rPr>
            </w:r>
            <w:r>
              <w:rPr>
                <w:rFonts w:cs="Arial"/>
                <w:iCs/>
                <w:szCs w:val="20"/>
                <w:u w:val="single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3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  <w:t xml:space="preserve">Les </w:t>
            </w:r>
            <w:r>
              <w:rPr>
                <w:rFonts w:cs="Arial"/>
                <w:bCs/>
                <w:iCs/>
                <w:szCs w:val="20"/>
              </w:rPr>
              <w:t xml:space="preserve">métadonnées des ressources figurent-elles dans les bases de connaissance ci-contre ?</w:t>
            </w: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jc w:val="right"/>
              <w:spacing w:before="12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renseigner les informations demandées en Notes.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gridSpan w:val="2"/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12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 </w:t>
            </w:r>
            <w:r>
              <w:rPr>
                <w:rFonts w:cs="Arial"/>
                <w:iCs/>
                <w:szCs w:val="20"/>
              </w:rPr>
              <w:t xml:space="preserve">les réponses inadéquates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9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Base de connaissance d’Ebsco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9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Base de connaissance d’Ex Libris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9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Base de connaissance de Proquest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29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Base de connaissance de BACON (Abes)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Comment les métadonnées sont transmises</w:t>
            </w:r>
            <w:r>
              <w:rPr>
                <w:rFonts w:cs="Arial"/>
                <w:b/>
                <w:iCs/>
                <w:szCs w:val="20"/>
              </w:rPr>
            </w:r>
            <w:r>
              <w:rPr>
                <w:rFonts w:cs="Arial"/>
                <w:b/>
                <w:iCs/>
                <w:szCs w:val="20"/>
              </w:rPr>
            </w:r>
          </w:p>
          <w:p>
            <w:pPr>
              <w:pStyle w:val="992"/>
              <w:numPr>
                <w:ilvl w:val="0"/>
                <w:numId w:val="30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Fréquence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pStyle w:val="992"/>
              <w:numPr>
                <w:ilvl w:val="0"/>
                <w:numId w:val="30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Type de données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pStyle w:val="992"/>
              <w:numPr>
                <w:ilvl w:val="0"/>
                <w:numId w:val="30"/>
              </w:numPr>
              <w:spacing w:before="60" w:after="60"/>
              <w:rPr>
                <w:rFonts w:cs="Arial"/>
                <w:iCs/>
                <w:szCs w:val="20"/>
                <w:u w:val="single"/>
              </w:rPr>
            </w:pPr>
            <w:r>
              <w:rPr>
                <w:rFonts w:cs="Arial"/>
                <w:iCs/>
                <w:szCs w:val="20"/>
              </w:rPr>
              <w:t xml:space="preserve">Format des données</w:t>
            </w:r>
            <w:r>
              <w:rPr>
                <w:rFonts w:cs="Arial"/>
                <w:iCs/>
                <w:szCs w:val="20"/>
                <w:u w:val="single"/>
              </w:rPr>
            </w:r>
            <w:r>
              <w:rPr>
                <w:rFonts w:cs="Arial"/>
                <w:iCs/>
                <w:szCs w:val="20"/>
                <w:u w:val="single"/>
              </w:rPr>
            </w:r>
          </w:p>
          <w:p>
            <w:pPr>
              <w:pStyle w:val="992"/>
              <w:numPr>
                <w:ilvl w:val="0"/>
                <w:numId w:val="30"/>
              </w:numPr>
              <w:spacing w:before="60" w:after="60"/>
              <w:rPr>
                <w:rFonts w:cs="Arial"/>
                <w:iCs/>
                <w:szCs w:val="20"/>
                <w:u w:val="single"/>
              </w:rPr>
            </w:pPr>
            <w:r>
              <w:rPr>
                <w:rFonts w:cs="Arial"/>
                <w:iCs/>
                <w:szCs w:val="20"/>
              </w:rPr>
              <w:t xml:space="preserve">Autre (préciser)</w:t>
            </w:r>
            <w:r>
              <w:rPr>
                <w:rFonts w:cs="Arial"/>
                <w:iCs/>
                <w:szCs w:val="20"/>
                <w:u w:val="single"/>
              </w:rPr>
            </w:r>
            <w:r>
              <w:rPr>
                <w:rFonts w:cs="Arial"/>
                <w:iCs/>
                <w:szCs w:val="20"/>
                <w:u w:val="single"/>
              </w:rPr>
            </w:r>
          </w:p>
        </w:tc>
      </w:tr>
      <w:tr>
        <w:trPr/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Statistiques d’utilisation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59595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fournisseur </w:t>
            </w:r>
            <w:r>
              <w:rPr>
                <w:rFonts w:cs="Arial"/>
                <w:color w:val="000000"/>
                <w:szCs w:val="20"/>
              </w:rPr>
              <w:t xml:space="preserve">de la base </w:t>
            </w:r>
            <w:r>
              <w:rPr>
                <w:rFonts w:cs="Arial"/>
                <w:color w:val="000000"/>
                <w:szCs w:val="20"/>
              </w:rPr>
              <w:t xml:space="preserve">fournit-il des chiffres d'utilisation 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i/>
                <w:color w:val="000000"/>
                <w:szCs w:val="20"/>
              </w:rPr>
            </w:pPr>
            <w:r>
              <w:rPr>
                <w:rFonts w:cs="Arial"/>
                <w:i/>
                <w:color w:val="000000"/>
                <w:szCs w:val="20"/>
              </w:rPr>
            </w:r>
            <w:r>
              <w:rPr>
                <w:rFonts w:cs="Arial"/>
                <w:i/>
                <w:color w:val="000000"/>
                <w:szCs w:val="20"/>
              </w:rPr>
            </w:r>
            <w:r>
              <w:rPr>
                <w:rFonts w:cs="Arial"/>
                <w:i/>
                <w:color w:val="000000"/>
                <w:szCs w:val="20"/>
              </w:rPr>
            </w:r>
          </w:p>
          <w:p>
            <w:pPr>
              <w:jc w:val="both"/>
              <w:spacing w:before="60" w:after="60"/>
              <w:rPr>
                <w:rFonts w:cs="Arial"/>
                <w:b/>
                <w:bCs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Si Oui, </w:t>
            </w:r>
            <w:r>
              <w:rPr>
                <w:rFonts w:cs="Arial"/>
                <w:i/>
                <w:color w:val="000000"/>
                <w:szCs w:val="20"/>
              </w:rPr>
              <w:t xml:space="preserve">préciser en Notes leurs modalités d’accès </w:t>
            </w:r>
            <w:r>
              <w:rPr>
                <w:rFonts w:cs="Arial"/>
                <w:b/>
                <w:bCs/>
                <w:i/>
                <w:color w:val="000000"/>
                <w:szCs w:val="20"/>
              </w:rPr>
            </w:r>
            <w:r>
              <w:rPr>
                <w:rFonts w:cs="Arial"/>
                <w:b/>
                <w:bCs/>
                <w:i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Rayer</w:t>
            </w:r>
            <w:r>
              <w:rPr>
                <w:rFonts w:cs="Arial"/>
                <w:iCs/>
                <w:szCs w:val="20"/>
              </w:rPr>
              <w:t xml:space="preserve"> les solutions inadéquates :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</w:t>
            </w:r>
            <w:r>
              <w:rPr>
                <w:rFonts w:cs="Arial"/>
                <w:color w:val="000000"/>
                <w:szCs w:val="20"/>
              </w:rPr>
              <w:t xml:space="preserve"> fournis en ligne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19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 </w:t>
            </w:r>
            <w:r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>
              <w:rPr>
                <w:rFonts w:cs="Arial"/>
                <w:color w:val="000000"/>
                <w:szCs w:val="20"/>
              </w:rPr>
              <w:t xml:space="preserve">par courrier électronique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</w:t>
            </w:r>
            <w:r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>
              <w:rPr>
                <w:rFonts w:cs="Arial"/>
                <w:color w:val="000000"/>
                <w:szCs w:val="20"/>
              </w:rPr>
              <w:t xml:space="preserve">par courrier électronique</w:t>
            </w:r>
            <w:r>
              <w:rPr>
                <w:rFonts w:cs="Arial"/>
                <w:color w:val="000000"/>
                <w:szCs w:val="20"/>
              </w:rPr>
              <w:t xml:space="preserve">, préciser la périodicité de cet envoi.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en Notes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accessibles en ligne, </w:t>
            </w:r>
            <w:r>
              <w:rPr>
                <w:rFonts w:cs="Arial"/>
                <w:b/>
                <w:color w:val="000000"/>
                <w:szCs w:val="20"/>
              </w:rPr>
              <w:t xml:space="preserve">répondre</w:t>
            </w:r>
            <w:r>
              <w:rPr>
                <w:rFonts w:cs="Arial"/>
                <w:b/>
                <w:color w:val="000000"/>
                <w:szCs w:val="20"/>
              </w:rPr>
              <w:t xml:space="preserve"> aux informations demandées en N</w:t>
            </w:r>
            <w:r>
              <w:rPr>
                <w:rFonts w:cs="Arial"/>
                <w:b/>
                <w:color w:val="000000"/>
                <w:szCs w:val="20"/>
              </w:rPr>
              <w:t xml:space="preserve">otes. 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 est l’antériorité maximale à laquelle on peut remonter</w:t>
            </w:r>
            <w:r>
              <w:rPr>
                <w:rFonts w:cs="Arial"/>
                <w:color w:val="000000"/>
                <w:szCs w:val="20"/>
              </w:rPr>
              <w:t xml:space="preserve"> 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0"/>
              </w:num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Peuvent-ils être téléchargés</w:t>
            </w:r>
            <w:r>
              <w:rPr>
                <w:rFonts w:cs="Arial"/>
                <w:color w:val="000000"/>
                <w:szCs w:val="20"/>
              </w:rPr>
              <w:t xml:space="preserve"> ?</w:t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La collecte et la présentation de ces chiffres suivent-elles les recommandations COUNTER</w:t>
            </w:r>
            <w:r>
              <w:rPr>
                <w:rFonts w:cs="Arial"/>
                <w:color w:val="000000"/>
                <w:szCs w:val="20"/>
              </w:rPr>
              <w:t xml:space="preserve"> 4</w:t>
            </w:r>
            <w:r>
              <w:rPr>
                <w:rFonts w:cs="Arial"/>
                <w:color w:val="000000"/>
                <w:szCs w:val="20"/>
              </w:rPr>
              <w:t xml:space="preserve">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 xml:space="preserve">Si Oui,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préciser en notes le(s) type(s) de rapport fourni(s) en utilisant les intitulés Counter.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Si Non,</w:t>
            </w:r>
            <w:r>
              <w:rPr>
                <w:rFonts w:cs="Arial"/>
                <w:i/>
                <w:color w:val="000000"/>
                <w:szCs w:val="20"/>
              </w:rPr>
              <w:t xml:space="preserve"> joindre un descript</w:t>
            </w:r>
            <w:r>
              <w:rPr>
                <w:rFonts w:cs="Arial"/>
                <w:i/>
                <w:color w:val="000000"/>
                <w:szCs w:val="20"/>
              </w:rPr>
              <w:t xml:space="preserve">if précis des chiffres fournis et préciser la volonté ou non de s’engager à fournir des rapports COUNTER.</w:t>
            </w: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 fournisseur </w:t>
            </w:r>
            <w:r>
              <w:rPr>
                <w:rFonts w:cs="Arial"/>
                <w:color w:val="000000"/>
                <w:szCs w:val="20"/>
              </w:rPr>
              <w:t xml:space="preserve">de la base </w:t>
            </w:r>
            <w:r>
              <w:rPr>
                <w:rFonts w:cs="Arial"/>
                <w:color w:val="000000"/>
                <w:szCs w:val="20"/>
              </w:rPr>
              <w:t xml:space="preserve">fournit-il des chiffres d'utilisation</w:t>
            </w:r>
            <w:r>
              <w:rPr>
                <w:rFonts w:cs="Arial"/>
                <w:color w:val="000000"/>
                <w:szCs w:val="20"/>
              </w:rPr>
              <w:t xml:space="preserve"> pour chacun des établissements </w:t>
            </w:r>
            <w:r>
              <w:rPr>
                <w:rFonts w:cs="Arial"/>
                <w:color w:val="000000"/>
                <w:szCs w:val="20"/>
              </w:rPr>
              <w:t xml:space="preserve">?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</w:t>
            </w: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OBLIGATIONS SPECIFIQUES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d</w:t>
            </w:r>
            <w:r>
              <w:rPr>
                <w:rFonts w:cs="Arial"/>
                <w:szCs w:val="20"/>
              </w:rPr>
              <w:t xml:space="preserve">onner accès, </w:t>
            </w:r>
            <w:r>
              <w:rPr>
                <w:rFonts w:cs="Arial"/>
                <w:szCs w:val="20"/>
              </w:rPr>
              <w:t xml:space="preserve">à la base à </w:t>
            </w:r>
            <w:r>
              <w:rPr>
                <w:rFonts w:cs="Arial"/>
                <w:szCs w:val="20"/>
              </w:rPr>
              <w:t xml:space="preserve">toute personne présente </w:t>
            </w:r>
            <w:r>
              <w:rPr>
                <w:rFonts w:cs="Arial"/>
                <w:szCs w:val="20"/>
              </w:rPr>
              <w:t xml:space="preserve">physiquement dans les locaux des institutions abonnées</w:t>
            </w:r>
            <w:r>
              <w:rPr>
                <w:rFonts w:cs="Arial"/>
                <w:szCs w:val="20"/>
              </w:rPr>
              <w:t xml:space="preserve"> (cf CCTP paragraphe 2.6) 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d</w:t>
            </w:r>
            <w:r>
              <w:rPr>
                <w:rFonts w:cs="Arial"/>
                <w:szCs w:val="20"/>
              </w:rPr>
              <w:t xml:space="preserve">onner accès, pendant la durée de la licence, vingt-quatre (24) heures sur vingt-quatre (24) aux établissements couverts</w:t>
            </w:r>
            <w:r>
              <w:rPr>
                <w:rFonts w:cs="Arial"/>
                <w:szCs w:val="20"/>
              </w:rPr>
              <w:t xml:space="preserve">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p</w:t>
            </w:r>
            <w:r>
              <w:rPr>
                <w:rFonts w:cs="Arial"/>
                <w:szCs w:val="20"/>
              </w:rPr>
              <w:t xml:space="preserve">révenir au préalable l’Université de Lyon en cas d’interruption de service pour une opération de maintenance</w:t>
            </w:r>
            <w:r>
              <w:rPr>
                <w:rFonts w:cs="Arial"/>
                <w:szCs w:val="20"/>
              </w:rPr>
              <w:t xml:space="preserve">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</w:t>
            </w:r>
            <w:r>
              <w:rPr>
                <w:rFonts w:cs="Arial"/>
                <w:szCs w:val="20"/>
              </w:rPr>
              <w:t xml:space="preserve">e fournisseur s’engage</w:t>
            </w:r>
            <w:r>
              <w:rPr>
                <w:rFonts w:cs="Arial"/>
                <w:szCs w:val="20"/>
              </w:rPr>
              <w:t xml:space="preserve">-t-il contractuellement, en cas </w:t>
            </w:r>
            <w:r>
              <w:rPr>
                <w:rFonts w:cs="Arial"/>
                <w:szCs w:val="20"/>
              </w:rPr>
              <w:t xml:space="preserve"> d’interruption de service pour quelque raison que ce soit</w:t>
            </w:r>
            <w:r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à  </w:t>
            </w:r>
            <w:r>
              <w:rPr>
                <w:rFonts w:cs="Arial"/>
                <w:szCs w:val="20"/>
              </w:rPr>
              <w:t xml:space="preserve">tout mettre en œuvre pour rendre à nouveau disponibles les contenus aux établissements couverts et aux utilisateurs dans les meilleurs délais</w:t>
            </w:r>
            <w:r>
              <w:rPr>
                <w:rFonts w:cs="Arial"/>
                <w:szCs w:val="20"/>
              </w:rPr>
              <w:t xml:space="preserve"> 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s’engage-t-il contractuellement à indiquer le</w:t>
            </w:r>
            <w:r>
              <w:rPr>
                <w:rFonts w:cs="Arial"/>
                <w:szCs w:val="20"/>
              </w:rPr>
              <w:t xml:space="preserve">s conditions pour lesquelles un </w:t>
            </w:r>
            <w:r>
              <w:rPr>
                <w:rFonts w:cs="Arial"/>
                <w:szCs w:val="20"/>
              </w:rPr>
              <w:t xml:space="preserve">retrait de contenus ouvre droit à un remboursement ?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gridSpan w:val="2"/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DROITS ACCORDES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262626" w:sz="2" w:space="0"/>
              <w:bottom w:val="single" w:color="262626" w:sz="2" w:space="0"/>
              <w:right w:val="single" w:color="262626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  <w:r>
              <w:rPr>
                <w:rFonts w:cs="Arial"/>
                <w:b/>
                <w:bCs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 fourniture d</w:t>
            </w:r>
            <w:r>
              <w:rPr>
                <w:rFonts w:cs="Arial"/>
                <w:szCs w:val="20"/>
              </w:rPr>
              <w:t xml:space="preserve">’extraits</w:t>
            </w:r>
            <w:r>
              <w:rPr>
                <w:rFonts w:cs="Arial"/>
                <w:szCs w:val="20"/>
              </w:rPr>
              <w:t xml:space="preserve"> imprimés </w:t>
            </w:r>
            <w:r>
              <w:rPr>
                <w:rFonts w:cs="Arial"/>
                <w:szCs w:val="20"/>
              </w:rPr>
              <w:t xml:space="preserve">d’ouvrages, </w:t>
            </w:r>
            <w:r>
              <w:rPr>
                <w:rFonts w:cs="Arial"/>
                <w:szCs w:val="20"/>
              </w:rPr>
              <w:t xml:space="preserve">par l’intermédiaire </w:t>
            </w:r>
            <w:r>
              <w:t xml:space="preserve">d'une solution sécurisée de transmission électronique de documents</w:t>
            </w:r>
            <w:r>
              <w:t xml:space="preserve">,</w:t>
            </w:r>
            <w:r>
              <w:rPr>
                <w:rFonts w:cs="Arial"/>
                <w:szCs w:val="20"/>
              </w:rPr>
              <w:t xml:space="preserve"> est-elle accordée aux bibliothèques dans le cadre de leur activité de prêt entre bibliothèques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La fourniture </w:t>
            </w:r>
            <w:r>
              <w:rPr>
                <w:rFonts w:cs="Arial"/>
                <w:szCs w:val="20"/>
              </w:rPr>
              <w:t xml:space="preserve">d</w:t>
            </w:r>
            <w:r>
              <w:rPr>
                <w:rFonts w:cs="Arial"/>
                <w:szCs w:val="20"/>
              </w:rPr>
              <w:t xml:space="preserve">’extraits</w:t>
            </w:r>
            <w:r>
              <w:rPr>
                <w:rFonts w:cs="Arial"/>
                <w:szCs w:val="20"/>
              </w:rPr>
              <w:t xml:space="preserve"> imprimés </w:t>
            </w:r>
            <w:r>
              <w:rPr>
                <w:rFonts w:cs="Arial"/>
                <w:szCs w:val="20"/>
              </w:rPr>
              <w:t xml:space="preserve">d’ouvrages, par le moyen de courrier postal, </w:t>
            </w:r>
            <w:r>
              <w:rPr>
                <w:rFonts w:cs="Arial"/>
                <w:szCs w:val="20"/>
              </w:rPr>
              <w:t xml:space="preserve">est-</w:t>
            </w:r>
            <w:r>
              <w:rPr>
                <w:rFonts w:cs="Arial"/>
                <w:szCs w:val="20"/>
              </w:rPr>
              <w:t xml:space="preserve">elle</w:t>
            </w:r>
            <w:r>
              <w:rPr>
                <w:rFonts w:cs="Arial"/>
                <w:szCs w:val="20"/>
              </w:rPr>
              <w:t xml:space="preserve"> accordé</w:t>
            </w:r>
            <w:r>
              <w:rPr>
                <w:rFonts w:cs="Arial"/>
                <w:szCs w:val="20"/>
              </w:rPr>
              <w:t xml:space="preserve">e</w:t>
            </w:r>
            <w:r>
              <w:rPr>
                <w:rFonts w:cs="Arial"/>
                <w:szCs w:val="20"/>
              </w:rPr>
              <w:t xml:space="preserve"> aux bibliothèques dans le cadre de leur activité de </w:t>
            </w:r>
            <w:r>
              <w:rPr>
                <w:rFonts w:cs="Arial"/>
                <w:szCs w:val="20"/>
              </w:rPr>
              <w:t xml:space="preserve">prêt entre </w:t>
            </w:r>
            <w:r>
              <w:rPr>
                <w:rFonts w:cs="Arial"/>
                <w:szCs w:val="20"/>
              </w:rPr>
              <w:t xml:space="preserve">bibliothèques</w:t>
            </w:r>
            <w:r>
              <w:rPr>
                <w:rFonts w:cs="Arial"/>
                <w:szCs w:val="20"/>
              </w:rPr>
              <w:t xml:space="preserve">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sont les droits accordés aux enseignants et étudiants en matière de partage de contenus du </w:t>
            </w:r>
            <w:r>
              <w:rPr>
                <w:rFonts w:cs="Arial"/>
                <w:szCs w:val="20"/>
              </w:rPr>
              <w:t xml:space="preserve">bouquet</w:t>
            </w:r>
            <w:r>
              <w:rPr>
                <w:rFonts w:cs="Arial"/>
                <w:szCs w:val="20"/>
              </w:rPr>
              <w:t xml:space="preserve"> avec des personnes de l’extérieur 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Notes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droits sont accordés pour l’utilisation des contenus à des fins pédagogiques 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Notes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Quels droits sont accordés pour l’</w:t>
            </w:r>
            <w:r>
              <w:rPr>
                <w:rFonts w:cs="Arial"/>
                <w:szCs w:val="20"/>
              </w:rPr>
              <w:t xml:space="preserve">utilisation d’extraits des ouvrages du bouquet</w:t>
            </w:r>
            <w:r>
              <w:rPr>
                <w:rFonts w:cs="Arial"/>
                <w:szCs w:val="20"/>
              </w:rPr>
              <w:t xml:space="preserve"> dans des mémoires et des thèses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 xml:space="preserve">en Notes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auto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gridSpan w:val="2"/>
            <w:tcBorders>
              <w:left w:val="single" w:color="000000" w:sz="2" w:space="0"/>
              <w:bottom w:val="single" w:color="auto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Enseignants et bibliothécaires peuvent-ils stocker temporairement des copies électroniques </w:t>
            </w:r>
            <w:r>
              <w:rPr>
                <w:rFonts w:cs="Arial"/>
                <w:szCs w:val="20"/>
              </w:rPr>
              <w:t xml:space="preserve">totales ou partielles d’ouvrages du bouquet</w:t>
            </w:r>
            <w:r>
              <w:rPr>
                <w:rFonts w:cs="Arial"/>
                <w:szCs w:val="20"/>
              </w:rPr>
              <w:t xml:space="preserve"> pour un groupe bien défini d’étudiants ?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r/>
      <w:r/>
    </w:p>
    <w:p>
      <w:pPr>
        <w:widowControl/>
      </w:pPr>
      <w:r>
        <w:br w:type="page" w:clear="all"/>
      </w:r>
      <w:r/>
    </w:p>
    <w:p>
      <w:r/>
      <w:r/>
    </w:p>
    <w:p>
      <w:pPr>
        <w:pStyle w:val="926"/>
      </w:pPr>
      <w:r/>
      <w:bookmarkStart w:id="10" w:name="_Toc463248833"/>
      <w:r/>
      <w:bookmarkStart w:id="11" w:name="_Toc463273358"/>
      <w:r/>
      <w:bookmarkStart w:id="12" w:name="_Toc463275451"/>
      <w:r>
        <w:t xml:space="preserve">AIDES, TUTORIELS ET FORMATIONS</w:t>
      </w:r>
      <w:bookmarkEnd w:id="10"/>
      <w:r/>
      <w:bookmarkEnd w:id="11"/>
      <w:r>
        <w:rPr>
          <w:lang w:val="fr-FR"/>
        </w:rPr>
        <w:t xml:space="preserve"> FOURNIS</w:t>
      </w:r>
      <w:bookmarkEnd w:id="12"/>
      <w:r/>
      <w:r/>
    </w:p>
    <w:p>
      <w:r/>
      <w:r/>
    </w:p>
    <w:tbl>
      <w:tblPr>
        <w:tblW w:w="0" w:type="auto"/>
        <w:tblInd w:w="270" w:type="dxa"/>
        <w:tblBorders>
          <w:bottom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>
        <w:trPr>
          <w:cantSplit/>
          <w:trHeight w:val="1170"/>
          <w:tblHeader/>
        </w:trPr>
        <w:tc>
          <w:tcPr>
            <w:shd w:val="clear" w:color="auto" w:fill="auto"/>
            <w:tcBorders>
              <w:top w:val="none" w:color="000000" w:sz="4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bottom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right"/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Notes</w:t>
            </w:r>
            <w:r>
              <w:rPr>
                <w:b/>
                <w:iCs/>
                <w:szCs w:val="20"/>
              </w:rPr>
            </w:r>
            <w:r>
              <w:rPr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AIDES, TUTORIELS ET FORMATIONS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40404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color w:val="ffffff"/>
                <w:szCs w:val="20"/>
              </w:rPr>
            </w:pP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 tutoriel en ligne est-il accessible aux utilisateurs 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lister en notes les  langues dans lesquelles il est disponible. </w:t>
            </w:r>
            <w:r>
              <w:rPr>
                <w:rFonts w:cs="Arial"/>
                <w:bCs/>
                <w:i/>
                <w:iCs/>
                <w:szCs w:val="20"/>
              </w:rPr>
            </w:r>
            <w:r>
              <w:rPr>
                <w:rFonts w:cs="Arial"/>
                <w:bCs/>
                <w:i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Une documentation complète est-elle accessible à l’utilisateur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lister en notes les  langues dans lesquelles elle est disponible.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Une aide indexée est-elle disponible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  <w:p>
            <w:pPr>
              <w:spacing w:before="60" w:after="60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Cs/>
                <w:i/>
                <w:iCs/>
                <w:szCs w:val="20"/>
              </w:rPr>
              <w:t xml:space="preserve">Si Oui, lister en notes les  langues dans lesquelles elle est disponible.</w:t>
            </w:r>
            <w:r>
              <w:rPr>
                <w:rFonts w:cs="Arial"/>
                <w:bCs/>
                <w:iCs/>
                <w:szCs w:val="20"/>
              </w:rPr>
            </w:r>
            <w:r>
              <w:rPr>
                <w:rFonts w:cs="Arial"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de la ressource s'engage-t-il à assurer gratuitement une formation sur site par établissement, à la demande des bibliothécaires ?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left w:val="single" w:color="000000" w:sz="2" w:space="0"/>
              <w:bottom w:val="single" w:color="000000" w:sz="2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de la ressource s'engage-t-il à assurer gratuitement des formations à distance, à la demande des bibliothécaires ? </w: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  <w:r>
              <w:rPr>
                <w:rFonts w:cs="Arial"/>
                <w:b/>
                <w:bCs/>
                <w:iCs/>
                <w:szCs w:val="20"/>
              </w:rPr>
            </w:r>
            <w:r>
              <w:rPr>
                <w:rFonts w:cs="Arial"/>
                <w:b/>
                <w:bCs/>
                <w:iCs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r/>
      <w:r/>
    </w:p>
    <w:p>
      <w:pPr>
        <w:widowControl/>
      </w:pPr>
      <w:r>
        <w:br w:type="page" w:clear="all"/>
      </w:r>
      <w:r/>
    </w:p>
    <w:p>
      <w:r/>
      <w:r/>
    </w:p>
    <w:p>
      <w:pPr>
        <w:pStyle w:val="926"/>
      </w:pPr>
      <w:r/>
      <w:bookmarkStart w:id="13" w:name="_Toc463273359"/>
      <w:r/>
      <w:bookmarkStart w:id="14" w:name="_Toc463275452"/>
      <w:r>
        <w:rPr>
          <w:lang w:val="fr-FR"/>
        </w:rPr>
        <w:t xml:space="preserve">LIVRABLES FOURNIS</w:t>
      </w:r>
      <w:bookmarkEnd w:id="13"/>
      <w:r/>
      <w:bookmarkEnd w:id="14"/>
      <w:r/>
      <w:r/>
    </w:p>
    <w:p>
      <w:r/>
      <w:r/>
    </w:p>
    <w:tbl>
      <w:tblPr>
        <w:tblW w:w="0" w:type="auto"/>
        <w:tblInd w:w="270" w:type="dxa"/>
        <w:tblBorders>
          <w:bottom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380"/>
        <w:gridCol w:w="1075"/>
        <w:gridCol w:w="4389"/>
      </w:tblGrid>
      <w:tr>
        <w:trPr>
          <w:cantSplit/>
          <w:trHeight w:val="1417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2" w:space="0"/>
              <w:right w:val="single" w:color="000000" w:sz="2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75" w:type="dxa"/>
            <w:vAlign w:val="center"/>
            <w:textDirection w:val="btLr"/>
            <w:noWrap w:val="false"/>
          </w:tcPr>
          <w:p>
            <w:pPr>
              <w:ind w:left="113" w:right="113"/>
              <w:jc w:val="right"/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Réponse</w:t>
            </w:r>
            <w:r>
              <w:rPr>
                <w:b/>
                <w:szCs w:val="20"/>
              </w:rPr>
            </w:r>
            <w:r>
              <w:rPr>
                <w:b/>
                <w:szCs w:val="20"/>
              </w:rPr>
            </w:r>
          </w:p>
        </w:tc>
        <w:tc>
          <w:tcPr>
            <w:shd w:val="clear" w:color="auto" w:fill="bfbfb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 xml:space="preserve">Notes</w:t>
            </w:r>
            <w:r>
              <w:rPr>
                <w:b/>
                <w:iCs/>
                <w:szCs w:val="20"/>
              </w:rPr>
            </w:r>
            <w:r>
              <w:rPr>
                <w:b/>
                <w:iCs/>
                <w:szCs w:val="20"/>
              </w:rPr>
            </w:r>
          </w:p>
        </w:tc>
      </w:tr>
      <w:tr>
        <w:trPr/>
        <w:tc>
          <w:tcPr>
            <w:shd w:val="clear" w:color="auto" w:fill="000000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000000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Livrables fournis</w:t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  <w:r>
              <w:rPr>
                <w:rFonts w:cs="Arial"/>
                <w:b/>
                <w:bCs/>
                <w:color w:val="ffffff"/>
                <w:szCs w:val="20"/>
              </w:rPr>
            </w:r>
          </w:p>
        </w:tc>
        <w:tc>
          <w:tcPr>
            <w:shd w:val="clear" w:color="auto" w:fill="000000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color w:val="ffffff"/>
                <w:szCs w:val="20"/>
              </w:rPr>
            </w:pP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  <w:r>
              <w:rPr>
                <w:rFonts w:cs="Arial"/>
                <w:color w:val="ffffff"/>
                <w:szCs w:val="20"/>
              </w:rPr>
            </w:r>
          </w:p>
        </w:tc>
        <w:tc>
          <w:tcPr>
            <w:shd w:val="clear" w:color="auto" w:fill="000000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color w:val="ffffff"/>
                <w:szCs w:val="20"/>
              </w:rPr>
            </w:pP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  <w:r>
              <w:rPr>
                <w:rFonts w:cs="Arial"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 xml:space="preserve">Livres francophones</w:t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</w:t>
            </w:r>
            <w:r>
              <w:rPr>
                <w:rFonts w:cs="Arial"/>
                <w:color w:val="000000"/>
                <w:szCs w:val="20"/>
              </w:rPr>
              <w:t xml:space="preserve">iste </w:t>
            </w:r>
            <w:r>
              <w:rPr>
                <w:rFonts w:cs="Arial"/>
                <w:color w:val="000000"/>
                <w:szCs w:val="20"/>
              </w:rPr>
              <w:t xml:space="preserve">datée 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francophones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Si Oui, préciser en notes les informations 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figurant</w:t>
            </w: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dans cette liste.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date d'édition,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discipline ou thème,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auteur(s),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éditeu</w:t>
            </w:r>
            <w:r>
              <w:rPr>
                <w:rFonts w:cs="Arial"/>
                <w:color w:val="000000"/>
                <w:szCs w:val="20"/>
              </w:rPr>
              <w:t xml:space="preserve">r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ISBN et/ou eISBN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ind w:left="72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 xml:space="preserve">Livres anglophones</w:t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</w:t>
            </w:r>
            <w:r>
              <w:rPr>
                <w:rFonts w:cs="Arial"/>
                <w:color w:val="000000"/>
                <w:szCs w:val="20"/>
              </w:rPr>
              <w:t xml:space="preserve">datée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anglophones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Si Oui, préciser en notes les informations figurant dans cette liste.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date d'édition,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discipline ou thème,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auteur(s),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éditeu</w:t>
            </w:r>
            <w:r>
              <w:rPr>
                <w:rFonts w:cs="Arial"/>
                <w:color w:val="000000"/>
                <w:szCs w:val="20"/>
              </w:rPr>
              <w:t xml:space="preserve">r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ISBN et/ou eISBN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ind w:left="72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 xml:space="preserve">Livres </w:t>
            </w:r>
            <w:r>
              <w:rPr>
                <w:rFonts w:cs="Arial"/>
                <w:b/>
                <w:color w:val="ffffff"/>
                <w:szCs w:val="20"/>
              </w:rPr>
              <w:t xml:space="preserve">(autres langues couvertes)</w:t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</w:t>
            </w:r>
            <w:r>
              <w:rPr>
                <w:rFonts w:cs="Arial"/>
                <w:color w:val="000000"/>
                <w:szCs w:val="20"/>
              </w:rPr>
              <w:t xml:space="preserve">datée sous format électronique (xls, csv) </w:t>
            </w:r>
            <w:r>
              <w:rPr>
                <w:rFonts w:cs="Arial"/>
                <w:color w:val="000000"/>
                <w:szCs w:val="20"/>
              </w:rPr>
              <w:t xml:space="preserve">des titres d’autres langues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Si Oui, préciser en notes les informations figurant dans cette liste.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 xml:space="preserve">Rayer</w:t>
            </w:r>
            <w:r>
              <w:rPr>
                <w:rFonts w:cs="Arial"/>
                <w:color w:val="000000"/>
                <w:szCs w:val="20"/>
              </w:rPr>
              <w:t xml:space="preserve"> les informations non fournies dans la liste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titre,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date d'édition,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discipline ou thème,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auteur(s), 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éditeu</w:t>
            </w:r>
            <w:r>
              <w:rPr>
                <w:rFonts w:cs="Arial"/>
                <w:color w:val="000000"/>
                <w:szCs w:val="20"/>
              </w:rPr>
              <w:t xml:space="preserve">r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numPr>
                <w:ilvl w:val="0"/>
                <w:numId w:val="22"/>
              </w:num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ISBN et/ou eISBN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</w:tr>
      <w:tr>
        <w:trPr/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 xml:space="preserve">Autres documents</w:t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  <w:r>
              <w:rPr>
                <w:rFonts w:cs="Arial"/>
                <w:b/>
                <w:color w:val="ffffff"/>
                <w:szCs w:val="20"/>
              </w:rPr>
            </w:r>
          </w:p>
        </w:tc>
        <w:tc>
          <w:tcPr>
            <w:shd w:val="clear" w:color="auto" w:fill="7f7f7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  <w:r>
              <w:rPr>
                <w:rFonts w:cs="Arial"/>
                <w:b/>
                <w:iCs/>
                <w:color w:val="ffffff"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documentation utilisateur, de type manuel, en français et à jour (ou un lien vers cette dernière)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documentation administrateur, de type manuel, en français et à jour </w:t>
            </w:r>
            <w:r>
              <w:rPr>
                <w:rFonts w:cs="Arial"/>
                <w:color w:val="000000"/>
                <w:szCs w:val="20"/>
              </w:rPr>
              <w:t xml:space="preserve">(ou un lien vers cette dernière)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  <w:tr>
        <w:trPr/>
        <w:tc>
          <w:tcPr>
            <w:shd w:val="clear" w:color="auto" w:fill="cccccc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69" w:type="dxa"/>
            <w:textDirection w:val="lrTb"/>
            <w:noWrap w:val="false"/>
          </w:tcPr>
          <w:p>
            <w:pPr>
              <w:spacing w:before="60" w:after="60"/>
              <w:tabs>
                <w:tab w:val="left" w:pos="383" w:leader="none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80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vidéo de 20 à 45 mn présentant l'interface de la base et ses fonctionnalités est-elle fournie ?</w:t>
            </w:r>
            <w:r>
              <w:rPr>
                <w:rFonts w:cs="Arial"/>
                <w:color w:val="000000"/>
                <w:szCs w:val="20"/>
              </w:rPr>
            </w:r>
            <w:r>
              <w:rPr>
                <w:rFonts w:cs="Arial"/>
                <w:color w:val="000000"/>
                <w:szCs w:val="20"/>
              </w:rPr>
            </w:r>
          </w:p>
          <w:p>
            <w:pPr>
              <w:jc w:val="right"/>
              <w:spacing w:before="60" w:after="60"/>
              <w:rPr>
                <w:rFonts w:cs="Arial"/>
                <w:b/>
                <w:bCs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Oui ou Non.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before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389" w:type="dxa"/>
            <w:textDirection w:val="lrTb"/>
            <w:noWrap w:val="false"/>
          </w:tcPr>
          <w:p>
            <w:pPr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  <w:r>
              <w:rPr>
                <w:rFonts w:cs="Arial"/>
                <w:iCs/>
                <w:szCs w:val="20"/>
              </w:rPr>
            </w:r>
          </w:p>
        </w:tc>
      </w:tr>
    </w:tbl>
    <w:p>
      <w:pPr>
        <w:jc w:val="both"/>
        <w:spacing w:before="113"/>
      </w:pPr>
      <w:r/>
      <w:r/>
    </w:p>
    <w:p>
      <w:pPr>
        <w:jc w:val="both"/>
        <w:spacing w:before="113"/>
      </w:pPr>
      <w:r/>
      <w:r/>
    </w:p>
    <w:p>
      <w:pPr>
        <w:spacing w:before="240" w:after="240"/>
      </w:pPr>
      <w:r/>
      <w:r/>
    </w:p>
    <w:p>
      <w:r/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1134" w:bottom="1134" w:left="1134" w:header="1134" w:footer="113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Verdana">
    <w:panose1 w:val="020B0604030504040204"/>
  </w:font>
  <w:font w:name="StarSymbol">
    <w:panose1 w:val="020B0203030804020204"/>
  </w:font>
  <w:font w:name="Symbol">
    <w:panose1 w:val="05010000000000000000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5688179"/>
      <w:docPartObj>
        <w:docPartGallery w:val="Page Numbers (Bottom of Page)"/>
        <w:docPartUnique w:val="true"/>
      </w:docPartObj>
      <w:rPr/>
    </w:sdtPr>
    <w:sdtContent>
      <w:p>
        <w:pPr>
          <w:pStyle w:val="983"/>
        </w:pPr>
        <w:r>
          <w:rPr>
            <w:rFonts w:cs="Arial"/>
            <w:b/>
          </w:rPr>
          <w:t xml:space="preserve">Grille de réponses aux spécifications – Bouquet de livres </w:t>
        </w:r>
        <w:r>
          <w:rPr>
            <w:rFonts w:cs="Arial"/>
            <w:b/>
            <w:lang w:val="fr-FR"/>
          </w:rPr>
          <w:t xml:space="preserve">pluridisciplinaire</w:t>
        </w:r>
        <w:r>
          <w:rPr>
            <w:rFonts w:cs="Arial"/>
            <w:b/>
          </w:rPr>
          <w:t xml:space="preserve"> (lot </w:t>
        </w:r>
        <w:r>
          <w:rPr>
            <w:rFonts w:cs="Arial"/>
            <w:b/>
            <w:lang w:val="fr-FR"/>
          </w:rPr>
          <w:t xml:space="preserve">2</w:t>
        </w:r>
        <w:r>
          <w:rPr>
            <w:rFonts w:cs="Arial"/>
            <w:b/>
          </w:rPr>
          <w:t xml:space="preserve">)</w:t>
        </w:r>
        <w:r>
          <w:rPr>
            <w:rFonts w:cs="Arial"/>
            <w:b/>
          </w:rPr>
          <w:tab/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fr-FR"/>
          </w:rPr>
          <w:t xml:space="preserve">6</w:t>
        </w:r>
        <w:r>
          <w:fldChar w:fldCharType="end"/>
        </w:r>
        <w:r/>
      </w:p>
    </w:sdtContent>
  </w:sdt>
  <w:p>
    <w:pPr>
      <w:pStyle w:val="983"/>
      <w:jc w:val="right"/>
      <w:rPr>
        <w:b/>
      </w:rPr>
    </w:pPr>
    <w:r>
      <w:rPr>
        <w:b/>
      </w:rPr>
    </w:r>
    <w:r>
      <w:rPr>
        <w:b/>
      </w:rPr>
    </w:r>
    <w:r>
      <w:rPr>
        <w:b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34016759"/>
      <w:docPartObj>
        <w:docPartGallery w:val="Page Numbers (Bottom of Page)"/>
        <w:docPartUnique w:val="true"/>
      </w:docPartObj>
      <w:rPr/>
    </w:sdtPr>
    <w:sdtContent>
      <w:p>
        <w:pPr>
          <w:pStyle w:val="98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fr-FR"/>
          </w:rPr>
          <w:t xml:space="preserve">1</w:t>
        </w:r>
        <w:r>
          <w:fldChar w:fldCharType="end"/>
        </w:r>
        <w:r/>
      </w:p>
    </w:sdtContent>
  </w:sdt>
  <w:p>
    <w:pPr>
      <w:pStyle w:val="9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968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1">
      <w:start w:val="1"/>
      <w:numFmt w:val="decimal"/>
      <w:pStyle w:val="969"/>
      <w:isLgl w:val="false"/>
      <w:suff w:val="tab"/>
      <w:lvlText w:val="%2"/>
      <w:lvlJc w:val="left"/>
      <w:pPr>
        <w:tabs>
          <w:tab w:val="num" w:pos="0" w:leader="none"/>
        </w:tabs>
      </w:pPr>
      <w:rPr>
        <w:rFonts w:cs="Times New Roman"/>
      </w:rPr>
    </w:lvl>
    <w:lvl w:ilvl="2">
      <w:start w:val="1"/>
      <w:numFmt w:val="none"/>
      <w:pStyle w:val="970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3">
      <w:start w:val="1"/>
      <w:numFmt w:val="lowerLetter"/>
      <w:pStyle w:val="929"/>
      <w:isLgl w:val="false"/>
      <w:suff w:val="tab"/>
      <w:lvlText w:val="()%4"/>
      <w:lvlJc w:val="left"/>
      <w:pPr>
        <w:tabs>
          <w:tab w:val="num" w:pos="0" w:leader="none"/>
        </w:tabs>
      </w:pPr>
      <w:rPr>
        <w:rFonts w:cs="Times New Roman"/>
      </w:rPr>
    </w:lvl>
    <w:lvl w:ilvl="4">
      <w:start w:val="1"/>
      <w:numFmt w:val="none"/>
      <w:pStyle w:val="930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5">
      <w:start w:val="1"/>
      <w:numFmt w:val="none"/>
      <w:pStyle w:val="931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6">
      <w:start w:val="1"/>
      <w:numFmt w:val="none"/>
      <w:pStyle w:val="932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7">
      <w:start w:val="1"/>
      <w:numFmt w:val="none"/>
      <w:pStyle w:val="933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  <w:lvl w:ilvl="8">
      <w:start w:val="1"/>
      <w:numFmt w:val="none"/>
      <w:pStyle w:val="934"/>
      <w:isLgl w:val="false"/>
      <w:suff w:val="nothing"/>
      <w:lvlText w:val=""/>
      <w:lvlJc w:val="left"/>
      <w:pPr>
        <w:tabs>
          <w:tab w:val="num" w:pos="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pStyle w:val="926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hint="default" w:cs="Times New Roman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5" w:hanging="442"/>
        <w:tabs>
          <w:tab w:val="num" w:pos="805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423" w:hanging="703"/>
        <w:tabs>
          <w:tab w:val="num" w:pos="108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92" w:hanging="1012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8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3"/>
  </w:num>
  <w:num w:numId="5">
    <w:abstractNumId w:val="29"/>
  </w:num>
  <w:num w:numId="6">
    <w:abstractNumId w:val="9"/>
  </w:num>
  <w:num w:numId="7">
    <w:abstractNumId w:val="10"/>
  </w:num>
  <w:num w:numId="8">
    <w:abstractNumId w:val="8"/>
  </w:num>
  <w:num w:numId="9">
    <w:abstractNumId w:val="15"/>
  </w:num>
  <w:num w:numId="10">
    <w:abstractNumId w:val="12"/>
  </w:num>
  <w:num w:numId="11">
    <w:abstractNumId w:val="23"/>
  </w:num>
  <w:num w:numId="12">
    <w:abstractNumId w:val="28"/>
  </w:num>
  <w:num w:numId="13">
    <w:abstractNumId w:val="17"/>
  </w:num>
  <w:num w:numId="14">
    <w:abstractNumId w:val="19"/>
  </w:num>
  <w:num w:numId="15">
    <w:abstractNumId w:val="6"/>
  </w:num>
  <w:num w:numId="16">
    <w:abstractNumId w:val="26"/>
  </w:num>
  <w:num w:numId="17">
    <w:abstractNumId w:val="14"/>
  </w:num>
  <w:num w:numId="18">
    <w:abstractNumId w:val="18"/>
  </w:num>
  <w:num w:numId="19">
    <w:abstractNumId w:val="2"/>
  </w:num>
  <w:num w:numId="20">
    <w:abstractNumId w:val="27"/>
  </w:num>
  <w:num w:numId="21">
    <w:abstractNumId w:val="21"/>
  </w:num>
  <w:num w:numId="22">
    <w:abstractNumId w:val="22"/>
  </w:num>
  <w:num w:numId="23">
    <w:abstractNumId w:val="1"/>
  </w:num>
  <w:num w:numId="24">
    <w:abstractNumId w:val="25"/>
  </w:num>
  <w:num w:numId="25">
    <w:abstractNumId w:val="5"/>
  </w:num>
  <w:num w:numId="26">
    <w:abstractNumId w:val="20"/>
  </w:num>
  <w:num w:numId="27">
    <w:abstractNumId w:val="3"/>
  </w:num>
  <w:num w:numId="28">
    <w:abstractNumId w:val="30"/>
  </w:num>
  <w:num w:numId="29">
    <w:abstractNumId w:val="11"/>
  </w:num>
  <w:num w:numId="30">
    <w:abstractNumId w:val="24"/>
  </w:num>
  <w:num w:numId="31">
    <w:abstractNumId w:val="4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1">
    <w:name w:val="Heading 1 Char"/>
    <w:basedOn w:val="935"/>
    <w:link w:val="926"/>
    <w:uiPriority w:val="9"/>
    <w:rPr>
      <w:rFonts w:ascii="Arial" w:hAnsi="Arial" w:eastAsia="Arial" w:cs="Arial"/>
      <w:sz w:val="40"/>
      <w:szCs w:val="40"/>
    </w:rPr>
  </w:style>
  <w:style w:type="character" w:styleId="772">
    <w:name w:val="Heading 2 Char"/>
    <w:basedOn w:val="935"/>
    <w:link w:val="927"/>
    <w:uiPriority w:val="9"/>
    <w:rPr>
      <w:rFonts w:ascii="Arial" w:hAnsi="Arial" w:eastAsia="Arial" w:cs="Arial"/>
      <w:sz w:val="34"/>
    </w:rPr>
  </w:style>
  <w:style w:type="character" w:styleId="773">
    <w:name w:val="Heading 3 Char"/>
    <w:basedOn w:val="935"/>
    <w:link w:val="928"/>
    <w:uiPriority w:val="9"/>
    <w:rPr>
      <w:rFonts w:ascii="Arial" w:hAnsi="Arial" w:eastAsia="Arial" w:cs="Arial"/>
      <w:sz w:val="30"/>
      <w:szCs w:val="30"/>
    </w:rPr>
  </w:style>
  <w:style w:type="character" w:styleId="774">
    <w:name w:val="Heading 4 Char"/>
    <w:basedOn w:val="935"/>
    <w:link w:val="929"/>
    <w:uiPriority w:val="9"/>
    <w:rPr>
      <w:rFonts w:ascii="Arial" w:hAnsi="Arial" w:eastAsia="Arial" w:cs="Arial"/>
      <w:b/>
      <w:bCs/>
      <w:sz w:val="26"/>
      <w:szCs w:val="26"/>
    </w:rPr>
  </w:style>
  <w:style w:type="character" w:styleId="775">
    <w:name w:val="Heading 5 Char"/>
    <w:basedOn w:val="935"/>
    <w:link w:val="930"/>
    <w:uiPriority w:val="9"/>
    <w:rPr>
      <w:rFonts w:ascii="Arial" w:hAnsi="Arial" w:eastAsia="Arial" w:cs="Arial"/>
      <w:b/>
      <w:bCs/>
      <w:sz w:val="24"/>
      <w:szCs w:val="24"/>
    </w:rPr>
  </w:style>
  <w:style w:type="character" w:styleId="776">
    <w:name w:val="Heading 6 Char"/>
    <w:basedOn w:val="935"/>
    <w:link w:val="931"/>
    <w:uiPriority w:val="9"/>
    <w:rPr>
      <w:rFonts w:ascii="Arial" w:hAnsi="Arial" w:eastAsia="Arial" w:cs="Arial"/>
      <w:b/>
      <w:bCs/>
      <w:sz w:val="22"/>
      <w:szCs w:val="22"/>
    </w:rPr>
  </w:style>
  <w:style w:type="character" w:styleId="777">
    <w:name w:val="Heading 7 Char"/>
    <w:basedOn w:val="935"/>
    <w:link w:val="9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8">
    <w:name w:val="Heading 8 Char"/>
    <w:basedOn w:val="935"/>
    <w:link w:val="933"/>
    <w:uiPriority w:val="9"/>
    <w:rPr>
      <w:rFonts w:ascii="Arial" w:hAnsi="Arial" w:eastAsia="Arial" w:cs="Arial"/>
      <w:i/>
      <w:iCs/>
      <w:sz w:val="22"/>
      <w:szCs w:val="22"/>
    </w:rPr>
  </w:style>
  <w:style w:type="character" w:styleId="779">
    <w:name w:val="Heading 9 Char"/>
    <w:basedOn w:val="935"/>
    <w:link w:val="934"/>
    <w:uiPriority w:val="9"/>
    <w:rPr>
      <w:rFonts w:ascii="Arial" w:hAnsi="Arial" w:eastAsia="Arial" w:cs="Arial"/>
      <w:i/>
      <w:iCs/>
      <w:sz w:val="21"/>
      <w:szCs w:val="21"/>
    </w:rPr>
  </w:style>
  <w:style w:type="character" w:styleId="780">
    <w:name w:val="Title Char"/>
    <w:basedOn w:val="935"/>
    <w:link w:val="978"/>
    <w:uiPriority w:val="10"/>
    <w:rPr>
      <w:sz w:val="48"/>
      <w:szCs w:val="48"/>
    </w:rPr>
  </w:style>
  <w:style w:type="character" w:styleId="781">
    <w:name w:val="Subtitle Char"/>
    <w:basedOn w:val="935"/>
    <w:link w:val="980"/>
    <w:uiPriority w:val="11"/>
    <w:rPr>
      <w:sz w:val="24"/>
      <w:szCs w:val="24"/>
    </w:rPr>
  </w:style>
  <w:style w:type="paragraph" w:styleId="782">
    <w:name w:val="Quote"/>
    <w:basedOn w:val="925"/>
    <w:next w:val="925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25"/>
    <w:next w:val="925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character" w:styleId="786">
    <w:name w:val="Header Char"/>
    <w:basedOn w:val="935"/>
    <w:link w:val="987"/>
    <w:uiPriority w:val="99"/>
  </w:style>
  <w:style w:type="character" w:styleId="787">
    <w:name w:val="Footer Char"/>
    <w:basedOn w:val="935"/>
    <w:link w:val="983"/>
    <w:uiPriority w:val="99"/>
  </w:style>
  <w:style w:type="paragraph" w:styleId="788">
    <w:name w:val="Caption"/>
    <w:basedOn w:val="925"/>
    <w:next w:val="9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983"/>
    <w:uiPriority w:val="99"/>
  </w:style>
  <w:style w:type="table" w:styleId="790">
    <w:name w:val="Table Grid Light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Plain Table 1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2"/>
    <w:basedOn w:val="9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4">
    <w:name w:val="Plain Table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Plain Table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6">
    <w:name w:val="Grid Table 1 Light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4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8">
    <w:name w:val="Grid Table 4 - Accent 1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9">
    <w:name w:val="Grid Table 4 - Accent 2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Grid Table 4 - Accent 3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1">
    <w:name w:val="Grid Table 4 - Accent 4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Grid Table 4 - Accent 5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3">
    <w:name w:val="Grid Table 4 - Accent 6"/>
    <w:basedOn w:val="9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4">
    <w:name w:val="Grid Table 5 Dark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31">
    <w:name w:val="Grid Table 6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2">
    <w:name w:val="Grid Table 6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3">
    <w:name w:val="Grid Table 6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4">
    <w:name w:val="Grid Table 6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5">
    <w:name w:val="Grid Table 6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6">
    <w:name w:val="Grid Table 6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6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7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3">
    <w:name w:val="List Table 2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4">
    <w:name w:val="List Table 2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5">
    <w:name w:val="List Table 2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6">
    <w:name w:val="List Table 2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7">
    <w:name w:val="List Table 2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8">
    <w:name w:val="List Table 2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9">
    <w:name w:val="List Table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5 Dark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6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1">
    <w:name w:val="List Table 6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2">
    <w:name w:val="List Table 6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List Table 6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4">
    <w:name w:val="List Table 6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List Table 6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6">
    <w:name w:val="List Table 6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7">
    <w:name w:val="List Table 7 Colorful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8">
    <w:name w:val="List Table 7 Colorful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89">
    <w:name w:val="List Table 7 Colorful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90">
    <w:name w:val="List Table 7 Colorful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91">
    <w:name w:val="List Table 7 Colorful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92">
    <w:name w:val="List Table 7 Colorful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93">
    <w:name w:val="List Table 7 Colorful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94">
    <w:name w:val="Lined - Accent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5">
    <w:name w:val="Lined - Accent 1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96">
    <w:name w:val="Lined - Accent 2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97">
    <w:name w:val="Lined - Accent 3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98">
    <w:name w:val="Lined - Accent 4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99">
    <w:name w:val="Lined - Accent 5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0">
    <w:name w:val="Lined - Accent 6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1">
    <w:name w:val="Bordered &amp; Lined - Accent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Bordered &amp; Lined - Accent 1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3">
    <w:name w:val="Bordered &amp; Lined - Accent 2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4">
    <w:name w:val="Bordered &amp; Lined - Accent 3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5">
    <w:name w:val="Bordered &amp; Lined - Accent 4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6">
    <w:name w:val="Bordered &amp; Lined - Accent 5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07">
    <w:name w:val="Bordered &amp; Lined - Accent 6"/>
    <w:basedOn w:val="9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08">
    <w:name w:val="Bordered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9">
    <w:name w:val="Bordered - Accent 1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0">
    <w:name w:val="Bordered - Accent 2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1">
    <w:name w:val="Bordered - Accent 3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2">
    <w:name w:val="Bordered - Accent 4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3">
    <w:name w:val="Bordered - Accent 5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4">
    <w:name w:val="Bordered - Accent 6"/>
    <w:basedOn w:val="9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5">
    <w:name w:val="Footnote Text Char"/>
    <w:link w:val="974"/>
    <w:uiPriority w:val="99"/>
    <w:rPr>
      <w:sz w:val="18"/>
    </w:rPr>
  </w:style>
  <w:style w:type="character" w:styleId="916">
    <w:name w:val="Endnote Text Char"/>
    <w:link w:val="976"/>
    <w:uiPriority w:val="99"/>
    <w:rPr>
      <w:sz w:val="20"/>
    </w:rPr>
  </w:style>
  <w:style w:type="paragraph" w:styleId="917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9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qFormat/>
    <w:pPr>
      <w:widowControl w:val="off"/>
    </w:pPr>
    <w:rPr>
      <w:rFonts w:ascii="Arial" w:hAnsi="Arial" w:eastAsia="Times New Roman"/>
      <w:szCs w:val="24"/>
    </w:rPr>
  </w:style>
  <w:style w:type="paragraph" w:styleId="926">
    <w:name w:val="Heading 1"/>
    <w:basedOn w:val="962"/>
    <w:next w:val="963"/>
    <w:link w:val="938"/>
    <w:uiPriority w:val="9"/>
    <w:qFormat/>
    <w:pPr>
      <w:numPr>
        <w:ilvl w:val="0"/>
        <w:numId w:val="31"/>
      </w:numPr>
      <w:outlineLvl w:val="0"/>
    </w:pPr>
    <w:rPr>
      <w:rFonts w:cs="Times New Roman"/>
      <w:b/>
      <w:bCs/>
      <w:sz w:val="32"/>
      <w:szCs w:val="32"/>
    </w:rPr>
  </w:style>
  <w:style w:type="paragraph" w:styleId="927">
    <w:name w:val="Heading 2"/>
    <w:basedOn w:val="962"/>
    <w:next w:val="963"/>
    <w:link w:val="939"/>
    <w:uiPriority w:val="9"/>
    <w:qFormat/>
    <w:pPr>
      <w:outlineLvl w:val="1"/>
    </w:pPr>
    <w:rPr>
      <w:rFonts w:cs="Times New Roman"/>
      <w:b/>
      <w:bCs/>
      <w:i/>
      <w:iCs/>
    </w:rPr>
  </w:style>
  <w:style w:type="paragraph" w:styleId="928">
    <w:name w:val="Heading 3"/>
    <w:basedOn w:val="962"/>
    <w:next w:val="963"/>
    <w:link w:val="940"/>
    <w:uiPriority w:val="9"/>
    <w:qFormat/>
    <w:pPr>
      <w:outlineLvl w:val="2"/>
    </w:pPr>
    <w:rPr>
      <w:rFonts w:cs="Times New Roman"/>
      <w:b/>
      <w:bCs/>
    </w:rPr>
  </w:style>
  <w:style w:type="paragraph" w:styleId="929">
    <w:name w:val="Heading 4"/>
    <w:basedOn w:val="962"/>
    <w:next w:val="963"/>
    <w:link w:val="941"/>
    <w:uiPriority w:val="9"/>
    <w:qFormat/>
    <w:pPr>
      <w:numPr>
        <w:ilvl w:val="3"/>
        <w:numId w:val="1"/>
      </w:numPr>
      <w:ind w:left="1418"/>
      <w:outlineLvl w:val="3"/>
    </w:pPr>
    <w:rPr>
      <w:rFonts w:cs="Times New Roman"/>
      <w:b/>
      <w:bCs/>
      <w:i/>
      <w:iCs/>
      <w:sz w:val="24"/>
      <w:szCs w:val="24"/>
      <w:u w:val="single"/>
    </w:rPr>
  </w:style>
  <w:style w:type="paragraph" w:styleId="930">
    <w:name w:val="Heading 5"/>
    <w:basedOn w:val="962"/>
    <w:next w:val="963"/>
    <w:link w:val="942"/>
    <w:uiPriority w:val="9"/>
    <w:qFormat/>
    <w:pPr>
      <w:numPr>
        <w:ilvl w:val="4"/>
        <w:numId w:val="1"/>
      </w:numPr>
      <w:outlineLvl w:val="4"/>
    </w:pPr>
    <w:rPr>
      <w:rFonts w:cs="Times New Roman"/>
      <w:b/>
      <w:bCs/>
      <w:sz w:val="24"/>
      <w:szCs w:val="24"/>
    </w:rPr>
  </w:style>
  <w:style w:type="paragraph" w:styleId="931">
    <w:name w:val="Heading 6"/>
    <w:basedOn w:val="962"/>
    <w:next w:val="963"/>
    <w:link w:val="943"/>
    <w:uiPriority w:val="9"/>
    <w:qFormat/>
    <w:pPr>
      <w:numPr>
        <w:ilvl w:val="5"/>
        <w:numId w:val="1"/>
      </w:numPr>
      <w:outlineLvl w:val="5"/>
    </w:pPr>
    <w:rPr>
      <w:rFonts w:cs="Times New Roman"/>
      <w:b/>
      <w:bCs/>
      <w:sz w:val="21"/>
      <w:szCs w:val="21"/>
    </w:rPr>
  </w:style>
  <w:style w:type="paragraph" w:styleId="932">
    <w:name w:val="Heading 7"/>
    <w:basedOn w:val="962"/>
    <w:next w:val="963"/>
    <w:link w:val="944"/>
    <w:uiPriority w:val="9"/>
    <w:qFormat/>
    <w:pPr>
      <w:numPr>
        <w:ilvl w:val="6"/>
        <w:numId w:val="1"/>
      </w:numPr>
      <w:outlineLvl w:val="6"/>
    </w:pPr>
    <w:rPr>
      <w:rFonts w:cs="Times New Roman"/>
      <w:b/>
      <w:bCs/>
      <w:sz w:val="21"/>
      <w:szCs w:val="21"/>
    </w:rPr>
  </w:style>
  <w:style w:type="paragraph" w:styleId="933">
    <w:name w:val="Heading 8"/>
    <w:basedOn w:val="962"/>
    <w:next w:val="963"/>
    <w:link w:val="945"/>
    <w:uiPriority w:val="9"/>
    <w:qFormat/>
    <w:pPr>
      <w:numPr>
        <w:ilvl w:val="7"/>
        <w:numId w:val="1"/>
      </w:numPr>
      <w:outlineLvl w:val="7"/>
    </w:pPr>
    <w:rPr>
      <w:rFonts w:cs="Times New Roman"/>
      <w:b/>
      <w:bCs/>
      <w:sz w:val="21"/>
      <w:szCs w:val="21"/>
    </w:rPr>
  </w:style>
  <w:style w:type="paragraph" w:styleId="934">
    <w:name w:val="Heading 9"/>
    <w:basedOn w:val="925"/>
    <w:next w:val="925"/>
    <w:link w:val="946"/>
    <w:uiPriority w:val="9"/>
    <w:qFormat/>
    <w:pPr>
      <w:numPr>
        <w:ilvl w:val="8"/>
        <w:numId w:val="1"/>
      </w:numPr>
      <w:jc w:val="center"/>
      <w:keepNext/>
      <w:tabs>
        <w:tab w:val="left" w:pos="2340" w:leader="none"/>
        <w:tab w:val="left" w:pos="3420" w:leader="none"/>
      </w:tabs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  <w:outlineLvl w:val="8"/>
    </w:pPr>
    <w:rPr>
      <w:b/>
      <w:bCs/>
      <w:sz w:val="28"/>
    </w:rPr>
  </w:style>
  <w:style w:type="character" w:styleId="935" w:default="1">
    <w:name w:val="Default Paragraph Font"/>
    <w:uiPriority w:val="1"/>
    <w:semiHidden/>
    <w:unhideWhenUsed/>
  </w:style>
  <w:style w:type="table" w:styleId="9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7" w:default="1">
    <w:name w:val="No List"/>
    <w:uiPriority w:val="99"/>
    <w:semiHidden/>
    <w:unhideWhenUsed/>
  </w:style>
  <w:style w:type="character" w:styleId="938" w:customStyle="1">
    <w:name w:val="Titre 1 Car"/>
    <w:link w:val="926"/>
    <w:uiPriority w:val="9"/>
    <w:rPr>
      <w:rFonts w:ascii="Arial" w:hAnsi="Arial" w:eastAsia="Times New Roman" w:cs="Tahoma"/>
      <w:b/>
      <w:bCs/>
      <w:sz w:val="32"/>
      <w:szCs w:val="32"/>
    </w:rPr>
  </w:style>
  <w:style w:type="character" w:styleId="939" w:customStyle="1">
    <w:name w:val="Titre 2 Car"/>
    <w:link w:val="927"/>
    <w:uiPriority w:val="9"/>
    <w:rPr>
      <w:rFonts w:ascii="Arial" w:hAnsi="Arial" w:eastAsia="Times New Roman" w:cs="Tahoma"/>
      <w:b/>
      <w:bCs/>
      <w:i/>
      <w:iCs/>
      <w:sz w:val="28"/>
      <w:szCs w:val="28"/>
    </w:rPr>
  </w:style>
  <w:style w:type="character" w:styleId="940" w:customStyle="1">
    <w:name w:val="Titre 3 Car"/>
    <w:link w:val="928"/>
    <w:uiPriority w:val="9"/>
    <w:rPr>
      <w:rFonts w:ascii="Arial" w:hAnsi="Arial" w:eastAsia="Times New Roman" w:cs="Tahoma"/>
      <w:b/>
      <w:bCs/>
      <w:sz w:val="28"/>
      <w:szCs w:val="28"/>
    </w:rPr>
  </w:style>
  <w:style w:type="character" w:styleId="941" w:customStyle="1">
    <w:name w:val="Titre 4 Car"/>
    <w:link w:val="929"/>
    <w:uiPriority w:val="9"/>
    <w:rPr>
      <w:rFonts w:ascii="Arial" w:hAnsi="Arial" w:eastAsia="Times New Roman"/>
      <w:b/>
      <w:bCs/>
      <w:i/>
      <w:iCs/>
      <w:sz w:val="24"/>
      <w:szCs w:val="24"/>
      <w:u w:val="single"/>
    </w:rPr>
  </w:style>
  <w:style w:type="character" w:styleId="942" w:customStyle="1">
    <w:name w:val="Titre 5 Car"/>
    <w:link w:val="930"/>
    <w:uiPriority w:val="9"/>
    <w:rPr>
      <w:rFonts w:ascii="Arial" w:hAnsi="Arial" w:eastAsia="Times New Roman"/>
      <w:b/>
      <w:bCs/>
      <w:sz w:val="24"/>
      <w:szCs w:val="24"/>
    </w:rPr>
  </w:style>
  <w:style w:type="character" w:styleId="943" w:customStyle="1">
    <w:name w:val="Titre 6 Car"/>
    <w:link w:val="931"/>
    <w:uiPriority w:val="9"/>
    <w:rPr>
      <w:rFonts w:ascii="Arial" w:hAnsi="Arial" w:eastAsia="Times New Roman"/>
      <w:b/>
      <w:bCs/>
      <w:sz w:val="21"/>
      <w:szCs w:val="21"/>
    </w:rPr>
  </w:style>
  <w:style w:type="character" w:styleId="944" w:customStyle="1">
    <w:name w:val="Titre 7 Car"/>
    <w:link w:val="932"/>
    <w:uiPriority w:val="9"/>
    <w:rPr>
      <w:rFonts w:ascii="Arial" w:hAnsi="Arial" w:eastAsia="Times New Roman"/>
      <w:b/>
      <w:bCs/>
      <w:sz w:val="21"/>
      <w:szCs w:val="21"/>
    </w:rPr>
  </w:style>
  <w:style w:type="character" w:styleId="945" w:customStyle="1">
    <w:name w:val="Titre 8 Car"/>
    <w:link w:val="933"/>
    <w:uiPriority w:val="9"/>
    <w:rPr>
      <w:rFonts w:ascii="Arial" w:hAnsi="Arial" w:eastAsia="Times New Roman"/>
      <w:b/>
      <w:bCs/>
      <w:sz w:val="21"/>
      <w:szCs w:val="21"/>
    </w:rPr>
  </w:style>
  <w:style w:type="character" w:styleId="946" w:customStyle="1">
    <w:name w:val="Titre 9 Car"/>
    <w:link w:val="934"/>
    <w:uiPriority w:val="9"/>
    <w:rPr>
      <w:rFonts w:ascii="Arial" w:hAnsi="Arial" w:eastAsia="Times New Roman"/>
      <w:b/>
      <w:bCs/>
      <w:sz w:val="28"/>
      <w:szCs w:val="24"/>
    </w:rPr>
  </w:style>
  <w:style w:type="character" w:styleId="947" w:customStyle="1">
    <w:name w:val="WW8Num4z0"/>
    <w:rPr>
      <w:rFonts w:ascii="Symbol" w:hAnsi="Symbol"/>
      <w:sz w:val="18"/>
    </w:rPr>
  </w:style>
  <w:style w:type="character" w:styleId="948" w:customStyle="1">
    <w:name w:val="WW8Num5z0"/>
    <w:rPr>
      <w:rFonts w:ascii="Symbol" w:hAnsi="Symbol"/>
      <w:sz w:val="18"/>
    </w:rPr>
  </w:style>
  <w:style w:type="character" w:styleId="949" w:customStyle="1">
    <w:name w:val="WW8Num6z0"/>
    <w:rPr>
      <w:rFonts w:ascii="Symbol" w:hAnsi="Symbol"/>
      <w:sz w:val="18"/>
    </w:rPr>
  </w:style>
  <w:style w:type="character" w:styleId="950" w:customStyle="1">
    <w:name w:val="Absatz-Standardschriftart"/>
  </w:style>
  <w:style w:type="character" w:styleId="951" w:customStyle="1">
    <w:name w:val="WW-Absatz-Standardschriftart"/>
  </w:style>
  <w:style w:type="character" w:styleId="952" w:customStyle="1">
    <w:name w:val="WW-Absatz-Standardschriftart1"/>
  </w:style>
  <w:style w:type="character" w:styleId="953" w:customStyle="1">
    <w:name w:val="WW-Absatz-Standardschriftart11"/>
  </w:style>
  <w:style w:type="character" w:styleId="954" w:customStyle="1">
    <w:name w:val="Caractères de note de bas de page"/>
  </w:style>
  <w:style w:type="character" w:styleId="955" w:customStyle="1">
    <w:name w:val="Caractères de numérotation"/>
  </w:style>
  <w:style w:type="character" w:styleId="956" w:customStyle="1">
    <w:name w:val="Puces"/>
    <w:rPr>
      <w:rFonts w:ascii="StarSymbol" w:hAnsi="StarSymbol" w:eastAsia="Times New Roman"/>
      <w:sz w:val="18"/>
    </w:rPr>
  </w:style>
  <w:style w:type="character" w:styleId="957">
    <w:name w:val="Hyperlink"/>
    <w:uiPriority w:val="99"/>
    <w:rPr>
      <w:color w:val="000080"/>
      <w:u w:val="single"/>
    </w:rPr>
  </w:style>
  <w:style w:type="character" w:styleId="958">
    <w:name w:val="FollowedHyperlink"/>
    <w:uiPriority w:val="99"/>
    <w:rPr>
      <w:color w:val="800000"/>
      <w:u w:val="single"/>
    </w:rPr>
  </w:style>
  <w:style w:type="character" w:styleId="959" w:customStyle="1">
    <w:name w:val="Caractères de note de fin"/>
  </w:style>
  <w:style w:type="character" w:styleId="960">
    <w:name w:val="footnote reference"/>
    <w:uiPriority w:val="99"/>
    <w:rPr>
      <w:vertAlign w:val="superscript"/>
    </w:rPr>
  </w:style>
  <w:style w:type="character" w:styleId="961">
    <w:name w:val="endnote reference"/>
    <w:uiPriority w:val="99"/>
    <w:rPr>
      <w:vertAlign w:val="superscript"/>
    </w:rPr>
  </w:style>
  <w:style w:type="paragraph" w:styleId="962" w:customStyle="1">
    <w:name w:val="Titre1"/>
    <w:basedOn w:val="925"/>
    <w:next w:val="963"/>
    <w:pPr>
      <w:keepNext/>
      <w:spacing w:before="240" w:after="120"/>
    </w:pPr>
    <w:rPr>
      <w:rFonts w:cs="Tahoma"/>
      <w:sz w:val="28"/>
      <w:szCs w:val="28"/>
    </w:rPr>
  </w:style>
  <w:style w:type="paragraph" w:styleId="963">
    <w:name w:val="Body Text"/>
    <w:basedOn w:val="925"/>
    <w:link w:val="964"/>
    <w:uiPriority w:val="99"/>
    <w:pPr>
      <w:spacing w:after="120"/>
    </w:pPr>
  </w:style>
  <w:style w:type="character" w:styleId="964" w:customStyle="1">
    <w:name w:val="Corps de texte Car"/>
    <w:link w:val="963"/>
    <w:uiPriority w:val="99"/>
    <w:rPr>
      <w:rFonts w:ascii="Arial" w:hAnsi="Arial" w:eastAsia="Times New Roman" w:cs="Times New Roman"/>
      <w:sz w:val="20"/>
      <w:szCs w:val="24"/>
    </w:rPr>
  </w:style>
  <w:style w:type="paragraph" w:styleId="965">
    <w:name w:val="List"/>
    <w:basedOn w:val="963"/>
    <w:uiPriority w:val="99"/>
    <w:rPr>
      <w:rFonts w:cs="Tahoma"/>
    </w:rPr>
  </w:style>
  <w:style w:type="paragraph" w:styleId="966" w:customStyle="1">
    <w:name w:val="Légende1"/>
    <w:basedOn w:val="925"/>
    <w:pPr>
      <w:spacing w:before="120" w:after="120"/>
      <w:suppressLineNumbers/>
    </w:pPr>
    <w:rPr>
      <w:rFonts w:cs="Tahoma"/>
      <w:i/>
      <w:iCs/>
      <w:sz w:val="24"/>
    </w:rPr>
  </w:style>
  <w:style w:type="paragraph" w:styleId="967" w:customStyle="1">
    <w:name w:val="Index"/>
    <w:basedOn w:val="925"/>
    <w:pPr>
      <w:suppressLineNumbers/>
    </w:pPr>
    <w:rPr>
      <w:rFonts w:cs="Tahoma"/>
    </w:rPr>
  </w:style>
  <w:style w:type="paragraph" w:styleId="968" w:customStyle="1">
    <w:name w:val="Numérotation 1 début"/>
    <w:basedOn w:val="965"/>
    <w:pPr>
      <w:numPr>
        <w:ilvl w:val="0"/>
        <w:numId w:val="1"/>
      </w:numPr>
      <w:ind w:left="79" w:hanging="23"/>
      <w:spacing w:after="283"/>
      <w:outlineLvl w:val="0"/>
    </w:pPr>
    <w:rPr>
      <w:rFonts w:ascii="Verdana" w:hAnsi="Verdana"/>
      <w:b/>
      <w:caps/>
      <w:sz w:val="36"/>
    </w:rPr>
  </w:style>
  <w:style w:type="paragraph" w:styleId="969" w:customStyle="1">
    <w:name w:val="Numérotation 2"/>
    <w:basedOn w:val="965"/>
    <w:next w:val="970"/>
    <w:pPr>
      <w:numPr>
        <w:ilvl w:val="1"/>
        <w:numId w:val="1"/>
      </w:numPr>
      <w:ind w:left="720" w:hanging="23"/>
      <w:spacing w:before="283" w:after="283"/>
      <w:outlineLvl w:val="1"/>
    </w:pPr>
    <w:rPr>
      <w:b/>
      <w:caps/>
      <w:sz w:val="24"/>
    </w:rPr>
  </w:style>
  <w:style w:type="paragraph" w:styleId="970" w:customStyle="1">
    <w:name w:val="Numérotation 3"/>
    <w:basedOn w:val="965"/>
    <w:pPr>
      <w:numPr>
        <w:ilvl w:val="2"/>
        <w:numId w:val="1"/>
      </w:numPr>
      <w:ind w:left="1083" w:hanging="79"/>
      <w:spacing w:before="283" w:after="283"/>
      <w:outlineLvl w:val="2"/>
    </w:pPr>
    <w:rPr>
      <w:b/>
    </w:rPr>
  </w:style>
  <w:style w:type="paragraph" w:styleId="971" w:customStyle="1">
    <w:name w:val="Contenu de tableau"/>
    <w:basedOn w:val="925"/>
    <w:pPr>
      <w:suppressLineNumbers/>
    </w:pPr>
  </w:style>
  <w:style w:type="paragraph" w:styleId="972" w:customStyle="1">
    <w:name w:val="Titre de tableau"/>
    <w:basedOn w:val="971"/>
    <w:pPr>
      <w:jc w:val="center"/>
    </w:pPr>
    <w:rPr>
      <w:b/>
      <w:bCs/>
    </w:rPr>
  </w:style>
  <w:style w:type="paragraph" w:styleId="973" w:customStyle="1">
    <w:name w:val="Contenu du cadre"/>
    <w:basedOn w:val="963"/>
  </w:style>
  <w:style w:type="paragraph" w:styleId="974">
    <w:name w:val="footnote text"/>
    <w:basedOn w:val="925"/>
    <w:link w:val="975"/>
    <w:uiPriority w:val="99"/>
    <w:pPr>
      <w:ind w:left="283" w:hanging="283"/>
      <w:suppressLineNumbers/>
    </w:pPr>
    <w:rPr>
      <w:szCs w:val="20"/>
    </w:rPr>
  </w:style>
  <w:style w:type="character" w:styleId="975" w:customStyle="1">
    <w:name w:val="Note de bas de page Car"/>
    <w:link w:val="974"/>
    <w:uiPriority w:val="99"/>
    <w:rPr>
      <w:rFonts w:ascii="Arial" w:hAnsi="Arial" w:eastAsia="Times New Roman" w:cs="Times New Roman"/>
      <w:sz w:val="20"/>
      <w:szCs w:val="20"/>
    </w:rPr>
  </w:style>
  <w:style w:type="paragraph" w:styleId="976">
    <w:name w:val="endnote text"/>
    <w:basedOn w:val="925"/>
    <w:link w:val="977"/>
    <w:uiPriority w:val="99"/>
    <w:pPr>
      <w:ind w:left="283" w:hanging="283"/>
      <w:suppressLineNumbers/>
    </w:pPr>
    <w:rPr>
      <w:szCs w:val="20"/>
    </w:rPr>
  </w:style>
  <w:style w:type="character" w:styleId="977" w:customStyle="1">
    <w:name w:val="Note de fin Car"/>
    <w:link w:val="976"/>
    <w:uiPriority w:val="99"/>
    <w:rPr>
      <w:rFonts w:ascii="Arial" w:hAnsi="Arial" w:eastAsia="Times New Roman" w:cs="Times New Roman"/>
      <w:sz w:val="20"/>
      <w:szCs w:val="20"/>
    </w:rPr>
  </w:style>
  <w:style w:type="paragraph" w:styleId="978">
    <w:name w:val="Title"/>
    <w:basedOn w:val="925"/>
    <w:next w:val="963"/>
    <w:link w:val="979"/>
    <w:uiPriority w:val="10"/>
    <w:qFormat/>
    <w:pPr>
      <w:keepNext/>
      <w:spacing w:before="240" w:after="120"/>
    </w:pPr>
    <w:rPr>
      <w:rFonts w:eastAsia="Arial Unicode MS"/>
      <w:sz w:val="28"/>
      <w:szCs w:val="28"/>
    </w:rPr>
  </w:style>
  <w:style w:type="character" w:styleId="979" w:customStyle="1">
    <w:name w:val="Titre Car"/>
    <w:link w:val="978"/>
    <w:uiPriority w:val="10"/>
    <w:rPr>
      <w:rFonts w:ascii="Arial" w:hAnsi="Arial" w:eastAsia="Arial Unicode MS" w:cs="Tahoma"/>
      <w:sz w:val="28"/>
      <w:szCs w:val="28"/>
    </w:rPr>
  </w:style>
  <w:style w:type="paragraph" w:styleId="980">
    <w:name w:val="Subtitle"/>
    <w:basedOn w:val="978"/>
    <w:next w:val="963"/>
    <w:link w:val="981"/>
    <w:uiPriority w:val="11"/>
    <w:qFormat/>
    <w:pPr>
      <w:jc w:val="center"/>
    </w:pPr>
    <w:rPr>
      <w:i/>
      <w:iCs/>
      <w:sz w:val="32"/>
    </w:rPr>
  </w:style>
  <w:style w:type="character" w:styleId="981" w:customStyle="1">
    <w:name w:val="Sous-titre Car"/>
    <w:link w:val="980"/>
    <w:uiPriority w:val="11"/>
    <w:rPr>
      <w:rFonts w:ascii="Arial" w:hAnsi="Arial" w:eastAsia="Arial Unicode MS" w:cs="Tahoma"/>
      <w:i/>
      <w:iCs/>
      <w:sz w:val="32"/>
      <w:szCs w:val="28"/>
    </w:rPr>
  </w:style>
  <w:style w:type="paragraph" w:styleId="982" w:customStyle="1">
    <w:name w:val="Default"/>
    <w:basedOn w:val="925"/>
    <w:pPr>
      <w:jc w:val="both"/>
    </w:pPr>
    <w:rPr>
      <w:color w:val="000000"/>
    </w:rPr>
  </w:style>
  <w:style w:type="paragraph" w:styleId="983">
    <w:name w:val="Footer"/>
    <w:basedOn w:val="925"/>
    <w:link w:val="984"/>
    <w:uiPriority w:val="99"/>
    <w:pPr>
      <w:tabs>
        <w:tab w:val="center" w:pos="4818" w:leader="none"/>
        <w:tab w:val="right" w:pos="9637" w:leader="none"/>
      </w:tabs>
      <w:suppressLineNumbers/>
    </w:pPr>
  </w:style>
  <w:style w:type="character" w:styleId="984" w:customStyle="1">
    <w:name w:val="Pied de page Car"/>
    <w:link w:val="983"/>
    <w:uiPriority w:val="99"/>
    <w:rPr>
      <w:rFonts w:ascii="Arial" w:hAnsi="Arial" w:eastAsia="Times New Roman" w:cs="Times New Roman"/>
      <w:sz w:val="20"/>
      <w:szCs w:val="24"/>
    </w:rPr>
  </w:style>
  <w:style w:type="paragraph" w:styleId="985" w:customStyle="1">
    <w:name w:val="Titre de table des matières"/>
    <w:basedOn w:val="962"/>
    <w:pPr>
      <w:suppressLineNumbers/>
    </w:pPr>
    <w:rPr>
      <w:b/>
      <w:bCs/>
      <w:sz w:val="32"/>
      <w:szCs w:val="32"/>
    </w:rPr>
  </w:style>
  <w:style w:type="paragraph" w:styleId="986">
    <w:name w:val="toc 4"/>
    <w:basedOn w:val="967"/>
    <w:uiPriority w:val="39"/>
    <w:pPr>
      <w:ind w:left="849"/>
      <w:tabs>
        <w:tab w:val="right" w:pos="8788" w:leader="dot"/>
      </w:tabs>
    </w:pPr>
  </w:style>
  <w:style w:type="paragraph" w:styleId="987">
    <w:name w:val="Header"/>
    <w:basedOn w:val="925"/>
    <w:link w:val="988"/>
    <w:uiPriority w:val="99"/>
    <w:pPr>
      <w:tabs>
        <w:tab w:val="center" w:pos="4819" w:leader="none"/>
        <w:tab w:val="right" w:pos="9638" w:leader="none"/>
      </w:tabs>
      <w:suppressLineNumbers/>
    </w:pPr>
  </w:style>
  <w:style w:type="character" w:styleId="988" w:customStyle="1">
    <w:name w:val="En-tête Car"/>
    <w:link w:val="987"/>
    <w:uiPriority w:val="99"/>
    <w:rPr>
      <w:rFonts w:ascii="Arial" w:hAnsi="Arial" w:eastAsia="Times New Roman" w:cs="Times New Roman"/>
      <w:sz w:val="20"/>
      <w:szCs w:val="24"/>
    </w:rPr>
  </w:style>
  <w:style w:type="paragraph" w:styleId="989" w:customStyle="1">
    <w:name w:val="Texte"/>
    <w:basedOn w:val="925"/>
    <w:pPr>
      <w:jc w:val="both"/>
      <w:spacing w:after="80" w:line="360" w:lineRule="auto"/>
    </w:pPr>
    <w:rPr>
      <w:rFonts w:ascii="Verdana" w:hAnsi="Verdana"/>
    </w:rPr>
  </w:style>
  <w:style w:type="paragraph" w:styleId="990">
    <w:name w:val="Body Text Indent"/>
    <w:basedOn w:val="925"/>
    <w:link w:val="991"/>
    <w:uiPriority w:val="99"/>
    <w:pPr>
      <w:ind w:left="1260"/>
      <w:jc w:val="center"/>
      <w:tabs>
        <w:tab w:val="left" w:pos="2340" w:leader="none"/>
        <w:tab w:val="left" w:pos="3420" w:leader="none"/>
      </w:tabs>
    </w:pPr>
    <w:rPr>
      <w:b/>
      <w:bCs/>
      <w:sz w:val="32"/>
    </w:rPr>
  </w:style>
  <w:style w:type="character" w:styleId="991" w:customStyle="1">
    <w:name w:val="Retrait corps de texte Car"/>
    <w:link w:val="990"/>
    <w:uiPriority w:val="99"/>
    <w:rPr>
      <w:rFonts w:ascii="Arial" w:hAnsi="Arial" w:eastAsia="Times New Roman" w:cs="Times New Roman"/>
      <w:b/>
      <w:bCs/>
      <w:sz w:val="32"/>
      <w:szCs w:val="24"/>
    </w:rPr>
  </w:style>
  <w:style w:type="paragraph" w:styleId="992">
    <w:name w:val="List Paragraph"/>
    <w:basedOn w:val="925"/>
    <w:uiPriority w:val="34"/>
    <w:qFormat/>
    <w:pPr>
      <w:ind w:left="708"/>
    </w:pPr>
  </w:style>
  <w:style w:type="paragraph" w:styleId="993">
    <w:name w:val="Balloon Text"/>
    <w:basedOn w:val="925"/>
    <w:link w:val="994"/>
    <w:uiPriority w:val="99"/>
    <w:semiHidden/>
    <w:unhideWhenUsed/>
    <w:rPr>
      <w:rFonts w:ascii="Tahoma" w:hAnsi="Tahoma"/>
      <w:sz w:val="16"/>
      <w:szCs w:val="16"/>
    </w:rPr>
  </w:style>
  <w:style w:type="character" w:styleId="994" w:customStyle="1">
    <w:name w:val="Texte de bulles Car"/>
    <w:link w:val="993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95">
    <w:name w:val="annotation reference"/>
    <w:uiPriority w:val="99"/>
    <w:semiHidden/>
    <w:unhideWhenUsed/>
    <w:rPr>
      <w:sz w:val="16"/>
      <w:szCs w:val="16"/>
    </w:rPr>
  </w:style>
  <w:style w:type="paragraph" w:styleId="996">
    <w:name w:val="annotation text"/>
    <w:basedOn w:val="925"/>
    <w:link w:val="997"/>
    <w:uiPriority w:val="99"/>
    <w:semiHidden/>
    <w:unhideWhenUsed/>
    <w:rPr>
      <w:szCs w:val="20"/>
    </w:rPr>
  </w:style>
  <w:style w:type="character" w:styleId="997" w:customStyle="1">
    <w:name w:val="Commentaire Car"/>
    <w:link w:val="996"/>
    <w:uiPriority w:val="99"/>
    <w:semiHidden/>
    <w:rPr>
      <w:rFonts w:ascii="Arial" w:hAnsi="Arial" w:eastAsia="Times New Roman"/>
    </w:rPr>
  </w:style>
  <w:style w:type="paragraph" w:styleId="998">
    <w:name w:val="annotation subject"/>
    <w:basedOn w:val="996"/>
    <w:next w:val="996"/>
    <w:link w:val="999"/>
    <w:uiPriority w:val="99"/>
    <w:semiHidden/>
    <w:unhideWhenUsed/>
    <w:rPr>
      <w:b/>
      <w:bCs/>
    </w:rPr>
  </w:style>
  <w:style w:type="character" w:styleId="999" w:customStyle="1">
    <w:name w:val="Objet du commentaire Car"/>
    <w:link w:val="998"/>
    <w:uiPriority w:val="99"/>
    <w:semiHidden/>
    <w:rPr>
      <w:rFonts w:ascii="Arial" w:hAnsi="Arial" w:eastAsia="Times New Roman"/>
      <w:b/>
      <w:bCs/>
    </w:rPr>
  </w:style>
  <w:style w:type="table" w:styleId="1000">
    <w:name w:val="Table Grid"/>
    <w:basedOn w:val="93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1" w:customStyle="1">
    <w:name w:val="AdressePageDeGarde"/>
    <w:basedOn w:val="925"/>
    <w:pPr>
      <w:jc w:val="center"/>
      <w:widowControl/>
    </w:pPr>
    <w:rPr>
      <w:rFonts w:ascii="Times New Roman" w:hAnsi="Times New Roman"/>
      <w:b/>
      <w:sz w:val="22"/>
      <w:szCs w:val="20"/>
    </w:rPr>
  </w:style>
  <w:style w:type="paragraph" w:styleId="1002">
    <w:name w:val="toc 1"/>
    <w:basedOn w:val="925"/>
    <w:next w:val="925"/>
    <w:uiPriority w:val="39"/>
    <w:unhideWhenUsed/>
    <w:pPr>
      <w:spacing w:after="100"/>
    </w:pPr>
  </w:style>
  <w:style w:type="paragraph" w:styleId="1003">
    <w:name w:val="No Spacing"/>
    <w:uiPriority w:val="1"/>
    <w:qFormat/>
    <w:pPr>
      <w:widowControl w:val="off"/>
    </w:pPr>
    <w:rPr>
      <w:rFonts w:ascii="Arial" w:hAnsi="Arial" w:eastAsia="Times New Roman"/>
      <w:szCs w:val="24"/>
    </w:rPr>
  </w:style>
  <w:style w:type="paragraph" w:styleId="1004">
    <w:name w:val="TOC Heading"/>
    <w:basedOn w:val="926"/>
    <w:next w:val="925"/>
    <w:uiPriority w:val="39"/>
    <w:unhideWhenUsed/>
    <w:qFormat/>
    <w:pPr>
      <w:numPr>
        <w:ilvl w:val="0"/>
        <w:numId w:val="0"/>
      </w:numPr>
      <w:keepLines/>
      <w:spacing w:after="0" w:line="259" w:lineRule="auto"/>
      <w:widowControl/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  <w:lang w:val="fr-FR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F928E-2D8E-410A-BFD0-F8D4C063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INSA Lyon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adminscd</dc:creator>
  <cp:keywords/>
  <cp:lastModifiedBy>Marlène RACAULT</cp:lastModifiedBy>
  <cp:revision>4</cp:revision>
  <dcterms:created xsi:type="dcterms:W3CDTF">2020-09-29T14:31:00Z</dcterms:created>
  <dcterms:modified xsi:type="dcterms:W3CDTF">2024-09-25T08:55:40Z</dcterms:modified>
</cp:coreProperties>
</file>