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5FA2" w:rsidRPr="002918D7" w:rsidRDefault="00F36E16" w:rsidP="00857E7C">
      <w:pPr>
        <w:spacing w:after="0"/>
        <w:rPr>
          <w:b/>
        </w:rPr>
      </w:pPr>
      <w:r>
        <w:rPr>
          <w:b/>
        </w:rPr>
        <w:t>CREIL (60)</w:t>
      </w:r>
    </w:p>
    <w:p w:rsidR="00857E7C" w:rsidRDefault="00F36E16" w:rsidP="00857E7C">
      <w:pPr>
        <w:spacing w:after="0"/>
        <w:rPr>
          <w:b/>
        </w:rPr>
      </w:pPr>
      <w:r>
        <w:rPr>
          <w:b/>
        </w:rPr>
        <w:t xml:space="preserve">Pole </w:t>
      </w:r>
      <w:r w:rsidR="00377B05">
        <w:rPr>
          <w:b/>
        </w:rPr>
        <w:t>Interarmées Creil-</w:t>
      </w:r>
      <w:r>
        <w:rPr>
          <w:b/>
        </w:rPr>
        <w:t>Senlis</w:t>
      </w:r>
    </w:p>
    <w:p w:rsidR="00405AE3" w:rsidRDefault="00252E7E" w:rsidP="00857E7C">
      <w:pPr>
        <w:spacing w:after="0"/>
        <w:rPr>
          <w:b/>
        </w:rPr>
      </w:pPr>
      <w:bookmarkStart w:id="0" w:name="_GoBack"/>
      <w:bookmarkEnd w:id="0"/>
      <w:r w:rsidRPr="00252E7E">
        <w:rPr>
          <w:b/>
        </w:rPr>
        <w:t xml:space="preserve">Reprise de façade d’un hangar avion  </w:t>
      </w:r>
    </w:p>
    <w:p w:rsidR="00EE55CB" w:rsidRDefault="00EE55CB" w:rsidP="00857E7C">
      <w:pPr>
        <w:spacing w:after="0"/>
        <w:rPr>
          <w:b/>
        </w:rPr>
      </w:pPr>
    </w:p>
    <w:p w:rsidR="00857E7C" w:rsidRDefault="00857E7C" w:rsidP="00857E7C">
      <w:pPr>
        <w:spacing w:after="0"/>
        <w:jc w:val="center"/>
        <w:rPr>
          <w:sz w:val="44"/>
          <w:szCs w:val="44"/>
          <w:u w:val="single"/>
        </w:rPr>
      </w:pPr>
      <w:r w:rsidRPr="00857E7C">
        <w:rPr>
          <w:sz w:val="44"/>
          <w:szCs w:val="44"/>
          <w:u w:val="single"/>
        </w:rPr>
        <w:t>TABLEAU DES MARQUES</w:t>
      </w:r>
    </w:p>
    <w:p w:rsidR="00857E7C" w:rsidRPr="00857E7C" w:rsidRDefault="00857E7C" w:rsidP="00857E7C">
      <w:pPr>
        <w:spacing w:after="0"/>
        <w:jc w:val="center"/>
        <w:rPr>
          <w:sz w:val="20"/>
          <w:szCs w:val="20"/>
          <w:u w:val="single"/>
        </w:rPr>
      </w:pPr>
    </w:p>
    <w:tbl>
      <w:tblPr>
        <w:tblStyle w:val="Grilledutableau"/>
        <w:tblW w:w="0" w:type="auto"/>
        <w:tblLook w:val="04A0" w:firstRow="1" w:lastRow="0" w:firstColumn="1" w:lastColumn="0" w:noHBand="0" w:noVBand="1"/>
      </w:tblPr>
      <w:tblGrid>
        <w:gridCol w:w="3964"/>
        <w:gridCol w:w="3032"/>
        <w:gridCol w:w="3499"/>
        <w:gridCol w:w="3499"/>
      </w:tblGrid>
      <w:tr w:rsidR="00857E7C" w:rsidRPr="00EE55CB" w:rsidTr="005613ED">
        <w:tc>
          <w:tcPr>
            <w:tcW w:w="3964" w:type="dxa"/>
            <w:tcBorders>
              <w:top w:val="nil"/>
              <w:left w:val="nil"/>
            </w:tcBorders>
            <w:vAlign w:val="center"/>
          </w:tcPr>
          <w:p w:rsidR="00857E7C" w:rsidRPr="00EE55CB" w:rsidRDefault="00857E7C" w:rsidP="00857E7C">
            <w:pPr>
              <w:jc w:val="center"/>
              <w:rPr>
                <w:rFonts w:cstheme="minorHAnsi"/>
                <w:sz w:val="44"/>
                <w:szCs w:val="44"/>
                <w:u w:val="single"/>
              </w:rPr>
            </w:pPr>
          </w:p>
        </w:tc>
        <w:tc>
          <w:tcPr>
            <w:tcW w:w="3032" w:type="dxa"/>
            <w:vAlign w:val="center"/>
          </w:tcPr>
          <w:p w:rsidR="00857E7C" w:rsidRPr="00EE55CB" w:rsidRDefault="00857E7C" w:rsidP="00857E7C">
            <w:pPr>
              <w:jc w:val="center"/>
              <w:rPr>
                <w:rFonts w:cstheme="minorHAnsi"/>
                <w:b/>
                <w:sz w:val="24"/>
                <w:szCs w:val="24"/>
              </w:rPr>
            </w:pPr>
            <w:r w:rsidRPr="00EE55CB">
              <w:rPr>
                <w:rFonts w:cstheme="minorHAnsi"/>
                <w:b/>
                <w:sz w:val="24"/>
                <w:szCs w:val="24"/>
              </w:rPr>
              <w:t>MARQUE</w:t>
            </w:r>
          </w:p>
        </w:tc>
        <w:tc>
          <w:tcPr>
            <w:tcW w:w="3499" w:type="dxa"/>
            <w:vAlign w:val="center"/>
          </w:tcPr>
          <w:p w:rsidR="00857E7C" w:rsidRPr="00EE55CB" w:rsidRDefault="00857E7C" w:rsidP="00857E7C">
            <w:pPr>
              <w:jc w:val="center"/>
              <w:rPr>
                <w:rFonts w:cstheme="minorHAnsi"/>
                <w:b/>
                <w:sz w:val="24"/>
                <w:szCs w:val="24"/>
              </w:rPr>
            </w:pPr>
            <w:r w:rsidRPr="00EE55CB">
              <w:rPr>
                <w:rFonts w:cstheme="minorHAnsi"/>
                <w:b/>
                <w:sz w:val="24"/>
                <w:szCs w:val="24"/>
              </w:rPr>
              <w:t>TYPE ET/OU REFERENCE</w:t>
            </w:r>
          </w:p>
        </w:tc>
        <w:tc>
          <w:tcPr>
            <w:tcW w:w="3499" w:type="dxa"/>
            <w:vAlign w:val="center"/>
          </w:tcPr>
          <w:p w:rsidR="00857E7C" w:rsidRPr="00EE55CB" w:rsidRDefault="00857E7C" w:rsidP="00857E7C">
            <w:pPr>
              <w:jc w:val="center"/>
              <w:rPr>
                <w:rFonts w:cstheme="minorHAnsi"/>
                <w:b/>
                <w:sz w:val="24"/>
                <w:szCs w:val="24"/>
              </w:rPr>
            </w:pPr>
            <w:r w:rsidRPr="00EE55CB">
              <w:rPr>
                <w:rFonts w:cstheme="minorHAnsi"/>
                <w:b/>
                <w:sz w:val="24"/>
                <w:szCs w:val="24"/>
              </w:rPr>
              <w:t>PROVENANCE(*)</w:t>
            </w:r>
          </w:p>
        </w:tc>
      </w:tr>
      <w:tr w:rsidR="00857E7C" w:rsidRPr="00EE55CB" w:rsidTr="005613ED">
        <w:trPr>
          <w:trHeight w:val="543"/>
        </w:trPr>
        <w:tc>
          <w:tcPr>
            <w:tcW w:w="3964" w:type="dxa"/>
            <w:vAlign w:val="center"/>
          </w:tcPr>
          <w:p w:rsidR="00405AE3" w:rsidRPr="00EE55CB" w:rsidRDefault="00260690" w:rsidP="00405AE3">
            <w:pPr>
              <w:jc w:val="center"/>
              <w:rPr>
                <w:rFonts w:cstheme="minorHAnsi"/>
                <w:b/>
                <w:szCs w:val="24"/>
              </w:rPr>
            </w:pPr>
            <w:r>
              <w:rPr>
                <w:rFonts w:cstheme="minorHAnsi"/>
                <w:b/>
                <w:szCs w:val="24"/>
              </w:rPr>
              <w:t>Bardage, peau extérieur</w:t>
            </w:r>
          </w:p>
          <w:p w:rsidR="00857E7C" w:rsidRPr="00EE55CB" w:rsidRDefault="00510A74" w:rsidP="00EE55CB">
            <w:pPr>
              <w:jc w:val="center"/>
              <w:rPr>
                <w:rFonts w:cstheme="minorHAnsi"/>
                <w:b/>
                <w:szCs w:val="24"/>
              </w:rPr>
            </w:pPr>
            <w:r w:rsidRPr="00EE55CB">
              <w:rPr>
                <w:rFonts w:cstheme="minorHAnsi"/>
                <w:b/>
                <w:szCs w:val="24"/>
              </w:rPr>
              <w:t xml:space="preserve"> (Art.</w:t>
            </w:r>
            <w:r w:rsidR="00260690">
              <w:rPr>
                <w:rFonts w:cstheme="minorHAnsi"/>
                <w:b/>
                <w:color w:val="000000"/>
                <w:szCs w:val="24"/>
              </w:rPr>
              <w:t>5.2.3, 6.2.3, 7.2.3</w:t>
            </w:r>
            <w:r w:rsidRPr="00EE55CB">
              <w:rPr>
                <w:rFonts w:cstheme="minorHAnsi"/>
                <w:b/>
                <w:color w:val="000000"/>
                <w:szCs w:val="24"/>
              </w:rPr>
              <w:t xml:space="preserve"> Du CCTP)</w:t>
            </w:r>
          </w:p>
        </w:tc>
        <w:tc>
          <w:tcPr>
            <w:tcW w:w="3032" w:type="dxa"/>
            <w:vAlign w:val="center"/>
          </w:tcPr>
          <w:p w:rsidR="00857E7C" w:rsidRPr="00EE55CB" w:rsidRDefault="00857E7C" w:rsidP="00510A74">
            <w:pPr>
              <w:rPr>
                <w:rFonts w:cstheme="minorHAnsi"/>
                <w:sz w:val="20"/>
                <w:szCs w:val="20"/>
                <w:u w:val="single"/>
              </w:rPr>
            </w:pPr>
          </w:p>
        </w:tc>
        <w:tc>
          <w:tcPr>
            <w:tcW w:w="3499" w:type="dxa"/>
            <w:vAlign w:val="center"/>
          </w:tcPr>
          <w:p w:rsidR="00857E7C" w:rsidRPr="00EE55CB" w:rsidRDefault="00857E7C" w:rsidP="00510A74">
            <w:pPr>
              <w:rPr>
                <w:rFonts w:cstheme="minorHAnsi"/>
                <w:sz w:val="20"/>
                <w:szCs w:val="20"/>
                <w:u w:val="single"/>
              </w:rPr>
            </w:pPr>
          </w:p>
        </w:tc>
        <w:tc>
          <w:tcPr>
            <w:tcW w:w="3499" w:type="dxa"/>
            <w:vAlign w:val="center"/>
          </w:tcPr>
          <w:p w:rsidR="00857E7C" w:rsidRPr="00EE55CB" w:rsidRDefault="00857E7C" w:rsidP="00857E7C">
            <w:pPr>
              <w:jc w:val="center"/>
              <w:rPr>
                <w:rFonts w:cstheme="minorHAnsi"/>
                <w:sz w:val="20"/>
                <w:szCs w:val="20"/>
                <w:u w:val="single"/>
              </w:rPr>
            </w:pPr>
          </w:p>
        </w:tc>
      </w:tr>
      <w:tr w:rsidR="00C55E9A" w:rsidRPr="00EE55CB" w:rsidTr="005613ED">
        <w:trPr>
          <w:trHeight w:val="551"/>
        </w:trPr>
        <w:tc>
          <w:tcPr>
            <w:tcW w:w="3964" w:type="dxa"/>
            <w:vAlign w:val="center"/>
          </w:tcPr>
          <w:p w:rsidR="00405AE3" w:rsidRPr="00EE55CB" w:rsidRDefault="00260690" w:rsidP="00405AE3">
            <w:pPr>
              <w:jc w:val="center"/>
              <w:rPr>
                <w:rFonts w:cstheme="minorHAnsi"/>
                <w:b/>
                <w:szCs w:val="20"/>
              </w:rPr>
            </w:pPr>
            <w:r>
              <w:rPr>
                <w:rFonts w:cstheme="minorHAnsi"/>
                <w:b/>
                <w:szCs w:val="20"/>
              </w:rPr>
              <w:t>Bardage, isolation</w:t>
            </w:r>
          </w:p>
          <w:p w:rsidR="00C55E9A" w:rsidRPr="00EE55CB" w:rsidRDefault="00260690" w:rsidP="00405AE3">
            <w:pPr>
              <w:jc w:val="center"/>
              <w:rPr>
                <w:rFonts w:cstheme="minorHAnsi"/>
                <w:b/>
                <w:szCs w:val="20"/>
              </w:rPr>
            </w:pPr>
            <w:r w:rsidRPr="00EE55CB">
              <w:rPr>
                <w:rFonts w:cstheme="minorHAnsi"/>
                <w:b/>
                <w:szCs w:val="24"/>
              </w:rPr>
              <w:t>(Art.</w:t>
            </w:r>
            <w:r>
              <w:rPr>
                <w:rFonts w:cstheme="minorHAnsi"/>
                <w:b/>
                <w:color w:val="000000"/>
                <w:szCs w:val="24"/>
              </w:rPr>
              <w:t>5.2.3, 6.2.3, 7.2.3</w:t>
            </w:r>
            <w:r w:rsidRPr="00EE55CB">
              <w:rPr>
                <w:rFonts w:cstheme="minorHAnsi"/>
                <w:b/>
                <w:color w:val="000000"/>
                <w:szCs w:val="24"/>
              </w:rPr>
              <w:t xml:space="preserve"> Du CCTP)</w:t>
            </w:r>
          </w:p>
        </w:tc>
        <w:tc>
          <w:tcPr>
            <w:tcW w:w="3032" w:type="dxa"/>
            <w:vAlign w:val="center"/>
          </w:tcPr>
          <w:p w:rsidR="00C55E9A" w:rsidRPr="00EE55CB" w:rsidRDefault="00C55E9A" w:rsidP="00C55E9A">
            <w:pPr>
              <w:jc w:val="center"/>
              <w:rPr>
                <w:rFonts w:cstheme="minorHAnsi"/>
                <w:sz w:val="20"/>
                <w:szCs w:val="20"/>
                <w:u w:val="single"/>
              </w:rPr>
            </w:pPr>
          </w:p>
        </w:tc>
        <w:tc>
          <w:tcPr>
            <w:tcW w:w="3499" w:type="dxa"/>
            <w:vAlign w:val="center"/>
          </w:tcPr>
          <w:p w:rsidR="00C55E9A" w:rsidRPr="00EE55CB" w:rsidRDefault="00C55E9A" w:rsidP="00C55E9A">
            <w:pPr>
              <w:jc w:val="center"/>
              <w:rPr>
                <w:rFonts w:cstheme="minorHAnsi"/>
                <w:sz w:val="20"/>
                <w:szCs w:val="20"/>
                <w:u w:val="single"/>
              </w:rPr>
            </w:pPr>
          </w:p>
        </w:tc>
        <w:tc>
          <w:tcPr>
            <w:tcW w:w="3499" w:type="dxa"/>
            <w:vAlign w:val="center"/>
          </w:tcPr>
          <w:p w:rsidR="00C55E9A" w:rsidRPr="00EE55CB" w:rsidRDefault="00C55E9A" w:rsidP="00C55E9A">
            <w:pPr>
              <w:jc w:val="center"/>
              <w:rPr>
                <w:rFonts w:cstheme="minorHAnsi"/>
                <w:sz w:val="20"/>
                <w:szCs w:val="20"/>
                <w:u w:val="single"/>
              </w:rPr>
            </w:pPr>
          </w:p>
        </w:tc>
      </w:tr>
      <w:tr w:rsidR="001D153C" w:rsidRPr="00EE55CB" w:rsidTr="005613ED">
        <w:trPr>
          <w:trHeight w:val="545"/>
        </w:trPr>
        <w:tc>
          <w:tcPr>
            <w:tcW w:w="3964" w:type="dxa"/>
            <w:vAlign w:val="center"/>
          </w:tcPr>
          <w:p w:rsidR="00405AE3" w:rsidRPr="00EE55CB" w:rsidRDefault="00260690" w:rsidP="00405AE3">
            <w:pPr>
              <w:jc w:val="center"/>
              <w:rPr>
                <w:rFonts w:cstheme="minorHAnsi"/>
                <w:b/>
                <w:szCs w:val="20"/>
              </w:rPr>
            </w:pPr>
            <w:r>
              <w:rPr>
                <w:rFonts w:cstheme="minorHAnsi"/>
                <w:b/>
                <w:szCs w:val="20"/>
              </w:rPr>
              <w:t>Bardage, peau intérieur</w:t>
            </w:r>
          </w:p>
          <w:p w:rsidR="001D153C" w:rsidRPr="00EE55CB" w:rsidRDefault="00260690" w:rsidP="00405AE3">
            <w:pPr>
              <w:jc w:val="center"/>
              <w:rPr>
                <w:rFonts w:cstheme="minorHAnsi"/>
                <w:b/>
                <w:szCs w:val="20"/>
              </w:rPr>
            </w:pPr>
            <w:r w:rsidRPr="00EE55CB">
              <w:rPr>
                <w:rFonts w:cstheme="minorHAnsi"/>
                <w:b/>
                <w:szCs w:val="24"/>
              </w:rPr>
              <w:t>(Art.</w:t>
            </w:r>
            <w:r>
              <w:rPr>
                <w:rFonts w:cstheme="minorHAnsi"/>
                <w:b/>
                <w:color w:val="000000"/>
                <w:szCs w:val="24"/>
              </w:rPr>
              <w:t>5.2.3, 6.2.3, 7.2.3</w:t>
            </w:r>
            <w:r w:rsidRPr="00EE55CB">
              <w:rPr>
                <w:rFonts w:cstheme="minorHAnsi"/>
                <w:b/>
                <w:color w:val="000000"/>
                <w:szCs w:val="24"/>
              </w:rPr>
              <w:t xml:space="preserve"> Du CCTP)</w:t>
            </w:r>
          </w:p>
        </w:tc>
        <w:tc>
          <w:tcPr>
            <w:tcW w:w="3032" w:type="dxa"/>
            <w:vAlign w:val="center"/>
          </w:tcPr>
          <w:p w:rsidR="001D153C" w:rsidRPr="00EE55CB" w:rsidRDefault="001D153C" w:rsidP="001D153C">
            <w:pPr>
              <w:jc w:val="center"/>
              <w:rPr>
                <w:rFonts w:cstheme="minorHAnsi"/>
                <w:sz w:val="20"/>
                <w:szCs w:val="20"/>
                <w:u w:val="single"/>
              </w:rPr>
            </w:pPr>
          </w:p>
        </w:tc>
        <w:tc>
          <w:tcPr>
            <w:tcW w:w="3499" w:type="dxa"/>
            <w:vAlign w:val="center"/>
          </w:tcPr>
          <w:p w:rsidR="001D153C" w:rsidRPr="00EE55CB" w:rsidRDefault="001D153C" w:rsidP="001D153C">
            <w:pPr>
              <w:jc w:val="center"/>
              <w:rPr>
                <w:rFonts w:cstheme="minorHAnsi"/>
                <w:sz w:val="20"/>
                <w:szCs w:val="20"/>
                <w:u w:val="single"/>
              </w:rPr>
            </w:pPr>
          </w:p>
        </w:tc>
        <w:tc>
          <w:tcPr>
            <w:tcW w:w="3499" w:type="dxa"/>
            <w:vAlign w:val="center"/>
          </w:tcPr>
          <w:p w:rsidR="001D153C" w:rsidRPr="00EE55CB" w:rsidRDefault="001D153C" w:rsidP="001D153C">
            <w:pPr>
              <w:jc w:val="center"/>
              <w:rPr>
                <w:rFonts w:cstheme="minorHAnsi"/>
                <w:sz w:val="20"/>
                <w:szCs w:val="20"/>
                <w:u w:val="single"/>
              </w:rPr>
            </w:pPr>
          </w:p>
        </w:tc>
      </w:tr>
      <w:tr w:rsidR="00260690" w:rsidRPr="00EE55CB" w:rsidTr="005613ED">
        <w:trPr>
          <w:trHeight w:val="567"/>
        </w:trPr>
        <w:tc>
          <w:tcPr>
            <w:tcW w:w="3964" w:type="dxa"/>
            <w:vAlign w:val="center"/>
          </w:tcPr>
          <w:p w:rsidR="00260690" w:rsidRPr="00EE55CB" w:rsidRDefault="00260690" w:rsidP="00260690">
            <w:pPr>
              <w:jc w:val="center"/>
              <w:rPr>
                <w:rFonts w:cstheme="minorHAnsi"/>
                <w:b/>
                <w:szCs w:val="20"/>
              </w:rPr>
            </w:pPr>
            <w:r>
              <w:rPr>
                <w:rFonts w:cstheme="minorHAnsi"/>
                <w:b/>
                <w:szCs w:val="20"/>
              </w:rPr>
              <w:t>Matériaux translucide de façade</w:t>
            </w:r>
          </w:p>
          <w:p w:rsidR="00260690" w:rsidRPr="00EE55CB" w:rsidRDefault="00260690" w:rsidP="00260690">
            <w:pPr>
              <w:jc w:val="center"/>
              <w:rPr>
                <w:rFonts w:cstheme="minorHAnsi"/>
                <w:b/>
                <w:szCs w:val="20"/>
              </w:rPr>
            </w:pPr>
            <w:r w:rsidRPr="00EE55CB">
              <w:rPr>
                <w:rFonts w:cstheme="minorHAnsi"/>
                <w:b/>
                <w:szCs w:val="20"/>
              </w:rPr>
              <w:t>(Art.</w:t>
            </w:r>
            <w:r>
              <w:rPr>
                <w:rFonts w:cstheme="minorHAnsi"/>
                <w:b/>
                <w:szCs w:val="20"/>
              </w:rPr>
              <w:t>5.2.4.1 6.2.4.1, 7.2.4.1</w:t>
            </w:r>
            <w:r w:rsidRPr="00EE55CB">
              <w:rPr>
                <w:rFonts w:cstheme="minorHAnsi"/>
                <w:b/>
                <w:szCs w:val="20"/>
              </w:rPr>
              <w:t xml:space="preserve"> du CCTP)</w:t>
            </w:r>
          </w:p>
        </w:tc>
        <w:tc>
          <w:tcPr>
            <w:tcW w:w="3032" w:type="dxa"/>
            <w:vAlign w:val="center"/>
          </w:tcPr>
          <w:p w:rsidR="00260690" w:rsidRPr="00EE55CB" w:rsidRDefault="00260690" w:rsidP="001D153C">
            <w:pPr>
              <w:jc w:val="center"/>
              <w:rPr>
                <w:rFonts w:cstheme="minorHAnsi"/>
                <w:sz w:val="20"/>
                <w:szCs w:val="20"/>
                <w:u w:val="single"/>
              </w:rPr>
            </w:pPr>
          </w:p>
        </w:tc>
        <w:tc>
          <w:tcPr>
            <w:tcW w:w="3499" w:type="dxa"/>
            <w:vAlign w:val="center"/>
          </w:tcPr>
          <w:p w:rsidR="00260690" w:rsidRPr="00EE55CB" w:rsidRDefault="00260690" w:rsidP="001D153C">
            <w:pPr>
              <w:jc w:val="center"/>
              <w:rPr>
                <w:rFonts w:cstheme="minorHAnsi"/>
                <w:sz w:val="20"/>
                <w:szCs w:val="20"/>
                <w:u w:val="single"/>
              </w:rPr>
            </w:pPr>
          </w:p>
        </w:tc>
        <w:tc>
          <w:tcPr>
            <w:tcW w:w="3499" w:type="dxa"/>
            <w:vAlign w:val="center"/>
          </w:tcPr>
          <w:p w:rsidR="00260690" w:rsidRPr="00EE55CB" w:rsidRDefault="00260690" w:rsidP="001D153C">
            <w:pPr>
              <w:jc w:val="center"/>
              <w:rPr>
                <w:rFonts w:cstheme="minorHAnsi"/>
                <w:sz w:val="20"/>
                <w:szCs w:val="20"/>
                <w:u w:val="single"/>
              </w:rPr>
            </w:pPr>
          </w:p>
        </w:tc>
      </w:tr>
      <w:tr w:rsidR="00260690" w:rsidRPr="00EE55CB" w:rsidTr="005613ED">
        <w:trPr>
          <w:trHeight w:val="567"/>
        </w:trPr>
        <w:tc>
          <w:tcPr>
            <w:tcW w:w="3964" w:type="dxa"/>
            <w:vAlign w:val="center"/>
          </w:tcPr>
          <w:p w:rsidR="00260690" w:rsidRPr="00EE55CB" w:rsidRDefault="00260690" w:rsidP="00260690">
            <w:pPr>
              <w:jc w:val="center"/>
              <w:rPr>
                <w:rFonts w:cstheme="minorHAnsi"/>
                <w:b/>
                <w:szCs w:val="20"/>
              </w:rPr>
            </w:pPr>
            <w:r>
              <w:rPr>
                <w:rFonts w:cstheme="minorHAnsi"/>
                <w:b/>
                <w:szCs w:val="20"/>
              </w:rPr>
              <w:t>Brise soleil fixe</w:t>
            </w:r>
          </w:p>
          <w:p w:rsidR="00260690" w:rsidRPr="00EE55CB" w:rsidRDefault="00260690" w:rsidP="00260690">
            <w:pPr>
              <w:jc w:val="center"/>
              <w:rPr>
                <w:rFonts w:cstheme="minorHAnsi"/>
                <w:b/>
                <w:szCs w:val="20"/>
              </w:rPr>
            </w:pPr>
            <w:r w:rsidRPr="00EE55CB">
              <w:rPr>
                <w:rFonts w:cstheme="minorHAnsi"/>
                <w:b/>
                <w:szCs w:val="20"/>
              </w:rPr>
              <w:t>(Art.</w:t>
            </w:r>
            <w:r>
              <w:rPr>
                <w:rFonts w:cstheme="minorHAnsi"/>
                <w:b/>
                <w:szCs w:val="20"/>
              </w:rPr>
              <w:t>5.2.4.2, 6.2.4.2, 7.2.4.2</w:t>
            </w:r>
            <w:r w:rsidRPr="00EE55CB">
              <w:rPr>
                <w:rFonts w:cstheme="minorHAnsi"/>
                <w:b/>
                <w:szCs w:val="20"/>
              </w:rPr>
              <w:t xml:space="preserve"> du CCTP)</w:t>
            </w:r>
          </w:p>
        </w:tc>
        <w:tc>
          <w:tcPr>
            <w:tcW w:w="3032" w:type="dxa"/>
            <w:vAlign w:val="center"/>
          </w:tcPr>
          <w:p w:rsidR="00260690" w:rsidRPr="00EE55CB" w:rsidRDefault="00260690" w:rsidP="001D153C">
            <w:pPr>
              <w:jc w:val="center"/>
              <w:rPr>
                <w:rFonts w:cstheme="minorHAnsi"/>
                <w:sz w:val="20"/>
                <w:szCs w:val="20"/>
                <w:u w:val="single"/>
              </w:rPr>
            </w:pPr>
          </w:p>
        </w:tc>
        <w:tc>
          <w:tcPr>
            <w:tcW w:w="3499" w:type="dxa"/>
            <w:vAlign w:val="center"/>
          </w:tcPr>
          <w:p w:rsidR="00260690" w:rsidRPr="00EE55CB" w:rsidRDefault="00260690" w:rsidP="001D153C">
            <w:pPr>
              <w:jc w:val="center"/>
              <w:rPr>
                <w:rFonts w:cstheme="minorHAnsi"/>
                <w:sz w:val="20"/>
                <w:szCs w:val="20"/>
                <w:u w:val="single"/>
              </w:rPr>
            </w:pPr>
          </w:p>
        </w:tc>
        <w:tc>
          <w:tcPr>
            <w:tcW w:w="3499" w:type="dxa"/>
            <w:vAlign w:val="center"/>
          </w:tcPr>
          <w:p w:rsidR="00260690" w:rsidRPr="00EE55CB" w:rsidRDefault="00260690" w:rsidP="001D153C">
            <w:pPr>
              <w:jc w:val="center"/>
              <w:rPr>
                <w:rFonts w:cstheme="minorHAnsi"/>
                <w:sz w:val="20"/>
                <w:szCs w:val="20"/>
                <w:u w:val="single"/>
              </w:rPr>
            </w:pPr>
          </w:p>
        </w:tc>
      </w:tr>
      <w:tr w:rsidR="001D153C" w:rsidRPr="00EE55CB" w:rsidTr="005613ED">
        <w:trPr>
          <w:trHeight w:val="567"/>
        </w:trPr>
        <w:tc>
          <w:tcPr>
            <w:tcW w:w="3964" w:type="dxa"/>
            <w:vAlign w:val="center"/>
          </w:tcPr>
          <w:p w:rsidR="00405AE3" w:rsidRPr="00EE55CB" w:rsidRDefault="00260690" w:rsidP="00405AE3">
            <w:pPr>
              <w:jc w:val="center"/>
              <w:rPr>
                <w:rFonts w:cstheme="minorHAnsi"/>
                <w:b/>
                <w:szCs w:val="20"/>
              </w:rPr>
            </w:pPr>
            <w:r>
              <w:rPr>
                <w:rFonts w:cstheme="minorHAnsi"/>
                <w:b/>
                <w:szCs w:val="20"/>
              </w:rPr>
              <w:t>PS1 : Portes sectionnelle</w:t>
            </w:r>
          </w:p>
          <w:p w:rsidR="001D153C" w:rsidRPr="00EE55CB" w:rsidRDefault="00260690" w:rsidP="00405AE3">
            <w:pPr>
              <w:jc w:val="center"/>
              <w:rPr>
                <w:rFonts w:cstheme="minorHAnsi"/>
                <w:b/>
                <w:szCs w:val="20"/>
              </w:rPr>
            </w:pPr>
            <w:r>
              <w:rPr>
                <w:rFonts w:cstheme="minorHAnsi"/>
                <w:b/>
                <w:szCs w:val="20"/>
              </w:rPr>
              <w:t>(Art.5.3.1</w:t>
            </w:r>
            <w:r w:rsidR="00F36E16">
              <w:rPr>
                <w:rFonts w:cstheme="minorHAnsi"/>
                <w:b/>
                <w:szCs w:val="20"/>
              </w:rPr>
              <w:t>, 7.3.1</w:t>
            </w:r>
            <w:r w:rsidR="00405AE3" w:rsidRPr="00EE55CB">
              <w:rPr>
                <w:rFonts w:cstheme="minorHAnsi"/>
                <w:b/>
                <w:szCs w:val="20"/>
              </w:rPr>
              <w:t xml:space="preserve"> du CCTP)</w:t>
            </w:r>
          </w:p>
        </w:tc>
        <w:tc>
          <w:tcPr>
            <w:tcW w:w="3032" w:type="dxa"/>
            <w:vAlign w:val="center"/>
          </w:tcPr>
          <w:p w:rsidR="001D153C" w:rsidRPr="00EE55CB" w:rsidRDefault="001D153C" w:rsidP="001D153C">
            <w:pPr>
              <w:jc w:val="center"/>
              <w:rPr>
                <w:rFonts w:cstheme="minorHAnsi"/>
                <w:sz w:val="20"/>
                <w:szCs w:val="20"/>
                <w:u w:val="single"/>
              </w:rPr>
            </w:pPr>
          </w:p>
        </w:tc>
        <w:tc>
          <w:tcPr>
            <w:tcW w:w="3499" w:type="dxa"/>
            <w:vAlign w:val="center"/>
          </w:tcPr>
          <w:p w:rsidR="001D153C" w:rsidRPr="00EE55CB" w:rsidRDefault="001D153C" w:rsidP="001D153C">
            <w:pPr>
              <w:jc w:val="center"/>
              <w:rPr>
                <w:rFonts w:cstheme="minorHAnsi"/>
                <w:sz w:val="20"/>
                <w:szCs w:val="20"/>
                <w:u w:val="single"/>
              </w:rPr>
            </w:pPr>
          </w:p>
        </w:tc>
        <w:tc>
          <w:tcPr>
            <w:tcW w:w="3499" w:type="dxa"/>
            <w:vAlign w:val="center"/>
          </w:tcPr>
          <w:p w:rsidR="001D153C" w:rsidRPr="00EE55CB" w:rsidRDefault="001D153C" w:rsidP="001D153C">
            <w:pPr>
              <w:jc w:val="center"/>
              <w:rPr>
                <w:rFonts w:cstheme="minorHAnsi"/>
                <w:sz w:val="20"/>
                <w:szCs w:val="20"/>
                <w:u w:val="single"/>
              </w:rPr>
            </w:pPr>
          </w:p>
        </w:tc>
      </w:tr>
      <w:tr w:rsidR="00260690" w:rsidRPr="00EE55CB" w:rsidTr="005613ED">
        <w:trPr>
          <w:trHeight w:val="567"/>
        </w:trPr>
        <w:tc>
          <w:tcPr>
            <w:tcW w:w="3964" w:type="dxa"/>
            <w:vAlign w:val="center"/>
          </w:tcPr>
          <w:p w:rsidR="00260690" w:rsidRDefault="00260690" w:rsidP="00405AE3">
            <w:pPr>
              <w:jc w:val="center"/>
              <w:rPr>
                <w:rFonts w:cstheme="minorHAnsi"/>
                <w:b/>
                <w:szCs w:val="20"/>
              </w:rPr>
            </w:pPr>
            <w:r>
              <w:rPr>
                <w:rFonts w:cstheme="minorHAnsi"/>
                <w:b/>
                <w:szCs w:val="20"/>
              </w:rPr>
              <w:t>PS2 : Châssis fixes vitrés</w:t>
            </w:r>
          </w:p>
          <w:p w:rsidR="00260690" w:rsidRDefault="00260690" w:rsidP="00405AE3">
            <w:pPr>
              <w:jc w:val="center"/>
              <w:rPr>
                <w:rFonts w:cstheme="minorHAnsi"/>
                <w:b/>
                <w:szCs w:val="20"/>
              </w:rPr>
            </w:pPr>
            <w:r>
              <w:rPr>
                <w:rFonts w:cstheme="minorHAnsi"/>
                <w:b/>
                <w:szCs w:val="20"/>
              </w:rPr>
              <w:t>(Art 6.3.1 du CCTP)</w:t>
            </w:r>
          </w:p>
        </w:tc>
        <w:tc>
          <w:tcPr>
            <w:tcW w:w="3032" w:type="dxa"/>
            <w:vAlign w:val="center"/>
          </w:tcPr>
          <w:p w:rsidR="00260690" w:rsidRPr="00EE55CB" w:rsidRDefault="00260690" w:rsidP="001D153C">
            <w:pPr>
              <w:jc w:val="center"/>
              <w:rPr>
                <w:rFonts w:cstheme="minorHAnsi"/>
                <w:sz w:val="20"/>
                <w:szCs w:val="20"/>
                <w:u w:val="single"/>
              </w:rPr>
            </w:pPr>
          </w:p>
        </w:tc>
        <w:tc>
          <w:tcPr>
            <w:tcW w:w="3499" w:type="dxa"/>
            <w:vAlign w:val="center"/>
          </w:tcPr>
          <w:p w:rsidR="00260690" w:rsidRPr="00EE55CB" w:rsidRDefault="00260690" w:rsidP="001D153C">
            <w:pPr>
              <w:jc w:val="center"/>
              <w:rPr>
                <w:rFonts w:cstheme="minorHAnsi"/>
                <w:sz w:val="20"/>
                <w:szCs w:val="20"/>
                <w:u w:val="single"/>
              </w:rPr>
            </w:pPr>
          </w:p>
        </w:tc>
        <w:tc>
          <w:tcPr>
            <w:tcW w:w="3499" w:type="dxa"/>
            <w:vAlign w:val="center"/>
          </w:tcPr>
          <w:p w:rsidR="00260690" w:rsidRPr="00EE55CB" w:rsidRDefault="00260690" w:rsidP="001D153C">
            <w:pPr>
              <w:jc w:val="center"/>
              <w:rPr>
                <w:rFonts w:cstheme="minorHAnsi"/>
                <w:sz w:val="20"/>
                <w:szCs w:val="20"/>
                <w:u w:val="single"/>
              </w:rPr>
            </w:pPr>
          </w:p>
        </w:tc>
      </w:tr>
      <w:tr w:rsidR="00260690" w:rsidRPr="00EE55CB" w:rsidTr="005613ED">
        <w:trPr>
          <w:trHeight w:val="567"/>
        </w:trPr>
        <w:tc>
          <w:tcPr>
            <w:tcW w:w="3964" w:type="dxa"/>
            <w:vAlign w:val="center"/>
          </w:tcPr>
          <w:p w:rsidR="00260690" w:rsidRDefault="00260690" w:rsidP="00405AE3">
            <w:pPr>
              <w:jc w:val="center"/>
              <w:rPr>
                <w:rFonts w:cstheme="minorHAnsi"/>
                <w:b/>
                <w:szCs w:val="20"/>
              </w:rPr>
            </w:pPr>
            <w:r>
              <w:rPr>
                <w:rFonts w:cstheme="minorHAnsi"/>
                <w:b/>
                <w:szCs w:val="20"/>
              </w:rPr>
              <w:t>PS3 : Porte 2 vantaux vitrées</w:t>
            </w:r>
          </w:p>
          <w:p w:rsidR="00260690" w:rsidRDefault="00260690" w:rsidP="00405AE3">
            <w:pPr>
              <w:jc w:val="center"/>
              <w:rPr>
                <w:rFonts w:cstheme="minorHAnsi"/>
                <w:b/>
                <w:szCs w:val="20"/>
              </w:rPr>
            </w:pPr>
            <w:r>
              <w:rPr>
                <w:rFonts w:cstheme="minorHAnsi"/>
                <w:b/>
                <w:szCs w:val="20"/>
              </w:rPr>
              <w:t>(Art 5.3.2 , 6.3.2, 7.3.2 du CCTP</w:t>
            </w:r>
          </w:p>
        </w:tc>
        <w:tc>
          <w:tcPr>
            <w:tcW w:w="3032" w:type="dxa"/>
            <w:vAlign w:val="center"/>
          </w:tcPr>
          <w:p w:rsidR="00260690" w:rsidRPr="00EE55CB" w:rsidRDefault="00260690" w:rsidP="001D153C">
            <w:pPr>
              <w:jc w:val="center"/>
              <w:rPr>
                <w:rFonts w:cstheme="minorHAnsi"/>
                <w:sz w:val="20"/>
                <w:szCs w:val="20"/>
                <w:u w:val="single"/>
              </w:rPr>
            </w:pPr>
          </w:p>
        </w:tc>
        <w:tc>
          <w:tcPr>
            <w:tcW w:w="3499" w:type="dxa"/>
            <w:vAlign w:val="center"/>
          </w:tcPr>
          <w:p w:rsidR="00260690" w:rsidRPr="00EE55CB" w:rsidRDefault="00260690" w:rsidP="001D153C">
            <w:pPr>
              <w:jc w:val="center"/>
              <w:rPr>
                <w:rFonts w:cstheme="minorHAnsi"/>
                <w:sz w:val="20"/>
                <w:szCs w:val="20"/>
                <w:u w:val="single"/>
              </w:rPr>
            </w:pPr>
          </w:p>
        </w:tc>
        <w:tc>
          <w:tcPr>
            <w:tcW w:w="3499" w:type="dxa"/>
            <w:vAlign w:val="center"/>
          </w:tcPr>
          <w:p w:rsidR="00260690" w:rsidRPr="00EE55CB" w:rsidRDefault="00260690" w:rsidP="001D153C">
            <w:pPr>
              <w:jc w:val="center"/>
              <w:rPr>
                <w:rFonts w:cstheme="minorHAnsi"/>
                <w:sz w:val="20"/>
                <w:szCs w:val="20"/>
                <w:u w:val="single"/>
              </w:rPr>
            </w:pPr>
          </w:p>
        </w:tc>
      </w:tr>
    </w:tbl>
    <w:p w:rsidR="00857E7C" w:rsidRPr="00857E7C" w:rsidRDefault="00857E7C" w:rsidP="00857E7C">
      <w:pPr>
        <w:spacing w:after="0"/>
        <w:rPr>
          <w:sz w:val="44"/>
          <w:szCs w:val="44"/>
          <w:u w:val="single"/>
        </w:rPr>
      </w:pPr>
      <w:r>
        <w:rPr>
          <w:b/>
          <w:bCs/>
          <w:sz w:val="16"/>
          <w:szCs w:val="16"/>
        </w:rPr>
        <w:t>*Les indications concernant la provenance des principales fournitures et, éventuellement, les références des fournisseurs correspondants, notamment provenance d'un pays membre de la CEE, d'un pays signataire de l'accord général sur les tarifs douaniers et le commerce non membre de la CEE ou d'un autre</w:t>
      </w:r>
      <w:r w:rsidR="007E21BC">
        <w:rPr>
          <w:b/>
          <w:bCs/>
          <w:sz w:val="16"/>
          <w:szCs w:val="16"/>
        </w:rPr>
        <w:t xml:space="preserve"> pays.</w:t>
      </w:r>
    </w:p>
    <w:sectPr w:rsidR="00857E7C" w:rsidRPr="00857E7C" w:rsidSect="00857E7C">
      <w:pgSz w:w="16838" w:h="11906" w:orient="landscape"/>
      <w:pgMar w:top="567" w:right="1417"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45A7"/>
    <w:rsid w:val="0018550F"/>
    <w:rsid w:val="001D153C"/>
    <w:rsid w:val="00252E7E"/>
    <w:rsid w:val="002545A7"/>
    <w:rsid w:val="00260690"/>
    <w:rsid w:val="0026073E"/>
    <w:rsid w:val="002918D7"/>
    <w:rsid w:val="003123D2"/>
    <w:rsid w:val="00377B05"/>
    <w:rsid w:val="003816CD"/>
    <w:rsid w:val="003A58E3"/>
    <w:rsid w:val="00405AE3"/>
    <w:rsid w:val="00416EDE"/>
    <w:rsid w:val="004A0310"/>
    <w:rsid w:val="004F38D8"/>
    <w:rsid w:val="00510A74"/>
    <w:rsid w:val="005613ED"/>
    <w:rsid w:val="006E555F"/>
    <w:rsid w:val="007E21BC"/>
    <w:rsid w:val="00855FA2"/>
    <w:rsid w:val="00857E7C"/>
    <w:rsid w:val="009C0110"/>
    <w:rsid w:val="00AB43D3"/>
    <w:rsid w:val="00B87120"/>
    <w:rsid w:val="00C55E9A"/>
    <w:rsid w:val="00D52B2F"/>
    <w:rsid w:val="00EE310A"/>
    <w:rsid w:val="00EE55CB"/>
    <w:rsid w:val="00F36E1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A5DC02"/>
  <w15:chartTrackingRefBased/>
  <w15:docId w15:val="{2D946B74-B0E5-4B3B-B11E-F859EE753C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0690"/>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6E555F"/>
    <w:pPr>
      <w:autoSpaceDE w:val="0"/>
      <w:autoSpaceDN w:val="0"/>
      <w:adjustRightInd w:val="0"/>
      <w:spacing w:after="0" w:line="240" w:lineRule="auto"/>
    </w:pPr>
    <w:rPr>
      <w:rFonts w:ascii="Arial" w:hAnsi="Arial" w:cs="Arial"/>
      <w:color w:val="000000"/>
      <w:sz w:val="24"/>
      <w:szCs w:val="24"/>
    </w:rPr>
  </w:style>
  <w:style w:type="table" w:styleId="Grilledutableau">
    <w:name w:val="Table Grid"/>
    <w:basedOn w:val="TableauNormal"/>
    <w:uiPriority w:val="39"/>
    <w:rsid w:val="006E55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4933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146</Words>
  <Characters>803</Characters>
  <Application>Microsoft Office Word</Application>
  <DocSecurity>0</DocSecurity>
  <Lines>6</Lines>
  <Paragraphs>1</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RONDEAU Laurent TSO T7</dc:creator>
  <cp:keywords/>
  <dc:description/>
  <cp:lastModifiedBy>LAMBIN Claire ASC NIV 2 OT</cp:lastModifiedBy>
  <cp:revision>4</cp:revision>
  <dcterms:created xsi:type="dcterms:W3CDTF">2024-10-16T12:20:00Z</dcterms:created>
  <dcterms:modified xsi:type="dcterms:W3CDTF">2024-10-17T09:59:00Z</dcterms:modified>
</cp:coreProperties>
</file>