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51C" w:rsidRDefault="00E879D1" w:rsidP="00AF0965">
      <w:pPr>
        <w:pStyle w:val="Titre1"/>
        <w:numPr>
          <w:ilvl w:val="0"/>
          <w:numId w:val="0"/>
        </w:numPr>
        <w:shd w:val="clear" w:color="auto" w:fill="auto"/>
        <w:jc w:val="center"/>
        <w:rPr>
          <w:rFonts w:cs="Arial"/>
          <w:sz w:val="28"/>
          <w:szCs w:val="28"/>
        </w:rPr>
      </w:pPr>
      <w:bookmarkStart w:id="0" w:name="_Toc369879332"/>
      <w:bookmarkStart w:id="1" w:name="_Toc372202981"/>
      <w:r>
        <w:rPr>
          <w:rFonts w:cs="Arial"/>
          <w:sz w:val="28"/>
          <w:szCs w:val="28"/>
        </w:rPr>
        <w:t xml:space="preserve">Annexe n° </w:t>
      </w:r>
      <w:r w:rsidR="00EB7FCA">
        <w:rPr>
          <w:rFonts w:cs="Arial"/>
          <w:sz w:val="28"/>
          <w:szCs w:val="28"/>
        </w:rPr>
        <w:t>1</w:t>
      </w:r>
      <w:r w:rsidR="001A151C" w:rsidRPr="001933AD">
        <w:rPr>
          <w:rFonts w:cs="Arial"/>
          <w:sz w:val="28"/>
          <w:szCs w:val="28"/>
        </w:rPr>
        <w:t xml:space="preserve"> au </w:t>
      </w:r>
      <w:r w:rsidR="002056FA">
        <w:rPr>
          <w:rFonts w:cs="Arial"/>
          <w:sz w:val="28"/>
          <w:szCs w:val="28"/>
        </w:rPr>
        <w:t xml:space="preserve">Cahier des Clauses </w:t>
      </w:r>
      <w:r w:rsidR="009B4A00">
        <w:rPr>
          <w:rFonts w:cs="Arial"/>
          <w:sz w:val="28"/>
          <w:szCs w:val="28"/>
        </w:rPr>
        <w:t xml:space="preserve">Techniques </w:t>
      </w:r>
      <w:r w:rsidR="002056FA">
        <w:rPr>
          <w:rFonts w:cs="Arial"/>
          <w:sz w:val="28"/>
          <w:szCs w:val="28"/>
        </w:rPr>
        <w:t>Particulières</w:t>
      </w:r>
      <w:r w:rsidR="001A151C" w:rsidRPr="001933AD">
        <w:rPr>
          <w:rFonts w:cs="Arial"/>
          <w:sz w:val="28"/>
          <w:szCs w:val="28"/>
        </w:rPr>
        <w:t xml:space="preserve"> : </w:t>
      </w:r>
    </w:p>
    <w:p w:rsidR="001A151C" w:rsidRDefault="001A151C" w:rsidP="00AF0965">
      <w:pPr>
        <w:pStyle w:val="Titre1"/>
        <w:numPr>
          <w:ilvl w:val="0"/>
          <w:numId w:val="0"/>
        </w:numPr>
        <w:shd w:val="clear" w:color="auto" w:fill="auto"/>
        <w:jc w:val="center"/>
        <w:rPr>
          <w:rFonts w:cs="Arial"/>
          <w:sz w:val="28"/>
          <w:szCs w:val="28"/>
        </w:rPr>
      </w:pPr>
      <w:r w:rsidRPr="001933AD">
        <w:rPr>
          <w:rFonts w:cs="Arial"/>
          <w:sz w:val="28"/>
          <w:szCs w:val="28"/>
        </w:rPr>
        <w:t>Cadre de réponses techniques</w:t>
      </w:r>
      <w:bookmarkEnd w:id="0"/>
      <w:bookmarkEnd w:id="1"/>
    </w:p>
    <w:p w:rsidR="001A151C" w:rsidRPr="001933AD" w:rsidRDefault="001A151C" w:rsidP="00AF0965">
      <w:pPr>
        <w:rPr>
          <w:color w:val="99CCFF"/>
        </w:rPr>
      </w:pPr>
    </w:p>
    <w:p w:rsidR="001A151C" w:rsidRPr="00C94EE6" w:rsidRDefault="001A151C" w:rsidP="00D97173">
      <w:pPr>
        <w:jc w:val="center"/>
        <w:rPr>
          <w:rFonts w:asciiTheme="majorHAnsi" w:hAnsiTheme="majorHAnsi" w:cs="Arial"/>
          <w:b/>
        </w:rPr>
      </w:pPr>
      <w:r w:rsidRPr="0078335B">
        <w:rPr>
          <w:rFonts w:asciiTheme="majorHAnsi" w:hAnsiTheme="majorHAnsi" w:cs="Arial"/>
          <w:b/>
        </w:rPr>
        <w:t xml:space="preserve">Consultation n° </w:t>
      </w:r>
      <w:r w:rsidR="007A32DE" w:rsidRPr="0078335B">
        <w:rPr>
          <w:rFonts w:asciiTheme="majorHAnsi" w:hAnsiTheme="majorHAnsi" w:cs="Arial"/>
          <w:b/>
        </w:rPr>
        <w:t>AP-HP .SU</w:t>
      </w:r>
      <w:r w:rsidR="0012453F">
        <w:rPr>
          <w:rFonts w:asciiTheme="majorHAnsi" w:hAnsiTheme="majorHAnsi" w:cs="Arial"/>
          <w:b/>
        </w:rPr>
        <w:t xml:space="preserve"> N°</w:t>
      </w:r>
      <w:r w:rsidR="007A32DE" w:rsidRPr="0078335B">
        <w:rPr>
          <w:rFonts w:asciiTheme="majorHAnsi" w:hAnsiTheme="majorHAnsi" w:cs="Arial"/>
          <w:b/>
        </w:rPr>
        <w:t xml:space="preserve"> 2</w:t>
      </w:r>
      <w:r w:rsidR="00EB7FCA">
        <w:rPr>
          <w:rFonts w:asciiTheme="majorHAnsi" w:hAnsiTheme="majorHAnsi" w:cs="Arial"/>
          <w:b/>
        </w:rPr>
        <w:t>4</w:t>
      </w:r>
      <w:r w:rsidR="002056FA" w:rsidRPr="0078335B">
        <w:rPr>
          <w:rFonts w:asciiTheme="majorHAnsi" w:hAnsiTheme="majorHAnsi" w:cs="Arial"/>
          <w:b/>
        </w:rPr>
        <w:t>-</w:t>
      </w:r>
      <w:r w:rsidR="00F907DD">
        <w:rPr>
          <w:rFonts w:asciiTheme="majorHAnsi" w:hAnsiTheme="majorHAnsi" w:cs="Arial"/>
          <w:b/>
        </w:rPr>
        <w:t>050</w:t>
      </w:r>
      <w:r w:rsidR="002056FA" w:rsidRPr="0078335B">
        <w:rPr>
          <w:rFonts w:asciiTheme="majorHAnsi" w:hAnsiTheme="majorHAnsi" w:cs="Arial"/>
          <w:b/>
        </w:rPr>
        <w:t xml:space="preserve"> du </w:t>
      </w:r>
      <w:r w:rsidR="00F907DD">
        <w:rPr>
          <w:rFonts w:asciiTheme="majorHAnsi" w:hAnsiTheme="majorHAnsi" w:cs="Arial"/>
          <w:b/>
        </w:rPr>
        <w:t>23</w:t>
      </w:r>
      <w:r w:rsidR="002056FA" w:rsidRPr="0078335B">
        <w:rPr>
          <w:rFonts w:asciiTheme="majorHAnsi" w:hAnsiTheme="majorHAnsi" w:cs="Arial"/>
          <w:b/>
        </w:rPr>
        <w:t>/</w:t>
      </w:r>
      <w:r w:rsidR="00F907DD">
        <w:rPr>
          <w:rFonts w:asciiTheme="majorHAnsi" w:hAnsiTheme="majorHAnsi" w:cs="Arial"/>
          <w:b/>
        </w:rPr>
        <w:t>10</w:t>
      </w:r>
      <w:r w:rsidR="002056FA" w:rsidRPr="0078335B">
        <w:rPr>
          <w:rFonts w:asciiTheme="majorHAnsi" w:hAnsiTheme="majorHAnsi" w:cs="Arial"/>
          <w:b/>
        </w:rPr>
        <w:t>/</w:t>
      </w:r>
      <w:r w:rsidR="007A32DE" w:rsidRPr="0078335B">
        <w:rPr>
          <w:rFonts w:asciiTheme="majorHAnsi" w:hAnsiTheme="majorHAnsi" w:cs="Arial"/>
          <w:b/>
        </w:rPr>
        <w:t>202</w:t>
      </w:r>
      <w:r w:rsidR="00EB7FCA">
        <w:rPr>
          <w:rFonts w:asciiTheme="majorHAnsi" w:hAnsiTheme="majorHAnsi" w:cs="Arial"/>
          <w:b/>
        </w:rPr>
        <w:t>4</w:t>
      </w:r>
    </w:p>
    <w:p w:rsidR="001A151C" w:rsidRDefault="001A151C" w:rsidP="00AF0965">
      <w:pPr>
        <w:jc w:val="center"/>
        <w:rPr>
          <w:rFonts w:asciiTheme="majorHAnsi" w:hAnsiTheme="majorHAnsi" w:cs="Arial"/>
          <w:b/>
        </w:rPr>
      </w:pPr>
    </w:p>
    <w:p w:rsidR="00DD191D" w:rsidRDefault="00DD191D" w:rsidP="00AF0965">
      <w:pPr>
        <w:jc w:val="center"/>
        <w:rPr>
          <w:rFonts w:asciiTheme="majorHAnsi" w:hAnsiTheme="majorHAnsi" w:cs="Arial"/>
          <w:b/>
        </w:rPr>
      </w:pPr>
    </w:p>
    <w:p w:rsidR="00A32513" w:rsidRDefault="00F07A6C" w:rsidP="00A32513">
      <w:pPr>
        <w:pStyle w:val="Corpsdetexte"/>
        <w:spacing w:line="276" w:lineRule="auto"/>
        <w:jc w:val="center"/>
        <w:rPr>
          <w:b/>
          <w:sz w:val="22"/>
          <w:szCs w:val="22"/>
        </w:rPr>
      </w:pPr>
      <w:r w:rsidRPr="00F07A6C">
        <w:rPr>
          <w:b/>
          <w:sz w:val="22"/>
          <w:szCs w:val="22"/>
        </w:rPr>
        <w:t>Reconstitutions coronaires en secteur esthétique avec le protocole de réalisation « eLABor® »</w:t>
      </w:r>
      <w:r w:rsidRPr="00F07A6C">
        <w:rPr>
          <w:b/>
          <w:color w:val="000000"/>
          <w:sz w:val="22"/>
          <w:szCs w:val="22"/>
        </w:rPr>
        <w:t xml:space="preserve"> </w:t>
      </w:r>
      <w:r w:rsidRPr="00F07A6C">
        <w:rPr>
          <w:b/>
          <w:sz w:val="22"/>
          <w:szCs w:val="22"/>
        </w:rPr>
        <w:t>pour le compte des services d’odontologie du</w:t>
      </w:r>
    </w:p>
    <w:p w:rsidR="00F07A6C" w:rsidRPr="00F07A6C" w:rsidRDefault="00F07A6C" w:rsidP="00A32513">
      <w:pPr>
        <w:pStyle w:val="Corpsdetexte"/>
        <w:spacing w:line="276" w:lineRule="auto"/>
        <w:jc w:val="center"/>
        <w:rPr>
          <w:b/>
          <w:color w:val="000000"/>
          <w:szCs w:val="24"/>
        </w:rPr>
      </w:pPr>
      <w:r w:rsidRPr="00F07A6C">
        <w:rPr>
          <w:b/>
          <w:sz w:val="22"/>
          <w:szCs w:val="22"/>
        </w:rPr>
        <w:t>Groupe Hospitalo- Universitaire AP-HP. Sorbonne Université - Sites La Pitié Salpêtrière / Charles Foix / Rothschild</w:t>
      </w:r>
    </w:p>
    <w:p w:rsidR="00F07A6C" w:rsidRDefault="00F07A6C" w:rsidP="00A32513">
      <w:pPr>
        <w:jc w:val="center"/>
        <w:rPr>
          <w:rFonts w:asciiTheme="majorHAnsi" w:hAnsiTheme="majorHAnsi" w:cs="Arial"/>
          <w:b/>
        </w:rPr>
      </w:pPr>
    </w:p>
    <w:p w:rsidR="00416558" w:rsidRPr="00C94EE6" w:rsidRDefault="00416558" w:rsidP="00AF096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  <w:i/>
          <w:iCs/>
          <w:sz w:val="20"/>
          <w:szCs w:val="20"/>
        </w:rPr>
      </w:pPr>
    </w:p>
    <w:p w:rsidR="001A151C" w:rsidRPr="00C94EE6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  <w:iCs/>
        </w:rPr>
      </w:pPr>
      <w:r w:rsidRPr="00C94EE6">
        <w:rPr>
          <w:rFonts w:asciiTheme="majorHAnsi" w:hAnsiTheme="majorHAnsi" w:cs="Arial"/>
          <w:b/>
          <w:bCs/>
          <w:iCs/>
        </w:rPr>
        <w:t>Crit</w:t>
      </w:r>
      <w:r w:rsidR="00FF3B9A" w:rsidRPr="00C94EE6">
        <w:rPr>
          <w:rFonts w:asciiTheme="majorHAnsi" w:hAnsiTheme="majorHAnsi" w:cs="Arial"/>
          <w:b/>
          <w:bCs/>
          <w:iCs/>
        </w:rPr>
        <w:t>ère n°1</w:t>
      </w:r>
      <w:r w:rsidRPr="00C94EE6">
        <w:rPr>
          <w:rFonts w:asciiTheme="majorHAnsi" w:hAnsiTheme="majorHAnsi" w:cs="Arial"/>
          <w:b/>
          <w:bCs/>
          <w:iCs/>
        </w:rPr>
        <w:t> : Dossier technique : pondéré à</w:t>
      </w:r>
      <w:r w:rsidRPr="00C94EE6">
        <w:rPr>
          <w:rFonts w:asciiTheme="majorHAnsi" w:hAnsiTheme="majorHAnsi" w:cs="Arial"/>
          <w:b/>
          <w:bCs/>
          <w:iCs/>
          <w:color w:val="008000"/>
        </w:rPr>
        <w:t xml:space="preserve"> </w:t>
      </w:r>
      <w:r w:rsidR="000C010A">
        <w:rPr>
          <w:rFonts w:asciiTheme="majorHAnsi" w:hAnsiTheme="majorHAnsi" w:cs="Arial"/>
          <w:b/>
          <w:bCs/>
          <w:iCs/>
        </w:rPr>
        <w:t>55</w:t>
      </w:r>
      <w:r w:rsidRPr="00C94EE6">
        <w:rPr>
          <w:rFonts w:asciiTheme="majorHAnsi" w:hAnsiTheme="majorHAnsi" w:cs="Arial"/>
          <w:b/>
          <w:bCs/>
          <w:iCs/>
        </w:rPr>
        <w:t>%</w:t>
      </w:r>
    </w:p>
    <w:p w:rsidR="001A151C" w:rsidRPr="00C94EE6" w:rsidRDefault="001A151C" w:rsidP="00D97173">
      <w:pPr>
        <w:jc w:val="center"/>
        <w:rPr>
          <w:rFonts w:asciiTheme="majorHAnsi" w:hAnsiTheme="majorHAnsi" w:cs="Arial"/>
          <w:b/>
          <w:szCs w:val="22"/>
        </w:rPr>
      </w:pPr>
      <w:r w:rsidRPr="00C94EE6">
        <w:rPr>
          <w:rFonts w:asciiTheme="majorHAnsi" w:hAnsiTheme="majorHAnsi" w:cs="Arial"/>
          <w:b/>
          <w:sz w:val="20"/>
          <w:szCs w:val="20"/>
        </w:rPr>
        <w:t>Cette annexe doit être obligatoirement jointe à l’offre de prix transmise par le candidat</w:t>
      </w:r>
      <w:r w:rsidRPr="00C94EE6">
        <w:rPr>
          <w:rFonts w:asciiTheme="majorHAnsi" w:hAnsiTheme="majorHAnsi" w:cs="Arial"/>
          <w:b/>
          <w:szCs w:val="22"/>
        </w:rPr>
        <w:t>.</w:t>
      </w:r>
    </w:p>
    <w:p w:rsidR="00A95600" w:rsidRPr="009A196E" w:rsidRDefault="00A95600" w:rsidP="00AF096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iCs/>
          <w:sz w:val="24"/>
          <w:u w:val="single"/>
        </w:rPr>
      </w:pPr>
    </w:p>
    <w:p w:rsidR="001A151C" w:rsidRPr="00C94EE6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iCs/>
          <w:sz w:val="20"/>
          <w:szCs w:val="20"/>
        </w:rPr>
      </w:pPr>
      <w:r w:rsidRPr="00C94EE6">
        <w:rPr>
          <w:rFonts w:asciiTheme="majorHAnsi" w:hAnsiTheme="majorHAnsi" w:cs="Arial"/>
          <w:b/>
          <w:iCs/>
          <w:sz w:val="20"/>
          <w:szCs w:val="20"/>
        </w:rPr>
        <w:t>Si besoin, le candidat peut joindre un dossier technique également daté, signé, cachet de la société.</w:t>
      </w:r>
    </w:p>
    <w:p w:rsidR="001A151C" w:rsidRPr="00E26956" w:rsidRDefault="001A151C" w:rsidP="00D97173">
      <w:pPr>
        <w:spacing w:after="120"/>
        <w:jc w:val="center"/>
        <w:rPr>
          <w:rFonts w:ascii="Calibri" w:hAnsi="Calibri" w:cs="Arial"/>
          <w:b/>
          <w:i/>
          <w:sz w:val="18"/>
          <w:szCs w:val="18"/>
        </w:rPr>
      </w:pPr>
      <w:r w:rsidRPr="00C94EE6">
        <w:rPr>
          <w:rFonts w:asciiTheme="majorHAnsi" w:hAnsiTheme="majorHAnsi" w:cs="Arial"/>
          <w:b/>
          <w:i/>
          <w:sz w:val="18"/>
          <w:szCs w:val="18"/>
        </w:rPr>
        <w:t>(L’annexe peut faire l’objet d’un renvoi à un dossier technique que le titulaire est susceptible de fournir au</w:t>
      </w:r>
      <w:r w:rsidR="007A32DE">
        <w:rPr>
          <w:rFonts w:asciiTheme="majorHAnsi" w:hAnsiTheme="majorHAnsi" w:cs="Arial"/>
          <w:b/>
          <w:i/>
          <w:sz w:val="18"/>
          <w:szCs w:val="18"/>
        </w:rPr>
        <w:t xml:space="preserve"> GH AP-HP.SU-</w:t>
      </w:r>
      <w:r w:rsidRPr="00C94EE6">
        <w:rPr>
          <w:rFonts w:asciiTheme="majorHAnsi" w:hAnsiTheme="majorHAnsi" w:cs="Arial"/>
          <w:b/>
          <w:i/>
          <w:sz w:val="18"/>
          <w:szCs w:val="18"/>
        </w:rPr>
        <w:t>, exemple : cf. page X du dossier technique)</w:t>
      </w:r>
    </w:p>
    <w:p w:rsidR="002E5FB7" w:rsidRDefault="002E5FB7" w:rsidP="0034688A">
      <w:pPr>
        <w:pStyle w:val="En-tte"/>
        <w:tabs>
          <w:tab w:val="clear" w:pos="4536"/>
          <w:tab w:val="clear" w:pos="9072"/>
        </w:tabs>
        <w:ind w:left="357"/>
        <w:rPr>
          <w:rFonts w:cs="Arial"/>
          <w:sz w:val="22"/>
          <w:szCs w:val="22"/>
        </w:rPr>
      </w:pPr>
    </w:p>
    <w:tbl>
      <w:tblPr>
        <w:tblW w:w="15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0"/>
        <w:gridCol w:w="4100"/>
        <w:gridCol w:w="3360"/>
      </w:tblGrid>
      <w:tr w:rsidR="009079CE" w:rsidRPr="009079CE" w:rsidTr="00E1286A">
        <w:trPr>
          <w:trHeight w:val="360"/>
        </w:trPr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 w:rsidRPr="009079CE">
              <w:rPr>
                <w:rFonts w:cs="Calibri"/>
                <w:b/>
                <w:bCs/>
                <w:color w:val="000000"/>
                <w:sz w:val="28"/>
                <w:szCs w:val="28"/>
              </w:rPr>
              <w:t>Elément d'appréciation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9079CE">
              <w:rPr>
                <w:rFonts w:cs="Calibri"/>
                <w:b/>
                <w:bCs/>
                <w:sz w:val="28"/>
                <w:szCs w:val="28"/>
              </w:rPr>
              <w:t>Cotation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 w:rsidRPr="009079CE">
              <w:rPr>
                <w:rFonts w:cs="Calibri"/>
                <w:b/>
                <w:bCs/>
                <w:color w:val="000000"/>
                <w:sz w:val="28"/>
                <w:szCs w:val="28"/>
              </w:rPr>
              <w:t>Réponse du candidat</w:t>
            </w:r>
          </w:p>
        </w:tc>
      </w:tr>
      <w:tr w:rsidR="009079CE" w:rsidRPr="009079CE" w:rsidTr="00E1286A">
        <w:trPr>
          <w:trHeight w:val="315"/>
        </w:trPr>
        <w:tc>
          <w:tcPr>
            <w:tcW w:w="1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9079CE">
              <w:rPr>
                <w:rFonts w:cs="Calibri"/>
                <w:b/>
                <w:bCs/>
                <w:color w:val="000000"/>
                <w:sz w:val="24"/>
              </w:rPr>
              <w:t xml:space="preserve">Laboratoire </w:t>
            </w:r>
          </w:p>
        </w:tc>
      </w:tr>
      <w:tr w:rsidR="009079CE" w:rsidRPr="009079CE" w:rsidTr="00E1286A">
        <w:trPr>
          <w:trHeight w:val="57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 xml:space="preserve">Equipements du (ou des) laboratoire(s) de fabrication </w:t>
            </w:r>
            <w:r w:rsidRPr="009079CE">
              <w:rPr>
                <w:rFonts w:cs="Calibri"/>
                <w:color w:val="000000"/>
                <w:szCs w:val="22"/>
              </w:rPr>
              <w:br/>
              <w:t>(Détailler la totalité des équipements installés, date d'achat et marque)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285"/>
        </w:trPr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Sous-total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315"/>
        </w:trPr>
        <w:tc>
          <w:tcPr>
            <w:tcW w:w="1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9079CE">
              <w:rPr>
                <w:rFonts w:cs="Calibri"/>
                <w:b/>
                <w:bCs/>
                <w:color w:val="000000"/>
                <w:sz w:val="24"/>
              </w:rPr>
              <w:t>Ressources humaines</w:t>
            </w:r>
          </w:p>
        </w:tc>
      </w:tr>
      <w:tr w:rsidR="009079CE" w:rsidRPr="009079CE" w:rsidTr="009079CE">
        <w:trPr>
          <w:trHeight w:val="57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Nombre de personnel affecté à la fabrication : Qualification et CV souhaitable : compétence et expérience dans la production du travail demandé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262FA4">
        <w:trPr>
          <w:trHeight w:val="42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 xml:space="preserve">Nombre de personnels bénéficiant de formation continue 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262FA4">
        <w:trPr>
          <w:trHeight w:val="573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Avis d'Expert ou recommandation d'un praticien clinicien référent HU ou PH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9079CE">
              <w:rPr>
                <w:rFonts w:cs="Calibri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9079CE" w:rsidRPr="009079CE" w:rsidTr="009079CE">
        <w:trPr>
          <w:trHeight w:val="114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 xml:space="preserve">Références de la société en établissement de santé : (nom du site, du service concerné et de l'année d'exécution de la prestation) </w:t>
            </w:r>
            <w:r w:rsidRPr="009079CE">
              <w:rPr>
                <w:rFonts w:cs="Calibri"/>
                <w:color w:val="000000"/>
                <w:szCs w:val="22"/>
              </w:rPr>
              <w:br/>
              <w:t>- dans le secteur public</w:t>
            </w:r>
            <w:r w:rsidRPr="009079CE">
              <w:rPr>
                <w:rFonts w:cs="Calibri"/>
                <w:color w:val="000000"/>
                <w:szCs w:val="22"/>
              </w:rPr>
              <w:br/>
              <w:t>- dans le secteur privé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142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lastRenderedPageBreak/>
              <w:t>Personne(s) chargée(s) des relations avec l'hôpital (nom, prénom, fonction, mail, téléphone) :</w:t>
            </w:r>
            <w:r w:rsidRPr="009079CE">
              <w:rPr>
                <w:rFonts w:cs="Calibri"/>
                <w:color w:val="000000"/>
                <w:szCs w:val="22"/>
              </w:rPr>
              <w:br/>
              <w:t>- Contact administratif :</w:t>
            </w:r>
            <w:r w:rsidRPr="009079CE">
              <w:rPr>
                <w:rFonts w:cs="Calibri"/>
                <w:color w:val="000000"/>
                <w:szCs w:val="22"/>
              </w:rPr>
              <w:br/>
              <w:t>- Contact financier :</w:t>
            </w:r>
            <w:r w:rsidRPr="009079CE">
              <w:rPr>
                <w:rFonts w:cs="Calibri"/>
                <w:color w:val="000000"/>
                <w:szCs w:val="22"/>
              </w:rPr>
              <w:br/>
              <w:t>- Contact technique : Fabrication des prothèses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57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Possibilité de se déplacer dans le service de soins à la demande (préciser les modalités) :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262FA4">
        <w:trPr>
          <w:trHeight w:val="366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 xml:space="preserve">Délai de réponse contractuelle pour fournir un devis 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Sous-total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315"/>
        </w:trPr>
        <w:tc>
          <w:tcPr>
            <w:tcW w:w="1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9079CE">
              <w:rPr>
                <w:rFonts w:cs="Calibri"/>
                <w:b/>
                <w:bCs/>
                <w:color w:val="000000"/>
                <w:sz w:val="24"/>
              </w:rPr>
              <w:t>Procédés de fabrication et livraison</w:t>
            </w:r>
          </w:p>
        </w:tc>
      </w:tr>
      <w:tr w:rsidR="009079CE" w:rsidRPr="009079CE" w:rsidTr="00262FA4">
        <w:trPr>
          <w:trHeight w:val="719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Détailler  les  techniques de fabrication et le matériel utilisé dans votre laboratoire (Hors sous</w:t>
            </w:r>
            <w:r>
              <w:rPr>
                <w:rFonts w:cs="Calibri"/>
                <w:szCs w:val="22"/>
              </w:rPr>
              <w:t>-</w:t>
            </w:r>
            <w:r w:rsidRPr="009079CE">
              <w:rPr>
                <w:rFonts w:cs="Calibri"/>
                <w:szCs w:val="22"/>
              </w:rPr>
              <w:t xml:space="preserve"> traitance) pour le(s) lot(s) pour lesquel(s) vous  présentez une offre 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114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 xml:space="preserve">Détailler le mode de transfert des prothèses et empreintes : </w:t>
            </w:r>
            <w:r w:rsidRPr="009079CE">
              <w:rPr>
                <w:rFonts w:cs="Calibri"/>
                <w:color w:val="000000"/>
                <w:szCs w:val="22"/>
              </w:rPr>
              <w:br/>
              <w:t xml:space="preserve">* Procédure de ramassage des travaux : </w:t>
            </w:r>
            <w:r w:rsidRPr="009079CE">
              <w:rPr>
                <w:rFonts w:cs="Calibri"/>
                <w:color w:val="000000"/>
                <w:szCs w:val="22"/>
              </w:rPr>
              <w:br/>
              <w:t>Description précise des modalités : jours, horaires, coursiers (personnel de la société ou entreprises spécialisées…)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85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* Procédure de livraison des travaux</w:t>
            </w:r>
            <w:r w:rsidRPr="009079CE">
              <w:rPr>
                <w:rFonts w:cs="Calibri"/>
                <w:color w:val="000000"/>
                <w:szCs w:val="22"/>
              </w:rPr>
              <w:br/>
              <w:t>Description précise des modalités : jours, horaires, coursiers (personnel de la société ou entreprises spécialisées…), délais de livraison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262FA4">
        <w:trPr>
          <w:trHeight w:val="402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Existence d'une procédure de prise en charge des travaux urgents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Sous-total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315"/>
        </w:trPr>
        <w:tc>
          <w:tcPr>
            <w:tcW w:w="1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9079CE">
              <w:rPr>
                <w:rFonts w:cs="Calibri"/>
                <w:b/>
                <w:bCs/>
                <w:color w:val="000000"/>
                <w:sz w:val="24"/>
              </w:rPr>
              <w:t>Composition et traçabilité des matériaux</w:t>
            </w:r>
          </w:p>
        </w:tc>
      </w:tr>
      <w:tr w:rsidR="009079CE" w:rsidRPr="009079CE" w:rsidTr="009079CE">
        <w:trPr>
          <w:trHeight w:val="85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Procédure de traçabilité des produits entrant dans la fabrication des prothèses et procédure de contrôle et de traçabilité du produit fini :</w:t>
            </w:r>
            <w:r w:rsidRPr="009079CE">
              <w:rPr>
                <w:rFonts w:cs="Calibri"/>
                <w:color w:val="000000"/>
                <w:szCs w:val="22"/>
              </w:rPr>
              <w:br/>
              <w:t>(Décrire de façon détaillée ces procédures et fournir des documents de preuve)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57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Précision des matériaux utilisés (fiches techniques avec signalement d'éventuels allergènes)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BA5B72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85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Procédure de pré-désinfection / décontamination :</w:t>
            </w:r>
            <w:r w:rsidRPr="009079CE">
              <w:rPr>
                <w:rFonts w:cs="Calibri"/>
                <w:color w:val="000000"/>
                <w:szCs w:val="22"/>
              </w:rPr>
              <w:br/>
              <w:t>Décrire de façon détaillée ces procédures et fournir des documents de preuve</w:t>
            </w:r>
            <w:r w:rsidRPr="009079CE">
              <w:rPr>
                <w:rFonts w:cs="Calibri"/>
                <w:color w:val="000000"/>
                <w:szCs w:val="22"/>
              </w:rPr>
              <w:br/>
              <w:t>Fournir la liste des produits utilisés pour cette désinfection et leur fiche technique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BA5B72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color w:val="000000"/>
                <w:sz w:val="20"/>
                <w:szCs w:val="20"/>
              </w:rPr>
              <w:lastRenderedPageBreak/>
              <w:t>Sous-total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BA5B72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6175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BA5B72" w:rsidRPr="00006175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315"/>
        </w:trPr>
        <w:tc>
          <w:tcPr>
            <w:tcW w:w="1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9079CE">
              <w:rPr>
                <w:rFonts w:cs="Calibri"/>
                <w:b/>
                <w:bCs/>
                <w:color w:val="000000"/>
                <w:sz w:val="24"/>
              </w:rPr>
              <w:t>Qualité</w:t>
            </w:r>
          </w:p>
        </w:tc>
      </w:tr>
      <w:tr w:rsidR="009079CE" w:rsidRPr="009079CE" w:rsidTr="009079C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Procédure de reprise des travaux défectueux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BA5B72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Organisation mise en place pour pallier les retards de réalisation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BA5B72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9079C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La société est-elle certifiée ? (joindre les certificats)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Sous-total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BA5B72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6175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BA5B72" w:rsidRPr="00006175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E1286A">
        <w:trPr>
          <w:trHeight w:val="315"/>
        </w:trPr>
        <w:tc>
          <w:tcPr>
            <w:tcW w:w="1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9079CE" w:rsidRPr="00BA5B72" w:rsidRDefault="009079CE" w:rsidP="009079CE">
            <w:pPr>
              <w:jc w:val="center"/>
              <w:rPr>
                <w:rFonts w:cs="Calibri"/>
                <w:b/>
                <w:bCs/>
                <w:color w:val="1F497D" w:themeColor="text2"/>
                <w:sz w:val="24"/>
              </w:rPr>
            </w:pPr>
            <w:r w:rsidRPr="009079CE">
              <w:rPr>
                <w:rFonts w:cs="Calibri"/>
                <w:b/>
                <w:bCs/>
                <w:color w:val="000000"/>
                <w:sz w:val="24"/>
              </w:rPr>
              <w:t>Qualité des échantillons</w:t>
            </w:r>
          </w:p>
        </w:tc>
      </w:tr>
      <w:tr w:rsidR="009079CE" w:rsidRPr="009079CE" w:rsidTr="009079CE">
        <w:trPr>
          <w:trHeight w:val="57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Emballage du dispositif prothétique échantillon fourni avec modèle de travail et antagoniste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F907DD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F907DD">
              <w:rPr>
                <w:rFonts w:cs="Calibri"/>
                <w:szCs w:val="22"/>
              </w:rPr>
              <w:t>Non concerné </w:t>
            </w:r>
          </w:p>
        </w:tc>
      </w:tr>
      <w:tr w:rsidR="009079CE" w:rsidRPr="009079CE" w:rsidTr="0078115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Modèle de travail correctement préparé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78115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Modèle antagoniste correctement préparé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78115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Adaptation du dispositif prothétique sur le modèle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78115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Stabilité du dispositif prothétique sur le modèle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78115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Qualité de la finition du matériau (polissage, glaçage)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78115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Respect de la morphologie du dispositif  prothétique (axiale, occlusale)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9079CE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 xml:space="preserve">Qualité des points de contact proximaux 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F907DD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F907DD">
              <w:rPr>
                <w:rFonts w:cs="Calibri"/>
                <w:szCs w:val="22"/>
              </w:rPr>
              <w:t>Non concerné </w:t>
            </w:r>
          </w:p>
        </w:tc>
      </w:tr>
      <w:tr w:rsidR="009079CE" w:rsidRPr="009079CE" w:rsidTr="00D86442">
        <w:trPr>
          <w:trHeight w:val="570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Stabilité occlusale, précision de l'occlusion, utilisation du dispositif de montage en occlusion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D86442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Qualité esthétique du dispositif médical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D86442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 xml:space="preserve">Propreté/finition du dispositif médical, peut </w:t>
            </w:r>
            <w:r>
              <w:rPr>
                <w:rFonts w:cs="Calibri"/>
                <w:szCs w:val="22"/>
              </w:rPr>
              <w:t>-</w:t>
            </w:r>
            <w:r w:rsidRPr="009079CE">
              <w:rPr>
                <w:rFonts w:cs="Calibri"/>
                <w:szCs w:val="22"/>
              </w:rPr>
              <w:t>on l'insérer cliniquement en l'état ?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</w:p>
        </w:tc>
      </w:tr>
      <w:tr w:rsidR="009079CE" w:rsidRPr="009079CE" w:rsidTr="00D86442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 xml:space="preserve">Qualité technique du dispositif médical, peut </w:t>
            </w:r>
            <w:r>
              <w:rPr>
                <w:rFonts w:cs="Calibri"/>
                <w:szCs w:val="22"/>
              </w:rPr>
              <w:t>-</w:t>
            </w:r>
            <w:r w:rsidRPr="009079CE">
              <w:rPr>
                <w:rFonts w:cs="Calibri"/>
                <w:szCs w:val="22"/>
              </w:rPr>
              <w:t>on l'insérer cliniquement en l'état ?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szCs w:val="22"/>
              </w:rPr>
            </w:pPr>
            <w:r w:rsidRPr="009079CE">
              <w:rPr>
                <w:rFonts w:cs="Calibri"/>
                <w:szCs w:val="22"/>
              </w:rPr>
              <w:t>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9CE" w:rsidRPr="00F907DD" w:rsidRDefault="009079CE" w:rsidP="009079CE">
            <w:pPr>
              <w:jc w:val="center"/>
            </w:pPr>
            <w:r w:rsidRPr="00F907DD">
              <w:rPr>
                <w:rFonts w:cs="Calibri"/>
                <w:szCs w:val="22"/>
              </w:rPr>
              <w:t>Non concerné</w:t>
            </w:r>
            <w:bookmarkStart w:id="2" w:name="_GoBack"/>
            <w:bookmarkEnd w:id="2"/>
          </w:p>
        </w:tc>
      </w:tr>
      <w:tr w:rsidR="009079CE" w:rsidRPr="009079CE" w:rsidTr="00E1286A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 w:rsidRPr="009079CE">
              <w:rPr>
                <w:rFonts w:cs="Calibri"/>
                <w:color w:val="000000"/>
                <w:szCs w:val="22"/>
              </w:rPr>
              <w:t>Sous-total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079CE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79CE" w:rsidRPr="009079CE" w:rsidTr="0045715C">
        <w:trPr>
          <w:trHeight w:val="285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9079CE">
              <w:rPr>
                <w:rFonts w:cs="Calibri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9079CE">
              <w:rPr>
                <w:rFonts w:cs="Calibri"/>
                <w:b/>
                <w:bCs/>
                <w:szCs w:val="22"/>
              </w:rPr>
              <w:t>100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noWrap/>
            <w:vAlign w:val="center"/>
            <w:hideMark/>
          </w:tcPr>
          <w:p w:rsidR="009079CE" w:rsidRPr="009079CE" w:rsidRDefault="009079CE" w:rsidP="009079CE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9079CE">
              <w:rPr>
                <w:rFonts w:cs="Calibri"/>
                <w:b/>
                <w:bCs/>
                <w:color w:val="000000"/>
                <w:szCs w:val="22"/>
              </w:rPr>
              <w:t> </w:t>
            </w:r>
          </w:p>
        </w:tc>
      </w:tr>
      <w:tr w:rsidR="009079CE" w:rsidRPr="009079CE" w:rsidTr="009079CE">
        <w:trPr>
          <w:trHeight w:val="285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1E0" w:rsidRDefault="00B421E0" w:rsidP="009079CE">
            <w:pPr>
              <w:jc w:val="left"/>
              <w:rPr>
                <w:rFonts w:cs="Calibri"/>
                <w:color w:val="000000"/>
                <w:szCs w:val="22"/>
              </w:rPr>
            </w:pPr>
          </w:p>
          <w:p w:rsidR="00B421E0" w:rsidRDefault="00B421E0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 xml:space="preserve">Fait à, </w:t>
            </w:r>
            <w:r w:rsidR="007E4418">
              <w:rPr>
                <w:rFonts w:cs="Calibri"/>
                <w:color w:val="000000"/>
                <w:szCs w:val="22"/>
              </w:rPr>
              <w:t xml:space="preserve">                                                                      le :</w:t>
            </w:r>
          </w:p>
          <w:p w:rsidR="009079CE" w:rsidRPr="009079CE" w:rsidRDefault="00B421E0" w:rsidP="009079CE">
            <w:pPr>
              <w:jc w:val="left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Date, nom, signature électronique obligatoire</w:t>
            </w:r>
            <w:r w:rsidR="007E4418">
              <w:rPr>
                <w:rFonts w:cs="Calibri"/>
                <w:color w:val="000000"/>
                <w:szCs w:val="22"/>
              </w:rPr>
              <w:t xml:space="preserve"> 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9CE" w:rsidRPr="009079CE" w:rsidRDefault="009079CE" w:rsidP="009079C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E5FB7" w:rsidRDefault="002E5FB7" w:rsidP="0034688A">
      <w:pPr>
        <w:pStyle w:val="En-tte"/>
        <w:tabs>
          <w:tab w:val="clear" w:pos="4536"/>
          <w:tab w:val="clear" w:pos="9072"/>
        </w:tabs>
        <w:ind w:left="357"/>
        <w:rPr>
          <w:rFonts w:cs="Arial"/>
          <w:sz w:val="22"/>
          <w:szCs w:val="22"/>
        </w:rPr>
      </w:pPr>
    </w:p>
    <w:p w:rsidR="002E5FB7" w:rsidRDefault="002E5FB7" w:rsidP="0034688A">
      <w:pPr>
        <w:pStyle w:val="En-tte"/>
        <w:tabs>
          <w:tab w:val="clear" w:pos="4536"/>
          <w:tab w:val="clear" w:pos="9072"/>
        </w:tabs>
        <w:ind w:left="357"/>
        <w:rPr>
          <w:rFonts w:cs="Arial"/>
          <w:sz w:val="22"/>
          <w:szCs w:val="22"/>
        </w:rPr>
      </w:pPr>
    </w:p>
    <w:p w:rsidR="002E5FB7" w:rsidRDefault="002E5FB7" w:rsidP="0034688A">
      <w:pPr>
        <w:pStyle w:val="En-tte"/>
        <w:tabs>
          <w:tab w:val="clear" w:pos="4536"/>
          <w:tab w:val="clear" w:pos="9072"/>
        </w:tabs>
        <w:ind w:left="357"/>
        <w:rPr>
          <w:rFonts w:cs="Arial"/>
          <w:sz w:val="22"/>
          <w:szCs w:val="22"/>
        </w:rPr>
      </w:pPr>
    </w:p>
    <w:p w:rsidR="005E14A6" w:rsidRDefault="005E14A6" w:rsidP="00A81794">
      <w:pPr>
        <w:pStyle w:val="En-tte"/>
        <w:tabs>
          <w:tab w:val="clear" w:pos="4536"/>
          <w:tab w:val="clear" w:pos="9072"/>
        </w:tabs>
        <w:ind w:left="0"/>
        <w:rPr>
          <w:rFonts w:cs="Arial"/>
          <w:sz w:val="22"/>
          <w:szCs w:val="22"/>
        </w:rPr>
      </w:pPr>
    </w:p>
    <w:sectPr w:rsidR="005E14A6" w:rsidSect="00425CAF">
      <w:footerReference w:type="even" r:id="rId7"/>
      <w:footerReference w:type="default" r:id="rId8"/>
      <w:pgSz w:w="16838" w:h="11906" w:orient="landscape"/>
      <w:pgMar w:top="993" w:right="719" w:bottom="1417" w:left="719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7B2" w:rsidRDefault="002F07B2">
      <w:r>
        <w:separator/>
      </w:r>
    </w:p>
  </w:endnote>
  <w:endnote w:type="continuationSeparator" w:id="0">
    <w:p w:rsidR="002F07B2" w:rsidRDefault="002F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E73" w:rsidRDefault="00784E73">
    <w:pPr>
      <w:pStyle w:val="Pieddepage"/>
    </w:pPr>
  </w:p>
  <w:p w:rsidR="00EC7E08" w:rsidRDefault="00EC7E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0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71"/>
      <w:gridCol w:w="12779"/>
      <w:gridCol w:w="1655"/>
    </w:tblGrid>
    <w:tr w:rsidR="001A151C" w:rsidRPr="00FF3F2E" w:rsidTr="00E82217">
      <w:trPr>
        <w:trHeight w:val="461"/>
      </w:trPr>
      <w:tc>
        <w:tcPr>
          <w:tcW w:w="971" w:type="dxa"/>
        </w:tcPr>
        <w:p w:rsidR="001A151C" w:rsidRDefault="001A151C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 w:rsidRPr="00065341">
            <w:rPr>
              <w:rFonts w:cs="Arial"/>
              <w:sz w:val="16"/>
              <w:szCs w:val="16"/>
            </w:rPr>
            <w:t>A.P – H.P.</w:t>
          </w:r>
        </w:p>
        <w:p w:rsidR="003F2E4C" w:rsidRPr="00065341" w:rsidRDefault="003F2E4C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SU</w:t>
          </w:r>
        </w:p>
      </w:tc>
      <w:tc>
        <w:tcPr>
          <w:tcW w:w="12779" w:type="dxa"/>
        </w:tcPr>
        <w:p w:rsidR="001A151C" w:rsidRPr="00722B21" w:rsidRDefault="00060358" w:rsidP="003F2E4C">
          <w:pPr>
            <w:ind w:left="31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Reconstitutions coronaires en secteur esthétique </w:t>
          </w:r>
          <w:r w:rsidR="00B62788">
            <w:rPr>
              <w:rFonts w:cs="Arial"/>
              <w:sz w:val="16"/>
              <w:szCs w:val="16"/>
            </w:rPr>
            <w:t xml:space="preserve">avec le protocole </w:t>
          </w:r>
          <w:r>
            <w:rPr>
              <w:rFonts w:cs="Arial"/>
              <w:sz w:val="16"/>
              <w:szCs w:val="16"/>
            </w:rPr>
            <w:t xml:space="preserve">de réalisation </w:t>
          </w:r>
          <w:r w:rsidR="00B62788">
            <w:rPr>
              <w:rFonts w:cs="Arial"/>
              <w:sz w:val="16"/>
              <w:szCs w:val="16"/>
            </w:rPr>
            <w:t xml:space="preserve">« eLABor </w:t>
          </w:r>
          <w:r w:rsidR="00E454A4">
            <w:rPr>
              <w:rFonts w:cs="Arial"/>
              <w:sz w:val="16"/>
              <w:szCs w:val="16"/>
            </w:rPr>
            <w:t>« </w:t>
          </w:r>
          <w:r w:rsidR="00E879D1" w:rsidRPr="00E879D1">
            <w:rPr>
              <w:rFonts w:cs="Arial"/>
              <w:sz w:val="16"/>
              <w:szCs w:val="16"/>
            </w:rPr>
            <w:t xml:space="preserve">pour le compte des services d’odontologie du </w:t>
          </w:r>
          <w:r w:rsidR="003F2E4C">
            <w:rPr>
              <w:rFonts w:cs="Arial"/>
              <w:sz w:val="16"/>
              <w:szCs w:val="16"/>
            </w:rPr>
            <w:t>Groupe Hospitalo-Universitaire AP-HP. Sorbonne Université-</w:t>
          </w:r>
          <w:r w:rsidR="00E879D1" w:rsidRPr="00E879D1">
            <w:rPr>
              <w:rFonts w:cs="Arial"/>
              <w:sz w:val="16"/>
              <w:szCs w:val="16"/>
            </w:rPr>
            <w:t>Sites La Pitié Salpêtrière / Charles Foix / Rothschild</w:t>
          </w:r>
        </w:p>
      </w:tc>
      <w:tc>
        <w:tcPr>
          <w:tcW w:w="1655" w:type="dxa"/>
        </w:tcPr>
        <w:p w:rsidR="001A151C" w:rsidRPr="00065341" w:rsidRDefault="0078335B" w:rsidP="0078335B">
          <w:pPr>
            <w:pStyle w:val="Pieddepage"/>
            <w:spacing w:before="60" w:after="60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  </w:t>
          </w:r>
          <w:r w:rsidR="001A151C" w:rsidRPr="00065341">
            <w:rPr>
              <w:rFonts w:cs="Arial"/>
              <w:sz w:val="16"/>
              <w:szCs w:val="16"/>
            </w:rPr>
            <w:t>PSL CFX</w:t>
          </w:r>
          <w:r w:rsidR="00D25235">
            <w:rPr>
              <w:rFonts w:cs="Arial"/>
              <w:sz w:val="16"/>
              <w:szCs w:val="16"/>
            </w:rPr>
            <w:t xml:space="preserve"> RTH</w:t>
          </w:r>
        </w:p>
      </w:tc>
    </w:tr>
    <w:tr w:rsidR="001A151C" w:rsidRPr="00FF3F2E" w:rsidTr="00E82217">
      <w:trPr>
        <w:trHeight w:val="398"/>
      </w:trPr>
      <w:tc>
        <w:tcPr>
          <w:tcW w:w="971" w:type="dxa"/>
        </w:tcPr>
        <w:p w:rsidR="001A151C" w:rsidRPr="00065341" w:rsidRDefault="00E879D1" w:rsidP="00B62788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Annexe </w:t>
          </w:r>
          <w:r w:rsidR="00B62788">
            <w:rPr>
              <w:rFonts w:cs="Arial"/>
              <w:sz w:val="16"/>
              <w:szCs w:val="16"/>
            </w:rPr>
            <w:t xml:space="preserve">1 </w:t>
          </w:r>
          <w:r w:rsidR="001A151C">
            <w:rPr>
              <w:rFonts w:cs="Arial"/>
              <w:sz w:val="16"/>
              <w:szCs w:val="16"/>
            </w:rPr>
            <w:t xml:space="preserve">au </w:t>
          </w:r>
          <w:r>
            <w:rPr>
              <w:rFonts w:cs="Arial"/>
              <w:sz w:val="16"/>
              <w:szCs w:val="16"/>
            </w:rPr>
            <w:t>CCP</w:t>
          </w:r>
        </w:p>
      </w:tc>
      <w:tc>
        <w:tcPr>
          <w:tcW w:w="12779" w:type="dxa"/>
          <w:vAlign w:val="center"/>
        </w:tcPr>
        <w:p w:rsidR="001A151C" w:rsidRPr="00EA691B" w:rsidRDefault="00BA2C03" w:rsidP="00F907DD">
          <w:pPr>
            <w:pStyle w:val="Pieddepage"/>
            <w:tabs>
              <w:tab w:val="clear" w:pos="4536"/>
              <w:tab w:val="left" w:pos="5171"/>
            </w:tabs>
            <w:spacing w:before="60" w:after="60"/>
            <w:ind w:left="31" w:right="-142"/>
            <w:jc w:val="center"/>
            <w:rPr>
              <w:rFonts w:cs="Arial"/>
              <w:sz w:val="16"/>
              <w:szCs w:val="16"/>
              <w:highlight w:val="yellow"/>
            </w:rPr>
          </w:pPr>
          <w:r w:rsidRPr="0078335B">
            <w:rPr>
              <w:rFonts w:cs="Arial"/>
              <w:sz w:val="16"/>
              <w:szCs w:val="16"/>
            </w:rPr>
            <w:t xml:space="preserve">Consultation n° </w:t>
          </w:r>
          <w:r w:rsidR="003F2E4C" w:rsidRPr="0078335B">
            <w:rPr>
              <w:rFonts w:cs="Arial"/>
              <w:sz w:val="16"/>
              <w:szCs w:val="16"/>
            </w:rPr>
            <w:t>AP-HP.SU 2</w:t>
          </w:r>
          <w:r w:rsidR="00B62788">
            <w:rPr>
              <w:rFonts w:cs="Arial"/>
              <w:sz w:val="16"/>
              <w:szCs w:val="16"/>
            </w:rPr>
            <w:t>4</w:t>
          </w:r>
          <w:r w:rsidR="003F2E4C" w:rsidRPr="0078335B">
            <w:rPr>
              <w:rFonts w:cs="Arial"/>
              <w:sz w:val="16"/>
              <w:szCs w:val="16"/>
            </w:rPr>
            <w:t>-</w:t>
          </w:r>
          <w:r w:rsidR="00F907DD">
            <w:rPr>
              <w:rFonts w:cs="Arial"/>
              <w:sz w:val="16"/>
              <w:szCs w:val="16"/>
            </w:rPr>
            <w:t>050</w:t>
          </w:r>
          <w:r w:rsidR="007E4418" w:rsidRPr="0078335B">
            <w:rPr>
              <w:rFonts w:cs="Arial"/>
              <w:sz w:val="16"/>
              <w:szCs w:val="16"/>
            </w:rPr>
            <w:t xml:space="preserve"> </w:t>
          </w:r>
          <w:r w:rsidR="003F2E4C" w:rsidRPr="0078335B">
            <w:rPr>
              <w:rFonts w:cs="Arial"/>
              <w:sz w:val="16"/>
              <w:szCs w:val="16"/>
            </w:rPr>
            <w:t xml:space="preserve">du </w:t>
          </w:r>
          <w:r w:rsidR="00F907DD">
            <w:rPr>
              <w:rFonts w:cs="Arial"/>
              <w:sz w:val="16"/>
              <w:szCs w:val="16"/>
            </w:rPr>
            <w:t>23</w:t>
          </w:r>
          <w:r w:rsidR="0078335B" w:rsidRPr="0078335B">
            <w:rPr>
              <w:rFonts w:cs="Calibri"/>
              <w:sz w:val="16"/>
              <w:szCs w:val="16"/>
            </w:rPr>
            <w:t>/</w:t>
          </w:r>
          <w:r w:rsidR="00F907DD">
            <w:rPr>
              <w:rFonts w:cs="Calibri"/>
              <w:sz w:val="16"/>
              <w:szCs w:val="16"/>
            </w:rPr>
            <w:t>10</w:t>
          </w:r>
          <w:r w:rsidR="00B21FA4" w:rsidRPr="0078335B">
            <w:rPr>
              <w:rFonts w:cs="Calibri"/>
              <w:sz w:val="16"/>
              <w:szCs w:val="16"/>
            </w:rPr>
            <w:t>/20</w:t>
          </w:r>
          <w:r w:rsidR="003F2E4C" w:rsidRPr="0078335B">
            <w:rPr>
              <w:rFonts w:cs="Calibri"/>
              <w:sz w:val="16"/>
              <w:szCs w:val="16"/>
            </w:rPr>
            <w:t>2</w:t>
          </w:r>
          <w:r w:rsidR="00B62788">
            <w:rPr>
              <w:rFonts w:cs="Calibri"/>
              <w:sz w:val="16"/>
              <w:szCs w:val="16"/>
            </w:rPr>
            <w:t>4</w:t>
          </w:r>
        </w:p>
      </w:tc>
      <w:tc>
        <w:tcPr>
          <w:tcW w:w="1655" w:type="dxa"/>
        </w:tcPr>
        <w:p w:rsidR="001A151C" w:rsidRPr="00065341" w:rsidRDefault="001A151C" w:rsidP="008B5FF2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 w:rsidRPr="0006534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6534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F907DD">
            <w:rPr>
              <w:rStyle w:val="Numrodepage"/>
              <w:rFonts w:cs="Arial"/>
              <w:noProof/>
              <w:sz w:val="16"/>
              <w:szCs w:val="16"/>
            </w:rPr>
            <w:t>1</w: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end"/>
          </w:r>
          <w:r w:rsidRPr="00065341">
            <w:rPr>
              <w:rStyle w:val="Numrodepage"/>
              <w:rFonts w:cs="Arial"/>
              <w:sz w:val="16"/>
              <w:szCs w:val="16"/>
            </w:rPr>
            <w:t>/</w:t>
          </w:r>
          <w:r w:rsidR="007E4418">
            <w:rPr>
              <w:rStyle w:val="Numrodepage"/>
              <w:rFonts w:cs="Arial"/>
              <w:sz w:val="16"/>
              <w:szCs w:val="16"/>
            </w:rPr>
            <w:t>3</w:t>
          </w:r>
        </w:p>
      </w:tc>
    </w:tr>
  </w:tbl>
  <w:p w:rsidR="001A151C" w:rsidRPr="001933AD" w:rsidRDefault="001A151C">
    <w:pPr>
      <w:pStyle w:val="Pieddepag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7B2" w:rsidRDefault="002F07B2">
      <w:r>
        <w:separator/>
      </w:r>
    </w:p>
  </w:footnote>
  <w:footnote w:type="continuationSeparator" w:id="0">
    <w:p w:rsidR="002F07B2" w:rsidRDefault="002F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723AD"/>
    <w:multiLevelType w:val="hybridMultilevel"/>
    <w:tmpl w:val="BC74422C"/>
    <w:lvl w:ilvl="0" w:tplc="0106A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05920"/>
    <w:multiLevelType w:val="multilevel"/>
    <w:tmpl w:val="CC5A2130"/>
    <w:lvl w:ilvl="0">
      <w:start w:val="1"/>
      <w:numFmt w:val="decimal"/>
      <w:pStyle w:val="Titre1"/>
      <w:lvlText w:val="Article 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  <w:sz w:val="20"/>
        <w:szCs w:val="20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65"/>
    <w:rsid w:val="00006175"/>
    <w:rsid w:val="00035E02"/>
    <w:rsid w:val="000517CD"/>
    <w:rsid w:val="00060358"/>
    <w:rsid w:val="00065341"/>
    <w:rsid w:val="0008043A"/>
    <w:rsid w:val="000810EB"/>
    <w:rsid w:val="000978E4"/>
    <w:rsid w:val="000A7B0E"/>
    <w:rsid w:val="000B3A75"/>
    <w:rsid w:val="000C010A"/>
    <w:rsid w:val="0012453F"/>
    <w:rsid w:val="00191F24"/>
    <w:rsid w:val="001933AD"/>
    <w:rsid w:val="001A151C"/>
    <w:rsid w:val="001D7EF1"/>
    <w:rsid w:val="0020181E"/>
    <w:rsid w:val="002056FA"/>
    <w:rsid w:val="00262FA4"/>
    <w:rsid w:val="0029205D"/>
    <w:rsid w:val="002D4627"/>
    <w:rsid w:val="002D54F9"/>
    <w:rsid w:val="002E273E"/>
    <w:rsid w:val="002E5FB7"/>
    <w:rsid w:val="002F07B2"/>
    <w:rsid w:val="003043F3"/>
    <w:rsid w:val="00333F99"/>
    <w:rsid w:val="0034688A"/>
    <w:rsid w:val="0035310E"/>
    <w:rsid w:val="003556B8"/>
    <w:rsid w:val="00370EDD"/>
    <w:rsid w:val="00387D18"/>
    <w:rsid w:val="003A2E7C"/>
    <w:rsid w:val="003B6BE8"/>
    <w:rsid w:val="003F2E4C"/>
    <w:rsid w:val="003F3225"/>
    <w:rsid w:val="00416558"/>
    <w:rsid w:val="0042441F"/>
    <w:rsid w:val="00425CAF"/>
    <w:rsid w:val="0045715C"/>
    <w:rsid w:val="004727A5"/>
    <w:rsid w:val="004A1FAE"/>
    <w:rsid w:val="004A21FA"/>
    <w:rsid w:val="004C7D13"/>
    <w:rsid w:val="005359CD"/>
    <w:rsid w:val="00584D06"/>
    <w:rsid w:val="005D1397"/>
    <w:rsid w:val="005E14A6"/>
    <w:rsid w:val="005E31C7"/>
    <w:rsid w:val="005F08C7"/>
    <w:rsid w:val="00622912"/>
    <w:rsid w:val="00636C19"/>
    <w:rsid w:val="006572F3"/>
    <w:rsid w:val="00681985"/>
    <w:rsid w:val="006A3506"/>
    <w:rsid w:val="006B125F"/>
    <w:rsid w:val="006B76F6"/>
    <w:rsid w:val="00722B21"/>
    <w:rsid w:val="00765E60"/>
    <w:rsid w:val="0078335B"/>
    <w:rsid w:val="00784E73"/>
    <w:rsid w:val="00793D32"/>
    <w:rsid w:val="007A32DE"/>
    <w:rsid w:val="007B78AB"/>
    <w:rsid w:val="007D5DFE"/>
    <w:rsid w:val="007E4418"/>
    <w:rsid w:val="00803592"/>
    <w:rsid w:val="008133E9"/>
    <w:rsid w:val="00817AE7"/>
    <w:rsid w:val="00837B40"/>
    <w:rsid w:val="00875762"/>
    <w:rsid w:val="008A4443"/>
    <w:rsid w:val="008B5FF2"/>
    <w:rsid w:val="008F1B07"/>
    <w:rsid w:val="009079CE"/>
    <w:rsid w:val="00966E84"/>
    <w:rsid w:val="00997C8C"/>
    <w:rsid w:val="009A196E"/>
    <w:rsid w:val="009B4A00"/>
    <w:rsid w:val="009D438E"/>
    <w:rsid w:val="00A07AAC"/>
    <w:rsid w:val="00A32513"/>
    <w:rsid w:val="00A466BA"/>
    <w:rsid w:val="00A81794"/>
    <w:rsid w:val="00A95600"/>
    <w:rsid w:val="00AA699D"/>
    <w:rsid w:val="00AF0965"/>
    <w:rsid w:val="00B21FA4"/>
    <w:rsid w:val="00B3368C"/>
    <w:rsid w:val="00B421E0"/>
    <w:rsid w:val="00B6009D"/>
    <w:rsid w:val="00B62788"/>
    <w:rsid w:val="00B64FAC"/>
    <w:rsid w:val="00BA2C03"/>
    <w:rsid w:val="00BA5B72"/>
    <w:rsid w:val="00BB5035"/>
    <w:rsid w:val="00BC39D1"/>
    <w:rsid w:val="00C253A5"/>
    <w:rsid w:val="00C533D9"/>
    <w:rsid w:val="00C72592"/>
    <w:rsid w:val="00C739A6"/>
    <w:rsid w:val="00C94EE6"/>
    <w:rsid w:val="00CC33E4"/>
    <w:rsid w:val="00CC3F49"/>
    <w:rsid w:val="00D01848"/>
    <w:rsid w:val="00D25235"/>
    <w:rsid w:val="00D476B1"/>
    <w:rsid w:val="00D568F7"/>
    <w:rsid w:val="00D70381"/>
    <w:rsid w:val="00D84583"/>
    <w:rsid w:val="00D87EC9"/>
    <w:rsid w:val="00D97173"/>
    <w:rsid w:val="00DD191D"/>
    <w:rsid w:val="00DE7C2D"/>
    <w:rsid w:val="00DF04D1"/>
    <w:rsid w:val="00DF0A45"/>
    <w:rsid w:val="00E03CBB"/>
    <w:rsid w:val="00E1286A"/>
    <w:rsid w:val="00E13506"/>
    <w:rsid w:val="00E213B5"/>
    <w:rsid w:val="00E26956"/>
    <w:rsid w:val="00E454A4"/>
    <w:rsid w:val="00E82217"/>
    <w:rsid w:val="00E879D1"/>
    <w:rsid w:val="00EA691B"/>
    <w:rsid w:val="00EA7050"/>
    <w:rsid w:val="00EB7FCA"/>
    <w:rsid w:val="00EC7E08"/>
    <w:rsid w:val="00F05BA1"/>
    <w:rsid w:val="00F07A6C"/>
    <w:rsid w:val="00F32E4C"/>
    <w:rsid w:val="00F67C89"/>
    <w:rsid w:val="00F80672"/>
    <w:rsid w:val="00F907DD"/>
    <w:rsid w:val="00FC495C"/>
    <w:rsid w:val="00FC7CDA"/>
    <w:rsid w:val="00FE6AB5"/>
    <w:rsid w:val="00FF3B9A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131B8EB"/>
  <w15:docId w15:val="{7D3F7B60-E37A-467C-ADCB-C7DE4820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558"/>
    <w:pPr>
      <w:jc w:val="both"/>
    </w:pPr>
    <w:rPr>
      <w:rFonts w:ascii="Cambria" w:eastAsia="Times New Roman" w:hAnsi="Cambria"/>
      <w:szCs w:val="24"/>
    </w:rPr>
  </w:style>
  <w:style w:type="paragraph" w:styleId="Titre1">
    <w:name w:val="heading 1"/>
    <w:aliases w:val="Titre article"/>
    <w:basedOn w:val="Normal"/>
    <w:next w:val="Normal"/>
    <w:link w:val="Titre1Car"/>
    <w:uiPriority w:val="99"/>
    <w:qFormat/>
    <w:rsid w:val="00AF0965"/>
    <w:pPr>
      <w:keepNext/>
      <w:widowControl w:val="0"/>
      <w:numPr>
        <w:numId w:val="2"/>
      </w:numPr>
      <w:shd w:val="clear" w:color="auto" w:fill="B3B3B3"/>
      <w:autoSpaceDE w:val="0"/>
      <w:autoSpaceDN w:val="0"/>
      <w:adjustRightInd w:val="0"/>
      <w:outlineLvl w:val="0"/>
    </w:pPr>
    <w:rPr>
      <w:rFonts w:eastAsia="Calibri"/>
      <w:b/>
      <w:bCs/>
      <w:color w:val="548DD4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F0965"/>
    <w:pPr>
      <w:keepNext/>
      <w:widowControl w:val="0"/>
      <w:numPr>
        <w:ilvl w:val="2"/>
        <w:numId w:val="2"/>
      </w:numPr>
      <w:autoSpaceDE w:val="0"/>
      <w:autoSpaceDN w:val="0"/>
      <w:adjustRightInd w:val="0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AF0965"/>
    <w:pPr>
      <w:keepNext/>
      <w:widowControl w:val="0"/>
      <w:numPr>
        <w:ilvl w:val="3"/>
        <w:numId w:val="2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AF0965"/>
    <w:pPr>
      <w:keepNext/>
      <w:widowControl w:val="0"/>
      <w:numPr>
        <w:ilvl w:val="4"/>
        <w:numId w:val="2"/>
      </w:numPr>
      <w:autoSpaceDE w:val="0"/>
      <w:autoSpaceDN w:val="0"/>
      <w:adjustRightInd w:val="0"/>
      <w:outlineLvl w:val="4"/>
    </w:pPr>
    <w:rPr>
      <w:rFonts w:ascii="Arial" w:eastAsia="Calibri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AF0965"/>
    <w:pPr>
      <w:keepNext/>
      <w:widowControl w:val="0"/>
      <w:numPr>
        <w:ilvl w:val="5"/>
        <w:numId w:val="2"/>
      </w:numPr>
      <w:autoSpaceDE w:val="0"/>
      <w:autoSpaceDN w:val="0"/>
      <w:adjustRightInd w:val="0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AF0965"/>
    <w:pPr>
      <w:keepNext/>
      <w:numPr>
        <w:ilvl w:val="6"/>
        <w:numId w:val="2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rsid w:val="00AF096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AF096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article Car"/>
    <w:basedOn w:val="Policepardfaut"/>
    <w:link w:val="Titre1"/>
    <w:uiPriority w:val="99"/>
    <w:locked/>
    <w:rsid w:val="00AF0965"/>
    <w:rPr>
      <w:rFonts w:ascii="Cambria" w:hAnsi="Cambria" w:cs="Times New Roman"/>
      <w:b/>
      <w:bCs/>
      <w:color w:val="548DD4"/>
      <w:sz w:val="20"/>
      <w:szCs w:val="20"/>
      <w:shd w:val="clear" w:color="auto" w:fill="B3B3B3"/>
      <w:lang w:eastAsia="fr-FR"/>
    </w:rPr>
  </w:style>
  <w:style w:type="character" w:customStyle="1" w:styleId="Titre3Car">
    <w:name w:val="Titre 3 Car"/>
    <w:basedOn w:val="Policepardfaut"/>
    <w:link w:val="Titre3"/>
    <w:uiPriority w:val="99"/>
    <w:locked/>
    <w:rsid w:val="00AF0965"/>
    <w:rPr>
      <w:rFonts w:ascii="Arial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locked/>
    <w:rsid w:val="00AF0965"/>
    <w:rPr>
      <w:rFonts w:ascii="Arial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AF0965"/>
    <w:rPr>
      <w:rFonts w:ascii="Arial" w:hAnsi="Arial" w:cs="Arial"/>
      <w:b/>
      <w:bCs/>
      <w:caps/>
      <w:color w:val="00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9"/>
    <w:locked/>
    <w:rsid w:val="00AF0965"/>
    <w:rPr>
      <w:rFonts w:ascii="Arial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9"/>
    <w:locked/>
    <w:rsid w:val="00AF0965"/>
    <w:rPr>
      <w:rFonts w:ascii="Cambria" w:hAnsi="Cambria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locked/>
    <w:rsid w:val="00AF0965"/>
    <w:rPr>
      <w:rFonts w:ascii="Cambria" w:hAnsi="Cambria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locked/>
    <w:rsid w:val="00AF0965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uiPriority w:val="99"/>
    <w:rsid w:val="00D97173"/>
    <w:pPr>
      <w:tabs>
        <w:tab w:val="center" w:pos="4536"/>
        <w:tab w:val="right" w:pos="9072"/>
      </w:tabs>
      <w:ind w:left="284"/>
    </w:pPr>
    <w:rPr>
      <w:rFonts w:ascii="Calibri" w:eastAsia="Calibri" w:hAnsi="Calibri"/>
      <w:sz w:val="24"/>
      <w:szCs w:val="20"/>
    </w:rPr>
  </w:style>
  <w:style w:type="character" w:customStyle="1" w:styleId="HeaderChar">
    <w:name w:val="Header Char"/>
    <w:basedOn w:val="Policepardfaut"/>
    <w:uiPriority w:val="99"/>
    <w:semiHidden/>
    <w:locked/>
    <w:rsid w:val="0008043A"/>
    <w:rPr>
      <w:rFonts w:ascii="Cambria" w:hAnsi="Cambria" w:cs="Times New Roman"/>
      <w:sz w:val="24"/>
      <w:szCs w:val="24"/>
    </w:rPr>
  </w:style>
  <w:style w:type="character" w:customStyle="1" w:styleId="En-tteCar">
    <w:name w:val="En-tête Car"/>
    <w:link w:val="En-tte"/>
    <w:uiPriority w:val="99"/>
    <w:semiHidden/>
    <w:locked/>
    <w:rsid w:val="00D97173"/>
    <w:rPr>
      <w:sz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1933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F80672"/>
    <w:rPr>
      <w:rFonts w:ascii="Cambria" w:hAnsi="Cambria"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1933AD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5E14A6"/>
    <w:pPr>
      <w:ind w:left="720"/>
      <w:contextualSpacing/>
    </w:pPr>
  </w:style>
  <w:style w:type="paragraph" w:styleId="Corpsdetexte">
    <w:name w:val="Body Text"/>
    <w:basedOn w:val="Normal"/>
    <w:link w:val="CorpsdetexteCar"/>
    <w:rsid w:val="00D476B1"/>
    <w:rPr>
      <w:rFonts w:ascii="Times New Roman" w:hAnsi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rsid w:val="00D476B1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700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RUAUD Marine</dc:creator>
  <cp:lastModifiedBy>CERQUEIRA CAMELO Jose</cp:lastModifiedBy>
  <cp:revision>44</cp:revision>
  <cp:lastPrinted>2019-05-29T16:31:00Z</cp:lastPrinted>
  <dcterms:created xsi:type="dcterms:W3CDTF">2019-06-11T10:43:00Z</dcterms:created>
  <dcterms:modified xsi:type="dcterms:W3CDTF">2024-10-23T09:13:00Z</dcterms:modified>
</cp:coreProperties>
</file>