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02051B" w:rsidRDefault="007A50BF" w:rsidP="009C6E1E">
      <w:pPr>
        <w:pStyle w:val="ZEmetteur"/>
        <w:tabs>
          <w:tab w:val="left" w:pos="1418"/>
        </w:tabs>
      </w:pPr>
      <w: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527DC225" w:rsidR="00443372" w:rsidRPr="007B4F2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C65B45" w:rsidRPr="005747B0">
        <w:rPr>
          <w:rFonts w:ascii="Arial" w:hAnsi="Arial" w:cs="Arial"/>
          <w:b/>
          <w:bCs/>
          <w:szCs w:val="22"/>
        </w:rPr>
        <w:t xml:space="preserve">° </w:t>
      </w:r>
      <w:r w:rsidR="00BB2BD3">
        <w:rPr>
          <w:rFonts w:ascii="Arial" w:hAnsi="Arial" w:cs="Arial"/>
          <w:b/>
          <w:bCs/>
          <w:szCs w:val="22"/>
        </w:rPr>
        <w:t>3</w:t>
      </w:r>
      <w:r w:rsidR="00F43A08">
        <w:rPr>
          <w:rFonts w:ascii="Arial" w:hAnsi="Arial" w:cs="Arial"/>
          <w:b/>
          <w:bCs/>
          <w:szCs w:val="22"/>
        </w:rPr>
        <w:t>5744</w:t>
      </w:r>
      <w:r w:rsidR="00C65B45" w:rsidRPr="005747B0">
        <w:rPr>
          <w:rFonts w:ascii="Arial" w:hAnsi="Arial" w:cs="Arial"/>
          <w:b/>
          <w:bCs/>
          <w:szCs w:val="22"/>
        </w:rPr>
        <w:t xml:space="preserve"> </w:t>
      </w:r>
      <w:r w:rsidR="0029632F" w:rsidRPr="005747B0">
        <w:rPr>
          <w:rFonts w:ascii="Arial" w:hAnsi="Arial" w:cs="Arial"/>
          <w:b/>
          <w:bCs/>
          <w:szCs w:val="22"/>
        </w:rPr>
        <w:t xml:space="preserve"> </w:t>
      </w:r>
      <w:r w:rsidRPr="007B4F2F">
        <w:rPr>
          <w:rFonts w:ascii="Arial" w:hAnsi="Arial" w:cs="Arial"/>
          <w:b/>
          <w:bCs/>
          <w:szCs w:val="22"/>
        </w:rPr>
        <w:fldChar w:fldCharType="begin"/>
      </w:r>
      <w:r w:rsidRPr="007B4F2F">
        <w:rPr>
          <w:rFonts w:ascii="Arial" w:hAnsi="Arial" w:cs="Arial"/>
          <w:b/>
          <w:bCs/>
          <w:szCs w:val="22"/>
        </w:rPr>
        <w:instrText xml:space="preserve"> ASK N° Dossier "Entrez le N° de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[Numéro du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 MERGEFORMAT </w:instrText>
      </w:r>
      <w:r w:rsidRPr="007B4F2F">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119871D7" w:rsidR="00443372" w:rsidRPr="005A2D84" w:rsidRDefault="00443372">
      <w:pPr>
        <w:tabs>
          <w:tab w:val="left" w:pos="567"/>
        </w:tabs>
        <w:jc w:val="center"/>
        <w:rPr>
          <w:rFonts w:ascii="Arial" w:hAnsi="Arial" w:cs="Arial"/>
          <w:b/>
          <w:sz w:val="28"/>
        </w:rPr>
      </w:pPr>
      <w:r w:rsidRPr="005A2D84">
        <w:rPr>
          <w:rFonts w:ascii="Arial" w:hAnsi="Arial" w:cs="Arial"/>
          <w:b/>
          <w:sz w:val="28"/>
        </w:rPr>
        <w:t>REGLEMENT DE LA CONSULTATION</w:t>
      </w:r>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rsidP="00746A8C">
            <w:pPr>
              <w:pStyle w:val="Retraitcorpsdetexte"/>
              <w:ind w:left="564" w:firstLine="3"/>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3F8AB09A" w:rsidR="00443372" w:rsidRPr="005A2D84" w:rsidRDefault="00A558A7" w:rsidP="00746A8C">
            <w:pPr>
              <w:spacing w:before="120" w:after="120"/>
              <w:jc w:val="center"/>
              <w:rPr>
                <w:rFonts w:ascii="Arial" w:hAnsi="Arial" w:cs="Arial"/>
                <w:szCs w:val="22"/>
              </w:rPr>
            </w:pPr>
            <w:r w:rsidRPr="004711AD">
              <w:rPr>
                <w:rFonts w:ascii="Arial" w:hAnsi="Arial" w:cs="Arial"/>
                <w:szCs w:val="22"/>
              </w:rPr>
              <w:t xml:space="preserve">02.98.14.06.86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59BD8F0D" w:rsidR="00443372" w:rsidRPr="005A2D84" w:rsidRDefault="006D340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produits chimiques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produits chimiques au profit de la Marine Nationale.</w:t>
      </w:r>
      <w:r>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747B0">
        <w:rPr>
          <w:rFonts w:ascii="Arial" w:hAnsi="Arial" w:cs="Arial"/>
          <w:szCs w:val="22"/>
        </w:rPr>
        <w:t>DATE LIMITE DE REMISE DES OFFRES</w:t>
      </w:r>
    </w:p>
    <w:p w14:paraId="274F8C1C" w14:textId="77777777"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 w:val="8"/>
          <w:szCs w:val="22"/>
        </w:rPr>
      </w:pPr>
    </w:p>
    <w:p w14:paraId="36EF2628" w14:textId="3F5D8C02" w:rsidR="004A512C" w:rsidRPr="005747B0" w:rsidRDefault="00E874C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Pr>
          <w:rFonts w:ascii="Arial" w:hAnsi="Arial" w:cs="Arial"/>
          <w:b/>
          <w:szCs w:val="22"/>
        </w:rPr>
        <w:t xml:space="preserve">Le </w:t>
      </w:r>
      <w:r w:rsidR="00FA6CC0">
        <w:rPr>
          <w:rFonts w:ascii="Arial" w:hAnsi="Arial" w:cs="Arial"/>
          <w:b/>
          <w:szCs w:val="22"/>
        </w:rPr>
        <w:t>2</w:t>
      </w:r>
      <w:bookmarkStart w:id="1" w:name="_GoBack"/>
      <w:bookmarkEnd w:id="1"/>
      <w:r w:rsidR="00F43A08">
        <w:rPr>
          <w:rFonts w:ascii="Arial" w:hAnsi="Arial" w:cs="Arial"/>
          <w:b/>
          <w:szCs w:val="22"/>
        </w:rPr>
        <w:t>6</w:t>
      </w:r>
      <w:r w:rsidR="005747B0" w:rsidRPr="005747B0">
        <w:rPr>
          <w:rFonts w:ascii="Arial" w:hAnsi="Arial" w:cs="Arial"/>
          <w:b/>
          <w:szCs w:val="22"/>
        </w:rPr>
        <w:t>/</w:t>
      </w:r>
      <w:r w:rsidR="00F43A08">
        <w:rPr>
          <w:rFonts w:ascii="Arial" w:hAnsi="Arial" w:cs="Arial"/>
          <w:b/>
          <w:szCs w:val="22"/>
        </w:rPr>
        <w:t>11</w:t>
      </w:r>
      <w:r w:rsidR="005747B0" w:rsidRPr="005747B0">
        <w:rPr>
          <w:rFonts w:ascii="Arial" w:hAnsi="Arial" w:cs="Arial"/>
          <w:b/>
          <w:szCs w:val="22"/>
        </w:rPr>
        <w:t>/202</w:t>
      </w:r>
      <w:r w:rsidR="00747BD7">
        <w:rPr>
          <w:rFonts w:ascii="Arial" w:hAnsi="Arial" w:cs="Arial"/>
          <w:b/>
          <w:szCs w:val="22"/>
        </w:rPr>
        <w:t>4</w:t>
      </w:r>
      <w:r w:rsidR="005747B0" w:rsidRPr="005747B0">
        <w:rPr>
          <w:rFonts w:ascii="Arial" w:hAnsi="Arial" w:cs="Arial"/>
          <w:b/>
          <w:szCs w:val="22"/>
        </w:rPr>
        <w:t xml:space="preserve"> avant 1</w:t>
      </w:r>
      <w:r w:rsidR="00747BD7">
        <w:rPr>
          <w:rFonts w:ascii="Arial" w:hAnsi="Arial" w:cs="Arial"/>
          <w:b/>
          <w:szCs w:val="22"/>
        </w:rPr>
        <w:t>6</w:t>
      </w:r>
      <w:r w:rsidR="005747B0" w:rsidRPr="005747B0">
        <w:rPr>
          <w:rFonts w:ascii="Arial" w:hAnsi="Arial" w:cs="Arial"/>
          <w:b/>
          <w:szCs w:val="22"/>
        </w:rPr>
        <w:t xml:space="preserve"> heures (horodatage PLACE)</w:t>
      </w:r>
    </w:p>
    <w:p w14:paraId="27A0D363" w14:textId="77777777" w:rsidR="005747B0" w:rsidRPr="005A2D84" w:rsidRDefault="005747B0">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2E5AF9">
        <w:rPr>
          <w:rFonts w:ascii="Arial" w:hAnsi="Arial" w:cs="Arial"/>
          <w:b/>
          <w:szCs w:val="22"/>
        </w:rPr>
        <w:t>S  O  M  M  A  I  R  E</w:t>
      </w:r>
    </w:p>
    <w:p w14:paraId="2F6CD448" w14:textId="77777777"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2E5AF9" w:rsidRDefault="00443372">
      <w:pPr>
        <w:tabs>
          <w:tab w:val="left" w:pos="567"/>
        </w:tabs>
        <w:rPr>
          <w:rFonts w:ascii="Arial" w:hAnsi="Arial" w:cs="Arial"/>
          <w:szCs w:val="22"/>
        </w:rPr>
      </w:pPr>
    </w:p>
    <w:p w14:paraId="326DFBCA" w14:textId="77777777" w:rsidR="006504BE" w:rsidRPr="002E5AF9" w:rsidRDefault="006504BE" w:rsidP="006504BE">
      <w:pPr>
        <w:tabs>
          <w:tab w:val="left" w:pos="567"/>
        </w:tabs>
        <w:rPr>
          <w:rFonts w:ascii="Arial" w:hAnsi="Arial" w:cs="Arial"/>
          <w:szCs w:val="22"/>
        </w:rPr>
      </w:pPr>
    </w:p>
    <w:p w14:paraId="78E5C61D" w14:textId="3473DA87" w:rsidR="000B7EF5" w:rsidRPr="00105050" w:rsidRDefault="006504BE">
      <w:pPr>
        <w:pStyle w:val="TM1"/>
        <w:tabs>
          <w:tab w:val="left" w:pos="426"/>
          <w:tab w:val="right" w:leader="dot" w:pos="9629"/>
        </w:tabs>
        <w:rPr>
          <w:rFonts w:ascii="Arial" w:eastAsiaTheme="minorEastAsia" w:hAnsi="Arial" w:cs="Arial"/>
          <w:b w:val="0"/>
          <w:bCs w:val="0"/>
          <w:caps w:val="0"/>
          <w:noProof/>
          <w:szCs w:val="22"/>
        </w:rPr>
      </w:pPr>
      <w:r w:rsidRPr="00105050">
        <w:rPr>
          <w:rFonts w:ascii="Arial" w:hAnsi="Arial" w:cs="Arial"/>
          <w:szCs w:val="22"/>
          <w:lang w:val="en-GB"/>
        </w:rPr>
        <w:fldChar w:fldCharType="begin"/>
      </w:r>
      <w:r w:rsidRPr="00105050">
        <w:rPr>
          <w:rFonts w:ascii="Arial" w:hAnsi="Arial" w:cs="Arial"/>
          <w:szCs w:val="22"/>
          <w:lang w:val="en-GB"/>
        </w:rPr>
        <w:instrText xml:space="preserve"> TOC \o "1-3" \h \z </w:instrText>
      </w:r>
      <w:r w:rsidRPr="00105050">
        <w:rPr>
          <w:rFonts w:ascii="Arial" w:hAnsi="Arial" w:cs="Arial"/>
          <w:szCs w:val="22"/>
          <w:lang w:val="en-GB"/>
        </w:rPr>
        <w:fldChar w:fldCharType="separate"/>
      </w:r>
      <w:hyperlink w:anchor="_Toc179204707" w:history="1">
        <w:r w:rsidR="000B7EF5" w:rsidRPr="00105050">
          <w:rPr>
            <w:rStyle w:val="Lienhypertexte"/>
            <w:rFonts w:ascii="Arial" w:hAnsi="Arial" w:cs="Arial"/>
            <w:noProof/>
          </w:rPr>
          <w:t>1.</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oBJET ET CARACTERISTIQUES DE LA CONSULTATION</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_Toc179204707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3</w:t>
        </w:r>
        <w:r w:rsidR="000B7EF5" w:rsidRPr="00105050">
          <w:rPr>
            <w:rFonts w:ascii="Arial" w:hAnsi="Arial" w:cs="Arial"/>
            <w:noProof/>
            <w:webHidden/>
          </w:rPr>
          <w:fldChar w:fldCharType="end"/>
        </w:r>
      </w:hyperlink>
    </w:p>
    <w:p w14:paraId="21EE3F2C" w14:textId="42E58FA1" w:rsidR="000B7EF5" w:rsidRPr="00105050" w:rsidRDefault="00FA6CC0">
      <w:pPr>
        <w:pStyle w:val="TM1"/>
        <w:tabs>
          <w:tab w:val="left" w:pos="426"/>
          <w:tab w:val="right" w:leader="dot" w:pos="9629"/>
        </w:tabs>
        <w:rPr>
          <w:rFonts w:ascii="Arial" w:eastAsiaTheme="minorEastAsia" w:hAnsi="Arial" w:cs="Arial"/>
          <w:b w:val="0"/>
          <w:bCs w:val="0"/>
          <w:caps w:val="0"/>
          <w:noProof/>
          <w:szCs w:val="22"/>
        </w:rPr>
      </w:pPr>
      <w:hyperlink w:anchor="_Toc179204708" w:history="1">
        <w:r w:rsidR="000B7EF5" w:rsidRPr="00105050">
          <w:rPr>
            <w:rStyle w:val="Lienhypertexte"/>
            <w:rFonts w:ascii="Arial" w:hAnsi="Arial" w:cs="Arial"/>
            <w:noProof/>
          </w:rPr>
          <w:t>2.</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condition de la consultation</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_Toc179204708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3</w:t>
        </w:r>
        <w:r w:rsidR="000B7EF5" w:rsidRPr="00105050">
          <w:rPr>
            <w:rFonts w:ascii="Arial" w:hAnsi="Arial" w:cs="Arial"/>
            <w:noProof/>
            <w:webHidden/>
          </w:rPr>
          <w:fldChar w:fldCharType="end"/>
        </w:r>
      </w:hyperlink>
    </w:p>
    <w:p w14:paraId="4BFA3F8B" w14:textId="17CB66D2" w:rsidR="000B7EF5" w:rsidRPr="00105050" w:rsidRDefault="00FA6CC0">
      <w:pPr>
        <w:pStyle w:val="TM1"/>
        <w:tabs>
          <w:tab w:val="left" w:pos="426"/>
          <w:tab w:val="right" w:leader="dot" w:pos="9629"/>
        </w:tabs>
        <w:rPr>
          <w:rFonts w:ascii="Arial" w:eastAsiaTheme="minorEastAsia" w:hAnsi="Arial" w:cs="Arial"/>
          <w:b w:val="0"/>
          <w:bCs w:val="0"/>
          <w:caps w:val="0"/>
          <w:noProof/>
          <w:szCs w:val="22"/>
        </w:rPr>
      </w:pPr>
      <w:hyperlink w:anchor="_Toc179204709" w:history="1">
        <w:r w:rsidR="000B7EF5" w:rsidRPr="00105050">
          <w:rPr>
            <w:rStyle w:val="Lienhypertexte"/>
            <w:rFonts w:ascii="Arial" w:hAnsi="Arial" w:cs="Arial"/>
            <w:noProof/>
          </w:rPr>
          <w:t>3.</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presentation et envoi des OFFRES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_Toc179204709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4</w:t>
        </w:r>
        <w:r w:rsidR="000B7EF5" w:rsidRPr="00105050">
          <w:rPr>
            <w:rFonts w:ascii="Arial" w:hAnsi="Arial" w:cs="Arial"/>
            <w:noProof/>
            <w:webHidden/>
          </w:rPr>
          <w:fldChar w:fldCharType="end"/>
        </w:r>
      </w:hyperlink>
    </w:p>
    <w:p w14:paraId="5A64990D" w14:textId="3F69C8BC" w:rsidR="000B7EF5" w:rsidRPr="00105050" w:rsidRDefault="00FA6CC0">
      <w:pPr>
        <w:pStyle w:val="TM3"/>
        <w:tabs>
          <w:tab w:val="left" w:pos="1100"/>
          <w:tab w:val="right" w:leader="dot" w:pos="9629"/>
        </w:tabs>
        <w:rPr>
          <w:rFonts w:ascii="Arial" w:eastAsiaTheme="minorEastAsia" w:hAnsi="Arial" w:cs="Arial"/>
          <w:i w:val="0"/>
          <w:iCs w:val="0"/>
          <w:noProof/>
          <w:szCs w:val="22"/>
        </w:rPr>
      </w:pPr>
      <w:hyperlink w:anchor="_Toc179204710" w:history="1">
        <w:r w:rsidR="000B7EF5" w:rsidRPr="00105050">
          <w:rPr>
            <w:rStyle w:val="Lienhypertexte"/>
            <w:rFonts w:ascii="Arial" w:hAnsi="Arial" w:cs="Arial"/>
            <w:noProof/>
          </w:rPr>
          <w:t>3.1.</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Pièces constitutives de la proposition</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_Toc179204710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4</w:t>
        </w:r>
        <w:r w:rsidR="000B7EF5" w:rsidRPr="00105050">
          <w:rPr>
            <w:rFonts w:ascii="Arial" w:hAnsi="Arial" w:cs="Arial"/>
            <w:noProof/>
            <w:webHidden/>
          </w:rPr>
          <w:fldChar w:fldCharType="end"/>
        </w:r>
      </w:hyperlink>
    </w:p>
    <w:p w14:paraId="60507498" w14:textId="48F64003" w:rsidR="000B7EF5" w:rsidRPr="00105050" w:rsidRDefault="00FA6CC0">
      <w:pPr>
        <w:pStyle w:val="TM3"/>
        <w:tabs>
          <w:tab w:val="left" w:pos="1100"/>
          <w:tab w:val="right" w:leader="dot" w:pos="9629"/>
        </w:tabs>
        <w:rPr>
          <w:rFonts w:ascii="Arial" w:eastAsiaTheme="minorEastAsia" w:hAnsi="Arial" w:cs="Arial"/>
          <w:i w:val="0"/>
          <w:iCs w:val="0"/>
          <w:noProof/>
          <w:szCs w:val="22"/>
        </w:rPr>
      </w:pPr>
      <w:hyperlink w:anchor="_Toc179204711" w:history="1">
        <w:r w:rsidR="000B7EF5" w:rsidRPr="00105050">
          <w:rPr>
            <w:rStyle w:val="Lienhypertexte"/>
            <w:rFonts w:ascii="Arial" w:hAnsi="Arial" w:cs="Arial"/>
            <w:noProof/>
          </w:rPr>
          <w:t>3.2.</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Condition d’envoi des plis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_Toc179204711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5</w:t>
        </w:r>
        <w:r w:rsidR="000B7EF5" w:rsidRPr="00105050">
          <w:rPr>
            <w:rFonts w:ascii="Arial" w:hAnsi="Arial" w:cs="Arial"/>
            <w:noProof/>
            <w:webHidden/>
          </w:rPr>
          <w:fldChar w:fldCharType="end"/>
        </w:r>
      </w:hyperlink>
    </w:p>
    <w:p w14:paraId="0995C224" w14:textId="0012F69F" w:rsidR="000B7EF5" w:rsidRPr="00105050" w:rsidRDefault="00FA6CC0">
      <w:pPr>
        <w:pStyle w:val="TM3"/>
        <w:tabs>
          <w:tab w:val="left" w:pos="1100"/>
          <w:tab w:val="right" w:leader="dot" w:pos="9629"/>
        </w:tabs>
        <w:rPr>
          <w:rFonts w:ascii="Arial" w:eastAsiaTheme="minorEastAsia" w:hAnsi="Arial" w:cs="Arial"/>
          <w:i w:val="0"/>
          <w:iCs w:val="0"/>
          <w:noProof/>
          <w:szCs w:val="22"/>
        </w:rPr>
      </w:pPr>
      <w:hyperlink w:anchor="_Toc179204712" w:history="1">
        <w:r w:rsidR="000B7EF5" w:rsidRPr="00105050">
          <w:rPr>
            <w:rStyle w:val="Lienhypertexte"/>
            <w:rFonts w:ascii="Arial" w:hAnsi="Arial" w:cs="Arial"/>
            <w:noProof/>
          </w:rPr>
          <w:t>3.3.</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Date de remise des offres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_Toc179204712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6</w:t>
        </w:r>
        <w:r w:rsidR="000B7EF5" w:rsidRPr="00105050">
          <w:rPr>
            <w:rFonts w:ascii="Arial" w:hAnsi="Arial" w:cs="Arial"/>
            <w:noProof/>
            <w:webHidden/>
          </w:rPr>
          <w:fldChar w:fldCharType="end"/>
        </w:r>
      </w:hyperlink>
    </w:p>
    <w:p w14:paraId="5145872A" w14:textId="3F102540" w:rsidR="000B7EF5" w:rsidRPr="00105050" w:rsidRDefault="00FA6CC0">
      <w:pPr>
        <w:pStyle w:val="TM1"/>
        <w:tabs>
          <w:tab w:val="left" w:pos="426"/>
          <w:tab w:val="right" w:leader="dot" w:pos="9629"/>
        </w:tabs>
        <w:rPr>
          <w:rFonts w:ascii="Arial" w:eastAsiaTheme="minorEastAsia" w:hAnsi="Arial" w:cs="Arial"/>
          <w:b w:val="0"/>
          <w:bCs w:val="0"/>
          <w:caps w:val="0"/>
          <w:noProof/>
          <w:szCs w:val="22"/>
        </w:rPr>
      </w:pPr>
      <w:hyperlink w:anchor="_Toc179204713" w:history="1">
        <w:r w:rsidR="000B7EF5" w:rsidRPr="00105050">
          <w:rPr>
            <w:rStyle w:val="Lienhypertexte"/>
            <w:rFonts w:ascii="Arial" w:hAnsi="Arial" w:cs="Arial"/>
            <w:noProof/>
          </w:rPr>
          <w:t>4.</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jugement des CANDIDATURES ET DES OFFRES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_Toc179204713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6</w:t>
        </w:r>
        <w:r w:rsidR="000B7EF5" w:rsidRPr="00105050">
          <w:rPr>
            <w:rFonts w:ascii="Arial" w:hAnsi="Arial" w:cs="Arial"/>
            <w:noProof/>
            <w:webHidden/>
          </w:rPr>
          <w:fldChar w:fldCharType="end"/>
        </w:r>
      </w:hyperlink>
    </w:p>
    <w:p w14:paraId="735F36EA" w14:textId="5D80EFA1" w:rsidR="000B7EF5" w:rsidRPr="00105050" w:rsidRDefault="00FA6CC0">
      <w:pPr>
        <w:pStyle w:val="TM3"/>
        <w:tabs>
          <w:tab w:val="left" w:pos="1100"/>
          <w:tab w:val="right" w:leader="dot" w:pos="9629"/>
        </w:tabs>
        <w:rPr>
          <w:rFonts w:ascii="Arial" w:eastAsiaTheme="minorEastAsia" w:hAnsi="Arial" w:cs="Arial"/>
          <w:i w:val="0"/>
          <w:iCs w:val="0"/>
          <w:noProof/>
          <w:szCs w:val="22"/>
        </w:rPr>
      </w:pPr>
      <w:hyperlink w:anchor="_Toc179204714" w:history="1">
        <w:r w:rsidR="000B7EF5" w:rsidRPr="00105050">
          <w:rPr>
            <w:rStyle w:val="Lienhypertexte"/>
            <w:rFonts w:ascii="Arial" w:hAnsi="Arial" w:cs="Arial"/>
            <w:noProof/>
          </w:rPr>
          <w:t>4.1.</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Jugement des candidatures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_Toc179204714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6</w:t>
        </w:r>
        <w:r w:rsidR="000B7EF5" w:rsidRPr="00105050">
          <w:rPr>
            <w:rFonts w:ascii="Arial" w:hAnsi="Arial" w:cs="Arial"/>
            <w:noProof/>
            <w:webHidden/>
          </w:rPr>
          <w:fldChar w:fldCharType="end"/>
        </w:r>
      </w:hyperlink>
    </w:p>
    <w:p w14:paraId="26CA94FD" w14:textId="7CE96387" w:rsidR="000B7EF5" w:rsidRPr="00105050" w:rsidRDefault="00FA6CC0">
      <w:pPr>
        <w:pStyle w:val="TM3"/>
        <w:tabs>
          <w:tab w:val="left" w:pos="1100"/>
          <w:tab w:val="right" w:leader="dot" w:pos="9629"/>
        </w:tabs>
        <w:rPr>
          <w:rFonts w:ascii="Arial" w:eastAsiaTheme="minorEastAsia" w:hAnsi="Arial" w:cs="Arial"/>
          <w:i w:val="0"/>
          <w:iCs w:val="0"/>
          <w:noProof/>
          <w:szCs w:val="22"/>
        </w:rPr>
      </w:pPr>
      <w:hyperlink w:anchor="_Toc179204715" w:history="1">
        <w:r w:rsidR="000B7EF5" w:rsidRPr="00105050">
          <w:rPr>
            <w:rStyle w:val="Lienhypertexte"/>
            <w:rFonts w:ascii="Arial" w:hAnsi="Arial" w:cs="Arial"/>
            <w:noProof/>
          </w:rPr>
          <w:t>4.2.</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Critères de classement des offres et attribution du marché</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_Toc179204715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6</w:t>
        </w:r>
        <w:r w:rsidR="000B7EF5" w:rsidRPr="00105050">
          <w:rPr>
            <w:rFonts w:ascii="Arial" w:hAnsi="Arial" w:cs="Arial"/>
            <w:noProof/>
            <w:webHidden/>
          </w:rPr>
          <w:fldChar w:fldCharType="end"/>
        </w:r>
      </w:hyperlink>
    </w:p>
    <w:p w14:paraId="44C269A1" w14:textId="7DB00DAE" w:rsidR="000B7EF5" w:rsidRPr="00105050" w:rsidRDefault="00FA6CC0">
      <w:pPr>
        <w:pStyle w:val="TM1"/>
        <w:tabs>
          <w:tab w:val="left" w:pos="426"/>
          <w:tab w:val="right" w:leader="dot" w:pos="9629"/>
        </w:tabs>
        <w:rPr>
          <w:rFonts w:ascii="Arial" w:eastAsiaTheme="minorEastAsia" w:hAnsi="Arial" w:cs="Arial"/>
          <w:b w:val="0"/>
          <w:bCs w:val="0"/>
          <w:caps w:val="0"/>
          <w:noProof/>
          <w:szCs w:val="22"/>
        </w:rPr>
      </w:pPr>
      <w:hyperlink w:anchor="_Toc179204716" w:history="1">
        <w:r w:rsidR="000B7EF5" w:rsidRPr="00105050">
          <w:rPr>
            <w:rStyle w:val="Lienhypertexte"/>
            <w:rFonts w:ascii="Arial" w:hAnsi="Arial" w:cs="Arial"/>
            <w:noProof/>
          </w:rPr>
          <w:t>5.</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contenu du dossier de la consultation</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_Toc179204716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9</w:t>
        </w:r>
        <w:r w:rsidR="000B7EF5" w:rsidRPr="00105050">
          <w:rPr>
            <w:rFonts w:ascii="Arial" w:hAnsi="Arial" w:cs="Arial"/>
            <w:noProof/>
            <w:webHidden/>
          </w:rPr>
          <w:fldChar w:fldCharType="end"/>
        </w:r>
      </w:hyperlink>
    </w:p>
    <w:p w14:paraId="55EA7891" w14:textId="5D49F26A" w:rsidR="00443372" w:rsidRPr="002E5AF9" w:rsidRDefault="006504BE" w:rsidP="006504BE">
      <w:pPr>
        <w:tabs>
          <w:tab w:val="left" w:pos="567"/>
        </w:tabs>
        <w:rPr>
          <w:rFonts w:ascii="Arial" w:hAnsi="Arial" w:cs="Arial"/>
          <w:szCs w:val="22"/>
          <w:lang w:val="en-GB"/>
        </w:rPr>
      </w:pPr>
      <w:r w:rsidRPr="00105050">
        <w:rPr>
          <w:rFonts w:ascii="Arial" w:hAnsi="Arial" w:cs="Arial"/>
          <w:szCs w:val="22"/>
          <w:lang w:val="en-GB"/>
        </w:rPr>
        <w:fldChar w:fldCharType="end"/>
      </w:r>
    </w:p>
    <w:p w14:paraId="1F2047B7" w14:textId="77777777" w:rsidR="00443372" w:rsidRPr="002E5AF9" w:rsidRDefault="00443372">
      <w:pPr>
        <w:tabs>
          <w:tab w:val="left" w:pos="567"/>
        </w:tabs>
        <w:rPr>
          <w:rFonts w:ascii="Arial" w:hAnsi="Arial" w:cs="Arial"/>
          <w:szCs w:val="22"/>
          <w:lang w:val="en-GB"/>
        </w:rPr>
      </w:pPr>
    </w:p>
    <w:p w14:paraId="346C06AE" w14:textId="77777777" w:rsidR="00443372" w:rsidRPr="002E5AF9"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3" w:name="_Toc36259021"/>
      <w:bookmarkStart w:id="4" w:name="_Toc42327867"/>
      <w:bookmarkStart w:id="5" w:name="_Toc254166739"/>
      <w:bookmarkStart w:id="6" w:name="_Toc179204707"/>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3"/>
      <w:r w:rsidRPr="005A2D84">
        <w:rPr>
          <w:rFonts w:ascii="Arial" w:hAnsi="Arial" w:cs="Arial"/>
          <w:szCs w:val="22"/>
        </w:rPr>
        <w:t>E LA CONSULTATION</w:t>
      </w:r>
      <w:bookmarkStart w:id="7" w:name="OLE_LINK1"/>
      <w:bookmarkStart w:id="8" w:name="OLE_LINK2"/>
      <w:bookmarkEnd w:id="4"/>
      <w:bookmarkEnd w:id="5"/>
      <w:bookmarkEnd w:id="6"/>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1231935" w14:textId="6A53346C"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6D3400">
        <w:rPr>
          <w:rFonts w:ascii="Arial" w:hAnsi="Arial" w:cs="Arial"/>
          <w:szCs w:val="22"/>
        </w:rPr>
        <w:fldChar w:fldCharType="begin">
          <w:ffData>
            <w:name w:val="Texte4"/>
            <w:enabled/>
            <w:calcOnExit w:val="0"/>
            <w:textInput>
              <w:default w:val="l'approvisionnement de produits chimiques au profit de la Marine Nationale"/>
            </w:textInput>
          </w:ffData>
        </w:fldChar>
      </w:r>
      <w:bookmarkStart w:id="9" w:name="Texte4"/>
      <w:r w:rsidR="006D3400">
        <w:rPr>
          <w:rFonts w:ascii="Arial" w:hAnsi="Arial" w:cs="Arial"/>
          <w:szCs w:val="22"/>
        </w:rPr>
        <w:instrText xml:space="preserve"> FORMTEXT </w:instrText>
      </w:r>
      <w:r w:rsidR="006D3400">
        <w:rPr>
          <w:rFonts w:ascii="Arial" w:hAnsi="Arial" w:cs="Arial"/>
          <w:szCs w:val="22"/>
        </w:rPr>
      </w:r>
      <w:r w:rsidR="006D3400">
        <w:rPr>
          <w:rFonts w:ascii="Arial" w:hAnsi="Arial" w:cs="Arial"/>
          <w:szCs w:val="22"/>
        </w:rPr>
        <w:fldChar w:fldCharType="separate"/>
      </w:r>
      <w:r w:rsidR="006D3400">
        <w:rPr>
          <w:rFonts w:ascii="Arial" w:hAnsi="Arial" w:cs="Arial"/>
          <w:noProof/>
          <w:szCs w:val="22"/>
        </w:rPr>
        <w:t>l'approvisionnement de produits chimiques au profit de la Marine Nationale</w:t>
      </w:r>
      <w:r w:rsidR="006D3400">
        <w:rPr>
          <w:rFonts w:ascii="Arial" w:hAnsi="Arial" w:cs="Arial"/>
          <w:szCs w:val="22"/>
        </w:rPr>
        <w:fldChar w:fldCharType="end"/>
      </w:r>
      <w:bookmarkEnd w:id="9"/>
      <w:r w:rsidR="007829E5">
        <w:rPr>
          <w:rFonts w:ascii="Arial" w:hAnsi="Arial" w:cs="Arial"/>
          <w:szCs w:val="22"/>
        </w:rPr>
        <w:t xml:space="preserve"> </w:t>
      </w:r>
      <w:r w:rsidRPr="005A2D84">
        <w:rPr>
          <w:rFonts w:ascii="Arial" w:hAnsi="Arial" w:cs="Arial"/>
          <w:szCs w:val="22"/>
        </w:rPr>
        <w:t>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66437680" w14:textId="77777777" w:rsidR="00F2073B" w:rsidRPr="004711AD" w:rsidRDefault="00F2073B" w:rsidP="00F2073B">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45260463" w14:textId="77777777" w:rsidR="00F2073B" w:rsidRPr="004711AD" w:rsidRDefault="00F2073B" w:rsidP="00F2073B">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1723581B"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à Brest. </w:t>
      </w:r>
    </w:p>
    <w:p w14:paraId="507C54F0" w14:textId="77777777"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179204708"/>
      <w:r w:rsidRPr="005A2D84">
        <w:rPr>
          <w:rFonts w:ascii="Arial" w:hAnsi="Arial" w:cs="Arial"/>
          <w:szCs w:val="22"/>
        </w:rPr>
        <w:t>condition de la consultation</w:t>
      </w:r>
      <w:bookmarkEnd w:id="10"/>
      <w:bookmarkEnd w:id="11"/>
      <w:bookmarkEnd w:id="12"/>
      <w:bookmarkEnd w:id="13"/>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bookmarkEnd w:id="15"/>
    <w:bookmarkEnd w:id="16"/>
    <w:p w14:paraId="02747EEE" w14:textId="77777777" w:rsidR="00EB4823" w:rsidRPr="00EB4823" w:rsidRDefault="00EB4823" w:rsidP="00EB4823">
      <w:pPr>
        <w:spacing w:before="120"/>
        <w:rPr>
          <w:rFonts w:ascii="Arial" w:hAnsi="Arial" w:cs="Arial"/>
          <w:szCs w:val="22"/>
        </w:rPr>
      </w:pPr>
      <w:r w:rsidRPr="00EB4823">
        <w:rPr>
          <w:rFonts w:ascii="Arial" w:hAnsi="Arial" w:cs="Arial"/>
          <w:szCs w:val="22"/>
        </w:rPr>
        <w:t xml:space="preserve">Pour les marchés de fournitures, il est précisé que le prix doit être </w:t>
      </w:r>
      <w:r w:rsidRPr="00EB4823">
        <w:rPr>
          <w:rFonts w:ascii="Arial" w:hAnsi="Arial" w:cs="Arial"/>
          <w:b/>
          <w:szCs w:val="22"/>
        </w:rPr>
        <w:t>franco de port et d’emballage</w:t>
      </w:r>
      <w:r w:rsidRPr="00EB4823">
        <w:rPr>
          <w:rFonts w:ascii="Arial" w:hAnsi="Arial" w:cs="Arial"/>
          <w:szCs w:val="22"/>
        </w:rPr>
        <w:t>. Les modalités éventuelles de variation de prix sont définies au MAPA.</w:t>
      </w:r>
    </w:p>
    <w:p w14:paraId="6C2ECBA4" w14:textId="4A363266" w:rsidR="00443372" w:rsidRPr="005A2D84" w:rsidRDefault="00EB4823" w:rsidP="00EB4823">
      <w:pPr>
        <w:spacing w:before="120"/>
        <w:rPr>
          <w:rFonts w:ascii="Arial" w:hAnsi="Arial" w:cs="Arial"/>
          <w:szCs w:val="22"/>
        </w:rPr>
      </w:pPr>
      <w:r w:rsidRPr="00EB4823">
        <w:rPr>
          <w:rFonts w:ascii="Arial" w:hAnsi="Arial" w:cs="Arial"/>
          <w:szCs w:val="22"/>
        </w:rPr>
        <w:t xml:space="preserve">Les </w:t>
      </w:r>
      <w:r w:rsidRPr="00EB4823">
        <w:rPr>
          <w:rFonts w:ascii="Arial" w:hAnsi="Arial" w:cs="Arial"/>
          <w:b/>
          <w:szCs w:val="22"/>
        </w:rPr>
        <w:t>éventuels renseignements complémentaires</w:t>
      </w:r>
      <w:r w:rsidRPr="00EB4823">
        <w:rPr>
          <w:rFonts w:ascii="Arial" w:hAnsi="Arial" w:cs="Arial"/>
          <w:szCs w:val="22"/>
        </w:rPr>
        <w:t xml:space="preserve"> sont demandés ou via la PLate-forme des AChats de l’Etat (PLACE) au plus tard 5 jours calendaires avant la date limite de remise des offres.</w:t>
      </w:r>
    </w:p>
    <w:p w14:paraId="5A474E22" w14:textId="33F45CDC" w:rsidR="00443372" w:rsidRDefault="00443372" w:rsidP="00F87B7B">
      <w:pPr>
        <w:pStyle w:val="Titre1"/>
        <w:numPr>
          <w:ilvl w:val="0"/>
          <w:numId w:val="7"/>
        </w:numPr>
        <w:rPr>
          <w:rFonts w:ascii="Arial" w:hAnsi="Arial" w:cs="Arial"/>
          <w:szCs w:val="22"/>
        </w:rPr>
      </w:pPr>
      <w:bookmarkStart w:id="17" w:name="_Toc254166741"/>
      <w:bookmarkStart w:id="18" w:name="_Toc179204709"/>
      <w:bookmarkStart w:id="19" w:name="_Toc36259027"/>
      <w:bookmarkStart w:id="20" w:name="_Toc42327878"/>
      <w:bookmarkEnd w:id="7"/>
      <w:bookmarkEnd w:id="8"/>
      <w:r w:rsidRPr="005A2D84">
        <w:rPr>
          <w:rFonts w:ascii="Arial" w:hAnsi="Arial" w:cs="Arial"/>
          <w:szCs w:val="22"/>
        </w:rPr>
        <w:lastRenderedPageBreak/>
        <w:t xml:space="preserve">presentation et envoi des </w:t>
      </w:r>
      <w:bookmarkEnd w:id="17"/>
      <w:r w:rsidR="00EB4823">
        <w:rPr>
          <w:rFonts w:ascii="Arial" w:hAnsi="Arial" w:cs="Arial"/>
          <w:szCs w:val="22"/>
        </w:rPr>
        <w:t>OFFRES</w:t>
      </w:r>
      <w:bookmarkEnd w:id="18"/>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C8D5C6B" w14:textId="0DD80181" w:rsidR="00443372" w:rsidRPr="005A2D84" w:rsidRDefault="00EB4823" w:rsidP="00DE11C8">
      <w:pPr>
        <w:pStyle w:val="Titre3"/>
      </w:pPr>
      <w:bookmarkStart w:id="21" w:name="_Toc294098690"/>
      <w:bookmarkStart w:id="22" w:name="_Toc451515622"/>
      <w:bookmarkStart w:id="23" w:name="_Toc254166742"/>
      <w:bookmarkStart w:id="24" w:name="_Toc179204710"/>
      <w:r w:rsidRPr="008F72CE">
        <w:rPr>
          <w:rFonts w:ascii="Arial" w:hAnsi="Arial" w:cs="Arial"/>
          <w:szCs w:val="22"/>
        </w:rPr>
        <w:t>Pièces constitutives de la proposition</w:t>
      </w:r>
      <w:bookmarkEnd w:id="21"/>
      <w:bookmarkEnd w:id="22"/>
      <w:bookmarkEnd w:id="23"/>
      <w:bookmarkEnd w:id="24"/>
    </w:p>
    <w:p w14:paraId="5CDEB8E6" w14:textId="201E93F2" w:rsidR="00DE11C8" w:rsidRPr="008F72CE" w:rsidRDefault="00EB4823" w:rsidP="00DE11C8">
      <w:pPr>
        <w:pStyle w:val="Paragraphe"/>
        <w:ind w:firstLine="0"/>
        <w:rPr>
          <w:rFonts w:ascii="Arial" w:hAnsi="Arial" w:cs="Arial"/>
          <w:szCs w:val="22"/>
        </w:rPr>
      </w:pPr>
      <w:r w:rsidRPr="00EB4823">
        <w:rPr>
          <w:rFonts w:ascii="Arial" w:hAnsi="Arial" w:cs="Arial"/>
          <w:szCs w:val="22"/>
        </w:rPr>
        <w:t>La proposition comprend obligatoirement :</w:t>
      </w:r>
      <w:r w:rsidR="00443372" w:rsidRPr="005A2D84">
        <w:rPr>
          <w:rFonts w:ascii="Arial" w:hAnsi="Arial" w:cs="Arial"/>
          <w:szCs w:val="22"/>
        </w:rPr>
        <w:t xml:space="preserve">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9"/>
    <w:bookmarkEnd w:id="20"/>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523F5A8B" w:rsidR="002D57EC" w:rsidRPr="00D62785" w:rsidRDefault="00EB4823" w:rsidP="00750E52">
            <w:pPr>
              <w:pStyle w:val="Listepuces1"/>
              <w:tabs>
                <w:tab w:val="clear" w:pos="567"/>
              </w:tabs>
              <w:ind w:left="356" w:hanging="285"/>
              <w:rPr>
                <w:rFonts w:ascii="Arial" w:hAnsi="Arial" w:cs="Arial"/>
                <w:szCs w:val="22"/>
              </w:rPr>
            </w:pPr>
            <w:r>
              <w:rPr>
                <w:rFonts w:ascii="Arial" w:hAnsi="Arial" w:cs="Arial"/>
                <w:szCs w:val="22"/>
              </w:rPr>
              <w:t>la SGA</w:t>
            </w:r>
            <w:r w:rsidR="002D57EC"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5" w:name="_Toc52071126"/>
      <w:bookmarkStart w:id="26" w:name="_Toc91557609"/>
      <w:bookmarkStart w:id="27" w:name="_Toc254166743"/>
      <w:bookmarkStart w:id="28" w:name="_Toc179204711"/>
      <w:bookmarkStart w:id="29" w:name="_Toc36259028"/>
      <w:r w:rsidRPr="005A2D84">
        <w:t>Condition d’e</w:t>
      </w:r>
      <w:r w:rsidR="00443372" w:rsidRPr="005A2D84">
        <w:t xml:space="preserve">nvoi des </w:t>
      </w:r>
      <w:r w:rsidR="00333571" w:rsidRPr="005A2D84">
        <w:t>plis</w:t>
      </w:r>
      <w:bookmarkEnd w:id="25"/>
      <w:bookmarkEnd w:id="26"/>
      <w:bookmarkEnd w:id="27"/>
      <w:bookmarkEnd w:id="28"/>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EB4823">
        <w:rPr>
          <w:rFonts w:ascii="Arial" w:hAnsi="Arial" w:cs="Arial"/>
          <w:b/>
          <w:szCs w:val="22"/>
        </w:rPr>
        <w:t>2</w:t>
      </w:r>
      <w:r w:rsidR="00480C99" w:rsidRPr="00EB4823">
        <w:rPr>
          <w:rFonts w:ascii="Arial" w:hAnsi="Arial" w:cs="Arial"/>
          <w:b/>
          <w:szCs w:val="22"/>
        </w:rPr>
        <w:t xml:space="preserve">) </w:t>
      </w:r>
      <w:r w:rsidR="00480C99" w:rsidRPr="005A2D84">
        <w:rPr>
          <w:rFonts w:ascii="Arial" w:hAnsi="Arial" w:cs="Arial"/>
          <w:b/>
          <w:szCs w:val="22"/>
          <w:u w:val="single"/>
        </w:rPr>
        <w:t>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722BB574" w14:textId="77777777" w:rsidR="00AC78EF" w:rsidRPr="005A2D84" w:rsidRDefault="00AC78EF" w:rsidP="00A21D42">
      <w:pPr>
        <w:autoSpaceDE w:val="0"/>
        <w:autoSpaceDN w:val="0"/>
        <w:adjustRightInd w:val="0"/>
        <w:spacing w:before="0" w:after="0"/>
        <w:ind w:firstLine="567"/>
        <w:rPr>
          <w:rFonts w:ascii="Arial" w:hAnsi="Arial" w:cs="Arial"/>
          <w:szCs w:val="22"/>
        </w:rPr>
      </w:pPr>
    </w:p>
    <w:p w14:paraId="11AC870E" w14:textId="77777777" w:rsidR="0004146A" w:rsidRPr="00172BA2" w:rsidRDefault="0004146A" w:rsidP="0004146A">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lastRenderedPageBreak/>
        <w:t>d’autre part,</w:t>
      </w:r>
      <w:bookmarkStart w:id="30" w:name="_Toc469464712"/>
      <w:bookmarkEnd w:id="30"/>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FA6CC0"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1" w:name="_Toc254166744"/>
      <w:bookmarkStart w:id="32" w:name="_Toc179204712"/>
      <w:bookmarkStart w:id="33" w:name="_Toc51128882"/>
      <w:bookmarkStart w:id="34" w:name="_Toc51996824"/>
      <w:bookmarkStart w:id="35" w:name="_Toc51997110"/>
      <w:bookmarkStart w:id="36" w:name="_Toc51997618"/>
      <w:bookmarkStart w:id="37" w:name="_Toc52164628"/>
      <w:bookmarkStart w:id="38" w:name="_Toc91557610"/>
      <w:bookmarkStart w:id="39" w:name="_Toc130354342"/>
      <w:r w:rsidRPr="005A2D84">
        <w:t>Date de remise des offres</w:t>
      </w:r>
      <w:bookmarkEnd w:id="31"/>
      <w:bookmarkEnd w:id="32"/>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669D8A50"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4D01779" w14:textId="77777777" w:rsidR="00AC78EF" w:rsidRDefault="00AC78EF" w:rsidP="007C3AFA">
      <w:pPr>
        <w:pStyle w:val="Para1"/>
        <w:tabs>
          <w:tab w:val="left" w:pos="8930"/>
        </w:tabs>
        <w:ind w:left="0"/>
        <w:jc w:val="both"/>
        <w:rPr>
          <w:rFonts w:cs="Arial"/>
          <w:szCs w:val="22"/>
        </w:rPr>
      </w:pPr>
    </w:p>
    <w:p w14:paraId="410A0417" w14:textId="77777777" w:rsidR="00443372" w:rsidRPr="005A2D84" w:rsidRDefault="00443372" w:rsidP="00F87B7B">
      <w:pPr>
        <w:pStyle w:val="Titre1"/>
        <w:numPr>
          <w:ilvl w:val="0"/>
          <w:numId w:val="7"/>
        </w:numPr>
        <w:rPr>
          <w:rFonts w:ascii="Arial" w:hAnsi="Arial" w:cs="Arial"/>
          <w:szCs w:val="22"/>
        </w:rPr>
      </w:pPr>
      <w:bookmarkStart w:id="40" w:name="_Toc234058939"/>
      <w:bookmarkStart w:id="41" w:name="_Toc179204713"/>
      <w:bookmarkStart w:id="42" w:name="_Toc234058940"/>
      <w:bookmarkEnd w:id="29"/>
      <w:bookmarkEnd w:id="33"/>
      <w:bookmarkEnd w:id="34"/>
      <w:bookmarkEnd w:id="35"/>
      <w:bookmarkEnd w:id="36"/>
      <w:bookmarkEnd w:id="37"/>
      <w:bookmarkEnd w:id="38"/>
      <w:bookmarkEnd w:id="39"/>
      <w:r w:rsidRPr="005A2D84">
        <w:rPr>
          <w:rFonts w:ascii="Arial" w:hAnsi="Arial" w:cs="Arial"/>
          <w:szCs w:val="22"/>
        </w:rPr>
        <w:t>jugement des CANDIDATURES ET DES OFFRES</w:t>
      </w:r>
      <w:bookmarkEnd w:id="40"/>
      <w:bookmarkEnd w:id="41"/>
    </w:p>
    <w:p w14:paraId="384BABD1" w14:textId="77777777" w:rsidR="00443372" w:rsidRPr="005A2D84" w:rsidRDefault="00443372" w:rsidP="00DE11C8">
      <w:pPr>
        <w:pStyle w:val="Titre3"/>
      </w:pPr>
      <w:bookmarkStart w:id="43" w:name="_Toc179204714"/>
      <w:r w:rsidRPr="005A2D84">
        <w:t>Jugement des candidatures</w:t>
      </w:r>
      <w:bookmarkEnd w:id="42"/>
      <w:bookmarkEnd w:id="43"/>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4" w:name="_Toc234058941"/>
      <w:bookmarkStart w:id="45" w:name="_Toc179204715"/>
      <w:r w:rsidRPr="005A2D84">
        <w:t>Critères de classement des offres et attribution du marché</w:t>
      </w:r>
      <w:bookmarkEnd w:id="44"/>
      <w:bookmarkEnd w:id="45"/>
    </w:p>
    <w:p w14:paraId="03F684BF" w14:textId="77777777" w:rsidR="001B25B5" w:rsidRPr="005A2D84" w:rsidRDefault="001B25B5" w:rsidP="006E533B">
      <w:pPr>
        <w:pStyle w:val="Paragraphe"/>
        <w:ind w:firstLine="0"/>
        <w:rPr>
          <w:rFonts w:ascii="Arial" w:hAnsi="Arial" w:cs="Arial"/>
          <w:szCs w:val="22"/>
        </w:rPr>
      </w:pPr>
      <w:bookmarkStart w:id="46" w:name="_Toc131825450"/>
      <w:bookmarkStart w:id="47"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lastRenderedPageBreak/>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1C599912"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0276CC66"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7829E5">
        <w:rPr>
          <w:b/>
          <w:sz w:val="22"/>
          <w:szCs w:val="22"/>
        </w:rPr>
        <w:t xml:space="preserve">référence </w:t>
      </w:r>
      <w:r w:rsidR="007829E5" w:rsidRPr="007829E5">
        <w:rPr>
          <w:b/>
          <w:sz w:val="22"/>
          <w:szCs w:val="22"/>
        </w:rPr>
        <w:t xml:space="preserve">SACRAL N-CORENG </w:t>
      </w:r>
      <w:r w:rsidR="005F570B" w:rsidRPr="007829E5">
        <w:rPr>
          <w:b/>
          <w:sz w:val="22"/>
          <w:szCs w:val="22"/>
        </w:rPr>
        <w:t xml:space="preserve">/NMCRL </w:t>
      </w:r>
      <w:r w:rsidR="0012428E" w:rsidRPr="007829E5">
        <w:rPr>
          <w:b/>
          <w:sz w:val="22"/>
          <w:szCs w:val="22"/>
        </w:rPr>
        <w:t>non</w:t>
      </w:r>
      <w:r w:rsidR="0012428E" w:rsidRPr="005A2D84">
        <w:rPr>
          <w:b/>
          <w:sz w:val="22"/>
          <w:szCs w:val="22"/>
        </w:rPr>
        <w:t xml:space="preserve">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1141A0E4" w:rsidR="00DC314B"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1DC60C2B" w14:textId="77777777" w:rsidR="00E63FFE" w:rsidRPr="005A2D84" w:rsidRDefault="00E63FFE" w:rsidP="006E533B">
      <w:pPr>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43E8090C"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F2073B">
        <w:rPr>
          <w:rFonts w:ascii="Arial" w:hAnsi="Arial" w:cs="Arial"/>
          <w:b/>
          <w:szCs w:val="22"/>
        </w:rPr>
        <w:t>SACRAL N-CORENG</w:t>
      </w:r>
      <w:r w:rsidR="00F2073B" w:rsidRPr="004711AD">
        <w:rPr>
          <w:rFonts w:ascii="Arial" w:hAnsi="Arial" w:cs="Arial"/>
          <w:b/>
          <w:szCs w:val="22"/>
        </w:rPr>
        <w:t>/NMCRL</w:t>
      </w:r>
      <w:r w:rsidR="00F2073B" w:rsidRPr="004711AD">
        <w:rPr>
          <w:rFonts w:ascii="Arial" w:hAnsi="Arial" w:cs="Arial"/>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57B54601"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 xml:space="preserve">L’attestation d’obsolescence du </w:t>
      </w:r>
      <w:r w:rsidRPr="005A2D84">
        <w:rPr>
          <w:rFonts w:ascii="Arial" w:hAnsi="Arial" w:cs="Arial"/>
          <w:b/>
          <w:color w:val="000000"/>
          <w:szCs w:val="22"/>
        </w:rPr>
        <w:lastRenderedPageBreak/>
        <w:t>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C2B5D6F"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0B67018C" w14:textId="77777777" w:rsidR="00E63FFE" w:rsidRPr="00E63FFE" w:rsidRDefault="00E63FFE" w:rsidP="00E63FFE">
      <w:pPr>
        <w:tabs>
          <w:tab w:val="left" w:pos="0"/>
        </w:tabs>
        <w:spacing w:before="120" w:after="0"/>
        <w:ind w:right="40"/>
        <w:rPr>
          <w:rFonts w:ascii="Arial" w:hAnsi="Arial" w:cs="Arial"/>
          <w:color w:val="000000"/>
          <w:szCs w:val="22"/>
        </w:rPr>
      </w:pPr>
      <w:r w:rsidRPr="00E63FFE">
        <w:rPr>
          <w:rFonts w:ascii="Arial" w:hAnsi="Arial" w:cs="Arial"/>
          <w:color w:val="000000"/>
          <w:szCs w:val="22"/>
        </w:rPr>
        <w:t>Les justificatifs techniques informatiques fournis pour étude devront être identifiés individuellement par numéro de poste de l’annexe financière du marché et regroupés dans un dossier nommé « compléments techniques de postes ».</w:t>
      </w:r>
    </w:p>
    <w:p w14:paraId="09B30DF6" w14:textId="77777777" w:rsidR="00E63FFE" w:rsidRPr="00E63FFE" w:rsidRDefault="00E63FFE" w:rsidP="00E63FFE">
      <w:pPr>
        <w:tabs>
          <w:tab w:val="left" w:pos="0"/>
        </w:tabs>
        <w:spacing w:before="120" w:after="0"/>
        <w:ind w:right="40"/>
        <w:rPr>
          <w:rFonts w:ascii="Arial" w:hAnsi="Arial" w:cs="Arial"/>
          <w:color w:val="000000"/>
          <w:szCs w:val="22"/>
        </w:rPr>
      </w:pPr>
      <w:r w:rsidRPr="00E63FFE">
        <w:rPr>
          <w:rFonts w:ascii="Arial" w:hAnsi="Arial" w:cs="Arial"/>
          <w:color w:val="000000"/>
          <w:szCs w:val="22"/>
        </w:rPr>
        <w:t>Si plusieurs fichiers concernent le même poste, un dossier/conteneur est identifié par le numéro de poste.</w:t>
      </w:r>
    </w:p>
    <w:p w14:paraId="352B4F63" w14:textId="77777777" w:rsidR="00E63FFE" w:rsidRPr="00E63FFE" w:rsidRDefault="00E63FFE" w:rsidP="00E63FFE">
      <w:pPr>
        <w:tabs>
          <w:tab w:val="left" w:pos="0"/>
        </w:tabs>
        <w:spacing w:before="120" w:after="0"/>
        <w:ind w:right="40"/>
        <w:rPr>
          <w:rFonts w:ascii="Arial" w:hAnsi="Arial" w:cs="Arial"/>
          <w:color w:val="000000"/>
          <w:szCs w:val="22"/>
        </w:rPr>
      </w:pPr>
      <w:r w:rsidRPr="00E63FFE">
        <w:rPr>
          <w:rFonts w:ascii="Arial" w:hAnsi="Arial" w:cs="Arial"/>
          <w:color w:val="000000"/>
          <w:szCs w:val="22"/>
        </w:rPr>
        <w:t xml:space="preserve">Exemple : </w:t>
      </w:r>
    </w:p>
    <w:p w14:paraId="30E6CD02" w14:textId="6CB1EC4B" w:rsidR="003E25FB" w:rsidRDefault="00E63FFE" w:rsidP="006E533B">
      <w:pPr>
        <w:tabs>
          <w:tab w:val="left" w:pos="0"/>
        </w:tabs>
        <w:spacing w:before="120" w:after="0"/>
        <w:ind w:right="40"/>
        <w:rPr>
          <w:rFonts w:ascii="Arial" w:hAnsi="Arial" w:cs="Arial"/>
          <w:color w:val="000000"/>
          <w:szCs w:val="22"/>
        </w:rPr>
      </w:pPr>
      <w:r>
        <w:rPr>
          <w:rFonts w:ascii="Arial" w:hAnsi="Arial" w:cs="Arial"/>
          <w:noProof/>
          <w:color w:val="000000"/>
          <w:szCs w:val="22"/>
        </w:rPr>
        <w:drawing>
          <wp:inline distT="0" distB="0" distL="0" distR="0" wp14:anchorId="46B2D274" wp14:editId="4E9DFD6F">
            <wp:extent cx="1542415" cy="895985"/>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42415" cy="895985"/>
                    </a:xfrm>
                    <a:prstGeom prst="rect">
                      <a:avLst/>
                    </a:prstGeom>
                    <a:noFill/>
                  </pic:spPr>
                </pic:pic>
              </a:graphicData>
            </a:graphic>
          </wp:inline>
        </w:drawing>
      </w: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6"/>
      <w:bookmarkEnd w:id="47"/>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443372" w:rsidRPr="005A2D84" w14:paraId="010B7540" w14:textId="77777777" w:rsidTr="00E63FFE">
        <w:tc>
          <w:tcPr>
            <w:tcW w:w="7442"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08"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E63FFE">
        <w:tc>
          <w:tcPr>
            <w:tcW w:w="7442"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08"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E63FFE">
        <w:tc>
          <w:tcPr>
            <w:tcW w:w="7442"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08"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E63FFE">
        <w:tc>
          <w:tcPr>
            <w:tcW w:w="7442"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08"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E63FFE">
        <w:tc>
          <w:tcPr>
            <w:tcW w:w="7442"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08"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E63FFE">
        <w:tc>
          <w:tcPr>
            <w:tcW w:w="7442"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8" w:name="_Toc131825451"/>
            <w:bookmarkStart w:id="49" w:name="_Toc135126496"/>
            <w:r w:rsidRPr="005A2D84">
              <w:rPr>
                <w:rFonts w:ascii="Arial" w:hAnsi="Arial" w:cs="Arial"/>
                <w:color w:val="000000"/>
                <w:szCs w:val="22"/>
              </w:rPr>
              <w:t>Fiche technique ou justificatifs de l’équivalence non produits</w:t>
            </w:r>
          </w:p>
        </w:tc>
        <w:tc>
          <w:tcPr>
            <w:tcW w:w="1408"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E63FFE">
        <w:tc>
          <w:tcPr>
            <w:tcW w:w="7442"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08"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74DB2761" w14:textId="48EADFED"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lastRenderedPageBreak/>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w:t>
      </w:r>
      <w:r w:rsidR="00264328" w:rsidRPr="009221EF">
        <w:rPr>
          <w:rFonts w:ascii="Arial" w:hAnsi="Arial" w:cs="Arial"/>
          <w:b/>
          <w:szCs w:val="22"/>
        </w:rPr>
        <w:t>N</w:t>
      </w:r>
      <w:r w:rsidR="00264328" w:rsidRPr="009221EF">
        <w:rPr>
          <w:rFonts w:ascii="Arial" w:hAnsi="Arial" w:cs="Arial"/>
          <w:b/>
          <w:szCs w:val="22"/>
          <w:vertAlign w:val="subscript"/>
        </w:rPr>
        <w:t>PG</w:t>
      </w:r>
      <w:r w:rsidR="00BF27B0" w:rsidRPr="005A2D84">
        <w:rPr>
          <w:rFonts w:ascii="Arial" w:hAnsi="Arial" w:cs="Arial"/>
          <w:b/>
          <w:szCs w:val="22"/>
        </w:rPr>
        <w:t>) </w:t>
      </w:r>
      <w:r w:rsidR="00BF27B0" w:rsidRPr="005A2D84">
        <w:rPr>
          <w:rFonts w:ascii="Arial" w:hAnsi="Arial" w:cs="Arial"/>
          <w:szCs w:val="22"/>
        </w:rPr>
        <w:t>:</w:t>
      </w:r>
    </w:p>
    <w:p w14:paraId="61582188" w14:textId="77777777" w:rsidR="00264328" w:rsidRPr="00017244" w:rsidRDefault="00264328" w:rsidP="00264328">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0D0B3E65" w14:textId="77777777" w:rsidR="00264328" w:rsidRPr="00017244" w:rsidRDefault="00264328" w:rsidP="00264328">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8"/>
      <w:bookmarkEnd w:id="49"/>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50" w:name="_Toc131825452"/>
      <w:bookmarkStart w:id="51"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50"/>
      <w:bookmarkEnd w:id="51"/>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2" w:name="_Toc254166747"/>
      <w:bookmarkStart w:id="53" w:name="_Toc179204716"/>
      <w:r w:rsidRPr="005A2D84">
        <w:rPr>
          <w:rFonts w:ascii="Arial" w:hAnsi="Arial" w:cs="Arial"/>
          <w:szCs w:val="22"/>
        </w:rPr>
        <w:t>contenu du dossier de la consultation</w:t>
      </w:r>
      <w:bookmarkEnd w:id="52"/>
      <w:bookmarkEnd w:id="53"/>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28A7355" w:rsidR="00FF13F7"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635B20C9" w14:textId="3FCF2C6D" w:rsidR="00FF13F7" w:rsidRPr="005A2D84" w:rsidRDefault="008C45C2"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SGA</w:t>
      </w:r>
      <w:r w:rsidR="00F00DE5">
        <w:rPr>
          <w:rFonts w:ascii="Arial" w:hAnsi="Arial" w:cs="Arial"/>
          <w:szCs w:val="22"/>
        </w:rPr>
        <w:t xml:space="preserve"> </w:t>
      </w:r>
      <w:r w:rsidR="00F00DE5" w:rsidRPr="00EE2373">
        <w:rPr>
          <w:rFonts w:ascii="Arial" w:hAnsi="Arial" w:cs="Arial"/>
          <w:szCs w:val="22"/>
        </w:rPr>
        <w:t>N° DSSFB/SDLOG/0260/</w:t>
      </w:r>
      <w:r w:rsidR="00F00DE5">
        <w:rPr>
          <w:rFonts w:ascii="Arial" w:hAnsi="Arial" w:cs="Arial"/>
          <w:szCs w:val="22"/>
        </w:rPr>
        <w:t>O</w:t>
      </w:r>
      <w:r w:rsidR="00FF13F7" w:rsidRPr="005A2D84">
        <w:rPr>
          <w:rFonts w:ascii="Arial" w:hAnsi="Arial" w:cs="Arial"/>
          <w:szCs w:val="22"/>
        </w:rPr>
        <w:t>.</w:t>
      </w:r>
    </w:p>
    <w:sectPr w:rsidR="00FF13F7" w:rsidRPr="005A2D84">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015E1" w14:textId="77777777" w:rsidR="001D2A93" w:rsidRDefault="001D2A93">
      <w:r>
        <w:separator/>
      </w:r>
    </w:p>
  </w:endnote>
  <w:endnote w:type="continuationSeparator" w:id="0">
    <w:p w14:paraId="563BB22D" w14:textId="77777777" w:rsidR="001D2A93" w:rsidRDefault="001D2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5DA4629C" w:rsidR="00F2073B" w:rsidRPr="00DB43B8" w:rsidRDefault="00F2073B">
    <w:pPr>
      <w:pStyle w:val="Pieddepage"/>
      <w:rPr>
        <w:rFonts w:ascii="Arial" w:hAnsi="Arial" w:cs="Arial"/>
        <w:sz w:val="12"/>
        <w:szCs w:val="12"/>
      </w:rPr>
    </w:pPr>
    <w:bookmarkStart w:id="2" w:name="Dossier"/>
    <w:bookmarkEnd w:id="2"/>
    <w:r w:rsidRPr="00DB43B8">
      <w:rPr>
        <w:rStyle w:val="Numrodepage"/>
        <w:rFonts w:ascii="Arial" w:hAnsi="Arial" w:cs="Arial"/>
        <w:sz w:val="12"/>
        <w:szCs w:val="12"/>
      </w:rPr>
      <w:t>N</w:t>
    </w:r>
    <w:r w:rsidRPr="007B4F2F">
      <w:rPr>
        <w:rStyle w:val="Numrodepage"/>
        <w:rFonts w:ascii="Arial" w:hAnsi="Arial" w:cs="Arial"/>
        <w:sz w:val="12"/>
        <w:szCs w:val="12"/>
      </w:rPr>
      <w:t xml:space="preserve">° </w:t>
    </w:r>
    <w:r w:rsidRPr="005747B0">
      <w:rPr>
        <w:rStyle w:val="Numrodepage"/>
        <w:rFonts w:ascii="Arial" w:hAnsi="Arial" w:cs="Arial"/>
        <w:sz w:val="12"/>
        <w:szCs w:val="12"/>
      </w:rPr>
      <w:t>du marché</w:t>
    </w:r>
    <w:r w:rsidR="002E5AF9" w:rsidRPr="005747B0">
      <w:rPr>
        <w:rStyle w:val="Numrodepage"/>
        <w:rFonts w:ascii="Arial" w:hAnsi="Arial" w:cs="Arial"/>
        <w:sz w:val="12"/>
        <w:szCs w:val="12"/>
      </w:rPr>
      <w:t xml:space="preserve"> S2</w:t>
    </w:r>
    <w:r w:rsidR="00E874CC">
      <w:rPr>
        <w:rStyle w:val="Numrodepage"/>
        <w:rFonts w:ascii="Arial" w:hAnsi="Arial" w:cs="Arial"/>
        <w:sz w:val="12"/>
        <w:szCs w:val="12"/>
      </w:rPr>
      <w:t>4</w:t>
    </w:r>
    <w:r w:rsidR="002E5AF9" w:rsidRPr="005747B0">
      <w:rPr>
        <w:rStyle w:val="Numrodepage"/>
        <w:rFonts w:ascii="Arial" w:hAnsi="Arial" w:cs="Arial"/>
        <w:sz w:val="12"/>
        <w:szCs w:val="12"/>
      </w:rPr>
      <w:t>B00</w:t>
    </w:r>
    <w:r w:rsidR="00F43A08">
      <w:rPr>
        <w:rStyle w:val="Numrodepage"/>
        <w:rFonts w:ascii="Arial" w:hAnsi="Arial" w:cs="Arial"/>
        <w:sz w:val="12"/>
        <w:szCs w:val="12"/>
      </w:rPr>
      <w:t>615</w:t>
    </w:r>
    <w:r w:rsidR="00BE68EF">
      <w:rPr>
        <w:rStyle w:val="Numrodepage"/>
        <w:rFonts w:ascii="Arial" w:hAnsi="Arial" w:cs="Arial"/>
        <w:sz w:val="12"/>
        <w:szCs w:val="12"/>
      </w:rPr>
      <w:t>0</w:t>
    </w:r>
    <w:r w:rsidR="007B4F2F" w:rsidRPr="005747B0">
      <w:rPr>
        <w:rStyle w:val="Numrodepage"/>
        <w:rFonts w:ascii="Arial" w:hAnsi="Arial" w:cs="Arial"/>
        <w:sz w:val="12"/>
        <w:szCs w:val="12"/>
      </w:rPr>
      <w:t>00</w:t>
    </w:r>
    <w:r w:rsidRPr="007B4F2F">
      <w:rPr>
        <w:rStyle w:val="Numrodepage"/>
        <w:rFonts w:ascii="Arial" w:hAnsi="Arial" w:cs="Arial"/>
        <w:sz w:val="12"/>
        <w:szCs w:val="12"/>
      </w:rPr>
      <w:tab/>
      <w:t xml:space="preserve">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PAGE </w:instrText>
    </w:r>
    <w:r w:rsidRPr="00DB43B8">
      <w:rPr>
        <w:rStyle w:val="Numrodepage"/>
        <w:rFonts w:ascii="Arial" w:hAnsi="Arial" w:cs="Arial"/>
        <w:sz w:val="12"/>
        <w:szCs w:val="12"/>
      </w:rPr>
      <w:fldChar w:fldCharType="separate"/>
    </w:r>
    <w:r w:rsidR="00FA6CC0">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NUMPAGES </w:instrText>
    </w:r>
    <w:r w:rsidRPr="00DB43B8">
      <w:rPr>
        <w:rStyle w:val="Numrodepage"/>
        <w:rFonts w:ascii="Arial" w:hAnsi="Arial" w:cs="Arial"/>
        <w:sz w:val="12"/>
        <w:szCs w:val="12"/>
      </w:rPr>
      <w:fldChar w:fldCharType="separate"/>
    </w:r>
    <w:r w:rsidR="00FA6CC0">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w:t>
    </w:r>
    <w:r w:rsidRPr="00DB43B8">
      <w:rPr>
        <w:rStyle w:val="Numrodepage"/>
        <w:rFonts w:ascii="Arial" w:hAnsi="Arial" w:cs="Arial"/>
        <w:color w:val="FF0000"/>
        <w:sz w:val="12"/>
        <w:szCs w:val="12"/>
      </w:rPr>
      <w:t xml:space="preserve"> </w:t>
    </w:r>
    <w:r w:rsidRPr="00DB43B8">
      <w:rPr>
        <w:rStyle w:val="Numrodepage"/>
        <w:rFonts w:ascii="Arial" w:hAnsi="Arial" w:cs="Arial"/>
        <w:color w:val="FF0000"/>
        <w:sz w:val="12"/>
        <w:szCs w:val="12"/>
      </w:rPr>
      <w:tab/>
    </w:r>
    <w:r w:rsidR="00EB4823" w:rsidRPr="00EB4823">
      <w:rPr>
        <w:rStyle w:val="Numrodepage"/>
        <w:rFonts w:ascii="Arial" w:hAnsi="Arial" w:cs="Arial"/>
        <w:noProof/>
        <w:sz w:val="12"/>
        <w:szCs w:val="12"/>
      </w:rPr>
      <w:t>RC : MAPA avec publication  –11/07/2023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2073B" w:rsidRDefault="00F207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2073B" w:rsidRDefault="00F2073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2073B" w:rsidRDefault="00F2073B">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ED630" w14:textId="77777777" w:rsidR="001D2A93" w:rsidRDefault="001D2A93">
      <w:pPr>
        <w:pStyle w:val="Pieddepage"/>
      </w:pPr>
    </w:p>
  </w:footnote>
  <w:footnote w:type="continuationSeparator" w:id="0">
    <w:p w14:paraId="5C624393" w14:textId="77777777" w:rsidR="001D2A93" w:rsidRDefault="001D2A93">
      <w:r>
        <w:continuationSeparator/>
      </w:r>
    </w:p>
  </w:footnote>
  <w:footnote w:id="1">
    <w:p w14:paraId="5E83156B" w14:textId="77777777" w:rsidR="00F2073B" w:rsidRPr="00AC78EF" w:rsidRDefault="00F2073B" w:rsidP="00F2073B">
      <w:pPr>
        <w:pStyle w:val="Notedebasdepage"/>
        <w:rPr>
          <w:rFonts w:ascii="Arial" w:hAnsi="Arial" w:cs="Arial"/>
        </w:rPr>
      </w:pPr>
      <w:r w:rsidRPr="00AC78EF">
        <w:rPr>
          <w:rStyle w:val="Appelnotedebasdep"/>
          <w:rFonts w:ascii="Arial" w:hAnsi="Arial" w:cs="Arial"/>
        </w:rPr>
        <w:footnoteRef/>
      </w:r>
      <w:r w:rsidRPr="00AC78EF">
        <w:rPr>
          <w:rFonts w:ascii="Arial" w:hAnsi="Arial" w:cs="Arial"/>
          <w:b/>
          <w:bCs/>
        </w:rPr>
        <w:t>SACRAL N-CORENG </w:t>
      </w:r>
      <w:r w:rsidRPr="00AC78EF">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AC78EF">
          <w:rPr>
            <w:rStyle w:val="Lienhypertexte"/>
            <w:rFonts w:ascii="Arial" w:hAnsi="Arial" w:cs="Arial"/>
          </w:rPr>
          <w:t>https://www.nato.int/structur/AC/135/nmcrl/index.html#/</w:t>
        </w:r>
      </w:hyperlink>
    </w:p>
  </w:footnote>
  <w:footnote w:id="2">
    <w:p w14:paraId="67768C03" w14:textId="77777777" w:rsidR="00F2073B" w:rsidRPr="00D62785" w:rsidRDefault="00F2073B"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F2073B" w:rsidRPr="00866D3F" w:rsidRDefault="00F2073B"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2073B" w:rsidRDefault="00F207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2073B" w:rsidRDefault="00F2073B">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2073B" w:rsidRDefault="00F207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3CA"/>
    <w:rsid w:val="000359EF"/>
    <w:rsid w:val="0004146A"/>
    <w:rsid w:val="000442DB"/>
    <w:rsid w:val="00047C09"/>
    <w:rsid w:val="00047D35"/>
    <w:rsid w:val="00062B89"/>
    <w:rsid w:val="00065932"/>
    <w:rsid w:val="000736D4"/>
    <w:rsid w:val="000807B1"/>
    <w:rsid w:val="0008441E"/>
    <w:rsid w:val="0009069F"/>
    <w:rsid w:val="00095250"/>
    <w:rsid w:val="0009589E"/>
    <w:rsid w:val="000A16E7"/>
    <w:rsid w:val="000A65BC"/>
    <w:rsid w:val="000B7EF5"/>
    <w:rsid w:val="000C3219"/>
    <w:rsid w:val="000C39B5"/>
    <w:rsid w:val="000C5CD2"/>
    <w:rsid w:val="000D31DF"/>
    <w:rsid w:val="000D6D02"/>
    <w:rsid w:val="000E27DE"/>
    <w:rsid w:val="000E3524"/>
    <w:rsid w:val="000E3670"/>
    <w:rsid w:val="000E38AA"/>
    <w:rsid w:val="000E6BDC"/>
    <w:rsid w:val="000E74B6"/>
    <w:rsid w:val="000F67B5"/>
    <w:rsid w:val="00105050"/>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2CF"/>
    <w:rsid w:val="001A0B75"/>
    <w:rsid w:val="001B25B5"/>
    <w:rsid w:val="001B490C"/>
    <w:rsid w:val="001B5DA5"/>
    <w:rsid w:val="001B7D05"/>
    <w:rsid w:val="001C782C"/>
    <w:rsid w:val="001D2A93"/>
    <w:rsid w:val="001F08E5"/>
    <w:rsid w:val="001F139A"/>
    <w:rsid w:val="001F49F9"/>
    <w:rsid w:val="001F6E45"/>
    <w:rsid w:val="002004D0"/>
    <w:rsid w:val="002047E4"/>
    <w:rsid w:val="00206A5C"/>
    <w:rsid w:val="0021019E"/>
    <w:rsid w:val="002125A9"/>
    <w:rsid w:val="00222C1A"/>
    <w:rsid w:val="0024279A"/>
    <w:rsid w:val="00247FBF"/>
    <w:rsid w:val="00250E53"/>
    <w:rsid w:val="00261796"/>
    <w:rsid w:val="00264328"/>
    <w:rsid w:val="00265080"/>
    <w:rsid w:val="002719DF"/>
    <w:rsid w:val="00274BCC"/>
    <w:rsid w:val="0029632F"/>
    <w:rsid w:val="00296F3A"/>
    <w:rsid w:val="00297F17"/>
    <w:rsid w:val="002A4498"/>
    <w:rsid w:val="002B3296"/>
    <w:rsid w:val="002B4549"/>
    <w:rsid w:val="002C1DFE"/>
    <w:rsid w:val="002C7EDC"/>
    <w:rsid w:val="002D1B2C"/>
    <w:rsid w:val="002D2B0C"/>
    <w:rsid w:val="002D4423"/>
    <w:rsid w:val="002D57EC"/>
    <w:rsid w:val="002D62AF"/>
    <w:rsid w:val="002D7C56"/>
    <w:rsid w:val="002E5AF9"/>
    <w:rsid w:val="002F0642"/>
    <w:rsid w:val="00300A13"/>
    <w:rsid w:val="00307D76"/>
    <w:rsid w:val="003120D5"/>
    <w:rsid w:val="003167DA"/>
    <w:rsid w:val="00321829"/>
    <w:rsid w:val="00321C2D"/>
    <w:rsid w:val="00326817"/>
    <w:rsid w:val="00332C2E"/>
    <w:rsid w:val="00333571"/>
    <w:rsid w:val="00334683"/>
    <w:rsid w:val="00340ECC"/>
    <w:rsid w:val="0034563E"/>
    <w:rsid w:val="003553EB"/>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DA0"/>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1F3"/>
    <w:rsid w:val="00551B1C"/>
    <w:rsid w:val="005568FD"/>
    <w:rsid w:val="00557D4F"/>
    <w:rsid w:val="00562E6B"/>
    <w:rsid w:val="00567D49"/>
    <w:rsid w:val="00571F37"/>
    <w:rsid w:val="0057269A"/>
    <w:rsid w:val="00573E98"/>
    <w:rsid w:val="005747B0"/>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570B"/>
    <w:rsid w:val="005F6706"/>
    <w:rsid w:val="005F73A8"/>
    <w:rsid w:val="00604245"/>
    <w:rsid w:val="00611D2A"/>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D3400"/>
    <w:rsid w:val="006D3B00"/>
    <w:rsid w:val="006D755E"/>
    <w:rsid w:val="006E0A18"/>
    <w:rsid w:val="006E533B"/>
    <w:rsid w:val="006E701B"/>
    <w:rsid w:val="006F2BED"/>
    <w:rsid w:val="006F30EC"/>
    <w:rsid w:val="007000F6"/>
    <w:rsid w:val="00716703"/>
    <w:rsid w:val="00730196"/>
    <w:rsid w:val="00730E74"/>
    <w:rsid w:val="00736414"/>
    <w:rsid w:val="00743C4E"/>
    <w:rsid w:val="00746A8C"/>
    <w:rsid w:val="0074749B"/>
    <w:rsid w:val="00747BD7"/>
    <w:rsid w:val="00750E52"/>
    <w:rsid w:val="00762C36"/>
    <w:rsid w:val="00770FC3"/>
    <w:rsid w:val="007730A2"/>
    <w:rsid w:val="007829E5"/>
    <w:rsid w:val="00787031"/>
    <w:rsid w:val="00787C4D"/>
    <w:rsid w:val="007943EA"/>
    <w:rsid w:val="0079445E"/>
    <w:rsid w:val="0079605E"/>
    <w:rsid w:val="007A311A"/>
    <w:rsid w:val="007A50BF"/>
    <w:rsid w:val="007B0FEF"/>
    <w:rsid w:val="007B34B3"/>
    <w:rsid w:val="007B4F2F"/>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2BB4"/>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479B4"/>
    <w:rsid w:val="009507FD"/>
    <w:rsid w:val="009558E8"/>
    <w:rsid w:val="009671FA"/>
    <w:rsid w:val="0097676C"/>
    <w:rsid w:val="0097693F"/>
    <w:rsid w:val="009815EB"/>
    <w:rsid w:val="00994332"/>
    <w:rsid w:val="00996A01"/>
    <w:rsid w:val="00996F7E"/>
    <w:rsid w:val="009A127F"/>
    <w:rsid w:val="009A2586"/>
    <w:rsid w:val="009A5442"/>
    <w:rsid w:val="009B1474"/>
    <w:rsid w:val="009C6E1E"/>
    <w:rsid w:val="009D07BA"/>
    <w:rsid w:val="009E06C7"/>
    <w:rsid w:val="009E20EE"/>
    <w:rsid w:val="009F5A4A"/>
    <w:rsid w:val="00A01B09"/>
    <w:rsid w:val="00A13953"/>
    <w:rsid w:val="00A14E53"/>
    <w:rsid w:val="00A16ED4"/>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0072"/>
    <w:rsid w:val="00A87025"/>
    <w:rsid w:val="00A87587"/>
    <w:rsid w:val="00A94338"/>
    <w:rsid w:val="00AA062C"/>
    <w:rsid w:val="00AA22F6"/>
    <w:rsid w:val="00AB3BD3"/>
    <w:rsid w:val="00AB62B7"/>
    <w:rsid w:val="00AC72F3"/>
    <w:rsid w:val="00AC78EF"/>
    <w:rsid w:val="00AD2F59"/>
    <w:rsid w:val="00AD4E54"/>
    <w:rsid w:val="00AD6911"/>
    <w:rsid w:val="00B00090"/>
    <w:rsid w:val="00B037B7"/>
    <w:rsid w:val="00B143C0"/>
    <w:rsid w:val="00B15160"/>
    <w:rsid w:val="00B1776B"/>
    <w:rsid w:val="00B222AC"/>
    <w:rsid w:val="00B3093E"/>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2BD3"/>
    <w:rsid w:val="00BB30F4"/>
    <w:rsid w:val="00BB5E1F"/>
    <w:rsid w:val="00BC39DA"/>
    <w:rsid w:val="00BC6D79"/>
    <w:rsid w:val="00BD26E9"/>
    <w:rsid w:val="00BD7AE0"/>
    <w:rsid w:val="00BE2DB2"/>
    <w:rsid w:val="00BE3E28"/>
    <w:rsid w:val="00BE68EF"/>
    <w:rsid w:val="00BF1776"/>
    <w:rsid w:val="00BF27B0"/>
    <w:rsid w:val="00C03240"/>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850CA"/>
    <w:rsid w:val="00C90281"/>
    <w:rsid w:val="00C92D7F"/>
    <w:rsid w:val="00C95152"/>
    <w:rsid w:val="00CA025A"/>
    <w:rsid w:val="00CA1D9A"/>
    <w:rsid w:val="00CA2472"/>
    <w:rsid w:val="00CA642D"/>
    <w:rsid w:val="00CB19D6"/>
    <w:rsid w:val="00CB209D"/>
    <w:rsid w:val="00CB3BF1"/>
    <w:rsid w:val="00CB4526"/>
    <w:rsid w:val="00CB4938"/>
    <w:rsid w:val="00CC2B1D"/>
    <w:rsid w:val="00CC69C0"/>
    <w:rsid w:val="00CC7263"/>
    <w:rsid w:val="00CE4B06"/>
    <w:rsid w:val="00CE618A"/>
    <w:rsid w:val="00CE6BDB"/>
    <w:rsid w:val="00CF02E8"/>
    <w:rsid w:val="00CF202F"/>
    <w:rsid w:val="00CF30EE"/>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B43B8"/>
    <w:rsid w:val="00DC0E68"/>
    <w:rsid w:val="00DC13DB"/>
    <w:rsid w:val="00DC314B"/>
    <w:rsid w:val="00DC435D"/>
    <w:rsid w:val="00DC5CF0"/>
    <w:rsid w:val="00DD3E2D"/>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63FFE"/>
    <w:rsid w:val="00E76452"/>
    <w:rsid w:val="00E82BAE"/>
    <w:rsid w:val="00E82F8D"/>
    <w:rsid w:val="00E86671"/>
    <w:rsid w:val="00E874CC"/>
    <w:rsid w:val="00E925C3"/>
    <w:rsid w:val="00EA1236"/>
    <w:rsid w:val="00EA172F"/>
    <w:rsid w:val="00EA4AED"/>
    <w:rsid w:val="00EB4823"/>
    <w:rsid w:val="00EC12D7"/>
    <w:rsid w:val="00EE32EC"/>
    <w:rsid w:val="00EE690C"/>
    <w:rsid w:val="00EF28FF"/>
    <w:rsid w:val="00EF30FF"/>
    <w:rsid w:val="00F00DE5"/>
    <w:rsid w:val="00F045C9"/>
    <w:rsid w:val="00F0476A"/>
    <w:rsid w:val="00F10775"/>
    <w:rsid w:val="00F2073B"/>
    <w:rsid w:val="00F22FBE"/>
    <w:rsid w:val="00F37562"/>
    <w:rsid w:val="00F43A08"/>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A6CC0"/>
    <w:rsid w:val="00FB0615"/>
    <w:rsid w:val="00FB2159"/>
    <w:rsid w:val="00FB6562"/>
    <w:rsid w:val="00FC1194"/>
    <w:rsid w:val="00FC38CA"/>
    <w:rsid w:val="00FC507A"/>
    <w:rsid w:val="00FC60B1"/>
    <w:rsid w:val="00FC647F"/>
    <w:rsid w:val="00FD06DB"/>
    <w:rsid w:val="00FD2CEB"/>
    <w:rsid w:val="00FD4570"/>
    <w:rsid w:val="00FD4F88"/>
    <w:rsid w:val="00FD51DC"/>
    <w:rsid w:val="00FD6F09"/>
    <w:rsid w:val="00FE20A9"/>
    <w:rsid w:val="00FE2AF3"/>
    <w:rsid w:val="00FE3376"/>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march&#233;s-publics.gouv.f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8499B-6DC6-45B9-B313-75CA6984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4294967052</TotalTime>
  <Pages>9</Pages>
  <Words>2762</Words>
  <Characters>16464</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19188</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MER Patricia ADJ ADM PAL 2CL AE</cp:lastModifiedBy>
  <cp:revision>37</cp:revision>
  <cp:lastPrinted>2022-11-03T07:37:00Z</cp:lastPrinted>
  <dcterms:created xsi:type="dcterms:W3CDTF">2022-07-05T13:17:00Z</dcterms:created>
  <dcterms:modified xsi:type="dcterms:W3CDTF">2024-10-08T08:59:00Z</dcterms:modified>
</cp:coreProperties>
</file>