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32919" w:rsidRPr="00630975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630975" w:rsidRDefault="004E2BB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56.2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4"/>
                <w:szCs w:val="24"/>
              </w:rPr>
            </w:pPr>
          </w:p>
        </w:tc>
      </w:tr>
    </w:tbl>
    <w:p w:rsidR="00832919" w:rsidRPr="00630975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32919" w:rsidRPr="0063097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sz w:val="28"/>
                <w:szCs w:val="28"/>
              </w:rPr>
            </w:pPr>
            <w:r w:rsidRPr="00630975">
              <w:rPr>
                <w:rFonts w:ascii="Georgia" w:hAnsi="Georgia" w:cs="Arial"/>
                <w:color w:val="FFFFFF"/>
                <w:sz w:val="28"/>
                <w:szCs w:val="28"/>
              </w:rPr>
              <w:t>Ecole normale supérieure - PSL</w:t>
            </w:r>
          </w:p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FFFFFF"/>
              </w:rPr>
              <w:t>Direction générale des services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sz w:val="30"/>
                <w:szCs w:val="30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</w:rPr>
            </w:pPr>
            <w:r w:rsidRPr="00630975">
              <w:rPr>
                <w:rFonts w:ascii="Georgia" w:hAnsi="Georgia" w:cs="Arial"/>
                <w:color w:val="000000"/>
              </w:rPr>
              <w:t>ACCORD-CADRE DE SERVICES</w:t>
            </w:r>
          </w:p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sz w:val="24"/>
                <w:szCs w:val="24"/>
              </w:rPr>
            </w:pPr>
          </w:p>
        </w:tc>
      </w:tr>
    </w:tbl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32919" w:rsidRPr="00630975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412E7" w:rsidRPr="00630975" w:rsidRDefault="001412E7" w:rsidP="0014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color w:val="404040"/>
                <w:sz w:val="44"/>
                <w:szCs w:val="44"/>
              </w:rPr>
            </w:pPr>
            <w:r w:rsidRPr="00630975">
              <w:rPr>
                <w:rFonts w:ascii="Georgia" w:hAnsi="Georgia" w:cs="Arial"/>
                <w:color w:val="404040"/>
                <w:sz w:val="44"/>
                <w:szCs w:val="44"/>
              </w:rPr>
              <w:t>Prestations de reliure de périodiques et monographies pour l’École normale supérieure – PSL.</w:t>
            </w:r>
          </w:p>
        </w:tc>
      </w:tr>
    </w:tbl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32919" w:rsidRPr="00630975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sz w:val="24"/>
                <w:szCs w:val="24"/>
              </w:rPr>
            </w:pPr>
          </w:p>
          <w:p w:rsidR="00832919" w:rsidRPr="00630975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630975"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832919" w:rsidRPr="00630975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sz w:val="24"/>
                <w:szCs w:val="24"/>
              </w:rPr>
            </w:pPr>
          </w:p>
        </w:tc>
      </w:tr>
      <w:tr w:rsidR="00832919" w:rsidRPr="00630975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26164A" w:rsidP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832919" w:rsidRPr="00630975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4"/>
                <w:szCs w:val="24"/>
              </w:rPr>
            </w:pPr>
          </w:p>
        </w:tc>
      </w:tr>
    </w:tbl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630975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6D1C3E" w:rsidRPr="00630975" w:rsidTr="00612ED2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</w:rPr>
              <w:t>Consultation n°2024-027</w:t>
            </w:r>
          </w:p>
        </w:tc>
      </w:tr>
      <w:tr w:rsidR="006D1C3E" w:rsidRPr="00630975" w:rsidTr="00612ED2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6D1C3E" w:rsidRPr="00630975" w:rsidRDefault="004E2BB6" w:rsidP="00612ED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b/>
                <w:color w:val="000000"/>
              </w:rPr>
              <w:t>Lot n°3 : Reliure artisanale de monographies et de périodiques</w:t>
            </w:r>
          </w:p>
        </w:tc>
      </w:tr>
    </w:tbl>
    <w:p w:rsidR="00832919" w:rsidRPr="00630975" w:rsidRDefault="00832919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8"/>
          <w:szCs w:val="28"/>
        </w:rPr>
      </w:pPr>
    </w:p>
    <w:p w:rsidR="0026164A" w:rsidRPr="00630975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8"/>
          <w:szCs w:val="28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26164A" w:rsidRPr="00630975" w:rsidTr="0026164A">
        <w:tc>
          <w:tcPr>
            <w:tcW w:w="9290" w:type="dxa"/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:rsidR="0026164A" w:rsidRPr="00630975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8"/>
          <w:szCs w:val="28"/>
        </w:rPr>
      </w:pPr>
    </w:p>
    <w:p w:rsidR="00832919" w:rsidRPr="00630975" w:rsidRDefault="00832919" w:rsidP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b/>
          <w:sz w:val="24"/>
          <w:szCs w:val="24"/>
        </w:rPr>
      </w:pPr>
      <w:r w:rsidRPr="00630975">
        <w:rPr>
          <w:rFonts w:ascii="Georgia" w:hAnsi="Georgia" w:cs="Arial"/>
          <w:sz w:val="24"/>
          <w:szCs w:val="24"/>
        </w:rPr>
        <w:br w:type="page"/>
      </w:r>
      <w:r w:rsidRPr="00630975">
        <w:rPr>
          <w:rFonts w:ascii="Times New Roman" w:hAnsi="Times New Roman"/>
          <w:b/>
          <w:bCs/>
          <w:color w:val="FF9900"/>
        </w:rPr>
        <w:lastRenderedPageBreak/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6D1C3E" w:rsidRPr="00630975" w:rsidTr="00612ED2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2306BF" w:rsidRPr="00630975" w:rsidRDefault="002306BF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Prestations de reliure de périodiques et monographies pour l’École normale supérieure – PSL. </w:t>
            </w:r>
          </w:p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(2024-027 - 3 lots) </w:t>
            </w:r>
          </w:p>
          <w:p w:rsidR="006D1C3E" w:rsidRPr="00630975" w:rsidRDefault="004E2BB6" w:rsidP="004E2BB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Lot n°3 : Reliure artisanale de monographies et de périodiques</w:t>
            </w:r>
          </w:p>
        </w:tc>
      </w:tr>
      <w:tr w:rsidR="006D1C3E" w:rsidRPr="00630975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6D1C3E" w:rsidRPr="00630975" w:rsidRDefault="006D1C3E" w:rsidP="00612ED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Ecole normale supérieure - PSL</w:t>
            </w:r>
          </w:p>
          <w:p w:rsidR="006D1C3E" w:rsidRPr="00630975" w:rsidRDefault="006D1C3E" w:rsidP="00612ED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Direction générale des services</w:t>
            </w:r>
          </w:p>
        </w:tc>
      </w:tr>
      <w:tr w:rsidR="00B536BC" w:rsidRPr="00630975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B536BC" w:rsidRPr="00630975" w:rsidRDefault="00B536BC" w:rsidP="00B536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B536BC" w:rsidRPr="00630975" w:rsidRDefault="00B536BC" w:rsidP="00B536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</w:p>
        </w:tc>
      </w:tr>
      <w:tr w:rsidR="00B536BC" w:rsidRPr="00630975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B536BC" w:rsidRPr="00630975" w:rsidRDefault="00B536BC" w:rsidP="00B536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B536BC" w:rsidRPr="00630975" w:rsidRDefault="00B536BC" w:rsidP="00B536B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:rsidR="00B536BC" w:rsidRPr="00630975" w:rsidRDefault="00B536BC" w:rsidP="00B536BC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  <w:tr w:rsidR="006D1C3E" w:rsidRPr="00630975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6D1C3E" w:rsidRPr="00630975" w:rsidRDefault="00BD5194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Accord-cadre à bons de commande sans montant minimum et avec montant maximum mono-attributaire de services passé en Appel d'offres ouvert (Article R2124-2 1° - Code de la commande publique)</w:t>
            </w:r>
          </w:p>
        </w:tc>
      </w:tr>
      <w:tr w:rsidR="006D1C3E" w:rsidRPr="00630975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Monsieur l'Agent comptable de l'Ecole normale supérieure - PSL</w:t>
            </w:r>
          </w:p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:rsidR="006D1C3E" w:rsidRPr="00630975" w:rsidRDefault="006D1C3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B536BC" w:rsidRPr="00630975" w:rsidRDefault="00B536BC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  <w:bookmarkStart w:id="0" w:name="_GoBack"/>
      <w:bookmarkEnd w:id="0"/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IDENTIFICATION DU FOURNISSEUR</w:t>
      </w:r>
    </w:p>
    <w:p w:rsidR="00630975" w:rsidRPr="00630975" w:rsidRDefault="00630975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color w:val="00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</w:t>
            </w:r>
            <w:r w:rsidRPr="00630975">
              <w:rPr>
                <w:rFonts w:ascii="Georgia" w:hAnsi="Georgia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2"/>
                <w:szCs w:val="12"/>
              </w:rPr>
              <w:t xml:space="preserve"> </w:t>
            </w:r>
          </w:p>
        </w:tc>
      </w:tr>
      <w:tr w:rsidR="0026164A" w:rsidRPr="00630975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2"/>
                <w:szCs w:val="12"/>
              </w:rPr>
              <w:t xml:space="preserve"> </w:t>
            </w: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** Prénom, nom et fonction.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B536BC" w:rsidRPr="00630975" w:rsidRDefault="00B536BC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IDENTIFICATION DES COTRAITANTS EN CAS DE GROUPEMENT*</w:t>
      </w:r>
    </w:p>
    <w:p w:rsidR="00630975" w:rsidRPr="00630975" w:rsidRDefault="00630975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color w:val="00000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63097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63097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63097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B536BC" w:rsidRPr="00630975" w:rsidRDefault="00B536BC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IDENTIFICATION DES SOUS-TRAITANTS DÉSIGNÉS AU CONTRAT*</w:t>
      </w: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63097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14"/>
          <w:szCs w:val="1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630975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B536BC" w:rsidRPr="00630975" w:rsidRDefault="00B536BC" w:rsidP="00B536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B536BC" w:rsidRPr="00630975" w:rsidRDefault="00B536BC" w:rsidP="00B536BC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:rsidR="00420600" w:rsidRPr="00630975" w:rsidRDefault="00420600" w:rsidP="00B51BDC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DUREE ET MONTANT DU CONTRAT</w:t>
      </w:r>
    </w:p>
    <w:p w:rsidR="00420600" w:rsidRPr="00630975" w:rsidRDefault="00420600" w:rsidP="00B51BDC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:rsidR="00420600" w:rsidRPr="00630975" w:rsidRDefault="00420600" w:rsidP="00B51BD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</w:pPr>
      <w:r w:rsidRPr="00630975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La durée globale du marché et le délai d’exécution sont me</w:t>
      </w:r>
      <w:r w:rsidR="00E63D7E" w:rsidRPr="00630975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ntionnées à l’article 4 du CCAP.</w:t>
      </w:r>
    </w:p>
    <w:p w:rsidR="00420600" w:rsidRPr="00630975" w:rsidRDefault="00420600" w:rsidP="00B51BDC">
      <w:pPr>
        <w:pStyle w:val="ParagrapheIndent1"/>
        <w:spacing w:after="80"/>
        <w:jc w:val="both"/>
        <w:rPr>
          <w:rFonts w:ascii="Georgia" w:hAnsi="Georgia"/>
          <w:color w:val="000000"/>
          <w:szCs w:val="20"/>
          <w:lang w:val="fr-FR"/>
        </w:rPr>
      </w:pPr>
      <w:r w:rsidRPr="00630975">
        <w:rPr>
          <w:rFonts w:ascii="Georgia" w:hAnsi="Georgia"/>
          <w:color w:val="000000"/>
          <w:szCs w:val="20"/>
          <w:lang w:val="fr-FR"/>
        </w:rPr>
        <w:t>Les prestations seront rémunérées par application aux quantités réellement exécutées des prix fixés dans le bordereau des prix unitaires.</w:t>
      </w:r>
    </w:p>
    <w:p w:rsidR="00B536BC" w:rsidRPr="00630975" w:rsidRDefault="00B536BC" w:rsidP="00B536BC">
      <w:pPr>
        <w:spacing w:after="0" w:line="240" w:lineRule="auto"/>
        <w:rPr>
          <w:rFonts w:ascii="Georgia" w:hAnsi="Georgia"/>
          <w:lang w:eastAsia="en-US"/>
        </w:rPr>
      </w:pPr>
    </w:p>
    <w:p w:rsidR="00420600" w:rsidRPr="00630975" w:rsidRDefault="00420600" w:rsidP="00420600">
      <w:pPr>
        <w:pStyle w:val="ParagrapheIndent1"/>
        <w:spacing w:after="80"/>
        <w:jc w:val="both"/>
        <w:rPr>
          <w:rFonts w:ascii="Georgia" w:hAnsi="Georgia"/>
          <w:szCs w:val="20"/>
          <w:lang w:val="fr-FR"/>
        </w:rPr>
      </w:pPr>
      <w:r w:rsidRPr="00630975">
        <w:rPr>
          <w:rFonts w:ascii="Georgia" w:hAnsi="Georgia"/>
          <w:b/>
          <w:szCs w:val="20"/>
          <w:lang w:val="fr-FR"/>
        </w:rPr>
        <w:t>Les montants pour le lot 3 sont définis comme suit</w:t>
      </w:r>
      <w:r w:rsidRPr="00630975">
        <w:rPr>
          <w:rFonts w:ascii="Georgia" w:hAnsi="Georgia"/>
          <w:szCs w:val="20"/>
          <w:lang w:val="fr-FR"/>
        </w:rPr>
        <w:t xml:space="preserve"> :</w:t>
      </w:r>
    </w:p>
    <w:tbl>
      <w:tblPr>
        <w:tblW w:w="0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D6029A" w:rsidRPr="00630975" w:rsidTr="00D6029A">
        <w:trPr>
          <w:gridAfter w:val="1"/>
          <w:wAfter w:w="1039" w:type="dxa"/>
        </w:trPr>
        <w:tc>
          <w:tcPr>
            <w:tcW w:w="5644" w:type="dxa"/>
            <w:gridSpan w:val="2"/>
            <w:vAlign w:val="center"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8" w:space="0" w:color="DADADA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D0CECE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</w:t>
            </w:r>
          </w:p>
        </w:tc>
      </w:tr>
      <w:tr w:rsidR="00D6029A" w:rsidRPr="00630975" w:rsidTr="00D6029A">
        <w:tc>
          <w:tcPr>
            <w:tcW w:w="5644" w:type="dxa"/>
            <w:gridSpan w:val="2"/>
            <w:tcBorders>
              <w:top w:val="nil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  <w:hideMark/>
          </w:tcPr>
          <w:p w:rsidR="00D6029A" w:rsidRPr="00630975" w:rsidRDefault="00B53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80</w:t>
            </w:r>
            <w:r w:rsidR="00D6029A"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630975" w:rsidTr="00D6029A">
        <w:tc>
          <w:tcPr>
            <w:tcW w:w="5644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hideMark/>
          </w:tcPr>
          <w:p w:rsidR="00D6029A" w:rsidRPr="00630975" w:rsidRDefault="00B53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80</w:t>
            </w:r>
            <w:r w:rsidR="00D6029A"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630975" w:rsidTr="00D6029A">
        <w:tc>
          <w:tcPr>
            <w:tcW w:w="5644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hideMark/>
          </w:tcPr>
          <w:p w:rsidR="00D6029A" w:rsidRPr="00630975" w:rsidRDefault="00B53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80</w:t>
            </w:r>
            <w:r w:rsidR="00D6029A"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630975" w:rsidTr="00D6029A">
        <w:tc>
          <w:tcPr>
            <w:tcW w:w="5644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hideMark/>
          </w:tcPr>
          <w:p w:rsidR="00D6029A" w:rsidRPr="00630975" w:rsidRDefault="00B536BC" w:rsidP="00B53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80</w:t>
            </w:r>
            <w:r w:rsidR="00D6029A" w:rsidRPr="00630975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630975" w:rsidTr="00D6029A">
        <w:tc>
          <w:tcPr>
            <w:tcW w:w="3802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  <w:hideMark/>
          </w:tcPr>
          <w:p w:rsidR="00D6029A" w:rsidRPr="00630975" w:rsidRDefault="00B536B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sz w:val="20"/>
                <w:szCs w:val="20"/>
              </w:rPr>
              <w:t>320</w:t>
            </w:r>
            <w:r w:rsidR="00D6029A" w:rsidRPr="00630975">
              <w:rPr>
                <w:rFonts w:ascii="Georgia" w:hAnsi="Georgia" w:cs="Arial"/>
                <w:b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630975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26164A" w:rsidRPr="00630975" w:rsidRDefault="0026164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  <w:r w:rsidRPr="00630975">
        <w:rPr>
          <w:rFonts w:ascii="Georgia" w:hAnsi="Georgia" w:cs="Arial"/>
          <w:color w:val="000000"/>
          <w:sz w:val="20"/>
          <w:szCs w:val="20"/>
        </w:rPr>
        <w:t>.</w:t>
      </w:r>
    </w:p>
    <w:p w:rsidR="00D6029A" w:rsidRPr="00630975" w:rsidRDefault="00D6029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4"/>
          <w:szCs w:val="24"/>
        </w:rPr>
      </w:pP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SOUS-TRAITANCE ENVISAGÉE NON DÉSIGNÉE</w:t>
      </w:r>
    </w:p>
    <w:p w:rsidR="00630975" w:rsidRPr="00630975" w:rsidRDefault="00630975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6164A" w:rsidRPr="00630975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6164A" w:rsidRPr="00630975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€ HT</w:t>
            </w: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RÉPARTITION PAR COTRAITANTS ET SOUS-TRAITANTS DÉSIGNÉS AU CONTRAT*</w:t>
      </w:r>
    </w:p>
    <w:p w:rsidR="00630975" w:rsidRPr="00630975" w:rsidRDefault="00630975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630975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PART</w:t>
            </w:r>
          </w:p>
        </w:tc>
      </w:tr>
      <w:tr w:rsidR="0026164A" w:rsidRPr="00630975" w:rsidTr="0026164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26164A" w:rsidRPr="00630975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26164A" w:rsidRPr="00630975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26164A" w:rsidRPr="00630975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26164A" w:rsidRPr="00630975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CONDITIONS DE PAIEMENT</w:t>
      </w: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630975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AVANCE*</w:t>
      </w: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9"/>
        <w:gridCol w:w="855"/>
        <w:gridCol w:w="5486"/>
      </w:tblGrid>
      <w:tr w:rsidR="0026164A" w:rsidRPr="00630975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LE TITULAIRE/MANDATAIRE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COTRAITANT 3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SOUS-TRAITANT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SOUS-TRAITANT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630975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630975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630975">
        <w:rPr>
          <w:rFonts w:ascii="Georgia" w:hAnsi="Georgia" w:cs="Arial"/>
          <w:color w:val="000000"/>
          <w:sz w:val="14"/>
          <w:szCs w:val="14"/>
        </w:rPr>
        <w:t>* Adapter le tableau en ajoutant des lignes si besoin (nombres de fournisseurs). L’absence de réponse vaut renonciation.</w:t>
      </w: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ENGAGEMENT DU CANDIDAT</w:t>
      </w: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64A" w:rsidRPr="00630975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630975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630975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  <w:tr w:rsidR="0026164A" w:rsidRPr="00630975" w:rsidTr="00612ED2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64A" w:rsidRPr="00630975" w:rsidTr="00612ED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Times New Roman" w:hAnsi="Times New Roman"/>
                <w:bCs/>
                <w:color w:val="FF9900"/>
              </w:rPr>
              <w:t>■</w:t>
            </w:r>
            <w:r w:rsidRPr="00630975">
              <w:rPr>
                <w:rFonts w:ascii="Georgia" w:hAnsi="Georgia" w:cs="Arial"/>
                <w:bCs/>
                <w:color w:val="000000"/>
              </w:rPr>
              <w:t xml:space="preserve"> </w:t>
            </w:r>
            <w:r w:rsidRPr="00630975">
              <w:rPr>
                <w:rFonts w:ascii="Georgia" w:hAnsi="Georgia" w:cs="Arial"/>
                <w:b/>
                <w:color w:val="000000"/>
              </w:rPr>
              <w:t>DÉCISION DE L’ACHETEUR - OFFRE RETENUE</w:t>
            </w: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6"/>
          <w:szCs w:val="6"/>
        </w:rPr>
      </w:pP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6"/>
          <w:szCs w:val="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6164A" w:rsidRPr="00630975" w:rsidTr="008D4A41">
        <w:trPr>
          <w:trHeight w:val="283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:rsidR="0026164A" w:rsidRPr="00630975" w:rsidRDefault="0026164A" w:rsidP="008D4A41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26164A" w:rsidRPr="00630975" w:rsidRDefault="0026164A" w:rsidP="008D4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8" w:right="93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:rsidR="0026164A" w:rsidRPr="00630975" w:rsidRDefault="0026164A" w:rsidP="008D4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630975" w:rsidTr="008D4A41">
        <w:trPr>
          <w:trHeight w:val="1257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:rsidR="0026164A" w:rsidRPr="00630975" w:rsidRDefault="0026164A" w:rsidP="008D4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630975" w:rsidRDefault="0026164A" w:rsidP="008D4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630975" w:rsidRDefault="0026164A" w:rsidP="008D4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630975" w:rsidRDefault="0026164A" w:rsidP="008D4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4"/>
                <w:szCs w:val="14"/>
              </w:rPr>
              <w:t>Autorisé par délibération</w:t>
            </w:r>
          </w:p>
        </w:tc>
      </w:tr>
    </w:tbl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630975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630975">
        <w:rPr>
          <w:rFonts w:ascii="Times New Roman" w:hAnsi="Times New Roman"/>
          <w:b/>
          <w:bCs/>
          <w:color w:val="FF9900"/>
        </w:rPr>
        <w:t>■</w:t>
      </w:r>
      <w:r w:rsidRPr="00630975">
        <w:rPr>
          <w:rFonts w:ascii="Georgia" w:hAnsi="Georgia" w:cs="Arial"/>
          <w:b/>
          <w:bCs/>
          <w:color w:val="000000"/>
        </w:rPr>
        <w:t xml:space="preserve"> </w:t>
      </w:r>
      <w:r w:rsidRPr="00630975">
        <w:rPr>
          <w:rFonts w:ascii="Georgia" w:hAnsi="Georgia" w:cs="Arial"/>
          <w:b/>
          <w:color w:val="000000"/>
        </w:rPr>
        <w:t>CESSION OU NANTISSEMENT DE CREANCE</w:t>
      </w:r>
    </w:p>
    <w:p w:rsidR="0026164A" w:rsidRPr="00630975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6164A" w:rsidRPr="00630975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26164A" w:rsidRPr="00630975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630975" w:rsidTr="00612ED2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6164A" w:rsidRPr="00630975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6164A" w:rsidRPr="00630975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6164A" w:rsidRPr="00630975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630975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630975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832919" w:rsidRPr="00630975" w:rsidRDefault="00832919" w:rsidP="008D4A41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sectPr w:rsidR="00832919" w:rsidRPr="00630975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919" w:rsidRDefault="00832919">
      <w:pPr>
        <w:spacing w:after="0" w:line="240" w:lineRule="auto"/>
      </w:pPr>
      <w:r>
        <w:separator/>
      </w:r>
    </w:p>
  </w:endnote>
  <w:endnote w:type="continuationSeparator" w:id="0">
    <w:p w:rsidR="00832919" w:rsidRDefault="0083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32919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n°2024-027</w:t>
          </w:r>
          <w:r w:rsidR="006D1C3E">
            <w:rPr>
              <w:rFonts w:ascii="Arial" w:hAnsi="Arial" w:cs="Arial"/>
              <w:color w:val="5A5A5A"/>
              <w:sz w:val="16"/>
              <w:szCs w:val="16"/>
            </w:rPr>
            <w:t xml:space="preserve"> Lot 3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 w:rsidR="00630975">
            <w:rPr>
              <w:rFonts w:ascii="Arial" w:hAnsi="Arial" w:cs="Arial"/>
              <w:noProof/>
              <w:color w:val="5A5A5A"/>
              <w:sz w:val="16"/>
              <w:szCs w:val="16"/>
            </w:rPr>
            <w:t>2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919" w:rsidRDefault="00832919">
      <w:pPr>
        <w:spacing w:after="0" w:line="240" w:lineRule="auto"/>
      </w:pPr>
      <w:r>
        <w:separator/>
      </w:r>
    </w:p>
  </w:footnote>
  <w:footnote w:type="continuationSeparator" w:id="0">
    <w:p w:rsidR="00832919" w:rsidRDefault="0083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64A"/>
    <w:rsid w:val="001412E7"/>
    <w:rsid w:val="00194E11"/>
    <w:rsid w:val="002306BF"/>
    <w:rsid w:val="0026164A"/>
    <w:rsid w:val="00420600"/>
    <w:rsid w:val="004E2BB6"/>
    <w:rsid w:val="00583B6F"/>
    <w:rsid w:val="00612ED2"/>
    <w:rsid w:val="00630975"/>
    <w:rsid w:val="006720D0"/>
    <w:rsid w:val="006D1C3E"/>
    <w:rsid w:val="00832919"/>
    <w:rsid w:val="008D4A41"/>
    <w:rsid w:val="0095508E"/>
    <w:rsid w:val="00B536BC"/>
    <w:rsid w:val="00BD5194"/>
    <w:rsid w:val="00CD6E37"/>
    <w:rsid w:val="00D6029A"/>
    <w:rsid w:val="00E5796A"/>
    <w:rsid w:val="00E63D7E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C8AC64"/>
  <w14:defaultImageDpi w14:val="0"/>
  <w15:docId w15:val="{70D6EB5C-4DDD-41EE-AAA9-559E700F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6164A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6164A"/>
    <w:rPr>
      <w:rFonts w:cs="Times New Roman"/>
    </w:rPr>
  </w:style>
  <w:style w:type="table" w:styleId="Grilledutableau">
    <w:name w:val="Table Grid"/>
    <w:basedOn w:val="TableauNormal"/>
    <w:uiPriority w:val="39"/>
    <w:rsid w:val="00261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D6029A"/>
    <w:pPr>
      <w:spacing w:after="0" w:line="240" w:lineRule="auto"/>
    </w:pPr>
    <w:rPr>
      <w:rFonts w:ascii="Lucida Sans" w:eastAsia="Times New Roman" w:hAnsi="Lucida Sans" w:cs="Lucida Sans"/>
      <w:sz w:val="20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4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4A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1010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Stephanie JOLY</cp:lastModifiedBy>
  <cp:revision>10</cp:revision>
  <dcterms:created xsi:type="dcterms:W3CDTF">2024-09-19T12:58:00Z</dcterms:created>
  <dcterms:modified xsi:type="dcterms:W3CDTF">2024-10-17T08:59:00Z</dcterms:modified>
</cp:coreProperties>
</file>