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77C" w:rsidRDefault="0094477C" w:rsidP="0094477C">
      <w:pPr>
        <w:spacing w:after="220" w:line="240" w:lineRule="exact"/>
      </w:pPr>
    </w:p>
    <w:p w:rsidR="0094477C" w:rsidRDefault="0094477C" w:rsidP="0094477C">
      <w:pPr>
        <w:ind w:left="3400" w:right="3360"/>
        <w:rPr>
          <w:sz w:val="2"/>
        </w:rPr>
      </w:pPr>
      <w:r>
        <w:rPr>
          <w:rFonts w:ascii="DejaVu Sans" w:hAnsi="DejaVu Sans" w:cs="DejaVu Sans"/>
          <w:b/>
          <w:noProof/>
          <w:color w:val="44477A"/>
          <w:sz w:val="22"/>
        </w:rPr>
        <w:drawing>
          <wp:anchor distT="0" distB="0" distL="114300" distR="114300" simplePos="0" relativeHeight="251660800" behindDoc="0" locked="0" layoutInCell="1" allowOverlap="1" wp14:anchorId="134588EC" wp14:editId="6DA28B6A">
            <wp:simplePos x="0" y="0"/>
            <wp:positionH relativeFrom="column">
              <wp:posOffset>-28575</wp:posOffset>
            </wp:positionH>
            <wp:positionV relativeFrom="paragraph">
              <wp:posOffset>-377190</wp:posOffset>
            </wp:positionV>
            <wp:extent cx="2087880" cy="702945"/>
            <wp:effectExtent l="0" t="0" r="0" b="0"/>
            <wp:wrapThrough wrapText="bothSides">
              <wp:wrapPolygon edited="0">
                <wp:start x="0" y="0"/>
                <wp:lineTo x="0" y="21073"/>
                <wp:lineTo x="21482" y="21073"/>
                <wp:lineTo x="21482" y="0"/>
                <wp:lineTo x="0" y="0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70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477C" w:rsidRDefault="0094477C" w:rsidP="0094477C">
      <w:pPr>
        <w:pStyle w:val="Paragraphedeliste"/>
        <w:spacing w:after="120"/>
        <w:ind w:left="360"/>
        <w:jc w:val="both"/>
        <w:rPr>
          <w:rFonts w:ascii="DejaVu Sans" w:hAnsi="DejaVu Sans" w:cs="DejaVu Sans"/>
          <w:b/>
          <w:color w:val="44477A"/>
          <w:sz w:val="22"/>
        </w:rPr>
      </w:pPr>
    </w:p>
    <w:p w:rsidR="0094477C" w:rsidRDefault="0094477C" w:rsidP="0094477C">
      <w:pPr>
        <w:pStyle w:val="Paragraphedeliste"/>
        <w:spacing w:after="120"/>
        <w:ind w:left="360"/>
        <w:jc w:val="both"/>
        <w:rPr>
          <w:rFonts w:ascii="DejaVu Sans" w:hAnsi="DejaVu Sans" w:cs="DejaVu Sans"/>
          <w:b/>
          <w:color w:val="44477A"/>
          <w:sz w:val="22"/>
        </w:rPr>
      </w:pPr>
    </w:p>
    <w:p w:rsidR="0094477C" w:rsidRPr="005101D5" w:rsidRDefault="0094477C" w:rsidP="0094477C">
      <w:pPr>
        <w:pStyle w:val="Paragraphedeliste"/>
        <w:spacing w:after="120"/>
        <w:ind w:left="360"/>
        <w:jc w:val="both"/>
        <w:rPr>
          <w:rFonts w:ascii="DejaVu Sans" w:hAnsi="DejaVu Sans" w:cs="DejaVu Sans"/>
          <w:b/>
          <w:color w:val="44477A"/>
          <w:sz w:val="22"/>
        </w:rPr>
      </w:pPr>
    </w:p>
    <w:tbl>
      <w:tblPr>
        <w:tblW w:w="9620" w:type="dxa"/>
        <w:tblInd w:w="20" w:type="dxa"/>
        <w:shd w:val="clear" w:color="auto" w:fill="0000FF"/>
        <w:tblLayout w:type="fixed"/>
        <w:tblLook w:val="04A0" w:firstRow="1" w:lastRow="0" w:firstColumn="1" w:lastColumn="0" w:noHBand="0" w:noVBand="1"/>
      </w:tblPr>
      <w:tblGrid>
        <w:gridCol w:w="9620"/>
      </w:tblGrid>
      <w:tr w:rsidR="0094477C" w:rsidRPr="00D95D37" w:rsidTr="00A93AC2">
        <w:trPr>
          <w:trHeight w:hRule="exact" w:val="400"/>
        </w:trPr>
        <w:tc>
          <w:tcPr>
            <w:tcW w:w="9620" w:type="dxa"/>
            <w:shd w:val="clear" w:color="auto" w:fill="0000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477C" w:rsidRPr="00D95D37" w:rsidRDefault="0094477C" w:rsidP="00A93AC2">
            <w:pPr>
              <w:jc w:val="center"/>
              <w:rPr>
                <w:rFonts w:ascii="Candara" w:hAnsi="Candara" w:cs="DejaVu Sans"/>
                <w:sz w:val="32"/>
                <w:szCs w:val="32"/>
              </w:rPr>
            </w:pPr>
            <w:bookmarkStart w:id="0" w:name="_Hlk136605084"/>
            <w:r>
              <w:rPr>
                <w:rFonts w:ascii="DejaVu Sans" w:eastAsia="DejaVu Sans" w:hAnsi="DejaVu Sans" w:cs="DejaVu Sans"/>
                <w:b/>
                <w:color w:val="FFFFFF"/>
                <w:sz w:val="28"/>
                <w:szCs w:val="28"/>
              </w:rPr>
              <w:t>CADRE DE REPONSE TECHNIQUE</w:t>
            </w:r>
          </w:p>
        </w:tc>
      </w:tr>
      <w:bookmarkEnd w:id="0"/>
    </w:tbl>
    <w:p w:rsidR="0094477C" w:rsidRDefault="0094477C" w:rsidP="0094477C">
      <w:pPr>
        <w:spacing w:line="240" w:lineRule="exact"/>
      </w:pPr>
    </w:p>
    <w:p w:rsidR="0094477C" w:rsidRDefault="0094477C" w:rsidP="0094477C">
      <w:pPr>
        <w:spacing w:line="240" w:lineRule="exact"/>
      </w:pPr>
    </w:p>
    <w:p w:rsidR="0094477C" w:rsidRDefault="0094477C" w:rsidP="0094477C">
      <w:pPr>
        <w:spacing w:after="220" w:line="240" w:lineRule="exact"/>
      </w:pPr>
    </w:p>
    <w:p w:rsidR="0094477C" w:rsidRDefault="0094477C" w:rsidP="0094477C">
      <w:pPr>
        <w:spacing w:line="326" w:lineRule="exact"/>
        <w:jc w:val="center"/>
        <w:rPr>
          <w:rFonts w:ascii="DejaVu Sans" w:eastAsia="DejaVu Sans" w:hAnsi="DejaVu Sans" w:cs="DejaVu Sans"/>
          <w:b/>
          <w:color w:val="000000"/>
          <w:sz w:val="28"/>
        </w:rPr>
      </w:pPr>
      <w:r>
        <w:rPr>
          <w:rFonts w:ascii="DejaVu Sans" w:eastAsia="DejaVu Sans" w:hAnsi="DejaVu Sans" w:cs="DejaVu Sans"/>
          <w:b/>
          <w:color w:val="000000"/>
          <w:sz w:val="28"/>
        </w:rPr>
        <w:t xml:space="preserve">ACCORD-CADRE </w:t>
      </w:r>
    </w:p>
    <w:p w:rsidR="0094477C" w:rsidRDefault="0094477C" w:rsidP="0094477C">
      <w:pPr>
        <w:spacing w:line="326" w:lineRule="exact"/>
        <w:jc w:val="center"/>
        <w:rPr>
          <w:rFonts w:ascii="DejaVu Sans" w:eastAsia="DejaVu Sans" w:hAnsi="DejaVu Sans" w:cs="DejaVu Sans"/>
          <w:b/>
          <w:color w:val="000000"/>
          <w:sz w:val="28"/>
        </w:rPr>
      </w:pPr>
      <w:r>
        <w:rPr>
          <w:rFonts w:ascii="DejaVu Sans" w:eastAsia="DejaVu Sans" w:hAnsi="DejaVu Sans" w:cs="DejaVu Sans"/>
          <w:b/>
          <w:color w:val="000000"/>
          <w:sz w:val="28"/>
        </w:rPr>
        <w:t>DE FOURNITURES COURANTES ET DE SERVICES</w:t>
      </w:r>
    </w:p>
    <w:p w:rsidR="0094477C" w:rsidRPr="00D42821" w:rsidRDefault="0094477C" w:rsidP="0094477C">
      <w:pPr>
        <w:spacing w:line="240" w:lineRule="exact"/>
      </w:pPr>
    </w:p>
    <w:p w:rsidR="0094477C" w:rsidRPr="00D42821" w:rsidRDefault="0094477C" w:rsidP="0094477C">
      <w:pPr>
        <w:spacing w:line="240" w:lineRule="exact"/>
        <w:jc w:val="center"/>
        <w:rPr>
          <w:rFonts w:ascii="DejaVu Sans" w:hAnsi="DejaVu Sans" w:cs="DejaVu Sans"/>
          <w:b/>
          <w:color w:val="000000"/>
          <w:sz w:val="22"/>
        </w:rPr>
      </w:pPr>
      <w:r w:rsidRPr="00D42821">
        <w:rPr>
          <w:rFonts w:ascii="DejaVu Sans" w:hAnsi="DejaVu Sans" w:cs="DejaVu Sans"/>
          <w:b/>
          <w:color w:val="000000"/>
          <w:sz w:val="22"/>
        </w:rPr>
        <w:t>Procédure adaptée ouverte</w:t>
      </w:r>
    </w:p>
    <w:p w:rsidR="0094477C" w:rsidRPr="00D42821" w:rsidRDefault="0094477C" w:rsidP="0094477C">
      <w:pPr>
        <w:spacing w:line="240" w:lineRule="exact"/>
        <w:jc w:val="center"/>
        <w:rPr>
          <w:rFonts w:ascii="DejaVu Sans" w:hAnsi="DejaVu Sans" w:cs="DejaVu Sans"/>
          <w:i/>
          <w:color w:val="000000"/>
          <w:sz w:val="22"/>
        </w:rPr>
      </w:pPr>
      <w:r w:rsidRPr="00D42821">
        <w:rPr>
          <w:rFonts w:ascii="DejaVu Sans" w:hAnsi="DejaVu Sans" w:cs="DejaVu Sans"/>
          <w:i/>
          <w:color w:val="000000"/>
          <w:sz w:val="22"/>
        </w:rPr>
        <w:t>Services sociaux et autres services spécifiques</w:t>
      </w:r>
    </w:p>
    <w:p w:rsidR="0094477C" w:rsidRPr="00D42821" w:rsidRDefault="0094477C" w:rsidP="0094477C">
      <w:pPr>
        <w:spacing w:line="240" w:lineRule="exact"/>
        <w:jc w:val="center"/>
        <w:rPr>
          <w:rFonts w:ascii="DejaVu Sans" w:hAnsi="DejaVu Sans" w:cs="DejaVu Sans"/>
          <w:i/>
          <w:color w:val="000000"/>
          <w:sz w:val="22"/>
        </w:rPr>
      </w:pPr>
      <w:r w:rsidRPr="00D42821">
        <w:rPr>
          <w:rFonts w:ascii="DejaVu Sans" w:hAnsi="DejaVu Sans" w:cs="DejaVu Sans"/>
          <w:i/>
          <w:color w:val="000000"/>
          <w:sz w:val="22"/>
        </w:rPr>
        <w:t>Articles L. 2123-1 et R. 2123-1 3° du Code de la commande publique</w:t>
      </w:r>
    </w:p>
    <w:p w:rsidR="00001255" w:rsidRPr="00AA03DC" w:rsidRDefault="00001255" w:rsidP="00001255">
      <w:pPr>
        <w:spacing w:line="240" w:lineRule="exact"/>
        <w:rPr>
          <w:sz w:val="20"/>
          <w:szCs w:val="20"/>
        </w:rPr>
      </w:pPr>
    </w:p>
    <w:p w:rsidR="00001255" w:rsidRPr="00AA03DC" w:rsidRDefault="00001255" w:rsidP="00001255">
      <w:pPr>
        <w:spacing w:line="240" w:lineRule="exact"/>
      </w:pP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9498"/>
      </w:tblGrid>
      <w:tr w:rsidR="00001255" w:rsidRPr="00AA03DC" w:rsidTr="00173DE0">
        <w:tc>
          <w:tcPr>
            <w:tcW w:w="9498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:rsidR="0094477C" w:rsidRDefault="0094477C" w:rsidP="0094477C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>MARCHE N°2426D05MP</w:t>
            </w:r>
          </w:p>
          <w:p w:rsidR="0094477C" w:rsidRDefault="0094477C" w:rsidP="0094477C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</w:p>
          <w:p w:rsidR="006C1F03" w:rsidRDefault="006C1F03" w:rsidP="006C1F03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 xml:space="preserve">PRESTATIONS DE GARDIENNAGE, TÉLÉSURVEILLANCE ET MAINTENANCE DES SYSTÈMES DE SURETE DES SITES </w:t>
            </w:r>
          </w:p>
          <w:p w:rsidR="006C1F03" w:rsidRDefault="006C1F03" w:rsidP="006C1F03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</w:rPr>
            </w:pPr>
            <w:r>
              <w:rPr>
                <w:rFonts w:ascii="DejaVu Sans" w:eastAsia="DejaVu Sans" w:hAnsi="DejaVu Sans" w:cs="DejaVu Sans"/>
                <w:b/>
                <w:color w:val="000000"/>
                <w:sz w:val="28"/>
              </w:rPr>
              <w:t>DE CCI DE LA DROME</w:t>
            </w:r>
          </w:p>
          <w:p w:rsidR="00001255" w:rsidRDefault="00001255" w:rsidP="006D0528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  <w:szCs w:val="28"/>
              </w:rPr>
            </w:pPr>
            <w:bookmarkStart w:id="1" w:name="_GoBack"/>
            <w:bookmarkEnd w:id="1"/>
          </w:p>
          <w:p w:rsidR="0094477C" w:rsidRPr="007848F1" w:rsidRDefault="0094477C" w:rsidP="006D0528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C00000"/>
              </w:rPr>
            </w:pPr>
            <w:r w:rsidRPr="007848F1">
              <w:rPr>
                <w:rFonts w:ascii="DejaVu Sans" w:eastAsia="DejaVu Sans" w:hAnsi="DejaVu Sans" w:cs="DejaVu Sans"/>
                <w:b/>
                <w:color w:val="C00000"/>
              </w:rPr>
              <w:t>LOT 1 GARDIENNAGE</w:t>
            </w:r>
          </w:p>
          <w:p w:rsidR="0094477C" w:rsidRPr="00AA03DC" w:rsidRDefault="0094477C" w:rsidP="006D0528">
            <w:pPr>
              <w:spacing w:line="326" w:lineRule="exact"/>
              <w:jc w:val="center"/>
              <w:rPr>
                <w:rFonts w:ascii="DejaVu Sans" w:eastAsia="DejaVu Sans" w:hAnsi="DejaVu Sans" w:cs="DejaVu Sans"/>
                <w:b/>
                <w:color w:val="000000"/>
                <w:sz w:val="28"/>
                <w:szCs w:val="28"/>
              </w:rPr>
            </w:pPr>
          </w:p>
        </w:tc>
      </w:tr>
    </w:tbl>
    <w:p w:rsidR="00001255" w:rsidRPr="00AA03DC" w:rsidRDefault="00001255" w:rsidP="00001255">
      <w:pPr>
        <w:spacing w:line="240" w:lineRule="exact"/>
      </w:pPr>
      <w:r w:rsidRPr="00AA03DC">
        <w:t xml:space="preserve"> </w:t>
      </w:r>
    </w:p>
    <w:p w:rsidR="00173DE0" w:rsidRDefault="00173DE0" w:rsidP="003228AE">
      <w:pPr>
        <w:pStyle w:val="Default"/>
        <w:jc w:val="center"/>
        <w:rPr>
          <w:rStyle w:val="Lienhypertexte"/>
          <w:rFonts w:ascii="DejaVu Sans" w:eastAsia="Arial" w:hAnsi="DejaVu Sans" w:cs="DejaVu Sans"/>
          <w:color w:val="auto"/>
          <w:lang w:bidi="fr-FR"/>
        </w:rPr>
      </w:pPr>
    </w:p>
    <w:p w:rsidR="00173DE0" w:rsidRPr="001B6DFB" w:rsidRDefault="00173DE0" w:rsidP="003228AE">
      <w:pPr>
        <w:pStyle w:val="Default"/>
        <w:jc w:val="center"/>
        <w:rPr>
          <w:rStyle w:val="Lienhypertexte"/>
          <w:rFonts w:ascii="DejaVu Sans" w:eastAsia="Arial" w:hAnsi="DejaVu Sans" w:cs="DejaVu Sans"/>
          <w:color w:val="auto"/>
          <w:lang w:bidi="fr-FR"/>
        </w:rPr>
      </w:pPr>
    </w:p>
    <w:p w:rsidR="00173DE0" w:rsidRPr="009B39EF" w:rsidRDefault="00173DE0" w:rsidP="00173DE0">
      <w:pPr>
        <w:ind w:left="20" w:right="20"/>
        <w:jc w:val="both"/>
        <w:rPr>
          <w:rFonts w:ascii="DejaVu Sans" w:eastAsia="DejaVu Sans" w:hAnsi="DejaVu Sans" w:cs="DejaVu Sans"/>
          <w:b/>
          <w:color w:val="FF0000"/>
          <w:sz w:val="22"/>
          <w:szCs w:val="22"/>
        </w:rPr>
      </w:pPr>
      <w:r w:rsidRPr="009B39EF">
        <w:rPr>
          <w:rFonts w:ascii="DejaVu Sans" w:eastAsia="DejaVu Sans" w:hAnsi="DejaVu Sans" w:cs="DejaVu Sans"/>
          <w:b/>
          <w:color w:val="FF0000"/>
          <w:sz w:val="22"/>
          <w:szCs w:val="22"/>
        </w:rPr>
        <w:t xml:space="preserve">Le candidat doit </w:t>
      </w:r>
      <w:r w:rsidR="001E2DAA" w:rsidRPr="009B39EF">
        <w:rPr>
          <w:rFonts w:ascii="DejaVu Sans" w:eastAsia="DejaVu Sans" w:hAnsi="DejaVu Sans" w:cs="DejaVu Sans"/>
          <w:b/>
          <w:color w:val="FF0000"/>
          <w:sz w:val="22"/>
          <w:szCs w:val="22"/>
        </w:rPr>
        <w:t xml:space="preserve">OBLIGATOIREMENT </w:t>
      </w:r>
      <w:r w:rsidRPr="009B39EF">
        <w:rPr>
          <w:rFonts w:ascii="DejaVu Sans" w:eastAsia="DejaVu Sans" w:hAnsi="DejaVu Sans" w:cs="DejaVu Sans"/>
          <w:b/>
          <w:color w:val="FF0000"/>
          <w:sz w:val="22"/>
          <w:szCs w:val="22"/>
        </w:rPr>
        <w:t xml:space="preserve">compléter le cadre de réponse joint sans renvoi vers un mémoire technique. </w:t>
      </w:r>
    </w:p>
    <w:p w:rsidR="00173DE0" w:rsidRDefault="00173DE0" w:rsidP="00173DE0">
      <w:pPr>
        <w:pStyle w:val="Corpsdetexte"/>
        <w:rPr>
          <w:rFonts w:ascii="DejaVu Sans" w:hAnsi="DejaVu Sans" w:cs="DejaVu Sans"/>
          <w:sz w:val="22"/>
          <w:szCs w:val="22"/>
        </w:rPr>
      </w:pPr>
    </w:p>
    <w:p w:rsidR="00173DE0" w:rsidRDefault="00173DE0" w:rsidP="00173DE0">
      <w:pPr>
        <w:ind w:left="20" w:right="20"/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  <w:r>
        <w:rPr>
          <w:rFonts w:ascii="DejaVu Sans" w:eastAsia="DejaVu Sans" w:hAnsi="DejaVu Sans" w:cs="DejaVu Sans"/>
          <w:b/>
          <w:color w:val="000000"/>
          <w:sz w:val="22"/>
          <w:szCs w:val="22"/>
          <w:u w:val="single"/>
        </w:rPr>
        <w:t>Ce cadre de réponse technique est contractuel</w:t>
      </w:r>
      <w:r>
        <w:rPr>
          <w:rFonts w:ascii="DejaVu Sans" w:eastAsia="DejaVu Sans" w:hAnsi="DejaVu Sans" w:cs="DejaVu Sans"/>
          <w:b/>
          <w:color w:val="000000"/>
          <w:sz w:val="22"/>
          <w:szCs w:val="22"/>
        </w:rPr>
        <w:t xml:space="preserve">, </w:t>
      </w:r>
      <w:r>
        <w:rPr>
          <w:rFonts w:ascii="DejaVu Sans" w:eastAsia="DejaVu Sans" w:hAnsi="DejaVu Sans" w:cs="DejaVu Sans"/>
          <w:color w:val="000000"/>
          <w:sz w:val="22"/>
          <w:szCs w:val="22"/>
        </w:rPr>
        <w:t>le candidat s’engage à respecter l’ensemble de ce qu’il y est écrit en le signant. Les renseignements fournis dans le cadre de réponse seront donc opposables à l'entreprise titulaire durant l'exécution du marché.</w:t>
      </w:r>
    </w:p>
    <w:p w:rsidR="00173DE0" w:rsidRDefault="00173DE0" w:rsidP="00173DE0">
      <w:pPr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  <w:r>
        <w:rPr>
          <w:rFonts w:ascii="DejaVu Sans" w:eastAsia="DejaVu Sans" w:hAnsi="DejaVu Sans" w:cs="DejaVu Sans"/>
          <w:color w:val="000000"/>
          <w:sz w:val="22"/>
          <w:szCs w:val="22"/>
        </w:rPr>
        <w:t>Ce document contractuel permettra au soumissionnaire de décrire de la façon la plus exhaustive, les moyens qu’il compte utiliser pour réaliser l’opération pour laquelle il se porte candidat.</w:t>
      </w:r>
    </w:p>
    <w:p w:rsidR="00173DE0" w:rsidRDefault="00173DE0" w:rsidP="00173DE0">
      <w:pPr>
        <w:jc w:val="both"/>
        <w:rPr>
          <w:rFonts w:ascii="DejaVu Sans" w:eastAsia="DejaVu Sans" w:hAnsi="DejaVu Sans" w:cs="DejaVu Sans"/>
          <w:color w:val="000000"/>
          <w:sz w:val="22"/>
          <w:szCs w:val="22"/>
        </w:rPr>
      </w:pPr>
    </w:p>
    <w:p w:rsidR="00173DE0" w:rsidRPr="00814B28" w:rsidRDefault="00173DE0" w:rsidP="00173DE0">
      <w:pPr>
        <w:pStyle w:val="Corpsdetexte"/>
        <w:rPr>
          <w:rFonts w:ascii="DejaVu Sans" w:hAnsi="DejaVu Sans" w:cs="DejaVu Sans"/>
          <w:b w:val="0"/>
          <w:sz w:val="22"/>
          <w:szCs w:val="22"/>
          <w:u w:val="single"/>
        </w:rPr>
      </w:pPr>
      <w:r w:rsidRPr="00814B28">
        <w:rPr>
          <w:rFonts w:ascii="DejaVu Sans" w:hAnsi="DejaVu Sans" w:cs="DejaVu Sans"/>
          <w:b w:val="0"/>
          <w:sz w:val="22"/>
          <w:szCs w:val="22"/>
          <w:u w:val="single"/>
        </w:rPr>
        <w:t>Le soumissionnaire joindra à son offre toute documentation mettant en valeur son savoir-faire.</w:t>
      </w:r>
    </w:p>
    <w:p w:rsidR="00173DE0" w:rsidRDefault="00173DE0">
      <w:pPr>
        <w:widowControl/>
        <w:autoSpaceDE/>
        <w:autoSpaceDN/>
        <w:adjustRightInd/>
        <w:rPr>
          <w:rFonts w:ascii="DejaVu Sans" w:eastAsia="DejaVu Sans" w:hAnsi="DejaVu Sans" w:cs="DejaVu Sans"/>
          <w:color w:val="000000"/>
        </w:rPr>
      </w:pPr>
    </w:p>
    <w:p w:rsidR="00173DE0" w:rsidRDefault="00173DE0">
      <w:pPr>
        <w:widowControl/>
        <w:autoSpaceDE/>
        <w:autoSpaceDN/>
        <w:adjustRightInd/>
        <w:rPr>
          <w:rFonts w:ascii="DejaVu Sans" w:eastAsia="DejaVu Sans" w:hAnsi="DejaVu Sans" w:cs="DejaVu Sans"/>
          <w:color w:val="000000"/>
        </w:rPr>
      </w:pPr>
      <w:r>
        <w:rPr>
          <w:rFonts w:ascii="DejaVu Sans" w:eastAsia="DejaVu Sans" w:hAnsi="DejaVu Sans" w:cs="DejaVu Sans"/>
          <w:color w:val="000000"/>
        </w:rPr>
        <w:br w:type="page"/>
      </w:r>
    </w:p>
    <w:p w:rsidR="003B1A67" w:rsidRDefault="003B1A67" w:rsidP="00001255">
      <w:pPr>
        <w:spacing w:line="279" w:lineRule="exact"/>
        <w:ind w:left="20" w:right="20"/>
        <w:jc w:val="center"/>
        <w:rPr>
          <w:rFonts w:ascii="DejaVu Sans" w:eastAsia="DejaVu Sans" w:hAnsi="DejaVu Sans" w:cs="DejaVu Sans"/>
          <w:color w:val="000000"/>
        </w:rPr>
      </w:pPr>
    </w:p>
    <w:p w:rsidR="004B5C93" w:rsidRPr="004B5C93" w:rsidRDefault="00E00284" w:rsidP="004B5C93">
      <w:pPr>
        <w:widowControl/>
        <w:autoSpaceDE/>
        <w:autoSpaceDN/>
        <w:adjustRightInd/>
        <w:rPr>
          <w:rFonts w:ascii="DejaVu Sans" w:hAnsi="DejaVu Sans" w:cs="DejaVu Sans"/>
          <w:b/>
          <w:bCs/>
          <w:caps/>
          <w:color w:val="FFFFFF"/>
        </w:rPr>
      </w:pPr>
      <w:r>
        <w:rPr>
          <w:rFonts w:ascii="DejaVu Sans" w:hAnsi="DejaVu Sans" w:cs="DejaVu Sans"/>
          <w:b/>
          <w:bCs/>
          <w:caps/>
          <w:color w:val="FFFFFF"/>
        </w:rPr>
        <w:t>échéa</w:t>
      </w:r>
    </w:p>
    <w:p w:rsidR="004B5C93" w:rsidRPr="003B7555" w:rsidRDefault="004B5C93" w:rsidP="002843F5">
      <w:pPr>
        <w:shd w:val="clear" w:color="auto" w:fill="2F5496"/>
        <w:tabs>
          <w:tab w:val="left" w:pos="-142"/>
          <w:tab w:val="left" w:pos="4111"/>
        </w:tabs>
        <w:jc w:val="both"/>
        <w:rPr>
          <w:rFonts w:ascii="DejaVu Sans" w:hAnsi="DejaVu Sans" w:cs="DejaVu Sans"/>
          <w:b/>
          <w:bCs/>
          <w:caps/>
          <w:color w:val="FFFFFF"/>
        </w:rPr>
      </w:pPr>
      <w:r w:rsidRPr="003B7555">
        <w:rPr>
          <w:rFonts w:ascii="DejaVu Sans" w:hAnsi="DejaVu Sans" w:cs="DejaVu Sans"/>
          <w:b/>
          <w:bCs/>
          <w:caps/>
          <w:color w:val="FFFFFF"/>
        </w:rPr>
        <w:t>Identification du candidat</w:t>
      </w:r>
    </w:p>
    <w:p w:rsidR="004B5C93" w:rsidRPr="004B5C93" w:rsidRDefault="004B5C93" w:rsidP="004B5C93">
      <w:pPr>
        <w:widowControl/>
        <w:autoSpaceDE/>
        <w:autoSpaceDN/>
        <w:adjustRightInd/>
        <w:rPr>
          <w:rFonts w:ascii="DejaVu Sans" w:hAnsi="DejaVu Sans" w:cs="DejaVu Sans"/>
          <w:b/>
          <w:bCs/>
          <w:caps/>
          <w:color w:val="FFFFFF"/>
        </w:rPr>
      </w:pPr>
      <w:r w:rsidRPr="004B5C93">
        <w:rPr>
          <w:rFonts w:ascii="DejaVu Sans" w:hAnsi="DejaVu Sans" w:cs="DejaVu Sans"/>
          <w:b/>
          <w:bCs/>
          <w:caps/>
          <w:color w:val="FFFFFF"/>
        </w:rPr>
        <w:t>U CANDIDAT</w:t>
      </w:r>
    </w:p>
    <w:p w:rsidR="004B5C93" w:rsidRPr="00DE30A1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  <w:sz w:val="22"/>
          <w:szCs w:val="22"/>
        </w:rPr>
      </w:pPr>
    </w:p>
    <w:p w:rsidR="00683BC9" w:rsidRPr="00DE30A1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2"/>
          <w:szCs w:val="22"/>
        </w:rPr>
      </w:pPr>
      <w:r w:rsidRPr="00DE30A1">
        <w:rPr>
          <w:rFonts w:ascii="DejaVu Sans" w:hAnsi="DejaVu Sans" w:cs="DejaVu Sans"/>
          <w:sz w:val="22"/>
          <w:szCs w:val="22"/>
        </w:rPr>
        <w:t xml:space="preserve">Raison ou dénomination sociale : </w:t>
      </w:r>
    </w:p>
    <w:p w:rsidR="00683BC9" w:rsidRPr="00DE30A1" w:rsidRDefault="00683BC9" w:rsidP="00683BC9">
      <w:pPr>
        <w:pStyle w:val="Paragraphedeliste"/>
        <w:tabs>
          <w:tab w:val="left" w:pos="0"/>
          <w:tab w:val="left" w:pos="426"/>
          <w:tab w:val="left" w:pos="4111"/>
        </w:tabs>
        <w:ind w:left="0"/>
        <w:jc w:val="both"/>
        <w:rPr>
          <w:rFonts w:ascii="DejaVu Sans" w:hAnsi="DejaVu Sans" w:cs="DejaVu Sans"/>
          <w:sz w:val="22"/>
          <w:szCs w:val="22"/>
        </w:rPr>
      </w:pPr>
      <w:r w:rsidRPr="00DE30A1">
        <w:rPr>
          <w:rFonts w:ascii="DejaVu Sans" w:hAnsi="DejaVu Sans" w:cs="DejaVu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83BC9" w:rsidRPr="00DE30A1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2"/>
          <w:szCs w:val="22"/>
        </w:rPr>
      </w:pPr>
      <w:r w:rsidRPr="00DE30A1">
        <w:rPr>
          <w:rFonts w:ascii="DejaVu Sans" w:hAnsi="DejaVu Sans" w:cs="DejaVu Sans"/>
          <w:sz w:val="22"/>
          <w:szCs w:val="22"/>
        </w:rPr>
        <w:t>Adresse</w:t>
      </w:r>
    </w:p>
    <w:p w:rsidR="00683BC9" w:rsidRPr="00DE30A1" w:rsidRDefault="00683BC9" w:rsidP="00683BC9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2"/>
          <w:szCs w:val="22"/>
        </w:rPr>
      </w:pPr>
      <w:r w:rsidRPr="00DE30A1">
        <w:rPr>
          <w:rFonts w:ascii="DejaVu Sans" w:hAnsi="DejaVu Sans" w:cs="DejaVu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83BC9" w:rsidRPr="00DE30A1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2"/>
          <w:szCs w:val="22"/>
        </w:rPr>
      </w:pPr>
      <w:r w:rsidRPr="00DE30A1">
        <w:rPr>
          <w:rFonts w:ascii="DejaVu Sans" w:hAnsi="DejaVu Sans" w:cs="DejaVu Sans"/>
          <w:sz w:val="22"/>
          <w:szCs w:val="22"/>
        </w:rPr>
        <w:t>Téléphone</w:t>
      </w:r>
    </w:p>
    <w:p w:rsidR="00683BC9" w:rsidRPr="00DE30A1" w:rsidRDefault="00683BC9" w:rsidP="00683BC9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2"/>
          <w:szCs w:val="22"/>
        </w:rPr>
      </w:pPr>
      <w:r w:rsidRPr="00DE30A1">
        <w:rPr>
          <w:rFonts w:ascii="DejaVu Sans" w:hAnsi="DejaVu Sans" w:cs="DejaVu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83BC9" w:rsidRPr="00DE30A1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2"/>
          <w:szCs w:val="22"/>
        </w:rPr>
      </w:pPr>
      <w:r w:rsidRPr="00DE30A1">
        <w:rPr>
          <w:rFonts w:ascii="DejaVu Sans" w:hAnsi="DejaVu Sans" w:cs="DejaVu Sans"/>
          <w:sz w:val="22"/>
          <w:szCs w:val="22"/>
        </w:rPr>
        <w:t>Courriel</w:t>
      </w:r>
    </w:p>
    <w:p w:rsidR="00683BC9" w:rsidRPr="00DE30A1" w:rsidRDefault="00683BC9" w:rsidP="00683BC9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2"/>
          <w:szCs w:val="22"/>
        </w:rPr>
      </w:pPr>
      <w:r w:rsidRPr="00DE30A1">
        <w:rPr>
          <w:rFonts w:ascii="DejaVu Sans" w:hAnsi="DejaVu Sans" w:cs="DejaVu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83BC9" w:rsidRPr="00DE30A1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DejaVu Sans" w:hAnsi="DejaVu Sans" w:cs="DejaVu Sans"/>
          <w:sz w:val="22"/>
          <w:szCs w:val="22"/>
        </w:rPr>
      </w:pPr>
      <w:r w:rsidRPr="00DE30A1">
        <w:rPr>
          <w:rFonts w:ascii="DejaVu Sans" w:hAnsi="DejaVu Sans" w:cs="DejaVu Sans"/>
          <w:sz w:val="22"/>
          <w:szCs w:val="22"/>
        </w:rPr>
        <w:t xml:space="preserve">Personne à contacter pour toutes questions sur l’offre du candidat : </w:t>
      </w:r>
    </w:p>
    <w:p w:rsidR="00683BC9" w:rsidRPr="00DE30A1" w:rsidRDefault="00683BC9" w:rsidP="00683BC9">
      <w:pPr>
        <w:tabs>
          <w:tab w:val="left" w:pos="0"/>
          <w:tab w:val="left" w:pos="4111"/>
        </w:tabs>
        <w:jc w:val="both"/>
        <w:rPr>
          <w:rFonts w:ascii="DejaVu Sans" w:hAnsi="DejaVu Sans" w:cs="DejaVu Sans"/>
          <w:sz w:val="22"/>
          <w:szCs w:val="22"/>
        </w:rPr>
      </w:pPr>
      <w:r w:rsidRPr="00DE30A1">
        <w:rPr>
          <w:rFonts w:ascii="DejaVu Sans" w:hAnsi="DejaVu Sans" w:cs="DejaVu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83BC9" w:rsidRPr="00DE30A1" w:rsidRDefault="00683BC9" w:rsidP="00683BC9">
      <w:pPr>
        <w:tabs>
          <w:tab w:val="left" w:pos="0"/>
          <w:tab w:val="left" w:pos="426"/>
          <w:tab w:val="left" w:pos="4111"/>
        </w:tabs>
        <w:ind w:left="360"/>
        <w:jc w:val="both"/>
        <w:rPr>
          <w:rFonts w:ascii="DejaVu Sans" w:hAnsi="DejaVu Sans" w:cs="DejaVu Sans"/>
          <w:sz w:val="22"/>
          <w:szCs w:val="22"/>
        </w:rPr>
      </w:pPr>
    </w:p>
    <w:p w:rsidR="00683BC9" w:rsidRPr="00DE30A1" w:rsidRDefault="00683BC9" w:rsidP="00683BC9">
      <w:pPr>
        <w:widowControl/>
        <w:rPr>
          <w:rFonts w:ascii="DejaVu Sans" w:hAnsi="DejaVu Sans" w:cs="DejaVu Sans"/>
          <w:sz w:val="22"/>
          <w:szCs w:val="22"/>
        </w:rPr>
      </w:pPr>
    </w:p>
    <w:p w:rsidR="00683BC9" w:rsidRPr="00DE30A1" w:rsidRDefault="00683BC9" w:rsidP="00683BC9">
      <w:pPr>
        <w:widowControl/>
        <w:rPr>
          <w:rFonts w:ascii="DejaVu Sans" w:hAnsi="DejaVu Sans" w:cs="DejaVu Sans"/>
          <w:sz w:val="22"/>
          <w:szCs w:val="22"/>
        </w:rPr>
      </w:pPr>
    </w:p>
    <w:p w:rsidR="00683BC9" w:rsidRPr="00DE30A1" w:rsidRDefault="00683BC9" w:rsidP="00683BC9">
      <w:pPr>
        <w:widowControl/>
        <w:rPr>
          <w:rFonts w:ascii="DejaVu Sans" w:hAnsi="DejaVu Sans" w:cs="DejaVu Sans"/>
          <w:sz w:val="22"/>
          <w:szCs w:val="22"/>
        </w:rPr>
      </w:pPr>
    </w:p>
    <w:p w:rsidR="00683BC9" w:rsidRPr="00DE30A1" w:rsidRDefault="00683BC9" w:rsidP="00683BC9">
      <w:pPr>
        <w:widowControl/>
        <w:rPr>
          <w:rFonts w:ascii="DejaVu Sans" w:hAnsi="DejaVu Sans" w:cs="DejaVu Sans"/>
          <w:sz w:val="22"/>
          <w:szCs w:val="22"/>
        </w:rPr>
      </w:pPr>
    </w:p>
    <w:p w:rsidR="00DE30A1" w:rsidRDefault="00DE30A1" w:rsidP="00DE30A1">
      <w:pPr>
        <w:pStyle w:val="NormalWeb"/>
        <w:spacing w:before="0" w:beforeAutospacing="0" w:after="200" w:afterAutospacing="0"/>
        <w:rPr>
          <w:rFonts w:ascii="DejaVu Sans" w:eastAsia="Times New Roman" w:hAnsi="DejaVu Sans" w:cs="DejaVu Sans"/>
          <w:color w:val="000000"/>
          <w:sz w:val="22"/>
          <w:szCs w:val="22"/>
        </w:rPr>
      </w:pPr>
      <w:r w:rsidRPr="00DE30A1">
        <w:rPr>
          <w:rFonts w:ascii="DejaVu Sans" w:eastAsia="Times New Roman" w:hAnsi="DejaVu Sans" w:cs="DejaVu Sans"/>
          <w:b/>
          <w:bCs/>
          <w:color w:val="000000"/>
          <w:sz w:val="22"/>
          <w:szCs w:val="22"/>
        </w:rPr>
        <w:t>Engagement du candidat</w:t>
      </w:r>
      <w:r w:rsidRPr="00DE30A1">
        <w:rPr>
          <w:rFonts w:ascii="DejaVu Sans" w:eastAsia="Times New Roman" w:hAnsi="DejaVu Sans" w:cs="DejaVu Sans"/>
          <w:b/>
          <w:bCs/>
          <w:color w:val="000000"/>
          <w:sz w:val="22"/>
          <w:szCs w:val="22"/>
        </w:rPr>
        <w:br/>
      </w:r>
      <w:r w:rsidRPr="00DE30A1">
        <w:rPr>
          <w:rFonts w:ascii="DejaVu Sans" w:eastAsia="Times New Roman" w:hAnsi="DejaVu Sans" w:cs="DejaVu Sans"/>
          <w:color w:val="000000"/>
          <w:sz w:val="22"/>
          <w:szCs w:val="22"/>
        </w:rPr>
        <w:t>Fait en un seul exemplaire original</w:t>
      </w:r>
    </w:p>
    <w:p w:rsidR="00DE30A1" w:rsidRDefault="00DE30A1" w:rsidP="00DE30A1">
      <w:pPr>
        <w:pStyle w:val="NormalWeb"/>
        <w:spacing w:before="0" w:beforeAutospacing="0" w:after="200" w:afterAutospacing="0"/>
        <w:rPr>
          <w:rFonts w:ascii="DejaVu Sans" w:eastAsia="Times New Roman" w:hAnsi="DejaVu Sans" w:cs="DejaVu Sans"/>
          <w:color w:val="000000"/>
          <w:sz w:val="22"/>
          <w:szCs w:val="22"/>
        </w:rPr>
      </w:pPr>
      <w:r w:rsidRPr="00DE30A1">
        <w:rPr>
          <w:rFonts w:ascii="DejaVu Sans" w:eastAsia="Times New Roman" w:hAnsi="DejaVu Sans" w:cs="DejaVu Sans"/>
          <w:color w:val="000000"/>
          <w:sz w:val="22"/>
          <w:szCs w:val="22"/>
        </w:rPr>
        <w:br/>
        <w:t>À …………………………………………………..   Le ………………………………….</w:t>
      </w:r>
    </w:p>
    <w:p w:rsidR="00DE30A1" w:rsidRPr="00DE30A1" w:rsidRDefault="00DE30A1" w:rsidP="00DE30A1">
      <w:pPr>
        <w:pStyle w:val="NormalWeb"/>
        <w:spacing w:before="0" w:beforeAutospacing="0" w:after="200" w:afterAutospacing="0"/>
        <w:rPr>
          <w:rFonts w:ascii="DejaVu Sans" w:hAnsi="DejaVu Sans" w:cs="DejaVu Sans"/>
          <w:sz w:val="22"/>
          <w:szCs w:val="22"/>
        </w:rPr>
      </w:pPr>
      <w:r w:rsidRPr="00DE30A1">
        <w:rPr>
          <w:rFonts w:ascii="DejaVu Sans" w:eastAsia="Times New Roman" w:hAnsi="DejaVu Sans" w:cs="DejaVu Sans"/>
          <w:color w:val="000000"/>
          <w:sz w:val="22"/>
          <w:szCs w:val="22"/>
        </w:rPr>
        <w:br/>
        <w:t xml:space="preserve">Nom et qualité du signataire (personne habilitée pour signer le marché) </w:t>
      </w:r>
      <w:r w:rsidRPr="00DE30A1">
        <w:rPr>
          <w:rFonts w:ascii="DejaVu Sans" w:eastAsia="Times New Roman" w:hAnsi="DejaVu Sans" w:cs="DejaVu Sans"/>
          <w:color w:val="000000"/>
          <w:sz w:val="22"/>
          <w:szCs w:val="22"/>
        </w:rPr>
        <w:br/>
      </w:r>
      <w:r w:rsidRPr="00DE30A1">
        <w:rPr>
          <w:rFonts w:ascii="DejaVu Sans" w:eastAsia="Times New Roman" w:hAnsi="DejaVu Sans" w:cs="DejaVu Sans"/>
          <w:i/>
          <w:iCs/>
          <w:color w:val="000000"/>
          <w:sz w:val="22"/>
          <w:szCs w:val="22"/>
        </w:rPr>
        <w:t>Signature et cachet de l'entreprise</w:t>
      </w:r>
    </w:p>
    <w:p w:rsidR="004B5C93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:rsidR="004B5C93" w:rsidRDefault="004B5C93" w:rsidP="004B5C93">
      <w:r>
        <w:br w:type="page"/>
      </w:r>
    </w:p>
    <w:p w:rsidR="004B5C93" w:rsidRPr="00EB291B" w:rsidRDefault="004B5C93" w:rsidP="004B5C93">
      <w:pPr>
        <w:pStyle w:val="En-tte"/>
        <w:tabs>
          <w:tab w:val="clear" w:pos="4536"/>
          <w:tab w:val="clear" w:pos="9072"/>
          <w:tab w:val="left" w:pos="0"/>
          <w:tab w:val="left" w:pos="2160"/>
        </w:tabs>
        <w:rPr>
          <w:rFonts w:ascii="DejaVu Sans" w:hAnsi="DejaVu Sans" w:cs="DejaVu Sans"/>
          <w:i/>
          <w:iCs/>
          <w:sz w:val="22"/>
          <w:szCs w:val="22"/>
        </w:rPr>
      </w:pPr>
    </w:p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3720"/>
        <w:gridCol w:w="5944"/>
      </w:tblGrid>
      <w:tr w:rsidR="008F6535" w:rsidRPr="003B1A67" w:rsidTr="005302C5">
        <w:trPr>
          <w:trHeight w:val="358"/>
        </w:trPr>
        <w:tc>
          <w:tcPr>
            <w:tcW w:w="9664" w:type="dxa"/>
            <w:gridSpan w:val="2"/>
            <w:shd w:val="clear" w:color="auto" w:fill="D9E2F3"/>
            <w:vAlign w:val="center"/>
          </w:tcPr>
          <w:p w:rsidR="008F6535" w:rsidRPr="003B1A67" w:rsidRDefault="005302C5" w:rsidP="00C55440">
            <w:pPr>
              <w:jc w:val="both"/>
              <w:rPr>
                <w:rFonts w:ascii="DejaVu Sans" w:hAnsi="DejaVu Sans" w:cs="DejaVu Sans"/>
                <w:b/>
                <w:bCs/>
                <w:color w:val="0033CC"/>
                <w:sz w:val="20"/>
                <w:szCs w:val="20"/>
              </w:rPr>
            </w:pPr>
            <w:r w:rsidRPr="005302C5">
              <w:rPr>
                <w:rFonts w:ascii="DejaVu Sans" w:hAnsi="DejaVu Sans" w:cs="DejaVu Sans"/>
                <w:b/>
                <w:bCs/>
                <w:color w:val="000000" w:themeColor="text1"/>
                <w:sz w:val="20"/>
                <w:szCs w:val="20"/>
              </w:rPr>
              <w:t>MOYENS HUMAINS ET ORGANISATION DE LA PRESTATION</w:t>
            </w:r>
          </w:p>
        </w:tc>
      </w:tr>
      <w:tr w:rsidR="008F6535" w:rsidRPr="003B1A67" w:rsidTr="005302C5">
        <w:trPr>
          <w:trHeight w:val="1334"/>
        </w:trPr>
        <w:tc>
          <w:tcPr>
            <w:tcW w:w="3720" w:type="dxa"/>
            <w:shd w:val="clear" w:color="auto" w:fill="auto"/>
            <w:vAlign w:val="center"/>
          </w:tcPr>
          <w:p w:rsidR="00D31AE6" w:rsidRDefault="00146A29" w:rsidP="00F560CC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 w:rsidRPr="007E2794">
              <w:rPr>
                <w:rFonts w:ascii="DejaVu Sans" w:eastAsia="DejaVu Sans" w:hAnsi="DejaVu Sans" w:cs="DejaVu Sans"/>
                <w:color w:val="000000"/>
                <w:sz w:val="20"/>
              </w:rPr>
              <w:t>Equipes à disposition</w:t>
            </w:r>
            <w:r w:rsidR="00A40E1E">
              <w:rPr>
                <w:rFonts w:ascii="DejaVu Sans" w:eastAsia="DejaVu Sans" w:hAnsi="DejaVu Sans" w:cs="DejaVu Sans"/>
                <w:color w:val="000000"/>
                <w:sz w:val="20"/>
              </w:rPr>
              <w:t xml:space="preserve"> - Agents</w:t>
            </w:r>
            <w:r w:rsidRPr="007E2794">
              <w:rPr>
                <w:rFonts w:ascii="DejaVu Sans" w:eastAsia="DejaVu Sans" w:hAnsi="DejaVu Sans" w:cs="DejaVu Sans"/>
                <w:color w:val="000000"/>
                <w:sz w:val="20"/>
              </w:rPr>
              <w:t xml:space="preserve"> : </w:t>
            </w:r>
          </w:p>
          <w:p w:rsidR="00D31AE6" w:rsidRDefault="00D31AE6" w:rsidP="00F560CC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</w:rPr>
              <w:t>Nombre d’agents affectés à la mission</w:t>
            </w:r>
            <w:r w:rsidR="00146A29" w:rsidRPr="007E2794">
              <w:rPr>
                <w:rFonts w:ascii="DejaVu Sans" w:eastAsia="DejaVu Sans" w:hAnsi="DejaVu Sans" w:cs="DejaVu Sans"/>
                <w:color w:val="000000"/>
                <w:sz w:val="20"/>
              </w:rPr>
              <w:t>, qualification</w:t>
            </w:r>
            <w:r>
              <w:rPr>
                <w:rFonts w:ascii="DejaVu Sans" w:eastAsia="DejaVu Sans" w:hAnsi="DejaVu Sans" w:cs="DejaVu Sans"/>
                <w:color w:val="000000"/>
                <w:sz w:val="20"/>
              </w:rPr>
              <w:t>s</w:t>
            </w:r>
            <w:r w:rsidR="00146A29" w:rsidRPr="007E2794">
              <w:rPr>
                <w:rFonts w:ascii="DejaVu Sans" w:eastAsia="DejaVu Sans" w:hAnsi="DejaVu Sans" w:cs="DejaVu Sans"/>
                <w:color w:val="000000"/>
                <w:sz w:val="20"/>
              </w:rPr>
              <w:t>,</w:t>
            </w:r>
            <w:r w:rsidR="007507D9">
              <w:rPr>
                <w:rFonts w:ascii="DejaVu Sans" w:eastAsia="DejaVu Sans" w:hAnsi="DejaVu Sans" w:cs="DejaVu Sans"/>
                <w:color w:val="000000"/>
                <w:sz w:val="20"/>
              </w:rPr>
              <w:t xml:space="preserve"> </w:t>
            </w:r>
            <w:r w:rsidR="007507D9" w:rsidRPr="007E2794">
              <w:rPr>
                <w:rFonts w:ascii="DejaVu Sans" w:eastAsia="DejaVu Sans" w:hAnsi="DejaVu Sans" w:cs="DejaVu Sans"/>
                <w:color w:val="000000"/>
                <w:sz w:val="20"/>
              </w:rPr>
              <w:t>habilitations</w:t>
            </w:r>
            <w:r>
              <w:rPr>
                <w:rFonts w:ascii="DejaVu Sans" w:eastAsia="DejaVu Sans" w:hAnsi="DejaVu Sans" w:cs="DejaVu Sans"/>
                <w:color w:val="000000"/>
                <w:sz w:val="20"/>
              </w:rPr>
              <w:t xml:space="preserve">, nombre d’années d’ancienneté dans l’entreprise et dans le secteur de la sécurité </w:t>
            </w:r>
          </w:p>
          <w:p w:rsidR="009F693D" w:rsidRPr="007E2794" w:rsidRDefault="00A67EFD" w:rsidP="00A40E1E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i/>
                <w:color w:val="000000"/>
                <w:sz w:val="20"/>
              </w:rPr>
              <w:t>Joindre carte professionnelle</w:t>
            </w:r>
          </w:p>
        </w:tc>
        <w:tc>
          <w:tcPr>
            <w:tcW w:w="5944" w:type="dxa"/>
            <w:shd w:val="clear" w:color="auto" w:fill="auto"/>
            <w:vAlign w:val="center"/>
          </w:tcPr>
          <w:p w:rsidR="00C55440" w:rsidRDefault="00C55440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D31AE6" w:rsidRDefault="00D31AE6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D31AE6" w:rsidRDefault="00D31AE6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E7345B" w:rsidRDefault="00E7345B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E7345B" w:rsidRDefault="00E7345B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D31AE6" w:rsidRDefault="00D31AE6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D31AE6" w:rsidRDefault="00D31AE6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D31AE6" w:rsidRDefault="00D31AE6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D31AE6" w:rsidRDefault="00D31AE6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D31AE6" w:rsidRPr="007E2794" w:rsidRDefault="00D31AE6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D31AE6" w:rsidRPr="003B1A67" w:rsidTr="005302C5">
        <w:trPr>
          <w:trHeight w:val="623"/>
        </w:trPr>
        <w:tc>
          <w:tcPr>
            <w:tcW w:w="3720" w:type="dxa"/>
            <w:shd w:val="clear" w:color="auto" w:fill="auto"/>
            <w:vAlign w:val="center"/>
          </w:tcPr>
          <w:p w:rsidR="00D31AE6" w:rsidRPr="007E2794" w:rsidRDefault="00D31AE6" w:rsidP="00F560CC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</w:rPr>
              <w:t>Taux de renouvellement des agents dans la société</w:t>
            </w:r>
            <w:r w:rsidRPr="007E2794">
              <w:rPr>
                <w:rFonts w:ascii="DejaVu Sans" w:eastAsia="DejaVu Sans" w:hAnsi="DejaVu Sans" w:cs="DejaVu Sans"/>
                <w:color w:val="000000"/>
                <w:sz w:val="20"/>
              </w:rPr>
              <w:t xml:space="preserve"> </w:t>
            </w:r>
          </w:p>
        </w:tc>
        <w:tc>
          <w:tcPr>
            <w:tcW w:w="5944" w:type="dxa"/>
            <w:shd w:val="clear" w:color="auto" w:fill="auto"/>
            <w:vAlign w:val="center"/>
          </w:tcPr>
          <w:p w:rsidR="00D31AE6" w:rsidRPr="007E2794" w:rsidRDefault="00D31AE6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A40E1E" w:rsidRPr="003B1A67" w:rsidTr="005302C5">
        <w:trPr>
          <w:trHeight w:val="1334"/>
        </w:trPr>
        <w:tc>
          <w:tcPr>
            <w:tcW w:w="3720" w:type="dxa"/>
            <w:shd w:val="clear" w:color="auto" w:fill="auto"/>
            <w:vAlign w:val="center"/>
          </w:tcPr>
          <w:p w:rsidR="00D31AE6" w:rsidRDefault="00A40E1E" w:rsidP="00A40E1E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 w:rsidRPr="007E2794">
              <w:rPr>
                <w:rFonts w:ascii="DejaVu Sans" w:eastAsia="DejaVu Sans" w:hAnsi="DejaVu Sans" w:cs="DejaVu Sans"/>
                <w:color w:val="000000"/>
                <w:sz w:val="20"/>
              </w:rPr>
              <w:t>Equipes à disposition</w:t>
            </w:r>
            <w:r>
              <w:rPr>
                <w:rFonts w:ascii="DejaVu Sans" w:eastAsia="DejaVu Sans" w:hAnsi="DejaVu Sans" w:cs="DejaVu Sans"/>
                <w:color w:val="000000"/>
                <w:sz w:val="20"/>
              </w:rPr>
              <w:t xml:space="preserve"> - Encadrement</w:t>
            </w:r>
            <w:r w:rsidRPr="007E2794">
              <w:rPr>
                <w:rFonts w:ascii="DejaVu Sans" w:eastAsia="DejaVu Sans" w:hAnsi="DejaVu Sans" w:cs="DejaVu Sans"/>
                <w:color w:val="000000"/>
                <w:sz w:val="20"/>
              </w:rPr>
              <w:t xml:space="preserve"> :</w:t>
            </w:r>
          </w:p>
          <w:p w:rsidR="00A40E1E" w:rsidRDefault="00D31AE6" w:rsidP="00A40E1E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</w:rPr>
              <w:t xml:space="preserve">Nombre de cadres affectés à la mission, </w:t>
            </w:r>
            <w:r w:rsidR="00A40E1E">
              <w:rPr>
                <w:rFonts w:ascii="DejaVu Sans" w:eastAsia="DejaVu Sans" w:hAnsi="DejaVu Sans" w:cs="DejaVu Sans"/>
                <w:color w:val="000000"/>
                <w:sz w:val="20"/>
              </w:rPr>
              <w:t>qualification</w:t>
            </w:r>
            <w:r>
              <w:rPr>
                <w:rFonts w:ascii="DejaVu Sans" w:eastAsia="DejaVu Sans" w:hAnsi="DejaVu Sans" w:cs="DejaVu Sans"/>
                <w:color w:val="000000"/>
                <w:sz w:val="20"/>
              </w:rPr>
              <w:t xml:space="preserve">, expérience, nombre d’années d’ancienneté dans l’entreprise et dans le secteur de la sécurité </w:t>
            </w:r>
          </w:p>
          <w:p w:rsidR="00A40E1E" w:rsidRPr="007E2794" w:rsidRDefault="00A40E1E" w:rsidP="00A40E1E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i/>
                <w:color w:val="000000"/>
                <w:sz w:val="20"/>
              </w:rPr>
              <w:t>Joindre CV</w:t>
            </w:r>
          </w:p>
        </w:tc>
        <w:tc>
          <w:tcPr>
            <w:tcW w:w="5944" w:type="dxa"/>
            <w:shd w:val="clear" w:color="auto" w:fill="auto"/>
            <w:vAlign w:val="center"/>
          </w:tcPr>
          <w:p w:rsidR="00A40E1E" w:rsidRDefault="00A40E1E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D31AE6" w:rsidRDefault="00D31AE6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D31AE6" w:rsidRDefault="00D31AE6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D31AE6" w:rsidRDefault="00D31AE6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E7345B" w:rsidRDefault="00E7345B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E7345B" w:rsidRDefault="00E7345B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E7345B" w:rsidRDefault="00E7345B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D31AE6" w:rsidRDefault="00D31AE6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D31AE6" w:rsidRDefault="00D31AE6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D31AE6" w:rsidRDefault="00D31AE6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D31AE6" w:rsidRPr="007E2794" w:rsidRDefault="00D31AE6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D31AE6" w:rsidRPr="003B1A67" w:rsidTr="005302C5">
        <w:trPr>
          <w:trHeight w:val="1334"/>
        </w:trPr>
        <w:tc>
          <w:tcPr>
            <w:tcW w:w="3720" w:type="dxa"/>
            <w:shd w:val="clear" w:color="auto" w:fill="auto"/>
            <w:vAlign w:val="center"/>
          </w:tcPr>
          <w:p w:rsidR="00D31AE6" w:rsidRDefault="00D31AE6" w:rsidP="00D31AE6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</w:rPr>
              <w:t xml:space="preserve">Encadrement : </w:t>
            </w:r>
          </w:p>
          <w:p w:rsidR="00D31AE6" w:rsidRPr="007E2794" w:rsidRDefault="00D31AE6" w:rsidP="00D31AE6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</w:rPr>
              <w:t xml:space="preserve">préciser par cadre : le nombre moyen de clients gérés, le nombre de sites gérés, le périmètre géographique géré  </w:t>
            </w:r>
          </w:p>
        </w:tc>
        <w:tc>
          <w:tcPr>
            <w:tcW w:w="5944" w:type="dxa"/>
            <w:shd w:val="clear" w:color="auto" w:fill="auto"/>
            <w:vAlign w:val="center"/>
          </w:tcPr>
          <w:p w:rsidR="00D31AE6" w:rsidRDefault="00D31AE6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77018B" w:rsidRPr="003B1A67" w:rsidTr="005302C5">
        <w:trPr>
          <w:trHeight w:val="1334"/>
        </w:trPr>
        <w:tc>
          <w:tcPr>
            <w:tcW w:w="3720" w:type="dxa"/>
            <w:shd w:val="clear" w:color="auto" w:fill="auto"/>
            <w:vAlign w:val="center"/>
          </w:tcPr>
          <w:p w:rsidR="0077018B" w:rsidRDefault="0077018B" w:rsidP="00D31AE6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</w:rPr>
              <w:t>Expérience encadrement sur immeubles tertiaires et ERP</w:t>
            </w:r>
          </w:p>
        </w:tc>
        <w:tc>
          <w:tcPr>
            <w:tcW w:w="5944" w:type="dxa"/>
            <w:shd w:val="clear" w:color="auto" w:fill="auto"/>
            <w:vAlign w:val="center"/>
          </w:tcPr>
          <w:p w:rsidR="0077018B" w:rsidRDefault="0077018B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A40E1E" w:rsidRPr="003B1A67" w:rsidTr="005302C5">
        <w:trPr>
          <w:trHeight w:val="1334"/>
        </w:trPr>
        <w:tc>
          <w:tcPr>
            <w:tcW w:w="3720" w:type="dxa"/>
            <w:shd w:val="clear" w:color="auto" w:fill="auto"/>
            <w:vAlign w:val="center"/>
          </w:tcPr>
          <w:p w:rsidR="00A40E1E" w:rsidRPr="007E2794" w:rsidRDefault="00A40E1E" w:rsidP="0082350C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</w:rPr>
              <w:t>Organisation générale de l’encadrement et du personnel</w:t>
            </w:r>
          </w:p>
        </w:tc>
        <w:tc>
          <w:tcPr>
            <w:tcW w:w="5944" w:type="dxa"/>
            <w:shd w:val="clear" w:color="auto" w:fill="auto"/>
            <w:vAlign w:val="center"/>
          </w:tcPr>
          <w:p w:rsidR="00A40E1E" w:rsidRDefault="00A40E1E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E7345B" w:rsidRDefault="00E7345B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E7345B" w:rsidRDefault="00E7345B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E7345B" w:rsidRDefault="00E7345B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E7345B" w:rsidRDefault="00E7345B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E7345B" w:rsidRDefault="00E7345B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E7345B" w:rsidRDefault="00E7345B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E7345B" w:rsidRPr="007E2794" w:rsidRDefault="00E7345B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82350C" w:rsidRPr="003B1A67" w:rsidTr="005302C5">
        <w:trPr>
          <w:trHeight w:val="551"/>
        </w:trPr>
        <w:tc>
          <w:tcPr>
            <w:tcW w:w="9664" w:type="dxa"/>
            <w:gridSpan w:val="2"/>
            <w:shd w:val="clear" w:color="auto" w:fill="DEEAF6" w:themeFill="accent1" w:themeFillTint="33"/>
            <w:vAlign w:val="center"/>
          </w:tcPr>
          <w:p w:rsidR="0082350C" w:rsidRPr="0082350C" w:rsidRDefault="0082350C" w:rsidP="0082350C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b/>
                <w:color w:val="000000"/>
                <w:sz w:val="20"/>
              </w:rPr>
            </w:pPr>
            <w:r w:rsidRPr="0082350C"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 xml:space="preserve">ORGANISATION DES SERVICES ET MODALITES DE SUIVI </w:t>
            </w:r>
          </w:p>
        </w:tc>
      </w:tr>
      <w:tr w:rsidR="0082350C" w:rsidRPr="003B1A67" w:rsidTr="005302C5">
        <w:trPr>
          <w:trHeight w:val="1334"/>
        </w:trPr>
        <w:tc>
          <w:tcPr>
            <w:tcW w:w="3720" w:type="dxa"/>
            <w:shd w:val="clear" w:color="auto" w:fill="auto"/>
            <w:vAlign w:val="center"/>
          </w:tcPr>
          <w:p w:rsidR="0082350C" w:rsidRDefault="0082350C" w:rsidP="0082350C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 w:rsidRPr="007E2794">
              <w:rPr>
                <w:rFonts w:ascii="DejaVu Sans" w:eastAsia="DejaVu Sans" w:hAnsi="DejaVu Sans" w:cs="DejaVu Sans"/>
                <w:color w:val="000000"/>
                <w:sz w:val="20"/>
              </w:rPr>
              <w:t>Procédure mise en place pour l’habilitation du personnel affecté à la réalisation des prestations</w:t>
            </w:r>
          </w:p>
        </w:tc>
        <w:tc>
          <w:tcPr>
            <w:tcW w:w="5944" w:type="dxa"/>
            <w:shd w:val="clear" w:color="auto" w:fill="auto"/>
            <w:vAlign w:val="center"/>
          </w:tcPr>
          <w:p w:rsidR="0082350C" w:rsidRDefault="0082350C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6539E1" w:rsidRDefault="006539E1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6539E1" w:rsidRDefault="006539E1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6539E1" w:rsidRDefault="006539E1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6539E1" w:rsidRDefault="006539E1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6539E1" w:rsidRDefault="006539E1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6539E1" w:rsidRDefault="006539E1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6539E1" w:rsidRDefault="006539E1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82350C" w:rsidRPr="003B1A67" w:rsidTr="005302C5">
        <w:trPr>
          <w:trHeight w:val="1334"/>
        </w:trPr>
        <w:tc>
          <w:tcPr>
            <w:tcW w:w="3720" w:type="dxa"/>
            <w:shd w:val="clear" w:color="auto" w:fill="auto"/>
            <w:vAlign w:val="center"/>
          </w:tcPr>
          <w:p w:rsidR="0082350C" w:rsidRPr="007E2794" w:rsidRDefault="0082350C" w:rsidP="0082350C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</w:rPr>
              <w:t>Suivi des agents, t</w:t>
            </w:r>
            <w:r w:rsidRPr="00D31AE6">
              <w:rPr>
                <w:rFonts w:ascii="DejaVu Sans" w:eastAsia="DejaVu Sans" w:hAnsi="DejaVu Sans" w:cs="DejaVu Sans"/>
                <w:color w:val="000000"/>
                <w:sz w:val="20"/>
              </w:rPr>
              <w:t>raçabilité, respect des consignes et connaissance des locaux</w:t>
            </w:r>
          </w:p>
        </w:tc>
        <w:tc>
          <w:tcPr>
            <w:tcW w:w="5944" w:type="dxa"/>
            <w:shd w:val="clear" w:color="auto" w:fill="auto"/>
            <w:vAlign w:val="center"/>
          </w:tcPr>
          <w:p w:rsidR="0082350C" w:rsidRDefault="0082350C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6539E1" w:rsidRDefault="006539E1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6539E1" w:rsidRDefault="006539E1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6539E1" w:rsidRDefault="006539E1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6539E1" w:rsidRDefault="006539E1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6539E1" w:rsidRDefault="006539E1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6539E1" w:rsidRDefault="006539E1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6539E1" w:rsidRDefault="006539E1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6539E1" w:rsidRDefault="006539E1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E7345B" w:rsidRPr="003B1A67" w:rsidTr="005302C5">
        <w:trPr>
          <w:trHeight w:val="1334"/>
        </w:trPr>
        <w:tc>
          <w:tcPr>
            <w:tcW w:w="3720" w:type="dxa"/>
            <w:shd w:val="clear" w:color="auto" w:fill="auto"/>
            <w:vAlign w:val="center"/>
          </w:tcPr>
          <w:p w:rsidR="00E7345B" w:rsidRDefault="0082350C" w:rsidP="00A40E1E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</w:rPr>
              <w:lastRenderedPageBreak/>
              <w:t>Moyens mis en œuvre pour assurer l’astreinte d’encadrement</w:t>
            </w:r>
          </w:p>
        </w:tc>
        <w:tc>
          <w:tcPr>
            <w:tcW w:w="5944" w:type="dxa"/>
            <w:shd w:val="clear" w:color="auto" w:fill="auto"/>
            <w:vAlign w:val="center"/>
          </w:tcPr>
          <w:p w:rsidR="00E7345B" w:rsidRDefault="00E7345B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6539E1" w:rsidRDefault="006539E1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6539E1" w:rsidRDefault="006539E1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6539E1" w:rsidRDefault="006539E1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6539E1" w:rsidRDefault="006539E1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6539E1" w:rsidRDefault="006539E1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6539E1" w:rsidRDefault="006539E1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6539E1" w:rsidRDefault="006539E1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E7345B" w:rsidRPr="003B1A67" w:rsidTr="005302C5">
        <w:trPr>
          <w:trHeight w:val="1334"/>
        </w:trPr>
        <w:tc>
          <w:tcPr>
            <w:tcW w:w="3720" w:type="dxa"/>
            <w:shd w:val="clear" w:color="auto" w:fill="auto"/>
            <w:vAlign w:val="center"/>
          </w:tcPr>
          <w:p w:rsidR="00E7345B" w:rsidRPr="007E2794" w:rsidRDefault="0082350C" w:rsidP="00A40E1E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</w:rPr>
              <w:t>Processus de gestion des absences et des remplacements</w:t>
            </w:r>
          </w:p>
        </w:tc>
        <w:tc>
          <w:tcPr>
            <w:tcW w:w="5944" w:type="dxa"/>
            <w:shd w:val="clear" w:color="auto" w:fill="auto"/>
            <w:vAlign w:val="center"/>
          </w:tcPr>
          <w:p w:rsidR="00E7345B" w:rsidRDefault="00E7345B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6539E1" w:rsidRPr="003B1A67" w:rsidTr="005302C5">
        <w:trPr>
          <w:trHeight w:val="1334"/>
        </w:trPr>
        <w:tc>
          <w:tcPr>
            <w:tcW w:w="3720" w:type="dxa"/>
            <w:shd w:val="clear" w:color="auto" w:fill="auto"/>
            <w:vAlign w:val="center"/>
          </w:tcPr>
          <w:p w:rsidR="006539E1" w:rsidRDefault="006539E1" w:rsidP="00A40E1E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 w:rsidRPr="007E2794">
              <w:rPr>
                <w:rFonts w:ascii="DejaVu Sans" w:eastAsia="DejaVu Sans" w:hAnsi="DejaVu Sans" w:cs="DejaVu Sans"/>
                <w:color w:val="000000"/>
                <w:sz w:val="20"/>
              </w:rPr>
              <w:t>Procédure mis en place pour le te</w:t>
            </w:r>
            <w:r>
              <w:rPr>
                <w:rFonts w:ascii="DejaVu Sans" w:eastAsia="DejaVu Sans" w:hAnsi="DejaVu Sans" w:cs="DejaVu Sans"/>
                <w:color w:val="000000"/>
                <w:sz w:val="20"/>
              </w:rPr>
              <w:t>mps de pause réglementaire de</w:t>
            </w:r>
            <w:r w:rsidRPr="007E2794">
              <w:rPr>
                <w:rFonts w:ascii="DejaVu Sans" w:eastAsia="DejaVu Sans" w:hAnsi="DejaVu Sans" w:cs="DejaVu Sans"/>
                <w:color w:val="000000"/>
                <w:sz w:val="20"/>
              </w:rPr>
              <w:t>s agents sur site</w:t>
            </w:r>
          </w:p>
        </w:tc>
        <w:tc>
          <w:tcPr>
            <w:tcW w:w="5944" w:type="dxa"/>
            <w:shd w:val="clear" w:color="auto" w:fill="auto"/>
            <w:vAlign w:val="center"/>
          </w:tcPr>
          <w:p w:rsidR="006539E1" w:rsidRDefault="006539E1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6539E1" w:rsidRDefault="006539E1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6539E1" w:rsidRDefault="006539E1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6539E1" w:rsidRDefault="006539E1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6539E1" w:rsidRDefault="006539E1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6539E1" w:rsidRDefault="006539E1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6539E1" w:rsidRDefault="006539E1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E7345B" w:rsidRPr="003B1A67" w:rsidTr="005302C5">
        <w:trPr>
          <w:trHeight w:val="410"/>
        </w:trPr>
        <w:tc>
          <w:tcPr>
            <w:tcW w:w="9664" w:type="dxa"/>
            <w:gridSpan w:val="2"/>
            <w:shd w:val="clear" w:color="auto" w:fill="D9E2F3" w:themeFill="accent5" w:themeFillTint="33"/>
            <w:vAlign w:val="center"/>
          </w:tcPr>
          <w:p w:rsidR="00E7345B" w:rsidRPr="00E7345B" w:rsidRDefault="00E7345B" w:rsidP="007E2794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b/>
                <w:color w:val="000000"/>
                <w:sz w:val="20"/>
              </w:rPr>
            </w:pPr>
            <w:r w:rsidRPr="00E7345B"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MATERIEL MIS A DISPOSITION</w:t>
            </w:r>
          </w:p>
        </w:tc>
      </w:tr>
      <w:tr w:rsidR="00D31AE6" w:rsidRPr="003B1A67" w:rsidTr="005302C5">
        <w:trPr>
          <w:trHeight w:val="1126"/>
        </w:trPr>
        <w:tc>
          <w:tcPr>
            <w:tcW w:w="3720" w:type="dxa"/>
            <w:shd w:val="clear" w:color="auto" w:fill="auto"/>
            <w:vAlign w:val="center"/>
          </w:tcPr>
          <w:p w:rsidR="00D31AE6" w:rsidRDefault="00E7345B" w:rsidP="0082350C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</w:rPr>
              <w:t xml:space="preserve">Equipements </w:t>
            </w:r>
            <w:r w:rsidR="0082350C">
              <w:rPr>
                <w:rFonts w:ascii="DejaVu Sans" w:eastAsia="DejaVu Sans" w:hAnsi="DejaVu Sans" w:cs="DejaVu Sans"/>
                <w:color w:val="000000"/>
                <w:sz w:val="20"/>
              </w:rPr>
              <w:t>de signalisation (a</w:t>
            </w:r>
            <w:r>
              <w:rPr>
                <w:rFonts w:ascii="DejaVu Sans" w:eastAsia="DejaVu Sans" w:hAnsi="DejaVu Sans" w:cs="DejaVu Sans"/>
                <w:color w:val="000000"/>
                <w:sz w:val="20"/>
              </w:rPr>
              <w:t>gents et cadres</w:t>
            </w:r>
            <w:r w:rsidR="0082350C">
              <w:rPr>
                <w:rFonts w:ascii="DejaVu Sans" w:eastAsia="DejaVu Sans" w:hAnsi="DejaVu Sans" w:cs="DejaVu Sans"/>
                <w:color w:val="000000"/>
                <w:sz w:val="20"/>
              </w:rPr>
              <w:t>)</w:t>
            </w:r>
          </w:p>
        </w:tc>
        <w:tc>
          <w:tcPr>
            <w:tcW w:w="5944" w:type="dxa"/>
            <w:shd w:val="clear" w:color="auto" w:fill="auto"/>
            <w:vAlign w:val="center"/>
          </w:tcPr>
          <w:p w:rsidR="00D31AE6" w:rsidRPr="007E2794" w:rsidRDefault="00D31AE6" w:rsidP="00D31AE6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E7345B" w:rsidRPr="003B1A67" w:rsidTr="005302C5">
        <w:trPr>
          <w:trHeight w:val="1126"/>
        </w:trPr>
        <w:tc>
          <w:tcPr>
            <w:tcW w:w="3720" w:type="dxa"/>
            <w:shd w:val="clear" w:color="auto" w:fill="auto"/>
            <w:vAlign w:val="center"/>
          </w:tcPr>
          <w:p w:rsidR="00E7345B" w:rsidRDefault="0082350C" w:rsidP="0082350C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</w:rPr>
              <w:t>Equipements de protection (agents et cadres)</w:t>
            </w:r>
          </w:p>
        </w:tc>
        <w:tc>
          <w:tcPr>
            <w:tcW w:w="5944" w:type="dxa"/>
            <w:shd w:val="clear" w:color="auto" w:fill="auto"/>
            <w:vAlign w:val="center"/>
          </w:tcPr>
          <w:p w:rsidR="00E7345B" w:rsidRPr="007E2794" w:rsidRDefault="00E7345B" w:rsidP="00D31AE6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82350C" w:rsidRPr="003B1A67" w:rsidTr="005302C5">
        <w:trPr>
          <w:trHeight w:val="1126"/>
        </w:trPr>
        <w:tc>
          <w:tcPr>
            <w:tcW w:w="3720" w:type="dxa"/>
            <w:shd w:val="clear" w:color="auto" w:fill="auto"/>
            <w:vAlign w:val="center"/>
          </w:tcPr>
          <w:p w:rsidR="0082350C" w:rsidRDefault="0082350C" w:rsidP="00D31AE6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</w:rPr>
              <w:t>Moyens de communication</w:t>
            </w:r>
          </w:p>
        </w:tc>
        <w:tc>
          <w:tcPr>
            <w:tcW w:w="5944" w:type="dxa"/>
            <w:shd w:val="clear" w:color="auto" w:fill="auto"/>
            <w:vAlign w:val="center"/>
          </w:tcPr>
          <w:p w:rsidR="0082350C" w:rsidRPr="007E2794" w:rsidRDefault="0082350C" w:rsidP="00D31AE6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82350C" w:rsidRPr="003B1A67" w:rsidTr="005302C5">
        <w:trPr>
          <w:trHeight w:val="1126"/>
        </w:trPr>
        <w:tc>
          <w:tcPr>
            <w:tcW w:w="3720" w:type="dxa"/>
            <w:shd w:val="clear" w:color="auto" w:fill="auto"/>
            <w:vAlign w:val="center"/>
          </w:tcPr>
          <w:p w:rsidR="0082350C" w:rsidRDefault="0082350C" w:rsidP="00D31AE6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</w:rPr>
              <w:t>Matériel mis à disposition du rondier (véhicule, lampes, chien...)</w:t>
            </w:r>
          </w:p>
        </w:tc>
        <w:tc>
          <w:tcPr>
            <w:tcW w:w="5944" w:type="dxa"/>
            <w:shd w:val="clear" w:color="auto" w:fill="auto"/>
            <w:vAlign w:val="center"/>
          </w:tcPr>
          <w:p w:rsidR="0082350C" w:rsidRPr="007E2794" w:rsidRDefault="0082350C" w:rsidP="00D31AE6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E7345B" w:rsidRPr="003B1A67" w:rsidTr="005302C5">
        <w:trPr>
          <w:trHeight w:val="557"/>
        </w:trPr>
        <w:tc>
          <w:tcPr>
            <w:tcW w:w="9664" w:type="dxa"/>
            <w:gridSpan w:val="2"/>
            <w:shd w:val="clear" w:color="auto" w:fill="DEEAF6" w:themeFill="accent1" w:themeFillTint="33"/>
            <w:vAlign w:val="center"/>
          </w:tcPr>
          <w:p w:rsidR="00E7345B" w:rsidRPr="0082350C" w:rsidRDefault="0082350C" w:rsidP="0082350C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b/>
                <w:color w:val="000000"/>
                <w:sz w:val="20"/>
              </w:rPr>
            </w:pPr>
            <w:r w:rsidRPr="0082350C"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>METHODE ET SUIVI</w:t>
            </w:r>
            <w:r w:rsidR="00E7345B" w:rsidRPr="0082350C">
              <w:rPr>
                <w:rFonts w:ascii="DejaVu Sans" w:eastAsia="DejaVu Sans" w:hAnsi="DejaVu Sans" w:cs="DejaVu Sans"/>
                <w:b/>
                <w:color w:val="000000"/>
                <w:sz w:val="20"/>
              </w:rPr>
              <w:t xml:space="preserve"> </w:t>
            </w:r>
          </w:p>
        </w:tc>
      </w:tr>
      <w:tr w:rsidR="00E7345B" w:rsidRPr="003B1A67" w:rsidTr="005302C5">
        <w:trPr>
          <w:trHeight w:val="1126"/>
        </w:trPr>
        <w:tc>
          <w:tcPr>
            <w:tcW w:w="3720" w:type="dxa"/>
            <w:shd w:val="clear" w:color="auto" w:fill="auto"/>
            <w:vAlign w:val="center"/>
          </w:tcPr>
          <w:p w:rsidR="00E7345B" w:rsidRDefault="0082350C" w:rsidP="00D31AE6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</w:rPr>
              <w:t>Zones de patrouille habituelle des agents (lieu de départ pour chaque site)</w:t>
            </w:r>
          </w:p>
        </w:tc>
        <w:tc>
          <w:tcPr>
            <w:tcW w:w="5944" w:type="dxa"/>
            <w:shd w:val="clear" w:color="auto" w:fill="auto"/>
            <w:vAlign w:val="center"/>
          </w:tcPr>
          <w:p w:rsidR="00E7345B" w:rsidRPr="007E2794" w:rsidRDefault="00E7345B" w:rsidP="00D31AE6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D31AE6" w:rsidRPr="003B1A67" w:rsidTr="005302C5">
        <w:trPr>
          <w:trHeight w:val="1126"/>
        </w:trPr>
        <w:tc>
          <w:tcPr>
            <w:tcW w:w="3720" w:type="dxa"/>
            <w:shd w:val="clear" w:color="auto" w:fill="auto"/>
            <w:vAlign w:val="center"/>
          </w:tcPr>
          <w:p w:rsidR="00D31AE6" w:rsidRPr="007E2794" w:rsidRDefault="00D31AE6" w:rsidP="00E7345B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 w:rsidRPr="007E2794">
              <w:rPr>
                <w:rFonts w:ascii="DejaVu Sans" w:eastAsia="DejaVu Sans" w:hAnsi="DejaVu Sans" w:cs="DejaVu Sans"/>
                <w:color w:val="000000"/>
                <w:sz w:val="20"/>
              </w:rPr>
              <w:br w:type="page"/>
            </w:r>
            <w:r w:rsidR="0082350C">
              <w:rPr>
                <w:rFonts w:ascii="DejaVu Sans" w:eastAsia="DejaVu Sans" w:hAnsi="DejaVu Sans" w:cs="DejaVu Sans"/>
                <w:color w:val="000000"/>
                <w:sz w:val="20"/>
              </w:rPr>
              <w:t>M</w:t>
            </w:r>
            <w:r w:rsidR="0082350C" w:rsidRPr="003A5CEF">
              <w:rPr>
                <w:rFonts w:ascii="DejaVu Sans" w:eastAsia="DejaVu Sans" w:hAnsi="DejaVu Sans" w:cs="DejaVu Sans"/>
                <w:color w:val="000000"/>
                <w:sz w:val="20"/>
              </w:rPr>
              <w:t>éthode précise utilisée pour assurer les prestations d’ouverture, de fermeture des locaux, les rondes</w:t>
            </w:r>
            <w:r w:rsidR="0082350C">
              <w:rPr>
                <w:rFonts w:ascii="DejaVu Sans" w:eastAsia="DejaVu Sans" w:hAnsi="DejaVu Sans" w:cs="DejaVu Sans"/>
                <w:color w:val="000000"/>
                <w:sz w:val="20"/>
              </w:rPr>
              <w:t>, etc.</w:t>
            </w:r>
          </w:p>
        </w:tc>
        <w:tc>
          <w:tcPr>
            <w:tcW w:w="5944" w:type="dxa"/>
            <w:shd w:val="clear" w:color="auto" w:fill="auto"/>
            <w:vAlign w:val="center"/>
          </w:tcPr>
          <w:p w:rsidR="00D31AE6" w:rsidRPr="007E2794" w:rsidRDefault="00D31AE6" w:rsidP="00D31AE6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82350C" w:rsidRPr="003B1A67" w:rsidTr="005302C5">
        <w:trPr>
          <w:trHeight w:val="1126"/>
        </w:trPr>
        <w:tc>
          <w:tcPr>
            <w:tcW w:w="3720" w:type="dxa"/>
            <w:shd w:val="clear" w:color="auto" w:fill="auto"/>
            <w:vAlign w:val="center"/>
          </w:tcPr>
          <w:p w:rsidR="006539E1" w:rsidRDefault="0082350C" w:rsidP="006539E1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</w:rPr>
              <w:lastRenderedPageBreak/>
              <w:t>Méthode de suivi des rondes</w:t>
            </w:r>
            <w:r w:rsidR="006539E1">
              <w:rPr>
                <w:rFonts w:ascii="DejaVu Sans" w:eastAsia="DejaVu Sans" w:hAnsi="DejaVu Sans" w:cs="DejaVu Sans"/>
                <w:color w:val="000000"/>
                <w:sz w:val="20"/>
              </w:rPr>
              <w:t xml:space="preserve"> : </w:t>
            </w:r>
          </w:p>
          <w:p w:rsidR="006539E1" w:rsidRPr="007E2794" w:rsidRDefault="0082350C" w:rsidP="006539E1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</w:rPr>
              <w:t xml:space="preserve">- </w:t>
            </w:r>
            <w:r w:rsidRPr="0082350C">
              <w:rPr>
                <w:rFonts w:ascii="DejaVu Sans" w:eastAsia="DejaVu Sans" w:hAnsi="DejaVu Sans" w:cs="DejaVu Sans"/>
                <w:color w:val="000000"/>
                <w:sz w:val="20"/>
              </w:rPr>
              <w:t>Système utilisé pour valider le parcours du rondier</w:t>
            </w:r>
            <w:r w:rsidR="006539E1">
              <w:rPr>
                <w:rFonts w:ascii="DejaVu Sans" w:eastAsia="DejaVu Sans" w:hAnsi="DejaVu Sans" w:cs="DejaVu Sans"/>
                <w:color w:val="000000"/>
                <w:sz w:val="20"/>
              </w:rPr>
              <w:t xml:space="preserve"> - M</w:t>
            </w:r>
            <w:r w:rsidR="006539E1" w:rsidRPr="007E2794">
              <w:rPr>
                <w:rFonts w:ascii="DejaVu Sans" w:eastAsia="DejaVu Sans" w:hAnsi="DejaVu Sans" w:cs="DejaVu Sans"/>
                <w:color w:val="000000"/>
                <w:sz w:val="20"/>
              </w:rPr>
              <w:t>ode de communication, pointage, géolocalisation, relevé d’anomalies…</w:t>
            </w:r>
          </w:p>
        </w:tc>
        <w:tc>
          <w:tcPr>
            <w:tcW w:w="5944" w:type="dxa"/>
            <w:shd w:val="clear" w:color="auto" w:fill="auto"/>
            <w:vAlign w:val="center"/>
          </w:tcPr>
          <w:p w:rsidR="0082350C" w:rsidRPr="007E2794" w:rsidRDefault="0082350C" w:rsidP="00D31AE6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D31AE6" w:rsidRPr="003B1A67" w:rsidTr="005302C5">
        <w:trPr>
          <w:trHeight w:val="1126"/>
        </w:trPr>
        <w:tc>
          <w:tcPr>
            <w:tcW w:w="3720" w:type="dxa"/>
            <w:shd w:val="clear" w:color="auto" w:fill="auto"/>
            <w:vAlign w:val="center"/>
          </w:tcPr>
          <w:p w:rsidR="006539E1" w:rsidRDefault="006539E1" w:rsidP="006539E1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</w:rPr>
              <w:t>Processus d’auto contrôle du titulaire :</w:t>
            </w:r>
          </w:p>
          <w:p w:rsidR="006539E1" w:rsidRPr="007E2794" w:rsidRDefault="006539E1" w:rsidP="006539E1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 w:rsidRPr="007E2794">
              <w:rPr>
                <w:rFonts w:ascii="DejaVu Sans" w:eastAsia="DejaVu Sans" w:hAnsi="DejaVu Sans" w:cs="DejaVu Sans"/>
                <w:color w:val="000000"/>
                <w:sz w:val="20"/>
              </w:rPr>
              <w:t>Modalités de contrôle de présence des personnels.</w:t>
            </w:r>
          </w:p>
          <w:p w:rsidR="006539E1" w:rsidRPr="007E2794" w:rsidRDefault="006539E1" w:rsidP="006539E1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</w:rPr>
              <w:t>F</w:t>
            </w:r>
            <w:r w:rsidRPr="007E2794">
              <w:rPr>
                <w:rFonts w:ascii="DejaVu Sans" w:eastAsia="DejaVu Sans" w:hAnsi="DejaVu Sans" w:cs="DejaVu Sans"/>
                <w:color w:val="000000"/>
                <w:sz w:val="20"/>
              </w:rPr>
              <w:t>réquence</w:t>
            </w:r>
            <w:r>
              <w:rPr>
                <w:rFonts w:ascii="DejaVu Sans" w:eastAsia="DejaVu Sans" w:hAnsi="DejaVu Sans" w:cs="DejaVu Sans"/>
                <w:color w:val="000000"/>
                <w:sz w:val="20"/>
              </w:rPr>
              <w:t xml:space="preserve"> du</w:t>
            </w:r>
            <w:r w:rsidRPr="007E2794">
              <w:rPr>
                <w:rFonts w:ascii="DejaVu Sans" w:eastAsia="DejaVu Sans" w:hAnsi="DejaVu Sans" w:cs="DejaVu Sans"/>
                <w:color w:val="000000"/>
                <w:sz w:val="20"/>
              </w:rPr>
              <w:t xml:space="preserve"> contrôle</w:t>
            </w:r>
            <w:r>
              <w:rPr>
                <w:rFonts w:ascii="DejaVu Sans" w:eastAsia="DejaVu Sans" w:hAnsi="DejaVu Sans" w:cs="DejaVu Sans"/>
                <w:color w:val="000000"/>
                <w:sz w:val="20"/>
              </w:rPr>
              <w:t>.</w:t>
            </w:r>
          </w:p>
          <w:p w:rsidR="00D31AE6" w:rsidRPr="007E2794" w:rsidRDefault="006539E1" w:rsidP="006539E1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 w:rsidRPr="007E2794">
              <w:rPr>
                <w:rFonts w:ascii="DejaVu Sans" w:eastAsia="DejaVu Sans" w:hAnsi="DejaVu Sans" w:cs="DejaVu Sans"/>
                <w:color w:val="000000"/>
                <w:sz w:val="20"/>
              </w:rPr>
              <w:t>Sur quels points portent ces contrôles ?</w:t>
            </w:r>
          </w:p>
        </w:tc>
        <w:tc>
          <w:tcPr>
            <w:tcW w:w="5944" w:type="dxa"/>
            <w:shd w:val="clear" w:color="auto" w:fill="auto"/>
            <w:vAlign w:val="center"/>
          </w:tcPr>
          <w:p w:rsidR="00D31AE6" w:rsidRPr="007E2794" w:rsidRDefault="00D31AE6" w:rsidP="00D31AE6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6539E1" w:rsidRPr="003B1A67" w:rsidTr="005302C5">
        <w:trPr>
          <w:trHeight w:val="1126"/>
        </w:trPr>
        <w:tc>
          <w:tcPr>
            <w:tcW w:w="3720" w:type="dxa"/>
            <w:shd w:val="clear" w:color="auto" w:fill="auto"/>
            <w:vAlign w:val="center"/>
          </w:tcPr>
          <w:p w:rsidR="006539E1" w:rsidRDefault="006539E1" w:rsidP="006539E1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>
              <w:rPr>
                <w:rFonts w:ascii="DejaVu Sans" w:eastAsia="DejaVu Sans" w:hAnsi="DejaVu Sans" w:cs="DejaVu Sans"/>
                <w:color w:val="000000"/>
                <w:sz w:val="20"/>
              </w:rPr>
              <w:t>Procédure en cas de défaillance du système d’alarme, mesures conservatoires</w:t>
            </w:r>
          </w:p>
        </w:tc>
        <w:tc>
          <w:tcPr>
            <w:tcW w:w="5944" w:type="dxa"/>
            <w:shd w:val="clear" w:color="auto" w:fill="auto"/>
            <w:vAlign w:val="center"/>
          </w:tcPr>
          <w:p w:rsidR="006539E1" w:rsidRPr="007E2794" w:rsidRDefault="006539E1" w:rsidP="00D31AE6">
            <w:pPr>
              <w:spacing w:line="233" w:lineRule="exact"/>
              <w:ind w:right="80"/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2532F4" w:rsidRPr="003B1A67" w:rsidTr="005302C5">
        <w:trPr>
          <w:trHeight w:val="358"/>
        </w:trPr>
        <w:tc>
          <w:tcPr>
            <w:tcW w:w="9664" w:type="dxa"/>
            <w:gridSpan w:val="2"/>
            <w:shd w:val="clear" w:color="auto" w:fill="D9E2F3"/>
            <w:vAlign w:val="center"/>
          </w:tcPr>
          <w:p w:rsidR="002532F4" w:rsidRPr="003B1A67" w:rsidRDefault="006539E1" w:rsidP="006539E1">
            <w:pPr>
              <w:jc w:val="both"/>
              <w:rPr>
                <w:rFonts w:ascii="DejaVu Sans" w:hAnsi="DejaVu Sans" w:cs="DejaVu Sans"/>
                <w:b/>
                <w:bCs/>
                <w:color w:val="0033CC"/>
                <w:sz w:val="20"/>
                <w:szCs w:val="20"/>
              </w:rPr>
            </w:pPr>
            <w:r w:rsidRPr="006539E1">
              <w:rPr>
                <w:rFonts w:ascii="DejaVu Sans" w:hAnsi="DejaVu Sans" w:cs="DejaVu Sans"/>
                <w:b/>
                <w:bCs/>
                <w:color w:val="000000" w:themeColor="text1"/>
                <w:sz w:val="20"/>
                <w:szCs w:val="20"/>
              </w:rPr>
              <w:t>DELAI</w:t>
            </w:r>
            <w:r>
              <w:rPr>
                <w:rFonts w:ascii="DejaVu Sans" w:hAnsi="DejaVu Sans" w:cs="DejaVu Sans"/>
                <w:b/>
                <w:bCs/>
                <w:color w:val="000000" w:themeColor="text1"/>
                <w:sz w:val="20"/>
                <w:szCs w:val="20"/>
              </w:rPr>
              <w:t>S</w:t>
            </w:r>
            <w:r w:rsidRPr="006539E1">
              <w:rPr>
                <w:rFonts w:ascii="DejaVu Sans" w:hAnsi="DejaVu Sans" w:cs="DejaVu Sans"/>
                <w:b/>
                <w:bCs/>
                <w:color w:val="000000" w:themeColor="text1"/>
                <w:sz w:val="20"/>
                <w:szCs w:val="20"/>
              </w:rPr>
              <w:t xml:space="preserve"> D’INTERVENTION</w:t>
            </w:r>
          </w:p>
        </w:tc>
      </w:tr>
      <w:tr w:rsidR="002532F4" w:rsidRPr="003B1A67" w:rsidTr="005302C5">
        <w:trPr>
          <w:trHeight w:val="1220"/>
        </w:trPr>
        <w:tc>
          <w:tcPr>
            <w:tcW w:w="3720" w:type="dxa"/>
            <w:shd w:val="clear" w:color="auto" w:fill="auto"/>
            <w:vAlign w:val="center"/>
          </w:tcPr>
          <w:p w:rsidR="006A5F75" w:rsidRDefault="005420D1" w:rsidP="00790476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 w:rsidRPr="00474E44">
              <w:rPr>
                <w:rFonts w:ascii="DejaVu Sans" w:eastAsia="DejaVu Sans" w:hAnsi="DejaVu Sans" w:cs="DejaVu Sans"/>
                <w:color w:val="000000"/>
                <w:sz w:val="20"/>
              </w:rPr>
              <w:t>Délai d'intervention à partir du signalement</w:t>
            </w:r>
            <w:r w:rsidR="00782EDC">
              <w:rPr>
                <w:rFonts w:ascii="DejaVu Sans" w:eastAsia="DejaVu Sans" w:hAnsi="DejaVu Sans" w:cs="DejaVu Sans"/>
                <w:color w:val="000000"/>
                <w:sz w:val="20"/>
              </w:rPr>
              <w:t> ?</w:t>
            </w:r>
          </w:p>
          <w:p w:rsidR="006A5F75" w:rsidRDefault="006A5F75" w:rsidP="00790476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  <w:p w:rsidR="002532F4" w:rsidRPr="00474E44" w:rsidRDefault="006A5F75" w:rsidP="00790476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 w:rsidRPr="001E2DAA">
              <w:rPr>
                <w:rFonts w:ascii="DejaVu Sans" w:eastAsia="DejaVu Sans" w:hAnsi="DejaVu Sans" w:cs="DejaVu Sans"/>
                <w:color w:val="000000"/>
                <w:sz w:val="20"/>
              </w:rPr>
              <w:t>Préciser le délai pour chaque site</w:t>
            </w:r>
          </w:p>
        </w:tc>
        <w:tc>
          <w:tcPr>
            <w:tcW w:w="5944" w:type="dxa"/>
            <w:shd w:val="clear" w:color="auto" w:fill="auto"/>
            <w:vAlign w:val="center"/>
          </w:tcPr>
          <w:p w:rsidR="002532F4" w:rsidRPr="00474E44" w:rsidRDefault="002532F4" w:rsidP="00474E44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2532F4" w:rsidRPr="003B1A67" w:rsidTr="005302C5">
        <w:trPr>
          <w:trHeight w:val="1220"/>
        </w:trPr>
        <w:tc>
          <w:tcPr>
            <w:tcW w:w="3720" w:type="dxa"/>
            <w:shd w:val="clear" w:color="auto" w:fill="FFFFFF" w:themeFill="background1"/>
            <w:vAlign w:val="center"/>
          </w:tcPr>
          <w:p w:rsidR="002532F4" w:rsidRPr="00474E44" w:rsidRDefault="003F27D0" w:rsidP="006539E1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 w:rsidRPr="00474E44">
              <w:rPr>
                <w:rFonts w:ascii="DejaVu Sans" w:eastAsia="DejaVu Sans" w:hAnsi="DejaVu Sans" w:cs="DejaVu Sans"/>
                <w:color w:val="000000"/>
                <w:sz w:val="20"/>
              </w:rPr>
              <w:t xml:space="preserve">Délai </w:t>
            </w:r>
            <w:r w:rsidR="006539E1">
              <w:rPr>
                <w:rFonts w:ascii="DejaVu Sans" w:eastAsia="DejaVu Sans" w:hAnsi="DejaVu Sans" w:cs="DejaVu Sans"/>
                <w:color w:val="000000"/>
                <w:sz w:val="20"/>
              </w:rPr>
              <w:t xml:space="preserve">de </w:t>
            </w:r>
            <w:r w:rsidRPr="00474E44">
              <w:rPr>
                <w:rFonts w:ascii="DejaVu Sans" w:eastAsia="DejaVu Sans" w:hAnsi="DejaVu Sans" w:cs="DejaVu Sans"/>
                <w:color w:val="000000"/>
                <w:sz w:val="20"/>
              </w:rPr>
              <w:t>remplacement d’un agent en cas d’absence</w:t>
            </w:r>
            <w:r w:rsidR="006539E1">
              <w:rPr>
                <w:rFonts w:ascii="DejaVu Sans" w:eastAsia="DejaVu Sans" w:hAnsi="DejaVu Sans" w:cs="DejaVu Sans"/>
                <w:color w:val="000000"/>
                <w:sz w:val="20"/>
              </w:rPr>
              <w:t xml:space="preserve"> du rondier</w:t>
            </w:r>
            <w:r w:rsidRPr="00474E44">
              <w:rPr>
                <w:rFonts w:ascii="DejaVu Sans" w:eastAsia="DejaVu Sans" w:hAnsi="DejaVu Sans" w:cs="DejaVu Sans"/>
                <w:color w:val="000000"/>
                <w:sz w:val="20"/>
              </w:rPr>
              <w:t> </w:t>
            </w:r>
          </w:p>
        </w:tc>
        <w:tc>
          <w:tcPr>
            <w:tcW w:w="5944" w:type="dxa"/>
            <w:shd w:val="clear" w:color="auto" w:fill="FFFFFF" w:themeFill="background1"/>
            <w:vAlign w:val="center"/>
          </w:tcPr>
          <w:p w:rsidR="002532F4" w:rsidRPr="00474E44" w:rsidRDefault="002532F4" w:rsidP="00474E44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</w:tr>
      <w:tr w:rsidR="00BF6309" w:rsidRPr="003B1A67" w:rsidTr="005302C5">
        <w:trPr>
          <w:trHeight w:val="358"/>
        </w:trPr>
        <w:tc>
          <w:tcPr>
            <w:tcW w:w="9664" w:type="dxa"/>
            <w:gridSpan w:val="2"/>
            <w:shd w:val="clear" w:color="auto" w:fill="D9E2F3"/>
            <w:vAlign w:val="center"/>
          </w:tcPr>
          <w:p w:rsidR="00BF6309" w:rsidRPr="003B1A67" w:rsidRDefault="006942D7" w:rsidP="00502C5F">
            <w:pPr>
              <w:jc w:val="both"/>
              <w:rPr>
                <w:rFonts w:ascii="DejaVu Sans" w:hAnsi="DejaVu Sans" w:cs="DejaVu Sans"/>
                <w:b/>
                <w:bCs/>
                <w:color w:val="0033CC"/>
                <w:sz w:val="20"/>
                <w:szCs w:val="20"/>
              </w:rPr>
            </w:pPr>
            <w:r>
              <w:rPr>
                <w:rFonts w:ascii="DejaVu Sans" w:hAnsi="DejaVu Sans" w:cs="DejaVu Sans"/>
                <w:b/>
                <w:bCs/>
                <w:color w:val="000000" w:themeColor="text1"/>
                <w:sz w:val="20"/>
                <w:szCs w:val="20"/>
              </w:rPr>
              <w:t>DEVELOPPEMENT DURABLE</w:t>
            </w:r>
          </w:p>
        </w:tc>
      </w:tr>
      <w:tr w:rsidR="00BF6309" w:rsidRPr="00474E44" w:rsidTr="005302C5">
        <w:trPr>
          <w:trHeight w:val="1220"/>
        </w:trPr>
        <w:tc>
          <w:tcPr>
            <w:tcW w:w="3720" w:type="dxa"/>
            <w:shd w:val="clear" w:color="auto" w:fill="auto"/>
            <w:vAlign w:val="center"/>
          </w:tcPr>
          <w:p w:rsidR="00BF6309" w:rsidRPr="00177DA9" w:rsidRDefault="00BF6309" w:rsidP="00502C5F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 w:rsidRPr="00177DA9">
              <w:rPr>
                <w:rFonts w:ascii="DejaVu Sans" w:eastAsia="DejaVu Sans" w:hAnsi="DejaVu Sans" w:cs="DejaVu Sans"/>
                <w:color w:val="000000"/>
                <w:sz w:val="20"/>
              </w:rPr>
              <w:t>Mesure mis</w:t>
            </w:r>
            <w:r w:rsidR="00D31AE6" w:rsidRPr="00177DA9">
              <w:rPr>
                <w:rFonts w:ascii="DejaVu Sans" w:eastAsia="DejaVu Sans" w:hAnsi="DejaVu Sans" w:cs="DejaVu Sans"/>
                <w:color w:val="000000"/>
                <w:sz w:val="20"/>
              </w:rPr>
              <w:t>s</w:t>
            </w:r>
            <w:r w:rsidRPr="00177DA9">
              <w:rPr>
                <w:rFonts w:ascii="DejaVu Sans" w:eastAsia="DejaVu Sans" w:hAnsi="DejaVu Sans" w:cs="DejaVu Sans"/>
                <w:color w:val="000000"/>
                <w:sz w:val="20"/>
              </w:rPr>
              <w:t xml:space="preserve"> en place </w:t>
            </w:r>
            <w:r w:rsidR="003B7BCE" w:rsidRPr="00177DA9">
              <w:rPr>
                <w:rFonts w:ascii="DejaVu Sans" w:eastAsia="DejaVu Sans" w:hAnsi="DejaVu Sans" w:cs="DejaVu Sans"/>
                <w:color w:val="000000"/>
                <w:sz w:val="20"/>
              </w:rPr>
              <w:t xml:space="preserve">dans le domaine de la </w:t>
            </w:r>
            <w:r w:rsidRPr="00177DA9">
              <w:rPr>
                <w:rFonts w:ascii="DejaVu Sans" w:eastAsia="DejaVu Sans" w:hAnsi="DejaVu Sans" w:cs="DejaVu Sans"/>
                <w:color w:val="000000"/>
                <w:sz w:val="20"/>
              </w:rPr>
              <w:t>formation continue et</w:t>
            </w:r>
            <w:r w:rsidR="003B7BCE" w:rsidRPr="00177DA9">
              <w:rPr>
                <w:rFonts w:ascii="DejaVu Sans" w:eastAsia="DejaVu Sans" w:hAnsi="DejaVu Sans" w:cs="DejaVu Sans"/>
                <w:color w:val="000000"/>
                <w:sz w:val="20"/>
              </w:rPr>
              <w:t xml:space="preserve"> la </w:t>
            </w:r>
            <w:r w:rsidRPr="00177DA9">
              <w:rPr>
                <w:rFonts w:ascii="DejaVu Sans" w:eastAsia="DejaVu Sans" w:hAnsi="DejaVu Sans" w:cs="DejaVu Sans"/>
                <w:color w:val="000000"/>
                <w:sz w:val="20"/>
              </w:rPr>
              <w:t>gestion des compétences</w:t>
            </w:r>
            <w:r w:rsidR="00D31AE6" w:rsidRPr="00177DA9">
              <w:rPr>
                <w:rFonts w:ascii="DejaVu Sans" w:eastAsia="DejaVu Sans" w:hAnsi="DejaVu Sans" w:cs="DejaVu Sans"/>
                <w:color w:val="000000"/>
                <w:sz w:val="20"/>
              </w:rPr>
              <w:t>, agents et cadres</w:t>
            </w:r>
          </w:p>
        </w:tc>
        <w:tc>
          <w:tcPr>
            <w:tcW w:w="5944" w:type="dxa"/>
            <w:shd w:val="clear" w:color="auto" w:fill="auto"/>
            <w:vAlign w:val="center"/>
          </w:tcPr>
          <w:p w:rsidR="00BF6309" w:rsidRPr="00E50BEA" w:rsidRDefault="00BF6309" w:rsidP="00502C5F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  <w:highlight w:val="yellow"/>
              </w:rPr>
            </w:pPr>
          </w:p>
        </w:tc>
      </w:tr>
      <w:tr w:rsidR="00BF6309" w:rsidRPr="00474E44" w:rsidTr="005302C5">
        <w:trPr>
          <w:trHeight w:val="1565"/>
        </w:trPr>
        <w:tc>
          <w:tcPr>
            <w:tcW w:w="3720" w:type="dxa"/>
            <w:shd w:val="clear" w:color="auto" w:fill="FFFFFF" w:themeFill="background1"/>
            <w:vAlign w:val="center"/>
          </w:tcPr>
          <w:p w:rsidR="00BF6309" w:rsidRPr="00177DA9" w:rsidRDefault="003B7BCE" w:rsidP="00502C5F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 w:rsidRPr="00177DA9">
              <w:rPr>
                <w:rFonts w:ascii="DejaVu Sans" w:eastAsia="DejaVu Sans" w:hAnsi="DejaVu Sans" w:cs="DejaVu Sans"/>
                <w:color w:val="000000"/>
                <w:sz w:val="20"/>
              </w:rPr>
              <w:t>Mesures visant à faciliter le recrutement, l'intégration et la fidélisation du personnel</w:t>
            </w:r>
          </w:p>
        </w:tc>
        <w:tc>
          <w:tcPr>
            <w:tcW w:w="5944" w:type="dxa"/>
            <w:shd w:val="clear" w:color="auto" w:fill="FFFFFF" w:themeFill="background1"/>
            <w:vAlign w:val="center"/>
          </w:tcPr>
          <w:p w:rsidR="00BF6309" w:rsidRPr="00E50BEA" w:rsidRDefault="00BF6309" w:rsidP="00502C5F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  <w:highlight w:val="yellow"/>
              </w:rPr>
            </w:pPr>
          </w:p>
        </w:tc>
      </w:tr>
      <w:tr w:rsidR="00177DA9" w:rsidRPr="00474E44" w:rsidTr="005302C5">
        <w:trPr>
          <w:trHeight w:val="1565"/>
        </w:trPr>
        <w:tc>
          <w:tcPr>
            <w:tcW w:w="3720" w:type="dxa"/>
            <w:shd w:val="clear" w:color="auto" w:fill="FFFFFF" w:themeFill="background1"/>
            <w:vAlign w:val="center"/>
          </w:tcPr>
          <w:p w:rsidR="00177DA9" w:rsidRPr="00177DA9" w:rsidRDefault="00177DA9" w:rsidP="00177DA9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  <w:r w:rsidRPr="00177DA9">
              <w:rPr>
                <w:rFonts w:ascii="DejaVu Sans" w:eastAsia="DejaVu Sans" w:hAnsi="DejaVu Sans" w:cs="DejaVu Sans"/>
                <w:color w:val="000000"/>
                <w:sz w:val="20"/>
              </w:rPr>
              <w:t>Démarche en matière d'insertion professionnelle.</w:t>
            </w:r>
          </w:p>
          <w:p w:rsidR="00177DA9" w:rsidRPr="00177DA9" w:rsidRDefault="00177DA9" w:rsidP="00177DA9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</w:rPr>
            </w:pPr>
          </w:p>
        </w:tc>
        <w:tc>
          <w:tcPr>
            <w:tcW w:w="5944" w:type="dxa"/>
            <w:shd w:val="clear" w:color="auto" w:fill="FFFFFF" w:themeFill="background1"/>
            <w:vAlign w:val="center"/>
          </w:tcPr>
          <w:p w:rsidR="00177DA9" w:rsidRPr="00E50BEA" w:rsidRDefault="00177DA9" w:rsidP="00502C5F">
            <w:pPr>
              <w:jc w:val="both"/>
              <w:rPr>
                <w:rFonts w:ascii="DejaVu Sans" w:eastAsia="DejaVu Sans" w:hAnsi="DejaVu Sans" w:cs="DejaVu Sans"/>
                <w:color w:val="000000"/>
                <w:sz w:val="20"/>
                <w:highlight w:val="yellow"/>
              </w:rPr>
            </w:pPr>
          </w:p>
        </w:tc>
      </w:tr>
    </w:tbl>
    <w:p w:rsidR="00735051" w:rsidRDefault="00735051" w:rsidP="00A80EC7"/>
    <w:sectPr w:rsidR="00735051" w:rsidSect="00173DE0">
      <w:footerReference w:type="default" r:id="rId9"/>
      <w:pgSz w:w="11950" w:h="16901"/>
      <w:pgMar w:top="883" w:right="1138" w:bottom="1138" w:left="1138" w:header="683" w:footer="212" w:gutter="0"/>
      <w:cols w:space="74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43F5" w:rsidRDefault="002843F5">
      <w:r>
        <w:separator/>
      </w:r>
    </w:p>
  </w:endnote>
  <w:endnote w:type="continuationSeparator" w:id="0">
    <w:p w:rsidR="002843F5" w:rsidRDefault="00284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jaVu Sans">
    <w:altName w:val="Microsoft Sans Serif"/>
    <w:charset w:val="00"/>
    <w:family w:val="swiss"/>
    <w:pitch w:val="variable"/>
    <w:sig w:usb0="E7002EFF" w:usb1="D200FDFF" w:usb2="0A24602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8652"/>
    </w:tblGrid>
    <w:tr w:rsidR="00D5632B" w:rsidTr="00D5632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5632B" w:rsidRDefault="00D5632B" w:rsidP="00735051">
          <w:pPr>
            <w:pStyle w:val="PiedDePage0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n°2</w:t>
          </w:r>
          <w:r w:rsidR="00173DE0">
            <w:rPr>
              <w:color w:val="000000"/>
              <w:lang w:val="fr-FR"/>
            </w:rPr>
            <w:t>426D05MP</w:t>
          </w:r>
        </w:p>
      </w:tc>
      <w:tc>
        <w:tcPr>
          <w:tcW w:w="8652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5632B" w:rsidRDefault="00D5632B" w:rsidP="00D5632B">
          <w:pPr>
            <w:pStyle w:val="PiedDePage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016CAA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016CAA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:rsidR="00FE2EA1" w:rsidRDefault="00FE2EA1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43F5" w:rsidRDefault="002843F5">
      <w:r>
        <w:separator/>
      </w:r>
    </w:p>
  </w:footnote>
  <w:footnote w:type="continuationSeparator" w:id="0">
    <w:p w:rsidR="002843F5" w:rsidRDefault="002843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2.75pt;height:12.75pt" o:bullet="t">
        <v:imagedata r:id="rId1" o:title=""/>
      </v:shape>
    </w:pict>
  </w:numPicBullet>
  <w:numPicBullet w:numPicBulletId="1">
    <w:pict>
      <v:shape id="_x0000_i1031" type="#_x0000_t75" style="width:12.75pt;height:8.25pt" o:bullet="t">
        <v:imagedata r:id="rId2" o:title="BD21299_"/>
      </v:shape>
    </w:pict>
  </w:numPicBullet>
  <w:abstractNum w:abstractNumId="0" w15:restartNumberingAfterBreak="0">
    <w:nsid w:val="05181FCB"/>
    <w:multiLevelType w:val="hybridMultilevel"/>
    <w:tmpl w:val="C9288438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26DEC"/>
    <w:multiLevelType w:val="hybridMultilevel"/>
    <w:tmpl w:val="F7CCFA48"/>
    <w:lvl w:ilvl="0" w:tplc="F6AA878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60DBA"/>
    <w:multiLevelType w:val="multilevel"/>
    <w:tmpl w:val="4DF41D8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" w15:restartNumberingAfterBreak="0">
    <w:nsid w:val="12451D2A"/>
    <w:multiLevelType w:val="multilevel"/>
    <w:tmpl w:val="FC9A4A7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 w15:restartNumberingAfterBreak="0">
    <w:nsid w:val="12E45BE4"/>
    <w:multiLevelType w:val="hybridMultilevel"/>
    <w:tmpl w:val="350C6518"/>
    <w:lvl w:ilvl="0" w:tplc="DE62D4A2">
      <w:start w:val="1"/>
      <w:numFmt w:val="decimal"/>
      <w:lvlText w:val="%1)"/>
      <w:lvlJc w:val="left"/>
      <w:pPr>
        <w:ind w:left="436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156" w:hanging="360"/>
      </w:pPr>
    </w:lvl>
    <w:lvl w:ilvl="2" w:tplc="040C001B">
      <w:start w:val="1"/>
      <w:numFmt w:val="lowerRoman"/>
      <w:lvlText w:val="%3."/>
      <w:lvlJc w:val="right"/>
      <w:pPr>
        <w:ind w:left="1876" w:hanging="180"/>
      </w:pPr>
    </w:lvl>
    <w:lvl w:ilvl="3" w:tplc="040C000F">
      <w:start w:val="1"/>
      <w:numFmt w:val="decimal"/>
      <w:lvlText w:val="%4."/>
      <w:lvlJc w:val="left"/>
      <w:pPr>
        <w:ind w:left="2596" w:hanging="360"/>
      </w:pPr>
    </w:lvl>
    <w:lvl w:ilvl="4" w:tplc="040C0019">
      <w:start w:val="1"/>
      <w:numFmt w:val="lowerLetter"/>
      <w:lvlText w:val="%5."/>
      <w:lvlJc w:val="left"/>
      <w:pPr>
        <w:ind w:left="3316" w:hanging="360"/>
      </w:pPr>
    </w:lvl>
    <w:lvl w:ilvl="5" w:tplc="040C001B">
      <w:start w:val="1"/>
      <w:numFmt w:val="lowerRoman"/>
      <w:lvlText w:val="%6."/>
      <w:lvlJc w:val="right"/>
      <w:pPr>
        <w:ind w:left="4036" w:hanging="180"/>
      </w:pPr>
    </w:lvl>
    <w:lvl w:ilvl="6" w:tplc="040C000F">
      <w:start w:val="1"/>
      <w:numFmt w:val="decimal"/>
      <w:lvlText w:val="%7."/>
      <w:lvlJc w:val="left"/>
      <w:pPr>
        <w:ind w:left="4756" w:hanging="360"/>
      </w:pPr>
    </w:lvl>
    <w:lvl w:ilvl="7" w:tplc="040C0019">
      <w:start w:val="1"/>
      <w:numFmt w:val="lowerLetter"/>
      <w:lvlText w:val="%8."/>
      <w:lvlJc w:val="left"/>
      <w:pPr>
        <w:ind w:left="5476" w:hanging="360"/>
      </w:pPr>
    </w:lvl>
    <w:lvl w:ilvl="8" w:tplc="040C001B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18367C15"/>
    <w:multiLevelType w:val="multilevel"/>
    <w:tmpl w:val="92F2E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E572920"/>
    <w:multiLevelType w:val="hybridMultilevel"/>
    <w:tmpl w:val="9EBE8DE0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AD68FF"/>
    <w:multiLevelType w:val="hybridMultilevel"/>
    <w:tmpl w:val="BE9E30C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4835C0"/>
    <w:multiLevelType w:val="hybridMultilevel"/>
    <w:tmpl w:val="6CEC16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C1EAA"/>
    <w:multiLevelType w:val="hybridMultilevel"/>
    <w:tmpl w:val="9A16B59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9945E1A">
      <w:numFmt w:val="bullet"/>
      <w:lvlText w:val="-"/>
      <w:lvlJc w:val="left"/>
      <w:pPr>
        <w:ind w:left="1440" w:hanging="360"/>
      </w:pPr>
      <w:rPr>
        <w:rFonts w:ascii="ArialNarrow" w:eastAsia="Times New Roman" w:hAnsi="ArialNarrow" w:cs="ArialNarro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37465F"/>
    <w:multiLevelType w:val="multilevel"/>
    <w:tmpl w:val="9104EC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" w15:restartNumberingAfterBreak="0">
    <w:nsid w:val="3D00692D"/>
    <w:multiLevelType w:val="multilevel"/>
    <w:tmpl w:val="DE9801E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" w15:restartNumberingAfterBreak="0">
    <w:nsid w:val="44220734"/>
    <w:multiLevelType w:val="hybridMultilevel"/>
    <w:tmpl w:val="EB328C2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A683E6A"/>
    <w:multiLevelType w:val="hybridMultilevel"/>
    <w:tmpl w:val="391E81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E05C38"/>
    <w:multiLevelType w:val="hybridMultilevel"/>
    <w:tmpl w:val="2904C5F2"/>
    <w:lvl w:ilvl="0" w:tplc="040C000D">
      <w:start w:val="1"/>
      <w:numFmt w:val="bullet"/>
      <w:lvlText w:val=""/>
      <w:lvlJc w:val="left"/>
      <w:pPr>
        <w:ind w:left="85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5" w15:restartNumberingAfterBreak="0">
    <w:nsid w:val="4FCF103A"/>
    <w:multiLevelType w:val="multilevel"/>
    <w:tmpl w:val="8C760FC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6" w15:restartNumberingAfterBreak="0">
    <w:nsid w:val="67643460"/>
    <w:multiLevelType w:val="hybridMultilevel"/>
    <w:tmpl w:val="0F408F2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AC42295"/>
    <w:multiLevelType w:val="hybridMultilevel"/>
    <w:tmpl w:val="F23210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8B6F2D"/>
    <w:multiLevelType w:val="hybridMultilevel"/>
    <w:tmpl w:val="BAD02D4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E76C6A"/>
    <w:multiLevelType w:val="hybridMultilevel"/>
    <w:tmpl w:val="E884D59E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0"/>
  </w:num>
  <w:num w:numId="4">
    <w:abstractNumId w:val="2"/>
  </w:num>
  <w:num w:numId="5">
    <w:abstractNumId w:val="10"/>
  </w:num>
  <w:num w:numId="6">
    <w:abstractNumId w:val="11"/>
  </w:num>
  <w:num w:numId="7">
    <w:abstractNumId w:val="18"/>
  </w:num>
  <w:num w:numId="8">
    <w:abstractNumId w:val="16"/>
  </w:num>
  <w:num w:numId="9">
    <w:abstractNumId w:val="14"/>
  </w:num>
  <w:num w:numId="10">
    <w:abstractNumId w:val="9"/>
  </w:num>
  <w:num w:numId="11">
    <w:abstractNumId w:val="17"/>
  </w:num>
  <w:num w:numId="12">
    <w:abstractNumId w:val="5"/>
  </w:num>
  <w:num w:numId="13">
    <w:abstractNumId w:val="19"/>
  </w:num>
  <w:num w:numId="14">
    <w:abstractNumId w:val="12"/>
  </w:num>
  <w:num w:numId="15">
    <w:abstractNumId w:val="8"/>
  </w:num>
  <w:num w:numId="16">
    <w:abstractNumId w:val="13"/>
  </w:num>
  <w:num w:numId="17">
    <w:abstractNumId w:val="7"/>
  </w:num>
  <w:num w:numId="18">
    <w:abstractNumId w:val="6"/>
  </w:num>
  <w:num w:numId="19">
    <w:abstractNumId w:val="1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C91"/>
    <w:rsid w:val="00001255"/>
    <w:rsid w:val="000020ED"/>
    <w:rsid w:val="000112A4"/>
    <w:rsid w:val="00014EF8"/>
    <w:rsid w:val="00016CAA"/>
    <w:rsid w:val="00016F60"/>
    <w:rsid w:val="00024DFB"/>
    <w:rsid w:val="00026066"/>
    <w:rsid w:val="00036CE6"/>
    <w:rsid w:val="00036E5A"/>
    <w:rsid w:val="00043C0D"/>
    <w:rsid w:val="00045C0D"/>
    <w:rsid w:val="0004651F"/>
    <w:rsid w:val="00050D2C"/>
    <w:rsid w:val="000566EA"/>
    <w:rsid w:val="000574E6"/>
    <w:rsid w:val="00057A72"/>
    <w:rsid w:val="00060B50"/>
    <w:rsid w:val="00062D5F"/>
    <w:rsid w:val="00065144"/>
    <w:rsid w:val="00066811"/>
    <w:rsid w:val="0006792F"/>
    <w:rsid w:val="000736E4"/>
    <w:rsid w:val="000742E2"/>
    <w:rsid w:val="00080133"/>
    <w:rsid w:val="000823F3"/>
    <w:rsid w:val="00084C4F"/>
    <w:rsid w:val="0009056F"/>
    <w:rsid w:val="00092BD6"/>
    <w:rsid w:val="00093435"/>
    <w:rsid w:val="00094A27"/>
    <w:rsid w:val="00094B2B"/>
    <w:rsid w:val="000A0408"/>
    <w:rsid w:val="000A7ABD"/>
    <w:rsid w:val="000B5422"/>
    <w:rsid w:val="000D4CC1"/>
    <w:rsid w:val="000D6216"/>
    <w:rsid w:val="000D7E13"/>
    <w:rsid w:val="000F3051"/>
    <w:rsid w:val="000F3462"/>
    <w:rsid w:val="000F56B4"/>
    <w:rsid w:val="00100A98"/>
    <w:rsid w:val="00100B0C"/>
    <w:rsid w:val="00105A12"/>
    <w:rsid w:val="00105D58"/>
    <w:rsid w:val="001072D1"/>
    <w:rsid w:val="0010789E"/>
    <w:rsid w:val="001079F6"/>
    <w:rsid w:val="001145B2"/>
    <w:rsid w:val="00121589"/>
    <w:rsid w:val="00123547"/>
    <w:rsid w:val="001237ED"/>
    <w:rsid w:val="00123955"/>
    <w:rsid w:val="001255ED"/>
    <w:rsid w:val="001264E6"/>
    <w:rsid w:val="001265A9"/>
    <w:rsid w:val="001270FD"/>
    <w:rsid w:val="00131ED6"/>
    <w:rsid w:val="001400C6"/>
    <w:rsid w:val="00141FD2"/>
    <w:rsid w:val="00143523"/>
    <w:rsid w:val="00146A29"/>
    <w:rsid w:val="001471C0"/>
    <w:rsid w:val="00147A48"/>
    <w:rsid w:val="001507E9"/>
    <w:rsid w:val="001575AB"/>
    <w:rsid w:val="00162A96"/>
    <w:rsid w:val="00173DE0"/>
    <w:rsid w:val="00177DA9"/>
    <w:rsid w:val="001823B9"/>
    <w:rsid w:val="00182570"/>
    <w:rsid w:val="001842A7"/>
    <w:rsid w:val="00185801"/>
    <w:rsid w:val="00187DE8"/>
    <w:rsid w:val="0019049C"/>
    <w:rsid w:val="001A3752"/>
    <w:rsid w:val="001A7EDE"/>
    <w:rsid w:val="001B6DFB"/>
    <w:rsid w:val="001B79AC"/>
    <w:rsid w:val="001D0B8F"/>
    <w:rsid w:val="001D2C4F"/>
    <w:rsid w:val="001D39A9"/>
    <w:rsid w:val="001E2DAA"/>
    <w:rsid w:val="001E71B1"/>
    <w:rsid w:val="001F1A00"/>
    <w:rsid w:val="001F2CEB"/>
    <w:rsid w:val="001F6639"/>
    <w:rsid w:val="00200CD4"/>
    <w:rsid w:val="0020740A"/>
    <w:rsid w:val="00210220"/>
    <w:rsid w:val="002146FD"/>
    <w:rsid w:val="00226393"/>
    <w:rsid w:val="00227405"/>
    <w:rsid w:val="00232E8C"/>
    <w:rsid w:val="00243255"/>
    <w:rsid w:val="00243EBC"/>
    <w:rsid w:val="00245674"/>
    <w:rsid w:val="002459DF"/>
    <w:rsid w:val="00246204"/>
    <w:rsid w:val="002469EA"/>
    <w:rsid w:val="002532F4"/>
    <w:rsid w:val="00256F40"/>
    <w:rsid w:val="0026166D"/>
    <w:rsid w:val="00261FDE"/>
    <w:rsid w:val="00264302"/>
    <w:rsid w:val="00270B23"/>
    <w:rsid w:val="00280180"/>
    <w:rsid w:val="002843F5"/>
    <w:rsid w:val="002863AD"/>
    <w:rsid w:val="00286AD5"/>
    <w:rsid w:val="00287D8D"/>
    <w:rsid w:val="00290172"/>
    <w:rsid w:val="00291E2F"/>
    <w:rsid w:val="00292AEF"/>
    <w:rsid w:val="002A2C74"/>
    <w:rsid w:val="002A6AE6"/>
    <w:rsid w:val="002B102F"/>
    <w:rsid w:val="002B13EF"/>
    <w:rsid w:val="002B1688"/>
    <w:rsid w:val="002B18C1"/>
    <w:rsid w:val="002B55D6"/>
    <w:rsid w:val="002C0740"/>
    <w:rsid w:val="002C0A8C"/>
    <w:rsid w:val="002C6742"/>
    <w:rsid w:val="002D2495"/>
    <w:rsid w:val="002D4CCF"/>
    <w:rsid w:val="002D56FF"/>
    <w:rsid w:val="002E0FD7"/>
    <w:rsid w:val="002E2DAC"/>
    <w:rsid w:val="002E5205"/>
    <w:rsid w:val="002F0598"/>
    <w:rsid w:val="002F533E"/>
    <w:rsid w:val="0030434F"/>
    <w:rsid w:val="00314421"/>
    <w:rsid w:val="00314C3C"/>
    <w:rsid w:val="00316C2A"/>
    <w:rsid w:val="003228AE"/>
    <w:rsid w:val="003232A4"/>
    <w:rsid w:val="0033160D"/>
    <w:rsid w:val="0033191F"/>
    <w:rsid w:val="00340F15"/>
    <w:rsid w:val="0034410F"/>
    <w:rsid w:val="00347C34"/>
    <w:rsid w:val="0035152E"/>
    <w:rsid w:val="003550FE"/>
    <w:rsid w:val="00357BD5"/>
    <w:rsid w:val="00367B5F"/>
    <w:rsid w:val="003735BC"/>
    <w:rsid w:val="0038148B"/>
    <w:rsid w:val="00383580"/>
    <w:rsid w:val="0038368B"/>
    <w:rsid w:val="00383798"/>
    <w:rsid w:val="003929AA"/>
    <w:rsid w:val="003979D5"/>
    <w:rsid w:val="003A5CEF"/>
    <w:rsid w:val="003B103A"/>
    <w:rsid w:val="003B1A67"/>
    <w:rsid w:val="003B7555"/>
    <w:rsid w:val="003B7BCE"/>
    <w:rsid w:val="003C2A53"/>
    <w:rsid w:val="003C527D"/>
    <w:rsid w:val="003C6751"/>
    <w:rsid w:val="003D1042"/>
    <w:rsid w:val="003D3760"/>
    <w:rsid w:val="003F0B64"/>
    <w:rsid w:val="003F27D0"/>
    <w:rsid w:val="003F2E7A"/>
    <w:rsid w:val="003F48C7"/>
    <w:rsid w:val="003F4B30"/>
    <w:rsid w:val="003F7290"/>
    <w:rsid w:val="00402660"/>
    <w:rsid w:val="004060FB"/>
    <w:rsid w:val="00406707"/>
    <w:rsid w:val="004235E4"/>
    <w:rsid w:val="00432A66"/>
    <w:rsid w:val="00440FE7"/>
    <w:rsid w:val="0044157B"/>
    <w:rsid w:val="00450CCE"/>
    <w:rsid w:val="004519D0"/>
    <w:rsid w:val="00452B6B"/>
    <w:rsid w:val="00453AA4"/>
    <w:rsid w:val="004646E1"/>
    <w:rsid w:val="004647EA"/>
    <w:rsid w:val="00464911"/>
    <w:rsid w:val="004664FA"/>
    <w:rsid w:val="00474E44"/>
    <w:rsid w:val="004922DA"/>
    <w:rsid w:val="004A203A"/>
    <w:rsid w:val="004B015C"/>
    <w:rsid w:val="004B278B"/>
    <w:rsid w:val="004B3D4E"/>
    <w:rsid w:val="004B484E"/>
    <w:rsid w:val="004B5C93"/>
    <w:rsid w:val="004C7E54"/>
    <w:rsid w:val="004D19F8"/>
    <w:rsid w:val="004D21EC"/>
    <w:rsid w:val="004D4E4E"/>
    <w:rsid w:val="004E2FEC"/>
    <w:rsid w:val="004E6862"/>
    <w:rsid w:val="004F383B"/>
    <w:rsid w:val="004F6786"/>
    <w:rsid w:val="00503497"/>
    <w:rsid w:val="005035C3"/>
    <w:rsid w:val="00505A01"/>
    <w:rsid w:val="00507CB7"/>
    <w:rsid w:val="00527B7B"/>
    <w:rsid w:val="005302C5"/>
    <w:rsid w:val="00530BD5"/>
    <w:rsid w:val="00531C4F"/>
    <w:rsid w:val="0053293D"/>
    <w:rsid w:val="00537342"/>
    <w:rsid w:val="005420D1"/>
    <w:rsid w:val="00546E1A"/>
    <w:rsid w:val="00556A4B"/>
    <w:rsid w:val="00564EEE"/>
    <w:rsid w:val="00565CFC"/>
    <w:rsid w:val="005661FA"/>
    <w:rsid w:val="00566B5C"/>
    <w:rsid w:val="005955B2"/>
    <w:rsid w:val="00596056"/>
    <w:rsid w:val="005A1D26"/>
    <w:rsid w:val="005C239C"/>
    <w:rsid w:val="005C3D2E"/>
    <w:rsid w:val="005D4CE0"/>
    <w:rsid w:val="005D7BF2"/>
    <w:rsid w:val="005F25CC"/>
    <w:rsid w:val="005F5769"/>
    <w:rsid w:val="005F696B"/>
    <w:rsid w:val="00601A7B"/>
    <w:rsid w:val="00603333"/>
    <w:rsid w:val="0061088D"/>
    <w:rsid w:val="006229EF"/>
    <w:rsid w:val="006262C9"/>
    <w:rsid w:val="00637595"/>
    <w:rsid w:val="006402CF"/>
    <w:rsid w:val="00640719"/>
    <w:rsid w:val="00642E6B"/>
    <w:rsid w:val="00645514"/>
    <w:rsid w:val="00650820"/>
    <w:rsid w:val="00652786"/>
    <w:rsid w:val="006539E1"/>
    <w:rsid w:val="00671003"/>
    <w:rsid w:val="006714A7"/>
    <w:rsid w:val="006775F9"/>
    <w:rsid w:val="00683820"/>
    <w:rsid w:val="00683BC9"/>
    <w:rsid w:val="00685856"/>
    <w:rsid w:val="00686285"/>
    <w:rsid w:val="00687C75"/>
    <w:rsid w:val="006942D7"/>
    <w:rsid w:val="006975EF"/>
    <w:rsid w:val="006A5F75"/>
    <w:rsid w:val="006A6894"/>
    <w:rsid w:val="006A6E68"/>
    <w:rsid w:val="006B618F"/>
    <w:rsid w:val="006B668B"/>
    <w:rsid w:val="006B6F22"/>
    <w:rsid w:val="006C1F03"/>
    <w:rsid w:val="006C6240"/>
    <w:rsid w:val="006D0528"/>
    <w:rsid w:val="006D0825"/>
    <w:rsid w:val="006E041F"/>
    <w:rsid w:val="006E63E3"/>
    <w:rsid w:val="006E740A"/>
    <w:rsid w:val="006F75E4"/>
    <w:rsid w:val="007017E2"/>
    <w:rsid w:val="0070189D"/>
    <w:rsid w:val="007020A9"/>
    <w:rsid w:val="007037BD"/>
    <w:rsid w:val="007046E5"/>
    <w:rsid w:val="00706374"/>
    <w:rsid w:val="007107ED"/>
    <w:rsid w:val="0072453F"/>
    <w:rsid w:val="00724724"/>
    <w:rsid w:val="0072678A"/>
    <w:rsid w:val="00731674"/>
    <w:rsid w:val="00734B55"/>
    <w:rsid w:val="00735051"/>
    <w:rsid w:val="00742308"/>
    <w:rsid w:val="00744082"/>
    <w:rsid w:val="00744301"/>
    <w:rsid w:val="00746E06"/>
    <w:rsid w:val="00747541"/>
    <w:rsid w:val="007507D9"/>
    <w:rsid w:val="007616A1"/>
    <w:rsid w:val="00762AA0"/>
    <w:rsid w:val="0077018B"/>
    <w:rsid w:val="00772267"/>
    <w:rsid w:val="007731A7"/>
    <w:rsid w:val="00780E84"/>
    <w:rsid w:val="00781728"/>
    <w:rsid w:val="00782EDC"/>
    <w:rsid w:val="007848F1"/>
    <w:rsid w:val="00786AA9"/>
    <w:rsid w:val="00786D2E"/>
    <w:rsid w:val="00791646"/>
    <w:rsid w:val="007A3FC2"/>
    <w:rsid w:val="007A76A1"/>
    <w:rsid w:val="007B4EE8"/>
    <w:rsid w:val="007B5AD1"/>
    <w:rsid w:val="007B7308"/>
    <w:rsid w:val="007C1186"/>
    <w:rsid w:val="007C6D70"/>
    <w:rsid w:val="007D2FBE"/>
    <w:rsid w:val="007D3180"/>
    <w:rsid w:val="007D6D8C"/>
    <w:rsid w:val="007E1989"/>
    <w:rsid w:val="007E2794"/>
    <w:rsid w:val="007E60B5"/>
    <w:rsid w:val="007F0C9B"/>
    <w:rsid w:val="007F593F"/>
    <w:rsid w:val="007F76AD"/>
    <w:rsid w:val="0080568C"/>
    <w:rsid w:val="00805EE1"/>
    <w:rsid w:val="00806E50"/>
    <w:rsid w:val="0081728A"/>
    <w:rsid w:val="008174A2"/>
    <w:rsid w:val="00820008"/>
    <w:rsid w:val="00822D4E"/>
    <w:rsid w:val="0082350C"/>
    <w:rsid w:val="00825F35"/>
    <w:rsid w:val="00832413"/>
    <w:rsid w:val="00841573"/>
    <w:rsid w:val="00841942"/>
    <w:rsid w:val="008455C0"/>
    <w:rsid w:val="00860222"/>
    <w:rsid w:val="00862BA1"/>
    <w:rsid w:val="0086589E"/>
    <w:rsid w:val="00865C92"/>
    <w:rsid w:val="008743A3"/>
    <w:rsid w:val="00876F96"/>
    <w:rsid w:val="00881988"/>
    <w:rsid w:val="00884039"/>
    <w:rsid w:val="00887170"/>
    <w:rsid w:val="00893B99"/>
    <w:rsid w:val="0089693E"/>
    <w:rsid w:val="008A7DBB"/>
    <w:rsid w:val="008B04EE"/>
    <w:rsid w:val="008B1B0D"/>
    <w:rsid w:val="008B2555"/>
    <w:rsid w:val="008B2AF8"/>
    <w:rsid w:val="008B5B4E"/>
    <w:rsid w:val="008B5BD5"/>
    <w:rsid w:val="008B78B6"/>
    <w:rsid w:val="008B7F64"/>
    <w:rsid w:val="008C588B"/>
    <w:rsid w:val="008D28BE"/>
    <w:rsid w:val="008D2F28"/>
    <w:rsid w:val="008D48E9"/>
    <w:rsid w:val="008D4B1B"/>
    <w:rsid w:val="008D5DFE"/>
    <w:rsid w:val="008D6570"/>
    <w:rsid w:val="008E2A4B"/>
    <w:rsid w:val="008E2C6B"/>
    <w:rsid w:val="008E3DDE"/>
    <w:rsid w:val="008E6500"/>
    <w:rsid w:val="008E6A01"/>
    <w:rsid w:val="008F0EC1"/>
    <w:rsid w:val="008F6535"/>
    <w:rsid w:val="00904A5B"/>
    <w:rsid w:val="00904B56"/>
    <w:rsid w:val="00904F3E"/>
    <w:rsid w:val="00906A2B"/>
    <w:rsid w:val="0091081C"/>
    <w:rsid w:val="00920786"/>
    <w:rsid w:val="009208E4"/>
    <w:rsid w:val="00921D88"/>
    <w:rsid w:val="00925163"/>
    <w:rsid w:val="00925FD2"/>
    <w:rsid w:val="0092718D"/>
    <w:rsid w:val="009271D3"/>
    <w:rsid w:val="00927200"/>
    <w:rsid w:val="00931BC2"/>
    <w:rsid w:val="00935B7D"/>
    <w:rsid w:val="0094477C"/>
    <w:rsid w:val="00954657"/>
    <w:rsid w:val="009642E1"/>
    <w:rsid w:val="009676A3"/>
    <w:rsid w:val="00983E40"/>
    <w:rsid w:val="0098415A"/>
    <w:rsid w:val="009872DD"/>
    <w:rsid w:val="009A7DF9"/>
    <w:rsid w:val="009B0576"/>
    <w:rsid w:val="009B0D6B"/>
    <w:rsid w:val="009B4685"/>
    <w:rsid w:val="009B6749"/>
    <w:rsid w:val="009C0535"/>
    <w:rsid w:val="009C1F3B"/>
    <w:rsid w:val="009C5C6D"/>
    <w:rsid w:val="009E43BF"/>
    <w:rsid w:val="009E4853"/>
    <w:rsid w:val="009E6590"/>
    <w:rsid w:val="009E7E69"/>
    <w:rsid w:val="009F0743"/>
    <w:rsid w:val="009F693D"/>
    <w:rsid w:val="009F7891"/>
    <w:rsid w:val="00A04139"/>
    <w:rsid w:val="00A065D4"/>
    <w:rsid w:val="00A06B54"/>
    <w:rsid w:val="00A124D8"/>
    <w:rsid w:val="00A12C9D"/>
    <w:rsid w:val="00A162AD"/>
    <w:rsid w:val="00A20441"/>
    <w:rsid w:val="00A2061A"/>
    <w:rsid w:val="00A25432"/>
    <w:rsid w:val="00A25894"/>
    <w:rsid w:val="00A30F43"/>
    <w:rsid w:val="00A30FB3"/>
    <w:rsid w:val="00A32117"/>
    <w:rsid w:val="00A32309"/>
    <w:rsid w:val="00A351D9"/>
    <w:rsid w:val="00A3730F"/>
    <w:rsid w:val="00A37CD8"/>
    <w:rsid w:val="00A40E1E"/>
    <w:rsid w:val="00A445CD"/>
    <w:rsid w:val="00A53A0C"/>
    <w:rsid w:val="00A67AF5"/>
    <w:rsid w:val="00A67EFD"/>
    <w:rsid w:val="00A701AE"/>
    <w:rsid w:val="00A80EC7"/>
    <w:rsid w:val="00A837B9"/>
    <w:rsid w:val="00A97782"/>
    <w:rsid w:val="00AA03DC"/>
    <w:rsid w:val="00AA5221"/>
    <w:rsid w:val="00AB2DDD"/>
    <w:rsid w:val="00AB759F"/>
    <w:rsid w:val="00AC62A5"/>
    <w:rsid w:val="00AD1C74"/>
    <w:rsid w:val="00AD3884"/>
    <w:rsid w:val="00AD5AB1"/>
    <w:rsid w:val="00AE1A98"/>
    <w:rsid w:val="00AE2CF7"/>
    <w:rsid w:val="00AE5526"/>
    <w:rsid w:val="00AE794E"/>
    <w:rsid w:val="00AE79DA"/>
    <w:rsid w:val="00AF235F"/>
    <w:rsid w:val="00AF5258"/>
    <w:rsid w:val="00AF6181"/>
    <w:rsid w:val="00AF6A7C"/>
    <w:rsid w:val="00B00D02"/>
    <w:rsid w:val="00B01A6A"/>
    <w:rsid w:val="00B02344"/>
    <w:rsid w:val="00B0606E"/>
    <w:rsid w:val="00B147E2"/>
    <w:rsid w:val="00B204E9"/>
    <w:rsid w:val="00B2186F"/>
    <w:rsid w:val="00B21922"/>
    <w:rsid w:val="00B2331C"/>
    <w:rsid w:val="00B26D4E"/>
    <w:rsid w:val="00B27863"/>
    <w:rsid w:val="00B330E3"/>
    <w:rsid w:val="00B332BD"/>
    <w:rsid w:val="00B37C44"/>
    <w:rsid w:val="00B408B8"/>
    <w:rsid w:val="00B4354F"/>
    <w:rsid w:val="00B4772E"/>
    <w:rsid w:val="00B5408B"/>
    <w:rsid w:val="00B56BD9"/>
    <w:rsid w:val="00B56EE2"/>
    <w:rsid w:val="00B61D42"/>
    <w:rsid w:val="00B659E9"/>
    <w:rsid w:val="00B73AB2"/>
    <w:rsid w:val="00B74B9F"/>
    <w:rsid w:val="00B74D58"/>
    <w:rsid w:val="00B7683C"/>
    <w:rsid w:val="00B7729F"/>
    <w:rsid w:val="00B81513"/>
    <w:rsid w:val="00B816DB"/>
    <w:rsid w:val="00B83730"/>
    <w:rsid w:val="00B916A8"/>
    <w:rsid w:val="00B95921"/>
    <w:rsid w:val="00B96103"/>
    <w:rsid w:val="00BA09BE"/>
    <w:rsid w:val="00BA2313"/>
    <w:rsid w:val="00BA5414"/>
    <w:rsid w:val="00BB0819"/>
    <w:rsid w:val="00BB15AD"/>
    <w:rsid w:val="00BB4314"/>
    <w:rsid w:val="00BE4DDF"/>
    <w:rsid w:val="00BE5CB2"/>
    <w:rsid w:val="00BF216E"/>
    <w:rsid w:val="00BF4FD2"/>
    <w:rsid w:val="00BF613C"/>
    <w:rsid w:val="00BF6309"/>
    <w:rsid w:val="00C038C1"/>
    <w:rsid w:val="00C06DE9"/>
    <w:rsid w:val="00C13EB0"/>
    <w:rsid w:val="00C178BC"/>
    <w:rsid w:val="00C17967"/>
    <w:rsid w:val="00C221D8"/>
    <w:rsid w:val="00C22252"/>
    <w:rsid w:val="00C31495"/>
    <w:rsid w:val="00C3373C"/>
    <w:rsid w:val="00C35303"/>
    <w:rsid w:val="00C36BC9"/>
    <w:rsid w:val="00C45B08"/>
    <w:rsid w:val="00C55440"/>
    <w:rsid w:val="00C61243"/>
    <w:rsid w:val="00C643DD"/>
    <w:rsid w:val="00C75666"/>
    <w:rsid w:val="00C75FA6"/>
    <w:rsid w:val="00C77430"/>
    <w:rsid w:val="00C92006"/>
    <w:rsid w:val="00C96608"/>
    <w:rsid w:val="00C97039"/>
    <w:rsid w:val="00CA2A22"/>
    <w:rsid w:val="00CA3D79"/>
    <w:rsid w:val="00CA561A"/>
    <w:rsid w:val="00CA669F"/>
    <w:rsid w:val="00CB3051"/>
    <w:rsid w:val="00CB46D9"/>
    <w:rsid w:val="00CB69B8"/>
    <w:rsid w:val="00CB7E75"/>
    <w:rsid w:val="00CC5C85"/>
    <w:rsid w:val="00CD6076"/>
    <w:rsid w:val="00CF2B97"/>
    <w:rsid w:val="00CF645F"/>
    <w:rsid w:val="00D04042"/>
    <w:rsid w:val="00D11398"/>
    <w:rsid w:val="00D127DD"/>
    <w:rsid w:val="00D25784"/>
    <w:rsid w:val="00D25D9A"/>
    <w:rsid w:val="00D31AE6"/>
    <w:rsid w:val="00D3381F"/>
    <w:rsid w:val="00D35282"/>
    <w:rsid w:val="00D35A00"/>
    <w:rsid w:val="00D36247"/>
    <w:rsid w:val="00D41ED7"/>
    <w:rsid w:val="00D42D18"/>
    <w:rsid w:val="00D42E3D"/>
    <w:rsid w:val="00D44B19"/>
    <w:rsid w:val="00D44DF8"/>
    <w:rsid w:val="00D47B2E"/>
    <w:rsid w:val="00D5632B"/>
    <w:rsid w:val="00D56A28"/>
    <w:rsid w:val="00D57E89"/>
    <w:rsid w:val="00D604B4"/>
    <w:rsid w:val="00D61052"/>
    <w:rsid w:val="00D61907"/>
    <w:rsid w:val="00D66DC5"/>
    <w:rsid w:val="00D724EA"/>
    <w:rsid w:val="00D75744"/>
    <w:rsid w:val="00D80B04"/>
    <w:rsid w:val="00D92C18"/>
    <w:rsid w:val="00D947E2"/>
    <w:rsid w:val="00D94D4A"/>
    <w:rsid w:val="00D96D19"/>
    <w:rsid w:val="00DA02C7"/>
    <w:rsid w:val="00DA227A"/>
    <w:rsid w:val="00DA79C0"/>
    <w:rsid w:val="00DA7EF2"/>
    <w:rsid w:val="00DB2F4B"/>
    <w:rsid w:val="00DB424E"/>
    <w:rsid w:val="00DB44E0"/>
    <w:rsid w:val="00DB60DF"/>
    <w:rsid w:val="00DB658A"/>
    <w:rsid w:val="00DC1073"/>
    <w:rsid w:val="00DC6DEC"/>
    <w:rsid w:val="00DE199B"/>
    <w:rsid w:val="00DE2C4C"/>
    <w:rsid w:val="00DE30A1"/>
    <w:rsid w:val="00DE3A94"/>
    <w:rsid w:val="00DF3839"/>
    <w:rsid w:val="00DF6093"/>
    <w:rsid w:val="00E00284"/>
    <w:rsid w:val="00E01A9C"/>
    <w:rsid w:val="00E02D3D"/>
    <w:rsid w:val="00E11980"/>
    <w:rsid w:val="00E1561F"/>
    <w:rsid w:val="00E21476"/>
    <w:rsid w:val="00E2456E"/>
    <w:rsid w:val="00E24A17"/>
    <w:rsid w:val="00E259BF"/>
    <w:rsid w:val="00E30110"/>
    <w:rsid w:val="00E371A3"/>
    <w:rsid w:val="00E37354"/>
    <w:rsid w:val="00E47B6A"/>
    <w:rsid w:val="00E50BEA"/>
    <w:rsid w:val="00E534D8"/>
    <w:rsid w:val="00E61EFE"/>
    <w:rsid w:val="00E67871"/>
    <w:rsid w:val="00E71FB0"/>
    <w:rsid w:val="00E7345B"/>
    <w:rsid w:val="00E76763"/>
    <w:rsid w:val="00E8267C"/>
    <w:rsid w:val="00E84C05"/>
    <w:rsid w:val="00E85293"/>
    <w:rsid w:val="00E8539E"/>
    <w:rsid w:val="00E87A6E"/>
    <w:rsid w:val="00E87D91"/>
    <w:rsid w:val="00EA1D56"/>
    <w:rsid w:val="00EA3BBC"/>
    <w:rsid w:val="00EA67C0"/>
    <w:rsid w:val="00EA749F"/>
    <w:rsid w:val="00EB01DA"/>
    <w:rsid w:val="00EC2D62"/>
    <w:rsid w:val="00ED07E4"/>
    <w:rsid w:val="00ED2F93"/>
    <w:rsid w:val="00ED6936"/>
    <w:rsid w:val="00EE2939"/>
    <w:rsid w:val="00EE377C"/>
    <w:rsid w:val="00EF317F"/>
    <w:rsid w:val="00F0166E"/>
    <w:rsid w:val="00F0572D"/>
    <w:rsid w:val="00F06682"/>
    <w:rsid w:val="00F11045"/>
    <w:rsid w:val="00F12225"/>
    <w:rsid w:val="00F13E2F"/>
    <w:rsid w:val="00F15D5F"/>
    <w:rsid w:val="00F23080"/>
    <w:rsid w:val="00F23D9B"/>
    <w:rsid w:val="00F266F8"/>
    <w:rsid w:val="00F27485"/>
    <w:rsid w:val="00F30D4A"/>
    <w:rsid w:val="00F34FCE"/>
    <w:rsid w:val="00F36FFE"/>
    <w:rsid w:val="00F40C99"/>
    <w:rsid w:val="00F43FC7"/>
    <w:rsid w:val="00F560CC"/>
    <w:rsid w:val="00F60951"/>
    <w:rsid w:val="00F63467"/>
    <w:rsid w:val="00F6797B"/>
    <w:rsid w:val="00F70E7F"/>
    <w:rsid w:val="00F734B9"/>
    <w:rsid w:val="00F8135C"/>
    <w:rsid w:val="00F849DC"/>
    <w:rsid w:val="00F87CC5"/>
    <w:rsid w:val="00F90C8F"/>
    <w:rsid w:val="00FA01B6"/>
    <w:rsid w:val="00FA0922"/>
    <w:rsid w:val="00FA10FC"/>
    <w:rsid w:val="00FA1C91"/>
    <w:rsid w:val="00FA2F4F"/>
    <w:rsid w:val="00FA2FA5"/>
    <w:rsid w:val="00FA4C6E"/>
    <w:rsid w:val="00FA69A8"/>
    <w:rsid w:val="00FC19CF"/>
    <w:rsid w:val="00FC4D83"/>
    <w:rsid w:val="00FC7DDC"/>
    <w:rsid w:val="00FE1AF5"/>
    <w:rsid w:val="00FE1D6D"/>
    <w:rsid w:val="00FE2EA1"/>
    <w:rsid w:val="00FE4471"/>
    <w:rsid w:val="00FE5436"/>
    <w:rsid w:val="00FE59B6"/>
    <w:rsid w:val="00FE657B"/>
    <w:rsid w:val="00FE7A1B"/>
    <w:rsid w:val="00FF0EAD"/>
    <w:rsid w:val="00FF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A0C9DB3-124D-44FE-B075-9FD544C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keepLines/>
      <w:outlineLvl w:val="0"/>
    </w:pPr>
    <w:rPr>
      <w:rFonts w:ascii="Arial" w:hAnsi="Arial" w:cs="Arial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keepLines/>
      <w:outlineLvl w:val="1"/>
    </w:pPr>
    <w:rPr>
      <w:rFonts w:ascii="Arial" w:hAnsi="Arial"/>
      <w:b/>
      <w:bCs/>
      <w:lang w:val="x-none" w:eastAsia="x-none"/>
    </w:rPr>
  </w:style>
  <w:style w:type="paragraph" w:styleId="Titre3">
    <w:name w:val="heading 3"/>
    <w:basedOn w:val="Normal"/>
    <w:next w:val="Normal"/>
    <w:qFormat/>
    <w:pPr>
      <w:keepNext/>
      <w:keepLines/>
      <w:outlineLvl w:val="2"/>
    </w:pPr>
    <w:rPr>
      <w:rFonts w:ascii="Arial" w:hAnsi="Arial" w:cs="Arial"/>
    </w:rPr>
  </w:style>
  <w:style w:type="paragraph" w:styleId="Titre4">
    <w:name w:val="heading 4"/>
    <w:basedOn w:val="Normal"/>
    <w:next w:val="Normal"/>
    <w:qFormat/>
    <w:pPr>
      <w:keepNext/>
      <w:keepLines/>
      <w:outlineLvl w:val="3"/>
    </w:pPr>
    <w:rPr>
      <w:rFonts w:ascii="Arial" w:hAnsi="Arial" w:cs="Arial"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semiHidden/>
    <w:rsid w:val="00FA1C91"/>
  </w:style>
  <w:style w:type="paragraph" w:styleId="TM2">
    <w:name w:val="toc 2"/>
    <w:basedOn w:val="Normal"/>
    <w:next w:val="Normal"/>
    <w:autoRedefine/>
    <w:semiHidden/>
    <w:rsid w:val="00FA1C91"/>
    <w:pPr>
      <w:ind w:left="240"/>
    </w:pPr>
  </w:style>
  <w:style w:type="paragraph" w:styleId="TM3">
    <w:name w:val="toc 3"/>
    <w:basedOn w:val="Normal"/>
    <w:next w:val="Normal"/>
    <w:autoRedefine/>
    <w:semiHidden/>
    <w:rsid w:val="00FA1C91"/>
    <w:pPr>
      <w:ind w:left="480"/>
    </w:pPr>
  </w:style>
  <w:style w:type="character" w:styleId="Lienhypertexte">
    <w:name w:val="Hyperlink"/>
    <w:uiPriority w:val="99"/>
    <w:rsid w:val="00FA1C91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4D4E4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D4E4E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DB44E0"/>
    <w:pPr>
      <w:widowControl/>
      <w:autoSpaceDE/>
      <w:autoSpaceDN/>
      <w:adjustRightInd/>
      <w:jc w:val="both"/>
    </w:pPr>
    <w:rPr>
      <w:rFonts w:ascii="Trebuchet MS" w:hAnsi="Trebuchet MS" w:cs="Trebuchet MS"/>
      <w:b/>
      <w:bCs/>
      <w:sz w:val="26"/>
      <w:szCs w:val="26"/>
    </w:rPr>
  </w:style>
  <w:style w:type="paragraph" w:styleId="Retraitcorpsdetexte">
    <w:name w:val="Body Text Indent"/>
    <w:basedOn w:val="Normal"/>
    <w:rsid w:val="006775F9"/>
    <w:pPr>
      <w:widowControl/>
      <w:autoSpaceDE/>
      <w:autoSpaceDN/>
      <w:adjustRightInd/>
      <w:jc w:val="both"/>
    </w:pPr>
  </w:style>
  <w:style w:type="paragraph" w:styleId="Commentaire">
    <w:name w:val="annotation text"/>
    <w:basedOn w:val="Normal"/>
    <w:semiHidden/>
    <w:rsid w:val="00DB44E0"/>
    <w:pPr>
      <w:widowControl/>
      <w:overflowPunct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6775F9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semiHidden/>
    <w:rsid w:val="002C0A8C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FF0EAD"/>
  </w:style>
  <w:style w:type="character" w:customStyle="1" w:styleId="Titre2Car">
    <w:name w:val="Titre 2 Car"/>
    <w:link w:val="Titre2"/>
    <w:uiPriority w:val="99"/>
    <w:rsid w:val="00141FD2"/>
    <w:rPr>
      <w:rFonts w:ascii="Arial" w:hAnsi="Arial" w:cs="Arial"/>
      <w:b/>
      <w:bCs/>
      <w:sz w:val="24"/>
      <w:szCs w:val="24"/>
    </w:rPr>
  </w:style>
  <w:style w:type="table" w:styleId="Grilledutableau">
    <w:name w:val="Table Grid"/>
    <w:basedOn w:val="TableauNormal"/>
    <w:rsid w:val="009B0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wrr">
    <w:name w:val="rwrr"/>
    <w:rsid w:val="008B5B4E"/>
    <w:rPr>
      <w:color w:val="408CD9"/>
      <w:u w:val="single"/>
      <w:shd w:val="clear" w:color="auto" w:fill="FFFFFF"/>
    </w:rPr>
  </w:style>
  <w:style w:type="paragraph" w:styleId="Paragraphedeliste">
    <w:name w:val="List Paragraph"/>
    <w:basedOn w:val="Normal"/>
    <w:uiPriority w:val="34"/>
    <w:qFormat/>
    <w:rsid w:val="001A7EDE"/>
    <w:pPr>
      <w:ind w:left="708"/>
    </w:pPr>
  </w:style>
  <w:style w:type="character" w:customStyle="1" w:styleId="code">
    <w:name w:val="code"/>
    <w:basedOn w:val="Policepardfaut"/>
    <w:rsid w:val="00685856"/>
  </w:style>
  <w:style w:type="paragraph" w:styleId="Corpsdetexte2">
    <w:name w:val="Body Text 2"/>
    <w:basedOn w:val="Normal"/>
    <w:link w:val="Corpsdetexte2Car"/>
    <w:rsid w:val="00314C3C"/>
    <w:pPr>
      <w:widowControl/>
      <w:autoSpaceDE/>
      <w:autoSpaceDN/>
      <w:adjustRightInd/>
      <w:spacing w:after="120" w:line="480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Corpsdetexte2Car">
    <w:name w:val="Corps de texte 2 Car"/>
    <w:link w:val="Corpsdetexte2"/>
    <w:rsid w:val="00314C3C"/>
    <w:rPr>
      <w:rFonts w:ascii="Calibri" w:hAnsi="Calibri"/>
      <w:sz w:val="22"/>
      <w:szCs w:val="22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A203A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4A203A"/>
    <w:rPr>
      <w:rFonts w:ascii="Calibri" w:hAnsi="Calibri"/>
      <w:sz w:val="16"/>
      <w:szCs w:val="16"/>
      <w:lang w:val="x-none" w:eastAsia="x-none"/>
    </w:rPr>
  </w:style>
  <w:style w:type="paragraph" w:customStyle="1" w:styleId="Default">
    <w:name w:val="Default"/>
    <w:rsid w:val="0053734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styleId="Lienhypertextesuivivisit">
    <w:name w:val="FollowedHyperlink"/>
    <w:uiPriority w:val="99"/>
    <w:semiHidden/>
    <w:unhideWhenUsed/>
    <w:rsid w:val="00ED07E4"/>
    <w:rPr>
      <w:color w:val="800080"/>
      <w:u w:val="single"/>
    </w:rPr>
  </w:style>
  <w:style w:type="table" w:styleId="Trameclaire-Accent1">
    <w:name w:val="Light Shading Accent 1"/>
    <w:basedOn w:val="TableauNormal"/>
    <w:uiPriority w:val="60"/>
    <w:rsid w:val="00F87CC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stemoyenne1-Accent1">
    <w:name w:val="Medium List 1 Accent 1"/>
    <w:basedOn w:val="TableauNormal"/>
    <w:uiPriority w:val="65"/>
    <w:rsid w:val="00243EB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Grilleclaire-Accent1">
    <w:name w:val="Light Grid Accent 1"/>
    <w:basedOn w:val="TableauNormal"/>
    <w:uiPriority w:val="62"/>
    <w:rsid w:val="001823B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En-tteCar">
    <w:name w:val="En-tête Car"/>
    <w:link w:val="En-tte"/>
    <w:uiPriority w:val="99"/>
    <w:rsid w:val="004B5C93"/>
    <w:rPr>
      <w:sz w:val="24"/>
      <w:szCs w:val="24"/>
    </w:rPr>
  </w:style>
  <w:style w:type="table" w:styleId="TableauGrille4-Accentuation5">
    <w:name w:val="Grid Table 4 Accent 5"/>
    <w:basedOn w:val="TableauNormal"/>
    <w:uiPriority w:val="49"/>
    <w:rsid w:val="008F6535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leauGrille5Fonc-Accentuation5">
    <w:name w:val="Grid Table 5 Dark Accent 5"/>
    <w:basedOn w:val="TableauNormal"/>
    <w:uiPriority w:val="50"/>
    <w:rsid w:val="007F593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paragraph" w:customStyle="1" w:styleId="ParagrapheIndent2">
    <w:name w:val="ParagrapheIndent2"/>
    <w:basedOn w:val="Normal"/>
    <w:next w:val="Normal"/>
    <w:qFormat/>
    <w:rsid w:val="00001255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D5632B"/>
    <w:pPr>
      <w:widowControl/>
      <w:autoSpaceDE/>
      <w:autoSpaceDN/>
      <w:adjustRightInd/>
    </w:pPr>
    <w:rPr>
      <w:rFonts w:ascii="DejaVu Sans" w:eastAsia="DejaVu Sans" w:hAnsi="DejaVu Sans" w:cs="DejaVu Sans"/>
      <w:sz w:val="16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DE30A1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</w:rPr>
  </w:style>
  <w:style w:type="paragraph" w:customStyle="1" w:styleId="ParagrapheIndent1">
    <w:name w:val="ParagrapheIndent1"/>
    <w:basedOn w:val="Normal"/>
    <w:next w:val="Normal"/>
    <w:qFormat/>
    <w:rsid w:val="00177DA9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770">
                  <w:marLeft w:val="2200"/>
                  <w:marRight w:val="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40447">
                      <w:marLeft w:val="0"/>
                      <w:marRight w:val="0"/>
                      <w:marTop w:val="0"/>
                      <w:marBottom w:val="150"/>
                      <w:divBdr>
                        <w:top w:val="single" w:sz="4" w:space="5" w:color="004242"/>
                        <w:left w:val="single" w:sz="4" w:space="5" w:color="004242"/>
                        <w:bottom w:val="single" w:sz="4" w:space="5" w:color="004242"/>
                        <w:right w:val="single" w:sz="4" w:space="5" w:color="004242"/>
                      </w:divBdr>
                      <w:divsChild>
                        <w:div w:id="9398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9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8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2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73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792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94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070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551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281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259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525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35826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073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9043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809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3536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946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12333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2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6A2EF-7082-4C78-9043-A01468008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5</Pages>
  <Words>558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 Clermont-Fd/Issoire</Company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subject/>
  <dc:creator>ARFEUIL Cécile</dc:creator>
  <cp:keywords/>
  <cp:lastModifiedBy>FERCHICHI Basma</cp:lastModifiedBy>
  <cp:revision>63</cp:revision>
  <cp:lastPrinted>2014-04-07T07:00:00Z</cp:lastPrinted>
  <dcterms:created xsi:type="dcterms:W3CDTF">2020-05-19T17:31:00Z</dcterms:created>
  <dcterms:modified xsi:type="dcterms:W3CDTF">2024-10-23T09:31:00Z</dcterms:modified>
</cp:coreProperties>
</file>